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4E3" w:rsidRDefault="00B604E3" w:rsidP="00B604E3">
      <w:pPr>
        <w:jc w:val="center"/>
        <w:rPr>
          <w:rFonts w:ascii="Times New Roman" w:hAnsi="Times New Roman" w:cs="Times New Roman"/>
          <w:b/>
          <w:sz w:val="28"/>
          <w:szCs w:val="28"/>
        </w:rPr>
      </w:pPr>
      <w:r w:rsidRPr="00D50F1E">
        <w:rPr>
          <w:rFonts w:ascii="Times New Roman" w:hAnsi="Times New Roman" w:cs="Times New Roman"/>
          <w:b/>
          <w:sz w:val="36"/>
          <w:szCs w:val="36"/>
        </w:rPr>
        <w:t>Il ruolo del fedecommesso nella conservazione delle collezioni d’arte</w:t>
      </w:r>
      <w:r w:rsidR="00A34255" w:rsidRPr="00A34255">
        <w:rPr>
          <w:rStyle w:val="Rimandonotaapidipagina"/>
          <w:rFonts w:ascii="Times New Roman" w:hAnsi="Times New Roman" w:cs="Times New Roman"/>
          <w:b/>
          <w:sz w:val="28"/>
          <w:szCs w:val="28"/>
        </w:rPr>
        <w:footnoteReference w:customMarkFollows="1" w:id="1"/>
        <w:sym w:font="Symbol" w:char="F02A"/>
      </w:r>
    </w:p>
    <w:p w:rsidR="00B604E3" w:rsidRDefault="00B604E3" w:rsidP="009F0237">
      <w:pPr>
        <w:jc w:val="both"/>
        <w:rPr>
          <w:rFonts w:ascii="Times New Roman" w:hAnsi="Times New Roman" w:cs="Times New Roman"/>
          <w:b/>
          <w:sz w:val="28"/>
          <w:szCs w:val="28"/>
        </w:rPr>
      </w:pPr>
    </w:p>
    <w:p w:rsidR="00424BF6" w:rsidRPr="009F0237" w:rsidRDefault="009F0237" w:rsidP="009F0237">
      <w:pPr>
        <w:jc w:val="both"/>
        <w:rPr>
          <w:rFonts w:ascii="Times New Roman" w:hAnsi="Times New Roman" w:cs="Times New Roman"/>
          <w:sz w:val="28"/>
          <w:szCs w:val="28"/>
        </w:rPr>
      </w:pPr>
      <w:r w:rsidRPr="009F0237">
        <w:rPr>
          <w:rFonts w:ascii="Times New Roman" w:hAnsi="Times New Roman" w:cs="Times New Roman"/>
          <w:b/>
          <w:sz w:val="28"/>
          <w:szCs w:val="28"/>
        </w:rPr>
        <w:t>1.</w:t>
      </w:r>
      <w:r>
        <w:rPr>
          <w:rFonts w:ascii="Times New Roman" w:hAnsi="Times New Roman" w:cs="Times New Roman"/>
          <w:sz w:val="28"/>
          <w:szCs w:val="28"/>
        </w:rPr>
        <w:t xml:space="preserve"> </w:t>
      </w:r>
      <w:r w:rsidR="00B604E3">
        <w:rPr>
          <w:rFonts w:ascii="Times New Roman" w:hAnsi="Times New Roman" w:cs="Times New Roman"/>
          <w:sz w:val="28"/>
          <w:szCs w:val="28"/>
        </w:rPr>
        <w:t>Premessa</w:t>
      </w:r>
      <w:r w:rsidR="004E48B5" w:rsidRPr="009F0237">
        <w:rPr>
          <w:rFonts w:ascii="Times New Roman" w:hAnsi="Times New Roman" w:cs="Times New Roman"/>
          <w:sz w:val="28"/>
          <w:szCs w:val="28"/>
        </w:rPr>
        <w:t xml:space="preserve">. </w:t>
      </w:r>
      <w:r w:rsidR="004E48B5" w:rsidRPr="009F0237">
        <w:rPr>
          <w:rFonts w:ascii="Times New Roman" w:hAnsi="Times New Roman" w:cs="Times New Roman"/>
          <w:b/>
          <w:sz w:val="28"/>
          <w:szCs w:val="28"/>
        </w:rPr>
        <w:t>2.</w:t>
      </w:r>
      <w:r w:rsidR="004E48B5" w:rsidRPr="009F0237">
        <w:rPr>
          <w:rFonts w:ascii="Times New Roman" w:hAnsi="Times New Roman" w:cs="Times New Roman"/>
          <w:sz w:val="28"/>
          <w:szCs w:val="28"/>
        </w:rPr>
        <w:t xml:space="preserve"> </w:t>
      </w:r>
      <w:r w:rsidR="00424BF6" w:rsidRPr="009F0237">
        <w:rPr>
          <w:rFonts w:ascii="Times New Roman" w:hAnsi="Times New Roman" w:cs="Times New Roman"/>
          <w:sz w:val="28"/>
          <w:szCs w:val="28"/>
        </w:rPr>
        <w:t xml:space="preserve">Il fedecommesso. </w:t>
      </w:r>
      <w:r w:rsidR="009F2A88" w:rsidRPr="009F0237">
        <w:rPr>
          <w:rFonts w:ascii="Times New Roman" w:hAnsi="Times New Roman" w:cs="Times New Roman"/>
          <w:b/>
          <w:sz w:val="28"/>
          <w:szCs w:val="28"/>
        </w:rPr>
        <w:t>2.1.</w:t>
      </w:r>
      <w:r w:rsidR="009F2A88" w:rsidRPr="009F0237">
        <w:rPr>
          <w:rFonts w:ascii="Times New Roman" w:hAnsi="Times New Roman" w:cs="Times New Roman"/>
          <w:sz w:val="28"/>
          <w:szCs w:val="28"/>
        </w:rPr>
        <w:t xml:space="preserve"> Natura giuridica. </w:t>
      </w:r>
      <w:r w:rsidR="009F2A88" w:rsidRPr="009F0237">
        <w:rPr>
          <w:rFonts w:ascii="Times New Roman" w:hAnsi="Times New Roman" w:cs="Times New Roman"/>
          <w:b/>
          <w:sz w:val="28"/>
          <w:szCs w:val="28"/>
        </w:rPr>
        <w:t>2.2.</w:t>
      </w:r>
      <w:r w:rsidR="009F2A88" w:rsidRPr="009F0237">
        <w:rPr>
          <w:rFonts w:ascii="Times New Roman" w:hAnsi="Times New Roman" w:cs="Times New Roman"/>
          <w:sz w:val="28"/>
          <w:szCs w:val="28"/>
        </w:rPr>
        <w:t xml:space="preserve"> </w:t>
      </w:r>
      <w:r w:rsidR="00424BF6" w:rsidRPr="009F0237">
        <w:rPr>
          <w:rFonts w:ascii="Times New Roman" w:hAnsi="Times New Roman" w:cs="Times New Roman"/>
          <w:sz w:val="28"/>
          <w:szCs w:val="28"/>
        </w:rPr>
        <w:t>Le origini romanistiche</w:t>
      </w:r>
      <w:r w:rsidR="009F2A88" w:rsidRPr="009F0237">
        <w:rPr>
          <w:rFonts w:ascii="Times New Roman" w:hAnsi="Times New Roman" w:cs="Times New Roman"/>
          <w:sz w:val="28"/>
          <w:szCs w:val="28"/>
        </w:rPr>
        <w:t xml:space="preserve">. </w:t>
      </w:r>
      <w:r w:rsidR="009F2A88" w:rsidRPr="009F0237">
        <w:rPr>
          <w:rFonts w:ascii="Times New Roman" w:hAnsi="Times New Roman" w:cs="Times New Roman"/>
          <w:b/>
          <w:sz w:val="28"/>
          <w:szCs w:val="28"/>
        </w:rPr>
        <w:t>2.3.</w:t>
      </w:r>
      <w:r w:rsidR="009F2A88" w:rsidRPr="009F0237">
        <w:rPr>
          <w:rFonts w:ascii="Times New Roman" w:hAnsi="Times New Roman" w:cs="Times New Roman"/>
          <w:sz w:val="28"/>
          <w:szCs w:val="28"/>
        </w:rPr>
        <w:t xml:space="preserve"> G</w:t>
      </w:r>
      <w:r w:rsidR="00424BF6" w:rsidRPr="009F0237">
        <w:rPr>
          <w:rFonts w:ascii="Times New Roman" w:hAnsi="Times New Roman" w:cs="Times New Roman"/>
          <w:sz w:val="28"/>
          <w:szCs w:val="28"/>
        </w:rPr>
        <w:t>li sviluppi medievali</w:t>
      </w:r>
      <w:r w:rsidR="00BE5790" w:rsidRPr="009F0237">
        <w:rPr>
          <w:rFonts w:ascii="Times New Roman" w:hAnsi="Times New Roman" w:cs="Times New Roman"/>
          <w:sz w:val="28"/>
          <w:szCs w:val="28"/>
        </w:rPr>
        <w:t xml:space="preserve"> e la fase di massima diffusione</w:t>
      </w:r>
      <w:r w:rsidR="009F2A88" w:rsidRPr="009F0237">
        <w:rPr>
          <w:rFonts w:ascii="Times New Roman" w:hAnsi="Times New Roman" w:cs="Times New Roman"/>
          <w:sz w:val="28"/>
          <w:szCs w:val="28"/>
        </w:rPr>
        <w:t xml:space="preserve"> dell’istituto (</w:t>
      </w:r>
      <w:proofErr w:type="spellStart"/>
      <w:r w:rsidR="009F2A88" w:rsidRPr="009F0237">
        <w:rPr>
          <w:rFonts w:ascii="Times New Roman" w:hAnsi="Times New Roman" w:cs="Times New Roman"/>
          <w:sz w:val="28"/>
          <w:szCs w:val="28"/>
        </w:rPr>
        <w:t>secc</w:t>
      </w:r>
      <w:proofErr w:type="spellEnd"/>
      <w:r w:rsidR="009F2A88" w:rsidRPr="009F0237">
        <w:rPr>
          <w:rFonts w:ascii="Times New Roman" w:hAnsi="Times New Roman" w:cs="Times New Roman"/>
          <w:sz w:val="28"/>
          <w:szCs w:val="28"/>
        </w:rPr>
        <w:t>. XV – XVI)</w:t>
      </w:r>
      <w:r w:rsidR="00BE5790" w:rsidRPr="009F0237">
        <w:rPr>
          <w:rFonts w:ascii="Times New Roman" w:hAnsi="Times New Roman" w:cs="Times New Roman"/>
          <w:sz w:val="28"/>
          <w:szCs w:val="28"/>
        </w:rPr>
        <w:t>.</w:t>
      </w:r>
      <w:r w:rsidR="009F2A88" w:rsidRPr="009F0237">
        <w:rPr>
          <w:rFonts w:ascii="Times New Roman" w:hAnsi="Times New Roman" w:cs="Times New Roman"/>
          <w:sz w:val="28"/>
          <w:szCs w:val="28"/>
        </w:rPr>
        <w:t xml:space="preserve"> </w:t>
      </w:r>
      <w:r w:rsidR="009F2A88" w:rsidRPr="009F0237">
        <w:rPr>
          <w:rFonts w:ascii="Times New Roman" w:hAnsi="Times New Roman" w:cs="Times New Roman"/>
          <w:b/>
          <w:sz w:val="28"/>
          <w:szCs w:val="28"/>
        </w:rPr>
        <w:t>2.4.</w:t>
      </w:r>
      <w:r w:rsidR="009F2A88" w:rsidRPr="009F0237">
        <w:rPr>
          <w:rFonts w:ascii="Times New Roman" w:hAnsi="Times New Roman" w:cs="Times New Roman"/>
          <w:sz w:val="28"/>
          <w:szCs w:val="28"/>
        </w:rPr>
        <w:t xml:space="preserve"> L</w:t>
      </w:r>
      <w:r w:rsidR="00424BF6" w:rsidRPr="009F0237">
        <w:rPr>
          <w:rFonts w:ascii="Times New Roman" w:hAnsi="Times New Roman" w:cs="Times New Roman"/>
          <w:sz w:val="28"/>
          <w:szCs w:val="28"/>
        </w:rPr>
        <w:t>a crisi dell’istituto a partire dal XVIII secolo, fino alla sua abolizione.</w:t>
      </w:r>
      <w:r w:rsidR="004E48B5" w:rsidRPr="009F0237">
        <w:rPr>
          <w:rFonts w:ascii="Times New Roman" w:hAnsi="Times New Roman" w:cs="Times New Roman"/>
          <w:sz w:val="28"/>
          <w:szCs w:val="28"/>
        </w:rPr>
        <w:t xml:space="preserve"> </w:t>
      </w:r>
      <w:r w:rsidR="00BA3453" w:rsidRPr="00BA3453">
        <w:rPr>
          <w:rFonts w:ascii="Times New Roman" w:hAnsi="Times New Roman" w:cs="Times New Roman"/>
          <w:b/>
          <w:sz w:val="28"/>
          <w:szCs w:val="28"/>
        </w:rPr>
        <w:t>3.</w:t>
      </w:r>
      <w:r w:rsidR="00BA3453" w:rsidRPr="00BA3453">
        <w:rPr>
          <w:rFonts w:ascii="Times New Roman" w:hAnsi="Times New Roman" w:cs="Times New Roman"/>
          <w:sz w:val="28"/>
          <w:szCs w:val="28"/>
        </w:rPr>
        <w:t xml:space="preserve"> Cenni alla legislazione degli Stati preunitari.</w:t>
      </w:r>
      <w:r w:rsidR="00BA3453">
        <w:rPr>
          <w:rFonts w:ascii="Times New Roman" w:hAnsi="Times New Roman" w:cs="Times New Roman"/>
          <w:sz w:val="28"/>
          <w:szCs w:val="28"/>
        </w:rPr>
        <w:t xml:space="preserve"> </w:t>
      </w:r>
      <w:r w:rsidR="00BA3453" w:rsidRPr="00BA3453">
        <w:rPr>
          <w:rFonts w:ascii="Times New Roman" w:hAnsi="Times New Roman" w:cs="Times New Roman"/>
          <w:b/>
          <w:sz w:val="28"/>
          <w:szCs w:val="28"/>
        </w:rPr>
        <w:t>4</w:t>
      </w:r>
      <w:r w:rsidR="004E48B5" w:rsidRPr="00BA3453">
        <w:rPr>
          <w:rFonts w:ascii="Times New Roman" w:hAnsi="Times New Roman" w:cs="Times New Roman"/>
          <w:b/>
          <w:sz w:val="28"/>
          <w:szCs w:val="28"/>
        </w:rPr>
        <w:t>.</w:t>
      </w:r>
      <w:r w:rsidR="004E48B5" w:rsidRPr="009F0237">
        <w:rPr>
          <w:rFonts w:ascii="Times New Roman" w:hAnsi="Times New Roman" w:cs="Times New Roman"/>
          <w:sz w:val="28"/>
          <w:szCs w:val="28"/>
        </w:rPr>
        <w:t xml:space="preserve"> </w:t>
      </w:r>
      <w:r w:rsidR="00424BF6" w:rsidRPr="009F0237">
        <w:rPr>
          <w:rFonts w:ascii="Times New Roman" w:hAnsi="Times New Roman" w:cs="Times New Roman"/>
          <w:sz w:val="28"/>
          <w:szCs w:val="28"/>
        </w:rPr>
        <w:t>Le vicende nello Stato unitario a parti</w:t>
      </w:r>
      <w:r w:rsidR="00670854" w:rsidRPr="009F0237">
        <w:rPr>
          <w:rFonts w:ascii="Times New Roman" w:hAnsi="Times New Roman" w:cs="Times New Roman"/>
          <w:sz w:val="28"/>
          <w:szCs w:val="28"/>
        </w:rPr>
        <w:t xml:space="preserve">re dalla presa di Roma nel 1870 (le leggi </w:t>
      </w:r>
      <w:r w:rsidR="00352804" w:rsidRPr="009F0237">
        <w:rPr>
          <w:rFonts w:ascii="Times New Roman" w:hAnsi="Times New Roman" w:cs="Times New Roman"/>
          <w:sz w:val="28"/>
          <w:szCs w:val="28"/>
        </w:rPr>
        <w:t>28 giugno 1871, n. 286</w:t>
      </w:r>
      <w:r w:rsidR="00670854" w:rsidRPr="009F0237">
        <w:rPr>
          <w:rFonts w:ascii="Times New Roman" w:hAnsi="Times New Roman" w:cs="Times New Roman"/>
          <w:sz w:val="28"/>
          <w:szCs w:val="28"/>
        </w:rPr>
        <w:t>,</w:t>
      </w:r>
      <w:r w:rsidR="00352804" w:rsidRPr="009F0237">
        <w:rPr>
          <w:rFonts w:ascii="Times New Roman" w:hAnsi="Times New Roman" w:cs="Times New Roman"/>
          <w:sz w:val="28"/>
          <w:szCs w:val="28"/>
        </w:rPr>
        <w:t xml:space="preserve"> 8 luglio</w:t>
      </w:r>
      <w:r w:rsidR="00670854" w:rsidRPr="009F0237">
        <w:rPr>
          <w:rFonts w:ascii="Times New Roman" w:hAnsi="Times New Roman" w:cs="Times New Roman"/>
          <w:sz w:val="28"/>
          <w:szCs w:val="28"/>
        </w:rPr>
        <w:t xml:space="preserve"> 1883, n. 1461 </w:t>
      </w:r>
      <w:r w:rsidR="00352804" w:rsidRPr="009F0237">
        <w:rPr>
          <w:rFonts w:ascii="Times New Roman" w:hAnsi="Times New Roman" w:cs="Times New Roman"/>
          <w:sz w:val="28"/>
          <w:szCs w:val="28"/>
        </w:rPr>
        <w:t>e 7 febbraio 1892, n. 31)</w:t>
      </w:r>
      <w:r w:rsidR="004E48B5" w:rsidRPr="009F0237">
        <w:rPr>
          <w:rFonts w:ascii="Times New Roman" w:hAnsi="Times New Roman" w:cs="Times New Roman"/>
          <w:sz w:val="28"/>
          <w:szCs w:val="28"/>
        </w:rPr>
        <w:t xml:space="preserve">. </w:t>
      </w:r>
      <w:r w:rsidR="00BA3453">
        <w:rPr>
          <w:rFonts w:ascii="Times New Roman" w:hAnsi="Times New Roman" w:cs="Times New Roman"/>
          <w:b/>
          <w:sz w:val="28"/>
          <w:szCs w:val="28"/>
        </w:rPr>
        <w:t>5</w:t>
      </w:r>
      <w:r w:rsidR="00352804" w:rsidRPr="00BA3453">
        <w:rPr>
          <w:rFonts w:ascii="Times New Roman" w:hAnsi="Times New Roman" w:cs="Times New Roman"/>
          <w:b/>
          <w:sz w:val="28"/>
          <w:szCs w:val="28"/>
        </w:rPr>
        <w:t>.</w:t>
      </w:r>
      <w:r w:rsidR="00352804" w:rsidRPr="009F0237">
        <w:rPr>
          <w:rFonts w:ascii="Times New Roman" w:hAnsi="Times New Roman" w:cs="Times New Roman"/>
          <w:sz w:val="28"/>
          <w:szCs w:val="28"/>
        </w:rPr>
        <w:t xml:space="preserve"> Dalla legge </w:t>
      </w:r>
      <w:r w:rsidR="005168E5">
        <w:rPr>
          <w:rFonts w:ascii="Times New Roman" w:hAnsi="Times New Roman" w:cs="Times New Roman"/>
          <w:sz w:val="28"/>
          <w:szCs w:val="28"/>
        </w:rPr>
        <w:t xml:space="preserve">n. </w:t>
      </w:r>
      <w:r w:rsidR="00352804" w:rsidRPr="009F0237">
        <w:rPr>
          <w:rFonts w:ascii="Times New Roman" w:hAnsi="Times New Roman" w:cs="Times New Roman"/>
          <w:sz w:val="28"/>
          <w:szCs w:val="28"/>
        </w:rPr>
        <w:t xml:space="preserve">1089 del 1939 (art. 72) al codice del 2004 (art. 129, comma 2). </w:t>
      </w:r>
      <w:r w:rsidR="00BA3453" w:rsidRPr="00BA3453">
        <w:rPr>
          <w:rFonts w:ascii="Times New Roman" w:hAnsi="Times New Roman" w:cs="Times New Roman"/>
          <w:b/>
          <w:sz w:val="28"/>
          <w:szCs w:val="28"/>
        </w:rPr>
        <w:t>6</w:t>
      </w:r>
      <w:r w:rsidR="00B909CD" w:rsidRPr="00BA3453">
        <w:rPr>
          <w:rFonts w:ascii="Times New Roman" w:hAnsi="Times New Roman" w:cs="Times New Roman"/>
          <w:b/>
          <w:sz w:val="28"/>
          <w:szCs w:val="28"/>
        </w:rPr>
        <w:t xml:space="preserve">. </w:t>
      </w:r>
      <w:r w:rsidR="00B909CD" w:rsidRPr="009F0237">
        <w:rPr>
          <w:rFonts w:ascii="Times New Roman" w:hAnsi="Times New Roman" w:cs="Times New Roman"/>
          <w:sz w:val="28"/>
          <w:szCs w:val="28"/>
        </w:rPr>
        <w:t xml:space="preserve">La vicenda del fedecommesso </w:t>
      </w:r>
      <w:proofErr w:type="spellStart"/>
      <w:r w:rsidR="00B909CD" w:rsidRPr="009F0237">
        <w:rPr>
          <w:rFonts w:ascii="Times New Roman" w:hAnsi="Times New Roman" w:cs="Times New Roman"/>
          <w:sz w:val="28"/>
          <w:szCs w:val="28"/>
        </w:rPr>
        <w:t>Barberini</w:t>
      </w:r>
      <w:proofErr w:type="spellEnd"/>
      <w:r w:rsidR="00B909CD" w:rsidRPr="009F0237">
        <w:rPr>
          <w:rFonts w:ascii="Times New Roman" w:hAnsi="Times New Roman" w:cs="Times New Roman"/>
          <w:sz w:val="28"/>
          <w:szCs w:val="28"/>
        </w:rPr>
        <w:t>; l’accordo del 1934 e il decreto-legge n. 705 del 1934, convertito dalla legge n. 928 del 1934.</w:t>
      </w:r>
      <w:r w:rsidR="00D3239F" w:rsidRPr="009F0237">
        <w:rPr>
          <w:rFonts w:ascii="Times New Roman" w:hAnsi="Times New Roman" w:cs="Times New Roman"/>
          <w:sz w:val="28"/>
          <w:szCs w:val="28"/>
        </w:rPr>
        <w:t xml:space="preserve"> </w:t>
      </w:r>
      <w:r w:rsidR="00BA3453" w:rsidRPr="00BA3453">
        <w:rPr>
          <w:rFonts w:ascii="Times New Roman" w:hAnsi="Times New Roman" w:cs="Times New Roman"/>
          <w:b/>
          <w:sz w:val="28"/>
          <w:szCs w:val="28"/>
        </w:rPr>
        <w:t>7</w:t>
      </w:r>
      <w:r w:rsidR="00D3239F" w:rsidRPr="00BA3453">
        <w:rPr>
          <w:rFonts w:ascii="Times New Roman" w:hAnsi="Times New Roman" w:cs="Times New Roman"/>
          <w:b/>
          <w:sz w:val="28"/>
          <w:szCs w:val="28"/>
        </w:rPr>
        <w:t>.</w:t>
      </w:r>
      <w:r w:rsidR="00D3239F" w:rsidRPr="009F0237">
        <w:rPr>
          <w:rFonts w:ascii="Times New Roman" w:hAnsi="Times New Roman" w:cs="Times New Roman"/>
          <w:sz w:val="28"/>
          <w:szCs w:val="28"/>
        </w:rPr>
        <w:t xml:space="preserve"> Gli strumenti di tutela delle collezioni oggi disponibili. </w:t>
      </w:r>
      <w:r w:rsidR="00BA3453" w:rsidRPr="00BA3453">
        <w:rPr>
          <w:rFonts w:ascii="Times New Roman" w:hAnsi="Times New Roman" w:cs="Times New Roman"/>
          <w:b/>
          <w:sz w:val="28"/>
          <w:szCs w:val="28"/>
        </w:rPr>
        <w:t>7</w:t>
      </w:r>
      <w:r w:rsidR="00D3239F" w:rsidRPr="00BA3453">
        <w:rPr>
          <w:rFonts w:ascii="Times New Roman" w:hAnsi="Times New Roman" w:cs="Times New Roman"/>
          <w:b/>
          <w:sz w:val="28"/>
          <w:szCs w:val="28"/>
        </w:rPr>
        <w:t>.1.</w:t>
      </w:r>
      <w:r w:rsidR="00D3239F" w:rsidRPr="009F0237">
        <w:rPr>
          <w:rFonts w:ascii="Times New Roman" w:hAnsi="Times New Roman" w:cs="Times New Roman"/>
          <w:sz w:val="28"/>
          <w:szCs w:val="28"/>
        </w:rPr>
        <w:t xml:space="preserve"> </w:t>
      </w:r>
      <w:r w:rsidR="008D01BC" w:rsidRPr="009F0237">
        <w:rPr>
          <w:rFonts w:ascii="Times New Roman" w:hAnsi="Times New Roman" w:cs="Times New Roman"/>
          <w:sz w:val="28"/>
          <w:szCs w:val="28"/>
        </w:rPr>
        <w:t xml:space="preserve">L’esperienza dei provvedimenti di tutela dei locali storici. </w:t>
      </w:r>
      <w:r w:rsidR="00BA3453" w:rsidRPr="00BA3453">
        <w:rPr>
          <w:rFonts w:ascii="Times New Roman" w:hAnsi="Times New Roman" w:cs="Times New Roman"/>
          <w:b/>
          <w:sz w:val="28"/>
          <w:szCs w:val="28"/>
        </w:rPr>
        <w:t>7</w:t>
      </w:r>
      <w:r w:rsidR="008D01BC" w:rsidRPr="00BA3453">
        <w:rPr>
          <w:rFonts w:ascii="Times New Roman" w:hAnsi="Times New Roman" w:cs="Times New Roman"/>
          <w:b/>
          <w:sz w:val="28"/>
          <w:szCs w:val="28"/>
        </w:rPr>
        <w:t>.2.</w:t>
      </w:r>
      <w:r w:rsidR="008D01BC" w:rsidRPr="009F0237">
        <w:rPr>
          <w:rFonts w:ascii="Times New Roman" w:hAnsi="Times New Roman" w:cs="Times New Roman"/>
          <w:sz w:val="28"/>
          <w:szCs w:val="28"/>
        </w:rPr>
        <w:t xml:space="preserve"> Il caso della collezione di palazzo Thiene di Vicenza e della collezione di palazzo degli Alberti di Prato.</w:t>
      </w:r>
      <w:r w:rsidR="00D3239F" w:rsidRPr="009F0237">
        <w:rPr>
          <w:rFonts w:ascii="Times New Roman" w:hAnsi="Times New Roman" w:cs="Times New Roman"/>
          <w:sz w:val="28"/>
          <w:szCs w:val="28"/>
        </w:rPr>
        <w:t xml:space="preserve"> </w:t>
      </w:r>
      <w:r w:rsidR="00BA3453" w:rsidRPr="00BA3453">
        <w:rPr>
          <w:rFonts w:ascii="Times New Roman" w:hAnsi="Times New Roman" w:cs="Times New Roman"/>
          <w:b/>
          <w:sz w:val="28"/>
          <w:szCs w:val="28"/>
        </w:rPr>
        <w:t>8</w:t>
      </w:r>
      <w:r w:rsidR="001236DF" w:rsidRPr="009F0237">
        <w:rPr>
          <w:rFonts w:ascii="Times New Roman" w:hAnsi="Times New Roman" w:cs="Times New Roman"/>
          <w:sz w:val="28"/>
          <w:szCs w:val="28"/>
        </w:rPr>
        <w:t xml:space="preserve">. </w:t>
      </w:r>
      <w:r w:rsidR="00C9228D" w:rsidRPr="00C9228D">
        <w:rPr>
          <w:rFonts w:ascii="Times New Roman" w:hAnsi="Times New Roman" w:cs="Times New Roman"/>
          <w:sz w:val="28"/>
          <w:szCs w:val="28"/>
        </w:rPr>
        <w:t>Le case-museo.</w:t>
      </w:r>
      <w:r w:rsidR="00C9228D">
        <w:rPr>
          <w:rFonts w:ascii="Times New Roman" w:hAnsi="Times New Roman" w:cs="Times New Roman"/>
          <w:sz w:val="28"/>
          <w:szCs w:val="28"/>
        </w:rPr>
        <w:t xml:space="preserve"> </w:t>
      </w:r>
      <w:r w:rsidR="00C9228D" w:rsidRPr="00C9228D">
        <w:rPr>
          <w:rFonts w:ascii="Times New Roman" w:hAnsi="Times New Roman" w:cs="Times New Roman"/>
          <w:b/>
          <w:sz w:val="28"/>
          <w:szCs w:val="28"/>
        </w:rPr>
        <w:t>9.</w:t>
      </w:r>
      <w:r w:rsidR="00C9228D">
        <w:rPr>
          <w:rFonts w:ascii="Times New Roman" w:hAnsi="Times New Roman" w:cs="Times New Roman"/>
          <w:sz w:val="28"/>
          <w:szCs w:val="28"/>
        </w:rPr>
        <w:t xml:space="preserve"> </w:t>
      </w:r>
      <w:r w:rsidR="00976055">
        <w:rPr>
          <w:rFonts w:ascii="Times New Roman" w:hAnsi="Times New Roman" w:cs="Times New Roman"/>
          <w:sz w:val="28"/>
          <w:szCs w:val="28"/>
        </w:rPr>
        <w:t>Gli strumenti</w:t>
      </w:r>
      <w:r w:rsidR="001236DF" w:rsidRPr="009F0237">
        <w:rPr>
          <w:rFonts w:ascii="Times New Roman" w:hAnsi="Times New Roman" w:cs="Times New Roman"/>
          <w:sz w:val="28"/>
          <w:szCs w:val="28"/>
        </w:rPr>
        <w:t xml:space="preserve"> privatistic</w:t>
      </w:r>
      <w:r w:rsidR="00976055">
        <w:rPr>
          <w:rFonts w:ascii="Times New Roman" w:hAnsi="Times New Roman" w:cs="Times New Roman"/>
          <w:sz w:val="28"/>
          <w:szCs w:val="28"/>
        </w:rPr>
        <w:t>i</w:t>
      </w:r>
      <w:r w:rsidR="004757AD">
        <w:rPr>
          <w:rFonts w:ascii="Times New Roman" w:hAnsi="Times New Roman" w:cs="Times New Roman"/>
          <w:sz w:val="28"/>
          <w:szCs w:val="28"/>
        </w:rPr>
        <w:t>: fondazioni,</w:t>
      </w:r>
      <w:r w:rsidR="004757AD" w:rsidRPr="004757AD">
        <w:rPr>
          <w:rFonts w:ascii="Times New Roman" w:hAnsi="Times New Roman" w:cs="Times New Roman"/>
          <w:i/>
          <w:sz w:val="28"/>
          <w:szCs w:val="28"/>
        </w:rPr>
        <w:t xml:space="preserve"> </w:t>
      </w:r>
      <w:r w:rsidR="004757AD" w:rsidRPr="00DD6749">
        <w:rPr>
          <w:rFonts w:ascii="Times New Roman" w:hAnsi="Times New Roman" w:cs="Times New Roman"/>
          <w:i/>
          <w:sz w:val="28"/>
          <w:szCs w:val="28"/>
        </w:rPr>
        <w:t>trust</w:t>
      </w:r>
      <w:r w:rsidR="004757AD" w:rsidRPr="009F0237">
        <w:rPr>
          <w:rFonts w:ascii="Times New Roman" w:hAnsi="Times New Roman" w:cs="Times New Roman"/>
          <w:sz w:val="28"/>
          <w:szCs w:val="28"/>
        </w:rPr>
        <w:t xml:space="preserve"> e fedecommesso</w:t>
      </w:r>
      <w:r w:rsidR="004757AD">
        <w:rPr>
          <w:rFonts w:ascii="Times New Roman" w:hAnsi="Times New Roman" w:cs="Times New Roman"/>
          <w:sz w:val="28"/>
          <w:szCs w:val="28"/>
        </w:rPr>
        <w:t xml:space="preserve">. </w:t>
      </w:r>
      <w:r w:rsidR="004757AD" w:rsidRPr="004757AD">
        <w:rPr>
          <w:rFonts w:ascii="Times New Roman" w:hAnsi="Times New Roman" w:cs="Times New Roman"/>
          <w:b/>
          <w:sz w:val="28"/>
          <w:szCs w:val="28"/>
        </w:rPr>
        <w:t>9.1.</w:t>
      </w:r>
      <w:r w:rsidR="001236DF" w:rsidRPr="009F0237">
        <w:rPr>
          <w:rFonts w:ascii="Times New Roman" w:hAnsi="Times New Roman" w:cs="Times New Roman"/>
          <w:sz w:val="28"/>
          <w:szCs w:val="28"/>
        </w:rPr>
        <w:t xml:space="preserve"> </w:t>
      </w:r>
      <w:r w:rsidR="004757AD">
        <w:rPr>
          <w:rFonts w:ascii="Times New Roman" w:hAnsi="Times New Roman" w:cs="Times New Roman"/>
          <w:sz w:val="28"/>
          <w:szCs w:val="28"/>
        </w:rPr>
        <w:t xml:space="preserve">La fondazione. </w:t>
      </w:r>
      <w:r w:rsidR="004757AD" w:rsidRPr="004757AD">
        <w:rPr>
          <w:rFonts w:ascii="Times New Roman" w:hAnsi="Times New Roman" w:cs="Times New Roman"/>
          <w:b/>
          <w:sz w:val="28"/>
          <w:szCs w:val="28"/>
        </w:rPr>
        <w:t>9.2.</w:t>
      </w:r>
      <w:r w:rsidR="004757AD">
        <w:rPr>
          <w:rFonts w:ascii="Times New Roman" w:hAnsi="Times New Roman" w:cs="Times New Roman"/>
          <w:sz w:val="28"/>
          <w:szCs w:val="28"/>
        </w:rPr>
        <w:t xml:space="preserve"> Il </w:t>
      </w:r>
      <w:r w:rsidR="004757AD" w:rsidRPr="004757AD">
        <w:rPr>
          <w:rFonts w:ascii="Times New Roman" w:hAnsi="Times New Roman" w:cs="Times New Roman"/>
          <w:i/>
          <w:sz w:val="28"/>
          <w:szCs w:val="28"/>
        </w:rPr>
        <w:t>trust</w:t>
      </w:r>
      <w:r w:rsidR="004757AD">
        <w:rPr>
          <w:rFonts w:ascii="Times New Roman" w:hAnsi="Times New Roman" w:cs="Times New Roman"/>
          <w:sz w:val="28"/>
          <w:szCs w:val="28"/>
        </w:rPr>
        <w:t>.</w:t>
      </w:r>
      <w:r w:rsidR="00C9228D">
        <w:rPr>
          <w:rFonts w:ascii="Times New Roman" w:hAnsi="Times New Roman" w:cs="Times New Roman"/>
          <w:sz w:val="28"/>
          <w:szCs w:val="28"/>
        </w:rPr>
        <w:t xml:space="preserve"> </w:t>
      </w:r>
      <w:r w:rsidR="00C9228D" w:rsidRPr="00C9228D">
        <w:rPr>
          <w:rFonts w:ascii="Times New Roman" w:hAnsi="Times New Roman" w:cs="Times New Roman"/>
          <w:b/>
          <w:sz w:val="28"/>
          <w:szCs w:val="28"/>
        </w:rPr>
        <w:t>10.</w:t>
      </w:r>
      <w:r w:rsidR="00C9228D">
        <w:rPr>
          <w:rFonts w:ascii="Times New Roman" w:hAnsi="Times New Roman" w:cs="Times New Roman"/>
          <w:sz w:val="28"/>
          <w:szCs w:val="28"/>
        </w:rPr>
        <w:t xml:space="preserve"> Conclusioni.</w:t>
      </w:r>
    </w:p>
    <w:p w:rsidR="008A51D7" w:rsidRDefault="008A51D7" w:rsidP="001B69CB">
      <w:pPr>
        <w:ind w:firstLine="708"/>
        <w:jc w:val="both"/>
        <w:rPr>
          <w:rFonts w:ascii="Times New Roman" w:hAnsi="Times New Roman" w:cs="Times New Roman"/>
          <w:sz w:val="28"/>
          <w:szCs w:val="28"/>
        </w:rPr>
      </w:pPr>
    </w:p>
    <w:p w:rsidR="004E48B5" w:rsidRPr="004E48B5" w:rsidRDefault="00B604E3" w:rsidP="001B69CB">
      <w:pPr>
        <w:ind w:firstLine="708"/>
        <w:jc w:val="both"/>
        <w:rPr>
          <w:rFonts w:ascii="Times New Roman" w:hAnsi="Times New Roman" w:cs="Times New Roman"/>
          <w:b/>
          <w:sz w:val="28"/>
          <w:szCs w:val="28"/>
        </w:rPr>
      </w:pPr>
      <w:r>
        <w:rPr>
          <w:rFonts w:ascii="Times New Roman" w:hAnsi="Times New Roman" w:cs="Times New Roman"/>
          <w:b/>
          <w:sz w:val="28"/>
          <w:szCs w:val="28"/>
        </w:rPr>
        <w:t>Premessa</w:t>
      </w:r>
      <w:r w:rsidR="004E48B5" w:rsidRPr="004E48B5">
        <w:rPr>
          <w:rFonts w:ascii="Times New Roman" w:hAnsi="Times New Roman" w:cs="Times New Roman"/>
          <w:b/>
          <w:sz w:val="28"/>
          <w:szCs w:val="28"/>
        </w:rPr>
        <w:t>.</w:t>
      </w:r>
    </w:p>
    <w:p w:rsidR="008A51D7" w:rsidRDefault="008A51D7" w:rsidP="004E48B5">
      <w:pPr>
        <w:ind w:firstLine="708"/>
        <w:jc w:val="both"/>
        <w:rPr>
          <w:rFonts w:ascii="Times New Roman" w:hAnsi="Times New Roman" w:cs="Times New Roman"/>
          <w:sz w:val="28"/>
          <w:szCs w:val="28"/>
        </w:rPr>
      </w:pPr>
      <w:r w:rsidRPr="00D37242">
        <w:rPr>
          <w:rFonts w:ascii="Times New Roman" w:hAnsi="Times New Roman" w:cs="Times New Roman"/>
          <w:sz w:val="28"/>
          <w:szCs w:val="28"/>
        </w:rPr>
        <w:t>Le principali collezioni d’arte</w:t>
      </w:r>
      <w:r w:rsidR="007B1CF5" w:rsidRPr="00D37242">
        <w:rPr>
          <w:rFonts w:ascii="Times New Roman" w:hAnsi="Times New Roman" w:cs="Times New Roman"/>
          <w:sz w:val="28"/>
          <w:szCs w:val="28"/>
        </w:rPr>
        <w:t xml:space="preserve"> </w:t>
      </w:r>
      <w:r w:rsidR="00B340D7" w:rsidRPr="00D37242">
        <w:rPr>
          <w:rFonts w:ascii="Times New Roman" w:hAnsi="Times New Roman" w:cs="Times New Roman"/>
          <w:sz w:val="28"/>
          <w:szCs w:val="28"/>
        </w:rPr>
        <w:t>sono</w:t>
      </w:r>
      <w:r w:rsidR="004E48B5" w:rsidRPr="00D37242">
        <w:rPr>
          <w:rFonts w:ascii="Times New Roman" w:hAnsi="Times New Roman" w:cs="Times New Roman"/>
          <w:sz w:val="28"/>
          <w:szCs w:val="28"/>
        </w:rPr>
        <w:t xml:space="preserve"> </w:t>
      </w:r>
      <w:r w:rsidR="00741678" w:rsidRPr="00D37242">
        <w:rPr>
          <w:rFonts w:ascii="Times New Roman" w:hAnsi="Times New Roman" w:cs="Times New Roman"/>
          <w:sz w:val="28"/>
          <w:szCs w:val="28"/>
        </w:rPr>
        <w:t>sopravvissute</w:t>
      </w:r>
      <w:r w:rsidR="004E48B5" w:rsidRPr="00D37242">
        <w:rPr>
          <w:rFonts w:ascii="Times New Roman" w:hAnsi="Times New Roman" w:cs="Times New Roman"/>
          <w:sz w:val="28"/>
          <w:szCs w:val="28"/>
        </w:rPr>
        <w:t xml:space="preserve"> al progressivo smembramento e</w:t>
      </w:r>
      <w:r w:rsidRPr="00D37242">
        <w:rPr>
          <w:rFonts w:ascii="Times New Roman" w:hAnsi="Times New Roman" w:cs="Times New Roman"/>
          <w:sz w:val="28"/>
          <w:szCs w:val="28"/>
        </w:rPr>
        <w:t xml:space="preserve"> sono pervenute pressoché integre sino a noi </w:t>
      </w:r>
      <w:r w:rsidR="004E48B5" w:rsidRPr="00D37242">
        <w:rPr>
          <w:rFonts w:ascii="Times New Roman" w:hAnsi="Times New Roman" w:cs="Times New Roman"/>
          <w:sz w:val="28"/>
          <w:szCs w:val="28"/>
        </w:rPr>
        <w:t>anche</w:t>
      </w:r>
      <w:r w:rsidRPr="00D37242">
        <w:rPr>
          <w:rFonts w:ascii="Times New Roman" w:hAnsi="Times New Roman" w:cs="Times New Roman"/>
          <w:sz w:val="28"/>
          <w:szCs w:val="28"/>
        </w:rPr>
        <w:t xml:space="preserve"> grazie </w:t>
      </w:r>
      <w:r w:rsidR="00741678" w:rsidRPr="00D37242">
        <w:rPr>
          <w:rFonts w:ascii="Times New Roman" w:hAnsi="Times New Roman" w:cs="Times New Roman"/>
          <w:sz w:val="28"/>
          <w:szCs w:val="28"/>
        </w:rPr>
        <w:t>al</w:t>
      </w:r>
      <w:r w:rsidRPr="00D37242">
        <w:rPr>
          <w:rFonts w:ascii="Times New Roman" w:hAnsi="Times New Roman" w:cs="Times New Roman"/>
          <w:sz w:val="28"/>
          <w:szCs w:val="28"/>
        </w:rPr>
        <w:t xml:space="preserve"> vincolo fedecommissario</w:t>
      </w:r>
      <w:r w:rsidR="00F2076E" w:rsidRPr="00D37242">
        <w:rPr>
          <w:rFonts w:ascii="Times New Roman" w:hAnsi="Times New Roman" w:cs="Times New Roman"/>
          <w:sz w:val="28"/>
          <w:szCs w:val="28"/>
        </w:rPr>
        <w:t>.</w:t>
      </w:r>
    </w:p>
    <w:p w:rsidR="00351AD9" w:rsidRDefault="00351AD9" w:rsidP="00351AD9">
      <w:pPr>
        <w:ind w:firstLine="708"/>
        <w:jc w:val="both"/>
        <w:rPr>
          <w:rFonts w:ascii="Times New Roman" w:hAnsi="Times New Roman" w:cs="Times New Roman"/>
          <w:sz w:val="28"/>
          <w:szCs w:val="28"/>
        </w:rPr>
      </w:pPr>
      <w:r>
        <w:rPr>
          <w:rFonts w:ascii="Times New Roman" w:hAnsi="Times New Roman" w:cs="Times New Roman"/>
          <w:sz w:val="28"/>
          <w:szCs w:val="28"/>
        </w:rPr>
        <w:t>U</w:t>
      </w:r>
      <w:r w:rsidR="0070720D">
        <w:rPr>
          <w:rFonts w:ascii="Times New Roman" w:hAnsi="Times New Roman" w:cs="Times New Roman"/>
          <w:sz w:val="28"/>
          <w:szCs w:val="28"/>
        </w:rPr>
        <w:t xml:space="preserve">n istituto antico, intrinsecamente conservatore, </w:t>
      </w:r>
      <w:r w:rsidR="00437E0D" w:rsidRPr="00437E0D">
        <w:rPr>
          <w:rFonts w:ascii="Times New Roman" w:hAnsi="Times New Roman" w:cs="Times New Roman"/>
          <w:sz w:val="28"/>
          <w:szCs w:val="28"/>
        </w:rPr>
        <w:t xml:space="preserve">contrario alla concezione assoluta e individualistica della proprietà, di intralcio al commercio </w:t>
      </w:r>
      <w:r w:rsidR="0070720D">
        <w:rPr>
          <w:rFonts w:ascii="Times New Roman" w:hAnsi="Times New Roman" w:cs="Times New Roman"/>
          <w:sz w:val="28"/>
          <w:szCs w:val="28"/>
        </w:rPr>
        <w:t>e perciò avversato dai mode</w:t>
      </w:r>
      <w:r w:rsidR="009B7A2A">
        <w:rPr>
          <w:rFonts w:ascii="Times New Roman" w:hAnsi="Times New Roman" w:cs="Times New Roman"/>
          <w:sz w:val="28"/>
          <w:szCs w:val="28"/>
        </w:rPr>
        <w:t>rni, dal progresso dei Lumi e da</w:t>
      </w:r>
      <w:r w:rsidR="0070720D">
        <w:rPr>
          <w:rFonts w:ascii="Times New Roman" w:hAnsi="Times New Roman" w:cs="Times New Roman"/>
          <w:sz w:val="28"/>
          <w:szCs w:val="28"/>
        </w:rPr>
        <w:t>lla borghesia</w:t>
      </w:r>
      <w:r w:rsidR="00437E0D">
        <w:rPr>
          <w:rFonts w:ascii="Times New Roman" w:hAnsi="Times New Roman" w:cs="Times New Roman"/>
          <w:sz w:val="28"/>
          <w:szCs w:val="28"/>
        </w:rPr>
        <w:t xml:space="preserve"> </w:t>
      </w:r>
      <w:r w:rsidR="007139B4">
        <w:rPr>
          <w:rFonts w:ascii="Times New Roman" w:hAnsi="Times New Roman" w:cs="Times New Roman"/>
          <w:sz w:val="28"/>
          <w:szCs w:val="28"/>
        </w:rPr>
        <w:t>mercantile (e, infine, abolito), m</w:t>
      </w:r>
      <w:r w:rsidR="00437E0D">
        <w:rPr>
          <w:rFonts w:ascii="Times New Roman" w:hAnsi="Times New Roman" w:cs="Times New Roman"/>
          <w:sz w:val="28"/>
          <w:szCs w:val="28"/>
        </w:rPr>
        <w:t>a che</w:t>
      </w:r>
      <w:r w:rsidR="00C03277">
        <w:rPr>
          <w:rFonts w:ascii="Times New Roman" w:hAnsi="Times New Roman" w:cs="Times New Roman"/>
          <w:sz w:val="28"/>
          <w:szCs w:val="28"/>
        </w:rPr>
        <w:t xml:space="preserve"> ha </w:t>
      </w:r>
      <w:r w:rsidR="002B4FD0">
        <w:rPr>
          <w:rFonts w:ascii="Times New Roman" w:hAnsi="Times New Roman" w:cs="Times New Roman"/>
          <w:sz w:val="28"/>
          <w:szCs w:val="28"/>
        </w:rPr>
        <w:t>svolto</w:t>
      </w:r>
      <w:r w:rsidR="00C03277">
        <w:rPr>
          <w:rFonts w:ascii="Times New Roman" w:hAnsi="Times New Roman" w:cs="Times New Roman"/>
          <w:sz w:val="28"/>
          <w:szCs w:val="28"/>
        </w:rPr>
        <w:t xml:space="preserve"> un ruolo virtuoso e utile</w:t>
      </w:r>
      <w:r>
        <w:rPr>
          <w:rFonts w:ascii="Times New Roman" w:hAnsi="Times New Roman" w:cs="Times New Roman"/>
          <w:sz w:val="28"/>
          <w:szCs w:val="28"/>
        </w:rPr>
        <w:t xml:space="preserve"> agli effetti della </w:t>
      </w:r>
      <w:r w:rsidR="00DD6749">
        <w:rPr>
          <w:rFonts w:ascii="Times New Roman" w:hAnsi="Times New Roman" w:cs="Times New Roman"/>
          <w:sz w:val="28"/>
          <w:szCs w:val="28"/>
        </w:rPr>
        <w:t>conservazione</w:t>
      </w:r>
      <w:r>
        <w:rPr>
          <w:rFonts w:ascii="Times New Roman" w:hAnsi="Times New Roman" w:cs="Times New Roman"/>
          <w:sz w:val="28"/>
          <w:szCs w:val="28"/>
        </w:rPr>
        <w:t xml:space="preserve"> del nostro patrimonio culturale</w:t>
      </w:r>
      <w:r>
        <w:rPr>
          <w:rStyle w:val="Rimandonotaapidipagina"/>
          <w:rFonts w:ascii="Times New Roman" w:hAnsi="Times New Roman" w:cs="Times New Roman"/>
          <w:sz w:val="28"/>
          <w:szCs w:val="28"/>
        </w:rPr>
        <w:footnoteReference w:id="2"/>
      </w:r>
      <w:r>
        <w:rPr>
          <w:rFonts w:ascii="Times New Roman" w:hAnsi="Times New Roman" w:cs="Times New Roman"/>
          <w:sz w:val="28"/>
          <w:szCs w:val="28"/>
        </w:rPr>
        <w:t>.</w:t>
      </w:r>
    </w:p>
    <w:p w:rsidR="00826EA5" w:rsidRDefault="002A28F0" w:rsidP="00351AD9">
      <w:pPr>
        <w:ind w:firstLine="708"/>
        <w:jc w:val="both"/>
        <w:rPr>
          <w:rFonts w:ascii="Times New Roman" w:hAnsi="Times New Roman" w:cs="Times New Roman"/>
          <w:sz w:val="28"/>
          <w:szCs w:val="28"/>
        </w:rPr>
      </w:pPr>
      <w:r w:rsidRPr="002A28F0">
        <w:rPr>
          <w:rFonts w:ascii="Times New Roman" w:hAnsi="Times New Roman" w:cs="Times New Roman"/>
          <w:sz w:val="28"/>
          <w:szCs w:val="28"/>
        </w:rPr>
        <w:t xml:space="preserve">Prima che si delineasse chiaramente la funzione di tutela pubblicistica </w:t>
      </w:r>
      <w:r w:rsidR="009B7A2A">
        <w:rPr>
          <w:rFonts w:ascii="Times New Roman" w:hAnsi="Times New Roman" w:cs="Times New Roman"/>
          <w:sz w:val="28"/>
          <w:szCs w:val="28"/>
        </w:rPr>
        <w:t xml:space="preserve">propria </w:t>
      </w:r>
      <w:r w:rsidRPr="002A28F0">
        <w:rPr>
          <w:rFonts w:ascii="Times New Roman" w:hAnsi="Times New Roman" w:cs="Times New Roman"/>
          <w:sz w:val="28"/>
          <w:szCs w:val="28"/>
        </w:rPr>
        <w:t xml:space="preserve">dello Stato, il fedecommesso (insieme al vincolo di maggiorascato), in quanto mezzo limitativo delle facoltà dispositive della proprietà, ha rappresentato lo strumento </w:t>
      </w:r>
      <w:r w:rsidRPr="002A28F0">
        <w:rPr>
          <w:rFonts w:ascii="Times New Roman" w:hAnsi="Times New Roman" w:cs="Times New Roman"/>
          <w:sz w:val="28"/>
          <w:szCs w:val="28"/>
        </w:rPr>
        <w:lastRenderedPageBreak/>
        <w:t xml:space="preserve">privatistico più efficace per assicurare continuità e persistenza alle raccolte d’antichità e d’arte </w:t>
      </w:r>
      <w:r w:rsidR="00003E17">
        <w:rPr>
          <w:rFonts w:ascii="Times New Roman" w:hAnsi="Times New Roman" w:cs="Times New Roman"/>
          <w:sz w:val="28"/>
          <w:szCs w:val="28"/>
        </w:rPr>
        <w:t>(nonché alle biblioteche e ai fondi archivistici privati</w:t>
      </w:r>
      <w:r w:rsidR="00003E17">
        <w:rPr>
          <w:rStyle w:val="Rimandonotaapidipagina"/>
          <w:rFonts w:ascii="Times New Roman" w:hAnsi="Times New Roman" w:cs="Times New Roman"/>
          <w:sz w:val="28"/>
          <w:szCs w:val="28"/>
        </w:rPr>
        <w:footnoteReference w:id="3"/>
      </w:r>
      <w:r w:rsidR="00003E17">
        <w:rPr>
          <w:rFonts w:ascii="Times New Roman" w:hAnsi="Times New Roman" w:cs="Times New Roman"/>
          <w:sz w:val="28"/>
          <w:szCs w:val="28"/>
        </w:rPr>
        <w:t>).</w:t>
      </w:r>
    </w:p>
    <w:p w:rsidR="009B7A2A" w:rsidRDefault="009B7A2A" w:rsidP="00351AD9">
      <w:pPr>
        <w:ind w:firstLine="708"/>
        <w:jc w:val="both"/>
        <w:rPr>
          <w:rFonts w:ascii="Times New Roman" w:hAnsi="Times New Roman" w:cs="Times New Roman"/>
          <w:sz w:val="28"/>
          <w:szCs w:val="28"/>
        </w:rPr>
      </w:pPr>
      <w:r w:rsidRPr="00D37242">
        <w:rPr>
          <w:rFonts w:ascii="Times New Roman" w:hAnsi="Times New Roman" w:cs="Times New Roman"/>
          <w:sz w:val="28"/>
          <w:szCs w:val="28"/>
        </w:rPr>
        <w:t>In questo senso il fedecommesso, pur funzionale a</w:t>
      </w:r>
      <w:r w:rsidR="00A52503">
        <w:rPr>
          <w:rFonts w:ascii="Times New Roman" w:hAnsi="Times New Roman" w:cs="Times New Roman"/>
          <w:sz w:val="28"/>
          <w:szCs w:val="28"/>
        </w:rPr>
        <w:t>gli obiettivi</w:t>
      </w:r>
      <w:r w:rsidRPr="00D37242">
        <w:rPr>
          <w:rFonts w:ascii="Times New Roman" w:hAnsi="Times New Roman" w:cs="Times New Roman"/>
          <w:sz w:val="28"/>
          <w:szCs w:val="28"/>
        </w:rPr>
        <w:t xml:space="preserve"> familiari e dinastici</w:t>
      </w:r>
      <w:r w:rsidR="00F75E1E">
        <w:rPr>
          <w:rStyle w:val="Rimandonotaapidipagina"/>
          <w:rFonts w:ascii="Times New Roman" w:hAnsi="Times New Roman" w:cs="Times New Roman"/>
          <w:sz w:val="28"/>
          <w:szCs w:val="28"/>
        </w:rPr>
        <w:footnoteReference w:id="4"/>
      </w:r>
      <w:r w:rsidRPr="00D37242">
        <w:rPr>
          <w:rFonts w:ascii="Times New Roman" w:hAnsi="Times New Roman" w:cs="Times New Roman"/>
          <w:sz w:val="28"/>
          <w:szCs w:val="28"/>
        </w:rPr>
        <w:t>, ha per certi versi anticipato quelle ragioni di interesse generale</w:t>
      </w:r>
      <w:r w:rsidR="008A029D" w:rsidRPr="00D37242">
        <w:rPr>
          <w:rFonts w:ascii="Times New Roman" w:hAnsi="Times New Roman" w:cs="Times New Roman"/>
          <w:sz w:val="28"/>
          <w:szCs w:val="28"/>
        </w:rPr>
        <w:t>,</w:t>
      </w:r>
      <w:r w:rsidRPr="00D37242">
        <w:rPr>
          <w:rFonts w:ascii="Times New Roman" w:hAnsi="Times New Roman" w:cs="Times New Roman"/>
          <w:sz w:val="28"/>
          <w:szCs w:val="28"/>
        </w:rPr>
        <w:t xml:space="preserve"> </w:t>
      </w:r>
      <w:r w:rsidR="008A029D" w:rsidRPr="00D37242">
        <w:rPr>
          <w:rFonts w:ascii="Times New Roman" w:hAnsi="Times New Roman" w:cs="Times New Roman"/>
          <w:sz w:val="28"/>
          <w:szCs w:val="28"/>
        </w:rPr>
        <w:t xml:space="preserve">superindividuale, </w:t>
      </w:r>
      <w:r w:rsidRPr="00D37242">
        <w:rPr>
          <w:rFonts w:ascii="Times New Roman" w:hAnsi="Times New Roman" w:cs="Times New Roman"/>
          <w:sz w:val="28"/>
          <w:szCs w:val="28"/>
        </w:rPr>
        <w:t xml:space="preserve">che hanno progressivamente condotto alla </w:t>
      </w:r>
      <w:r w:rsidR="008A029D" w:rsidRPr="00D37242">
        <w:rPr>
          <w:rFonts w:ascii="Times New Roman" w:hAnsi="Times New Roman" w:cs="Times New Roman"/>
          <w:sz w:val="28"/>
          <w:szCs w:val="28"/>
        </w:rPr>
        <w:t>nascita della funzione pubblica di tutela.</w:t>
      </w:r>
      <w:r>
        <w:rPr>
          <w:rFonts w:ascii="Times New Roman" w:hAnsi="Times New Roman" w:cs="Times New Roman"/>
          <w:sz w:val="28"/>
          <w:szCs w:val="28"/>
        </w:rPr>
        <w:t xml:space="preserve"> </w:t>
      </w:r>
      <w:r w:rsidR="00A52503" w:rsidRPr="007139B4">
        <w:rPr>
          <w:rFonts w:ascii="Times New Roman" w:hAnsi="Times New Roman" w:cs="Times New Roman"/>
          <w:sz w:val="28"/>
          <w:szCs w:val="28"/>
        </w:rPr>
        <w:t>Il fedecommesso ha fatto in qualche modo da “ponte” verso l’introduzione di st</w:t>
      </w:r>
      <w:r w:rsidR="009E156E" w:rsidRPr="007139B4">
        <w:rPr>
          <w:rFonts w:ascii="Times New Roman" w:hAnsi="Times New Roman" w:cs="Times New Roman"/>
          <w:sz w:val="28"/>
          <w:szCs w:val="28"/>
        </w:rPr>
        <w:t>rumenti pubblicistici di tutela e</w:t>
      </w:r>
      <w:r w:rsidR="00A52503" w:rsidRPr="007139B4">
        <w:rPr>
          <w:rFonts w:ascii="Times New Roman" w:hAnsi="Times New Roman" w:cs="Times New Roman"/>
          <w:sz w:val="28"/>
          <w:szCs w:val="28"/>
        </w:rPr>
        <w:t xml:space="preserve"> ha svolto anche (come vedremo) un importante ruolo di “leva”</w:t>
      </w:r>
      <w:r w:rsidR="009E156E" w:rsidRPr="007139B4">
        <w:rPr>
          <w:rFonts w:ascii="Times New Roman" w:hAnsi="Times New Roman" w:cs="Times New Roman"/>
          <w:sz w:val="28"/>
          <w:szCs w:val="28"/>
        </w:rPr>
        <w:t>,</w:t>
      </w:r>
      <w:r w:rsidR="00A52503" w:rsidRPr="007139B4">
        <w:rPr>
          <w:rFonts w:ascii="Times New Roman" w:hAnsi="Times New Roman" w:cs="Times New Roman"/>
          <w:sz w:val="28"/>
          <w:szCs w:val="28"/>
        </w:rPr>
        <w:t xml:space="preserve"> per spingere la legislazione a riempire la lacuna creata dalle disposizioni abolitrici</w:t>
      </w:r>
      <w:r w:rsidR="00DD3BCD" w:rsidRPr="007139B4">
        <w:rPr>
          <w:rStyle w:val="Rimandonotaapidipagina"/>
          <w:rFonts w:ascii="Times New Roman" w:hAnsi="Times New Roman" w:cs="Times New Roman"/>
          <w:sz w:val="28"/>
          <w:szCs w:val="28"/>
        </w:rPr>
        <w:footnoteReference w:id="5"/>
      </w:r>
      <w:r w:rsidR="00A52503" w:rsidRPr="007139B4">
        <w:rPr>
          <w:rFonts w:ascii="Times New Roman" w:hAnsi="Times New Roman" w:cs="Times New Roman"/>
          <w:sz w:val="28"/>
          <w:szCs w:val="28"/>
        </w:rPr>
        <w:t>.</w:t>
      </w:r>
      <w:r w:rsidR="00A52503">
        <w:rPr>
          <w:rFonts w:ascii="Times New Roman" w:hAnsi="Times New Roman" w:cs="Times New Roman"/>
          <w:sz w:val="28"/>
          <w:szCs w:val="28"/>
        </w:rPr>
        <w:t xml:space="preserve">   </w:t>
      </w:r>
    </w:p>
    <w:p w:rsidR="00C411A9" w:rsidRDefault="006812DB" w:rsidP="00C411A9">
      <w:pPr>
        <w:ind w:firstLine="708"/>
        <w:jc w:val="both"/>
        <w:rPr>
          <w:rFonts w:ascii="Times New Roman" w:hAnsi="Times New Roman" w:cs="Times New Roman"/>
          <w:sz w:val="28"/>
          <w:szCs w:val="28"/>
        </w:rPr>
      </w:pPr>
      <w:r>
        <w:rPr>
          <w:rFonts w:ascii="Times New Roman" w:hAnsi="Times New Roman" w:cs="Times New Roman"/>
          <w:sz w:val="28"/>
          <w:szCs w:val="28"/>
        </w:rPr>
        <w:t xml:space="preserve">È invero noto – ed è forse superfluo </w:t>
      </w:r>
      <w:r w:rsidR="00C411A9">
        <w:rPr>
          <w:rFonts w:ascii="Times New Roman" w:hAnsi="Times New Roman" w:cs="Times New Roman"/>
          <w:sz w:val="28"/>
          <w:szCs w:val="28"/>
        </w:rPr>
        <w:t>ricor</w:t>
      </w:r>
      <w:r w:rsidR="009F2265">
        <w:rPr>
          <w:rFonts w:ascii="Times New Roman" w:hAnsi="Times New Roman" w:cs="Times New Roman"/>
          <w:sz w:val="28"/>
          <w:szCs w:val="28"/>
        </w:rPr>
        <w:t>darlo in questa sede - che molte delle</w:t>
      </w:r>
      <w:r w:rsidR="00C411A9">
        <w:rPr>
          <w:rFonts w:ascii="Times New Roman" w:hAnsi="Times New Roman" w:cs="Times New Roman"/>
          <w:sz w:val="28"/>
          <w:szCs w:val="28"/>
        </w:rPr>
        <w:t xml:space="preserve"> maggiori </w:t>
      </w:r>
      <w:r w:rsidR="009F2265">
        <w:rPr>
          <w:rFonts w:ascii="Times New Roman" w:hAnsi="Times New Roman" w:cs="Times New Roman"/>
          <w:sz w:val="28"/>
          <w:szCs w:val="28"/>
        </w:rPr>
        <w:t xml:space="preserve">raccolte </w:t>
      </w:r>
      <w:r w:rsidR="00C411A9">
        <w:rPr>
          <w:rFonts w:ascii="Times New Roman" w:hAnsi="Times New Roman" w:cs="Times New Roman"/>
          <w:sz w:val="28"/>
          <w:szCs w:val="28"/>
        </w:rPr>
        <w:t xml:space="preserve">di </w:t>
      </w:r>
      <w:r w:rsidR="00003E17">
        <w:rPr>
          <w:rFonts w:ascii="Times New Roman" w:hAnsi="Times New Roman" w:cs="Times New Roman"/>
          <w:sz w:val="28"/>
          <w:szCs w:val="28"/>
        </w:rPr>
        <w:t xml:space="preserve">antichità </w:t>
      </w:r>
      <w:r w:rsidR="00DD6749">
        <w:rPr>
          <w:rFonts w:ascii="Times New Roman" w:hAnsi="Times New Roman" w:cs="Times New Roman"/>
          <w:sz w:val="28"/>
          <w:szCs w:val="28"/>
        </w:rPr>
        <w:t>e</w:t>
      </w:r>
      <w:r w:rsidR="00003E17">
        <w:rPr>
          <w:rFonts w:ascii="Times New Roman" w:hAnsi="Times New Roman" w:cs="Times New Roman"/>
          <w:sz w:val="28"/>
          <w:szCs w:val="28"/>
        </w:rPr>
        <w:t xml:space="preserve"> di opere d’arte, oggi conservate</w:t>
      </w:r>
      <w:r w:rsidR="00C411A9">
        <w:rPr>
          <w:rFonts w:ascii="Times New Roman" w:hAnsi="Times New Roman" w:cs="Times New Roman"/>
          <w:sz w:val="28"/>
          <w:szCs w:val="28"/>
        </w:rPr>
        <w:t xml:space="preserve"> nei nostri musei (i Capitolini, i Vaticani, la Galleria Borghese, la Galleria </w:t>
      </w:r>
      <w:proofErr w:type="spellStart"/>
      <w:r w:rsidR="00C411A9">
        <w:rPr>
          <w:rFonts w:ascii="Times New Roman" w:hAnsi="Times New Roman" w:cs="Times New Roman"/>
          <w:sz w:val="28"/>
          <w:szCs w:val="28"/>
        </w:rPr>
        <w:t>Barberini</w:t>
      </w:r>
      <w:proofErr w:type="spellEnd"/>
      <w:r w:rsidR="00C411A9">
        <w:rPr>
          <w:rFonts w:ascii="Times New Roman" w:hAnsi="Times New Roman" w:cs="Times New Roman"/>
          <w:sz w:val="28"/>
          <w:szCs w:val="28"/>
        </w:rPr>
        <w:t xml:space="preserve"> – </w:t>
      </w:r>
      <w:proofErr w:type="spellStart"/>
      <w:r w:rsidR="00C411A9">
        <w:rPr>
          <w:rFonts w:ascii="Times New Roman" w:hAnsi="Times New Roman" w:cs="Times New Roman"/>
          <w:sz w:val="28"/>
          <w:szCs w:val="28"/>
        </w:rPr>
        <w:t>Corsini</w:t>
      </w:r>
      <w:proofErr w:type="spellEnd"/>
      <w:r w:rsidR="00C411A9">
        <w:rPr>
          <w:rFonts w:ascii="Times New Roman" w:hAnsi="Times New Roman" w:cs="Times New Roman"/>
          <w:sz w:val="28"/>
          <w:szCs w:val="28"/>
        </w:rPr>
        <w:t xml:space="preserve">, </w:t>
      </w:r>
      <w:r w:rsidR="00C411A9" w:rsidRPr="00A04D77">
        <w:rPr>
          <w:rFonts w:ascii="Times New Roman" w:hAnsi="Times New Roman" w:cs="Times New Roman"/>
          <w:i/>
          <w:sz w:val="28"/>
          <w:szCs w:val="28"/>
        </w:rPr>
        <w:t>etc</w:t>
      </w:r>
      <w:r w:rsidR="00C411A9">
        <w:rPr>
          <w:rFonts w:ascii="Times New Roman" w:hAnsi="Times New Roman" w:cs="Times New Roman"/>
          <w:sz w:val="28"/>
          <w:szCs w:val="28"/>
        </w:rPr>
        <w:t xml:space="preserve">.), sono pervenuti sino a noi, sottratti alla forza centrifuga delle dispersioni, </w:t>
      </w:r>
      <w:r w:rsidR="009E2B01">
        <w:rPr>
          <w:rFonts w:ascii="Times New Roman" w:hAnsi="Times New Roman" w:cs="Times New Roman"/>
          <w:sz w:val="28"/>
          <w:szCs w:val="28"/>
        </w:rPr>
        <w:t>proprio</w:t>
      </w:r>
      <w:r w:rsidR="00DD6749">
        <w:rPr>
          <w:rFonts w:ascii="Times New Roman" w:hAnsi="Times New Roman" w:cs="Times New Roman"/>
          <w:sz w:val="28"/>
          <w:szCs w:val="28"/>
        </w:rPr>
        <w:t xml:space="preserve"> </w:t>
      </w:r>
      <w:r w:rsidR="00C411A9">
        <w:rPr>
          <w:rFonts w:ascii="Times New Roman" w:hAnsi="Times New Roman" w:cs="Times New Roman"/>
          <w:sz w:val="28"/>
          <w:szCs w:val="28"/>
        </w:rPr>
        <w:t>grazie all’istituto del vincolo fedecommissario.</w:t>
      </w:r>
    </w:p>
    <w:p w:rsidR="0069694C" w:rsidRDefault="00B274F4" w:rsidP="0050586A">
      <w:pPr>
        <w:ind w:firstLine="708"/>
        <w:jc w:val="both"/>
        <w:rPr>
          <w:rFonts w:ascii="Times New Roman" w:hAnsi="Times New Roman" w:cs="Times New Roman"/>
          <w:sz w:val="28"/>
          <w:szCs w:val="28"/>
        </w:rPr>
      </w:pPr>
      <w:r>
        <w:rPr>
          <w:rFonts w:ascii="Times New Roman" w:hAnsi="Times New Roman" w:cs="Times New Roman"/>
          <w:sz w:val="28"/>
          <w:szCs w:val="28"/>
        </w:rPr>
        <w:t>R</w:t>
      </w:r>
      <w:r w:rsidR="00F2076E" w:rsidRPr="00E653C8">
        <w:rPr>
          <w:rFonts w:ascii="Times New Roman" w:hAnsi="Times New Roman" w:cs="Times New Roman"/>
          <w:sz w:val="28"/>
          <w:szCs w:val="28"/>
        </w:rPr>
        <w:t xml:space="preserve">icorrendo al fedecommesso si sono formate in Roma le collezioni Colonna, </w:t>
      </w:r>
      <w:proofErr w:type="spellStart"/>
      <w:r w:rsidR="00F2076E" w:rsidRPr="00E653C8">
        <w:rPr>
          <w:rFonts w:ascii="Times New Roman" w:hAnsi="Times New Roman" w:cs="Times New Roman"/>
          <w:sz w:val="28"/>
          <w:szCs w:val="28"/>
        </w:rPr>
        <w:t>Barberini</w:t>
      </w:r>
      <w:proofErr w:type="spellEnd"/>
      <w:r w:rsidR="00F2076E" w:rsidRPr="00E653C8">
        <w:rPr>
          <w:rFonts w:ascii="Times New Roman" w:hAnsi="Times New Roman" w:cs="Times New Roman"/>
          <w:sz w:val="28"/>
          <w:szCs w:val="28"/>
        </w:rPr>
        <w:t xml:space="preserve">, Borghese, </w:t>
      </w:r>
      <w:proofErr w:type="spellStart"/>
      <w:r w:rsidR="00F2076E" w:rsidRPr="00E653C8">
        <w:rPr>
          <w:rFonts w:ascii="Times New Roman" w:hAnsi="Times New Roman" w:cs="Times New Roman"/>
          <w:sz w:val="28"/>
          <w:szCs w:val="28"/>
        </w:rPr>
        <w:t>Torlonia</w:t>
      </w:r>
      <w:proofErr w:type="spellEnd"/>
      <w:r w:rsidR="00F2076E" w:rsidRPr="00E653C8">
        <w:rPr>
          <w:rFonts w:ascii="Times New Roman" w:hAnsi="Times New Roman" w:cs="Times New Roman"/>
          <w:sz w:val="28"/>
          <w:szCs w:val="28"/>
        </w:rPr>
        <w:t xml:space="preserve">, Albani, Boncompagni-Ludovisi, Doria </w:t>
      </w:r>
      <w:proofErr w:type="spellStart"/>
      <w:r w:rsidR="00F2076E" w:rsidRPr="00E653C8">
        <w:rPr>
          <w:rFonts w:ascii="Times New Roman" w:hAnsi="Times New Roman" w:cs="Times New Roman"/>
          <w:sz w:val="28"/>
          <w:szCs w:val="28"/>
        </w:rPr>
        <w:t>Pamphilj</w:t>
      </w:r>
      <w:proofErr w:type="spellEnd"/>
      <w:r w:rsidR="00F2076E" w:rsidRPr="00E653C8">
        <w:rPr>
          <w:rFonts w:ascii="Times New Roman" w:hAnsi="Times New Roman" w:cs="Times New Roman"/>
          <w:sz w:val="28"/>
          <w:szCs w:val="28"/>
        </w:rPr>
        <w:t>, Spada-</w:t>
      </w:r>
      <w:proofErr w:type="spellStart"/>
      <w:r w:rsidR="00F2076E" w:rsidRPr="00E653C8">
        <w:rPr>
          <w:rFonts w:ascii="Times New Roman" w:hAnsi="Times New Roman" w:cs="Times New Roman"/>
          <w:sz w:val="28"/>
          <w:szCs w:val="28"/>
        </w:rPr>
        <w:t>Veralli</w:t>
      </w:r>
      <w:proofErr w:type="spellEnd"/>
      <w:r w:rsidR="00F2076E" w:rsidRPr="00E653C8">
        <w:rPr>
          <w:rFonts w:ascii="Times New Roman" w:hAnsi="Times New Roman" w:cs="Times New Roman"/>
          <w:sz w:val="28"/>
          <w:szCs w:val="28"/>
        </w:rPr>
        <w:t xml:space="preserve">, </w:t>
      </w:r>
      <w:proofErr w:type="spellStart"/>
      <w:r w:rsidR="00F2076E" w:rsidRPr="00E653C8">
        <w:rPr>
          <w:rFonts w:ascii="Times New Roman" w:hAnsi="Times New Roman" w:cs="Times New Roman"/>
          <w:sz w:val="28"/>
          <w:szCs w:val="28"/>
        </w:rPr>
        <w:t>Rospigliosi-Pallavicini</w:t>
      </w:r>
      <w:proofErr w:type="spellEnd"/>
      <w:r w:rsidR="00F2076E" w:rsidRPr="00E653C8">
        <w:rPr>
          <w:rFonts w:ascii="Times New Roman" w:hAnsi="Times New Roman" w:cs="Times New Roman"/>
          <w:sz w:val="28"/>
          <w:szCs w:val="28"/>
        </w:rPr>
        <w:t xml:space="preserve"> e, da ultimo, quella del banchiere Vincenzo Valentini</w:t>
      </w:r>
      <w:r w:rsidR="00DC6121">
        <w:rPr>
          <w:rStyle w:val="Rimandonotaapidipagina"/>
          <w:rFonts w:ascii="Times New Roman" w:hAnsi="Times New Roman" w:cs="Times New Roman"/>
          <w:sz w:val="28"/>
          <w:szCs w:val="28"/>
        </w:rPr>
        <w:footnoteReference w:id="6"/>
      </w:r>
      <w:r w:rsidR="00F2076E" w:rsidRPr="00E653C8">
        <w:rPr>
          <w:rFonts w:ascii="Times New Roman" w:hAnsi="Times New Roman" w:cs="Times New Roman"/>
          <w:sz w:val="28"/>
          <w:szCs w:val="28"/>
        </w:rPr>
        <w:t>.</w:t>
      </w:r>
      <w:r w:rsidR="000A4A0F">
        <w:rPr>
          <w:rFonts w:ascii="Times New Roman" w:hAnsi="Times New Roman" w:cs="Times New Roman"/>
          <w:sz w:val="28"/>
          <w:szCs w:val="28"/>
        </w:rPr>
        <w:t xml:space="preserve"> </w:t>
      </w:r>
    </w:p>
    <w:p w:rsidR="0050586A" w:rsidRPr="0050586A" w:rsidRDefault="00B274F4" w:rsidP="0050586A">
      <w:pPr>
        <w:ind w:firstLine="708"/>
        <w:jc w:val="both"/>
        <w:rPr>
          <w:rFonts w:ascii="Times New Roman" w:hAnsi="Times New Roman" w:cs="Times New Roman"/>
          <w:sz w:val="28"/>
          <w:szCs w:val="28"/>
        </w:rPr>
      </w:pPr>
      <w:r>
        <w:rPr>
          <w:rFonts w:ascii="Times New Roman" w:hAnsi="Times New Roman" w:cs="Times New Roman"/>
          <w:sz w:val="28"/>
          <w:szCs w:val="28"/>
        </w:rPr>
        <w:t>Un</w:t>
      </w:r>
      <w:r w:rsidR="009B2BE7">
        <w:rPr>
          <w:rFonts w:ascii="Times New Roman" w:hAnsi="Times New Roman" w:cs="Times New Roman"/>
          <w:sz w:val="28"/>
          <w:szCs w:val="28"/>
        </w:rPr>
        <w:t xml:space="preserve"> vincolo per certi versi analogo ha consentito </w:t>
      </w:r>
      <w:r w:rsidR="000A4A0F">
        <w:rPr>
          <w:rFonts w:ascii="Times New Roman" w:hAnsi="Times New Roman" w:cs="Times New Roman"/>
          <w:sz w:val="28"/>
          <w:szCs w:val="28"/>
        </w:rPr>
        <w:t xml:space="preserve">la conservazione delle </w:t>
      </w:r>
      <w:r w:rsidR="0050586A">
        <w:rPr>
          <w:rFonts w:ascii="Times New Roman" w:hAnsi="Times New Roman" w:cs="Times New Roman"/>
          <w:sz w:val="28"/>
          <w:szCs w:val="28"/>
        </w:rPr>
        <w:t xml:space="preserve">raccolte medicee, salvaguardate, al termine del </w:t>
      </w:r>
      <w:r w:rsidR="009F2265">
        <w:rPr>
          <w:rFonts w:ascii="Times New Roman" w:hAnsi="Times New Roman" w:cs="Times New Roman"/>
          <w:sz w:val="28"/>
          <w:szCs w:val="28"/>
        </w:rPr>
        <w:t xml:space="preserve">principato, </w:t>
      </w:r>
      <w:r w:rsidR="0050586A">
        <w:rPr>
          <w:rFonts w:ascii="Times New Roman" w:hAnsi="Times New Roman" w:cs="Times New Roman"/>
          <w:sz w:val="28"/>
          <w:szCs w:val="28"/>
        </w:rPr>
        <w:t xml:space="preserve">con </w:t>
      </w:r>
      <w:r w:rsidR="0050586A" w:rsidRPr="0050586A">
        <w:rPr>
          <w:rFonts w:ascii="Times New Roman" w:hAnsi="Times New Roman" w:cs="Times New Roman"/>
          <w:sz w:val="28"/>
          <w:szCs w:val="28"/>
        </w:rPr>
        <w:t xml:space="preserve">la morte senza </w:t>
      </w:r>
      <w:r w:rsidR="0050586A">
        <w:rPr>
          <w:rFonts w:ascii="Times New Roman" w:hAnsi="Times New Roman" w:cs="Times New Roman"/>
          <w:sz w:val="28"/>
          <w:szCs w:val="28"/>
        </w:rPr>
        <w:t xml:space="preserve">eredi del Granduca Gian Gastone, dalla </w:t>
      </w:r>
      <w:r w:rsidR="0050586A" w:rsidRPr="0050586A">
        <w:rPr>
          <w:rFonts w:ascii="Times New Roman" w:hAnsi="Times New Roman" w:cs="Times New Roman"/>
          <w:sz w:val="28"/>
          <w:szCs w:val="28"/>
        </w:rPr>
        <w:t xml:space="preserve">Convenzione del 1737 </w:t>
      </w:r>
      <w:r w:rsidR="009E2B01">
        <w:rPr>
          <w:rFonts w:ascii="Times New Roman" w:hAnsi="Times New Roman" w:cs="Times New Roman"/>
          <w:sz w:val="28"/>
          <w:szCs w:val="28"/>
        </w:rPr>
        <w:t>stipulata da</w:t>
      </w:r>
      <w:r w:rsidR="0050586A">
        <w:rPr>
          <w:rFonts w:ascii="Times New Roman" w:hAnsi="Times New Roman" w:cs="Times New Roman"/>
          <w:sz w:val="28"/>
          <w:szCs w:val="28"/>
        </w:rPr>
        <w:t xml:space="preserve">lla </w:t>
      </w:r>
      <w:r w:rsidR="0050586A" w:rsidRPr="0050586A">
        <w:rPr>
          <w:rFonts w:ascii="Times New Roman" w:hAnsi="Times New Roman" w:cs="Times New Roman"/>
          <w:sz w:val="28"/>
          <w:szCs w:val="28"/>
        </w:rPr>
        <w:t xml:space="preserve">sorella Anna Maria, </w:t>
      </w:r>
      <w:r w:rsidR="0050586A">
        <w:rPr>
          <w:rFonts w:ascii="Times New Roman" w:hAnsi="Times New Roman" w:cs="Times New Roman"/>
          <w:sz w:val="28"/>
          <w:szCs w:val="28"/>
        </w:rPr>
        <w:t xml:space="preserve">che </w:t>
      </w:r>
      <w:r w:rsidR="0050586A" w:rsidRPr="0050586A">
        <w:rPr>
          <w:rFonts w:ascii="Times New Roman" w:hAnsi="Times New Roman" w:cs="Times New Roman"/>
          <w:sz w:val="28"/>
          <w:szCs w:val="28"/>
        </w:rPr>
        <w:t>legava le collezioni d'arte alla città di Firenze decretandone l’inalienabilità</w:t>
      </w:r>
      <w:r w:rsidR="0050586A">
        <w:rPr>
          <w:rFonts w:ascii="Times New Roman" w:hAnsi="Times New Roman" w:cs="Times New Roman"/>
          <w:sz w:val="28"/>
          <w:szCs w:val="28"/>
        </w:rPr>
        <w:t>, in occasione</w:t>
      </w:r>
      <w:r w:rsidR="0050586A" w:rsidRPr="0050586A">
        <w:rPr>
          <w:rFonts w:ascii="Times New Roman" w:hAnsi="Times New Roman" w:cs="Times New Roman"/>
          <w:sz w:val="28"/>
          <w:szCs w:val="28"/>
        </w:rPr>
        <w:t xml:space="preserve"> </w:t>
      </w:r>
      <w:r w:rsidR="0050586A">
        <w:rPr>
          <w:rFonts w:ascii="Times New Roman" w:hAnsi="Times New Roman" w:cs="Times New Roman"/>
          <w:sz w:val="28"/>
          <w:szCs w:val="28"/>
        </w:rPr>
        <w:t>del</w:t>
      </w:r>
      <w:r w:rsidR="0050586A" w:rsidRPr="0050586A">
        <w:rPr>
          <w:rFonts w:ascii="Times New Roman" w:hAnsi="Times New Roman" w:cs="Times New Roman"/>
          <w:sz w:val="28"/>
          <w:szCs w:val="28"/>
        </w:rPr>
        <w:t>la cessione del Granducato di Toscana a Francesco Stefano di Lorena, consorte dell’erede al trono imperiale, Maria Teresa d’Asburgo.</w:t>
      </w:r>
    </w:p>
    <w:p w:rsidR="00B274F4" w:rsidRDefault="001D41B2" w:rsidP="007F0D71">
      <w:pPr>
        <w:tabs>
          <w:tab w:val="left" w:pos="2655"/>
        </w:tabs>
        <w:ind w:firstLine="708"/>
        <w:jc w:val="both"/>
        <w:rPr>
          <w:rFonts w:ascii="Times New Roman" w:hAnsi="Times New Roman" w:cs="Times New Roman"/>
          <w:sz w:val="28"/>
          <w:szCs w:val="28"/>
        </w:rPr>
      </w:pPr>
      <w:r>
        <w:rPr>
          <w:rFonts w:ascii="Times New Roman" w:hAnsi="Times New Roman" w:cs="Times New Roman"/>
          <w:sz w:val="28"/>
          <w:szCs w:val="28"/>
        </w:rPr>
        <w:t xml:space="preserve">Oltre alla </w:t>
      </w:r>
      <w:r w:rsidRPr="00B604E3">
        <w:rPr>
          <w:rFonts w:ascii="Times New Roman" w:hAnsi="Times New Roman" w:cs="Times New Roman"/>
          <w:sz w:val="28"/>
          <w:szCs w:val="28"/>
        </w:rPr>
        <w:t xml:space="preserve">collezione </w:t>
      </w:r>
      <w:proofErr w:type="spellStart"/>
      <w:r w:rsidRPr="00B604E3">
        <w:rPr>
          <w:rFonts w:ascii="Times New Roman" w:hAnsi="Times New Roman" w:cs="Times New Roman"/>
          <w:sz w:val="28"/>
          <w:szCs w:val="28"/>
        </w:rPr>
        <w:t>Corsini</w:t>
      </w:r>
      <w:proofErr w:type="spellEnd"/>
      <w:r>
        <w:rPr>
          <w:rFonts w:ascii="Times New Roman" w:hAnsi="Times New Roman" w:cs="Times New Roman"/>
          <w:sz w:val="28"/>
          <w:szCs w:val="28"/>
        </w:rPr>
        <w:t>, di cui ci occupiamo oggi, in sostanza salvaguar</w:t>
      </w:r>
      <w:r w:rsidR="00913514">
        <w:rPr>
          <w:rFonts w:ascii="Times New Roman" w:hAnsi="Times New Roman" w:cs="Times New Roman"/>
          <w:sz w:val="28"/>
          <w:szCs w:val="28"/>
        </w:rPr>
        <w:t>data da</w:t>
      </w:r>
      <w:r w:rsidR="0069694C">
        <w:rPr>
          <w:rFonts w:ascii="Times New Roman" w:hAnsi="Times New Roman" w:cs="Times New Roman"/>
          <w:sz w:val="28"/>
          <w:szCs w:val="28"/>
        </w:rPr>
        <w:t xml:space="preserve"> plurimi fedecommessi</w:t>
      </w:r>
      <w:r w:rsidR="0069694C">
        <w:rPr>
          <w:rStyle w:val="Rimandonotaapidipagina"/>
          <w:rFonts w:ascii="Times New Roman" w:hAnsi="Times New Roman" w:cs="Times New Roman"/>
          <w:sz w:val="28"/>
          <w:szCs w:val="28"/>
        </w:rPr>
        <w:footnoteReference w:id="7"/>
      </w:r>
      <w:r w:rsidR="00913514">
        <w:rPr>
          <w:rFonts w:ascii="Times New Roman" w:hAnsi="Times New Roman" w:cs="Times New Roman"/>
          <w:sz w:val="28"/>
          <w:szCs w:val="28"/>
        </w:rPr>
        <w:t xml:space="preserve">, ricordiamo la collezione Borghese, costruita sul nucleo </w:t>
      </w:r>
      <w:r w:rsidR="00913514">
        <w:rPr>
          <w:rFonts w:ascii="Times New Roman" w:hAnsi="Times New Roman" w:cs="Times New Roman"/>
          <w:sz w:val="28"/>
          <w:szCs w:val="28"/>
        </w:rPr>
        <w:lastRenderedPageBreak/>
        <w:t>fondato dal</w:t>
      </w:r>
      <w:r w:rsidR="00913514" w:rsidRPr="00297167">
        <w:rPr>
          <w:rFonts w:ascii="Times New Roman" w:hAnsi="Times New Roman" w:cs="Times New Roman"/>
          <w:sz w:val="28"/>
          <w:szCs w:val="28"/>
        </w:rPr>
        <w:t xml:space="preserve"> cardinal </w:t>
      </w:r>
      <w:proofErr w:type="spellStart"/>
      <w:r w:rsidR="00913514" w:rsidRPr="00297167">
        <w:rPr>
          <w:rFonts w:ascii="Times New Roman" w:hAnsi="Times New Roman" w:cs="Times New Roman"/>
          <w:sz w:val="28"/>
          <w:szCs w:val="28"/>
        </w:rPr>
        <w:t>nepote</w:t>
      </w:r>
      <w:proofErr w:type="spellEnd"/>
      <w:r w:rsidR="00913514" w:rsidRPr="00297167">
        <w:rPr>
          <w:rFonts w:ascii="Times New Roman" w:hAnsi="Times New Roman" w:cs="Times New Roman"/>
          <w:sz w:val="28"/>
          <w:szCs w:val="28"/>
        </w:rPr>
        <w:t xml:space="preserve"> </w:t>
      </w:r>
      <w:r w:rsidR="00913514" w:rsidRPr="00B604E3">
        <w:rPr>
          <w:rFonts w:ascii="Times New Roman" w:hAnsi="Times New Roman" w:cs="Times New Roman"/>
          <w:sz w:val="28"/>
          <w:szCs w:val="28"/>
        </w:rPr>
        <w:t>Scipione Caffarelli Borghese</w:t>
      </w:r>
      <w:r w:rsidR="00913514" w:rsidRPr="00297167">
        <w:rPr>
          <w:rFonts w:ascii="Times New Roman" w:hAnsi="Times New Roman" w:cs="Times New Roman"/>
          <w:sz w:val="28"/>
          <w:szCs w:val="28"/>
        </w:rPr>
        <w:t xml:space="preserve"> (1577-1633)</w:t>
      </w:r>
      <w:r w:rsidR="00B274F4">
        <w:rPr>
          <w:rFonts w:ascii="Times New Roman" w:hAnsi="Times New Roman" w:cs="Times New Roman"/>
          <w:sz w:val="28"/>
          <w:szCs w:val="28"/>
        </w:rPr>
        <w:t xml:space="preserve"> e conservata grazie al </w:t>
      </w:r>
      <w:r w:rsidR="009E2B01">
        <w:rPr>
          <w:rFonts w:ascii="Times New Roman" w:hAnsi="Times New Roman" w:cs="Times New Roman"/>
          <w:sz w:val="28"/>
          <w:szCs w:val="28"/>
        </w:rPr>
        <w:t>f</w:t>
      </w:r>
      <w:r w:rsidR="00E6289B" w:rsidRPr="00B604E3">
        <w:rPr>
          <w:rFonts w:ascii="Times New Roman" w:hAnsi="Times New Roman" w:cs="Times New Roman"/>
          <w:sz w:val="28"/>
          <w:szCs w:val="28"/>
        </w:rPr>
        <w:t>edecommesso Borghese</w:t>
      </w:r>
      <w:r w:rsidR="006412FE">
        <w:rPr>
          <w:rFonts w:ascii="Times New Roman" w:hAnsi="Times New Roman" w:cs="Times New Roman"/>
          <w:sz w:val="28"/>
          <w:szCs w:val="28"/>
        </w:rPr>
        <w:t xml:space="preserve">, </w:t>
      </w:r>
      <w:r w:rsidR="00E6289B" w:rsidRPr="00E6289B">
        <w:rPr>
          <w:rFonts w:ascii="Times New Roman" w:hAnsi="Times New Roman" w:cs="Times New Roman"/>
          <w:sz w:val="28"/>
          <w:szCs w:val="28"/>
        </w:rPr>
        <w:t>istituito da Marcantonio V principe Borghese VIII di Sulmona (1814 –</w:t>
      </w:r>
      <w:r w:rsidR="009F3926">
        <w:rPr>
          <w:rFonts w:ascii="Times New Roman" w:hAnsi="Times New Roman" w:cs="Times New Roman"/>
          <w:sz w:val="28"/>
          <w:szCs w:val="28"/>
        </w:rPr>
        <w:t xml:space="preserve"> </w:t>
      </w:r>
      <w:r w:rsidR="00E6289B" w:rsidRPr="00E6289B">
        <w:rPr>
          <w:rFonts w:ascii="Times New Roman" w:hAnsi="Times New Roman" w:cs="Times New Roman"/>
          <w:sz w:val="28"/>
          <w:szCs w:val="28"/>
        </w:rPr>
        <w:t>1886) per scongiurare il frazionamento del cospicuo patrimonio tra i numerosi figli</w:t>
      </w:r>
      <w:r w:rsidR="00E6289B" w:rsidRPr="00866240">
        <w:rPr>
          <w:rFonts w:ascii="Times New Roman" w:hAnsi="Times New Roman" w:cs="Times New Roman"/>
          <w:sz w:val="28"/>
          <w:szCs w:val="28"/>
        </w:rPr>
        <w:t>.</w:t>
      </w:r>
      <w:r w:rsidR="00866240" w:rsidRPr="00866240">
        <w:rPr>
          <w:rFonts w:ascii="Times New Roman" w:hAnsi="Times New Roman" w:cs="Times New Roman"/>
          <w:sz w:val="28"/>
          <w:szCs w:val="28"/>
        </w:rPr>
        <w:t xml:space="preserve"> Ricordiamo la</w:t>
      </w:r>
      <w:r w:rsidR="00866240" w:rsidRPr="009321D3">
        <w:rPr>
          <w:rFonts w:ascii="Times New Roman" w:hAnsi="Times New Roman" w:cs="Times New Roman"/>
          <w:sz w:val="28"/>
          <w:szCs w:val="28"/>
        </w:rPr>
        <w:t xml:space="preserve"> famosa collezione di arte antica</w:t>
      </w:r>
      <w:r w:rsidR="00866240">
        <w:rPr>
          <w:rFonts w:ascii="Times New Roman" w:hAnsi="Times New Roman" w:cs="Times New Roman"/>
          <w:sz w:val="28"/>
          <w:szCs w:val="28"/>
        </w:rPr>
        <w:t xml:space="preserve"> </w:t>
      </w:r>
      <w:r w:rsidR="00B604E3" w:rsidRPr="00B604E3">
        <w:rPr>
          <w:rFonts w:ascii="Times New Roman" w:hAnsi="Times New Roman" w:cs="Times New Roman"/>
          <w:sz w:val="28"/>
          <w:szCs w:val="28"/>
        </w:rPr>
        <w:t>Albani</w:t>
      </w:r>
      <w:r w:rsidR="00866240" w:rsidRPr="00EA62A0">
        <w:rPr>
          <w:rFonts w:ascii="Times New Roman" w:hAnsi="Times New Roman" w:cs="Times New Roman"/>
          <w:sz w:val="28"/>
          <w:szCs w:val="28"/>
        </w:rPr>
        <w:t xml:space="preserve">, </w:t>
      </w:r>
      <w:r w:rsidR="00866240">
        <w:rPr>
          <w:rFonts w:ascii="Times New Roman" w:hAnsi="Times New Roman" w:cs="Times New Roman"/>
          <w:sz w:val="28"/>
          <w:szCs w:val="28"/>
        </w:rPr>
        <w:t xml:space="preserve">costituita dal </w:t>
      </w:r>
      <w:r w:rsidR="00866240" w:rsidRPr="00EA62A0">
        <w:rPr>
          <w:rFonts w:ascii="Times New Roman" w:hAnsi="Times New Roman" w:cs="Times New Roman"/>
          <w:sz w:val="28"/>
          <w:szCs w:val="28"/>
        </w:rPr>
        <w:t xml:space="preserve">cardinale Alessandro </w:t>
      </w:r>
      <w:r w:rsidR="00866240">
        <w:rPr>
          <w:rFonts w:ascii="Times New Roman" w:hAnsi="Times New Roman" w:cs="Times New Roman"/>
          <w:sz w:val="28"/>
          <w:szCs w:val="28"/>
        </w:rPr>
        <w:t xml:space="preserve">Albani </w:t>
      </w:r>
      <w:r w:rsidR="00866240" w:rsidRPr="00EA62A0">
        <w:rPr>
          <w:rFonts w:ascii="Times New Roman" w:hAnsi="Times New Roman" w:cs="Times New Roman"/>
          <w:sz w:val="28"/>
          <w:szCs w:val="28"/>
        </w:rPr>
        <w:t xml:space="preserve">(1692-1779), </w:t>
      </w:r>
      <w:r w:rsidR="00866240">
        <w:rPr>
          <w:rFonts w:ascii="Times New Roman" w:hAnsi="Times New Roman" w:cs="Times New Roman"/>
          <w:sz w:val="28"/>
          <w:szCs w:val="28"/>
        </w:rPr>
        <w:t xml:space="preserve">salvaguardata dal fedecommesso del </w:t>
      </w:r>
      <w:r w:rsidR="00866240" w:rsidRPr="00EA62A0">
        <w:rPr>
          <w:rFonts w:ascii="Times New Roman" w:hAnsi="Times New Roman" w:cs="Times New Roman"/>
          <w:sz w:val="28"/>
          <w:szCs w:val="28"/>
        </w:rPr>
        <w:t>1724.</w:t>
      </w:r>
      <w:r w:rsidR="00866240">
        <w:rPr>
          <w:rFonts w:ascii="Times New Roman" w:hAnsi="Times New Roman" w:cs="Times New Roman"/>
          <w:sz w:val="28"/>
          <w:szCs w:val="28"/>
        </w:rPr>
        <w:t xml:space="preserve"> La collezione </w:t>
      </w:r>
      <w:r w:rsidR="00866240" w:rsidRPr="00B604E3">
        <w:rPr>
          <w:rFonts w:ascii="Times New Roman" w:hAnsi="Times New Roman" w:cs="Times New Roman"/>
          <w:sz w:val="28"/>
          <w:szCs w:val="28"/>
        </w:rPr>
        <w:t>Colonna</w:t>
      </w:r>
      <w:r w:rsidR="00866240">
        <w:rPr>
          <w:rFonts w:ascii="Times New Roman" w:hAnsi="Times New Roman" w:cs="Times New Roman"/>
          <w:sz w:val="28"/>
          <w:szCs w:val="28"/>
        </w:rPr>
        <w:t xml:space="preserve">, raccolta </w:t>
      </w:r>
      <w:r w:rsidR="009E2B01">
        <w:rPr>
          <w:rFonts w:ascii="Times New Roman" w:hAnsi="Times New Roman" w:cs="Times New Roman"/>
          <w:sz w:val="28"/>
          <w:szCs w:val="28"/>
        </w:rPr>
        <w:t>da</w:t>
      </w:r>
      <w:r w:rsidR="00866240">
        <w:rPr>
          <w:rFonts w:ascii="Times New Roman" w:hAnsi="Times New Roman" w:cs="Times New Roman"/>
          <w:sz w:val="28"/>
          <w:szCs w:val="28"/>
        </w:rPr>
        <w:t xml:space="preserve">l principe </w:t>
      </w:r>
      <w:proofErr w:type="spellStart"/>
      <w:r w:rsidR="009321D3" w:rsidRPr="009321D3">
        <w:rPr>
          <w:rFonts w:ascii="Times New Roman" w:hAnsi="Times New Roman" w:cs="Times New Roman"/>
          <w:sz w:val="28"/>
          <w:szCs w:val="28"/>
        </w:rPr>
        <w:t>Aspreno</w:t>
      </w:r>
      <w:proofErr w:type="spellEnd"/>
      <w:r w:rsidR="009321D3" w:rsidRPr="009321D3">
        <w:rPr>
          <w:rFonts w:ascii="Times New Roman" w:hAnsi="Times New Roman" w:cs="Times New Roman"/>
          <w:sz w:val="28"/>
          <w:szCs w:val="28"/>
        </w:rPr>
        <w:t xml:space="preserve"> I </w:t>
      </w:r>
      <w:r w:rsidR="009321D3" w:rsidRPr="00B274F4">
        <w:rPr>
          <w:rFonts w:ascii="Times New Roman" w:hAnsi="Times New Roman" w:cs="Times New Roman"/>
          <w:sz w:val="28"/>
          <w:szCs w:val="28"/>
        </w:rPr>
        <w:t>Colonna</w:t>
      </w:r>
      <w:r w:rsidR="00866240">
        <w:rPr>
          <w:rFonts w:ascii="Times New Roman" w:hAnsi="Times New Roman" w:cs="Times New Roman"/>
          <w:sz w:val="28"/>
          <w:szCs w:val="28"/>
        </w:rPr>
        <w:t>, che</w:t>
      </w:r>
      <w:r w:rsidR="009321D3" w:rsidRPr="009321D3">
        <w:rPr>
          <w:rFonts w:ascii="Times New Roman" w:hAnsi="Times New Roman" w:cs="Times New Roman"/>
          <w:sz w:val="28"/>
          <w:szCs w:val="28"/>
        </w:rPr>
        <w:t xml:space="preserve"> assunse i titoli e il patrimonio con l'intero fedecommesso dei Colonna di Paliano, dopo la morte dello zio Filippo III scomparso ne</w:t>
      </w:r>
      <w:r w:rsidR="00866240">
        <w:rPr>
          <w:rFonts w:ascii="Times New Roman" w:hAnsi="Times New Roman" w:cs="Times New Roman"/>
          <w:sz w:val="28"/>
          <w:szCs w:val="28"/>
        </w:rPr>
        <w:t>l 1818 privo di eredi maschi.</w:t>
      </w:r>
      <w:r w:rsidR="009321D3" w:rsidRPr="009321D3">
        <w:rPr>
          <w:rFonts w:ascii="Times New Roman" w:hAnsi="Times New Roman" w:cs="Times New Roman"/>
          <w:sz w:val="28"/>
          <w:szCs w:val="28"/>
        </w:rPr>
        <w:t xml:space="preserve"> </w:t>
      </w:r>
      <w:r w:rsidR="00B274F4">
        <w:rPr>
          <w:rFonts w:ascii="Times New Roman" w:hAnsi="Times New Roman" w:cs="Times New Roman"/>
          <w:sz w:val="28"/>
          <w:szCs w:val="28"/>
        </w:rPr>
        <w:t xml:space="preserve">Ricordiamo la collezione </w:t>
      </w:r>
      <w:r w:rsidR="009E2B01">
        <w:rPr>
          <w:rFonts w:ascii="Times New Roman" w:hAnsi="Times New Roman" w:cs="Times New Roman"/>
          <w:sz w:val="28"/>
          <w:szCs w:val="28"/>
        </w:rPr>
        <w:t>de</w:t>
      </w:r>
      <w:r w:rsidR="00866240">
        <w:rPr>
          <w:rFonts w:ascii="Times New Roman" w:hAnsi="Times New Roman" w:cs="Times New Roman"/>
          <w:sz w:val="28"/>
          <w:szCs w:val="28"/>
        </w:rPr>
        <w:t xml:space="preserve">lla </w:t>
      </w:r>
      <w:r w:rsidR="00866240" w:rsidRPr="00B604E3">
        <w:rPr>
          <w:rFonts w:ascii="Times New Roman" w:hAnsi="Times New Roman" w:cs="Times New Roman"/>
          <w:sz w:val="28"/>
          <w:szCs w:val="28"/>
        </w:rPr>
        <w:t>Galleria Spada</w:t>
      </w:r>
      <w:r w:rsidR="009F3926" w:rsidRPr="00B604E3">
        <w:rPr>
          <w:rStyle w:val="Rimandonotaapidipagina"/>
          <w:rFonts w:ascii="Times New Roman" w:hAnsi="Times New Roman" w:cs="Times New Roman"/>
          <w:sz w:val="28"/>
          <w:szCs w:val="28"/>
        </w:rPr>
        <w:footnoteReference w:id="8"/>
      </w:r>
      <w:r w:rsidR="00866240">
        <w:rPr>
          <w:rFonts w:ascii="Times New Roman" w:hAnsi="Times New Roman" w:cs="Times New Roman"/>
          <w:sz w:val="28"/>
          <w:szCs w:val="28"/>
        </w:rPr>
        <w:t xml:space="preserve">, oggi sede del Consiglio di Stato, </w:t>
      </w:r>
      <w:r w:rsidR="00866240" w:rsidRPr="00627532">
        <w:rPr>
          <w:rFonts w:ascii="Times New Roman" w:hAnsi="Times New Roman" w:cs="Times New Roman"/>
          <w:sz w:val="28"/>
          <w:szCs w:val="28"/>
        </w:rPr>
        <w:t xml:space="preserve">giunta fino a noi </w:t>
      </w:r>
      <w:r w:rsidR="00866240">
        <w:rPr>
          <w:rFonts w:ascii="Times New Roman" w:hAnsi="Times New Roman" w:cs="Times New Roman"/>
          <w:sz w:val="28"/>
          <w:szCs w:val="28"/>
        </w:rPr>
        <w:t>grazie</w:t>
      </w:r>
      <w:r w:rsidR="00627532" w:rsidRPr="00866240">
        <w:rPr>
          <w:rFonts w:ascii="Times New Roman" w:hAnsi="Times New Roman" w:cs="Times New Roman"/>
          <w:sz w:val="28"/>
          <w:szCs w:val="28"/>
        </w:rPr>
        <w:t xml:space="preserve"> al fidecommesso </w:t>
      </w:r>
      <w:r w:rsidR="009F2265" w:rsidRPr="00866240">
        <w:rPr>
          <w:rFonts w:ascii="Times New Roman" w:hAnsi="Times New Roman" w:cs="Times New Roman"/>
          <w:sz w:val="28"/>
          <w:szCs w:val="28"/>
        </w:rPr>
        <w:t>impos</w:t>
      </w:r>
      <w:r w:rsidR="009F2265">
        <w:rPr>
          <w:rFonts w:ascii="Times New Roman" w:hAnsi="Times New Roman" w:cs="Times New Roman"/>
          <w:sz w:val="28"/>
          <w:szCs w:val="28"/>
        </w:rPr>
        <w:t xml:space="preserve">to </w:t>
      </w:r>
      <w:r w:rsidR="009F2265" w:rsidRPr="00866240">
        <w:rPr>
          <w:rFonts w:ascii="Times New Roman" w:hAnsi="Times New Roman" w:cs="Times New Roman"/>
          <w:sz w:val="28"/>
          <w:szCs w:val="28"/>
        </w:rPr>
        <w:t xml:space="preserve">nell'Ottocento alla collezione </w:t>
      </w:r>
      <w:r w:rsidR="009F2265">
        <w:rPr>
          <w:rFonts w:ascii="Times New Roman" w:hAnsi="Times New Roman" w:cs="Times New Roman"/>
          <w:sz w:val="28"/>
          <w:szCs w:val="28"/>
        </w:rPr>
        <w:t xml:space="preserve">da </w:t>
      </w:r>
      <w:proofErr w:type="spellStart"/>
      <w:r w:rsidR="009F2265">
        <w:rPr>
          <w:rFonts w:ascii="Times New Roman" w:hAnsi="Times New Roman" w:cs="Times New Roman"/>
          <w:sz w:val="28"/>
          <w:szCs w:val="28"/>
        </w:rPr>
        <w:t>mons</w:t>
      </w:r>
      <w:proofErr w:type="spellEnd"/>
      <w:r w:rsidR="009F2265">
        <w:rPr>
          <w:rFonts w:ascii="Times New Roman" w:hAnsi="Times New Roman" w:cs="Times New Roman"/>
          <w:sz w:val="28"/>
          <w:szCs w:val="28"/>
        </w:rPr>
        <w:t>. Virginio</w:t>
      </w:r>
      <w:r w:rsidR="009F2265" w:rsidRPr="00866240">
        <w:rPr>
          <w:rFonts w:ascii="Times New Roman" w:hAnsi="Times New Roman" w:cs="Times New Roman"/>
          <w:sz w:val="28"/>
          <w:szCs w:val="28"/>
        </w:rPr>
        <w:t xml:space="preserve"> Spada</w:t>
      </w:r>
      <w:r w:rsidR="009F2265">
        <w:rPr>
          <w:rFonts w:ascii="Times New Roman" w:hAnsi="Times New Roman" w:cs="Times New Roman"/>
          <w:sz w:val="28"/>
          <w:szCs w:val="28"/>
        </w:rPr>
        <w:t xml:space="preserve">, </w:t>
      </w:r>
      <w:r w:rsidR="00627532" w:rsidRPr="00866240">
        <w:rPr>
          <w:rFonts w:ascii="Times New Roman" w:hAnsi="Times New Roman" w:cs="Times New Roman"/>
          <w:sz w:val="28"/>
          <w:szCs w:val="28"/>
        </w:rPr>
        <w:t>per evitarne la dispersione</w:t>
      </w:r>
      <w:r w:rsidR="00627532" w:rsidRPr="00627532">
        <w:rPr>
          <w:rFonts w:ascii="Times New Roman" w:hAnsi="Times New Roman" w:cs="Times New Roman"/>
          <w:sz w:val="28"/>
          <w:szCs w:val="28"/>
        </w:rPr>
        <w:t>.</w:t>
      </w:r>
      <w:r w:rsidR="00866240">
        <w:rPr>
          <w:rFonts w:ascii="Times New Roman" w:hAnsi="Times New Roman" w:cs="Times New Roman"/>
          <w:sz w:val="28"/>
          <w:szCs w:val="28"/>
        </w:rPr>
        <w:t xml:space="preserve"> Ricordiamo anche la più recente </w:t>
      </w:r>
      <w:r w:rsidR="00866240" w:rsidRPr="00B604E3">
        <w:rPr>
          <w:rFonts w:ascii="Times New Roman" w:hAnsi="Times New Roman" w:cs="Times New Roman"/>
          <w:sz w:val="28"/>
          <w:szCs w:val="28"/>
        </w:rPr>
        <w:t>c</w:t>
      </w:r>
      <w:r w:rsidR="00913514" w:rsidRPr="00B604E3">
        <w:rPr>
          <w:rFonts w:ascii="Times New Roman" w:hAnsi="Times New Roman" w:cs="Times New Roman"/>
          <w:sz w:val="28"/>
          <w:szCs w:val="28"/>
        </w:rPr>
        <w:t xml:space="preserve">ollezione </w:t>
      </w:r>
      <w:proofErr w:type="spellStart"/>
      <w:r w:rsidR="00913514" w:rsidRPr="00B604E3">
        <w:rPr>
          <w:rFonts w:ascii="Times New Roman" w:hAnsi="Times New Roman" w:cs="Times New Roman"/>
          <w:sz w:val="28"/>
          <w:szCs w:val="28"/>
        </w:rPr>
        <w:t>Torlonia</w:t>
      </w:r>
      <w:proofErr w:type="spellEnd"/>
      <w:r w:rsidR="00913514" w:rsidRPr="008A51D7">
        <w:rPr>
          <w:rFonts w:ascii="Times New Roman" w:hAnsi="Times New Roman" w:cs="Times New Roman"/>
          <w:sz w:val="28"/>
          <w:szCs w:val="28"/>
        </w:rPr>
        <w:t xml:space="preserve"> di scultura antica, </w:t>
      </w:r>
      <w:r w:rsidR="00866240">
        <w:rPr>
          <w:rFonts w:ascii="Times New Roman" w:hAnsi="Times New Roman" w:cs="Times New Roman"/>
          <w:sz w:val="28"/>
          <w:szCs w:val="28"/>
        </w:rPr>
        <w:t xml:space="preserve">di cui il Prof. </w:t>
      </w:r>
      <w:proofErr w:type="spellStart"/>
      <w:r w:rsidR="00866240">
        <w:rPr>
          <w:rFonts w:ascii="Times New Roman" w:hAnsi="Times New Roman" w:cs="Times New Roman"/>
          <w:sz w:val="28"/>
          <w:szCs w:val="28"/>
        </w:rPr>
        <w:t>Settis</w:t>
      </w:r>
      <w:proofErr w:type="spellEnd"/>
      <w:r w:rsidR="00866240">
        <w:rPr>
          <w:rFonts w:ascii="Times New Roman" w:hAnsi="Times New Roman" w:cs="Times New Roman"/>
          <w:sz w:val="28"/>
          <w:szCs w:val="28"/>
        </w:rPr>
        <w:t xml:space="preserve"> ha curato la magnifica mostra di una ragionata selezione</w:t>
      </w:r>
      <w:r w:rsidR="009F3926">
        <w:rPr>
          <w:rFonts w:ascii="Times New Roman" w:hAnsi="Times New Roman" w:cs="Times New Roman"/>
          <w:sz w:val="28"/>
          <w:szCs w:val="28"/>
        </w:rPr>
        <w:t>,</w:t>
      </w:r>
      <w:r w:rsidR="00866240">
        <w:rPr>
          <w:rFonts w:ascii="Times New Roman" w:hAnsi="Times New Roman" w:cs="Times New Roman"/>
          <w:sz w:val="28"/>
          <w:szCs w:val="28"/>
        </w:rPr>
        <w:t xml:space="preserve"> in corso presso la villa </w:t>
      </w:r>
      <w:r w:rsidR="00866240" w:rsidRPr="009F3926">
        <w:rPr>
          <w:rFonts w:ascii="Times New Roman" w:hAnsi="Times New Roman" w:cs="Times New Roman"/>
          <w:sz w:val="28"/>
          <w:szCs w:val="28"/>
        </w:rPr>
        <w:t>Caf</w:t>
      </w:r>
      <w:r w:rsidR="009F3926" w:rsidRPr="009F3926">
        <w:rPr>
          <w:rFonts w:ascii="Times New Roman" w:hAnsi="Times New Roman" w:cs="Times New Roman"/>
          <w:sz w:val="28"/>
          <w:szCs w:val="28"/>
        </w:rPr>
        <w:t>f</w:t>
      </w:r>
      <w:r w:rsidR="00866240" w:rsidRPr="009F3926">
        <w:rPr>
          <w:rFonts w:ascii="Times New Roman" w:hAnsi="Times New Roman" w:cs="Times New Roman"/>
          <w:sz w:val="28"/>
          <w:szCs w:val="28"/>
        </w:rPr>
        <w:t>arelli</w:t>
      </w:r>
      <w:r w:rsidR="00866240">
        <w:rPr>
          <w:rFonts w:ascii="Times New Roman" w:hAnsi="Times New Roman" w:cs="Times New Roman"/>
          <w:sz w:val="28"/>
          <w:szCs w:val="28"/>
        </w:rPr>
        <w:t xml:space="preserve"> al Campidoglio</w:t>
      </w:r>
      <w:r w:rsidR="00916D8F">
        <w:rPr>
          <w:rStyle w:val="Rimandonotaapidipagina"/>
          <w:rFonts w:ascii="Times New Roman" w:hAnsi="Times New Roman" w:cs="Times New Roman"/>
          <w:sz w:val="28"/>
          <w:szCs w:val="28"/>
        </w:rPr>
        <w:footnoteReference w:id="9"/>
      </w:r>
      <w:r w:rsidR="00866240">
        <w:rPr>
          <w:rFonts w:ascii="Times New Roman" w:hAnsi="Times New Roman" w:cs="Times New Roman"/>
          <w:sz w:val="28"/>
          <w:szCs w:val="28"/>
        </w:rPr>
        <w:t xml:space="preserve">. </w:t>
      </w:r>
    </w:p>
    <w:p w:rsidR="001D41B2" w:rsidRDefault="00866240" w:rsidP="007F0D71">
      <w:pPr>
        <w:tabs>
          <w:tab w:val="left" w:pos="2655"/>
        </w:tabs>
        <w:ind w:firstLine="708"/>
        <w:jc w:val="both"/>
        <w:rPr>
          <w:rFonts w:ascii="Times New Roman" w:hAnsi="Times New Roman" w:cs="Times New Roman"/>
          <w:sz w:val="28"/>
          <w:szCs w:val="28"/>
        </w:rPr>
      </w:pPr>
      <w:r>
        <w:rPr>
          <w:rFonts w:ascii="Times New Roman" w:hAnsi="Times New Roman" w:cs="Times New Roman"/>
          <w:sz w:val="28"/>
          <w:szCs w:val="28"/>
        </w:rPr>
        <w:t xml:space="preserve">Meritano di essere ricordate anche, ma perché, purtroppo, in larga parte disperse, la collezione </w:t>
      </w:r>
      <w:r w:rsidR="00913514" w:rsidRPr="00B604E3">
        <w:rPr>
          <w:rFonts w:ascii="Times New Roman" w:hAnsi="Times New Roman" w:cs="Times New Roman"/>
          <w:sz w:val="28"/>
          <w:szCs w:val="28"/>
        </w:rPr>
        <w:t>Chigi</w:t>
      </w:r>
      <w:r w:rsidR="00913514" w:rsidRPr="008A51D7">
        <w:rPr>
          <w:rFonts w:ascii="Times New Roman" w:hAnsi="Times New Roman" w:cs="Times New Roman"/>
          <w:sz w:val="28"/>
          <w:szCs w:val="28"/>
        </w:rPr>
        <w:t xml:space="preserve">, </w:t>
      </w:r>
      <w:r>
        <w:rPr>
          <w:rFonts w:ascii="Times New Roman" w:hAnsi="Times New Roman" w:cs="Times New Roman"/>
          <w:sz w:val="28"/>
          <w:szCs w:val="28"/>
        </w:rPr>
        <w:t xml:space="preserve">(quadreria, </w:t>
      </w:r>
      <w:r w:rsidR="00913514" w:rsidRPr="008A51D7">
        <w:rPr>
          <w:rFonts w:ascii="Times New Roman" w:hAnsi="Times New Roman" w:cs="Times New Roman"/>
          <w:sz w:val="28"/>
          <w:szCs w:val="28"/>
        </w:rPr>
        <w:t xml:space="preserve">raccolte di sculture, reperti archeologici, disegni e </w:t>
      </w:r>
      <w:r>
        <w:rPr>
          <w:rFonts w:ascii="Times New Roman" w:hAnsi="Times New Roman" w:cs="Times New Roman"/>
          <w:sz w:val="28"/>
          <w:szCs w:val="28"/>
        </w:rPr>
        <w:t>arredi berniniani)</w:t>
      </w:r>
      <w:r w:rsidR="00E17EA2">
        <w:rPr>
          <w:rStyle w:val="Rimandonotaapidipagina"/>
          <w:rFonts w:ascii="Times New Roman" w:hAnsi="Times New Roman" w:cs="Times New Roman"/>
          <w:sz w:val="28"/>
          <w:szCs w:val="28"/>
        </w:rPr>
        <w:footnoteReference w:id="10"/>
      </w:r>
      <w:r w:rsidR="00E17EA2">
        <w:rPr>
          <w:rFonts w:ascii="Times New Roman" w:hAnsi="Times New Roman" w:cs="Times New Roman"/>
          <w:sz w:val="28"/>
          <w:szCs w:val="28"/>
        </w:rPr>
        <w:t xml:space="preserve">, e quella di Palazzo ducale di Mantova, della quale </w:t>
      </w:r>
      <w:r w:rsidR="00E17EA2" w:rsidRPr="00E17EA2">
        <w:rPr>
          <w:rFonts w:ascii="Times New Roman" w:hAnsi="Times New Roman" w:cs="Times New Roman"/>
          <w:sz w:val="28"/>
          <w:szCs w:val="28"/>
        </w:rPr>
        <w:t xml:space="preserve">è rimasta </w:t>
      </w:r>
      <w:r w:rsidR="00E17EA2">
        <w:rPr>
          <w:rFonts w:ascii="Times New Roman" w:hAnsi="Times New Roman" w:cs="Times New Roman"/>
          <w:sz w:val="28"/>
          <w:szCs w:val="28"/>
        </w:rPr>
        <w:t>s</w:t>
      </w:r>
      <w:r w:rsidR="0050586A" w:rsidRPr="0050586A">
        <w:rPr>
          <w:rFonts w:ascii="Times New Roman" w:hAnsi="Times New Roman" w:cs="Times New Roman"/>
          <w:sz w:val="28"/>
          <w:szCs w:val="28"/>
        </w:rPr>
        <w:t xml:space="preserve">olo </w:t>
      </w:r>
      <w:r w:rsidR="00E17EA2">
        <w:rPr>
          <w:rFonts w:ascii="Times New Roman" w:hAnsi="Times New Roman" w:cs="Times New Roman"/>
          <w:sz w:val="28"/>
          <w:szCs w:val="28"/>
        </w:rPr>
        <w:t>una minima</w:t>
      </w:r>
      <w:r w:rsidR="0050586A" w:rsidRPr="0050586A">
        <w:rPr>
          <w:rFonts w:ascii="Times New Roman" w:hAnsi="Times New Roman" w:cs="Times New Roman"/>
          <w:sz w:val="28"/>
          <w:szCs w:val="28"/>
        </w:rPr>
        <w:t xml:space="preserve"> parte </w:t>
      </w:r>
      <w:r w:rsidR="00E17EA2">
        <w:rPr>
          <w:rFonts w:ascii="Times New Roman" w:hAnsi="Times New Roman" w:cs="Times New Roman"/>
          <w:sz w:val="28"/>
          <w:szCs w:val="28"/>
        </w:rPr>
        <w:t>de</w:t>
      </w:r>
      <w:r w:rsidR="00E17EA2" w:rsidRPr="0050586A">
        <w:rPr>
          <w:rFonts w:ascii="Times New Roman" w:hAnsi="Times New Roman" w:cs="Times New Roman"/>
          <w:sz w:val="28"/>
          <w:szCs w:val="28"/>
        </w:rPr>
        <w:t>ll'immenso patrimonio artistico dell'età gonzaghesca</w:t>
      </w:r>
      <w:r w:rsidR="0050586A" w:rsidRPr="0050586A">
        <w:rPr>
          <w:rFonts w:ascii="Times New Roman" w:hAnsi="Times New Roman" w:cs="Times New Roman"/>
          <w:sz w:val="28"/>
          <w:szCs w:val="28"/>
        </w:rPr>
        <w:t xml:space="preserve">, quasi tutto disperso a seguito della vendita </w:t>
      </w:r>
      <w:r w:rsidR="00414F95">
        <w:rPr>
          <w:rFonts w:ascii="Times New Roman" w:hAnsi="Times New Roman" w:cs="Times New Roman"/>
          <w:sz w:val="28"/>
          <w:szCs w:val="28"/>
        </w:rPr>
        <w:t xml:space="preserve">in blocco </w:t>
      </w:r>
      <w:r w:rsidR="0050586A" w:rsidRPr="00414F95">
        <w:rPr>
          <w:rFonts w:ascii="Times New Roman" w:hAnsi="Times New Roman" w:cs="Times New Roman"/>
          <w:sz w:val="28"/>
          <w:szCs w:val="28"/>
        </w:rPr>
        <w:t xml:space="preserve">del 1628 </w:t>
      </w:r>
      <w:r w:rsidR="00E17EA2" w:rsidRPr="00414F95">
        <w:rPr>
          <w:rFonts w:ascii="Times New Roman" w:hAnsi="Times New Roman" w:cs="Times New Roman"/>
          <w:sz w:val="28"/>
          <w:szCs w:val="28"/>
        </w:rPr>
        <w:t>da parte del duca Vincenzo</w:t>
      </w:r>
      <w:r w:rsidR="00414F95">
        <w:rPr>
          <w:rFonts w:ascii="Times New Roman" w:hAnsi="Times New Roman" w:cs="Times New Roman"/>
          <w:sz w:val="28"/>
          <w:szCs w:val="28"/>
        </w:rPr>
        <w:t xml:space="preserve"> II</w:t>
      </w:r>
      <w:r w:rsidR="00E17EA2">
        <w:rPr>
          <w:rFonts w:ascii="Times New Roman" w:hAnsi="Times New Roman" w:cs="Times New Roman"/>
          <w:sz w:val="28"/>
          <w:szCs w:val="28"/>
        </w:rPr>
        <w:t xml:space="preserve"> </w:t>
      </w:r>
      <w:r w:rsidR="00414F95">
        <w:rPr>
          <w:rFonts w:ascii="Times New Roman" w:hAnsi="Times New Roman" w:cs="Times New Roman"/>
          <w:sz w:val="28"/>
          <w:szCs w:val="28"/>
        </w:rPr>
        <w:t>al re Carlo I d’Inghilterra</w:t>
      </w:r>
      <w:r w:rsidR="00414F95">
        <w:rPr>
          <w:rStyle w:val="Rimandonotaapidipagina"/>
          <w:rFonts w:ascii="Times New Roman" w:hAnsi="Times New Roman" w:cs="Times New Roman"/>
          <w:sz w:val="28"/>
          <w:szCs w:val="28"/>
        </w:rPr>
        <w:footnoteReference w:id="11"/>
      </w:r>
      <w:r w:rsidR="00414F95">
        <w:rPr>
          <w:rFonts w:ascii="Times New Roman" w:hAnsi="Times New Roman" w:cs="Times New Roman"/>
          <w:sz w:val="28"/>
          <w:szCs w:val="28"/>
        </w:rPr>
        <w:t xml:space="preserve"> </w:t>
      </w:r>
      <w:r w:rsidR="0050586A" w:rsidRPr="0050586A">
        <w:rPr>
          <w:rFonts w:ascii="Times New Roman" w:hAnsi="Times New Roman" w:cs="Times New Roman"/>
          <w:sz w:val="28"/>
          <w:szCs w:val="28"/>
        </w:rPr>
        <w:t>e del sacco di Mantova del 1630</w:t>
      </w:r>
      <w:r w:rsidR="0050586A">
        <w:rPr>
          <w:rFonts w:ascii="Times New Roman" w:hAnsi="Times New Roman" w:cs="Times New Roman"/>
          <w:sz w:val="28"/>
          <w:szCs w:val="28"/>
        </w:rPr>
        <w:t>.</w:t>
      </w:r>
    </w:p>
    <w:p w:rsidR="00401B4D" w:rsidRDefault="00401B4D" w:rsidP="007F0D71">
      <w:pPr>
        <w:tabs>
          <w:tab w:val="left" w:pos="2655"/>
        </w:tabs>
        <w:ind w:firstLine="708"/>
        <w:jc w:val="both"/>
        <w:rPr>
          <w:rFonts w:ascii="Times New Roman" w:hAnsi="Times New Roman" w:cs="Times New Roman"/>
          <w:sz w:val="28"/>
          <w:szCs w:val="28"/>
        </w:rPr>
      </w:pPr>
      <w:r>
        <w:rPr>
          <w:rFonts w:ascii="Times New Roman" w:hAnsi="Times New Roman" w:cs="Times New Roman"/>
          <w:sz w:val="28"/>
          <w:szCs w:val="28"/>
        </w:rPr>
        <w:t xml:space="preserve">Insomma, riprendendo le parole del </w:t>
      </w:r>
      <w:proofErr w:type="spellStart"/>
      <w:r>
        <w:rPr>
          <w:rFonts w:ascii="Times New Roman" w:hAnsi="Times New Roman" w:cs="Times New Roman"/>
          <w:sz w:val="28"/>
          <w:szCs w:val="28"/>
        </w:rPr>
        <w:t>Pres</w:t>
      </w:r>
      <w:proofErr w:type="spellEnd"/>
      <w:r>
        <w:rPr>
          <w:rFonts w:ascii="Times New Roman" w:hAnsi="Times New Roman" w:cs="Times New Roman"/>
          <w:sz w:val="28"/>
          <w:szCs w:val="28"/>
        </w:rPr>
        <w:t xml:space="preserve">. Severini, </w:t>
      </w:r>
      <w:r w:rsidRPr="00401B4D">
        <w:rPr>
          <w:rFonts w:ascii="Times New Roman" w:hAnsi="Times New Roman" w:cs="Times New Roman"/>
          <w:sz w:val="28"/>
          <w:szCs w:val="28"/>
        </w:rPr>
        <w:t xml:space="preserve">il fedecommesso </w:t>
      </w:r>
      <w:r>
        <w:rPr>
          <w:rFonts w:ascii="Times New Roman" w:hAnsi="Times New Roman" w:cs="Times New Roman"/>
          <w:sz w:val="28"/>
          <w:szCs w:val="28"/>
        </w:rPr>
        <w:t xml:space="preserve">– quale strumento privatistico - </w:t>
      </w:r>
      <w:r w:rsidRPr="00401B4D">
        <w:rPr>
          <w:rFonts w:ascii="Times New Roman" w:hAnsi="Times New Roman" w:cs="Times New Roman"/>
          <w:sz w:val="28"/>
          <w:szCs w:val="28"/>
        </w:rPr>
        <w:t>e il vincolo sulle collezioni</w:t>
      </w:r>
      <w:r>
        <w:rPr>
          <w:rFonts w:ascii="Times New Roman" w:hAnsi="Times New Roman" w:cs="Times New Roman"/>
          <w:sz w:val="28"/>
          <w:szCs w:val="28"/>
        </w:rPr>
        <w:t xml:space="preserve"> – quale strumento pubblicistico –</w:t>
      </w:r>
      <w:r w:rsidRPr="00401B4D">
        <w:rPr>
          <w:rFonts w:ascii="Times New Roman" w:hAnsi="Times New Roman" w:cs="Times New Roman"/>
          <w:sz w:val="28"/>
          <w:szCs w:val="28"/>
        </w:rPr>
        <w:t xml:space="preserve"> </w:t>
      </w:r>
      <w:r>
        <w:rPr>
          <w:rFonts w:ascii="Times New Roman" w:hAnsi="Times New Roman" w:cs="Times New Roman"/>
          <w:sz w:val="28"/>
          <w:szCs w:val="28"/>
        </w:rPr>
        <w:t xml:space="preserve">erano accomunati dallo stesso </w:t>
      </w:r>
      <w:r w:rsidRPr="00401B4D">
        <w:rPr>
          <w:rFonts w:ascii="Times New Roman" w:hAnsi="Times New Roman" w:cs="Times New Roman"/>
          <w:sz w:val="28"/>
          <w:szCs w:val="28"/>
        </w:rPr>
        <w:t xml:space="preserve">scopo </w:t>
      </w:r>
      <w:r w:rsidR="00A07A27">
        <w:rPr>
          <w:rFonts w:ascii="Times New Roman" w:hAnsi="Times New Roman" w:cs="Times New Roman"/>
          <w:sz w:val="28"/>
          <w:szCs w:val="28"/>
        </w:rPr>
        <w:t>«</w:t>
      </w:r>
      <w:r w:rsidRPr="00401B4D">
        <w:rPr>
          <w:rFonts w:ascii="Times New Roman" w:hAnsi="Times New Roman" w:cs="Times New Roman"/>
          <w:i/>
          <w:sz w:val="28"/>
          <w:szCs w:val="28"/>
        </w:rPr>
        <w:t>di mantenere un’aggregazione contro la tendenza alla dispersione indotta dal procedere delle generazioni, dal moltiplicarsi degli interessati e dal sostituirsi delle propensioni alla collezione con quelle alla realizzazione finanziaria</w:t>
      </w:r>
      <w:r w:rsidR="00A07A27">
        <w:rPr>
          <w:rFonts w:ascii="Times New Roman" w:hAnsi="Times New Roman" w:cs="Times New Roman"/>
          <w:sz w:val="28"/>
          <w:szCs w:val="28"/>
        </w:rPr>
        <w:t>»</w:t>
      </w:r>
      <w:r>
        <w:rPr>
          <w:rFonts w:ascii="Times New Roman" w:hAnsi="Times New Roman" w:cs="Times New Roman"/>
          <w:sz w:val="28"/>
          <w:szCs w:val="28"/>
        </w:rPr>
        <w:t>, mentre sono distinti</w:t>
      </w:r>
      <w:r w:rsidR="00A07A27">
        <w:rPr>
          <w:rFonts w:ascii="Times New Roman" w:hAnsi="Times New Roman" w:cs="Times New Roman"/>
          <w:sz w:val="28"/>
          <w:szCs w:val="28"/>
        </w:rPr>
        <w:t xml:space="preserve"> dalla diversa identificazione «</w:t>
      </w:r>
      <w:r w:rsidRPr="00401B4D">
        <w:rPr>
          <w:rFonts w:ascii="Times New Roman" w:hAnsi="Times New Roman" w:cs="Times New Roman"/>
          <w:i/>
          <w:sz w:val="28"/>
          <w:szCs w:val="28"/>
        </w:rPr>
        <w:t>del beneficiario del vincolo, da un lato immaginato in una personificazione metastorica della famiglia, dall’altro in un patrimonio comune considerato elemento d’identità collettiva e nazionale</w:t>
      </w:r>
      <w:r w:rsidR="00A07A27">
        <w:rPr>
          <w:rFonts w:ascii="Times New Roman" w:hAnsi="Times New Roman" w:cs="Times New Roman"/>
          <w:sz w:val="28"/>
          <w:szCs w:val="28"/>
        </w:rPr>
        <w:t>»</w:t>
      </w:r>
      <w:r w:rsidRPr="00401B4D">
        <w:rPr>
          <w:rFonts w:ascii="Times New Roman" w:hAnsi="Times New Roman" w:cs="Times New Roman"/>
          <w:sz w:val="28"/>
          <w:szCs w:val="28"/>
        </w:rPr>
        <w:t xml:space="preserve">. </w:t>
      </w:r>
      <w:r>
        <w:rPr>
          <w:rFonts w:ascii="Times New Roman" w:hAnsi="Times New Roman" w:cs="Times New Roman"/>
          <w:sz w:val="28"/>
          <w:szCs w:val="28"/>
        </w:rPr>
        <w:t>Ques</w:t>
      </w:r>
      <w:r w:rsidR="00A07A27">
        <w:rPr>
          <w:rFonts w:ascii="Times New Roman" w:hAnsi="Times New Roman" w:cs="Times New Roman"/>
          <w:sz w:val="28"/>
          <w:szCs w:val="28"/>
        </w:rPr>
        <w:t>ta evoluzione passa attraverso «</w:t>
      </w:r>
      <w:r w:rsidRPr="00401B4D">
        <w:rPr>
          <w:rFonts w:ascii="Times New Roman" w:hAnsi="Times New Roman" w:cs="Times New Roman"/>
          <w:i/>
          <w:sz w:val="28"/>
          <w:szCs w:val="28"/>
        </w:rPr>
        <w:t>la trasformazione dell’universo giuridico nata con lo Stato moderno, con la distinzione tra pubblico e privato, con l’affermazione del principio della libera proprietà e del libero scambio, della libertà dispositiva e dell’eguaglianza successoria, con l’emergere infine del concetto di tutela del patrimonio storico-artistico come funzione pubblica a pieno diritto</w:t>
      </w:r>
      <w:r w:rsidR="00A07A27">
        <w:rPr>
          <w:rFonts w:ascii="Times New Roman" w:hAnsi="Times New Roman" w:cs="Times New Roman"/>
          <w:sz w:val="28"/>
          <w:szCs w:val="28"/>
        </w:rPr>
        <w:t>»</w:t>
      </w:r>
      <w:r w:rsidR="00AA5876">
        <w:rPr>
          <w:rStyle w:val="Rimandonotaapidipagina"/>
          <w:rFonts w:ascii="Times New Roman" w:hAnsi="Times New Roman" w:cs="Times New Roman"/>
          <w:sz w:val="28"/>
          <w:szCs w:val="28"/>
        </w:rPr>
        <w:footnoteReference w:id="12"/>
      </w:r>
      <w:r>
        <w:rPr>
          <w:rFonts w:ascii="Times New Roman" w:hAnsi="Times New Roman" w:cs="Times New Roman"/>
          <w:sz w:val="28"/>
          <w:szCs w:val="28"/>
        </w:rPr>
        <w:t>.</w:t>
      </w:r>
    </w:p>
    <w:p w:rsidR="008733A4" w:rsidRPr="008733A4" w:rsidRDefault="00A1683F" w:rsidP="00E6289B">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2. </w:t>
      </w:r>
      <w:r w:rsidR="008733A4" w:rsidRPr="008733A4">
        <w:rPr>
          <w:rFonts w:ascii="Times New Roman" w:hAnsi="Times New Roman" w:cs="Times New Roman"/>
          <w:b/>
          <w:sz w:val="28"/>
          <w:szCs w:val="28"/>
        </w:rPr>
        <w:t>Il fedecommesso.</w:t>
      </w:r>
      <w:r w:rsidR="005A0B3F">
        <w:rPr>
          <w:rFonts w:ascii="Times New Roman" w:hAnsi="Times New Roman" w:cs="Times New Roman"/>
          <w:b/>
          <w:sz w:val="28"/>
          <w:szCs w:val="28"/>
        </w:rPr>
        <w:t xml:space="preserve"> Natura giuridica</w:t>
      </w:r>
      <w:r w:rsidR="008733A4" w:rsidRPr="008733A4">
        <w:rPr>
          <w:rFonts w:ascii="Times New Roman" w:hAnsi="Times New Roman" w:cs="Times New Roman"/>
          <w:b/>
          <w:sz w:val="28"/>
          <w:szCs w:val="28"/>
        </w:rPr>
        <w:t>.</w:t>
      </w:r>
    </w:p>
    <w:p w:rsidR="00F61A8D" w:rsidRDefault="00E96EFE" w:rsidP="00B361B3">
      <w:pPr>
        <w:ind w:firstLine="708"/>
        <w:jc w:val="both"/>
        <w:rPr>
          <w:rFonts w:ascii="Times New Roman" w:hAnsi="Times New Roman" w:cs="Times New Roman"/>
          <w:sz w:val="28"/>
          <w:szCs w:val="28"/>
        </w:rPr>
      </w:pPr>
      <w:r w:rsidRPr="00E96EFE">
        <w:rPr>
          <w:rFonts w:ascii="Times New Roman" w:hAnsi="Times New Roman" w:cs="Times New Roman"/>
          <w:sz w:val="28"/>
          <w:szCs w:val="28"/>
        </w:rPr>
        <w:t>Si designa con i termini «fedecommesso», o «sostituzione fedecommissaria», la disposizione con la quale il testatore impone all'erede, o al legatario (detto “istituito”, “fiduciario”) l'obbligo di conservare i beni ricevuti per restituirli, alla sua morte, a persona (detto “</w:t>
      </w:r>
      <w:r>
        <w:rPr>
          <w:rFonts w:ascii="Times New Roman" w:hAnsi="Times New Roman" w:cs="Times New Roman"/>
          <w:sz w:val="28"/>
          <w:szCs w:val="28"/>
        </w:rPr>
        <w:t>sostituito”, “fedecommissario”)</w:t>
      </w:r>
      <w:r w:rsidRPr="00E96EFE">
        <w:rPr>
          <w:rFonts w:ascii="Times New Roman" w:hAnsi="Times New Roman" w:cs="Times New Roman"/>
          <w:sz w:val="28"/>
          <w:szCs w:val="28"/>
        </w:rPr>
        <w:t xml:space="preserve"> designat</w:t>
      </w:r>
      <w:r>
        <w:rPr>
          <w:rFonts w:ascii="Times New Roman" w:hAnsi="Times New Roman" w:cs="Times New Roman"/>
          <w:sz w:val="28"/>
          <w:szCs w:val="28"/>
        </w:rPr>
        <w:t>a</w:t>
      </w:r>
      <w:r w:rsidRPr="00E96EFE">
        <w:rPr>
          <w:rFonts w:ascii="Times New Roman" w:hAnsi="Times New Roman" w:cs="Times New Roman"/>
          <w:sz w:val="28"/>
          <w:szCs w:val="28"/>
        </w:rPr>
        <w:t xml:space="preserve"> dal testatore medesimo. La stessa disposizione può accedere anche alla donazione. </w:t>
      </w:r>
      <w:r w:rsidR="00F61A8D" w:rsidRPr="00F61A8D">
        <w:rPr>
          <w:rFonts w:ascii="Times New Roman" w:hAnsi="Times New Roman" w:cs="Times New Roman"/>
          <w:sz w:val="28"/>
          <w:szCs w:val="28"/>
        </w:rPr>
        <w:t xml:space="preserve">Il nostro codice civile </w:t>
      </w:r>
      <w:r w:rsidR="00A1683F">
        <w:rPr>
          <w:rFonts w:ascii="Times New Roman" w:hAnsi="Times New Roman" w:cs="Times New Roman"/>
          <w:sz w:val="28"/>
          <w:szCs w:val="28"/>
        </w:rPr>
        <w:t>(a</w:t>
      </w:r>
      <w:r w:rsidR="00A1683F" w:rsidRPr="00A1683F">
        <w:rPr>
          <w:rFonts w:ascii="Times New Roman" w:hAnsi="Times New Roman" w:cs="Times New Roman"/>
          <w:sz w:val="28"/>
          <w:szCs w:val="28"/>
        </w:rPr>
        <w:t>rt. 692</w:t>
      </w:r>
      <w:r w:rsidR="00A1683F">
        <w:rPr>
          <w:rFonts w:ascii="Times New Roman" w:hAnsi="Times New Roman" w:cs="Times New Roman"/>
          <w:sz w:val="28"/>
          <w:szCs w:val="28"/>
        </w:rPr>
        <w:t>)</w:t>
      </w:r>
      <w:r w:rsidR="00A1683F">
        <w:rPr>
          <w:rStyle w:val="Rimandonotaapidipagina"/>
          <w:rFonts w:ascii="Times New Roman" w:hAnsi="Times New Roman" w:cs="Times New Roman"/>
          <w:sz w:val="28"/>
          <w:szCs w:val="28"/>
        </w:rPr>
        <w:footnoteReference w:id="13"/>
      </w:r>
      <w:r w:rsidR="00A1683F">
        <w:rPr>
          <w:rFonts w:ascii="Times New Roman" w:hAnsi="Times New Roman" w:cs="Times New Roman"/>
          <w:sz w:val="28"/>
          <w:szCs w:val="28"/>
        </w:rPr>
        <w:t xml:space="preserve"> </w:t>
      </w:r>
      <w:r w:rsidR="00F61A8D" w:rsidRPr="00F61A8D">
        <w:rPr>
          <w:rFonts w:ascii="Times New Roman" w:hAnsi="Times New Roman" w:cs="Times New Roman"/>
          <w:sz w:val="28"/>
          <w:szCs w:val="28"/>
        </w:rPr>
        <w:t>adopera l'espressione «sostituzione fedecommissaria», già accolta dal codice civile del 1865 (art. 899).</w:t>
      </w:r>
    </w:p>
    <w:p w:rsidR="005C56EE" w:rsidRDefault="005C56EE" w:rsidP="00B361B3">
      <w:pPr>
        <w:ind w:firstLine="708"/>
        <w:jc w:val="both"/>
        <w:rPr>
          <w:rFonts w:ascii="Times New Roman" w:hAnsi="Times New Roman" w:cs="Times New Roman"/>
          <w:sz w:val="28"/>
          <w:szCs w:val="28"/>
        </w:rPr>
      </w:pPr>
      <w:r w:rsidRPr="005C56EE">
        <w:rPr>
          <w:rFonts w:ascii="Times New Roman" w:hAnsi="Times New Roman" w:cs="Times New Roman"/>
          <w:sz w:val="28"/>
          <w:szCs w:val="28"/>
        </w:rPr>
        <w:t>Gli elementi costitutivi della sostituzione fedecommissaria sono tradizionalmente individuati nella doppia vocazione, nell’ordine successivo, nell’obbligo di conservare e restituire.</w:t>
      </w:r>
    </w:p>
    <w:p w:rsidR="00B361B3" w:rsidRDefault="00B361B3" w:rsidP="00570A13">
      <w:pPr>
        <w:ind w:firstLine="708"/>
        <w:jc w:val="both"/>
        <w:rPr>
          <w:rFonts w:ascii="Times New Roman" w:hAnsi="Times New Roman" w:cs="Times New Roman"/>
          <w:sz w:val="28"/>
          <w:szCs w:val="28"/>
        </w:rPr>
      </w:pPr>
      <w:r w:rsidRPr="00B361B3">
        <w:rPr>
          <w:rFonts w:ascii="Times New Roman" w:hAnsi="Times New Roman" w:cs="Times New Roman"/>
          <w:sz w:val="28"/>
          <w:szCs w:val="28"/>
        </w:rPr>
        <w:t xml:space="preserve">Prima della riforma del </w:t>
      </w:r>
      <w:r w:rsidR="0017507A">
        <w:rPr>
          <w:rFonts w:ascii="Times New Roman" w:hAnsi="Times New Roman" w:cs="Times New Roman"/>
          <w:sz w:val="28"/>
          <w:szCs w:val="28"/>
        </w:rPr>
        <w:t xml:space="preserve">diritto di famiglia del </w:t>
      </w:r>
      <w:r w:rsidRPr="00B361B3">
        <w:rPr>
          <w:rFonts w:ascii="Times New Roman" w:hAnsi="Times New Roman" w:cs="Times New Roman"/>
          <w:sz w:val="28"/>
          <w:szCs w:val="28"/>
        </w:rPr>
        <w:t>1975</w:t>
      </w:r>
      <w:r w:rsidR="00BA63EC">
        <w:rPr>
          <w:rFonts w:ascii="Times New Roman" w:hAnsi="Times New Roman" w:cs="Times New Roman"/>
          <w:sz w:val="28"/>
          <w:szCs w:val="28"/>
        </w:rPr>
        <w:t>,</w:t>
      </w:r>
      <w:r w:rsidRPr="00B361B3">
        <w:rPr>
          <w:rFonts w:ascii="Times New Roman" w:hAnsi="Times New Roman" w:cs="Times New Roman"/>
          <w:sz w:val="28"/>
          <w:szCs w:val="28"/>
        </w:rPr>
        <w:t xml:space="preserve"> il codice civile ammetteva i fedecommessi che vincolavano il patrimonio familiare</w:t>
      </w:r>
      <w:r w:rsidR="00FE3B47">
        <w:rPr>
          <w:rFonts w:ascii="Times New Roman" w:hAnsi="Times New Roman" w:cs="Times New Roman"/>
          <w:sz w:val="28"/>
          <w:szCs w:val="28"/>
        </w:rPr>
        <w:t>, ma</w:t>
      </w:r>
      <w:r w:rsidRPr="00B361B3">
        <w:rPr>
          <w:rFonts w:ascii="Times New Roman" w:hAnsi="Times New Roman" w:cs="Times New Roman"/>
          <w:sz w:val="28"/>
          <w:szCs w:val="28"/>
        </w:rPr>
        <w:t xml:space="preserve"> per una sola</w:t>
      </w:r>
      <w:r w:rsidR="00D02F6D">
        <w:rPr>
          <w:rFonts w:ascii="Times New Roman" w:hAnsi="Times New Roman" w:cs="Times New Roman"/>
          <w:sz w:val="28"/>
          <w:szCs w:val="28"/>
        </w:rPr>
        <w:t xml:space="preserve"> generazione</w:t>
      </w:r>
      <w:r w:rsidRPr="00B361B3">
        <w:rPr>
          <w:rFonts w:ascii="Times New Roman" w:hAnsi="Times New Roman" w:cs="Times New Roman"/>
          <w:sz w:val="28"/>
          <w:szCs w:val="28"/>
        </w:rPr>
        <w:t>.</w:t>
      </w:r>
      <w:r w:rsidR="00EC233B" w:rsidRPr="00EC233B">
        <w:rPr>
          <w:rFonts w:ascii="Times New Roman" w:hAnsi="Times New Roman" w:cs="Times New Roman"/>
          <w:sz w:val="28"/>
          <w:szCs w:val="28"/>
        </w:rPr>
        <w:t xml:space="preserve"> </w:t>
      </w:r>
      <w:r w:rsidR="00EC233B">
        <w:rPr>
          <w:rFonts w:ascii="Times New Roman" w:hAnsi="Times New Roman" w:cs="Times New Roman"/>
          <w:sz w:val="28"/>
          <w:szCs w:val="28"/>
        </w:rPr>
        <w:t xml:space="preserve">Con la riforma </w:t>
      </w:r>
      <w:r w:rsidR="00EC233B" w:rsidRPr="001B69CB">
        <w:rPr>
          <w:rFonts w:ascii="Times New Roman" w:hAnsi="Times New Roman" w:cs="Times New Roman"/>
          <w:sz w:val="28"/>
          <w:szCs w:val="28"/>
        </w:rPr>
        <w:t xml:space="preserve">del diritto di famiglia </w:t>
      </w:r>
      <w:r w:rsidR="00EC233B">
        <w:rPr>
          <w:rFonts w:ascii="Times New Roman" w:hAnsi="Times New Roman" w:cs="Times New Roman"/>
          <w:sz w:val="28"/>
          <w:szCs w:val="28"/>
        </w:rPr>
        <w:t>(</w:t>
      </w:r>
      <w:r w:rsidR="00EC233B" w:rsidRPr="001B69CB">
        <w:rPr>
          <w:rFonts w:ascii="Times New Roman" w:hAnsi="Times New Roman" w:cs="Times New Roman"/>
          <w:sz w:val="28"/>
          <w:szCs w:val="28"/>
        </w:rPr>
        <w:t>legge 19 maggio 1975, n. 151</w:t>
      </w:r>
      <w:r w:rsidR="00EC233B">
        <w:rPr>
          <w:rFonts w:ascii="Times New Roman" w:hAnsi="Times New Roman" w:cs="Times New Roman"/>
          <w:sz w:val="28"/>
          <w:szCs w:val="28"/>
        </w:rPr>
        <w:t xml:space="preserve">) il divieto è stato generalizzato, con la sola eccezione del fedecommesso assistenziale (art. 692 c.c.), nel solo caso in cui </w:t>
      </w:r>
      <w:r w:rsidR="00EC233B" w:rsidRPr="001B69CB">
        <w:rPr>
          <w:rFonts w:ascii="Times New Roman" w:hAnsi="Times New Roman" w:cs="Times New Roman"/>
          <w:sz w:val="28"/>
          <w:szCs w:val="28"/>
        </w:rPr>
        <w:t>l'istituito sia un interdetto (o un minore in condizioni di abituale infermità di mente tali da far presumere che sarà pronunciata l'interdizione), figlio, discendente o coniuge del testatore, e il sostituito sia la persona o l'ente che, sotto la vigilanza del tutore, ha avut</w:t>
      </w:r>
      <w:r w:rsidR="00EC233B">
        <w:rPr>
          <w:rFonts w:ascii="Times New Roman" w:hAnsi="Times New Roman" w:cs="Times New Roman"/>
          <w:sz w:val="28"/>
          <w:szCs w:val="28"/>
        </w:rPr>
        <w:t>o cura dell'interdetto medesimo.</w:t>
      </w:r>
    </w:p>
    <w:p w:rsidR="004E38BB" w:rsidRDefault="004E38BB" w:rsidP="00570A13">
      <w:pPr>
        <w:ind w:firstLine="708"/>
        <w:jc w:val="both"/>
        <w:rPr>
          <w:rFonts w:ascii="Times New Roman" w:hAnsi="Times New Roman" w:cs="Times New Roman"/>
          <w:sz w:val="28"/>
          <w:szCs w:val="28"/>
        </w:rPr>
      </w:pPr>
      <w:r>
        <w:rPr>
          <w:rFonts w:ascii="Times New Roman" w:hAnsi="Times New Roman" w:cs="Times New Roman"/>
          <w:sz w:val="28"/>
          <w:szCs w:val="28"/>
        </w:rPr>
        <w:t xml:space="preserve">La posizione giuridica dell’istituito (il primo chiamato) presenta analogie con quella </w:t>
      </w:r>
      <w:r w:rsidRPr="004E38BB">
        <w:rPr>
          <w:rFonts w:ascii="Times New Roman" w:hAnsi="Times New Roman" w:cs="Times New Roman"/>
          <w:sz w:val="28"/>
          <w:szCs w:val="28"/>
        </w:rPr>
        <w:t>dell'usufruttuario</w:t>
      </w:r>
      <w:r>
        <w:rPr>
          <w:rFonts w:ascii="Times New Roman" w:hAnsi="Times New Roman" w:cs="Times New Roman"/>
          <w:sz w:val="28"/>
          <w:szCs w:val="28"/>
        </w:rPr>
        <w:t xml:space="preserve"> (</w:t>
      </w:r>
      <w:r w:rsidRPr="004E38BB">
        <w:rPr>
          <w:rFonts w:ascii="Times New Roman" w:hAnsi="Times New Roman" w:cs="Times New Roman"/>
          <w:sz w:val="28"/>
          <w:szCs w:val="28"/>
        </w:rPr>
        <w:t>l'art. 693</w:t>
      </w:r>
      <w:r>
        <w:rPr>
          <w:rFonts w:ascii="Times New Roman" w:hAnsi="Times New Roman" w:cs="Times New Roman"/>
          <w:sz w:val="28"/>
          <w:szCs w:val="28"/>
        </w:rPr>
        <w:t>,</w:t>
      </w:r>
      <w:r w:rsidRPr="004E38BB">
        <w:rPr>
          <w:rFonts w:ascii="Times New Roman" w:hAnsi="Times New Roman" w:cs="Times New Roman"/>
          <w:sz w:val="28"/>
          <w:szCs w:val="28"/>
        </w:rPr>
        <w:t xml:space="preserve"> comma 2</w:t>
      </w:r>
      <w:r>
        <w:rPr>
          <w:rFonts w:ascii="Times New Roman" w:hAnsi="Times New Roman" w:cs="Times New Roman"/>
          <w:sz w:val="28"/>
          <w:szCs w:val="28"/>
        </w:rPr>
        <w:t>, cod. civ.</w:t>
      </w:r>
      <w:r w:rsidR="00FE3B47">
        <w:rPr>
          <w:rFonts w:ascii="Times New Roman" w:hAnsi="Times New Roman" w:cs="Times New Roman"/>
          <w:sz w:val="28"/>
          <w:szCs w:val="28"/>
        </w:rPr>
        <w:t>,</w:t>
      </w:r>
      <w:r w:rsidRPr="004E38BB">
        <w:rPr>
          <w:rFonts w:ascii="Times New Roman" w:hAnsi="Times New Roman" w:cs="Times New Roman"/>
          <w:sz w:val="28"/>
          <w:szCs w:val="28"/>
        </w:rPr>
        <w:t xml:space="preserve"> rinvia </w:t>
      </w:r>
      <w:r>
        <w:rPr>
          <w:rFonts w:ascii="Times New Roman" w:hAnsi="Times New Roman" w:cs="Times New Roman"/>
          <w:sz w:val="28"/>
          <w:szCs w:val="28"/>
        </w:rPr>
        <w:t xml:space="preserve">infatti </w:t>
      </w:r>
      <w:r w:rsidRPr="004E38BB">
        <w:rPr>
          <w:rFonts w:ascii="Times New Roman" w:hAnsi="Times New Roman" w:cs="Times New Roman"/>
          <w:sz w:val="28"/>
          <w:szCs w:val="28"/>
        </w:rPr>
        <w:t>alle norme dettate in tema di usufrutto, «</w:t>
      </w:r>
      <w:r w:rsidRPr="00FE3B47">
        <w:rPr>
          <w:rFonts w:ascii="Times New Roman" w:hAnsi="Times New Roman" w:cs="Times New Roman"/>
          <w:i/>
          <w:sz w:val="28"/>
          <w:szCs w:val="28"/>
        </w:rPr>
        <w:t>in quanto applicabili</w:t>
      </w:r>
      <w:r w:rsidRPr="004E38BB">
        <w:rPr>
          <w:rFonts w:ascii="Times New Roman" w:hAnsi="Times New Roman" w:cs="Times New Roman"/>
          <w:sz w:val="28"/>
          <w:szCs w:val="28"/>
        </w:rPr>
        <w:t>»</w:t>
      </w:r>
      <w:r>
        <w:rPr>
          <w:rFonts w:ascii="Times New Roman" w:hAnsi="Times New Roman" w:cs="Times New Roman"/>
          <w:sz w:val="28"/>
          <w:szCs w:val="28"/>
        </w:rPr>
        <w:t>)</w:t>
      </w:r>
      <w:r w:rsidRPr="004E38BB">
        <w:rPr>
          <w:rFonts w:ascii="Times New Roman" w:hAnsi="Times New Roman" w:cs="Times New Roman"/>
          <w:sz w:val="28"/>
          <w:szCs w:val="28"/>
        </w:rPr>
        <w:t xml:space="preserve">. </w:t>
      </w:r>
    </w:p>
    <w:p w:rsidR="004E38BB" w:rsidRDefault="004E38BB" w:rsidP="00570A13">
      <w:pPr>
        <w:ind w:firstLine="708"/>
        <w:jc w:val="both"/>
        <w:rPr>
          <w:rFonts w:ascii="Times New Roman" w:hAnsi="Times New Roman" w:cs="Times New Roman"/>
          <w:sz w:val="28"/>
          <w:szCs w:val="28"/>
        </w:rPr>
      </w:pPr>
      <w:r>
        <w:rPr>
          <w:rFonts w:ascii="Times New Roman" w:hAnsi="Times New Roman" w:cs="Times New Roman"/>
          <w:sz w:val="28"/>
          <w:szCs w:val="28"/>
        </w:rPr>
        <w:t xml:space="preserve">Circa la natura giuridica dell’istituto, alcuni autori parlano di </w:t>
      </w:r>
      <w:r w:rsidRPr="004E38BB">
        <w:rPr>
          <w:rFonts w:ascii="Times New Roman" w:hAnsi="Times New Roman" w:cs="Times New Roman"/>
          <w:sz w:val="28"/>
          <w:szCs w:val="28"/>
        </w:rPr>
        <w:t xml:space="preserve">proprietà fiduciaria, </w:t>
      </w:r>
      <w:r>
        <w:rPr>
          <w:rFonts w:ascii="Times New Roman" w:hAnsi="Times New Roman" w:cs="Times New Roman"/>
          <w:sz w:val="28"/>
          <w:szCs w:val="28"/>
        </w:rPr>
        <w:t xml:space="preserve">altri di </w:t>
      </w:r>
      <w:r w:rsidRPr="004E38BB">
        <w:rPr>
          <w:rFonts w:ascii="Times New Roman" w:hAnsi="Times New Roman" w:cs="Times New Roman"/>
          <w:sz w:val="28"/>
          <w:szCs w:val="28"/>
        </w:rPr>
        <w:t>propriet</w:t>
      </w:r>
      <w:r>
        <w:rPr>
          <w:rFonts w:ascii="Times New Roman" w:hAnsi="Times New Roman" w:cs="Times New Roman"/>
          <w:sz w:val="28"/>
          <w:szCs w:val="28"/>
        </w:rPr>
        <w:t>à</w:t>
      </w:r>
      <w:r w:rsidRPr="004E38BB">
        <w:rPr>
          <w:rFonts w:ascii="Times New Roman" w:hAnsi="Times New Roman" w:cs="Times New Roman"/>
          <w:sz w:val="28"/>
          <w:szCs w:val="28"/>
        </w:rPr>
        <w:t xml:space="preserve"> temporane</w:t>
      </w:r>
      <w:r>
        <w:rPr>
          <w:rFonts w:ascii="Times New Roman" w:hAnsi="Times New Roman" w:cs="Times New Roman"/>
          <w:sz w:val="28"/>
          <w:szCs w:val="28"/>
        </w:rPr>
        <w:t>a</w:t>
      </w:r>
      <w:r w:rsidRPr="004E38BB">
        <w:rPr>
          <w:rFonts w:ascii="Times New Roman" w:hAnsi="Times New Roman" w:cs="Times New Roman"/>
          <w:sz w:val="28"/>
          <w:szCs w:val="28"/>
        </w:rPr>
        <w:t xml:space="preserve"> dei beni, </w:t>
      </w:r>
      <w:r>
        <w:rPr>
          <w:rFonts w:ascii="Times New Roman" w:hAnsi="Times New Roman" w:cs="Times New Roman"/>
          <w:sz w:val="28"/>
          <w:szCs w:val="28"/>
        </w:rPr>
        <w:t xml:space="preserve">altri ancora di proprietà risolutivamente condizionata. </w:t>
      </w:r>
    </w:p>
    <w:p w:rsidR="00F20969" w:rsidRDefault="00F20969" w:rsidP="00570A13">
      <w:pPr>
        <w:ind w:firstLine="708"/>
        <w:jc w:val="both"/>
        <w:rPr>
          <w:rFonts w:ascii="Times New Roman" w:hAnsi="Times New Roman" w:cs="Times New Roman"/>
          <w:sz w:val="28"/>
          <w:szCs w:val="28"/>
        </w:rPr>
      </w:pPr>
      <w:r w:rsidRPr="00EB41C0">
        <w:rPr>
          <w:rFonts w:ascii="Times New Roman" w:hAnsi="Times New Roman" w:cs="Times New Roman"/>
          <w:sz w:val="28"/>
          <w:szCs w:val="28"/>
        </w:rPr>
        <w:t>Le ragioni del divieto</w:t>
      </w:r>
      <w:r>
        <w:rPr>
          <w:rFonts w:ascii="Times New Roman" w:hAnsi="Times New Roman" w:cs="Times New Roman"/>
          <w:sz w:val="28"/>
          <w:szCs w:val="28"/>
        </w:rPr>
        <w:t xml:space="preserve"> </w:t>
      </w:r>
      <w:r w:rsidR="00EB41C0">
        <w:rPr>
          <w:rFonts w:ascii="Times New Roman" w:hAnsi="Times New Roman" w:cs="Times New Roman"/>
          <w:sz w:val="28"/>
          <w:szCs w:val="28"/>
        </w:rPr>
        <w:t xml:space="preserve">(e della sanzione </w:t>
      </w:r>
      <w:r w:rsidR="00EB41C0" w:rsidRPr="00EB41C0">
        <w:rPr>
          <w:rFonts w:ascii="Times New Roman" w:hAnsi="Times New Roman" w:cs="Times New Roman"/>
          <w:sz w:val="28"/>
          <w:szCs w:val="28"/>
        </w:rPr>
        <w:t>della nullità</w:t>
      </w:r>
      <w:r w:rsidR="00EB41C0">
        <w:rPr>
          <w:rFonts w:ascii="Times New Roman" w:hAnsi="Times New Roman" w:cs="Times New Roman"/>
          <w:sz w:val="28"/>
          <w:szCs w:val="28"/>
        </w:rPr>
        <w:t>)</w:t>
      </w:r>
      <w:r w:rsidR="00EB41C0" w:rsidRPr="00EB41C0">
        <w:rPr>
          <w:rFonts w:ascii="Times New Roman" w:hAnsi="Times New Roman" w:cs="Times New Roman"/>
          <w:sz w:val="28"/>
          <w:szCs w:val="28"/>
        </w:rPr>
        <w:t xml:space="preserve"> del fedecommesso si identificano, nell’opinione prevalente, nella preferenza della successione legittima su quella testamentaria e nel rilievo per cui </w:t>
      </w:r>
      <w:r w:rsidR="00EB41C0">
        <w:rPr>
          <w:rFonts w:ascii="Times New Roman" w:hAnsi="Times New Roman" w:cs="Times New Roman"/>
          <w:sz w:val="28"/>
          <w:szCs w:val="28"/>
        </w:rPr>
        <w:t>la</w:t>
      </w:r>
      <w:r w:rsidR="00EB41C0" w:rsidRPr="00EB41C0">
        <w:rPr>
          <w:rFonts w:ascii="Times New Roman" w:hAnsi="Times New Roman" w:cs="Times New Roman"/>
          <w:sz w:val="28"/>
          <w:szCs w:val="28"/>
        </w:rPr>
        <w:t xml:space="preserve"> sostituzione </w:t>
      </w:r>
      <w:r w:rsidR="00EB41C0">
        <w:rPr>
          <w:rFonts w:ascii="Times New Roman" w:hAnsi="Times New Roman" w:cs="Times New Roman"/>
          <w:sz w:val="28"/>
          <w:szCs w:val="28"/>
        </w:rPr>
        <w:t xml:space="preserve">fedecommissaria finisce in sostanza per </w:t>
      </w:r>
      <w:r w:rsidR="00EB41C0" w:rsidRPr="00EB41C0">
        <w:rPr>
          <w:rFonts w:ascii="Times New Roman" w:hAnsi="Times New Roman" w:cs="Times New Roman"/>
          <w:sz w:val="28"/>
          <w:szCs w:val="28"/>
        </w:rPr>
        <w:t>programma</w:t>
      </w:r>
      <w:r w:rsidR="00EB41C0">
        <w:rPr>
          <w:rFonts w:ascii="Times New Roman" w:hAnsi="Times New Roman" w:cs="Times New Roman"/>
          <w:sz w:val="28"/>
          <w:szCs w:val="28"/>
        </w:rPr>
        <w:t>re</w:t>
      </w:r>
      <w:r w:rsidR="00EB41C0" w:rsidRPr="00EB41C0">
        <w:rPr>
          <w:rFonts w:ascii="Times New Roman" w:hAnsi="Times New Roman" w:cs="Times New Roman"/>
          <w:sz w:val="28"/>
          <w:szCs w:val="28"/>
        </w:rPr>
        <w:t xml:space="preserve"> un interesse che eccede la causa del negozio testamentario (configurando una doppia chiamata successiva, o una disposizione sull'altrui successione)</w:t>
      </w:r>
      <w:r w:rsidR="00EB41C0">
        <w:rPr>
          <w:rFonts w:ascii="Times New Roman" w:hAnsi="Times New Roman" w:cs="Times New Roman"/>
          <w:sz w:val="28"/>
          <w:szCs w:val="28"/>
        </w:rPr>
        <w:t>.</w:t>
      </w:r>
    </w:p>
    <w:p w:rsidR="00B86F41" w:rsidRDefault="00B86F41" w:rsidP="00B86F41">
      <w:pPr>
        <w:ind w:firstLine="708"/>
        <w:jc w:val="both"/>
        <w:rPr>
          <w:rFonts w:ascii="Times New Roman" w:hAnsi="Times New Roman" w:cs="Times New Roman"/>
          <w:sz w:val="28"/>
          <w:szCs w:val="28"/>
        </w:rPr>
      </w:pPr>
      <w:r>
        <w:rPr>
          <w:rFonts w:ascii="Times New Roman" w:hAnsi="Times New Roman" w:cs="Times New Roman"/>
          <w:sz w:val="28"/>
          <w:szCs w:val="28"/>
        </w:rPr>
        <w:t xml:space="preserve">Il divieto dei vincoli di tipo fedecommissario è ribadito dal divieto, di ascendenza romanistica, dei così detti patti successori (art. </w:t>
      </w:r>
      <w:r w:rsidRPr="00B86F41">
        <w:rPr>
          <w:rFonts w:ascii="Times New Roman" w:hAnsi="Times New Roman" w:cs="Times New Roman"/>
          <w:sz w:val="28"/>
          <w:szCs w:val="28"/>
        </w:rPr>
        <w:t>458</w:t>
      </w:r>
      <w:r>
        <w:rPr>
          <w:rFonts w:ascii="Times New Roman" w:hAnsi="Times New Roman" w:cs="Times New Roman"/>
          <w:sz w:val="28"/>
          <w:szCs w:val="28"/>
        </w:rPr>
        <w:t xml:space="preserve"> del codice civile)</w:t>
      </w:r>
      <w:r>
        <w:rPr>
          <w:rStyle w:val="Rimandonotaapidipagina"/>
          <w:rFonts w:ascii="Times New Roman" w:hAnsi="Times New Roman" w:cs="Times New Roman"/>
          <w:sz w:val="28"/>
          <w:szCs w:val="28"/>
        </w:rPr>
        <w:footnoteReference w:id="14"/>
      </w:r>
      <w:r w:rsidR="0065206F">
        <w:rPr>
          <w:rFonts w:ascii="Times New Roman" w:hAnsi="Times New Roman" w:cs="Times New Roman"/>
          <w:sz w:val="28"/>
          <w:szCs w:val="28"/>
        </w:rPr>
        <w:t xml:space="preserve">, </w:t>
      </w:r>
      <w:r w:rsidR="003E58AB">
        <w:rPr>
          <w:rFonts w:ascii="Times New Roman" w:hAnsi="Times New Roman" w:cs="Times New Roman"/>
          <w:sz w:val="28"/>
          <w:szCs w:val="28"/>
        </w:rPr>
        <w:t>volto a impedire</w:t>
      </w:r>
      <w:r w:rsidR="0065206F">
        <w:rPr>
          <w:rFonts w:ascii="Times New Roman" w:hAnsi="Times New Roman" w:cs="Times New Roman"/>
          <w:sz w:val="28"/>
          <w:szCs w:val="28"/>
        </w:rPr>
        <w:t xml:space="preserve"> atti di disposizione della propria successione.</w:t>
      </w:r>
    </w:p>
    <w:p w:rsidR="005A0B3F" w:rsidRPr="005A0B3F" w:rsidRDefault="005A0B3F" w:rsidP="00570A13">
      <w:pPr>
        <w:ind w:firstLine="708"/>
        <w:jc w:val="both"/>
        <w:rPr>
          <w:rFonts w:ascii="Times New Roman" w:hAnsi="Times New Roman" w:cs="Times New Roman"/>
          <w:b/>
          <w:sz w:val="28"/>
          <w:szCs w:val="28"/>
        </w:rPr>
      </w:pPr>
      <w:r w:rsidRPr="005A0B3F">
        <w:rPr>
          <w:rFonts w:ascii="Times New Roman" w:hAnsi="Times New Roman" w:cs="Times New Roman"/>
          <w:b/>
          <w:sz w:val="28"/>
          <w:szCs w:val="28"/>
        </w:rPr>
        <w:t>2.2. Le origini romanistiche.</w:t>
      </w:r>
    </w:p>
    <w:p w:rsidR="00993310" w:rsidRDefault="00E370CC" w:rsidP="00117304">
      <w:pPr>
        <w:ind w:firstLine="708"/>
        <w:jc w:val="both"/>
        <w:rPr>
          <w:rFonts w:ascii="Times New Roman" w:hAnsi="Times New Roman" w:cs="Times New Roman"/>
          <w:sz w:val="28"/>
          <w:szCs w:val="28"/>
        </w:rPr>
      </w:pPr>
      <w:r>
        <w:rPr>
          <w:rFonts w:ascii="Times New Roman" w:hAnsi="Times New Roman" w:cs="Times New Roman"/>
          <w:sz w:val="28"/>
          <w:szCs w:val="28"/>
        </w:rPr>
        <w:t xml:space="preserve">In diritto romano il fedecommesso </w:t>
      </w:r>
      <w:r w:rsidR="00AE67B7">
        <w:rPr>
          <w:rFonts w:ascii="Times New Roman" w:hAnsi="Times New Roman" w:cs="Times New Roman"/>
          <w:sz w:val="28"/>
          <w:szCs w:val="28"/>
        </w:rPr>
        <w:t xml:space="preserve">aveva il suo elemento centrale nella </w:t>
      </w:r>
      <w:proofErr w:type="spellStart"/>
      <w:r w:rsidR="00AE67B7" w:rsidRPr="00AE67B7">
        <w:rPr>
          <w:rFonts w:ascii="Times New Roman" w:hAnsi="Times New Roman" w:cs="Times New Roman"/>
          <w:i/>
          <w:sz w:val="28"/>
          <w:szCs w:val="28"/>
        </w:rPr>
        <w:t>fides</w:t>
      </w:r>
      <w:proofErr w:type="spellEnd"/>
      <w:r w:rsidR="00AE67B7" w:rsidRPr="00A73676">
        <w:rPr>
          <w:rFonts w:ascii="Times New Roman" w:hAnsi="Times New Roman" w:cs="Times New Roman"/>
          <w:sz w:val="28"/>
          <w:szCs w:val="28"/>
        </w:rPr>
        <w:t xml:space="preserve"> del testatore nel chiamato</w:t>
      </w:r>
      <w:r w:rsidR="00AE67B7">
        <w:rPr>
          <w:rFonts w:ascii="Times New Roman" w:hAnsi="Times New Roman" w:cs="Times New Roman"/>
          <w:sz w:val="28"/>
          <w:szCs w:val="28"/>
        </w:rPr>
        <w:t xml:space="preserve"> ed era i</w:t>
      </w:r>
      <w:r w:rsidR="00AE67B7" w:rsidRPr="00A73676">
        <w:rPr>
          <w:rFonts w:ascii="Times New Roman" w:hAnsi="Times New Roman" w:cs="Times New Roman"/>
          <w:sz w:val="28"/>
          <w:szCs w:val="28"/>
        </w:rPr>
        <w:t>nizialmente fonte di un semplice obbligo morale per l'istituito</w:t>
      </w:r>
      <w:r w:rsidR="00AE67B7">
        <w:rPr>
          <w:rFonts w:ascii="Times New Roman" w:hAnsi="Times New Roman" w:cs="Times New Roman"/>
          <w:sz w:val="28"/>
          <w:szCs w:val="28"/>
        </w:rPr>
        <w:t xml:space="preserve">. </w:t>
      </w:r>
    </w:p>
    <w:p w:rsidR="00993310" w:rsidRDefault="00993310" w:rsidP="00117304">
      <w:pPr>
        <w:ind w:firstLine="708"/>
        <w:jc w:val="both"/>
        <w:rPr>
          <w:rFonts w:ascii="Times New Roman" w:hAnsi="Times New Roman" w:cs="Times New Roman"/>
          <w:sz w:val="28"/>
          <w:szCs w:val="28"/>
        </w:rPr>
      </w:pPr>
      <w:r>
        <w:rPr>
          <w:rFonts w:ascii="Times New Roman" w:hAnsi="Times New Roman" w:cs="Times New Roman"/>
          <w:sz w:val="28"/>
          <w:szCs w:val="28"/>
        </w:rPr>
        <w:t>Non sembra che nell’esperienza romana, almeno nel periodo classico, il fedecommesso abbia assolto – in modo eminente e più evidente – quel ruolo di legante per la stabilizzazione dei patrimoni familiari che venne ad assumere nell’epoca più tarda e medievale. In diritto romano il fedecommesso serviva per lo più a dettare contenuti atipici del testamento, alla stessa stregua, grosso modo, del legato, cui in epoca giustinianea finì poi per essere assimilato.</w:t>
      </w:r>
    </w:p>
    <w:p w:rsidR="00993310" w:rsidRDefault="00387BEE" w:rsidP="00117304">
      <w:pPr>
        <w:ind w:firstLine="708"/>
        <w:jc w:val="both"/>
        <w:rPr>
          <w:rFonts w:ascii="Times New Roman" w:hAnsi="Times New Roman" w:cs="Times New Roman"/>
          <w:sz w:val="28"/>
          <w:szCs w:val="28"/>
        </w:rPr>
      </w:pPr>
      <w:r>
        <w:rPr>
          <w:rFonts w:ascii="Times New Roman" w:hAnsi="Times New Roman" w:cs="Times New Roman"/>
          <w:sz w:val="28"/>
          <w:szCs w:val="28"/>
        </w:rPr>
        <w:t xml:space="preserve">Il fedecommesso era </w:t>
      </w:r>
      <w:r w:rsidR="00937E9E">
        <w:rPr>
          <w:rFonts w:ascii="Times New Roman" w:hAnsi="Times New Roman" w:cs="Times New Roman"/>
          <w:sz w:val="28"/>
          <w:szCs w:val="28"/>
        </w:rPr>
        <w:t>dunque</w:t>
      </w:r>
      <w:r>
        <w:rPr>
          <w:rFonts w:ascii="Times New Roman" w:hAnsi="Times New Roman" w:cs="Times New Roman"/>
          <w:sz w:val="28"/>
          <w:szCs w:val="28"/>
        </w:rPr>
        <w:t xml:space="preserve"> estraneo al nucleo </w:t>
      </w:r>
      <w:proofErr w:type="spellStart"/>
      <w:r w:rsidRPr="00387BEE">
        <w:rPr>
          <w:rFonts w:ascii="Times New Roman" w:hAnsi="Times New Roman" w:cs="Times New Roman"/>
          <w:i/>
          <w:sz w:val="28"/>
          <w:szCs w:val="28"/>
        </w:rPr>
        <w:t>vetus</w:t>
      </w:r>
      <w:proofErr w:type="spellEnd"/>
      <w:r>
        <w:rPr>
          <w:rFonts w:ascii="Times New Roman" w:hAnsi="Times New Roman" w:cs="Times New Roman"/>
          <w:sz w:val="28"/>
          <w:szCs w:val="28"/>
        </w:rPr>
        <w:t xml:space="preserve"> del </w:t>
      </w:r>
      <w:proofErr w:type="spellStart"/>
      <w:r w:rsidR="00AE67B7" w:rsidRPr="00AE67B7">
        <w:rPr>
          <w:rFonts w:ascii="Times New Roman" w:hAnsi="Times New Roman" w:cs="Times New Roman"/>
          <w:i/>
          <w:sz w:val="28"/>
          <w:szCs w:val="28"/>
        </w:rPr>
        <w:t>ius</w:t>
      </w:r>
      <w:proofErr w:type="spellEnd"/>
      <w:r w:rsidR="00AE67B7" w:rsidRPr="00AE67B7">
        <w:rPr>
          <w:rFonts w:ascii="Times New Roman" w:hAnsi="Times New Roman" w:cs="Times New Roman"/>
          <w:i/>
          <w:sz w:val="28"/>
          <w:szCs w:val="28"/>
        </w:rPr>
        <w:t xml:space="preserve"> civile</w:t>
      </w:r>
      <w:r w:rsidR="00AE67B7">
        <w:rPr>
          <w:rFonts w:ascii="Times New Roman" w:hAnsi="Times New Roman" w:cs="Times New Roman"/>
          <w:sz w:val="28"/>
          <w:szCs w:val="28"/>
        </w:rPr>
        <w:t xml:space="preserve"> e </w:t>
      </w:r>
      <w:r w:rsidR="00AE67B7" w:rsidRPr="00A73676">
        <w:rPr>
          <w:rFonts w:ascii="Times New Roman" w:hAnsi="Times New Roman" w:cs="Times New Roman"/>
          <w:sz w:val="28"/>
          <w:szCs w:val="28"/>
        </w:rPr>
        <w:t xml:space="preserve">solo con Augusto </w:t>
      </w:r>
      <w:r w:rsidR="00AE67B7">
        <w:rPr>
          <w:rFonts w:ascii="Times New Roman" w:hAnsi="Times New Roman" w:cs="Times New Roman"/>
          <w:sz w:val="28"/>
          <w:szCs w:val="28"/>
        </w:rPr>
        <w:t>venne introdotta una sanzione giuridica, prevedendo</w:t>
      </w:r>
      <w:r w:rsidR="0081284F">
        <w:rPr>
          <w:rFonts w:ascii="Times New Roman" w:hAnsi="Times New Roman" w:cs="Times New Roman"/>
          <w:sz w:val="28"/>
          <w:szCs w:val="28"/>
        </w:rPr>
        <w:t>si</w:t>
      </w:r>
      <w:r w:rsidR="00AE67B7">
        <w:rPr>
          <w:rFonts w:ascii="Times New Roman" w:hAnsi="Times New Roman" w:cs="Times New Roman"/>
          <w:sz w:val="28"/>
          <w:szCs w:val="28"/>
        </w:rPr>
        <w:t xml:space="preserve"> la possibilità</w:t>
      </w:r>
      <w:r w:rsidR="00AE67B7" w:rsidRPr="00AE67B7">
        <w:rPr>
          <w:rFonts w:ascii="Times New Roman" w:hAnsi="Times New Roman" w:cs="Times New Roman"/>
          <w:sz w:val="28"/>
          <w:szCs w:val="28"/>
        </w:rPr>
        <w:t xml:space="preserve"> </w:t>
      </w:r>
      <w:r w:rsidR="00AE67B7">
        <w:rPr>
          <w:rFonts w:ascii="Times New Roman" w:hAnsi="Times New Roman" w:cs="Times New Roman"/>
          <w:sz w:val="28"/>
          <w:szCs w:val="28"/>
        </w:rPr>
        <w:t xml:space="preserve">per il </w:t>
      </w:r>
      <w:r w:rsidR="00AE67B7" w:rsidRPr="00A73676">
        <w:rPr>
          <w:rFonts w:ascii="Times New Roman" w:hAnsi="Times New Roman" w:cs="Times New Roman"/>
          <w:sz w:val="28"/>
          <w:szCs w:val="28"/>
        </w:rPr>
        <w:t>sostituito</w:t>
      </w:r>
      <w:r w:rsidR="00AE67B7">
        <w:rPr>
          <w:rFonts w:ascii="Times New Roman" w:hAnsi="Times New Roman" w:cs="Times New Roman"/>
          <w:sz w:val="28"/>
          <w:szCs w:val="28"/>
        </w:rPr>
        <w:t xml:space="preserve">, in </w:t>
      </w:r>
      <w:r w:rsidR="00AE67B7" w:rsidRPr="00A73676">
        <w:rPr>
          <w:rFonts w:ascii="Times New Roman" w:hAnsi="Times New Roman" w:cs="Times New Roman"/>
          <w:sz w:val="28"/>
          <w:szCs w:val="28"/>
        </w:rPr>
        <w:t>caso di inadempimento</w:t>
      </w:r>
      <w:r w:rsidR="0038624A">
        <w:rPr>
          <w:rFonts w:ascii="Times New Roman" w:hAnsi="Times New Roman" w:cs="Times New Roman"/>
          <w:sz w:val="28"/>
          <w:szCs w:val="28"/>
        </w:rPr>
        <w:t xml:space="preserve"> dell’istituito</w:t>
      </w:r>
      <w:r w:rsidR="00AE67B7" w:rsidRPr="00A73676">
        <w:rPr>
          <w:rFonts w:ascii="Times New Roman" w:hAnsi="Times New Roman" w:cs="Times New Roman"/>
          <w:sz w:val="28"/>
          <w:szCs w:val="28"/>
        </w:rPr>
        <w:t xml:space="preserve">, </w:t>
      </w:r>
      <w:r w:rsidR="00AE67B7">
        <w:rPr>
          <w:rFonts w:ascii="Times New Roman" w:hAnsi="Times New Roman" w:cs="Times New Roman"/>
          <w:sz w:val="28"/>
          <w:szCs w:val="28"/>
        </w:rPr>
        <w:t xml:space="preserve">di ricorrere </w:t>
      </w:r>
      <w:r w:rsidR="00AE67B7" w:rsidRPr="00AE67B7">
        <w:rPr>
          <w:rFonts w:ascii="Times New Roman" w:hAnsi="Times New Roman" w:cs="Times New Roman"/>
          <w:i/>
          <w:sz w:val="28"/>
          <w:szCs w:val="28"/>
        </w:rPr>
        <w:t xml:space="preserve">extra </w:t>
      </w:r>
      <w:proofErr w:type="spellStart"/>
      <w:r w:rsidR="00AE67B7" w:rsidRPr="00AE67B7">
        <w:rPr>
          <w:rFonts w:ascii="Times New Roman" w:hAnsi="Times New Roman" w:cs="Times New Roman"/>
          <w:i/>
          <w:sz w:val="28"/>
          <w:szCs w:val="28"/>
        </w:rPr>
        <w:t>ordinem</w:t>
      </w:r>
      <w:proofErr w:type="spellEnd"/>
      <w:r w:rsidR="00AE67B7" w:rsidRPr="00A73676">
        <w:rPr>
          <w:rFonts w:ascii="Times New Roman" w:hAnsi="Times New Roman" w:cs="Times New Roman"/>
          <w:sz w:val="28"/>
          <w:szCs w:val="28"/>
        </w:rPr>
        <w:t xml:space="preserve"> ad uno speciale pretore (</w:t>
      </w:r>
      <w:proofErr w:type="spellStart"/>
      <w:r w:rsidR="00AE67B7" w:rsidRPr="00AE67B7">
        <w:rPr>
          <w:rFonts w:ascii="Times New Roman" w:hAnsi="Times New Roman" w:cs="Times New Roman"/>
          <w:i/>
          <w:sz w:val="28"/>
          <w:szCs w:val="28"/>
        </w:rPr>
        <w:t>praetor</w:t>
      </w:r>
      <w:proofErr w:type="spellEnd"/>
      <w:r w:rsidR="00AE67B7" w:rsidRPr="00AE67B7">
        <w:rPr>
          <w:rFonts w:ascii="Times New Roman" w:hAnsi="Times New Roman" w:cs="Times New Roman"/>
          <w:i/>
          <w:sz w:val="28"/>
          <w:szCs w:val="28"/>
        </w:rPr>
        <w:t xml:space="preserve"> </w:t>
      </w:r>
      <w:proofErr w:type="spellStart"/>
      <w:r w:rsidR="00AE67B7" w:rsidRPr="00AE67B7">
        <w:rPr>
          <w:rFonts w:ascii="Times New Roman" w:hAnsi="Times New Roman" w:cs="Times New Roman"/>
          <w:i/>
          <w:sz w:val="28"/>
          <w:szCs w:val="28"/>
        </w:rPr>
        <w:t>fideicommissarius</w:t>
      </w:r>
      <w:proofErr w:type="spellEnd"/>
      <w:r w:rsidR="00AE67B7">
        <w:rPr>
          <w:rFonts w:ascii="Times New Roman" w:hAnsi="Times New Roman" w:cs="Times New Roman"/>
          <w:sz w:val="28"/>
          <w:szCs w:val="28"/>
        </w:rPr>
        <w:t xml:space="preserve">; </w:t>
      </w:r>
      <w:r w:rsidR="00AE67B7" w:rsidRPr="00A73676">
        <w:rPr>
          <w:rFonts w:ascii="Times New Roman" w:hAnsi="Times New Roman" w:cs="Times New Roman"/>
          <w:sz w:val="28"/>
          <w:szCs w:val="28"/>
        </w:rPr>
        <w:t>rimedio fu poi esteso da Claudio ad ogni tipo di fedecommesso</w:t>
      </w:r>
      <w:r w:rsidR="00AE67B7">
        <w:rPr>
          <w:rFonts w:ascii="Times New Roman" w:hAnsi="Times New Roman" w:cs="Times New Roman"/>
          <w:sz w:val="28"/>
          <w:szCs w:val="28"/>
        </w:rPr>
        <w:t>)</w:t>
      </w:r>
      <w:r w:rsidR="00AE67B7">
        <w:rPr>
          <w:rStyle w:val="Rimandonotaapidipagina"/>
          <w:rFonts w:ascii="Times New Roman" w:hAnsi="Times New Roman" w:cs="Times New Roman"/>
          <w:sz w:val="28"/>
          <w:szCs w:val="28"/>
        </w:rPr>
        <w:footnoteReference w:id="15"/>
      </w:r>
      <w:r w:rsidR="00993310">
        <w:rPr>
          <w:rFonts w:ascii="Times New Roman" w:hAnsi="Times New Roman" w:cs="Times New Roman"/>
          <w:sz w:val="28"/>
          <w:szCs w:val="28"/>
        </w:rPr>
        <w:t>.</w:t>
      </w:r>
    </w:p>
    <w:p w:rsidR="00993310" w:rsidRDefault="00E370CC" w:rsidP="00117304">
      <w:pPr>
        <w:ind w:firstLine="708"/>
        <w:jc w:val="both"/>
        <w:rPr>
          <w:rFonts w:ascii="Times New Roman" w:hAnsi="Times New Roman" w:cs="Times New Roman"/>
          <w:sz w:val="28"/>
          <w:szCs w:val="28"/>
        </w:rPr>
      </w:pPr>
      <w:r>
        <w:rPr>
          <w:rFonts w:ascii="Times New Roman" w:hAnsi="Times New Roman" w:cs="Times New Roman"/>
          <w:sz w:val="28"/>
          <w:szCs w:val="28"/>
        </w:rPr>
        <w:t>Di conseguenza non richiedeva forme solenni, bastava la manifestazione di volontà del disponente</w:t>
      </w:r>
      <w:r w:rsidR="009A78C4">
        <w:rPr>
          <w:rFonts w:ascii="Times New Roman" w:hAnsi="Times New Roman" w:cs="Times New Roman"/>
          <w:sz w:val="28"/>
          <w:szCs w:val="28"/>
        </w:rPr>
        <w:t xml:space="preserve"> (espressa in forma generalmente</w:t>
      </w:r>
      <w:r w:rsidR="009A78C4" w:rsidRPr="009A78C4">
        <w:rPr>
          <w:rFonts w:ascii="Times New Roman" w:hAnsi="Times New Roman" w:cs="Times New Roman"/>
          <w:sz w:val="28"/>
          <w:szCs w:val="28"/>
        </w:rPr>
        <w:t xml:space="preserve"> precativa: </w:t>
      </w:r>
      <w:r w:rsidR="009A78C4" w:rsidRPr="00343FE5">
        <w:rPr>
          <w:rFonts w:ascii="Times New Roman" w:hAnsi="Times New Roman" w:cs="Times New Roman"/>
          <w:i/>
          <w:sz w:val="28"/>
          <w:szCs w:val="28"/>
        </w:rPr>
        <w:t xml:space="preserve">opto, </w:t>
      </w:r>
      <w:proofErr w:type="spellStart"/>
      <w:r w:rsidR="009A78C4" w:rsidRPr="00343FE5">
        <w:rPr>
          <w:rFonts w:ascii="Times New Roman" w:hAnsi="Times New Roman" w:cs="Times New Roman"/>
          <w:i/>
          <w:sz w:val="28"/>
          <w:szCs w:val="28"/>
        </w:rPr>
        <w:t>preco</w:t>
      </w:r>
      <w:proofErr w:type="spellEnd"/>
      <w:r w:rsidR="009A78C4" w:rsidRPr="00343FE5">
        <w:rPr>
          <w:rFonts w:ascii="Times New Roman" w:hAnsi="Times New Roman" w:cs="Times New Roman"/>
          <w:i/>
          <w:sz w:val="28"/>
          <w:szCs w:val="28"/>
        </w:rPr>
        <w:t xml:space="preserve">, volo ut </w:t>
      </w:r>
      <w:proofErr w:type="spellStart"/>
      <w:r w:rsidR="009A78C4" w:rsidRPr="00343FE5">
        <w:rPr>
          <w:rFonts w:ascii="Times New Roman" w:hAnsi="Times New Roman" w:cs="Times New Roman"/>
          <w:i/>
          <w:sz w:val="28"/>
          <w:szCs w:val="28"/>
        </w:rPr>
        <w:t>fundum</w:t>
      </w:r>
      <w:proofErr w:type="spellEnd"/>
      <w:r w:rsidR="009A78C4" w:rsidRPr="00343FE5">
        <w:rPr>
          <w:rFonts w:ascii="Times New Roman" w:hAnsi="Times New Roman" w:cs="Times New Roman"/>
          <w:i/>
          <w:sz w:val="28"/>
          <w:szCs w:val="28"/>
        </w:rPr>
        <w:t xml:space="preserve"> </w:t>
      </w:r>
      <w:proofErr w:type="spellStart"/>
      <w:r w:rsidR="009A78C4" w:rsidRPr="00343FE5">
        <w:rPr>
          <w:rFonts w:ascii="Times New Roman" w:hAnsi="Times New Roman" w:cs="Times New Roman"/>
          <w:i/>
          <w:sz w:val="28"/>
          <w:szCs w:val="28"/>
        </w:rPr>
        <w:t>des</w:t>
      </w:r>
      <w:proofErr w:type="spellEnd"/>
      <w:r w:rsidR="009A78C4" w:rsidRPr="00343FE5">
        <w:rPr>
          <w:rFonts w:ascii="Times New Roman" w:hAnsi="Times New Roman" w:cs="Times New Roman"/>
          <w:i/>
          <w:sz w:val="28"/>
          <w:szCs w:val="28"/>
        </w:rPr>
        <w:t xml:space="preserve">; </w:t>
      </w:r>
      <w:proofErr w:type="spellStart"/>
      <w:r w:rsidR="009A78C4" w:rsidRPr="00343FE5">
        <w:rPr>
          <w:rFonts w:ascii="Times New Roman" w:hAnsi="Times New Roman" w:cs="Times New Roman"/>
          <w:i/>
          <w:sz w:val="28"/>
          <w:szCs w:val="28"/>
        </w:rPr>
        <w:t>hereditatem</w:t>
      </w:r>
      <w:proofErr w:type="spellEnd"/>
      <w:r w:rsidR="009A78C4" w:rsidRPr="00343FE5">
        <w:rPr>
          <w:rFonts w:ascii="Times New Roman" w:hAnsi="Times New Roman" w:cs="Times New Roman"/>
          <w:i/>
          <w:sz w:val="28"/>
          <w:szCs w:val="28"/>
        </w:rPr>
        <w:t xml:space="preserve"> </w:t>
      </w:r>
      <w:proofErr w:type="spellStart"/>
      <w:r w:rsidR="00343FE5" w:rsidRPr="00343FE5">
        <w:rPr>
          <w:rFonts w:ascii="Times New Roman" w:hAnsi="Times New Roman" w:cs="Times New Roman"/>
          <w:i/>
          <w:sz w:val="28"/>
          <w:szCs w:val="28"/>
        </w:rPr>
        <w:t>restituas</w:t>
      </w:r>
      <w:proofErr w:type="spellEnd"/>
      <w:r w:rsidR="00343FE5" w:rsidRPr="00343FE5">
        <w:rPr>
          <w:rFonts w:ascii="Times New Roman" w:hAnsi="Times New Roman" w:cs="Times New Roman"/>
          <w:i/>
          <w:sz w:val="28"/>
          <w:szCs w:val="28"/>
        </w:rPr>
        <w:t xml:space="preserve">; </w:t>
      </w:r>
      <w:proofErr w:type="spellStart"/>
      <w:r w:rsidR="00343FE5" w:rsidRPr="00343FE5">
        <w:rPr>
          <w:rFonts w:ascii="Times New Roman" w:hAnsi="Times New Roman" w:cs="Times New Roman"/>
          <w:i/>
          <w:sz w:val="28"/>
          <w:szCs w:val="28"/>
        </w:rPr>
        <w:t>Stichum</w:t>
      </w:r>
      <w:proofErr w:type="spellEnd"/>
      <w:r w:rsidR="00343FE5" w:rsidRPr="00343FE5">
        <w:rPr>
          <w:rFonts w:ascii="Times New Roman" w:hAnsi="Times New Roman" w:cs="Times New Roman"/>
          <w:i/>
          <w:sz w:val="28"/>
          <w:szCs w:val="28"/>
        </w:rPr>
        <w:t xml:space="preserve"> </w:t>
      </w:r>
      <w:proofErr w:type="spellStart"/>
      <w:r w:rsidR="00343FE5" w:rsidRPr="00343FE5">
        <w:rPr>
          <w:rFonts w:ascii="Times New Roman" w:hAnsi="Times New Roman" w:cs="Times New Roman"/>
          <w:i/>
          <w:sz w:val="28"/>
          <w:szCs w:val="28"/>
        </w:rPr>
        <w:t>manumittas</w:t>
      </w:r>
      <w:proofErr w:type="spellEnd"/>
      <w:r w:rsidR="00343FE5">
        <w:rPr>
          <w:rFonts w:ascii="Times New Roman" w:hAnsi="Times New Roman" w:cs="Times New Roman"/>
          <w:sz w:val="28"/>
          <w:szCs w:val="28"/>
        </w:rPr>
        <w:t xml:space="preserve">, </w:t>
      </w:r>
      <w:r w:rsidR="00343FE5" w:rsidRPr="00343FE5">
        <w:rPr>
          <w:rFonts w:ascii="Times New Roman" w:hAnsi="Times New Roman" w:cs="Times New Roman"/>
          <w:i/>
          <w:sz w:val="28"/>
          <w:szCs w:val="28"/>
        </w:rPr>
        <w:t>etc</w:t>
      </w:r>
      <w:r w:rsidR="00791401">
        <w:rPr>
          <w:rFonts w:ascii="Times New Roman" w:hAnsi="Times New Roman" w:cs="Times New Roman"/>
          <w:sz w:val="28"/>
          <w:szCs w:val="28"/>
        </w:rPr>
        <w:t>.)</w:t>
      </w:r>
      <w:r w:rsidR="00AE67B7">
        <w:rPr>
          <w:rFonts w:ascii="Times New Roman" w:hAnsi="Times New Roman" w:cs="Times New Roman"/>
          <w:sz w:val="28"/>
          <w:szCs w:val="28"/>
        </w:rPr>
        <w:t>,</w:t>
      </w:r>
      <w:r w:rsidR="00791401">
        <w:rPr>
          <w:rFonts w:ascii="Times New Roman" w:hAnsi="Times New Roman" w:cs="Times New Roman"/>
          <w:sz w:val="28"/>
          <w:szCs w:val="28"/>
        </w:rPr>
        <w:t xml:space="preserve"> </w:t>
      </w:r>
      <w:r>
        <w:rPr>
          <w:rFonts w:ascii="Times New Roman" w:hAnsi="Times New Roman" w:cs="Times New Roman"/>
          <w:sz w:val="28"/>
          <w:szCs w:val="28"/>
        </w:rPr>
        <w:t xml:space="preserve">presentava un contenuto potenzialmente atipico (con disposizioni sia </w:t>
      </w:r>
      <w:r w:rsidRPr="00E370CC">
        <w:rPr>
          <w:rFonts w:ascii="Times New Roman" w:hAnsi="Times New Roman" w:cs="Times New Roman"/>
          <w:sz w:val="28"/>
          <w:szCs w:val="28"/>
        </w:rPr>
        <w:t xml:space="preserve">patrimoniali </w:t>
      </w:r>
      <w:r>
        <w:rPr>
          <w:rFonts w:ascii="Times New Roman" w:hAnsi="Times New Roman" w:cs="Times New Roman"/>
          <w:sz w:val="28"/>
          <w:szCs w:val="28"/>
        </w:rPr>
        <w:t>che</w:t>
      </w:r>
      <w:r w:rsidRPr="00E370CC">
        <w:rPr>
          <w:rFonts w:ascii="Times New Roman" w:hAnsi="Times New Roman" w:cs="Times New Roman"/>
          <w:sz w:val="28"/>
          <w:szCs w:val="28"/>
        </w:rPr>
        <w:t xml:space="preserve"> non patrimoniali</w:t>
      </w:r>
      <w:r>
        <w:rPr>
          <w:rFonts w:ascii="Times New Roman" w:hAnsi="Times New Roman" w:cs="Times New Roman"/>
          <w:sz w:val="28"/>
          <w:szCs w:val="28"/>
        </w:rPr>
        <w:t xml:space="preserve">, come l’emancipazione di un figlio, sia di successione </w:t>
      </w:r>
      <w:r w:rsidRPr="00E370CC">
        <w:rPr>
          <w:rFonts w:ascii="Times New Roman" w:hAnsi="Times New Roman" w:cs="Times New Roman"/>
          <w:sz w:val="28"/>
          <w:szCs w:val="28"/>
        </w:rPr>
        <w:t xml:space="preserve">a titolo universale </w:t>
      </w:r>
      <w:r w:rsidR="00AE67B7">
        <w:rPr>
          <w:rFonts w:ascii="Times New Roman" w:hAnsi="Times New Roman" w:cs="Times New Roman"/>
          <w:sz w:val="28"/>
          <w:szCs w:val="28"/>
        </w:rPr>
        <w:t xml:space="preserve">che particolare) e </w:t>
      </w:r>
      <w:r>
        <w:rPr>
          <w:rFonts w:ascii="Times New Roman" w:hAnsi="Times New Roman" w:cs="Times New Roman"/>
          <w:sz w:val="28"/>
          <w:szCs w:val="28"/>
        </w:rPr>
        <w:t>non doveva essere necessariamente contenuto in un testamento,</w:t>
      </w:r>
      <w:r w:rsidRPr="00E370CC">
        <w:rPr>
          <w:rFonts w:ascii="Times New Roman" w:hAnsi="Times New Roman" w:cs="Times New Roman"/>
          <w:sz w:val="28"/>
          <w:szCs w:val="28"/>
        </w:rPr>
        <w:t xml:space="preserve"> pur </w:t>
      </w:r>
      <w:r>
        <w:rPr>
          <w:rFonts w:ascii="Times New Roman" w:hAnsi="Times New Roman" w:cs="Times New Roman"/>
          <w:sz w:val="28"/>
          <w:szCs w:val="28"/>
        </w:rPr>
        <w:t>costituendo</w:t>
      </w:r>
      <w:r w:rsidRPr="00E370CC">
        <w:rPr>
          <w:rFonts w:ascii="Times New Roman" w:hAnsi="Times New Roman" w:cs="Times New Roman"/>
          <w:sz w:val="28"/>
          <w:szCs w:val="28"/>
        </w:rPr>
        <w:t xml:space="preserve"> una disposizione accessoria</w:t>
      </w:r>
      <w:r>
        <w:rPr>
          <w:rFonts w:ascii="Times New Roman" w:hAnsi="Times New Roman" w:cs="Times New Roman"/>
          <w:sz w:val="28"/>
          <w:szCs w:val="28"/>
        </w:rPr>
        <w:t xml:space="preserve"> in</w:t>
      </w:r>
      <w:r w:rsidR="00791401">
        <w:rPr>
          <w:rFonts w:ascii="Times New Roman" w:hAnsi="Times New Roman" w:cs="Times New Roman"/>
          <w:sz w:val="28"/>
          <w:szCs w:val="28"/>
        </w:rPr>
        <w:t>s</w:t>
      </w:r>
      <w:r>
        <w:rPr>
          <w:rFonts w:ascii="Times New Roman" w:hAnsi="Times New Roman" w:cs="Times New Roman"/>
          <w:sz w:val="28"/>
          <w:szCs w:val="28"/>
        </w:rPr>
        <w:t>erita in una vicenda successoria</w:t>
      </w:r>
      <w:r w:rsidRPr="00E370CC">
        <w:rPr>
          <w:rFonts w:ascii="Times New Roman" w:hAnsi="Times New Roman" w:cs="Times New Roman"/>
          <w:sz w:val="28"/>
          <w:szCs w:val="28"/>
        </w:rPr>
        <w:t xml:space="preserve">, </w:t>
      </w:r>
      <w:r w:rsidR="00791401">
        <w:rPr>
          <w:rFonts w:ascii="Times New Roman" w:hAnsi="Times New Roman" w:cs="Times New Roman"/>
          <w:sz w:val="28"/>
          <w:szCs w:val="28"/>
        </w:rPr>
        <w:t>anche</w:t>
      </w:r>
      <w:r w:rsidRPr="00E370CC">
        <w:rPr>
          <w:rFonts w:ascii="Times New Roman" w:hAnsi="Times New Roman" w:cs="Times New Roman"/>
          <w:sz w:val="28"/>
          <w:szCs w:val="28"/>
        </w:rPr>
        <w:t xml:space="preserve"> </w:t>
      </w:r>
      <w:r w:rsidRPr="00E370CC">
        <w:rPr>
          <w:rFonts w:ascii="Times New Roman" w:hAnsi="Times New Roman" w:cs="Times New Roman"/>
          <w:i/>
          <w:sz w:val="28"/>
          <w:szCs w:val="28"/>
        </w:rPr>
        <w:t>ab intestato</w:t>
      </w:r>
      <w:r w:rsidR="000D279D">
        <w:rPr>
          <w:rStyle w:val="Rimandonotaapidipagina"/>
          <w:rFonts w:ascii="Times New Roman" w:hAnsi="Times New Roman" w:cs="Times New Roman"/>
          <w:sz w:val="28"/>
          <w:szCs w:val="28"/>
        </w:rPr>
        <w:footnoteReference w:id="16"/>
      </w:r>
      <w:r w:rsidR="00791401" w:rsidRPr="00791401">
        <w:rPr>
          <w:rFonts w:ascii="Times New Roman" w:hAnsi="Times New Roman" w:cs="Times New Roman"/>
          <w:sz w:val="28"/>
          <w:szCs w:val="28"/>
        </w:rPr>
        <w:t>.</w:t>
      </w:r>
      <w:r w:rsidR="00274A0B" w:rsidRPr="00274A0B">
        <w:rPr>
          <w:rFonts w:ascii="Times New Roman" w:hAnsi="Times New Roman" w:cs="Times New Roman"/>
          <w:sz w:val="28"/>
          <w:szCs w:val="28"/>
        </w:rPr>
        <w:t xml:space="preserve"> </w:t>
      </w:r>
    </w:p>
    <w:p w:rsidR="00117304" w:rsidRDefault="00274A0B" w:rsidP="00117304">
      <w:pPr>
        <w:ind w:firstLine="708"/>
        <w:jc w:val="both"/>
        <w:rPr>
          <w:rFonts w:ascii="Times New Roman" w:hAnsi="Times New Roman" w:cs="Times New Roman"/>
          <w:sz w:val="28"/>
          <w:szCs w:val="28"/>
        </w:rPr>
      </w:pPr>
      <w:r>
        <w:rPr>
          <w:rFonts w:ascii="Times New Roman" w:hAnsi="Times New Roman" w:cs="Times New Roman"/>
          <w:sz w:val="28"/>
          <w:szCs w:val="28"/>
        </w:rPr>
        <w:t xml:space="preserve">Solo in età </w:t>
      </w:r>
      <w:r w:rsidRPr="009A78C4">
        <w:rPr>
          <w:rFonts w:ascii="Times New Roman" w:hAnsi="Times New Roman" w:cs="Times New Roman"/>
          <w:sz w:val="28"/>
          <w:szCs w:val="28"/>
        </w:rPr>
        <w:t>postclassic</w:t>
      </w:r>
      <w:r>
        <w:rPr>
          <w:rFonts w:ascii="Times New Roman" w:hAnsi="Times New Roman" w:cs="Times New Roman"/>
          <w:sz w:val="28"/>
          <w:szCs w:val="28"/>
        </w:rPr>
        <w:t xml:space="preserve">a </w:t>
      </w:r>
      <w:r w:rsidRPr="009A78C4">
        <w:rPr>
          <w:rFonts w:ascii="Times New Roman" w:hAnsi="Times New Roman" w:cs="Times New Roman"/>
          <w:sz w:val="28"/>
          <w:szCs w:val="28"/>
        </w:rPr>
        <w:t xml:space="preserve">la dichiarazione orale </w:t>
      </w:r>
      <w:r w:rsidR="0017507A">
        <w:rPr>
          <w:rFonts w:ascii="Times New Roman" w:hAnsi="Times New Roman" w:cs="Times New Roman"/>
          <w:sz w:val="28"/>
          <w:szCs w:val="28"/>
        </w:rPr>
        <w:t>venne</w:t>
      </w:r>
      <w:r>
        <w:rPr>
          <w:rFonts w:ascii="Times New Roman" w:hAnsi="Times New Roman" w:cs="Times New Roman"/>
          <w:sz w:val="28"/>
          <w:szCs w:val="28"/>
        </w:rPr>
        <w:t xml:space="preserve"> </w:t>
      </w:r>
      <w:r w:rsidR="0017507A">
        <w:rPr>
          <w:rFonts w:ascii="Times New Roman" w:hAnsi="Times New Roman" w:cs="Times New Roman"/>
          <w:sz w:val="28"/>
          <w:szCs w:val="28"/>
        </w:rPr>
        <w:t>ricondotta</w:t>
      </w:r>
      <w:r>
        <w:rPr>
          <w:rFonts w:ascii="Times New Roman" w:hAnsi="Times New Roman" w:cs="Times New Roman"/>
          <w:sz w:val="28"/>
          <w:szCs w:val="28"/>
        </w:rPr>
        <w:t xml:space="preserve"> </w:t>
      </w:r>
      <w:r w:rsidR="0017507A">
        <w:rPr>
          <w:rFonts w:ascii="Times New Roman" w:hAnsi="Times New Roman" w:cs="Times New Roman"/>
          <w:sz w:val="28"/>
          <w:szCs w:val="28"/>
        </w:rPr>
        <w:t>a</w:t>
      </w:r>
      <w:r>
        <w:rPr>
          <w:rFonts w:ascii="Times New Roman" w:hAnsi="Times New Roman" w:cs="Times New Roman"/>
          <w:sz w:val="28"/>
          <w:szCs w:val="28"/>
        </w:rPr>
        <w:t>l codicillo</w:t>
      </w:r>
      <w:r w:rsidR="0017507A">
        <w:rPr>
          <w:rFonts w:ascii="Times New Roman" w:hAnsi="Times New Roman" w:cs="Times New Roman"/>
          <w:sz w:val="28"/>
          <w:szCs w:val="28"/>
        </w:rPr>
        <w:t xml:space="preserve"> e ne richies</w:t>
      </w:r>
      <w:r w:rsidRPr="009A78C4">
        <w:rPr>
          <w:rFonts w:ascii="Times New Roman" w:hAnsi="Times New Roman" w:cs="Times New Roman"/>
          <w:sz w:val="28"/>
          <w:szCs w:val="28"/>
        </w:rPr>
        <w:t>e la forma (</w:t>
      </w:r>
      <w:r>
        <w:rPr>
          <w:rFonts w:ascii="Times New Roman" w:hAnsi="Times New Roman" w:cs="Times New Roman"/>
          <w:sz w:val="28"/>
          <w:szCs w:val="28"/>
        </w:rPr>
        <w:t>con</w:t>
      </w:r>
      <w:r w:rsidRPr="009A78C4">
        <w:rPr>
          <w:rFonts w:ascii="Times New Roman" w:hAnsi="Times New Roman" w:cs="Times New Roman"/>
          <w:sz w:val="28"/>
          <w:szCs w:val="28"/>
        </w:rPr>
        <w:t xml:space="preserve"> la presenza </w:t>
      </w:r>
      <w:r>
        <w:rPr>
          <w:rFonts w:ascii="Times New Roman" w:hAnsi="Times New Roman" w:cs="Times New Roman"/>
          <w:sz w:val="28"/>
          <w:szCs w:val="28"/>
        </w:rPr>
        <w:t>di testimoni in numero legale)</w:t>
      </w:r>
      <w:r w:rsidRPr="009A78C4">
        <w:rPr>
          <w:rFonts w:ascii="Times New Roman" w:hAnsi="Times New Roman" w:cs="Times New Roman"/>
          <w:sz w:val="28"/>
          <w:szCs w:val="28"/>
        </w:rPr>
        <w:t>.</w:t>
      </w:r>
      <w:r w:rsidR="00BF68A3" w:rsidRPr="00BF68A3">
        <w:rPr>
          <w:rFonts w:ascii="Times New Roman" w:hAnsi="Times New Roman" w:cs="Times New Roman"/>
          <w:sz w:val="28"/>
          <w:szCs w:val="28"/>
        </w:rPr>
        <w:t xml:space="preserve"> </w:t>
      </w:r>
      <w:r w:rsidR="00BF68A3">
        <w:rPr>
          <w:rFonts w:ascii="Times New Roman" w:hAnsi="Times New Roman" w:cs="Times New Roman"/>
          <w:sz w:val="28"/>
          <w:szCs w:val="28"/>
        </w:rPr>
        <w:t xml:space="preserve">Con il </w:t>
      </w:r>
      <w:r w:rsidR="00BF68A3" w:rsidRPr="00343FE5">
        <w:rPr>
          <w:rFonts w:ascii="Times New Roman" w:hAnsi="Times New Roman" w:cs="Times New Roman"/>
          <w:sz w:val="28"/>
          <w:szCs w:val="28"/>
        </w:rPr>
        <w:t>senato</w:t>
      </w:r>
      <w:r w:rsidR="00BF68A3">
        <w:rPr>
          <w:rFonts w:ascii="Times New Roman" w:hAnsi="Times New Roman" w:cs="Times New Roman"/>
          <w:sz w:val="28"/>
          <w:szCs w:val="28"/>
        </w:rPr>
        <w:t>consulto Trebelliano (5-6 d.C.)</w:t>
      </w:r>
      <w:r w:rsidR="00BF68A3" w:rsidRPr="00343FE5">
        <w:rPr>
          <w:rFonts w:ascii="Times New Roman" w:hAnsi="Times New Roman" w:cs="Times New Roman"/>
          <w:sz w:val="28"/>
          <w:szCs w:val="28"/>
        </w:rPr>
        <w:t xml:space="preserve"> l'adempimento </w:t>
      </w:r>
      <w:r w:rsidR="00937E9E">
        <w:rPr>
          <w:rFonts w:ascii="Times New Roman" w:hAnsi="Times New Roman" w:cs="Times New Roman"/>
          <w:sz w:val="28"/>
          <w:szCs w:val="28"/>
        </w:rPr>
        <w:t>fu semplificato e</w:t>
      </w:r>
      <w:r w:rsidR="0017507A">
        <w:rPr>
          <w:rFonts w:ascii="Times New Roman" w:hAnsi="Times New Roman" w:cs="Times New Roman"/>
          <w:sz w:val="28"/>
          <w:szCs w:val="28"/>
        </w:rPr>
        <w:t xml:space="preserve"> ricondotto a</w:t>
      </w:r>
      <w:r w:rsidR="00BF68A3" w:rsidRPr="00343FE5">
        <w:rPr>
          <w:rFonts w:ascii="Times New Roman" w:hAnsi="Times New Roman" w:cs="Times New Roman"/>
          <w:sz w:val="28"/>
          <w:szCs w:val="28"/>
        </w:rPr>
        <w:t xml:space="preserve"> </w:t>
      </w:r>
      <w:r w:rsidR="00106C91">
        <w:rPr>
          <w:rFonts w:ascii="Times New Roman" w:hAnsi="Times New Roman" w:cs="Times New Roman"/>
          <w:sz w:val="28"/>
          <w:szCs w:val="28"/>
        </w:rPr>
        <w:t xml:space="preserve">un </w:t>
      </w:r>
      <w:r w:rsidR="00BF68A3" w:rsidRPr="00343FE5">
        <w:rPr>
          <w:rFonts w:ascii="Times New Roman" w:hAnsi="Times New Roman" w:cs="Times New Roman"/>
          <w:sz w:val="28"/>
          <w:szCs w:val="28"/>
        </w:rPr>
        <w:t xml:space="preserve">unico atto, la </w:t>
      </w:r>
      <w:proofErr w:type="spellStart"/>
      <w:r w:rsidR="00BF68A3" w:rsidRPr="002911E7">
        <w:rPr>
          <w:rFonts w:ascii="Times New Roman" w:hAnsi="Times New Roman" w:cs="Times New Roman"/>
          <w:i/>
          <w:sz w:val="28"/>
          <w:szCs w:val="28"/>
        </w:rPr>
        <w:t>restitutio</w:t>
      </w:r>
      <w:proofErr w:type="spellEnd"/>
      <w:r w:rsidR="00BF68A3" w:rsidRPr="00343FE5">
        <w:rPr>
          <w:rFonts w:ascii="Times New Roman" w:hAnsi="Times New Roman" w:cs="Times New Roman"/>
          <w:sz w:val="28"/>
          <w:szCs w:val="28"/>
        </w:rPr>
        <w:t>, che rende</w:t>
      </w:r>
      <w:r w:rsidR="0017507A">
        <w:rPr>
          <w:rFonts w:ascii="Times New Roman" w:hAnsi="Times New Roman" w:cs="Times New Roman"/>
          <w:sz w:val="28"/>
          <w:szCs w:val="28"/>
        </w:rPr>
        <w:t>va</w:t>
      </w:r>
      <w:r w:rsidR="00BF68A3" w:rsidRPr="00343FE5">
        <w:rPr>
          <w:rFonts w:ascii="Times New Roman" w:hAnsi="Times New Roman" w:cs="Times New Roman"/>
          <w:sz w:val="28"/>
          <w:szCs w:val="28"/>
        </w:rPr>
        <w:t xml:space="preserve"> il fedecommissario titolare di tutta l'</w:t>
      </w:r>
      <w:proofErr w:type="spellStart"/>
      <w:r w:rsidR="00BF68A3" w:rsidRPr="002911E7">
        <w:rPr>
          <w:rFonts w:ascii="Times New Roman" w:hAnsi="Times New Roman" w:cs="Times New Roman"/>
          <w:i/>
          <w:sz w:val="28"/>
          <w:szCs w:val="28"/>
        </w:rPr>
        <w:t>hereditas</w:t>
      </w:r>
      <w:proofErr w:type="spellEnd"/>
      <w:r w:rsidR="00BF68A3" w:rsidRPr="00343FE5">
        <w:rPr>
          <w:rFonts w:ascii="Times New Roman" w:hAnsi="Times New Roman" w:cs="Times New Roman"/>
          <w:sz w:val="28"/>
          <w:szCs w:val="28"/>
        </w:rPr>
        <w:t xml:space="preserve"> o della quota.</w:t>
      </w:r>
      <w:r w:rsidR="00117304" w:rsidRPr="00117304">
        <w:rPr>
          <w:rFonts w:ascii="Times New Roman" w:hAnsi="Times New Roman" w:cs="Times New Roman"/>
          <w:sz w:val="28"/>
          <w:szCs w:val="28"/>
        </w:rPr>
        <w:t xml:space="preserve"> </w:t>
      </w:r>
      <w:r w:rsidR="00F94525">
        <w:rPr>
          <w:rFonts w:ascii="Times New Roman" w:hAnsi="Times New Roman" w:cs="Times New Roman"/>
          <w:sz w:val="28"/>
          <w:szCs w:val="28"/>
        </w:rPr>
        <w:t>I</w:t>
      </w:r>
      <w:r w:rsidR="00F94525" w:rsidRPr="00E370CC">
        <w:rPr>
          <w:rFonts w:ascii="Times New Roman" w:hAnsi="Times New Roman" w:cs="Times New Roman"/>
          <w:sz w:val="28"/>
          <w:szCs w:val="28"/>
        </w:rPr>
        <w:t xml:space="preserve">l fedecommesso </w:t>
      </w:r>
      <w:r w:rsidR="00F94525">
        <w:rPr>
          <w:rFonts w:ascii="Times New Roman" w:hAnsi="Times New Roman" w:cs="Times New Roman"/>
          <w:sz w:val="28"/>
          <w:szCs w:val="28"/>
        </w:rPr>
        <w:t xml:space="preserve">dava vita, pertanto, a un rapporto obbligatorio: l'onorato (il </w:t>
      </w:r>
      <w:r w:rsidR="00F94525" w:rsidRPr="0017507A">
        <w:rPr>
          <w:rFonts w:ascii="Times New Roman" w:hAnsi="Times New Roman" w:cs="Times New Roman"/>
          <w:sz w:val="28"/>
          <w:szCs w:val="28"/>
        </w:rPr>
        <w:t>sostituito</w:t>
      </w:r>
      <w:r w:rsidR="00F94525">
        <w:rPr>
          <w:rFonts w:ascii="Times New Roman" w:hAnsi="Times New Roman" w:cs="Times New Roman"/>
          <w:sz w:val="28"/>
          <w:szCs w:val="28"/>
        </w:rPr>
        <w:t>) conseguiva</w:t>
      </w:r>
      <w:r w:rsidR="00F94525" w:rsidRPr="00E370CC">
        <w:rPr>
          <w:rFonts w:ascii="Times New Roman" w:hAnsi="Times New Roman" w:cs="Times New Roman"/>
          <w:sz w:val="28"/>
          <w:szCs w:val="28"/>
        </w:rPr>
        <w:t xml:space="preserve"> il bene lasciatogli mediante l'adempimento dell'onerato</w:t>
      </w:r>
      <w:r w:rsidR="00F94525">
        <w:rPr>
          <w:rFonts w:ascii="Times New Roman" w:hAnsi="Times New Roman" w:cs="Times New Roman"/>
          <w:sz w:val="28"/>
          <w:szCs w:val="28"/>
        </w:rPr>
        <w:t xml:space="preserve"> (l’istituito), adempimento che avveniva nella forma della </w:t>
      </w:r>
      <w:proofErr w:type="spellStart"/>
      <w:r w:rsidR="00F94525" w:rsidRPr="002911E7">
        <w:rPr>
          <w:rFonts w:ascii="Times New Roman" w:hAnsi="Times New Roman" w:cs="Times New Roman"/>
          <w:i/>
          <w:sz w:val="28"/>
          <w:szCs w:val="28"/>
        </w:rPr>
        <w:t>restitutio</w:t>
      </w:r>
      <w:proofErr w:type="spellEnd"/>
      <w:r w:rsidR="00F94525">
        <w:rPr>
          <w:rFonts w:ascii="Times New Roman" w:hAnsi="Times New Roman" w:cs="Times New Roman"/>
          <w:sz w:val="28"/>
          <w:szCs w:val="28"/>
        </w:rPr>
        <w:t>. C</w:t>
      </w:r>
      <w:r w:rsidR="00117304">
        <w:rPr>
          <w:rFonts w:ascii="Times New Roman" w:hAnsi="Times New Roman" w:cs="Times New Roman"/>
          <w:sz w:val="28"/>
          <w:szCs w:val="28"/>
        </w:rPr>
        <w:t>on i</w:t>
      </w:r>
      <w:r w:rsidR="00117304" w:rsidRPr="00343FE5">
        <w:rPr>
          <w:rFonts w:ascii="Times New Roman" w:hAnsi="Times New Roman" w:cs="Times New Roman"/>
          <w:sz w:val="28"/>
          <w:szCs w:val="28"/>
        </w:rPr>
        <w:t>l senatoconsulto Pegasiano (dei te</w:t>
      </w:r>
      <w:r w:rsidR="00117304">
        <w:rPr>
          <w:rFonts w:ascii="Times New Roman" w:hAnsi="Times New Roman" w:cs="Times New Roman"/>
          <w:sz w:val="28"/>
          <w:szCs w:val="28"/>
        </w:rPr>
        <w:t xml:space="preserve">mpi di Vespasiano: 69-79 d.C.) venne estesa al fedecommesso </w:t>
      </w:r>
      <w:r w:rsidR="00117304" w:rsidRPr="00343FE5">
        <w:rPr>
          <w:rFonts w:ascii="Times New Roman" w:hAnsi="Times New Roman" w:cs="Times New Roman"/>
          <w:sz w:val="28"/>
          <w:szCs w:val="28"/>
        </w:rPr>
        <w:t xml:space="preserve">la </w:t>
      </w:r>
      <w:proofErr w:type="spellStart"/>
      <w:r w:rsidR="00117304" w:rsidRPr="002911E7">
        <w:rPr>
          <w:rFonts w:ascii="Times New Roman" w:hAnsi="Times New Roman" w:cs="Times New Roman"/>
          <w:i/>
          <w:sz w:val="28"/>
          <w:szCs w:val="28"/>
        </w:rPr>
        <w:t>lex</w:t>
      </w:r>
      <w:proofErr w:type="spellEnd"/>
      <w:r w:rsidR="00117304" w:rsidRPr="002911E7">
        <w:rPr>
          <w:rFonts w:ascii="Times New Roman" w:hAnsi="Times New Roman" w:cs="Times New Roman"/>
          <w:i/>
          <w:sz w:val="28"/>
          <w:szCs w:val="28"/>
        </w:rPr>
        <w:t xml:space="preserve"> Falcidia</w:t>
      </w:r>
      <w:r w:rsidR="00117304">
        <w:rPr>
          <w:rFonts w:ascii="Times New Roman" w:hAnsi="Times New Roman" w:cs="Times New Roman"/>
          <w:sz w:val="28"/>
          <w:szCs w:val="28"/>
        </w:rPr>
        <w:t>, in forza della quale</w:t>
      </w:r>
      <w:r w:rsidR="00117304" w:rsidRPr="00343FE5">
        <w:rPr>
          <w:rFonts w:ascii="Times New Roman" w:hAnsi="Times New Roman" w:cs="Times New Roman"/>
          <w:sz w:val="28"/>
          <w:szCs w:val="28"/>
        </w:rPr>
        <w:t xml:space="preserve"> il fedecommesso non </w:t>
      </w:r>
      <w:r w:rsidR="00117304">
        <w:rPr>
          <w:rFonts w:ascii="Times New Roman" w:hAnsi="Times New Roman" w:cs="Times New Roman"/>
          <w:sz w:val="28"/>
          <w:szCs w:val="28"/>
        </w:rPr>
        <w:t>poteva</w:t>
      </w:r>
      <w:r w:rsidR="00117304" w:rsidRPr="00343FE5">
        <w:rPr>
          <w:rFonts w:ascii="Times New Roman" w:hAnsi="Times New Roman" w:cs="Times New Roman"/>
          <w:sz w:val="28"/>
          <w:szCs w:val="28"/>
        </w:rPr>
        <w:t xml:space="preserve"> superare i tre quarti dell'eredità, rimanendo il residuo quarto all'erede.</w:t>
      </w:r>
      <w:r w:rsidR="00117304">
        <w:rPr>
          <w:rFonts w:ascii="Times New Roman" w:hAnsi="Times New Roman" w:cs="Times New Roman"/>
          <w:sz w:val="28"/>
          <w:szCs w:val="28"/>
        </w:rPr>
        <w:t xml:space="preserve"> </w:t>
      </w:r>
    </w:p>
    <w:p w:rsidR="00343FE5" w:rsidRDefault="007B1F46" w:rsidP="00E370CC">
      <w:pPr>
        <w:ind w:firstLine="708"/>
        <w:jc w:val="both"/>
        <w:rPr>
          <w:rFonts w:ascii="Times New Roman" w:hAnsi="Times New Roman" w:cs="Times New Roman"/>
          <w:sz w:val="28"/>
          <w:szCs w:val="28"/>
        </w:rPr>
      </w:pPr>
      <w:r>
        <w:rPr>
          <w:rFonts w:ascii="Times New Roman" w:hAnsi="Times New Roman" w:cs="Times New Roman"/>
          <w:sz w:val="28"/>
          <w:szCs w:val="28"/>
        </w:rPr>
        <w:t>Nel diritto postclassico (con Costanzo e Giustiniano) si perviene, con l’abolizione del</w:t>
      </w:r>
      <w:r w:rsidRPr="00343FE5">
        <w:rPr>
          <w:rFonts w:ascii="Times New Roman" w:hAnsi="Times New Roman" w:cs="Times New Roman"/>
          <w:sz w:val="28"/>
          <w:szCs w:val="28"/>
        </w:rPr>
        <w:t>la forma solenne per i legati</w:t>
      </w:r>
      <w:r>
        <w:rPr>
          <w:rFonts w:ascii="Times New Roman" w:hAnsi="Times New Roman" w:cs="Times New Roman"/>
          <w:sz w:val="28"/>
          <w:szCs w:val="28"/>
        </w:rPr>
        <w:t>,</w:t>
      </w:r>
      <w:r w:rsidRPr="007B1F46">
        <w:rPr>
          <w:rFonts w:ascii="Times New Roman" w:hAnsi="Times New Roman" w:cs="Times New Roman"/>
          <w:sz w:val="28"/>
          <w:szCs w:val="28"/>
        </w:rPr>
        <w:t xml:space="preserve"> alla identificaz</w:t>
      </w:r>
      <w:r w:rsidR="00BE5790">
        <w:rPr>
          <w:rFonts w:ascii="Times New Roman" w:hAnsi="Times New Roman" w:cs="Times New Roman"/>
          <w:sz w:val="28"/>
          <w:szCs w:val="28"/>
        </w:rPr>
        <w:t>ione tra legati e fedecommessi</w:t>
      </w:r>
      <w:r>
        <w:rPr>
          <w:rStyle w:val="Rimandonotaapidipagina"/>
          <w:rFonts w:ascii="Times New Roman" w:hAnsi="Times New Roman" w:cs="Times New Roman"/>
          <w:sz w:val="28"/>
          <w:szCs w:val="28"/>
        </w:rPr>
        <w:footnoteReference w:id="17"/>
      </w:r>
      <w:r w:rsidR="00BE5790">
        <w:rPr>
          <w:rFonts w:ascii="Times New Roman" w:hAnsi="Times New Roman" w:cs="Times New Roman"/>
          <w:sz w:val="28"/>
          <w:szCs w:val="28"/>
        </w:rPr>
        <w:t xml:space="preserve"> e alla fusione del regime dei </w:t>
      </w:r>
      <w:r w:rsidR="00343FE5" w:rsidRPr="00343FE5">
        <w:rPr>
          <w:rFonts w:ascii="Times New Roman" w:hAnsi="Times New Roman" w:cs="Times New Roman"/>
          <w:sz w:val="28"/>
          <w:szCs w:val="28"/>
        </w:rPr>
        <w:t>senatoconsult</w:t>
      </w:r>
      <w:r w:rsidR="00BE5790">
        <w:rPr>
          <w:rFonts w:ascii="Times New Roman" w:hAnsi="Times New Roman" w:cs="Times New Roman"/>
          <w:sz w:val="28"/>
          <w:szCs w:val="28"/>
        </w:rPr>
        <w:t xml:space="preserve">i Trebelliano e </w:t>
      </w:r>
      <w:r w:rsidR="00343FE5" w:rsidRPr="00343FE5">
        <w:rPr>
          <w:rFonts w:ascii="Times New Roman" w:hAnsi="Times New Roman" w:cs="Times New Roman"/>
          <w:sz w:val="28"/>
          <w:szCs w:val="28"/>
        </w:rPr>
        <w:t xml:space="preserve">Pegasiano, </w:t>
      </w:r>
      <w:r w:rsidR="00BE5790">
        <w:rPr>
          <w:rFonts w:ascii="Times New Roman" w:hAnsi="Times New Roman" w:cs="Times New Roman"/>
          <w:sz w:val="28"/>
          <w:szCs w:val="28"/>
        </w:rPr>
        <w:t>con avvicinamento de</w:t>
      </w:r>
      <w:r w:rsidR="00343FE5" w:rsidRPr="00343FE5">
        <w:rPr>
          <w:rFonts w:ascii="Times New Roman" w:hAnsi="Times New Roman" w:cs="Times New Roman"/>
          <w:sz w:val="28"/>
          <w:szCs w:val="28"/>
        </w:rPr>
        <w:t xml:space="preserve">l fedecommesso universale alla </w:t>
      </w:r>
      <w:proofErr w:type="spellStart"/>
      <w:r w:rsidR="00343FE5" w:rsidRPr="00BE5790">
        <w:rPr>
          <w:rFonts w:ascii="Times New Roman" w:hAnsi="Times New Roman" w:cs="Times New Roman"/>
          <w:i/>
          <w:sz w:val="28"/>
          <w:szCs w:val="28"/>
        </w:rPr>
        <w:t>heredis</w:t>
      </w:r>
      <w:proofErr w:type="spellEnd"/>
      <w:r w:rsidR="00343FE5" w:rsidRPr="00BE5790">
        <w:rPr>
          <w:rFonts w:ascii="Times New Roman" w:hAnsi="Times New Roman" w:cs="Times New Roman"/>
          <w:i/>
          <w:sz w:val="28"/>
          <w:szCs w:val="28"/>
        </w:rPr>
        <w:t xml:space="preserve"> </w:t>
      </w:r>
      <w:proofErr w:type="spellStart"/>
      <w:r w:rsidR="00343FE5" w:rsidRPr="00BE5790">
        <w:rPr>
          <w:rFonts w:ascii="Times New Roman" w:hAnsi="Times New Roman" w:cs="Times New Roman"/>
          <w:i/>
          <w:sz w:val="28"/>
          <w:szCs w:val="28"/>
        </w:rPr>
        <w:t>institutio</w:t>
      </w:r>
      <w:proofErr w:type="spellEnd"/>
      <w:r w:rsidR="00343FE5" w:rsidRPr="00343FE5">
        <w:rPr>
          <w:rFonts w:ascii="Times New Roman" w:hAnsi="Times New Roman" w:cs="Times New Roman"/>
          <w:sz w:val="28"/>
          <w:szCs w:val="28"/>
        </w:rPr>
        <w:t xml:space="preserve">. </w:t>
      </w:r>
    </w:p>
    <w:p w:rsidR="009C2376" w:rsidRDefault="00EB523E" w:rsidP="00E370CC">
      <w:pPr>
        <w:ind w:firstLine="708"/>
        <w:jc w:val="both"/>
        <w:rPr>
          <w:rFonts w:ascii="Times New Roman" w:hAnsi="Times New Roman" w:cs="Times New Roman"/>
          <w:sz w:val="28"/>
          <w:szCs w:val="28"/>
        </w:rPr>
      </w:pPr>
      <w:r>
        <w:rPr>
          <w:rFonts w:ascii="Times New Roman" w:hAnsi="Times New Roman" w:cs="Times New Roman"/>
          <w:sz w:val="28"/>
          <w:szCs w:val="28"/>
        </w:rPr>
        <w:t>Ma</w:t>
      </w:r>
      <w:r w:rsidR="009C2376">
        <w:rPr>
          <w:rFonts w:ascii="Times New Roman" w:hAnsi="Times New Roman" w:cs="Times New Roman"/>
          <w:sz w:val="28"/>
          <w:szCs w:val="28"/>
        </w:rPr>
        <w:t>,</w:t>
      </w:r>
      <w:r>
        <w:rPr>
          <w:rFonts w:ascii="Times New Roman" w:hAnsi="Times New Roman" w:cs="Times New Roman"/>
          <w:sz w:val="28"/>
          <w:szCs w:val="28"/>
        </w:rPr>
        <w:t xml:space="preserve"> in definitiva</w:t>
      </w:r>
      <w:r w:rsidR="009C2376">
        <w:rPr>
          <w:rFonts w:ascii="Times New Roman" w:hAnsi="Times New Roman" w:cs="Times New Roman"/>
          <w:sz w:val="28"/>
          <w:szCs w:val="28"/>
        </w:rPr>
        <w:t>,</w:t>
      </w:r>
      <w:r>
        <w:rPr>
          <w:rFonts w:ascii="Times New Roman" w:hAnsi="Times New Roman" w:cs="Times New Roman"/>
          <w:sz w:val="28"/>
          <w:szCs w:val="28"/>
        </w:rPr>
        <w:t xml:space="preserve"> il fedecommesso non sembra esser servito, in epoca romana</w:t>
      </w:r>
      <w:r w:rsidR="00661ED0">
        <w:rPr>
          <w:rFonts w:ascii="Times New Roman" w:hAnsi="Times New Roman" w:cs="Times New Roman"/>
          <w:sz w:val="28"/>
          <w:szCs w:val="28"/>
        </w:rPr>
        <w:t xml:space="preserve"> classica</w:t>
      </w:r>
      <w:r>
        <w:rPr>
          <w:rFonts w:ascii="Times New Roman" w:hAnsi="Times New Roman" w:cs="Times New Roman"/>
          <w:sz w:val="28"/>
          <w:szCs w:val="28"/>
        </w:rPr>
        <w:t>, quale strumento di conservazione dell’integrità del patrimonio familiare, funzione, questa</w:t>
      </w:r>
      <w:r w:rsidR="00B22B5B">
        <w:rPr>
          <w:rFonts w:ascii="Times New Roman" w:hAnsi="Times New Roman" w:cs="Times New Roman"/>
          <w:sz w:val="28"/>
          <w:szCs w:val="28"/>
        </w:rPr>
        <w:t>,</w:t>
      </w:r>
      <w:r>
        <w:rPr>
          <w:rFonts w:ascii="Times New Roman" w:hAnsi="Times New Roman" w:cs="Times New Roman"/>
          <w:sz w:val="28"/>
          <w:szCs w:val="28"/>
        </w:rPr>
        <w:t xml:space="preserve"> che era perseguita, a partire dal periodo postclassico, attraverso il divieto di alienare. Si ricorda in proposito il </w:t>
      </w:r>
      <w:r w:rsidRPr="00EB523E">
        <w:rPr>
          <w:rFonts w:ascii="Times New Roman" w:hAnsi="Times New Roman" w:cs="Times New Roman"/>
          <w:sz w:val="28"/>
          <w:szCs w:val="28"/>
        </w:rPr>
        <w:t>rescritto di Severo e Antonino</w:t>
      </w:r>
      <w:r>
        <w:rPr>
          <w:rFonts w:ascii="Times New Roman" w:hAnsi="Times New Roman" w:cs="Times New Roman"/>
          <w:sz w:val="28"/>
          <w:szCs w:val="28"/>
        </w:rPr>
        <w:t>, menzionato</w:t>
      </w:r>
      <w:r w:rsidRPr="00EB523E">
        <w:rPr>
          <w:rFonts w:ascii="Times New Roman" w:hAnsi="Times New Roman" w:cs="Times New Roman"/>
          <w:sz w:val="28"/>
          <w:szCs w:val="28"/>
        </w:rPr>
        <w:t xml:space="preserve"> da Marciano</w:t>
      </w:r>
      <w:r>
        <w:rPr>
          <w:rFonts w:ascii="Times New Roman" w:hAnsi="Times New Roman" w:cs="Times New Roman"/>
          <w:sz w:val="28"/>
          <w:szCs w:val="28"/>
        </w:rPr>
        <w:t xml:space="preserve">, </w:t>
      </w:r>
      <w:r w:rsidR="009C2376">
        <w:rPr>
          <w:rFonts w:ascii="Times New Roman" w:hAnsi="Times New Roman" w:cs="Times New Roman"/>
          <w:sz w:val="28"/>
          <w:szCs w:val="28"/>
        </w:rPr>
        <w:t>recante la prescrizione de</w:t>
      </w:r>
      <w:r w:rsidRPr="00EB523E">
        <w:rPr>
          <w:rFonts w:ascii="Times New Roman" w:hAnsi="Times New Roman" w:cs="Times New Roman"/>
          <w:sz w:val="28"/>
          <w:szCs w:val="28"/>
        </w:rPr>
        <w:t>i requisiti di validità delle disposizioni testamentarie volte a proibire all</w:t>
      </w:r>
      <w:r>
        <w:rPr>
          <w:rFonts w:ascii="Times New Roman" w:hAnsi="Times New Roman" w:cs="Times New Roman"/>
          <w:sz w:val="28"/>
          <w:szCs w:val="28"/>
        </w:rPr>
        <w:t xml:space="preserve">'erede atti alienativi di beni. </w:t>
      </w:r>
    </w:p>
    <w:p w:rsidR="00EB523E" w:rsidRPr="00E6289B" w:rsidRDefault="00661ED0" w:rsidP="00E370CC">
      <w:pPr>
        <w:ind w:firstLine="708"/>
        <w:jc w:val="both"/>
        <w:rPr>
          <w:rFonts w:ascii="Times New Roman" w:hAnsi="Times New Roman" w:cs="Times New Roman"/>
          <w:sz w:val="28"/>
          <w:szCs w:val="28"/>
        </w:rPr>
      </w:pPr>
      <w:r>
        <w:rPr>
          <w:rFonts w:ascii="Times New Roman" w:hAnsi="Times New Roman" w:cs="Times New Roman"/>
          <w:sz w:val="28"/>
          <w:szCs w:val="28"/>
        </w:rPr>
        <w:t xml:space="preserve">La funzione conservativa emerge in età postclassica. </w:t>
      </w:r>
      <w:r w:rsidR="00EB523E">
        <w:rPr>
          <w:rFonts w:ascii="Times New Roman" w:hAnsi="Times New Roman" w:cs="Times New Roman"/>
          <w:sz w:val="28"/>
          <w:szCs w:val="28"/>
        </w:rPr>
        <w:t>In più luoghi del Digesto</w:t>
      </w:r>
      <w:r w:rsidR="00EB523E">
        <w:rPr>
          <w:rStyle w:val="Rimandonotaapidipagina"/>
          <w:rFonts w:ascii="Times New Roman" w:hAnsi="Times New Roman" w:cs="Times New Roman"/>
          <w:sz w:val="28"/>
          <w:szCs w:val="28"/>
        </w:rPr>
        <w:footnoteReference w:id="18"/>
      </w:r>
      <w:r w:rsidR="00EB523E">
        <w:rPr>
          <w:rFonts w:ascii="Times New Roman" w:hAnsi="Times New Roman" w:cs="Times New Roman"/>
          <w:sz w:val="28"/>
          <w:szCs w:val="28"/>
        </w:rPr>
        <w:t xml:space="preserve"> si fa riferimento alla causa prevalente nella prassi </w:t>
      </w:r>
      <w:r w:rsidR="00EB523E" w:rsidRPr="00EB523E">
        <w:rPr>
          <w:rFonts w:ascii="Times New Roman" w:hAnsi="Times New Roman" w:cs="Times New Roman"/>
          <w:sz w:val="28"/>
          <w:szCs w:val="28"/>
        </w:rPr>
        <w:t>di immobilizzare il patrimonio entro la cerchia della famiglia, assicurandolo alle successive generazioni dei suoi componenti.</w:t>
      </w:r>
    </w:p>
    <w:p w:rsidR="00CD1B87" w:rsidRPr="00CD1B87" w:rsidRDefault="00CD1B87" w:rsidP="00C614C8">
      <w:pPr>
        <w:ind w:firstLine="708"/>
        <w:jc w:val="both"/>
        <w:rPr>
          <w:rFonts w:ascii="Times New Roman" w:hAnsi="Times New Roman" w:cs="Times New Roman"/>
          <w:b/>
          <w:sz w:val="28"/>
          <w:szCs w:val="28"/>
        </w:rPr>
      </w:pPr>
      <w:r w:rsidRPr="00CD1B87">
        <w:rPr>
          <w:rFonts w:ascii="Times New Roman" w:hAnsi="Times New Roman" w:cs="Times New Roman"/>
          <w:b/>
          <w:sz w:val="28"/>
          <w:szCs w:val="28"/>
        </w:rPr>
        <w:t>2.3. Gli sviluppi medievali e la fase di massima diffusione dell’istituto (</w:t>
      </w:r>
      <w:proofErr w:type="spellStart"/>
      <w:r w:rsidRPr="00CD1B87">
        <w:rPr>
          <w:rFonts w:ascii="Times New Roman" w:hAnsi="Times New Roman" w:cs="Times New Roman"/>
          <w:b/>
          <w:sz w:val="28"/>
          <w:szCs w:val="28"/>
        </w:rPr>
        <w:t>secc</w:t>
      </w:r>
      <w:proofErr w:type="spellEnd"/>
      <w:r w:rsidRPr="00CD1B87">
        <w:rPr>
          <w:rFonts w:ascii="Times New Roman" w:hAnsi="Times New Roman" w:cs="Times New Roman"/>
          <w:b/>
          <w:sz w:val="28"/>
          <w:szCs w:val="28"/>
        </w:rPr>
        <w:t>. XV – XVI).</w:t>
      </w:r>
    </w:p>
    <w:p w:rsidR="00AB1841" w:rsidRDefault="004B7F66" w:rsidP="00C614C8">
      <w:pPr>
        <w:ind w:firstLine="708"/>
        <w:jc w:val="both"/>
        <w:rPr>
          <w:rFonts w:ascii="Times New Roman" w:hAnsi="Times New Roman" w:cs="Times New Roman"/>
          <w:sz w:val="28"/>
          <w:szCs w:val="28"/>
        </w:rPr>
      </w:pPr>
      <w:r>
        <w:rPr>
          <w:rFonts w:ascii="Times New Roman" w:hAnsi="Times New Roman" w:cs="Times New Roman"/>
          <w:sz w:val="28"/>
          <w:szCs w:val="28"/>
        </w:rPr>
        <w:t>È nel medioevo che l’istituto del fedecommesso acquista nuovo rilievo</w:t>
      </w:r>
      <w:r w:rsidR="007704BA">
        <w:rPr>
          <w:rFonts w:ascii="Times New Roman" w:hAnsi="Times New Roman" w:cs="Times New Roman"/>
          <w:sz w:val="28"/>
          <w:szCs w:val="28"/>
        </w:rPr>
        <w:t>. I</w:t>
      </w:r>
      <w:r>
        <w:rPr>
          <w:rFonts w:ascii="Times New Roman" w:hAnsi="Times New Roman" w:cs="Times New Roman"/>
          <w:sz w:val="28"/>
          <w:szCs w:val="28"/>
        </w:rPr>
        <w:t>n quanto strumento idoneo a</w:t>
      </w:r>
      <w:r w:rsidR="00AB1841" w:rsidRPr="00AB1841">
        <w:rPr>
          <w:rFonts w:ascii="Times New Roman" w:hAnsi="Times New Roman" w:cs="Times New Roman"/>
          <w:sz w:val="28"/>
          <w:szCs w:val="28"/>
        </w:rPr>
        <w:t xml:space="preserve"> mantenere inalterata più a lungo possibile la potenza economica della famiglia, </w:t>
      </w:r>
      <w:r w:rsidR="007704BA">
        <w:rPr>
          <w:rFonts w:ascii="Times New Roman" w:hAnsi="Times New Roman" w:cs="Times New Roman"/>
          <w:sz w:val="28"/>
          <w:szCs w:val="28"/>
        </w:rPr>
        <w:t xml:space="preserve">diviene </w:t>
      </w:r>
      <w:r>
        <w:rPr>
          <w:rFonts w:ascii="Times New Roman" w:hAnsi="Times New Roman" w:cs="Times New Roman"/>
          <w:sz w:val="28"/>
          <w:szCs w:val="28"/>
        </w:rPr>
        <w:t xml:space="preserve">elemento funzionale alla costruzione e al rafforzamento dell’aristocrazia feudale, fino a </w:t>
      </w:r>
      <w:r w:rsidR="0046278A">
        <w:rPr>
          <w:rFonts w:ascii="Times New Roman" w:hAnsi="Times New Roman" w:cs="Times New Roman"/>
          <w:sz w:val="28"/>
          <w:szCs w:val="28"/>
        </w:rPr>
        <w:t>rappresentare in questo senso</w:t>
      </w:r>
      <w:r>
        <w:rPr>
          <w:rFonts w:ascii="Times New Roman" w:hAnsi="Times New Roman" w:cs="Times New Roman"/>
          <w:sz w:val="28"/>
          <w:szCs w:val="28"/>
        </w:rPr>
        <w:t xml:space="preserve"> </w:t>
      </w:r>
      <w:r w:rsidR="00AB1841" w:rsidRPr="00AB1841">
        <w:rPr>
          <w:rFonts w:ascii="Times New Roman" w:hAnsi="Times New Roman" w:cs="Times New Roman"/>
          <w:sz w:val="28"/>
          <w:szCs w:val="28"/>
        </w:rPr>
        <w:t>uno degli istituti caratteristici dell'</w:t>
      </w:r>
      <w:r w:rsidR="00AB1841" w:rsidRPr="007704BA">
        <w:rPr>
          <w:rFonts w:ascii="Times New Roman" w:hAnsi="Times New Roman" w:cs="Times New Roman"/>
          <w:i/>
          <w:sz w:val="28"/>
          <w:szCs w:val="28"/>
        </w:rPr>
        <w:t xml:space="preserve">Ancien </w:t>
      </w:r>
      <w:proofErr w:type="spellStart"/>
      <w:r w:rsidR="00AB1841" w:rsidRPr="007704BA">
        <w:rPr>
          <w:rFonts w:ascii="Times New Roman" w:hAnsi="Times New Roman" w:cs="Times New Roman"/>
          <w:i/>
          <w:sz w:val="28"/>
          <w:szCs w:val="28"/>
        </w:rPr>
        <w:t>Régime</w:t>
      </w:r>
      <w:proofErr w:type="spellEnd"/>
      <w:r w:rsidR="00AB1841" w:rsidRPr="00AB1841">
        <w:rPr>
          <w:rFonts w:ascii="Times New Roman" w:hAnsi="Times New Roman" w:cs="Times New Roman"/>
          <w:sz w:val="28"/>
          <w:szCs w:val="28"/>
        </w:rPr>
        <w:t xml:space="preserve">. </w:t>
      </w:r>
      <w:r w:rsidR="007704BA">
        <w:rPr>
          <w:rFonts w:ascii="Times New Roman" w:hAnsi="Times New Roman" w:cs="Times New Roman"/>
          <w:sz w:val="28"/>
          <w:szCs w:val="28"/>
        </w:rPr>
        <w:t xml:space="preserve">Progressivamente </w:t>
      </w:r>
      <w:r w:rsidR="0046278A">
        <w:rPr>
          <w:rFonts w:ascii="Times New Roman" w:hAnsi="Times New Roman" w:cs="Times New Roman"/>
          <w:sz w:val="28"/>
          <w:szCs w:val="28"/>
        </w:rPr>
        <w:t>venne meno</w:t>
      </w:r>
      <w:r w:rsidR="0046278A" w:rsidRPr="00AB1841">
        <w:rPr>
          <w:rFonts w:ascii="Times New Roman" w:hAnsi="Times New Roman" w:cs="Times New Roman"/>
          <w:sz w:val="28"/>
          <w:szCs w:val="28"/>
        </w:rPr>
        <w:t xml:space="preserve"> </w:t>
      </w:r>
      <w:r w:rsidR="007704BA">
        <w:rPr>
          <w:rFonts w:ascii="Times New Roman" w:hAnsi="Times New Roman" w:cs="Times New Roman"/>
          <w:sz w:val="28"/>
          <w:szCs w:val="28"/>
        </w:rPr>
        <w:t>per i</w:t>
      </w:r>
      <w:r w:rsidR="00AB1841" w:rsidRPr="00AB1841">
        <w:rPr>
          <w:rFonts w:ascii="Times New Roman" w:hAnsi="Times New Roman" w:cs="Times New Roman"/>
          <w:sz w:val="28"/>
          <w:szCs w:val="28"/>
        </w:rPr>
        <w:t>l fedecommesso di famiglia il limite giustini</w:t>
      </w:r>
      <w:r w:rsidR="007704BA">
        <w:rPr>
          <w:rFonts w:ascii="Times New Roman" w:hAnsi="Times New Roman" w:cs="Times New Roman"/>
          <w:sz w:val="28"/>
          <w:szCs w:val="28"/>
        </w:rPr>
        <w:t xml:space="preserve">aneo delle quattro generazioni e </w:t>
      </w:r>
      <w:r w:rsidR="00AB1841" w:rsidRPr="00AB1841">
        <w:rPr>
          <w:rFonts w:ascii="Times New Roman" w:hAnsi="Times New Roman" w:cs="Times New Roman"/>
          <w:sz w:val="28"/>
          <w:szCs w:val="28"/>
        </w:rPr>
        <w:t xml:space="preserve">si </w:t>
      </w:r>
      <w:r w:rsidR="007704BA">
        <w:rPr>
          <w:rFonts w:ascii="Times New Roman" w:hAnsi="Times New Roman" w:cs="Times New Roman"/>
          <w:sz w:val="28"/>
          <w:szCs w:val="28"/>
        </w:rPr>
        <w:t xml:space="preserve">consentì </w:t>
      </w:r>
      <w:r w:rsidR="00AB1841" w:rsidRPr="00AB1841">
        <w:rPr>
          <w:rFonts w:ascii="Times New Roman" w:hAnsi="Times New Roman" w:cs="Times New Roman"/>
          <w:sz w:val="28"/>
          <w:szCs w:val="28"/>
        </w:rPr>
        <w:t>la possibilità di costituzione con atto tra vivi oltre che con testamento.</w:t>
      </w:r>
      <w:r w:rsidR="00401B4D" w:rsidRPr="00401B4D">
        <w:rPr>
          <w:rFonts w:ascii="Times New Roman" w:hAnsi="Times New Roman" w:cs="Times New Roman"/>
          <w:sz w:val="28"/>
          <w:szCs w:val="28"/>
        </w:rPr>
        <w:t xml:space="preserve"> </w:t>
      </w:r>
    </w:p>
    <w:p w:rsidR="0017507A" w:rsidRDefault="00817200" w:rsidP="00E6289B">
      <w:pPr>
        <w:ind w:firstLine="708"/>
        <w:jc w:val="both"/>
        <w:rPr>
          <w:rFonts w:ascii="Times New Roman" w:hAnsi="Times New Roman" w:cs="Times New Roman"/>
          <w:sz w:val="28"/>
          <w:szCs w:val="28"/>
        </w:rPr>
      </w:pPr>
      <w:r>
        <w:rPr>
          <w:rFonts w:ascii="Times New Roman" w:hAnsi="Times New Roman" w:cs="Times New Roman"/>
          <w:sz w:val="28"/>
          <w:szCs w:val="28"/>
        </w:rPr>
        <w:t>Furono soprattutto i glossatori del</w:t>
      </w:r>
      <w:r w:rsidRPr="004A2F61">
        <w:rPr>
          <w:rFonts w:ascii="Times New Roman" w:hAnsi="Times New Roman" w:cs="Times New Roman"/>
          <w:sz w:val="28"/>
          <w:szCs w:val="28"/>
        </w:rPr>
        <w:t>la scuola di Bologna</w:t>
      </w:r>
      <w:r>
        <w:rPr>
          <w:rFonts w:ascii="Times New Roman" w:hAnsi="Times New Roman" w:cs="Times New Roman"/>
          <w:sz w:val="28"/>
          <w:szCs w:val="28"/>
        </w:rPr>
        <w:t xml:space="preserve"> (</w:t>
      </w:r>
      <w:r w:rsidRPr="00F440D0">
        <w:rPr>
          <w:rFonts w:ascii="Times New Roman" w:hAnsi="Times New Roman" w:cs="Times New Roman"/>
          <w:sz w:val="28"/>
          <w:szCs w:val="28"/>
        </w:rPr>
        <w:t>Irnerio</w:t>
      </w:r>
      <w:r>
        <w:rPr>
          <w:rFonts w:ascii="Times New Roman" w:hAnsi="Times New Roman" w:cs="Times New Roman"/>
          <w:sz w:val="28"/>
          <w:szCs w:val="28"/>
        </w:rPr>
        <w:t xml:space="preserve">, </w:t>
      </w:r>
      <w:r w:rsidR="00F440D0">
        <w:rPr>
          <w:rFonts w:ascii="Times New Roman" w:hAnsi="Times New Roman" w:cs="Times New Roman"/>
          <w:sz w:val="28"/>
          <w:szCs w:val="28"/>
        </w:rPr>
        <w:t xml:space="preserve">Accursio, </w:t>
      </w:r>
      <w:r w:rsidRPr="00817200">
        <w:rPr>
          <w:rFonts w:ascii="Times New Roman" w:hAnsi="Times New Roman" w:cs="Times New Roman"/>
          <w:i/>
          <w:sz w:val="28"/>
          <w:szCs w:val="28"/>
        </w:rPr>
        <w:t>etc</w:t>
      </w:r>
      <w:r>
        <w:rPr>
          <w:rFonts w:ascii="Times New Roman" w:hAnsi="Times New Roman" w:cs="Times New Roman"/>
          <w:sz w:val="28"/>
          <w:szCs w:val="28"/>
        </w:rPr>
        <w:t>.)</w:t>
      </w:r>
      <w:r w:rsidRPr="004A2F61">
        <w:rPr>
          <w:rFonts w:ascii="Times New Roman" w:hAnsi="Times New Roman" w:cs="Times New Roman"/>
          <w:sz w:val="28"/>
          <w:szCs w:val="28"/>
        </w:rPr>
        <w:t xml:space="preserve"> </w:t>
      </w:r>
      <w:r>
        <w:rPr>
          <w:rFonts w:ascii="Times New Roman" w:hAnsi="Times New Roman" w:cs="Times New Roman"/>
          <w:sz w:val="28"/>
          <w:szCs w:val="28"/>
        </w:rPr>
        <w:t>a riprendere a studiare il fedecommesso</w:t>
      </w:r>
      <w:r w:rsidR="004A2F61" w:rsidRPr="004A2F61">
        <w:rPr>
          <w:rFonts w:ascii="Times New Roman" w:hAnsi="Times New Roman" w:cs="Times New Roman"/>
          <w:sz w:val="28"/>
          <w:szCs w:val="28"/>
        </w:rPr>
        <w:t>, sull</w:t>
      </w:r>
      <w:r>
        <w:rPr>
          <w:rFonts w:ascii="Times New Roman" w:hAnsi="Times New Roman" w:cs="Times New Roman"/>
          <w:sz w:val="28"/>
          <w:szCs w:val="28"/>
        </w:rPr>
        <w:t>a base delle fonti giustinianee, progressivamente piegandolo alla funzione di rafforzamento della coesione dei patrimoni familiari evitandone la dispersione</w:t>
      </w:r>
      <w:r w:rsidR="002573E1" w:rsidRPr="002573E1">
        <w:rPr>
          <w:rFonts w:ascii="Times New Roman" w:hAnsi="Times New Roman" w:cs="Times New Roman"/>
          <w:sz w:val="28"/>
          <w:szCs w:val="28"/>
        </w:rPr>
        <w:t xml:space="preserve">, </w:t>
      </w:r>
      <w:r>
        <w:rPr>
          <w:rFonts w:ascii="Times New Roman" w:hAnsi="Times New Roman" w:cs="Times New Roman"/>
          <w:sz w:val="28"/>
          <w:szCs w:val="28"/>
        </w:rPr>
        <w:t xml:space="preserve">e ciò mediante </w:t>
      </w:r>
      <w:r w:rsidR="002573E1" w:rsidRPr="00817200">
        <w:rPr>
          <w:rFonts w:ascii="Times New Roman" w:hAnsi="Times New Roman" w:cs="Times New Roman"/>
          <w:sz w:val="28"/>
          <w:szCs w:val="28"/>
        </w:rPr>
        <w:t xml:space="preserve">il collegamento stabilito con </w:t>
      </w:r>
      <w:r>
        <w:rPr>
          <w:rFonts w:ascii="Times New Roman" w:hAnsi="Times New Roman" w:cs="Times New Roman"/>
          <w:sz w:val="28"/>
          <w:szCs w:val="28"/>
        </w:rPr>
        <w:t>la</w:t>
      </w:r>
      <w:r w:rsidR="002573E1" w:rsidRPr="00817200">
        <w:rPr>
          <w:rFonts w:ascii="Times New Roman" w:hAnsi="Times New Roman" w:cs="Times New Roman"/>
          <w:sz w:val="28"/>
          <w:szCs w:val="28"/>
        </w:rPr>
        <w:t xml:space="preserve"> dottrina sul divieto di alienazione </w:t>
      </w:r>
      <w:r w:rsidR="002573E1" w:rsidRPr="00817200">
        <w:rPr>
          <w:rFonts w:ascii="Times New Roman" w:hAnsi="Times New Roman" w:cs="Times New Roman"/>
          <w:i/>
          <w:sz w:val="28"/>
          <w:szCs w:val="28"/>
        </w:rPr>
        <w:t xml:space="preserve">extra </w:t>
      </w:r>
      <w:proofErr w:type="spellStart"/>
      <w:r w:rsidR="002573E1" w:rsidRPr="00817200">
        <w:rPr>
          <w:rFonts w:ascii="Times New Roman" w:hAnsi="Times New Roman" w:cs="Times New Roman"/>
          <w:i/>
          <w:sz w:val="28"/>
          <w:szCs w:val="28"/>
        </w:rPr>
        <w:t>familiam</w:t>
      </w:r>
      <w:proofErr w:type="spellEnd"/>
      <w:r w:rsidR="002573E1" w:rsidRPr="00817200">
        <w:rPr>
          <w:rFonts w:ascii="Times New Roman" w:hAnsi="Times New Roman" w:cs="Times New Roman"/>
          <w:sz w:val="28"/>
          <w:szCs w:val="28"/>
        </w:rPr>
        <w:t xml:space="preserve"> dei beni ereditari che la </w:t>
      </w:r>
      <w:r>
        <w:rPr>
          <w:rFonts w:ascii="Times New Roman" w:hAnsi="Times New Roman" w:cs="Times New Roman"/>
          <w:sz w:val="28"/>
          <w:szCs w:val="28"/>
        </w:rPr>
        <w:t xml:space="preserve">stessa </w:t>
      </w:r>
      <w:r w:rsidR="002573E1" w:rsidRPr="00817200">
        <w:rPr>
          <w:rFonts w:ascii="Times New Roman" w:hAnsi="Times New Roman" w:cs="Times New Roman"/>
          <w:sz w:val="28"/>
          <w:szCs w:val="28"/>
        </w:rPr>
        <w:t xml:space="preserve">scuola di Bologna </w:t>
      </w:r>
      <w:r>
        <w:rPr>
          <w:rFonts w:ascii="Times New Roman" w:hAnsi="Times New Roman" w:cs="Times New Roman"/>
          <w:sz w:val="28"/>
          <w:szCs w:val="28"/>
        </w:rPr>
        <w:t>stava</w:t>
      </w:r>
      <w:r w:rsidR="002573E1" w:rsidRPr="00817200">
        <w:rPr>
          <w:rFonts w:ascii="Times New Roman" w:hAnsi="Times New Roman" w:cs="Times New Roman"/>
          <w:sz w:val="28"/>
          <w:szCs w:val="28"/>
        </w:rPr>
        <w:t xml:space="preserve"> elaborando</w:t>
      </w:r>
      <w:r w:rsidR="002573E1" w:rsidRPr="002573E1">
        <w:rPr>
          <w:rFonts w:ascii="Times New Roman" w:hAnsi="Times New Roman" w:cs="Times New Roman"/>
          <w:sz w:val="28"/>
          <w:szCs w:val="28"/>
        </w:rPr>
        <w:t>.</w:t>
      </w:r>
      <w:r w:rsidR="001B2264">
        <w:rPr>
          <w:rFonts w:ascii="Times New Roman" w:hAnsi="Times New Roman" w:cs="Times New Roman"/>
          <w:sz w:val="28"/>
          <w:szCs w:val="28"/>
        </w:rPr>
        <w:t xml:space="preserve"> </w:t>
      </w:r>
      <w:r>
        <w:rPr>
          <w:rFonts w:ascii="Times New Roman" w:hAnsi="Times New Roman" w:cs="Times New Roman"/>
          <w:sz w:val="28"/>
          <w:szCs w:val="28"/>
        </w:rPr>
        <w:t>In tal modo</w:t>
      </w:r>
      <w:r w:rsidR="002573E1" w:rsidRPr="002573E1">
        <w:rPr>
          <w:rFonts w:ascii="Times New Roman" w:hAnsi="Times New Roman" w:cs="Times New Roman"/>
          <w:sz w:val="28"/>
          <w:szCs w:val="28"/>
        </w:rPr>
        <w:t xml:space="preserve"> l'istituzione fedecommissaria raggiungeva, con la conservazione del patrimonio ereditario, risultati analoghi a quelli delle clausole testamentarie </w:t>
      </w:r>
      <w:r>
        <w:rPr>
          <w:rFonts w:ascii="Times New Roman" w:hAnsi="Times New Roman" w:cs="Times New Roman"/>
          <w:sz w:val="28"/>
          <w:szCs w:val="28"/>
        </w:rPr>
        <w:t>di</w:t>
      </w:r>
      <w:r w:rsidR="002573E1" w:rsidRPr="002573E1">
        <w:rPr>
          <w:rFonts w:ascii="Times New Roman" w:hAnsi="Times New Roman" w:cs="Times New Roman"/>
          <w:sz w:val="28"/>
          <w:szCs w:val="28"/>
        </w:rPr>
        <w:t xml:space="preserve"> divieto di alienazione. La Glossa </w:t>
      </w:r>
      <w:r w:rsidR="0017507A">
        <w:rPr>
          <w:rFonts w:ascii="Times New Roman" w:hAnsi="Times New Roman" w:cs="Times New Roman"/>
          <w:sz w:val="28"/>
          <w:szCs w:val="28"/>
        </w:rPr>
        <w:t>colse</w:t>
      </w:r>
      <w:r w:rsidR="002573E1" w:rsidRPr="002573E1">
        <w:rPr>
          <w:rFonts w:ascii="Times New Roman" w:hAnsi="Times New Roman" w:cs="Times New Roman"/>
          <w:sz w:val="28"/>
          <w:szCs w:val="28"/>
        </w:rPr>
        <w:t xml:space="preserve"> </w:t>
      </w:r>
      <w:r w:rsidR="0017507A">
        <w:rPr>
          <w:rFonts w:ascii="Times New Roman" w:hAnsi="Times New Roman" w:cs="Times New Roman"/>
          <w:sz w:val="28"/>
          <w:szCs w:val="28"/>
        </w:rPr>
        <w:t xml:space="preserve">dunque </w:t>
      </w:r>
      <w:r w:rsidR="002573E1" w:rsidRPr="002573E1">
        <w:rPr>
          <w:rFonts w:ascii="Times New Roman" w:hAnsi="Times New Roman" w:cs="Times New Roman"/>
          <w:sz w:val="28"/>
          <w:szCs w:val="28"/>
        </w:rPr>
        <w:t>l'identità degli effetti e stabilì che «</w:t>
      </w:r>
      <w:proofErr w:type="spellStart"/>
      <w:r w:rsidR="002573E1" w:rsidRPr="001B2264">
        <w:rPr>
          <w:rFonts w:ascii="Times New Roman" w:hAnsi="Times New Roman" w:cs="Times New Roman"/>
          <w:i/>
          <w:sz w:val="28"/>
          <w:szCs w:val="28"/>
        </w:rPr>
        <w:t>vetando</w:t>
      </w:r>
      <w:proofErr w:type="spellEnd"/>
      <w:r w:rsidR="002573E1" w:rsidRPr="001B2264">
        <w:rPr>
          <w:rFonts w:ascii="Times New Roman" w:hAnsi="Times New Roman" w:cs="Times New Roman"/>
          <w:i/>
          <w:sz w:val="28"/>
          <w:szCs w:val="28"/>
        </w:rPr>
        <w:t xml:space="preserve"> </w:t>
      </w:r>
      <w:proofErr w:type="spellStart"/>
      <w:r w:rsidR="002573E1" w:rsidRPr="001B2264">
        <w:rPr>
          <w:rFonts w:ascii="Times New Roman" w:hAnsi="Times New Roman" w:cs="Times New Roman"/>
          <w:i/>
          <w:sz w:val="28"/>
          <w:szCs w:val="28"/>
        </w:rPr>
        <w:t>alienari</w:t>
      </w:r>
      <w:proofErr w:type="spellEnd"/>
      <w:r w:rsidR="002573E1" w:rsidRPr="001B2264">
        <w:rPr>
          <w:rFonts w:ascii="Times New Roman" w:hAnsi="Times New Roman" w:cs="Times New Roman"/>
          <w:i/>
          <w:sz w:val="28"/>
          <w:szCs w:val="28"/>
        </w:rPr>
        <w:t xml:space="preserve"> </w:t>
      </w:r>
      <w:proofErr w:type="spellStart"/>
      <w:r w:rsidR="002573E1" w:rsidRPr="001B2264">
        <w:rPr>
          <w:rFonts w:ascii="Times New Roman" w:hAnsi="Times New Roman" w:cs="Times New Roman"/>
          <w:i/>
          <w:sz w:val="28"/>
          <w:szCs w:val="28"/>
        </w:rPr>
        <w:t>vel</w:t>
      </w:r>
      <w:proofErr w:type="spellEnd"/>
      <w:r w:rsidR="002573E1" w:rsidRPr="001B2264">
        <w:rPr>
          <w:rFonts w:ascii="Times New Roman" w:hAnsi="Times New Roman" w:cs="Times New Roman"/>
          <w:i/>
          <w:sz w:val="28"/>
          <w:szCs w:val="28"/>
        </w:rPr>
        <w:t xml:space="preserve"> </w:t>
      </w:r>
      <w:proofErr w:type="spellStart"/>
      <w:r w:rsidR="002573E1" w:rsidRPr="001B2264">
        <w:rPr>
          <w:rFonts w:ascii="Times New Roman" w:hAnsi="Times New Roman" w:cs="Times New Roman"/>
          <w:i/>
          <w:sz w:val="28"/>
          <w:szCs w:val="28"/>
        </w:rPr>
        <w:t>obligari</w:t>
      </w:r>
      <w:proofErr w:type="spellEnd"/>
      <w:r w:rsidR="002573E1" w:rsidRPr="001B2264">
        <w:rPr>
          <w:rFonts w:ascii="Times New Roman" w:hAnsi="Times New Roman" w:cs="Times New Roman"/>
          <w:i/>
          <w:sz w:val="28"/>
          <w:szCs w:val="28"/>
        </w:rPr>
        <w:t xml:space="preserve"> </w:t>
      </w:r>
      <w:proofErr w:type="spellStart"/>
      <w:r w:rsidR="002573E1" w:rsidRPr="001B2264">
        <w:rPr>
          <w:rFonts w:ascii="Times New Roman" w:hAnsi="Times New Roman" w:cs="Times New Roman"/>
          <w:i/>
          <w:sz w:val="28"/>
          <w:szCs w:val="28"/>
        </w:rPr>
        <w:t>videtur</w:t>
      </w:r>
      <w:proofErr w:type="spellEnd"/>
      <w:r w:rsidR="002573E1" w:rsidRPr="001B2264">
        <w:rPr>
          <w:rFonts w:ascii="Times New Roman" w:hAnsi="Times New Roman" w:cs="Times New Roman"/>
          <w:i/>
          <w:sz w:val="28"/>
          <w:szCs w:val="28"/>
        </w:rPr>
        <w:t xml:space="preserve"> per </w:t>
      </w:r>
      <w:proofErr w:type="spellStart"/>
      <w:r w:rsidR="002573E1" w:rsidRPr="001B2264">
        <w:rPr>
          <w:rFonts w:ascii="Times New Roman" w:hAnsi="Times New Roman" w:cs="Times New Roman"/>
          <w:i/>
          <w:sz w:val="28"/>
          <w:szCs w:val="28"/>
        </w:rPr>
        <w:t>fideicommissum</w:t>
      </w:r>
      <w:proofErr w:type="spellEnd"/>
      <w:r w:rsidR="002573E1" w:rsidRPr="001B2264">
        <w:rPr>
          <w:rFonts w:ascii="Times New Roman" w:hAnsi="Times New Roman" w:cs="Times New Roman"/>
          <w:i/>
          <w:sz w:val="28"/>
          <w:szCs w:val="28"/>
        </w:rPr>
        <w:t xml:space="preserve"> </w:t>
      </w:r>
      <w:proofErr w:type="spellStart"/>
      <w:r w:rsidR="002573E1" w:rsidRPr="001B2264">
        <w:rPr>
          <w:rFonts w:ascii="Times New Roman" w:hAnsi="Times New Roman" w:cs="Times New Roman"/>
          <w:i/>
          <w:sz w:val="28"/>
          <w:szCs w:val="28"/>
        </w:rPr>
        <w:t>vicissim</w:t>
      </w:r>
      <w:proofErr w:type="spellEnd"/>
      <w:r w:rsidR="002573E1" w:rsidRPr="001B2264">
        <w:rPr>
          <w:rFonts w:ascii="Times New Roman" w:hAnsi="Times New Roman" w:cs="Times New Roman"/>
          <w:i/>
          <w:sz w:val="28"/>
          <w:szCs w:val="28"/>
        </w:rPr>
        <w:t xml:space="preserve"> </w:t>
      </w:r>
      <w:proofErr w:type="spellStart"/>
      <w:r w:rsidR="002573E1" w:rsidRPr="001B2264">
        <w:rPr>
          <w:rFonts w:ascii="Times New Roman" w:hAnsi="Times New Roman" w:cs="Times New Roman"/>
          <w:i/>
          <w:sz w:val="28"/>
          <w:szCs w:val="28"/>
        </w:rPr>
        <w:t>relinquere</w:t>
      </w:r>
      <w:proofErr w:type="spellEnd"/>
      <w:r w:rsidR="001B2264">
        <w:rPr>
          <w:rFonts w:ascii="Times New Roman" w:hAnsi="Times New Roman" w:cs="Times New Roman"/>
          <w:sz w:val="28"/>
          <w:szCs w:val="28"/>
        </w:rPr>
        <w:t>»</w:t>
      </w:r>
      <w:r>
        <w:rPr>
          <w:rStyle w:val="Rimandonotaapidipagina"/>
          <w:rFonts w:ascii="Times New Roman" w:hAnsi="Times New Roman" w:cs="Times New Roman"/>
          <w:sz w:val="28"/>
          <w:szCs w:val="28"/>
        </w:rPr>
        <w:footnoteReference w:id="19"/>
      </w:r>
      <w:r w:rsidR="00CB0939">
        <w:rPr>
          <w:rFonts w:ascii="Times New Roman" w:hAnsi="Times New Roman" w:cs="Times New Roman"/>
          <w:sz w:val="28"/>
          <w:szCs w:val="28"/>
        </w:rPr>
        <w:t xml:space="preserve">: </w:t>
      </w:r>
      <w:r w:rsidR="002573E1" w:rsidRPr="002573E1">
        <w:rPr>
          <w:rFonts w:ascii="Times New Roman" w:hAnsi="Times New Roman" w:cs="Times New Roman"/>
          <w:sz w:val="28"/>
          <w:szCs w:val="28"/>
        </w:rPr>
        <w:t xml:space="preserve">l'obbligo di restituire i beni ereditari </w:t>
      </w:r>
      <w:r w:rsidR="00CB0939">
        <w:rPr>
          <w:rFonts w:ascii="Times New Roman" w:hAnsi="Times New Roman" w:cs="Times New Roman"/>
          <w:sz w:val="28"/>
          <w:szCs w:val="28"/>
        </w:rPr>
        <w:t>(</w:t>
      </w:r>
      <w:r w:rsidR="001B2264">
        <w:rPr>
          <w:rFonts w:ascii="Times New Roman" w:hAnsi="Times New Roman" w:cs="Times New Roman"/>
          <w:sz w:val="28"/>
          <w:szCs w:val="28"/>
        </w:rPr>
        <w:t>«</w:t>
      </w:r>
      <w:r w:rsidR="001B2264" w:rsidRPr="00CB0939">
        <w:rPr>
          <w:rFonts w:ascii="Times New Roman" w:hAnsi="Times New Roman" w:cs="Times New Roman"/>
          <w:i/>
          <w:sz w:val="28"/>
          <w:szCs w:val="28"/>
        </w:rPr>
        <w:t xml:space="preserve">condicio </w:t>
      </w:r>
      <w:proofErr w:type="spellStart"/>
      <w:r w:rsidR="001B2264" w:rsidRPr="00CB0939">
        <w:rPr>
          <w:rFonts w:ascii="Times New Roman" w:hAnsi="Times New Roman" w:cs="Times New Roman"/>
          <w:i/>
          <w:sz w:val="28"/>
          <w:szCs w:val="28"/>
        </w:rPr>
        <w:t>fideicommissi</w:t>
      </w:r>
      <w:proofErr w:type="spellEnd"/>
      <w:r w:rsidR="001B2264">
        <w:rPr>
          <w:rFonts w:ascii="Times New Roman" w:hAnsi="Times New Roman" w:cs="Times New Roman"/>
          <w:sz w:val="28"/>
          <w:szCs w:val="28"/>
        </w:rPr>
        <w:t>»</w:t>
      </w:r>
      <w:r w:rsidR="00CB0939">
        <w:rPr>
          <w:rFonts w:ascii="Times New Roman" w:hAnsi="Times New Roman" w:cs="Times New Roman"/>
          <w:sz w:val="28"/>
          <w:szCs w:val="28"/>
        </w:rPr>
        <w:t xml:space="preserve">) si traduceva in una </w:t>
      </w:r>
      <w:proofErr w:type="spellStart"/>
      <w:r w:rsidR="002573E1" w:rsidRPr="001B2264">
        <w:rPr>
          <w:rFonts w:ascii="Times New Roman" w:hAnsi="Times New Roman" w:cs="Times New Roman"/>
          <w:i/>
          <w:sz w:val="28"/>
          <w:szCs w:val="28"/>
        </w:rPr>
        <w:t>prohibitio</w:t>
      </w:r>
      <w:proofErr w:type="spellEnd"/>
      <w:r w:rsidR="002573E1" w:rsidRPr="001B2264">
        <w:rPr>
          <w:rFonts w:ascii="Times New Roman" w:hAnsi="Times New Roman" w:cs="Times New Roman"/>
          <w:i/>
          <w:sz w:val="28"/>
          <w:szCs w:val="28"/>
        </w:rPr>
        <w:t xml:space="preserve"> </w:t>
      </w:r>
      <w:proofErr w:type="spellStart"/>
      <w:r w:rsidR="002573E1" w:rsidRPr="001B2264">
        <w:rPr>
          <w:rFonts w:ascii="Times New Roman" w:hAnsi="Times New Roman" w:cs="Times New Roman"/>
          <w:i/>
          <w:sz w:val="28"/>
          <w:szCs w:val="28"/>
        </w:rPr>
        <w:t>alienandi</w:t>
      </w:r>
      <w:proofErr w:type="spellEnd"/>
      <w:r w:rsidR="002573E1" w:rsidRPr="002573E1">
        <w:rPr>
          <w:rFonts w:ascii="Times New Roman" w:hAnsi="Times New Roman" w:cs="Times New Roman"/>
          <w:sz w:val="28"/>
          <w:szCs w:val="28"/>
        </w:rPr>
        <w:t xml:space="preserve"> imposta a</w:t>
      </w:r>
      <w:r w:rsidR="001B2264">
        <w:rPr>
          <w:rFonts w:ascii="Times New Roman" w:hAnsi="Times New Roman" w:cs="Times New Roman"/>
          <w:sz w:val="28"/>
          <w:szCs w:val="28"/>
        </w:rPr>
        <w:t>i propri eredi dal testatore</w:t>
      </w:r>
      <w:r w:rsidR="00CD1B87">
        <w:rPr>
          <w:rStyle w:val="Rimandonotaapidipagina"/>
          <w:rFonts w:ascii="Times New Roman" w:hAnsi="Times New Roman" w:cs="Times New Roman"/>
          <w:sz w:val="28"/>
          <w:szCs w:val="28"/>
        </w:rPr>
        <w:footnoteReference w:id="20"/>
      </w:r>
      <w:r w:rsidR="002573E1" w:rsidRPr="002573E1">
        <w:rPr>
          <w:rFonts w:ascii="Times New Roman" w:hAnsi="Times New Roman" w:cs="Times New Roman"/>
          <w:sz w:val="28"/>
          <w:szCs w:val="28"/>
        </w:rPr>
        <w:t>.</w:t>
      </w:r>
      <w:r w:rsidR="00F440D0">
        <w:rPr>
          <w:rFonts w:ascii="Times New Roman" w:hAnsi="Times New Roman" w:cs="Times New Roman"/>
          <w:sz w:val="28"/>
          <w:szCs w:val="28"/>
        </w:rPr>
        <w:t xml:space="preserve"> </w:t>
      </w:r>
      <w:r w:rsidR="002573E1" w:rsidRPr="002573E1">
        <w:rPr>
          <w:rFonts w:ascii="Times New Roman" w:hAnsi="Times New Roman" w:cs="Times New Roman"/>
          <w:sz w:val="28"/>
          <w:szCs w:val="28"/>
        </w:rPr>
        <w:t>La prassi era peraltro solita apporre un termine, che nella formula propost</w:t>
      </w:r>
      <w:r w:rsidR="001B2264">
        <w:rPr>
          <w:rFonts w:ascii="Times New Roman" w:hAnsi="Times New Roman" w:cs="Times New Roman"/>
          <w:sz w:val="28"/>
          <w:szCs w:val="28"/>
        </w:rPr>
        <w:t xml:space="preserve">a da Raniero </w:t>
      </w:r>
      <w:r w:rsidR="00F440D0">
        <w:rPr>
          <w:rFonts w:ascii="Times New Roman" w:hAnsi="Times New Roman" w:cs="Times New Roman"/>
          <w:sz w:val="28"/>
          <w:szCs w:val="28"/>
        </w:rPr>
        <w:t>era</w:t>
      </w:r>
      <w:r w:rsidR="001B2264">
        <w:rPr>
          <w:rFonts w:ascii="Times New Roman" w:hAnsi="Times New Roman" w:cs="Times New Roman"/>
          <w:sz w:val="28"/>
          <w:szCs w:val="28"/>
        </w:rPr>
        <w:t xml:space="preserve"> di dieci anni</w:t>
      </w:r>
      <w:r w:rsidR="002573E1" w:rsidRPr="002573E1">
        <w:rPr>
          <w:rFonts w:ascii="Times New Roman" w:hAnsi="Times New Roman" w:cs="Times New Roman"/>
          <w:sz w:val="28"/>
          <w:szCs w:val="28"/>
        </w:rPr>
        <w:t>.</w:t>
      </w:r>
      <w:r w:rsidR="00AE29F2">
        <w:rPr>
          <w:rFonts w:ascii="Times New Roman" w:hAnsi="Times New Roman" w:cs="Times New Roman"/>
          <w:sz w:val="28"/>
          <w:szCs w:val="28"/>
        </w:rPr>
        <w:t xml:space="preserve"> </w:t>
      </w:r>
    </w:p>
    <w:p w:rsidR="00AE29F2" w:rsidRDefault="001B2264" w:rsidP="00E6289B">
      <w:pPr>
        <w:ind w:firstLine="708"/>
        <w:jc w:val="both"/>
        <w:rPr>
          <w:rFonts w:ascii="Times New Roman" w:hAnsi="Times New Roman" w:cs="Times New Roman"/>
          <w:sz w:val="28"/>
          <w:szCs w:val="28"/>
        </w:rPr>
      </w:pPr>
      <w:r w:rsidRPr="001B2264">
        <w:rPr>
          <w:rFonts w:ascii="Times New Roman" w:hAnsi="Times New Roman" w:cs="Times New Roman"/>
          <w:sz w:val="28"/>
          <w:szCs w:val="28"/>
        </w:rPr>
        <w:t xml:space="preserve">Lo studio del fedecommesso </w:t>
      </w:r>
      <w:r w:rsidR="00AE29F2">
        <w:rPr>
          <w:rFonts w:ascii="Times New Roman" w:hAnsi="Times New Roman" w:cs="Times New Roman"/>
          <w:sz w:val="28"/>
          <w:szCs w:val="28"/>
        </w:rPr>
        <w:t xml:space="preserve">proseguì con </w:t>
      </w:r>
      <w:r>
        <w:rPr>
          <w:rFonts w:ascii="Times New Roman" w:hAnsi="Times New Roman" w:cs="Times New Roman"/>
          <w:sz w:val="28"/>
          <w:szCs w:val="28"/>
        </w:rPr>
        <w:t>i commentatori</w:t>
      </w:r>
      <w:r w:rsidR="00AE29F2">
        <w:rPr>
          <w:rFonts w:ascii="Times New Roman" w:hAnsi="Times New Roman" w:cs="Times New Roman"/>
          <w:sz w:val="28"/>
          <w:szCs w:val="28"/>
        </w:rPr>
        <w:t xml:space="preserve"> (</w:t>
      </w:r>
      <w:r>
        <w:rPr>
          <w:rFonts w:ascii="Times New Roman" w:hAnsi="Times New Roman" w:cs="Times New Roman"/>
          <w:sz w:val="28"/>
          <w:szCs w:val="28"/>
        </w:rPr>
        <w:t xml:space="preserve">Bartolo da Sassoferrato, Baldo degli </w:t>
      </w:r>
      <w:proofErr w:type="spellStart"/>
      <w:r>
        <w:rPr>
          <w:rFonts w:ascii="Times New Roman" w:hAnsi="Times New Roman" w:cs="Times New Roman"/>
          <w:sz w:val="28"/>
          <w:szCs w:val="28"/>
        </w:rPr>
        <w:t>Ubaldi</w:t>
      </w:r>
      <w:proofErr w:type="spellEnd"/>
      <w:r w:rsidR="00AE29F2">
        <w:rPr>
          <w:rFonts w:ascii="Times New Roman" w:hAnsi="Times New Roman" w:cs="Times New Roman"/>
          <w:sz w:val="28"/>
          <w:szCs w:val="28"/>
        </w:rPr>
        <w:t xml:space="preserve">, </w:t>
      </w:r>
      <w:r w:rsidR="00AE29F2" w:rsidRPr="00AE29F2">
        <w:rPr>
          <w:rFonts w:ascii="Times New Roman" w:hAnsi="Times New Roman" w:cs="Times New Roman"/>
          <w:i/>
          <w:sz w:val="28"/>
          <w:szCs w:val="28"/>
        </w:rPr>
        <w:t>etc</w:t>
      </w:r>
      <w:r w:rsidR="00AE29F2">
        <w:rPr>
          <w:rFonts w:ascii="Times New Roman" w:hAnsi="Times New Roman" w:cs="Times New Roman"/>
          <w:sz w:val="28"/>
          <w:szCs w:val="28"/>
        </w:rPr>
        <w:t>.</w:t>
      </w:r>
      <w:r>
        <w:rPr>
          <w:rFonts w:ascii="Times New Roman" w:hAnsi="Times New Roman" w:cs="Times New Roman"/>
          <w:sz w:val="28"/>
          <w:szCs w:val="28"/>
        </w:rPr>
        <w:t xml:space="preserve">) </w:t>
      </w:r>
      <w:r w:rsidR="00AE29F2">
        <w:rPr>
          <w:rFonts w:ascii="Times New Roman" w:hAnsi="Times New Roman" w:cs="Times New Roman"/>
          <w:sz w:val="28"/>
          <w:szCs w:val="28"/>
        </w:rPr>
        <w:t xml:space="preserve">e poi </w:t>
      </w:r>
      <w:r w:rsidR="00B55789">
        <w:rPr>
          <w:rFonts w:ascii="Times New Roman" w:hAnsi="Times New Roman" w:cs="Times New Roman"/>
          <w:sz w:val="28"/>
          <w:szCs w:val="28"/>
        </w:rPr>
        <w:t>con i</w:t>
      </w:r>
      <w:r w:rsidR="00AE29F2">
        <w:rPr>
          <w:rFonts w:ascii="Times New Roman" w:hAnsi="Times New Roman" w:cs="Times New Roman"/>
          <w:sz w:val="28"/>
          <w:szCs w:val="28"/>
        </w:rPr>
        <w:t xml:space="preserve"> giuristi del Quattrocento.</w:t>
      </w:r>
    </w:p>
    <w:p w:rsidR="0017507A" w:rsidRDefault="001B2264" w:rsidP="0010438C">
      <w:pPr>
        <w:ind w:firstLine="708"/>
        <w:jc w:val="both"/>
        <w:rPr>
          <w:rFonts w:ascii="Times New Roman" w:hAnsi="Times New Roman" w:cs="Times New Roman"/>
          <w:sz w:val="28"/>
          <w:szCs w:val="28"/>
        </w:rPr>
      </w:pPr>
      <w:r w:rsidRPr="001B2264">
        <w:rPr>
          <w:rFonts w:ascii="Times New Roman" w:hAnsi="Times New Roman" w:cs="Times New Roman"/>
          <w:sz w:val="28"/>
          <w:szCs w:val="28"/>
        </w:rPr>
        <w:t xml:space="preserve">Il principio del divieto di alienazione aveva subito da parte della scienza giuridica, dai commentatori in poi, una sempre più sensibile evoluzione </w:t>
      </w:r>
      <w:r w:rsidRPr="00AE29F2">
        <w:rPr>
          <w:rFonts w:ascii="Times New Roman" w:hAnsi="Times New Roman" w:cs="Times New Roman"/>
          <w:sz w:val="28"/>
          <w:szCs w:val="28"/>
        </w:rPr>
        <w:t>nel senso di strumento per la conservazione del patrimonio familiare, e in particolare di mezzo utile a favorire la primogenitura.</w:t>
      </w:r>
      <w:r w:rsidRPr="001B2264">
        <w:rPr>
          <w:rFonts w:ascii="Times New Roman" w:hAnsi="Times New Roman" w:cs="Times New Roman"/>
          <w:sz w:val="28"/>
          <w:szCs w:val="28"/>
        </w:rPr>
        <w:t xml:space="preserve"> </w:t>
      </w:r>
      <w:r w:rsidR="00AE29F2">
        <w:rPr>
          <w:rFonts w:ascii="Times New Roman" w:hAnsi="Times New Roman" w:cs="Times New Roman"/>
          <w:sz w:val="28"/>
          <w:szCs w:val="28"/>
        </w:rPr>
        <w:t xml:space="preserve">Bartolomeo </w:t>
      </w:r>
      <w:proofErr w:type="spellStart"/>
      <w:r w:rsidR="00AE29F2">
        <w:rPr>
          <w:rFonts w:ascii="Times New Roman" w:hAnsi="Times New Roman" w:cs="Times New Roman"/>
          <w:sz w:val="28"/>
          <w:szCs w:val="28"/>
        </w:rPr>
        <w:t>Socini</w:t>
      </w:r>
      <w:proofErr w:type="spellEnd"/>
      <w:r w:rsidR="00AE29F2">
        <w:rPr>
          <w:rFonts w:ascii="Times New Roman" w:hAnsi="Times New Roman" w:cs="Times New Roman"/>
          <w:sz w:val="28"/>
          <w:szCs w:val="28"/>
        </w:rPr>
        <w:t xml:space="preserve"> e </w:t>
      </w:r>
      <w:r w:rsidR="00AE29F2" w:rsidRPr="001B2264">
        <w:rPr>
          <w:rFonts w:ascii="Times New Roman" w:hAnsi="Times New Roman" w:cs="Times New Roman"/>
          <w:sz w:val="28"/>
          <w:szCs w:val="28"/>
        </w:rPr>
        <w:t>Filippo Decio</w:t>
      </w:r>
      <w:r w:rsidR="00AE29F2">
        <w:rPr>
          <w:rFonts w:ascii="Times New Roman" w:hAnsi="Times New Roman" w:cs="Times New Roman"/>
          <w:sz w:val="28"/>
          <w:szCs w:val="28"/>
        </w:rPr>
        <w:t xml:space="preserve"> approfondirono l’</w:t>
      </w:r>
      <w:r w:rsidRPr="001B2264">
        <w:rPr>
          <w:rFonts w:ascii="Times New Roman" w:hAnsi="Times New Roman" w:cs="Times New Roman"/>
          <w:sz w:val="28"/>
          <w:szCs w:val="28"/>
        </w:rPr>
        <w:t>affinità</w:t>
      </w:r>
      <w:r w:rsidR="00AE29F2">
        <w:rPr>
          <w:rFonts w:ascii="Times New Roman" w:hAnsi="Times New Roman" w:cs="Times New Roman"/>
          <w:sz w:val="28"/>
          <w:szCs w:val="28"/>
        </w:rPr>
        <w:t xml:space="preserve"> con il divieto di alienazione e con il maggiorascato (</w:t>
      </w:r>
      <w:r w:rsidRPr="001B2264">
        <w:rPr>
          <w:rFonts w:ascii="Times New Roman" w:hAnsi="Times New Roman" w:cs="Times New Roman"/>
          <w:sz w:val="28"/>
          <w:szCs w:val="28"/>
        </w:rPr>
        <w:t>«</w:t>
      </w:r>
      <w:proofErr w:type="spellStart"/>
      <w:r w:rsidRPr="001B2264">
        <w:rPr>
          <w:rFonts w:ascii="Times New Roman" w:hAnsi="Times New Roman" w:cs="Times New Roman"/>
          <w:i/>
          <w:sz w:val="28"/>
          <w:szCs w:val="28"/>
        </w:rPr>
        <w:t>prohibitus</w:t>
      </w:r>
      <w:proofErr w:type="spellEnd"/>
      <w:r w:rsidRPr="001B2264">
        <w:rPr>
          <w:rFonts w:ascii="Times New Roman" w:hAnsi="Times New Roman" w:cs="Times New Roman"/>
          <w:i/>
          <w:sz w:val="28"/>
          <w:szCs w:val="28"/>
        </w:rPr>
        <w:t xml:space="preserve"> alienare, ut bona </w:t>
      </w:r>
      <w:proofErr w:type="spellStart"/>
      <w:r w:rsidRPr="001B2264">
        <w:rPr>
          <w:rFonts w:ascii="Times New Roman" w:hAnsi="Times New Roman" w:cs="Times New Roman"/>
          <w:i/>
          <w:sz w:val="28"/>
          <w:szCs w:val="28"/>
        </w:rPr>
        <w:t>familiae</w:t>
      </w:r>
      <w:proofErr w:type="spellEnd"/>
      <w:r w:rsidRPr="001B2264">
        <w:rPr>
          <w:rFonts w:ascii="Times New Roman" w:hAnsi="Times New Roman" w:cs="Times New Roman"/>
          <w:i/>
          <w:sz w:val="28"/>
          <w:szCs w:val="28"/>
        </w:rPr>
        <w:t xml:space="preserve"> </w:t>
      </w:r>
      <w:proofErr w:type="spellStart"/>
      <w:r w:rsidRPr="001B2264">
        <w:rPr>
          <w:rFonts w:ascii="Times New Roman" w:hAnsi="Times New Roman" w:cs="Times New Roman"/>
          <w:i/>
          <w:sz w:val="28"/>
          <w:szCs w:val="28"/>
        </w:rPr>
        <w:t>relinquuntur</w:t>
      </w:r>
      <w:proofErr w:type="spellEnd"/>
      <w:r w:rsidRPr="001B2264">
        <w:rPr>
          <w:rFonts w:ascii="Times New Roman" w:hAnsi="Times New Roman" w:cs="Times New Roman"/>
          <w:sz w:val="28"/>
          <w:szCs w:val="28"/>
        </w:rPr>
        <w:t>»</w:t>
      </w:r>
      <w:r w:rsidR="00AE29F2">
        <w:rPr>
          <w:rFonts w:ascii="Times New Roman" w:hAnsi="Times New Roman" w:cs="Times New Roman"/>
          <w:sz w:val="28"/>
          <w:szCs w:val="28"/>
        </w:rPr>
        <w:t>)</w:t>
      </w:r>
      <w:r w:rsidRPr="001B2264">
        <w:rPr>
          <w:rFonts w:ascii="Times New Roman" w:hAnsi="Times New Roman" w:cs="Times New Roman"/>
          <w:sz w:val="28"/>
          <w:szCs w:val="28"/>
        </w:rPr>
        <w:t>.</w:t>
      </w:r>
      <w:r>
        <w:rPr>
          <w:rFonts w:ascii="Times New Roman" w:hAnsi="Times New Roman" w:cs="Times New Roman"/>
          <w:sz w:val="28"/>
          <w:szCs w:val="28"/>
        </w:rPr>
        <w:t xml:space="preserve"> </w:t>
      </w:r>
      <w:r w:rsidR="00AE29F2">
        <w:rPr>
          <w:rFonts w:ascii="Times New Roman" w:hAnsi="Times New Roman" w:cs="Times New Roman"/>
          <w:sz w:val="28"/>
          <w:szCs w:val="28"/>
        </w:rPr>
        <w:t>Ma l</w:t>
      </w:r>
      <w:r w:rsidR="00A709A1" w:rsidRPr="00A709A1">
        <w:rPr>
          <w:rFonts w:ascii="Times New Roman" w:hAnsi="Times New Roman" w:cs="Times New Roman"/>
          <w:sz w:val="28"/>
          <w:szCs w:val="28"/>
        </w:rPr>
        <w:t xml:space="preserve">'inserimento definitivo del fedecommesso tra gli istituti giuridici che meglio garantivano la conservazione del patrimonio familiare si ebbe a partire dal secolo XVI, quando trovarono ampia diffusione in Italia le idee e </w:t>
      </w:r>
      <w:r w:rsidR="0017507A">
        <w:rPr>
          <w:rFonts w:ascii="Times New Roman" w:hAnsi="Times New Roman" w:cs="Times New Roman"/>
          <w:sz w:val="28"/>
          <w:szCs w:val="28"/>
        </w:rPr>
        <w:t xml:space="preserve">le </w:t>
      </w:r>
      <w:r w:rsidR="00A709A1" w:rsidRPr="00A709A1">
        <w:rPr>
          <w:rFonts w:ascii="Times New Roman" w:hAnsi="Times New Roman" w:cs="Times New Roman"/>
          <w:sz w:val="28"/>
          <w:szCs w:val="28"/>
        </w:rPr>
        <w:t xml:space="preserve">pratiche </w:t>
      </w:r>
      <w:r w:rsidR="00AE29F2">
        <w:rPr>
          <w:rFonts w:ascii="Times New Roman" w:hAnsi="Times New Roman" w:cs="Times New Roman"/>
          <w:sz w:val="28"/>
          <w:szCs w:val="28"/>
        </w:rPr>
        <w:t>giuridiche proprie della Spagna</w:t>
      </w:r>
      <w:r w:rsidR="00AE29F2">
        <w:rPr>
          <w:rStyle w:val="Rimandonotaapidipagina"/>
          <w:rFonts w:ascii="Times New Roman" w:hAnsi="Times New Roman" w:cs="Times New Roman"/>
          <w:sz w:val="28"/>
          <w:szCs w:val="28"/>
        </w:rPr>
        <w:footnoteReference w:id="21"/>
      </w:r>
      <w:r w:rsidR="00AE29F2">
        <w:rPr>
          <w:rFonts w:ascii="Times New Roman" w:hAnsi="Times New Roman" w:cs="Times New Roman"/>
          <w:sz w:val="28"/>
          <w:szCs w:val="28"/>
        </w:rPr>
        <w:t>.</w:t>
      </w:r>
      <w:r w:rsidR="00A709A1" w:rsidRPr="00A709A1">
        <w:rPr>
          <w:rFonts w:ascii="Times New Roman" w:hAnsi="Times New Roman" w:cs="Times New Roman"/>
          <w:sz w:val="28"/>
          <w:szCs w:val="28"/>
        </w:rPr>
        <w:t xml:space="preserve"> </w:t>
      </w:r>
    </w:p>
    <w:p w:rsidR="0017507A" w:rsidRDefault="001E1424" w:rsidP="0010438C">
      <w:pPr>
        <w:ind w:firstLine="708"/>
        <w:jc w:val="both"/>
        <w:rPr>
          <w:rFonts w:ascii="Times New Roman" w:hAnsi="Times New Roman" w:cs="Times New Roman"/>
          <w:sz w:val="28"/>
          <w:szCs w:val="28"/>
        </w:rPr>
      </w:pPr>
      <w:r>
        <w:rPr>
          <w:rFonts w:ascii="Times New Roman" w:hAnsi="Times New Roman" w:cs="Times New Roman"/>
          <w:sz w:val="28"/>
          <w:szCs w:val="28"/>
        </w:rPr>
        <w:t>La piena</w:t>
      </w:r>
      <w:r w:rsidR="00A709A1" w:rsidRPr="00A709A1">
        <w:rPr>
          <w:rFonts w:ascii="Times New Roman" w:hAnsi="Times New Roman" w:cs="Times New Roman"/>
          <w:sz w:val="28"/>
          <w:szCs w:val="28"/>
        </w:rPr>
        <w:t xml:space="preserve"> fusione tra fede</w:t>
      </w:r>
      <w:r>
        <w:rPr>
          <w:rFonts w:ascii="Times New Roman" w:hAnsi="Times New Roman" w:cs="Times New Roman"/>
          <w:sz w:val="28"/>
          <w:szCs w:val="28"/>
        </w:rPr>
        <w:t xml:space="preserve">commesso e interessi familiari si profila in modo chiaro soprattutto con </w:t>
      </w:r>
      <w:r w:rsidR="00A709A1" w:rsidRPr="00A709A1">
        <w:rPr>
          <w:rFonts w:ascii="Times New Roman" w:hAnsi="Times New Roman" w:cs="Times New Roman"/>
          <w:sz w:val="28"/>
          <w:szCs w:val="28"/>
        </w:rPr>
        <w:t>la dottrina g</w:t>
      </w:r>
      <w:r>
        <w:rPr>
          <w:rFonts w:ascii="Times New Roman" w:hAnsi="Times New Roman" w:cs="Times New Roman"/>
          <w:sz w:val="28"/>
          <w:szCs w:val="28"/>
        </w:rPr>
        <w:t xml:space="preserve">iuridica dei secoli XVI e XVII, con la compiuta </w:t>
      </w:r>
      <w:r w:rsidR="00A709A1" w:rsidRPr="001E1424">
        <w:rPr>
          <w:rFonts w:ascii="Times New Roman" w:hAnsi="Times New Roman" w:cs="Times New Roman"/>
          <w:sz w:val="28"/>
          <w:szCs w:val="28"/>
        </w:rPr>
        <w:t>teorizzazione del fedecommesso di famiglia</w:t>
      </w:r>
      <w:r>
        <w:rPr>
          <w:rStyle w:val="Rimandonotaapidipagina"/>
          <w:rFonts w:ascii="Times New Roman" w:hAnsi="Times New Roman" w:cs="Times New Roman"/>
          <w:sz w:val="28"/>
          <w:szCs w:val="28"/>
        </w:rPr>
        <w:footnoteReference w:id="22"/>
      </w:r>
      <w:r w:rsidR="00A709A1" w:rsidRPr="00A709A1">
        <w:rPr>
          <w:rFonts w:ascii="Times New Roman" w:hAnsi="Times New Roman" w:cs="Times New Roman"/>
          <w:sz w:val="28"/>
          <w:szCs w:val="28"/>
        </w:rPr>
        <w:t xml:space="preserve">. </w:t>
      </w:r>
      <w:r w:rsidR="00A709A1" w:rsidRPr="00D5790D">
        <w:rPr>
          <w:rFonts w:ascii="Times New Roman" w:hAnsi="Times New Roman" w:cs="Times New Roman"/>
          <w:sz w:val="28"/>
          <w:szCs w:val="28"/>
        </w:rPr>
        <w:t>Nell'àmbito del fedecommesso di famiglia venne, inoltre, teorizzato il fedecommesso individuo</w:t>
      </w:r>
      <w:r w:rsidR="00A709A1" w:rsidRPr="00A709A1">
        <w:rPr>
          <w:rFonts w:ascii="Times New Roman" w:hAnsi="Times New Roman" w:cs="Times New Roman"/>
          <w:sz w:val="28"/>
          <w:szCs w:val="28"/>
        </w:rPr>
        <w:t>, che si aveva «</w:t>
      </w:r>
      <w:r w:rsidR="00A709A1" w:rsidRPr="00D5790D">
        <w:rPr>
          <w:rFonts w:ascii="Times New Roman" w:hAnsi="Times New Roman" w:cs="Times New Roman"/>
          <w:i/>
          <w:sz w:val="28"/>
          <w:szCs w:val="28"/>
        </w:rPr>
        <w:t>quando si tratti di alcune funzioni le quali escludono la pluralità delle persone, sì che di loro natura non possano né d</w:t>
      </w:r>
      <w:r w:rsidR="007871A9" w:rsidRPr="00D5790D">
        <w:rPr>
          <w:rFonts w:ascii="Times New Roman" w:hAnsi="Times New Roman" w:cs="Times New Roman"/>
          <w:i/>
          <w:sz w:val="28"/>
          <w:szCs w:val="28"/>
        </w:rPr>
        <w:t>ebbano convenire se non ad uno</w:t>
      </w:r>
      <w:r w:rsidR="007871A9">
        <w:rPr>
          <w:rFonts w:ascii="Times New Roman" w:hAnsi="Times New Roman" w:cs="Times New Roman"/>
          <w:sz w:val="28"/>
          <w:szCs w:val="28"/>
        </w:rPr>
        <w:t>»</w:t>
      </w:r>
      <w:r w:rsidR="00A709A1" w:rsidRPr="00A709A1">
        <w:rPr>
          <w:rFonts w:ascii="Times New Roman" w:hAnsi="Times New Roman" w:cs="Times New Roman"/>
          <w:sz w:val="28"/>
          <w:szCs w:val="28"/>
        </w:rPr>
        <w:t xml:space="preserve">. </w:t>
      </w:r>
      <w:r w:rsidR="00A709A1" w:rsidRPr="00D5790D">
        <w:rPr>
          <w:rFonts w:ascii="Times New Roman" w:hAnsi="Times New Roman" w:cs="Times New Roman"/>
          <w:sz w:val="28"/>
          <w:szCs w:val="28"/>
        </w:rPr>
        <w:t>Forma tipica ne era il fedecommesso di primogenitura o maggiorasco</w:t>
      </w:r>
      <w:r w:rsidR="00A709A1" w:rsidRPr="00A709A1">
        <w:rPr>
          <w:rFonts w:ascii="Times New Roman" w:hAnsi="Times New Roman" w:cs="Times New Roman"/>
          <w:sz w:val="28"/>
          <w:szCs w:val="28"/>
        </w:rPr>
        <w:t>, di cui la scienza individuò più specie: il naturale, il civile - che si ha quando il secondogenito subentra al primogenito morto -, il regolare - che si realizza quando si tengano presenti, nell'ordine, la linea, il grado, il sesso, l'età -, e l'irregolare - che viene in essere quando il testatore no</w:t>
      </w:r>
      <w:r w:rsidR="007871A9">
        <w:rPr>
          <w:rFonts w:ascii="Times New Roman" w:hAnsi="Times New Roman" w:cs="Times New Roman"/>
          <w:sz w:val="28"/>
          <w:szCs w:val="28"/>
        </w:rPr>
        <w:t>n tenga conto di tali ordini</w:t>
      </w:r>
      <w:r w:rsidR="00A709A1" w:rsidRPr="00A709A1">
        <w:rPr>
          <w:rFonts w:ascii="Times New Roman" w:hAnsi="Times New Roman" w:cs="Times New Roman"/>
          <w:sz w:val="28"/>
          <w:szCs w:val="28"/>
        </w:rPr>
        <w:t>.</w:t>
      </w:r>
      <w:r w:rsidR="007871A9">
        <w:rPr>
          <w:rFonts w:ascii="Times New Roman" w:hAnsi="Times New Roman" w:cs="Times New Roman"/>
          <w:sz w:val="28"/>
          <w:szCs w:val="28"/>
        </w:rPr>
        <w:t xml:space="preserve"> </w:t>
      </w:r>
    </w:p>
    <w:p w:rsidR="00A709A1" w:rsidRDefault="0017507A" w:rsidP="0010438C">
      <w:pPr>
        <w:ind w:firstLine="708"/>
        <w:jc w:val="both"/>
        <w:rPr>
          <w:rFonts w:ascii="Times New Roman" w:hAnsi="Times New Roman" w:cs="Times New Roman"/>
          <w:sz w:val="28"/>
          <w:szCs w:val="28"/>
        </w:rPr>
      </w:pPr>
      <w:r>
        <w:rPr>
          <w:rFonts w:ascii="Times New Roman" w:hAnsi="Times New Roman" w:cs="Times New Roman"/>
          <w:sz w:val="28"/>
          <w:szCs w:val="28"/>
        </w:rPr>
        <w:t>L</w:t>
      </w:r>
      <w:r w:rsidR="00A709A1" w:rsidRPr="00A709A1">
        <w:rPr>
          <w:rFonts w:ascii="Times New Roman" w:hAnsi="Times New Roman" w:cs="Times New Roman"/>
          <w:sz w:val="28"/>
          <w:szCs w:val="28"/>
        </w:rPr>
        <w:t xml:space="preserve">a dottrina giuridica di </w:t>
      </w:r>
      <w:r>
        <w:rPr>
          <w:rFonts w:ascii="Times New Roman" w:hAnsi="Times New Roman" w:cs="Times New Roman"/>
          <w:sz w:val="28"/>
          <w:szCs w:val="28"/>
        </w:rPr>
        <w:t>quei</w:t>
      </w:r>
      <w:r w:rsidR="00A709A1" w:rsidRPr="00A709A1">
        <w:rPr>
          <w:rFonts w:ascii="Times New Roman" w:hAnsi="Times New Roman" w:cs="Times New Roman"/>
          <w:sz w:val="28"/>
          <w:szCs w:val="28"/>
        </w:rPr>
        <w:t xml:space="preserve"> secoli precisò </w:t>
      </w:r>
      <w:r>
        <w:rPr>
          <w:rFonts w:ascii="Times New Roman" w:hAnsi="Times New Roman" w:cs="Times New Roman"/>
          <w:sz w:val="28"/>
          <w:szCs w:val="28"/>
        </w:rPr>
        <w:t xml:space="preserve">inoltre </w:t>
      </w:r>
      <w:r w:rsidR="00A709A1" w:rsidRPr="00A709A1">
        <w:rPr>
          <w:rFonts w:ascii="Times New Roman" w:hAnsi="Times New Roman" w:cs="Times New Roman"/>
          <w:sz w:val="28"/>
          <w:szCs w:val="28"/>
        </w:rPr>
        <w:t xml:space="preserve">la figura dell'erede onerato dal fedecommesso. </w:t>
      </w:r>
      <w:r w:rsidR="00A709A1" w:rsidRPr="00D5790D">
        <w:rPr>
          <w:rFonts w:ascii="Times New Roman" w:hAnsi="Times New Roman" w:cs="Times New Roman"/>
          <w:sz w:val="28"/>
          <w:szCs w:val="28"/>
        </w:rPr>
        <w:t>Eliminato dall'istituto ogni residuo dell'originario elemento fiduciario,</w:t>
      </w:r>
      <w:r w:rsidR="00A709A1" w:rsidRPr="00A709A1">
        <w:rPr>
          <w:rFonts w:ascii="Times New Roman" w:hAnsi="Times New Roman" w:cs="Times New Roman"/>
          <w:sz w:val="28"/>
          <w:szCs w:val="28"/>
        </w:rPr>
        <w:t xml:space="preserve"> all'erede si riconobbe un diritto di usufrut</w:t>
      </w:r>
      <w:r w:rsidR="007871A9">
        <w:rPr>
          <w:rFonts w:ascii="Times New Roman" w:hAnsi="Times New Roman" w:cs="Times New Roman"/>
          <w:sz w:val="28"/>
          <w:szCs w:val="28"/>
        </w:rPr>
        <w:t>to sul patrimonio ereditato</w:t>
      </w:r>
      <w:r w:rsidR="00A709A1" w:rsidRPr="00A709A1">
        <w:rPr>
          <w:rFonts w:ascii="Times New Roman" w:hAnsi="Times New Roman" w:cs="Times New Roman"/>
          <w:sz w:val="28"/>
          <w:szCs w:val="28"/>
        </w:rPr>
        <w:t>, insie</w:t>
      </w:r>
      <w:r w:rsidR="00FB06A8">
        <w:rPr>
          <w:rFonts w:ascii="Times New Roman" w:hAnsi="Times New Roman" w:cs="Times New Roman"/>
          <w:sz w:val="28"/>
          <w:szCs w:val="28"/>
        </w:rPr>
        <w:t xml:space="preserve">me con il diritto alla falcidia, alla legittima </w:t>
      </w:r>
      <w:r w:rsidR="00A709A1" w:rsidRPr="00A709A1">
        <w:rPr>
          <w:rFonts w:ascii="Times New Roman" w:hAnsi="Times New Roman" w:cs="Times New Roman"/>
          <w:sz w:val="28"/>
          <w:szCs w:val="28"/>
        </w:rPr>
        <w:t>e alla dote della madre che eventualmente fosse compres</w:t>
      </w:r>
      <w:r w:rsidR="007871A9">
        <w:rPr>
          <w:rFonts w:ascii="Times New Roman" w:hAnsi="Times New Roman" w:cs="Times New Roman"/>
          <w:sz w:val="28"/>
          <w:szCs w:val="28"/>
        </w:rPr>
        <w:t>a nel patrimonio ereditario</w:t>
      </w:r>
      <w:r w:rsidR="00FB06A8">
        <w:rPr>
          <w:rFonts w:ascii="Times New Roman" w:hAnsi="Times New Roman" w:cs="Times New Roman"/>
          <w:sz w:val="28"/>
          <w:szCs w:val="28"/>
        </w:rPr>
        <w:t>, con ob</w:t>
      </w:r>
      <w:r w:rsidR="00E16544">
        <w:rPr>
          <w:rFonts w:ascii="Times New Roman" w:hAnsi="Times New Roman" w:cs="Times New Roman"/>
          <w:sz w:val="28"/>
          <w:szCs w:val="28"/>
        </w:rPr>
        <w:t>bligo di redigere un inventario e</w:t>
      </w:r>
      <w:r w:rsidR="00FB06A8">
        <w:rPr>
          <w:rFonts w:ascii="Times New Roman" w:hAnsi="Times New Roman" w:cs="Times New Roman"/>
          <w:sz w:val="28"/>
          <w:szCs w:val="28"/>
        </w:rPr>
        <w:t xml:space="preserve"> di restituire</w:t>
      </w:r>
      <w:r w:rsidR="00E16544">
        <w:rPr>
          <w:rFonts w:ascii="Times New Roman" w:hAnsi="Times New Roman" w:cs="Times New Roman"/>
          <w:sz w:val="28"/>
          <w:szCs w:val="28"/>
        </w:rPr>
        <w:t xml:space="preserve"> e con </w:t>
      </w:r>
      <w:r w:rsidR="00FB06A8">
        <w:rPr>
          <w:rFonts w:ascii="Times New Roman" w:hAnsi="Times New Roman" w:cs="Times New Roman"/>
          <w:sz w:val="28"/>
          <w:szCs w:val="28"/>
        </w:rPr>
        <w:t>divieto di alienare i beni ereditati</w:t>
      </w:r>
      <w:r w:rsidR="00A709A1" w:rsidRPr="00A709A1">
        <w:rPr>
          <w:rFonts w:ascii="Times New Roman" w:hAnsi="Times New Roman" w:cs="Times New Roman"/>
          <w:sz w:val="28"/>
          <w:szCs w:val="28"/>
        </w:rPr>
        <w:t xml:space="preserve">. </w:t>
      </w:r>
      <w:r w:rsidR="007871A9">
        <w:rPr>
          <w:rFonts w:ascii="Times New Roman" w:hAnsi="Times New Roman" w:cs="Times New Roman"/>
          <w:sz w:val="28"/>
          <w:szCs w:val="28"/>
        </w:rPr>
        <w:t>I</w:t>
      </w:r>
      <w:r w:rsidR="00A709A1" w:rsidRPr="00A709A1">
        <w:rPr>
          <w:rFonts w:ascii="Times New Roman" w:hAnsi="Times New Roman" w:cs="Times New Roman"/>
          <w:sz w:val="28"/>
          <w:szCs w:val="28"/>
        </w:rPr>
        <w:t>l divieto di alienazione implica</w:t>
      </w:r>
      <w:r w:rsidR="00D5790D">
        <w:rPr>
          <w:rFonts w:ascii="Times New Roman" w:hAnsi="Times New Roman" w:cs="Times New Roman"/>
          <w:sz w:val="28"/>
          <w:szCs w:val="28"/>
        </w:rPr>
        <w:t>va</w:t>
      </w:r>
      <w:r w:rsidR="00A709A1" w:rsidRPr="00A709A1">
        <w:rPr>
          <w:rFonts w:ascii="Times New Roman" w:hAnsi="Times New Roman" w:cs="Times New Roman"/>
          <w:sz w:val="28"/>
          <w:szCs w:val="28"/>
        </w:rPr>
        <w:t xml:space="preserve"> l'annullabilità d</w:t>
      </w:r>
      <w:r w:rsidR="00E16544">
        <w:rPr>
          <w:rFonts w:ascii="Times New Roman" w:hAnsi="Times New Roman" w:cs="Times New Roman"/>
          <w:sz w:val="28"/>
          <w:szCs w:val="28"/>
        </w:rPr>
        <w:t>egli eventuali atti dispositivi (</w:t>
      </w:r>
      <w:r w:rsidR="00A709A1" w:rsidRPr="00A709A1">
        <w:rPr>
          <w:rFonts w:ascii="Times New Roman" w:hAnsi="Times New Roman" w:cs="Times New Roman"/>
          <w:sz w:val="28"/>
          <w:szCs w:val="28"/>
        </w:rPr>
        <w:t xml:space="preserve">annullabilità che </w:t>
      </w:r>
      <w:r w:rsidR="00D5790D">
        <w:rPr>
          <w:rFonts w:ascii="Times New Roman" w:hAnsi="Times New Roman" w:cs="Times New Roman"/>
          <w:sz w:val="28"/>
          <w:szCs w:val="28"/>
        </w:rPr>
        <w:t>diveniva</w:t>
      </w:r>
      <w:r w:rsidR="00A709A1" w:rsidRPr="00A709A1">
        <w:rPr>
          <w:rFonts w:ascii="Times New Roman" w:hAnsi="Times New Roman" w:cs="Times New Roman"/>
          <w:sz w:val="28"/>
          <w:szCs w:val="28"/>
        </w:rPr>
        <w:t xml:space="preserve"> nullità qualora lo stesso testator</w:t>
      </w:r>
      <w:r w:rsidR="007871A9">
        <w:rPr>
          <w:rFonts w:ascii="Times New Roman" w:hAnsi="Times New Roman" w:cs="Times New Roman"/>
          <w:sz w:val="28"/>
          <w:szCs w:val="28"/>
        </w:rPr>
        <w:t xml:space="preserve">e </w:t>
      </w:r>
      <w:r w:rsidR="00E16544">
        <w:rPr>
          <w:rFonts w:ascii="Times New Roman" w:hAnsi="Times New Roman" w:cs="Times New Roman"/>
          <w:sz w:val="28"/>
          <w:szCs w:val="28"/>
        </w:rPr>
        <w:t>avesse</w:t>
      </w:r>
      <w:r w:rsidR="007871A9">
        <w:rPr>
          <w:rFonts w:ascii="Times New Roman" w:hAnsi="Times New Roman" w:cs="Times New Roman"/>
          <w:sz w:val="28"/>
          <w:szCs w:val="28"/>
        </w:rPr>
        <w:t xml:space="preserve"> ribadito il divieto</w:t>
      </w:r>
      <w:r w:rsidR="00E16544">
        <w:rPr>
          <w:rFonts w:ascii="Times New Roman" w:hAnsi="Times New Roman" w:cs="Times New Roman"/>
          <w:sz w:val="28"/>
          <w:szCs w:val="28"/>
        </w:rPr>
        <w:t>)</w:t>
      </w:r>
      <w:r w:rsidR="00A709A1" w:rsidRPr="00A709A1">
        <w:rPr>
          <w:rFonts w:ascii="Times New Roman" w:hAnsi="Times New Roman" w:cs="Times New Roman"/>
          <w:sz w:val="28"/>
          <w:szCs w:val="28"/>
        </w:rPr>
        <w:t xml:space="preserve"> e l'obbligo dell'erede di reintegrare il</w:t>
      </w:r>
      <w:r w:rsidR="007871A9">
        <w:rPr>
          <w:rFonts w:ascii="Times New Roman" w:hAnsi="Times New Roman" w:cs="Times New Roman"/>
          <w:sz w:val="28"/>
          <w:szCs w:val="28"/>
        </w:rPr>
        <w:t xml:space="preserve"> patrimonio delle detrazioni</w:t>
      </w:r>
      <w:r w:rsidR="00A709A1" w:rsidRPr="00A709A1">
        <w:rPr>
          <w:rFonts w:ascii="Times New Roman" w:hAnsi="Times New Roman" w:cs="Times New Roman"/>
          <w:sz w:val="28"/>
          <w:szCs w:val="28"/>
        </w:rPr>
        <w:t>. Attraverso l'inventario, poi, l'erede rende</w:t>
      </w:r>
      <w:r w:rsidR="00E16544">
        <w:rPr>
          <w:rFonts w:ascii="Times New Roman" w:hAnsi="Times New Roman" w:cs="Times New Roman"/>
          <w:sz w:val="28"/>
          <w:szCs w:val="28"/>
        </w:rPr>
        <w:t>va</w:t>
      </w:r>
      <w:r w:rsidR="00A709A1" w:rsidRPr="00A709A1">
        <w:rPr>
          <w:rFonts w:ascii="Times New Roman" w:hAnsi="Times New Roman" w:cs="Times New Roman"/>
          <w:sz w:val="28"/>
          <w:szCs w:val="28"/>
        </w:rPr>
        <w:t xml:space="preserve"> ragione della propria gestione, risponde</w:t>
      </w:r>
      <w:r w:rsidR="00E16544">
        <w:rPr>
          <w:rFonts w:ascii="Times New Roman" w:hAnsi="Times New Roman" w:cs="Times New Roman"/>
          <w:sz w:val="28"/>
          <w:szCs w:val="28"/>
        </w:rPr>
        <w:t>ndone</w:t>
      </w:r>
      <w:r w:rsidR="007871A9">
        <w:rPr>
          <w:rFonts w:ascii="Times New Roman" w:hAnsi="Times New Roman" w:cs="Times New Roman"/>
          <w:sz w:val="28"/>
          <w:szCs w:val="28"/>
        </w:rPr>
        <w:t xml:space="preserve"> per dolo e per colpa grave</w:t>
      </w:r>
      <w:r w:rsidR="00A709A1" w:rsidRPr="00A709A1">
        <w:rPr>
          <w:rFonts w:ascii="Times New Roman" w:hAnsi="Times New Roman" w:cs="Times New Roman"/>
          <w:sz w:val="28"/>
          <w:szCs w:val="28"/>
        </w:rPr>
        <w:t>.</w:t>
      </w:r>
    </w:p>
    <w:p w:rsidR="00512558" w:rsidRPr="00512558" w:rsidRDefault="00512558" w:rsidP="0010438C">
      <w:pPr>
        <w:ind w:firstLine="708"/>
        <w:jc w:val="both"/>
        <w:rPr>
          <w:rFonts w:ascii="Times New Roman" w:hAnsi="Times New Roman" w:cs="Times New Roman"/>
          <w:b/>
          <w:sz w:val="28"/>
          <w:szCs w:val="28"/>
        </w:rPr>
      </w:pPr>
      <w:r w:rsidRPr="00512558">
        <w:rPr>
          <w:rFonts w:ascii="Times New Roman" w:hAnsi="Times New Roman" w:cs="Times New Roman"/>
          <w:b/>
          <w:sz w:val="28"/>
          <w:szCs w:val="28"/>
        </w:rPr>
        <w:t>2.4. La crisi dell’istituto a partire dal XVIII secolo, fino alla sua abolizione.</w:t>
      </w:r>
    </w:p>
    <w:p w:rsidR="007871A9" w:rsidRDefault="00512558" w:rsidP="007871A9">
      <w:pPr>
        <w:ind w:firstLine="708"/>
        <w:jc w:val="both"/>
        <w:rPr>
          <w:rFonts w:ascii="Times New Roman" w:hAnsi="Times New Roman" w:cs="Times New Roman"/>
          <w:sz w:val="28"/>
          <w:szCs w:val="28"/>
        </w:rPr>
      </w:pPr>
      <w:r>
        <w:rPr>
          <w:rFonts w:ascii="Times New Roman" w:hAnsi="Times New Roman" w:cs="Times New Roman"/>
          <w:sz w:val="28"/>
          <w:szCs w:val="28"/>
        </w:rPr>
        <w:t>Quando cominciarono</w:t>
      </w:r>
      <w:r w:rsidR="007871A9" w:rsidRPr="007871A9">
        <w:rPr>
          <w:rFonts w:ascii="Times New Roman" w:hAnsi="Times New Roman" w:cs="Times New Roman"/>
          <w:sz w:val="28"/>
          <w:szCs w:val="28"/>
        </w:rPr>
        <w:t xml:space="preserve"> a circolare le nuove idee in materia economica e sociale l'istituto divenne oggetto di aspre critiche. In esso si vedeva un ostacolo alla libera circolazione dei beni, alla loro commerciabilità, </w:t>
      </w:r>
      <w:r w:rsidR="002B6510">
        <w:rPr>
          <w:rFonts w:ascii="Times New Roman" w:hAnsi="Times New Roman" w:cs="Times New Roman"/>
          <w:sz w:val="28"/>
          <w:szCs w:val="28"/>
        </w:rPr>
        <w:t xml:space="preserve">con </w:t>
      </w:r>
      <w:r w:rsidR="007871A9" w:rsidRPr="007871A9">
        <w:rPr>
          <w:rFonts w:ascii="Times New Roman" w:hAnsi="Times New Roman" w:cs="Times New Roman"/>
          <w:sz w:val="28"/>
          <w:szCs w:val="28"/>
        </w:rPr>
        <w:t>danno all'agrico</w:t>
      </w:r>
      <w:r w:rsidR="00EC233B">
        <w:rPr>
          <w:rFonts w:ascii="Times New Roman" w:hAnsi="Times New Roman" w:cs="Times New Roman"/>
          <w:sz w:val="28"/>
          <w:szCs w:val="28"/>
        </w:rPr>
        <w:t>ltura e alla ricchezza pubblica, nonché un limite intollerabile alla proprietà privata.</w:t>
      </w:r>
      <w:r w:rsidR="007871A9" w:rsidRPr="007871A9">
        <w:rPr>
          <w:rFonts w:ascii="Times New Roman" w:hAnsi="Times New Roman" w:cs="Times New Roman"/>
          <w:sz w:val="28"/>
          <w:szCs w:val="28"/>
        </w:rPr>
        <w:t xml:space="preserve"> </w:t>
      </w:r>
      <w:r w:rsidR="002B6510">
        <w:rPr>
          <w:rFonts w:ascii="Times New Roman" w:hAnsi="Times New Roman" w:cs="Times New Roman"/>
          <w:sz w:val="28"/>
          <w:szCs w:val="28"/>
        </w:rPr>
        <w:t>Furono poche le opinioni che si espressero a favore del fedecommesso (ad es, l’</w:t>
      </w:r>
      <w:r w:rsidR="007871A9" w:rsidRPr="007871A9">
        <w:rPr>
          <w:rFonts w:ascii="Times New Roman" w:hAnsi="Times New Roman" w:cs="Times New Roman"/>
          <w:sz w:val="28"/>
          <w:szCs w:val="28"/>
        </w:rPr>
        <w:t>econom</w:t>
      </w:r>
      <w:r>
        <w:rPr>
          <w:rFonts w:ascii="Times New Roman" w:hAnsi="Times New Roman" w:cs="Times New Roman"/>
          <w:sz w:val="28"/>
          <w:szCs w:val="28"/>
        </w:rPr>
        <w:t xml:space="preserve">ista veneziano Giammaria </w:t>
      </w:r>
      <w:proofErr w:type="spellStart"/>
      <w:r>
        <w:rPr>
          <w:rFonts w:ascii="Times New Roman" w:hAnsi="Times New Roman" w:cs="Times New Roman"/>
          <w:sz w:val="28"/>
          <w:szCs w:val="28"/>
        </w:rPr>
        <w:t>Ortes</w:t>
      </w:r>
      <w:proofErr w:type="spellEnd"/>
      <w:r>
        <w:rPr>
          <w:rFonts w:ascii="Times New Roman" w:hAnsi="Times New Roman" w:cs="Times New Roman"/>
          <w:sz w:val="28"/>
          <w:szCs w:val="28"/>
        </w:rPr>
        <w:t xml:space="preserve"> e </w:t>
      </w:r>
      <w:r w:rsidR="005C56EE">
        <w:rPr>
          <w:rFonts w:ascii="Times New Roman" w:hAnsi="Times New Roman" w:cs="Times New Roman"/>
          <w:sz w:val="28"/>
          <w:szCs w:val="28"/>
        </w:rPr>
        <w:t xml:space="preserve">lo scienziato romano </w:t>
      </w:r>
      <w:r>
        <w:rPr>
          <w:rFonts w:ascii="Times New Roman" w:hAnsi="Times New Roman" w:cs="Times New Roman"/>
          <w:sz w:val="28"/>
          <w:szCs w:val="28"/>
        </w:rPr>
        <w:t>Francesco Orioli</w:t>
      </w:r>
      <w:r>
        <w:rPr>
          <w:rStyle w:val="Rimandonotaapidipagina"/>
          <w:rFonts w:ascii="Times New Roman" w:hAnsi="Times New Roman" w:cs="Times New Roman"/>
          <w:sz w:val="28"/>
          <w:szCs w:val="28"/>
        </w:rPr>
        <w:footnoteReference w:id="23"/>
      </w:r>
      <w:r w:rsidR="002B6510">
        <w:rPr>
          <w:rFonts w:ascii="Times New Roman" w:hAnsi="Times New Roman" w:cs="Times New Roman"/>
          <w:sz w:val="28"/>
          <w:szCs w:val="28"/>
        </w:rPr>
        <w:t xml:space="preserve">), mentre </w:t>
      </w:r>
      <w:r w:rsidR="007871A9" w:rsidRPr="007871A9">
        <w:rPr>
          <w:rFonts w:ascii="Times New Roman" w:hAnsi="Times New Roman" w:cs="Times New Roman"/>
          <w:sz w:val="28"/>
          <w:szCs w:val="28"/>
        </w:rPr>
        <w:t>i maggiori esponenti del pensiero settecentesco - come il</w:t>
      </w:r>
      <w:r w:rsidR="004115A4">
        <w:rPr>
          <w:rFonts w:ascii="Times New Roman" w:hAnsi="Times New Roman" w:cs="Times New Roman"/>
          <w:sz w:val="28"/>
          <w:szCs w:val="28"/>
        </w:rPr>
        <w:t xml:space="preserve"> Muratori, il </w:t>
      </w:r>
      <w:proofErr w:type="spellStart"/>
      <w:r w:rsidR="004115A4">
        <w:rPr>
          <w:rFonts w:ascii="Times New Roman" w:hAnsi="Times New Roman" w:cs="Times New Roman"/>
          <w:sz w:val="28"/>
          <w:szCs w:val="28"/>
        </w:rPr>
        <w:t>Filangieri</w:t>
      </w:r>
      <w:proofErr w:type="spellEnd"/>
      <w:r w:rsidR="004115A4">
        <w:rPr>
          <w:rFonts w:ascii="Times New Roman" w:hAnsi="Times New Roman" w:cs="Times New Roman"/>
          <w:sz w:val="28"/>
          <w:szCs w:val="28"/>
        </w:rPr>
        <w:t>, il Genovesi</w:t>
      </w:r>
      <w:r w:rsidR="007871A9" w:rsidRPr="007871A9">
        <w:rPr>
          <w:rFonts w:ascii="Times New Roman" w:hAnsi="Times New Roman" w:cs="Times New Roman"/>
          <w:sz w:val="28"/>
          <w:szCs w:val="28"/>
        </w:rPr>
        <w:t>, il Beccari</w:t>
      </w:r>
      <w:r w:rsidR="00707961">
        <w:rPr>
          <w:rFonts w:ascii="Times New Roman" w:hAnsi="Times New Roman" w:cs="Times New Roman"/>
          <w:sz w:val="28"/>
          <w:szCs w:val="28"/>
        </w:rPr>
        <w:t xml:space="preserve">a, </w:t>
      </w:r>
      <w:r w:rsidR="004115A4">
        <w:rPr>
          <w:rFonts w:ascii="Times New Roman" w:hAnsi="Times New Roman" w:cs="Times New Roman"/>
          <w:sz w:val="28"/>
          <w:szCs w:val="28"/>
        </w:rPr>
        <w:t>il Poggi</w:t>
      </w:r>
      <w:r w:rsidR="002B6510">
        <w:rPr>
          <w:rFonts w:ascii="Times New Roman" w:hAnsi="Times New Roman" w:cs="Times New Roman"/>
          <w:sz w:val="28"/>
          <w:szCs w:val="28"/>
        </w:rPr>
        <w:t xml:space="preserve"> - </w:t>
      </w:r>
      <w:r w:rsidR="007871A9" w:rsidRPr="007871A9">
        <w:rPr>
          <w:rFonts w:ascii="Times New Roman" w:hAnsi="Times New Roman" w:cs="Times New Roman"/>
          <w:sz w:val="28"/>
          <w:szCs w:val="28"/>
        </w:rPr>
        <w:t xml:space="preserve">si </w:t>
      </w:r>
      <w:r w:rsidR="002B6510">
        <w:rPr>
          <w:rFonts w:ascii="Times New Roman" w:hAnsi="Times New Roman" w:cs="Times New Roman"/>
          <w:sz w:val="28"/>
          <w:szCs w:val="28"/>
        </w:rPr>
        <w:t>espressero</w:t>
      </w:r>
      <w:r w:rsidR="007871A9" w:rsidRPr="007871A9">
        <w:rPr>
          <w:rFonts w:ascii="Times New Roman" w:hAnsi="Times New Roman" w:cs="Times New Roman"/>
          <w:sz w:val="28"/>
          <w:szCs w:val="28"/>
        </w:rPr>
        <w:t xml:space="preserve"> decisamente in senso contrario</w:t>
      </w:r>
      <w:r>
        <w:rPr>
          <w:rStyle w:val="Rimandonotaapidipagina"/>
          <w:rFonts w:ascii="Times New Roman" w:hAnsi="Times New Roman" w:cs="Times New Roman"/>
          <w:sz w:val="28"/>
          <w:szCs w:val="28"/>
        </w:rPr>
        <w:footnoteReference w:id="24"/>
      </w:r>
      <w:r w:rsidR="002B6510">
        <w:rPr>
          <w:rFonts w:ascii="Times New Roman" w:hAnsi="Times New Roman" w:cs="Times New Roman"/>
          <w:sz w:val="28"/>
          <w:szCs w:val="28"/>
        </w:rPr>
        <w:t>. Ma</w:t>
      </w:r>
      <w:r w:rsidR="00707961">
        <w:rPr>
          <w:rFonts w:ascii="Times New Roman" w:hAnsi="Times New Roman" w:cs="Times New Roman"/>
          <w:sz w:val="28"/>
          <w:szCs w:val="28"/>
        </w:rPr>
        <w:t xml:space="preserve"> già prima, nel ‘600, il</w:t>
      </w:r>
      <w:r w:rsidR="00707961" w:rsidRPr="00707961">
        <w:rPr>
          <w:rFonts w:ascii="Times New Roman" w:hAnsi="Times New Roman" w:cs="Times New Roman"/>
          <w:sz w:val="28"/>
          <w:szCs w:val="28"/>
        </w:rPr>
        <w:t xml:space="preserve"> cardinal Giovanni Battista De Luca</w:t>
      </w:r>
      <w:r w:rsidR="00707961">
        <w:rPr>
          <w:rStyle w:val="Rimandonotaapidipagina"/>
          <w:rFonts w:ascii="Times New Roman" w:hAnsi="Times New Roman" w:cs="Times New Roman"/>
          <w:sz w:val="28"/>
          <w:szCs w:val="28"/>
        </w:rPr>
        <w:footnoteReference w:id="25"/>
      </w:r>
      <w:r w:rsidR="002B6510">
        <w:rPr>
          <w:rFonts w:ascii="Times New Roman" w:hAnsi="Times New Roman" w:cs="Times New Roman"/>
          <w:sz w:val="28"/>
          <w:szCs w:val="28"/>
        </w:rPr>
        <w:t xml:space="preserve"> aveva preso di mira questo istituto, indicato come una delle cause del mancato sviluppo. </w:t>
      </w:r>
      <w:r w:rsidR="00707961">
        <w:rPr>
          <w:rFonts w:ascii="Times New Roman" w:hAnsi="Times New Roman" w:cs="Times New Roman"/>
          <w:sz w:val="28"/>
          <w:szCs w:val="28"/>
        </w:rPr>
        <w:t>Sono note</w:t>
      </w:r>
      <w:r w:rsidR="002B6510">
        <w:rPr>
          <w:rFonts w:ascii="Times New Roman" w:hAnsi="Times New Roman" w:cs="Times New Roman"/>
          <w:sz w:val="28"/>
          <w:szCs w:val="28"/>
        </w:rPr>
        <w:t>, inoltre,</w:t>
      </w:r>
      <w:r w:rsidR="00707961">
        <w:rPr>
          <w:rFonts w:ascii="Times New Roman" w:hAnsi="Times New Roman" w:cs="Times New Roman"/>
          <w:sz w:val="28"/>
          <w:szCs w:val="28"/>
        </w:rPr>
        <w:t xml:space="preserve"> le critiche del </w:t>
      </w:r>
      <w:r w:rsidR="00707961" w:rsidRPr="00707961">
        <w:rPr>
          <w:rFonts w:ascii="Times New Roman" w:hAnsi="Times New Roman" w:cs="Times New Roman"/>
          <w:sz w:val="28"/>
          <w:szCs w:val="28"/>
        </w:rPr>
        <w:t xml:space="preserve">cancelliere </w:t>
      </w:r>
      <w:r w:rsidR="005E2D4E" w:rsidRPr="005E2D4E">
        <w:rPr>
          <w:rFonts w:ascii="Times New Roman" w:hAnsi="Times New Roman" w:cs="Times New Roman"/>
          <w:sz w:val="28"/>
          <w:szCs w:val="28"/>
        </w:rPr>
        <w:t>Henri François d'</w:t>
      </w:r>
      <w:proofErr w:type="spellStart"/>
      <w:r w:rsidR="005E2D4E" w:rsidRPr="005E2D4E">
        <w:rPr>
          <w:rFonts w:ascii="Times New Roman" w:hAnsi="Times New Roman" w:cs="Times New Roman"/>
          <w:sz w:val="28"/>
          <w:szCs w:val="28"/>
        </w:rPr>
        <w:t>Aguesseau</w:t>
      </w:r>
      <w:proofErr w:type="spellEnd"/>
      <w:r w:rsidR="005E2D4E" w:rsidRPr="005E2D4E">
        <w:rPr>
          <w:rFonts w:ascii="Times New Roman" w:hAnsi="Times New Roman" w:cs="Times New Roman"/>
          <w:sz w:val="28"/>
          <w:szCs w:val="28"/>
        </w:rPr>
        <w:t xml:space="preserve"> </w:t>
      </w:r>
      <w:r w:rsidR="00707961" w:rsidRPr="00707961">
        <w:rPr>
          <w:rFonts w:ascii="Times New Roman" w:hAnsi="Times New Roman" w:cs="Times New Roman"/>
          <w:sz w:val="28"/>
          <w:szCs w:val="28"/>
        </w:rPr>
        <w:t xml:space="preserve">e </w:t>
      </w:r>
      <w:r w:rsidR="005E2D4E">
        <w:rPr>
          <w:rFonts w:ascii="Times New Roman" w:hAnsi="Times New Roman" w:cs="Times New Roman"/>
          <w:sz w:val="28"/>
          <w:szCs w:val="28"/>
        </w:rPr>
        <w:t xml:space="preserve">di </w:t>
      </w:r>
      <w:r w:rsidR="00707961" w:rsidRPr="00707961">
        <w:rPr>
          <w:rFonts w:ascii="Times New Roman" w:hAnsi="Times New Roman" w:cs="Times New Roman"/>
          <w:sz w:val="28"/>
          <w:szCs w:val="28"/>
        </w:rPr>
        <w:t>Montesquieu in Francia</w:t>
      </w:r>
      <w:r w:rsidR="005E2D4E">
        <w:rPr>
          <w:rFonts w:ascii="Times New Roman" w:hAnsi="Times New Roman" w:cs="Times New Roman"/>
          <w:sz w:val="28"/>
          <w:szCs w:val="28"/>
        </w:rPr>
        <w:t>.</w:t>
      </w:r>
      <w:r w:rsidR="00707961" w:rsidRPr="00707961">
        <w:rPr>
          <w:rFonts w:ascii="Times New Roman" w:hAnsi="Times New Roman" w:cs="Times New Roman"/>
          <w:sz w:val="28"/>
          <w:szCs w:val="28"/>
        </w:rPr>
        <w:t xml:space="preserve"> Già nel corso del Settecento, </w:t>
      </w:r>
      <w:r w:rsidR="00707961">
        <w:rPr>
          <w:rFonts w:ascii="Times New Roman" w:hAnsi="Times New Roman" w:cs="Times New Roman"/>
          <w:sz w:val="28"/>
          <w:szCs w:val="28"/>
        </w:rPr>
        <w:t xml:space="preserve">dunque, </w:t>
      </w:r>
      <w:r w:rsidR="00707961" w:rsidRPr="00707961">
        <w:rPr>
          <w:rFonts w:ascii="Times New Roman" w:hAnsi="Times New Roman" w:cs="Times New Roman"/>
          <w:sz w:val="28"/>
          <w:szCs w:val="28"/>
        </w:rPr>
        <w:t xml:space="preserve">le sostituzioni fedecommissarie </w:t>
      </w:r>
      <w:r w:rsidR="00707961">
        <w:rPr>
          <w:rFonts w:ascii="Times New Roman" w:hAnsi="Times New Roman" w:cs="Times New Roman"/>
          <w:sz w:val="28"/>
          <w:szCs w:val="28"/>
        </w:rPr>
        <w:t xml:space="preserve">perpetue erano state soppresse perché ritenute in contrasto </w:t>
      </w:r>
      <w:r w:rsidR="00707961" w:rsidRPr="00707961">
        <w:rPr>
          <w:rFonts w:ascii="Times New Roman" w:hAnsi="Times New Roman" w:cs="Times New Roman"/>
          <w:sz w:val="28"/>
          <w:szCs w:val="28"/>
        </w:rPr>
        <w:t xml:space="preserve">con </w:t>
      </w:r>
      <w:r w:rsidR="002B6510">
        <w:rPr>
          <w:rFonts w:ascii="Times New Roman" w:hAnsi="Times New Roman" w:cs="Times New Roman"/>
          <w:sz w:val="28"/>
          <w:szCs w:val="28"/>
        </w:rPr>
        <w:t xml:space="preserve">il diritto di proprietà e con </w:t>
      </w:r>
      <w:r w:rsidR="00707961" w:rsidRPr="00707961">
        <w:rPr>
          <w:rFonts w:ascii="Times New Roman" w:hAnsi="Times New Roman" w:cs="Times New Roman"/>
          <w:sz w:val="28"/>
          <w:szCs w:val="28"/>
        </w:rPr>
        <w:t>le esigenze di libera circolazione e di proficuo sfruttamento della ricchezza.</w:t>
      </w:r>
    </w:p>
    <w:p w:rsidR="00BE5280" w:rsidRPr="007871A9" w:rsidRDefault="00BE5280" w:rsidP="007871A9">
      <w:pPr>
        <w:ind w:firstLine="708"/>
        <w:jc w:val="both"/>
        <w:rPr>
          <w:rFonts w:ascii="Times New Roman" w:hAnsi="Times New Roman" w:cs="Times New Roman"/>
          <w:sz w:val="28"/>
          <w:szCs w:val="28"/>
        </w:rPr>
      </w:pPr>
      <w:r>
        <w:rPr>
          <w:rFonts w:ascii="Times New Roman" w:hAnsi="Times New Roman" w:cs="Times New Roman"/>
          <w:sz w:val="28"/>
          <w:szCs w:val="28"/>
        </w:rPr>
        <w:t>Da qui l’</w:t>
      </w:r>
      <w:r w:rsidRPr="00AB1841">
        <w:rPr>
          <w:rFonts w:ascii="Times New Roman" w:hAnsi="Times New Roman" w:cs="Times New Roman"/>
          <w:sz w:val="28"/>
          <w:szCs w:val="28"/>
        </w:rPr>
        <w:t xml:space="preserve">abolizione </w:t>
      </w:r>
      <w:r>
        <w:rPr>
          <w:rFonts w:ascii="Times New Roman" w:hAnsi="Times New Roman" w:cs="Times New Roman"/>
          <w:sz w:val="28"/>
          <w:szCs w:val="28"/>
        </w:rPr>
        <w:t xml:space="preserve">del fedecommesso </w:t>
      </w:r>
      <w:r w:rsidRPr="00AB1841">
        <w:rPr>
          <w:rFonts w:ascii="Times New Roman" w:hAnsi="Times New Roman" w:cs="Times New Roman"/>
          <w:sz w:val="28"/>
          <w:szCs w:val="28"/>
        </w:rPr>
        <w:t>in Francia n</w:t>
      </w:r>
      <w:r>
        <w:rPr>
          <w:rFonts w:ascii="Times New Roman" w:hAnsi="Times New Roman" w:cs="Times New Roman"/>
          <w:sz w:val="28"/>
          <w:szCs w:val="28"/>
        </w:rPr>
        <w:t xml:space="preserve">el 1792 durante la Rivoluzione, abolizione </w:t>
      </w:r>
      <w:r w:rsidRPr="00AB1841">
        <w:rPr>
          <w:rFonts w:ascii="Times New Roman" w:hAnsi="Times New Roman" w:cs="Times New Roman"/>
          <w:sz w:val="28"/>
          <w:szCs w:val="28"/>
        </w:rPr>
        <w:t xml:space="preserve">confermata dal </w:t>
      </w:r>
      <w:r w:rsidRPr="008432D9">
        <w:rPr>
          <w:rFonts w:ascii="Times New Roman" w:hAnsi="Times New Roman" w:cs="Times New Roman"/>
          <w:i/>
          <w:sz w:val="28"/>
          <w:szCs w:val="28"/>
        </w:rPr>
        <w:t xml:space="preserve">Code </w:t>
      </w:r>
      <w:proofErr w:type="spellStart"/>
      <w:r w:rsidRPr="008432D9">
        <w:rPr>
          <w:rFonts w:ascii="Times New Roman" w:hAnsi="Times New Roman" w:cs="Times New Roman"/>
          <w:i/>
          <w:sz w:val="28"/>
          <w:szCs w:val="28"/>
        </w:rPr>
        <w:t>Napoléon</w:t>
      </w:r>
      <w:proofErr w:type="spellEnd"/>
      <w:r w:rsidRPr="00AB1841">
        <w:rPr>
          <w:rFonts w:ascii="Times New Roman" w:hAnsi="Times New Roman" w:cs="Times New Roman"/>
          <w:sz w:val="28"/>
          <w:szCs w:val="28"/>
        </w:rPr>
        <w:t xml:space="preserve"> </w:t>
      </w:r>
      <w:r>
        <w:rPr>
          <w:rFonts w:ascii="Times New Roman" w:hAnsi="Times New Roman" w:cs="Times New Roman"/>
          <w:sz w:val="28"/>
          <w:szCs w:val="28"/>
        </w:rPr>
        <w:t>(art. 896)</w:t>
      </w:r>
      <w:r w:rsidRPr="009B1FDC">
        <w:rPr>
          <w:rFonts w:ascii="Times New Roman" w:hAnsi="Times New Roman" w:cs="Times New Roman"/>
          <w:sz w:val="28"/>
          <w:szCs w:val="28"/>
        </w:rPr>
        <w:t xml:space="preserve"> </w:t>
      </w:r>
      <w:r w:rsidRPr="00AB1841">
        <w:rPr>
          <w:rFonts w:ascii="Times New Roman" w:hAnsi="Times New Roman" w:cs="Times New Roman"/>
          <w:sz w:val="28"/>
          <w:szCs w:val="28"/>
        </w:rPr>
        <w:t>e, sulla scorta di questo, al di fuori dei confini francesi, nonostante una breve reviviscenza durante la Restaurazione</w:t>
      </w:r>
      <w:r>
        <w:rPr>
          <w:rStyle w:val="Rimandonotaapidipagina"/>
          <w:rFonts w:ascii="Times New Roman" w:hAnsi="Times New Roman" w:cs="Times New Roman"/>
          <w:sz w:val="28"/>
          <w:szCs w:val="28"/>
        </w:rPr>
        <w:footnoteReference w:id="26"/>
      </w:r>
      <w:r w:rsidRPr="00AB1841">
        <w:rPr>
          <w:rFonts w:ascii="Times New Roman" w:hAnsi="Times New Roman" w:cs="Times New Roman"/>
          <w:sz w:val="28"/>
          <w:szCs w:val="28"/>
        </w:rPr>
        <w:t>.</w:t>
      </w:r>
    </w:p>
    <w:p w:rsidR="004E7EC2" w:rsidRDefault="00BF1182" w:rsidP="007871A9">
      <w:pPr>
        <w:ind w:firstLine="708"/>
        <w:jc w:val="both"/>
        <w:rPr>
          <w:rFonts w:ascii="Times New Roman" w:hAnsi="Times New Roman" w:cs="Times New Roman"/>
          <w:sz w:val="28"/>
          <w:szCs w:val="28"/>
        </w:rPr>
      </w:pPr>
      <w:r>
        <w:rPr>
          <w:rFonts w:ascii="Times New Roman" w:hAnsi="Times New Roman" w:cs="Times New Roman"/>
          <w:sz w:val="28"/>
          <w:szCs w:val="28"/>
        </w:rPr>
        <w:t xml:space="preserve">Ma gli attacchi non provenivano solo dall’illuminismo. Anche gli interessi assolutistici delle monarchie miravano a contenere e controllare il fedecommesso di famiglia e a tal fine </w:t>
      </w:r>
      <w:r w:rsidR="00687E1E">
        <w:rPr>
          <w:rFonts w:ascii="Times New Roman" w:hAnsi="Times New Roman" w:cs="Times New Roman"/>
          <w:sz w:val="28"/>
          <w:szCs w:val="28"/>
        </w:rPr>
        <w:t>furono promulgate</w:t>
      </w:r>
      <w:r w:rsidR="007871A9" w:rsidRPr="007871A9">
        <w:rPr>
          <w:rFonts w:ascii="Times New Roman" w:hAnsi="Times New Roman" w:cs="Times New Roman"/>
          <w:sz w:val="28"/>
          <w:szCs w:val="28"/>
        </w:rPr>
        <w:t xml:space="preserve"> leggi limitative. </w:t>
      </w:r>
      <w:r w:rsidR="004E7EC2" w:rsidRPr="004E7EC2">
        <w:rPr>
          <w:rFonts w:ascii="Times New Roman" w:hAnsi="Times New Roman" w:cs="Times New Roman"/>
          <w:sz w:val="28"/>
          <w:szCs w:val="28"/>
        </w:rPr>
        <w:t xml:space="preserve">L’istituto si trovò </w:t>
      </w:r>
      <w:r w:rsidR="004E7EC2">
        <w:rPr>
          <w:rFonts w:ascii="Times New Roman" w:hAnsi="Times New Roman" w:cs="Times New Roman"/>
          <w:sz w:val="28"/>
          <w:szCs w:val="28"/>
        </w:rPr>
        <w:t xml:space="preserve">in tal modo </w:t>
      </w:r>
      <w:r w:rsidR="004E7EC2" w:rsidRPr="004E7EC2">
        <w:rPr>
          <w:rFonts w:ascii="Times New Roman" w:hAnsi="Times New Roman" w:cs="Times New Roman"/>
          <w:sz w:val="28"/>
          <w:szCs w:val="28"/>
        </w:rPr>
        <w:t>stretto a tenaglia da due opposte forze politico-sociali che lo avversavano: da un lato, le esigenze della borghesia di assicurare la libera circolazione dei beni e di prevenire e combattere la così detta “manomorta”; dall’altro e simmetricamente, la volontà delle monarchie assolutiste di controllare e governare il ceto nobiliare per contenerne le forze centrifughe, impedendo gli eccessivi accrescimenti di ricchezza e di potenza, che potevano divenire pregiudizievoli per la ten</w:t>
      </w:r>
      <w:r w:rsidR="000F4A8A">
        <w:rPr>
          <w:rFonts w:ascii="Times New Roman" w:hAnsi="Times New Roman" w:cs="Times New Roman"/>
          <w:sz w:val="28"/>
          <w:szCs w:val="28"/>
        </w:rPr>
        <w:t>u</w:t>
      </w:r>
      <w:r w:rsidR="004E7EC2" w:rsidRPr="004E7EC2">
        <w:rPr>
          <w:rFonts w:ascii="Times New Roman" w:hAnsi="Times New Roman" w:cs="Times New Roman"/>
          <w:sz w:val="28"/>
          <w:szCs w:val="28"/>
        </w:rPr>
        <w:t>ta del potere assoluto della monarchia.</w:t>
      </w:r>
      <w:r w:rsidR="004E7EC2">
        <w:rPr>
          <w:rFonts w:ascii="Times New Roman" w:hAnsi="Times New Roman" w:cs="Times New Roman"/>
          <w:sz w:val="28"/>
          <w:szCs w:val="28"/>
        </w:rPr>
        <w:t xml:space="preserve"> </w:t>
      </w:r>
    </w:p>
    <w:p w:rsidR="00BE5280" w:rsidRDefault="00BE5280" w:rsidP="007871A9">
      <w:pPr>
        <w:ind w:firstLine="708"/>
        <w:jc w:val="both"/>
        <w:rPr>
          <w:rFonts w:ascii="Times New Roman" w:hAnsi="Times New Roman" w:cs="Times New Roman"/>
          <w:sz w:val="28"/>
          <w:szCs w:val="28"/>
        </w:rPr>
      </w:pPr>
      <w:r>
        <w:rPr>
          <w:rFonts w:ascii="Times New Roman" w:hAnsi="Times New Roman" w:cs="Times New Roman"/>
          <w:sz w:val="28"/>
          <w:szCs w:val="28"/>
        </w:rPr>
        <w:t>Significativamente, l</w:t>
      </w:r>
      <w:r w:rsidRPr="00687E1E">
        <w:rPr>
          <w:rFonts w:ascii="Times New Roman" w:hAnsi="Times New Roman" w:cs="Times New Roman"/>
          <w:sz w:val="28"/>
          <w:szCs w:val="28"/>
        </w:rPr>
        <w:t>e prime leggi eversive coincidono con la nascita di forti poteri centrali (e con il correlativo decadimento della nobiltà feudale)</w:t>
      </w:r>
      <w:r>
        <w:rPr>
          <w:rStyle w:val="Rimandonotaapidipagina"/>
          <w:rFonts w:ascii="Times New Roman" w:hAnsi="Times New Roman" w:cs="Times New Roman"/>
          <w:sz w:val="28"/>
          <w:szCs w:val="28"/>
        </w:rPr>
        <w:footnoteReference w:id="27"/>
      </w:r>
      <w:r>
        <w:rPr>
          <w:rFonts w:ascii="Times New Roman" w:hAnsi="Times New Roman" w:cs="Times New Roman"/>
          <w:sz w:val="28"/>
          <w:szCs w:val="28"/>
        </w:rPr>
        <w:t xml:space="preserve">. </w:t>
      </w:r>
      <w:r w:rsidR="007871A9" w:rsidRPr="007871A9">
        <w:rPr>
          <w:rFonts w:ascii="Times New Roman" w:hAnsi="Times New Roman" w:cs="Times New Roman"/>
          <w:sz w:val="28"/>
          <w:szCs w:val="28"/>
        </w:rPr>
        <w:t>Così in Lombardia una disposizione imperiale di Maria Teresa stabilì l'invalidità futura dei vincoli fedecommissari, restringendo l'efficacia di quell</w:t>
      </w:r>
      <w:r w:rsidR="00516AD9">
        <w:rPr>
          <w:rFonts w:ascii="Times New Roman" w:hAnsi="Times New Roman" w:cs="Times New Roman"/>
          <w:sz w:val="28"/>
          <w:szCs w:val="28"/>
        </w:rPr>
        <w:t>i in essere a due soli passaggi</w:t>
      </w:r>
      <w:r w:rsidR="007871A9" w:rsidRPr="007871A9">
        <w:rPr>
          <w:rFonts w:ascii="Times New Roman" w:hAnsi="Times New Roman" w:cs="Times New Roman"/>
          <w:sz w:val="28"/>
          <w:szCs w:val="28"/>
        </w:rPr>
        <w:t>.</w:t>
      </w:r>
      <w:r w:rsidR="00687E1E" w:rsidRPr="00687E1E">
        <w:rPr>
          <w:rFonts w:ascii="Times New Roman" w:hAnsi="Times New Roman" w:cs="Times New Roman"/>
          <w:sz w:val="28"/>
          <w:szCs w:val="28"/>
        </w:rPr>
        <w:t xml:space="preserve"> </w:t>
      </w:r>
      <w:r w:rsidR="007871A9" w:rsidRPr="007871A9">
        <w:rPr>
          <w:rFonts w:ascii="Times New Roman" w:hAnsi="Times New Roman" w:cs="Times New Roman"/>
          <w:sz w:val="28"/>
          <w:szCs w:val="28"/>
        </w:rPr>
        <w:t>La disposizione - che Carlo Emanuele IV intr</w:t>
      </w:r>
      <w:r w:rsidR="00516AD9">
        <w:rPr>
          <w:rFonts w:ascii="Times New Roman" w:hAnsi="Times New Roman" w:cs="Times New Roman"/>
          <w:sz w:val="28"/>
          <w:szCs w:val="28"/>
        </w:rPr>
        <w:t>odurrà poi in Piemonte nel 1796</w:t>
      </w:r>
      <w:r w:rsidR="007871A9" w:rsidRPr="007871A9">
        <w:rPr>
          <w:rFonts w:ascii="Times New Roman" w:hAnsi="Times New Roman" w:cs="Times New Roman"/>
          <w:sz w:val="28"/>
          <w:szCs w:val="28"/>
        </w:rPr>
        <w:t xml:space="preserve"> - venne aggravata da Giuseppe II, il quale impose lo svincolo di tutti</w:t>
      </w:r>
      <w:r w:rsidR="00EC233B">
        <w:rPr>
          <w:rFonts w:ascii="Times New Roman" w:hAnsi="Times New Roman" w:cs="Times New Roman"/>
          <w:sz w:val="28"/>
          <w:szCs w:val="28"/>
        </w:rPr>
        <w:t xml:space="preserve"> i beni soggetti a fedecommesso</w:t>
      </w:r>
      <w:r w:rsidR="007871A9" w:rsidRPr="007871A9">
        <w:rPr>
          <w:rFonts w:ascii="Times New Roman" w:hAnsi="Times New Roman" w:cs="Times New Roman"/>
          <w:sz w:val="28"/>
          <w:szCs w:val="28"/>
        </w:rPr>
        <w:t xml:space="preserve"> e la loro conversione in capitali da</w:t>
      </w:r>
      <w:r w:rsidR="00516AD9">
        <w:rPr>
          <w:rFonts w:ascii="Times New Roman" w:hAnsi="Times New Roman" w:cs="Times New Roman"/>
          <w:sz w:val="28"/>
          <w:szCs w:val="28"/>
        </w:rPr>
        <w:t xml:space="preserve"> depositare in pubbliche banche</w:t>
      </w:r>
      <w:r w:rsidR="004E7EC2">
        <w:rPr>
          <w:rStyle w:val="Rimandonotaapidipagina"/>
          <w:rFonts w:ascii="Times New Roman" w:hAnsi="Times New Roman" w:cs="Times New Roman"/>
          <w:sz w:val="28"/>
          <w:szCs w:val="28"/>
        </w:rPr>
        <w:footnoteReference w:id="28"/>
      </w:r>
      <w:r w:rsidR="007871A9" w:rsidRPr="007871A9">
        <w:rPr>
          <w:rFonts w:ascii="Times New Roman" w:hAnsi="Times New Roman" w:cs="Times New Roman"/>
          <w:sz w:val="28"/>
          <w:szCs w:val="28"/>
        </w:rPr>
        <w:t xml:space="preserve">. In Toscana Francesco I di Lorena restrinse, con </w:t>
      </w:r>
      <w:r w:rsidR="00707961">
        <w:rPr>
          <w:rFonts w:ascii="Times New Roman" w:hAnsi="Times New Roman" w:cs="Times New Roman"/>
          <w:sz w:val="28"/>
          <w:szCs w:val="28"/>
        </w:rPr>
        <w:t xml:space="preserve">la legge </w:t>
      </w:r>
      <w:r w:rsidR="007871A9" w:rsidRPr="007871A9">
        <w:rPr>
          <w:rFonts w:ascii="Times New Roman" w:hAnsi="Times New Roman" w:cs="Times New Roman"/>
          <w:sz w:val="28"/>
          <w:szCs w:val="28"/>
        </w:rPr>
        <w:t xml:space="preserve">22 giugno 1747, l'efficacia dei fedecommessi già esistenti e sottopose a numerose condizioni l'istituzione dei nuovi. Dopo di lui Leopoldo I stabilì nel 1782 l'estinzione del fedecommesso individuo dopo quattro passaggi, e nel 1789 proibì la formazione </w:t>
      </w:r>
      <w:r w:rsidR="00516AD9">
        <w:rPr>
          <w:rFonts w:ascii="Times New Roman" w:hAnsi="Times New Roman" w:cs="Times New Roman"/>
          <w:sz w:val="28"/>
          <w:szCs w:val="28"/>
        </w:rPr>
        <w:t>di nuovi vincoli fedecommissari</w:t>
      </w:r>
      <w:r w:rsidR="007871A9" w:rsidRPr="007871A9">
        <w:rPr>
          <w:rFonts w:ascii="Times New Roman" w:hAnsi="Times New Roman" w:cs="Times New Roman"/>
          <w:sz w:val="28"/>
          <w:szCs w:val="28"/>
        </w:rPr>
        <w:t>.</w:t>
      </w:r>
    </w:p>
    <w:p w:rsidR="007871A9" w:rsidRDefault="00707961" w:rsidP="007871A9">
      <w:pPr>
        <w:ind w:firstLine="708"/>
        <w:jc w:val="both"/>
        <w:rPr>
          <w:rFonts w:ascii="Times New Roman" w:hAnsi="Times New Roman" w:cs="Times New Roman"/>
          <w:sz w:val="28"/>
          <w:szCs w:val="28"/>
        </w:rPr>
      </w:pPr>
      <w:r>
        <w:rPr>
          <w:rFonts w:ascii="Times New Roman" w:hAnsi="Times New Roman" w:cs="Times New Roman"/>
          <w:sz w:val="28"/>
          <w:szCs w:val="28"/>
        </w:rPr>
        <w:t xml:space="preserve">Insomma, non furono solo i venti della rivoluzione francese a segnare la crisi del fedecommesso, ma anche i colpi </w:t>
      </w:r>
      <w:r w:rsidR="00BE5280">
        <w:rPr>
          <w:rFonts w:ascii="Times New Roman" w:hAnsi="Times New Roman" w:cs="Times New Roman"/>
          <w:sz w:val="28"/>
          <w:szCs w:val="28"/>
        </w:rPr>
        <w:t>assestati dal</w:t>
      </w:r>
      <w:r>
        <w:rPr>
          <w:rFonts w:ascii="Times New Roman" w:hAnsi="Times New Roman" w:cs="Times New Roman"/>
          <w:sz w:val="28"/>
          <w:szCs w:val="28"/>
        </w:rPr>
        <w:t xml:space="preserve"> così detto </w:t>
      </w:r>
      <w:r w:rsidR="00BE5280">
        <w:rPr>
          <w:rFonts w:ascii="Times New Roman" w:hAnsi="Times New Roman" w:cs="Times New Roman"/>
          <w:sz w:val="28"/>
          <w:szCs w:val="28"/>
        </w:rPr>
        <w:t>“</w:t>
      </w:r>
      <w:r>
        <w:rPr>
          <w:rFonts w:ascii="Times New Roman" w:hAnsi="Times New Roman" w:cs="Times New Roman"/>
          <w:sz w:val="28"/>
          <w:szCs w:val="28"/>
        </w:rPr>
        <w:t>d</w:t>
      </w:r>
      <w:r w:rsidRPr="00AB1841">
        <w:rPr>
          <w:rFonts w:ascii="Times New Roman" w:hAnsi="Times New Roman" w:cs="Times New Roman"/>
          <w:sz w:val="28"/>
          <w:szCs w:val="28"/>
        </w:rPr>
        <w:t>ispotismo illuminato</w:t>
      </w:r>
      <w:r w:rsidR="00BE5280">
        <w:rPr>
          <w:rFonts w:ascii="Times New Roman" w:hAnsi="Times New Roman" w:cs="Times New Roman"/>
          <w:sz w:val="28"/>
          <w:szCs w:val="28"/>
        </w:rPr>
        <w:t>” della Restaurazione</w:t>
      </w:r>
      <w:r>
        <w:rPr>
          <w:rFonts w:ascii="Times New Roman" w:hAnsi="Times New Roman" w:cs="Times New Roman"/>
          <w:sz w:val="28"/>
          <w:szCs w:val="28"/>
        </w:rPr>
        <w:t xml:space="preserve">. </w:t>
      </w:r>
    </w:p>
    <w:p w:rsidR="00BE5280" w:rsidRDefault="009B1FDC" w:rsidP="007871A9">
      <w:pPr>
        <w:ind w:firstLine="708"/>
        <w:jc w:val="both"/>
        <w:rPr>
          <w:rFonts w:ascii="Times New Roman" w:hAnsi="Times New Roman" w:cs="Times New Roman"/>
          <w:sz w:val="28"/>
          <w:szCs w:val="28"/>
        </w:rPr>
      </w:pPr>
      <w:r>
        <w:rPr>
          <w:rFonts w:ascii="Times New Roman" w:hAnsi="Times New Roman" w:cs="Times New Roman"/>
          <w:sz w:val="28"/>
          <w:szCs w:val="28"/>
        </w:rPr>
        <w:t>Peraltro è noto che lo stesso Napoleone, per favorire la nascita di una nuova nobiltà “napoleonica</w:t>
      </w:r>
      <w:r w:rsidR="00BE5280">
        <w:rPr>
          <w:rFonts w:ascii="Times New Roman" w:hAnsi="Times New Roman" w:cs="Times New Roman"/>
          <w:sz w:val="28"/>
          <w:szCs w:val="28"/>
        </w:rPr>
        <w:t>”</w:t>
      </w:r>
      <w:r>
        <w:rPr>
          <w:rFonts w:ascii="Times New Roman" w:hAnsi="Times New Roman" w:cs="Times New Roman"/>
          <w:sz w:val="28"/>
          <w:szCs w:val="28"/>
        </w:rPr>
        <w:t>, fece rivivere l’istituto</w:t>
      </w:r>
      <w:r w:rsidR="007871A9" w:rsidRPr="007871A9">
        <w:rPr>
          <w:rFonts w:ascii="Times New Roman" w:hAnsi="Times New Roman" w:cs="Times New Roman"/>
          <w:sz w:val="28"/>
          <w:szCs w:val="28"/>
        </w:rPr>
        <w:t xml:space="preserve"> </w:t>
      </w:r>
      <w:r w:rsidRPr="007871A9">
        <w:rPr>
          <w:rFonts w:ascii="Times New Roman" w:hAnsi="Times New Roman" w:cs="Times New Roman"/>
          <w:sz w:val="28"/>
          <w:szCs w:val="28"/>
        </w:rPr>
        <w:t>ripristin</w:t>
      </w:r>
      <w:r>
        <w:rPr>
          <w:rFonts w:ascii="Times New Roman" w:hAnsi="Times New Roman" w:cs="Times New Roman"/>
          <w:sz w:val="28"/>
          <w:szCs w:val="28"/>
        </w:rPr>
        <w:t>ando</w:t>
      </w:r>
      <w:r w:rsidRPr="007871A9">
        <w:rPr>
          <w:rFonts w:ascii="Times New Roman" w:hAnsi="Times New Roman" w:cs="Times New Roman"/>
          <w:sz w:val="28"/>
          <w:szCs w:val="28"/>
        </w:rPr>
        <w:t xml:space="preserve"> il diritto di primogenitura per ducati e feudi ereditari</w:t>
      </w:r>
      <w:r w:rsidR="007871A9" w:rsidRPr="007871A9">
        <w:rPr>
          <w:rFonts w:ascii="Times New Roman" w:hAnsi="Times New Roman" w:cs="Times New Roman"/>
          <w:sz w:val="28"/>
          <w:szCs w:val="28"/>
        </w:rPr>
        <w:t xml:space="preserve">, </w:t>
      </w:r>
      <w:r>
        <w:rPr>
          <w:rFonts w:ascii="Times New Roman" w:hAnsi="Times New Roman" w:cs="Times New Roman"/>
          <w:sz w:val="28"/>
          <w:szCs w:val="28"/>
        </w:rPr>
        <w:t xml:space="preserve">facendo inserire </w:t>
      </w:r>
      <w:r w:rsidRPr="007871A9">
        <w:rPr>
          <w:rFonts w:ascii="Times New Roman" w:hAnsi="Times New Roman" w:cs="Times New Roman"/>
          <w:sz w:val="28"/>
          <w:szCs w:val="28"/>
        </w:rPr>
        <w:t xml:space="preserve">nel 1806 </w:t>
      </w:r>
      <w:r w:rsidR="007871A9" w:rsidRPr="007871A9">
        <w:rPr>
          <w:rFonts w:ascii="Times New Roman" w:hAnsi="Times New Roman" w:cs="Times New Roman"/>
          <w:sz w:val="28"/>
          <w:szCs w:val="28"/>
        </w:rPr>
        <w:t>nel codice una norma che prevedeva la possibilit</w:t>
      </w:r>
      <w:r w:rsidR="00D22248">
        <w:rPr>
          <w:rFonts w:ascii="Times New Roman" w:hAnsi="Times New Roman" w:cs="Times New Roman"/>
          <w:sz w:val="28"/>
          <w:szCs w:val="28"/>
        </w:rPr>
        <w:t>à di stabilire fedecommessi</w:t>
      </w:r>
      <w:r>
        <w:rPr>
          <w:rFonts w:ascii="Times New Roman" w:hAnsi="Times New Roman" w:cs="Times New Roman"/>
          <w:sz w:val="28"/>
          <w:szCs w:val="28"/>
        </w:rPr>
        <w:t xml:space="preserve"> (</w:t>
      </w:r>
      <w:r w:rsidRPr="009B1FDC">
        <w:rPr>
          <w:rFonts w:ascii="Times New Roman" w:hAnsi="Times New Roman" w:cs="Times New Roman"/>
          <w:sz w:val="28"/>
          <w:szCs w:val="28"/>
        </w:rPr>
        <w:t>un terzo comma aggiunto all'art. 896</w:t>
      </w:r>
      <w:r>
        <w:rPr>
          <w:rFonts w:ascii="Times New Roman" w:hAnsi="Times New Roman" w:cs="Times New Roman"/>
          <w:sz w:val="28"/>
          <w:szCs w:val="28"/>
        </w:rPr>
        <w:t xml:space="preserve">). </w:t>
      </w:r>
    </w:p>
    <w:p w:rsidR="007871A9" w:rsidRPr="007871A9" w:rsidRDefault="009B1FDC" w:rsidP="007871A9">
      <w:pPr>
        <w:ind w:firstLine="708"/>
        <w:jc w:val="both"/>
        <w:rPr>
          <w:rFonts w:ascii="Times New Roman" w:hAnsi="Times New Roman" w:cs="Times New Roman"/>
          <w:sz w:val="28"/>
          <w:szCs w:val="28"/>
        </w:rPr>
      </w:pPr>
      <w:r>
        <w:rPr>
          <w:rFonts w:ascii="Times New Roman" w:hAnsi="Times New Roman" w:cs="Times New Roman"/>
          <w:sz w:val="28"/>
          <w:szCs w:val="28"/>
        </w:rPr>
        <w:t>E l’</w:t>
      </w:r>
      <w:r w:rsidR="007871A9" w:rsidRPr="007871A9">
        <w:rPr>
          <w:rFonts w:ascii="Times New Roman" w:hAnsi="Times New Roman" w:cs="Times New Roman"/>
          <w:sz w:val="28"/>
          <w:szCs w:val="28"/>
        </w:rPr>
        <w:t xml:space="preserve">istituto ritornò </w:t>
      </w:r>
      <w:r w:rsidR="00BE5280">
        <w:rPr>
          <w:rFonts w:ascii="Times New Roman" w:hAnsi="Times New Roman" w:cs="Times New Roman"/>
          <w:sz w:val="28"/>
          <w:szCs w:val="28"/>
        </w:rPr>
        <w:t xml:space="preserve">(in parte) </w:t>
      </w:r>
      <w:r w:rsidR="007871A9" w:rsidRPr="007871A9">
        <w:rPr>
          <w:rFonts w:ascii="Times New Roman" w:hAnsi="Times New Roman" w:cs="Times New Roman"/>
          <w:sz w:val="28"/>
          <w:szCs w:val="28"/>
        </w:rPr>
        <w:t xml:space="preserve">in vita con la Restaurazione. Nel Lombardo-Veneto il codice civile austriaco lo ammetteva come modo ordinario di disposizione. Nel Regno di Sardegna un editto del 1814 </w:t>
      </w:r>
      <w:r>
        <w:rPr>
          <w:rFonts w:ascii="Times New Roman" w:hAnsi="Times New Roman" w:cs="Times New Roman"/>
          <w:sz w:val="28"/>
          <w:szCs w:val="28"/>
        </w:rPr>
        <w:t>faceva rivivere il fedecommesso. I</w:t>
      </w:r>
      <w:r w:rsidR="007871A9" w:rsidRPr="007871A9">
        <w:rPr>
          <w:rFonts w:ascii="Times New Roman" w:hAnsi="Times New Roman" w:cs="Times New Roman"/>
          <w:sz w:val="28"/>
          <w:szCs w:val="28"/>
        </w:rPr>
        <w:t xml:space="preserve">l codice albertino del 20 giugno 1837 conobbe disposizioni analoghe alle sostituzioni fedecommissarie. Nello Stato pontificio, con </w:t>
      </w:r>
      <w:proofErr w:type="spellStart"/>
      <w:r w:rsidR="007871A9" w:rsidRPr="0070720D">
        <w:rPr>
          <w:rFonts w:ascii="Times New Roman" w:hAnsi="Times New Roman" w:cs="Times New Roman"/>
          <w:i/>
          <w:sz w:val="28"/>
          <w:szCs w:val="28"/>
        </w:rPr>
        <w:t>motu</w:t>
      </w:r>
      <w:proofErr w:type="spellEnd"/>
      <w:r w:rsidR="007871A9" w:rsidRPr="0070720D">
        <w:rPr>
          <w:rFonts w:ascii="Times New Roman" w:hAnsi="Times New Roman" w:cs="Times New Roman"/>
          <w:i/>
          <w:sz w:val="28"/>
          <w:szCs w:val="28"/>
        </w:rPr>
        <w:t xml:space="preserve"> proprio</w:t>
      </w:r>
      <w:r w:rsidR="007871A9" w:rsidRPr="007871A9">
        <w:rPr>
          <w:rFonts w:ascii="Times New Roman" w:hAnsi="Times New Roman" w:cs="Times New Roman"/>
          <w:sz w:val="28"/>
          <w:szCs w:val="28"/>
        </w:rPr>
        <w:t xml:space="preserve"> del 6 luglio 1816, Pio VII consentiva l'istituzione di nuovi fedecommessi entro quattro gradi, limite che venne abolito da Leone XII il 5 ottobre 1824. Alcuni limiti furono lasciati nel Regno delle Due Sicilie</w:t>
      </w:r>
      <w:r>
        <w:rPr>
          <w:rFonts w:ascii="Times New Roman" w:hAnsi="Times New Roman" w:cs="Times New Roman"/>
          <w:sz w:val="28"/>
          <w:szCs w:val="28"/>
        </w:rPr>
        <w:t>,</w:t>
      </w:r>
      <w:r w:rsidR="007871A9" w:rsidRPr="007871A9">
        <w:rPr>
          <w:rFonts w:ascii="Times New Roman" w:hAnsi="Times New Roman" w:cs="Times New Roman"/>
          <w:sz w:val="28"/>
          <w:szCs w:val="28"/>
        </w:rPr>
        <w:t xml:space="preserve"> dove l'istituto fu ammesso per il primo grado, mentre venne richiesta l'autorizzazione sovrana per l'i</w:t>
      </w:r>
      <w:r w:rsidR="0070720D">
        <w:rPr>
          <w:rFonts w:ascii="Times New Roman" w:hAnsi="Times New Roman" w:cs="Times New Roman"/>
          <w:sz w:val="28"/>
          <w:szCs w:val="28"/>
        </w:rPr>
        <w:t>stituzione dei maggioraschi</w:t>
      </w:r>
      <w:r w:rsidR="005C7769">
        <w:rPr>
          <w:rStyle w:val="Rimandonotaapidipagina"/>
          <w:rFonts w:ascii="Times New Roman" w:hAnsi="Times New Roman" w:cs="Times New Roman"/>
          <w:sz w:val="28"/>
          <w:szCs w:val="28"/>
        </w:rPr>
        <w:footnoteReference w:id="29"/>
      </w:r>
      <w:r w:rsidR="007871A9" w:rsidRPr="007871A9">
        <w:rPr>
          <w:rFonts w:ascii="Times New Roman" w:hAnsi="Times New Roman" w:cs="Times New Roman"/>
          <w:sz w:val="28"/>
          <w:szCs w:val="28"/>
        </w:rPr>
        <w:t>.</w:t>
      </w:r>
    </w:p>
    <w:p w:rsidR="00A709A1" w:rsidRDefault="007871A9" w:rsidP="007871A9">
      <w:pPr>
        <w:ind w:firstLine="708"/>
        <w:jc w:val="both"/>
        <w:rPr>
          <w:rFonts w:ascii="Times New Roman" w:hAnsi="Times New Roman" w:cs="Times New Roman"/>
          <w:sz w:val="28"/>
          <w:szCs w:val="28"/>
        </w:rPr>
      </w:pPr>
      <w:r w:rsidRPr="007871A9">
        <w:rPr>
          <w:rFonts w:ascii="Times New Roman" w:hAnsi="Times New Roman" w:cs="Times New Roman"/>
          <w:sz w:val="28"/>
          <w:szCs w:val="28"/>
        </w:rPr>
        <w:t xml:space="preserve">L'opposizione al fedecommesso riprese dopo l'unificazione italiana: l'istituto </w:t>
      </w:r>
      <w:r w:rsidR="009B1FDC">
        <w:rPr>
          <w:rFonts w:ascii="Times New Roman" w:hAnsi="Times New Roman" w:cs="Times New Roman"/>
          <w:sz w:val="28"/>
          <w:szCs w:val="28"/>
        </w:rPr>
        <w:t>fu</w:t>
      </w:r>
      <w:r w:rsidRPr="007871A9">
        <w:rPr>
          <w:rFonts w:ascii="Times New Roman" w:hAnsi="Times New Roman" w:cs="Times New Roman"/>
          <w:sz w:val="28"/>
          <w:szCs w:val="28"/>
        </w:rPr>
        <w:t xml:space="preserve"> infatti vietato dal codice civile del 1865 (articol</w:t>
      </w:r>
      <w:r w:rsidR="009B1FDC">
        <w:rPr>
          <w:rFonts w:ascii="Times New Roman" w:hAnsi="Times New Roman" w:cs="Times New Roman"/>
          <w:sz w:val="28"/>
          <w:szCs w:val="28"/>
        </w:rPr>
        <w:t>i</w:t>
      </w:r>
      <w:r w:rsidRPr="007871A9">
        <w:rPr>
          <w:rFonts w:ascii="Times New Roman" w:hAnsi="Times New Roman" w:cs="Times New Roman"/>
          <w:sz w:val="28"/>
          <w:szCs w:val="28"/>
        </w:rPr>
        <w:t xml:space="preserve"> 899, 900, 901).</w:t>
      </w:r>
    </w:p>
    <w:p w:rsidR="001A493E" w:rsidRDefault="001A493E" w:rsidP="00F61A8D">
      <w:pPr>
        <w:ind w:firstLine="708"/>
        <w:jc w:val="both"/>
        <w:rPr>
          <w:rFonts w:ascii="Times New Roman" w:hAnsi="Times New Roman" w:cs="Times New Roman"/>
          <w:sz w:val="28"/>
          <w:szCs w:val="28"/>
        </w:rPr>
      </w:pPr>
      <w:r w:rsidRPr="00B27BF8">
        <w:rPr>
          <w:rFonts w:ascii="Times New Roman" w:hAnsi="Times New Roman" w:cs="Times New Roman"/>
          <w:sz w:val="28"/>
          <w:szCs w:val="28"/>
        </w:rPr>
        <w:t>Nel Regno d'Italia</w:t>
      </w:r>
      <w:r w:rsidR="00F61A8D" w:rsidRPr="00B27BF8">
        <w:rPr>
          <w:rFonts w:ascii="Times New Roman" w:hAnsi="Times New Roman" w:cs="Times New Roman"/>
          <w:sz w:val="28"/>
          <w:szCs w:val="28"/>
        </w:rPr>
        <w:t xml:space="preserve"> </w:t>
      </w:r>
      <w:r w:rsidRPr="00B27BF8">
        <w:rPr>
          <w:rFonts w:ascii="Times New Roman" w:hAnsi="Times New Roman" w:cs="Times New Roman"/>
          <w:sz w:val="28"/>
          <w:szCs w:val="28"/>
        </w:rPr>
        <w:t>prevalse l’</w:t>
      </w:r>
      <w:r w:rsidR="00F61A8D" w:rsidRPr="00B27BF8">
        <w:rPr>
          <w:rFonts w:ascii="Times New Roman" w:hAnsi="Times New Roman" w:cs="Times New Roman"/>
          <w:sz w:val="28"/>
          <w:szCs w:val="28"/>
        </w:rPr>
        <w:t xml:space="preserve">orientamento politico ispirato ad un assoluto liberalismo, </w:t>
      </w:r>
      <w:r w:rsidRPr="00B27BF8">
        <w:rPr>
          <w:rFonts w:ascii="Times New Roman" w:hAnsi="Times New Roman" w:cs="Times New Roman"/>
          <w:sz w:val="28"/>
          <w:szCs w:val="28"/>
        </w:rPr>
        <w:t xml:space="preserve">sicché </w:t>
      </w:r>
      <w:r w:rsidR="00F61A8D" w:rsidRPr="00B27BF8">
        <w:rPr>
          <w:rFonts w:ascii="Times New Roman" w:hAnsi="Times New Roman" w:cs="Times New Roman"/>
          <w:sz w:val="28"/>
          <w:szCs w:val="28"/>
        </w:rPr>
        <w:t xml:space="preserve">l'art. 899 </w:t>
      </w:r>
      <w:r w:rsidRPr="00B27BF8">
        <w:rPr>
          <w:rFonts w:ascii="Times New Roman" w:hAnsi="Times New Roman" w:cs="Times New Roman"/>
          <w:sz w:val="28"/>
          <w:szCs w:val="28"/>
        </w:rPr>
        <w:t xml:space="preserve">del codice civile del 1865 prevedeva </w:t>
      </w:r>
      <w:r w:rsidR="00F61A8D" w:rsidRPr="00B27BF8">
        <w:rPr>
          <w:rFonts w:ascii="Times New Roman" w:hAnsi="Times New Roman" w:cs="Times New Roman"/>
          <w:sz w:val="28"/>
          <w:szCs w:val="28"/>
        </w:rPr>
        <w:t>la nullità di «</w:t>
      </w:r>
      <w:r w:rsidR="00F61A8D" w:rsidRPr="00B27BF8">
        <w:rPr>
          <w:rFonts w:ascii="Times New Roman" w:hAnsi="Times New Roman" w:cs="Times New Roman"/>
          <w:i/>
          <w:sz w:val="28"/>
          <w:szCs w:val="28"/>
        </w:rPr>
        <w:t>qualunque disposizione con la quale l'erede o il legatario è gravato con qualsivoglia espressione di conservare e restituire ad una terza persona</w:t>
      </w:r>
      <w:r w:rsidR="00F61A8D" w:rsidRPr="00B27BF8">
        <w:rPr>
          <w:rFonts w:ascii="Times New Roman" w:hAnsi="Times New Roman" w:cs="Times New Roman"/>
          <w:sz w:val="28"/>
          <w:szCs w:val="28"/>
        </w:rPr>
        <w:t>».</w:t>
      </w:r>
      <w:r w:rsidR="00F61A8D" w:rsidRPr="00F61A8D">
        <w:rPr>
          <w:rFonts w:ascii="Times New Roman" w:hAnsi="Times New Roman" w:cs="Times New Roman"/>
          <w:sz w:val="28"/>
          <w:szCs w:val="28"/>
        </w:rPr>
        <w:t xml:space="preserve"> </w:t>
      </w:r>
    </w:p>
    <w:p w:rsidR="00F61A8D" w:rsidRDefault="001A493E" w:rsidP="00F61A8D">
      <w:pPr>
        <w:ind w:firstLine="708"/>
        <w:jc w:val="both"/>
        <w:rPr>
          <w:rFonts w:ascii="Times New Roman" w:hAnsi="Times New Roman" w:cs="Times New Roman"/>
          <w:sz w:val="28"/>
          <w:szCs w:val="28"/>
        </w:rPr>
      </w:pPr>
      <w:r>
        <w:rPr>
          <w:rFonts w:ascii="Times New Roman" w:hAnsi="Times New Roman" w:cs="Times New Roman"/>
          <w:sz w:val="28"/>
          <w:szCs w:val="28"/>
        </w:rPr>
        <w:t xml:space="preserve">Si è peraltro </w:t>
      </w:r>
      <w:proofErr w:type="spellStart"/>
      <w:r>
        <w:rPr>
          <w:rFonts w:ascii="Times New Roman" w:hAnsi="Times New Roman" w:cs="Times New Roman"/>
          <w:sz w:val="28"/>
          <w:szCs w:val="28"/>
        </w:rPr>
        <w:t>co</w:t>
      </w:r>
      <w:r w:rsidR="00B27BF8">
        <w:rPr>
          <w:rFonts w:ascii="Times New Roman" w:hAnsi="Times New Roman" w:cs="Times New Roman"/>
          <w:sz w:val="28"/>
          <w:szCs w:val="28"/>
        </w:rPr>
        <w:t>ndivisibilmente</w:t>
      </w:r>
      <w:proofErr w:type="spellEnd"/>
      <w:r w:rsidR="00B27BF8">
        <w:rPr>
          <w:rFonts w:ascii="Times New Roman" w:hAnsi="Times New Roman" w:cs="Times New Roman"/>
          <w:sz w:val="28"/>
          <w:szCs w:val="28"/>
        </w:rPr>
        <w:t xml:space="preserve"> osservato come «</w:t>
      </w:r>
      <w:r w:rsidR="00F61A8D" w:rsidRPr="00CD2B34">
        <w:rPr>
          <w:rFonts w:ascii="Times New Roman" w:hAnsi="Times New Roman" w:cs="Times New Roman"/>
          <w:i/>
          <w:sz w:val="28"/>
          <w:szCs w:val="28"/>
        </w:rPr>
        <w:t>nonostante tutto, il fedecommesso esprimeva un'esigenza ancora vivamente sentita, che un semplice divieto di legge non poteva sopprimere. La tesi della nullità era stata sostenuta, sul piano della politica legislativa, in considerazione della libertà della circolazione dei beni, dell'uguaglianza tra i figli, della</w:t>
      </w:r>
      <w:r w:rsidRPr="00CD2B34">
        <w:rPr>
          <w:rFonts w:ascii="Times New Roman" w:hAnsi="Times New Roman" w:cs="Times New Roman"/>
          <w:i/>
          <w:sz w:val="28"/>
          <w:szCs w:val="28"/>
        </w:rPr>
        <w:t xml:space="preserve"> stessa libertà di testare; ma . . . s</w:t>
      </w:r>
      <w:r w:rsidR="00F61A8D" w:rsidRPr="00CD2B34">
        <w:rPr>
          <w:rFonts w:ascii="Times New Roman" w:hAnsi="Times New Roman" w:cs="Times New Roman"/>
          <w:i/>
          <w:sz w:val="28"/>
          <w:szCs w:val="28"/>
        </w:rPr>
        <w:t xml:space="preserve">comparsa la società feudale, e venuti meno i motivi ideologici che avevano causato critiche così gravi contro il fedecommesso, considerato strumento giuridico posto tipicamente al servizio di essa, questo istituto era utilizzato soprattutto per la creazione di una nuova ricchezza, quale strumento idoneo ad impedire gli sperperi dei figli e consentire la conservazione dei beni alle generazioni future. Fu così che il nuovo legislatore, mosso anche da un rinnovato senso di tutela della famiglia, non riprodusse il divieto rigoroso di cui all'art. 899 c.c. </w:t>
      </w:r>
      <w:proofErr w:type="spellStart"/>
      <w:r w:rsidR="00F61A8D" w:rsidRPr="00CD2B34">
        <w:rPr>
          <w:rFonts w:ascii="Times New Roman" w:hAnsi="Times New Roman" w:cs="Times New Roman"/>
          <w:i/>
          <w:sz w:val="28"/>
          <w:szCs w:val="28"/>
        </w:rPr>
        <w:t>abr</w:t>
      </w:r>
      <w:proofErr w:type="spellEnd"/>
      <w:r w:rsidR="00F61A8D" w:rsidRPr="00CD2B34">
        <w:rPr>
          <w:rFonts w:ascii="Times New Roman" w:hAnsi="Times New Roman" w:cs="Times New Roman"/>
          <w:i/>
          <w:sz w:val="28"/>
          <w:szCs w:val="28"/>
        </w:rPr>
        <w:t>., e consentì l'istituzione di fedecommessi, sia pure entro limiti ristretti</w:t>
      </w:r>
      <w:r w:rsidR="00B27BF8">
        <w:rPr>
          <w:rFonts w:ascii="Times New Roman" w:hAnsi="Times New Roman" w:cs="Times New Roman"/>
          <w:sz w:val="28"/>
          <w:szCs w:val="28"/>
        </w:rPr>
        <w:t>»</w:t>
      </w:r>
      <w:r>
        <w:rPr>
          <w:rStyle w:val="Rimandonotaapidipagina"/>
          <w:rFonts w:ascii="Times New Roman" w:hAnsi="Times New Roman" w:cs="Times New Roman"/>
          <w:sz w:val="28"/>
          <w:szCs w:val="28"/>
        </w:rPr>
        <w:footnoteReference w:id="30"/>
      </w:r>
      <w:r w:rsidR="00F61A8D" w:rsidRPr="00F61A8D">
        <w:rPr>
          <w:rFonts w:ascii="Times New Roman" w:hAnsi="Times New Roman" w:cs="Times New Roman"/>
          <w:sz w:val="28"/>
          <w:szCs w:val="28"/>
        </w:rPr>
        <w:t>.</w:t>
      </w:r>
    </w:p>
    <w:p w:rsidR="00BE5280" w:rsidRPr="007871A9" w:rsidRDefault="00BE5280" w:rsidP="00BE5280">
      <w:pPr>
        <w:ind w:firstLine="708"/>
        <w:jc w:val="both"/>
        <w:rPr>
          <w:rFonts w:ascii="Times New Roman" w:hAnsi="Times New Roman" w:cs="Times New Roman"/>
          <w:sz w:val="28"/>
          <w:szCs w:val="28"/>
        </w:rPr>
      </w:pPr>
      <w:r w:rsidRPr="00AB1841">
        <w:rPr>
          <w:rFonts w:ascii="Times New Roman" w:hAnsi="Times New Roman" w:cs="Times New Roman"/>
          <w:sz w:val="28"/>
          <w:szCs w:val="28"/>
        </w:rPr>
        <w:t xml:space="preserve">Le codificazioni moderne </w:t>
      </w:r>
      <w:r w:rsidR="00EB41C0">
        <w:rPr>
          <w:rFonts w:ascii="Times New Roman" w:hAnsi="Times New Roman" w:cs="Times New Roman"/>
          <w:sz w:val="28"/>
          <w:szCs w:val="28"/>
        </w:rPr>
        <w:t>hanno ammesso</w:t>
      </w:r>
      <w:r w:rsidRPr="00AB1841">
        <w:rPr>
          <w:rFonts w:ascii="Times New Roman" w:hAnsi="Times New Roman" w:cs="Times New Roman"/>
          <w:sz w:val="28"/>
          <w:szCs w:val="28"/>
        </w:rPr>
        <w:t xml:space="preserve"> solo i fedecommessi che vincolavano il patrimonio familiare per una sola generazione. L'istituto sopravvisse più a lungo in alcune parti d'Europa: in Germania ed Austria il </w:t>
      </w:r>
      <w:proofErr w:type="spellStart"/>
      <w:r w:rsidRPr="008432D9">
        <w:rPr>
          <w:rFonts w:ascii="Times New Roman" w:hAnsi="Times New Roman" w:cs="Times New Roman"/>
          <w:i/>
          <w:sz w:val="28"/>
          <w:szCs w:val="28"/>
        </w:rPr>
        <w:t>Familienfideikommiss</w:t>
      </w:r>
      <w:proofErr w:type="spellEnd"/>
      <w:r w:rsidRPr="00AB1841">
        <w:rPr>
          <w:rFonts w:ascii="Times New Roman" w:hAnsi="Times New Roman" w:cs="Times New Roman"/>
          <w:sz w:val="28"/>
          <w:szCs w:val="28"/>
        </w:rPr>
        <w:t xml:space="preserve"> fu abolito solo nel 1938, mentre in Svezia ne rimangono ancora in vita alcuni, seppur solo fino alla morte dell'attuale titolare. Attualmente, l'unica area in Italia in cui permane un istituto giuridico assimilabile al diritto di maggiorasco è l'Alto Adige, dove l'art. 11 della Legge Provinciale </w:t>
      </w:r>
      <w:r>
        <w:rPr>
          <w:rFonts w:ascii="Times New Roman" w:hAnsi="Times New Roman" w:cs="Times New Roman"/>
          <w:sz w:val="28"/>
          <w:szCs w:val="28"/>
        </w:rPr>
        <w:t xml:space="preserve">n. </w:t>
      </w:r>
      <w:r w:rsidRPr="00AB1841">
        <w:rPr>
          <w:rFonts w:ascii="Times New Roman" w:hAnsi="Times New Roman" w:cs="Times New Roman"/>
          <w:sz w:val="28"/>
          <w:szCs w:val="28"/>
        </w:rPr>
        <w:t>17</w:t>
      </w:r>
      <w:r>
        <w:rPr>
          <w:rFonts w:ascii="Times New Roman" w:hAnsi="Times New Roman" w:cs="Times New Roman"/>
          <w:sz w:val="28"/>
          <w:szCs w:val="28"/>
        </w:rPr>
        <w:t xml:space="preserve"> del </w:t>
      </w:r>
      <w:r w:rsidRPr="00AB1841">
        <w:rPr>
          <w:rFonts w:ascii="Times New Roman" w:hAnsi="Times New Roman" w:cs="Times New Roman"/>
          <w:sz w:val="28"/>
          <w:szCs w:val="28"/>
        </w:rPr>
        <w:t>2001 prevede che il maso chiuso possa essere assegnato solo ad un unico erede o legatario.</w:t>
      </w:r>
    </w:p>
    <w:p w:rsidR="001B69CB" w:rsidRPr="001B69CB" w:rsidRDefault="00BE5280" w:rsidP="001B69CB">
      <w:pPr>
        <w:ind w:firstLine="708"/>
        <w:jc w:val="both"/>
        <w:rPr>
          <w:rFonts w:ascii="Times New Roman" w:hAnsi="Times New Roman" w:cs="Times New Roman"/>
          <w:sz w:val="28"/>
          <w:szCs w:val="28"/>
        </w:rPr>
      </w:pPr>
      <w:r>
        <w:rPr>
          <w:rFonts w:ascii="Times New Roman" w:hAnsi="Times New Roman" w:cs="Times New Roman"/>
          <w:sz w:val="28"/>
          <w:szCs w:val="28"/>
        </w:rPr>
        <w:t>Così, c</w:t>
      </w:r>
      <w:r w:rsidR="00936B13">
        <w:rPr>
          <w:rFonts w:ascii="Times New Roman" w:hAnsi="Times New Roman" w:cs="Times New Roman"/>
          <w:sz w:val="28"/>
          <w:szCs w:val="28"/>
        </w:rPr>
        <w:t>ome detto, i</w:t>
      </w:r>
      <w:r w:rsidR="001B69CB" w:rsidRPr="001B69CB">
        <w:rPr>
          <w:rFonts w:ascii="Times New Roman" w:hAnsi="Times New Roman" w:cs="Times New Roman"/>
          <w:sz w:val="28"/>
          <w:szCs w:val="28"/>
        </w:rPr>
        <w:t xml:space="preserve">l Codice civile </w:t>
      </w:r>
      <w:r w:rsidR="001B69CB">
        <w:rPr>
          <w:rFonts w:ascii="Times New Roman" w:hAnsi="Times New Roman" w:cs="Times New Roman"/>
          <w:sz w:val="28"/>
          <w:szCs w:val="28"/>
        </w:rPr>
        <w:t xml:space="preserve">del 1942 </w:t>
      </w:r>
      <w:r w:rsidR="001B69CB" w:rsidRPr="001B69CB">
        <w:rPr>
          <w:rFonts w:ascii="Times New Roman" w:hAnsi="Times New Roman" w:cs="Times New Roman"/>
          <w:sz w:val="28"/>
          <w:szCs w:val="28"/>
        </w:rPr>
        <w:t>ammetteva solo i fedecommessi per una sol</w:t>
      </w:r>
      <w:r w:rsidR="001B69CB">
        <w:rPr>
          <w:rFonts w:ascii="Times New Roman" w:hAnsi="Times New Roman" w:cs="Times New Roman"/>
          <w:sz w:val="28"/>
          <w:szCs w:val="28"/>
        </w:rPr>
        <w:t xml:space="preserve">a generazione. </w:t>
      </w:r>
      <w:r w:rsidR="001B69CB" w:rsidRPr="00D70D1D">
        <w:rPr>
          <w:rFonts w:ascii="Times New Roman" w:hAnsi="Times New Roman" w:cs="Times New Roman"/>
          <w:sz w:val="28"/>
          <w:szCs w:val="28"/>
        </w:rPr>
        <w:t xml:space="preserve">Con la </w:t>
      </w:r>
      <w:r w:rsidR="00120CBE" w:rsidRPr="00D70D1D">
        <w:rPr>
          <w:rFonts w:ascii="Times New Roman" w:hAnsi="Times New Roman" w:cs="Times New Roman"/>
          <w:sz w:val="28"/>
          <w:szCs w:val="28"/>
        </w:rPr>
        <w:t xml:space="preserve">riforma </w:t>
      </w:r>
      <w:r w:rsidR="00D70D1D">
        <w:rPr>
          <w:rFonts w:ascii="Times New Roman" w:hAnsi="Times New Roman" w:cs="Times New Roman"/>
          <w:sz w:val="28"/>
          <w:szCs w:val="28"/>
        </w:rPr>
        <w:t>del diritto di famiglia del 1975 il divieto</w:t>
      </w:r>
      <w:r w:rsidR="001B69CB" w:rsidRPr="00D70D1D">
        <w:rPr>
          <w:rFonts w:ascii="Times New Roman" w:hAnsi="Times New Roman" w:cs="Times New Roman"/>
          <w:sz w:val="28"/>
          <w:szCs w:val="28"/>
        </w:rPr>
        <w:t xml:space="preserve"> è stato generalizzato, con la sola eccezione del fedecommess</w:t>
      </w:r>
      <w:r w:rsidR="00D70D1D">
        <w:rPr>
          <w:rFonts w:ascii="Times New Roman" w:hAnsi="Times New Roman" w:cs="Times New Roman"/>
          <w:sz w:val="28"/>
          <w:szCs w:val="28"/>
        </w:rPr>
        <w:t>o assistenziale (art. 692 c.c.)</w:t>
      </w:r>
      <w:r w:rsidR="001B69CB" w:rsidRPr="001B69CB">
        <w:rPr>
          <w:rFonts w:ascii="Times New Roman" w:hAnsi="Times New Roman" w:cs="Times New Roman"/>
          <w:sz w:val="28"/>
          <w:szCs w:val="28"/>
        </w:rPr>
        <w:t>.</w:t>
      </w:r>
    </w:p>
    <w:p w:rsidR="00673744" w:rsidRPr="009F0237" w:rsidRDefault="009F0237" w:rsidP="00673744">
      <w:pPr>
        <w:ind w:firstLine="708"/>
        <w:jc w:val="both"/>
        <w:rPr>
          <w:rFonts w:ascii="Times New Roman" w:hAnsi="Times New Roman" w:cs="Times New Roman"/>
          <w:b/>
          <w:sz w:val="28"/>
          <w:szCs w:val="28"/>
        </w:rPr>
      </w:pPr>
      <w:r w:rsidRPr="009F0237">
        <w:rPr>
          <w:rFonts w:ascii="Times New Roman" w:hAnsi="Times New Roman" w:cs="Times New Roman"/>
          <w:b/>
          <w:sz w:val="28"/>
          <w:szCs w:val="28"/>
        </w:rPr>
        <w:t>3. Cenni alla legislazione degli Stati preunitari.</w:t>
      </w:r>
    </w:p>
    <w:p w:rsidR="00CB5040" w:rsidRDefault="00CB5040" w:rsidP="00673744">
      <w:pPr>
        <w:ind w:firstLine="708"/>
        <w:jc w:val="both"/>
        <w:rPr>
          <w:rFonts w:ascii="Times New Roman" w:hAnsi="Times New Roman" w:cs="Times New Roman"/>
          <w:sz w:val="28"/>
          <w:szCs w:val="28"/>
        </w:rPr>
      </w:pPr>
      <w:r>
        <w:rPr>
          <w:rFonts w:ascii="Times New Roman" w:hAnsi="Times New Roman" w:cs="Times New Roman"/>
          <w:sz w:val="28"/>
          <w:szCs w:val="28"/>
        </w:rPr>
        <w:t xml:space="preserve">Nella legislazione di tutela degli Stati preunitari vi </w:t>
      </w:r>
      <w:r w:rsidR="00ED37EA">
        <w:rPr>
          <w:rFonts w:ascii="Times New Roman" w:hAnsi="Times New Roman" w:cs="Times New Roman"/>
          <w:sz w:val="28"/>
          <w:szCs w:val="28"/>
        </w:rPr>
        <w:t xml:space="preserve">sono </w:t>
      </w:r>
      <w:r w:rsidR="00E43658">
        <w:rPr>
          <w:rFonts w:ascii="Times New Roman" w:hAnsi="Times New Roman" w:cs="Times New Roman"/>
          <w:sz w:val="28"/>
          <w:szCs w:val="28"/>
        </w:rPr>
        <w:t xml:space="preserve">in realtà </w:t>
      </w:r>
      <w:r>
        <w:rPr>
          <w:rFonts w:ascii="Times New Roman" w:hAnsi="Times New Roman" w:cs="Times New Roman"/>
          <w:sz w:val="28"/>
          <w:szCs w:val="28"/>
        </w:rPr>
        <w:t>sono solo pochi cenni espl</w:t>
      </w:r>
      <w:r w:rsidR="00E43658">
        <w:rPr>
          <w:rFonts w:ascii="Times New Roman" w:hAnsi="Times New Roman" w:cs="Times New Roman"/>
          <w:sz w:val="28"/>
          <w:szCs w:val="28"/>
        </w:rPr>
        <w:t>i</w:t>
      </w:r>
      <w:r>
        <w:rPr>
          <w:rFonts w:ascii="Times New Roman" w:hAnsi="Times New Roman" w:cs="Times New Roman"/>
          <w:sz w:val="28"/>
          <w:szCs w:val="28"/>
        </w:rPr>
        <w:t>citi e diretti allo strumento del fedecommesso, soprattutto per prescrivere la redazione di inventari e ca</w:t>
      </w:r>
      <w:r w:rsidR="00863AAD">
        <w:rPr>
          <w:rFonts w:ascii="Times New Roman" w:hAnsi="Times New Roman" w:cs="Times New Roman"/>
          <w:sz w:val="28"/>
          <w:szCs w:val="28"/>
        </w:rPr>
        <w:t>t</w:t>
      </w:r>
      <w:r>
        <w:rPr>
          <w:rFonts w:ascii="Times New Roman" w:hAnsi="Times New Roman" w:cs="Times New Roman"/>
          <w:sz w:val="28"/>
          <w:szCs w:val="28"/>
        </w:rPr>
        <w:t>aloghi, propedeutici evidentemente all’esercizio di un controllo efficace sulla circolazione delle collezioni.</w:t>
      </w:r>
    </w:p>
    <w:p w:rsidR="00C45EE8" w:rsidRDefault="00C45EE8" w:rsidP="00673744">
      <w:pPr>
        <w:ind w:firstLine="708"/>
        <w:jc w:val="both"/>
        <w:rPr>
          <w:rFonts w:ascii="Times New Roman" w:hAnsi="Times New Roman" w:cs="Times New Roman"/>
          <w:sz w:val="28"/>
          <w:szCs w:val="28"/>
        </w:rPr>
      </w:pPr>
      <w:r>
        <w:rPr>
          <w:rFonts w:ascii="Times New Roman" w:hAnsi="Times New Roman" w:cs="Times New Roman"/>
          <w:sz w:val="28"/>
          <w:szCs w:val="28"/>
        </w:rPr>
        <w:t>Indicazioni puntuali, molto utili e interessanti</w:t>
      </w:r>
      <w:r w:rsidR="00ED37EA">
        <w:rPr>
          <w:rFonts w:ascii="Times New Roman" w:hAnsi="Times New Roman" w:cs="Times New Roman"/>
          <w:sz w:val="28"/>
          <w:szCs w:val="28"/>
        </w:rPr>
        <w:t>,</w:t>
      </w:r>
      <w:r w:rsidR="00807B2E" w:rsidRPr="00807B2E">
        <w:rPr>
          <w:rFonts w:ascii="Times New Roman" w:hAnsi="Times New Roman" w:cs="Times New Roman"/>
          <w:sz w:val="28"/>
          <w:szCs w:val="28"/>
        </w:rPr>
        <w:t xml:space="preserve"> </w:t>
      </w:r>
      <w:r w:rsidR="00ED37EA">
        <w:rPr>
          <w:rFonts w:ascii="Times New Roman" w:hAnsi="Times New Roman" w:cs="Times New Roman"/>
          <w:sz w:val="28"/>
          <w:szCs w:val="28"/>
        </w:rPr>
        <w:t>circa</w:t>
      </w:r>
      <w:r w:rsidR="00807B2E">
        <w:rPr>
          <w:rFonts w:ascii="Times New Roman" w:hAnsi="Times New Roman" w:cs="Times New Roman"/>
          <w:sz w:val="28"/>
          <w:szCs w:val="28"/>
        </w:rPr>
        <w:t xml:space="preserve"> </w:t>
      </w:r>
      <w:r w:rsidR="00ED37EA">
        <w:rPr>
          <w:rFonts w:ascii="Times New Roman" w:hAnsi="Times New Roman" w:cs="Times New Roman"/>
          <w:sz w:val="28"/>
          <w:szCs w:val="28"/>
        </w:rPr>
        <w:t xml:space="preserve">il </w:t>
      </w:r>
      <w:r w:rsidR="00807B2E">
        <w:rPr>
          <w:rFonts w:ascii="Times New Roman" w:hAnsi="Times New Roman" w:cs="Times New Roman"/>
          <w:sz w:val="28"/>
          <w:szCs w:val="28"/>
        </w:rPr>
        <w:t xml:space="preserve">regime giuridico vigente </w:t>
      </w:r>
      <w:r w:rsidR="00ED37EA">
        <w:rPr>
          <w:rFonts w:ascii="Times New Roman" w:hAnsi="Times New Roman" w:cs="Times New Roman"/>
          <w:sz w:val="28"/>
          <w:szCs w:val="28"/>
        </w:rPr>
        <w:t>nella Roma d</w:t>
      </w:r>
      <w:r w:rsidR="00807B2E">
        <w:rPr>
          <w:rFonts w:ascii="Times New Roman" w:hAnsi="Times New Roman" w:cs="Times New Roman"/>
          <w:sz w:val="28"/>
          <w:szCs w:val="28"/>
        </w:rPr>
        <w:t xml:space="preserve">egli anni dei principali fedecommessi disposti dai principi </w:t>
      </w:r>
      <w:proofErr w:type="spellStart"/>
      <w:r w:rsidR="00807B2E">
        <w:rPr>
          <w:rFonts w:ascii="Times New Roman" w:hAnsi="Times New Roman" w:cs="Times New Roman"/>
          <w:sz w:val="28"/>
          <w:szCs w:val="28"/>
        </w:rPr>
        <w:t>Corsini</w:t>
      </w:r>
      <w:proofErr w:type="spellEnd"/>
      <w:r w:rsidR="00807B2E">
        <w:rPr>
          <w:rFonts w:ascii="Times New Roman" w:hAnsi="Times New Roman" w:cs="Times New Roman"/>
          <w:sz w:val="28"/>
          <w:szCs w:val="28"/>
        </w:rPr>
        <w:t xml:space="preserve"> (dal vincolo imposto da Bartolomeo IV nel 1785 a quello della donazione di Tommaso </w:t>
      </w:r>
      <w:r w:rsidR="00807B2E" w:rsidRPr="00ED37EA">
        <w:rPr>
          <w:rFonts w:ascii="Times New Roman" w:hAnsi="Times New Roman" w:cs="Times New Roman"/>
          <w:i/>
          <w:sz w:val="28"/>
          <w:szCs w:val="28"/>
        </w:rPr>
        <w:t>senior</w:t>
      </w:r>
      <w:r w:rsidR="00807B2E">
        <w:rPr>
          <w:rFonts w:ascii="Times New Roman" w:hAnsi="Times New Roman" w:cs="Times New Roman"/>
          <w:sz w:val="28"/>
          <w:szCs w:val="28"/>
        </w:rPr>
        <w:t xml:space="preserve"> del 1829)</w:t>
      </w:r>
      <w:r>
        <w:rPr>
          <w:rFonts w:ascii="Times New Roman" w:hAnsi="Times New Roman" w:cs="Times New Roman"/>
          <w:sz w:val="28"/>
          <w:szCs w:val="28"/>
        </w:rPr>
        <w:t xml:space="preserve"> sono offerte dalla </w:t>
      </w:r>
      <w:r w:rsidR="00807B2E">
        <w:rPr>
          <w:rFonts w:ascii="Times New Roman" w:hAnsi="Times New Roman" w:cs="Times New Roman"/>
          <w:sz w:val="28"/>
          <w:szCs w:val="28"/>
        </w:rPr>
        <w:t>minuziosa</w:t>
      </w:r>
      <w:r>
        <w:rPr>
          <w:rFonts w:ascii="Times New Roman" w:hAnsi="Times New Roman" w:cs="Times New Roman"/>
          <w:sz w:val="28"/>
          <w:szCs w:val="28"/>
        </w:rPr>
        <w:t xml:space="preserve"> ricostruzione </w:t>
      </w:r>
      <w:r w:rsidR="00807B2E">
        <w:rPr>
          <w:rFonts w:ascii="Times New Roman" w:hAnsi="Times New Roman" w:cs="Times New Roman"/>
          <w:sz w:val="28"/>
          <w:szCs w:val="28"/>
        </w:rPr>
        <w:t>contenuta</w:t>
      </w:r>
      <w:r>
        <w:rPr>
          <w:rFonts w:ascii="Times New Roman" w:hAnsi="Times New Roman" w:cs="Times New Roman"/>
          <w:sz w:val="28"/>
          <w:szCs w:val="28"/>
        </w:rPr>
        <w:t xml:space="preserve"> nell’opera del Prof. Borsellino</w:t>
      </w:r>
      <w:r w:rsidR="007F31DD">
        <w:rPr>
          <w:rFonts w:ascii="Times New Roman" w:hAnsi="Times New Roman" w:cs="Times New Roman"/>
          <w:sz w:val="28"/>
          <w:szCs w:val="28"/>
        </w:rPr>
        <w:t>, ove sono richiamati</w:t>
      </w:r>
      <w:r w:rsidR="007F31DD">
        <w:rPr>
          <w:rStyle w:val="Rimandonotaapidipagina"/>
          <w:rFonts w:ascii="Times New Roman" w:hAnsi="Times New Roman" w:cs="Times New Roman"/>
          <w:sz w:val="28"/>
          <w:szCs w:val="28"/>
        </w:rPr>
        <w:footnoteReference w:id="31"/>
      </w:r>
      <w:r w:rsidR="00ED37EA">
        <w:rPr>
          <w:rFonts w:ascii="Times New Roman" w:hAnsi="Times New Roman" w:cs="Times New Roman"/>
          <w:sz w:val="28"/>
          <w:szCs w:val="28"/>
        </w:rPr>
        <w:t xml:space="preserve"> </w:t>
      </w:r>
      <w:r w:rsidR="00807B2E">
        <w:rPr>
          <w:rFonts w:ascii="Times New Roman" w:hAnsi="Times New Roman" w:cs="Times New Roman"/>
          <w:sz w:val="28"/>
          <w:szCs w:val="28"/>
        </w:rPr>
        <w:t>i provvedimenti tesi a ripristinare i vincoli fedecommissari sciolti durante la Repubblica Romana del 1798-1799</w:t>
      </w:r>
      <w:r w:rsidR="00332312">
        <w:rPr>
          <w:rFonts w:ascii="Times New Roman" w:hAnsi="Times New Roman" w:cs="Times New Roman"/>
          <w:sz w:val="28"/>
          <w:szCs w:val="28"/>
        </w:rPr>
        <w:t>,</w:t>
      </w:r>
      <w:r w:rsidR="00807B2E" w:rsidRPr="00807B2E">
        <w:rPr>
          <w:rFonts w:ascii="Times New Roman" w:hAnsi="Times New Roman" w:cs="Times New Roman"/>
          <w:sz w:val="28"/>
          <w:szCs w:val="28"/>
        </w:rPr>
        <w:t xml:space="preserve"> </w:t>
      </w:r>
      <w:r w:rsidR="00807B2E">
        <w:rPr>
          <w:rFonts w:ascii="Times New Roman" w:hAnsi="Times New Roman" w:cs="Times New Roman"/>
          <w:sz w:val="28"/>
          <w:szCs w:val="28"/>
        </w:rPr>
        <w:t>adottati da Pio VII (nel 1816) e da Leone XII (nel 1824), che richiedeva il previo riconoscimento ufficiale di pregio e di rarità delle collezioni</w:t>
      </w:r>
      <w:r w:rsidR="00C15F38">
        <w:rPr>
          <w:rStyle w:val="Rimandonotaapidipagina"/>
          <w:rFonts w:ascii="Times New Roman" w:hAnsi="Times New Roman" w:cs="Times New Roman"/>
          <w:sz w:val="28"/>
          <w:szCs w:val="28"/>
        </w:rPr>
        <w:footnoteReference w:id="32"/>
      </w:r>
      <w:r w:rsidR="00807B2E">
        <w:rPr>
          <w:rFonts w:ascii="Times New Roman" w:hAnsi="Times New Roman" w:cs="Times New Roman"/>
          <w:sz w:val="28"/>
          <w:szCs w:val="28"/>
        </w:rPr>
        <w:t>.</w:t>
      </w:r>
    </w:p>
    <w:p w:rsidR="00311D88" w:rsidRDefault="00311D88" w:rsidP="00673744">
      <w:pPr>
        <w:ind w:firstLine="708"/>
        <w:jc w:val="both"/>
        <w:rPr>
          <w:rFonts w:ascii="Times New Roman" w:hAnsi="Times New Roman" w:cs="Times New Roman"/>
          <w:sz w:val="28"/>
          <w:szCs w:val="28"/>
        </w:rPr>
      </w:pPr>
      <w:r w:rsidRPr="00E42E94">
        <w:rPr>
          <w:rFonts w:ascii="Times New Roman" w:hAnsi="Times New Roman" w:cs="Times New Roman"/>
          <w:sz w:val="28"/>
          <w:szCs w:val="28"/>
        </w:rPr>
        <w:t>Quest’ultimo provvedimento meri</w:t>
      </w:r>
      <w:r w:rsidR="00E42E94">
        <w:rPr>
          <w:rFonts w:ascii="Times New Roman" w:hAnsi="Times New Roman" w:cs="Times New Roman"/>
          <w:sz w:val="28"/>
          <w:szCs w:val="28"/>
        </w:rPr>
        <w:t>t</w:t>
      </w:r>
      <w:r w:rsidRPr="00E42E94">
        <w:rPr>
          <w:rFonts w:ascii="Times New Roman" w:hAnsi="Times New Roman" w:cs="Times New Roman"/>
          <w:sz w:val="28"/>
          <w:szCs w:val="28"/>
        </w:rPr>
        <w:t xml:space="preserve">a </w:t>
      </w:r>
      <w:r w:rsidR="00E42E94">
        <w:rPr>
          <w:rFonts w:ascii="Times New Roman" w:hAnsi="Times New Roman" w:cs="Times New Roman"/>
          <w:sz w:val="28"/>
          <w:szCs w:val="28"/>
        </w:rPr>
        <w:t xml:space="preserve">una particolare </w:t>
      </w:r>
      <w:r w:rsidRPr="00E42E94">
        <w:rPr>
          <w:rFonts w:ascii="Times New Roman" w:hAnsi="Times New Roman" w:cs="Times New Roman"/>
          <w:sz w:val="28"/>
          <w:szCs w:val="28"/>
        </w:rPr>
        <w:t xml:space="preserve">attenzione, </w:t>
      </w:r>
      <w:r w:rsidR="00E74CCD">
        <w:rPr>
          <w:rFonts w:ascii="Times New Roman" w:hAnsi="Times New Roman" w:cs="Times New Roman"/>
          <w:sz w:val="28"/>
          <w:szCs w:val="28"/>
        </w:rPr>
        <w:t>poiché introduce un’</w:t>
      </w:r>
      <w:r w:rsidR="00E74CCD" w:rsidRPr="00E74CCD">
        <w:rPr>
          <w:rFonts w:ascii="Times New Roman" w:hAnsi="Times New Roman" w:cs="Times New Roman"/>
          <w:sz w:val="28"/>
          <w:szCs w:val="28"/>
        </w:rPr>
        <w:t>ibrida</w:t>
      </w:r>
      <w:r w:rsidR="00E74CCD">
        <w:rPr>
          <w:rFonts w:ascii="Times New Roman" w:hAnsi="Times New Roman" w:cs="Times New Roman"/>
          <w:sz w:val="28"/>
          <w:szCs w:val="28"/>
        </w:rPr>
        <w:t>zione</w:t>
      </w:r>
      <w:r w:rsidR="00E74CCD" w:rsidRPr="00E74CCD">
        <w:rPr>
          <w:rFonts w:ascii="Times New Roman" w:hAnsi="Times New Roman" w:cs="Times New Roman"/>
          <w:sz w:val="28"/>
          <w:szCs w:val="28"/>
        </w:rPr>
        <w:t xml:space="preserve"> </w:t>
      </w:r>
      <w:r w:rsidR="00E74CCD">
        <w:rPr>
          <w:rFonts w:ascii="Times New Roman" w:hAnsi="Times New Roman" w:cs="Times New Roman"/>
          <w:sz w:val="28"/>
          <w:szCs w:val="28"/>
        </w:rPr>
        <w:t>del</w:t>
      </w:r>
      <w:r w:rsidR="00E74CCD" w:rsidRPr="00E74CCD">
        <w:rPr>
          <w:rFonts w:ascii="Times New Roman" w:hAnsi="Times New Roman" w:cs="Times New Roman"/>
          <w:sz w:val="28"/>
          <w:szCs w:val="28"/>
        </w:rPr>
        <w:t>l’istituto privatistico del fedecommesso</w:t>
      </w:r>
      <w:r w:rsidR="00E13FC7" w:rsidRPr="00E13FC7">
        <w:rPr>
          <w:rFonts w:ascii="Times New Roman" w:hAnsi="Times New Roman" w:cs="Times New Roman"/>
          <w:sz w:val="28"/>
          <w:szCs w:val="28"/>
        </w:rPr>
        <w:t xml:space="preserve"> </w:t>
      </w:r>
      <w:r w:rsidR="00E13FC7" w:rsidRPr="00E74CCD">
        <w:rPr>
          <w:rFonts w:ascii="Times New Roman" w:hAnsi="Times New Roman" w:cs="Times New Roman"/>
          <w:sz w:val="28"/>
          <w:szCs w:val="28"/>
        </w:rPr>
        <w:t>con tratti pubblicistici e autoritativi</w:t>
      </w:r>
      <w:r w:rsidR="00E74CCD" w:rsidRPr="00E74CCD">
        <w:rPr>
          <w:rFonts w:ascii="Times New Roman" w:hAnsi="Times New Roman" w:cs="Times New Roman"/>
          <w:sz w:val="28"/>
          <w:szCs w:val="28"/>
        </w:rPr>
        <w:t>, facendone esplicitamente uno strumento di tutela anche nell’interesse generale, evidenziando quella convergenza propria del fedecommesso</w:t>
      </w:r>
      <w:r w:rsidR="00344625">
        <w:rPr>
          <w:rFonts w:ascii="Times New Roman" w:hAnsi="Times New Roman" w:cs="Times New Roman"/>
          <w:sz w:val="28"/>
          <w:szCs w:val="28"/>
        </w:rPr>
        <w:t xml:space="preserve"> tra </w:t>
      </w:r>
      <w:r w:rsidR="00E74CCD" w:rsidRPr="00E74CCD">
        <w:rPr>
          <w:rFonts w:ascii="Times New Roman" w:hAnsi="Times New Roman" w:cs="Times New Roman"/>
          <w:sz w:val="28"/>
          <w:szCs w:val="28"/>
        </w:rPr>
        <w:t xml:space="preserve">l’interesse patrimoniale e morale della famiglia nobiliare </w:t>
      </w:r>
      <w:r w:rsidR="00344625">
        <w:rPr>
          <w:rFonts w:ascii="Times New Roman" w:hAnsi="Times New Roman" w:cs="Times New Roman"/>
          <w:sz w:val="28"/>
          <w:szCs w:val="28"/>
        </w:rPr>
        <w:t>e</w:t>
      </w:r>
      <w:r w:rsidR="00E74CCD" w:rsidRPr="00E74CCD">
        <w:rPr>
          <w:rFonts w:ascii="Times New Roman" w:hAnsi="Times New Roman" w:cs="Times New Roman"/>
          <w:sz w:val="28"/>
          <w:szCs w:val="28"/>
        </w:rPr>
        <w:t xml:space="preserve"> quello pubblico alla conservazione di un patrimonio storico e artistico che viene ormai sentito come patrimonio comune della città. In ciò il </w:t>
      </w:r>
      <w:proofErr w:type="spellStart"/>
      <w:r w:rsidR="00E74CCD" w:rsidRPr="00E74CCD">
        <w:rPr>
          <w:rFonts w:ascii="Times New Roman" w:hAnsi="Times New Roman" w:cs="Times New Roman"/>
          <w:i/>
          <w:sz w:val="28"/>
          <w:szCs w:val="28"/>
        </w:rPr>
        <w:t>motu</w:t>
      </w:r>
      <w:proofErr w:type="spellEnd"/>
      <w:r w:rsidR="00E74CCD" w:rsidRPr="00E74CCD">
        <w:rPr>
          <w:rFonts w:ascii="Times New Roman" w:hAnsi="Times New Roman" w:cs="Times New Roman"/>
          <w:i/>
          <w:sz w:val="28"/>
          <w:szCs w:val="28"/>
        </w:rPr>
        <w:t xml:space="preserve"> proprio</w:t>
      </w:r>
      <w:r w:rsidR="00E74CCD" w:rsidRPr="00E74CCD">
        <w:rPr>
          <w:rFonts w:ascii="Times New Roman" w:hAnsi="Times New Roman" w:cs="Times New Roman"/>
          <w:sz w:val="28"/>
          <w:szCs w:val="28"/>
        </w:rPr>
        <w:t xml:space="preserve"> </w:t>
      </w:r>
      <w:r w:rsidR="00332312">
        <w:rPr>
          <w:rFonts w:ascii="Times New Roman" w:hAnsi="Times New Roman" w:cs="Times New Roman"/>
          <w:sz w:val="28"/>
          <w:szCs w:val="28"/>
        </w:rPr>
        <w:t xml:space="preserve">del 1824 </w:t>
      </w:r>
      <w:r w:rsidR="00E74CCD" w:rsidRPr="00E74CCD">
        <w:rPr>
          <w:rFonts w:ascii="Times New Roman" w:hAnsi="Times New Roman" w:cs="Times New Roman"/>
          <w:sz w:val="28"/>
          <w:szCs w:val="28"/>
        </w:rPr>
        <w:t xml:space="preserve">reca </w:t>
      </w:r>
      <w:r w:rsidR="00E74CCD" w:rsidRPr="00E74CCD">
        <w:rPr>
          <w:rFonts w:ascii="Times New Roman" w:hAnsi="Times New Roman" w:cs="Times New Roman"/>
          <w:i/>
          <w:sz w:val="28"/>
          <w:szCs w:val="28"/>
        </w:rPr>
        <w:t xml:space="preserve">in </w:t>
      </w:r>
      <w:proofErr w:type="spellStart"/>
      <w:r w:rsidR="00E74CCD" w:rsidRPr="00E74CCD">
        <w:rPr>
          <w:rFonts w:ascii="Times New Roman" w:hAnsi="Times New Roman" w:cs="Times New Roman"/>
          <w:i/>
          <w:sz w:val="28"/>
          <w:szCs w:val="28"/>
        </w:rPr>
        <w:t>nuce</w:t>
      </w:r>
      <w:proofErr w:type="spellEnd"/>
      <w:r w:rsidR="00E74CCD" w:rsidRPr="00E74CCD">
        <w:rPr>
          <w:rFonts w:ascii="Times New Roman" w:hAnsi="Times New Roman" w:cs="Times New Roman"/>
          <w:sz w:val="28"/>
          <w:szCs w:val="28"/>
        </w:rPr>
        <w:t xml:space="preserve"> i tratti che diverranno caratteristici dei vincoli pubblicistici: il </w:t>
      </w:r>
      <w:r w:rsidR="002040A4">
        <w:rPr>
          <w:rFonts w:ascii="Times New Roman" w:hAnsi="Times New Roman" w:cs="Times New Roman"/>
          <w:sz w:val="28"/>
          <w:szCs w:val="28"/>
        </w:rPr>
        <w:t>particolare pregio, o la rarità</w:t>
      </w:r>
      <w:r w:rsidR="00E74CCD" w:rsidRPr="00E74CCD">
        <w:rPr>
          <w:rFonts w:ascii="Times New Roman" w:hAnsi="Times New Roman" w:cs="Times New Roman"/>
          <w:sz w:val="28"/>
          <w:szCs w:val="28"/>
        </w:rPr>
        <w:t xml:space="preserve"> dei beni, tali da renderli rilevanti, quale parte costitutiva del patrimonio culturale dello Stato; il previo accert</w:t>
      </w:r>
      <w:r w:rsidR="002040A4">
        <w:rPr>
          <w:rFonts w:ascii="Times New Roman" w:hAnsi="Times New Roman" w:cs="Times New Roman"/>
          <w:sz w:val="28"/>
          <w:szCs w:val="28"/>
        </w:rPr>
        <w:t>amento di tale interesse da part</w:t>
      </w:r>
      <w:r w:rsidR="00E74CCD" w:rsidRPr="00E74CCD">
        <w:rPr>
          <w:rFonts w:ascii="Times New Roman" w:hAnsi="Times New Roman" w:cs="Times New Roman"/>
          <w:sz w:val="28"/>
          <w:szCs w:val="28"/>
        </w:rPr>
        <w:t>e di un organo tecnico competente; la sottoposizione a un regime speciale di tutela in virtù di un provvedimento dell’autorità preposta.</w:t>
      </w:r>
      <w:r w:rsidR="00052364">
        <w:rPr>
          <w:rFonts w:ascii="Times New Roman" w:hAnsi="Times New Roman" w:cs="Times New Roman"/>
          <w:sz w:val="28"/>
          <w:szCs w:val="28"/>
        </w:rPr>
        <w:t xml:space="preserve"> E</w:t>
      </w:r>
      <w:r w:rsidRPr="00E42E94">
        <w:rPr>
          <w:rFonts w:ascii="Times New Roman" w:hAnsi="Times New Roman" w:cs="Times New Roman"/>
          <w:sz w:val="28"/>
          <w:szCs w:val="28"/>
        </w:rPr>
        <w:t xml:space="preserve">merge </w:t>
      </w:r>
      <w:r w:rsidR="00052364">
        <w:rPr>
          <w:rFonts w:ascii="Times New Roman" w:hAnsi="Times New Roman" w:cs="Times New Roman"/>
          <w:sz w:val="28"/>
          <w:szCs w:val="28"/>
        </w:rPr>
        <w:t xml:space="preserve">dunque </w:t>
      </w:r>
      <w:r w:rsidRPr="00E42E94">
        <w:rPr>
          <w:rFonts w:ascii="Times New Roman" w:hAnsi="Times New Roman" w:cs="Times New Roman"/>
          <w:sz w:val="28"/>
          <w:szCs w:val="28"/>
        </w:rPr>
        <w:t xml:space="preserve">la consapevolezza, e proprio con riferimento allo strumento fedecommissario per le collezioni, che le cose d’arte e archeologiche sono oggetto di una proprietà </w:t>
      </w:r>
      <w:r w:rsidRPr="00E42E94">
        <w:rPr>
          <w:rFonts w:ascii="Times New Roman" w:hAnsi="Times New Roman" w:cs="Times New Roman"/>
          <w:i/>
          <w:sz w:val="28"/>
          <w:szCs w:val="28"/>
        </w:rPr>
        <w:t>sui generis</w:t>
      </w:r>
      <w:r w:rsidRPr="00E42E94">
        <w:rPr>
          <w:rFonts w:ascii="Times New Roman" w:hAnsi="Times New Roman" w:cs="Times New Roman"/>
          <w:sz w:val="28"/>
          <w:szCs w:val="28"/>
        </w:rPr>
        <w:t xml:space="preserve">, vicina alla custodia, dove si affievolisce la usuale piena signoria sulla cosa a favore di ragioni che trascendono </w:t>
      </w:r>
      <w:r w:rsidR="005527BC" w:rsidRPr="005527BC">
        <w:rPr>
          <w:rFonts w:ascii="Times New Roman" w:hAnsi="Times New Roman" w:cs="Times New Roman"/>
          <w:sz w:val="28"/>
          <w:szCs w:val="28"/>
        </w:rPr>
        <w:t>la singola persona fisica del proprietario</w:t>
      </w:r>
      <w:r w:rsidRPr="00E42E94">
        <w:rPr>
          <w:rFonts w:ascii="Times New Roman" w:hAnsi="Times New Roman" w:cs="Times New Roman"/>
          <w:sz w:val="28"/>
          <w:szCs w:val="28"/>
        </w:rPr>
        <w:t>.</w:t>
      </w:r>
    </w:p>
    <w:p w:rsidR="005E1C39" w:rsidRDefault="005E1C39" w:rsidP="00673744">
      <w:pPr>
        <w:ind w:firstLine="708"/>
        <w:jc w:val="both"/>
        <w:rPr>
          <w:rFonts w:ascii="Times New Roman" w:hAnsi="Times New Roman" w:cs="Times New Roman"/>
          <w:sz w:val="28"/>
          <w:szCs w:val="28"/>
        </w:rPr>
      </w:pPr>
      <w:r>
        <w:rPr>
          <w:rFonts w:ascii="Times New Roman" w:hAnsi="Times New Roman" w:cs="Times New Roman"/>
          <w:sz w:val="28"/>
          <w:szCs w:val="28"/>
        </w:rPr>
        <w:t xml:space="preserve">Abbiamo già notato sopra come le nuove discipline dei fedecommessi mano a mano introdotte </w:t>
      </w:r>
      <w:r w:rsidR="00423DDE">
        <w:rPr>
          <w:rFonts w:ascii="Times New Roman" w:hAnsi="Times New Roman" w:cs="Times New Roman"/>
          <w:sz w:val="28"/>
          <w:szCs w:val="28"/>
        </w:rPr>
        <w:t>(</w:t>
      </w:r>
      <w:r>
        <w:rPr>
          <w:rFonts w:ascii="Times New Roman" w:hAnsi="Times New Roman" w:cs="Times New Roman"/>
          <w:sz w:val="28"/>
          <w:szCs w:val="28"/>
        </w:rPr>
        <w:t>soprattutto</w:t>
      </w:r>
      <w:r w:rsidR="00423DDE">
        <w:rPr>
          <w:rFonts w:ascii="Times New Roman" w:hAnsi="Times New Roman" w:cs="Times New Roman"/>
          <w:sz w:val="28"/>
          <w:szCs w:val="28"/>
        </w:rPr>
        <w:t>)</w:t>
      </w:r>
      <w:r>
        <w:rPr>
          <w:rFonts w:ascii="Times New Roman" w:hAnsi="Times New Roman" w:cs="Times New Roman"/>
          <w:sz w:val="28"/>
          <w:szCs w:val="28"/>
        </w:rPr>
        <w:t xml:space="preserve"> nelle monarchie restaurate nella prima metà dell’Ottocento avessero spesso cura di prescrivere la redazione e la pubblicazione di precisi inventari dei beni oggetto di istituzione fedecommissaria, in funzione di controllo.</w:t>
      </w:r>
      <w:r w:rsidR="009E0E0F">
        <w:rPr>
          <w:rFonts w:ascii="Times New Roman" w:hAnsi="Times New Roman" w:cs="Times New Roman"/>
          <w:sz w:val="28"/>
          <w:szCs w:val="28"/>
        </w:rPr>
        <w:t xml:space="preserve"> Ed è noto l’ “</w:t>
      </w:r>
      <w:r w:rsidR="009E0E0F" w:rsidRPr="002040A4">
        <w:rPr>
          <w:rFonts w:ascii="Times New Roman" w:hAnsi="Times New Roman" w:cs="Times New Roman"/>
          <w:i/>
          <w:sz w:val="28"/>
          <w:szCs w:val="28"/>
        </w:rPr>
        <w:t>inevitabile binomio che si istituisce fra inventario e vincolo</w:t>
      </w:r>
      <w:r w:rsidR="009E0E0F">
        <w:rPr>
          <w:rFonts w:ascii="Times New Roman" w:hAnsi="Times New Roman" w:cs="Times New Roman"/>
          <w:sz w:val="28"/>
          <w:szCs w:val="28"/>
        </w:rPr>
        <w:t>”, poiché “</w:t>
      </w:r>
      <w:r w:rsidR="00414E13">
        <w:rPr>
          <w:rFonts w:ascii="Times New Roman" w:hAnsi="Times New Roman" w:cs="Times New Roman"/>
          <w:i/>
          <w:sz w:val="28"/>
          <w:szCs w:val="28"/>
        </w:rPr>
        <w:t>la tutela è tutt’uno c</w:t>
      </w:r>
      <w:r w:rsidR="009E0E0F" w:rsidRPr="002040A4">
        <w:rPr>
          <w:rFonts w:ascii="Times New Roman" w:hAnsi="Times New Roman" w:cs="Times New Roman"/>
          <w:i/>
          <w:sz w:val="28"/>
          <w:szCs w:val="28"/>
        </w:rPr>
        <w:t>on la conoscenza</w:t>
      </w:r>
      <w:r w:rsidR="009E0E0F">
        <w:rPr>
          <w:rFonts w:ascii="Times New Roman" w:hAnsi="Times New Roman" w:cs="Times New Roman"/>
          <w:sz w:val="28"/>
          <w:szCs w:val="28"/>
        </w:rPr>
        <w:t>”</w:t>
      </w:r>
      <w:r w:rsidR="009E0E0F">
        <w:rPr>
          <w:rStyle w:val="Rimandonotaapidipagina"/>
          <w:rFonts w:ascii="Times New Roman" w:hAnsi="Times New Roman" w:cs="Times New Roman"/>
          <w:sz w:val="28"/>
          <w:szCs w:val="28"/>
        </w:rPr>
        <w:footnoteReference w:id="33"/>
      </w:r>
      <w:r w:rsidR="009E0E0F">
        <w:rPr>
          <w:rFonts w:ascii="Times New Roman" w:hAnsi="Times New Roman" w:cs="Times New Roman"/>
          <w:sz w:val="28"/>
          <w:szCs w:val="28"/>
        </w:rPr>
        <w:t>.</w:t>
      </w:r>
    </w:p>
    <w:p w:rsidR="00E42E94" w:rsidRDefault="00E42E94" w:rsidP="00E42E94">
      <w:pPr>
        <w:ind w:firstLine="708"/>
        <w:jc w:val="both"/>
        <w:rPr>
          <w:rFonts w:ascii="Times New Roman" w:hAnsi="Times New Roman" w:cs="Times New Roman"/>
          <w:sz w:val="28"/>
          <w:szCs w:val="28"/>
        </w:rPr>
      </w:pPr>
      <w:r>
        <w:rPr>
          <w:rFonts w:ascii="Times New Roman" w:hAnsi="Times New Roman" w:cs="Times New Roman"/>
          <w:sz w:val="28"/>
          <w:szCs w:val="28"/>
        </w:rPr>
        <w:t>Come bene ha ricordato il Prof. Borsellino nel suo lavoro</w:t>
      </w:r>
      <w:r w:rsidR="00C45CFB">
        <w:rPr>
          <w:rStyle w:val="Rimandonotaapidipagina"/>
          <w:rFonts w:ascii="Times New Roman" w:hAnsi="Times New Roman" w:cs="Times New Roman"/>
          <w:sz w:val="28"/>
          <w:szCs w:val="28"/>
        </w:rPr>
        <w:footnoteReference w:id="34"/>
      </w:r>
      <w:r>
        <w:rPr>
          <w:rFonts w:ascii="Times New Roman" w:hAnsi="Times New Roman" w:cs="Times New Roman"/>
          <w:sz w:val="28"/>
          <w:szCs w:val="28"/>
        </w:rPr>
        <w:t xml:space="preserve">, un effetto conservativo importante venne a svolgere l’editto del cardinale Camerlengo Giuseppe Doria </w:t>
      </w:r>
      <w:proofErr w:type="spellStart"/>
      <w:r>
        <w:rPr>
          <w:rFonts w:ascii="Times New Roman" w:hAnsi="Times New Roman" w:cs="Times New Roman"/>
          <w:sz w:val="28"/>
          <w:szCs w:val="28"/>
        </w:rPr>
        <w:t>Pamphilj</w:t>
      </w:r>
      <w:proofErr w:type="spellEnd"/>
      <w:r>
        <w:rPr>
          <w:rFonts w:ascii="Times New Roman" w:hAnsi="Times New Roman" w:cs="Times New Roman"/>
          <w:sz w:val="28"/>
          <w:szCs w:val="28"/>
        </w:rPr>
        <w:t xml:space="preserve"> del 2 ottobre 1802 che, nell’art. 11, prescrisse </w:t>
      </w:r>
      <w:r w:rsidRPr="005E1C39">
        <w:rPr>
          <w:rFonts w:ascii="Times New Roman" w:hAnsi="Times New Roman" w:cs="Times New Roman"/>
          <w:sz w:val="28"/>
          <w:szCs w:val="28"/>
        </w:rPr>
        <w:t xml:space="preserve">l’obbligo </w:t>
      </w:r>
      <w:r>
        <w:rPr>
          <w:rFonts w:ascii="Times New Roman" w:hAnsi="Times New Roman" w:cs="Times New Roman"/>
          <w:sz w:val="28"/>
          <w:szCs w:val="28"/>
        </w:rPr>
        <w:t>per i proprietari di gallerie, musei o semplici raccolte di a</w:t>
      </w:r>
      <w:r w:rsidRPr="00423DDE">
        <w:rPr>
          <w:rFonts w:ascii="Times New Roman" w:hAnsi="Times New Roman" w:cs="Times New Roman"/>
          <w:sz w:val="28"/>
          <w:szCs w:val="28"/>
        </w:rPr>
        <w:t xml:space="preserve">ntichità </w:t>
      </w:r>
      <w:r>
        <w:rPr>
          <w:rFonts w:ascii="Times New Roman" w:hAnsi="Times New Roman" w:cs="Times New Roman"/>
          <w:sz w:val="28"/>
          <w:szCs w:val="28"/>
        </w:rPr>
        <w:t>o cose d’arte</w:t>
      </w:r>
      <w:r w:rsidRPr="00423DDE">
        <w:rPr>
          <w:rFonts w:ascii="Times New Roman" w:hAnsi="Times New Roman" w:cs="Times New Roman"/>
          <w:sz w:val="28"/>
          <w:szCs w:val="28"/>
        </w:rPr>
        <w:t xml:space="preserve"> </w:t>
      </w:r>
      <w:r w:rsidRPr="005E1C39">
        <w:rPr>
          <w:rFonts w:ascii="Times New Roman" w:hAnsi="Times New Roman" w:cs="Times New Roman"/>
          <w:sz w:val="28"/>
          <w:szCs w:val="28"/>
        </w:rPr>
        <w:t>di redigere e inviare entro un mese</w:t>
      </w:r>
      <w:r>
        <w:rPr>
          <w:rFonts w:ascii="Times New Roman" w:hAnsi="Times New Roman" w:cs="Times New Roman"/>
          <w:sz w:val="28"/>
          <w:szCs w:val="28"/>
        </w:rPr>
        <w:t xml:space="preserve"> agli Uffici preposti un’esatta rassegna </w:t>
      </w:r>
      <w:r w:rsidR="002767E4">
        <w:rPr>
          <w:rFonts w:ascii="Times New Roman" w:hAnsi="Times New Roman" w:cs="Times New Roman"/>
          <w:sz w:val="28"/>
          <w:szCs w:val="28"/>
        </w:rPr>
        <w:t>dei</w:t>
      </w:r>
      <w:r>
        <w:rPr>
          <w:rFonts w:ascii="Times New Roman" w:hAnsi="Times New Roman" w:cs="Times New Roman"/>
          <w:sz w:val="28"/>
          <w:szCs w:val="28"/>
        </w:rPr>
        <w:t xml:space="preserve"> beni</w:t>
      </w:r>
      <w:r w:rsidR="002767E4">
        <w:rPr>
          <w:rFonts w:ascii="Times New Roman" w:hAnsi="Times New Roman" w:cs="Times New Roman"/>
          <w:sz w:val="28"/>
          <w:szCs w:val="28"/>
        </w:rPr>
        <w:t xml:space="preserve"> raccolti nelle collezioni</w:t>
      </w:r>
      <w:r w:rsidRPr="005E1C39">
        <w:rPr>
          <w:rStyle w:val="Rimandonotaapidipagina"/>
          <w:rFonts w:ascii="Times New Roman" w:hAnsi="Times New Roman" w:cs="Times New Roman"/>
          <w:sz w:val="28"/>
          <w:szCs w:val="28"/>
        </w:rPr>
        <w:footnoteReference w:id="35"/>
      </w:r>
      <w:r>
        <w:rPr>
          <w:rFonts w:ascii="Times New Roman" w:hAnsi="Times New Roman" w:cs="Times New Roman"/>
          <w:sz w:val="28"/>
          <w:szCs w:val="28"/>
        </w:rPr>
        <w:t xml:space="preserve"> (obbligo al quale il principe Tommaso </w:t>
      </w:r>
      <w:proofErr w:type="spellStart"/>
      <w:r>
        <w:rPr>
          <w:rFonts w:ascii="Times New Roman" w:hAnsi="Times New Roman" w:cs="Times New Roman"/>
          <w:sz w:val="28"/>
          <w:szCs w:val="28"/>
        </w:rPr>
        <w:t>Corsini</w:t>
      </w:r>
      <w:proofErr w:type="spellEnd"/>
      <w:r>
        <w:rPr>
          <w:rFonts w:ascii="Times New Roman" w:hAnsi="Times New Roman" w:cs="Times New Roman"/>
          <w:sz w:val="28"/>
          <w:szCs w:val="28"/>
        </w:rPr>
        <w:t xml:space="preserve"> </w:t>
      </w:r>
      <w:r w:rsidRPr="005E1C39">
        <w:rPr>
          <w:rFonts w:ascii="Times New Roman" w:hAnsi="Times New Roman" w:cs="Times New Roman"/>
          <w:i/>
          <w:sz w:val="28"/>
          <w:szCs w:val="28"/>
        </w:rPr>
        <w:t>senior</w:t>
      </w:r>
      <w:r>
        <w:rPr>
          <w:rFonts w:ascii="Times New Roman" w:hAnsi="Times New Roman" w:cs="Times New Roman"/>
          <w:sz w:val="28"/>
          <w:szCs w:val="28"/>
        </w:rPr>
        <w:t xml:space="preserve"> prontamente ottemperò).  </w:t>
      </w:r>
    </w:p>
    <w:p w:rsidR="00CB5040" w:rsidRDefault="00423DDE" w:rsidP="00673744">
      <w:pPr>
        <w:ind w:firstLine="708"/>
        <w:jc w:val="both"/>
        <w:rPr>
          <w:rFonts w:ascii="Times New Roman" w:hAnsi="Times New Roman" w:cs="Times New Roman"/>
          <w:sz w:val="28"/>
          <w:szCs w:val="28"/>
        </w:rPr>
      </w:pPr>
      <w:r>
        <w:rPr>
          <w:rFonts w:ascii="Times New Roman" w:hAnsi="Times New Roman" w:cs="Times New Roman"/>
          <w:sz w:val="28"/>
          <w:szCs w:val="28"/>
        </w:rPr>
        <w:t>Peraltro l</w:t>
      </w:r>
      <w:r w:rsidR="00CB5040">
        <w:rPr>
          <w:rFonts w:ascii="Times New Roman" w:hAnsi="Times New Roman" w:cs="Times New Roman"/>
          <w:sz w:val="28"/>
          <w:szCs w:val="28"/>
        </w:rPr>
        <w:t xml:space="preserve">a prima </w:t>
      </w:r>
      <w:r>
        <w:rPr>
          <w:rFonts w:ascii="Times New Roman" w:hAnsi="Times New Roman" w:cs="Times New Roman"/>
          <w:sz w:val="28"/>
          <w:szCs w:val="28"/>
        </w:rPr>
        <w:t xml:space="preserve">e più potente </w:t>
      </w:r>
      <w:r w:rsidR="00CB5040">
        <w:rPr>
          <w:rFonts w:ascii="Times New Roman" w:hAnsi="Times New Roman" w:cs="Times New Roman"/>
          <w:sz w:val="28"/>
          <w:szCs w:val="28"/>
        </w:rPr>
        <w:t>spinta alla conservazione (e, se possibile, all’</w:t>
      </w:r>
      <w:r w:rsidR="00D9605B">
        <w:rPr>
          <w:rFonts w:ascii="Times New Roman" w:hAnsi="Times New Roman" w:cs="Times New Roman"/>
          <w:sz w:val="28"/>
          <w:szCs w:val="28"/>
        </w:rPr>
        <w:t>accres</w:t>
      </w:r>
      <w:r w:rsidR="00CB5040">
        <w:rPr>
          <w:rFonts w:ascii="Times New Roman" w:hAnsi="Times New Roman" w:cs="Times New Roman"/>
          <w:sz w:val="28"/>
          <w:szCs w:val="28"/>
        </w:rPr>
        <w:t xml:space="preserve">cimento) della collezione nobiliare proveniva dal desiderio </w:t>
      </w:r>
      <w:r w:rsidR="00E42E94">
        <w:rPr>
          <w:rFonts w:ascii="Times New Roman" w:hAnsi="Times New Roman" w:cs="Times New Roman"/>
          <w:sz w:val="28"/>
          <w:szCs w:val="28"/>
        </w:rPr>
        <w:t xml:space="preserve">delle famiglie nobiliari più in vista </w:t>
      </w:r>
      <w:r w:rsidR="00CB5040">
        <w:rPr>
          <w:rFonts w:ascii="Times New Roman" w:hAnsi="Times New Roman" w:cs="Times New Roman"/>
          <w:sz w:val="28"/>
          <w:szCs w:val="28"/>
        </w:rPr>
        <w:t>di primeggiare e di guadagnare i</w:t>
      </w:r>
      <w:r w:rsidR="00D9605B">
        <w:rPr>
          <w:rFonts w:ascii="Times New Roman" w:hAnsi="Times New Roman" w:cs="Times New Roman"/>
          <w:sz w:val="28"/>
          <w:szCs w:val="28"/>
        </w:rPr>
        <w:t>n</w:t>
      </w:r>
      <w:r w:rsidR="00CB5040">
        <w:rPr>
          <w:rFonts w:ascii="Times New Roman" w:hAnsi="Times New Roman" w:cs="Times New Roman"/>
          <w:sz w:val="28"/>
          <w:szCs w:val="28"/>
        </w:rPr>
        <w:t xml:space="preserve"> mag</w:t>
      </w:r>
      <w:r w:rsidR="00D9605B">
        <w:rPr>
          <w:rFonts w:ascii="Times New Roman" w:hAnsi="Times New Roman" w:cs="Times New Roman"/>
          <w:sz w:val="28"/>
          <w:szCs w:val="28"/>
        </w:rPr>
        <w:t>n</w:t>
      </w:r>
      <w:r w:rsidR="00CB5040">
        <w:rPr>
          <w:rFonts w:ascii="Times New Roman" w:hAnsi="Times New Roman" w:cs="Times New Roman"/>
          <w:sz w:val="28"/>
          <w:szCs w:val="28"/>
        </w:rPr>
        <w:t xml:space="preserve">ificenza e </w:t>
      </w:r>
      <w:r w:rsidR="00D9605B">
        <w:rPr>
          <w:rFonts w:ascii="Times New Roman" w:hAnsi="Times New Roman" w:cs="Times New Roman"/>
          <w:sz w:val="28"/>
          <w:szCs w:val="28"/>
        </w:rPr>
        <w:t>splendore</w:t>
      </w:r>
      <w:r w:rsidR="00CB5040">
        <w:rPr>
          <w:rFonts w:ascii="Times New Roman" w:hAnsi="Times New Roman" w:cs="Times New Roman"/>
          <w:sz w:val="28"/>
          <w:szCs w:val="28"/>
        </w:rPr>
        <w:t>.</w:t>
      </w:r>
    </w:p>
    <w:p w:rsidR="003012A5" w:rsidRDefault="00E43658" w:rsidP="00673744">
      <w:pPr>
        <w:ind w:firstLine="708"/>
        <w:jc w:val="both"/>
        <w:rPr>
          <w:rFonts w:ascii="Times New Roman" w:hAnsi="Times New Roman" w:cs="Times New Roman"/>
          <w:sz w:val="28"/>
          <w:szCs w:val="28"/>
        </w:rPr>
      </w:pPr>
      <w:r w:rsidRPr="00E43658">
        <w:rPr>
          <w:rFonts w:ascii="Times New Roman" w:hAnsi="Times New Roman" w:cs="Times New Roman"/>
          <w:sz w:val="28"/>
          <w:szCs w:val="28"/>
        </w:rPr>
        <w:t xml:space="preserve">Come </w:t>
      </w:r>
      <w:r w:rsidR="00862CFB">
        <w:rPr>
          <w:rFonts w:ascii="Times New Roman" w:hAnsi="Times New Roman" w:cs="Times New Roman"/>
          <w:sz w:val="28"/>
          <w:szCs w:val="28"/>
        </w:rPr>
        <w:t>efficacemente notato dal</w:t>
      </w:r>
      <w:r w:rsidRPr="00E43658">
        <w:rPr>
          <w:rFonts w:ascii="Times New Roman" w:hAnsi="Times New Roman" w:cs="Times New Roman"/>
          <w:sz w:val="28"/>
          <w:szCs w:val="28"/>
        </w:rPr>
        <w:t xml:space="preserve"> Prof. Borsellino</w:t>
      </w:r>
      <w:r w:rsidR="00423DDE">
        <w:rPr>
          <w:rStyle w:val="Rimandonotaapidipagina"/>
          <w:rFonts w:ascii="Times New Roman" w:hAnsi="Times New Roman" w:cs="Times New Roman"/>
          <w:sz w:val="28"/>
          <w:szCs w:val="28"/>
        </w:rPr>
        <w:footnoteReference w:id="36"/>
      </w:r>
      <w:r>
        <w:rPr>
          <w:rFonts w:ascii="Times New Roman" w:hAnsi="Times New Roman" w:cs="Times New Roman"/>
          <w:sz w:val="28"/>
          <w:szCs w:val="28"/>
        </w:rPr>
        <w:t xml:space="preserve">, era un imperativo morale e sociale per gli illustri casati, in special modo quando un membro della famiglia fosse assurto al soglio pontificio, garantire </w:t>
      </w:r>
      <w:r w:rsidR="00423DDE">
        <w:rPr>
          <w:rFonts w:ascii="Times New Roman" w:hAnsi="Times New Roman" w:cs="Times New Roman"/>
          <w:sz w:val="28"/>
          <w:szCs w:val="28"/>
        </w:rPr>
        <w:t>ben determinati</w:t>
      </w:r>
      <w:r>
        <w:rPr>
          <w:rFonts w:ascii="Times New Roman" w:hAnsi="Times New Roman" w:cs="Times New Roman"/>
          <w:sz w:val="28"/>
          <w:szCs w:val="28"/>
        </w:rPr>
        <w:t xml:space="preserve"> standar</w:t>
      </w:r>
      <w:r w:rsidR="00423DDE">
        <w:rPr>
          <w:rFonts w:ascii="Times New Roman" w:hAnsi="Times New Roman" w:cs="Times New Roman"/>
          <w:sz w:val="28"/>
          <w:szCs w:val="28"/>
        </w:rPr>
        <w:t>d</w:t>
      </w:r>
      <w:r>
        <w:rPr>
          <w:rFonts w:ascii="Times New Roman" w:hAnsi="Times New Roman" w:cs="Times New Roman"/>
          <w:sz w:val="28"/>
          <w:szCs w:val="28"/>
        </w:rPr>
        <w:t xml:space="preserve"> </w:t>
      </w:r>
      <w:r w:rsidR="00423DDE">
        <w:rPr>
          <w:rFonts w:ascii="Times New Roman" w:hAnsi="Times New Roman" w:cs="Times New Roman"/>
          <w:sz w:val="28"/>
          <w:szCs w:val="28"/>
        </w:rPr>
        <w:t>da</w:t>
      </w:r>
      <w:r>
        <w:rPr>
          <w:rFonts w:ascii="Times New Roman" w:hAnsi="Times New Roman" w:cs="Times New Roman"/>
          <w:sz w:val="28"/>
          <w:szCs w:val="28"/>
        </w:rPr>
        <w:t xml:space="preserve"> mant</w:t>
      </w:r>
      <w:r w:rsidR="00423DDE">
        <w:rPr>
          <w:rFonts w:ascii="Times New Roman" w:hAnsi="Times New Roman" w:cs="Times New Roman"/>
          <w:sz w:val="28"/>
          <w:szCs w:val="28"/>
        </w:rPr>
        <w:t>enere nei confronti della città</w:t>
      </w:r>
      <w:r>
        <w:rPr>
          <w:rFonts w:ascii="Times New Roman" w:hAnsi="Times New Roman" w:cs="Times New Roman"/>
          <w:sz w:val="28"/>
          <w:szCs w:val="28"/>
        </w:rPr>
        <w:t xml:space="preserve">: </w:t>
      </w:r>
      <w:r w:rsidR="00423DDE">
        <w:rPr>
          <w:rFonts w:ascii="Times New Roman" w:hAnsi="Times New Roman" w:cs="Times New Roman"/>
          <w:sz w:val="28"/>
          <w:szCs w:val="28"/>
        </w:rPr>
        <w:t>“</w:t>
      </w:r>
      <w:r w:rsidR="00423DDE" w:rsidRPr="00423DDE">
        <w:rPr>
          <w:rFonts w:ascii="Times New Roman" w:hAnsi="Times New Roman" w:cs="Times New Roman"/>
          <w:i/>
          <w:sz w:val="28"/>
          <w:szCs w:val="28"/>
        </w:rPr>
        <w:t>la costitu</w:t>
      </w:r>
      <w:r w:rsidRPr="00423DDE">
        <w:rPr>
          <w:rFonts w:ascii="Times New Roman" w:hAnsi="Times New Roman" w:cs="Times New Roman"/>
          <w:i/>
          <w:sz w:val="28"/>
          <w:szCs w:val="28"/>
        </w:rPr>
        <w:t>z</w:t>
      </w:r>
      <w:r w:rsidR="00423DDE" w:rsidRPr="00423DDE">
        <w:rPr>
          <w:rFonts w:ascii="Times New Roman" w:hAnsi="Times New Roman" w:cs="Times New Roman"/>
          <w:i/>
          <w:sz w:val="28"/>
          <w:szCs w:val="28"/>
        </w:rPr>
        <w:t>i</w:t>
      </w:r>
      <w:r w:rsidRPr="00423DDE">
        <w:rPr>
          <w:rFonts w:ascii="Times New Roman" w:hAnsi="Times New Roman" w:cs="Times New Roman"/>
          <w:i/>
          <w:sz w:val="28"/>
          <w:szCs w:val="28"/>
        </w:rPr>
        <w:t>one di una significativa raccolta d’arte, un</w:t>
      </w:r>
      <w:r w:rsidR="00423DDE" w:rsidRPr="00423DDE">
        <w:rPr>
          <w:rFonts w:ascii="Times New Roman" w:hAnsi="Times New Roman" w:cs="Times New Roman"/>
          <w:i/>
          <w:sz w:val="28"/>
          <w:szCs w:val="28"/>
        </w:rPr>
        <w:t>a</w:t>
      </w:r>
      <w:r w:rsidRPr="00423DDE">
        <w:rPr>
          <w:rFonts w:ascii="Times New Roman" w:hAnsi="Times New Roman" w:cs="Times New Roman"/>
          <w:i/>
          <w:sz w:val="28"/>
          <w:szCs w:val="28"/>
        </w:rPr>
        <w:t xml:space="preserve"> prestigios</w:t>
      </w:r>
      <w:r w:rsidR="003012A5">
        <w:rPr>
          <w:rFonts w:ascii="Times New Roman" w:hAnsi="Times New Roman" w:cs="Times New Roman"/>
          <w:i/>
          <w:sz w:val="28"/>
          <w:szCs w:val="28"/>
        </w:rPr>
        <w:t>a</w:t>
      </w:r>
      <w:r w:rsidRPr="00423DDE">
        <w:rPr>
          <w:rFonts w:ascii="Times New Roman" w:hAnsi="Times New Roman" w:cs="Times New Roman"/>
          <w:i/>
          <w:sz w:val="28"/>
          <w:szCs w:val="28"/>
        </w:rPr>
        <w:t xml:space="preserve"> sede in città, la villa fuori porta e la cappella di famiglia, se non addirittura la fondazione di una nuova chiesa, erano gli impegni ineludibili della famiglia del nuovo papa</w:t>
      </w:r>
      <w:r>
        <w:rPr>
          <w:rFonts w:ascii="Times New Roman" w:hAnsi="Times New Roman" w:cs="Times New Roman"/>
          <w:sz w:val="28"/>
          <w:szCs w:val="28"/>
        </w:rPr>
        <w:t xml:space="preserve">”. </w:t>
      </w:r>
    </w:p>
    <w:p w:rsidR="00CB5040" w:rsidRDefault="003012A5" w:rsidP="00673744">
      <w:pPr>
        <w:ind w:firstLine="708"/>
        <w:jc w:val="both"/>
        <w:rPr>
          <w:rFonts w:ascii="Times New Roman" w:hAnsi="Times New Roman" w:cs="Times New Roman"/>
          <w:sz w:val="28"/>
          <w:szCs w:val="28"/>
        </w:rPr>
      </w:pPr>
      <w:r>
        <w:rPr>
          <w:rFonts w:ascii="Times New Roman" w:hAnsi="Times New Roman" w:cs="Times New Roman"/>
          <w:sz w:val="28"/>
          <w:szCs w:val="28"/>
        </w:rPr>
        <w:t>D’altra parte l</w:t>
      </w:r>
      <w:r w:rsidR="00CB5040">
        <w:rPr>
          <w:rFonts w:ascii="Times New Roman" w:hAnsi="Times New Roman" w:cs="Times New Roman"/>
          <w:sz w:val="28"/>
          <w:szCs w:val="28"/>
        </w:rPr>
        <w:t>a interessantissima e int</w:t>
      </w:r>
      <w:r w:rsidR="00D9605B">
        <w:rPr>
          <w:rFonts w:ascii="Times New Roman" w:hAnsi="Times New Roman" w:cs="Times New Roman"/>
          <w:sz w:val="28"/>
          <w:szCs w:val="28"/>
        </w:rPr>
        <w:t>rig</w:t>
      </w:r>
      <w:r w:rsidR="00CB5040">
        <w:rPr>
          <w:rFonts w:ascii="Times New Roman" w:hAnsi="Times New Roman" w:cs="Times New Roman"/>
          <w:sz w:val="28"/>
          <w:szCs w:val="28"/>
        </w:rPr>
        <w:t>ante storia, ricostruita magistralmente dal Prof. Bor</w:t>
      </w:r>
      <w:r w:rsidR="00D9605B">
        <w:rPr>
          <w:rFonts w:ascii="Times New Roman" w:hAnsi="Times New Roman" w:cs="Times New Roman"/>
          <w:sz w:val="28"/>
          <w:szCs w:val="28"/>
        </w:rPr>
        <w:t xml:space="preserve">sellino nel capitolo </w:t>
      </w:r>
      <w:r w:rsidRPr="007724F1">
        <w:rPr>
          <w:rFonts w:ascii="Times New Roman" w:hAnsi="Times New Roman" w:cs="Times New Roman"/>
          <w:i/>
          <w:sz w:val="28"/>
          <w:szCs w:val="28"/>
        </w:rPr>
        <w:t>La parentesi napoleonica; anatomia di una dispersione</w:t>
      </w:r>
      <w:r>
        <w:rPr>
          <w:rFonts w:ascii="Times New Roman" w:hAnsi="Times New Roman" w:cs="Times New Roman"/>
          <w:sz w:val="28"/>
          <w:szCs w:val="28"/>
        </w:rPr>
        <w:t xml:space="preserve"> </w:t>
      </w:r>
      <w:r w:rsidR="00CB5040">
        <w:rPr>
          <w:rFonts w:ascii="Times New Roman" w:hAnsi="Times New Roman" w:cs="Times New Roman"/>
          <w:sz w:val="28"/>
          <w:szCs w:val="28"/>
        </w:rPr>
        <w:t>dell’opera che qui presentiamo</w:t>
      </w:r>
      <w:r w:rsidR="00C45CFB">
        <w:rPr>
          <w:rStyle w:val="Rimandonotaapidipagina"/>
          <w:rFonts w:ascii="Times New Roman" w:hAnsi="Times New Roman" w:cs="Times New Roman"/>
          <w:sz w:val="28"/>
          <w:szCs w:val="28"/>
        </w:rPr>
        <w:footnoteReference w:id="37"/>
      </w:r>
      <w:r w:rsidR="00CB5040">
        <w:rPr>
          <w:rFonts w:ascii="Times New Roman" w:hAnsi="Times New Roman" w:cs="Times New Roman"/>
          <w:sz w:val="28"/>
          <w:szCs w:val="28"/>
        </w:rPr>
        <w:t xml:space="preserve">, </w:t>
      </w:r>
      <w:r w:rsidR="00D9605B">
        <w:rPr>
          <w:rFonts w:ascii="Times New Roman" w:hAnsi="Times New Roman" w:cs="Times New Roman"/>
          <w:sz w:val="28"/>
          <w:szCs w:val="28"/>
        </w:rPr>
        <w:t xml:space="preserve">testimonia della </w:t>
      </w:r>
      <w:r w:rsidR="007724F1">
        <w:rPr>
          <w:rFonts w:ascii="Times New Roman" w:hAnsi="Times New Roman" w:cs="Times New Roman"/>
          <w:sz w:val="28"/>
          <w:szCs w:val="28"/>
        </w:rPr>
        <w:t xml:space="preserve">particolare sollecitudine, cura e </w:t>
      </w:r>
      <w:r w:rsidR="00D9605B">
        <w:rPr>
          <w:rFonts w:ascii="Times New Roman" w:hAnsi="Times New Roman" w:cs="Times New Roman"/>
          <w:sz w:val="28"/>
          <w:szCs w:val="28"/>
        </w:rPr>
        <w:t xml:space="preserve">attenzione </w:t>
      </w:r>
      <w:r w:rsidR="007724F1">
        <w:rPr>
          <w:rFonts w:ascii="Times New Roman" w:hAnsi="Times New Roman" w:cs="Times New Roman"/>
          <w:sz w:val="28"/>
          <w:szCs w:val="28"/>
        </w:rPr>
        <w:t>profuse da</w:t>
      </w:r>
      <w:r w:rsidR="00D9605B">
        <w:rPr>
          <w:rFonts w:ascii="Times New Roman" w:hAnsi="Times New Roman" w:cs="Times New Roman"/>
          <w:sz w:val="28"/>
          <w:szCs w:val="28"/>
        </w:rPr>
        <w:t xml:space="preserve">lla famiglia </w:t>
      </w:r>
      <w:proofErr w:type="spellStart"/>
      <w:r>
        <w:rPr>
          <w:rFonts w:ascii="Times New Roman" w:hAnsi="Times New Roman" w:cs="Times New Roman"/>
          <w:sz w:val="28"/>
          <w:szCs w:val="28"/>
        </w:rPr>
        <w:t>Corsini</w:t>
      </w:r>
      <w:proofErr w:type="spellEnd"/>
      <w:r>
        <w:rPr>
          <w:rFonts w:ascii="Times New Roman" w:hAnsi="Times New Roman" w:cs="Times New Roman"/>
          <w:sz w:val="28"/>
          <w:szCs w:val="28"/>
        </w:rPr>
        <w:t xml:space="preserve"> </w:t>
      </w:r>
      <w:r w:rsidR="00D9605B">
        <w:rPr>
          <w:rFonts w:ascii="Times New Roman" w:hAnsi="Times New Roman" w:cs="Times New Roman"/>
          <w:sz w:val="28"/>
          <w:szCs w:val="28"/>
        </w:rPr>
        <w:t>nel conservare il patrimonio ereditato</w:t>
      </w:r>
      <w:r w:rsidR="007724F1">
        <w:rPr>
          <w:rFonts w:ascii="Times New Roman" w:hAnsi="Times New Roman" w:cs="Times New Roman"/>
          <w:sz w:val="28"/>
          <w:szCs w:val="28"/>
        </w:rPr>
        <w:t>.</w:t>
      </w:r>
    </w:p>
    <w:p w:rsidR="00AD1BD1" w:rsidRDefault="00AD1BD1" w:rsidP="00673744">
      <w:pPr>
        <w:ind w:firstLine="708"/>
        <w:jc w:val="both"/>
        <w:rPr>
          <w:rFonts w:ascii="Times New Roman" w:hAnsi="Times New Roman" w:cs="Times New Roman"/>
          <w:sz w:val="28"/>
          <w:szCs w:val="28"/>
        </w:rPr>
      </w:pPr>
      <w:r>
        <w:rPr>
          <w:rFonts w:ascii="Times New Roman" w:hAnsi="Times New Roman" w:cs="Times New Roman"/>
          <w:sz w:val="28"/>
          <w:szCs w:val="28"/>
        </w:rPr>
        <w:t>La legislazione degli Stati preunitari si occupa delle collezioni private soprattutto per vietarne l’esportazione incontrollata, mediante assoggettamento a previa licenza dell’autorità</w:t>
      </w:r>
      <w:r w:rsidR="00793EAE">
        <w:rPr>
          <w:rStyle w:val="Rimandonotaapidipagina"/>
          <w:rFonts w:ascii="Times New Roman" w:hAnsi="Times New Roman" w:cs="Times New Roman"/>
          <w:sz w:val="28"/>
          <w:szCs w:val="28"/>
        </w:rPr>
        <w:footnoteReference w:id="38"/>
      </w:r>
      <w:r>
        <w:rPr>
          <w:rFonts w:ascii="Times New Roman" w:hAnsi="Times New Roman" w:cs="Times New Roman"/>
          <w:sz w:val="28"/>
          <w:szCs w:val="28"/>
        </w:rPr>
        <w:t xml:space="preserve">. </w:t>
      </w:r>
    </w:p>
    <w:p w:rsidR="00CB6F74" w:rsidRDefault="00AD1BD1" w:rsidP="00673744">
      <w:pPr>
        <w:ind w:firstLine="708"/>
        <w:jc w:val="both"/>
        <w:rPr>
          <w:rFonts w:ascii="Times New Roman" w:hAnsi="Times New Roman" w:cs="Times New Roman"/>
          <w:sz w:val="28"/>
          <w:szCs w:val="28"/>
        </w:rPr>
      </w:pPr>
      <w:r>
        <w:rPr>
          <w:rFonts w:ascii="Times New Roman" w:hAnsi="Times New Roman" w:cs="Times New Roman"/>
          <w:sz w:val="28"/>
          <w:szCs w:val="28"/>
        </w:rPr>
        <w:t>Così a Firenze, dopo l’</w:t>
      </w:r>
      <w:r w:rsidR="00FE3DAA">
        <w:rPr>
          <w:rFonts w:ascii="Times New Roman" w:hAnsi="Times New Roman" w:cs="Times New Roman"/>
          <w:sz w:val="28"/>
          <w:szCs w:val="28"/>
        </w:rPr>
        <w:t>inibizione alle corporazioni religiose di alienare oggetti d’arte</w:t>
      </w:r>
      <w:r>
        <w:rPr>
          <w:rFonts w:ascii="Times New Roman" w:hAnsi="Times New Roman" w:cs="Times New Roman"/>
          <w:sz w:val="28"/>
          <w:szCs w:val="28"/>
        </w:rPr>
        <w:t xml:space="preserve"> disposta con provvedimento del 23 dicembre 1816, e </w:t>
      </w:r>
      <w:r w:rsidR="00E42E94">
        <w:rPr>
          <w:rFonts w:ascii="Times New Roman" w:hAnsi="Times New Roman" w:cs="Times New Roman"/>
          <w:sz w:val="28"/>
          <w:szCs w:val="28"/>
        </w:rPr>
        <w:t xml:space="preserve">dopo </w:t>
      </w:r>
      <w:r>
        <w:rPr>
          <w:rFonts w:ascii="Times New Roman" w:hAnsi="Times New Roman" w:cs="Times New Roman"/>
          <w:sz w:val="28"/>
          <w:szCs w:val="28"/>
        </w:rPr>
        <w:t xml:space="preserve">il divieto, previsto con atto del 29 giugno 1819, </w:t>
      </w:r>
      <w:r w:rsidR="00FE3DAA">
        <w:rPr>
          <w:rFonts w:ascii="Times New Roman" w:hAnsi="Times New Roman" w:cs="Times New Roman"/>
          <w:sz w:val="28"/>
          <w:szCs w:val="28"/>
        </w:rPr>
        <w:t>di rimuovere gli oggetti d’ar</w:t>
      </w:r>
      <w:r>
        <w:rPr>
          <w:rFonts w:ascii="Times New Roman" w:hAnsi="Times New Roman" w:cs="Times New Roman"/>
          <w:sz w:val="28"/>
          <w:szCs w:val="28"/>
        </w:rPr>
        <w:t>te dai luoghi in cui si trovano, è solo con la legge del</w:t>
      </w:r>
      <w:r w:rsidR="00FE3DAA">
        <w:rPr>
          <w:rFonts w:ascii="Times New Roman" w:hAnsi="Times New Roman" w:cs="Times New Roman"/>
          <w:sz w:val="28"/>
          <w:szCs w:val="28"/>
        </w:rPr>
        <w:t xml:space="preserve"> 16 aprile 1854 sulla conservazione degli oggetti d’arte nei pubblici e nei privati </w:t>
      </w:r>
      <w:proofErr w:type="spellStart"/>
      <w:r w:rsidR="00FE3DAA">
        <w:rPr>
          <w:rFonts w:ascii="Times New Roman" w:hAnsi="Times New Roman" w:cs="Times New Roman"/>
          <w:sz w:val="28"/>
          <w:szCs w:val="28"/>
        </w:rPr>
        <w:t>edifizi</w:t>
      </w:r>
      <w:proofErr w:type="spellEnd"/>
      <w:r w:rsidR="00FE3DAA">
        <w:rPr>
          <w:rFonts w:ascii="Times New Roman" w:hAnsi="Times New Roman" w:cs="Times New Roman"/>
          <w:sz w:val="28"/>
          <w:szCs w:val="28"/>
        </w:rPr>
        <w:t xml:space="preserve"> </w:t>
      </w:r>
      <w:r>
        <w:rPr>
          <w:rFonts w:ascii="Times New Roman" w:hAnsi="Times New Roman" w:cs="Times New Roman"/>
          <w:sz w:val="28"/>
          <w:szCs w:val="28"/>
        </w:rPr>
        <w:t>che venne previsto il divieto di alienazione nelle more del</w:t>
      </w:r>
      <w:r w:rsidR="00FE3DAA">
        <w:rPr>
          <w:rFonts w:ascii="Times New Roman" w:hAnsi="Times New Roman" w:cs="Times New Roman"/>
          <w:sz w:val="28"/>
          <w:szCs w:val="28"/>
        </w:rPr>
        <w:t xml:space="preserve">la redazione di un elenco </w:t>
      </w:r>
      <w:r>
        <w:rPr>
          <w:rFonts w:ascii="Times New Roman" w:hAnsi="Times New Roman" w:cs="Times New Roman"/>
          <w:sz w:val="28"/>
          <w:szCs w:val="28"/>
        </w:rPr>
        <w:t>(</w:t>
      </w:r>
      <w:r w:rsidR="00E42E94">
        <w:rPr>
          <w:rFonts w:ascii="Times New Roman" w:hAnsi="Times New Roman" w:cs="Times New Roman"/>
          <w:sz w:val="28"/>
          <w:szCs w:val="28"/>
        </w:rPr>
        <w:t>demandato alla</w:t>
      </w:r>
      <w:r w:rsidR="00FE3DAA">
        <w:rPr>
          <w:rFonts w:ascii="Times New Roman" w:hAnsi="Times New Roman" w:cs="Times New Roman"/>
          <w:sz w:val="28"/>
          <w:szCs w:val="28"/>
        </w:rPr>
        <w:t xml:space="preserve"> cura del pittore Michelangelo </w:t>
      </w:r>
      <w:proofErr w:type="spellStart"/>
      <w:r w:rsidR="00FE3DAA">
        <w:rPr>
          <w:rFonts w:ascii="Times New Roman" w:hAnsi="Times New Roman" w:cs="Times New Roman"/>
          <w:sz w:val="28"/>
          <w:szCs w:val="28"/>
        </w:rPr>
        <w:t>Ridolfi</w:t>
      </w:r>
      <w:proofErr w:type="spellEnd"/>
      <w:r>
        <w:rPr>
          <w:rFonts w:ascii="Times New Roman" w:hAnsi="Times New Roman" w:cs="Times New Roman"/>
          <w:sz w:val="28"/>
          <w:szCs w:val="28"/>
        </w:rPr>
        <w:t>)</w:t>
      </w:r>
      <w:r w:rsidR="00FE3DAA">
        <w:rPr>
          <w:rFonts w:ascii="Times New Roman" w:hAnsi="Times New Roman" w:cs="Times New Roman"/>
          <w:sz w:val="28"/>
          <w:szCs w:val="28"/>
        </w:rPr>
        <w:t>.</w:t>
      </w:r>
    </w:p>
    <w:p w:rsidR="00C46FED" w:rsidRDefault="00AD1BD1" w:rsidP="00C46FED">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In </w:t>
      </w:r>
      <w:r w:rsidR="004263E0">
        <w:rPr>
          <w:rFonts w:ascii="Times New Roman" w:hAnsi="Times New Roman" w:cs="Times New Roman"/>
          <w:sz w:val="28"/>
          <w:szCs w:val="28"/>
        </w:rPr>
        <w:t>Roma</w:t>
      </w:r>
      <w:r>
        <w:rPr>
          <w:rFonts w:ascii="Times New Roman" w:hAnsi="Times New Roman" w:cs="Times New Roman"/>
          <w:sz w:val="28"/>
          <w:szCs w:val="28"/>
        </w:rPr>
        <w:t>, come è noto, g</w:t>
      </w:r>
      <w:r w:rsidR="004263E0">
        <w:rPr>
          <w:rFonts w:ascii="Times New Roman" w:hAnsi="Times New Roman" w:cs="Times New Roman"/>
          <w:sz w:val="28"/>
          <w:szCs w:val="28"/>
        </w:rPr>
        <w:t>li editti Spinola</w:t>
      </w:r>
      <w:r w:rsidR="00B13D8F">
        <w:rPr>
          <w:rFonts w:ascii="Times New Roman" w:hAnsi="Times New Roman" w:cs="Times New Roman"/>
          <w:sz w:val="28"/>
          <w:szCs w:val="28"/>
        </w:rPr>
        <w:t xml:space="preserve"> 30 settembre 1704 e 3 aprile 1717 riguarda</w:t>
      </w:r>
      <w:r>
        <w:rPr>
          <w:rFonts w:ascii="Times New Roman" w:hAnsi="Times New Roman" w:cs="Times New Roman"/>
          <w:sz w:val="28"/>
          <w:szCs w:val="28"/>
        </w:rPr>
        <w:t>ro</w:t>
      </w:r>
      <w:r w:rsidR="00B13D8F">
        <w:rPr>
          <w:rFonts w:ascii="Times New Roman" w:hAnsi="Times New Roman" w:cs="Times New Roman"/>
          <w:sz w:val="28"/>
          <w:szCs w:val="28"/>
        </w:rPr>
        <w:t>no per lo più l’estrazione di sta</w:t>
      </w:r>
      <w:r w:rsidR="004263E0">
        <w:rPr>
          <w:rFonts w:ascii="Times New Roman" w:hAnsi="Times New Roman" w:cs="Times New Roman"/>
          <w:sz w:val="28"/>
          <w:szCs w:val="28"/>
        </w:rPr>
        <w:t>t</w:t>
      </w:r>
      <w:r w:rsidR="00B13D8F">
        <w:rPr>
          <w:rFonts w:ascii="Times New Roman" w:hAnsi="Times New Roman" w:cs="Times New Roman"/>
          <w:sz w:val="28"/>
          <w:szCs w:val="28"/>
        </w:rPr>
        <w:t>ue, figure, antichità, stucchi, mosaici, pi</w:t>
      </w:r>
      <w:r>
        <w:rPr>
          <w:rFonts w:ascii="Times New Roman" w:hAnsi="Times New Roman" w:cs="Times New Roman"/>
          <w:sz w:val="28"/>
          <w:szCs w:val="28"/>
        </w:rPr>
        <w:t>tture che si trovano nelle cave</w:t>
      </w:r>
      <w:r w:rsidR="00B13D8F">
        <w:rPr>
          <w:rFonts w:ascii="Times New Roman" w:hAnsi="Times New Roman" w:cs="Times New Roman"/>
          <w:sz w:val="28"/>
          <w:szCs w:val="28"/>
        </w:rPr>
        <w:t xml:space="preserve">, iscrizioni antiche, scritture e libri manoscritti. Lo stesso dicasi dell’editto Valenti del 10 settembre 1733. </w:t>
      </w:r>
    </w:p>
    <w:p w:rsidR="00C46FED" w:rsidRDefault="00B13D8F" w:rsidP="00C46FED">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È </w:t>
      </w:r>
      <w:r w:rsidR="00AD1BD1">
        <w:rPr>
          <w:rFonts w:ascii="Times New Roman" w:hAnsi="Times New Roman" w:cs="Times New Roman"/>
          <w:sz w:val="28"/>
          <w:szCs w:val="28"/>
        </w:rPr>
        <w:t xml:space="preserve">solo </w:t>
      </w:r>
      <w:r>
        <w:rPr>
          <w:rFonts w:ascii="Times New Roman" w:hAnsi="Times New Roman" w:cs="Times New Roman"/>
          <w:sz w:val="28"/>
          <w:szCs w:val="28"/>
        </w:rPr>
        <w:t xml:space="preserve">con </w:t>
      </w:r>
      <w:r w:rsidR="00E42E94">
        <w:rPr>
          <w:rFonts w:ascii="Times New Roman" w:hAnsi="Times New Roman" w:cs="Times New Roman"/>
          <w:sz w:val="28"/>
          <w:szCs w:val="28"/>
        </w:rPr>
        <w:t xml:space="preserve">il successivo </w:t>
      </w:r>
      <w:r>
        <w:rPr>
          <w:rFonts w:ascii="Times New Roman" w:hAnsi="Times New Roman" w:cs="Times New Roman"/>
          <w:sz w:val="28"/>
          <w:szCs w:val="28"/>
        </w:rPr>
        <w:t xml:space="preserve">editto Valenti del </w:t>
      </w:r>
      <w:r w:rsidR="00E80B00">
        <w:rPr>
          <w:rFonts w:ascii="Times New Roman" w:hAnsi="Times New Roman" w:cs="Times New Roman"/>
          <w:sz w:val="28"/>
          <w:szCs w:val="28"/>
        </w:rPr>
        <w:t xml:space="preserve">5 gennaio 1750 che per la prima </w:t>
      </w:r>
      <w:r w:rsidR="00E42E94">
        <w:rPr>
          <w:rFonts w:ascii="Times New Roman" w:hAnsi="Times New Roman" w:cs="Times New Roman"/>
          <w:sz w:val="28"/>
          <w:szCs w:val="28"/>
        </w:rPr>
        <w:t xml:space="preserve">volta il divieto e l’obbligo di </w:t>
      </w:r>
      <w:r w:rsidR="00E80B00">
        <w:rPr>
          <w:rFonts w:ascii="Times New Roman" w:hAnsi="Times New Roman" w:cs="Times New Roman"/>
          <w:sz w:val="28"/>
          <w:szCs w:val="28"/>
        </w:rPr>
        <w:t>s</w:t>
      </w:r>
      <w:r w:rsidR="00E42E94">
        <w:rPr>
          <w:rFonts w:ascii="Times New Roman" w:hAnsi="Times New Roman" w:cs="Times New Roman"/>
          <w:sz w:val="28"/>
          <w:szCs w:val="28"/>
        </w:rPr>
        <w:t>ottoposizione a previa licenza</w:t>
      </w:r>
      <w:r w:rsidR="00E80B00">
        <w:rPr>
          <w:rFonts w:ascii="Times New Roman" w:hAnsi="Times New Roman" w:cs="Times New Roman"/>
          <w:sz w:val="28"/>
          <w:szCs w:val="28"/>
        </w:rPr>
        <w:t xml:space="preserve"> si estend</w:t>
      </w:r>
      <w:r w:rsidR="00E42E94">
        <w:rPr>
          <w:rFonts w:ascii="Times New Roman" w:hAnsi="Times New Roman" w:cs="Times New Roman"/>
          <w:sz w:val="28"/>
          <w:szCs w:val="28"/>
        </w:rPr>
        <w:t xml:space="preserve">ono </w:t>
      </w:r>
      <w:r w:rsidR="00A57879">
        <w:rPr>
          <w:rFonts w:ascii="Times New Roman" w:hAnsi="Times New Roman" w:cs="Times New Roman"/>
          <w:sz w:val="28"/>
          <w:szCs w:val="28"/>
        </w:rPr>
        <w:t>anche ai «</w:t>
      </w:r>
      <w:r w:rsidR="00E80B00" w:rsidRPr="004263E0">
        <w:rPr>
          <w:rFonts w:ascii="Times New Roman" w:hAnsi="Times New Roman" w:cs="Times New Roman"/>
          <w:i/>
          <w:sz w:val="28"/>
          <w:szCs w:val="28"/>
        </w:rPr>
        <w:t xml:space="preserve">. . . Quadri, Pitture antiche, o altre Opere in qualsivoglia cose scolpite, e dipinte . . . o che siano state nuovamente ritrovate in Cave, o </w:t>
      </w:r>
      <w:proofErr w:type="spellStart"/>
      <w:r w:rsidR="00E80B00" w:rsidRPr="004263E0">
        <w:rPr>
          <w:rFonts w:ascii="Times New Roman" w:hAnsi="Times New Roman" w:cs="Times New Roman"/>
          <w:i/>
          <w:sz w:val="28"/>
          <w:szCs w:val="28"/>
        </w:rPr>
        <w:t>sieno</w:t>
      </w:r>
      <w:proofErr w:type="spellEnd"/>
      <w:r w:rsidR="00E80B00" w:rsidRPr="004263E0">
        <w:rPr>
          <w:rFonts w:ascii="Times New Roman" w:hAnsi="Times New Roman" w:cs="Times New Roman"/>
          <w:i/>
          <w:sz w:val="28"/>
          <w:szCs w:val="28"/>
        </w:rPr>
        <w:t xml:space="preserve"> esistenti in Roma, o fuori di Roma, ovvero appresso qualsiasi Persona, o in qualsiasi Luogo, senza nostra Licenza da darsi, e concedersi, </w:t>
      </w:r>
      <w:proofErr w:type="spellStart"/>
      <w:r w:rsidR="00E80B00" w:rsidRPr="004263E0">
        <w:rPr>
          <w:rFonts w:ascii="Times New Roman" w:hAnsi="Times New Roman" w:cs="Times New Roman"/>
          <w:i/>
          <w:sz w:val="28"/>
          <w:szCs w:val="28"/>
        </w:rPr>
        <w:t>inquanto</w:t>
      </w:r>
      <w:proofErr w:type="spellEnd"/>
      <w:r w:rsidR="00E80B00" w:rsidRPr="004263E0">
        <w:rPr>
          <w:rFonts w:ascii="Times New Roman" w:hAnsi="Times New Roman" w:cs="Times New Roman"/>
          <w:i/>
          <w:sz w:val="28"/>
          <w:szCs w:val="28"/>
        </w:rPr>
        <w:t xml:space="preserve"> alle cose rare, antiche, e di molto prezzo e valore, in vigore solamente di special Chirografo di Sua Santità, ed in quanto alle moderne, colla solita Nostra licenza, o di Monsignor Nostro Uditore, con preventiva visione. . </w:t>
      </w:r>
      <w:r w:rsidR="00E80B00">
        <w:rPr>
          <w:rFonts w:ascii="Times New Roman" w:hAnsi="Times New Roman" w:cs="Times New Roman"/>
          <w:sz w:val="28"/>
          <w:szCs w:val="28"/>
        </w:rPr>
        <w:t xml:space="preserve">. </w:t>
      </w:r>
      <w:r w:rsidR="00E80B00" w:rsidRPr="00AD1BD1">
        <w:rPr>
          <w:rFonts w:ascii="Times New Roman" w:hAnsi="Times New Roman" w:cs="Times New Roman"/>
          <w:i/>
          <w:sz w:val="28"/>
          <w:szCs w:val="28"/>
        </w:rPr>
        <w:t>etc</w:t>
      </w:r>
      <w:r w:rsidR="00A57879">
        <w:rPr>
          <w:rFonts w:ascii="Times New Roman" w:hAnsi="Times New Roman" w:cs="Times New Roman"/>
          <w:sz w:val="28"/>
          <w:szCs w:val="28"/>
        </w:rPr>
        <w:t>.»</w:t>
      </w:r>
      <w:r w:rsidR="00E80B00">
        <w:rPr>
          <w:rFonts w:ascii="Times New Roman" w:hAnsi="Times New Roman" w:cs="Times New Roman"/>
          <w:sz w:val="28"/>
          <w:szCs w:val="28"/>
        </w:rPr>
        <w:t xml:space="preserve"> (76-77)</w:t>
      </w:r>
      <w:r w:rsidR="004B4554">
        <w:rPr>
          <w:rFonts w:ascii="Times New Roman" w:hAnsi="Times New Roman" w:cs="Times New Roman"/>
          <w:sz w:val="28"/>
          <w:szCs w:val="28"/>
        </w:rPr>
        <w:t xml:space="preserve">. </w:t>
      </w:r>
    </w:p>
    <w:p w:rsidR="00C46FED" w:rsidRDefault="004B4554" w:rsidP="00C46FED">
      <w:pPr>
        <w:ind w:firstLine="709"/>
        <w:contextualSpacing/>
        <w:jc w:val="both"/>
        <w:rPr>
          <w:rFonts w:ascii="Times New Roman" w:hAnsi="Times New Roman" w:cs="Times New Roman"/>
          <w:sz w:val="28"/>
          <w:szCs w:val="28"/>
        </w:rPr>
      </w:pPr>
      <w:r>
        <w:rPr>
          <w:rFonts w:ascii="Times New Roman" w:hAnsi="Times New Roman" w:cs="Times New Roman"/>
          <w:sz w:val="28"/>
          <w:szCs w:val="28"/>
        </w:rPr>
        <w:t>L’editto Valenti del 1750 sottopone</w:t>
      </w:r>
      <w:r w:rsidR="00B77340" w:rsidRPr="00B77340">
        <w:rPr>
          <w:rFonts w:ascii="Times New Roman" w:hAnsi="Times New Roman" w:cs="Times New Roman"/>
          <w:sz w:val="28"/>
          <w:szCs w:val="28"/>
        </w:rPr>
        <w:t xml:space="preserve"> </w:t>
      </w:r>
      <w:r w:rsidR="00B77340">
        <w:rPr>
          <w:rFonts w:ascii="Times New Roman" w:hAnsi="Times New Roman" w:cs="Times New Roman"/>
          <w:sz w:val="28"/>
          <w:szCs w:val="28"/>
        </w:rPr>
        <w:t>a licenza del Camerlengo</w:t>
      </w:r>
      <w:r>
        <w:rPr>
          <w:rFonts w:ascii="Times New Roman" w:hAnsi="Times New Roman" w:cs="Times New Roman"/>
          <w:sz w:val="28"/>
          <w:szCs w:val="28"/>
        </w:rPr>
        <w:t>, a presc</w:t>
      </w:r>
      <w:r w:rsidR="004263E0">
        <w:rPr>
          <w:rFonts w:ascii="Times New Roman" w:hAnsi="Times New Roman" w:cs="Times New Roman"/>
          <w:sz w:val="28"/>
          <w:szCs w:val="28"/>
        </w:rPr>
        <w:t>i</w:t>
      </w:r>
      <w:r>
        <w:rPr>
          <w:rFonts w:ascii="Times New Roman" w:hAnsi="Times New Roman" w:cs="Times New Roman"/>
          <w:sz w:val="28"/>
          <w:szCs w:val="28"/>
        </w:rPr>
        <w:t>ndere da una previa notifica</w:t>
      </w:r>
      <w:r w:rsidR="00A57879">
        <w:rPr>
          <w:rFonts w:ascii="Times New Roman" w:hAnsi="Times New Roman" w:cs="Times New Roman"/>
          <w:sz w:val="28"/>
          <w:szCs w:val="28"/>
        </w:rPr>
        <w:t xml:space="preserve"> o redazione di elenchi, anche «</w:t>
      </w:r>
      <w:r w:rsidRPr="004263E0">
        <w:rPr>
          <w:rFonts w:ascii="Times New Roman" w:hAnsi="Times New Roman" w:cs="Times New Roman"/>
          <w:i/>
          <w:sz w:val="28"/>
          <w:szCs w:val="28"/>
        </w:rPr>
        <w:t>i Quadri, ed ogni altra sorta di Pitture</w:t>
      </w:r>
      <w:r w:rsidRPr="00B77340">
        <w:rPr>
          <w:rFonts w:ascii="Times New Roman" w:hAnsi="Times New Roman" w:cs="Times New Roman"/>
          <w:sz w:val="28"/>
          <w:szCs w:val="28"/>
        </w:rPr>
        <w:t>”</w:t>
      </w:r>
      <w:r w:rsidR="00E80B00" w:rsidRPr="00B77340">
        <w:rPr>
          <w:rFonts w:ascii="Times New Roman" w:hAnsi="Times New Roman" w:cs="Times New Roman"/>
          <w:sz w:val="28"/>
          <w:szCs w:val="28"/>
        </w:rPr>
        <w:t xml:space="preserve">, </w:t>
      </w:r>
      <w:r w:rsidRPr="00B77340">
        <w:rPr>
          <w:rFonts w:ascii="Times New Roman" w:hAnsi="Times New Roman" w:cs="Times New Roman"/>
          <w:sz w:val="28"/>
          <w:szCs w:val="28"/>
        </w:rPr>
        <w:t>sia “</w:t>
      </w:r>
      <w:r w:rsidRPr="004263E0">
        <w:rPr>
          <w:rFonts w:ascii="Times New Roman" w:hAnsi="Times New Roman" w:cs="Times New Roman"/>
          <w:i/>
          <w:sz w:val="28"/>
          <w:szCs w:val="28"/>
        </w:rPr>
        <w:t>antiche</w:t>
      </w:r>
      <w:r w:rsidRPr="00B77340">
        <w:rPr>
          <w:rFonts w:ascii="Times New Roman" w:hAnsi="Times New Roman" w:cs="Times New Roman"/>
          <w:sz w:val="28"/>
          <w:szCs w:val="28"/>
        </w:rPr>
        <w:t>” che “</w:t>
      </w:r>
      <w:r w:rsidRPr="004263E0">
        <w:rPr>
          <w:rFonts w:ascii="Times New Roman" w:hAnsi="Times New Roman" w:cs="Times New Roman"/>
          <w:i/>
          <w:sz w:val="28"/>
          <w:szCs w:val="28"/>
        </w:rPr>
        <w:t>di ogni Au</w:t>
      </w:r>
      <w:r w:rsidR="004263E0" w:rsidRPr="004263E0">
        <w:rPr>
          <w:rFonts w:ascii="Times New Roman" w:hAnsi="Times New Roman" w:cs="Times New Roman"/>
          <w:i/>
          <w:sz w:val="28"/>
          <w:szCs w:val="28"/>
        </w:rPr>
        <w:t xml:space="preserve">tore ultimamente </w:t>
      </w:r>
      <w:proofErr w:type="spellStart"/>
      <w:r w:rsidR="004263E0" w:rsidRPr="004263E0">
        <w:rPr>
          <w:rFonts w:ascii="Times New Roman" w:hAnsi="Times New Roman" w:cs="Times New Roman"/>
          <w:i/>
          <w:sz w:val="28"/>
          <w:szCs w:val="28"/>
        </w:rPr>
        <w:t>defonto</w:t>
      </w:r>
      <w:proofErr w:type="spellEnd"/>
      <w:r w:rsidR="004263E0" w:rsidRPr="004263E0">
        <w:rPr>
          <w:rFonts w:ascii="Times New Roman" w:hAnsi="Times New Roman" w:cs="Times New Roman"/>
          <w:i/>
          <w:sz w:val="28"/>
          <w:szCs w:val="28"/>
        </w:rPr>
        <w:t xml:space="preserve"> con qu</w:t>
      </w:r>
      <w:r w:rsidRPr="004263E0">
        <w:rPr>
          <w:rFonts w:ascii="Times New Roman" w:hAnsi="Times New Roman" w:cs="Times New Roman"/>
          <w:i/>
          <w:sz w:val="28"/>
          <w:szCs w:val="28"/>
        </w:rPr>
        <w:t>alche reputazione</w:t>
      </w:r>
      <w:r w:rsidR="00B77340" w:rsidRPr="00B77340">
        <w:rPr>
          <w:rFonts w:ascii="Times New Roman" w:hAnsi="Times New Roman" w:cs="Times New Roman"/>
          <w:sz w:val="28"/>
          <w:szCs w:val="28"/>
        </w:rPr>
        <w:t>”</w:t>
      </w:r>
      <w:r w:rsidRPr="00B77340">
        <w:rPr>
          <w:rFonts w:ascii="Times New Roman" w:hAnsi="Times New Roman" w:cs="Times New Roman"/>
          <w:sz w:val="28"/>
          <w:szCs w:val="28"/>
        </w:rPr>
        <w:t xml:space="preserve">, </w:t>
      </w:r>
      <w:r w:rsidR="00B77340" w:rsidRPr="00B77340">
        <w:rPr>
          <w:rFonts w:ascii="Times New Roman" w:hAnsi="Times New Roman" w:cs="Times New Roman"/>
          <w:sz w:val="28"/>
          <w:szCs w:val="28"/>
        </w:rPr>
        <w:t>disponendo che “</w:t>
      </w:r>
      <w:r w:rsidRPr="004263E0">
        <w:rPr>
          <w:rFonts w:ascii="Times New Roman" w:hAnsi="Times New Roman" w:cs="Times New Roman"/>
          <w:i/>
          <w:sz w:val="28"/>
          <w:szCs w:val="28"/>
        </w:rPr>
        <w:t xml:space="preserve">debbano essere soggette alle medesime Leggi, e </w:t>
      </w:r>
      <w:r w:rsidR="004263E0" w:rsidRPr="004263E0">
        <w:rPr>
          <w:rFonts w:ascii="Times New Roman" w:hAnsi="Times New Roman" w:cs="Times New Roman"/>
          <w:i/>
          <w:sz w:val="28"/>
          <w:szCs w:val="28"/>
        </w:rPr>
        <w:t>Costituzioni</w:t>
      </w:r>
      <w:r w:rsidRPr="004263E0">
        <w:rPr>
          <w:rFonts w:ascii="Times New Roman" w:hAnsi="Times New Roman" w:cs="Times New Roman"/>
          <w:i/>
          <w:sz w:val="28"/>
          <w:szCs w:val="28"/>
        </w:rPr>
        <w:t xml:space="preserve"> delle St</w:t>
      </w:r>
      <w:r w:rsidR="004263E0" w:rsidRPr="004263E0">
        <w:rPr>
          <w:rFonts w:ascii="Times New Roman" w:hAnsi="Times New Roman" w:cs="Times New Roman"/>
          <w:i/>
          <w:sz w:val="28"/>
          <w:szCs w:val="28"/>
        </w:rPr>
        <w:t>atu</w:t>
      </w:r>
      <w:r w:rsidRPr="004263E0">
        <w:rPr>
          <w:rFonts w:ascii="Times New Roman" w:hAnsi="Times New Roman" w:cs="Times New Roman"/>
          <w:i/>
          <w:sz w:val="28"/>
          <w:szCs w:val="28"/>
        </w:rPr>
        <w:t>e, e di ogni altra sorta di Antichità</w:t>
      </w:r>
      <w:r w:rsidR="00A57879">
        <w:rPr>
          <w:rFonts w:ascii="Times New Roman" w:hAnsi="Times New Roman" w:cs="Times New Roman"/>
          <w:sz w:val="28"/>
          <w:szCs w:val="28"/>
        </w:rPr>
        <w:t>»</w:t>
      </w:r>
      <w:r>
        <w:rPr>
          <w:rFonts w:ascii="Times New Roman" w:hAnsi="Times New Roman" w:cs="Times New Roman"/>
          <w:sz w:val="28"/>
          <w:szCs w:val="28"/>
        </w:rPr>
        <w:t>, prevedendo il semplice attestato dell’Assessore con l’approvazione d</w:t>
      </w:r>
      <w:r w:rsidR="004263E0">
        <w:rPr>
          <w:rFonts w:ascii="Times New Roman" w:hAnsi="Times New Roman" w:cs="Times New Roman"/>
          <w:sz w:val="28"/>
          <w:szCs w:val="28"/>
        </w:rPr>
        <w:t>el Commissario per tutti i quad</w:t>
      </w:r>
      <w:r>
        <w:rPr>
          <w:rFonts w:ascii="Times New Roman" w:hAnsi="Times New Roman" w:cs="Times New Roman"/>
          <w:sz w:val="28"/>
          <w:szCs w:val="28"/>
        </w:rPr>
        <w:t>ri e</w:t>
      </w:r>
      <w:r w:rsidR="004263E0">
        <w:rPr>
          <w:rFonts w:ascii="Times New Roman" w:hAnsi="Times New Roman" w:cs="Times New Roman"/>
          <w:sz w:val="28"/>
          <w:szCs w:val="28"/>
        </w:rPr>
        <w:t xml:space="preserve"> pitture moderne non eccedenti i</w:t>
      </w:r>
      <w:r>
        <w:rPr>
          <w:rFonts w:ascii="Times New Roman" w:hAnsi="Times New Roman" w:cs="Times New Roman"/>
          <w:sz w:val="28"/>
          <w:szCs w:val="28"/>
        </w:rPr>
        <w:t>l valore di 100 scudi</w:t>
      </w:r>
      <w:r w:rsidR="00FE1E73">
        <w:rPr>
          <w:rFonts w:ascii="Times New Roman" w:hAnsi="Times New Roman" w:cs="Times New Roman"/>
          <w:sz w:val="28"/>
          <w:szCs w:val="28"/>
        </w:rPr>
        <w:t xml:space="preserve">. </w:t>
      </w:r>
    </w:p>
    <w:p w:rsidR="00C46FED" w:rsidRDefault="00FE1E73" w:rsidP="00C46FED">
      <w:pPr>
        <w:ind w:firstLine="709"/>
        <w:contextualSpacing/>
        <w:jc w:val="both"/>
        <w:rPr>
          <w:rFonts w:ascii="Times New Roman" w:hAnsi="Times New Roman" w:cs="Times New Roman"/>
          <w:sz w:val="28"/>
          <w:szCs w:val="28"/>
        </w:rPr>
      </w:pPr>
      <w:r>
        <w:rPr>
          <w:rFonts w:ascii="Times New Roman" w:hAnsi="Times New Roman" w:cs="Times New Roman"/>
          <w:sz w:val="28"/>
          <w:szCs w:val="28"/>
        </w:rPr>
        <w:t>L’</w:t>
      </w:r>
      <w:r w:rsidR="005C0A0E">
        <w:rPr>
          <w:rFonts w:ascii="Times New Roman" w:hAnsi="Times New Roman" w:cs="Times New Roman"/>
          <w:sz w:val="28"/>
          <w:szCs w:val="28"/>
        </w:rPr>
        <w:t>editto 1° ottobre 180</w:t>
      </w:r>
      <w:r>
        <w:rPr>
          <w:rFonts w:ascii="Times New Roman" w:hAnsi="Times New Roman" w:cs="Times New Roman"/>
          <w:sz w:val="28"/>
          <w:szCs w:val="28"/>
        </w:rPr>
        <w:t xml:space="preserve">2 Doria </w:t>
      </w:r>
      <w:proofErr w:type="spellStart"/>
      <w:r>
        <w:rPr>
          <w:rFonts w:ascii="Times New Roman" w:hAnsi="Times New Roman" w:cs="Times New Roman"/>
          <w:sz w:val="28"/>
          <w:szCs w:val="28"/>
        </w:rPr>
        <w:t>Pam</w:t>
      </w:r>
      <w:r w:rsidR="00AD1BD1">
        <w:rPr>
          <w:rFonts w:ascii="Times New Roman" w:hAnsi="Times New Roman" w:cs="Times New Roman"/>
          <w:sz w:val="28"/>
          <w:szCs w:val="28"/>
        </w:rPr>
        <w:t>philj</w:t>
      </w:r>
      <w:proofErr w:type="spellEnd"/>
      <w:r>
        <w:rPr>
          <w:rFonts w:ascii="Times New Roman" w:hAnsi="Times New Roman" w:cs="Times New Roman"/>
          <w:sz w:val="28"/>
          <w:szCs w:val="28"/>
        </w:rPr>
        <w:t xml:space="preserve"> </w:t>
      </w:r>
      <w:r w:rsidR="00AD1BD1">
        <w:rPr>
          <w:rFonts w:ascii="Times New Roman" w:hAnsi="Times New Roman" w:cs="Times New Roman"/>
          <w:sz w:val="28"/>
          <w:szCs w:val="28"/>
        </w:rPr>
        <w:t xml:space="preserve">- </w:t>
      </w:r>
      <w:r w:rsidR="00F470FB" w:rsidRPr="00F470FB">
        <w:rPr>
          <w:rFonts w:ascii="Times New Roman" w:hAnsi="Times New Roman" w:cs="Times New Roman"/>
          <w:sz w:val="28"/>
          <w:szCs w:val="28"/>
        </w:rPr>
        <w:t xml:space="preserve">che nomina Canova Ispettore generale di tutte le Belle Arti - </w:t>
      </w:r>
      <w:r w:rsidR="00AD1BD1">
        <w:rPr>
          <w:rFonts w:ascii="Times New Roman" w:hAnsi="Times New Roman" w:cs="Times New Roman"/>
          <w:sz w:val="28"/>
          <w:szCs w:val="28"/>
        </w:rPr>
        <w:t>nel capitolo 2</w:t>
      </w:r>
      <w:r>
        <w:rPr>
          <w:rFonts w:ascii="Times New Roman" w:hAnsi="Times New Roman" w:cs="Times New Roman"/>
          <w:sz w:val="28"/>
          <w:szCs w:val="28"/>
        </w:rPr>
        <w:t xml:space="preserve"> reca l’espressa “</w:t>
      </w:r>
      <w:r w:rsidRPr="004263E0">
        <w:rPr>
          <w:rFonts w:ascii="Times New Roman" w:hAnsi="Times New Roman" w:cs="Times New Roman"/>
          <w:i/>
          <w:sz w:val="28"/>
          <w:szCs w:val="28"/>
        </w:rPr>
        <w:t>generale proibizione</w:t>
      </w:r>
      <w:r>
        <w:rPr>
          <w:rFonts w:ascii="Times New Roman" w:hAnsi="Times New Roman" w:cs="Times New Roman"/>
          <w:sz w:val="28"/>
          <w:szCs w:val="28"/>
        </w:rPr>
        <w:t>” disposta</w:t>
      </w:r>
      <w:r w:rsidR="00A57879">
        <w:rPr>
          <w:rFonts w:ascii="Times New Roman" w:hAnsi="Times New Roman" w:cs="Times New Roman"/>
          <w:sz w:val="28"/>
          <w:szCs w:val="28"/>
        </w:rPr>
        <w:t xml:space="preserve"> per le antichità anche per le «</w:t>
      </w:r>
      <w:r w:rsidRPr="004263E0">
        <w:rPr>
          <w:rFonts w:ascii="Times New Roman" w:hAnsi="Times New Roman" w:cs="Times New Roman"/>
          <w:i/>
          <w:sz w:val="28"/>
          <w:szCs w:val="28"/>
        </w:rPr>
        <w:t xml:space="preserve">Pitture in Tavola, o in Tela, le quali </w:t>
      </w:r>
      <w:proofErr w:type="spellStart"/>
      <w:r w:rsidRPr="004263E0">
        <w:rPr>
          <w:rFonts w:ascii="Times New Roman" w:hAnsi="Times New Roman" w:cs="Times New Roman"/>
          <w:i/>
          <w:sz w:val="28"/>
          <w:szCs w:val="28"/>
        </w:rPr>
        <w:t>sieno</w:t>
      </w:r>
      <w:proofErr w:type="spellEnd"/>
      <w:r w:rsidRPr="004263E0">
        <w:rPr>
          <w:rFonts w:ascii="Times New Roman" w:hAnsi="Times New Roman" w:cs="Times New Roman"/>
          <w:i/>
          <w:sz w:val="28"/>
          <w:szCs w:val="28"/>
        </w:rPr>
        <w:t xml:space="preserve"> opere di Autori Classici, che hanno fiorito dopo il risorgimento delle Arti, o interessino le Arti stesse, le Scuole, la erudizione, o infine per altre ragioni </w:t>
      </w:r>
      <w:proofErr w:type="spellStart"/>
      <w:r w:rsidRPr="004263E0">
        <w:rPr>
          <w:rFonts w:ascii="Times New Roman" w:hAnsi="Times New Roman" w:cs="Times New Roman"/>
          <w:i/>
          <w:sz w:val="28"/>
          <w:szCs w:val="28"/>
        </w:rPr>
        <w:t>siansi</w:t>
      </w:r>
      <w:proofErr w:type="spellEnd"/>
      <w:r w:rsidRPr="004263E0">
        <w:rPr>
          <w:rFonts w:ascii="Times New Roman" w:hAnsi="Times New Roman" w:cs="Times New Roman"/>
          <w:i/>
          <w:sz w:val="28"/>
          <w:szCs w:val="28"/>
        </w:rPr>
        <w:t xml:space="preserve"> rese celebri</w:t>
      </w:r>
      <w:r w:rsidRPr="004263E0">
        <w:rPr>
          <w:rFonts w:ascii="Times New Roman" w:hAnsi="Times New Roman" w:cs="Times New Roman"/>
          <w:sz w:val="28"/>
          <w:szCs w:val="28"/>
        </w:rPr>
        <w:t>”, divieto esteso alle “</w:t>
      </w:r>
      <w:r w:rsidRPr="004263E0">
        <w:rPr>
          <w:rFonts w:ascii="Times New Roman" w:hAnsi="Times New Roman" w:cs="Times New Roman"/>
          <w:i/>
          <w:sz w:val="28"/>
          <w:szCs w:val="28"/>
        </w:rPr>
        <w:t xml:space="preserve">persone tutte, di qualunque </w:t>
      </w:r>
      <w:r w:rsidR="004263E0">
        <w:rPr>
          <w:rFonts w:ascii="Times New Roman" w:hAnsi="Times New Roman" w:cs="Times New Roman"/>
          <w:i/>
          <w:sz w:val="28"/>
          <w:szCs w:val="28"/>
        </w:rPr>
        <w:t>privilegio fornite, e di qualun</w:t>
      </w:r>
      <w:r w:rsidRPr="004263E0">
        <w:rPr>
          <w:rFonts w:ascii="Times New Roman" w:hAnsi="Times New Roman" w:cs="Times New Roman"/>
          <w:i/>
          <w:sz w:val="28"/>
          <w:szCs w:val="28"/>
        </w:rPr>
        <w:t>que Dignità decorate</w:t>
      </w:r>
      <w:r w:rsidR="00A57879">
        <w:rPr>
          <w:rFonts w:ascii="Times New Roman" w:hAnsi="Times New Roman" w:cs="Times New Roman"/>
          <w:sz w:val="28"/>
          <w:szCs w:val="28"/>
        </w:rPr>
        <w:t>»</w:t>
      </w:r>
      <w:r>
        <w:rPr>
          <w:rFonts w:ascii="Times New Roman" w:hAnsi="Times New Roman" w:cs="Times New Roman"/>
          <w:sz w:val="28"/>
          <w:szCs w:val="28"/>
        </w:rPr>
        <w:t>.</w:t>
      </w:r>
      <w:r w:rsidR="005C0A0E">
        <w:rPr>
          <w:rFonts w:ascii="Times New Roman" w:hAnsi="Times New Roman" w:cs="Times New Roman"/>
          <w:sz w:val="28"/>
          <w:szCs w:val="28"/>
        </w:rPr>
        <w:t xml:space="preserve"> </w:t>
      </w:r>
    </w:p>
    <w:p w:rsidR="00C46FED" w:rsidRDefault="005C0A0E" w:rsidP="00C46FED">
      <w:pPr>
        <w:ind w:firstLine="709"/>
        <w:contextualSpacing/>
        <w:jc w:val="both"/>
        <w:rPr>
          <w:rFonts w:ascii="Times New Roman" w:hAnsi="Times New Roman" w:cs="Times New Roman"/>
          <w:sz w:val="28"/>
          <w:szCs w:val="28"/>
        </w:rPr>
      </w:pPr>
      <w:r>
        <w:rPr>
          <w:rFonts w:ascii="Times New Roman" w:hAnsi="Times New Roman" w:cs="Times New Roman"/>
          <w:sz w:val="28"/>
          <w:szCs w:val="28"/>
        </w:rPr>
        <w:t>Anche l’editto del 1802 lascia libera la circolazione delle opere degli aut</w:t>
      </w:r>
      <w:r w:rsidR="004263E0">
        <w:rPr>
          <w:rFonts w:ascii="Times New Roman" w:hAnsi="Times New Roman" w:cs="Times New Roman"/>
          <w:sz w:val="28"/>
          <w:szCs w:val="28"/>
        </w:rPr>
        <w:t>ori viventi e di quelle non di p</w:t>
      </w:r>
      <w:r w:rsidR="00AD1BD1">
        <w:rPr>
          <w:rFonts w:ascii="Times New Roman" w:hAnsi="Times New Roman" w:cs="Times New Roman"/>
          <w:sz w:val="28"/>
          <w:szCs w:val="28"/>
        </w:rPr>
        <w:t xml:space="preserve">regio, ma, come abbiamo già visto, nell’articolo </w:t>
      </w:r>
      <w:r>
        <w:rPr>
          <w:rFonts w:ascii="Times New Roman" w:hAnsi="Times New Roman" w:cs="Times New Roman"/>
          <w:sz w:val="28"/>
          <w:szCs w:val="28"/>
        </w:rPr>
        <w:t xml:space="preserve">11 </w:t>
      </w:r>
      <w:r w:rsidR="00AD1BD1">
        <w:rPr>
          <w:rFonts w:ascii="Times New Roman" w:hAnsi="Times New Roman" w:cs="Times New Roman"/>
          <w:sz w:val="28"/>
          <w:szCs w:val="28"/>
        </w:rPr>
        <w:t>prescrive l’obbligo di redazione di esatte rassegne dei beni conservati nelle raccolte private.</w:t>
      </w:r>
    </w:p>
    <w:p w:rsidR="004263E0" w:rsidRDefault="004263E0" w:rsidP="00C46FED">
      <w:pPr>
        <w:ind w:firstLine="709"/>
        <w:jc w:val="both"/>
        <w:rPr>
          <w:rFonts w:ascii="Times New Roman" w:hAnsi="Times New Roman" w:cs="Times New Roman"/>
          <w:sz w:val="28"/>
          <w:szCs w:val="28"/>
        </w:rPr>
      </w:pPr>
      <w:r>
        <w:rPr>
          <w:rFonts w:ascii="Times New Roman" w:hAnsi="Times New Roman" w:cs="Times New Roman"/>
          <w:sz w:val="28"/>
          <w:szCs w:val="28"/>
        </w:rPr>
        <w:t>L’editto Pacca del 7 aprile 1820 – che costituisce la disciplina più art</w:t>
      </w:r>
      <w:r w:rsidR="0057779F">
        <w:rPr>
          <w:rFonts w:ascii="Times New Roman" w:hAnsi="Times New Roman" w:cs="Times New Roman"/>
          <w:sz w:val="28"/>
          <w:szCs w:val="28"/>
        </w:rPr>
        <w:t>ico</w:t>
      </w:r>
      <w:r>
        <w:rPr>
          <w:rFonts w:ascii="Times New Roman" w:hAnsi="Times New Roman" w:cs="Times New Roman"/>
          <w:sz w:val="28"/>
          <w:szCs w:val="28"/>
        </w:rPr>
        <w:t>lata e completa (</w:t>
      </w:r>
      <w:r w:rsidR="00AD1BD1">
        <w:rPr>
          <w:rFonts w:ascii="Times New Roman" w:hAnsi="Times New Roman" w:cs="Times New Roman"/>
          <w:sz w:val="28"/>
          <w:szCs w:val="28"/>
        </w:rPr>
        <w:t xml:space="preserve">constando di </w:t>
      </w:r>
      <w:r>
        <w:rPr>
          <w:rFonts w:ascii="Times New Roman" w:hAnsi="Times New Roman" w:cs="Times New Roman"/>
          <w:sz w:val="28"/>
          <w:szCs w:val="28"/>
        </w:rPr>
        <w:t>ben</w:t>
      </w:r>
      <w:r w:rsidR="00AD1BD1">
        <w:rPr>
          <w:rFonts w:ascii="Times New Roman" w:hAnsi="Times New Roman" w:cs="Times New Roman"/>
          <w:sz w:val="28"/>
          <w:szCs w:val="28"/>
        </w:rPr>
        <w:t xml:space="preserve"> </w:t>
      </w:r>
      <w:r>
        <w:rPr>
          <w:rFonts w:ascii="Times New Roman" w:hAnsi="Times New Roman" w:cs="Times New Roman"/>
          <w:sz w:val="28"/>
          <w:szCs w:val="28"/>
        </w:rPr>
        <w:t>61 articoli) – introduce (</w:t>
      </w:r>
      <w:r w:rsidR="00AD1BD1">
        <w:rPr>
          <w:rFonts w:ascii="Times New Roman" w:hAnsi="Times New Roman" w:cs="Times New Roman"/>
          <w:sz w:val="28"/>
          <w:szCs w:val="28"/>
        </w:rPr>
        <w:t>ar</w:t>
      </w:r>
      <w:r w:rsidR="00D20894">
        <w:rPr>
          <w:rFonts w:ascii="Times New Roman" w:hAnsi="Times New Roman" w:cs="Times New Roman"/>
          <w:sz w:val="28"/>
          <w:szCs w:val="28"/>
        </w:rPr>
        <w:t>t</w:t>
      </w:r>
      <w:r w:rsidR="00AD1BD1">
        <w:rPr>
          <w:rFonts w:ascii="Times New Roman" w:hAnsi="Times New Roman" w:cs="Times New Roman"/>
          <w:sz w:val="28"/>
          <w:szCs w:val="28"/>
        </w:rPr>
        <w:t>t.</w:t>
      </w:r>
      <w:r>
        <w:rPr>
          <w:rFonts w:ascii="Times New Roman" w:hAnsi="Times New Roman" w:cs="Times New Roman"/>
          <w:sz w:val="28"/>
          <w:szCs w:val="28"/>
        </w:rPr>
        <w:t xml:space="preserve"> 9</w:t>
      </w:r>
      <w:r w:rsidR="00D20894">
        <w:rPr>
          <w:rFonts w:ascii="Times New Roman" w:hAnsi="Times New Roman" w:cs="Times New Roman"/>
          <w:sz w:val="28"/>
          <w:szCs w:val="28"/>
        </w:rPr>
        <w:t xml:space="preserve"> e 17</w:t>
      </w:r>
      <w:r>
        <w:rPr>
          <w:rFonts w:ascii="Times New Roman" w:hAnsi="Times New Roman" w:cs="Times New Roman"/>
          <w:sz w:val="28"/>
          <w:szCs w:val="28"/>
        </w:rPr>
        <w:t>) il criterio della previa notifica per i beni dei privati,</w:t>
      </w:r>
      <w:r w:rsidR="005C3C86">
        <w:rPr>
          <w:rFonts w:ascii="Times New Roman" w:hAnsi="Times New Roman" w:cs="Times New Roman"/>
          <w:sz w:val="28"/>
          <w:szCs w:val="28"/>
        </w:rPr>
        <w:t xml:space="preserve"> q</w:t>
      </w:r>
      <w:r>
        <w:rPr>
          <w:rFonts w:ascii="Times New Roman" w:hAnsi="Times New Roman" w:cs="Times New Roman"/>
          <w:sz w:val="28"/>
          <w:szCs w:val="28"/>
        </w:rPr>
        <w:t>uale condizione per l’assoggettamen</w:t>
      </w:r>
      <w:r w:rsidR="005C3C86">
        <w:rPr>
          <w:rFonts w:ascii="Times New Roman" w:hAnsi="Times New Roman" w:cs="Times New Roman"/>
          <w:sz w:val="28"/>
          <w:szCs w:val="28"/>
        </w:rPr>
        <w:t>to alla discip</w:t>
      </w:r>
      <w:r>
        <w:rPr>
          <w:rFonts w:ascii="Times New Roman" w:hAnsi="Times New Roman" w:cs="Times New Roman"/>
          <w:sz w:val="28"/>
          <w:szCs w:val="28"/>
        </w:rPr>
        <w:t>lina di tutela</w:t>
      </w:r>
      <w:r w:rsidR="00AD1BD1">
        <w:rPr>
          <w:rStyle w:val="Rimandonotaapidipagina"/>
          <w:rFonts w:ascii="Times New Roman" w:hAnsi="Times New Roman" w:cs="Times New Roman"/>
          <w:sz w:val="28"/>
          <w:szCs w:val="28"/>
        </w:rPr>
        <w:footnoteReference w:id="39"/>
      </w:r>
      <w:r>
        <w:rPr>
          <w:rFonts w:ascii="Times New Roman" w:hAnsi="Times New Roman" w:cs="Times New Roman"/>
          <w:sz w:val="28"/>
          <w:szCs w:val="28"/>
        </w:rPr>
        <w:t>.</w:t>
      </w:r>
    </w:p>
    <w:p w:rsidR="005C3C86" w:rsidRDefault="009F0237" w:rsidP="00673744">
      <w:pPr>
        <w:ind w:firstLine="708"/>
        <w:jc w:val="both"/>
        <w:rPr>
          <w:rFonts w:ascii="Times New Roman" w:hAnsi="Times New Roman" w:cs="Times New Roman"/>
          <w:sz w:val="28"/>
          <w:szCs w:val="28"/>
        </w:rPr>
      </w:pPr>
      <w:r>
        <w:rPr>
          <w:rFonts w:ascii="Times New Roman" w:hAnsi="Times New Roman" w:cs="Times New Roman"/>
          <w:sz w:val="28"/>
          <w:szCs w:val="28"/>
        </w:rPr>
        <w:t>Riguardo al lombardo-veneto, si ricordano, per Milano, il decreto del Vi</w:t>
      </w:r>
      <w:r w:rsidR="005C3C86">
        <w:rPr>
          <w:rFonts w:ascii="Times New Roman" w:hAnsi="Times New Roman" w:cs="Times New Roman"/>
          <w:sz w:val="28"/>
          <w:szCs w:val="28"/>
        </w:rPr>
        <w:t xml:space="preserve">ce Presidente </w:t>
      </w:r>
      <w:r>
        <w:rPr>
          <w:rFonts w:ascii="Times New Roman" w:hAnsi="Times New Roman" w:cs="Times New Roman"/>
          <w:sz w:val="28"/>
          <w:szCs w:val="28"/>
        </w:rPr>
        <w:t xml:space="preserve">della Repubblica 6 ottobre 1804, recante il </w:t>
      </w:r>
      <w:r w:rsidR="005C3C86">
        <w:rPr>
          <w:rFonts w:ascii="Times New Roman" w:hAnsi="Times New Roman" w:cs="Times New Roman"/>
          <w:sz w:val="28"/>
          <w:szCs w:val="28"/>
        </w:rPr>
        <w:t>divieto di estrarre dal territorio della Repubblica le pitture ed altre opere di belle arti di autori non vi</w:t>
      </w:r>
      <w:r w:rsidR="00A57879">
        <w:rPr>
          <w:rFonts w:ascii="Times New Roman" w:hAnsi="Times New Roman" w:cs="Times New Roman"/>
          <w:sz w:val="28"/>
          <w:szCs w:val="28"/>
        </w:rPr>
        <w:t>venti, «</w:t>
      </w:r>
      <w:r w:rsidRPr="009F0237">
        <w:rPr>
          <w:rFonts w:ascii="Times New Roman" w:hAnsi="Times New Roman" w:cs="Times New Roman"/>
          <w:i/>
          <w:sz w:val="28"/>
          <w:szCs w:val="28"/>
        </w:rPr>
        <w:t>raccomandate per celebr</w:t>
      </w:r>
      <w:r w:rsidR="005C3C86" w:rsidRPr="009F0237">
        <w:rPr>
          <w:rFonts w:ascii="Times New Roman" w:hAnsi="Times New Roman" w:cs="Times New Roman"/>
          <w:i/>
          <w:sz w:val="28"/>
          <w:szCs w:val="28"/>
        </w:rPr>
        <w:t>ità, rarità, antichità o altrimenti come pure i</w:t>
      </w:r>
      <w:r w:rsidRPr="009F0237">
        <w:rPr>
          <w:rFonts w:ascii="Times New Roman" w:hAnsi="Times New Roman" w:cs="Times New Roman"/>
          <w:i/>
          <w:sz w:val="28"/>
          <w:szCs w:val="28"/>
        </w:rPr>
        <w:t xml:space="preserve"> codici i </w:t>
      </w:r>
      <w:proofErr w:type="spellStart"/>
      <w:r w:rsidRPr="009F0237">
        <w:rPr>
          <w:rFonts w:ascii="Times New Roman" w:hAnsi="Times New Roman" w:cs="Times New Roman"/>
          <w:i/>
          <w:sz w:val="28"/>
          <w:szCs w:val="28"/>
        </w:rPr>
        <w:t>maniscritti</w:t>
      </w:r>
      <w:proofErr w:type="spellEnd"/>
      <w:r w:rsidRPr="009F0237">
        <w:rPr>
          <w:rFonts w:ascii="Times New Roman" w:hAnsi="Times New Roman" w:cs="Times New Roman"/>
          <w:i/>
          <w:sz w:val="28"/>
          <w:szCs w:val="28"/>
        </w:rPr>
        <w:t xml:space="preserve"> . . .</w:t>
      </w:r>
      <w:r w:rsidR="00A57879">
        <w:rPr>
          <w:rFonts w:ascii="Times New Roman" w:hAnsi="Times New Roman" w:cs="Times New Roman"/>
          <w:sz w:val="28"/>
          <w:szCs w:val="28"/>
        </w:rPr>
        <w:t>»</w:t>
      </w:r>
      <w:r>
        <w:rPr>
          <w:rFonts w:ascii="Times New Roman" w:hAnsi="Times New Roman" w:cs="Times New Roman"/>
          <w:sz w:val="28"/>
          <w:szCs w:val="28"/>
        </w:rPr>
        <w:t xml:space="preserve"> </w:t>
      </w:r>
      <w:r w:rsidR="005C3C86" w:rsidRPr="009F0237">
        <w:rPr>
          <w:rFonts w:ascii="Times New Roman" w:hAnsi="Times New Roman" w:cs="Times New Roman"/>
          <w:i/>
          <w:sz w:val="28"/>
          <w:szCs w:val="28"/>
        </w:rPr>
        <w:t>etc</w:t>
      </w:r>
      <w:r w:rsidR="005C3C86">
        <w:rPr>
          <w:rFonts w:ascii="Times New Roman" w:hAnsi="Times New Roman" w:cs="Times New Roman"/>
          <w:sz w:val="28"/>
          <w:szCs w:val="28"/>
        </w:rPr>
        <w:t>.</w:t>
      </w:r>
      <w:r>
        <w:rPr>
          <w:rFonts w:ascii="Times New Roman" w:hAnsi="Times New Roman" w:cs="Times New Roman"/>
          <w:sz w:val="28"/>
          <w:szCs w:val="28"/>
        </w:rPr>
        <w:t xml:space="preserve">, mentre per </w:t>
      </w:r>
      <w:r w:rsidR="005C3C86">
        <w:rPr>
          <w:rFonts w:ascii="Times New Roman" w:hAnsi="Times New Roman" w:cs="Times New Roman"/>
          <w:sz w:val="28"/>
          <w:szCs w:val="28"/>
        </w:rPr>
        <w:t>Venezia</w:t>
      </w:r>
      <w:r>
        <w:rPr>
          <w:rFonts w:ascii="Times New Roman" w:hAnsi="Times New Roman" w:cs="Times New Roman"/>
          <w:sz w:val="28"/>
          <w:szCs w:val="28"/>
        </w:rPr>
        <w:t xml:space="preserve"> la Notificazione 10 febbraio 1819, che recava analoghe disposizi</w:t>
      </w:r>
      <w:r w:rsidR="005C3C86">
        <w:rPr>
          <w:rFonts w:ascii="Times New Roman" w:hAnsi="Times New Roman" w:cs="Times New Roman"/>
          <w:sz w:val="28"/>
          <w:szCs w:val="28"/>
        </w:rPr>
        <w:t>oni di divieto di estrazione.</w:t>
      </w:r>
    </w:p>
    <w:p w:rsidR="005C3C86" w:rsidRPr="00673744" w:rsidRDefault="009F0237" w:rsidP="00673744">
      <w:pPr>
        <w:ind w:firstLine="708"/>
        <w:jc w:val="both"/>
        <w:rPr>
          <w:rFonts w:ascii="Times New Roman" w:hAnsi="Times New Roman" w:cs="Times New Roman"/>
          <w:sz w:val="28"/>
          <w:szCs w:val="28"/>
        </w:rPr>
      </w:pPr>
      <w:r>
        <w:rPr>
          <w:rFonts w:ascii="Times New Roman" w:hAnsi="Times New Roman" w:cs="Times New Roman"/>
          <w:sz w:val="28"/>
          <w:szCs w:val="28"/>
        </w:rPr>
        <w:t>Riguardo al regno di Napoli, si ricorda la l</w:t>
      </w:r>
      <w:r w:rsidR="005C3C86">
        <w:rPr>
          <w:rFonts w:ascii="Times New Roman" w:hAnsi="Times New Roman" w:cs="Times New Roman"/>
          <w:sz w:val="28"/>
          <w:szCs w:val="28"/>
        </w:rPr>
        <w:t xml:space="preserve">egge </w:t>
      </w:r>
      <w:r w:rsidR="0066779D">
        <w:rPr>
          <w:rFonts w:ascii="Times New Roman" w:hAnsi="Times New Roman" w:cs="Times New Roman"/>
          <w:sz w:val="28"/>
          <w:szCs w:val="28"/>
        </w:rPr>
        <w:t>13 maggio 1822 di Re Ferdinando I che vieta</w:t>
      </w:r>
      <w:r>
        <w:rPr>
          <w:rFonts w:ascii="Times New Roman" w:hAnsi="Times New Roman" w:cs="Times New Roman"/>
          <w:sz w:val="28"/>
          <w:szCs w:val="28"/>
        </w:rPr>
        <w:t>va (</w:t>
      </w:r>
      <w:r w:rsidR="0066779D">
        <w:rPr>
          <w:rFonts w:ascii="Times New Roman" w:hAnsi="Times New Roman" w:cs="Times New Roman"/>
          <w:sz w:val="28"/>
          <w:szCs w:val="28"/>
        </w:rPr>
        <w:t>art. 3</w:t>
      </w:r>
      <w:r>
        <w:rPr>
          <w:rFonts w:ascii="Times New Roman" w:hAnsi="Times New Roman" w:cs="Times New Roman"/>
          <w:sz w:val="28"/>
          <w:szCs w:val="28"/>
        </w:rPr>
        <w:t>)</w:t>
      </w:r>
      <w:r w:rsidR="00A57879">
        <w:rPr>
          <w:rFonts w:ascii="Times New Roman" w:hAnsi="Times New Roman" w:cs="Times New Roman"/>
          <w:sz w:val="28"/>
          <w:szCs w:val="28"/>
        </w:rPr>
        <w:t xml:space="preserve"> «</w:t>
      </w:r>
      <w:r w:rsidR="0066779D" w:rsidRPr="009F0237">
        <w:rPr>
          <w:rFonts w:ascii="Times New Roman" w:hAnsi="Times New Roman" w:cs="Times New Roman"/>
          <w:i/>
          <w:sz w:val="28"/>
          <w:szCs w:val="28"/>
        </w:rPr>
        <w:t>di asportare fuori dei nostri Reali Domini ogni oggetto di antichità, o di arte, ancorché di proprietà privata</w:t>
      </w:r>
      <w:r>
        <w:rPr>
          <w:rFonts w:ascii="Times New Roman" w:hAnsi="Times New Roman" w:cs="Times New Roman"/>
          <w:sz w:val="28"/>
          <w:szCs w:val="28"/>
        </w:rPr>
        <w:t>”</w:t>
      </w:r>
      <w:r w:rsidR="0066779D">
        <w:rPr>
          <w:rFonts w:ascii="Times New Roman" w:hAnsi="Times New Roman" w:cs="Times New Roman"/>
          <w:sz w:val="28"/>
          <w:szCs w:val="28"/>
        </w:rPr>
        <w:t>, salvo permesso di asportazione “</w:t>
      </w:r>
      <w:r w:rsidR="0066779D" w:rsidRPr="009F0237">
        <w:rPr>
          <w:rFonts w:ascii="Times New Roman" w:hAnsi="Times New Roman" w:cs="Times New Roman"/>
          <w:i/>
          <w:sz w:val="28"/>
          <w:szCs w:val="28"/>
        </w:rPr>
        <w:t xml:space="preserve">soltanto per quei tra detti oggetti, che non </w:t>
      </w:r>
      <w:proofErr w:type="spellStart"/>
      <w:r w:rsidR="0066779D" w:rsidRPr="009F0237">
        <w:rPr>
          <w:rFonts w:ascii="Times New Roman" w:hAnsi="Times New Roman" w:cs="Times New Roman"/>
          <w:i/>
          <w:sz w:val="28"/>
          <w:szCs w:val="28"/>
        </w:rPr>
        <w:t>sieno</w:t>
      </w:r>
      <w:proofErr w:type="spellEnd"/>
      <w:r w:rsidR="0066779D" w:rsidRPr="009F0237">
        <w:rPr>
          <w:rFonts w:ascii="Times New Roman" w:hAnsi="Times New Roman" w:cs="Times New Roman"/>
          <w:i/>
          <w:sz w:val="28"/>
          <w:szCs w:val="28"/>
        </w:rPr>
        <w:t xml:space="preserve"> di un merito tale, che possano interessare il decoro della nazione</w:t>
      </w:r>
      <w:r w:rsidR="00A57879">
        <w:rPr>
          <w:rFonts w:ascii="Times New Roman" w:hAnsi="Times New Roman" w:cs="Times New Roman"/>
          <w:sz w:val="28"/>
          <w:szCs w:val="28"/>
        </w:rPr>
        <w:t>»</w:t>
      </w:r>
      <w:r w:rsidR="0066779D">
        <w:rPr>
          <w:rFonts w:ascii="Times New Roman" w:hAnsi="Times New Roman" w:cs="Times New Roman"/>
          <w:sz w:val="28"/>
          <w:szCs w:val="28"/>
        </w:rPr>
        <w:t>.</w:t>
      </w:r>
    </w:p>
    <w:p w:rsidR="00673744" w:rsidRPr="00C63EBB" w:rsidRDefault="00D20894" w:rsidP="00673744">
      <w:pPr>
        <w:ind w:firstLine="708"/>
        <w:jc w:val="both"/>
        <w:rPr>
          <w:rFonts w:ascii="Times New Roman" w:hAnsi="Times New Roman" w:cs="Times New Roman"/>
          <w:b/>
          <w:sz w:val="28"/>
          <w:szCs w:val="28"/>
        </w:rPr>
      </w:pPr>
      <w:r>
        <w:rPr>
          <w:rFonts w:ascii="Times New Roman" w:hAnsi="Times New Roman" w:cs="Times New Roman"/>
          <w:b/>
          <w:sz w:val="28"/>
          <w:szCs w:val="28"/>
        </w:rPr>
        <w:t>4</w:t>
      </w:r>
      <w:r w:rsidR="00C63EBB" w:rsidRPr="00C63EBB">
        <w:rPr>
          <w:rFonts w:ascii="Times New Roman" w:hAnsi="Times New Roman" w:cs="Times New Roman"/>
          <w:b/>
          <w:sz w:val="28"/>
          <w:szCs w:val="28"/>
        </w:rPr>
        <w:t>. Le vicende nello Stato unitario a partire dalla presa di Roma nel 1870.</w:t>
      </w:r>
    </w:p>
    <w:p w:rsidR="004F669A" w:rsidRDefault="004F669A" w:rsidP="00D524A0">
      <w:pPr>
        <w:ind w:firstLine="708"/>
        <w:jc w:val="both"/>
        <w:rPr>
          <w:rFonts w:ascii="Times New Roman" w:hAnsi="Times New Roman" w:cs="Times New Roman"/>
          <w:sz w:val="28"/>
          <w:szCs w:val="28"/>
        </w:rPr>
      </w:pPr>
      <w:r w:rsidRPr="004F669A">
        <w:rPr>
          <w:rFonts w:ascii="Times New Roman" w:hAnsi="Times New Roman" w:cs="Times New Roman"/>
          <w:sz w:val="28"/>
          <w:szCs w:val="28"/>
        </w:rPr>
        <w:t>La legislazione sabauda, improntata al liberalismo e al riconosciment</w:t>
      </w:r>
      <w:r w:rsidR="00A57879">
        <w:rPr>
          <w:rFonts w:ascii="Times New Roman" w:hAnsi="Times New Roman" w:cs="Times New Roman"/>
          <w:sz w:val="28"/>
          <w:szCs w:val="28"/>
        </w:rPr>
        <w:t>o della proprietà privata come «</w:t>
      </w:r>
      <w:r w:rsidRPr="000D3395">
        <w:rPr>
          <w:rFonts w:ascii="Times New Roman" w:hAnsi="Times New Roman" w:cs="Times New Roman"/>
          <w:i/>
          <w:sz w:val="28"/>
          <w:szCs w:val="28"/>
        </w:rPr>
        <w:t>diritto di godere e disporre delle cose nella maniera più assoluta</w:t>
      </w:r>
      <w:r w:rsidR="00A57879">
        <w:rPr>
          <w:rFonts w:ascii="Times New Roman" w:hAnsi="Times New Roman" w:cs="Times New Roman"/>
          <w:sz w:val="28"/>
          <w:szCs w:val="28"/>
        </w:rPr>
        <w:t>»</w:t>
      </w:r>
      <w:r w:rsidRPr="004F669A">
        <w:rPr>
          <w:rFonts w:ascii="Times New Roman" w:hAnsi="Times New Roman" w:cs="Times New Roman"/>
          <w:sz w:val="28"/>
          <w:szCs w:val="28"/>
        </w:rPr>
        <w:t xml:space="preserve"> (</w:t>
      </w:r>
      <w:r w:rsidR="000D3395" w:rsidRPr="004F669A">
        <w:rPr>
          <w:rFonts w:ascii="Times New Roman" w:hAnsi="Times New Roman" w:cs="Times New Roman"/>
          <w:sz w:val="28"/>
          <w:szCs w:val="28"/>
        </w:rPr>
        <w:t>art. 436 del codice civile del 1865</w:t>
      </w:r>
      <w:r w:rsidR="000D3395">
        <w:rPr>
          <w:rFonts w:ascii="Times New Roman" w:hAnsi="Times New Roman" w:cs="Times New Roman"/>
          <w:sz w:val="28"/>
          <w:szCs w:val="28"/>
        </w:rPr>
        <w:t xml:space="preserve">, </w:t>
      </w:r>
      <w:r w:rsidR="004A0250">
        <w:rPr>
          <w:rFonts w:ascii="Times New Roman" w:hAnsi="Times New Roman" w:cs="Times New Roman"/>
          <w:sz w:val="28"/>
          <w:szCs w:val="28"/>
        </w:rPr>
        <w:t>che riprende</w:t>
      </w:r>
      <w:r w:rsidR="002978BB">
        <w:rPr>
          <w:rFonts w:ascii="Times New Roman" w:hAnsi="Times New Roman" w:cs="Times New Roman"/>
          <w:sz w:val="28"/>
          <w:szCs w:val="28"/>
        </w:rPr>
        <w:t xml:space="preserve"> l’art. </w:t>
      </w:r>
      <w:r w:rsidR="00C80921">
        <w:rPr>
          <w:rFonts w:ascii="Times New Roman" w:hAnsi="Times New Roman" w:cs="Times New Roman"/>
          <w:sz w:val="28"/>
          <w:szCs w:val="28"/>
        </w:rPr>
        <w:t xml:space="preserve">544 </w:t>
      </w:r>
      <w:proofErr w:type="gramStart"/>
      <w:r w:rsidR="00C80921">
        <w:rPr>
          <w:rFonts w:ascii="Times New Roman" w:hAnsi="Times New Roman" w:cs="Times New Roman"/>
          <w:sz w:val="28"/>
          <w:szCs w:val="28"/>
        </w:rPr>
        <w:t xml:space="preserve">del </w:t>
      </w:r>
      <w:r w:rsidR="00C80921" w:rsidRPr="00C80921">
        <w:rPr>
          <w:rFonts w:ascii="Times New Roman" w:hAnsi="Times New Roman" w:cs="Times New Roman"/>
          <w:i/>
          <w:sz w:val="28"/>
          <w:szCs w:val="28"/>
        </w:rPr>
        <w:t>code</w:t>
      </w:r>
      <w:proofErr w:type="gramEnd"/>
      <w:r w:rsidR="00C80921" w:rsidRPr="00C80921">
        <w:rPr>
          <w:rFonts w:ascii="Times New Roman" w:hAnsi="Times New Roman" w:cs="Times New Roman"/>
          <w:i/>
          <w:sz w:val="28"/>
          <w:szCs w:val="28"/>
        </w:rPr>
        <w:t xml:space="preserve"> </w:t>
      </w:r>
      <w:proofErr w:type="spellStart"/>
      <w:r w:rsidR="00C80921" w:rsidRPr="00C80921">
        <w:rPr>
          <w:rFonts w:ascii="Times New Roman" w:hAnsi="Times New Roman" w:cs="Times New Roman"/>
          <w:i/>
          <w:sz w:val="28"/>
          <w:szCs w:val="28"/>
        </w:rPr>
        <w:t>civil</w:t>
      </w:r>
      <w:proofErr w:type="spellEnd"/>
      <w:r w:rsidR="00C80921">
        <w:rPr>
          <w:rFonts w:ascii="Times New Roman" w:hAnsi="Times New Roman" w:cs="Times New Roman"/>
          <w:sz w:val="28"/>
          <w:szCs w:val="28"/>
        </w:rPr>
        <w:t xml:space="preserve"> del 1804; </w:t>
      </w:r>
      <w:r w:rsidR="000D3395">
        <w:rPr>
          <w:rFonts w:ascii="Times New Roman" w:hAnsi="Times New Roman" w:cs="Times New Roman"/>
          <w:sz w:val="28"/>
          <w:szCs w:val="28"/>
        </w:rPr>
        <w:t>art. 29 dello statuto</w:t>
      </w:r>
      <w:r w:rsidRPr="004F669A">
        <w:rPr>
          <w:rFonts w:ascii="Times New Roman" w:hAnsi="Times New Roman" w:cs="Times New Roman"/>
          <w:sz w:val="28"/>
          <w:szCs w:val="28"/>
        </w:rPr>
        <w:t xml:space="preserve">), era peraltro </w:t>
      </w:r>
      <w:r w:rsidR="000D3395">
        <w:rPr>
          <w:rFonts w:ascii="Times New Roman" w:hAnsi="Times New Roman" w:cs="Times New Roman"/>
          <w:sz w:val="28"/>
          <w:szCs w:val="28"/>
        </w:rPr>
        <w:t>del tutto</w:t>
      </w:r>
      <w:r w:rsidRPr="004F669A">
        <w:rPr>
          <w:rFonts w:ascii="Times New Roman" w:hAnsi="Times New Roman" w:cs="Times New Roman"/>
          <w:sz w:val="28"/>
          <w:szCs w:val="28"/>
        </w:rPr>
        <w:t xml:space="preserve"> priva di norme di tutela (non ve ne era traccia né nello statuto albertino, né nel codice civile del 1865).</w:t>
      </w:r>
    </w:p>
    <w:p w:rsidR="004F669A" w:rsidRDefault="004F669A" w:rsidP="00D524A0">
      <w:pPr>
        <w:ind w:firstLine="708"/>
        <w:jc w:val="both"/>
        <w:rPr>
          <w:rFonts w:ascii="Times New Roman" w:hAnsi="Times New Roman" w:cs="Times New Roman"/>
          <w:sz w:val="28"/>
          <w:szCs w:val="28"/>
        </w:rPr>
      </w:pPr>
      <w:r>
        <w:rPr>
          <w:rFonts w:ascii="Times New Roman" w:hAnsi="Times New Roman" w:cs="Times New Roman"/>
          <w:sz w:val="28"/>
          <w:szCs w:val="28"/>
        </w:rPr>
        <w:t xml:space="preserve">Il codice civile del 1865 conteneva, </w:t>
      </w:r>
      <w:r w:rsidR="000D3395">
        <w:rPr>
          <w:rFonts w:ascii="Times New Roman" w:hAnsi="Times New Roman" w:cs="Times New Roman"/>
          <w:sz w:val="28"/>
          <w:szCs w:val="28"/>
        </w:rPr>
        <w:t xml:space="preserve">di contro, </w:t>
      </w:r>
      <w:r>
        <w:rPr>
          <w:rFonts w:ascii="Times New Roman" w:hAnsi="Times New Roman" w:cs="Times New Roman"/>
          <w:sz w:val="28"/>
          <w:szCs w:val="28"/>
        </w:rPr>
        <w:t xml:space="preserve">nelle </w:t>
      </w:r>
      <w:r w:rsidRPr="004F669A">
        <w:rPr>
          <w:rFonts w:ascii="Times New Roman" w:hAnsi="Times New Roman" w:cs="Times New Roman"/>
          <w:sz w:val="28"/>
          <w:szCs w:val="28"/>
        </w:rPr>
        <w:t>disposizioni transitorie (decreto n. 2606</w:t>
      </w:r>
      <w:r w:rsidR="00CB5F1C">
        <w:rPr>
          <w:rFonts w:ascii="Times New Roman" w:hAnsi="Times New Roman" w:cs="Times New Roman"/>
          <w:sz w:val="28"/>
          <w:szCs w:val="28"/>
        </w:rPr>
        <w:t xml:space="preserve"> </w:t>
      </w:r>
      <w:r w:rsidRPr="004F669A">
        <w:rPr>
          <w:rFonts w:ascii="Times New Roman" w:hAnsi="Times New Roman" w:cs="Times New Roman"/>
          <w:sz w:val="28"/>
          <w:szCs w:val="28"/>
        </w:rPr>
        <w:t>del 30 novembre 1865,</w:t>
      </w:r>
      <w:r>
        <w:rPr>
          <w:rFonts w:ascii="Times New Roman" w:hAnsi="Times New Roman" w:cs="Times New Roman"/>
          <w:sz w:val="28"/>
          <w:szCs w:val="28"/>
        </w:rPr>
        <w:t xml:space="preserve"> artt. 24 e 25</w:t>
      </w:r>
      <w:r w:rsidRPr="004F669A">
        <w:rPr>
          <w:rFonts w:ascii="Times New Roman" w:hAnsi="Times New Roman" w:cs="Times New Roman"/>
          <w:sz w:val="28"/>
          <w:szCs w:val="28"/>
        </w:rPr>
        <w:t>)</w:t>
      </w:r>
      <w:r w:rsidR="00C80921">
        <w:rPr>
          <w:rFonts w:ascii="Times New Roman" w:hAnsi="Times New Roman" w:cs="Times New Roman"/>
          <w:sz w:val="28"/>
          <w:szCs w:val="28"/>
        </w:rPr>
        <w:t>,</w:t>
      </w:r>
      <w:r w:rsidRPr="004F669A">
        <w:rPr>
          <w:rFonts w:ascii="Times New Roman" w:hAnsi="Times New Roman" w:cs="Times New Roman"/>
          <w:sz w:val="28"/>
          <w:szCs w:val="28"/>
        </w:rPr>
        <w:t xml:space="preserve"> </w:t>
      </w:r>
      <w:r w:rsidR="000D3395">
        <w:rPr>
          <w:rFonts w:ascii="Times New Roman" w:hAnsi="Times New Roman" w:cs="Times New Roman"/>
          <w:sz w:val="28"/>
          <w:szCs w:val="28"/>
        </w:rPr>
        <w:t>l’abolizione dei fe</w:t>
      </w:r>
      <w:r>
        <w:rPr>
          <w:rFonts w:ascii="Times New Roman" w:hAnsi="Times New Roman" w:cs="Times New Roman"/>
          <w:sz w:val="28"/>
          <w:szCs w:val="28"/>
        </w:rPr>
        <w:t xml:space="preserve">decommessi. </w:t>
      </w:r>
    </w:p>
    <w:p w:rsidR="004F669A" w:rsidRPr="00683A27" w:rsidRDefault="004F669A" w:rsidP="00204AFB">
      <w:pPr>
        <w:ind w:firstLine="708"/>
        <w:jc w:val="both"/>
        <w:rPr>
          <w:rFonts w:ascii="Times New Roman" w:hAnsi="Times New Roman" w:cs="Times New Roman"/>
          <w:sz w:val="28"/>
          <w:szCs w:val="28"/>
        </w:rPr>
      </w:pPr>
      <w:r>
        <w:rPr>
          <w:rFonts w:ascii="Times New Roman" w:hAnsi="Times New Roman" w:cs="Times New Roman"/>
          <w:sz w:val="28"/>
          <w:szCs w:val="28"/>
        </w:rPr>
        <w:t xml:space="preserve">In assenza di una disciplina speciale, che regolasse </w:t>
      </w:r>
      <w:r w:rsidR="009C1E02">
        <w:rPr>
          <w:rFonts w:ascii="Times New Roman" w:hAnsi="Times New Roman" w:cs="Times New Roman"/>
          <w:sz w:val="28"/>
          <w:szCs w:val="28"/>
        </w:rPr>
        <w:t>la materia e, in particolare, il regime del</w:t>
      </w:r>
      <w:r>
        <w:rPr>
          <w:rFonts w:ascii="Times New Roman" w:hAnsi="Times New Roman" w:cs="Times New Roman"/>
          <w:sz w:val="28"/>
          <w:szCs w:val="28"/>
        </w:rPr>
        <w:t>le collezioni d’arte, si era creata una condizione di oggettiva incertezza, riguardo in particolare alla sorte e alla possibile vigenza della preesistente legislazione di tutela degli Stati preunitari</w:t>
      </w:r>
      <w:r w:rsidR="00171CF3">
        <w:rPr>
          <w:rStyle w:val="Rimandonotaapidipagina"/>
          <w:rFonts w:ascii="Times New Roman" w:hAnsi="Times New Roman" w:cs="Times New Roman"/>
          <w:sz w:val="28"/>
          <w:szCs w:val="28"/>
        </w:rPr>
        <w:footnoteReference w:id="40"/>
      </w:r>
      <w:r>
        <w:rPr>
          <w:rFonts w:ascii="Times New Roman" w:hAnsi="Times New Roman" w:cs="Times New Roman"/>
          <w:sz w:val="28"/>
          <w:szCs w:val="28"/>
        </w:rPr>
        <w:t xml:space="preserve">. </w:t>
      </w:r>
      <w:r w:rsidR="00204AFB" w:rsidRPr="00683A27">
        <w:rPr>
          <w:rFonts w:ascii="Times New Roman" w:hAnsi="Times New Roman" w:cs="Times New Roman"/>
          <w:sz w:val="28"/>
          <w:szCs w:val="28"/>
        </w:rPr>
        <w:t xml:space="preserve">Incertezza dovuta anche al fatto che, a quell’epoca, l’istituto della abrogazione </w:t>
      </w:r>
      <w:r w:rsidR="007B159D" w:rsidRPr="00683A27">
        <w:rPr>
          <w:rFonts w:ascii="Times New Roman" w:hAnsi="Times New Roman" w:cs="Times New Roman"/>
          <w:sz w:val="28"/>
          <w:szCs w:val="28"/>
        </w:rPr>
        <w:t>(e, in particolare, di quella “</w:t>
      </w:r>
      <w:r w:rsidR="00204AFB" w:rsidRPr="00683A27">
        <w:rPr>
          <w:rFonts w:ascii="Times New Roman" w:hAnsi="Times New Roman" w:cs="Times New Roman"/>
          <w:sz w:val="28"/>
          <w:szCs w:val="28"/>
        </w:rPr>
        <w:t>inespressa</w:t>
      </w:r>
      <w:r w:rsidR="007B159D" w:rsidRPr="00683A27">
        <w:rPr>
          <w:rFonts w:ascii="Times New Roman" w:hAnsi="Times New Roman" w:cs="Times New Roman"/>
          <w:sz w:val="28"/>
          <w:szCs w:val="28"/>
        </w:rPr>
        <w:t>”</w:t>
      </w:r>
      <w:r w:rsidR="00204AFB" w:rsidRPr="00683A27">
        <w:rPr>
          <w:rFonts w:ascii="Times New Roman" w:hAnsi="Times New Roman" w:cs="Times New Roman"/>
          <w:sz w:val="28"/>
          <w:szCs w:val="28"/>
        </w:rPr>
        <w:t>, oggi prevista dall’art. 15 delle disposizioni sulla legge in generale anteposte al codice civile</w:t>
      </w:r>
      <w:r w:rsidR="007B159D" w:rsidRPr="00683A27">
        <w:rPr>
          <w:rFonts w:ascii="Times New Roman" w:hAnsi="Times New Roman" w:cs="Times New Roman"/>
          <w:sz w:val="28"/>
          <w:szCs w:val="28"/>
        </w:rPr>
        <w:t xml:space="preserve">, </w:t>
      </w:r>
      <w:r w:rsidR="00204AFB" w:rsidRPr="00683A27">
        <w:rPr>
          <w:rFonts w:ascii="Times New Roman" w:hAnsi="Times New Roman" w:cs="Times New Roman"/>
          <w:sz w:val="28"/>
          <w:szCs w:val="28"/>
        </w:rPr>
        <w:t xml:space="preserve">nei </w:t>
      </w:r>
      <w:r w:rsidR="007B159D" w:rsidRPr="00683A27">
        <w:rPr>
          <w:rFonts w:ascii="Times New Roman" w:hAnsi="Times New Roman" w:cs="Times New Roman"/>
          <w:sz w:val="28"/>
          <w:szCs w:val="28"/>
        </w:rPr>
        <w:t xml:space="preserve">suoi </w:t>
      </w:r>
      <w:r w:rsidR="00204AFB" w:rsidRPr="00683A27">
        <w:rPr>
          <w:rFonts w:ascii="Times New Roman" w:hAnsi="Times New Roman" w:cs="Times New Roman"/>
          <w:sz w:val="28"/>
          <w:szCs w:val="28"/>
        </w:rPr>
        <w:t xml:space="preserve">due tipi, “tacita” - per incompatibilità tra le nuove disposizioni e le precedenti – e “implicita” - perché la nuova legge regola l'intera materia già regolata dalla legge anteriore), non era ancora ben delineato, trattandosi di un istituto proprio del positivismo giuridico, formatosi e consolidatosi </w:t>
      </w:r>
      <w:r w:rsidR="007B159D" w:rsidRPr="00683A27">
        <w:rPr>
          <w:rFonts w:ascii="Times New Roman" w:hAnsi="Times New Roman" w:cs="Times New Roman"/>
          <w:sz w:val="28"/>
          <w:szCs w:val="28"/>
        </w:rPr>
        <w:t xml:space="preserve">solo </w:t>
      </w:r>
      <w:r w:rsidR="00204AFB" w:rsidRPr="00683A27">
        <w:rPr>
          <w:rFonts w:ascii="Times New Roman" w:hAnsi="Times New Roman" w:cs="Times New Roman"/>
          <w:sz w:val="28"/>
          <w:szCs w:val="28"/>
        </w:rPr>
        <w:t xml:space="preserve">più tardi, ma di ancora incerta configurazione al tempo dell’unità d’Italia, nel quale era ancora vivo e attuale il retaggio del pluralismo delle fonti normative e degli ordinamenti giuridici del medio evo e degli antichi regimi, </w:t>
      </w:r>
      <w:r w:rsidR="007B159D" w:rsidRPr="00683A27">
        <w:rPr>
          <w:rFonts w:ascii="Times New Roman" w:hAnsi="Times New Roman" w:cs="Times New Roman"/>
          <w:sz w:val="28"/>
          <w:szCs w:val="28"/>
        </w:rPr>
        <w:t xml:space="preserve">che, </w:t>
      </w:r>
      <w:r w:rsidR="00204AFB" w:rsidRPr="00683A27">
        <w:rPr>
          <w:rFonts w:ascii="Times New Roman" w:hAnsi="Times New Roman" w:cs="Times New Roman"/>
          <w:sz w:val="28"/>
          <w:szCs w:val="28"/>
        </w:rPr>
        <w:t>anteriormente all’affermarsi dell’idea dello Stato come unica fonte del diritto e della conseguente rigida gerarchia dell</w:t>
      </w:r>
      <w:r w:rsidR="007B159D" w:rsidRPr="00683A27">
        <w:rPr>
          <w:rFonts w:ascii="Times New Roman" w:hAnsi="Times New Roman" w:cs="Times New Roman"/>
          <w:sz w:val="28"/>
          <w:szCs w:val="28"/>
        </w:rPr>
        <w:t>e fonti di produzione normativa, ammett</w:t>
      </w:r>
      <w:r w:rsidR="00FC6008" w:rsidRPr="00683A27">
        <w:rPr>
          <w:rFonts w:ascii="Times New Roman" w:hAnsi="Times New Roman" w:cs="Times New Roman"/>
          <w:sz w:val="28"/>
          <w:szCs w:val="28"/>
        </w:rPr>
        <w:t xml:space="preserve">evano la coesistenza di plurimi </w:t>
      </w:r>
      <w:r w:rsidR="007B159D" w:rsidRPr="00683A27">
        <w:rPr>
          <w:rFonts w:ascii="Times New Roman" w:hAnsi="Times New Roman" w:cs="Times New Roman"/>
          <w:sz w:val="28"/>
          <w:szCs w:val="28"/>
        </w:rPr>
        <w:t xml:space="preserve">regimi giuridici. In questo contesto, dunque, non c’era chiarezza sul punto se l’annessione dello Stato pontificio avesse o meno </w:t>
      </w:r>
      <w:r w:rsidR="00BA411E" w:rsidRPr="00683A27">
        <w:rPr>
          <w:rFonts w:ascii="Times New Roman" w:hAnsi="Times New Roman" w:cs="Times New Roman"/>
          <w:sz w:val="28"/>
          <w:szCs w:val="28"/>
        </w:rPr>
        <w:t>consentito</w:t>
      </w:r>
      <w:r w:rsidR="007B159D" w:rsidRPr="00683A27">
        <w:rPr>
          <w:rFonts w:ascii="Times New Roman" w:hAnsi="Times New Roman" w:cs="Times New Roman"/>
          <w:sz w:val="28"/>
          <w:szCs w:val="28"/>
        </w:rPr>
        <w:t xml:space="preserve"> </w:t>
      </w:r>
      <w:r w:rsidR="00BA411E" w:rsidRPr="00683A27">
        <w:rPr>
          <w:rFonts w:ascii="Times New Roman" w:hAnsi="Times New Roman" w:cs="Times New Roman"/>
          <w:sz w:val="28"/>
          <w:szCs w:val="28"/>
        </w:rPr>
        <w:t>la sopravvivenza della legislazione di tutela preunitaria</w:t>
      </w:r>
      <w:r w:rsidR="00FC6008" w:rsidRPr="00683A27">
        <w:rPr>
          <w:rFonts w:ascii="Times New Roman" w:hAnsi="Times New Roman" w:cs="Times New Roman"/>
          <w:sz w:val="28"/>
          <w:szCs w:val="28"/>
        </w:rPr>
        <w:t>,</w:t>
      </w:r>
      <w:r w:rsidR="00BA411E" w:rsidRPr="00683A27">
        <w:rPr>
          <w:rFonts w:ascii="Times New Roman" w:hAnsi="Times New Roman" w:cs="Times New Roman"/>
          <w:sz w:val="28"/>
          <w:szCs w:val="28"/>
        </w:rPr>
        <w:t xml:space="preserve"> oppure ne avesse provocato la cessazione. </w:t>
      </w:r>
    </w:p>
    <w:p w:rsidR="00D02157" w:rsidRDefault="00D02157" w:rsidP="00D524A0">
      <w:pPr>
        <w:ind w:firstLine="708"/>
        <w:jc w:val="both"/>
        <w:rPr>
          <w:rFonts w:ascii="Times New Roman" w:hAnsi="Times New Roman" w:cs="Times New Roman"/>
          <w:sz w:val="28"/>
          <w:szCs w:val="28"/>
        </w:rPr>
      </w:pPr>
      <w:r>
        <w:rPr>
          <w:rFonts w:ascii="Times New Roman" w:hAnsi="Times New Roman" w:cs="Times New Roman"/>
          <w:sz w:val="28"/>
          <w:szCs w:val="28"/>
        </w:rPr>
        <w:t xml:space="preserve">Incertezza che veniva a cadere in un momento molto critico e delicato, </w:t>
      </w:r>
      <w:r w:rsidR="00C80921">
        <w:rPr>
          <w:rFonts w:ascii="Times New Roman" w:hAnsi="Times New Roman" w:cs="Times New Roman"/>
          <w:sz w:val="28"/>
          <w:szCs w:val="28"/>
        </w:rPr>
        <w:t>segnato</w:t>
      </w:r>
      <w:r>
        <w:rPr>
          <w:rFonts w:ascii="Times New Roman" w:hAnsi="Times New Roman" w:cs="Times New Roman"/>
          <w:sz w:val="28"/>
          <w:szCs w:val="28"/>
        </w:rPr>
        <w:t xml:space="preserve"> negativamente per </w:t>
      </w:r>
      <w:r w:rsidRPr="00D02157">
        <w:rPr>
          <w:rFonts w:ascii="Times New Roman" w:hAnsi="Times New Roman" w:cs="Times New Roman"/>
          <w:sz w:val="28"/>
          <w:szCs w:val="28"/>
        </w:rPr>
        <w:t xml:space="preserve">la sparizione di tante opere, </w:t>
      </w:r>
      <w:r>
        <w:rPr>
          <w:rFonts w:ascii="Times New Roman" w:hAnsi="Times New Roman" w:cs="Times New Roman"/>
          <w:sz w:val="28"/>
          <w:szCs w:val="28"/>
        </w:rPr>
        <w:t xml:space="preserve">con un forte sviluppo </w:t>
      </w:r>
      <w:r w:rsidRPr="00D02157">
        <w:rPr>
          <w:rFonts w:ascii="Times New Roman" w:hAnsi="Times New Roman" w:cs="Times New Roman"/>
          <w:sz w:val="28"/>
          <w:szCs w:val="28"/>
        </w:rPr>
        <w:t>del mercato antiquario e di quell’emigrazione verso i musei stranieri che aggrava</w:t>
      </w:r>
      <w:r w:rsidR="007C239A">
        <w:rPr>
          <w:rFonts w:ascii="Times New Roman" w:hAnsi="Times New Roman" w:cs="Times New Roman"/>
          <w:sz w:val="28"/>
          <w:szCs w:val="28"/>
        </w:rPr>
        <w:t xml:space="preserve">rono </w:t>
      </w:r>
      <w:r w:rsidRPr="00D02157">
        <w:rPr>
          <w:rFonts w:ascii="Times New Roman" w:hAnsi="Times New Roman" w:cs="Times New Roman"/>
          <w:sz w:val="28"/>
          <w:szCs w:val="28"/>
        </w:rPr>
        <w:t xml:space="preserve">il </w:t>
      </w:r>
      <w:r w:rsidRPr="00C80921">
        <w:rPr>
          <w:rFonts w:ascii="Times New Roman" w:hAnsi="Times New Roman" w:cs="Times New Roman"/>
          <w:i/>
          <w:sz w:val="28"/>
          <w:szCs w:val="28"/>
        </w:rPr>
        <w:t>vulnus</w:t>
      </w:r>
      <w:r w:rsidRPr="00D02157">
        <w:rPr>
          <w:rFonts w:ascii="Times New Roman" w:hAnsi="Times New Roman" w:cs="Times New Roman"/>
          <w:sz w:val="28"/>
          <w:szCs w:val="28"/>
        </w:rPr>
        <w:t xml:space="preserve"> inferto dalle spoliazioni francesi e prima ancora dai traffici sei-settecenteschi</w:t>
      </w:r>
      <w:r w:rsidR="00215006">
        <w:rPr>
          <w:rStyle w:val="Rimandonotaapidipagina"/>
          <w:rFonts w:ascii="Times New Roman" w:hAnsi="Times New Roman" w:cs="Times New Roman"/>
          <w:sz w:val="28"/>
          <w:szCs w:val="28"/>
        </w:rPr>
        <w:footnoteReference w:id="41"/>
      </w:r>
      <w:r>
        <w:rPr>
          <w:rFonts w:ascii="Times New Roman" w:hAnsi="Times New Roman" w:cs="Times New Roman"/>
          <w:sz w:val="28"/>
          <w:szCs w:val="28"/>
        </w:rPr>
        <w:t>.</w:t>
      </w:r>
    </w:p>
    <w:p w:rsidR="00D02157" w:rsidRDefault="00D02157" w:rsidP="00D524A0">
      <w:pPr>
        <w:ind w:firstLine="708"/>
        <w:jc w:val="both"/>
        <w:rPr>
          <w:rFonts w:ascii="Times New Roman" w:hAnsi="Times New Roman" w:cs="Times New Roman"/>
          <w:sz w:val="28"/>
          <w:szCs w:val="28"/>
        </w:rPr>
      </w:pPr>
      <w:r w:rsidRPr="00AA5876">
        <w:rPr>
          <w:rFonts w:ascii="Times New Roman" w:hAnsi="Times New Roman" w:cs="Times New Roman"/>
          <w:sz w:val="28"/>
          <w:szCs w:val="28"/>
        </w:rPr>
        <w:t>Si può dire che – con i temi del patrimonio d’origine ecclesiastica, delle emergenze archeologiche e della conservazione dei monumenti – è stata proprio la vicenda della dispersione delle collezioni private a porre la questione dell’intervento pubblico e ad evocare interventi autoritativi per la limitazione alla circolazione delle cose d’arte</w:t>
      </w:r>
      <w:r w:rsidR="00AA5876">
        <w:rPr>
          <w:rStyle w:val="Rimandonotaapidipagina"/>
          <w:rFonts w:ascii="Times New Roman" w:hAnsi="Times New Roman" w:cs="Times New Roman"/>
          <w:sz w:val="28"/>
          <w:szCs w:val="28"/>
        </w:rPr>
        <w:footnoteReference w:id="42"/>
      </w:r>
      <w:r w:rsidRPr="00AA5876">
        <w:rPr>
          <w:rFonts w:ascii="Times New Roman" w:hAnsi="Times New Roman" w:cs="Times New Roman"/>
          <w:sz w:val="28"/>
          <w:szCs w:val="28"/>
        </w:rPr>
        <w:t>.</w:t>
      </w:r>
    </w:p>
    <w:p w:rsidR="004F1AE4" w:rsidRDefault="004F1AE4" w:rsidP="00D524A0">
      <w:pPr>
        <w:ind w:firstLine="708"/>
        <w:jc w:val="both"/>
        <w:rPr>
          <w:rFonts w:ascii="Times New Roman" w:hAnsi="Times New Roman" w:cs="Times New Roman"/>
          <w:sz w:val="28"/>
          <w:szCs w:val="28"/>
        </w:rPr>
      </w:pPr>
      <w:r>
        <w:rPr>
          <w:rFonts w:ascii="Times New Roman" w:hAnsi="Times New Roman" w:cs="Times New Roman"/>
          <w:sz w:val="28"/>
          <w:szCs w:val="28"/>
        </w:rPr>
        <w:t xml:space="preserve">Il Prof. </w:t>
      </w:r>
      <w:proofErr w:type="spellStart"/>
      <w:r>
        <w:rPr>
          <w:rFonts w:ascii="Times New Roman" w:hAnsi="Times New Roman" w:cs="Times New Roman"/>
          <w:sz w:val="28"/>
          <w:szCs w:val="28"/>
        </w:rPr>
        <w:t>Settis</w:t>
      </w:r>
      <w:proofErr w:type="spellEnd"/>
      <w:r>
        <w:rPr>
          <w:rFonts w:ascii="Times New Roman" w:hAnsi="Times New Roman" w:cs="Times New Roman"/>
          <w:sz w:val="28"/>
          <w:szCs w:val="28"/>
        </w:rPr>
        <w:t xml:space="preserve"> riconnette </w:t>
      </w:r>
      <w:r w:rsidR="00A57879">
        <w:rPr>
          <w:rFonts w:ascii="Times New Roman" w:hAnsi="Times New Roman" w:cs="Times New Roman"/>
          <w:sz w:val="28"/>
          <w:szCs w:val="28"/>
        </w:rPr>
        <w:t>al «</w:t>
      </w:r>
      <w:r w:rsidRPr="004F1AE4">
        <w:rPr>
          <w:rFonts w:ascii="Times New Roman" w:hAnsi="Times New Roman" w:cs="Times New Roman"/>
          <w:i/>
          <w:sz w:val="28"/>
          <w:szCs w:val="28"/>
        </w:rPr>
        <w:t>prodigioso diffondersi, fuori di Roma, del collezionismo di antichità specificamente romane, ricercatissime non solo a Firenze o a Torino, ma a Parigi, a Madrid, a Londra, nelle corti tedesche, nelle residenze di campagne di aristocratici in tutta Europa</w:t>
      </w:r>
      <w:r w:rsidR="00A57879">
        <w:rPr>
          <w:rFonts w:ascii="Times New Roman" w:hAnsi="Times New Roman" w:cs="Times New Roman"/>
          <w:sz w:val="28"/>
          <w:szCs w:val="28"/>
        </w:rPr>
        <w:t>»</w:t>
      </w:r>
      <w:r w:rsidRPr="004F1AE4">
        <w:rPr>
          <w:rFonts w:ascii="Times New Roman" w:hAnsi="Times New Roman" w:cs="Times New Roman"/>
          <w:sz w:val="28"/>
          <w:szCs w:val="28"/>
        </w:rPr>
        <w:t>, il sorgere dei primi provvedimenti di t</w:t>
      </w:r>
      <w:r w:rsidR="00A57879">
        <w:rPr>
          <w:rFonts w:ascii="Times New Roman" w:hAnsi="Times New Roman" w:cs="Times New Roman"/>
          <w:sz w:val="28"/>
          <w:szCs w:val="28"/>
        </w:rPr>
        <w:t>utela: «</w:t>
      </w:r>
      <w:r w:rsidRPr="004F1AE4">
        <w:rPr>
          <w:rFonts w:ascii="Times New Roman" w:hAnsi="Times New Roman" w:cs="Times New Roman"/>
          <w:i/>
          <w:sz w:val="28"/>
          <w:szCs w:val="28"/>
        </w:rPr>
        <w:t xml:space="preserve">Una tendenza e una moda che furono fieramente contrastate (pur tra mille eccezioni) dai governi pontifici. Essi vietarono l’esportazione (o, come si diceva, l’ “estrazione”) da Roma di ogni antichità, mediante l’istituzione di un Commissario (poi Prefetto) alle Antichità (dal 1534) e con una serie di editti dei cardinali camerlenghi Aldobrandini (1624), Sforza (1646), Altieri (1686), Spinola (1717), Doria </w:t>
      </w:r>
      <w:proofErr w:type="spellStart"/>
      <w:r w:rsidRPr="004F1AE4">
        <w:rPr>
          <w:rFonts w:ascii="Times New Roman" w:hAnsi="Times New Roman" w:cs="Times New Roman"/>
          <w:i/>
          <w:sz w:val="28"/>
          <w:szCs w:val="28"/>
        </w:rPr>
        <w:t>Pamphilj</w:t>
      </w:r>
      <w:proofErr w:type="spellEnd"/>
      <w:r w:rsidRPr="004F1AE4">
        <w:rPr>
          <w:rFonts w:ascii="Times New Roman" w:hAnsi="Times New Roman" w:cs="Times New Roman"/>
          <w:i/>
          <w:sz w:val="28"/>
          <w:szCs w:val="28"/>
        </w:rPr>
        <w:t xml:space="preserve"> (1802), Pacca (1819)</w:t>
      </w:r>
      <w:r w:rsidR="00A57879">
        <w:rPr>
          <w:rFonts w:ascii="Times New Roman" w:hAnsi="Times New Roman" w:cs="Times New Roman"/>
          <w:sz w:val="28"/>
          <w:szCs w:val="28"/>
        </w:rPr>
        <w:t>»</w:t>
      </w:r>
      <w:r>
        <w:rPr>
          <w:rStyle w:val="Rimandonotaapidipagina"/>
          <w:rFonts w:ascii="Times New Roman" w:hAnsi="Times New Roman" w:cs="Times New Roman"/>
          <w:sz w:val="28"/>
          <w:szCs w:val="28"/>
        </w:rPr>
        <w:footnoteReference w:id="43"/>
      </w:r>
      <w:r w:rsidRPr="004F1AE4">
        <w:rPr>
          <w:rFonts w:ascii="Times New Roman" w:hAnsi="Times New Roman" w:cs="Times New Roman"/>
          <w:sz w:val="28"/>
          <w:szCs w:val="28"/>
        </w:rPr>
        <w:t xml:space="preserve">. </w:t>
      </w:r>
    </w:p>
    <w:p w:rsidR="00E12CC9" w:rsidRDefault="00E12CC9" w:rsidP="00E12CC9">
      <w:pPr>
        <w:ind w:firstLine="708"/>
        <w:jc w:val="both"/>
        <w:rPr>
          <w:rFonts w:ascii="Times New Roman" w:hAnsi="Times New Roman" w:cs="Times New Roman"/>
          <w:sz w:val="28"/>
          <w:szCs w:val="28"/>
        </w:rPr>
      </w:pPr>
      <w:r>
        <w:rPr>
          <w:rFonts w:ascii="Times New Roman" w:hAnsi="Times New Roman" w:cs="Times New Roman"/>
          <w:sz w:val="28"/>
          <w:szCs w:val="28"/>
        </w:rPr>
        <w:t>La presa di Roma, nel 1870</w:t>
      </w:r>
      <w:r w:rsidR="004F669A">
        <w:rPr>
          <w:rFonts w:ascii="Times New Roman" w:hAnsi="Times New Roman" w:cs="Times New Roman"/>
          <w:sz w:val="28"/>
          <w:szCs w:val="28"/>
        </w:rPr>
        <w:t xml:space="preserve">, rese </w:t>
      </w:r>
      <w:r w:rsidR="00C80921">
        <w:rPr>
          <w:rFonts w:ascii="Times New Roman" w:hAnsi="Times New Roman" w:cs="Times New Roman"/>
          <w:sz w:val="28"/>
          <w:szCs w:val="28"/>
        </w:rPr>
        <w:t xml:space="preserve">vieppiù </w:t>
      </w:r>
      <w:r w:rsidR="004F669A">
        <w:rPr>
          <w:rFonts w:ascii="Times New Roman" w:hAnsi="Times New Roman" w:cs="Times New Roman"/>
          <w:sz w:val="28"/>
          <w:szCs w:val="28"/>
        </w:rPr>
        <w:t>urgente il problema dell’assenza di una disciplina unitaria di tutela del patrimonio culturale</w:t>
      </w:r>
      <w:r w:rsidR="00D524A0">
        <w:rPr>
          <w:rStyle w:val="Rimandonotaapidipagina"/>
          <w:rFonts w:ascii="Times New Roman" w:hAnsi="Times New Roman" w:cs="Times New Roman"/>
          <w:sz w:val="28"/>
          <w:szCs w:val="28"/>
        </w:rPr>
        <w:footnoteReference w:id="44"/>
      </w:r>
      <w:r w:rsidR="00D524A0" w:rsidRPr="00D524A0">
        <w:rPr>
          <w:rFonts w:ascii="Times New Roman" w:hAnsi="Times New Roman" w:cs="Times New Roman"/>
          <w:sz w:val="28"/>
          <w:szCs w:val="28"/>
        </w:rPr>
        <w:t>.</w:t>
      </w:r>
      <w:r w:rsidR="00E71196">
        <w:rPr>
          <w:rFonts w:ascii="Times New Roman" w:hAnsi="Times New Roman" w:cs="Times New Roman"/>
          <w:sz w:val="28"/>
          <w:szCs w:val="28"/>
        </w:rPr>
        <w:t xml:space="preserve"> </w:t>
      </w:r>
      <w:r>
        <w:rPr>
          <w:rFonts w:ascii="Times New Roman" w:hAnsi="Times New Roman" w:cs="Times New Roman"/>
          <w:sz w:val="28"/>
          <w:szCs w:val="28"/>
        </w:rPr>
        <w:t>Si dubitava</w:t>
      </w:r>
      <w:r w:rsidR="00C80921">
        <w:rPr>
          <w:rFonts w:ascii="Times New Roman" w:hAnsi="Times New Roman" w:cs="Times New Roman"/>
          <w:sz w:val="28"/>
          <w:szCs w:val="28"/>
        </w:rPr>
        <w:t>, come detto,</w:t>
      </w:r>
      <w:r>
        <w:rPr>
          <w:rFonts w:ascii="Times New Roman" w:hAnsi="Times New Roman" w:cs="Times New Roman"/>
          <w:sz w:val="28"/>
          <w:szCs w:val="28"/>
        </w:rPr>
        <w:t xml:space="preserve"> della perdurante applicabilità delle</w:t>
      </w:r>
      <w:r w:rsidRPr="0070753F">
        <w:rPr>
          <w:rFonts w:ascii="Times New Roman" w:hAnsi="Times New Roman" w:cs="Times New Roman"/>
          <w:sz w:val="28"/>
          <w:szCs w:val="28"/>
        </w:rPr>
        <w:t xml:space="preserve"> leggi pontificie sulle belle arti ed antichità </w:t>
      </w:r>
      <w:r w:rsidR="00C80921">
        <w:rPr>
          <w:rFonts w:ascii="Times New Roman" w:hAnsi="Times New Roman" w:cs="Times New Roman"/>
          <w:sz w:val="28"/>
          <w:szCs w:val="28"/>
        </w:rPr>
        <w:t xml:space="preserve">e </w:t>
      </w:r>
      <w:r>
        <w:rPr>
          <w:rFonts w:ascii="Times New Roman" w:hAnsi="Times New Roman" w:cs="Times New Roman"/>
          <w:sz w:val="28"/>
          <w:szCs w:val="28"/>
        </w:rPr>
        <w:t xml:space="preserve">si pose rimedio a questa condizione di incertezza con </w:t>
      </w:r>
      <w:r w:rsidRPr="0070753F">
        <w:rPr>
          <w:rFonts w:ascii="Times New Roman" w:hAnsi="Times New Roman" w:cs="Times New Roman"/>
          <w:sz w:val="28"/>
          <w:szCs w:val="28"/>
        </w:rPr>
        <w:t xml:space="preserve">il regio decreto 27 novembre 1870, n. 6030 (art. 2 B), </w:t>
      </w:r>
      <w:r>
        <w:rPr>
          <w:rFonts w:ascii="Times New Roman" w:hAnsi="Times New Roman" w:cs="Times New Roman"/>
          <w:sz w:val="28"/>
          <w:szCs w:val="28"/>
        </w:rPr>
        <w:t>che dispose la</w:t>
      </w:r>
      <w:r w:rsidRPr="0070753F">
        <w:rPr>
          <w:rFonts w:ascii="Times New Roman" w:hAnsi="Times New Roman" w:cs="Times New Roman"/>
          <w:sz w:val="28"/>
          <w:szCs w:val="28"/>
        </w:rPr>
        <w:t xml:space="preserve"> sospe</w:t>
      </w:r>
      <w:r>
        <w:rPr>
          <w:rFonts w:ascii="Times New Roman" w:hAnsi="Times New Roman" w:cs="Times New Roman"/>
          <w:sz w:val="28"/>
          <w:szCs w:val="28"/>
        </w:rPr>
        <w:t>n</w:t>
      </w:r>
      <w:r w:rsidRPr="0070753F">
        <w:rPr>
          <w:rFonts w:ascii="Times New Roman" w:hAnsi="Times New Roman" w:cs="Times New Roman"/>
          <w:sz w:val="28"/>
          <w:szCs w:val="28"/>
        </w:rPr>
        <w:t>si</w:t>
      </w:r>
      <w:r>
        <w:rPr>
          <w:rFonts w:ascii="Times New Roman" w:hAnsi="Times New Roman" w:cs="Times New Roman"/>
          <w:sz w:val="28"/>
          <w:szCs w:val="28"/>
        </w:rPr>
        <w:t>one</w:t>
      </w:r>
      <w:r w:rsidRPr="0070753F">
        <w:rPr>
          <w:rFonts w:ascii="Times New Roman" w:hAnsi="Times New Roman" w:cs="Times New Roman"/>
          <w:sz w:val="28"/>
          <w:szCs w:val="28"/>
        </w:rPr>
        <w:t xml:space="preserve">, rispetto alle province romane, </w:t>
      </w:r>
      <w:r>
        <w:rPr>
          <w:rFonts w:ascii="Times New Roman" w:hAnsi="Times New Roman" w:cs="Times New Roman"/>
          <w:sz w:val="28"/>
          <w:szCs w:val="28"/>
        </w:rPr>
        <w:t>de</w:t>
      </w:r>
      <w:r w:rsidRPr="0070753F">
        <w:rPr>
          <w:rFonts w:ascii="Times New Roman" w:hAnsi="Times New Roman" w:cs="Times New Roman"/>
          <w:sz w:val="28"/>
          <w:szCs w:val="28"/>
        </w:rPr>
        <w:t>gli articoli 24</w:t>
      </w:r>
      <w:r>
        <w:rPr>
          <w:rFonts w:ascii="Times New Roman" w:hAnsi="Times New Roman" w:cs="Times New Roman"/>
          <w:sz w:val="28"/>
          <w:szCs w:val="28"/>
        </w:rPr>
        <w:t xml:space="preserve"> </w:t>
      </w:r>
      <w:r w:rsidRPr="0070753F">
        <w:rPr>
          <w:rFonts w:ascii="Times New Roman" w:hAnsi="Times New Roman" w:cs="Times New Roman"/>
          <w:sz w:val="28"/>
          <w:szCs w:val="28"/>
        </w:rPr>
        <w:t xml:space="preserve">e 25 delle disposizioni transitorie </w:t>
      </w:r>
      <w:r>
        <w:rPr>
          <w:rFonts w:ascii="Times New Roman" w:hAnsi="Times New Roman" w:cs="Times New Roman"/>
          <w:sz w:val="28"/>
          <w:szCs w:val="28"/>
        </w:rPr>
        <w:t xml:space="preserve">del codice civile </w:t>
      </w:r>
      <w:r w:rsidRPr="0070753F">
        <w:rPr>
          <w:rFonts w:ascii="Times New Roman" w:hAnsi="Times New Roman" w:cs="Times New Roman"/>
          <w:sz w:val="28"/>
          <w:szCs w:val="28"/>
        </w:rPr>
        <w:t>relative all'abrogazione dei fidecommessi</w:t>
      </w:r>
      <w:r>
        <w:rPr>
          <w:rFonts w:ascii="Times New Roman" w:hAnsi="Times New Roman" w:cs="Times New Roman"/>
          <w:sz w:val="28"/>
          <w:szCs w:val="28"/>
        </w:rPr>
        <w:t xml:space="preserve">, </w:t>
      </w:r>
      <w:r w:rsidRPr="00683B0F">
        <w:rPr>
          <w:rFonts w:ascii="Times New Roman" w:hAnsi="Times New Roman" w:cs="Times New Roman"/>
          <w:i/>
          <w:sz w:val="28"/>
          <w:szCs w:val="28"/>
        </w:rPr>
        <w:t>finché non sia per Legge speciale altrimenti provveduto</w:t>
      </w:r>
      <w:r w:rsidR="00CB5F1C" w:rsidRPr="00CB5F1C">
        <w:rPr>
          <w:rStyle w:val="Rimandonotaapidipagina"/>
          <w:rFonts w:ascii="Times New Roman" w:hAnsi="Times New Roman" w:cs="Times New Roman"/>
          <w:sz w:val="28"/>
          <w:szCs w:val="28"/>
        </w:rPr>
        <w:t xml:space="preserve"> </w:t>
      </w:r>
      <w:r w:rsidR="00CB5F1C">
        <w:rPr>
          <w:rStyle w:val="Rimandonotaapidipagina"/>
          <w:rFonts w:ascii="Times New Roman" w:hAnsi="Times New Roman" w:cs="Times New Roman"/>
          <w:sz w:val="28"/>
          <w:szCs w:val="28"/>
        </w:rPr>
        <w:footnoteReference w:id="45"/>
      </w:r>
      <w:r w:rsidR="00CB5F1C">
        <w:rPr>
          <w:rStyle w:val="Rimandonotaapidipagina"/>
          <w:rFonts w:ascii="Times New Roman" w:hAnsi="Times New Roman" w:cs="Times New Roman"/>
          <w:sz w:val="28"/>
          <w:szCs w:val="28"/>
        </w:rPr>
        <w:t>.</w:t>
      </w:r>
      <w:r>
        <w:rPr>
          <w:rFonts w:ascii="Times New Roman" w:hAnsi="Times New Roman" w:cs="Times New Roman"/>
          <w:sz w:val="28"/>
          <w:szCs w:val="28"/>
        </w:rPr>
        <w:t xml:space="preserve"> </w:t>
      </w:r>
    </w:p>
    <w:p w:rsidR="005C2738" w:rsidRDefault="00E12CC9" w:rsidP="00A478FD">
      <w:pPr>
        <w:ind w:firstLine="708"/>
        <w:jc w:val="both"/>
        <w:rPr>
          <w:rFonts w:ascii="Times New Roman" w:hAnsi="Times New Roman" w:cs="Times New Roman"/>
          <w:sz w:val="28"/>
          <w:szCs w:val="28"/>
        </w:rPr>
      </w:pPr>
      <w:r>
        <w:rPr>
          <w:rFonts w:ascii="Times New Roman" w:hAnsi="Times New Roman" w:cs="Times New Roman"/>
          <w:sz w:val="28"/>
          <w:szCs w:val="28"/>
        </w:rPr>
        <w:t xml:space="preserve">Intanto, si avviarono i lavori per l’approvazione della legge speciale, che condussero al varo della legge </w:t>
      </w:r>
      <w:r w:rsidRPr="00524F87">
        <w:rPr>
          <w:rFonts w:ascii="Times New Roman" w:hAnsi="Times New Roman" w:cs="Times New Roman"/>
          <w:sz w:val="28"/>
          <w:szCs w:val="28"/>
        </w:rPr>
        <w:t>28 giugno 1871, n. 286</w:t>
      </w:r>
      <w:r>
        <w:rPr>
          <w:rFonts w:ascii="Times New Roman" w:hAnsi="Times New Roman" w:cs="Times New Roman"/>
          <w:sz w:val="28"/>
          <w:szCs w:val="28"/>
        </w:rPr>
        <w:t xml:space="preserve">, che </w:t>
      </w:r>
      <w:r w:rsidR="005C2738">
        <w:rPr>
          <w:rFonts w:ascii="Times New Roman" w:hAnsi="Times New Roman" w:cs="Times New Roman"/>
          <w:sz w:val="28"/>
          <w:szCs w:val="28"/>
        </w:rPr>
        <w:t>rese applicabili</w:t>
      </w:r>
      <w:r>
        <w:rPr>
          <w:rFonts w:ascii="Times New Roman" w:hAnsi="Times New Roman" w:cs="Times New Roman"/>
          <w:sz w:val="28"/>
          <w:szCs w:val="28"/>
        </w:rPr>
        <w:t xml:space="preserve"> </w:t>
      </w:r>
      <w:r w:rsidR="005C2738" w:rsidRPr="005C2738">
        <w:rPr>
          <w:rFonts w:ascii="Times New Roman" w:hAnsi="Times New Roman" w:cs="Times New Roman"/>
          <w:sz w:val="28"/>
          <w:szCs w:val="28"/>
        </w:rPr>
        <w:t xml:space="preserve">dal 1° luglio 1871 gli articoli 24 e 25 delle disposizioni transitorie </w:t>
      </w:r>
      <w:r w:rsidR="005C2738">
        <w:rPr>
          <w:rFonts w:ascii="Times New Roman" w:hAnsi="Times New Roman" w:cs="Times New Roman"/>
          <w:sz w:val="28"/>
          <w:szCs w:val="28"/>
        </w:rPr>
        <w:t>del Codice medesi</w:t>
      </w:r>
      <w:r w:rsidR="00A57879">
        <w:rPr>
          <w:rFonts w:ascii="Times New Roman" w:hAnsi="Times New Roman" w:cs="Times New Roman"/>
          <w:sz w:val="28"/>
          <w:szCs w:val="28"/>
        </w:rPr>
        <w:t>mo abolitive dei fedecommessi, «</w:t>
      </w:r>
      <w:r w:rsidR="005C2738" w:rsidRPr="005C2738">
        <w:rPr>
          <w:rFonts w:ascii="Times New Roman" w:hAnsi="Times New Roman" w:cs="Times New Roman"/>
          <w:i/>
          <w:sz w:val="28"/>
          <w:szCs w:val="28"/>
        </w:rPr>
        <w:t>provvisoriamente tenuti in sospeso dall'articolo 2, lettera B, del citato Decreto 27 novembre 1870</w:t>
      </w:r>
      <w:r w:rsidR="00A57879">
        <w:rPr>
          <w:rFonts w:ascii="Times New Roman" w:hAnsi="Times New Roman" w:cs="Times New Roman"/>
          <w:sz w:val="28"/>
          <w:szCs w:val="28"/>
        </w:rPr>
        <w:t>»</w:t>
      </w:r>
      <w:r w:rsidR="005C2738">
        <w:rPr>
          <w:rFonts w:ascii="Times New Roman" w:hAnsi="Times New Roman" w:cs="Times New Roman"/>
          <w:sz w:val="28"/>
          <w:szCs w:val="28"/>
        </w:rPr>
        <w:t xml:space="preserve">, ma disponendo (art. 4) la temporanea indivisibilità e </w:t>
      </w:r>
      <w:r w:rsidR="005C2738" w:rsidRPr="005C2738">
        <w:rPr>
          <w:rFonts w:ascii="Times New Roman" w:hAnsi="Times New Roman" w:cs="Times New Roman"/>
          <w:sz w:val="28"/>
          <w:szCs w:val="28"/>
        </w:rPr>
        <w:t>inalienabili</w:t>
      </w:r>
      <w:r w:rsidR="005C2738">
        <w:rPr>
          <w:rFonts w:ascii="Times New Roman" w:hAnsi="Times New Roman" w:cs="Times New Roman"/>
          <w:sz w:val="28"/>
          <w:szCs w:val="28"/>
        </w:rPr>
        <w:t>tà</w:t>
      </w:r>
      <w:r w:rsidR="00DB1FB2">
        <w:rPr>
          <w:rFonts w:ascii="Times New Roman" w:hAnsi="Times New Roman" w:cs="Times New Roman"/>
          <w:sz w:val="28"/>
          <w:szCs w:val="28"/>
        </w:rPr>
        <w:t>,</w:t>
      </w:r>
      <w:r w:rsidR="005C2738">
        <w:rPr>
          <w:rFonts w:ascii="Times New Roman" w:hAnsi="Times New Roman" w:cs="Times New Roman"/>
          <w:sz w:val="28"/>
          <w:szCs w:val="28"/>
        </w:rPr>
        <w:t xml:space="preserve"> </w:t>
      </w:r>
      <w:r w:rsidR="00A57879">
        <w:rPr>
          <w:rFonts w:ascii="Times New Roman" w:hAnsi="Times New Roman" w:cs="Times New Roman"/>
          <w:sz w:val="28"/>
          <w:szCs w:val="28"/>
        </w:rPr>
        <w:t>«</w:t>
      </w:r>
      <w:r w:rsidR="00DB1FB2" w:rsidRPr="00DD62D9">
        <w:rPr>
          <w:rFonts w:ascii="Times New Roman" w:hAnsi="Times New Roman" w:cs="Times New Roman"/>
          <w:i/>
          <w:sz w:val="28"/>
          <w:szCs w:val="28"/>
        </w:rPr>
        <w:t>f</w:t>
      </w:r>
      <w:r w:rsidR="005C2738" w:rsidRPr="00DD62D9">
        <w:rPr>
          <w:rFonts w:ascii="Times New Roman" w:hAnsi="Times New Roman" w:cs="Times New Roman"/>
          <w:i/>
          <w:sz w:val="28"/>
          <w:szCs w:val="28"/>
        </w:rPr>
        <w:t>i</w:t>
      </w:r>
      <w:r w:rsidR="00DB1FB2" w:rsidRPr="00DD62D9">
        <w:rPr>
          <w:rFonts w:ascii="Times New Roman" w:hAnsi="Times New Roman" w:cs="Times New Roman"/>
          <w:i/>
          <w:sz w:val="28"/>
          <w:szCs w:val="28"/>
        </w:rPr>
        <w:t>n</w:t>
      </w:r>
      <w:r w:rsidR="005C2738" w:rsidRPr="00DD62D9">
        <w:rPr>
          <w:rFonts w:ascii="Times New Roman" w:hAnsi="Times New Roman" w:cs="Times New Roman"/>
          <w:i/>
          <w:sz w:val="28"/>
          <w:szCs w:val="28"/>
        </w:rPr>
        <w:t>ché non sia per Legge speciale altrimenti provveduto</w:t>
      </w:r>
      <w:r w:rsidR="00A57879">
        <w:rPr>
          <w:rFonts w:ascii="Times New Roman" w:hAnsi="Times New Roman" w:cs="Times New Roman"/>
          <w:sz w:val="28"/>
          <w:szCs w:val="28"/>
        </w:rPr>
        <w:t>», delle «</w:t>
      </w:r>
      <w:r w:rsidR="005C2738" w:rsidRPr="00E267C4">
        <w:rPr>
          <w:rFonts w:ascii="Times New Roman" w:hAnsi="Times New Roman" w:cs="Times New Roman"/>
          <w:i/>
          <w:sz w:val="28"/>
          <w:szCs w:val="28"/>
        </w:rPr>
        <w:t>gallerie, biblioteche ed altre collezioni d'arte o di antichità</w:t>
      </w:r>
      <w:r w:rsidR="00A57879">
        <w:rPr>
          <w:rFonts w:ascii="Times New Roman" w:hAnsi="Times New Roman" w:cs="Times New Roman"/>
          <w:sz w:val="28"/>
          <w:szCs w:val="28"/>
        </w:rPr>
        <w:t>»</w:t>
      </w:r>
      <w:r w:rsidR="00DB1FB2">
        <w:rPr>
          <w:rFonts w:ascii="Times New Roman" w:hAnsi="Times New Roman" w:cs="Times New Roman"/>
          <w:sz w:val="28"/>
          <w:szCs w:val="28"/>
        </w:rPr>
        <w:t xml:space="preserve"> e, nel contempo, (art. 5), </w:t>
      </w:r>
      <w:r w:rsidR="00CB5F1C">
        <w:rPr>
          <w:rFonts w:ascii="Times New Roman" w:hAnsi="Times New Roman" w:cs="Times New Roman"/>
          <w:sz w:val="28"/>
          <w:szCs w:val="28"/>
        </w:rPr>
        <w:t>l’</w:t>
      </w:r>
      <w:proofErr w:type="spellStart"/>
      <w:r w:rsidR="00CB5F1C">
        <w:rPr>
          <w:rFonts w:ascii="Times New Roman" w:hAnsi="Times New Roman" w:cs="Times New Roman"/>
          <w:sz w:val="28"/>
          <w:szCs w:val="28"/>
        </w:rPr>
        <w:t>ultravigenza</w:t>
      </w:r>
      <w:proofErr w:type="spellEnd"/>
      <w:r w:rsidR="00CB5F1C">
        <w:rPr>
          <w:rFonts w:ascii="Times New Roman" w:hAnsi="Times New Roman" w:cs="Times New Roman"/>
          <w:sz w:val="28"/>
          <w:szCs w:val="28"/>
        </w:rPr>
        <w:t xml:space="preserve"> della disciplina di tutela dello Stato pontificio (</w:t>
      </w:r>
      <w:r w:rsidR="00A57879">
        <w:rPr>
          <w:rFonts w:ascii="Times New Roman" w:hAnsi="Times New Roman" w:cs="Times New Roman"/>
          <w:sz w:val="28"/>
          <w:szCs w:val="28"/>
        </w:rPr>
        <w:t>«</w:t>
      </w:r>
      <w:r w:rsidR="00A478FD" w:rsidRPr="00A478FD">
        <w:rPr>
          <w:rFonts w:ascii="Times New Roman" w:hAnsi="Times New Roman" w:cs="Times New Roman"/>
          <w:i/>
          <w:sz w:val="28"/>
          <w:szCs w:val="28"/>
        </w:rPr>
        <w:t>Finche' non sia provveduto con Legge generale continueranno ad aver</w:t>
      </w:r>
      <w:r w:rsidR="00A478FD">
        <w:rPr>
          <w:rFonts w:ascii="Times New Roman" w:hAnsi="Times New Roman" w:cs="Times New Roman"/>
          <w:i/>
          <w:sz w:val="28"/>
          <w:szCs w:val="28"/>
        </w:rPr>
        <w:t xml:space="preserve"> </w:t>
      </w:r>
      <w:r w:rsidR="00A478FD" w:rsidRPr="00A478FD">
        <w:rPr>
          <w:rFonts w:ascii="Times New Roman" w:hAnsi="Times New Roman" w:cs="Times New Roman"/>
          <w:i/>
          <w:sz w:val="28"/>
          <w:szCs w:val="28"/>
        </w:rPr>
        <w:t>vigore le Leggi e i Regolamenti speciali attinenti alla conservazione</w:t>
      </w:r>
      <w:r w:rsidR="00A478FD">
        <w:rPr>
          <w:rFonts w:ascii="Times New Roman" w:hAnsi="Times New Roman" w:cs="Times New Roman"/>
          <w:i/>
          <w:sz w:val="28"/>
          <w:szCs w:val="28"/>
        </w:rPr>
        <w:t xml:space="preserve"> </w:t>
      </w:r>
      <w:r w:rsidR="00A478FD" w:rsidRPr="00A478FD">
        <w:rPr>
          <w:rFonts w:ascii="Times New Roman" w:hAnsi="Times New Roman" w:cs="Times New Roman"/>
          <w:i/>
          <w:sz w:val="28"/>
          <w:szCs w:val="28"/>
        </w:rPr>
        <w:t>dei monumenti e degli oggetti d'arte</w:t>
      </w:r>
      <w:r w:rsidR="00A57879">
        <w:rPr>
          <w:rFonts w:ascii="Times New Roman" w:hAnsi="Times New Roman" w:cs="Times New Roman"/>
          <w:i/>
          <w:sz w:val="28"/>
          <w:szCs w:val="28"/>
        </w:rPr>
        <w:t>»</w:t>
      </w:r>
      <w:r w:rsidR="00CB5F1C">
        <w:rPr>
          <w:rFonts w:ascii="Times New Roman" w:hAnsi="Times New Roman" w:cs="Times New Roman"/>
          <w:sz w:val="28"/>
          <w:szCs w:val="28"/>
        </w:rPr>
        <w:t>)</w:t>
      </w:r>
      <w:r w:rsidR="00DD62D9" w:rsidRPr="00DD62D9">
        <w:rPr>
          <w:rStyle w:val="Rimandonotaapidipagina"/>
          <w:rFonts w:ascii="Times New Roman" w:hAnsi="Times New Roman" w:cs="Times New Roman"/>
          <w:sz w:val="28"/>
          <w:szCs w:val="28"/>
        </w:rPr>
        <w:t xml:space="preserve"> </w:t>
      </w:r>
      <w:r w:rsidR="00DD62D9">
        <w:rPr>
          <w:rStyle w:val="Rimandonotaapidipagina"/>
          <w:rFonts w:ascii="Times New Roman" w:hAnsi="Times New Roman" w:cs="Times New Roman"/>
          <w:sz w:val="28"/>
          <w:szCs w:val="28"/>
        </w:rPr>
        <w:footnoteReference w:id="46"/>
      </w:r>
      <w:r w:rsidR="00DD62D9">
        <w:rPr>
          <w:rFonts w:ascii="Times New Roman" w:hAnsi="Times New Roman" w:cs="Times New Roman"/>
          <w:sz w:val="28"/>
          <w:szCs w:val="28"/>
        </w:rPr>
        <w:t>.</w:t>
      </w:r>
    </w:p>
    <w:p w:rsidR="00E12CC9" w:rsidRPr="00E71196" w:rsidRDefault="00E12CC9" w:rsidP="00E12CC9">
      <w:pPr>
        <w:ind w:firstLine="708"/>
        <w:jc w:val="both"/>
        <w:rPr>
          <w:rFonts w:ascii="Times New Roman" w:hAnsi="Times New Roman" w:cs="Times New Roman"/>
          <w:sz w:val="28"/>
          <w:szCs w:val="28"/>
        </w:rPr>
      </w:pPr>
      <w:r>
        <w:rPr>
          <w:rFonts w:ascii="Times New Roman" w:hAnsi="Times New Roman" w:cs="Times New Roman"/>
          <w:sz w:val="28"/>
          <w:szCs w:val="28"/>
        </w:rPr>
        <w:t>È molto interessante dare uno sguardo al dibattito, con le annesse</w:t>
      </w:r>
      <w:r w:rsidR="00DD62D9">
        <w:rPr>
          <w:rFonts w:ascii="Times New Roman" w:hAnsi="Times New Roman" w:cs="Times New Roman"/>
          <w:sz w:val="28"/>
          <w:szCs w:val="28"/>
        </w:rPr>
        <w:t>,</w:t>
      </w:r>
      <w:r>
        <w:rPr>
          <w:rFonts w:ascii="Times New Roman" w:hAnsi="Times New Roman" w:cs="Times New Roman"/>
          <w:sz w:val="28"/>
          <w:szCs w:val="28"/>
        </w:rPr>
        <w:t xml:space="preserve"> aspre polemiche, che accompagnò i lavori preparatori della citata legge</w:t>
      </w:r>
      <w:r w:rsidR="005C2738">
        <w:rPr>
          <w:rFonts w:ascii="Times New Roman" w:hAnsi="Times New Roman" w:cs="Times New Roman"/>
          <w:sz w:val="28"/>
          <w:szCs w:val="28"/>
        </w:rPr>
        <w:t xml:space="preserve"> n. 286 del 1871. </w:t>
      </w:r>
      <w:r>
        <w:rPr>
          <w:rFonts w:ascii="Times New Roman" w:hAnsi="Times New Roman" w:cs="Times New Roman"/>
          <w:sz w:val="28"/>
          <w:szCs w:val="28"/>
        </w:rPr>
        <w:t xml:space="preserve">Essa venne presentata alla Camera dal </w:t>
      </w:r>
      <w:r w:rsidRPr="00E71196">
        <w:rPr>
          <w:rFonts w:ascii="Times New Roman" w:hAnsi="Times New Roman" w:cs="Times New Roman"/>
          <w:sz w:val="28"/>
          <w:szCs w:val="28"/>
        </w:rPr>
        <w:t xml:space="preserve">Ministro di grazia e giustizia </w:t>
      </w:r>
      <w:r>
        <w:rPr>
          <w:rFonts w:ascii="Times New Roman" w:hAnsi="Times New Roman" w:cs="Times New Roman"/>
          <w:sz w:val="28"/>
          <w:szCs w:val="28"/>
        </w:rPr>
        <w:t>De Falco i</w:t>
      </w:r>
      <w:r w:rsidRPr="00E71196">
        <w:rPr>
          <w:rFonts w:ascii="Times New Roman" w:hAnsi="Times New Roman" w:cs="Times New Roman"/>
          <w:sz w:val="28"/>
          <w:szCs w:val="28"/>
        </w:rPr>
        <w:t>l 3 marzo 1871</w:t>
      </w:r>
      <w:r w:rsidR="00E267C4">
        <w:rPr>
          <w:rFonts w:ascii="Times New Roman" w:hAnsi="Times New Roman" w:cs="Times New Roman"/>
          <w:sz w:val="28"/>
          <w:szCs w:val="28"/>
        </w:rPr>
        <w:t xml:space="preserve">. </w:t>
      </w:r>
      <w:r w:rsidR="007E3869">
        <w:rPr>
          <w:rFonts w:ascii="Times New Roman" w:hAnsi="Times New Roman" w:cs="Times New Roman"/>
          <w:sz w:val="28"/>
          <w:szCs w:val="28"/>
        </w:rPr>
        <w:t>Non</w:t>
      </w:r>
      <w:r>
        <w:rPr>
          <w:rFonts w:ascii="Times New Roman" w:hAnsi="Times New Roman" w:cs="Times New Roman"/>
          <w:sz w:val="28"/>
          <w:szCs w:val="28"/>
        </w:rPr>
        <w:t xml:space="preserve"> </w:t>
      </w:r>
      <w:r w:rsidR="007E3869">
        <w:rPr>
          <w:rFonts w:ascii="Times New Roman" w:hAnsi="Times New Roman" w:cs="Times New Roman"/>
          <w:sz w:val="28"/>
          <w:szCs w:val="28"/>
        </w:rPr>
        <w:t xml:space="preserve">si </w:t>
      </w:r>
      <w:r>
        <w:rPr>
          <w:rFonts w:ascii="Times New Roman" w:hAnsi="Times New Roman" w:cs="Times New Roman"/>
          <w:sz w:val="28"/>
          <w:szCs w:val="28"/>
        </w:rPr>
        <w:t xml:space="preserve">mancò </w:t>
      </w:r>
      <w:r w:rsidR="00DD62D9">
        <w:rPr>
          <w:rFonts w:ascii="Times New Roman" w:hAnsi="Times New Roman" w:cs="Times New Roman"/>
          <w:sz w:val="28"/>
          <w:szCs w:val="28"/>
        </w:rPr>
        <w:t>di ricordare</w:t>
      </w:r>
      <w:r w:rsidR="00DD62D9" w:rsidRPr="00DD62D9">
        <w:rPr>
          <w:rFonts w:ascii="Times New Roman" w:hAnsi="Times New Roman" w:cs="Times New Roman"/>
          <w:sz w:val="28"/>
          <w:szCs w:val="28"/>
        </w:rPr>
        <w:t xml:space="preserve"> </w:t>
      </w:r>
      <w:r w:rsidR="00DD62D9">
        <w:rPr>
          <w:rFonts w:ascii="Times New Roman" w:hAnsi="Times New Roman" w:cs="Times New Roman"/>
          <w:sz w:val="28"/>
          <w:szCs w:val="28"/>
        </w:rPr>
        <w:t xml:space="preserve">che </w:t>
      </w:r>
      <w:r w:rsidR="00DD62D9" w:rsidRPr="00DD62D9">
        <w:rPr>
          <w:rFonts w:ascii="Times New Roman" w:hAnsi="Times New Roman" w:cs="Times New Roman"/>
          <w:sz w:val="28"/>
          <w:szCs w:val="28"/>
        </w:rPr>
        <w:t>l'abolizione</w:t>
      </w:r>
      <w:r w:rsidR="007759D8">
        <w:rPr>
          <w:rFonts w:ascii="Times New Roman" w:hAnsi="Times New Roman" w:cs="Times New Roman"/>
          <w:sz w:val="28"/>
          <w:szCs w:val="28"/>
        </w:rPr>
        <w:t>,</w:t>
      </w:r>
      <w:r w:rsidR="00DD62D9" w:rsidRPr="00DD62D9">
        <w:rPr>
          <w:rFonts w:ascii="Times New Roman" w:hAnsi="Times New Roman" w:cs="Times New Roman"/>
          <w:sz w:val="28"/>
          <w:szCs w:val="28"/>
        </w:rPr>
        <w:t xml:space="preserve"> </w:t>
      </w:r>
      <w:r w:rsidR="00DD62D9">
        <w:rPr>
          <w:rFonts w:ascii="Times New Roman" w:hAnsi="Times New Roman" w:cs="Times New Roman"/>
          <w:sz w:val="28"/>
          <w:szCs w:val="28"/>
        </w:rPr>
        <w:t>già</w:t>
      </w:r>
      <w:r w:rsidR="00DD62D9" w:rsidRPr="00DD62D9">
        <w:rPr>
          <w:rFonts w:ascii="Times New Roman" w:hAnsi="Times New Roman" w:cs="Times New Roman"/>
          <w:sz w:val="28"/>
          <w:szCs w:val="28"/>
        </w:rPr>
        <w:t xml:space="preserve"> </w:t>
      </w:r>
      <w:r w:rsidR="00DD62D9">
        <w:rPr>
          <w:rFonts w:ascii="Times New Roman" w:hAnsi="Times New Roman" w:cs="Times New Roman"/>
          <w:sz w:val="28"/>
          <w:szCs w:val="28"/>
        </w:rPr>
        <w:t xml:space="preserve">stabilita </w:t>
      </w:r>
      <w:r w:rsidR="00DD62D9" w:rsidRPr="00DD62D9">
        <w:rPr>
          <w:rFonts w:ascii="Times New Roman" w:hAnsi="Times New Roman" w:cs="Times New Roman"/>
          <w:sz w:val="28"/>
          <w:szCs w:val="28"/>
        </w:rPr>
        <w:t>dalle leggi termidoriane pubblicate a Roma nel 1798 e nel 1809</w:t>
      </w:r>
      <w:r w:rsidR="007759D8">
        <w:rPr>
          <w:rFonts w:ascii="Times New Roman" w:hAnsi="Times New Roman" w:cs="Times New Roman"/>
          <w:sz w:val="28"/>
          <w:szCs w:val="28"/>
        </w:rPr>
        <w:t>,</w:t>
      </w:r>
      <w:r w:rsidR="00DD62D9" w:rsidRPr="00DD62D9">
        <w:rPr>
          <w:rFonts w:ascii="Times New Roman" w:hAnsi="Times New Roman" w:cs="Times New Roman"/>
          <w:sz w:val="28"/>
          <w:szCs w:val="28"/>
        </w:rPr>
        <w:t xml:space="preserve"> </w:t>
      </w:r>
      <w:r w:rsidR="00DD62D9">
        <w:rPr>
          <w:rFonts w:ascii="Times New Roman" w:hAnsi="Times New Roman" w:cs="Times New Roman"/>
          <w:sz w:val="28"/>
          <w:szCs w:val="28"/>
        </w:rPr>
        <w:t>comprendeva</w:t>
      </w:r>
      <w:r w:rsidR="00DD62D9" w:rsidRPr="00DD62D9">
        <w:rPr>
          <w:rFonts w:ascii="Times New Roman" w:hAnsi="Times New Roman" w:cs="Times New Roman"/>
          <w:sz w:val="28"/>
          <w:szCs w:val="28"/>
        </w:rPr>
        <w:t xml:space="preserve"> anche </w:t>
      </w:r>
      <w:r w:rsidR="00DD62D9">
        <w:rPr>
          <w:rFonts w:ascii="Times New Roman" w:hAnsi="Times New Roman" w:cs="Times New Roman"/>
          <w:sz w:val="28"/>
          <w:szCs w:val="28"/>
        </w:rPr>
        <w:t>i</w:t>
      </w:r>
      <w:r w:rsidR="00DD62D9" w:rsidRPr="00DD62D9">
        <w:rPr>
          <w:rFonts w:ascii="Times New Roman" w:hAnsi="Times New Roman" w:cs="Times New Roman"/>
          <w:sz w:val="28"/>
          <w:szCs w:val="28"/>
        </w:rPr>
        <w:t xml:space="preserve"> musei e </w:t>
      </w:r>
      <w:r w:rsidR="00DD62D9">
        <w:rPr>
          <w:rFonts w:ascii="Times New Roman" w:hAnsi="Times New Roman" w:cs="Times New Roman"/>
          <w:sz w:val="28"/>
          <w:szCs w:val="28"/>
        </w:rPr>
        <w:t xml:space="preserve">le gallerie, nonché </w:t>
      </w:r>
      <w:r>
        <w:rPr>
          <w:rFonts w:ascii="Times New Roman" w:hAnsi="Times New Roman" w:cs="Times New Roman"/>
          <w:sz w:val="28"/>
          <w:szCs w:val="28"/>
        </w:rPr>
        <w:t xml:space="preserve">le parole </w:t>
      </w:r>
      <w:r w:rsidRPr="00E71196">
        <w:rPr>
          <w:rFonts w:ascii="Times New Roman" w:hAnsi="Times New Roman" w:cs="Times New Roman"/>
          <w:sz w:val="28"/>
          <w:szCs w:val="28"/>
        </w:rPr>
        <w:t xml:space="preserve">pronunciate il 25 aprile 1848 </w:t>
      </w:r>
      <w:r>
        <w:rPr>
          <w:rFonts w:ascii="Times New Roman" w:hAnsi="Times New Roman" w:cs="Times New Roman"/>
          <w:sz w:val="28"/>
          <w:szCs w:val="28"/>
        </w:rPr>
        <w:t>da</w:t>
      </w:r>
      <w:r w:rsidRPr="00E71196">
        <w:rPr>
          <w:rFonts w:ascii="Times New Roman" w:hAnsi="Times New Roman" w:cs="Times New Roman"/>
          <w:sz w:val="28"/>
          <w:szCs w:val="28"/>
        </w:rPr>
        <w:t xml:space="preserve">l giurista Carlo Armellini a favore dell’abolizione dei </w:t>
      </w:r>
      <w:r w:rsidR="005C2738">
        <w:rPr>
          <w:rFonts w:ascii="Times New Roman" w:hAnsi="Times New Roman" w:cs="Times New Roman"/>
          <w:sz w:val="28"/>
          <w:szCs w:val="28"/>
        </w:rPr>
        <w:t>fedecommessi</w:t>
      </w:r>
      <w:r w:rsidR="00931C14">
        <w:rPr>
          <w:rFonts w:ascii="Times New Roman" w:hAnsi="Times New Roman" w:cs="Times New Roman"/>
          <w:sz w:val="28"/>
          <w:szCs w:val="28"/>
        </w:rPr>
        <w:t>: «</w:t>
      </w:r>
      <w:r w:rsidRPr="00524F87">
        <w:rPr>
          <w:rFonts w:ascii="Times New Roman" w:hAnsi="Times New Roman" w:cs="Times New Roman"/>
          <w:i/>
          <w:sz w:val="28"/>
          <w:szCs w:val="28"/>
        </w:rPr>
        <w:t>L’ora della libertà che suonò per le persone doveva battere altresì per le cose</w:t>
      </w:r>
      <w:r w:rsidR="00931C14">
        <w:rPr>
          <w:rFonts w:ascii="Times New Roman" w:hAnsi="Times New Roman" w:cs="Times New Roman"/>
          <w:sz w:val="28"/>
          <w:szCs w:val="28"/>
        </w:rPr>
        <w:t>»</w:t>
      </w:r>
      <w:r>
        <w:rPr>
          <w:rStyle w:val="Rimandonotaapidipagina"/>
          <w:rFonts w:ascii="Times New Roman" w:hAnsi="Times New Roman" w:cs="Times New Roman"/>
          <w:sz w:val="28"/>
          <w:szCs w:val="28"/>
        </w:rPr>
        <w:footnoteReference w:id="47"/>
      </w:r>
      <w:r w:rsidRPr="00E71196">
        <w:rPr>
          <w:rFonts w:ascii="Times New Roman" w:hAnsi="Times New Roman" w:cs="Times New Roman"/>
          <w:sz w:val="28"/>
          <w:szCs w:val="28"/>
        </w:rPr>
        <w:t>.</w:t>
      </w:r>
      <w:r w:rsidR="005C2738">
        <w:rPr>
          <w:rFonts w:ascii="Times New Roman" w:hAnsi="Times New Roman" w:cs="Times New Roman"/>
          <w:sz w:val="28"/>
          <w:szCs w:val="28"/>
        </w:rPr>
        <w:t xml:space="preserve"> In </w:t>
      </w:r>
      <w:r w:rsidRPr="00E71196">
        <w:rPr>
          <w:rFonts w:ascii="Times New Roman" w:hAnsi="Times New Roman" w:cs="Times New Roman"/>
          <w:sz w:val="28"/>
          <w:szCs w:val="28"/>
        </w:rPr>
        <w:t xml:space="preserve">Senato </w:t>
      </w:r>
      <w:r w:rsidR="005C2738">
        <w:rPr>
          <w:rFonts w:ascii="Times New Roman" w:hAnsi="Times New Roman" w:cs="Times New Roman"/>
          <w:sz w:val="28"/>
          <w:szCs w:val="28"/>
        </w:rPr>
        <w:t xml:space="preserve">si levarono </w:t>
      </w:r>
      <w:r w:rsidR="00DD62D9">
        <w:rPr>
          <w:rFonts w:ascii="Times New Roman" w:hAnsi="Times New Roman" w:cs="Times New Roman"/>
          <w:sz w:val="28"/>
          <w:szCs w:val="28"/>
        </w:rPr>
        <w:t xml:space="preserve">inoltre vivaci </w:t>
      </w:r>
      <w:r w:rsidR="005C2738">
        <w:rPr>
          <w:rFonts w:ascii="Times New Roman" w:hAnsi="Times New Roman" w:cs="Times New Roman"/>
          <w:sz w:val="28"/>
          <w:szCs w:val="28"/>
        </w:rPr>
        <w:t>proteste contro</w:t>
      </w:r>
      <w:r w:rsidR="00DD62D9">
        <w:rPr>
          <w:rFonts w:ascii="Times New Roman" w:hAnsi="Times New Roman" w:cs="Times New Roman"/>
          <w:sz w:val="28"/>
          <w:szCs w:val="28"/>
        </w:rPr>
        <w:t xml:space="preserve"> l’art. 4 del disegno di legge, ritenuto contrario alle norme sulla proprietà privata di cui a</w:t>
      </w:r>
      <w:r w:rsidRPr="00E71196">
        <w:rPr>
          <w:rFonts w:ascii="Times New Roman" w:hAnsi="Times New Roman" w:cs="Times New Roman"/>
          <w:sz w:val="28"/>
          <w:szCs w:val="28"/>
        </w:rPr>
        <w:t>gli artt. 436 ss. del codice civile</w:t>
      </w:r>
      <w:r w:rsidR="00DD62D9">
        <w:rPr>
          <w:rFonts w:ascii="Times New Roman" w:hAnsi="Times New Roman" w:cs="Times New Roman"/>
          <w:sz w:val="28"/>
          <w:szCs w:val="28"/>
        </w:rPr>
        <w:t xml:space="preserve"> e il m</w:t>
      </w:r>
      <w:r>
        <w:rPr>
          <w:rFonts w:ascii="Times New Roman" w:hAnsi="Times New Roman" w:cs="Times New Roman"/>
          <w:sz w:val="28"/>
          <w:szCs w:val="28"/>
        </w:rPr>
        <w:t>inist</w:t>
      </w:r>
      <w:r w:rsidRPr="00E71196">
        <w:rPr>
          <w:rFonts w:ascii="Times New Roman" w:hAnsi="Times New Roman" w:cs="Times New Roman"/>
          <w:sz w:val="28"/>
          <w:szCs w:val="28"/>
        </w:rPr>
        <w:t xml:space="preserve">ro De Falco </w:t>
      </w:r>
      <w:r w:rsidR="00DD62D9">
        <w:rPr>
          <w:rFonts w:ascii="Times New Roman" w:hAnsi="Times New Roman" w:cs="Times New Roman"/>
          <w:sz w:val="28"/>
          <w:szCs w:val="28"/>
        </w:rPr>
        <w:t>difese tiepidamente la misura sottolineandone l’assoluta temporaneità</w:t>
      </w:r>
      <w:r w:rsidRPr="00E71196">
        <w:rPr>
          <w:rFonts w:ascii="Times New Roman" w:hAnsi="Times New Roman" w:cs="Times New Roman"/>
          <w:sz w:val="28"/>
          <w:szCs w:val="28"/>
        </w:rPr>
        <w:t xml:space="preserve">. </w:t>
      </w:r>
    </w:p>
    <w:p w:rsidR="00524F87" w:rsidRDefault="00D6795F" w:rsidP="00E71196">
      <w:pPr>
        <w:ind w:firstLine="708"/>
        <w:jc w:val="both"/>
        <w:rPr>
          <w:rFonts w:ascii="Times New Roman" w:hAnsi="Times New Roman" w:cs="Times New Roman"/>
          <w:sz w:val="28"/>
          <w:szCs w:val="28"/>
        </w:rPr>
      </w:pPr>
      <w:r>
        <w:rPr>
          <w:rFonts w:ascii="Times New Roman" w:hAnsi="Times New Roman" w:cs="Times New Roman"/>
          <w:sz w:val="28"/>
          <w:szCs w:val="28"/>
        </w:rPr>
        <w:t xml:space="preserve">L’attesa dell’apposita legge speciale durerà, come </w:t>
      </w:r>
      <w:r w:rsidR="000D3395">
        <w:rPr>
          <w:rFonts w:ascii="Times New Roman" w:hAnsi="Times New Roman" w:cs="Times New Roman"/>
          <w:sz w:val="28"/>
          <w:szCs w:val="28"/>
        </w:rPr>
        <w:t>si sa</w:t>
      </w:r>
      <w:r>
        <w:rPr>
          <w:rFonts w:ascii="Times New Roman" w:hAnsi="Times New Roman" w:cs="Times New Roman"/>
          <w:sz w:val="28"/>
          <w:szCs w:val="28"/>
        </w:rPr>
        <w:t xml:space="preserve">, a lungo. </w:t>
      </w:r>
      <w:r w:rsidR="00524F87">
        <w:rPr>
          <w:rFonts w:ascii="Times New Roman" w:hAnsi="Times New Roman" w:cs="Times New Roman"/>
          <w:sz w:val="28"/>
          <w:szCs w:val="28"/>
        </w:rPr>
        <w:t>È nota la storia tormentata della gestazione e della nascita della prima legge di tutela, la legge Nasi, pur insufficiente, per la quale si dovrà aspettare il 1902</w:t>
      </w:r>
      <w:r>
        <w:rPr>
          <w:rFonts w:ascii="Times New Roman" w:hAnsi="Times New Roman" w:cs="Times New Roman"/>
          <w:sz w:val="28"/>
          <w:szCs w:val="28"/>
        </w:rPr>
        <w:t xml:space="preserve"> (legge </w:t>
      </w:r>
      <w:r w:rsidRPr="00195FA0">
        <w:rPr>
          <w:rFonts w:ascii="Times New Roman" w:hAnsi="Times New Roman" w:cs="Times New Roman"/>
          <w:sz w:val="28"/>
          <w:szCs w:val="28"/>
        </w:rPr>
        <w:t>12 giugno 1902 n. 185</w:t>
      </w:r>
      <w:r w:rsidR="00A478FD">
        <w:rPr>
          <w:rFonts w:ascii="Times New Roman" w:hAnsi="Times New Roman" w:cs="Times New Roman"/>
          <w:sz w:val="28"/>
          <w:szCs w:val="28"/>
        </w:rPr>
        <w:t>,</w:t>
      </w:r>
      <w:r w:rsidRPr="00D6795F">
        <w:rPr>
          <w:rFonts w:ascii="Times New Roman" w:hAnsi="Times New Roman" w:cs="Times New Roman"/>
          <w:sz w:val="28"/>
          <w:szCs w:val="28"/>
        </w:rPr>
        <w:t xml:space="preserve"> </w:t>
      </w:r>
      <w:r w:rsidRPr="00195FA0">
        <w:rPr>
          <w:rFonts w:ascii="Times New Roman" w:hAnsi="Times New Roman" w:cs="Times New Roman"/>
          <w:sz w:val="28"/>
          <w:szCs w:val="28"/>
        </w:rPr>
        <w:t xml:space="preserve">portante </w:t>
      </w:r>
      <w:r w:rsidRPr="00D6795F">
        <w:rPr>
          <w:rFonts w:ascii="Times New Roman" w:hAnsi="Times New Roman" w:cs="Times New Roman"/>
          <w:i/>
          <w:sz w:val="28"/>
          <w:szCs w:val="28"/>
        </w:rPr>
        <w:t>Disposizioni circa la tutela e la conservazione dei monumenti ed oggetti aventi pregio d'arte o di antichità</w:t>
      </w:r>
      <w:r>
        <w:rPr>
          <w:rFonts w:ascii="Times New Roman" w:hAnsi="Times New Roman" w:cs="Times New Roman"/>
          <w:sz w:val="28"/>
          <w:szCs w:val="28"/>
        </w:rPr>
        <w:t>).</w:t>
      </w:r>
    </w:p>
    <w:p w:rsidR="00260EC5" w:rsidRDefault="00260EC5" w:rsidP="00260EC5">
      <w:pPr>
        <w:ind w:firstLine="708"/>
        <w:jc w:val="both"/>
        <w:rPr>
          <w:rFonts w:ascii="Times New Roman" w:hAnsi="Times New Roman" w:cs="Times New Roman"/>
          <w:sz w:val="28"/>
          <w:szCs w:val="28"/>
        </w:rPr>
      </w:pPr>
      <w:r>
        <w:rPr>
          <w:rFonts w:ascii="Times New Roman" w:hAnsi="Times New Roman" w:cs="Times New Roman"/>
          <w:sz w:val="28"/>
          <w:szCs w:val="28"/>
        </w:rPr>
        <w:t xml:space="preserve">All’esigenza di disporre di una raccolta unitaria delle numerose disposizioni preunitarie tenute in vita </w:t>
      </w:r>
      <w:r w:rsidR="004B4785">
        <w:rPr>
          <w:rFonts w:ascii="Times New Roman" w:hAnsi="Times New Roman" w:cs="Times New Roman"/>
          <w:sz w:val="28"/>
          <w:szCs w:val="28"/>
        </w:rPr>
        <w:t>dalla legge n. 286 del 18</w:t>
      </w:r>
      <w:r>
        <w:rPr>
          <w:rFonts w:ascii="Times New Roman" w:hAnsi="Times New Roman" w:cs="Times New Roman"/>
          <w:sz w:val="28"/>
          <w:szCs w:val="28"/>
        </w:rPr>
        <w:t xml:space="preserve">71 provvide la famosa raccolta di Giuseppe Fiorelli </w:t>
      </w:r>
      <w:r w:rsidRPr="00E267C4">
        <w:rPr>
          <w:rFonts w:ascii="Times New Roman" w:hAnsi="Times New Roman" w:cs="Times New Roman"/>
          <w:i/>
          <w:sz w:val="28"/>
          <w:szCs w:val="28"/>
        </w:rPr>
        <w:t>Leggi, decreti, ordinanze e provvedimenti emanati da</w:t>
      </w:r>
      <w:r w:rsidR="00E96EFE">
        <w:rPr>
          <w:rFonts w:ascii="Times New Roman" w:hAnsi="Times New Roman" w:cs="Times New Roman"/>
          <w:i/>
          <w:sz w:val="28"/>
          <w:szCs w:val="28"/>
        </w:rPr>
        <w:t>l</w:t>
      </w:r>
      <w:r w:rsidRPr="00E267C4">
        <w:rPr>
          <w:rFonts w:ascii="Times New Roman" w:hAnsi="Times New Roman" w:cs="Times New Roman"/>
          <w:i/>
          <w:sz w:val="28"/>
          <w:szCs w:val="28"/>
        </w:rPr>
        <w:t xml:space="preserve"> cessato governo d’Italia per la conse</w:t>
      </w:r>
      <w:r w:rsidR="00D20894" w:rsidRPr="00E267C4">
        <w:rPr>
          <w:rFonts w:ascii="Times New Roman" w:hAnsi="Times New Roman" w:cs="Times New Roman"/>
          <w:i/>
          <w:sz w:val="28"/>
          <w:szCs w:val="28"/>
        </w:rPr>
        <w:t>rvazione dei monumenti e la esportazione delle opere d’</w:t>
      </w:r>
      <w:r w:rsidRPr="00E267C4">
        <w:rPr>
          <w:rFonts w:ascii="Times New Roman" w:hAnsi="Times New Roman" w:cs="Times New Roman"/>
          <w:i/>
          <w:sz w:val="28"/>
          <w:szCs w:val="28"/>
        </w:rPr>
        <w:t>arte (1892 e 1901)</w:t>
      </w:r>
      <w:r>
        <w:rPr>
          <w:rStyle w:val="Rimandonotaapidipagina"/>
          <w:rFonts w:ascii="Times New Roman" w:hAnsi="Times New Roman" w:cs="Times New Roman"/>
          <w:sz w:val="28"/>
          <w:szCs w:val="28"/>
        </w:rPr>
        <w:footnoteReference w:id="48"/>
      </w:r>
      <w:r>
        <w:rPr>
          <w:rFonts w:ascii="Times New Roman" w:hAnsi="Times New Roman" w:cs="Times New Roman"/>
          <w:sz w:val="28"/>
          <w:szCs w:val="28"/>
        </w:rPr>
        <w:t>.</w:t>
      </w:r>
    </w:p>
    <w:p w:rsidR="00AE4B53" w:rsidRDefault="00AE4B53" w:rsidP="00E71196">
      <w:pPr>
        <w:ind w:firstLine="708"/>
        <w:jc w:val="both"/>
        <w:rPr>
          <w:rFonts w:ascii="Times New Roman" w:hAnsi="Times New Roman" w:cs="Times New Roman"/>
          <w:sz w:val="28"/>
          <w:szCs w:val="28"/>
        </w:rPr>
      </w:pPr>
      <w:r>
        <w:rPr>
          <w:rFonts w:ascii="Times New Roman" w:hAnsi="Times New Roman" w:cs="Times New Roman"/>
          <w:sz w:val="28"/>
          <w:szCs w:val="28"/>
        </w:rPr>
        <w:t xml:space="preserve">Non è questa la sede per una disamina del lungo e travagliato </w:t>
      </w:r>
      <w:r w:rsidRPr="00AE4B53">
        <w:rPr>
          <w:rFonts w:ascii="Times New Roman" w:hAnsi="Times New Roman" w:cs="Times New Roman"/>
          <w:i/>
          <w:sz w:val="28"/>
          <w:szCs w:val="28"/>
        </w:rPr>
        <w:t>iter</w:t>
      </w:r>
      <w:r>
        <w:rPr>
          <w:rFonts w:ascii="Times New Roman" w:hAnsi="Times New Roman" w:cs="Times New Roman"/>
          <w:sz w:val="28"/>
          <w:szCs w:val="28"/>
        </w:rPr>
        <w:t xml:space="preserve"> che condusse all’elaborazione ed approvazione delle nostre leggi di tutela</w:t>
      </w:r>
      <w:r w:rsidR="00E267C4">
        <w:rPr>
          <w:rStyle w:val="Rimandonotaapidipagina"/>
          <w:rFonts w:ascii="Times New Roman" w:hAnsi="Times New Roman" w:cs="Times New Roman"/>
          <w:sz w:val="28"/>
          <w:szCs w:val="28"/>
        </w:rPr>
        <w:footnoteReference w:id="49"/>
      </w:r>
      <w:r>
        <w:rPr>
          <w:rFonts w:ascii="Times New Roman" w:hAnsi="Times New Roman" w:cs="Times New Roman"/>
          <w:sz w:val="28"/>
          <w:szCs w:val="28"/>
        </w:rPr>
        <w:t xml:space="preserve">. </w:t>
      </w:r>
    </w:p>
    <w:p w:rsidR="00E71196" w:rsidRPr="00E71196" w:rsidRDefault="00AE4B53" w:rsidP="00E71196">
      <w:pPr>
        <w:ind w:firstLine="708"/>
        <w:jc w:val="both"/>
        <w:rPr>
          <w:rFonts w:ascii="Times New Roman" w:hAnsi="Times New Roman" w:cs="Times New Roman"/>
          <w:sz w:val="28"/>
          <w:szCs w:val="28"/>
        </w:rPr>
      </w:pPr>
      <w:r>
        <w:rPr>
          <w:rFonts w:ascii="Times New Roman" w:hAnsi="Times New Roman" w:cs="Times New Roman"/>
          <w:sz w:val="28"/>
          <w:szCs w:val="28"/>
        </w:rPr>
        <w:t xml:space="preserve">Rileva qui ricordare, con più specifico riferimento alla disciplina fedecommissaria, solo </w:t>
      </w:r>
      <w:r w:rsidR="00E71196" w:rsidRPr="00E71196">
        <w:rPr>
          <w:rFonts w:ascii="Times New Roman" w:hAnsi="Times New Roman" w:cs="Times New Roman"/>
          <w:sz w:val="28"/>
          <w:szCs w:val="28"/>
        </w:rPr>
        <w:t>la legge 8 luglio 1883, n. 1461, proposta del Ministro di grazia e giustizia Zanardelli, che consentì l’alienazione delle gallerie e dei musei non più fedecommissari allo Stato, alle Province, ai Comuni e agli Enti morali nazionali laici, fermo restando il vincolo di indivisibilità e con vincolo per gli enti acquirenti di destinare in perpetuo a uso pubblico le dette gallerie, biblioteche e collezioni</w:t>
      </w:r>
      <w:r w:rsidR="000B1F79">
        <w:rPr>
          <w:rStyle w:val="Rimandonotaapidipagina"/>
          <w:rFonts w:ascii="Times New Roman" w:hAnsi="Times New Roman" w:cs="Times New Roman"/>
          <w:sz w:val="28"/>
          <w:szCs w:val="28"/>
        </w:rPr>
        <w:footnoteReference w:id="50"/>
      </w:r>
      <w:r w:rsidR="00E71196" w:rsidRPr="00E71196">
        <w:rPr>
          <w:rFonts w:ascii="Times New Roman" w:hAnsi="Times New Roman" w:cs="Times New Roman"/>
          <w:sz w:val="28"/>
          <w:szCs w:val="28"/>
        </w:rPr>
        <w:t>.</w:t>
      </w:r>
    </w:p>
    <w:p w:rsidR="00E71196" w:rsidRDefault="00DB48AF" w:rsidP="00E71196">
      <w:pPr>
        <w:ind w:firstLine="708"/>
        <w:jc w:val="both"/>
        <w:rPr>
          <w:rFonts w:ascii="Times New Roman" w:hAnsi="Times New Roman" w:cs="Times New Roman"/>
          <w:sz w:val="28"/>
          <w:szCs w:val="28"/>
        </w:rPr>
      </w:pPr>
      <w:r w:rsidRPr="00DB48AF">
        <w:rPr>
          <w:rFonts w:ascii="Times New Roman" w:hAnsi="Times New Roman" w:cs="Times New Roman"/>
          <w:sz w:val="28"/>
          <w:szCs w:val="28"/>
        </w:rPr>
        <w:t>Come ricordato nell’opera del Prof. Borsellino</w:t>
      </w:r>
      <w:r>
        <w:rPr>
          <w:rStyle w:val="Rimandonotaapidipagina"/>
          <w:rFonts w:ascii="Times New Roman" w:hAnsi="Times New Roman" w:cs="Times New Roman"/>
          <w:sz w:val="28"/>
          <w:szCs w:val="28"/>
        </w:rPr>
        <w:footnoteReference w:id="51"/>
      </w:r>
      <w:r>
        <w:rPr>
          <w:rFonts w:ascii="Times New Roman" w:hAnsi="Times New Roman" w:cs="Times New Roman"/>
          <w:sz w:val="28"/>
          <w:szCs w:val="28"/>
        </w:rPr>
        <w:t xml:space="preserve">, questa legge venne promulgata con urgenza proprio per consentire la donazione </w:t>
      </w:r>
      <w:proofErr w:type="spellStart"/>
      <w:r>
        <w:rPr>
          <w:rFonts w:ascii="Times New Roman" w:hAnsi="Times New Roman" w:cs="Times New Roman"/>
          <w:sz w:val="28"/>
          <w:szCs w:val="28"/>
        </w:rPr>
        <w:t>Corsini</w:t>
      </w:r>
      <w:proofErr w:type="spellEnd"/>
      <w:r>
        <w:rPr>
          <w:rFonts w:ascii="Times New Roman" w:hAnsi="Times New Roman" w:cs="Times New Roman"/>
          <w:sz w:val="28"/>
          <w:szCs w:val="28"/>
        </w:rPr>
        <w:t xml:space="preserve"> allo Stato italiano, altrimenti impedita dal vincolo fedecommissario e dell’art. 4 della legge n. </w:t>
      </w:r>
      <w:r w:rsidR="00D407FA">
        <w:rPr>
          <w:rFonts w:ascii="Times New Roman" w:hAnsi="Times New Roman" w:cs="Times New Roman"/>
          <w:sz w:val="28"/>
          <w:szCs w:val="28"/>
        </w:rPr>
        <w:t>28</w:t>
      </w:r>
      <w:r w:rsidR="007C10FF">
        <w:rPr>
          <w:rFonts w:ascii="Times New Roman" w:hAnsi="Times New Roman" w:cs="Times New Roman"/>
          <w:sz w:val="28"/>
          <w:szCs w:val="28"/>
        </w:rPr>
        <w:t>6</w:t>
      </w:r>
      <w:r w:rsidR="00D407FA">
        <w:rPr>
          <w:rFonts w:ascii="Times New Roman" w:hAnsi="Times New Roman" w:cs="Times New Roman"/>
          <w:sz w:val="28"/>
          <w:szCs w:val="28"/>
        </w:rPr>
        <w:t xml:space="preserve"> del 1871</w:t>
      </w:r>
      <w:r w:rsidR="00E71196" w:rsidRPr="00E71196">
        <w:rPr>
          <w:rFonts w:ascii="Times New Roman" w:hAnsi="Times New Roman" w:cs="Times New Roman"/>
          <w:sz w:val="28"/>
          <w:szCs w:val="28"/>
        </w:rPr>
        <w:t>.</w:t>
      </w:r>
    </w:p>
    <w:p w:rsidR="009E2381" w:rsidRPr="00E71196" w:rsidRDefault="009E2381" w:rsidP="00C3292C">
      <w:pPr>
        <w:ind w:firstLine="708"/>
        <w:jc w:val="both"/>
        <w:rPr>
          <w:rFonts w:ascii="Times New Roman" w:hAnsi="Times New Roman" w:cs="Times New Roman"/>
          <w:sz w:val="28"/>
          <w:szCs w:val="28"/>
        </w:rPr>
      </w:pPr>
      <w:r w:rsidRPr="009E2381">
        <w:rPr>
          <w:rFonts w:ascii="Times New Roman" w:hAnsi="Times New Roman" w:cs="Times New Roman"/>
          <w:sz w:val="28"/>
          <w:szCs w:val="28"/>
        </w:rPr>
        <w:t>Per contrastare le violazioni</w:t>
      </w:r>
      <w:r w:rsidR="00C3292C">
        <w:rPr>
          <w:rFonts w:ascii="Times New Roman" w:hAnsi="Times New Roman" w:cs="Times New Roman"/>
          <w:sz w:val="28"/>
          <w:szCs w:val="28"/>
        </w:rPr>
        <w:t xml:space="preserve"> fu approvato il r</w:t>
      </w:r>
      <w:r w:rsidR="00C3292C" w:rsidRPr="00C3292C">
        <w:rPr>
          <w:rFonts w:ascii="Times New Roman" w:hAnsi="Times New Roman" w:cs="Times New Roman"/>
          <w:sz w:val="28"/>
          <w:szCs w:val="28"/>
        </w:rPr>
        <w:t>egio decreto 23 novembre 1891, n. 653</w:t>
      </w:r>
      <w:r w:rsidRPr="009E2381">
        <w:rPr>
          <w:rFonts w:ascii="Times New Roman" w:hAnsi="Times New Roman" w:cs="Times New Roman"/>
          <w:sz w:val="28"/>
          <w:szCs w:val="28"/>
        </w:rPr>
        <w:t xml:space="preserve">, </w:t>
      </w:r>
      <w:r w:rsidR="00C3292C">
        <w:rPr>
          <w:rFonts w:ascii="Times New Roman" w:hAnsi="Times New Roman" w:cs="Times New Roman"/>
          <w:sz w:val="28"/>
          <w:szCs w:val="28"/>
        </w:rPr>
        <w:t xml:space="preserve">recante il </w:t>
      </w:r>
      <w:r w:rsidR="00C3292C" w:rsidRPr="00C3292C">
        <w:rPr>
          <w:rFonts w:ascii="Times New Roman" w:hAnsi="Times New Roman" w:cs="Times New Roman"/>
          <w:sz w:val="28"/>
          <w:szCs w:val="28"/>
        </w:rPr>
        <w:t>regolamento per l'esecuzione dell'art. 4 della legge 28</w:t>
      </w:r>
      <w:r w:rsidR="00C3292C">
        <w:rPr>
          <w:rFonts w:ascii="Times New Roman" w:hAnsi="Times New Roman" w:cs="Times New Roman"/>
          <w:sz w:val="28"/>
          <w:szCs w:val="28"/>
        </w:rPr>
        <w:t xml:space="preserve"> </w:t>
      </w:r>
      <w:r w:rsidR="00C3292C" w:rsidRPr="00C3292C">
        <w:rPr>
          <w:rFonts w:ascii="Times New Roman" w:hAnsi="Times New Roman" w:cs="Times New Roman"/>
          <w:sz w:val="28"/>
          <w:szCs w:val="28"/>
        </w:rPr>
        <w:t>giugno 1871, n. 286 e della legge 8 luglio 1883,</w:t>
      </w:r>
      <w:r w:rsidR="00C3292C">
        <w:rPr>
          <w:rFonts w:ascii="Times New Roman" w:hAnsi="Times New Roman" w:cs="Times New Roman"/>
          <w:sz w:val="28"/>
          <w:szCs w:val="28"/>
        </w:rPr>
        <w:t xml:space="preserve"> </w:t>
      </w:r>
      <w:r w:rsidR="00C3292C" w:rsidRPr="00C3292C">
        <w:rPr>
          <w:rFonts w:ascii="Times New Roman" w:hAnsi="Times New Roman" w:cs="Times New Roman"/>
          <w:sz w:val="28"/>
          <w:szCs w:val="28"/>
        </w:rPr>
        <w:t xml:space="preserve">n. </w:t>
      </w:r>
      <w:r w:rsidR="00C3292C">
        <w:rPr>
          <w:rFonts w:ascii="Times New Roman" w:hAnsi="Times New Roman" w:cs="Times New Roman"/>
          <w:sz w:val="28"/>
          <w:szCs w:val="28"/>
        </w:rPr>
        <w:t>1461, che prevedeva l’obbligo de</w:t>
      </w:r>
      <w:r w:rsidRPr="009E2381">
        <w:rPr>
          <w:rFonts w:ascii="Times New Roman" w:hAnsi="Times New Roman" w:cs="Times New Roman"/>
          <w:sz w:val="28"/>
          <w:szCs w:val="28"/>
        </w:rPr>
        <w:t xml:space="preserve">i proprietari </w:t>
      </w:r>
      <w:r w:rsidR="00C3292C">
        <w:rPr>
          <w:rFonts w:ascii="Times New Roman" w:hAnsi="Times New Roman" w:cs="Times New Roman"/>
          <w:sz w:val="28"/>
          <w:szCs w:val="28"/>
        </w:rPr>
        <w:t>di denuncia</w:t>
      </w:r>
      <w:r w:rsidRPr="009E2381">
        <w:rPr>
          <w:rFonts w:ascii="Times New Roman" w:hAnsi="Times New Roman" w:cs="Times New Roman"/>
          <w:sz w:val="28"/>
          <w:szCs w:val="28"/>
        </w:rPr>
        <w:t xml:space="preserve"> </w:t>
      </w:r>
      <w:r w:rsidR="00C3292C">
        <w:rPr>
          <w:rFonts w:ascii="Times New Roman" w:hAnsi="Times New Roman" w:cs="Times New Roman"/>
          <w:sz w:val="28"/>
          <w:szCs w:val="28"/>
        </w:rPr>
        <w:t>dell’</w:t>
      </w:r>
      <w:r w:rsidRPr="009E2381">
        <w:rPr>
          <w:rFonts w:ascii="Times New Roman" w:hAnsi="Times New Roman" w:cs="Times New Roman"/>
          <w:sz w:val="28"/>
          <w:szCs w:val="28"/>
        </w:rPr>
        <w:t>esistenza, consistenza, sede e catalogo di gallerie, biblioteche e collezioni, ne vietava il trasferimento non autorizzato e imponeva di comunicare esistenza e modi del diritto di visita del pubblico.</w:t>
      </w:r>
    </w:p>
    <w:p w:rsidR="00C63EBB" w:rsidRDefault="00E71196" w:rsidP="00E71196">
      <w:pPr>
        <w:ind w:firstLine="708"/>
        <w:jc w:val="both"/>
        <w:rPr>
          <w:rFonts w:ascii="Times New Roman" w:hAnsi="Times New Roman" w:cs="Times New Roman"/>
          <w:sz w:val="28"/>
          <w:szCs w:val="28"/>
        </w:rPr>
      </w:pPr>
      <w:r w:rsidRPr="00E71196">
        <w:rPr>
          <w:rFonts w:ascii="Times New Roman" w:hAnsi="Times New Roman" w:cs="Times New Roman"/>
          <w:sz w:val="28"/>
          <w:szCs w:val="28"/>
        </w:rPr>
        <w:t xml:space="preserve">A seguito della vendita all’estero di alcuni quadri della collezione Sciarra e della collezione del principe Mario Chigi e Albani, venne </w:t>
      </w:r>
      <w:r w:rsidR="0067319D">
        <w:rPr>
          <w:rFonts w:ascii="Times New Roman" w:hAnsi="Times New Roman" w:cs="Times New Roman"/>
          <w:sz w:val="28"/>
          <w:szCs w:val="28"/>
        </w:rPr>
        <w:t xml:space="preserve">poi </w:t>
      </w:r>
      <w:r w:rsidRPr="00E71196">
        <w:rPr>
          <w:rFonts w:ascii="Times New Roman" w:hAnsi="Times New Roman" w:cs="Times New Roman"/>
          <w:sz w:val="28"/>
          <w:szCs w:val="28"/>
        </w:rPr>
        <w:t>emanata la legge 7 febbraio 1892, n. 31 recante sanzioni per chi avesse sottratto, soppresso o distrutto gli oggetti delle collezioni di arte o di scienza</w:t>
      </w:r>
      <w:r w:rsidR="000B1F79">
        <w:rPr>
          <w:rStyle w:val="Rimandonotaapidipagina"/>
          <w:rFonts w:ascii="Times New Roman" w:hAnsi="Times New Roman" w:cs="Times New Roman"/>
          <w:sz w:val="28"/>
          <w:szCs w:val="28"/>
        </w:rPr>
        <w:footnoteReference w:id="52"/>
      </w:r>
      <w:r w:rsidRPr="00E71196">
        <w:rPr>
          <w:rFonts w:ascii="Times New Roman" w:hAnsi="Times New Roman" w:cs="Times New Roman"/>
          <w:sz w:val="28"/>
          <w:szCs w:val="28"/>
        </w:rPr>
        <w:t>.</w:t>
      </w:r>
    </w:p>
    <w:p w:rsidR="00116A96" w:rsidRDefault="008B304D" w:rsidP="00116A96">
      <w:pPr>
        <w:ind w:firstLine="708"/>
        <w:jc w:val="both"/>
        <w:rPr>
          <w:rFonts w:ascii="Times New Roman" w:hAnsi="Times New Roman" w:cs="Times New Roman"/>
          <w:sz w:val="28"/>
          <w:szCs w:val="28"/>
        </w:rPr>
      </w:pPr>
      <w:r>
        <w:rPr>
          <w:rFonts w:ascii="Times New Roman" w:hAnsi="Times New Roman" w:cs="Times New Roman"/>
          <w:sz w:val="28"/>
          <w:szCs w:val="28"/>
        </w:rPr>
        <w:t>La legge Nasi n. 185 del 1902 stabilì (artt. 2 e 5) l</w:t>
      </w:r>
      <w:r w:rsidR="00116A96">
        <w:rPr>
          <w:rFonts w:ascii="Times New Roman" w:hAnsi="Times New Roman" w:cs="Times New Roman"/>
          <w:sz w:val="28"/>
          <w:szCs w:val="28"/>
        </w:rPr>
        <w:t xml:space="preserve">’inalienabilità delle </w:t>
      </w:r>
      <w:r w:rsidR="00116A96" w:rsidRPr="00116A96">
        <w:rPr>
          <w:rFonts w:ascii="Times New Roman" w:hAnsi="Times New Roman" w:cs="Times New Roman"/>
          <w:sz w:val="28"/>
          <w:szCs w:val="28"/>
        </w:rPr>
        <w:t xml:space="preserve">collezioni </w:t>
      </w:r>
      <w:r w:rsidR="00116A96">
        <w:rPr>
          <w:rFonts w:ascii="Times New Roman" w:hAnsi="Times New Roman" w:cs="Times New Roman"/>
          <w:sz w:val="28"/>
          <w:szCs w:val="28"/>
        </w:rPr>
        <w:t xml:space="preserve">e dei </w:t>
      </w:r>
      <w:r w:rsidR="00116A96" w:rsidRPr="00116A96">
        <w:rPr>
          <w:rFonts w:ascii="Times New Roman" w:hAnsi="Times New Roman" w:cs="Times New Roman"/>
          <w:sz w:val="28"/>
          <w:szCs w:val="28"/>
        </w:rPr>
        <w:t>singoli</w:t>
      </w:r>
      <w:r w:rsidR="00116A96">
        <w:rPr>
          <w:rFonts w:ascii="Times New Roman" w:hAnsi="Times New Roman" w:cs="Times New Roman"/>
          <w:sz w:val="28"/>
          <w:szCs w:val="28"/>
        </w:rPr>
        <w:t xml:space="preserve"> oggetti d'arte e di antichità non fac</w:t>
      </w:r>
      <w:r w:rsidR="00116A96" w:rsidRPr="00116A96">
        <w:rPr>
          <w:rFonts w:ascii="Times New Roman" w:hAnsi="Times New Roman" w:cs="Times New Roman"/>
          <w:sz w:val="28"/>
          <w:szCs w:val="28"/>
        </w:rPr>
        <w:t xml:space="preserve">enti parte di </w:t>
      </w:r>
      <w:r w:rsidR="00116A96">
        <w:rPr>
          <w:rFonts w:ascii="Times New Roman" w:hAnsi="Times New Roman" w:cs="Times New Roman"/>
          <w:sz w:val="28"/>
          <w:szCs w:val="28"/>
        </w:rPr>
        <w:t xml:space="preserve">collezioni, </w:t>
      </w:r>
      <w:r w:rsidR="00116A96" w:rsidRPr="00116A96">
        <w:rPr>
          <w:rFonts w:ascii="Times New Roman" w:hAnsi="Times New Roman" w:cs="Times New Roman"/>
          <w:sz w:val="28"/>
          <w:szCs w:val="28"/>
        </w:rPr>
        <w:t xml:space="preserve">compresi </w:t>
      </w:r>
      <w:r w:rsidR="00116A96">
        <w:rPr>
          <w:rFonts w:ascii="Times New Roman" w:hAnsi="Times New Roman" w:cs="Times New Roman"/>
          <w:sz w:val="28"/>
          <w:szCs w:val="28"/>
        </w:rPr>
        <w:t>nel catalogo previsto d</w:t>
      </w:r>
      <w:r w:rsidR="00116A96" w:rsidRPr="00116A96">
        <w:rPr>
          <w:rFonts w:ascii="Times New Roman" w:hAnsi="Times New Roman" w:cs="Times New Roman"/>
          <w:sz w:val="28"/>
          <w:szCs w:val="28"/>
        </w:rPr>
        <w:t xml:space="preserve">all'articolo </w:t>
      </w:r>
      <w:r w:rsidR="00116A96">
        <w:rPr>
          <w:rFonts w:ascii="Times New Roman" w:hAnsi="Times New Roman" w:cs="Times New Roman"/>
          <w:sz w:val="28"/>
          <w:szCs w:val="28"/>
        </w:rPr>
        <w:t>23</w:t>
      </w:r>
      <w:r w:rsidR="005E3B08">
        <w:rPr>
          <w:rFonts w:ascii="Times New Roman" w:hAnsi="Times New Roman" w:cs="Times New Roman"/>
          <w:sz w:val="28"/>
          <w:szCs w:val="28"/>
        </w:rPr>
        <w:t>,</w:t>
      </w:r>
      <w:r w:rsidR="00116A96">
        <w:rPr>
          <w:rFonts w:ascii="Times New Roman" w:hAnsi="Times New Roman" w:cs="Times New Roman"/>
          <w:sz w:val="28"/>
          <w:szCs w:val="28"/>
        </w:rPr>
        <w:t xml:space="preserve"> che fossero </w:t>
      </w:r>
      <w:r w:rsidR="00116A96" w:rsidRPr="00116A96">
        <w:rPr>
          <w:rFonts w:ascii="Times New Roman" w:hAnsi="Times New Roman" w:cs="Times New Roman"/>
          <w:sz w:val="28"/>
          <w:szCs w:val="28"/>
        </w:rPr>
        <w:t xml:space="preserve">qualificati come di sommo pregio, </w:t>
      </w:r>
      <w:r>
        <w:rPr>
          <w:rFonts w:ascii="Times New Roman" w:hAnsi="Times New Roman" w:cs="Times New Roman"/>
          <w:sz w:val="28"/>
          <w:szCs w:val="28"/>
        </w:rPr>
        <w:t xml:space="preserve">appartenenti </w:t>
      </w:r>
      <w:r w:rsidR="00116A96" w:rsidRPr="00116A96">
        <w:rPr>
          <w:rFonts w:ascii="Times New Roman" w:hAnsi="Times New Roman" w:cs="Times New Roman"/>
          <w:sz w:val="28"/>
          <w:szCs w:val="28"/>
        </w:rPr>
        <w:t>allo Stato, a</w:t>
      </w:r>
      <w:r>
        <w:rPr>
          <w:rFonts w:ascii="Times New Roman" w:hAnsi="Times New Roman" w:cs="Times New Roman"/>
          <w:sz w:val="28"/>
          <w:szCs w:val="28"/>
        </w:rPr>
        <w:t xml:space="preserve">i Comuni, </w:t>
      </w:r>
      <w:r w:rsidR="00116A96" w:rsidRPr="00116A96">
        <w:rPr>
          <w:rFonts w:ascii="Times New Roman" w:hAnsi="Times New Roman" w:cs="Times New Roman"/>
          <w:sz w:val="28"/>
          <w:szCs w:val="28"/>
        </w:rPr>
        <w:t>a</w:t>
      </w:r>
      <w:r>
        <w:rPr>
          <w:rFonts w:ascii="Times New Roman" w:hAnsi="Times New Roman" w:cs="Times New Roman"/>
          <w:sz w:val="28"/>
          <w:szCs w:val="28"/>
        </w:rPr>
        <w:t>lle</w:t>
      </w:r>
      <w:r w:rsidR="00116A96" w:rsidRPr="00116A96">
        <w:rPr>
          <w:rFonts w:ascii="Times New Roman" w:hAnsi="Times New Roman" w:cs="Times New Roman"/>
          <w:sz w:val="28"/>
          <w:szCs w:val="28"/>
        </w:rPr>
        <w:t xml:space="preserve"> Provincie o ad altri Enti</w:t>
      </w:r>
      <w:r>
        <w:rPr>
          <w:rFonts w:ascii="Times New Roman" w:hAnsi="Times New Roman" w:cs="Times New Roman"/>
          <w:sz w:val="28"/>
          <w:szCs w:val="28"/>
        </w:rPr>
        <w:t xml:space="preserve"> </w:t>
      </w:r>
      <w:r w:rsidR="00116A96" w:rsidRPr="00116A96">
        <w:rPr>
          <w:rFonts w:ascii="Times New Roman" w:hAnsi="Times New Roman" w:cs="Times New Roman"/>
          <w:sz w:val="28"/>
          <w:szCs w:val="28"/>
        </w:rPr>
        <w:t xml:space="preserve">legalmente riconosciuti, </w:t>
      </w:r>
      <w:r w:rsidR="005E3B08">
        <w:rPr>
          <w:rFonts w:ascii="Times New Roman" w:hAnsi="Times New Roman" w:cs="Times New Roman"/>
          <w:sz w:val="28"/>
          <w:szCs w:val="28"/>
        </w:rPr>
        <w:t>ammettendo esclusivamente (</w:t>
      </w:r>
      <w:r>
        <w:rPr>
          <w:rFonts w:ascii="Times New Roman" w:hAnsi="Times New Roman" w:cs="Times New Roman"/>
          <w:sz w:val="28"/>
          <w:szCs w:val="28"/>
        </w:rPr>
        <w:t>art. 3</w:t>
      </w:r>
      <w:r w:rsidR="005E3B08">
        <w:rPr>
          <w:rFonts w:ascii="Times New Roman" w:hAnsi="Times New Roman" w:cs="Times New Roman"/>
          <w:sz w:val="28"/>
          <w:szCs w:val="28"/>
        </w:rPr>
        <w:t xml:space="preserve">) la circolazione tra diversi enti pubblici o </w:t>
      </w:r>
      <w:r w:rsidR="00591921">
        <w:rPr>
          <w:rFonts w:ascii="Times New Roman" w:hAnsi="Times New Roman" w:cs="Times New Roman"/>
          <w:sz w:val="28"/>
          <w:szCs w:val="28"/>
        </w:rPr>
        <w:t>a favore</w:t>
      </w:r>
      <w:r w:rsidR="005E3B08">
        <w:rPr>
          <w:rFonts w:ascii="Times New Roman" w:hAnsi="Times New Roman" w:cs="Times New Roman"/>
          <w:sz w:val="28"/>
          <w:szCs w:val="28"/>
        </w:rPr>
        <w:t xml:space="preserve"> dello </w:t>
      </w:r>
      <w:r w:rsidR="00116A96" w:rsidRPr="00116A96">
        <w:rPr>
          <w:rFonts w:ascii="Times New Roman" w:hAnsi="Times New Roman" w:cs="Times New Roman"/>
          <w:sz w:val="28"/>
          <w:szCs w:val="28"/>
        </w:rPr>
        <w:t>Stato</w:t>
      </w:r>
      <w:r w:rsidR="005E3B08">
        <w:rPr>
          <w:rFonts w:ascii="Times New Roman" w:hAnsi="Times New Roman" w:cs="Times New Roman"/>
          <w:sz w:val="28"/>
          <w:szCs w:val="28"/>
        </w:rPr>
        <w:t xml:space="preserve"> (come già previsto dalla legge </w:t>
      </w:r>
      <w:r w:rsidR="005E3B08" w:rsidRPr="005E3B08">
        <w:rPr>
          <w:rFonts w:ascii="Times New Roman" w:hAnsi="Times New Roman" w:cs="Times New Roman"/>
          <w:sz w:val="28"/>
          <w:szCs w:val="28"/>
        </w:rPr>
        <w:t>n. 1461</w:t>
      </w:r>
      <w:r w:rsidR="005E3B08">
        <w:rPr>
          <w:rFonts w:ascii="Times New Roman" w:hAnsi="Times New Roman" w:cs="Times New Roman"/>
          <w:sz w:val="28"/>
          <w:szCs w:val="28"/>
        </w:rPr>
        <w:t xml:space="preserve"> del</w:t>
      </w:r>
      <w:r w:rsidR="00116A96" w:rsidRPr="00116A96">
        <w:rPr>
          <w:rFonts w:ascii="Times New Roman" w:hAnsi="Times New Roman" w:cs="Times New Roman"/>
          <w:sz w:val="28"/>
          <w:szCs w:val="28"/>
        </w:rPr>
        <w:t xml:space="preserve"> </w:t>
      </w:r>
      <w:r w:rsidR="005E3B08" w:rsidRPr="005E3B08">
        <w:rPr>
          <w:rFonts w:ascii="Times New Roman" w:hAnsi="Times New Roman" w:cs="Times New Roman"/>
          <w:sz w:val="28"/>
          <w:szCs w:val="28"/>
        </w:rPr>
        <w:t>1883</w:t>
      </w:r>
      <w:r w:rsidR="005E3B08">
        <w:rPr>
          <w:rFonts w:ascii="Times New Roman" w:hAnsi="Times New Roman" w:cs="Times New Roman"/>
          <w:sz w:val="28"/>
          <w:szCs w:val="28"/>
        </w:rPr>
        <w:t>).</w:t>
      </w:r>
      <w:r w:rsidR="00591921">
        <w:rPr>
          <w:rFonts w:ascii="Times New Roman" w:hAnsi="Times New Roman" w:cs="Times New Roman"/>
          <w:sz w:val="28"/>
          <w:szCs w:val="28"/>
        </w:rPr>
        <w:t xml:space="preserve"> </w:t>
      </w:r>
      <w:r w:rsidR="001D2F50">
        <w:rPr>
          <w:rFonts w:ascii="Times New Roman" w:hAnsi="Times New Roman" w:cs="Times New Roman"/>
          <w:sz w:val="28"/>
          <w:szCs w:val="28"/>
        </w:rPr>
        <w:t>C</w:t>
      </w:r>
      <w:r w:rsidR="00591921">
        <w:rPr>
          <w:rFonts w:ascii="Times New Roman" w:hAnsi="Times New Roman" w:cs="Times New Roman"/>
          <w:sz w:val="28"/>
          <w:szCs w:val="28"/>
        </w:rPr>
        <w:t>onsentiva l’alienazione, subordinata alla previa autorizzazione ministeriale, degli oggetti d'arte e di antichità</w:t>
      </w:r>
      <w:r w:rsidR="00A366FA" w:rsidRPr="00591921">
        <w:rPr>
          <w:rFonts w:ascii="Times New Roman" w:hAnsi="Times New Roman" w:cs="Times New Roman"/>
          <w:sz w:val="28"/>
          <w:szCs w:val="28"/>
        </w:rPr>
        <w:t xml:space="preserve"> </w:t>
      </w:r>
      <w:r w:rsidR="00591921" w:rsidRPr="00591921">
        <w:rPr>
          <w:rFonts w:ascii="Times New Roman" w:hAnsi="Times New Roman" w:cs="Times New Roman"/>
          <w:sz w:val="28"/>
          <w:szCs w:val="28"/>
        </w:rPr>
        <w:t>apparten</w:t>
      </w:r>
      <w:r w:rsidR="00591921">
        <w:rPr>
          <w:rFonts w:ascii="Times New Roman" w:hAnsi="Times New Roman" w:cs="Times New Roman"/>
          <w:sz w:val="28"/>
          <w:szCs w:val="28"/>
        </w:rPr>
        <w:t xml:space="preserve">enti </w:t>
      </w:r>
      <w:r w:rsidR="00591921" w:rsidRPr="00591921">
        <w:rPr>
          <w:rFonts w:ascii="Times New Roman" w:hAnsi="Times New Roman" w:cs="Times New Roman"/>
          <w:sz w:val="28"/>
          <w:szCs w:val="28"/>
        </w:rPr>
        <w:t>ag</w:t>
      </w:r>
      <w:r w:rsidR="00A366FA">
        <w:rPr>
          <w:rFonts w:ascii="Times New Roman" w:hAnsi="Times New Roman" w:cs="Times New Roman"/>
          <w:sz w:val="28"/>
          <w:szCs w:val="28"/>
        </w:rPr>
        <w:t>li Enti pubblici, ma</w:t>
      </w:r>
      <w:r w:rsidR="00591921">
        <w:rPr>
          <w:rFonts w:ascii="Times New Roman" w:hAnsi="Times New Roman" w:cs="Times New Roman"/>
          <w:sz w:val="28"/>
          <w:szCs w:val="28"/>
        </w:rPr>
        <w:t xml:space="preserve"> che </w:t>
      </w:r>
      <w:r w:rsidR="00A366FA">
        <w:rPr>
          <w:rFonts w:ascii="Times New Roman" w:hAnsi="Times New Roman" w:cs="Times New Roman"/>
          <w:sz w:val="28"/>
          <w:szCs w:val="28"/>
        </w:rPr>
        <w:t>non facessero parte</w:t>
      </w:r>
      <w:r w:rsidR="00A366FA" w:rsidRPr="00591921">
        <w:rPr>
          <w:rFonts w:ascii="Times New Roman" w:hAnsi="Times New Roman" w:cs="Times New Roman"/>
          <w:sz w:val="28"/>
          <w:szCs w:val="28"/>
        </w:rPr>
        <w:t xml:space="preserve"> di</w:t>
      </w:r>
      <w:r w:rsidR="00A366FA">
        <w:rPr>
          <w:rFonts w:ascii="Times New Roman" w:hAnsi="Times New Roman" w:cs="Times New Roman"/>
          <w:sz w:val="28"/>
          <w:szCs w:val="28"/>
        </w:rPr>
        <w:t xml:space="preserve"> collezioni</w:t>
      </w:r>
      <w:r w:rsidR="00A366FA" w:rsidRPr="00591921">
        <w:rPr>
          <w:rFonts w:ascii="Times New Roman" w:hAnsi="Times New Roman" w:cs="Times New Roman"/>
          <w:sz w:val="28"/>
          <w:szCs w:val="28"/>
        </w:rPr>
        <w:t xml:space="preserve"> </w:t>
      </w:r>
      <w:r w:rsidR="00A366FA">
        <w:rPr>
          <w:rFonts w:ascii="Times New Roman" w:hAnsi="Times New Roman" w:cs="Times New Roman"/>
          <w:sz w:val="28"/>
          <w:szCs w:val="28"/>
        </w:rPr>
        <w:t xml:space="preserve">e </w:t>
      </w:r>
      <w:r w:rsidR="00591921" w:rsidRPr="00591921">
        <w:rPr>
          <w:rFonts w:ascii="Times New Roman" w:hAnsi="Times New Roman" w:cs="Times New Roman"/>
          <w:sz w:val="28"/>
          <w:szCs w:val="28"/>
        </w:rPr>
        <w:t xml:space="preserve">non </w:t>
      </w:r>
      <w:r w:rsidR="00591921">
        <w:rPr>
          <w:rFonts w:ascii="Times New Roman" w:hAnsi="Times New Roman" w:cs="Times New Roman"/>
          <w:sz w:val="28"/>
          <w:szCs w:val="28"/>
        </w:rPr>
        <w:t xml:space="preserve">fossero </w:t>
      </w:r>
      <w:r w:rsidR="00591921" w:rsidRPr="00591921">
        <w:rPr>
          <w:rFonts w:ascii="Times New Roman" w:hAnsi="Times New Roman" w:cs="Times New Roman"/>
          <w:sz w:val="28"/>
          <w:szCs w:val="28"/>
        </w:rPr>
        <w:t>compresi fra quelli di sommo</w:t>
      </w:r>
      <w:r w:rsidR="00591921">
        <w:rPr>
          <w:rFonts w:ascii="Times New Roman" w:hAnsi="Times New Roman" w:cs="Times New Roman"/>
          <w:sz w:val="28"/>
          <w:szCs w:val="28"/>
        </w:rPr>
        <w:t xml:space="preserve"> pregio iscritti </w:t>
      </w:r>
      <w:r w:rsidR="00591921" w:rsidRPr="00591921">
        <w:rPr>
          <w:rFonts w:ascii="Times New Roman" w:hAnsi="Times New Roman" w:cs="Times New Roman"/>
          <w:sz w:val="28"/>
          <w:szCs w:val="28"/>
        </w:rPr>
        <w:t xml:space="preserve">nei cataloghi di cui all'articolo </w:t>
      </w:r>
      <w:r w:rsidR="00591921">
        <w:rPr>
          <w:rFonts w:ascii="Times New Roman" w:hAnsi="Times New Roman" w:cs="Times New Roman"/>
          <w:sz w:val="28"/>
          <w:szCs w:val="28"/>
        </w:rPr>
        <w:t xml:space="preserve">23. Stabiliva, infine (art. 25), </w:t>
      </w:r>
      <w:r w:rsidR="001D2F50">
        <w:rPr>
          <w:rFonts w:ascii="Times New Roman" w:hAnsi="Times New Roman" w:cs="Times New Roman"/>
          <w:sz w:val="28"/>
          <w:szCs w:val="28"/>
        </w:rPr>
        <w:t xml:space="preserve">la </w:t>
      </w:r>
      <w:r w:rsidR="001D2F50" w:rsidRPr="00116A96">
        <w:rPr>
          <w:rFonts w:ascii="Times New Roman" w:hAnsi="Times New Roman" w:cs="Times New Roman"/>
          <w:sz w:val="28"/>
          <w:szCs w:val="28"/>
        </w:rPr>
        <w:t>null</w:t>
      </w:r>
      <w:r w:rsidR="001D2F50">
        <w:rPr>
          <w:rFonts w:ascii="Times New Roman" w:hAnsi="Times New Roman" w:cs="Times New Roman"/>
          <w:sz w:val="28"/>
          <w:szCs w:val="28"/>
        </w:rPr>
        <w:t xml:space="preserve">ità </w:t>
      </w:r>
      <w:r w:rsidR="001D2F50" w:rsidRPr="00116A96">
        <w:rPr>
          <w:rFonts w:ascii="Times New Roman" w:hAnsi="Times New Roman" w:cs="Times New Roman"/>
          <w:sz w:val="28"/>
          <w:szCs w:val="28"/>
        </w:rPr>
        <w:t>di pieno diritto</w:t>
      </w:r>
      <w:r w:rsidR="001D2F50">
        <w:rPr>
          <w:rFonts w:ascii="Times New Roman" w:hAnsi="Times New Roman" w:cs="Times New Roman"/>
          <w:sz w:val="28"/>
          <w:szCs w:val="28"/>
        </w:rPr>
        <w:t xml:space="preserve"> del</w:t>
      </w:r>
      <w:r w:rsidR="00591921">
        <w:rPr>
          <w:rFonts w:ascii="Times New Roman" w:hAnsi="Times New Roman" w:cs="Times New Roman"/>
          <w:sz w:val="28"/>
          <w:szCs w:val="28"/>
        </w:rPr>
        <w:t>l</w:t>
      </w:r>
      <w:r w:rsidR="00116A96" w:rsidRPr="00116A96">
        <w:rPr>
          <w:rFonts w:ascii="Times New Roman" w:hAnsi="Times New Roman" w:cs="Times New Roman"/>
          <w:sz w:val="28"/>
          <w:szCs w:val="28"/>
        </w:rPr>
        <w:t xml:space="preserve">e alienazioni fatte </w:t>
      </w:r>
      <w:r w:rsidR="001D2F50">
        <w:rPr>
          <w:rFonts w:ascii="Times New Roman" w:hAnsi="Times New Roman" w:cs="Times New Roman"/>
          <w:sz w:val="28"/>
          <w:szCs w:val="28"/>
        </w:rPr>
        <w:t>in violazione del</w:t>
      </w:r>
      <w:r w:rsidR="00116A96" w:rsidRPr="00116A96">
        <w:rPr>
          <w:rFonts w:ascii="Times New Roman" w:hAnsi="Times New Roman" w:cs="Times New Roman"/>
          <w:sz w:val="28"/>
          <w:szCs w:val="28"/>
        </w:rPr>
        <w:t xml:space="preserve"> di</w:t>
      </w:r>
      <w:r w:rsidR="001D2F50">
        <w:rPr>
          <w:rFonts w:ascii="Times New Roman" w:hAnsi="Times New Roman" w:cs="Times New Roman"/>
          <w:sz w:val="28"/>
          <w:szCs w:val="28"/>
        </w:rPr>
        <w:t xml:space="preserve">vieto di cui agli articoli 2 e </w:t>
      </w:r>
      <w:r w:rsidR="00116A96" w:rsidRPr="00116A96">
        <w:rPr>
          <w:rFonts w:ascii="Times New Roman" w:hAnsi="Times New Roman" w:cs="Times New Roman"/>
          <w:sz w:val="28"/>
          <w:szCs w:val="28"/>
        </w:rPr>
        <w:t>3.</w:t>
      </w:r>
      <w:r w:rsidR="001D2F50">
        <w:rPr>
          <w:rFonts w:ascii="Times New Roman" w:hAnsi="Times New Roman" w:cs="Times New Roman"/>
          <w:sz w:val="28"/>
          <w:szCs w:val="28"/>
        </w:rPr>
        <w:t xml:space="preserve"> Per i singoli oggetti d’arte o di antichità, come per le collezioni dei privati, s</w:t>
      </w:r>
      <w:r w:rsidR="00A366FA">
        <w:rPr>
          <w:rFonts w:ascii="Times New Roman" w:hAnsi="Times New Roman" w:cs="Times New Roman"/>
          <w:sz w:val="28"/>
          <w:szCs w:val="28"/>
        </w:rPr>
        <w:t>i limitava a prevedere l’obbligo</w:t>
      </w:r>
      <w:r w:rsidR="001D2F50">
        <w:rPr>
          <w:rFonts w:ascii="Times New Roman" w:hAnsi="Times New Roman" w:cs="Times New Roman"/>
          <w:sz w:val="28"/>
          <w:szCs w:val="28"/>
        </w:rPr>
        <w:t xml:space="preserve"> di denuncia dell’alienazione e il diritto di prelazione dello Stato.</w:t>
      </w:r>
    </w:p>
    <w:p w:rsidR="00756CD0" w:rsidRDefault="008B304D" w:rsidP="00756CD0">
      <w:pPr>
        <w:ind w:firstLine="708"/>
        <w:jc w:val="both"/>
        <w:rPr>
          <w:rFonts w:ascii="Times New Roman" w:hAnsi="Times New Roman" w:cs="Times New Roman"/>
          <w:sz w:val="28"/>
          <w:szCs w:val="28"/>
        </w:rPr>
      </w:pPr>
      <w:r w:rsidRPr="00195653">
        <w:rPr>
          <w:rFonts w:ascii="Times New Roman" w:hAnsi="Times New Roman" w:cs="Times New Roman"/>
          <w:sz w:val="28"/>
          <w:szCs w:val="28"/>
        </w:rPr>
        <w:t xml:space="preserve">La legge </w:t>
      </w:r>
      <w:r>
        <w:rPr>
          <w:rFonts w:ascii="Times New Roman" w:hAnsi="Times New Roman" w:cs="Times New Roman"/>
          <w:sz w:val="28"/>
          <w:szCs w:val="28"/>
        </w:rPr>
        <w:t>Nasi del 1902 dispose l’abrogazione di</w:t>
      </w:r>
      <w:r w:rsidRPr="00195653">
        <w:rPr>
          <w:rFonts w:ascii="Times New Roman" w:hAnsi="Times New Roman" w:cs="Times New Roman"/>
          <w:sz w:val="28"/>
          <w:szCs w:val="28"/>
        </w:rPr>
        <w:t xml:space="preserve"> tutte le disposizioni vigenti in materia nelle diverse parti del Regno, facendo </w:t>
      </w:r>
      <w:r w:rsidR="001D2F50">
        <w:rPr>
          <w:rFonts w:ascii="Times New Roman" w:hAnsi="Times New Roman" w:cs="Times New Roman"/>
          <w:sz w:val="28"/>
          <w:szCs w:val="28"/>
        </w:rPr>
        <w:t xml:space="preserve">però </w:t>
      </w:r>
      <w:r w:rsidRPr="00195653">
        <w:rPr>
          <w:rFonts w:ascii="Times New Roman" w:hAnsi="Times New Roman" w:cs="Times New Roman"/>
          <w:sz w:val="28"/>
          <w:szCs w:val="28"/>
        </w:rPr>
        <w:t>salvo quanto disposto nell'art. 4 della legge 28 giugno 1871, n. 286 e nelle leggi 8 luglio 1883, n. 1461 e 7 febbraio 1892, n. 31.</w:t>
      </w:r>
      <w:r>
        <w:rPr>
          <w:rFonts w:ascii="Times New Roman" w:hAnsi="Times New Roman" w:cs="Times New Roman"/>
          <w:sz w:val="28"/>
          <w:szCs w:val="28"/>
        </w:rPr>
        <w:t xml:space="preserve"> L’art. 35 mantenne poi in vigore per un anno, in vista della compilazione del c</w:t>
      </w:r>
      <w:r w:rsidRPr="00195653">
        <w:rPr>
          <w:rFonts w:ascii="Times New Roman" w:hAnsi="Times New Roman" w:cs="Times New Roman"/>
          <w:sz w:val="28"/>
          <w:szCs w:val="28"/>
        </w:rPr>
        <w:t xml:space="preserve">atalogo, le disposizioni </w:t>
      </w:r>
      <w:r>
        <w:rPr>
          <w:rFonts w:ascii="Times New Roman" w:hAnsi="Times New Roman" w:cs="Times New Roman"/>
          <w:sz w:val="28"/>
          <w:szCs w:val="28"/>
        </w:rPr>
        <w:t xml:space="preserve">vigenti in tema di </w:t>
      </w:r>
      <w:r w:rsidRPr="00195653">
        <w:rPr>
          <w:rFonts w:ascii="Times New Roman" w:hAnsi="Times New Roman" w:cs="Times New Roman"/>
          <w:sz w:val="28"/>
          <w:szCs w:val="28"/>
        </w:rPr>
        <w:t>esportazione deg</w:t>
      </w:r>
      <w:r>
        <w:rPr>
          <w:rFonts w:ascii="Times New Roman" w:hAnsi="Times New Roman" w:cs="Times New Roman"/>
          <w:sz w:val="28"/>
          <w:szCs w:val="28"/>
        </w:rPr>
        <w:t xml:space="preserve">li oggetti d'arte e d'antichità. </w:t>
      </w:r>
    </w:p>
    <w:p w:rsidR="008B304D" w:rsidRDefault="008B304D" w:rsidP="00756CD0">
      <w:pPr>
        <w:ind w:firstLine="708"/>
        <w:jc w:val="both"/>
        <w:rPr>
          <w:rFonts w:ascii="Times New Roman" w:hAnsi="Times New Roman" w:cs="Times New Roman"/>
          <w:sz w:val="28"/>
          <w:szCs w:val="28"/>
        </w:rPr>
      </w:pPr>
      <w:r>
        <w:rPr>
          <w:rFonts w:ascii="Times New Roman" w:hAnsi="Times New Roman" w:cs="Times New Roman"/>
          <w:sz w:val="28"/>
          <w:szCs w:val="28"/>
        </w:rPr>
        <w:t xml:space="preserve">La </w:t>
      </w:r>
      <w:r w:rsidRPr="00195653">
        <w:rPr>
          <w:rFonts w:ascii="Times New Roman" w:hAnsi="Times New Roman" w:cs="Times New Roman"/>
          <w:sz w:val="28"/>
          <w:szCs w:val="28"/>
        </w:rPr>
        <w:t>legge 27 giugno 1903, n. 242</w:t>
      </w:r>
      <w:r w:rsidR="001D2F50">
        <w:rPr>
          <w:rFonts w:ascii="Times New Roman" w:hAnsi="Times New Roman" w:cs="Times New Roman"/>
          <w:sz w:val="28"/>
          <w:szCs w:val="28"/>
        </w:rPr>
        <w:t xml:space="preserve"> (</w:t>
      </w:r>
      <w:r w:rsidRPr="00195653">
        <w:rPr>
          <w:rFonts w:ascii="Times New Roman" w:hAnsi="Times New Roman" w:cs="Times New Roman"/>
          <w:i/>
          <w:sz w:val="28"/>
          <w:szCs w:val="28"/>
        </w:rPr>
        <w:t>Sull'esportazione all'estero degli oggetti antichi di scavo e degli altri oggetti di sommo pregio storico ed artistico</w:t>
      </w:r>
      <w:r w:rsidR="001D2F50">
        <w:rPr>
          <w:rFonts w:ascii="Times New Roman" w:hAnsi="Times New Roman" w:cs="Times New Roman"/>
          <w:sz w:val="28"/>
          <w:szCs w:val="28"/>
        </w:rPr>
        <w:t xml:space="preserve">) </w:t>
      </w:r>
      <w:r>
        <w:rPr>
          <w:rFonts w:ascii="Times New Roman" w:hAnsi="Times New Roman" w:cs="Times New Roman"/>
          <w:sz w:val="28"/>
          <w:szCs w:val="28"/>
        </w:rPr>
        <w:t>dispose il divieto di esportazione per altri due anni</w:t>
      </w:r>
      <w:r w:rsidR="000074D5">
        <w:rPr>
          <w:rFonts w:ascii="Times New Roman" w:hAnsi="Times New Roman" w:cs="Times New Roman"/>
          <w:sz w:val="28"/>
          <w:szCs w:val="28"/>
        </w:rPr>
        <w:t>, con la precisazione che «</w:t>
      </w:r>
      <w:r w:rsidR="00756CD0" w:rsidRPr="00756CD0">
        <w:rPr>
          <w:rFonts w:ascii="Times New Roman" w:hAnsi="Times New Roman" w:cs="Times New Roman"/>
          <w:i/>
          <w:sz w:val="28"/>
          <w:szCs w:val="28"/>
        </w:rPr>
        <w:t xml:space="preserve">È altresì vietata per detto termine l'esportazione all'estero degli altri oggetti che </w:t>
      </w:r>
      <w:proofErr w:type="spellStart"/>
      <w:r w:rsidR="00756CD0" w:rsidRPr="00756CD0">
        <w:rPr>
          <w:rFonts w:ascii="Times New Roman" w:hAnsi="Times New Roman" w:cs="Times New Roman"/>
          <w:i/>
          <w:sz w:val="28"/>
          <w:szCs w:val="28"/>
        </w:rPr>
        <w:t>sieno</w:t>
      </w:r>
      <w:proofErr w:type="spellEnd"/>
      <w:r w:rsidR="00756CD0" w:rsidRPr="00756CD0">
        <w:rPr>
          <w:rFonts w:ascii="Times New Roman" w:hAnsi="Times New Roman" w:cs="Times New Roman"/>
          <w:i/>
          <w:sz w:val="28"/>
          <w:szCs w:val="28"/>
        </w:rPr>
        <w:t xml:space="preserve"> di sommo pregio per la storia e per l'arte descritti nel catalogo di cui nell'articolo 23 della legge 12 giugno</w:t>
      </w:r>
      <w:r w:rsidR="00756CD0" w:rsidRPr="00756CD0">
        <w:rPr>
          <w:rFonts w:ascii="Times New Roman" w:hAnsi="Times New Roman" w:cs="Times New Roman"/>
          <w:sz w:val="28"/>
          <w:szCs w:val="28"/>
        </w:rPr>
        <w:t xml:space="preserve"> </w:t>
      </w:r>
      <w:r w:rsidR="00756CD0" w:rsidRPr="00756CD0">
        <w:rPr>
          <w:rFonts w:ascii="Times New Roman" w:hAnsi="Times New Roman" w:cs="Times New Roman"/>
          <w:i/>
          <w:sz w:val="28"/>
          <w:szCs w:val="28"/>
        </w:rPr>
        <w:t>1902, n. 185, e precisamente nella parte del catalogo stesso relativa agli oggetti d'antichità e d'arte di proprietà privata</w:t>
      </w:r>
      <w:r w:rsidR="000074D5">
        <w:rPr>
          <w:rFonts w:ascii="Times New Roman" w:hAnsi="Times New Roman" w:cs="Times New Roman"/>
          <w:i/>
          <w:sz w:val="28"/>
          <w:szCs w:val="28"/>
        </w:rPr>
        <w:t>»</w:t>
      </w:r>
      <w:r w:rsidR="00756CD0">
        <w:rPr>
          <w:rFonts w:ascii="Times New Roman" w:hAnsi="Times New Roman" w:cs="Times New Roman"/>
          <w:sz w:val="28"/>
          <w:szCs w:val="28"/>
        </w:rPr>
        <w:t xml:space="preserve">, che si sarebbe dovuta </w:t>
      </w:r>
      <w:r w:rsidR="00756CD0" w:rsidRPr="00756CD0">
        <w:rPr>
          <w:rFonts w:ascii="Times New Roman" w:hAnsi="Times New Roman" w:cs="Times New Roman"/>
          <w:sz w:val="28"/>
          <w:szCs w:val="28"/>
        </w:rPr>
        <w:t>pubblica</w:t>
      </w:r>
      <w:r w:rsidR="000074D5">
        <w:rPr>
          <w:rFonts w:ascii="Times New Roman" w:hAnsi="Times New Roman" w:cs="Times New Roman"/>
          <w:sz w:val="28"/>
          <w:szCs w:val="28"/>
        </w:rPr>
        <w:t>re «</w:t>
      </w:r>
      <w:r w:rsidR="00756CD0" w:rsidRPr="00756CD0">
        <w:rPr>
          <w:rFonts w:ascii="Times New Roman" w:hAnsi="Times New Roman" w:cs="Times New Roman"/>
          <w:i/>
          <w:sz w:val="28"/>
          <w:szCs w:val="28"/>
        </w:rPr>
        <w:t>non più tardi del 31 dicembre 1903</w:t>
      </w:r>
      <w:r w:rsidR="000074D5">
        <w:rPr>
          <w:rFonts w:ascii="Times New Roman" w:hAnsi="Times New Roman" w:cs="Times New Roman"/>
          <w:sz w:val="28"/>
          <w:szCs w:val="28"/>
        </w:rPr>
        <w:t>»</w:t>
      </w:r>
      <w:r w:rsidR="00756CD0">
        <w:rPr>
          <w:rFonts w:ascii="Times New Roman" w:hAnsi="Times New Roman" w:cs="Times New Roman"/>
          <w:sz w:val="28"/>
          <w:szCs w:val="28"/>
        </w:rPr>
        <w:t xml:space="preserve">, dovendo nel frattempo valere la notificazione </w:t>
      </w:r>
      <w:r w:rsidR="00756CD0" w:rsidRPr="00756CD0">
        <w:rPr>
          <w:rFonts w:ascii="Times New Roman" w:hAnsi="Times New Roman" w:cs="Times New Roman"/>
          <w:sz w:val="28"/>
          <w:szCs w:val="28"/>
        </w:rPr>
        <w:t>di cui</w:t>
      </w:r>
      <w:r w:rsidR="00756CD0">
        <w:rPr>
          <w:rFonts w:ascii="Times New Roman" w:hAnsi="Times New Roman" w:cs="Times New Roman"/>
          <w:sz w:val="28"/>
          <w:szCs w:val="28"/>
        </w:rPr>
        <w:t xml:space="preserve"> </w:t>
      </w:r>
      <w:r w:rsidR="00756CD0" w:rsidRPr="00756CD0">
        <w:rPr>
          <w:rFonts w:ascii="Times New Roman" w:hAnsi="Times New Roman" w:cs="Times New Roman"/>
          <w:sz w:val="28"/>
          <w:szCs w:val="28"/>
        </w:rPr>
        <w:t xml:space="preserve">all'articolo 5 della legge </w:t>
      </w:r>
      <w:r w:rsidR="00756CD0">
        <w:rPr>
          <w:rFonts w:ascii="Times New Roman" w:hAnsi="Times New Roman" w:cs="Times New Roman"/>
          <w:sz w:val="28"/>
          <w:szCs w:val="28"/>
        </w:rPr>
        <w:t>n. 185 del 1902</w:t>
      </w:r>
      <w:r w:rsidRPr="00116A96">
        <w:rPr>
          <w:rStyle w:val="Rimandonotaapidipagina"/>
          <w:rFonts w:ascii="Times New Roman" w:hAnsi="Times New Roman" w:cs="Times New Roman"/>
          <w:sz w:val="28"/>
          <w:szCs w:val="28"/>
        </w:rPr>
        <w:footnoteReference w:id="53"/>
      </w:r>
      <w:r>
        <w:rPr>
          <w:rFonts w:ascii="Times New Roman" w:hAnsi="Times New Roman" w:cs="Times New Roman"/>
          <w:sz w:val="28"/>
          <w:szCs w:val="28"/>
        </w:rPr>
        <w:t>.</w:t>
      </w:r>
    </w:p>
    <w:p w:rsidR="008B304D" w:rsidRDefault="008B304D" w:rsidP="008B304D">
      <w:pPr>
        <w:ind w:firstLine="708"/>
        <w:jc w:val="both"/>
        <w:rPr>
          <w:rFonts w:ascii="Times New Roman" w:hAnsi="Times New Roman" w:cs="Times New Roman"/>
          <w:sz w:val="28"/>
          <w:szCs w:val="28"/>
        </w:rPr>
      </w:pPr>
      <w:r w:rsidRPr="008B304D">
        <w:rPr>
          <w:rFonts w:ascii="Times New Roman" w:hAnsi="Times New Roman" w:cs="Times New Roman"/>
          <w:sz w:val="28"/>
          <w:szCs w:val="28"/>
        </w:rPr>
        <w:t>La l</w:t>
      </w:r>
      <w:r w:rsidR="00756CD0">
        <w:rPr>
          <w:rFonts w:ascii="Times New Roman" w:hAnsi="Times New Roman" w:cs="Times New Roman"/>
          <w:sz w:val="28"/>
          <w:szCs w:val="28"/>
        </w:rPr>
        <w:t xml:space="preserve">imitazione del divieto di esportazione alle sole </w:t>
      </w:r>
      <w:r w:rsidRPr="008B304D">
        <w:rPr>
          <w:rFonts w:ascii="Times New Roman" w:hAnsi="Times New Roman" w:cs="Times New Roman"/>
          <w:sz w:val="28"/>
          <w:szCs w:val="28"/>
        </w:rPr>
        <w:t xml:space="preserve">opere dichiarate di sommo </w:t>
      </w:r>
      <w:r w:rsidR="00756CD0">
        <w:rPr>
          <w:rFonts w:ascii="Times New Roman" w:hAnsi="Times New Roman" w:cs="Times New Roman"/>
          <w:sz w:val="28"/>
          <w:szCs w:val="28"/>
        </w:rPr>
        <w:t>pregio e inscritte nel catalogo non impedì l’uscita dal territorio nazionale di molte opere</w:t>
      </w:r>
      <w:r w:rsidR="001D2F50">
        <w:rPr>
          <w:rFonts w:ascii="Times New Roman" w:hAnsi="Times New Roman" w:cs="Times New Roman"/>
          <w:sz w:val="28"/>
          <w:szCs w:val="28"/>
        </w:rPr>
        <w:t xml:space="preserve">. Uscirono dal territorio nazionale, in quel periodo, ad esempio, </w:t>
      </w:r>
      <w:r w:rsidRPr="008B304D">
        <w:rPr>
          <w:rFonts w:ascii="Times New Roman" w:hAnsi="Times New Roman" w:cs="Times New Roman"/>
          <w:sz w:val="28"/>
          <w:szCs w:val="28"/>
        </w:rPr>
        <w:t>i fam</w:t>
      </w:r>
      <w:r>
        <w:rPr>
          <w:rFonts w:ascii="Times New Roman" w:hAnsi="Times New Roman" w:cs="Times New Roman"/>
          <w:sz w:val="28"/>
          <w:szCs w:val="28"/>
        </w:rPr>
        <w:t xml:space="preserve">osi Van </w:t>
      </w:r>
      <w:proofErr w:type="spellStart"/>
      <w:r>
        <w:rPr>
          <w:rFonts w:ascii="Times New Roman" w:hAnsi="Times New Roman" w:cs="Times New Roman"/>
          <w:sz w:val="28"/>
          <w:szCs w:val="28"/>
        </w:rPr>
        <w:t>D</w:t>
      </w:r>
      <w:r w:rsidR="00414E13">
        <w:rPr>
          <w:rFonts w:ascii="Times New Roman" w:hAnsi="Times New Roman" w:cs="Times New Roman"/>
          <w:sz w:val="28"/>
          <w:szCs w:val="28"/>
        </w:rPr>
        <w:t>y</w:t>
      </w:r>
      <w:r>
        <w:rPr>
          <w:rFonts w:ascii="Times New Roman" w:hAnsi="Times New Roman" w:cs="Times New Roman"/>
          <w:sz w:val="28"/>
          <w:szCs w:val="28"/>
        </w:rPr>
        <w:t>ck</w:t>
      </w:r>
      <w:proofErr w:type="spellEnd"/>
      <w:r w:rsidRPr="008B304D">
        <w:rPr>
          <w:rFonts w:ascii="Times New Roman" w:hAnsi="Times New Roman" w:cs="Times New Roman"/>
          <w:sz w:val="28"/>
          <w:szCs w:val="28"/>
        </w:rPr>
        <w:t xml:space="preserve"> di proprietà della famiglia Cattaneo di Genova</w:t>
      </w:r>
      <w:r w:rsidR="00756CD0">
        <w:rPr>
          <w:rFonts w:ascii="Times New Roman" w:hAnsi="Times New Roman" w:cs="Times New Roman"/>
          <w:sz w:val="28"/>
          <w:szCs w:val="28"/>
        </w:rPr>
        <w:t>.</w:t>
      </w:r>
    </w:p>
    <w:p w:rsidR="001D2F50" w:rsidRDefault="008B304D" w:rsidP="00FE50A6">
      <w:pPr>
        <w:ind w:firstLine="708"/>
        <w:jc w:val="both"/>
        <w:rPr>
          <w:rFonts w:ascii="Times New Roman" w:hAnsi="Times New Roman" w:cs="Times New Roman"/>
          <w:sz w:val="28"/>
          <w:szCs w:val="28"/>
        </w:rPr>
      </w:pPr>
      <w:r w:rsidRPr="008B304D">
        <w:rPr>
          <w:rFonts w:ascii="Times New Roman" w:hAnsi="Times New Roman" w:cs="Times New Roman"/>
          <w:sz w:val="28"/>
          <w:szCs w:val="28"/>
        </w:rPr>
        <w:t xml:space="preserve">La </w:t>
      </w:r>
      <w:r w:rsidR="0050648A" w:rsidRPr="0050648A">
        <w:rPr>
          <w:rFonts w:ascii="Times New Roman" w:hAnsi="Times New Roman" w:cs="Times New Roman"/>
          <w:sz w:val="28"/>
          <w:szCs w:val="28"/>
        </w:rPr>
        <w:t xml:space="preserve">legge </w:t>
      </w:r>
      <w:proofErr w:type="spellStart"/>
      <w:r w:rsidR="0050648A" w:rsidRPr="0050648A">
        <w:rPr>
          <w:rFonts w:ascii="Times New Roman" w:hAnsi="Times New Roman" w:cs="Times New Roman"/>
          <w:sz w:val="28"/>
          <w:szCs w:val="28"/>
        </w:rPr>
        <w:t>Rosadi</w:t>
      </w:r>
      <w:proofErr w:type="spellEnd"/>
      <w:r w:rsidR="0050648A" w:rsidRPr="0050648A">
        <w:rPr>
          <w:rFonts w:ascii="Times New Roman" w:hAnsi="Times New Roman" w:cs="Times New Roman"/>
          <w:sz w:val="28"/>
          <w:szCs w:val="28"/>
        </w:rPr>
        <w:t xml:space="preserve"> 20 giugno 1909, n. 364</w:t>
      </w:r>
      <w:r w:rsidR="00FD2AA3">
        <w:rPr>
          <w:rFonts w:ascii="Times New Roman" w:hAnsi="Times New Roman" w:cs="Times New Roman"/>
          <w:sz w:val="28"/>
          <w:szCs w:val="28"/>
        </w:rPr>
        <w:t xml:space="preserve"> </w:t>
      </w:r>
      <w:r w:rsidR="00FE50A6">
        <w:rPr>
          <w:rFonts w:ascii="Times New Roman" w:hAnsi="Times New Roman" w:cs="Times New Roman"/>
          <w:sz w:val="28"/>
          <w:szCs w:val="28"/>
        </w:rPr>
        <w:t>rafforzò il sistema di tutela, gettando le basi del regime giuridico che nella sostanza è stato recepito prima nella legge n. 1089 del 1939, poi nel testo unico di cui al decreto legislativo n. 490 del 1999 e, infine, nel vigente codice del 2004</w:t>
      </w:r>
      <w:r w:rsidR="00C24E02">
        <w:rPr>
          <w:rFonts w:ascii="Times New Roman" w:hAnsi="Times New Roman" w:cs="Times New Roman"/>
          <w:sz w:val="28"/>
          <w:szCs w:val="28"/>
        </w:rPr>
        <w:t xml:space="preserve"> (tant’è vero che si ritiene che i</w:t>
      </w:r>
      <w:r w:rsidR="00C24E02" w:rsidRPr="00C24E02">
        <w:rPr>
          <w:rFonts w:ascii="Times New Roman" w:hAnsi="Times New Roman" w:cs="Times New Roman"/>
          <w:sz w:val="28"/>
          <w:szCs w:val="28"/>
        </w:rPr>
        <w:t>l regolamento per l'esecuzione delle leggi 20 giugno 1909, n.</w:t>
      </w:r>
      <w:r w:rsidR="00C24E02">
        <w:rPr>
          <w:rFonts w:ascii="Times New Roman" w:hAnsi="Times New Roman" w:cs="Times New Roman"/>
          <w:sz w:val="28"/>
          <w:szCs w:val="28"/>
        </w:rPr>
        <w:t xml:space="preserve"> </w:t>
      </w:r>
      <w:r w:rsidR="00C24E02" w:rsidRPr="00C24E02">
        <w:rPr>
          <w:rFonts w:ascii="Times New Roman" w:hAnsi="Times New Roman" w:cs="Times New Roman"/>
          <w:sz w:val="28"/>
          <w:szCs w:val="28"/>
        </w:rPr>
        <w:t>364, e 23 giugno 1912, n. 688, approvato con regio decreto 30 gennaio 1913, n. 363</w:t>
      </w:r>
      <w:r w:rsidR="00C24E02">
        <w:rPr>
          <w:rFonts w:ascii="Times New Roman" w:hAnsi="Times New Roman" w:cs="Times New Roman"/>
          <w:sz w:val="28"/>
          <w:szCs w:val="28"/>
        </w:rPr>
        <w:t>, sia ancora in par</w:t>
      </w:r>
      <w:r w:rsidR="009D1BA5">
        <w:rPr>
          <w:rFonts w:ascii="Times New Roman" w:hAnsi="Times New Roman" w:cs="Times New Roman"/>
          <w:sz w:val="28"/>
          <w:szCs w:val="28"/>
        </w:rPr>
        <w:t>t</w:t>
      </w:r>
      <w:r w:rsidR="00C24E02">
        <w:rPr>
          <w:rFonts w:ascii="Times New Roman" w:hAnsi="Times New Roman" w:cs="Times New Roman"/>
          <w:sz w:val="28"/>
          <w:szCs w:val="28"/>
        </w:rPr>
        <w:t>e vigente).</w:t>
      </w:r>
      <w:r w:rsidR="00FE50A6">
        <w:rPr>
          <w:rFonts w:ascii="Times New Roman" w:hAnsi="Times New Roman" w:cs="Times New Roman"/>
          <w:sz w:val="28"/>
          <w:szCs w:val="28"/>
        </w:rPr>
        <w:t xml:space="preserve"> </w:t>
      </w:r>
    </w:p>
    <w:p w:rsidR="00FD2AA3" w:rsidRDefault="00FE50A6" w:rsidP="00FE50A6">
      <w:pPr>
        <w:ind w:firstLine="708"/>
        <w:jc w:val="both"/>
        <w:rPr>
          <w:rFonts w:ascii="Times New Roman" w:hAnsi="Times New Roman" w:cs="Times New Roman"/>
          <w:sz w:val="28"/>
          <w:szCs w:val="28"/>
        </w:rPr>
      </w:pPr>
      <w:r>
        <w:rPr>
          <w:rFonts w:ascii="Times New Roman" w:hAnsi="Times New Roman" w:cs="Times New Roman"/>
          <w:sz w:val="28"/>
          <w:szCs w:val="28"/>
        </w:rPr>
        <w:t xml:space="preserve">La legge del 1909 </w:t>
      </w:r>
      <w:r w:rsidR="00FD2AA3">
        <w:rPr>
          <w:rFonts w:ascii="Times New Roman" w:hAnsi="Times New Roman" w:cs="Times New Roman"/>
          <w:sz w:val="28"/>
          <w:szCs w:val="28"/>
        </w:rPr>
        <w:t xml:space="preserve">superò il </w:t>
      </w:r>
      <w:r w:rsidR="001D2F50">
        <w:rPr>
          <w:rFonts w:ascii="Times New Roman" w:hAnsi="Times New Roman" w:cs="Times New Roman"/>
          <w:sz w:val="28"/>
          <w:szCs w:val="28"/>
        </w:rPr>
        <w:t>limite</w:t>
      </w:r>
      <w:r w:rsidR="00FD2AA3">
        <w:rPr>
          <w:rFonts w:ascii="Times New Roman" w:hAnsi="Times New Roman" w:cs="Times New Roman"/>
          <w:sz w:val="28"/>
          <w:szCs w:val="28"/>
        </w:rPr>
        <w:t xml:space="preserve">, inattuabile, della catalogazione, assoggettando a tutela le cose </w:t>
      </w:r>
      <w:r w:rsidR="00FD2AA3" w:rsidRPr="00FD2AA3">
        <w:rPr>
          <w:rFonts w:ascii="Times New Roman" w:hAnsi="Times New Roman" w:cs="Times New Roman"/>
          <w:sz w:val="28"/>
          <w:szCs w:val="28"/>
        </w:rPr>
        <w:t>immobili e mobili che abbiano interesse storico, archeologico,</w:t>
      </w:r>
      <w:r w:rsidR="001D2F50">
        <w:rPr>
          <w:rFonts w:ascii="Times New Roman" w:hAnsi="Times New Roman" w:cs="Times New Roman"/>
          <w:sz w:val="28"/>
          <w:szCs w:val="28"/>
        </w:rPr>
        <w:t xml:space="preserve"> paletnologico o artistico indipendentemente dalla loro iscrizione negli elenchi</w:t>
      </w:r>
      <w:r w:rsidR="001710E7">
        <w:rPr>
          <w:rFonts w:ascii="Times New Roman" w:hAnsi="Times New Roman" w:cs="Times New Roman"/>
          <w:sz w:val="28"/>
          <w:szCs w:val="28"/>
        </w:rPr>
        <w:t xml:space="preserve"> (che pure avrebbero dovuto essere redatti dagli enti pubblici e dagli en</w:t>
      </w:r>
      <w:r w:rsidR="00493014">
        <w:rPr>
          <w:rFonts w:ascii="Times New Roman" w:hAnsi="Times New Roman" w:cs="Times New Roman"/>
          <w:sz w:val="28"/>
          <w:szCs w:val="28"/>
        </w:rPr>
        <w:t>ti morali indicati nell’art. 3);</w:t>
      </w:r>
      <w:r w:rsidR="001D2F50">
        <w:rPr>
          <w:rFonts w:ascii="Times New Roman" w:hAnsi="Times New Roman" w:cs="Times New Roman"/>
          <w:sz w:val="28"/>
          <w:szCs w:val="28"/>
        </w:rPr>
        <w:t xml:space="preserve"> </w:t>
      </w:r>
      <w:r w:rsidR="00FD2AA3">
        <w:rPr>
          <w:rFonts w:ascii="Times New Roman" w:hAnsi="Times New Roman" w:cs="Times New Roman"/>
          <w:sz w:val="28"/>
          <w:szCs w:val="28"/>
        </w:rPr>
        <w:t xml:space="preserve">chiarì meglio, nell’art. 2, che l’inalienabilità era riferita non solo allo Stato, agli enti pubblici, a fabbricerie, confraternite ed </w:t>
      </w:r>
      <w:r w:rsidR="00FD2AA3" w:rsidRPr="00FD2AA3">
        <w:rPr>
          <w:rFonts w:ascii="Times New Roman" w:hAnsi="Times New Roman" w:cs="Times New Roman"/>
          <w:sz w:val="28"/>
          <w:szCs w:val="28"/>
        </w:rPr>
        <w:t>enti morali ec</w:t>
      </w:r>
      <w:r w:rsidR="00FD2AA3">
        <w:rPr>
          <w:rFonts w:ascii="Times New Roman" w:hAnsi="Times New Roman" w:cs="Times New Roman"/>
          <w:sz w:val="28"/>
          <w:szCs w:val="28"/>
        </w:rPr>
        <w:t xml:space="preserve">clesiastici di qualsiasi natura, ma anche </w:t>
      </w:r>
      <w:r w:rsidR="00FD2AA3" w:rsidRPr="00FD2AA3">
        <w:rPr>
          <w:rFonts w:ascii="Times New Roman" w:hAnsi="Times New Roman" w:cs="Times New Roman"/>
          <w:sz w:val="28"/>
          <w:szCs w:val="28"/>
        </w:rPr>
        <w:t>ad</w:t>
      </w:r>
      <w:r w:rsidR="00FD2AA3">
        <w:rPr>
          <w:rFonts w:ascii="Times New Roman" w:hAnsi="Times New Roman" w:cs="Times New Roman"/>
          <w:sz w:val="28"/>
          <w:szCs w:val="28"/>
        </w:rPr>
        <w:t xml:space="preserve"> ogni ente morale riconosciuto</w:t>
      </w:r>
      <w:r w:rsidR="00493014">
        <w:rPr>
          <w:rFonts w:ascii="Times New Roman" w:hAnsi="Times New Roman" w:cs="Times New Roman"/>
          <w:sz w:val="28"/>
          <w:szCs w:val="28"/>
        </w:rPr>
        <w:t>;</w:t>
      </w:r>
      <w:r w:rsidR="009A6EFB">
        <w:rPr>
          <w:rFonts w:ascii="Times New Roman" w:hAnsi="Times New Roman" w:cs="Times New Roman"/>
          <w:sz w:val="28"/>
          <w:szCs w:val="28"/>
        </w:rPr>
        <w:t xml:space="preserve"> ribadì il sistema </w:t>
      </w:r>
      <w:r w:rsidR="00493014">
        <w:rPr>
          <w:rFonts w:ascii="Times New Roman" w:hAnsi="Times New Roman" w:cs="Times New Roman"/>
          <w:sz w:val="28"/>
          <w:szCs w:val="28"/>
        </w:rPr>
        <w:t>imperniato sull’</w:t>
      </w:r>
      <w:r w:rsidR="009A6EFB">
        <w:rPr>
          <w:rFonts w:ascii="Times New Roman" w:hAnsi="Times New Roman" w:cs="Times New Roman"/>
          <w:sz w:val="28"/>
          <w:szCs w:val="28"/>
        </w:rPr>
        <w:t>obbligo di denuncia</w:t>
      </w:r>
      <w:r w:rsidR="00493014">
        <w:rPr>
          <w:rFonts w:ascii="Times New Roman" w:hAnsi="Times New Roman" w:cs="Times New Roman"/>
          <w:sz w:val="28"/>
          <w:szCs w:val="28"/>
        </w:rPr>
        <w:t xml:space="preserve"> e sulla </w:t>
      </w:r>
      <w:r w:rsidR="009A6EFB">
        <w:rPr>
          <w:rFonts w:ascii="Times New Roman" w:hAnsi="Times New Roman" w:cs="Times New Roman"/>
          <w:sz w:val="28"/>
          <w:szCs w:val="28"/>
        </w:rPr>
        <w:t>prelazione per le alienazioni dei beni dei privati notificati; c</w:t>
      </w:r>
      <w:r w:rsidRPr="00FE50A6">
        <w:rPr>
          <w:rFonts w:ascii="Times New Roman" w:hAnsi="Times New Roman" w:cs="Times New Roman"/>
          <w:sz w:val="28"/>
          <w:szCs w:val="28"/>
        </w:rPr>
        <w:t>on l’a</w:t>
      </w:r>
      <w:r>
        <w:rPr>
          <w:rFonts w:ascii="Times New Roman" w:hAnsi="Times New Roman" w:cs="Times New Roman"/>
          <w:sz w:val="28"/>
          <w:szCs w:val="28"/>
        </w:rPr>
        <w:t xml:space="preserve">rt. 8 introdusse </w:t>
      </w:r>
      <w:r w:rsidR="000074D5">
        <w:rPr>
          <w:rFonts w:ascii="Times New Roman" w:hAnsi="Times New Roman" w:cs="Times New Roman"/>
          <w:sz w:val="28"/>
          <w:szCs w:val="28"/>
        </w:rPr>
        <w:t>poi il divieto di esportazione «</w:t>
      </w:r>
      <w:r w:rsidRPr="001D2F50">
        <w:rPr>
          <w:rFonts w:ascii="Times New Roman" w:hAnsi="Times New Roman" w:cs="Times New Roman"/>
          <w:i/>
          <w:sz w:val="28"/>
          <w:szCs w:val="28"/>
        </w:rPr>
        <w:t>delle cose che abbiano interesse storico, archeologico o artistico tale che la loro esportazione costituisca un danno grave per la storia, l'archeologia o l'arte ancorché per tali cose non sia stata fatta la diffida di cui all'art. 5</w:t>
      </w:r>
      <w:r w:rsidR="000074D5">
        <w:rPr>
          <w:rFonts w:ascii="Times New Roman" w:hAnsi="Times New Roman" w:cs="Times New Roman"/>
          <w:sz w:val="28"/>
          <w:szCs w:val="28"/>
        </w:rPr>
        <w:t>»</w:t>
      </w:r>
      <w:r w:rsidR="009A6EFB">
        <w:rPr>
          <w:rFonts w:ascii="Times New Roman" w:hAnsi="Times New Roman" w:cs="Times New Roman"/>
          <w:sz w:val="28"/>
          <w:szCs w:val="28"/>
        </w:rPr>
        <w:t>; introdusse (art. 15, terzo comma) la proprietà demaniale dello Stato dei reperti archeologici.</w:t>
      </w:r>
    </w:p>
    <w:p w:rsidR="008A4A4A" w:rsidRDefault="008A4A4A" w:rsidP="008A4A4A">
      <w:pPr>
        <w:ind w:firstLine="708"/>
        <w:jc w:val="both"/>
        <w:rPr>
          <w:rFonts w:ascii="Times New Roman" w:hAnsi="Times New Roman" w:cs="Times New Roman"/>
          <w:sz w:val="28"/>
          <w:szCs w:val="28"/>
        </w:rPr>
      </w:pPr>
      <w:r w:rsidRPr="001D2F50">
        <w:rPr>
          <w:rFonts w:ascii="Times New Roman" w:hAnsi="Times New Roman" w:cs="Times New Roman"/>
          <w:sz w:val="28"/>
          <w:szCs w:val="28"/>
        </w:rPr>
        <w:t xml:space="preserve">Nell’art. 40 la legge n. 364 del 1909, nell’abrogare le precedenti leggi 12 giugno 1902, n. 185, 27 giugno 1903, n. 242, e 2 luglio 1908, n. 396, </w:t>
      </w:r>
      <w:r w:rsidR="000074D5">
        <w:rPr>
          <w:rFonts w:ascii="Times New Roman" w:hAnsi="Times New Roman" w:cs="Times New Roman"/>
          <w:sz w:val="28"/>
          <w:szCs w:val="28"/>
        </w:rPr>
        <w:t>«</w:t>
      </w:r>
      <w:r w:rsidRPr="001D2F50">
        <w:rPr>
          <w:rFonts w:ascii="Times New Roman" w:hAnsi="Times New Roman" w:cs="Times New Roman"/>
          <w:i/>
          <w:sz w:val="28"/>
          <w:szCs w:val="28"/>
        </w:rPr>
        <w:t>e tutte le altre disposizioni in materia</w:t>
      </w:r>
      <w:r w:rsidRPr="001D2F50">
        <w:rPr>
          <w:rFonts w:ascii="Times New Roman" w:hAnsi="Times New Roman" w:cs="Times New Roman"/>
          <w:sz w:val="28"/>
          <w:szCs w:val="28"/>
        </w:rPr>
        <w:t>”, ebbe cura di fare “</w:t>
      </w:r>
      <w:r w:rsidRPr="001D2F50">
        <w:rPr>
          <w:rFonts w:ascii="Times New Roman" w:hAnsi="Times New Roman" w:cs="Times New Roman"/>
          <w:i/>
          <w:sz w:val="28"/>
          <w:szCs w:val="28"/>
        </w:rPr>
        <w:t>salvo quanto è stabilito con l'art. 4 della legge 28 giugno 1871, n. 286, con gli articoli 2 e 3 della legge 14 luglio 1907, n. 500, e nelle leggi 8 luglio 1883, n. 1461, e 7 febbraio 1892, n. 31</w:t>
      </w:r>
      <w:r w:rsidR="000074D5">
        <w:rPr>
          <w:rFonts w:ascii="Times New Roman" w:hAnsi="Times New Roman" w:cs="Times New Roman"/>
          <w:sz w:val="28"/>
          <w:szCs w:val="28"/>
        </w:rPr>
        <w:t>»</w:t>
      </w:r>
      <w:r w:rsidRPr="001D2F50">
        <w:rPr>
          <w:rFonts w:ascii="Times New Roman" w:hAnsi="Times New Roman" w:cs="Times New Roman"/>
          <w:sz w:val="28"/>
          <w:szCs w:val="28"/>
        </w:rPr>
        <w:t>, lasciando così in vita le vecchie disposizioni fedecommissarie.</w:t>
      </w:r>
    </w:p>
    <w:p w:rsidR="00FD2AA3" w:rsidRPr="00667817" w:rsidRDefault="00A74C8A" w:rsidP="00116A96">
      <w:pPr>
        <w:ind w:firstLine="708"/>
        <w:jc w:val="both"/>
        <w:rPr>
          <w:rFonts w:ascii="Times New Roman" w:hAnsi="Times New Roman" w:cs="Times New Roman"/>
          <w:b/>
          <w:sz w:val="28"/>
          <w:szCs w:val="28"/>
        </w:rPr>
      </w:pPr>
      <w:r>
        <w:rPr>
          <w:rFonts w:ascii="Times New Roman" w:hAnsi="Times New Roman" w:cs="Times New Roman"/>
          <w:b/>
          <w:sz w:val="28"/>
          <w:szCs w:val="28"/>
        </w:rPr>
        <w:t>5</w:t>
      </w:r>
      <w:r w:rsidR="00667817" w:rsidRPr="00667817">
        <w:rPr>
          <w:rFonts w:ascii="Times New Roman" w:hAnsi="Times New Roman" w:cs="Times New Roman"/>
          <w:b/>
          <w:sz w:val="28"/>
          <w:szCs w:val="28"/>
        </w:rPr>
        <w:t>. Dalla legge 1089 del 1939 (art. 72) al codice del 2004 (art. 129, comma 2).</w:t>
      </w:r>
    </w:p>
    <w:p w:rsidR="00BC6901" w:rsidRDefault="00BC6901" w:rsidP="00116A96">
      <w:pPr>
        <w:ind w:firstLine="708"/>
        <w:jc w:val="both"/>
        <w:rPr>
          <w:rFonts w:ascii="Times New Roman" w:hAnsi="Times New Roman" w:cs="Times New Roman"/>
          <w:sz w:val="28"/>
          <w:szCs w:val="28"/>
        </w:rPr>
      </w:pPr>
      <w:r>
        <w:rPr>
          <w:rFonts w:ascii="Times New Roman" w:hAnsi="Times New Roman" w:cs="Times New Roman"/>
          <w:sz w:val="28"/>
          <w:szCs w:val="28"/>
        </w:rPr>
        <w:t>I vincoli fedecommissari, la cui abrogazione venne sospesa, son</w:t>
      </w:r>
      <w:r w:rsidR="009A6EFB">
        <w:rPr>
          <w:rFonts w:ascii="Times New Roman" w:hAnsi="Times New Roman" w:cs="Times New Roman"/>
          <w:sz w:val="28"/>
          <w:szCs w:val="28"/>
        </w:rPr>
        <w:t>o dun</w:t>
      </w:r>
      <w:r>
        <w:rPr>
          <w:rFonts w:ascii="Times New Roman" w:hAnsi="Times New Roman" w:cs="Times New Roman"/>
          <w:sz w:val="28"/>
          <w:szCs w:val="28"/>
        </w:rPr>
        <w:t xml:space="preserve">que ancora oggi in vigore grazie alla sopra richiamata norma </w:t>
      </w:r>
      <w:r w:rsidR="009A6EFB">
        <w:rPr>
          <w:rFonts w:ascii="Times New Roman" w:hAnsi="Times New Roman" w:cs="Times New Roman"/>
          <w:sz w:val="28"/>
          <w:szCs w:val="28"/>
        </w:rPr>
        <w:t>contenuta n</w:t>
      </w:r>
      <w:r>
        <w:rPr>
          <w:rFonts w:ascii="Times New Roman" w:hAnsi="Times New Roman" w:cs="Times New Roman"/>
          <w:sz w:val="28"/>
          <w:szCs w:val="28"/>
        </w:rPr>
        <w:t>ell’art. 47 del</w:t>
      </w:r>
      <w:r w:rsidR="009A6EFB">
        <w:rPr>
          <w:rFonts w:ascii="Times New Roman" w:hAnsi="Times New Roman" w:cs="Times New Roman"/>
          <w:sz w:val="28"/>
          <w:szCs w:val="28"/>
        </w:rPr>
        <w:t>l</w:t>
      </w:r>
      <w:r>
        <w:rPr>
          <w:rFonts w:ascii="Times New Roman" w:hAnsi="Times New Roman" w:cs="Times New Roman"/>
          <w:sz w:val="28"/>
          <w:szCs w:val="28"/>
        </w:rPr>
        <w:t>a l</w:t>
      </w:r>
      <w:r w:rsidR="009A6EFB">
        <w:rPr>
          <w:rFonts w:ascii="Times New Roman" w:hAnsi="Times New Roman" w:cs="Times New Roman"/>
          <w:sz w:val="28"/>
          <w:szCs w:val="28"/>
        </w:rPr>
        <w:t>e</w:t>
      </w:r>
      <w:r>
        <w:rPr>
          <w:rFonts w:ascii="Times New Roman" w:hAnsi="Times New Roman" w:cs="Times New Roman"/>
          <w:sz w:val="28"/>
          <w:szCs w:val="28"/>
        </w:rPr>
        <w:t xml:space="preserve">gge </w:t>
      </w:r>
      <w:proofErr w:type="spellStart"/>
      <w:r>
        <w:rPr>
          <w:rFonts w:ascii="Times New Roman" w:hAnsi="Times New Roman" w:cs="Times New Roman"/>
          <w:sz w:val="28"/>
          <w:szCs w:val="28"/>
        </w:rPr>
        <w:t>Rosa</w:t>
      </w:r>
      <w:r w:rsidR="009A6EFB">
        <w:rPr>
          <w:rFonts w:ascii="Times New Roman" w:hAnsi="Times New Roman" w:cs="Times New Roman"/>
          <w:sz w:val="28"/>
          <w:szCs w:val="28"/>
        </w:rPr>
        <w:t>di</w:t>
      </w:r>
      <w:proofErr w:type="spellEnd"/>
      <w:r w:rsidR="009A6EFB">
        <w:rPr>
          <w:rFonts w:ascii="Times New Roman" w:hAnsi="Times New Roman" w:cs="Times New Roman"/>
          <w:sz w:val="28"/>
          <w:szCs w:val="28"/>
        </w:rPr>
        <w:t xml:space="preserve"> del 1909, ripresa costanteme</w:t>
      </w:r>
      <w:r>
        <w:rPr>
          <w:rFonts w:ascii="Times New Roman" w:hAnsi="Times New Roman" w:cs="Times New Roman"/>
          <w:sz w:val="28"/>
          <w:szCs w:val="28"/>
        </w:rPr>
        <w:t>nt</w:t>
      </w:r>
      <w:r w:rsidR="009A6EFB">
        <w:rPr>
          <w:rFonts w:ascii="Times New Roman" w:hAnsi="Times New Roman" w:cs="Times New Roman"/>
          <w:sz w:val="28"/>
          <w:szCs w:val="28"/>
        </w:rPr>
        <w:t>e nella legislazione successiva.</w:t>
      </w:r>
    </w:p>
    <w:p w:rsidR="00647886" w:rsidRDefault="00BC6901" w:rsidP="00647886">
      <w:pPr>
        <w:ind w:firstLine="708"/>
        <w:jc w:val="both"/>
        <w:rPr>
          <w:rFonts w:ascii="Times New Roman" w:hAnsi="Times New Roman" w:cs="Times New Roman"/>
          <w:sz w:val="28"/>
          <w:szCs w:val="28"/>
        </w:rPr>
      </w:pPr>
      <w:r>
        <w:rPr>
          <w:rFonts w:ascii="Times New Roman" w:hAnsi="Times New Roman" w:cs="Times New Roman"/>
          <w:sz w:val="28"/>
          <w:szCs w:val="28"/>
        </w:rPr>
        <w:t>Così la l</w:t>
      </w:r>
      <w:r w:rsidR="00647886">
        <w:rPr>
          <w:rFonts w:ascii="Times New Roman" w:hAnsi="Times New Roman" w:cs="Times New Roman"/>
          <w:sz w:val="28"/>
          <w:szCs w:val="28"/>
        </w:rPr>
        <w:t xml:space="preserve">egge n. 1089 del 1939, </w:t>
      </w:r>
      <w:r>
        <w:rPr>
          <w:rFonts w:ascii="Times New Roman" w:hAnsi="Times New Roman" w:cs="Times New Roman"/>
          <w:sz w:val="28"/>
          <w:szCs w:val="28"/>
        </w:rPr>
        <w:t>nell’</w:t>
      </w:r>
      <w:r w:rsidR="000074D5">
        <w:rPr>
          <w:rFonts w:ascii="Times New Roman" w:hAnsi="Times New Roman" w:cs="Times New Roman"/>
          <w:sz w:val="28"/>
          <w:szCs w:val="28"/>
        </w:rPr>
        <w:t>art. 72: «</w:t>
      </w:r>
      <w:r w:rsidR="00647886" w:rsidRPr="009A6EFB">
        <w:rPr>
          <w:rFonts w:ascii="Times New Roman" w:hAnsi="Times New Roman" w:cs="Times New Roman"/>
          <w:i/>
          <w:sz w:val="28"/>
          <w:szCs w:val="28"/>
        </w:rPr>
        <w:t>Nulla è innovato per quanto riguarda le raccolte artistiche ex-</w:t>
      </w:r>
      <w:proofErr w:type="spellStart"/>
      <w:r w:rsidR="00647886" w:rsidRPr="009A6EFB">
        <w:rPr>
          <w:rFonts w:ascii="Times New Roman" w:hAnsi="Times New Roman" w:cs="Times New Roman"/>
          <w:i/>
          <w:sz w:val="28"/>
          <w:szCs w:val="28"/>
        </w:rPr>
        <w:t>fidecommissarie</w:t>
      </w:r>
      <w:proofErr w:type="spellEnd"/>
      <w:r w:rsidR="00647886" w:rsidRPr="009A6EFB">
        <w:rPr>
          <w:rFonts w:ascii="Times New Roman" w:hAnsi="Times New Roman" w:cs="Times New Roman"/>
          <w:i/>
          <w:sz w:val="28"/>
          <w:szCs w:val="28"/>
        </w:rPr>
        <w:t>, regolate con L. 28 giugno 1871, n. 286, L. 8 luglio 1883, n. 1461, R.D. 23 novembre 1891, n. 653, e L. 7 febbraio 1892, n. 31, nonché le bellezze naturali panoramiche regolate con L. 11 giugno 1922, n. 778</w:t>
      </w:r>
      <w:r w:rsidR="000074D5">
        <w:rPr>
          <w:rFonts w:ascii="Times New Roman" w:hAnsi="Times New Roman" w:cs="Times New Roman"/>
          <w:sz w:val="28"/>
          <w:szCs w:val="28"/>
        </w:rPr>
        <w:t>»</w:t>
      </w:r>
      <w:r w:rsidR="009A6EFB">
        <w:rPr>
          <w:rFonts w:ascii="Times New Roman" w:hAnsi="Times New Roman" w:cs="Times New Roman"/>
          <w:sz w:val="28"/>
          <w:szCs w:val="28"/>
        </w:rPr>
        <w:t>.</w:t>
      </w:r>
      <w:r>
        <w:rPr>
          <w:rFonts w:ascii="Times New Roman" w:hAnsi="Times New Roman" w:cs="Times New Roman"/>
          <w:sz w:val="28"/>
          <w:szCs w:val="28"/>
        </w:rPr>
        <w:t xml:space="preserve"> Così il testo unico del 1999, di cui al decreto legislativo n. 490 del 1999 (a</w:t>
      </w:r>
      <w:r w:rsidR="00647886">
        <w:rPr>
          <w:rFonts w:ascii="Times New Roman" w:hAnsi="Times New Roman" w:cs="Times New Roman"/>
          <w:sz w:val="28"/>
          <w:szCs w:val="28"/>
        </w:rPr>
        <w:t>rt. 12</w:t>
      </w:r>
      <w:r>
        <w:rPr>
          <w:rFonts w:ascii="Times New Roman" w:hAnsi="Times New Roman" w:cs="Times New Roman"/>
          <w:sz w:val="28"/>
          <w:szCs w:val="28"/>
        </w:rPr>
        <w:t xml:space="preserve">, </w:t>
      </w:r>
      <w:r w:rsidR="00647886" w:rsidRPr="009A6EFB">
        <w:rPr>
          <w:rFonts w:ascii="Times New Roman" w:hAnsi="Times New Roman" w:cs="Times New Roman"/>
          <w:i/>
          <w:sz w:val="28"/>
          <w:szCs w:val="28"/>
        </w:rPr>
        <w:t>Raccolte ex-</w:t>
      </w:r>
      <w:proofErr w:type="spellStart"/>
      <w:r w:rsidR="00647886" w:rsidRPr="009A6EFB">
        <w:rPr>
          <w:rFonts w:ascii="Times New Roman" w:hAnsi="Times New Roman" w:cs="Times New Roman"/>
          <w:i/>
          <w:sz w:val="28"/>
          <w:szCs w:val="28"/>
        </w:rPr>
        <w:t>fidecommissarie</w:t>
      </w:r>
      <w:proofErr w:type="spellEnd"/>
      <w:r w:rsidR="00647886" w:rsidRPr="00647886">
        <w:rPr>
          <w:rFonts w:ascii="Times New Roman" w:hAnsi="Times New Roman" w:cs="Times New Roman"/>
          <w:sz w:val="28"/>
          <w:szCs w:val="28"/>
        </w:rPr>
        <w:t>.</w:t>
      </w:r>
      <w:r>
        <w:rPr>
          <w:rFonts w:ascii="Times New Roman" w:hAnsi="Times New Roman" w:cs="Times New Roman"/>
          <w:sz w:val="28"/>
          <w:szCs w:val="28"/>
        </w:rPr>
        <w:t xml:space="preserve"> </w:t>
      </w:r>
      <w:r w:rsidR="000074D5">
        <w:rPr>
          <w:rFonts w:ascii="Times New Roman" w:hAnsi="Times New Roman" w:cs="Times New Roman"/>
          <w:sz w:val="28"/>
          <w:szCs w:val="28"/>
        </w:rPr>
        <w:t>«</w:t>
      </w:r>
      <w:r w:rsidR="00647886" w:rsidRPr="00647886">
        <w:rPr>
          <w:rFonts w:ascii="Times New Roman" w:hAnsi="Times New Roman" w:cs="Times New Roman"/>
          <w:sz w:val="28"/>
          <w:szCs w:val="28"/>
        </w:rPr>
        <w:t xml:space="preserve">1. </w:t>
      </w:r>
      <w:r w:rsidR="00647886" w:rsidRPr="009A6EFB">
        <w:rPr>
          <w:rFonts w:ascii="Times New Roman" w:hAnsi="Times New Roman" w:cs="Times New Roman"/>
          <w:i/>
          <w:sz w:val="28"/>
          <w:szCs w:val="28"/>
        </w:rPr>
        <w:t>Restano salve le disposizioni relative alle raccolte artistiche ex-</w:t>
      </w:r>
      <w:proofErr w:type="spellStart"/>
      <w:r w:rsidR="00647886" w:rsidRPr="009A6EFB">
        <w:rPr>
          <w:rFonts w:ascii="Times New Roman" w:hAnsi="Times New Roman" w:cs="Times New Roman"/>
          <w:i/>
          <w:sz w:val="28"/>
          <w:szCs w:val="28"/>
        </w:rPr>
        <w:t>fidecommissarie</w:t>
      </w:r>
      <w:proofErr w:type="spellEnd"/>
      <w:r w:rsidR="00647886" w:rsidRPr="009A6EFB">
        <w:rPr>
          <w:rFonts w:ascii="Times New Roman" w:hAnsi="Times New Roman" w:cs="Times New Roman"/>
          <w:i/>
          <w:sz w:val="28"/>
          <w:szCs w:val="28"/>
        </w:rPr>
        <w:t>, impartite con legge 28 giugno 1871, n. 286, legge 8 luglio 1883, n. 1461, regio decreto 23 novembre 1891, n. 653 e le</w:t>
      </w:r>
      <w:r w:rsidRPr="009A6EFB">
        <w:rPr>
          <w:rFonts w:ascii="Times New Roman" w:hAnsi="Times New Roman" w:cs="Times New Roman"/>
          <w:i/>
          <w:sz w:val="28"/>
          <w:szCs w:val="28"/>
        </w:rPr>
        <w:t>gge 7 febbraio 1892, n. 31</w:t>
      </w:r>
      <w:r w:rsidR="000074D5">
        <w:rPr>
          <w:rFonts w:ascii="Times New Roman" w:hAnsi="Times New Roman" w:cs="Times New Roman"/>
          <w:sz w:val="28"/>
          <w:szCs w:val="28"/>
        </w:rPr>
        <w:t>»</w:t>
      </w:r>
      <w:r>
        <w:rPr>
          <w:rFonts w:ascii="Times New Roman" w:hAnsi="Times New Roman" w:cs="Times New Roman"/>
          <w:sz w:val="28"/>
          <w:szCs w:val="28"/>
        </w:rPr>
        <w:t xml:space="preserve">. Così anche, infine, </w:t>
      </w:r>
      <w:r w:rsidR="000754E5">
        <w:rPr>
          <w:rFonts w:ascii="Times New Roman" w:hAnsi="Times New Roman" w:cs="Times New Roman"/>
          <w:sz w:val="28"/>
          <w:szCs w:val="28"/>
        </w:rPr>
        <w:t>l’odierno codice dei beni cultu</w:t>
      </w:r>
      <w:r>
        <w:rPr>
          <w:rFonts w:ascii="Times New Roman" w:hAnsi="Times New Roman" w:cs="Times New Roman"/>
          <w:sz w:val="28"/>
          <w:szCs w:val="28"/>
        </w:rPr>
        <w:t xml:space="preserve">rali e del paesaggio, di cui al decreto legislativo n. 42 del 2004 (art. </w:t>
      </w:r>
      <w:r w:rsidR="00647886" w:rsidRPr="00647886">
        <w:rPr>
          <w:rFonts w:ascii="Times New Roman" w:hAnsi="Times New Roman" w:cs="Times New Roman"/>
          <w:sz w:val="28"/>
          <w:szCs w:val="28"/>
        </w:rPr>
        <w:t xml:space="preserve">129 </w:t>
      </w:r>
      <w:r>
        <w:rPr>
          <w:rFonts w:ascii="Times New Roman" w:hAnsi="Times New Roman" w:cs="Times New Roman"/>
          <w:sz w:val="28"/>
          <w:szCs w:val="28"/>
        </w:rPr>
        <w:t xml:space="preserve">- </w:t>
      </w:r>
      <w:r w:rsidR="00647886" w:rsidRPr="009A6EFB">
        <w:rPr>
          <w:rFonts w:ascii="Times New Roman" w:hAnsi="Times New Roman" w:cs="Times New Roman"/>
          <w:i/>
          <w:sz w:val="28"/>
          <w:szCs w:val="28"/>
        </w:rPr>
        <w:t>Provvedimenti legislativi particolari</w:t>
      </w:r>
      <w:r>
        <w:rPr>
          <w:rFonts w:ascii="Times New Roman" w:hAnsi="Times New Roman" w:cs="Times New Roman"/>
          <w:sz w:val="28"/>
          <w:szCs w:val="28"/>
        </w:rPr>
        <w:t xml:space="preserve">, comma 2: </w:t>
      </w:r>
      <w:r w:rsidR="000074D5">
        <w:rPr>
          <w:rFonts w:ascii="Times New Roman" w:hAnsi="Times New Roman" w:cs="Times New Roman"/>
          <w:sz w:val="28"/>
          <w:szCs w:val="28"/>
        </w:rPr>
        <w:t>«</w:t>
      </w:r>
      <w:r w:rsidR="00647886" w:rsidRPr="00647886">
        <w:rPr>
          <w:rFonts w:ascii="Times New Roman" w:hAnsi="Times New Roman" w:cs="Times New Roman"/>
          <w:sz w:val="28"/>
          <w:szCs w:val="28"/>
        </w:rPr>
        <w:t xml:space="preserve">2. </w:t>
      </w:r>
      <w:r w:rsidR="00647886" w:rsidRPr="009A6EFB">
        <w:rPr>
          <w:rFonts w:ascii="Times New Roman" w:hAnsi="Times New Roman" w:cs="Times New Roman"/>
          <w:i/>
          <w:sz w:val="28"/>
          <w:szCs w:val="28"/>
        </w:rPr>
        <w:t>Restano altresì salve le disposizioni relative alle raccolte artistiche ex-</w:t>
      </w:r>
      <w:proofErr w:type="spellStart"/>
      <w:r w:rsidR="00647886" w:rsidRPr="009A6EFB">
        <w:rPr>
          <w:rFonts w:ascii="Times New Roman" w:hAnsi="Times New Roman" w:cs="Times New Roman"/>
          <w:i/>
          <w:sz w:val="28"/>
          <w:szCs w:val="28"/>
        </w:rPr>
        <w:t>fidecommissarie</w:t>
      </w:r>
      <w:proofErr w:type="spellEnd"/>
      <w:r w:rsidR="00647886" w:rsidRPr="009A6EFB">
        <w:rPr>
          <w:rFonts w:ascii="Times New Roman" w:hAnsi="Times New Roman" w:cs="Times New Roman"/>
          <w:i/>
          <w:sz w:val="28"/>
          <w:szCs w:val="28"/>
        </w:rPr>
        <w:t>, impartite con legge 28 giugno 1871, n. 286, legge 8 luglio 1883, n. 1461, regio decreto 23 novembre 1891, n. 653 e legge 7 febbraio 1892, n. 31</w:t>
      </w:r>
      <w:r w:rsidR="000074D5">
        <w:rPr>
          <w:rFonts w:ascii="Times New Roman" w:hAnsi="Times New Roman" w:cs="Times New Roman"/>
          <w:sz w:val="28"/>
          <w:szCs w:val="28"/>
        </w:rPr>
        <w:t>»</w:t>
      </w:r>
      <w:r>
        <w:rPr>
          <w:rFonts w:ascii="Times New Roman" w:hAnsi="Times New Roman" w:cs="Times New Roman"/>
          <w:sz w:val="28"/>
          <w:szCs w:val="28"/>
        </w:rPr>
        <w:t>)</w:t>
      </w:r>
      <w:r w:rsidR="000D1B36">
        <w:rPr>
          <w:rStyle w:val="Rimandonotaapidipagina"/>
          <w:rFonts w:ascii="Times New Roman" w:hAnsi="Times New Roman" w:cs="Times New Roman"/>
          <w:sz w:val="28"/>
          <w:szCs w:val="28"/>
        </w:rPr>
        <w:footnoteReference w:id="54"/>
      </w:r>
      <w:r w:rsidR="00647886" w:rsidRPr="00647886">
        <w:rPr>
          <w:rFonts w:ascii="Times New Roman" w:hAnsi="Times New Roman" w:cs="Times New Roman"/>
          <w:sz w:val="28"/>
          <w:szCs w:val="28"/>
        </w:rPr>
        <w:t>.</w:t>
      </w:r>
    </w:p>
    <w:p w:rsidR="00647886" w:rsidRDefault="009A6EFB" w:rsidP="00116A96">
      <w:pPr>
        <w:ind w:firstLine="708"/>
        <w:jc w:val="both"/>
        <w:rPr>
          <w:rFonts w:ascii="Times New Roman" w:hAnsi="Times New Roman" w:cs="Times New Roman"/>
          <w:sz w:val="28"/>
          <w:szCs w:val="28"/>
        </w:rPr>
      </w:pPr>
      <w:r w:rsidRPr="009A6EFB">
        <w:rPr>
          <w:rFonts w:ascii="Times New Roman" w:hAnsi="Times New Roman" w:cs="Times New Roman"/>
          <w:sz w:val="28"/>
          <w:szCs w:val="28"/>
        </w:rPr>
        <w:t xml:space="preserve">Gli effetti conservativi del fedecommesso </w:t>
      </w:r>
      <w:r>
        <w:rPr>
          <w:rFonts w:ascii="Times New Roman" w:hAnsi="Times New Roman" w:cs="Times New Roman"/>
          <w:sz w:val="28"/>
          <w:szCs w:val="28"/>
        </w:rPr>
        <w:t>hanno dunque rappresentato</w:t>
      </w:r>
      <w:r w:rsidR="00344625">
        <w:rPr>
          <w:rFonts w:ascii="Times New Roman" w:hAnsi="Times New Roman" w:cs="Times New Roman"/>
          <w:sz w:val="28"/>
          <w:szCs w:val="28"/>
        </w:rPr>
        <w:t>, come si è già osservato sopra,</w:t>
      </w:r>
      <w:r>
        <w:rPr>
          <w:rFonts w:ascii="Times New Roman" w:hAnsi="Times New Roman" w:cs="Times New Roman"/>
          <w:sz w:val="28"/>
          <w:szCs w:val="28"/>
        </w:rPr>
        <w:t xml:space="preserve"> un punto di </w:t>
      </w:r>
      <w:r w:rsidRPr="009A6EFB">
        <w:rPr>
          <w:rFonts w:ascii="Times New Roman" w:hAnsi="Times New Roman" w:cs="Times New Roman"/>
          <w:sz w:val="28"/>
          <w:szCs w:val="28"/>
        </w:rPr>
        <w:t xml:space="preserve">convergenza </w:t>
      </w:r>
      <w:r>
        <w:rPr>
          <w:rFonts w:ascii="Times New Roman" w:hAnsi="Times New Roman" w:cs="Times New Roman"/>
          <w:sz w:val="28"/>
          <w:szCs w:val="28"/>
        </w:rPr>
        <w:t>tra l’interesse generale/pubblico alla tutela, alla pubblica fruizione e alla valorizzazione di queste importanti collezioni</w:t>
      </w:r>
      <w:r w:rsidR="00344625">
        <w:rPr>
          <w:rFonts w:ascii="Times New Roman" w:hAnsi="Times New Roman" w:cs="Times New Roman"/>
          <w:sz w:val="28"/>
          <w:szCs w:val="28"/>
        </w:rPr>
        <w:t>,</w:t>
      </w:r>
      <w:r>
        <w:rPr>
          <w:rFonts w:ascii="Times New Roman" w:hAnsi="Times New Roman" w:cs="Times New Roman"/>
          <w:sz w:val="28"/>
          <w:szCs w:val="28"/>
        </w:rPr>
        <w:t xml:space="preserve"> con gli interessi particolari e privati del</w:t>
      </w:r>
      <w:r w:rsidRPr="009A6EFB">
        <w:rPr>
          <w:rFonts w:ascii="Times New Roman" w:hAnsi="Times New Roman" w:cs="Times New Roman"/>
          <w:sz w:val="28"/>
          <w:szCs w:val="28"/>
        </w:rPr>
        <w:t xml:space="preserve">le famiglie nobiliari eredi </w:t>
      </w:r>
      <w:r w:rsidR="00803859">
        <w:rPr>
          <w:rFonts w:ascii="Times New Roman" w:hAnsi="Times New Roman" w:cs="Times New Roman"/>
          <w:sz w:val="28"/>
          <w:szCs w:val="28"/>
        </w:rPr>
        <w:t xml:space="preserve">di quelle </w:t>
      </w:r>
      <w:r w:rsidR="00344625">
        <w:rPr>
          <w:rFonts w:ascii="Times New Roman" w:hAnsi="Times New Roman" w:cs="Times New Roman"/>
          <w:sz w:val="28"/>
          <w:szCs w:val="28"/>
        </w:rPr>
        <w:t>raccolte</w:t>
      </w:r>
      <w:r w:rsidR="00803859">
        <w:rPr>
          <w:rFonts w:ascii="Times New Roman" w:hAnsi="Times New Roman" w:cs="Times New Roman"/>
          <w:sz w:val="28"/>
          <w:szCs w:val="28"/>
        </w:rPr>
        <w:t>, anche – se si vuole – nell’ottica “egoistica” della conservazione e dell’accrescimento del proprio prestigio, oltre che per finalità “altruistiche” e sociali.</w:t>
      </w:r>
    </w:p>
    <w:p w:rsidR="004C2966" w:rsidRDefault="00D53418" w:rsidP="00116A96">
      <w:pPr>
        <w:ind w:firstLine="708"/>
        <w:jc w:val="both"/>
        <w:rPr>
          <w:rFonts w:ascii="Times New Roman" w:hAnsi="Times New Roman" w:cs="Times New Roman"/>
          <w:sz w:val="28"/>
          <w:szCs w:val="28"/>
        </w:rPr>
      </w:pPr>
      <w:r>
        <w:rPr>
          <w:rFonts w:ascii="Times New Roman" w:hAnsi="Times New Roman" w:cs="Times New Roman"/>
          <w:sz w:val="28"/>
          <w:szCs w:val="28"/>
        </w:rPr>
        <w:t>L</w:t>
      </w:r>
      <w:r w:rsidRPr="00D53418">
        <w:rPr>
          <w:rFonts w:ascii="Times New Roman" w:hAnsi="Times New Roman" w:cs="Times New Roman"/>
          <w:sz w:val="28"/>
          <w:szCs w:val="28"/>
        </w:rPr>
        <w:t xml:space="preserve">a legge Bottai, n. 1089 del 1939 </w:t>
      </w:r>
      <w:r>
        <w:rPr>
          <w:rFonts w:ascii="Times New Roman" w:hAnsi="Times New Roman" w:cs="Times New Roman"/>
          <w:sz w:val="28"/>
          <w:szCs w:val="28"/>
        </w:rPr>
        <w:t xml:space="preserve">introdusse </w:t>
      </w:r>
      <w:r w:rsidR="00344625">
        <w:rPr>
          <w:rFonts w:ascii="Times New Roman" w:hAnsi="Times New Roman" w:cs="Times New Roman"/>
          <w:sz w:val="28"/>
          <w:szCs w:val="28"/>
        </w:rPr>
        <w:t xml:space="preserve">infine </w:t>
      </w:r>
      <w:r>
        <w:rPr>
          <w:rFonts w:ascii="Times New Roman" w:hAnsi="Times New Roman" w:cs="Times New Roman"/>
          <w:sz w:val="28"/>
          <w:szCs w:val="28"/>
        </w:rPr>
        <w:t xml:space="preserve">il </w:t>
      </w:r>
      <w:r w:rsidRPr="00D53418">
        <w:rPr>
          <w:rFonts w:ascii="Times New Roman" w:hAnsi="Times New Roman" w:cs="Times New Roman"/>
          <w:sz w:val="28"/>
          <w:szCs w:val="28"/>
        </w:rPr>
        <w:t xml:space="preserve">generale divieto, in difetto di autorizzazione, di smembramento e di alienazione (se dannose per la conservazione o il pubblico godimento, e comunque salva la prelazione statale) delle collezioni vincolate per il loro eccezionale interesse (artt. 5 e 27). </w:t>
      </w:r>
    </w:p>
    <w:p w:rsidR="004C2966" w:rsidRDefault="00D53418" w:rsidP="00116A96">
      <w:pPr>
        <w:ind w:firstLine="708"/>
        <w:jc w:val="both"/>
        <w:rPr>
          <w:rFonts w:ascii="Times New Roman" w:hAnsi="Times New Roman" w:cs="Times New Roman"/>
          <w:sz w:val="28"/>
          <w:szCs w:val="28"/>
        </w:rPr>
      </w:pPr>
      <w:r w:rsidRPr="00D53418">
        <w:rPr>
          <w:rFonts w:ascii="Times New Roman" w:hAnsi="Times New Roman" w:cs="Times New Roman"/>
          <w:sz w:val="28"/>
          <w:szCs w:val="28"/>
        </w:rPr>
        <w:t>La dottrina giuridica ha osservato che queste norme trasformano delle universalità di fatto in universalità di diritto, tutelando l’integrità non più solo delle singole cose, ma (anche) del complesso unitariamente inteso</w:t>
      </w:r>
      <w:r>
        <w:rPr>
          <w:rFonts w:ascii="Times New Roman" w:hAnsi="Times New Roman" w:cs="Times New Roman"/>
          <w:sz w:val="28"/>
          <w:szCs w:val="28"/>
        </w:rPr>
        <w:t>.</w:t>
      </w:r>
      <w:r w:rsidR="00344625">
        <w:rPr>
          <w:rFonts w:ascii="Times New Roman" w:hAnsi="Times New Roman" w:cs="Times New Roman"/>
          <w:sz w:val="28"/>
          <w:szCs w:val="28"/>
        </w:rPr>
        <w:t xml:space="preserve"> </w:t>
      </w:r>
    </w:p>
    <w:p w:rsidR="00D51D78" w:rsidRDefault="00D51D78" w:rsidP="00116A96">
      <w:pPr>
        <w:ind w:firstLine="708"/>
        <w:jc w:val="both"/>
        <w:rPr>
          <w:rFonts w:ascii="Times New Roman" w:hAnsi="Times New Roman" w:cs="Times New Roman"/>
          <w:sz w:val="28"/>
          <w:szCs w:val="28"/>
        </w:rPr>
      </w:pPr>
      <w:r w:rsidRPr="00D51D78">
        <w:rPr>
          <w:rFonts w:ascii="Times New Roman" w:hAnsi="Times New Roman" w:cs="Times New Roman"/>
          <w:sz w:val="28"/>
          <w:szCs w:val="28"/>
        </w:rPr>
        <w:t>L</w:t>
      </w:r>
      <w:r>
        <w:rPr>
          <w:rFonts w:ascii="Times New Roman" w:hAnsi="Times New Roman" w:cs="Times New Roman"/>
          <w:sz w:val="28"/>
          <w:szCs w:val="28"/>
        </w:rPr>
        <w:t>’innovazione fu rinforzata dal c</w:t>
      </w:r>
      <w:r w:rsidRPr="00D51D78">
        <w:rPr>
          <w:rFonts w:ascii="Times New Roman" w:hAnsi="Times New Roman" w:cs="Times New Roman"/>
          <w:sz w:val="28"/>
          <w:szCs w:val="28"/>
        </w:rPr>
        <w:t xml:space="preserve">odice civile del 1942 con la qualificazione delle raccolte pubbliche di musei, pinacoteche, archivi e biblioteche </w:t>
      </w:r>
      <w:r>
        <w:rPr>
          <w:rFonts w:ascii="Times New Roman" w:hAnsi="Times New Roman" w:cs="Times New Roman"/>
          <w:sz w:val="28"/>
          <w:szCs w:val="28"/>
        </w:rPr>
        <w:t>come</w:t>
      </w:r>
      <w:r w:rsidRPr="00D51D78">
        <w:rPr>
          <w:rFonts w:ascii="Times New Roman" w:hAnsi="Times New Roman" w:cs="Times New Roman"/>
          <w:sz w:val="28"/>
          <w:szCs w:val="28"/>
        </w:rPr>
        <w:t xml:space="preserve"> beni demaniali (artt. 822 e 824).</w:t>
      </w:r>
    </w:p>
    <w:p w:rsidR="00647886" w:rsidRPr="004B4785" w:rsidRDefault="00A74C8A" w:rsidP="00116A96">
      <w:pPr>
        <w:ind w:firstLine="708"/>
        <w:jc w:val="both"/>
        <w:rPr>
          <w:rFonts w:ascii="Times New Roman" w:hAnsi="Times New Roman" w:cs="Times New Roman"/>
          <w:b/>
          <w:sz w:val="28"/>
          <w:szCs w:val="28"/>
        </w:rPr>
      </w:pPr>
      <w:r>
        <w:rPr>
          <w:rFonts w:ascii="Times New Roman" w:hAnsi="Times New Roman" w:cs="Times New Roman"/>
          <w:b/>
          <w:sz w:val="28"/>
          <w:szCs w:val="28"/>
        </w:rPr>
        <w:t>6</w:t>
      </w:r>
      <w:r w:rsidR="00803859" w:rsidRPr="004B4785">
        <w:rPr>
          <w:rFonts w:ascii="Times New Roman" w:hAnsi="Times New Roman" w:cs="Times New Roman"/>
          <w:b/>
          <w:sz w:val="28"/>
          <w:szCs w:val="28"/>
        </w:rPr>
        <w:t xml:space="preserve">. La vicenda del fedecommesso </w:t>
      </w:r>
      <w:proofErr w:type="spellStart"/>
      <w:r w:rsidR="00803859" w:rsidRPr="004B4785">
        <w:rPr>
          <w:rFonts w:ascii="Times New Roman" w:hAnsi="Times New Roman" w:cs="Times New Roman"/>
          <w:b/>
          <w:sz w:val="28"/>
          <w:szCs w:val="28"/>
        </w:rPr>
        <w:t>Barberini</w:t>
      </w:r>
      <w:proofErr w:type="spellEnd"/>
      <w:r w:rsidR="00B909CD">
        <w:rPr>
          <w:rFonts w:ascii="Times New Roman" w:hAnsi="Times New Roman" w:cs="Times New Roman"/>
          <w:b/>
          <w:sz w:val="28"/>
          <w:szCs w:val="28"/>
        </w:rPr>
        <w:t>: l</w:t>
      </w:r>
      <w:r w:rsidR="008D01BC">
        <w:rPr>
          <w:rFonts w:ascii="Times New Roman" w:hAnsi="Times New Roman" w:cs="Times New Roman"/>
          <w:b/>
          <w:sz w:val="28"/>
          <w:szCs w:val="28"/>
        </w:rPr>
        <w:t>’accordo del 1934 e il</w:t>
      </w:r>
      <w:r w:rsidR="00803859" w:rsidRPr="004B4785">
        <w:rPr>
          <w:rFonts w:ascii="Times New Roman" w:hAnsi="Times New Roman" w:cs="Times New Roman"/>
          <w:b/>
          <w:sz w:val="28"/>
          <w:szCs w:val="28"/>
        </w:rPr>
        <w:t xml:space="preserve"> </w:t>
      </w:r>
      <w:r w:rsidR="008D01BC" w:rsidRPr="008D01BC">
        <w:rPr>
          <w:rFonts w:ascii="Times New Roman" w:hAnsi="Times New Roman" w:cs="Times New Roman"/>
          <w:b/>
          <w:sz w:val="28"/>
          <w:szCs w:val="28"/>
        </w:rPr>
        <w:t>decreto-legge n. 705</w:t>
      </w:r>
      <w:r w:rsidR="008D01BC">
        <w:rPr>
          <w:rFonts w:ascii="Times New Roman" w:hAnsi="Times New Roman" w:cs="Times New Roman"/>
          <w:b/>
          <w:sz w:val="28"/>
          <w:szCs w:val="28"/>
        </w:rPr>
        <w:t xml:space="preserve"> del 1934, convertito </w:t>
      </w:r>
      <w:r w:rsidR="008D01BC" w:rsidRPr="008D01BC">
        <w:rPr>
          <w:rFonts w:ascii="Times New Roman" w:hAnsi="Times New Roman" w:cs="Times New Roman"/>
          <w:b/>
          <w:sz w:val="28"/>
          <w:szCs w:val="28"/>
        </w:rPr>
        <w:t>dalla legge n. 928</w:t>
      </w:r>
      <w:r w:rsidR="008D01BC">
        <w:rPr>
          <w:rFonts w:ascii="Times New Roman" w:hAnsi="Times New Roman" w:cs="Times New Roman"/>
          <w:b/>
          <w:sz w:val="28"/>
          <w:szCs w:val="28"/>
        </w:rPr>
        <w:t xml:space="preserve"> del 1934</w:t>
      </w:r>
      <w:r w:rsidR="00803859" w:rsidRPr="004B4785">
        <w:rPr>
          <w:rFonts w:ascii="Times New Roman" w:hAnsi="Times New Roman" w:cs="Times New Roman"/>
          <w:b/>
          <w:sz w:val="28"/>
          <w:szCs w:val="28"/>
        </w:rPr>
        <w:t>.</w:t>
      </w:r>
    </w:p>
    <w:p w:rsidR="00803859" w:rsidRDefault="00683A31" w:rsidP="00116A96">
      <w:pPr>
        <w:ind w:firstLine="708"/>
        <w:jc w:val="both"/>
        <w:rPr>
          <w:rFonts w:ascii="Times New Roman" w:hAnsi="Times New Roman" w:cs="Times New Roman"/>
          <w:sz w:val="28"/>
          <w:szCs w:val="28"/>
        </w:rPr>
      </w:pPr>
      <w:r w:rsidRPr="00683A31">
        <w:rPr>
          <w:rFonts w:ascii="Times New Roman" w:hAnsi="Times New Roman" w:cs="Times New Roman"/>
          <w:sz w:val="28"/>
          <w:szCs w:val="28"/>
        </w:rPr>
        <w:t>La legislazione fedecommissaria sopra passata in rapida rassegna non era priva, come si è accennato, di elementi</w:t>
      </w:r>
      <w:r>
        <w:rPr>
          <w:rFonts w:ascii="Times New Roman" w:hAnsi="Times New Roman" w:cs="Times New Roman"/>
          <w:sz w:val="28"/>
          <w:szCs w:val="28"/>
        </w:rPr>
        <w:t xml:space="preserve"> di </w:t>
      </w:r>
      <w:r w:rsidR="0097049A">
        <w:rPr>
          <w:rFonts w:ascii="Times New Roman" w:hAnsi="Times New Roman" w:cs="Times New Roman"/>
          <w:sz w:val="28"/>
          <w:szCs w:val="28"/>
        </w:rPr>
        <w:t xml:space="preserve">debolezza e di incertezza. La </w:t>
      </w:r>
      <w:proofErr w:type="spellStart"/>
      <w:r w:rsidR="0097049A">
        <w:rPr>
          <w:rFonts w:ascii="Times New Roman" w:hAnsi="Times New Roman" w:cs="Times New Roman"/>
          <w:sz w:val="28"/>
          <w:szCs w:val="28"/>
        </w:rPr>
        <w:t>u</w:t>
      </w:r>
      <w:r>
        <w:rPr>
          <w:rFonts w:ascii="Times New Roman" w:hAnsi="Times New Roman" w:cs="Times New Roman"/>
          <w:sz w:val="28"/>
          <w:szCs w:val="28"/>
        </w:rPr>
        <w:t>ltravigenza</w:t>
      </w:r>
      <w:proofErr w:type="spellEnd"/>
      <w:r>
        <w:rPr>
          <w:rFonts w:ascii="Times New Roman" w:hAnsi="Times New Roman" w:cs="Times New Roman"/>
          <w:sz w:val="28"/>
          <w:szCs w:val="28"/>
        </w:rPr>
        <w:t xml:space="preserve"> delle disposizioni fedecommissarie ereditate dagli Stati preunitari, pur disposta dal</w:t>
      </w:r>
      <w:r w:rsidR="004B4785">
        <w:rPr>
          <w:rFonts w:ascii="Times New Roman" w:hAnsi="Times New Roman" w:cs="Times New Roman"/>
          <w:sz w:val="28"/>
          <w:szCs w:val="28"/>
        </w:rPr>
        <w:t xml:space="preserve">le </w:t>
      </w:r>
      <w:r w:rsidR="0097049A">
        <w:rPr>
          <w:rFonts w:ascii="Times New Roman" w:hAnsi="Times New Roman" w:cs="Times New Roman"/>
          <w:sz w:val="28"/>
          <w:szCs w:val="28"/>
        </w:rPr>
        <w:t>norme di legge sopra richia</w:t>
      </w:r>
      <w:r>
        <w:rPr>
          <w:rFonts w:ascii="Times New Roman" w:hAnsi="Times New Roman" w:cs="Times New Roman"/>
          <w:sz w:val="28"/>
          <w:szCs w:val="28"/>
        </w:rPr>
        <w:t xml:space="preserve">mate, non era invalicabile, essendo comunque esposta a possibili accordi con le famiglie e con gli eredi di quei patrimoni, purché la deroga fosse veicolata da uno strumento normativo </w:t>
      </w:r>
      <w:proofErr w:type="spellStart"/>
      <w:r>
        <w:rPr>
          <w:rFonts w:ascii="Times New Roman" w:hAnsi="Times New Roman" w:cs="Times New Roman"/>
          <w:sz w:val="28"/>
          <w:szCs w:val="28"/>
        </w:rPr>
        <w:t>pariordinato</w:t>
      </w:r>
      <w:proofErr w:type="spellEnd"/>
      <w:r>
        <w:rPr>
          <w:rFonts w:ascii="Times New Roman" w:hAnsi="Times New Roman" w:cs="Times New Roman"/>
          <w:sz w:val="28"/>
          <w:szCs w:val="28"/>
        </w:rPr>
        <w:t xml:space="preserve"> a quello della legge </w:t>
      </w:r>
      <w:r w:rsidR="004B4785" w:rsidRPr="004B4785">
        <w:rPr>
          <w:rFonts w:ascii="Times New Roman" w:hAnsi="Times New Roman" w:cs="Times New Roman"/>
          <w:sz w:val="28"/>
          <w:szCs w:val="28"/>
        </w:rPr>
        <w:t>n. 286</w:t>
      </w:r>
      <w:r w:rsidR="004B4785">
        <w:rPr>
          <w:rFonts w:ascii="Times New Roman" w:hAnsi="Times New Roman" w:cs="Times New Roman"/>
          <w:sz w:val="28"/>
          <w:szCs w:val="28"/>
        </w:rPr>
        <w:t xml:space="preserve"> del </w:t>
      </w:r>
      <w:r w:rsidR="004B4785" w:rsidRPr="004B4785">
        <w:rPr>
          <w:rFonts w:ascii="Times New Roman" w:hAnsi="Times New Roman" w:cs="Times New Roman"/>
          <w:sz w:val="28"/>
          <w:szCs w:val="28"/>
        </w:rPr>
        <w:t xml:space="preserve">1871 </w:t>
      </w:r>
      <w:r>
        <w:rPr>
          <w:rFonts w:ascii="Times New Roman" w:hAnsi="Times New Roman" w:cs="Times New Roman"/>
          <w:sz w:val="28"/>
          <w:szCs w:val="28"/>
        </w:rPr>
        <w:t>e dunqu</w:t>
      </w:r>
      <w:r w:rsidR="004B4785">
        <w:rPr>
          <w:rFonts w:ascii="Times New Roman" w:hAnsi="Times New Roman" w:cs="Times New Roman"/>
          <w:sz w:val="28"/>
          <w:szCs w:val="28"/>
        </w:rPr>
        <w:t>e capace di apportarvi deroghe (</w:t>
      </w:r>
      <w:r>
        <w:rPr>
          <w:rFonts w:ascii="Times New Roman" w:hAnsi="Times New Roman" w:cs="Times New Roman"/>
          <w:sz w:val="28"/>
          <w:szCs w:val="28"/>
        </w:rPr>
        <w:t>ancorché puntuali ed eccezionali).</w:t>
      </w:r>
    </w:p>
    <w:p w:rsidR="00724C8F" w:rsidRDefault="00724C8F" w:rsidP="00116A96">
      <w:pPr>
        <w:ind w:firstLine="708"/>
        <w:jc w:val="both"/>
        <w:rPr>
          <w:rFonts w:ascii="Times New Roman" w:hAnsi="Times New Roman" w:cs="Times New Roman"/>
          <w:sz w:val="28"/>
          <w:szCs w:val="28"/>
        </w:rPr>
      </w:pPr>
      <w:r>
        <w:rPr>
          <w:rFonts w:ascii="Times New Roman" w:hAnsi="Times New Roman" w:cs="Times New Roman"/>
          <w:sz w:val="28"/>
          <w:szCs w:val="28"/>
        </w:rPr>
        <w:t>È ciò che accad</w:t>
      </w:r>
      <w:r w:rsidR="00BF600E">
        <w:rPr>
          <w:rFonts w:ascii="Times New Roman" w:hAnsi="Times New Roman" w:cs="Times New Roman"/>
          <w:sz w:val="28"/>
          <w:szCs w:val="28"/>
        </w:rPr>
        <w:t>d</w:t>
      </w:r>
      <w:r>
        <w:rPr>
          <w:rFonts w:ascii="Times New Roman" w:hAnsi="Times New Roman" w:cs="Times New Roman"/>
          <w:sz w:val="28"/>
          <w:szCs w:val="28"/>
        </w:rPr>
        <w:t xml:space="preserve">e per il fedecommesso </w:t>
      </w:r>
      <w:proofErr w:type="spellStart"/>
      <w:r>
        <w:rPr>
          <w:rFonts w:ascii="Times New Roman" w:hAnsi="Times New Roman" w:cs="Times New Roman"/>
          <w:sz w:val="28"/>
          <w:szCs w:val="28"/>
        </w:rPr>
        <w:t>Barberini</w:t>
      </w:r>
      <w:proofErr w:type="spellEnd"/>
      <w:r>
        <w:rPr>
          <w:rFonts w:ascii="Times New Roman" w:hAnsi="Times New Roman" w:cs="Times New Roman"/>
          <w:sz w:val="28"/>
          <w:szCs w:val="28"/>
        </w:rPr>
        <w:t xml:space="preserve">. </w:t>
      </w:r>
    </w:p>
    <w:p w:rsidR="001A0534" w:rsidRPr="001A0534" w:rsidRDefault="00B66F0C" w:rsidP="001A0534">
      <w:pPr>
        <w:ind w:firstLine="708"/>
        <w:jc w:val="both"/>
        <w:rPr>
          <w:rFonts w:ascii="Times New Roman" w:hAnsi="Times New Roman" w:cs="Times New Roman"/>
          <w:sz w:val="28"/>
          <w:szCs w:val="28"/>
        </w:rPr>
      </w:pPr>
      <w:r>
        <w:rPr>
          <w:rFonts w:ascii="Times New Roman" w:hAnsi="Times New Roman" w:cs="Times New Roman"/>
          <w:sz w:val="28"/>
          <w:szCs w:val="28"/>
        </w:rPr>
        <w:t>I</w:t>
      </w:r>
      <w:r w:rsidR="001A0534" w:rsidRPr="001A0534">
        <w:rPr>
          <w:rFonts w:ascii="Times New Roman" w:hAnsi="Times New Roman" w:cs="Times New Roman"/>
          <w:sz w:val="28"/>
          <w:szCs w:val="28"/>
        </w:rPr>
        <w:t xml:space="preserve">n data 30 marzo 1934 fra lo Stato italiano e la famiglia </w:t>
      </w:r>
      <w:proofErr w:type="spellStart"/>
      <w:r w:rsidR="001A0534" w:rsidRPr="001A0534">
        <w:rPr>
          <w:rFonts w:ascii="Times New Roman" w:hAnsi="Times New Roman" w:cs="Times New Roman"/>
          <w:sz w:val="28"/>
          <w:szCs w:val="28"/>
        </w:rPr>
        <w:t>Barberini</w:t>
      </w:r>
      <w:proofErr w:type="spellEnd"/>
      <w:r w:rsidR="001A0534" w:rsidRPr="001A0534">
        <w:rPr>
          <w:rFonts w:ascii="Times New Roman" w:hAnsi="Times New Roman" w:cs="Times New Roman"/>
          <w:sz w:val="28"/>
          <w:szCs w:val="28"/>
        </w:rPr>
        <w:t xml:space="preserve"> </w:t>
      </w:r>
      <w:r w:rsidR="00BF600E">
        <w:rPr>
          <w:rFonts w:ascii="Times New Roman" w:hAnsi="Times New Roman" w:cs="Times New Roman"/>
          <w:sz w:val="28"/>
          <w:szCs w:val="28"/>
        </w:rPr>
        <w:t>venne</w:t>
      </w:r>
      <w:r w:rsidR="001A0534" w:rsidRPr="001A0534">
        <w:rPr>
          <w:rFonts w:ascii="Times New Roman" w:hAnsi="Times New Roman" w:cs="Times New Roman"/>
          <w:sz w:val="28"/>
          <w:szCs w:val="28"/>
        </w:rPr>
        <w:t xml:space="preserve"> stipulata una convenzione per regolare il regime giuridico della collezione d’arte e di archeologia, di proprietà della famiglia.</w:t>
      </w:r>
    </w:p>
    <w:p w:rsidR="001A0534" w:rsidRPr="001A0534" w:rsidRDefault="00F2202C" w:rsidP="001A0534">
      <w:pPr>
        <w:ind w:firstLine="708"/>
        <w:jc w:val="both"/>
        <w:rPr>
          <w:rFonts w:ascii="Times New Roman" w:hAnsi="Times New Roman" w:cs="Times New Roman"/>
          <w:sz w:val="28"/>
          <w:szCs w:val="28"/>
        </w:rPr>
      </w:pPr>
      <w:r>
        <w:rPr>
          <w:rFonts w:ascii="Times New Roman" w:hAnsi="Times New Roman" w:cs="Times New Roman"/>
          <w:sz w:val="28"/>
          <w:szCs w:val="28"/>
        </w:rPr>
        <w:t>In virtù di questa</w:t>
      </w:r>
      <w:r w:rsidR="001A0534" w:rsidRPr="001A0534">
        <w:rPr>
          <w:rFonts w:ascii="Times New Roman" w:hAnsi="Times New Roman" w:cs="Times New Roman"/>
          <w:sz w:val="28"/>
          <w:szCs w:val="28"/>
        </w:rPr>
        <w:t xml:space="preserve"> convenzione, la collezione </w:t>
      </w:r>
      <w:r w:rsidR="00B66F0C">
        <w:rPr>
          <w:rFonts w:ascii="Times New Roman" w:hAnsi="Times New Roman" w:cs="Times New Roman"/>
          <w:sz w:val="28"/>
          <w:szCs w:val="28"/>
        </w:rPr>
        <w:t>veniva</w:t>
      </w:r>
      <w:r w:rsidR="001A0534" w:rsidRPr="001A0534">
        <w:rPr>
          <w:rFonts w:ascii="Times New Roman" w:hAnsi="Times New Roman" w:cs="Times New Roman"/>
          <w:sz w:val="28"/>
          <w:szCs w:val="28"/>
        </w:rPr>
        <w:t xml:space="preserve"> sottratta ai vincoli di indivisibilità ed inalienabilità, da cui </w:t>
      </w:r>
      <w:r w:rsidR="00B66F0C">
        <w:rPr>
          <w:rFonts w:ascii="Times New Roman" w:hAnsi="Times New Roman" w:cs="Times New Roman"/>
          <w:sz w:val="28"/>
          <w:szCs w:val="28"/>
        </w:rPr>
        <w:t>era</w:t>
      </w:r>
      <w:r w:rsidR="001A0534" w:rsidRPr="001A0534">
        <w:rPr>
          <w:rFonts w:ascii="Times New Roman" w:hAnsi="Times New Roman" w:cs="Times New Roman"/>
          <w:sz w:val="28"/>
          <w:szCs w:val="28"/>
        </w:rPr>
        <w:t xml:space="preserve"> gravata ai sensi dell’art. 4 della </w:t>
      </w:r>
      <w:r w:rsidR="00B66F0C">
        <w:rPr>
          <w:rFonts w:ascii="Times New Roman" w:hAnsi="Times New Roman" w:cs="Times New Roman"/>
          <w:sz w:val="28"/>
          <w:szCs w:val="28"/>
        </w:rPr>
        <w:t xml:space="preserve">legge n. 286 del </w:t>
      </w:r>
      <w:r w:rsidR="001A0534" w:rsidRPr="001A0534">
        <w:rPr>
          <w:rFonts w:ascii="Times New Roman" w:hAnsi="Times New Roman" w:cs="Times New Roman"/>
          <w:sz w:val="28"/>
          <w:szCs w:val="28"/>
        </w:rPr>
        <w:t xml:space="preserve">1871, </w:t>
      </w:r>
      <w:r w:rsidR="00B66F0C">
        <w:rPr>
          <w:rFonts w:ascii="Times New Roman" w:hAnsi="Times New Roman" w:cs="Times New Roman"/>
          <w:sz w:val="28"/>
          <w:szCs w:val="28"/>
        </w:rPr>
        <w:t>e veniva</w:t>
      </w:r>
      <w:r w:rsidR="001A0534" w:rsidRPr="001A0534">
        <w:rPr>
          <w:rFonts w:ascii="Times New Roman" w:hAnsi="Times New Roman" w:cs="Times New Roman"/>
          <w:sz w:val="28"/>
          <w:szCs w:val="28"/>
        </w:rPr>
        <w:t xml:space="preserve"> così suddivisa: alcune opere </w:t>
      </w:r>
      <w:r w:rsidR="00B66F0C">
        <w:rPr>
          <w:rFonts w:ascii="Times New Roman" w:hAnsi="Times New Roman" w:cs="Times New Roman"/>
          <w:sz w:val="28"/>
          <w:szCs w:val="28"/>
        </w:rPr>
        <w:t>erano</w:t>
      </w:r>
      <w:r w:rsidR="001A0534" w:rsidRPr="001A0534">
        <w:rPr>
          <w:rFonts w:ascii="Times New Roman" w:hAnsi="Times New Roman" w:cs="Times New Roman"/>
          <w:sz w:val="28"/>
          <w:szCs w:val="28"/>
        </w:rPr>
        <w:t xml:space="preserve"> ce</w:t>
      </w:r>
      <w:r w:rsidR="00B66F0C">
        <w:rPr>
          <w:rFonts w:ascii="Times New Roman" w:hAnsi="Times New Roman" w:cs="Times New Roman"/>
          <w:sz w:val="28"/>
          <w:szCs w:val="28"/>
        </w:rPr>
        <w:t>dute in proprietà allo Stato (</w:t>
      </w:r>
      <w:r w:rsidR="001A0534" w:rsidRPr="001A0534">
        <w:rPr>
          <w:rFonts w:ascii="Times New Roman" w:hAnsi="Times New Roman" w:cs="Times New Roman"/>
          <w:sz w:val="28"/>
          <w:szCs w:val="28"/>
        </w:rPr>
        <w:t xml:space="preserve">art. 2 della convenzione ed elenco di cui all’allegato “A” della medesima); in cambio, la gran parte delle opere residue </w:t>
      </w:r>
      <w:r w:rsidR="00B66F0C">
        <w:rPr>
          <w:rFonts w:ascii="Times New Roman" w:hAnsi="Times New Roman" w:cs="Times New Roman"/>
          <w:sz w:val="28"/>
          <w:szCs w:val="28"/>
        </w:rPr>
        <w:t>veniva</w:t>
      </w:r>
      <w:r w:rsidR="000074D5">
        <w:rPr>
          <w:rFonts w:ascii="Times New Roman" w:hAnsi="Times New Roman" w:cs="Times New Roman"/>
          <w:sz w:val="28"/>
          <w:szCs w:val="28"/>
        </w:rPr>
        <w:t xml:space="preserve"> lasciata «</w:t>
      </w:r>
      <w:r w:rsidR="001A0534" w:rsidRPr="00B66F0C">
        <w:rPr>
          <w:rFonts w:ascii="Times New Roman" w:hAnsi="Times New Roman" w:cs="Times New Roman"/>
          <w:i/>
          <w:sz w:val="28"/>
          <w:szCs w:val="28"/>
        </w:rPr>
        <w:t xml:space="preserve">in assoluta e libera proprietà dei principi </w:t>
      </w:r>
      <w:proofErr w:type="spellStart"/>
      <w:r w:rsidR="001A0534" w:rsidRPr="00B66F0C">
        <w:rPr>
          <w:rFonts w:ascii="Times New Roman" w:hAnsi="Times New Roman" w:cs="Times New Roman"/>
          <w:i/>
          <w:sz w:val="28"/>
          <w:szCs w:val="28"/>
        </w:rPr>
        <w:t>Barberini</w:t>
      </w:r>
      <w:proofErr w:type="spellEnd"/>
      <w:r w:rsidR="001A0534" w:rsidRPr="00B66F0C">
        <w:rPr>
          <w:rFonts w:ascii="Times New Roman" w:hAnsi="Times New Roman" w:cs="Times New Roman"/>
          <w:i/>
          <w:sz w:val="28"/>
          <w:szCs w:val="28"/>
        </w:rPr>
        <w:t xml:space="preserve"> e </w:t>
      </w:r>
      <w:proofErr w:type="spellStart"/>
      <w:r w:rsidR="001A0534" w:rsidRPr="00B66F0C">
        <w:rPr>
          <w:rFonts w:ascii="Times New Roman" w:hAnsi="Times New Roman" w:cs="Times New Roman"/>
          <w:i/>
          <w:sz w:val="28"/>
          <w:szCs w:val="28"/>
        </w:rPr>
        <w:t>Corsini</w:t>
      </w:r>
      <w:proofErr w:type="spellEnd"/>
      <w:r w:rsidR="001A0534" w:rsidRPr="00B66F0C">
        <w:rPr>
          <w:rFonts w:ascii="Times New Roman" w:hAnsi="Times New Roman" w:cs="Times New Roman"/>
          <w:i/>
          <w:sz w:val="28"/>
          <w:szCs w:val="28"/>
        </w:rPr>
        <w:t>, per le quote rispettive</w:t>
      </w:r>
      <w:r w:rsidR="001A0534" w:rsidRPr="001A0534">
        <w:rPr>
          <w:rFonts w:ascii="Times New Roman" w:hAnsi="Times New Roman" w:cs="Times New Roman"/>
          <w:sz w:val="28"/>
          <w:szCs w:val="28"/>
        </w:rPr>
        <w:t>”, con riconoscimento, in loro favore, della “</w:t>
      </w:r>
      <w:r w:rsidR="001A0534" w:rsidRPr="00B66F0C">
        <w:rPr>
          <w:rFonts w:ascii="Times New Roman" w:hAnsi="Times New Roman" w:cs="Times New Roman"/>
          <w:i/>
          <w:sz w:val="28"/>
          <w:szCs w:val="28"/>
        </w:rPr>
        <w:t>facoltà di esportare i detti oggetti e quadri liberi e franchi da ogni e qualsiasi imposta e tassa di esportazione, dovendosi intendere ogni simile imposta e tassa già corrisposta con la cessione allo Stato degli oggetti di cui all’art. 2</w:t>
      </w:r>
      <w:r w:rsidR="000074D5">
        <w:rPr>
          <w:rFonts w:ascii="Times New Roman" w:hAnsi="Times New Roman" w:cs="Times New Roman"/>
          <w:sz w:val="28"/>
          <w:szCs w:val="28"/>
        </w:rPr>
        <w:t>»</w:t>
      </w:r>
      <w:r w:rsidR="00B66F0C">
        <w:rPr>
          <w:rFonts w:ascii="Times New Roman" w:hAnsi="Times New Roman" w:cs="Times New Roman"/>
          <w:sz w:val="28"/>
          <w:szCs w:val="28"/>
        </w:rPr>
        <w:t xml:space="preserve"> (art. 3</w:t>
      </w:r>
      <w:r w:rsidR="001A0534" w:rsidRPr="001A0534">
        <w:rPr>
          <w:rFonts w:ascii="Times New Roman" w:hAnsi="Times New Roman" w:cs="Times New Roman"/>
          <w:sz w:val="28"/>
          <w:szCs w:val="28"/>
        </w:rPr>
        <w:t xml:space="preserve"> della convenzione ed elenco di cui a</w:t>
      </w:r>
      <w:r>
        <w:rPr>
          <w:rFonts w:ascii="Times New Roman" w:hAnsi="Times New Roman" w:cs="Times New Roman"/>
          <w:sz w:val="28"/>
          <w:szCs w:val="28"/>
        </w:rPr>
        <w:t xml:space="preserve">ll’allegato “B” della medesima); </w:t>
      </w:r>
      <w:r w:rsidR="001A0534" w:rsidRPr="001A0534">
        <w:rPr>
          <w:rFonts w:ascii="Times New Roman" w:hAnsi="Times New Roman" w:cs="Times New Roman"/>
          <w:sz w:val="28"/>
          <w:szCs w:val="28"/>
        </w:rPr>
        <w:t xml:space="preserve">infine un ultimo gruppo di opere, pur lasciato in piena proprietà ai </w:t>
      </w:r>
      <w:proofErr w:type="spellStart"/>
      <w:r w:rsidR="001A0534" w:rsidRPr="001A0534">
        <w:rPr>
          <w:rFonts w:ascii="Times New Roman" w:hAnsi="Times New Roman" w:cs="Times New Roman"/>
          <w:sz w:val="28"/>
          <w:szCs w:val="28"/>
        </w:rPr>
        <w:t>Barberini</w:t>
      </w:r>
      <w:proofErr w:type="spellEnd"/>
      <w:r w:rsidR="001A0534" w:rsidRPr="001A0534">
        <w:rPr>
          <w:rFonts w:ascii="Times New Roman" w:hAnsi="Times New Roman" w:cs="Times New Roman"/>
          <w:sz w:val="28"/>
          <w:szCs w:val="28"/>
        </w:rPr>
        <w:t xml:space="preserve">, </w:t>
      </w:r>
      <w:r w:rsidR="00B66F0C">
        <w:rPr>
          <w:rFonts w:ascii="Times New Roman" w:hAnsi="Times New Roman" w:cs="Times New Roman"/>
          <w:sz w:val="28"/>
          <w:szCs w:val="28"/>
        </w:rPr>
        <w:t>veniva</w:t>
      </w:r>
      <w:r w:rsidR="001A0534" w:rsidRPr="001A0534">
        <w:rPr>
          <w:rFonts w:ascii="Times New Roman" w:hAnsi="Times New Roman" w:cs="Times New Roman"/>
          <w:sz w:val="28"/>
          <w:szCs w:val="28"/>
        </w:rPr>
        <w:t xml:space="preserve"> sottoposto (sembrerebbe </w:t>
      </w:r>
      <w:proofErr w:type="spellStart"/>
      <w:r w:rsidR="001A0534" w:rsidRPr="00B66F0C">
        <w:rPr>
          <w:rFonts w:ascii="Times New Roman" w:hAnsi="Times New Roman" w:cs="Times New Roman"/>
          <w:i/>
          <w:sz w:val="28"/>
          <w:szCs w:val="28"/>
        </w:rPr>
        <w:t>singulatim</w:t>
      </w:r>
      <w:proofErr w:type="spellEnd"/>
      <w:r w:rsidR="001A0534" w:rsidRPr="001A0534">
        <w:rPr>
          <w:rFonts w:ascii="Times New Roman" w:hAnsi="Times New Roman" w:cs="Times New Roman"/>
          <w:sz w:val="28"/>
          <w:szCs w:val="28"/>
        </w:rPr>
        <w:t>, stante il tenore lettera</w:t>
      </w:r>
      <w:r w:rsidR="000074D5">
        <w:rPr>
          <w:rFonts w:ascii="Times New Roman" w:hAnsi="Times New Roman" w:cs="Times New Roman"/>
          <w:sz w:val="28"/>
          <w:szCs w:val="28"/>
        </w:rPr>
        <w:t>le della statuizione pattizia) «</w:t>
      </w:r>
      <w:r w:rsidR="001A0534" w:rsidRPr="00B66F0C">
        <w:rPr>
          <w:rFonts w:ascii="Times New Roman" w:hAnsi="Times New Roman" w:cs="Times New Roman"/>
          <w:i/>
          <w:sz w:val="28"/>
          <w:szCs w:val="28"/>
        </w:rPr>
        <w:t>in tutto alla legge 20 giugno 1909, n. 364, senza che perciò sia necessaria l’emanazione di uno speciale atto di notifica da parte della pubblica amministrazione</w:t>
      </w:r>
      <w:r w:rsidR="000074D5">
        <w:rPr>
          <w:rFonts w:ascii="Times New Roman" w:hAnsi="Times New Roman" w:cs="Times New Roman"/>
          <w:sz w:val="28"/>
          <w:szCs w:val="28"/>
        </w:rPr>
        <w:t>»</w:t>
      </w:r>
      <w:r w:rsidR="00B66F0C">
        <w:rPr>
          <w:rFonts w:ascii="Times New Roman" w:hAnsi="Times New Roman" w:cs="Times New Roman"/>
          <w:sz w:val="28"/>
          <w:szCs w:val="28"/>
        </w:rPr>
        <w:t xml:space="preserve"> (</w:t>
      </w:r>
      <w:r w:rsidR="001A0534" w:rsidRPr="001A0534">
        <w:rPr>
          <w:rFonts w:ascii="Times New Roman" w:hAnsi="Times New Roman" w:cs="Times New Roman"/>
          <w:sz w:val="28"/>
          <w:szCs w:val="28"/>
        </w:rPr>
        <w:t>art. 4 della convenzione ed elenco di cui all’allegato “C” della medesima).</w:t>
      </w:r>
    </w:p>
    <w:p w:rsidR="001A0534" w:rsidRPr="001A0534" w:rsidRDefault="001A0534" w:rsidP="001A0534">
      <w:pPr>
        <w:ind w:firstLine="708"/>
        <w:jc w:val="both"/>
        <w:rPr>
          <w:rFonts w:ascii="Times New Roman" w:hAnsi="Times New Roman" w:cs="Times New Roman"/>
          <w:sz w:val="28"/>
          <w:szCs w:val="28"/>
        </w:rPr>
      </w:pPr>
      <w:r w:rsidRPr="001A0534">
        <w:rPr>
          <w:rFonts w:ascii="Times New Roman" w:hAnsi="Times New Roman" w:cs="Times New Roman"/>
          <w:sz w:val="28"/>
          <w:szCs w:val="28"/>
        </w:rPr>
        <w:t xml:space="preserve">La convenzione in argomento </w:t>
      </w:r>
      <w:r w:rsidR="00590C03">
        <w:rPr>
          <w:rFonts w:ascii="Times New Roman" w:hAnsi="Times New Roman" w:cs="Times New Roman"/>
          <w:sz w:val="28"/>
          <w:szCs w:val="28"/>
        </w:rPr>
        <w:t>veniva</w:t>
      </w:r>
      <w:r w:rsidRPr="001A0534">
        <w:rPr>
          <w:rFonts w:ascii="Times New Roman" w:hAnsi="Times New Roman" w:cs="Times New Roman"/>
          <w:sz w:val="28"/>
          <w:szCs w:val="28"/>
        </w:rPr>
        <w:t xml:space="preserve"> approvata con </w:t>
      </w:r>
      <w:r w:rsidR="00590C03">
        <w:rPr>
          <w:rFonts w:ascii="Times New Roman" w:hAnsi="Times New Roman" w:cs="Times New Roman"/>
          <w:sz w:val="28"/>
          <w:szCs w:val="28"/>
        </w:rPr>
        <w:t>regio decreto-legge</w:t>
      </w:r>
      <w:r w:rsidRPr="001A0534">
        <w:rPr>
          <w:rFonts w:ascii="Times New Roman" w:hAnsi="Times New Roman" w:cs="Times New Roman"/>
          <w:sz w:val="28"/>
          <w:szCs w:val="28"/>
        </w:rPr>
        <w:t xml:space="preserve"> 26 aprile 1934, n. 705, convertito, senza modificazioni, </w:t>
      </w:r>
      <w:r w:rsidR="00590C03">
        <w:rPr>
          <w:rFonts w:ascii="Times New Roman" w:hAnsi="Times New Roman" w:cs="Times New Roman"/>
          <w:sz w:val="28"/>
          <w:szCs w:val="28"/>
        </w:rPr>
        <w:t>dalla legge</w:t>
      </w:r>
      <w:r w:rsidRPr="001A0534">
        <w:rPr>
          <w:rFonts w:ascii="Times New Roman" w:hAnsi="Times New Roman" w:cs="Times New Roman"/>
          <w:sz w:val="28"/>
          <w:szCs w:val="28"/>
        </w:rPr>
        <w:t xml:space="preserve"> 4 giugno 1934, n. 928.</w:t>
      </w:r>
    </w:p>
    <w:p w:rsidR="001A0534" w:rsidRDefault="001A0534" w:rsidP="001A0534">
      <w:pPr>
        <w:ind w:firstLine="708"/>
        <w:jc w:val="both"/>
        <w:rPr>
          <w:rFonts w:ascii="Times New Roman" w:hAnsi="Times New Roman" w:cs="Times New Roman"/>
          <w:sz w:val="28"/>
          <w:szCs w:val="28"/>
        </w:rPr>
      </w:pPr>
      <w:r w:rsidRPr="001A0534">
        <w:rPr>
          <w:rFonts w:ascii="Times New Roman" w:hAnsi="Times New Roman" w:cs="Times New Roman"/>
          <w:sz w:val="28"/>
          <w:szCs w:val="28"/>
        </w:rPr>
        <w:t xml:space="preserve">In tal modo le pattuizioni che ne costituiscono il contenuto, altrimenti </w:t>
      </w:r>
      <w:r w:rsidR="00B56995">
        <w:rPr>
          <w:rFonts w:ascii="Times New Roman" w:hAnsi="Times New Roman" w:cs="Times New Roman"/>
          <w:sz w:val="28"/>
          <w:szCs w:val="28"/>
        </w:rPr>
        <w:t xml:space="preserve">invalide perché </w:t>
      </w:r>
      <w:r w:rsidRPr="00291123">
        <w:rPr>
          <w:rFonts w:ascii="Times New Roman" w:hAnsi="Times New Roman" w:cs="Times New Roman"/>
          <w:i/>
          <w:sz w:val="28"/>
          <w:szCs w:val="28"/>
        </w:rPr>
        <w:t xml:space="preserve">contra </w:t>
      </w:r>
      <w:proofErr w:type="spellStart"/>
      <w:r w:rsidRPr="00291123">
        <w:rPr>
          <w:rFonts w:ascii="Times New Roman" w:hAnsi="Times New Roman" w:cs="Times New Roman"/>
          <w:i/>
          <w:sz w:val="28"/>
          <w:szCs w:val="28"/>
        </w:rPr>
        <w:t>legem</w:t>
      </w:r>
      <w:proofErr w:type="spellEnd"/>
      <w:r w:rsidRPr="001A0534">
        <w:rPr>
          <w:rFonts w:ascii="Times New Roman" w:hAnsi="Times New Roman" w:cs="Times New Roman"/>
          <w:sz w:val="28"/>
          <w:szCs w:val="28"/>
        </w:rPr>
        <w:t xml:space="preserve">, </w:t>
      </w:r>
      <w:r w:rsidR="00F2202C">
        <w:rPr>
          <w:rFonts w:ascii="Times New Roman" w:hAnsi="Times New Roman" w:cs="Times New Roman"/>
          <w:sz w:val="28"/>
          <w:szCs w:val="28"/>
        </w:rPr>
        <w:t xml:space="preserve">assunsero, </w:t>
      </w:r>
      <w:r w:rsidRPr="001A0534">
        <w:rPr>
          <w:rFonts w:ascii="Times New Roman" w:hAnsi="Times New Roman" w:cs="Times New Roman"/>
          <w:sz w:val="28"/>
          <w:szCs w:val="28"/>
        </w:rPr>
        <w:t>in forza della legge approva</w:t>
      </w:r>
      <w:r w:rsidR="00F2202C">
        <w:rPr>
          <w:rFonts w:ascii="Times New Roman" w:hAnsi="Times New Roman" w:cs="Times New Roman"/>
          <w:sz w:val="28"/>
          <w:szCs w:val="28"/>
        </w:rPr>
        <w:t>tiva</w:t>
      </w:r>
      <w:r w:rsidRPr="001A0534">
        <w:rPr>
          <w:rFonts w:ascii="Times New Roman" w:hAnsi="Times New Roman" w:cs="Times New Roman"/>
          <w:sz w:val="28"/>
          <w:szCs w:val="28"/>
        </w:rPr>
        <w:t xml:space="preserve">, la veste giuridica di accordi in deroga, sia rispetto alle disposizioni della </w:t>
      </w:r>
      <w:r w:rsidR="00291123">
        <w:rPr>
          <w:rFonts w:ascii="Times New Roman" w:hAnsi="Times New Roman" w:cs="Times New Roman"/>
          <w:sz w:val="28"/>
          <w:szCs w:val="28"/>
        </w:rPr>
        <w:t xml:space="preserve">legge n. 286 del </w:t>
      </w:r>
      <w:r w:rsidRPr="001A0534">
        <w:rPr>
          <w:rFonts w:ascii="Times New Roman" w:hAnsi="Times New Roman" w:cs="Times New Roman"/>
          <w:sz w:val="28"/>
          <w:szCs w:val="28"/>
        </w:rPr>
        <w:t xml:space="preserve">1871, </w:t>
      </w:r>
      <w:r w:rsidR="00291123">
        <w:rPr>
          <w:rFonts w:ascii="Times New Roman" w:hAnsi="Times New Roman" w:cs="Times New Roman"/>
          <w:sz w:val="28"/>
          <w:szCs w:val="28"/>
        </w:rPr>
        <w:t xml:space="preserve">sia </w:t>
      </w:r>
      <w:r w:rsidRPr="001A0534">
        <w:rPr>
          <w:rFonts w:ascii="Times New Roman" w:hAnsi="Times New Roman" w:cs="Times New Roman"/>
          <w:sz w:val="28"/>
          <w:szCs w:val="28"/>
        </w:rPr>
        <w:t xml:space="preserve">rispetto alle disposizioni di tutela di cui alla </w:t>
      </w:r>
      <w:r w:rsidR="00291123">
        <w:rPr>
          <w:rFonts w:ascii="Times New Roman" w:hAnsi="Times New Roman" w:cs="Times New Roman"/>
          <w:sz w:val="28"/>
          <w:szCs w:val="28"/>
        </w:rPr>
        <w:t xml:space="preserve">legge </w:t>
      </w:r>
      <w:r w:rsidRPr="001A0534">
        <w:rPr>
          <w:rFonts w:ascii="Times New Roman" w:hAnsi="Times New Roman" w:cs="Times New Roman"/>
          <w:sz w:val="28"/>
          <w:szCs w:val="28"/>
        </w:rPr>
        <w:t>20 giugno 1909, n. 364, all’epoca vigente.</w:t>
      </w:r>
    </w:p>
    <w:p w:rsidR="003214F6" w:rsidRPr="001A0534" w:rsidRDefault="00DB48AF" w:rsidP="00E56392">
      <w:pPr>
        <w:ind w:firstLine="708"/>
        <w:jc w:val="both"/>
        <w:rPr>
          <w:rFonts w:ascii="Times New Roman" w:hAnsi="Times New Roman" w:cs="Times New Roman"/>
          <w:sz w:val="28"/>
          <w:szCs w:val="28"/>
        </w:rPr>
      </w:pPr>
      <w:r>
        <w:rPr>
          <w:rFonts w:ascii="Times New Roman" w:hAnsi="Times New Roman" w:cs="Times New Roman"/>
          <w:sz w:val="28"/>
          <w:szCs w:val="28"/>
        </w:rPr>
        <w:t xml:space="preserve">Come già ricordato sopra, </w:t>
      </w:r>
      <w:r w:rsidR="003214F6">
        <w:rPr>
          <w:rFonts w:ascii="Times New Roman" w:hAnsi="Times New Roman" w:cs="Times New Roman"/>
          <w:sz w:val="28"/>
          <w:szCs w:val="28"/>
        </w:rPr>
        <w:t>la stessa vendita del 1883 allo Stato italiano del palazzo di via della Lungara e la stessa donazione delle collezioni d’arte e della biblioteca erano giuridicamente impedit</w:t>
      </w:r>
      <w:r w:rsidR="00B060D9">
        <w:rPr>
          <w:rFonts w:ascii="Times New Roman" w:hAnsi="Times New Roman" w:cs="Times New Roman"/>
          <w:sz w:val="28"/>
          <w:szCs w:val="28"/>
        </w:rPr>
        <w:t>e dal vincolo fedecommissario per effetto dell’art. 4 della legge n. 286 del 1871</w:t>
      </w:r>
      <w:r w:rsidR="003214F6">
        <w:rPr>
          <w:rFonts w:ascii="Times New Roman" w:hAnsi="Times New Roman" w:cs="Times New Roman"/>
          <w:sz w:val="28"/>
          <w:szCs w:val="28"/>
        </w:rPr>
        <w:t>, tant’</w:t>
      </w:r>
      <w:r w:rsidR="00414E13">
        <w:rPr>
          <w:rFonts w:ascii="Times New Roman" w:hAnsi="Times New Roman" w:cs="Times New Roman"/>
          <w:sz w:val="28"/>
          <w:szCs w:val="28"/>
        </w:rPr>
        <w:t>è</w:t>
      </w:r>
      <w:r w:rsidR="003214F6">
        <w:rPr>
          <w:rFonts w:ascii="Times New Roman" w:hAnsi="Times New Roman" w:cs="Times New Roman"/>
          <w:sz w:val="28"/>
          <w:szCs w:val="28"/>
        </w:rPr>
        <w:t xml:space="preserve"> vero </w:t>
      </w:r>
      <w:r>
        <w:rPr>
          <w:rFonts w:ascii="Times New Roman" w:hAnsi="Times New Roman" w:cs="Times New Roman"/>
          <w:sz w:val="28"/>
          <w:szCs w:val="28"/>
        </w:rPr>
        <w:t xml:space="preserve">che la già ricordata legge 8 luglio 1883, n. 1461 venne occasionata proprio dalla urgente necessità di dare corso all’acquisto e alla donazione </w:t>
      </w:r>
      <w:proofErr w:type="spellStart"/>
      <w:r>
        <w:rPr>
          <w:rFonts w:ascii="Times New Roman" w:hAnsi="Times New Roman" w:cs="Times New Roman"/>
          <w:sz w:val="28"/>
          <w:szCs w:val="28"/>
        </w:rPr>
        <w:t>Corsini</w:t>
      </w:r>
      <w:proofErr w:type="spellEnd"/>
      <w:r>
        <w:rPr>
          <w:rFonts w:ascii="Times New Roman" w:hAnsi="Times New Roman" w:cs="Times New Roman"/>
          <w:sz w:val="28"/>
          <w:szCs w:val="28"/>
        </w:rPr>
        <w:t>.</w:t>
      </w:r>
    </w:p>
    <w:p w:rsidR="00291123" w:rsidRPr="00291123" w:rsidRDefault="00291123" w:rsidP="00166667">
      <w:pPr>
        <w:ind w:firstLine="708"/>
        <w:jc w:val="both"/>
        <w:rPr>
          <w:rFonts w:ascii="Times New Roman" w:hAnsi="Times New Roman" w:cs="Times New Roman"/>
          <w:sz w:val="28"/>
          <w:szCs w:val="28"/>
        </w:rPr>
      </w:pPr>
      <w:r>
        <w:rPr>
          <w:rFonts w:ascii="Times New Roman" w:hAnsi="Times New Roman" w:cs="Times New Roman"/>
          <w:sz w:val="28"/>
          <w:szCs w:val="28"/>
        </w:rPr>
        <w:t>Questa tematica è tornata di attualità nel 2008, in occasione della presentazione</w:t>
      </w:r>
      <w:r w:rsidRPr="00291123">
        <w:rPr>
          <w:rFonts w:ascii="Times New Roman" w:hAnsi="Times New Roman" w:cs="Times New Roman"/>
          <w:sz w:val="28"/>
          <w:szCs w:val="28"/>
        </w:rPr>
        <w:t xml:space="preserve"> all’Ufficio esportazione di Roma</w:t>
      </w:r>
      <w:r>
        <w:rPr>
          <w:rFonts w:ascii="Times New Roman" w:hAnsi="Times New Roman" w:cs="Times New Roman"/>
          <w:sz w:val="28"/>
          <w:szCs w:val="28"/>
        </w:rPr>
        <w:t xml:space="preserve">, da parte di una società che opera nel settore antiquario, di </w:t>
      </w:r>
      <w:r w:rsidRPr="00291123">
        <w:rPr>
          <w:rFonts w:ascii="Times New Roman" w:hAnsi="Times New Roman" w:cs="Times New Roman"/>
          <w:sz w:val="28"/>
          <w:szCs w:val="28"/>
        </w:rPr>
        <w:t xml:space="preserve">una richiesta di attestato di </w:t>
      </w:r>
      <w:r w:rsidR="00F2202C">
        <w:rPr>
          <w:rFonts w:ascii="Times New Roman" w:hAnsi="Times New Roman" w:cs="Times New Roman"/>
          <w:sz w:val="28"/>
          <w:szCs w:val="28"/>
        </w:rPr>
        <w:t>libera circolazione in ordine a</w:t>
      </w:r>
      <w:r w:rsidRPr="00291123">
        <w:rPr>
          <w:rFonts w:ascii="Times New Roman" w:hAnsi="Times New Roman" w:cs="Times New Roman"/>
          <w:sz w:val="28"/>
          <w:szCs w:val="28"/>
        </w:rPr>
        <w:t xml:space="preserve"> un dipinto</w:t>
      </w:r>
      <w:r w:rsidR="00560D8A">
        <w:rPr>
          <w:rStyle w:val="Rimandonotaapidipagina"/>
          <w:rFonts w:ascii="Times New Roman" w:hAnsi="Times New Roman" w:cs="Times New Roman"/>
          <w:sz w:val="28"/>
          <w:szCs w:val="28"/>
        </w:rPr>
        <w:footnoteReference w:id="55"/>
      </w:r>
      <w:r w:rsidR="00F2202C">
        <w:rPr>
          <w:rFonts w:ascii="Times New Roman" w:hAnsi="Times New Roman" w:cs="Times New Roman"/>
          <w:sz w:val="28"/>
          <w:szCs w:val="28"/>
        </w:rPr>
        <w:t>,</w:t>
      </w:r>
      <w:r>
        <w:rPr>
          <w:rFonts w:ascii="Times New Roman" w:hAnsi="Times New Roman" w:cs="Times New Roman"/>
          <w:sz w:val="28"/>
          <w:szCs w:val="28"/>
        </w:rPr>
        <w:t xml:space="preserve"> di cui la società si dichiarava proprietaria, </w:t>
      </w:r>
      <w:r w:rsidRPr="00291123">
        <w:rPr>
          <w:rFonts w:ascii="Times New Roman" w:hAnsi="Times New Roman" w:cs="Times New Roman"/>
          <w:sz w:val="28"/>
          <w:szCs w:val="28"/>
        </w:rPr>
        <w:t>proveniente dalla collezione</w:t>
      </w:r>
      <w:r>
        <w:rPr>
          <w:rFonts w:ascii="Times New Roman" w:hAnsi="Times New Roman" w:cs="Times New Roman"/>
          <w:sz w:val="28"/>
          <w:szCs w:val="28"/>
        </w:rPr>
        <w:t xml:space="preserve"> </w:t>
      </w:r>
      <w:proofErr w:type="spellStart"/>
      <w:r>
        <w:rPr>
          <w:rFonts w:ascii="Times New Roman" w:hAnsi="Times New Roman" w:cs="Times New Roman"/>
          <w:sz w:val="28"/>
          <w:szCs w:val="28"/>
        </w:rPr>
        <w:t>Barberini</w:t>
      </w:r>
      <w:proofErr w:type="spellEnd"/>
      <w:r>
        <w:rPr>
          <w:rFonts w:ascii="Times New Roman" w:hAnsi="Times New Roman" w:cs="Times New Roman"/>
          <w:sz w:val="28"/>
          <w:szCs w:val="28"/>
        </w:rPr>
        <w:t xml:space="preserve"> (ex </w:t>
      </w:r>
      <w:proofErr w:type="spellStart"/>
      <w:r>
        <w:rPr>
          <w:rFonts w:ascii="Times New Roman" w:hAnsi="Times New Roman" w:cs="Times New Roman"/>
          <w:sz w:val="28"/>
          <w:szCs w:val="28"/>
        </w:rPr>
        <w:t>fidecommissaria</w:t>
      </w:r>
      <w:proofErr w:type="spellEnd"/>
      <w:r>
        <w:rPr>
          <w:rFonts w:ascii="Times New Roman" w:hAnsi="Times New Roman" w:cs="Times New Roman"/>
          <w:sz w:val="28"/>
          <w:szCs w:val="28"/>
        </w:rPr>
        <w:t>), con conseguente provvedimento</w:t>
      </w:r>
      <w:r w:rsidRPr="00291123">
        <w:rPr>
          <w:rFonts w:ascii="Times New Roman" w:hAnsi="Times New Roman" w:cs="Times New Roman"/>
          <w:sz w:val="28"/>
          <w:szCs w:val="28"/>
        </w:rPr>
        <w:t xml:space="preserve"> in data 4 giugno 2008 di diniego dell’attestato di libera circolazione </w:t>
      </w:r>
      <w:r>
        <w:rPr>
          <w:rFonts w:ascii="Times New Roman" w:hAnsi="Times New Roman" w:cs="Times New Roman"/>
          <w:sz w:val="28"/>
          <w:szCs w:val="28"/>
        </w:rPr>
        <w:t>e di contestual</w:t>
      </w:r>
      <w:r w:rsidRPr="00291123">
        <w:rPr>
          <w:rFonts w:ascii="Times New Roman" w:hAnsi="Times New Roman" w:cs="Times New Roman"/>
          <w:sz w:val="28"/>
          <w:szCs w:val="28"/>
        </w:rPr>
        <w:t>e</w:t>
      </w:r>
      <w:r>
        <w:rPr>
          <w:rFonts w:ascii="Times New Roman" w:hAnsi="Times New Roman" w:cs="Times New Roman"/>
          <w:sz w:val="28"/>
          <w:szCs w:val="28"/>
        </w:rPr>
        <w:t xml:space="preserve"> avvio de</w:t>
      </w:r>
      <w:r w:rsidRPr="00291123">
        <w:rPr>
          <w:rFonts w:ascii="Times New Roman" w:hAnsi="Times New Roman" w:cs="Times New Roman"/>
          <w:sz w:val="28"/>
          <w:szCs w:val="28"/>
        </w:rPr>
        <w:t>l procedimento per la dichiarazione dell</w:t>
      </w:r>
      <w:r w:rsidR="00166667">
        <w:rPr>
          <w:rFonts w:ascii="Times New Roman" w:hAnsi="Times New Roman" w:cs="Times New Roman"/>
          <w:sz w:val="28"/>
          <w:szCs w:val="28"/>
        </w:rPr>
        <w:t>’interesse culturale del quadro.</w:t>
      </w:r>
    </w:p>
    <w:p w:rsidR="00166667" w:rsidRDefault="00197864" w:rsidP="001A0534">
      <w:pPr>
        <w:ind w:firstLine="708"/>
        <w:jc w:val="both"/>
        <w:rPr>
          <w:rFonts w:ascii="Times New Roman" w:hAnsi="Times New Roman" w:cs="Times New Roman"/>
          <w:sz w:val="28"/>
          <w:szCs w:val="28"/>
        </w:rPr>
      </w:pPr>
      <w:r>
        <w:rPr>
          <w:rFonts w:ascii="Times New Roman" w:hAnsi="Times New Roman" w:cs="Times New Roman"/>
          <w:sz w:val="28"/>
          <w:szCs w:val="28"/>
        </w:rPr>
        <w:t>Il Ministero, con un parere del 2008, aveva avanzato la coraggiosa e innovativa ipotesi interpretativa secondo la quale un</w:t>
      </w:r>
      <w:r w:rsidR="001A0534" w:rsidRPr="001A0534">
        <w:rPr>
          <w:rFonts w:ascii="Times New Roman" w:hAnsi="Times New Roman" w:cs="Times New Roman"/>
          <w:sz w:val="28"/>
          <w:szCs w:val="28"/>
        </w:rPr>
        <w:t>a tale “</w:t>
      </w:r>
      <w:proofErr w:type="spellStart"/>
      <w:r w:rsidR="001A0534" w:rsidRPr="001B2287">
        <w:rPr>
          <w:rFonts w:ascii="Times New Roman" w:hAnsi="Times New Roman" w:cs="Times New Roman"/>
          <w:i/>
          <w:sz w:val="28"/>
          <w:szCs w:val="28"/>
        </w:rPr>
        <w:t>lex</w:t>
      </w:r>
      <w:proofErr w:type="spellEnd"/>
      <w:r w:rsidR="001A0534" w:rsidRPr="001B2287">
        <w:rPr>
          <w:rFonts w:ascii="Times New Roman" w:hAnsi="Times New Roman" w:cs="Times New Roman"/>
          <w:i/>
          <w:sz w:val="28"/>
          <w:szCs w:val="28"/>
        </w:rPr>
        <w:t xml:space="preserve"> </w:t>
      </w:r>
      <w:proofErr w:type="spellStart"/>
      <w:r w:rsidR="001A0534" w:rsidRPr="001B2287">
        <w:rPr>
          <w:rFonts w:ascii="Times New Roman" w:hAnsi="Times New Roman" w:cs="Times New Roman"/>
          <w:i/>
          <w:sz w:val="28"/>
          <w:szCs w:val="28"/>
        </w:rPr>
        <w:t>specialis</w:t>
      </w:r>
      <w:proofErr w:type="spellEnd"/>
      <w:r w:rsidR="001A0534" w:rsidRPr="001A0534">
        <w:rPr>
          <w:rFonts w:ascii="Times New Roman" w:hAnsi="Times New Roman" w:cs="Times New Roman"/>
          <w:sz w:val="28"/>
          <w:szCs w:val="28"/>
        </w:rPr>
        <w:t xml:space="preserve">” </w:t>
      </w:r>
      <w:r>
        <w:rPr>
          <w:rFonts w:ascii="Times New Roman" w:hAnsi="Times New Roman" w:cs="Times New Roman"/>
          <w:sz w:val="28"/>
          <w:szCs w:val="28"/>
        </w:rPr>
        <w:t>avrebbe</w:t>
      </w:r>
      <w:r w:rsidR="001A0534" w:rsidRPr="001A0534">
        <w:rPr>
          <w:rFonts w:ascii="Times New Roman" w:hAnsi="Times New Roman" w:cs="Times New Roman"/>
          <w:sz w:val="28"/>
          <w:szCs w:val="28"/>
        </w:rPr>
        <w:t xml:space="preserve"> mantenu</w:t>
      </w:r>
      <w:r>
        <w:rPr>
          <w:rFonts w:ascii="Times New Roman" w:hAnsi="Times New Roman" w:cs="Times New Roman"/>
          <w:sz w:val="28"/>
          <w:szCs w:val="28"/>
        </w:rPr>
        <w:t>to immu</w:t>
      </w:r>
      <w:r w:rsidR="001B2287">
        <w:rPr>
          <w:rFonts w:ascii="Times New Roman" w:hAnsi="Times New Roman" w:cs="Times New Roman"/>
          <w:sz w:val="28"/>
          <w:szCs w:val="28"/>
        </w:rPr>
        <w:t>tata la propria vigenza solo fi</w:t>
      </w:r>
      <w:r>
        <w:rPr>
          <w:rFonts w:ascii="Times New Roman" w:hAnsi="Times New Roman" w:cs="Times New Roman"/>
          <w:sz w:val="28"/>
          <w:szCs w:val="28"/>
        </w:rPr>
        <w:t xml:space="preserve">no alla legge n. 1039 del 1939, ma sarebbe stata implicitamente abrogata </w:t>
      </w:r>
      <w:r w:rsidR="001B2287" w:rsidRPr="001B2287">
        <w:rPr>
          <w:rFonts w:ascii="Times New Roman" w:hAnsi="Times New Roman" w:cs="Times New Roman"/>
          <w:sz w:val="28"/>
          <w:szCs w:val="28"/>
        </w:rPr>
        <w:t xml:space="preserve">ai sensi dell’art. 15 delle </w:t>
      </w:r>
      <w:r w:rsidR="00F2202C">
        <w:rPr>
          <w:rFonts w:ascii="Times New Roman" w:hAnsi="Times New Roman" w:cs="Times New Roman"/>
          <w:sz w:val="28"/>
          <w:szCs w:val="28"/>
        </w:rPr>
        <w:t>“preleggi” (disposizioni preliminare al</w:t>
      </w:r>
      <w:r w:rsidR="001B2287">
        <w:rPr>
          <w:rFonts w:ascii="Times New Roman" w:hAnsi="Times New Roman" w:cs="Times New Roman"/>
          <w:sz w:val="28"/>
          <w:szCs w:val="28"/>
        </w:rPr>
        <w:t xml:space="preserve"> </w:t>
      </w:r>
      <w:r w:rsidR="001B2287" w:rsidRPr="001B2287">
        <w:rPr>
          <w:rFonts w:ascii="Times New Roman" w:hAnsi="Times New Roman" w:cs="Times New Roman"/>
          <w:sz w:val="28"/>
          <w:szCs w:val="28"/>
        </w:rPr>
        <w:t>cod</w:t>
      </w:r>
      <w:r w:rsidR="00F2202C">
        <w:rPr>
          <w:rFonts w:ascii="Times New Roman" w:hAnsi="Times New Roman" w:cs="Times New Roman"/>
          <w:sz w:val="28"/>
          <w:szCs w:val="28"/>
        </w:rPr>
        <w:t>ice</w:t>
      </w:r>
      <w:r w:rsidR="001B2287">
        <w:rPr>
          <w:rFonts w:ascii="Times New Roman" w:hAnsi="Times New Roman" w:cs="Times New Roman"/>
          <w:sz w:val="28"/>
          <w:szCs w:val="28"/>
        </w:rPr>
        <w:t xml:space="preserve"> </w:t>
      </w:r>
      <w:r w:rsidR="001B2287" w:rsidRPr="001B2287">
        <w:rPr>
          <w:rFonts w:ascii="Times New Roman" w:hAnsi="Times New Roman" w:cs="Times New Roman"/>
          <w:sz w:val="28"/>
          <w:szCs w:val="28"/>
        </w:rPr>
        <w:t>ci</w:t>
      </w:r>
      <w:r w:rsidR="001B2287">
        <w:rPr>
          <w:rFonts w:ascii="Times New Roman" w:hAnsi="Times New Roman" w:cs="Times New Roman"/>
          <w:sz w:val="28"/>
          <w:szCs w:val="28"/>
        </w:rPr>
        <w:t>v</w:t>
      </w:r>
      <w:r w:rsidR="00F2202C">
        <w:rPr>
          <w:rFonts w:ascii="Times New Roman" w:hAnsi="Times New Roman" w:cs="Times New Roman"/>
          <w:sz w:val="28"/>
          <w:szCs w:val="28"/>
        </w:rPr>
        <w:t>ile)</w:t>
      </w:r>
      <w:r w:rsidR="001B2287">
        <w:rPr>
          <w:rFonts w:ascii="Times New Roman" w:hAnsi="Times New Roman" w:cs="Times New Roman"/>
          <w:sz w:val="28"/>
          <w:szCs w:val="28"/>
        </w:rPr>
        <w:t xml:space="preserve"> </w:t>
      </w:r>
      <w:r w:rsidR="00F2202C">
        <w:rPr>
          <w:rFonts w:ascii="Times New Roman" w:hAnsi="Times New Roman" w:cs="Times New Roman"/>
          <w:sz w:val="28"/>
          <w:szCs w:val="28"/>
        </w:rPr>
        <w:t>per effetto del</w:t>
      </w:r>
      <w:r>
        <w:rPr>
          <w:rFonts w:ascii="Times New Roman" w:hAnsi="Times New Roman" w:cs="Times New Roman"/>
          <w:sz w:val="28"/>
          <w:szCs w:val="28"/>
        </w:rPr>
        <w:t xml:space="preserve">le modifiche normative intervenute a partire dalla legge </w:t>
      </w:r>
      <w:r w:rsidR="001A0534" w:rsidRPr="001A0534">
        <w:rPr>
          <w:rFonts w:ascii="Times New Roman" w:hAnsi="Times New Roman" w:cs="Times New Roman"/>
          <w:sz w:val="28"/>
          <w:szCs w:val="28"/>
        </w:rPr>
        <w:t xml:space="preserve">30 marzo 1998, n. 88, </w:t>
      </w:r>
      <w:r>
        <w:rPr>
          <w:rFonts w:ascii="Times New Roman" w:hAnsi="Times New Roman" w:cs="Times New Roman"/>
          <w:sz w:val="28"/>
          <w:szCs w:val="28"/>
        </w:rPr>
        <w:t>di recepimento del r</w:t>
      </w:r>
      <w:r w:rsidR="001A0534" w:rsidRPr="001A0534">
        <w:rPr>
          <w:rFonts w:ascii="Times New Roman" w:hAnsi="Times New Roman" w:cs="Times New Roman"/>
          <w:sz w:val="28"/>
          <w:szCs w:val="28"/>
        </w:rPr>
        <w:t>egolamento comunitario n. 3911/92 del Consigl</w:t>
      </w:r>
      <w:r>
        <w:rPr>
          <w:rFonts w:ascii="Times New Roman" w:hAnsi="Times New Roman" w:cs="Times New Roman"/>
          <w:sz w:val="28"/>
          <w:szCs w:val="28"/>
        </w:rPr>
        <w:t>io del 9 dicembre 1992, nonché de</w:t>
      </w:r>
      <w:r w:rsidR="001A0534" w:rsidRPr="001A0534">
        <w:rPr>
          <w:rFonts w:ascii="Times New Roman" w:hAnsi="Times New Roman" w:cs="Times New Roman"/>
          <w:sz w:val="28"/>
          <w:szCs w:val="28"/>
        </w:rPr>
        <w:t xml:space="preserve">l regolamento applicativo di quest’ultimo, n. 752/93 e </w:t>
      </w:r>
      <w:r>
        <w:rPr>
          <w:rFonts w:ascii="Times New Roman" w:hAnsi="Times New Roman" w:cs="Times New Roman"/>
          <w:sz w:val="28"/>
          <w:szCs w:val="28"/>
        </w:rPr>
        <w:t>del</w:t>
      </w:r>
      <w:r w:rsidR="001A0534" w:rsidRPr="001A0534">
        <w:rPr>
          <w:rFonts w:ascii="Times New Roman" w:hAnsi="Times New Roman" w:cs="Times New Roman"/>
          <w:sz w:val="28"/>
          <w:szCs w:val="28"/>
        </w:rPr>
        <w:t xml:space="preserve">la direttiva comunitaria 93/7, del Consiglio del 15 marzo 1993), </w:t>
      </w:r>
      <w:r>
        <w:rPr>
          <w:rFonts w:ascii="Times New Roman" w:hAnsi="Times New Roman" w:cs="Times New Roman"/>
          <w:sz w:val="28"/>
          <w:szCs w:val="28"/>
        </w:rPr>
        <w:t xml:space="preserve">che hanno </w:t>
      </w:r>
      <w:r w:rsidR="001A0534" w:rsidRPr="001A0534">
        <w:rPr>
          <w:rFonts w:ascii="Times New Roman" w:hAnsi="Times New Roman" w:cs="Times New Roman"/>
          <w:sz w:val="28"/>
          <w:szCs w:val="28"/>
        </w:rPr>
        <w:t>disciplina</w:t>
      </w:r>
      <w:r w:rsidR="00F2202C">
        <w:rPr>
          <w:rFonts w:ascii="Times New Roman" w:hAnsi="Times New Roman" w:cs="Times New Roman"/>
          <w:sz w:val="28"/>
          <w:szCs w:val="28"/>
        </w:rPr>
        <w:t>to</w:t>
      </w:r>
      <w:r w:rsidR="001A0534" w:rsidRPr="001A0534">
        <w:rPr>
          <w:rFonts w:ascii="Times New Roman" w:hAnsi="Times New Roman" w:cs="Times New Roman"/>
          <w:sz w:val="28"/>
          <w:szCs w:val="28"/>
        </w:rPr>
        <w:t xml:space="preserve"> </w:t>
      </w:r>
      <w:r w:rsidR="001A0534" w:rsidRPr="00197864">
        <w:rPr>
          <w:rFonts w:ascii="Times New Roman" w:hAnsi="Times New Roman" w:cs="Times New Roman"/>
          <w:i/>
          <w:sz w:val="28"/>
          <w:szCs w:val="28"/>
        </w:rPr>
        <w:t>ex novo</w:t>
      </w:r>
      <w:r>
        <w:rPr>
          <w:rFonts w:ascii="Times New Roman" w:hAnsi="Times New Roman" w:cs="Times New Roman"/>
          <w:sz w:val="28"/>
          <w:szCs w:val="28"/>
        </w:rPr>
        <w:t xml:space="preserve"> </w:t>
      </w:r>
      <w:r w:rsidR="001A0534" w:rsidRPr="001A0534">
        <w:rPr>
          <w:rFonts w:ascii="Times New Roman" w:hAnsi="Times New Roman" w:cs="Times New Roman"/>
          <w:sz w:val="28"/>
          <w:szCs w:val="28"/>
        </w:rPr>
        <w:t>la procedura di uscita di opere d</w:t>
      </w:r>
      <w:r>
        <w:rPr>
          <w:rFonts w:ascii="Times New Roman" w:hAnsi="Times New Roman" w:cs="Times New Roman"/>
          <w:sz w:val="28"/>
          <w:szCs w:val="28"/>
        </w:rPr>
        <w:t xml:space="preserve">’arte dal territorio nazionale. </w:t>
      </w:r>
    </w:p>
    <w:p w:rsidR="001A0534" w:rsidRDefault="00197864" w:rsidP="001A0534">
      <w:pPr>
        <w:ind w:firstLine="708"/>
        <w:jc w:val="both"/>
        <w:rPr>
          <w:rFonts w:ascii="Times New Roman" w:hAnsi="Times New Roman" w:cs="Times New Roman"/>
          <w:sz w:val="28"/>
          <w:szCs w:val="28"/>
        </w:rPr>
      </w:pPr>
      <w:r>
        <w:rPr>
          <w:rFonts w:ascii="Times New Roman" w:hAnsi="Times New Roman" w:cs="Times New Roman"/>
          <w:sz w:val="28"/>
          <w:szCs w:val="28"/>
        </w:rPr>
        <w:t>I</w:t>
      </w:r>
      <w:r w:rsidR="001A0534" w:rsidRPr="001A0534">
        <w:rPr>
          <w:rFonts w:ascii="Times New Roman" w:hAnsi="Times New Roman" w:cs="Times New Roman"/>
          <w:sz w:val="28"/>
          <w:szCs w:val="28"/>
        </w:rPr>
        <w:t xml:space="preserve">l </w:t>
      </w:r>
      <w:r>
        <w:rPr>
          <w:rFonts w:ascii="Times New Roman" w:hAnsi="Times New Roman" w:cs="Times New Roman"/>
          <w:sz w:val="28"/>
          <w:szCs w:val="28"/>
        </w:rPr>
        <w:t>citato r</w:t>
      </w:r>
      <w:r w:rsidR="001A0534" w:rsidRPr="001A0534">
        <w:rPr>
          <w:rFonts w:ascii="Times New Roman" w:hAnsi="Times New Roman" w:cs="Times New Roman"/>
          <w:sz w:val="28"/>
          <w:szCs w:val="28"/>
        </w:rPr>
        <w:t xml:space="preserve">egolamento </w:t>
      </w:r>
      <w:r>
        <w:rPr>
          <w:rFonts w:ascii="Times New Roman" w:hAnsi="Times New Roman" w:cs="Times New Roman"/>
          <w:sz w:val="28"/>
          <w:szCs w:val="28"/>
        </w:rPr>
        <w:t xml:space="preserve">europeo </w:t>
      </w:r>
      <w:r w:rsidR="00166667">
        <w:rPr>
          <w:rFonts w:ascii="Times New Roman" w:hAnsi="Times New Roman" w:cs="Times New Roman"/>
          <w:sz w:val="28"/>
          <w:szCs w:val="28"/>
        </w:rPr>
        <w:t xml:space="preserve">– si era argomentato - </w:t>
      </w:r>
      <w:r>
        <w:rPr>
          <w:rFonts w:ascii="Times New Roman" w:hAnsi="Times New Roman" w:cs="Times New Roman"/>
          <w:sz w:val="28"/>
          <w:szCs w:val="28"/>
        </w:rPr>
        <w:t>si applica indefettibilmente</w:t>
      </w:r>
      <w:r w:rsidR="001A0534" w:rsidRPr="001A0534">
        <w:rPr>
          <w:rFonts w:ascii="Times New Roman" w:hAnsi="Times New Roman" w:cs="Times New Roman"/>
          <w:sz w:val="28"/>
          <w:szCs w:val="28"/>
        </w:rPr>
        <w:t xml:space="preserve"> a tutti i beni elencati ne</w:t>
      </w:r>
      <w:r>
        <w:rPr>
          <w:rFonts w:ascii="Times New Roman" w:hAnsi="Times New Roman" w:cs="Times New Roman"/>
          <w:sz w:val="28"/>
          <w:szCs w:val="28"/>
        </w:rPr>
        <w:t xml:space="preserve">ll’allegato annesso al medesimo, nel quale </w:t>
      </w:r>
      <w:r w:rsidR="001A0534" w:rsidRPr="001A0534">
        <w:rPr>
          <w:rFonts w:ascii="Times New Roman" w:hAnsi="Times New Roman" w:cs="Times New Roman"/>
          <w:sz w:val="28"/>
          <w:szCs w:val="28"/>
        </w:rPr>
        <w:t>sono ricomprese anche “</w:t>
      </w:r>
      <w:r w:rsidR="001A0534" w:rsidRPr="00197864">
        <w:rPr>
          <w:rFonts w:ascii="Times New Roman" w:hAnsi="Times New Roman" w:cs="Times New Roman"/>
          <w:i/>
          <w:sz w:val="28"/>
          <w:szCs w:val="28"/>
        </w:rPr>
        <w:t>le coll</w:t>
      </w:r>
      <w:r w:rsidR="00166667">
        <w:rPr>
          <w:rFonts w:ascii="Times New Roman" w:hAnsi="Times New Roman" w:cs="Times New Roman"/>
          <w:i/>
          <w:sz w:val="28"/>
          <w:szCs w:val="28"/>
        </w:rPr>
        <w:t>ezioni aventi interesse storico</w:t>
      </w:r>
      <w:r w:rsidR="001A0534" w:rsidRPr="001A0534">
        <w:rPr>
          <w:rFonts w:ascii="Times New Roman" w:hAnsi="Times New Roman" w:cs="Times New Roman"/>
          <w:sz w:val="28"/>
          <w:szCs w:val="28"/>
        </w:rPr>
        <w:t>” il cui valore sia pari o</w:t>
      </w:r>
      <w:r>
        <w:rPr>
          <w:rFonts w:ascii="Times New Roman" w:hAnsi="Times New Roman" w:cs="Times New Roman"/>
          <w:sz w:val="28"/>
          <w:szCs w:val="28"/>
        </w:rPr>
        <w:t xml:space="preserve"> superiore a cinquantamila euro (sicché, in tutta evidenza, anche </w:t>
      </w:r>
      <w:r w:rsidR="001A0534" w:rsidRPr="001A0534">
        <w:rPr>
          <w:rFonts w:ascii="Times New Roman" w:hAnsi="Times New Roman" w:cs="Times New Roman"/>
          <w:sz w:val="28"/>
          <w:szCs w:val="28"/>
        </w:rPr>
        <w:t xml:space="preserve">la parte residua della collezione </w:t>
      </w:r>
      <w:proofErr w:type="spellStart"/>
      <w:r w:rsidR="001A0534" w:rsidRPr="001A0534">
        <w:rPr>
          <w:rFonts w:ascii="Times New Roman" w:hAnsi="Times New Roman" w:cs="Times New Roman"/>
          <w:sz w:val="28"/>
          <w:szCs w:val="28"/>
        </w:rPr>
        <w:t>Barberini</w:t>
      </w:r>
      <w:proofErr w:type="spellEnd"/>
      <w:r w:rsidR="001A0534" w:rsidRPr="001A0534">
        <w:rPr>
          <w:rFonts w:ascii="Times New Roman" w:hAnsi="Times New Roman" w:cs="Times New Roman"/>
          <w:sz w:val="28"/>
          <w:szCs w:val="28"/>
        </w:rPr>
        <w:t xml:space="preserve"> lasciata nella libera disponibilità della famiglia </w:t>
      </w:r>
      <w:proofErr w:type="spellStart"/>
      <w:r w:rsidR="001A0534" w:rsidRPr="001A0534">
        <w:rPr>
          <w:rFonts w:ascii="Times New Roman" w:hAnsi="Times New Roman" w:cs="Times New Roman"/>
          <w:sz w:val="28"/>
          <w:szCs w:val="28"/>
        </w:rPr>
        <w:t>Barberini</w:t>
      </w:r>
      <w:proofErr w:type="spellEnd"/>
      <w:r w:rsidR="001A0534" w:rsidRPr="001A0534">
        <w:rPr>
          <w:rFonts w:ascii="Times New Roman" w:hAnsi="Times New Roman" w:cs="Times New Roman"/>
          <w:sz w:val="28"/>
          <w:szCs w:val="28"/>
        </w:rPr>
        <w:t xml:space="preserve"> ed ammessa alla libera circolazione internazionale</w:t>
      </w:r>
      <w:r>
        <w:rPr>
          <w:rFonts w:ascii="Times New Roman" w:hAnsi="Times New Roman" w:cs="Times New Roman"/>
          <w:sz w:val="28"/>
          <w:szCs w:val="28"/>
        </w:rPr>
        <w:t>,</w:t>
      </w:r>
      <w:r w:rsidR="001A0534" w:rsidRPr="001A0534">
        <w:rPr>
          <w:rFonts w:ascii="Times New Roman" w:hAnsi="Times New Roman" w:cs="Times New Roman"/>
          <w:sz w:val="28"/>
          <w:szCs w:val="28"/>
        </w:rPr>
        <w:t xml:space="preserve"> di gran lunga superiore, per va</w:t>
      </w:r>
      <w:r>
        <w:rPr>
          <w:rFonts w:ascii="Times New Roman" w:hAnsi="Times New Roman" w:cs="Times New Roman"/>
          <w:sz w:val="28"/>
          <w:szCs w:val="28"/>
        </w:rPr>
        <w:t xml:space="preserve">lore, alla soglia fissata dal regolamento comunitario, </w:t>
      </w:r>
      <w:r w:rsidR="00F2202C">
        <w:rPr>
          <w:rFonts w:ascii="Times New Roman" w:hAnsi="Times New Roman" w:cs="Times New Roman"/>
          <w:sz w:val="28"/>
          <w:szCs w:val="28"/>
        </w:rPr>
        <w:t>sarebbe rientrata</w:t>
      </w:r>
      <w:r>
        <w:rPr>
          <w:rFonts w:ascii="Times New Roman" w:hAnsi="Times New Roman" w:cs="Times New Roman"/>
          <w:sz w:val="28"/>
          <w:szCs w:val="28"/>
        </w:rPr>
        <w:t xml:space="preserve"> nell’ambito applicativo di questa nuova disciplina). Da qui la </w:t>
      </w:r>
      <w:r w:rsidR="00F2202C">
        <w:rPr>
          <w:rFonts w:ascii="Times New Roman" w:hAnsi="Times New Roman" w:cs="Times New Roman"/>
          <w:sz w:val="28"/>
          <w:szCs w:val="28"/>
        </w:rPr>
        <w:t xml:space="preserve">ritenuta </w:t>
      </w:r>
      <w:r>
        <w:rPr>
          <w:rFonts w:ascii="Times New Roman" w:hAnsi="Times New Roman" w:cs="Times New Roman"/>
          <w:sz w:val="28"/>
          <w:szCs w:val="28"/>
        </w:rPr>
        <w:t>conseguenza dell’applicabilità anche a tali beni dell</w:t>
      </w:r>
      <w:r w:rsidR="001A0534" w:rsidRPr="001A0534">
        <w:rPr>
          <w:rFonts w:ascii="Times New Roman" w:hAnsi="Times New Roman" w:cs="Times New Roman"/>
          <w:sz w:val="28"/>
          <w:szCs w:val="28"/>
        </w:rPr>
        <w:t xml:space="preserve">’autorizzazione di esportazione </w:t>
      </w:r>
      <w:r>
        <w:rPr>
          <w:rFonts w:ascii="Times New Roman" w:hAnsi="Times New Roman" w:cs="Times New Roman"/>
          <w:sz w:val="28"/>
          <w:szCs w:val="28"/>
        </w:rPr>
        <w:t xml:space="preserve">prevista dal regolamento, che </w:t>
      </w:r>
      <w:r w:rsidR="001A0534" w:rsidRPr="001A0534">
        <w:rPr>
          <w:rFonts w:ascii="Times New Roman" w:hAnsi="Times New Roman" w:cs="Times New Roman"/>
          <w:sz w:val="28"/>
          <w:szCs w:val="28"/>
        </w:rPr>
        <w:t xml:space="preserve">può essere rifiutata </w:t>
      </w:r>
      <w:r w:rsidR="000074D5">
        <w:rPr>
          <w:rFonts w:ascii="Times New Roman" w:hAnsi="Times New Roman" w:cs="Times New Roman"/>
          <w:sz w:val="28"/>
          <w:szCs w:val="28"/>
        </w:rPr>
        <w:t>«</w:t>
      </w:r>
      <w:r w:rsidR="001A0534" w:rsidRPr="00197864">
        <w:rPr>
          <w:rFonts w:ascii="Times New Roman" w:hAnsi="Times New Roman" w:cs="Times New Roman"/>
          <w:i/>
          <w:sz w:val="28"/>
          <w:szCs w:val="28"/>
        </w:rPr>
        <w:t>qualora i beni culturali in questione siano contemplati da una legislazione che tutela il patrimonio nazionale avente valore artistico, sto</w:t>
      </w:r>
      <w:r w:rsidRPr="00197864">
        <w:rPr>
          <w:rFonts w:ascii="Times New Roman" w:hAnsi="Times New Roman" w:cs="Times New Roman"/>
          <w:i/>
          <w:sz w:val="28"/>
          <w:szCs w:val="28"/>
        </w:rPr>
        <w:t>rico e archeologico</w:t>
      </w:r>
      <w:r w:rsidR="000074D5">
        <w:rPr>
          <w:rFonts w:ascii="Times New Roman" w:hAnsi="Times New Roman" w:cs="Times New Roman"/>
          <w:sz w:val="28"/>
          <w:szCs w:val="28"/>
        </w:rPr>
        <w:t>»</w:t>
      </w:r>
      <w:r w:rsidR="001A0534" w:rsidRPr="001A0534">
        <w:rPr>
          <w:rFonts w:ascii="Times New Roman" w:hAnsi="Times New Roman" w:cs="Times New Roman"/>
          <w:sz w:val="28"/>
          <w:szCs w:val="28"/>
        </w:rPr>
        <w:t xml:space="preserve">. </w:t>
      </w:r>
      <w:r>
        <w:rPr>
          <w:rFonts w:ascii="Times New Roman" w:hAnsi="Times New Roman" w:cs="Times New Roman"/>
          <w:sz w:val="28"/>
          <w:szCs w:val="28"/>
        </w:rPr>
        <w:t xml:space="preserve">L’entrata in vigore della legge n. 88 del 1998 </w:t>
      </w:r>
      <w:r w:rsidR="001A0534" w:rsidRPr="001A0534">
        <w:rPr>
          <w:rFonts w:ascii="Times New Roman" w:hAnsi="Times New Roman" w:cs="Times New Roman"/>
          <w:sz w:val="28"/>
          <w:szCs w:val="28"/>
        </w:rPr>
        <w:t>segn</w:t>
      </w:r>
      <w:r>
        <w:rPr>
          <w:rFonts w:ascii="Times New Roman" w:hAnsi="Times New Roman" w:cs="Times New Roman"/>
          <w:sz w:val="28"/>
          <w:szCs w:val="28"/>
        </w:rPr>
        <w:t xml:space="preserve">erebbe, secondo questa tesi, </w:t>
      </w:r>
      <w:r w:rsidR="001A0534" w:rsidRPr="001A0534">
        <w:rPr>
          <w:rFonts w:ascii="Times New Roman" w:hAnsi="Times New Roman" w:cs="Times New Roman"/>
          <w:sz w:val="28"/>
          <w:szCs w:val="28"/>
        </w:rPr>
        <w:t xml:space="preserve">il termine </w:t>
      </w:r>
      <w:r w:rsidR="001A0534" w:rsidRPr="00197864">
        <w:rPr>
          <w:rFonts w:ascii="Times New Roman" w:hAnsi="Times New Roman" w:cs="Times New Roman"/>
          <w:i/>
          <w:sz w:val="28"/>
          <w:szCs w:val="28"/>
        </w:rPr>
        <w:t xml:space="preserve">post </w:t>
      </w:r>
      <w:proofErr w:type="spellStart"/>
      <w:r w:rsidR="001A0534" w:rsidRPr="00197864">
        <w:rPr>
          <w:rFonts w:ascii="Times New Roman" w:hAnsi="Times New Roman" w:cs="Times New Roman"/>
          <w:i/>
          <w:sz w:val="28"/>
          <w:szCs w:val="28"/>
        </w:rPr>
        <w:t>quem</w:t>
      </w:r>
      <w:proofErr w:type="spellEnd"/>
      <w:r w:rsidR="001A0534" w:rsidRPr="001A0534">
        <w:rPr>
          <w:rFonts w:ascii="Times New Roman" w:hAnsi="Times New Roman" w:cs="Times New Roman"/>
          <w:sz w:val="28"/>
          <w:szCs w:val="28"/>
        </w:rPr>
        <w:t xml:space="preserve"> la circolazione internazionale degli oggetti d’arte già facenti parte dell’elenco “B” allegato alla convenzione </w:t>
      </w:r>
      <w:proofErr w:type="spellStart"/>
      <w:r w:rsidR="001A0534" w:rsidRPr="001A0534">
        <w:rPr>
          <w:rFonts w:ascii="Times New Roman" w:hAnsi="Times New Roman" w:cs="Times New Roman"/>
          <w:sz w:val="28"/>
          <w:szCs w:val="28"/>
        </w:rPr>
        <w:t>Barberini</w:t>
      </w:r>
      <w:proofErr w:type="spellEnd"/>
      <w:r w:rsidR="001A0534" w:rsidRPr="001A0534">
        <w:rPr>
          <w:rFonts w:ascii="Times New Roman" w:hAnsi="Times New Roman" w:cs="Times New Roman"/>
          <w:sz w:val="28"/>
          <w:szCs w:val="28"/>
        </w:rPr>
        <w:t xml:space="preserve"> ed ancora presenti sul territorio nazionale </w:t>
      </w:r>
      <w:r>
        <w:rPr>
          <w:rFonts w:ascii="Times New Roman" w:hAnsi="Times New Roman" w:cs="Times New Roman"/>
          <w:sz w:val="28"/>
          <w:szCs w:val="28"/>
        </w:rPr>
        <w:t>verrebbe a essere regolata</w:t>
      </w:r>
      <w:r w:rsidR="001A0534" w:rsidRPr="001A0534">
        <w:rPr>
          <w:rFonts w:ascii="Times New Roman" w:hAnsi="Times New Roman" w:cs="Times New Roman"/>
          <w:sz w:val="28"/>
          <w:szCs w:val="28"/>
        </w:rPr>
        <w:t xml:space="preserve"> dalla nuova disciplina generale in tema di circolazione internazionale.</w:t>
      </w:r>
      <w:r w:rsidR="00592A2E">
        <w:rPr>
          <w:rFonts w:ascii="Times New Roman" w:hAnsi="Times New Roman" w:cs="Times New Roman"/>
          <w:sz w:val="28"/>
          <w:szCs w:val="28"/>
        </w:rPr>
        <w:t xml:space="preserve"> P</w:t>
      </w:r>
      <w:r w:rsidR="001A0534" w:rsidRPr="001A0534">
        <w:rPr>
          <w:rFonts w:ascii="Times New Roman" w:hAnsi="Times New Roman" w:cs="Times New Roman"/>
          <w:sz w:val="28"/>
          <w:szCs w:val="28"/>
        </w:rPr>
        <w:t>rincipio</w:t>
      </w:r>
      <w:r w:rsidR="00592A2E">
        <w:rPr>
          <w:rFonts w:ascii="Times New Roman" w:hAnsi="Times New Roman" w:cs="Times New Roman"/>
          <w:sz w:val="28"/>
          <w:szCs w:val="28"/>
        </w:rPr>
        <w:t xml:space="preserve">, questo, che ha trovato poi conferma nel testo unico del 1999 (d.lgs. n. 490 del </w:t>
      </w:r>
      <w:r w:rsidR="001A0534" w:rsidRPr="001A0534">
        <w:rPr>
          <w:rFonts w:ascii="Times New Roman" w:hAnsi="Times New Roman" w:cs="Times New Roman"/>
          <w:sz w:val="28"/>
          <w:szCs w:val="28"/>
        </w:rPr>
        <w:t>1999, artt. 66, co</w:t>
      </w:r>
      <w:r w:rsidR="00592A2E">
        <w:rPr>
          <w:rFonts w:ascii="Times New Roman" w:hAnsi="Times New Roman" w:cs="Times New Roman"/>
          <w:sz w:val="28"/>
          <w:szCs w:val="28"/>
        </w:rPr>
        <w:t>mma</w:t>
      </w:r>
      <w:r w:rsidR="001A0534" w:rsidRPr="001A0534">
        <w:rPr>
          <w:rFonts w:ascii="Times New Roman" w:hAnsi="Times New Roman" w:cs="Times New Roman"/>
          <w:sz w:val="28"/>
          <w:szCs w:val="28"/>
        </w:rPr>
        <w:t xml:space="preserve"> 3, e 72, co</w:t>
      </w:r>
      <w:r w:rsidR="00592A2E">
        <w:rPr>
          <w:rFonts w:ascii="Times New Roman" w:hAnsi="Times New Roman" w:cs="Times New Roman"/>
          <w:sz w:val="28"/>
          <w:szCs w:val="28"/>
        </w:rPr>
        <w:t>mma</w:t>
      </w:r>
      <w:r w:rsidR="001A0534" w:rsidRPr="001A0534">
        <w:rPr>
          <w:rFonts w:ascii="Times New Roman" w:hAnsi="Times New Roman" w:cs="Times New Roman"/>
          <w:sz w:val="28"/>
          <w:szCs w:val="28"/>
        </w:rPr>
        <w:t xml:space="preserve"> 1) e nel </w:t>
      </w:r>
      <w:r w:rsidR="00592A2E">
        <w:rPr>
          <w:rFonts w:ascii="Times New Roman" w:hAnsi="Times New Roman" w:cs="Times New Roman"/>
          <w:sz w:val="28"/>
          <w:szCs w:val="28"/>
        </w:rPr>
        <w:t xml:space="preserve">codice del 2004 (d.lgs. n. 42 del 2004, </w:t>
      </w:r>
      <w:r w:rsidR="001A0534" w:rsidRPr="001A0534">
        <w:rPr>
          <w:rFonts w:ascii="Times New Roman" w:hAnsi="Times New Roman" w:cs="Times New Roman"/>
          <w:sz w:val="28"/>
          <w:szCs w:val="28"/>
        </w:rPr>
        <w:t>artt. 68, co</w:t>
      </w:r>
      <w:r w:rsidR="00592A2E">
        <w:rPr>
          <w:rFonts w:ascii="Times New Roman" w:hAnsi="Times New Roman" w:cs="Times New Roman"/>
          <w:sz w:val="28"/>
          <w:szCs w:val="28"/>
        </w:rPr>
        <w:t>mmi</w:t>
      </w:r>
      <w:r w:rsidR="001A0534" w:rsidRPr="001A0534">
        <w:rPr>
          <w:rFonts w:ascii="Times New Roman" w:hAnsi="Times New Roman" w:cs="Times New Roman"/>
          <w:sz w:val="28"/>
          <w:szCs w:val="28"/>
        </w:rPr>
        <w:t xml:space="preserve"> 3 e 4, e 74, co</w:t>
      </w:r>
      <w:r w:rsidR="00592A2E">
        <w:rPr>
          <w:rFonts w:ascii="Times New Roman" w:hAnsi="Times New Roman" w:cs="Times New Roman"/>
          <w:sz w:val="28"/>
          <w:szCs w:val="28"/>
        </w:rPr>
        <w:t>mma</w:t>
      </w:r>
      <w:r w:rsidR="001A0534" w:rsidRPr="001A0534">
        <w:rPr>
          <w:rFonts w:ascii="Times New Roman" w:hAnsi="Times New Roman" w:cs="Times New Roman"/>
          <w:sz w:val="28"/>
          <w:szCs w:val="28"/>
        </w:rPr>
        <w:t xml:space="preserve"> 1). </w:t>
      </w:r>
    </w:p>
    <w:p w:rsidR="002A0203" w:rsidRDefault="002A0203" w:rsidP="002A0203">
      <w:pPr>
        <w:ind w:firstLine="708"/>
        <w:jc w:val="both"/>
        <w:rPr>
          <w:rFonts w:ascii="Times New Roman" w:hAnsi="Times New Roman" w:cs="Times New Roman"/>
          <w:sz w:val="28"/>
          <w:szCs w:val="28"/>
        </w:rPr>
      </w:pPr>
      <w:r>
        <w:rPr>
          <w:rFonts w:ascii="Times New Roman" w:hAnsi="Times New Roman" w:cs="Times New Roman"/>
          <w:sz w:val="28"/>
          <w:szCs w:val="28"/>
        </w:rPr>
        <w:t>In definitiva, secondo l’interpretazione ministeriale, agli effetti dell’</w:t>
      </w:r>
      <w:r w:rsidRPr="002A0203">
        <w:rPr>
          <w:rFonts w:ascii="Times New Roman" w:hAnsi="Times New Roman" w:cs="Times New Roman"/>
          <w:sz w:val="28"/>
          <w:szCs w:val="28"/>
        </w:rPr>
        <w:t>esportazione</w:t>
      </w:r>
      <w:r w:rsidR="00D21860">
        <w:rPr>
          <w:rFonts w:ascii="Times New Roman" w:hAnsi="Times New Roman" w:cs="Times New Roman"/>
          <w:sz w:val="28"/>
          <w:szCs w:val="28"/>
        </w:rPr>
        <w:t>,</w:t>
      </w:r>
      <w:r w:rsidRPr="002A0203">
        <w:rPr>
          <w:rFonts w:ascii="Times New Roman" w:hAnsi="Times New Roman" w:cs="Times New Roman"/>
          <w:sz w:val="28"/>
          <w:szCs w:val="28"/>
        </w:rPr>
        <w:t xml:space="preserve"> l’efficacia derogatoria della pattuizione di cui all’art. 3 </w:t>
      </w:r>
      <w:r>
        <w:rPr>
          <w:rFonts w:ascii="Times New Roman" w:hAnsi="Times New Roman" w:cs="Times New Roman"/>
          <w:sz w:val="28"/>
          <w:szCs w:val="28"/>
        </w:rPr>
        <w:t xml:space="preserve">della convenzione </w:t>
      </w:r>
      <w:r w:rsidRPr="002A0203">
        <w:rPr>
          <w:rFonts w:ascii="Times New Roman" w:hAnsi="Times New Roman" w:cs="Times New Roman"/>
          <w:sz w:val="28"/>
          <w:szCs w:val="28"/>
        </w:rPr>
        <w:t xml:space="preserve">non </w:t>
      </w:r>
      <w:r>
        <w:rPr>
          <w:rFonts w:ascii="Times New Roman" w:hAnsi="Times New Roman" w:cs="Times New Roman"/>
          <w:sz w:val="28"/>
          <w:szCs w:val="28"/>
        </w:rPr>
        <w:t>poteva</w:t>
      </w:r>
      <w:r w:rsidRPr="002A0203">
        <w:rPr>
          <w:rFonts w:ascii="Times New Roman" w:hAnsi="Times New Roman" w:cs="Times New Roman"/>
          <w:sz w:val="28"/>
          <w:szCs w:val="28"/>
        </w:rPr>
        <w:t xml:space="preserve"> estendersi fino a rendere superfluo il rilascio dell’apposita certificazione prevista dall’art. 8 della </w:t>
      </w:r>
      <w:r>
        <w:rPr>
          <w:rFonts w:ascii="Times New Roman" w:hAnsi="Times New Roman" w:cs="Times New Roman"/>
          <w:sz w:val="28"/>
          <w:szCs w:val="28"/>
        </w:rPr>
        <w:t>legge n. 364 del 1909</w:t>
      </w:r>
      <w:r w:rsidRPr="002A0203">
        <w:rPr>
          <w:rFonts w:ascii="Times New Roman" w:hAnsi="Times New Roman" w:cs="Times New Roman"/>
          <w:sz w:val="28"/>
          <w:szCs w:val="28"/>
        </w:rPr>
        <w:t xml:space="preserve"> per l’uscita di opere d’arte dal territorio dello Stato, ma </w:t>
      </w:r>
      <w:r>
        <w:rPr>
          <w:rFonts w:ascii="Times New Roman" w:hAnsi="Times New Roman" w:cs="Times New Roman"/>
          <w:sz w:val="28"/>
          <w:szCs w:val="28"/>
        </w:rPr>
        <w:t>poteva ritenersi</w:t>
      </w:r>
      <w:r w:rsidRPr="002A0203">
        <w:rPr>
          <w:rFonts w:ascii="Times New Roman" w:hAnsi="Times New Roman" w:cs="Times New Roman"/>
          <w:sz w:val="28"/>
          <w:szCs w:val="28"/>
        </w:rPr>
        <w:t xml:space="preserve"> operante </w:t>
      </w:r>
      <w:r>
        <w:rPr>
          <w:rFonts w:ascii="Times New Roman" w:hAnsi="Times New Roman" w:cs="Times New Roman"/>
          <w:sz w:val="28"/>
          <w:szCs w:val="28"/>
        </w:rPr>
        <w:t xml:space="preserve">solo </w:t>
      </w:r>
      <w:r w:rsidRPr="002A0203">
        <w:rPr>
          <w:rFonts w:ascii="Times New Roman" w:hAnsi="Times New Roman" w:cs="Times New Roman"/>
          <w:sz w:val="28"/>
          <w:szCs w:val="28"/>
        </w:rPr>
        <w:t xml:space="preserve">limitatamente </w:t>
      </w:r>
      <w:r>
        <w:rPr>
          <w:rFonts w:ascii="Times New Roman" w:hAnsi="Times New Roman" w:cs="Times New Roman"/>
          <w:sz w:val="28"/>
          <w:szCs w:val="28"/>
        </w:rPr>
        <w:t xml:space="preserve">al profilo fiscale, ossia rispetto all’obbligo di </w:t>
      </w:r>
      <w:r w:rsidRPr="002A0203">
        <w:rPr>
          <w:rFonts w:ascii="Times New Roman" w:hAnsi="Times New Roman" w:cs="Times New Roman"/>
          <w:sz w:val="28"/>
          <w:szCs w:val="28"/>
        </w:rPr>
        <w:t>preventivo pagamento di una tassa progressiva appl</w:t>
      </w:r>
      <w:r>
        <w:rPr>
          <w:rFonts w:ascii="Times New Roman" w:hAnsi="Times New Roman" w:cs="Times New Roman"/>
          <w:sz w:val="28"/>
          <w:szCs w:val="28"/>
        </w:rPr>
        <w:t>icabile sul valore dell’oggetto, ai sensi del</w:t>
      </w:r>
      <w:r w:rsidRPr="002A0203">
        <w:rPr>
          <w:rFonts w:ascii="Times New Roman" w:hAnsi="Times New Roman" w:cs="Times New Roman"/>
          <w:sz w:val="28"/>
          <w:szCs w:val="28"/>
        </w:rPr>
        <w:t>l’art. 10 della legge</w:t>
      </w:r>
      <w:r>
        <w:rPr>
          <w:rFonts w:ascii="Times New Roman" w:hAnsi="Times New Roman" w:cs="Times New Roman"/>
          <w:sz w:val="28"/>
          <w:szCs w:val="28"/>
        </w:rPr>
        <w:t xml:space="preserve"> del 1909.</w:t>
      </w:r>
    </w:p>
    <w:p w:rsidR="001A0534" w:rsidRPr="001A0534" w:rsidRDefault="00166667" w:rsidP="00166667">
      <w:pPr>
        <w:ind w:firstLine="708"/>
        <w:jc w:val="both"/>
        <w:rPr>
          <w:rFonts w:ascii="Times New Roman" w:hAnsi="Times New Roman" w:cs="Times New Roman"/>
          <w:sz w:val="28"/>
          <w:szCs w:val="28"/>
        </w:rPr>
      </w:pPr>
      <w:r>
        <w:rPr>
          <w:rFonts w:ascii="Times New Roman" w:hAnsi="Times New Roman" w:cs="Times New Roman"/>
          <w:sz w:val="28"/>
          <w:szCs w:val="28"/>
        </w:rPr>
        <w:t xml:space="preserve">La tesi è stata però disattesa dal </w:t>
      </w:r>
      <w:r w:rsidRPr="00166667">
        <w:rPr>
          <w:rFonts w:ascii="Times New Roman" w:hAnsi="Times New Roman" w:cs="Times New Roman"/>
          <w:sz w:val="28"/>
          <w:szCs w:val="28"/>
        </w:rPr>
        <w:t>Tar del Lazio, sez. II-</w:t>
      </w:r>
      <w:r w:rsidRPr="00166667">
        <w:rPr>
          <w:rFonts w:ascii="Times New Roman" w:hAnsi="Times New Roman" w:cs="Times New Roman"/>
          <w:i/>
          <w:sz w:val="28"/>
          <w:szCs w:val="28"/>
        </w:rPr>
        <w:t>quater</w:t>
      </w:r>
      <w:r w:rsidRPr="00166667">
        <w:rPr>
          <w:rFonts w:ascii="Times New Roman" w:hAnsi="Times New Roman" w:cs="Times New Roman"/>
          <w:sz w:val="28"/>
          <w:szCs w:val="28"/>
        </w:rPr>
        <w:t xml:space="preserve">, </w:t>
      </w:r>
      <w:r w:rsidR="00F2202C">
        <w:rPr>
          <w:rFonts w:ascii="Times New Roman" w:hAnsi="Times New Roman" w:cs="Times New Roman"/>
          <w:sz w:val="28"/>
          <w:szCs w:val="28"/>
        </w:rPr>
        <w:t xml:space="preserve">con la sentenza </w:t>
      </w:r>
      <w:r>
        <w:rPr>
          <w:rFonts w:ascii="Times New Roman" w:hAnsi="Times New Roman" w:cs="Times New Roman"/>
          <w:sz w:val="28"/>
          <w:szCs w:val="28"/>
        </w:rPr>
        <w:t>n. 94/2010</w:t>
      </w:r>
      <w:r w:rsidR="006F7E61">
        <w:rPr>
          <w:rFonts w:ascii="Times New Roman" w:hAnsi="Times New Roman" w:cs="Times New Roman"/>
          <w:sz w:val="28"/>
          <w:szCs w:val="28"/>
        </w:rPr>
        <w:t xml:space="preserve"> dell’8 gennaio 2010</w:t>
      </w:r>
      <w:r w:rsidR="003214F6">
        <w:rPr>
          <w:rStyle w:val="Rimandonotaapidipagina"/>
          <w:rFonts w:ascii="Times New Roman" w:hAnsi="Times New Roman" w:cs="Times New Roman"/>
          <w:sz w:val="28"/>
          <w:szCs w:val="28"/>
        </w:rPr>
        <w:footnoteReference w:id="56"/>
      </w:r>
      <w:r>
        <w:rPr>
          <w:rFonts w:ascii="Times New Roman" w:hAnsi="Times New Roman" w:cs="Times New Roman"/>
          <w:sz w:val="28"/>
          <w:szCs w:val="28"/>
        </w:rPr>
        <w:t>, che ha annullato i</w:t>
      </w:r>
      <w:r w:rsidRPr="00166667">
        <w:rPr>
          <w:rFonts w:ascii="Times New Roman" w:hAnsi="Times New Roman" w:cs="Times New Roman"/>
          <w:sz w:val="28"/>
          <w:szCs w:val="28"/>
        </w:rPr>
        <w:t xml:space="preserve">l diniego dell’attestato di libera circolazione </w:t>
      </w:r>
      <w:r>
        <w:rPr>
          <w:rFonts w:ascii="Times New Roman" w:hAnsi="Times New Roman" w:cs="Times New Roman"/>
          <w:sz w:val="28"/>
          <w:szCs w:val="28"/>
        </w:rPr>
        <w:t>e, richiamando un precedente del Tar della Toscana (sez. I, 12 giugno 1997</w:t>
      </w:r>
      <w:r w:rsidRPr="00166667">
        <w:rPr>
          <w:rFonts w:ascii="Times New Roman" w:hAnsi="Times New Roman" w:cs="Times New Roman"/>
          <w:sz w:val="28"/>
          <w:szCs w:val="28"/>
        </w:rPr>
        <w:t>, n. 187</w:t>
      </w:r>
      <w:r>
        <w:rPr>
          <w:rFonts w:ascii="Times New Roman" w:hAnsi="Times New Roman" w:cs="Times New Roman"/>
          <w:sz w:val="28"/>
          <w:szCs w:val="28"/>
        </w:rPr>
        <w:t xml:space="preserve">, anch’essa relativa al fedecommesso </w:t>
      </w:r>
      <w:proofErr w:type="spellStart"/>
      <w:r w:rsidRPr="00166667">
        <w:rPr>
          <w:rFonts w:ascii="Times New Roman" w:hAnsi="Times New Roman" w:cs="Times New Roman"/>
          <w:sz w:val="28"/>
          <w:szCs w:val="28"/>
        </w:rPr>
        <w:t>Barberini-Corsini</w:t>
      </w:r>
      <w:proofErr w:type="spellEnd"/>
      <w:r>
        <w:rPr>
          <w:rFonts w:ascii="Times New Roman" w:hAnsi="Times New Roman" w:cs="Times New Roman"/>
          <w:sz w:val="28"/>
          <w:szCs w:val="28"/>
        </w:rPr>
        <w:t>), ha ritenuto</w:t>
      </w:r>
      <w:r w:rsidRPr="00166667">
        <w:rPr>
          <w:rFonts w:ascii="Times New Roman" w:hAnsi="Times New Roman" w:cs="Times New Roman"/>
          <w:sz w:val="28"/>
          <w:szCs w:val="28"/>
        </w:rPr>
        <w:t xml:space="preserve"> che la legge n. 928</w:t>
      </w:r>
      <w:r>
        <w:rPr>
          <w:rFonts w:ascii="Times New Roman" w:hAnsi="Times New Roman" w:cs="Times New Roman"/>
          <w:sz w:val="28"/>
          <w:szCs w:val="28"/>
        </w:rPr>
        <w:t xml:space="preserve"> del 19</w:t>
      </w:r>
      <w:r w:rsidRPr="00166667">
        <w:rPr>
          <w:rFonts w:ascii="Times New Roman" w:hAnsi="Times New Roman" w:cs="Times New Roman"/>
          <w:sz w:val="28"/>
          <w:szCs w:val="28"/>
        </w:rPr>
        <w:t>34</w:t>
      </w:r>
      <w:r>
        <w:rPr>
          <w:rFonts w:ascii="Times New Roman" w:hAnsi="Times New Roman" w:cs="Times New Roman"/>
          <w:sz w:val="28"/>
          <w:szCs w:val="28"/>
        </w:rPr>
        <w:t xml:space="preserve"> </w:t>
      </w:r>
      <w:r w:rsidR="00F2202C">
        <w:rPr>
          <w:rFonts w:ascii="Times New Roman" w:hAnsi="Times New Roman" w:cs="Times New Roman"/>
          <w:sz w:val="28"/>
          <w:szCs w:val="28"/>
        </w:rPr>
        <w:t>doveva</w:t>
      </w:r>
      <w:r w:rsidRPr="00166667">
        <w:rPr>
          <w:rFonts w:ascii="Times New Roman" w:hAnsi="Times New Roman" w:cs="Times New Roman"/>
          <w:sz w:val="28"/>
          <w:szCs w:val="28"/>
        </w:rPr>
        <w:t xml:space="preserve"> ritenersi </w:t>
      </w:r>
      <w:r w:rsidR="00F2202C">
        <w:rPr>
          <w:rFonts w:ascii="Times New Roman" w:hAnsi="Times New Roman" w:cs="Times New Roman"/>
          <w:sz w:val="28"/>
          <w:szCs w:val="28"/>
        </w:rPr>
        <w:t>ancora</w:t>
      </w:r>
      <w:r w:rsidRPr="00166667">
        <w:rPr>
          <w:rFonts w:ascii="Times New Roman" w:hAnsi="Times New Roman" w:cs="Times New Roman"/>
          <w:sz w:val="28"/>
          <w:szCs w:val="28"/>
        </w:rPr>
        <w:t xml:space="preserve"> vigente ed efficace in virtù del criterio secondo cui “</w:t>
      </w:r>
      <w:proofErr w:type="spellStart"/>
      <w:r w:rsidRPr="00166667">
        <w:rPr>
          <w:rFonts w:ascii="Times New Roman" w:hAnsi="Times New Roman" w:cs="Times New Roman"/>
          <w:i/>
          <w:sz w:val="28"/>
          <w:szCs w:val="28"/>
        </w:rPr>
        <w:t>lex</w:t>
      </w:r>
      <w:proofErr w:type="spellEnd"/>
      <w:r w:rsidRPr="00166667">
        <w:rPr>
          <w:rFonts w:ascii="Times New Roman" w:hAnsi="Times New Roman" w:cs="Times New Roman"/>
          <w:i/>
          <w:sz w:val="28"/>
          <w:szCs w:val="28"/>
        </w:rPr>
        <w:t xml:space="preserve"> </w:t>
      </w:r>
      <w:proofErr w:type="spellStart"/>
      <w:r w:rsidRPr="00166667">
        <w:rPr>
          <w:rFonts w:ascii="Times New Roman" w:hAnsi="Times New Roman" w:cs="Times New Roman"/>
          <w:i/>
          <w:sz w:val="28"/>
          <w:szCs w:val="28"/>
        </w:rPr>
        <w:t>posterius</w:t>
      </w:r>
      <w:proofErr w:type="spellEnd"/>
      <w:r w:rsidRPr="00166667">
        <w:rPr>
          <w:rFonts w:ascii="Times New Roman" w:hAnsi="Times New Roman" w:cs="Times New Roman"/>
          <w:i/>
          <w:sz w:val="28"/>
          <w:szCs w:val="28"/>
        </w:rPr>
        <w:t xml:space="preserve"> </w:t>
      </w:r>
      <w:proofErr w:type="spellStart"/>
      <w:r w:rsidRPr="00166667">
        <w:rPr>
          <w:rFonts w:ascii="Times New Roman" w:hAnsi="Times New Roman" w:cs="Times New Roman"/>
          <w:i/>
          <w:sz w:val="28"/>
          <w:szCs w:val="28"/>
        </w:rPr>
        <w:t>generalis</w:t>
      </w:r>
      <w:proofErr w:type="spellEnd"/>
      <w:r w:rsidRPr="00166667">
        <w:rPr>
          <w:rFonts w:ascii="Times New Roman" w:hAnsi="Times New Roman" w:cs="Times New Roman"/>
          <w:i/>
          <w:sz w:val="28"/>
          <w:szCs w:val="28"/>
        </w:rPr>
        <w:t xml:space="preserve"> non </w:t>
      </w:r>
      <w:proofErr w:type="spellStart"/>
      <w:r w:rsidRPr="00166667">
        <w:rPr>
          <w:rFonts w:ascii="Times New Roman" w:hAnsi="Times New Roman" w:cs="Times New Roman"/>
          <w:i/>
          <w:sz w:val="28"/>
          <w:szCs w:val="28"/>
        </w:rPr>
        <w:t>derogat</w:t>
      </w:r>
      <w:proofErr w:type="spellEnd"/>
      <w:r w:rsidRPr="00166667">
        <w:rPr>
          <w:rFonts w:ascii="Times New Roman" w:hAnsi="Times New Roman" w:cs="Times New Roman"/>
          <w:i/>
          <w:sz w:val="28"/>
          <w:szCs w:val="28"/>
        </w:rPr>
        <w:t xml:space="preserve"> priori speciali</w:t>
      </w:r>
      <w:r>
        <w:rPr>
          <w:rFonts w:ascii="Times New Roman" w:hAnsi="Times New Roman" w:cs="Times New Roman"/>
          <w:sz w:val="28"/>
          <w:szCs w:val="28"/>
        </w:rPr>
        <w:t xml:space="preserve">”, non avendo, peraltro, la successiva disciplina comunitaria </w:t>
      </w:r>
      <w:r w:rsidRPr="00166667">
        <w:rPr>
          <w:rFonts w:ascii="Times New Roman" w:hAnsi="Times New Roman" w:cs="Times New Roman"/>
          <w:sz w:val="28"/>
          <w:szCs w:val="28"/>
        </w:rPr>
        <w:t>valore innovativo</w:t>
      </w:r>
      <w:r>
        <w:rPr>
          <w:rFonts w:ascii="Times New Roman" w:hAnsi="Times New Roman" w:cs="Times New Roman"/>
          <w:sz w:val="28"/>
          <w:szCs w:val="28"/>
        </w:rPr>
        <w:t xml:space="preserve"> </w:t>
      </w:r>
      <w:r w:rsidRPr="00166667">
        <w:rPr>
          <w:rFonts w:ascii="Times New Roman" w:hAnsi="Times New Roman" w:cs="Times New Roman"/>
          <w:sz w:val="28"/>
          <w:szCs w:val="28"/>
        </w:rPr>
        <w:t>relativamente alla procedura di uscita di opere d’arte dal territorio nazionale</w:t>
      </w:r>
      <w:r>
        <w:rPr>
          <w:rFonts w:ascii="Times New Roman" w:hAnsi="Times New Roman" w:cs="Times New Roman"/>
          <w:sz w:val="28"/>
          <w:szCs w:val="28"/>
        </w:rPr>
        <w:t>, ma solo relativamente alla</w:t>
      </w:r>
      <w:r w:rsidRPr="00166667">
        <w:rPr>
          <w:rFonts w:ascii="Times New Roman" w:hAnsi="Times New Roman" w:cs="Times New Roman"/>
          <w:sz w:val="28"/>
          <w:szCs w:val="28"/>
        </w:rPr>
        <w:t xml:space="preserve"> disciplina </w:t>
      </w:r>
      <w:r>
        <w:rPr>
          <w:rFonts w:ascii="Times New Roman" w:hAnsi="Times New Roman" w:cs="Times New Roman"/>
          <w:sz w:val="28"/>
          <w:szCs w:val="28"/>
        </w:rPr>
        <w:t>del</w:t>
      </w:r>
      <w:r w:rsidRPr="00166667">
        <w:rPr>
          <w:rFonts w:ascii="Times New Roman" w:hAnsi="Times New Roman" w:cs="Times New Roman"/>
          <w:sz w:val="28"/>
          <w:szCs w:val="28"/>
        </w:rPr>
        <w:t xml:space="preserve">la procedura di recupero di opere </w:t>
      </w:r>
      <w:r>
        <w:rPr>
          <w:rFonts w:ascii="Times New Roman" w:hAnsi="Times New Roman" w:cs="Times New Roman"/>
          <w:sz w:val="28"/>
          <w:szCs w:val="28"/>
        </w:rPr>
        <w:t xml:space="preserve">d’arte illecitamente esportate (il contenzioso relativo </w:t>
      </w:r>
      <w:r w:rsidRPr="00166667">
        <w:rPr>
          <w:rFonts w:ascii="Times New Roman" w:hAnsi="Times New Roman" w:cs="Times New Roman"/>
          <w:sz w:val="28"/>
          <w:szCs w:val="28"/>
        </w:rPr>
        <w:t>al successivo provv</w:t>
      </w:r>
      <w:r>
        <w:rPr>
          <w:rFonts w:ascii="Times New Roman" w:hAnsi="Times New Roman" w:cs="Times New Roman"/>
          <w:sz w:val="28"/>
          <w:szCs w:val="28"/>
        </w:rPr>
        <w:t>edimento di vincolo è stato</w:t>
      </w:r>
      <w:r w:rsidRPr="00166667">
        <w:rPr>
          <w:rFonts w:ascii="Times New Roman" w:hAnsi="Times New Roman" w:cs="Times New Roman"/>
          <w:sz w:val="28"/>
          <w:szCs w:val="28"/>
        </w:rPr>
        <w:t xml:space="preserve"> invece chius</w:t>
      </w:r>
      <w:r>
        <w:rPr>
          <w:rFonts w:ascii="Times New Roman" w:hAnsi="Times New Roman" w:cs="Times New Roman"/>
          <w:sz w:val="28"/>
          <w:szCs w:val="28"/>
        </w:rPr>
        <w:t>o</w:t>
      </w:r>
      <w:r w:rsidRPr="00166667">
        <w:rPr>
          <w:rFonts w:ascii="Times New Roman" w:hAnsi="Times New Roman" w:cs="Times New Roman"/>
          <w:sz w:val="28"/>
          <w:szCs w:val="28"/>
        </w:rPr>
        <w:t xml:space="preserve"> con il decreto di perenzione </w:t>
      </w:r>
      <w:r>
        <w:rPr>
          <w:rFonts w:ascii="Times New Roman" w:hAnsi="Times New Roman" w:cs="Times New Roman"/>
          <w:sz w:val="28"/>
          <w:szCs w:val="28"/>
        </w:rPr>
        <w:t>del Tar del Lazio n. 3935 del 19 giugno 2018).</w:t>
      </w:r>
    </w:p>
    <w:p w:rsidR="009C4166" w:rsidRPr="009C4166" w:rsidRDefault="00A56CC4" w:rsidP="00F909A2">
      <w:pPr>
        <w:ind w:firstLine="708"/>
        <w:jc w:val="both"/>
        <w:rPr>
          <w:rFonts w:ascii="Times New Roman" w:hAnsi="Times New Roman" w:cs="Times New Roman"/>
          <w:sz w:val="28"/>
          <w:szCs w:val="28"/>
        </w:rPr>
      </w:pPr>
      <w:r>
        <w:rPr>
          <w:rFonts w:ascii="Times New Roman" w:hAnsi="Times New Roman" w:cs="Times New Roman"/>
          <w:sz w:val="28"/>
          <w:szCs w:val="28"/>
        </w:rPr>
        <w:t>Ma il</w:t>
      </w:r>
      <w:r w:rsidR="006F7E61" w:rsidRPr="00A56CC4">
        <w:rPr>
          <w:rFonts w:ascii="Times New Roman" w:hAnsi="Times New Roman" w:cs="Times New Roman"/>
          <w:sz w:val="28"/>
          <w:szCs w:val="28"/>
        </w:rPr>
        <w:t xml:space="preserve"> Consiglio di Stato, con la sentenza della sez. </w:t>
      </w:r>
      <w:r w:rsidR="00D21860">
        <w:rPr>
          <w:rFonts w:ascii="Times New Roman" w:hAnsi="Times New Roman" w:cs="Times New Roman"/>
          <w:sz w:val="28"/>
          <w:szCs w:val="28"/>
        </w:rPr>
        <w:t xml:space="preserve">VI del </w:t>
      </w:r>
      <w:r w:rsidR="00F16827">
        <w:rPr>
          <w:rFonts w:ascii="Times New Roman" w:hAnsi="Times New Roman" w:cs="Times New Roman"/>
          <w:sz w:val="28"/>
          <w:szCs w:val="28"/>
        </w:rPr>
        <w:t>6 settembre 2010</w:t>
      </w:r>
      <w:r w:rsidR="006F7E61" w:rsidRPr="00A56CC4">
        <w:rPr>
          <w:rFonts w:ascii="Times New Roman" w:hAnsi="Times New Roman" w:cs="Times New Roman"/>
          <w:sz w:val="28"/>
          <w:szCs w:val="28"/>
        </w:rPr>
        <w:t>, n. 6479</w:t>
      </w:r>
      <w:r>
        <w:rPr>
          <w:rFonts w:ascii="Times New Roman" w:hAnsi="Times New Roman" w:cs="Times New Roman"/>
          <w:sz w:val="28"/>
          <w:szCs w:val="28"/>
        </w:rPr>
        <w:t xml:space="preserve">, accogliendo l’appello ministeriale, ha ribaltato la decisione di primo grado </w:t>
      </w:r>
      <w:r w:rsidR="009C4166">
        <w:rPr>
          <w:rFonts w:ascii="Times New Roman" w:hAnsi="Times New Roman" w:cs="Times New Roman"/>
          <w:sz w:val="28"/>
          <w:szCs w:val="28"/>
        </w:rPr>
        <w:t>e ha condiviso la tesi mini</w:t>
      </w:r>
      <w:r w:rsidR="000074D5">
        <w:rPr>
          <w:rFonts w:ascii="Times New Roman" w:hAnsi="Times New Roman" w:cs="Times New Roman"/>
          <w:sz w:val="28"/>
          <w:szCs w:val="28"/>
        </w:rPr>
        <w:t>steriale, «</w:t>
      </w:r>
      <w:r w:rsidR="009C4166" w:rsidRPr="0013747D">
        <w:rPr>
          <w:rFonts w:ascii="Times New Roman" w:hAnsi="Times New Roman" w:cs="Times New Roman"/>
          <w:i/>
          <w:sz w:val="28"/>
          <w:szCs w:val="28"/>
        </w:rPr>
        <w:t>secondo cui le opere in allegato B non sono liberamente esportabili, ma solo esenti da imposte e tasse in caso di esportazione</w:t>
      </w:r>
      <w:r w:rsidR="000074D5">
        <w:rPr>
          <w:rFonts w:ascii="Times New Roman" w:hAnsi="Times New Roman" w:cs="Times New Roman"/>
          <w:sz w:val="28"/>
          <w:szCs w:val="28"/>
        </w:rPr>
        <w:t>»</w:t>
      </w:r>
      <w:r w:rsidR="0013747D">
        <w:rPr>
          <w:rFonts w:ascii="Times New Roman" w:hAnsi="Times New Roman" w:cs="Times New Roman"/>
          <w:sz w:val="28"/>
          <w:szCs w:val="28"/>
        </w:rPr>
        <w:t xml:space="preserve">, e ciò valorizzando la lettera degli articoli 2 e 3 della convenzione, secondo una lettura, devo dire, </w:t>
      </w:r>
      <w:r w:rsidR="00746C6B">
        <w:rPr>
          <w:rFonts w:ascii="Times New Roman" w:hAnsi="Times New Roman" w:cs="Times New Roman"/>
          <w:sz w:val="28"/>
          <w:szCs w:val="28"/>
        </w:rPr>
        <w:t>piuttosto</w:t>
      </w:r>
      <w:r w:rsidR="0013747D">
        <w:rPr>
          <w:rFonts w:ascii="Times New Roman" w:hAnsi="Times New Roman" w:cs="Times New Roman"/>
          <w:sz w:val="28"/>
          <w:szCs w:val="28"/>
        </w:rPr>
        <w:t xml:space="preserve"> formalistica [secondo la quale l’affermazione perentoria, contenuta nell’art. 2, che </w:t>
      </w:r>
      <w:r w:rsidR="0013747D" w:rsidRPr="009C4166">
        <w:rPr>
          <w:rFonts w:ascii="Times New Roman" w:hAnsi="Times New Roman" w:cs="Times New Roman"/>
          <w:sz w:val="28"/>
          <w:szCs w:val="28"/>
        </w:rPr>
        <w:t xml:space="preserve">riconosce che i quadri in allegato B) sono </w:t>
      </w:r>
      <w:r w:rsidR="0013747D">
        <w:rPr>
          <w:rFonts w:ascii="Times New Roman" w:hAnsi="Times New Roman" w:cs="Times New Roman"/>
          <w:sz w:val="28"/>
          <w:szCs w:val="28"/>
        </w:rPr>
        <w:t>“</w:t>
      </w:r>
      <w:r w:rsidR="0013747D" w:rsidRPr="0013747D">
        <w:rPr>
          <w:rFonts w:ascii="Times New Roman" w:hAnsi="Times New Roman" w:cs="Times New Roman"/>
          <w:i/>
          <w:sz w:val="28"/>
          <w:szCs w:val="28"/>
        </w:rPr>
        <w:t xml:space="preserve">in assoluta e libera proprietà dei principi </w:t>
      </w:r>
      <w:proofErr w:type="spellStart"/>
      <w:r w:rsidR="0013747D" w:rsidRPr="0013747D">
        <w:rPr>
          <w:rFonts w:ascii="Times New Roman" w:hAnsi="Times New Roman" w:cs="Times New Roman"/>
          <w:i/>
          <w:sz w:val="28"/>
          <w:szCs w:val="28"/>
        </w:rPr>
        <w:t>Barberini</w:t>
      </w:r>
      <w:proofErr w:type="spellEnd"/>
      <w:r w:rsidR="0013747D" w:rsidRPr="0013747D">
        <w:rPr>
          <w:rFonts w:ascii="Times New Roman" w:hAnsi="Times New Roman" w:cs="Times New Roman"/>
          <w:i/>
          <w:sz w:val="28"/>
          <w:szCs w:val="28"/>
        </w:rPr>
        <w:t xml:space="preserve"> e </w:t>
      </w:r>
      <w:proofErr w:type="spellStart"/>
      <w:r w:rsidR="0013747D" w:rsidRPr="0013747D">
        <w:rPr>
          <w:rFonts w:ascii="Times New Roman" w:hAnsi="Times New Roman" w:cs="Times New Roman"/>
          <w:i/>
          <w:sz w:val="28"/>
          <w:szCs w:val="28"/>
        </w:rPr>
        <w:t>Corsini</w:t>
      </w:r>
      <w:proofErr w:type="spellEnd"/>
      <w:r w:rsidR="0013747D">
        <w:rPr>
          <w:rFonts w:ascii="Times New Roman" w:hAnsi="Times New Roman" w:cs="Times New Roman"/>
          <w:sz w:val="28"/>
          <w:szCs w:val="28"/>
        </w:rPr>
        <w:t xml:space="preserve">”, verrebbe poi ridimensionata dall’art. 3, il </w:t>
      </w:r>
      <w:r w:rsidR="000074D5">
        <w:rPr>
          <w:rFonts w:ascii="Times New Roman" w:hAnsi="Times New Roman" w:cs="Times New Roman"/>
          <w:sz w:val="28"/>
          <w:szCs w:val="28"/>
        </w:rPr>
        <w:t>quale, stabilendo che lo Stato «</w:t>
      </w:r>
      <w:r w:rsidR="0013747D" w:rsidRPr="0013747D">
        <w:rPr>
          <w:rFonts w:ascii="Times New Roman" w:hAnsi="Times New Roman" w:cs="Times New Roman"/>
          <w:i/>
          <w:sz w:val="28"/>
          <w:szCs w:val="28"/>
        </w:rPr>
        <w:t xml:space="preserve">Riconosce altresì fin d'ora ai principi </w:t>
      </w:r>
      <w:proofErr w:type="spellStart"/>
      <w:r w:rsidR="0013747D" w:rsidRPr="0013747D">
        <w:rPr>
          <w:rFonts w:ascii="Times New Roman" w:hAnsi="Times New Roman" w:cs="Times New Roman"/>
          <w:i/>
          <w:sz w:val="28"/>
          <w:szCs w:val="28"/>
        </w:rPr>
        <w:t>Barberini</w:t>
      </w:r>
      <w:proofErr w:type="spellEnd"/>
      <w:r w:rsidR="0013747D" w:rsidRPr="0013747D">
        <w:rPr>
          <w:rFonts w:ascii="Times New Roman" w:hAnsi="Times New Roman" w:cs="Times New Roman"/>
          <w:i/>
          <w:sz w:val="28"/>
          <w:szCs w:val="28"/>
        </w:rPr>
        <w:t xml:space="preserve"> e </w:t>
      </w:r>
      <w:proofErr w:type="spellStart"/>
      <w:r w:rsidR="0013747D" w:rsidRPr="0013747D">
        <w:rPr>
          <w:rFonts w:ascii="Times New Roman" w:hAnsi="Times New Roman" w:cs="Times New Roman"/>
          <w:i/>
          <w:sz w:val="28"/>
          <w:szCs w:val="28"/>
        </w:rPr>
        <w:t>Corsini</w:t>
      </w:r>
      <w:proofErr w:type="spellEnd"/>
      <w:r w:rsidR="0013747D" w:rsidRPr="0013747D">
        <w:rPr>
          <w:rFonts w:ascii="Times New Roman" w:hAnsi="Times New Roman" w:cs="Times New Roman"/>
          <w:i/>
          <w:sz w:val="28"/>
          <w:szCs w:val="28"/>
        </w:rPr>
        <w:t xml:space="preserve"> la facoltà di esportare i detti oggetti e quadri liberi e franchi da ogni e qualsiasi imposta e tassa di esportazione</w:t>
      </w:r>
      <w:r w:rsidR="000074D5">
        <w:rPr>
          <w:rFonts w:ascii="Times New Roman" w:hAnsi="Times New Roman" w:cs="Times New Roman"/>
          <w:sz w:val="28"/>
          <w:szCs w:val="28"/>
        </w:rPr>
        <w:t>»</w:t>
      </w:r>
      <w:r w:rsidR="0013747D">
        <w:rPr>
          <w:rFonts w:ascii="Times New Roman" w:hAnsi="Times New Roman" w:cs="Times New Roman"/>
          <w:sz w:val="28"/>
          <w:szCs w:val="28"/>
        </w:rPr>
        <w:t xml:space="preserve">, avrebbe </w:t>
      </w:r>
      <w:r w:rsidR="00F909A2">
        <w:rPr>
          <w:rFonts w:ascii="Times New Roman" w:hAnsi="Times New Roman" w:cs="Times New Roman"/>
          <w:sz w:val="28"/>
          <w:szCs w:val="28"/>
        </w:rPr>
        <w:t>circoscritto</w:t>
      </w:r>
      <w:r w:rsidR="0013747D">
        <w:rPr>
          <w:rFonts w:ascii="Times New Roman" w:hAnsi="Times New Roman" w:cs="Times New Roman"/>
          <w:sz w:val="28"/>
          <w:szCs w:val="28"/>
        </w:rPr>
        <w:t xml:space="preserve"> l’affermazione di libertà contenuta nell’art. 2 limitandola la solo profilo fiscale</w:t>
      </w:r>
      <w:r w:rsidR="00F909A2">
        <w:rPr>
          <w:rFonts w:ascii="Times New Roman" w:hAnsi="Times New Roman" w:cs="Times New Roman"/>
          <w:sz w:val="28"/>
          <w:szCs w:val="28"/>
        </w:rPr>
        <w:t xml:space="preserve">; la legge, in altri termini, </w:t>
      </w:r>
      <w:r w:rsidR="009C4166" w:rsidRPr="009C4166">
        <w:rPr>
          <w:rFonts w:ascii="Times New Roman" w:hAnsi="Times New Roman" w:cs="Times New Roman"/>
          <w:sz w:val="28"/>
          <w:szCs w:val="28"/>
        </w:rPr>
        <w:t xml:space="preserve">in relazione alle opere di cui all'Allegato B) - e per differenza con quelle dell'Allegato C) -, </w:t>
      </w:r>
      <w:r w:rsidR="00D15C2A">
        <w:rPr>
          <w:rFonts w:ascii="Times New Roman" w:hAnsi="Times New Roman" w:cs="Times New Roman"/>
          <w:sz w:val="28"/>
          <w:szCs w:val="28"/>
        </w:rPr>
        <w:t xml:space="preserve">non avrebbe </w:t>
      </w:r>
      <w:r w:rsidR="00F909A2">
        <w:rPr>
          <w:rFonts w:ascii="Times New Roman" w:hAnsi="Times New Roman" w:cs="Times New Roman"/>
          <w:sz w:val="28"/>
          <w:szCs w:val="28"/>
        </w:rPr>
        <w:t>stabilito</w:t>
      </w:r>
      <w:r w:rsidR="000074D5">
        <w:rPr>
          <w:rFonts w:ascii="Times New Roman" w:hAnsi="Times New Roman" w:cs="Times New Roman"/>
          <w:sz w:val="28"/>
          <w:szCs w:val="28"/>
        </w:rPr>
        <w:t xml:space="preserve"> «</w:t>
      </w:r>
      <w:r w:rsidR="009C4166" w:rsidRPr="00F909A2">
        <w:rPr>
          <w:rFonts w:ascii="Times New Roman" w:hAnsi="Times New Roman" w:cs="Times New Roman"/>
          <w:i/>
          <w:sz w:val="28"/>
          <w:szCs w:val="28"/>
        </w:rPr>
        <w:t>la libertà di esportazione, bensì la sola esenzione f</w:t>
      </w:r>
      <w:r w:rsidR="0013747D" w:rsidRPr="00F909A2">
        <w:rPr>
          <w:rFonts w:ascii="Times New Roman" w:hAnsi="Times New Roman" w:cs="Times New Roman"/>
          <w:i/>
          <w:sz w:val="28"/>
          <w:szCs w:val="28"/>
        </w:rPr>
        <w:t>iscale in caso di esportazione</w:t>
      </w:r>
      <w:r w:rsidR="000074D5">
        <w:rPr>
          <w:rFonts w:ascii="Times New Roman" w:hAnsi="Times New Roman" w:cs="Times New Roman"/>
          <w:sz w:val="28"/>
          <w:szCs w:val="28"/>
        </w:rPr>
        <w:t>», con la conseguenza «</w:t>
      </w:r>
      <w:r w:rsidR="009C4166" w:rsidRPr="00F909A2">
        <w:rPr>
          <w:rFonts w:ascii="Times New Roman" w:hAnsi="Times New Roman" w:cs="Times New Roman"/>
          <w:i/>
          <w:sz w:val="28"/>
          <w:szCs w:val="28"/>
        </w:rPr>
        <w:t>che la portata effettiva del riconoscime</w:t>
      </w:r>
      <w:r w:rsidR="00F909A2" w:rsidRPr="00F909A2">
        <w:rPr>
          <w:rFonts w:ascii="Times New Roman" w:hAnsi="Times New Roman" w:cs="Times New Roman"/>
          <w:i/>
          <w:sz w:val="28"/>
          <w:szCs w:val="28"/>
        </w:rPr>
        <w:t>nto è essenzialmente tributaria</w:t>
      </w:r>
      <w:r w:rsidR="000074D5">
        <w:rPr>
          <w:rFonts w:ascii="Times New Roman" w:hAnsi="Times New Roman" w:cs="Times New Roman"/>
          <w:sz w:val="28"/>
          <w:szCs w:val="28"/>
        </w:rPr>
        <w:t>»</w:t>
      </w:r>
      <w:r w:rsidR="00F909A2">
        <w:rPr>
          <w:rFonts w:ascii="Times New Roman" w:hAnsi="Times New Roman" w:cs="Times New Roman"/>
          <w:sz w:val="28"/>
          <w:szCs w:val="28"/>
        </w:rPr>
        <w:t>]</w:t>
      </w:r>
      <w:r w:rsidR="00F909A2">
        <w:rPr>
          <w:rStyle w:val="Rimandonotaapidipagina"/>
          <w:rFonts w:ascii="Times New Roman" w:hAnsi="Times New Roman" w:cs="Times New Roman"/>
          <w:sz w:val="28"/>
          <w:szCs w:val="28"/>
        </w:rPr>
        <w:footnoteReference w:id="57"/>
      </w:r>
      <w:r w:rsidR="00F909A2">
        <w:rPr>
          <w:rFonts w:ascii="Times New Roman" w:hAnsi="Times New Roman" w:cs="Times New Roman"/>
          <w:sz w:val="28"/>
          <w:szCs w:val="28"/>
        </w:rPr>
        <w:t>.</w:t>
      </w:r>
      <w:r w:rsidR="009C4166" w:rsidRPr="009C4166">
        <w:rPr>
          <w:rFonts w:ascii="Times New Roman" w:hAnsi="Times New Roman" w:cs="Times New Roman"/>
          <w:sz w:val="28"/>
          <w:szCs w:val="28"/>
        </w:rPr>
        <w:t xml:space="preserve"> </w:t>
      </w:r>
    </w:p>
    <w:p w:rsidR="004053BC" w:rsidRPr="008D01BC" w:rsidRDefault="00A74C8A" w:rsidP="00116A96">
      <w:pPr>
        <w:ind w:firstLine="708"/>
        <w:jc w:val="both"/>
        <w:rPr>
          <w:rFonts w:ascii="Times New Roman" w:hAnsi="Times New Roman" w:cs="Times New Roman"/>
          <w:b/>
          <w:sz w:val="28"/>
          <w:szCs w:val="28"/>
        </w:rPr>
      </w:pPr>
      <w:r>
        <w:rPr>
          <w:rFonts w:ascii="Times New Roman" w:hAnsi="Times New Roman" w:cs="Times New Roman"/>
          <w:b/>
          <w:sz w:val="28"/>
          <w:szCs w:val="28"/>
        </w:rPr>
        <w:t>7</w:t>
      </w:r>
      <w:r w:rsidR="004053BC" w:rsidRPr="008D01BC">
        <w:rPr>
          <w:rFonts w:ascii="Times New Roman" w:hAnsi="Times New Roman" w:cs="Times New Roman"/>
          <w:b/>
          <w:sz w:val="28"/>
          <w:szCs w:val="28"/>
        </w:rPr>
        <w:t xml:space="preserve">. Gli strumenti di tutela delle collezioni oggi disponibili. </w:t>
      </w:r>
    </w:p>
    <w:p w:rsidR="004053BC" w:rsidRDefault="004053BC" w:rsidP="00116A96">
      <w:pPr>
        <w:ind w:firstLine="708"/>
        <w:jc w:val="both"/>
        <w:rPr>
          <w:rFonts w:ascii="Times New Roman" w:hAnsi="Times New Roman" w:cs="Times New Roman"/>
          <w:sz w:val="28"/>
          <w:szCs w:val="28"/>
        </w:rPr>
      </w:pPr>
      <w:r>
        <w:rPr>
          <w:rFonts w:ascii="Times New Roman" w:hAnsi="Times New Roman" w:cs="Times New Roman"/>
          <w:sz w:val="28"/>
          <w:szCs w:val="28"/>
        </w:rPr>
        <w:t>Ma gettiamo uno sguardo sugli strumenti di tutela de</w:t>
      </w:r>
      <w:r w:rsidR="00352D22">
        <w:rPr>
          <w:rFonts w:ascii="Times New Roman" w:hAnsi="Times New Roman" w:cs="Times New Roman"/>
          <w:sz w:val="28"/>
          <w:szCs w:val="28"/>
        </w:rPr>
        <w:t>lle collezioni oggi disponibili, sul versante pubblicistico e su quello privatistico.</w:t>
      </w:r>
      <w:r>
        <w:rPr>
          <w:rFonts w:ascii="Times New Roman" w:hAnsi="Times New Roman" w:cs="Times New Roman"/>
          <w:sz w:val="28"/>
          <w:szCs w:val="28"/>
        </w:rPr>
        <w:t xml:space="preserve"> </w:t>
      </w:r>
    </w:p>
    <w:p w:rsidR="004053BC" w:rsidRDefault="00352D22" w:rsidP="004053BC">
      <w:pPr>
        <w:ind w:firstLine="708"/>
        <w:jc w:val="both"/>
        <w:rPr>
          <w:rFonts w:ascii="Times New Roman" w:hAnsi="Times New Roman" w:cs="Times New Roman"/>
          <w:sz w:val="28"/>
          <w:szCs w:val="28"/>
        </w:rPr>
      </w:pPr>
      <w:r>
        <w:rPr>
          <w:rFonts w:ascii="Times New Roman" w:hAnsi="Times New Roman" w:cs="Times New Roman"/>
          <w:sz w:val="28"/>
          <w:szCs w:val="28"/>
        </w:rPr>
        <w:t>Sul versante pubblicistico, l</w:t>
      </w:r>
      <w:r w:rsidR="004053BC">
        <w:rPr>
          <w:rFonts w:ascii="Times New Roman" w:hAnsi="Times New Roman" w:cs="Times New Roman"/>
          <w:sz w:val="28"/>
          <w:szCs w:val="28"/>
        </w:rPr>
        <w:t>’art. 10, comma 2, de codice del 2004 include tra i beni culturali per legge, che non richiedono alcun procedimento di vincolo, né di dichiarazione, né di verifica dell’interesse culturale</w:t>
      </w:r>
      <w:r>
        <w:rPr>
          <w:rStyle w:val="Rimandonotaapidipagina"/>
          <w:rFonts w:ascii="Times New Roman" w:hAnsi="Times New Roman" w:cs="Times New Roman"/>
          <w:sz w:val="28"/>
          <w:szCs w:val="28"/>
        </w:rPr>
        <w:footnoteReference w:id="58"/>
      </w:r>
      <w:r w:rsidR="004053BC">
        <w:rPr>
          <w:rFonts w:ascii="Times New Roman" w:hAnsi="Times New Roman" w:cs="Times New Roman"/>
          <w:sz w:val="28"/>
          <w:szCs w:val="28"/>
        </w:rPr>
        <w:t xml:space="preserve">, </w:t>
      </w:r>
      <w:r w:rsidR="004053BC" w:rsidRPr="004053BC">
        <w:rPr>
          <w:rFonts w:ascii="Times New Roman" w:hAnsi="Times New Roman" w:cs="Times New Roman"/>
          <w:sz w:val="28"/>
          <w:szCs w:val="28"/>
        </w:rPr>
        <w:t xml:space="preserve">le raccolte di musei, pinacoteche, gallerie e altri luoghi espositivi dello Stato, delle regioni, degli altri enti pubblici territoriali, nonché di ogni </w:t>
      </w:r>
      <w:r w:rsidR="004053BC">
        <w:rPr>
          <w:rFonts w:ascii="Times New Roman" w:hAnsi="Times New Roman" w:cs="Times New Roman"/>
          <w:sz w:val="28"/>
          <w:szCs w:val="28"/>
        </w:rPr>
        <w:t xml:space="preserve">altro ente ed istituto pubblico (oltre agli </w:t>
      </w:r>
      <w:r w:rsidR="004053BC" w:rsidRPr="004053BC">
        <w:rPr>
          <w:rFonts w:ascii="Times New Roman" w:hAnsi="Times New Roman" w:cs="Times New Roman"/>
          <w:sz w:val="28"/>
          <w:szCs w:val="28"/>
        </w:rPr>
        <w:t xml:space="preserve">archivi e </w:t>
      </w:r>
      <w:r w:rsidR="004053BC">
        <w:rPr>
          <w:rFonts w:ascii="Times New Roman" w:hAnsi="Times New Roman" w:cs="Times New Roman"/>
          <w:sz w:val="28"/>
          <w:szCs w:val="28"/>
        </w:rPr>
        <w:t>a</w:t>
      </w:r>
      <w:r w:rsidR="004053BC" w:rsidRPr="004053BC">
        <w:rPr>
          <w:rFonts w:ascii="Times New Roman" w:hAnsi="Times New Roman" w:cs="Times New Roman"/>
          <w:sz w:val="28"/>
          <w:szCs w:val="28"/>
        </w:rPr>
        <w:t xml:space="preserve">i singoli documenti dello Stato, delle regioni, degli altri enti pubblici territoriali, nonché di ogni </w:t>
      </w:r>
      <w:r w:rsidR="004053BC">
        <w:rPr>
          <w:rFonts w:ascii="Times New Roman" w:hAnsi="Times New Roman" w:cs="Times New Roman"/>
          <w:sz w:val="28"/>
          <w:szCs w:val="28"/>
        </w:rPr>
        <w:t>altro ente ed istituto pubblico e all</w:t>
      </w:r>
      <w:r w:rsidR="004053BC" w:rsidRPr="004053BC">
        <w:rPr>
          <w:rFonts w:ascii="Times New Roman" w:hAnsi="Times New Roman" w:cs="Times New Roman"/>
          <w:sz w:val="28"/>
          <w:szCs w:val="28"/>
        </w:rPr>
        <w:t>e raccolte librarie delle biblioteche dello Stato, delle regioni, degli altri enti pubblici territoriali, nonché di ogni altro ente e istituto pubblico, ad eccezione delle raccolte che assolvono alle funzioni delle biblioteche indicate all'articolo 47, comma 2, del decreto del Presidente della Re</w:t>
      </w:r>
      <w:r w:rsidR="004053BC">
        <w:rPr>
          <w:rFonts w:ascii="Times New Roman" w:hAnsi="Times New Roman" w:cs="Times New Roman"/>
          <w:sz w:val="28"/>
          <w:szCs w:val="28"/>
        </w:rPr>
        <w:t>pubblica 24 luglio 1977, n. 616).</w:t>
      </w:r>
      <w:r w:rsidR="00746C6B">
        <w:rPr>
          <w:rFonts w:ascii="Times New Roman" w:hAnsi="Times New Roman" w:cs="Times New Roman"/>
          <w:sz w:val="28"/>
          <w:szCs w:val="28"/>
        </w:rPr>
        <w:t xml:space="preserve"> Tali raccolte</w:t>
      </w:r>
      <w:r w:rsidR="00154C4B">
        <w:rPr>
          <w:rFonts w:ascii="Times New Roman" w:hAnsi="Times New Roman" w:cs="Times New Roman"/>
          <w:sz w:val="28"/>
          <w:szCs w:val="28"/>
        </w:rPr>
        <w:t>, se appartenenti al</w:t>
      </w:r>
      <w:r w:rsidR="00154C4B" w:rsidRPr="00154C4B">
        <w:rPr>
          <w:rFonts w:ascii="Times New Roman" w:hAnsi="Times New Roman" w:cs="Times New Roman"/>
          <w:sz w:val="28"/>
          <w:szCs w:val="28"/>
        </w:rPr>
        <w:t xml:space="preserve"> demanio culturale</w:t>
      </w:r>
      <w:r w:rsidR="00154C4B">
        <w:rPr>
          <w:rFonts w:ascii="Times New Roman" w:hAnsi="Times New Roman" w:cs="Times New Roman"/>
          <w:sz w:val="28"/>
          <w:szCs w:val="28"/>
        </w:rPr>
        <w:t xml:space="preserve"> (se, dunque, </w:t>
      </w:r>
      <w:r w:rsidR="00154C4B" w:rsidRPr="00154C4B">
        <w:rPr>
          <w:rFonts w:ascii="Times New Roman" w:hAnsi="Times New Roman" w:cs="Times New Roman"/>
          <w:sz w:val="28"/>
          <w:szCs w:val="28"/>
        </w:rPr>
        <w:t>appartenenti allo Stato, alle regioni e agli altri enti pubblici territoriali che rientrino nelle tipologie indicate all'articolo 822 del codice civile</w:t>
      </w:r>
      <w:r w:rsidR="00154C4B">
        <w:rPr>
          <w:rFonts w:ascii="Times New Roman" w:hAnsi="Times New Roman" w:cs="Times New Roman"/>
          <w:sz w:val="28"/>
          <w:szCs w:val="28"/>
        </w:rPr>
        <w:t>) sono dichiar</w:t>
      </w:r>
      <w:r w:rsidR="00414E13">
        <w:rPr>
          <w:rFonts w:ascii="Times New Roman" w:hAnsi="Times New Roman" w:cs="Times New Roman"/>
          <w:sz w:val="28"/>
          <w:szCs w:val="28"/>
        </w:rPr>
        <w:t>at</w:t>
      </w:r>
      <w:r w:rsidR="00154C4B">
        <w:rPr>
          <w:rFonts w:ascii="Times New Roman" w:hAnsi="Times New Roman" w:cs="Times New Roman"/>
          <w:sz w:val="28"/>
          <w:szCs w:val="28"/>
        </w:rPr>
        <w:t>i assolutamente inalienabili dall’art. 54 del codice dei beni culturali e del paesaggio (ma p</w:t>
      </w:r>
      <w:r w:rsidR="00154C4B" w:rsidRPr="00154C4B">
        <w:rPr>
          <w:rFonts w:ascii="Times New Roman" w:hAnsi="Times New Roman" w:cs="Times New Roman"/>
          <w:sz w:val="28"/>
          <w:szCs w:val="28"/>
        </w:rPr>
        <w:t>ossono essere oggetto di trasferimento tra lo Stato, le regioni e gli altri enti pubblici territor</w:t>
      </w:r>
      <w:r w:rsidR="00154C4B">
        <w:rPr>
          <w:rFonts w:ascii="Times New Roman" w:hAnsi="Times New Roman" w:cs="Times New Roman"/>
          <w:sz w:val="28"/>
          <w:szCs w:val="28"/>
        </w:rPr>
        <w:t xml:space="preserve">iali, come già previsto dalle leggi </w:t>
      </w:r>
      <w:r w:rsidR="00154C4B" w:rsidRPr="00154C4B">
        <w:rPr>
          <w:rFonts w:ascii="Times New Roman" w:hAnsi="Times New Roman" w:cs="Times New Roman"/>
          <w:sz w:val="28"/>
          <w:szCs w:val="28"/>
        </w:rPr>
        <w:t>Zanardelli n. 1461</w:t>
      </w:r>
      <w:r w:rsidR="00154C4B">
        <w:rPr>
          <w:rFonts w:ascii="Times New Roman" w:hAnsi="Times New Roman" w:cs="Times New Roman"/>
          <w:sz w:val="28"/>
          <w:szCs w:val="28"/>
        </w:rPr>
        <w:t xml:space="preserve"> del </w:t>
      </w:r>
      <w:r w:rsidR="00154C4B" w:rsidRPr="00154C4B">
        <w:rPr>
          <w:rFonts w:ascii="Times New Roman" w:hAnsi="Times New Roman" w:cs="Times New Roman"/>
          <w:sz w:val="28"/>
          <w:szCs w:val="28"/>
        </w:rPr>
        <w:t>1883</w:t>
      </w:r>
      <w:r w:rsidR="00154C4B">
        <w:rPr>
          <w:rFonts w:ascii="Times New Roman" w:hAnsi="Times New Roman" w:cs="Times New Roman"/>
          <w:sz w:val="28"/>
          <w:szCs w:val="28"/>
        </w:rPr>
        <w:t xml:space="preserve"> e </w:t>
      </w:r>
      <w:proofErr w:type="spellStart"/>
      <w:r w:rsidR="00154C4B">
        <w:rPr>
          <w:rFonts w:ascii="Times New Roman" w:hAnsi="Times New Roman" w:cs="Times New Roman"/>
          <w:sz w:val="28"/>
          <w:szCs w:val="28"/>
        </w:rPr>
        <w:t>Rosadi</w:t>
      </w:r>
      <w:proofErr w:type="spellEnd"/>
      <w:r w:rsidR="00746C6B">
        <w:rPr>
          <w:rFonts w:ascii="Times New Roman" w:hAnsi="Times New Roman" w:cs="Times New Roman"/>
          <w:sz w:val="28"/>
          <w:szCs w:val="28"/>
        </w:rPr>
        <w:t>, e possono essere utilizzate</w:t>
      </w:r>
      <w:r w:rsidR="00746C6B" w:rsidRPr="00154C4B">
        <w:rPr>
          <w:rFonts w:ascii="Times New Roman" w:hAnsi="Times New Roman" w:cs="Times New Roman"/>
          <w:sz w:val="28"/>
          <w:szCs w:val="28"/>
        </w:rPr>
        <w:t xml:space="preserve"> esclusivamente secondo le modalità e per i fini previsti dal Titolo II della Parte</w:t>
      </w:r>
      <w:r w:rsidR="00746C6B">
        <w:rPr>
          <w:rFonts w:ascii="Times New Roman" w:hAnsi="Times New Roman" w:cs="Times New Roman"/>
          <w:sz w:val="28"/>
          <w:szCs w:val="28"/>
        </w:rPr>
        <w:t xml:space="preserve"> II del codice di settore, ossia per la pubblica fruizione e la valorizzazione, come era previsto dalla legge Zanardelli).</w:t>
      </w:r>
    </w:p>
    <w:p w:rsidR="00171AED" w:rsidRPr="00960536" w:rsidRDefault="00171AED" w:rsidP="00171AED">
      <w:pPr>
        <w:ind w:firstLine="708"/>
        <w:jc w:val="both"/>
        <w:rPr>
          <w:rFonts w:ascii="Times New Roman" w:hAnsi="Times New Roman" w:cs="Times New Roman"/>
          <w:sz w:val="28"/>
          <w:szCs w:val="28"/>
        </w:rPr>
      </w:pPr>
      <w:r w:rsidRPr="00960536">
        <w:rPr>
          <w:rFonts w:ascii="Times New Roman" w:hAnsi="Times New Roman" w:cs="Times New Roman"/>
          <w:sz w:val="28"/>
          <w:szCs w:val="28"/>
        </w:rPr>
        <w:t>L’alienazione dei beni culturali appartenenti a soggetti pubblici non territoriali o a persone giuridiche private senza fine di lucro, ivi compresi gli enti ecclesiastici civilmente riconosciuti, sono soggette a previa autorizzazione ministeriale (art. 56).</w:t>
      </w:r>
    </w:p>
    <w:p w:rsidR="004053BC" w:rsidRDefault="004053BC" w:rsidP="004053BC">
      <w:pPr>
        <w:ind w:firstLine="708"/>
        <w:jc w:val="both"/>
        <w:rPr>
          <w:rFonts w:ascii="Times New Roman" w:hAnsi="Times New Roman" w:cs="Times New Roman"/>
          <w:sz w:val="28"/>
          <w:szCs w:val="28"/>
        </w:rPr>
      </w:pPr>
      <w:r>
        <w:rPr>
          <w:rFonts w:ascii="Times New Roman" w:hAnsi="Times New Roman" w:cs="Times New Roman"/>
          <w:sz w:val="28"/>
          <w:szCs w:val="28"/>
        </w:rPr>
        <w:t xml:space="preserve">Nel comma 3 dell’art. 10 sono poi previste, alle lettere </w:t>
      </w:r>
      <w:r w:rsidRPr="00441E44">
        <w:rPr>
          <w:rFonts w:ascii="Times New Roman" w:hAnsi="Times New Roman" w:cs="Times New Roman"/>
          <w:i/>
          <w:sz w:val="28"/>
          <w:szCs w:val="28"/>
        </w:rPr>
        <w:t>c</w:t>
      </w:r>
      <w:r>
        <w:rPr>
          <w:rFonts w:ascii="Times New Roman" w:hAnsi="Times New Roman" w:cs="Times New Roman"/>
          <w:sz w:val="28"/>
          <w:szCs w:val="28"/>
        </w:rPr>
        <w:t xml:space="preserve">) ed </w:t>
      </w:r>
      <w:r w:rsidRPr="00441E44">
        <w:rPr>
          <w:rFonts w:ascii="Times New Roman" w:hAnsi="Times New Roman" w:cs="Times New Roman"/>
          <w:i/>
          <w:sz w:val="28"/>
          <w:szCs w:val="28"/>
        </w:rPr>
        <w:t>e</w:t>
      </w:r>
      <w:r>
        <w:rPr>
          <w:rFonts w:ascii="Times New Roman" w:hAnsi="Times New Roman" w:cs="Times New Roman"/>
          <w:sz w:val="28"/>
          <w:szCs w:val="28"/>
        </w:rPr>
        <w:t xml:space="preserve">), </w:t>
      </w:r>
      <w:r w:rsidRPr="004053BC">
        <w:rPr>
          <w:rFonts w:ascii="Times New Roman" w:hAnsi="Times New Roman" w:cs="Times New Roman"/>
          <w:sz w:val="28"/>
          <w:szCs w:val="28"/>
        </w:rPr>
        <w:t xml:space="preserve">le </w:t>
      </w:r>
      <w:r w:rsidRPr="004053BC">
        <w:rPr>
          <w:rFonts w:ascii="Times New Roman" w:hAnsi="Times New Roman" w:cs="Times New Roman"/>
          <w:i/>
          <w:sz w:val="28"/>
          <w:szCs w:val="28"/>
        </w:rPr>
        <w:t>raccolte librarie, appartenenti a privati, di eccezionale interesse culturale</w:t>
      </w:r>
      <w:r>
        <w:rPr>
          <w:rFonts w:ascii="Times New Roman" w:hAnsi="Times New Roman" w:cs="Times New Roman"/>
          <w:sz w:val="28"/>
          <w:szCs w:val="28"/>
        </w:rPr>
        <w:t xml:space="preserve"> e l</w:t>
      </w:r>
      <w:r w:rsidRPr="004053BC">
        <w:rPr>
          <w:rFonts w:ascii="Times New Roman" w:hAnsi="Times New Roman" w:cs="Times New Roman"/>
          <w:sz w:val="28"/>
          <w:szCs w:val="28"/>
        </w:rPr>
        <w:t xml:space="preserve">e </w:t>
      </w:r>
      <w:r w:rsidRPr="004053BC">
        <w:rPr>
          <w:rFonts w:ascii="Times New Roman" w:hAnsi="Times New Roman" w:cs="Times New Roman"/>
          <w:i/>
          <w:sz w:val="28"/>
          <w:szCs w:val="28"/>
        </w:rPr>
        <w:t>collezioni o serie di oggetti, a chiunque appartenenti, che non siano ricomprese fra quelle indicate al comma 2 e che, per tradizione, fama e particolari caratteristiche ambientali, ovvero per rilevanza artistica, storica, archeologica, numismatica o etnoantropologica, rivestano come complesso un eccezionale interesse</w:t>
      </w:r>
      <w:r w:rsidR="00441E44">
        <w:rPr>
          <w:rFonts w:ascii="Times New Roman" w:hAnsi="Times New Roman" w:cs="Times New Roman"/>
          <w:sz w:val="28"/>
          <w:szCs w:val="28"/>
        </w:rPr>
        <w:t>, previa dichiarazione da attuarsi con provvedimento ministeriale a</w:t>
      </w:r>
      <w:r w:rsidR="00A65181">
        <w:rPr>
          <w:rFonts w:ascii="Times New Roman" w:hAnsi="Times New Roman" w:cs="Times New Roman"/>
          <w:sz w:val="28"/>
          <w:szCs w:val="28"/>
        </w:rPr>
        <w:t>i sen</w:t>
      </w:r>
      <w:r w:rsidR="00414E13">
        <w:rPr>
          <w:rFonts w:ascii="Times New Roman" w:hAnsi="Times New Roman" w:cs="Times New Roman"/>
          <w:sz w:val="28"/>
          <w:szCs w:val="28"/>
        </w:rPr>
        <w:t>s</w:t>
      </w:r>
      <w:r w:rsidR="00A65181">
        <w:rPr>
          <w:rFonts w:ascii="Times New Roman" w:hAnsi="Times New Roman" w:cs="Times New Roman"/>
          <w:sz w:val="28"/>
          <w:szCs w:val="28"/>
        </w:rPr>
        <w:t>i dell’art. 13 del codice [</w:t>
      </w:r>
      <w:r w:rsidR="00441E44">
        <w:rPr>
          <w:rFonts w:ascii="Times New Roman" w:hAnsi="Times New Roman" w:cs="Times New Roman"/>
          <w:sz w:val="28"/>
          <w:szCs w:val="28"/>
        </w:rPr>
        <w:t xml:space="preserve">per le collezioni o serie di oggetti della lettera </w:t>
      </w:r>
      <w:r w:rsidR="00441E44" w:rsidRPr="00602FAE">
        <w:rPr>
          <w:rFonts w:ascii="Times New Roman" w:hAnsi="Times New Roman" w:cs="Times New Roman"/>
          <w:i/>
          <w:sz w:val="28"/>
          <w:szCs w:val="28"/>
        </w:rPr>
        <w:t>e</w:t>
      </w:r>
      <w:r w:rsidR="00441E44">
        <w:rPr>
          <w:rFonts w:ascii="Times New Roman" w:hAnsi="Times New Roman" w:cs="Times New Roman"/>
          <w:sz w:val="28"/>
          <w:szCs w:val="28"/>
        </w:rPr>
        <w:t>) vale anche il prerequisito della non vivenza dell’autore e dell’</w:t>
      </w:r>
      <w:proofErr w:type="spellStart"/>
      <w:r w:rsidR="00441E44">
        <w:rPr>
          <w:rFonts w:ascii="Times New Roman" w:hAnsi="Times New Roman" w:cs="Times New Roman"/>
          <w:sz w:val="28"/>
          <w:szCs w:val="28"/>
        </w:rPr>
        <w:t>ultracinquantennalità</w:t>
      </w:r>
      <w:proofErr w:type="spellEnd"/>
      <w:r w:rsidR="00441E44">
        <w:rPr>
          <w:rFonts w:ascii="Times New Roman" w:hAnsi="Times New Roman" w:cs="Times New Roman"/>
          <w:sz w:val="28"/>
          <w:szCs w:val="28"/>
        </w:rPr>
        <w:t>, riferite, direi non tanto ai singoli oggetti, quanto a colui che ha fondato il nucleo principale della collezione</w:t>
      </w:r>
      <w:r w:rsidR="00A65181">
        <w:rPr>
          <w:rFonts w:ascii="Times New Roman" w:hAnsi="Times New Roman" w:cs="Times New Roman"/>
          <w:sz w:val="28"/>
          <w:szCs w:val="28"/>
        </w:rPr>
        <w:t>]</w:t>
      </w:r>
      <w:r w:rsidR="00441E44">
        <w:rPr>
          <w:rFonts w:ascii="Times New Roman" w:hAnsi="Times New Roman" w:cs="Times New Roman"/>
          <w:sz w:val="28"/>
          <w:szCs w:val="28"/>
        </w:rPr>
        <w:t>.</w:t>
      </w:r>
    </w:p>
    <w:p w:rsidR="00A74C8A" w:rsidRDefault="00A74C8A" w:rsidP="004053BC">
      <w:pPr>
        <w:ind w:firstLine="708"/>
        <w:jc w:val="both"/>
        <w:rPr>
          <w:rFonts w:ascii="Times New Roman" w:hAnsi="Times New Roman" w:cs="Times New Roman"/>
          <w:sz w:val="28"/>
          <w:szCs w:val="28"/>
        </w:rPr>
      </w:pPr>
      <w:r w:rsidRPr="001113A2">
        <w:rPr>
          <w:rFonts w:ascii="Times New Roman" w:hAnsi="Times New Roman" w:cs="Times New Roman"/>
          <w:sz w:val="28"/>
          <w:szCs w:val="28"/>
        </w:rPr>
        <w:t>La categoria dell’interesse “</w:t>
      </w:r>
      <w:r w:rsidRPr="001113A2">
        <w:rPr>
          <w:rFonts w:ascii="Times New Roman" w:hAnsi="Times New Roman" w:cs="Times New Roman"/>
          <w:i/>
          <w:sz w:val="28"/>
          <w:szCs w:val="28"/>
        </w:rPr>
        <w:t>eccezionale</w:t>
      </w:r>
      <w:r w:rsidRPr="001113A2">
        <w:rPr>
          <w:rFonts w:ascii="Times New Roman" w:hAnsi="Times New Roman" w:cs="Times New Roman"/>
          <w:sz w:val="28"/>
          <w:szCs w:val="28"/>
        </w:rPr>
        <w:t>” – riferita alle collezioni private - è stata introdotta dalla legge n. 1089 del 1939.</w:t>
      </w:r>
    </w:p>
    <w:p w:rsidR="001113A2" w:rsidRDefault="00731D06" w:rsidP="001113A2">
      <w:pPr>
        <w:ind w:firstLine="708"/>
        <w:jc w:val="both"/>
        <w:rPr>
          <w:rFonts w:ascii="Times New Roman" w:hAnsi="Times New Roman" w:cs="Times New Roman"/>
          <w:sz w:val="28"/>
          <w:szCs w:val="28"/>
        </w:rPr>
      </w:pPr>
      <w:r>
        <w:rPr>
          <w:rFonts w:ascii="Times New Roman" w:hAnsi="Times New Roman" w:cs="Times New Roman"/>
          <w:sz w:val="28"/>
          <w:szCs w:val="28"/>
        </w:rPr>
        <w:t>Il codice del 2004, riprendendo in sostanza la legislazione previgente, mentre statuisce, nell’art</w:t>
      </w:r>
      <w:r w:rsidR="001113A2">
        <w:rPr>
          <w:rFonts w:ascii="Times New Roman" w:hAnsi="Times New Roman" w:cs="Times New Roman"/>
          <w:sz w:val="28"/>
          <w:szCs w:val="28"/>
        </w:rPr>
        <w:t>. 2</w:t>
      </w:r>
      <w:r>
        <w:rPr>
          <w:rFonts w:ascii="Times New Roman" w:hAnsi="Times New Roman" w:cs="Times New Roman"/>
          <w:sz w:val="28"/>
          <w:szCs w:val="28"/>
        </w:rPr>
        <w:t>1</w:t>
      </w:r>
      <w:r w:rsidR="001113A2">
        <w:rPr>
          <w:rFonts w:ascii="Times New Roman" w:hAnsi="Times New Roman" w:cs="Times New Roman"/>
          <w:sz w:val="28"/>
          <w:szCs w:val="28"/>
        </w:rPr>
        <w:t xml:space="preserve">, comma </w:t>
      </w:r>
      <w:r>
        <w:rPr>
          <w:rFonts w:ascii="Times New Roman" w:hAnsi="Times New Roman" w:cs="Times New Roman"/>
          <w:sz w:val="28"/>
          <w:szCs w:val="28"/>
        </w:rPr>
        <w:t>1</w:t>
      </w:r>
      <w:r w:rsidR="001113A2">
        <w:rPr>
          <w:rFonts w:ascii="Times New Roman" w:hAnsi="Times New Roman" w:cs="Times New Roman"/>
          <w:sz w:val="28"/>
          <w:szCs w:val="28"/>
        </w:rPr>
        <w:t xml:space="preserve">, </w:t>
      </w:r>
      <w:r>
        <w:rPr>
          <w:rFonts w:ascii="Times New Roman" w:hAnsi="Times New Roman" w:cs="Times New Roman"/>
          <w:sz w:val="28"/>
          <w:szCs w:val="28"/>
        </w:rPr>
        <w:t>il divieto di</w:t>
      </w:r>
      <w:r w:rsidR="001113A2">
        <w:rPr>
          <w:rFonts w:ascii="Times New Roman" w:hAnsi="Times New Roman" w:cs="Times New Roman"/>
          <w:sz w:val="28"/>
          <w:szCs w:val="28"/>
        </w:rPr>
        <w:t xml:space="preserve"> smembramento degli</w:t>
      </w:r>
      <w:r w:rsidR="001113A2" w:rsidRPr="001113A2">
        <w:rPr>
          <w:rFonts w:ascii="Times New Roman" w:hAnsi="Times New Roman" w:cs="Times New Roman"/>
          <w:sz w:val="28"/>
          <w:szCs w:val="28"/>
        </w:rPr>
        <w:t xml:space="preserve"> archivi pubblici e </w:t>
      </w:r>
      <w:r>
        <w:rPr>
          <w:rFonts w:ascii="Times New Roman" w:hAnsi="Times New Roman" w:cs="Times New Roman"/>
          <w:sz w:val="28"/>
          <w:szCs w:val="28"/>
        </w:rPr>
        <w:t>de</w:t>
      </w:r>
      <w:r w:rsidR="001113A2" w:rsidRPr="001113A2">
        <w:rPr>
          <w:rFonts w:ascii="Times New Roman" w:hAnsi="Times New Roman" w:cs="Times New Roman"/>
          <w:sz w:val="28"/>
          <w:szCs w:val="28"/>
        </w:rPr>
        <w:t>gli archivi privati per i quali sia intervenuta la dichiarazione ai sensi dell'articolo 13</w:t>
      </w:r>
      <w:r>
        <w:rPr>
          <w:rFonts w:ascii="Times New Roman" w:hAnsi="Times New Roman" w:cs="Times New Roman"/>
          <w:sz w:val="28"/>
          <w:szCs w:val="28"/>
        </w:rPr>
        <w:t xml:space="preserve">, </w:t>
      </w:r>
      <w:r w:rsidRPr="00731D06">
        <w:rPr>
          <w:rFonts w:ascii="Times New Roman" w:hAnsi="Times New Roman" w:cs="Times New Roman"/>
          <w:sz w:val="28"/>
          <w:szCs w:val="28"/>
        </w:rPr>
        <w:t xml:space="preserve">nell’art. 22, comma 1, lettera </w:t>
      </w:r>
      <w:r w:rsidRPr="00731D06">
        <w:rPr>
          <w:rFonts w:ascii="Times New Roman" w:hAnsi="Times New Roman" w:cs="Times New Roman"/>
          <w:i/>
          <w:sz w:val="28"/>
          <w:szCs w:val="28"/>
        </w:rPr>
        <w:t>c</w:t>
      </w:r>
      <w:r w:rsidRPr="00731D06">
        <w:rPr>
          <w:rFonts w:ascii="Times New Roman" w:hAnsi="Times New Roman" w:cs="Times New Roman"/>
          <w:sz w:val="28"/>
          <w:szCs w:val="28"/>
        </w:rPr>
        <w:t>)</w:t>
      </w:r>
      <w:r w:rsidR="00960536">
        <w:rPr>
          <w:rFonts w:ascii="Times New Roman" w:hAnsi="Times New Roman" w:cs="Times New Roman"/>
          <w:sz w:val="28"/>
          <w:szCs w:val="28"/>
        </w:rPr>
        <w:t>,</w:t>
      </w:r>
      <w:r w:rsidRPr="00731D06">
        <w:rPr>
          <w:rFonts w:ascii="Times New Roman" w:hAnsi="Times New Roman" w:cs="Times New Roman"/>
          <w:sz w:val="28"/>
          <w:szCs w:val="28"/>
        </w:rPr>
        <w:t xml:space="preserve"> </w:t>
      </w:r>
      <w:r>
        <w:rPr>
          <w:rFonts w:ascii="Times New Roman" w:hAnsi="Times New Roman" w:cs="Times New Roman"/>
          <w:sz w:val="28"/>
          <w:szCs w:val="28"/>
        </w:rPr>
        <w:t xml:space="preserve">assoggetta </w:t>
      </w:r>
      <w:r w:rsidR="00960536">
        <w:rPr>
          <w:rFonts w:ascii="Times New Roman" w:hAnsi="Times New Roman" w:cs="Times New Roman"/>
          <w:sz w:val="28"/>
          <w:szCs w:val="28"/>
        </w:rPr>
        <w:t xml:space="preserve">solo </w:t>
      </w:r>
      <w:r>
        <w:rPr>
          <w:rFonts w:ascii="Times New Roman" w:hAnsi="Times New Roman" w:cs="Times New Roman"/>
          <w:sz w:val="28"/>
          <w:szCs w:val="28"/>
        </w:rPr>
        <w:t xml:space="preserve">a previa autorizzazione ministeriale </w:t>
      </w:r>
      <w:r w:rsidRPr="00731D06">
        <w:rPr>
          <w:rFonts w:ascii="Times New Roman" w:hAnsi="Times New Roman" w:cs="Times New Roman"/>
          <w:sz w:val="28"/>
          <w:szCs w:val="28"/>
        </w:rPr>
        <w:t xml:space="preserve">lo smembramento </w:t>
      </w:r>
      <w:r>
        <w:rPr>
          <w:rFonts w:ascii="Times New Roman" w:hAnsi="Times New Roman" w:cs="Times New Roman"/>
          <w:sz w:val="28"/>
          <w:szCs w:val="28"/>
        </w:rPr>
        <w:t>di collezioni, serie e raccolte</w:t>
      </w:r>
      <w:r w:rsidR="00171AED">
        <w:rPr>
          <w:rFonts w:ascii="Times New Roman" w:hAnsi="Times New Roman" w:cs="Times New Roman"/>
          <w:sz w:val="28"/>
          <w:szCs w:val="28"/>
        </w:rPr>
        <w:t xml:space="preserve"> (deve ritenersi, “private”).</w:t>
      </w:r>
    </w:p>
    <w:p w:rsidR="00960536" w:rsidRDefault="00960536" w:rsidP="00960536">
      <w:pPr>
        <w:ind w:firstLine="708"/>
        <w:jc w:val="both"/>
        <w:rPr>
          <w:rFonts w:ascii="Times New Roman" w:hAnsi="Times New Roman" w:cs="Times New Roman"/>
          <w:sz w:val="28"/>
          <w:szCs w:val="28"/>
        </w:rPr>
      </w:pPr>
      <w:r w:rsidRPr="00960536">
        <w:rPr>
          <w:rFonts w:ascii="Times New Roman" w:hAnsi="Times New Roman" w:cs="Times New Roman"/>
          <w:sz w:val="28"/>
          <w:szCs w:val="28"/>
        </w:rPr>
        <w:t>Le collezioni di proprietà di privati persone fisiche o persone giuridiche con scopo di lucro, ancorché vincolate, sono alienabili e sono sottoposte al regime della denuncia e della prelazione, di cui agli artt. 59 ss.</w:t>
      </w:r>
    </w:p>
    <w:p w:rsidR="00602FAE" w:rsidRDefault="00245A84" w:rsidP="00602FAE">
      <w:pPr>
        <w:ind w:firstLine="708"/>
        <w:jc w:val="both"/>
        <w:rPr>
          <w:rFonts w:ascii="Times New Roman" w:hAnsi="Times New Roman" w:cs="Times New Roman"/>
          <w:sz w:val="28"/>
          <w:szCs w:val="28"/>
        </w:rPr>
      </w:pPr>
      <w:r>
        <w:rPr>
          <w:rFonts w:ascii="Times New Roman" w:hAnsi="Times New Roman" w:cs="Times New Roman"/>
          <w:sz w:val="28"/>
          <w:szCs w:val="28"/>
        </w:rPr>
        <w:t>In questo quadro giuridico, i</w:t>
      </w:r>
      <w:r w:rsidR="00602FAE">
        <w:rPr>
          <w:rFonts w:ascii="Times New Roman" w:hAnsi="Times New Roman" w:cs="Times New Roman"/>
          <w:sz w:val="28"/>
          <w:szCs w:val="28"/>
        </w:rPr>
        <w:t xml:space="preserve">l problema più rilevante che si è posto nella pratica, anche recente, è quello del vincolo di </w:t>
      </w:r>
      <w:proofErr w:type="spellStart"/>
      <w:r w:rsidR="00602FAE">
        <w:rPr>
          <w:rFonts w:ascii="Times New Roman" w:hAnsi="Times New Roman" w:cs="Times New Roman"/>
          <w:sz w:val="28"/>
          <w:szCs w:val="28"/>
        </w:rPr>
        <w:t>pertinenzialità</w:t>
      </w:r>
      <w:proofErr w:type="spellEnd"/>
      <w:r w:rsidR="00602FAE">
        <w:rPr>
          <w:rFonts w:ascii="Times New Roman" w:hAnsi="Times New Roman" w:cs="Times New Roman"/>
          <w:sz w:val="28"/>
          <w:szCs w:val="28"/>
        </w:rPr>
        <w:t xml:space="preserve">, ossia del modo di legare la raccolta all’immobile che la ospita e al territorio </w:t>
      </w:r>
      <w:r w:rsidR="00960536">
        <w:rPr>
          <w:rFonts w:ascii="Times New Roman" w:hAnsi="Times New Roman" w:cs="Times New Roman"/>
          <w:sz w:val="28"/>
          <w:szCs w:val="28"/>
        </w:rPr>
        <w:t>al</w:t>
      </w:r>
      <w:r w:rsidR="00602FAE">
        <w:rPr>
          <w:rFonts w:ascii="Times New Roman" w:hAnsi="Times New Roman" w:cs="Times New Roman"/>
          <w:sz w:val="28"/>
          <w:szCs w:val="28"/>
        </w:rPr>
        <w:t xml:space="preserve"> cui patrimonio culturale, anche in termini di pubblica fruizione e di valorizzazione, la collezione in qualche modo </w:t>
      </w:r>
      <w:r w:rsidR="00960536">
        <w:rPr>
          <w:rFonts w:ascii="Times New Roman" w:hAnsi="Times New Roman" w:cs="Times New Roman"/>
          <w:sz w:val="28"/>
          <w:szCs w:val="28"/>
        </w:rPr>
        <w:t>appartiene</w:t>
      </w:r>
      <w:r w:rsidR="00602FAE">
        <w:rPr>
          <w:rFonts w:ascii="Times New Roman" w:hAnsi="Times New Roman" w:cs="Times New Roman"/>
          <w:sz w:val="28"/>
          <w:szCs w:val="28"/>
        </w:rPr>
        <w:t>.</w:t>
      </w:r>
    </w:p>
    <w:p w:rsidR="00602FAE" w:rsidRDefault="00602FAE" w:rsidP="00602FAE">
      <w:pPr>
        <w:ind w:firstLine="708"/>
        <w:jc w:val="both"/>
        <w:rPr>
          <w:rFonts w:ascii="Times New Roman" w:hAnsi="Times New Roman" w:cs="Times New Roman"/>
          <w:sz w:val="28"/>
          <w:szCs w:val="28"/>
        </w:rPr>
      </w:pPr>
      <w:r>
        <w:rPr>
          <w:rFonts w:ascii="Times New Roman" w:hAnsi="Times New Roman" w:cs="Times New Roman"/>
          <w:sz w:val="28"/>
          <w:szCs w:val="28"/>
        </w:rPr>
        <w:t>Tema, quest’ultimo, divenuto di particolare attualità e criticità negli ultimi anni a seguito delle ripetute crisi delle banche del territorio, casse di risparmio e banche popolari, che – soprattutto nella preceden</w:t>
      </w:r>
      <w:r w:rsidR="00960536">
        <w:rPr>
          <w:rFonts w:ascii="Times New Roman" w:hAnsi="Times New Roman" w:cs="Times New Roman"/>
          <w:sz w:val="28"/>
          <w:szCs w:val="28"/>
        </w:rPr>
        <w:t>te veste di fondazioni bancarie</w:t>
      </w:r>
      <w:r>
        <w:rPr>
          <w:rFonts w:ascii="Times New Roman" w:hAnsi="Times New Roman" w:cs="Times New Roman"/>
          <w:sz w:val="28"/>
          <w:szCs w:val="28"/>
        </w:rPr>
        <w:t xml:space="preserve"> </w:t>
      </w:r>
      <w:r w:rsidR="00960536">
        <w:rPr>
          <w:rFonts w:ascii="Times New Roman" w:hAnsi="Times New Roman" w:cs="Times New Roman"/>
          <w:sz w:val="28"/>
          <w:szCs w:val="28"/>
        </w:rPr>
        <w:t xml:space="preserve">- </w:t>
      </w:r>
      <w:r>
        <w:rPr>
          <w:rFonts w:ascii="Times New Roman" w:hAnsi="Times New Roman" w:cs="Times New Roman"/>
          <w:sz w:val="28"/>
          <w:szCs w:val="28"/>
        </w:rPr>
        <w:t>hanno avuto (e tuttora spesso svolgono) il ruolo di nuov</w:t>
      </w:r>
      <w:r w:rsidR="00960536">
        <w:rPr>
          <w:rFonts w:ascii="Times New Roman" w:hAnsi="Times New Roman" w:cs="Times New Roman"/>
          <w:sz w:val="28"/>
          <w:szCs w:val="28"/>
        </w:rPr>
        <w:t>i</w:t>
      </w:r>
      <w:r>
        <w:rPr>
          <w:rFonts w:ascii="Times New Roman" w:hAnsi="Times New Roman" w:cs="Times New Roman"/>
          <w:sz w:val="28"/>
          <w:szCs w:val="28"/>
        </w:rPr>
        <w:t xml:space="preserve"> mecenati. La crisi di queste banche e le conseguenti procedure liquidatorie espongono queste collezioni a vendite all’asta e al rischio concreto di smembramento.</w:t>
      </w:r>
    </w:p>
    <w:p w:rsidR="00602FAE" w:rsidRDefault="00960536" w:rsidP="00602FAE">
      <w:pPr>
        <w:ind w:firstLine="708"/>
        <w:jc w:val="both"/>
        <w:rPr>
          <w:rFonts w:ascii="Times New Roman" w:hAnsi="Times New Roman" w:cs="Times New Roman"/>
          <w:sz w:val="28"/>
          <w:szCs w:val="28"/>
        </w:rPr>
      </w:pPr>
      <w:r>
        <w:rPr>
          <w:rFonts w:ascii="Times New Roman" w:hAnsi="Times New Roman" w:cs="Times New Roman"/>
          <w:sz w:val="28"/>
          <w:szCs w:val="28"/>
        </w:rPr>
        <w:t>È indicativa al riguardo l’</w:t>
      </w:r>
      <w:r w:rsidR="00602FAE">
        <w:rPr>
          <w:rFonts w:ascii="Times New Roman" w:hAnsi="Times New Roman" w:cs="Times New Roman"/>
          <w:sz w:val="28"/>
          <w:szCs w:val="28"/>
        </w:rPr>
        <w:t xml:space="preserve">attualissima vicenda della collezione della Banca popolare di Vicenza, </w:t>
      </w:r>
      <w:r>
        <w:rPr>
          <w:rFonts w:ascii="Times New Roman" w:hAnsi="Times New Roman" w:cs="Times New Roman"/>
          <w:sz w:val="28"/>
          <w:szCs w:val="28"/>
        </w:rPr>
        <w:t xml:space="preserve">custodita nel </w:t>
      </w:r>
      <w:r w:rsidR="00602FAE">
        <w:rPr>
          <w:rFonts w:ascii="Times New Roman" w:hAnsi="Times New Roman" w:cs="Times New Roman"/>
          <w:sz w:val="28"/>
          <w:szCs w:val="28"/>
        </w:rPr>
        <w:t>palazzo Thiene.</w:t>
      </w:r>
    </w:p>
    <w:p w:rsidR="00602FAE" w:rsidRDefault="00602FAE" w:rsidP="00602FAE">
      <w:pPr>
        <w:ind w:firstLine="708"/>
        <w:jc w:val="both"/>
        <w:rPr>
          <w:rFonts w:ascii="Times New Roman" w:hAnsi="Times New Roman" w:cs="Times New Roman"/>
          <w:sz w:val="28"/>
          <w:szCs w:val="28"/>
        </w:rPr>
      </w:pPr>
      <w:r>
        <w:rPr>
          <w:rFonts w:ascii="Times New Roman" w:hAnsi="Times New Roman" w:cs="Times New Roman"/>
          <w:sz w:val="28"/>
          <w:szCs w:val="28"/>
        </w:rPr>
        <w:t xml:space="preserve">Il vincolo così detto di </w:t>
      </w:r>
      <w:proofErr w:type="spellStart"/>
      <w:r>
        <w:rPr>
          <w:rFonts w:ascii="Times New Roman" w:hAnsi="Times New Roman" w:cs="Times New Roman"/>
          <w:sz w:val="28"/>
          <w:szCs w:val="28"/>
        </w:rPr>
        <w:t>pertinenzialità</w:t>
      </w:r>
      <w:proofErr w:type="spellEnd"/>
      <w:r>
        <w:rPr>
          <w:rFonts w:ascii="Times New Roman" w:hAnsi="Times New Roman" w:cs="Times New Roman"/>
          <w:sz w:val="28"/>
          <w:szCs w:val="28"/>
        </w:rPr>
        <w:t xml:space="preserve"> non trova una sua esplicita definizione nel codice di settore. Esso è tuttavia normalmente praticato, senza particolare dubbi di legittimità, almeno sul piano della sua ammissibilità in generale</w:t>
      </w:r>
      <w:r w:rsidR="00980E33">
        <w:rPr>
          <w:rStyle w:val="Rimandonotaapidipagina"/>
          <w:rFonts w:ascii="Times New Roman" w:hAnsi="Times New Roman" w:cs="Times New Roman"/>
          <w:sz w:val="28"/>
          <w:szCs w:val="28"/>
        </w:rPr>
        <w:footnoteReference w:id="59"/>
      </w:r>
      <w:r>
        <w:rPr>
          <w:rFonts w:ascii="Times New Roman" w:hAnsi="Times New Roman" w:cs="Times New Roman"/>
          <w:sz w:val="28"/>
          <w:szCs w:val="28"/>
        </w:rPr>
        <w:t>.</w:t>
      </w:r>
    </w:p>
    <w:p w:rsidR="00236BCD" w:rsidRDefault="00E139ED" w:rsidP="00602FAE">
      <w:pPr>
        <w:ind w:firstLine="708"/>
        <w:jc w:val="both"/>
        <w:rPr>
          <w:rFonts w:ascii="Times New Roman" w:hAnsi="Times New Roman" w:cs="Times New Roman"/>
          <w:sz w:val="28"/>
          <w:szCs w:val="28"/>
        </w:rPr>
      </w:pPr>
      <w:r>
        <w:rPr>
          <w:rFonts w:ascii="Times New Roman" w:hAnsi="Times New Roman" w:cs="Times New Roman"/>
          <w:sz w:val="28"/>
          <w:szCs w:val="28"/>
        </w:rPr>
        <w:t>Non è infrequente</w:t>
      </w:r>
      <w:r w:rsidR="00236BCD">
        <w:rPr>
          <w:rFonts w:ascii="Times New Roman" w:hAnsi="Times New Roman" w:cs="Times New Roman"/>
          <w:sz w:val="28"/>
          <w:szCs w:val="28"/>
        </w:rPr>
        <w:t xml:space="preserve"> rinvenire provvedimenti di vincolo di immobili e degli annessi arredi adottati sulla base di un generico richiamo della legge n. 1089 del 1939 (senza specificazione puntuale dei diversi istituti in essa contemplati), con dichiarazione d</w:t>
      </w:r>
      <w:r w:rsidR="000074D5">
        <w:rPr>
          <w:rFonts w:ascii="Times New Roman" w:hAnsi="Times New Roman" w:cs="Times New Roman"/>
          <w:sz w:val="28"/>
          <w:szCs w:val="28"/>
        </w:rPr>
        <w:t>i interesse particolarmente de «</w:t>
      </w:r>
      <w:r w:rsidR="00236BCD" w:rsidRPr="00236BCD">
        <w:rPr>
          <w:rFonts w:ascii="Times New Roman" w:hAnsi="Times New Roman" w:cs="Times New Roman"/>
          <w:i/>
          <w:sz w:val="28"/>
          <w:szCs w:val="28"/>
        </w:rPr>
        <w:t>l'immobile denominato . . . ed i relativi arredi, meglio individuati nelle premesse e descritti nelle allegate planimetria catastale e relazione storico-artistica, . . .  ai sensi della citata legge I giugno 1939, n. 1089</w:t>
      </w:r>
      <w:r w:rsidR="00236BCD">
        <w:rPr>
          <w:rFonts w:ascii="Times New Roman" w:hAnsi="Times New Roman" w:cs="Times New Roman"/>
          <w:sz w:val="28"/>
          <w:szCs w:val="28"/>
        </w:rPr>
        <w:t xml:space="preserve"> [che] </w:t>
      </w:r>
      <w:r w:rsidR="00236BCD" w:rsidRPr="00236BCD">
        <w:rPr>
          <w:rFonts w:ascii="Times New Roman" w:hAnsi="Times New Roman" w:cs="Times New Roman"/>
          <w:i/>
          <w:sz w:val="28"/>
          <w:szCs w:val="28"/>
        </w:rPr>
        <w:t>costituiscono un unicum inscindibile</w:t>
      </w:r>
      <w:r w:rsidR="000074D5">
        <w:rPr>
          <w:rFonts w:ascii="Times New Roman" w:hAnsi="Times New Roman" w:cs="Times New Roman"/>
          <w:sz w:val="28"/>
          <w:szCs w:val="28"/>
        </w:rPr>
        <w:t>»</w:t>
      </w:r>
      <w:r w:rsidR="00236BCD">
        <w:rPr>
          <w:rFonts w:ascii="Times New Roman" w:hAnsi="Times New Roman" w:cs="Times New Roman"/>
          <w:sz w:val="28"/>
          <w:szCs w:val="28"/>
        </w:rPr>
        <w:t>.</w:t>
      </w:r>
      <w:r w:rsidR="00236BCD" w:rsidRPr="00236BCD">
        <w:rPr>
          <w:rFonts w:ascii="Times New Roman" w:hAnsi="Times New Roman" w:cs="Times New Roman"/>
          <w:sz w:val="28"/>
          <w:szCs w:val="28"/>
        </w:rPr>
        <w:t xml:space="preserve"> </w:t>
      </w:r>
    </w:p>
    <w:p w:rsidR="008D01BC" w:rsidRPr="008D01BC" w:rsidRDefault="00A74C8A" w:rsidP="00602FAE">
      <w:pPr>
        <w:ind w:firstLine="708"/>
        <w:jc w:val="both"/>
        <w:rPr>
          <w:rFonts w:ascii="Times New Roman" w:hAnsi="Times New Roman" w:cs="Times New Roman"/>
          <w:b/>
          <w:sz w:val="28"/>
          <w:szCs w:val="28"/>
        </w:rPr>
      </w:pPr>
      <w:r>
        <w:rPr>
          <w:rFonts w:ascii="Times New Roman" w:hAnsi="Times New Roman" w:cs="Times New Roman"/>
          <w:b/>
          <w:sz w:val="28"/>
          <w:szCs w:val="28"/>
        </w:rPr>
        <w:t>7</w:t>
      </w:r>
      <w:r w:rsidR="008D01BC" w:rsidRPr="008D01BC">
        <w:rPr>
          <w:rFonts w:ascii="Times New Roman" w:hAnsi="Times New Roman" w:cs="Times New Roman"/>
          <w:b/>
          <w:sz w:val="28"/>
          <w:szCs w:val="28"/>
        </w:rPr>
        <w:t>.1. L’esperienza dei provvedimenti di tutela dei locali storici.</w:t>
      </w:r>
    </w:p>
    <w:p w:rsidR="00602FAE" w:rsidRDefault="00CF2931" w:rsidP="00602FAE">
      <w:pPr>
        <w:ind w:firstLine="708"/>
        <w:jc w:val="both"/>
        <w:rPr>
          <w:rFonts w:ascii="Times New Roman" w:hAnsi="Times New Roman" w:cs="Times New Roman"/>
          <w:sz w:val="28"/>
          <w:szCs w:val="28"/>
        </w:rPr>
      </w:pPr>
      <w:r>
        <w:rPr>
          <w:rFonts w:ascii="Times New Roman" w:hAnsi="Times New Roman" w:cs="Times New Roman"/>
          <w:sz w:val="28"/>
          <w:szCs w:val="28"/>
        </w:rPr>
        <w:t xml:space="preserve">Il vincolo di </w:t>
      </w:r>
      <w:proofErr w:type="spellStart"/>
      <w:r>
        <w:rPr>
          <w:rFonts w:ascii="Times New Roman" w:hAnsi="Times New Roman" w:cs="Times New Roman"/>
          <w:sz w:val="28"/>
          <w:szCs w:val="28"/>
        </w:rPr>
        <w:t>pertinenzialità</w:t>
      </w:r>
      <w:proofErr w:type="spellEnd"/>
      <w:r w:rsidR="00602FAE">
        <w:rPr>
          <w:rFonts w:ascii="Times New Roman" w:hAnsi="Times New Roman" w:cs="Times New Roman"/>
          <w:sz w:val="28"/>
          <w:szCs w:val="28"/>
        </w:rPr>
        <w:t xml:space="preserve"> è stato invero a lungo sperimentato – anche con un relativo successo applicativo – nella </w:t>
      </w:r>
      <w:r w:rsidR="00ED6FEF">
        <w:rPr>
          <w:rFonts w:ascii="Times New Roman" w:hAnsi="Times New Roman" w:cs="Times New Roman"/>
          <w:sz w:val="28"/>
          <w:szCs w:val="28"/>
        </w:rPr>
        <w:t>vicenda (per certi versi analoga) della tutela dei così detti locali storici (libreri</w:t>
      </w:r>
      <w:r>
        <w:rPr>
          <w:rFonts w:ascii="Times New Roman" w:hAnsi="Times New Roman" w:cs="Times New Roman"/>
          <w:sz w:val="28"/>
          <w:szCs w:val="28"/>
        </w:rPr>
        <w:t>e</w:t>
      </w:r>
      <w:r w:rsidR="00ED6FEF">
        <w:rPr>
          <w:rFonts w:ascii="Times New Roman" w:hAnsi="Times New Roman" w:cs="Times New Roman"/>
          <w:sz w:val="28"/>
          <w:szCs w:val="28"/>
        </w:rPr>
        <w:t xml:space="preserve">, antichi caffè, farmacie, </w:t>
      </w:r>
      <w:r w:rsidR="00ED6FEF" w:rsidRPr="007851E8">
        <w:rPr>
          <w:rFonts w:ascii="Times New Roman" w:hAnsi="Times New Roman" w:cs="Times New Roman"/>
          <w:i/>
          <w:sz w:val="28"/>
          <w:szCs w:val="28"/>
        </w:rPr>
        <w:t>etc</w:t>
      </w:r>
      <w:r w:rsidR="00ED6FEF">
        <w:rPr>
          <w:rFonts w:ascii="Times New Roman" w:hAnsi="Times New Roman" w:cs="Times New Roman"/>
          <w:sz w:val="28"/>
          <w:szCs w:val="28"/>
        </w:rPr>
        <w:t>.).</w:t>
      </w:r>
    </w:p>
    <w:p w:rsidR="00ED6FEF" w:rsidRDefault="00ED6FEF" w:rsidP="00602FAE">
      <w:pPr>
        <w:ind w:firstLine="708"/>
        <w:jc w:val="both"/>
        <w:rPr>
          <w:rFonts w:ascii="Times New Roman" w:hAnsi="Times New Roman" w:cs="Times New Roman"/>
          <w:sz w:val="28"/>
          <w:szCs w:val="28"/>
        </w:rPr>
      </w:pPr>
      <w:r>
        <w:rPr>
          <w:rFonts w:ascii="Times New Roman" w:hAnsi="Times New Roman" w:cs="Times New Roman"/>
          <w:sz w:val="28"/>
          <w:szCs w:val="28"/>
        </w:rPr>
        <w:t xml:space="preserve">Una volta esclusa la possibilità di vincolare direttamente l’attività commerciale (Corte </w:t>
      </w:r>
      <w:proofErr w:type="spellStart"/>
      <w:r>
        <w:rPr>
          <w:rFonts w:ascii="Times New Roman" w:hAnsi="Times New Roman" w:cs="Times New Roman"/>
          <w:sz w:val="28"/>
          <w:szCs w:val="28"/>
        </w:rPr>
        <w:t>cost</w:t>
      </w:r>
      <w:proofErr w:type="spellEnd"/>
      <w:r>
        <w:rPr>
          <w:rFonts w:ascii="Times New Roman" w:hAnsi="Times New Roman" w:cs="Times New Roman"/>
          <w:sz w:val="28"/>
          <w:szCs w:val="28"/>
        </w:rPr>
        <w:t xml:space="preserve">. </w:t>
      </w:r>
      <w:r w:rsidR="002B2F49" w:rsidRPr="002B2F49">
        <w:rPr>
          <w:rFonts w:ascii="Times New Roman" w:hAnsi="Times New Roman" w:cs="Times New Roman"/>
          <w:sz w:val="28"/>
          <w:szCs w:val="28"/>
        </w:rPr>
        <w:t xml:space="preserve">9 marzo 1990, n. 118, occasionata dal caso dell’Antico </w:t>
      </w:r>
      <w:proofErr w:type="spellStart"/>
      <w:r w:rsidR="002B2F49" w:rsidRPr="002B2F49">
        <w:rPr>
          <w:rFonts w:ascii="Times New Roman" w:hAnsi="Times New Roman" w:cs="Times New Roman"/>
          <w:sz w:val="28"/>
          <w:szCs w:val="28"/>
        </w:rPr>
        <w:t>Caffé</w:t>
      </w:r>
      <w:proofErr w:type="spellEnd"/>
      <w:r w:rsidR="002B2F49" w:rsidRPr="002B2F49">
        <w:rPr>
          <w:rFonts w:ascii="Times New Roman" w:hAnsi="Times New Roman" w:cs="Times New Roman"/>
          <w:sz w:val="28"/>
          <w:szCs w:val="28"/>
        </w:rPr>
        <w:t xml:space="preserve"> Genovese di Cagliari</w:t>
      </w:r>
      <w:r>
        <w:rPr>
          <w:rFonts w:ascii="Times New Roman" w:hAnsi="Times New Roman" w:cs="Times New Roman"/>
          <w:sz w:val="28"/>
          <w:szCs w:val="28"/>
        </w:rPr>
        <w:t xml:space="preserve">), questa tutela è stata attuata attraverso un </w:t>
      </w:r>
      <w:r w:rsidRPr="00E27E72">
        <w:rPr>
          <w:rFonts w:ascii="Times New Roman" w:hAnsi="Times New Roman" w:cs="Times New Roman"/>
          <w:i/>
          <w:sz w:val="28"/>
          <w:szCs w:val="28"/>
        </w:rPr>
        <w:t>mix</w:t>
      </w:r>
      <w:r>
        <w:rPr>
          <w:rFonts w:ascii="Times New Roman" w:hAnsi="Times New Roman" w:cs="Times New Roman"/>
          <w:sz w:val="28"/>
          <w:szCs w:val="28"/>
        </w:rPr>
        <w:t xml:space="preserve"> di strumenti giuridici: dal divieto di usi non compatibili </w:t>
      </w:r>
      <w:r w:rsidR="00236BCD">
        <w:rPr>
          <w:rFonts w:ascii="Times New Roman" w:hAnsi="Times New Roman" w:cs="Times New Roman"/>
          <w:sz w:val="28"/>
          <w:szCs w:val="28"/>
        </w:rPr>
        <w:t>con i</w:t>
      </w:r>
      <w:r w:rsidR="00E047BA">
        <w:rPr>
          <w:rFonts w:ascii="Times New Roman" w:hAnsi="Times New Roman" w:cs="Times New Roman"/>
          <w:sz w:val="28"/>
          <w:szCs w:val="28"/>
        </w:rPr>
        <w:t xml:space="preserve">l decoro e il valore culturale del bene </w:t>
      </w:r>
      <w:r>
        <w:rPr>
          <w:rFonts w:ascii="Times New Roman" w:hAnsi="Times New Roman" w:cs="Times New Roman"/>
          <w:sz w:val="28"/>
          <w:szCs w:val="28"/>
        </w:rPr>
        <w:t>al vincolo delle mura, degli elementi decorativi e degli arredi (spesso materialmente tra loro non</w:t>
      </w:r>
      <w:r w:rsidR="00E047BA">
        <w:rPr>
          <w:rFonts w:ascii="Times New Roman" w:hAnsi="Times New Roman" w:cs="Times New Roman"/>
          <w:sz w:val="28"/>
          <w:szCs w:val="28"/>
        </w:rPr>
        <w:t xml:space="preserve"> separabili), fino al ricorso a</w:t>
      </w:r>
      <w:r>
        <w:rPr>
          <w:rFonts w:ascii="Times New Roman" w:hAnsi="Times New Roman" w:cs="Times New Roman"/>
          <w:sz w:val="28"/>
          <w:szCs w:val="28"/>
        </w:rPr>
        <w:t xml:space="preserve">llo strumento del vincolo così detto “relazionale-esterno”, di cui alla lettera </w:t>
      </w:r>
      <w:r w:rsidRPr="00E27E72">
        <w:rPr>
          <w:rFonts w:ascii="Times New Roman" w:hAnsi="Times New Roman" w:cs="Times New Roman"/>
          <w:i/>
          <w:sz w:val="28"/>
          <w:szCs w:val="28"/>
        </w:rPr>
        <w:t>d</w:t>
      </w:r>
      <w:r>
        <w:rPr>
          <w:rFonts w:ascii="Times New Roman" w:hAnsi="Times New Roman" w:cs="Times New Roman"/>
          <w:sz w:val="28"/>
          <w:szCs w:val="28"/>
        </w:rPr>
        <w:t>) del comma 3 dell’art. 10 del codice (</w:t>
      </w:r>
      <w:r w:rsidR="00E27E72">
        <w:rPr>
          <w:rFonts w:ascii="Times New Roman" w:hAnsi="Times New Roman" w:cs="Times New Roman"/>
          <w:sz w:val="28"/>
          <w:szCs w:val="28"/>
        </w:rPr>
        <w:t xml:space="preserve">relativo alla </w:t>
      </w:r>
      <w:r w:rsidRPr="00E27E72">
        <w:rPr>
          <w:rFonts w:ascii="Times New Roman" w:hAnsi="Times New Roman" w:cs="Times New Roman"/>
          <w:i/>
          <w:sz w:val="28"/>
          <w:szCs w:val="28"/>
        </w:rPr>
        <w:t>cose immobili e mobili, a chiunque appartenenti, che rivestono un interesse, particolarmente importante a causa del loro riferimento con la storia politica, militare, della letteratura, dell'arte, della scienza, della tecnica, dell'industria e della cultura in genere, ovvero quali testimonianze dell'identità e della storia delle istituzioni pubbliche, collettive o religiose</w:t>
      </w:r>
      <w:r>
        <w:rPr>
          <w:rFonts w:ascii="Times New Roman" w:hAnsi="Times New Roman" w:cs="Times New Roman"/>
          <w:sz w:val="28"/>
          <w:szCs w:val="28"/>
        </w:rPr>
        <w:t>)</w:t>
      </w:r>
      <w:r>
        <w:rPr>
          <w:rStyle w:val="Rimandonotaapidipagina"/>
          <w:rFonts w:ascii="Times New Roman" w:hAnsi="Times New Roman" w:cs="Times New Roman"/>
          <w:sz w:val="28"/>
          <w:szCs w:val="28"/>
        </w:rPr>
        <w:footnoteReference w:id="60"/>
      </w:r>
      <w:r>
        <w:rPr>
          <w:rFonts w:ascii="Times New Roman" w:hAnsi="Times New Roman" w:cs="Times New Roman"/>
          <w:sz w:val="28"/>
          <w:szCs w:val="28"/>
        </w:rPr>
        <w:t>.</w:t>
      </w:r>
    </w:p>
    <w:p w:rsidR="002B2F49" w:rsidRDefault="002B2F49" w:rsidP="00602FAE">
      <w:pPr>
        <w:ind w:firstLine="708"/>
        <w:jc w:val="both"/>
        <w:rPr>
          <w:rFonts w:ascii="Times New Roman" w:hAnsi="Times New Roman" w:cs="Times New Roman"/>
          <w:sz w:val="28"/>
          <w:szCs w:val="28"/>
        </w:rPr>
      </w:pPr>
      <w:r w:rsidRPr="002B2F49">
        <w:rPr>
          <w:rFonts w:ascii="Times New Roman" w:hAnsi="Times New Roman" w:cs="Times New Roman"/>
          <w:sz w:val="28"/>
          <w:szCs w:val="28"/>
        </w:rPr>
        <w:t xml:space="preserve">Forse il </w:t>
      </w:r>
      <w:proofErr w:type="spellStart"/>
      <w:r w:rsidRPr="002B2F49">
        <w:rPr>
          <w:rFonts w:ascii="Times New Roman" w:hAnsi="Times New Roman" w:cs="Times New Roman"/>
          <w:i/>
          <w:sz w:val="28"/>
          <w:szCs w:val="28"/>
        </w:rPr>
        <w:t>leading</w:t>
      </w:r>
      <w:proofErr w:type="spellEnd"/>
      <w:r w:rsidRPr="002B2F49">
        <w:rPr>
          <w:rFonts w:ascii="Times New Roman" w:hAnsi="Times New Roman" w:cs="Times New Roman"/>
          <w:i/>
          <w:sz w:val="28"/>
          <w:szCs w:val="28"/>
        </w:rPr>
        <w:t xml:space="preserve"> case</w:t>
      </w:r>
      <w:r w:rsidRPr="002B2F49">
        <w:rPr>
          <w:rFonts w:ascii="Times New Roman" w:hAnsi="Times New Roman" w:cs="Times New Roman"/>
          <w:sz w:val="28"/>
          <w:szCs w:val="28"/>
        </w:rPr>
        <w:t xml:space="preserve"> è costituito dalla vicenda del vincolo sulla “Fiaschetteria Beltrame” di via della Croce a Roma, ritenuto legittimo da</w:t>
      </w:r>
      <w:r>
        <w:rPr>
          <w:rFonts w:ascii="Times New Roman" w:hAnsi="Times New Roman" w:cs="Times New Roman"/>
          <w:sz w:val="28"/>
          <w:szCs w:val="28"/>
        </w:rPr>
        <w:t>l</w:t>
      </w:r>
      <w:r w:rsidRPr="002B2F49">
        <w:rPr>
          <w:rFonts w:ascii="Times New Roman" w:hAnsi="Times New Roman" w:cs="Times New Roman"/>
          <w:sz w:val="28"/>
          <w:szCs w:val="28"/>
        </w:rPr>
        <w:t xml:space="preserve"> Cons</w:t>
      </w:r>
      <w:r>
        <w:rPr>
          <w:rFonts w:ascii="Times New Roman" w:hAnsi="Times New Roman" w:cs="Times New Roman"/>
          <w:sz w:val="28"/>
          <w:szCs w:val="28"/>
        </w:rPr>
        <w:t>iglio di Stato con la sentenza della sez. VI</w:t>
      </w:r>
      <w:r w:rsidRPr="002B2F49">
        <w:rPr>
          <w:rFonts w:ascii="Times New Roman" w:hAnsi="Times New Roman" w:cs="Times New Roman"/>
          <w:sz w:val="28"/>
          <w:szCs w:val="28"/>
        </w:rPr>
        <w:t xml:space="preserve"> 10 ottobre 1983, n. 723, che confermò </w:t>
      </w:r>
      <w:r>
        <w:rPr>
          <w:rFonts w:ascii="Times New Roman" w:hAnsi="Times New Roman" w:cs="Times New Roman"/>
          <w:sz w:val="28"/>
          <w:szCs w:val="28"/>
        </w:rPr>
        <w:t xml:space="preserve">la sentenza del Tar del </w:t>
      </w:r>
      <w:r w:rsidRPr="002B2F49">
        <w:rPr>
          <w:rFonts w:ascii="Times New Roman" w:hAnsi="Times New Roman" w:cs="Times New Roman"/>
          <w:sz w:val="28"/>
          <w:szCs w:val="28"/>
        </w:rPr>
        <w:t>Lazio, sez. II</w:t>
      </w:r>
      <w:r w:rsidR="00980E33">
        <w:rPr>
          <w:rFonts w:ascii="Times New Roman" w:hAnsi="Times New Roman" w:cs="Times New Roman"/>
          <w:sz w:val="28"/>
          <w:szCs w:val="28"/>
        </w:rPr>
        <w:t>,</w:t>
      </w:r>
      <w:r w:rsidRPr="002B2F49">
        <w:rPr>
          <w:rFonts w:ascii="Times New Roman" w:hAnsi="Times New Roman" w:cs="Times New Roman"/>
          <w:sz w:val="28"/>
          <w:szCs w:val="28"/>
        </w:rPr>
        <w:t xml:space="preserve"> 3 febbraio 1982, n. 114</w:t>
      </w:r>
      <w:r>
        <w:rPr>
          <w:rStyle w:val="Rimandonotaapidipagina"/>
          <w:rFonts w:ascii="Times New Roman" w:hAnsi="Times New Roman" w:cs="Times New Roman"/>
          <w:sz w:val="28"/>
          <w:szCs w:val="28"/>
        </w:rPr>
        <w:footnoteReference w:id="61"/>
      </w:r>
      <w:r w:rsidRPr="002B2F49">
        <w:rPr>
          <w:rFonts w:ascii="Times New Roman" w:hAnsi="Times New Roman" w:cs="Times New Roman"/>
          <w:sz w:val="28"/>
          <w:szCs w:val="28"/>
        </w:rPr>
        <w:t xml:space="preserve">. La sentenza di primo grado aveva giudicato legittimo il vincolo imposto sugli arredi dell’esercizio di ristorazione, ai sensi dell’articolo 5 della legge n. 1089 del 1939, che si riferiva alle collezioni o serie di oggetti. Il Consiglio di Stato fornì invece una diversa ricostruzione della fattispecie, interpretando il provvedimento di vincolo come imposto sull’immobile ai sensi dell’articolo 2 della legge n. 1089 del 1939 e comprensivo degli arredi e delle opere d’arte in esso contenuti in quanto pertinenze del bene direttamene vincolato (con la conseguenza della non necessità che gli arredi fossero opere eseguite </w:t>
      </w:r>
      <w:r w:rsidR="000307EC" w:rsidRPr="002B2F49">
        <w:rPr>
          <w:rFonts w:ascii="Times New Roman" w:hAnsi="Times New Roman" w:cs="Times New Roman"/>
          <w:sz w:val="28"/>
          <w:szCs w:val="28"/>
        </w:rPr>
        <w:t xml:space="preserve">da più di cinquant’anni </w:t>
      </w:r>
      <w:r w:rsidR="000307EC">
        <w:rPr>
          <w:rFonts w:ascii="Times New Roman" w:hAnsi="Times New Roman" w:cs="Times New Roman"/>
          <w:sz w:val="28"/>
          <w:szCs w:val="28"/>
        </w:rPr>
        <w:t>da autore non più vivente</w:t>
      </w:r>
      <w:r w:rsidRPr="002B2F49">
        <w:rPr>
          <w:rFonts w:ascii="Times New Roman" w:hAnsi="Times New Roman" w:cs="Times New Roman"/>
          <w:sz w:val="28"/>
          <w:szCs w:val="28"/>
        </w:rPr>
        <w:t xml:space="preserve">). Nella stessa pronuncia il Consiglio </w:t>
      </w:r>
      <w:r w:rsidR="00965580">
        <w:rPr>
          <w:rFonts w:ascii="Times New Roman" w:hAnsi="Times New Roman" w:cs="Times New Roman"/>
          <w:sz w:val="28"/>
          <w:szCs w:val="28"/>
        </w:rPr>
        <w:t xml:space="preserve">di Stato </w:t>
      </w:r>
      <w:r w:rsidRPr="002B2F49">
        <w:rPr>
          <w:rFonts w:ascii="Times New Roman" w:hAnsi="Times New Roman" w:cs="Times New Roman"/>
          <w:sz w:val="28"/>
          <w:szCs w:val="28"/>
        </w:rPr>
        <w:t>introdusse per la prima volta l’idea per cui non dava luogo ad alcuna illegittimità la circostanza che l’Amministrazione si fosse prefissa lo scopo di far proseguire una certa attività economica in atto nell’immobile, poiché l’indicazione di limiti alla destinazione d’uso del bene vincolato doveva ritenersi legittima ai sensi dell’articolo 11 della legge n. 1089 del 1939 (poi sostituito dall’articolo 21, comma 1 del T.U. n. 490 del 1999 e oggi dall’articolo 20, comma 1, del codice), ma con la precisazione, poi ripresa dal Giudice delle leggi nel 1990, che l’amministrazione non può, invece, imporre né che l’attività economica prosegua, né che continui ad essere svolta dallo stesso soggetto</w:t>
      </w:r>
      <w:r>
        <w:rPr>
          <w:rStyle w:val="Rimandonotaapidipagina"/>
          <w:rFonts w:ascii="Times New Roman" w:hAnsi="Times New Roman" w:cs="Times New Roman"/>
          <w:sz w:val="28"/>
          <w:szCs w:val="28"/>
        </w:rPr>
        <w:footnoteReference w:id="62"/>
      </w:r>
      <w:r w:rsidRPr="002B2F49">
        <w:rPr>
          <w:rFonts w:ascii="Times New Roman" w:hAnsi="Times New Roman" w:cs="Times New Roman"/>
          <w:sz w:val="28"/>
          <w:szCs w:val="28"/>
        </w:rPr>
        <w:t>.</w:t>
      </w:r>
    </w:p>
    <w:p w:rsidR="00E047BA" w:rsidRDefault="002B2F49" w:rsidP="00602FAE">
      <w:pPr>
        <w:ind w:firstLine="708"/>
        <w:jc w:val="both"/>
        <w:rPr>
          <w:rFonts w:ascii="Times New Roman" w:hAnsi="Times New Roman" w:cs="Times New Roman"/>
          <w:sz w:val="28"/>
          <w:szCs w:val="28"/>
        </w:rPr>
      </w:pPr>
      <w:r w:rsidRPr="002B2F49">
        <w:rPr>
          <w:rFonts w:ascii="Times New Roman" w:hAnsi="Times New Roman" w:cs="Times New Roman"/>
          <w:sz w:val="28"/>
          <w:szCs w:val="28"/>
        </w:rPr>
        <w:t>Getta luce su questo tema, di riflesso, l’elaborazione avutasi intorno alla nuova norma di tutela degli studi d'artista, introdotta con la legge 6 febbraio 1987, n. 15 di conversione del decreto-legge 9 dicembre 1986, n. 832 (art. 4-</w:t>
      </w:r>
      <w:r w:rsidRPr="00965580">
        <w:rPr>
          <w:rFonts w:ascii="Times New Roman" w:hAnsi="Times New Roman" w:cs="Times New Roman"/>
          <w:i/>
          <w:sz w:val="28"/>
          <w:szCs w:val="28"/>
        </w:rPr>
        <w:t>bis</w:t>
      </w:r>
      <w:r w:rsidR="00965580">
        <w:rPr>
          <w:rFonts w:ascii="Times New Roman" w:hAnsi="Times New Roman" w:cs="Times New Roman"/>
          <w:sz w:val="28"/>
          <w:szCs w:val="28"/>
        </w:rPr>
        <w:t>), poi rifluita</w:t>
      </w:r>
      <w:r w:rsidRPr="002B2F49">
        <w:rPr>
          <w:rFonts w:ascii="Times New Roman" w:hAnsi="Times New Roman" w:cs="Times New Roman"/>
          <w:sz w:val="28"/>
          <w:szCs w:val="28"/>
        </w:rPr>
        <w:t xml:space="preserve"> nell’art. 52 del testo unico n. 490 del 1999 e, quindi, nell’attua</w:t>
      </w:r>
      <w:r w:rsidR="00965580">
        <w:rPr>
          <w:rFonts w:ascii="Times New Roman" w:hAnsi="Times New Roman" w:cs="Times New Roman"/>
          <w:sz w:val="28"/>
          <w:szCs w:val="28"/>
        </w:rPr>
        <w:t>le art. 51 del codice del 2004</w:t>
      </w:r>
      <w:r w:rsidR="00965580">
        <w:rPr>
          <w:rStyle w:val="Rimandonotaapidipagina"/>
          <w:rFonts w:ascii="Times New Roman" w:hAnsi="Times New Roman" w:cs="Times New Roman"/>
          <w:sz w:val="28"/>
          <w:szCs w:val="28"/>
        </w:rPr>
        <w:footnoteReference w:id="63"/>
      </w:r>
      <w:r w:rsidR="00E047BA">
        <w:rPr>
          <w:rFonts w:ascii="Times New Roman" w:hAnsi="Times New Roman" w:cs="Times New Roman"/>
          <w:sz w:val="28"/>
          <w:szCs w:val="28"/>
        </w:rPr>
        <w:t>.</w:t>
      </w:r>
    </w:p>
    <w:p w:rsidR="009478CD" w:rsidRDefault="009478CD" w:rsidP="00602FAE">
      <w:pPr>
        <w:ind w:firstLine="708"/>
        <w:jc w:val="both"/>
        <w:rPr>
          <w:rFonts w:ascii="Times New Roman" w:hAnsi="Times New Roman" w:cs="Times New Roman"/>
          <w:sz w:val="28"/>
          <w:szCs w:val="28"/>
        </w:rPr>
      </w:pPr>
      <w:r>
        <w:rPr>
          <w:rFonts w:ascii="Times New Roman" w:hAnsi="Times New Roman" w:cs="Times New Roman"/>
          <w:sz w:val="28"/>
          <w:szCs w:val="28"/>
        </w:rPr>
        <w:t xml:space="preserve">Il nodo irrisolto resta quello della sorte degli arredi vincolati, pertinenziali all’immobile, nel caso di divaricazione delle rispettive proprietà: non è chiaro che cosa succeda quando il proprietario delle mura sfratta il conduttore/affittuario che gestisce l’attività e che è proprietario degli arredi. Si sono verificati di recente i casi del Caffè Greco di via dei Condotti a Roma e della farmacia storica di piazza San Felice a Firenze. </w:t>
      </w:r>
      <w:r w:rsidR="00670CD6">
        <w:rPr>
          <w:rFonts w:ascii="Times New Roman" w:hAnsi="Times New Roman" w:cs="Times New Roman"/>
          <w:sz w:val="28"/>
          <w:szCs w:val="28"/>
        </w:rPr>
        <w:t xml:space="preserve">Il Prof. Borsellino ci ha poi ricordato in proposito il caso emblematico dell’atelier degli scultori </w:t>
      </w:r>
      <w:proofErr w:type="spellStart"/>
      <w:r w:rsidR="00670CD6">
        <w:rPr>
          <w:rFonts w:ascii="Times New Roman" w:hAnsi="Times New Roman" w:cs="Times New Roman"/>
          <w:sz w:val="28"/>
          <w:szCs w:val="28"/>
        </w:rPr>
        <w:t>Tadolini</w:t>
      </w:r>
      <w:proofErr w:type="spellEnd"/>
      <w:r w:rsidR="00670CD6">
        <w:rPr>
          <w:rFonts w:ascii="Times New Roman" w:hAnsi="Times New Roman" w:cs="Times New Roman"/>
          <w:sz w:val="28"/>
          <w:szCs w:val="28"/>
        </w:rPr>
        <w:t xml:space="preserve"> di via del </w:t>
      </w:r>
      <w:proofErr w:type="spellStart"/>
      <w:r w:rsidR="00670CD6">
        <w:rPr>
          <w:rFonts w:ascii="Times New Roman" w:hAnsi="Times New Roman" w:cs="Times New Roman"/>
          <w:sz w:val="28"/>
          <w:szCs w:val="28"/>
        </w:rPr>
        <w:t>Babuino</w:t>
      </w:r>
      <w:proofErr w:type="spellEnd"/>
      <w:r w:rsidR="00670CD6">
        <w:rPr>
          <w:rFonts w:ascii="Times New Roman" w:hAnsi="Times New Roman" w:cs="Times New Roman"/>
          <w:sz w:val="28"/>
          <w:szCs w:val="28"/>
        </w:rPr>
        <w:t xml:space="preserve"> a Roma, che pure è stato oggetto, sul finire degli anni ’90 del secolo scorso, di un</w:t>
      </w:r>
      <w:r w:rsidR="0062703D">
        <w:rPr>
          <w:rFonts w:ascii="Times New Roman" w:hAnsi="Times New Roman" w:cs="Times New Roman"/>
          <w:sz w:val="28"/>
          <w:szCs w:val="28"/>
        </w:rPr>
        <w:t>a</w:t>
      </w:r>
      <w:r w:rsidR="00670CD6">
        <w:rPr>
          <w:rFonts w:ascii="Times New Roman" w:hAnsi="Times New Roman" w:cs="Times New Roman"/>
          <w:sz w:val="28"/>
          <w:szCs w:val="28"/>
        </w:rPr>
        <w:t xml:space="preserve"> </w:t>
      </w:r>
      <w:r w:rsidR="00670CD6" w:rsidRPr="00670CD6">
        <w:rPr>
          <w:rFonts w:ascii="Times New Roman" w:hAnsi="Times New Roman" w:cs="Times New Roman"/>
          <w:i/>
          <w:sz w:val="28"/>
          <w:szCs w:val="28"/>
        </w:rPr>
        <w:t>querelle</w:t>
      </w:r>
      <w:r w:rsidR="00670CD6">
        <w:rPr>
          <w:rFonts w:ascii="Times New Roman" w:hAnsi="Times New Roman" w:cs="Times New Roman"/>
          <w:sz w:val="28"/>
          <w:szCs w:val="28"/>
        </w:rPr>
        <w:t xml:space="preserve"> giudiziaria (dinanzi al giudice civile) per lo sfratto intimato dalla proprietà e l’impossibilità di smobilitare e traslocare la bella gipsoteca conservata all’interno di quei locali (poi destinati a un bistrot, Museo atelier Canova - </w:t>
      </w:r>
      <w:proofErr w:type="spellStart"/>
      <w:r w:rsidR="00670CD6">
        <w:rPr>
          <w:rFonts w:ascii="Times New Roman" w:hAnsi="Times New Roman" w:cs="Times New Roman"/>
          <w:sz w:val="28"/>
          <w:szCs w:val="28"/>
        </w:rPr>
        <w:t>Tadolini</w:t>
      </w:r>
      <w:proofErr w:type="spellEnd"/>
      <w:r w:rsidR="00670CD6">
        <w:rPr>
          <w:rFonts w:ascii="Times New Roman" w:hAnsi="Times New Roman" w:cs="Times New Roman"/>
          <w:sz w:val="28"/>
          <w:szCs w:val="28"/>
        </w:rPr>
        <w:t>).</w:t>
      </w:r>
    </w:p>
    <w:p w:rsidR="002B2F49" w:rsidRDefault="00965580" w:rsidP="00602FAE">
      <w:pPr>
        <w:ind w:firstLine="708"/>
        <w:jc w:val="both"/>
        <w:rPr>
          <w:rFonts w:ascii="Times New Roman" w:hAnsi="Times New Roman" w:cs="Times New Roman"/>
          <w:sz w:val="28"/>
          <w:szCs w:val="28"/>
        </w:rPr>
      </w:pPr>
      <w:r w:rsidRPr="00965580">
        <w:rPr>
          <w:rFonts w:ascii="Times New Roman" w:hAnsi="Times New Roman" w:cs="Times New Roman"/>
          <w:sz w:val="28"/>
          <w:szCs w:val="28"/>
        </w:rPr>
        <w:t>Un altro capitolo di questa tematica è rappresentato dal tentativo di tenere in vita i cinema “storici”</w:t>
      </w:r>
      <w:r w:rsidR="00980E33">
        <w:rPr>
          <w:rStyle w:val="Rimandonotaapidipagina"/>
          <w:rFonts w:ascii="Times New Roman" w:hAnsi="Times New Roman" w:cs="Times New Roman"/>
          <w:sz w:val="28"/>
          <w:szCs w:val="28"/>
        </w:rPr>
        <w:footnoteReference w:id="64"/>
      </w:r>
      <w:r>
        <w:rPr>
          <w:rFonts w:ascii="Times New Roman" w:hAnsi="Times New Roman" w:cs="Times New Roman"/>
          <w:sz w:val="28"/>
          <w:szCs w:val="28"/>
        </w:rPr>
        <w:t>.</w:t>
      </w:r>
    </w:p>
    <w:p w:rsidR="00F13FD0" w:rsidRDefault="00F13FD0" w:rsidP="00602FAE">
      <w:pPr>
        <w:ind w:firstLine="708"/>
        <w:jc w:val="both"/>
        <w:rPr>
          <w:rFonts w:ascii="Times New Roman" w:hAnsi="Times New Roman" w:cs="Times New Roman"/>
          <w:sz w:val="28"/>
          <w:szCs w:val="28"/>
        </w:rPr>
      </w:pPr>
      <w:r>
        <w:rPr>
          <w:rFonts w:ascii="Times New Roman" w:hAnsi="Times New Roman" w:cs="Times New Roman"/>
          <w:sz w:val="28"/>
          <w:szCs w:val="28"/>
        </w:rPr>
        <w:t>Sulla base di queste c</w:t>
      </w:r>
      <w:r w:rsidR="00B64954">
        <w:rPr>
          <w:rFonts w:ascii="Times New Roman" w:hAnsi="Times New Roman" w:cs="Times New Roman"/>
          <w:sz w:val="28"/>
          <w:szCs w:val="28"/>
        </w:rPr>
        <w:t>omplesse elaborazioni giurispru</w:t>
      </w:r>
      <w:r>
        <w:rPr>
          <w:rFonts w:ascii="Times New Roman" w:hAnsi="Times New Roman" w:cs="Times New Roman"/>
          <w:sz w:val="28"/>
          <w:szCs w:val="28"/>
        </w:rPr>
        <w:t>denziali, è stato poi relativamente agevole “generalizzare” lo strumento del vincolo “pertinenziale” facendone applicazione a collezioni d’arte o ad archivi e biblioteche.</w:t>
      </w:r>
    </w:p>
    <w:p w:rsidR="00F13FD0" w:rsidRDefault="00F13FD0" w:rsidP="00602FAE">
      <w:pPr>
        <w:ind w:firstLine="708"/>
        <w:jc w:val="both"/>
        <w:rPr>
          <w:rFonts w:ascii="Times New Roman" w:hAnsi="Times New Roman" w:cs="Times New Roman"/>
          <w:sz w:val="28"/>
          <w:szCs w:val="28"/>
        </w:rPr>
      </w:pPr>
      <w:r>
        <w:rPr>
          <w:rFonts w:ascii="Times New Roman" w:hAnsi="Times New Roman" w:cs="Times New Roman"/>
          <w:sz w:val="28"/>
          <w:szCs w:val="28"/>
        </w:rPr>
        <w:t xml:space="preserve">Merita menzione il caso paradigmatico dell’archivio Vasari, di proprietà privata, ma vincolato e legato da vincolo di </w:t>
      </w:r>
      <w:proofErr w:type="spellStart"/>
      <w:r>
        <w:rPr>
          <w:rFonts w:ascii="Times New Roman" w:hAnsi="Times New Roman" w:cs="Times New Roman"/>
          <w:sz w:val="28"/>
          <w:szCs w:val="28"/>
        </w:rPr>
        <w:t>pertinenzialità</w:t>
      </w:r>
      <w:proofErr w:type="spellEnd"/>
      <w:r>
        <w:rPr>
          <w:rFonts w:ascii="Times New Roman" w:hAnsi="Times New Roman" w:cs="Times New Roman"/>
          <w:sz w:val="28"/>
          <w:szCs w:val="28"/>
        </w:rPr>
        <w:t xml:space="preserve"> alla casa Vasari di Arezzo</w:t>
      </w:r>
      <w:r w:rsidR="002C41EC">
        <w:rPr>
          <w:rFonts w:ascii="Times New Roman" w:hAnsi="Times New Roman" w:cs="Times New Roman"/>
          <w:sz w:val="28"/>
          <w:szCs w:val="28"/>
        </w:rPr>
        <w:t xml:space="preserve">, di proprietà comunale, </w:t>
      </w:r>
      <w:r w:rsidR="00A35CB8">
        <w:rPr>
          <w:rFonts w:ascii="Times New Roman" w:hAnsi="Times New Roman" w:cs="Times New Roman"/>
          <w:sz w:val="28"/>
          <w:szCs w:val="28"/>
        </w:rPr>
        <w:t xml:space="preserve">poi espropriato dal Ministero con provvedimento </w:t>
      </w:r>
      <w:r w:rsidR="00A35CB8" w:rsidRPr="00A35CB8">
        <w:rPr>
          <w:rFonts w:ascii="Times New Roman" w:hAnsi="Times New Roman" w:cs="Times New Roman"/>
          <w:sz w:val="28"/>
          <w:szCs w:val="28"/>
        </w:rPr>
        <w:t xml:space="preserve">rep. </w:t>
      </w:r>
      <w:r w:rsidR="00A35CB8">
        <w:rPr>
          <w:rFonts w:ascii="Times New Roman" w:hAnsi="Times New Roman" w:cs="Times New Roman"/>
          <w:sz w:val="28"/>
          <w:szCs w:val="28"/>
        </w:rPr>
        <w:t xml:space="preserve">n. </w:t>
      </w:r>
      <w:r w:rsidR="00A35CB8" w:rsidRPr="00A35CB8">
        <w:rPr>
          <w:rFonts w:ascii="Times New Roman" w:hAnsi="Times New Roman" w:cs="Times New Roman"/>
          <w:sz w:val="28"/>
          <w:szCs w:val="28"/>
        </w:rPr>
        <w:t xml:space="preserve">214/2018 </w:t>
      </w:r>
      <w:r w:rsidR="00A35CB8">
        <w:rPr>
          <w:rFonts w:ascii="Times New Roman" w:hAnsi="Times New Roman" w:cs="Times New Roman"/>
          <w:sz w:val="28"/>
          <w:szCs w:val="28"/>
        </w:rPr>
        <w:t xml:space="preserve">del 19 aprile 2018 giudicato legittimo con sentenza del </w:t>
      </w:r>
      <w:r w:rsidR="00A35CB8" w:rsidRPr="00A35CB8">
        <w:rPr>
          <w:rFonts w:ascii="Times New Roman" w:hAnsi="Times New Roman" w:cs="Times New Roman"/>
          <w:sz w:val="28"/>
          <w:szCs w:val="28"/>
        </w:rPr>
        <w:t xml:space="preserve">Tar della Toscana, sez. I, </w:t>
      </w:r>
      <w:r w:rsidR="002C41EC">
        <w:rPr>
          <w:rFonts w:ascii="Times New Roman" w:hAnsi="Times New Roman" w:cs="Times New Roman"/>
          <w:sz w:val="28"/>
          <w:szCs w:val="28"/>
        </w:rPr>
        <w:t>30 gennaio 2020, n. 120 (non ap</w:t>
      </w:r>
      <w:r w:rsidR="00A35CB8">
        <w:rPr>
          <w:rFonts w:ascii="Times New Roman" w:hAnsi="Times New Roman" w:cs="Times New Roman"/>
          <w:sz w:val="28"/>
          <w:szCs w:val="28"/>
        </w:rPr>
        <w:t>pellata e passata in giudicato).</w:t>
      </w:r>
    </w:p>
    <w:p w:rsidR="00FA1D4D" w:rsidRDefault="00346936" w:rsidP="00602FAE">
      <w:pPr>
        <w:ind w:firstLine="708"/>
        <w:jc w:val="both"/>
        <w:rPr>
          <w:rFonts w:ascii="Times New Roman" w:hAnsi="Times New Roman" w:cs="Times New Roman"/>
          <w:sz w:val="28"/>
          <w:szCs w:val="28"/>
        </w:rPr>
      </w:pPr>
      <w:r>
        <w:rPr>
          <w:rFonts w:ascii="Times New Roman" w:hAnsi="Times New Roman" w:cs="Times New Roman"/>
          <w:sz w:val="28"/>
          <w:szCs w:val="28"/>
        </w:rPr>
        <w:t xml:space="preserve">Un altro caso interessante è costituto dal vincolo </w:t>
      </w:r>
      <w:r w:rsidR="00A45732">
        <w:rPr>
          <w:rFonts w:ascii="Times New Roman" w:hAnsi="Times New Roman" w:cs="Times New Roman"/>
          <w:sz w:val="28"/>
          <w:szCs w:val="28"/>
        </w:rPr>
        <w:t>apposto</w:t>
      </w:r>
      <w:r w:rsidR="00A45732" w:rsidRPr="00A45732">
        <w:rPr>
          <w:rFonts w:ascii="Times New Roman" w:hAnsi="Times New Roman" w:cs="Times New Roman"/>
          <w:sz w:val="28"/>
          <w:szCs w:val="28"/>
        </w:rPr>
        <w:t xml:space="preserve"> d</w:t>
      </w:r>
      <w:r w:rsidR="00A45732">
        <w:rPr>
          <w:rFonts w:ascii="Times New Roman" w:hAnsi="Times New Roman" w:cs="Times New Roman"/>
          <w:sz w:val="28"/>
          <w:szCs w:val="28"/>
        </w:rPr>
        <w:t>a</w:t>
      </w:r>
      <w:r w:rsidR="00A45732" w:rsidRPr="00A45732">
        <w:rPr>
          <w:rFonts w:ascii="Times New Roman" w:hAnsi="Times New Roman" w:cs="Times New Roman"/>
          <w:sz w:val="28"/>
          <w:szCs w:val="28"/>
        </w:rPr>
        <w:t xml:space="preserve">l Ministero </w:t>
      </w:r>
      <w:r w:rsidR="00A45732">
        <w:rPr>
          <w:rFonts w:ascii="Times New Roman" w:hAnsi="Times New Roman" w:cs="Times New Roman"/>
          <w:sz w:val="28"/>
          <w:szCs w:val="28"/>
        </w:rPr>
        <w:t xml:space="preserve">con provvedimenti del </w:t>
      </w:r>
      <w:r w:rsidR="00A45732" w:rsidRPr="00A45732">
        <w:rPr>
          <w:rFonts w:ascii="Times New Roman" w:hAnsi="Times New Roman" w:cs="Times New Roman"/>
          <w:sz w:val="28"/>
          <w:szCs w:val="28"/>
        </w:rPr>
        <w:t xml:space="preserve">31 gennaio 2011 </w:t>
      </w:r>
      <w:r w:rsidR="00A45732">
        <w:rPr>
          <w:rFonts w:ascii="Times New Roman" w:hAnsi="Times New Roman" w:cs="Times New Roman"/>
          <w:sz w:val="28"/>
          <w:szCs w:val="28"/>
        </w:rPr>
        <w:t xml:space="preserve">sul </w:t>
      </w:r>
      <w:r w:rsidR="00A45732" w:rsidRPr="00A45732">
        <w:rPr>
          <w:rFonts w:ascii="Times New Roman" w:hAnsi="Times New Roman" w:cs="Times New Roman"/>
          <w:sz w:val="28"/>
          <w:szCs w:val="28"/>
        </w:rPr>
        <w:t xml:space="preserve">museo storico </w:t>
      </w:r>
      <w:r w:rsidR="00A45732">
        <w:rPr>
          <w:rFonts w:ascii="Times New Roman" w:hAnsi="Times New Roman" w:cs="Times New Roman"/>
          <w:sz w:val="28"/>
          <w:szCs w:val="28"/>
        </w:rPr>
        <w:t>e sull’archivio s</w:t>
      </w:r>
      <w:r w:rsidR="00A45732" w:rsidRPr="00A45732">
        <w:rPr>
          <w:rFonts w:ascii="Times New Roman" w:hAnsi="Times New Roman" w:cs="Times New Roman"/>
          <w:sz w:val="28"/>
          <w:szCs w:val="28"/>
        </w:rPr>
        <w:t>torico</w:t>
      </w:r>
      <w:r w:rsidR="00A45732">
        <w:rPr>
          <w:rFonts w:ascii="Times New Roman" w:hAnsi="Times New Roman" w:cs="Times New Roman"/>
          <w:sz w:val="28"/>
          <w:szCs w:val="28"/>
        </w:rPr>
        <w:t xml:space="preserve"> </w:t>
      </w:r>
      <w:r w:rsidR="00FA1D4D">
        <w:rPr>
          <w:rFonts w:ascii="Times New Roman" w:hAnsi="Times New Roman" w:cs="Times New Roman"/>
          <w:sz w:val="28"/>
          <w:szCs w:val="28"/>
        </w:rPr>
        <w:t xml:space="preserve">Alfa Romeo di Arese. In questo caso il Ministero ha fatto uso del combinato disposto delle lettere </w:t>
      </w:r>
      <w:r w:rsidR="00FA1D4D" w:rsidRPr="00FA1D4D">
        <w:rPr>
          <w:rFonts w:ascii="Times New Roman" w:hAnsi="Times New Roman" w:cs="Times New Roman"/>
          <w:i/>
          <w:sz w:val="28"/>
          <w:szCs w:val="28"/>
        </w:rPr>
        <w:t>d</w:t>
      </w:r>
      <w:r w:rsidR="00FA1D4D">
        <w:rPr>
          <w:rFonts w:ascii="Times New Roman" w:hAnsi="Times New Roman" w:cs="Times New Roman"/>
          <w:sz w:val="28"/>
          <w:szCs w:val="28"/>
        </w:rPr>
        <w:t xml:space="preserve">) ed </w:t>
      </w:r>
      <w:r w:rsidR="00FA1D4D" w:rsidRPr="00FA1D4D">
        <w:rPr>
          <w:rFonts w:ascii="Times New Roman" w:hAnsi="Times New Roman" w:cs="Times New Roman"/>
          <w:i/>
          <w:sz w:val="28"/>
          <w:szCs w:val="28"/>
        </w:rPr>
        <w:t>e</w:t>
      </w:r>
      <w:r w:rsidR="00FA1D4D">
        <w:rPr>
          <w:rFonts w:ascii="Times New Roman" w:hAnsi="Times New Roman" w:cs="Times New Roman"/>
          <w:sz w:val="28"/>
          <w:szCs w:val="28"/>
        </w:rPr>
        <w:t>) dell’</w:t>
      </w:r>
      <w:r w:rsidR="00FA1D4D" w:rsidRPr="00FA1D4D">
        <w:rPr>
          <w:rFonts w:ascii="Times New Roman" w:hAnsi="Times New Roman" w:cs="Times New Roman"/>
          <w:sz w:val="28"/>
          <w:szCs w:val="28"/>
        </w:rPr>
        <w:t xml:space="preserve">art. 10, comma 3, del </w:t>
      </w:r>
      <w:r w:rsidR="00FA1D4D">
        <w:rPr>
          <w:rFonts w:ascii="Times New Roman" w:hAnsi="Times New Roman" w:cs="Times New Roman"/>
          <w:sz w:val="28"/>
          <w:szCs w:val="28"/>
        </w:rPr>
        <w:t>codice di settore del 2004, con riferimento all’immobile e alla collezione ivi custodita, evidenziando</w:t>
      </w:r>
      <w:r w:rsidR="00FA1D4D" w:rsidRPr="00FA1D4D">
        <w:rPr>
          <w:rFonts w:ascii="Times New Roman" w:hAnsi="Times New Roman" w:cs="Times New Roman"/>
          <w:sz w:val="28"/>
          <w:szCs w:val="28"/>
        </w:rPr>
        <w:t xml:space="preserve"> che la raccolta costituisce un insieme unitario ed inscindi</w:t>
      </w:r>
      <w:r w:rsidR="00FA1D4D">
        <w:rPr>
          <w:rFonts w:ascii="Times New Roman" w:hAnsi="Times New Roman" w:cs="Times New Roman"/>
          <w:sz w:val="28"/>
          <w:szCs w:val="28"/>
        </w:rPr>
        <w:t xml:space="preserve">bile dall’immobile contenitore. </w:t>
      </w:r>
    </w:p>
    <w:p w:rsidR="00971D89" w:rsidRDefault="00FA1D4D" w:rsidP="00602FAE">
      <w:pPr>
        <w:ind w:firstLine="708"/>
        <w:jc w:val="both"/>
        <w:rPr>
          <w:rFonts w:ascii="Times New Roman" w:hAnsi="Times New Roman" w:cs="Times New Roman"/>
          <w:sz w:val="28"/>
          <w:szCs w:val="28"/>
        </w:rPr>
      </w:pPr>
      <w:r>
        <w:rPr>
          <w:rFonts w:ascii="Times New Roman" w:hAnsi="Times New Roman" w:cs="Times New Roman"/>
          <w:sz w:val="28"/>
          <w:szCs w:val="28"/>
        </w:rPr>
        <w:t xml:space="preserve">Il Tar della Lombardia, sede di Milano, sez. IV, con la sentenza </w:t>
      </w:r>
      <w:r w:rsidR="00971D89">
        <w:rPr>
          <w:rFonts w:ascii="Times New Roman" w:hAnsi="Times New Roman" w:cs="Times New Roman"/>
          <w:sz w:val="28"/>
          <w:szCs w:val="28"/>
        </w:rPr>
        <w:t>20 marzo 2017, n. 672 (appellata – appello n. 2017/</w:t>
      </w:r>
      <w:r w:rsidR="00971D89" w:rsidRPr="00971D89">
        <w:rPr>
          <w:rFonts w:ascii="Times New Roman" w:hAnsi="Times New Roman" w:cs="Times New Roman"/>
          <w:sz w:val="28"/>
          <w:szCs w:val="28"/>
        </w:rPr>
        <w:t>5107</w:t>
      </w:r>
      <w:r w:rsidR="00971D89">
        <w:rPr>
          <w:rFonts w:ascii="Times New Roman" w:hAnsi="Times New Roman" w:cs="Times New Roman"/>
          <w:sz w:val="28"/>
          <w:szCs w:val="28"/>
        </w:rPr>
        <w:t xml:space="preserve"> non ancora fissato) ha respinto il ricorso della società proprietaria, evidenziando la necessità di avere una visione un</w:t>
      </w:r>
      <w:r w:rsidR="00FC4A5E">
        <w:rPr>
          <w:rFonts w:ascii="Times New Roman" w:hAnsi="Times New Roman" w:cs="Times New Roman"/>
          <w:sz w:val="28"/>
          <w:szCs w:val="28"/>
        </w:rPr>
        <w:t>itaria del compendio, evitando «</w:t>
      </w:r>
      <w:r w:rsidRPr="008543D1">
        <w:rPr>
          <w:rFonts w:ascii="Times New Roman" w:hAnsi="Times New Roman" w:cs="Times New Roman"/>
          <w:i/>
          <w:sz w:val="28"/>
          <w:szCs w:val="28"/>
        </w:rPr>
        <w:t>un’irragionevole frammentazione del vincolo, ipotizzando che ciascuno dei beni considerati dal provvedimento impugnato debba autonomamente esprimere i presupposti per l’applicazione del vincolo stesso, pure se considerato come avulso dal contesto complessivo in cui si colloca</w:t>
      </w:r>
      <w:r w:rsidR="00FC4A5E">
        <w:rPr>
          <w:rFonts w:ascii="Times New Roman" w:hAnsi="Times New Roman" w:cs="Times New Roman"/>
          <w:sz w:val="28"/>
          <w:szCs w:val="28"/>
        </w:rPr>
        <w:t>»</w:t>
      </w:r>
      <w:r w:rsidR="00971D89">
        <w:rPr>
          <w:rFonts w:ascii="Times New Roman" w:hAnsi="Times New Roman" w:cs="Times New Roman"/>
          <w:sz w:val="28"/>
          <w:szCs w:val="28"/>
        </w:rPr>
        <w:t xml:space="preserve">, e respingendo anche la </w:t>
      </w:r>
      <w:r w:rsidRPr="00FA1D4D">
        <w:rPr>
          <w:rFonts w:ascii="Times New Roman" w:hAnsi="Times New Roman" w:cs="Times New Roman"/>
          <w:sz w:val="28"/>
          <w:szCs w:val="28"/>
        </w:rPr>
        <w:t>contesta</w:t>
      </w:r>
      <w:r w:rsidR="00971D89">
        <w:rPr>
          <w:rFonts w:ascii="Times New Roman" w:hAnsi="Times New Roman" w:cs="Times New Roman"/>
          <w:sz w:val="28"/>
          <w:szCs w:val="28"/>
        </w:rPr>
        <w:t xml:space="preserve">zione </w:t>
      </w:r>
      <w:r w:rsidR="008543D1">
        <w:rPr>
          <w:rFonts w:ascii="Times New Roman" w:hAnsi="Times New Roman" w:cs="Times New Roman"/>
          <w:sz w:val="28"/>
          <w:szCs w:val="28"/>
        </w:rPr>
        <w:t>volta a negare</w:t>
      </w:r>
      <w:r w:rsidR="00971D89">
        <w:rPr>
          <w:rFonts w:ascii="Times New Roman" w:hAnsi="Times New Roman" w:cs="Times New Roman"/>
          <w:sz w:val="28"/>
          <w:szCs w:val="28"/>
        </w:rPr>
        <w:t xml:space="preserve"> </w:t>
      </w:r>
      <w:r w:rsidRPr="00FA1D4D">
        <w:rPr>
          <w:rFonts w:ascii="Times New Roman" w:hAnsi="Times New Roman" w:cs="Times New Roman"/>
          <w:sz w:val="28"/>
          <w:szCs w:val="28"/>
        </w:rPr>
        <w:t xml:space="preserve">la sussistenza dei presupposti per l’imposizione del vincolo </w:t>
      </w:r>
      <w:r w:rsidR="00971D89">
        <w:rPr>
          <w:rFonts w:ascii="Times New Roman" w:hAnsi="Times New Roman" w:cs="Times New Roman"/>
          <w:sz w:val="28"/>
          <w:szCs w:val="28"/>
        </w:rPr>
        <w:t xml:space="preserve">(avendo la collezione e molti singoli pezzi meno di </w:t>
      </w:r>
      <w:r w:rsidR="00971D89" w:rsidRPr="00FA1D4D">
        <w:rPr>
          <w:rFonts w:ascii="Times New Roman" w:hAnsi="Times New Roman" w:cs="Times New Roman"/>
          <w:sz w:val="28"/>
          <w:szCs w:val="28"/>
        </w:rPr>
        <w:t>cinquant’anni</w:t>
      </w:r>
      <w:r w:rsidR="00971D89">
        <w:rPr>
          <w:rFonts w:ascii="Times New Roman" w:hAnsi="Times New Roman" w:cs="Times New Roman"/>
          <w:sz w:val="28"/>
          <w:szCs w:val="28"/>
        </w:rPr>
        <w:t>) sul rilievo che il vincolo relazionale/esterno non richiede tale requisito.</w:t>
      </w:r>
    </w:p>
    <w:p w:rsidR="001236DF" w:rsidRPr="001236DF" w:rsidRDefault="00DA5425" w:rsidP="00602FAE">
      <w:pPr>
        <w:ind w:firstLine="708"/>
        <w:jc w:val="both"/>
        <w:rPr>
          <w:rFonts w:ascii="Times New Roman" w:hAnsi="Times New Roman" w:cs="Times New Roman"/>
          <w:b/>
          <w:sz w:val="28"/>
          <w:szCs w:val="28"/>
        </w:rPr>
      </w:pPr>
      <w:r>
        <w:rPr>
          <w:rFonts w:ascii="Times New Roman" w:hAnsi="Times New Roman" w:cs="Times New Roman"/>
          <w:b/>
          <w:sz w:val="28"/>
          <w:szCs w:val="28"/>
        </w:rPr>
        <w:t>7</w:t>
      </w:r>
      <w:r w:rsidR="001236DF" w:rsidRPr="001236DF">
        <w:rPr>
          <w:rFonts w:ascii="Times New Roman" w:hAnsi="Times New Roman" w:cs="Times New Roman"/>
          <w:b/>
          <w:sz w:val="28"/>
          <w:szCs w:val="28"/>
        </w:rPr>
        <w:t>.2. Il caso della collezione di palazzo Thiene di Vicenza e della collezione di palazzo degli Alberti di Prato.</w:t>
      </w:r>
    </w:p>
    <w:p w:rsidR="008543D1" w:rsidRDefault="00346936" w:rsidP="008543D1">
      <w:pPr>
        <w:ind w:firstLine="708"/>
        <w:jc w:val="both"/>
        <w:rPr>
          <w:rFonts w:ascii="Times New Roman" w:hAnsi="Times New Roman" w:cs="Times New Roman"/>
          <w:sz w:val="28"/>
          <w:szCs w:val="28"/>
        </w:rPr>
      </w:pPr>
      <w:r>
        <w:rPr>
          <w:rFonts w:ascii="Times New Roman" w:hAnsi="Times New Roman" w:cs="Times New Roman"/>
          <w:sz w:val="28"/>
          <w:szCs w:val="28"/>
        </w:rPr>
        <w:t>Ma merita una particolare attenzione la re</w:t>
      </w:r>
      <w:r w:rsidR="00414E13">
        <w:rPr>
          <w:rFonts w:ascii="Times New Roman" w:hAnsi="Times New Roman" w:cs="Times New Roman"/>
          <w:sz w:val="28"/>
          <w:szCs w:val="28"/>
        </w:rPr>
        <w:t>cente vicenda, cui già si faceva</w:t>
      </w:r>
      <w:r>
        <w:rPr>
          <w:rFonts w:ascii="Times New Roman" w:hAnsi="Times New Roman" w:cs="Times New Roman"/>
          <w:sz w:val="28"/>
          <w:szCs w:val="28"/>
        </w:rPr>
        <w:t xml:space="preserve"> </w:t>
      </w:r>
      <w:r w:rsidR="008543D1">
        <w:rPr>
          <w:rFonts w:ascii="Times New Roman" w:hAnsi="Times New Roman" w:cs="Times New Roman"/>
          <w:sz w:val="28"/>
          <w:szCs w:val="28"/>
        </w:rPr>
        <w:t>c</w:t>
      </w:r>
      <w:r>
        <w:rPr>
          <w:rFonts w:ascii="Times New Roman" w:hAnsi="Times New Roman" w:cs="Times New Roman"/>
          <w:sz w:val="28"/>
          <w:szCs w:val="28"/>
        </w:rPr>
        <w:t>enno sopra, della collezione di palazzo Thiene</w:t>
      </w:r>
      <w:r w:rsidR="008543D1">
        <w:rPr>
          <w:rFonts w:ascii="Times New Roman" w:hAnsi="Times New Roman" w:cs="Times New Roman"/>
          <w:sz w:val="28"/>
          <w:szCs w:val="28"/>
        </w:rPr>
        <w:t xml:space="preserve"> a Vicenza.</w:t>
      </w:r>
    </w:p>
    <w:p w:rsidR="006D7434" w:rsidRDefault="008543D1" w:rsidP="008543D1">
      <w:pPr>
        <w:ind w:firstLine="708"/>
        <w:jc w:val="both"/>
        <w:rPr>
          <w:rFonts w:ascii="Times New Roman" w:hAnsi="Times New Roman" w:cs="Times New Roman"/>
          <w:sz w:val="28"/>
          <w:szCs w:val="28"/>
        </w:rPr>
      </w:pPr>
      <w:r>
        <w:rPr>
          <w:rFonts w:ascii="Times New Roman" w:hAnsi="Times New Roman" w:cs="Times New Roman"/>
          <w:sz w:val="28"/>
          <w:szCs w:val="28"/>
        </w:rPr>
        <w:t>I</w:t>
      </w:r>
      <w:r w:rsidR="00971D89" w:rsidRPr="00971D89">
        <w:rPr>
          <w:rFonts w:ascii="Times New Roman" w:hAnsi="Times New Roman" w:cs="Times New Roman"/>
          <w:sz w:val="28"/>
          <w:szCs w:val="28"/>
        </w:rPr>
        <w:t xml:space="preserve">l </w:t>
      </w:r>
      <w:r w:rsidR="00971D89">
        <w:rPr>
          <w:rFonts w:ascii="Times New Roman" w:hAnsi="Times New Roman" w:cs="Times New Roman"/>
          <w:sz w:val="28"/>
          <w:szCs w:val="28"/>
        </w:rPr>
        <w:t xml:space="preserve">Ministero, con provvedimento del </w:t>
      </w:r>
      <w:r w:rsidR="00971D89" w:rsidRPr="00971D89">
        <w:rPr>
          <w:rFonts w:ascii="Times New Roman" w:hAnsi="Times New Roman" w:cs="Times New Roman"/>
          <w:sz w:val="28"/>
          <w:szCs w:val="28"/>
        </w:rPr>
        <w:t xml:space="preserve">9 giungo 2016 </w:t>
      </w:r>
      <w:r w:rsidR="00971D89">
        <w:rPr>
          <w:rFonts w:ascii="Times New Roman" w:hAnsi="Times New Roman" w:cs="Times New Roman"/>
          <w:sz w:val="28"/>
          <w:szCs w:val="28"/>
        </w:rPr>
        <w:t xml:space="preserve">ha dichiarato </w:t>
      </w:r>
      <w:r w:rsidR="00971D89" w:rsidRPr="00971D89">
        <w:rPr>
          <w:rFonts w:ascii="Times New Roman" w:hAnsi="Times New Roman" w:cs="Times New Roman"/>
          <w:sz w:val="28"/>
          <w:szCs w:val="28"/>
        </w:rPr>
        <w:t>l’eccezionale interesse culturale</w:t>
      </w:r>
      <w:r w:rsidR="009F2181">
        <w:rPr>
          <w:rFonts w:ascii="Times New Roman" w:hAnsi="Times New Roman" w:cs="Times New Roman"/>
          <w:sz w:val="28"/>
          <w:szCs w:val="28"/>
        </w:rPr>
        <w:t>,</w:t>
      </w:r>
      <w:r w:rsidR="00971D89" w:rsidRPr="00971D89">
        <w:rPr>
          <w:rFonts w:ascii="Times New Roman" w:hAnsi="Times New Roman" w:cs="Times New Roman"/>
          <w:sz w:val="28"/>
          <w:szCs w:val="28"/>
        </w:rPr>
        <w:t xml:space="preserve"> ai sensi dell’art. 10, comma 3, </w:t>
      </w:r>
      <w:proofErr w:type="spellStart"/>
      <w:r w:rsidR="00971D89" w:rsidRPr="00971D89">
        <w:rPr>
          <w:rFonts w:ascii="Times New Roman" w:hAnsi="Times New Roman" w:cs="Times New Roman"/>
          <w:sz w:val="28"/>
          <w:szCs w:val="28"/>
        </w:rPr>
        <w:t>lett</w:t>
      </w:r>
      <w:proofErr w:type="spellEnd"/>
      <w:r w:rsidR="00971D89" w:rsidRPr="00971D89">
        <w:rPr>
          <w:rFonts w:ascii="Times New Roman" w:hAnsi="Times New Roman" w:cs="Times New Roman"/>
          <w:sz w:val="28"/>
          <w:szCs w:val="28"/>
        </w:rPr>
        <w:t xml:space="preserve">. </w:t>
      </w:r>
      <w:r w:rsidR="009F2181" w:rsidRPr="009F2181">
        <w:rPr>
          <w:rFonts w:ascii="Times New Roman" w:hAnsi="Times New Roman" w:cs="Times New Roman"/>
          <w:i/>
          <w:sz w:val="28"/>
          <w:szCs w:val="28"/>
        </w:rPr>
        <w:t>e</w:t>
      </w:r>
      <w:r w:rsidR="00971D89" w:rsidRPr="00971D89">
        <w:rPr>
          <w:rFonts w:ascii="Times New Roman" w:hAnsi="Times New Roman" w:cs="Times New Roman"/>
          <w:sz w:val="28"/>
          <w:szCs w:val="28"/>
        </w:rPr>
        <w:t>)</w:t>
      </w:r>
      <w:r w:rsidR="009F2181">
        <w:rPr>
          <w:rFonts w:ascii="Times New Roman" w:hAnsi="Times New Roman" w:cs="Times New Roman"/>
          <w:sz w:val="28"/>
          <w:szCs w:val="28"/>
        </w:rPr>
        <w:t>,</w:t>
      </w:r>
      <w:r w:rsidR="00971D89" w:rsidRPr="00971D89">
        <w:rPr>
          <w:rFonts w:ascii="Times New Roman" w:hAnsi="Times New Roman" w:cs="Times New Roman"/>
          <w:sz w:val="28"/>
          <w:szCs w:val="28"/>
        </w:rPr>
        <w:t xml:space="preserve"> del </w:t>
      </w:r>
      <w:r w:rsidR="009F2181">
        <w:rPr>
          <w:rFonts w:ascii="Times New Roman" w:hAnsi="Times New Roman" w:cs="Times New Roman"/>
          <w:sz w:val="28"/>
          <w:szCs w:val="28"/>
        </w:rPr>
        <w:t xml:space="preserve">codice del 2004, </w:t>
      </w:r>
      <w:r w:rsidR="00C36A62">
        <w:rPr>
          <w:rFonts w:ascii="Times New Roman" w:hAnsi="Times New Roman" w:cs="Times New Roman"/>
          <w:sz w:val="28"/>
          <w:szCs w:val="28"/>
        </w:rPr>
        <w:t>de</w:t>
      </w:r>
      <w:r w:rsidR="00971D89" w:rsidRPr="00971D89">
        <w:rPr>
          <w:rFonts w:ascii="Times New Roman" w:hAnsi="Times New Roman" w:cs="Times New Roman"/>
          <w:sz w:val="28"/>
          <w:szCs w:val="28"/>
        </w:rPr>
        <w:t>l complesso costituito dalle collezioni e serie di oggetti e dall’immobile che le contiene denominato “</w:t>
      </w:r>
      <w:r w:rsidR="00414E13">
        <w:rPr>
          <w:rFonts w:ascii="Times New Roman" w:hAnsi="Times New Roman" w:cs="Times New Roman"/>
          <w:i/>
          <w:sz w:val="28"/>
          <w:szCs w:val="28"/>
        </w:rPr>
        <w:t>Palazzo Thiene. Raccolte mus</w:t>
      </w:r>
      <w:r w:rsidR="00971D89" w:rsidRPr="009F2181">
        <w:rPr>
          <w:rFonts w:ascii="Times New Roman" w:hAnsi="Times New Roman" w:cs="Times New Roman"/>
          <w:i/>
          <w:sz w:val="28"/>
          <w:szCs w:val="28"/>
        </w:rPr>
        <w:t>eali di Palazzo Thiene</w:t>
      </w:r>
      <w:r w:rsidR="00971D89" w:rsidRPr="00971D89">
        <w:rPr>
          <w:rFonts w:ascii="Times New Roman" w:hAnsi="Times New Roman" w:cs="Times New Roman"/>
          <w:sz w:val="28"/>
          <w:szCs w:val="28"/>
        </w:rPr>
        <w:t xml:space="preserve">” sito nel Comune di Vicenza </w:t>
      </w:r>
      <w:r w:rsidR="009F2181">
        <w:rPr>
          <w:rFonts w:ascii="Times New Roman" w:hAnsi="Times New Roman" w:cs="Times New Roman"/>
          <w:sz w:val="28"/>
          <w:szCs w:val="28"/>
        </w:rPr>
        <w:t xml:space="preserve">e di proprietà della </w:t>
      </w:r>
      <w:r w:rsidR="009F2181" w:rsidRPr="009F2181">
        <w:rPr>
          <w:rFonts w:ascii="Times New Roman" w:hAnsi="Times New Roman" w:cs="Times New Roman"/>
          <w:sz w:val="28"/>
          <w:szCs w:val="28"/>
        </w:rPr>
        <w:t>Banca Popolare di Vicenza</w:t>
      </w:r>
      <w:r w:rsidR="00671C1D">
        <w:rPr>
          <w:rFonts w:ascii="Times New Roman" w:hAnsi="Times New Roman" w:cs="Times New Roman"/>
          <w:sz w:val="28"/>
          <w:szCs w:val="28"/>
        </w:rPr>
        <w:t>,</w:t>
      </w:r>
      <w:r w:rsidR="009F2181" w:rsidRPr="009F2181">
        <w:rPr>
          <w:rFonts w:ascii="Times New Roman" w:hAnsi="Times New Roman" w:cs="Times New Roman"/>
          <w:sz w:val="28"/>
          <w:szCs w:val="28"/>
        </w:rPr>
        <w:t xml:space="preserve"> </w:t>
      </w:r>
      <w:r w:rsidR="009F2181">
        <w:rPr>
          <w:rFonts w:ascii="Times New Roman" w:hAnsi="Times New Roman" w:cs="Times New Roman"/>
          <w:sz w:val="28"/>
          <w:szCs w:val="28"/>
        </w:rPr>
        <w:t>attualmente</w:t>
      </w:r>
      <w:r w:rsidR="009F2181" w:rsidRPr="009F2181">
        <w:rPr>
          <w:rFonts w:ascii="Times New Roman" w:hAnsi="Times New Roman" w:cs="Times New Roman"/>
          <w:sz w:val="28"/>
          <w:szCs w:val="28"/>
        </w:rPr>
        <w:t xml:space="preserve"> in liquidazione coatta amministrativa</w:t>
      </w:r>
      <w:r w:rsidR="009F2181">
        <w:rPr>
          <w:rFonts w:ascii="Times New Roman" w:hAnsi="Times New Roman" w:cs="Times New Roman"/>
          <w:sz w:val="28"/>
          <w:szCs w:val="28"/>
        </w:rPr>
        <w:t>, con</w:t>
      </w:r>
      <w:r w:rsidR="009F2181" w:rsidRPr="009F2181">
        <w:rPr>
          <w:rFonts w:ascii="Times New Roman" w:hAnsi="Times New Roman" w:cs="Times New Roman"/>
          <w:sz w:val="28"/>
          <w:szCs w:val="28"/>
        </w:rPr>
        <w:t xml:space="preserve"> </w:t>
      </w:r>
      <w:r w:rsidR="009F2181" w:rsidRPr="00971D89">
        <w:rPr>
          <w:rFonts w:ascii="Times New Roman" w:hAnsi="Times New Roman" w:cs="Times New Roman"/>
          <w:sz w:val="28"/>
          <w:szCs w:val="28"/>
        </w:rPr>
        <w:t>impo</w:t>
      </w:r>
      <w:r w:rsidR="009F2181">
        <w:rPr>
          <w:rFonts w:ascii="Times New Roman" w:hAnsi="Times New Roman" w:cs="Times New Roman"/>
          <w:sz w:val="28"/>
          <w:szCs w:val="28"/>
        </w:rPr>
        <w:t>sizione de</w:t>
      </w:r>
      <w:r w:rsidR="009F2181" w:rsidRPr="00971D89">
        <w:rPr>
          <w:rFonts w:ascii="Times New Roman" w:hAnsi="Times New Roman" w:cs="Times New Roman"/>
          <w:sz w:val="28"/>
          <w:szCs w:val="28"/>
        </w:rPr>
        <w:t>l vincolo pertinenziale co</w:t>
      </w:r>
      <w:r w:rsidR="009F2181">
        <w:rPr>
          <w:rFonts w:ascii="Times New Roman" w:hAnsi="Times New Roman" w:cs="Times New Roman"/>
          <w:sz w:val="28"/>
          <w:szCs w:val="28"/>
        </w:rPr>
        <w:t>n il p</w:t>
      </w:r>
      <w:r w:rsidR="009F2181" w:rsidRPr="00971D89">
        <w:rPr>
          <w:rFonts w:ascii="Times New Roman" w:hAnsi="Times New Roman" w:cs="Times New Roman"/>
          <w:sz w:val="28"/>
          <w:szCs w:val="28"/>
        </w:rPr>
        <w:t>alazzo che le ospita, anch’esso soggetto a vincolo</w:t>
      </w:r>
      <w:r w:rsidR="00671C1D">
        <w:rPr>
          <w:rStyle w:val="Rimandonotaapidipagina"/>
          <w:rFonts w:ascii="Times New Roman" w:hAnsi="Times New Roman" w:cs="Times New Roman"/>
          <w:sz w:val="28"/>
          <w:szCs w:val="28"/>
        </w:rPr>
        <w:footnoteReference w:id="65"/>
      </w:r>
      <w:r w:rsidR="00971D89" w:rsidRPr="00971D89">
        <w:rPr>
          <w:rFonts w:ascii="Times New Roman" w:hAnsi="Times New Roman" w:cs="Times New Roman"/>
          <w:sz w:val="28"/>
          <w:szCs w:val="28"/>
        </w:rPr>
        <w:t>.</w:t>
      </w:r>
      <w:r w:rsidR="00FE4F4E">
        <w:rPr>
          <w:rFonts w:ascii="Times New Roman" w:hAnsi="Times New Roman" w:cs="Times New Roman"/>
          <w:sz w:val="28"/>
          <w:szCs w:val="28"/>
        </w:rPr>
        <w:t xml:space="preserve"> </w:t>
      </w:r>
    </w:p>
    <w:p w:rsidR="00971D89" w:rsidRDefault="00FE4F4E" w:rsidP="008543D1">
      <w:pPr>
        <w:ind w:firstLine="708"/>
        <w:jc w:val="both"/>
        <w:rPr>
          <w:rFonts w:ascii="Times New Roman" w:hAnsi="Times New Roman" w:cs="Times New Roman"/>
          <w:sz w:val="28"/>
          <w:szCs w:val="28"/>
        </w:rPr>
      </w:pPr>
      <w:r>
        <w:rPr>
          <w:rFonts w:ascii="Times New Roman" w:hAnsi="Times New Roman" w:cs="Times New Roman"/>
          <w:sz w:val="28"/>
          <w:szCs w:val="28"/>
        </w:rPr>
        <w:t xml:space="preserve">Il Tar del Veneto, sez. II, con la sentenza 3 dicembre 2020, </w:t>
      </w:r>
      <w:r w:rsidR="00D4723F">
        <w:rPr>
          <w:rFonts w:ascii="Times New Roman" w:hAnsi="Times New Roman" w:cs="Times New Roman"/>
          <w:sz w:val="28"/>
          <w:szCs w:val="28"/>
        </w:rPr>
        <w:t xml:space="preserve">n. 1162 </w:t>
      </w:r>
      <w:r w:rsidR="009F2181">
        <w:rPr>
          <w:rFonts w:ascii="Times New Roman" w:hAnsi="Times New Roman" w:cs="Times New Roman"/>
          <w:sz w:val="28"/>
          <w:szCs w:val="28"/>
        </w:rPr>
        <w:t>ha respinto il ricorso con un’ampia motivazione</w:t>
      </w:r>
      <w:r w:rsidR="006D7434">
        <w:rPr>
          <w:rFonts w:ascii="Times New Roman" w:hAnsi="Times New Roman" w:cs="Times New Roman"/>
          <w:sz w:val="28"/>
          <w:szCs w:val="28"/>
        </w:rPr>
        <w:t xml:space="preserve"> ed ha riconosciuto </w:t>
      </w:r>
      <w:r w:rsidR="009F2181">
        <w:rPr>
          <w:rFonts w:ascii="Times New Roman" w:hAnsi="Times New Roman" w:cs="Times New Roman"/>
          <w:sz w:val="28"/>
          <w:szCs w:val="28"/>
        </w:rPr>
        <w:t>la legittimità del vincolo pertinenziale.</w:t>
      </w:r>
      <w:r w:rsidR="00EE2A27">
        <w:rPr>
          <w:rFonts w:ascii="Times New Roman" w:hAnsi="Times New Roman" w:cs="Times New Roman"/>
          <w:sz w:val="28"/>
          <w:szCs w:val="28"/>
        </w:rPr>
        <w:t xml:space="preserve"> Il Tar ha in particolare ritenuto che</w:t>
      </w:r>
      <w:r w:rsidR="00A002B6">
        <w:rPr>
          <w:rFonts w:ascii="Times New Roman" w:hAnsi="Times New Roman" w:cs="Times New Roman"/>
          <w:sz w:val="28"/>
          <w:szCs w:val="28"/>
        </w:rPr>
        <w:t xml:space="preserve"> </w:t>
      </w:r>
      <w:r w:rsidR="00FC4A5E">
        <w:rPr>
          <w:rFonts w:ascii="Times New Roman" w:hAnsi="Times New Roman" w:cs="Times New Roman"/>
          <w:sz w:val="28"/>
          <w:szCs w:val="28"/>
        </w:rPr>
        <w:t>«</w:t>
      </w:r>
      <w:r w:rsidR="00A002B6" w:rsidRPr="00FE4F4E">
        <w:rPr>
          <w:rFonts w:ascii="Times New Roman" w:hAnsi="Times New Roman" w:cs="Times New Roman"/>
          <w:i/>
          <w:sz w:val="28"/>
          <w:szCs w:val="28"/>
        </w:rPr>
        <w:t>Dalla relazione storico e artistica allegata al provvedimento impositivo del vincolo emerge che le Collezioni artistiche per cui è causa, ricomposte nel corso degli anni, costituiscono un’importante testimonianza della “civiltà veneta” nel suo complesso e vanno considerate come un “unicum inscindibile” con il Palazzo che le ospita, opera insigne di Andrea Palladio, che rappresenta una straordinaria testimonianza nella storia dell'</w:t>
      </w:r>
      <w:r w:rsidRPr="00FE4F4E">
        <w:rPr>
          <w:rFonts w:ascii="Times New Roman" w:hAnsi="Times New Roman" w:cs="Times New Roman"/>
          <w:i/>
          <w:sz w:val="28"/>
          <w:szCs w:val="28"/>
        </w:rPr>
        <w:t>arte italiana per la peculiarità</w:t>
      </w:r>
      <w:r w:rsidR="00A002B6" w:rsidRPr="00FE4F4E">
        <w:rPr>
          <w:rFonts w:ascii="Times New Roman" w:hAnsi="Times New Roman" w:cs="Times New Roman"/>
          <w:i/>
          <w:sz w:val="28"/>
          <w:szCs w:val="28"/>
        </w:rPr>
        <w:t xml:space="preserve"> dell'assetto architettonico e per la magnificenza delle sue decorazioni</w:t>
      </w:r>
      <w:r w:rsidR="00FC4A5E">
        <w:rPr>
          <w:rFonts w:ascii="Times New Roman" w:hAnsi="Times New Roman" w:cs="Times New Roman"/>
          <w:i/>
          <w:sz w:val="28"/>
          <w:szCs w:val="28"/>
        </w:rPr>
        <w:t>»</w:t>
      </w:r>
      <w:r w:rsidR="00EE2A27">
        <w:rPr>
          <w:rStyle w:val="Rimandonotaapidipagina"/>
          <w:rFonts w:ascii="Times New Roman" w:hAnsi="Times New Roman" w:cs="Times New Roman"/>
          <w:sz w:val="28"/>
          <w:szCs w:val="28"/>
        </w:rPr>
        <w:footnoteReference w:id="66"/>
      </w:r>
    </w:p>
    <w:p w:rsidR="009F2181" w:rsidRDefault="006D7434" w:rsidP="00602FAE">
      <w:pPr>
        <w:ind w:firstLine="708"/>
        <w:jc w:val="both"/>
        <w:rPr>
          <w:rFonts w:ascii="Times New Roman" w:hAnsi="Times New Roman" w:cs="Times New Roman"/>
          <w:sz w:val="28"/>
          <w:szCs w:val="28"/>
        </w:rPr>
      </w:pPr>
      <w:r>
        <w:rPr>
          <w:rFonts w:ascii="Times New Roman" w:hAnsi="Times New Roman" w:cs="Times New Roman"/>
          <w:sz w:val="28"/>
          <w:szCs w:val="28"/>
        </w:rPr>
        <w:t>Si apprende da</w:t>
      </w:r>
      <w:r w:rsidR="009F2181">
        <w:rPr>
          <w:rFonts w:ascii="Times New Roman" w:hAnsi="Times New Roman" w:cs="Times New Roman"/>
          <w:sz w:val="28"/>
          <w:szCs w:val="28"/>
        </w:rPr>
        <w:t xml:space="preserve"> notizie di stampa di questi giorni che la liquidazione della Banca popolare </w:t>
      </w:r>
      <w:r>
        <w:rPr>
          <w:rFonts w:ascii="Times New Roman" w:hAnsi="Times New Roman" w:cs="Times New Roman"/>
          <w:sz w:val="28"/>
          <w:szCs w:val="28"/>
        </w:rPr>
        <w:t xml:space="preserve">di Vicenza </w:t>
      </w:r>
      <w:r w:rsidR="009F2181">
        <w:rPr>
          <w:rFonts w:ascii="Times New Roman" w:hAnsi="Times New Roman" w:cs="Times New Roman"/>
          <w:sz w:val="28"/>
          <w:szCs w:val="28"/>
        </w:rPr>
        <w:t>avrebbe avviato la vendita all’asta delle collezioni, ivi incluse quelle, sempre di sua proprietà, già della incorporata Cassa di risparmio di Prato, ubicat</w:t>
      </w:r>
      <w:r>
        <w:rPr>
          <w:rFonts w:ascii="Times New Roman" w:hAnsi="Times New Roman" w:cs="Times New Roman"/>
          <w:sz w:val="28"/>
          <w:szCs w:val="28"/>
        </w:rPr>
        <w:t>e</w:t>
      </w:r>
      <w:r w:rsidR="009F2181">
        <w:rPr>
          <w:rFonts w:ascii="Times New Roman" w:hAnsi="Times New Roman" w:cs="Times New Roman"/>
          <w:sz w:val="28"/>
          <w:szCs w:val="28"/>
        </w:rPr>
        <w:t xml:space="preserve"> in Prato, nel palazzo degli Alberti, anch’esse ivi vincolate con vincolo di </w:t>
      </w:r>
      <w:proofErr w:type="spellStart"/>
      <w:r w:rsidR="009F2181">
        <w:rPr>
          <w:rFonts w:ascii="Times New Roman" w:hAnsi="Times New Roman" w:cs="Times New Roman"/>
          <w:sz w:val="28"/>
          <w:szCs w:val="28"/>
        </w:rPr>
        <w:t>pertinenzialità</w:t>
      </w:r>
      <w:proofErr w:type="spellEnd"/>
      <w:r w:rsidR="009F2181">
        <w:rPr>
          <w:rFonts w:ascii="Times New Roman" w:hAnsi="Times New Roman" w:cs="Times New Roman"/>
          <w:sz w:val="28"/>
          <w:szCs w:val="28"/>
        </w:rPr>
        <w:t xml:space="preserve"> con distinto provvedimento ministeriale, </w:t>
      </w:r>
    </w:p>
    <w:p w:rsidR="009F2181" w:rsidRDefault="009F2181" w:rsidP="00602FAE">
      <w:pPr>
        <w:ind w:firstLine="708"/>
        <w:jc w:val="both"/>
        <w:rPr>
          <w:rFonts w:ascii="Times New Roman" w:hAnsi="Times New Roman" w:cs="Times New Roman"/>
          <w:sz w:val="28"/>
          <w:szCs w:val="28"/>
        </w:rPr>
      </w:pPr>
      <w:r>
        <w:rPr>
          <w:rFonts w:ascii="Times New Roman" w:hAnsi="Times New Roman" w:cs="Times New Roman"/>
          <w:sz w:val="28"/>
          <w:szCs w:val="28"/>
        </w:rPr>
        <w:t xml:space="preserve">La vicenda della collezione già della Cassa di risparmio di Prato, </w:t>
      </w:r>
      <w:r w:rsidR="006D7434">
        <w:rPr>
          <w:rFonts w:ascii="Times New Roman" w:hAnsi="Times New Roman" w:cs="Times New Roman"/>
          <w:sz w:val="28"/>
          <w:szCs w:val="28"/>
        </w:rPr>
        <w:t>collocata</w:t>
      </w:r>
      <w:r>
        <w:rPr>
          <w:rFonts w:ascii="Times New Roman" w:hAnsi="Times New Roman" w:cs="Times New Roman"/>
          <w:sz w:val="28"/>
          <w:szCs w:val="28"/>
        </w:rPr>
        <w:t xml:space="preserve"> nello storico palazzo degli Alberti di Prato, costituisce in sé un altro capitolo molto interessante dei casi applicativi più recenti del vincolo pertinenziale a tutela dell’unitarietà delle collezioni contro il rischio di vendite frazionate, di smembramenti e di delocalizzazioni. </w:t>
      </w:r>
    </w:p>
    <w:p w:rsidR="009F2181" w:rsidRDefault="009F2181" w:rsidP="00602FAE">
      <w:pPr>
        <w:ind w:firstLine="708"/>
        <w:jc w:val="both"/>
        <w:rPr>
          <w:rFonts w:ascii="Times New Roman" w:hAnsi="Times New Roman" w:cs="Times New Roman"/>
          <w:sz w:val="28"/>
          <w:szCs w:val="28"/>
        </w:rPr>
      </w:pPr>
      <w:r>
        <w:rPr>
          <w:rFonts w:ascii="Times New Roman" w:hAnsi="Times New Roman" w:cs="Times New Roman"/>
          <w:sz w:val="28"/>
          <w:szCs w:val="28"/>
        </w:rPr>
        <w:t xml:space="preserve">Il vincolo di Prato venne invero imposto </w:t>
      </w:r>
      <w:r w:rsidR="00615DCF">
        <w:rPr>
          <w:rFonts w:ascii="Times New Roman" w:hAnsi="Times New Roman" w:cs="Times New Roman"/>
          <w:sz w:val="28"/>
          <w:szCs w:val="28"/>
        </w:rPr>
        <w:t>– con provvedimento n. 28/2017 del 27 febbraio 2017</w:t>
      </w:r>
      <w:r w:rsidR="00615DCF" w:rsidRPr="00615DCF">
        <w:rPr>
          <w:rFonts w:ascii="Times New Roman" w:hAnsi="Times New Roman" w:cs="Times New Roman"/>
          <w:sz w:val="28"/>
          <w:szCs w:val="28"/>
        </w:rPr>
        <w:t xml:space="preserve"> di dichiarazione dell'interesse culturale di cui all'art. 10, comma 3, lett</w:t>
      </w:r>
      <w:r w:rsidR="00615DCF">
        <w:rPr>
          <w:rFonts w:ascii="Times New Roman" w:hAnsi="Times New Roman" w:cs="Times New Roman"/>
          <w:sz w:val="28"/>
          <w:szCs w:val="28"/>
        </w:rPr>
        <w:t xml:space="preserve">ere </w:t>
      </w:r>
      <w:r w:rsidR="00615DCF" w:rsidRPr="00615DCF">
        <w:rPr>
          <w:rFonts w:ascii="Times New Roman" w:hAnsi="Times New Roman" w:cs="Times New Roman"/>
          <w:i/>
          <w:sz w:val="28"/>
          <w:szCs w:val="28"/>
        </w:rPr>
        <w:t>a</w:t>
      </w:r>
      <w:r w:rsidR="00615DCF">
        <w:rPr>
          <w:rFonts w:ascii="Times New Roman" w:hAnsi="Times New Roman" w:cs="Times New Roman"/>
          <w:sz w:val="28"/>
          <w:szCs w:val="28"/>
        </w:rPr>
        <w:t>)</w:t>
      </w:r>
      <w:r w:rsidR="00615DCF" w:rsidRPr="00615DCF">
        <w:rPr>
          <w:rFonts w:ascii="Times New Roman" w:hAnsi="Times New Roman" w:cs="Times New Roman"/>
          <w:sz w:val="28"/>
          <w:szCs w:val="28"/>
        </w:rPr>
        <w:t xml:space="preserve"> e </w:t>
      </w:r>
      <w:r w:rsidR="00615DCF" w:rsidRPr="00615DCF">
        <w:rPr>
          <w:rFonts w:ascii="Times New Roman" w:hAnsi="Times New Roman" w:cs="Times New Roman"/>
          <w:i/>
          <w:sz w:val="28"/>
          <w:szCs w:val="28"/>
        </w:rPr>
        <w:t>d</w:t>
      </w:r>
      <w:r w:rsidR="00615DCF">
        <w:rPr>
          <w:rFonts w:ascii="Times New Roman" w:hAnsi="Times New Roman" w:cs="Times New Roman"/>
          <w:sz w:val="28"/>
          <w:szCs w:val="28"/>
        </w:rPr>
        <w:t>)</w:t>
      </w:r>
      <w:r w:rsidR="00615DCF" w:rsidRPr="00615DCF">
        <w:rPr>
          <w:rFonts w:ascii="Times New Roman" w:hAnsi="Times New Roman" w:cs="Times New Roman"/>
          <w:sz w:val="28"/>
          <w:szCs w:val="28"/>
        </w:rPr>
        <w:t xml:space="preserve"> del </w:t>
      </w:r>
      <w:r w:rsidR="00615DCF">
        <w:rPr>
          <w:rFonts w:ascii="Times New Roman" w:hAnsi="Times New Roman" w:cs="Times New Roman"/>
          <w:sz w:val="28"/>
          <w:szCs w:val="28"/>
        </w:rPr>
        <w:t>d</w:t>
      </w:r>
      <w:r w:rsidR="00615DCF" w:rsidRPr="00615DCF">
        <w:rPr>
          <w:rFonts w:ascii="Times New Roman" w:hAnsi="Times New Roman" w:cs="Times New Roman"/>
          <w:sz w:val="28"/>
          <w:szCs w:val="28"/>
        </w:rPr>
        <w:t xml:space="preserve">.lgs. </w:t>
      </w:r>
      <w:r w:rsidR="00615DCF">
        <w:rPr>
          <w:rFonts w:ascii="Times New Roman" w:hAnsi="Times New Roman" w:cs="Times New Roman"/>
          <w:sz w:val="28"/>
          <w:szCs w:val="28"/>
        </w:rPr>
        <w:t xml:space="preserve">n. 42 del </w:t>
      </w:r>
      <w:r w:rsidR="00615DCF" w:rsidRPr="00615DCF">
        <w:rPr>
          <w:rFonts w:ascii="Times New Roman" w:hAnsi="Times New Roman" w:cs="Times New Roman"/>
          <w:sz w:val="28"/>
          <w:szCs w:val="28"/>
        </w:rPr>
        <w:t>2004 dell'immobile denominato “Palazzo dei Conti Alberti” e relativi beni mobili pertinenziali denominati “Galleria di Palazzo degli Alberti</w:t>
      </w:r>
      <w:r w:rsidR="00615DCF">
        <w:rPr>
          <w:rFonts w:ascii="Times New Roman" w:hAnsi="Times New Roman" w:cs="Times New Roman"/>
          <w:sz w:val="28"/>
          <w:szCs w:val="28"/>
        </w:rPr>
        <w:t xml:space="preserve">” - </w:t>
      </w:r>
      <w:r>
        <w:rPr>
          <w:rFonts w:ascii="Times New Roman" w:hAnsi="Times New Roman" w:cs="Times New Roman"/>
          <w:sz w:val="28"/>
          <w:szCs w:val="28"/>
        </w:rPr>
        <w:t>non già e non tanto per prevenire il rischio di smembramento mediante vendita all’asta dei singoli pezzi per fare cassa e per fare fronte alla situazione fallimentare di queste banche, ma soprattutto, almeno in un primo momento, per impedire la pretesa dell’acquirente Banca popolare di Vincenza di trasferire il compendio da Prato a Vicenza.</w:t>
      </w:r>
    </w:p>
    <w:p w:rsidR="00615DCF" w:rsidRDefault="009F2181" w:rsidP="00602FAE">
      <w:pPr>
        <w:ind w:firstLine="708"/>
        <w:jc w:val="both"/>
        <w:rPr>
          <w:rFonts w:ascii="Times New Roman" w:hAnsi="Times New Roman" w:cs="Times New Roman"/>
          <w:sz w:val="28"/>
          <w:szCs w:val="28"/>
        </w:rPr>
      </w:pPr>
      <w:r>
        <w:rPr>
          <w:rFonts w:ascii="Times New Roman" w:hAnsi="Times New Roman" w:cs="Times New Roman"/>
          <w:sz w:val="28"/>
          <w:szCs w:val="28"/>
        </w:rPr>
        <w:t xml:space="preserve">Della questione si </w:t>
      </w:r>
      <w:r w:rsidR="00615DCF">
        <w:rPr>
          <w:rFonts w:ascii="Times New Roman" w:hAnsi="Times New Roman" w:cs="Times New Roman"/>
          <w:sz w:val="28"/>
          <w:szCs w:val="28"/>
        </w:rPr>
        <w:t xml:space="preserve">è occupato il Tar della Toscana, sez. III, </w:t>
      </w:r>
      <w:r>
        <w:rPr>
          <w:rFonts w:ascii="Times New Roman" w:hAnsi="Times New Roman" w:cs="Times New Roman"/>
          <w:sz w:val="28"/>
          <w:szCs w:val="28"/>
        </w:rPr>
        <w:t>con la sentenza</w:t>
      </w:r>
      <w:r w:rsidR="00615DCF">
        <w:rPr>
          <w:rFonts w:ascii="Times New Roman" w:hAnsi="Times New Roman" w:cs="Times New Roman"/>
          <w:sz w:val="28"/>
          <w:szCs w:val="28"/>
        </w:rPr>
        <w:t xml:space="preserve"> </w:t>
      </w:r>
      <w:r w:rsidR="008D01BC">
        <w:rPr>
          <w:rFonts w:ascii="Times New Roman" w:hAnsi="Times New Roman" w:cs="Times New Roman"/>
          <w:sz w:val="28"/>
          <w:szCs w:val="28"/>
        </w:rPr>
        <w:t xml:space="preserve">2 novembre 2020, </w:t>
      </w:r>
      <w:r w:rsidR="00D4723F">
        <w:rPr>
          <w:rFonts w:ascii="Times New Roman" w:hAnsi="Times New Roman" w:cs="Times New Roman"/>
          <w:sz w:val="28"/>
          <w:szCs w:val="28"/>
        </w:rPr>
        <w:t>n. 1345</w:t>
      </w:r>
      <w:r w:rsidR="00615DCF">
        <w:rPr>
          <w:rFonts w:ascii="Times New Roman" w:hAnsi="Times New Roman" w:cs="Times New Roman"/>
          <w:sz w:val="28"/>
          <w:szCs w:val="28"/>
        </w:rPr>
        <w:t xml:space="preserve">, </w:t>
      </w:r>
      <w:r>
        <w:rPr>
          <w:rFonts w:ascii="Times New Roman" w:hAnsi="Times New Roman" w:cs="Times New Roman"/>
          <w:sz w:val="28"/>
          <w:szCs w:val="28"/>
        </w:rPr>
        <w:t xml:space="preserve">che ha respinto il ricorso della Banca popolare di Vicenza </w:t>
      </w:r>
      <w:r w:rsidR="00615DCF">
        <w:rPr>
          <w:rFonts w:ascii="Times New Roman" w:hAnsi="Times New Roman" w:cs="Times New Roman"/>
          <w:sz w:val="28"/>
          <w:szCs w:val="28"/>
        </w:rPr>
        <w:t>giudicando adeguata</w:t>
      </w:r>
      <w:r w:rsidR="00BF5E4D">
        <w:rPr>
          <w:rFonts w:ascii="Times New Roman" w:hAnsi="Times New Roman" w:cs="Times New Roman"/>
          <w:sz w:val="28"/>
          <w:szCs w:val="28"/>
        </w:rPr>
        <w:t>mente</w:t>
      </w:r>
      <w:r w:rsidR="00615DCF" w:rsidRPr="00615DCF">
        <w:rPr>
          <w:rFonts w:ascii="Times New Roman" w:hAnsi="Times New Roman" w:cs="Times New Roman"/>
          <w:sz w:val="28"/>
          <w:szCs w:val="28"/>
        </w:rPr>
        <w:t xml:space="preserve"> </w:t>
      </w:r>
      <w:r w:rsidR="00615DCF">
        <w:rPr>
          <w:rFonts w:ascii="Times New Roman" w:hAnsi="Times New Roman" w:cs="Times New Roman"/>
          <w:sz w:val="28"/>
          <w:szCs w:val="28"/>
        </w:rPr>
        <w:t>m</w:t>
      </w:r>
      <w:r w:rsidR="00615DCF" w:rsidRPr="00615DCF">
        <w:rPr>
          <w:rFonts w:ascii="Times New Roman" w:hAnsi="Times New Roman" w:cs="Times New Roman"/>
          <w:sz w:val="28"/>
          <w:szCs w:val="28"/>
        </w:rPr>
        <w:t xml:space="preserve">otivata </w:t>
      </w:r>
      <w:r w:rsidR="00615DCF">
        <w:rPr>
          <w:rFonts w:ascii="Times New Roman" w:hAnsi="Times New Roman" w:cs="Times New Roman"/>
          <w:sz w:val="28"/>
          <w:szCs w:val="28"/>
        </w:rPr>
        <w:t xml:space="preserve">e legittima </w:t>
      </w:r>
      <w:r w:rsidR="00615DCF" w:rsidRPr="00615DCF">
        <w:rPr>
          <w:rFonts w:ascii="Times New Roman" w:hAnsi="Times New Roman" w:cs="Times New Roman"/>
          <w:sz w:val="28"/>
          <w:szCs w:val="28"/>
        </w:rPr>
        <w:t>la decisione di attribuire valore unitario alla raccolta di Palazzo degli Alberti</w:t>
      </w:r>
      <w:r w:rsidR="00BF5E4D">
        <w:rPr>
          <w:rFonts w:ascii="Times New Roman" w:hAnsi="Times New Roman" w:cs="Times New Roman"/>
          <w:sz w:val="28"/>
          <w:szCs w:val="28"/>
        </w:rPr>
        <w:t>, considerato che la relazione storico-</w:t>
      </w:r>
      <w:r w:rsidR="00BF5E4D" w:rsidRPr="00BF5E4D">
        <w:rPr>
          <w:rFonts w:ascii="Times New Roman" w:hAnsi="Times New Roman" w:cs="Times New Roman"/>
          <w:sz w:val="28"/>
          <w:szCs w:val="28"/>
        </w:rPr>
        <w:t xml:space="preserve">artistica </w:t>
      </w:r>
      <w:r w:rsidR="00BF5E4D">
        <w:rPr>
          <w:rFonts w:ascii="Times New Roman" w:hAnsi="Times New Roman" w:cs="Times New Roman"/>
          <w:sz w:val="28"/>
          <w:szCs w:val="28"/>
        </w:rPr>
        <w:t>aveva dato</w:t>
      </w:r>
      <w:r w:rsidR="00BF5E4D" w:rsidRPr="00BF5E4D">
        <w:rPr>
          <w:rFonts w:ascii="Times New Roman" w:hAnsi="Times New Roman" w:cs="Times New Roman"/>
          <w:sz w:val="28"/>
          <w:szCs w:val="28"/>
        </w:rPr>
        <w:t xml:space="preserve"> contezza </w:t>
      </w:r>
      <w:r w:rsidR="00FC4A5E">
        <w:rPr>
          <w:rFonts w:ascii="Times New Roman" w:hAnsi="Times New Roman" w:cs="Times New Roman"/>
          <w:sz w:val="28"/>
          <w:szCs w:val="28"/>
        </w:rPr>
        <w:t>«</w:t>
      </w:r>
      <w:r w:rsidR="00BF5E4D" w:rsidRPr="00BF5E4D">
        <w:rPr>
          <w:rFonts w:ascii="Times New Roman" w:hAnsi="Times New Roman" w:cs="Times New Roman"/>
          <w:i/>
          <w:sz w:val="28"/>
          <w:szCs w:val="28"/>
        </w:rPr>
        <w:t>del fatto che tutti i beni in questione (e non solo una parte di essi), nel loro insieme, testimoniano l’identità del comprensorio, sia in ragione della relazione col Palazzo, sia in quanto ricompongono un segmento rilevante del patrimonio culturale pratese o, in modo più ampio, toscano</w:t>
      </w:r>
      <w:r w:rsidR="00BF5E4D">
        <w:rPr>
          <w:rFonts w:ascii="Times New Roman" w:hAnsi="Times New Roman" w:cs="Times New Roman"/>
          <w:sz w:val="28"/>
          <w:szCs w:val="28"/>
        </w:rPr>
        <w:t>”</w:t>
      </w:r>
      <w:r w:rsidR="008D01BC">
        <w:rPr>
          <w:rFonts w:ascii="Times New Roman" w:hAnsi="Times New Roman" w:cs="Times New Roman"/>
          <w:sz w:val="28"/>
          <w:szCs w:val="28"/>
        </w:rPr>
        <w:t>, sicché “</w:t>
      </w:r>
      <w:r w:rsidR="008D01BC" w:rsidRPr="008D01BC">
        <w:rPr>
          <w:rFonts w:ascii="Times New Roman" w:hAnsi="Times New Roman" w:cs="Times New Roman"/>
          <w:i/>
          <w:sz w:val="28"/>
          <w:szCs w:val="28"/>
        </w:rPr>
        <w:t xml:space="preserve">il valore identitario delle opere de </w:t>
      </w:r>
      <w:proofErr w:type="spellStart"/>
      <w:r w:rsidR="008D01BC" w:rsidRPr="008D01BC">
        <w:rPr>
          <w:rFonts w:ascii="Times New Roman" w:hAnsi="Times New Roman" w:cs="Times New Roman"/>
          <w:i/>
          <w:sz w:val="28"/>
          <w:szCs w:val="28"/>
        </w:rPr>
        <w:t>quibus</w:t>
      </w:r>
      <w:proofErr w:type="spellEnd"/>
      <w:r w:rsidR="008D01BC" w:rsidRPr="008D01BC">
        <w:rPr>
          <w:rFonts w:ascii="Times New Roman" w:hAnsi="Times New Roman" w:cs="Times New Roman"/>
          <w:i/>
          <w:sz w:val="28"/>
          <w:szCs w:val="28"/>
        </w:rPr>
        <w:t xml:space="preserve"> e la connessa dichiarazione di interesse particolarmente importante trovano un’adeguata motivazione, la quale giustifica il vincolo apposto su ciascun bene, la cui storia e il cui radicamento nel territorio sono la ragione del vincolo imposto ai sensi dell’art. 10, comma 3, </w:t>
      </w:r>
      <w:proofErr w:type="spellStart"/>
      <w:r w:rsidR="008D01BC" w:rsidRPr="008D01BC">
        <w:rPr>
          <w:rFonts w:ascii="Times New Roman" w:hAnsi="Times New Roman" w:cs="Times New Roman"/>
          <w:i/>
          <w:sz w:val="28"/>
          <w:szCs w:val="28"/>
        </w:rPr>
        <w:t>lett</w:t>
      </w:r>
      <w:proofErr w:type="spellEnd"/>
      <w:r w:rsidR="008D01BC" w:rsidRPr="008D01BC">
        <w:rPr>
          <w:rFonts w:ascii="Times New Roman" w:hAnsi="Times New Roman" w:cs="Times New Roman"/>
          <w:i/>
          <w:sz w:val="28"/>
          <w:szCs w:val="28"/>
        </w:rPr>
        <w:t>. a, d, del d.lgs. n. 42/2004</w:t>
      </w:r>
      <w:r w:rsidR="00FC4A5E">
        <w:rPr>
          <w:rFonts w:ascii="Times New Roman" w:hAnsi="Times New Roman" w:cs="Times New Roman"/>
          <w:sz w:val="28"/>
          <w:szCs w:val="28"/>
        </w:rPr>
        <w:t>»</w:t>
      </w:r>
      <w:r w:rsidR="008D01BC">
        <w:rPr>
          <w:rFonts w:ascii="Times New Roman" w:hAnsi="Times New Roman" w:cs="Times New Roman"/>
          <w:sz w:val="28"/>
          <w:szCs w:val="28"/>
        </w:rPr>
        <w:t>.</w:t>
      </w:r>
    </w:p>
    <w:p w:rsidR="009F2181" w:rsidRDefault="00615DCF" w:rsidP="00602FAE">
      <w:pPr>
        <w:ind w:firstLine="708"/>
        <w:jc w:val="both"/>
        <w:rPr>
          <w:rFonts w:ascii="Times New Roman" w:hAnsi="Times New Roman" w:cs="Times New Roman"/>
          <w:sz w:val="28"/>
          <w:szCs w:val="28"/>
        </w:rPr>
      </w:pPr>
      <w:r>
        <w:rPr>
          <w:rFonts w:ascii="Times New Roman" w:hAnsi="Times New Roman" w:cs="Times New Roman"/>
          <w:sz w:val="28"/>
          <w:szCs w:val="28"/>
        </w:rPr>
        <w:t>Merita attenzione un passaggio della motivazione, che correttamente rileva che i beni facenti parte della collezione vennero a</w:t>
      </w:r>
      <w:r w:rsidRPr="00615DCF">
        <w:rPr>
          <w:rFonts w:ascii="Times New Roman" w:hAnsi="Times New Roman" w:cs="Times New Roman"/>
          <w:sz w:val="28"/>
          <w:szCs w:val="28"/>
        </w:rPr>
        <w:t>cquistati dalla Cass</w:t>
      </w:r>
      <w:r w:rsidR="006D7434">
        <w:rPr>
          <w:rFonts w:ascii="Times New Roman" w:hAnsi="Times New Roman" w:cs="Times New Roman"/>
          <w:sz w:val="28"/>
          <w:szCs w:val="28"/>
        </w:rPr>
        <w:t>a di r</w:t>
      </w:r>
      <w:r>
        <w:rPr>
          <w:rFonts w:ascii="Times New Roman" w:hAnsi="Times New Roman" w:cs="Times New Roman"/>
          <w:sz w:val="28"/>
          <w:szCs w:val="28"/>
        </w:rPr>
        <w:t xml:space="preserve">isparmio di Prato quando - prima del 1990 </w:t>
      </w:r>
      <w:r w:rsidR="006D7434">
        <w:rPr>
          <w:rFonts w:ascii="Times New Roman" w:hAnsi="Times New Roman" w:cs="Times New Roman"/>
          <w:sz w:val="28"/>
          <w:szCs w:val="28"/>
        </w:rPr>
        <w:t>–</w:t>
      </w:r>
      <w:r>
        <w:rPr>
          <w:rFonts w:ascii="Times New Roman" w:hAnsi="Times New Roman" w:cs="Times New Roman"/>
          <w:sz w:val="28"/>
          <w:szCs w:val="28"/>
        </w:rPr>
        <w:t xml:space="preserve"> </w:t>
      </w:r>
      <w:r w:rsidR="006D7434">
        <w:rPr>
          <w:rFonts w:ascii="Times New Roman" w:hAnsi="Times New Roman" w:cs="Times New Roman"/>
          <w:sz w:val="28"/>
          <w:szCs w:val="28"/>
        </w:rPr>
        <w:t xml:space="preserve">essa </w:t>
      </w:r>
      <w:r>
        <w:rPr>
          <w:rFonts w:ascii="Times New Roman" w:hAnsi="Times New Roman" w:cs="Times New Roman"/>
          <w:sz w:val="28"/>
          <w:szCs w:val="28"/>
        </w:rPr>
        <w:t>era un ente pubblico, sicché tali beni, secondo la fondamentale pronuncia dell’adunanza generale del Consiglio di Stato</w:t>
      </w:r>
      <w:r>
        <w:t xml:space="preserve"> </w:t>
      </w:r>
      <w:r w:rsidRPr="00615DCF">
        <w:rPr>
          <w:rFonts w:ascii="Times New Roman" w:hAnsi="Times New Roman" w:cs="Times New Roman"/>
          <w:sz w:val="28"/>
          <w:szCs w:val="28"/>
        </w:rPr>
        <w:t>n. 4 del 14</w:t>
      </w:r>
      <w:r>
        <w:rPr>
          <w:rFonts w:ascii="Times New Roman" w:hAnsi="Times New Roman" w:cs="Times New Roman"/>
          <w:sz w:val="28"/>
          <w:szCs w:val="28"/>
        </w:rPr>
        <w:t xml:space="preserve"> aprile </w:t>
      </w:r>
      <w:r w:rsidRPr="00615DCF">
        <w:rPr>
          <w:rFonts w:ascii="Times New Roman" w:hAnsi="Times New Roman" w:cs="Times New Roman"/>
          <w:sz w:val="28"/>
          <w:szCs w:val="28"/>
        </w:rPr>
        <w:t>2011,</w:t>
      </w:r>
      <w:r>
        <w:rPr>
          <w:rFonts w:ascii="Times New Roman" w:hAnsi="Times New Roman" w:cs="Times New Roman"/>
          <w:sz w:val="28"/>
          <w:szCs w:val="28"/>
        </w:rPr>
        <w:t xml:space="preserve"> rimangono assoggettati al più stringente regime di tutela stabilito dagli artt. 10, comma 1, e 12 del codice del 2004, nonostante la successiva privatizzazione della banca.</w:t>
      </w:r>
    </w:p>
    <w:p w:rsidR="00C9228D" w:rsidRPr="00C9228D" w:rsidRDefault="00C9228D" w:rsidP="00602FAE">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8. </w:t>
      </w:r>
      <w:r w:rsidRPr="00C9228D">
        <w:rPr>
          <w:rFonts w:ascii="Times New Roman" w:hAnsi="Times New Roman" w:cs="Times New Roman"/>
          <w:b/>
          <w:sz w:val="28"/>
          <w:szCs w:val="28"/>
        </w:rPr>
        <w:t>Le case-museo.</w:t>
      </w:r>
    </w:p>
    <w:p w:rsidR="009C5D40" w:rsidRDefault="009C5D40" w:rsidP="00602FAE">
      <w:pPr>
        <w:ind w:firstLine="708"/>
        <w:jc w:val="both"/>
        <w:rPr>
          <w:rFonts w:ascii="Times New Roman" w:hAnsi="Times New Roman" w:cs="Times New Roman"/>
          <w:sz w:val="28"/>
          <w:szCs w:val="28"/>
        </w:rPr>
      </w:pPr>
      <w:r>
        <w:rPr>
          <w:rFonts w:ascii="Times New Roman" w:hAnsi="Times New Roman" w:cs="Times New Roman"/>
          <w:sz w:val="28"/>
          <w:szCs w:val="28"/>
        </w:rPr>
        <w:t>Mette conto, infine, di fare un cenno a un fenomeno, anch’esso legato al collezionismo privato, che si va sempre più diffondendo negli ultimi anni e che sembra sicuramente me</w:t>
      </w:r>
      <w:r w:rsidR="00C36A62">
        <w:rPr>
          <w:rFonts w:ascii="Times New Roman" w:hAnsi="Times New Roman" w:cs="Times New Roman"/>
          <w:sz w:val="28"/>
          <w:szCs w:val="28"/>
        </w:rPr>
        <w:t>ritevole di attenzione: le case-</w:t>
      </w:r>
      <w:r>
        <w:rPr>
          <w:rFonts w:ascii="Times New Roman" w:hAnsi="Times New Roman" w:cs="Times New Roman"/>
          <w:sz w:val="28"/>
          <w:szCs w:val="28"/>
        </w:rPr>
        <w:t>museo e le così dette camere</w:t>
      </w:r>
      <w:r w:rsidRPr="009C5D40">
        <w:rPr>
          <w:rFonts w:ascii="Times New Roman" w:hAnsi="Times New Roman" w:cs="Times New Roman"/>
          <w:sz w:val="28"/>
          <w:szCs w:val="28"/>
        </w:rPr>
        <w:t xml:space="preserve"> delle meraviglie </w:t>
      </w:r>
      <w:r>
        <w:rPr>
          <w:rFonts w:ascii="Times New Roman" w:hAnsi="Times New Roman" w:cs="Times New Roman"/>
          <w:sz w:val="28"/>
          <w:szCs w:val="28"/>
        </w:rPr>
        <w:t>(</w:t>
      </w:r>
      <w:proofErr w:type="spellStart"/>
      <w:r w:rsidRPr="009C5D40">
        <w:rPr>
          <w:rFonts w:ascii="Times New Roman" w:hAnsi="Times New Roman" w:cs="Times New Roman"/>
          <w:i/>
          <w:sz w:val="28"/>
          <w:szCs w:val="28"/>
        </w:rPr>
        <w:t>wunderkammer</w:t>
      </w:r>
      <w:proofErr w:type="spellEnd"/>
      <w:r>
        <w:rPr>
          <w:rFonts w:ascii="Times New Roman" w:hAnsi="Times New Roman" w:cs="Times New Roman"/>
          <w:sz w:val="28"/>
          <w:szCs w:val="28"/>
        </w:rPr>
        <w:t>).</w:t>
      </w:r>
    </w:p>
    <w:p w:rsidR="00B37663" w:rsidRDefault="009C5D40" w:rsidP="00B37663">
      <w:pPr>
        <w:ind w:firstLine="708"/>
        <w:jc w:val="both"/>
        <w:rPr>
          <w:rFonts w:ascii="Times New Roman" w:hAnsi="Times New Roman" w:cs="Times New Roman"/>
          <w:sz w:val="28"/>
          <w:szCs w:val="28"/>
        </w:rPr>
      </w:pPr>
      <w:r>
        <w:rPr>
          <w:rFonts w:ascii="Times New Roman" w:hAnsi="Times New Roman" w:cs="Times New Roman"/>
          <w:sz w:val="28"/>
          <w:szCs w:val="28"/>
        </w:rPr>
        <w:t>Le “case</w:t>
      </w:r>
      <w:r w:rsidR="00C36A62">
        <w:rPr>
          <w:rFonts w:ascii="Times New Roman" w:hAnsi="Times New Roman" w:cs="Times New Roman"/>
          <w:sz w:val="28"/>
          <w:szCs w:val="28"/>
        </w:rPr>
        <w:t>-</w:t>
      </w:r>
      <w:r>
        <w:rPr>
          <w:rFonts w:ascii="Times New Roman" w:hAnsi="Times New Roman" w:cs="Times New Roman"/>
          <w:sz w:val="28"/>
          <w:szCs w:val="28"/>
        </w:rPr>
        <w:t>museo” costituiscono un fenomeno sempre più rilevante nella pratica</w:t>
      </w:r>
      <w:r w:rsidR="0001471A">
        <w:rPr>
          <w:rFonts w:ascii="Times New Roman" w:hAnsi="Times New Roman" w:cs="Times New Roman"/>
          <w:sz w:val="28"/>
          <w:szCs w:val="28"/>
        </w:rPr>
        <w:t xml:space="preserve">. Si segnala, ad esempio, la legge regionale del Lazio </w:t>
      </w:r>
      <w:r w:rsidR="0001471A" w:rsidRPr="0001471A">
        <w:rPr>
          <w:rFonts w:ascii="Times New Roman" w:hAnsi="Times New Roman" w:cs="Times New Roman"/>
          <w:sz w:val="28"/>
          <w:szCs w:val="28"/>
        </w:rPr>
        <w:t>15 novembre 2019, n. 24</w:t>
      </w:r>
      <w:r>
        <w:rPr>
          <w:rFonts w:ascii="Times New Roman" w:hAnsi="Times New Roman" w:cs="Times New Roman"/>
          <w:sz w:val="28"/>
          <w:szCs w:val="28"/>
        </w:rPr>
        <w:t xml:space="preserve">, </w:t>
      </w:r>
      <w:r w:rsidR="0001471A">
        <w:rPr>
          <w:rFonts w:ascii="Times New Roman" w:hAnsi="Times New Roman" w:cs="Times New Roman"/>
          <w:sz w:val="28"/>
          <w:szCs w:val="28"/>
        </w:rPr>
        <w:t xml:space="preserve">art. 19 </w:t>
      </w:r>
      <w:r w:rsidR="00B37663">
        <w:rPr>
          <w:rFonts w:ascii="Times New Roman" w:hAnsi="Times New Roman" w:cs="Times New Roman"/>
          <w:sz w:val="28"/>
          <w:szCs w:val="28"/>
        </w:rPr>
        <w:t>(</w:t>
      </w:r>
      <w:r w:rsidR="00B37663" w:rsidRPr="00B37663">
        <w:rPr>
          <w:rFonts w:ascii="Times New Roman" w:hAnsi="Times New Roman" w:cs="Times New Roman"/>
          <w:i/>
          <w:sz w:val="28"/>
          <w:szCs w:val="28"/>
        </w:rPr>
        <w:t>Disposizioni in materia di servizi culturali regionali e di valorizzazione culturale</w:t>
      </w:r>
      <w:r w:rsidR="00B37663">
        <w:rPr>
          <w:rFonts w:ascii="Times New Roman" w:hAnsi="Times New Roman" w:cs="Times New Roman"/>
          <w:sz w:val="28"/>
          <w:szCs w:val="28"/>
        </w:rPr>
        <w:t xml:space="preserve">) che, nell’art. 2, </w:t>
      </w:r>
      <w:r w:rsidR="00B37663" w:rsidRPr="00B37663">
        <w:rPr>
          <w:rFonts w:ascii="Times New Roman" w:hAnsi="Times New Roman" w:cs="Times New Roman"/>
          <w:sz w:val="28"/>
          <w:szCs w:val="28"/>
        </w:rPr>
        <w:t xml:space="preserve">comma 1, lettera </w:t>
      </w:r>
      <w:r w:rsidR="00B37663" w:rsidRPr="00B37663">
        <w:rPr>
          <w:rFonts w:ascii="Times New Roman" w:hAnsi="Times New Roman" w:cs="Times New Roman"/>
          <w:i/>
          <w:sz w:val="28"/>
          <w:szCs w:val="28"/>
        </w:rPr>
        <w:t>b</w:t>
      </w:r>
      <w:r w:rsidR="00B37663" w:rsidRPr="00B37663">
        <w:rPr>
          <w:rFonts w:ascii="Times New Roman" w:hAnsi="Times New Roman" w:cs="Times New Roman"/>
          <w:sz w:val="28"/>
          <w:szCs w:val="28"/>
        </w:rPr>
        <w:t xml:space="preserve">), numero 1), </w:t>
      </w:r>
      <w:r w:rsidR="00B37663">
        <w:rPr>
          <w:rFonts w:ascii="Times New Roman" w:hAnsi="Times New Roman" w:cs="Times New Roman"/>
          <w:sz w:val="28"/>
          <w:szCs w:val="28"/>
        </w:rPr>
        <w:t>definisce le “case-museo” (</w:t>
      </w:r>
      <w:r w:rsidR="00C2576A">
        <w:rPr>
          <w:rFonts w:ascii="Times New Roman" w:hAnsi="Times New Roman" w:cs="Times New Roman"/>
          <w:sz w:val="28"/>
          <w:szCs w:val="28"/>
        </w:rPr>
        <w:t>“</w:t>
      </w:r>
      <w:r w:rsidR="00C2576A" w:rsidRPr="00C2576A">
        <w:rPr>
          <w:rFonts w:ascii="Times New Roman" w:hAnsi="Times New Roman" w:cs="Times New Roman"/>
          <w:i/>
          <w:sz w:val="28"/>
          <w:szCs w:val="28"/>
        </w:rPr>
        <w:t>le dimore in cui hanno vissuto, oppure svolto la propria attività, importanti esponenti del mondo della cultura, della politica, della scienza e della spiritualità</w:t>
      </w:r>
      <w:r w:rsidR="00C2576A">
        <w:rPr>
          <w:rFonts w:ascii="Times New Roman" w:hAnsi="Times New Roman" w:cs="Times New Roman"/>
          <w:sz w:val="28"/>
          <w:szCs w:val="28"/>
        </w:rPr>
        <w:t>”</w:t>
      </w:r>
      <w:r w:rsidR="00B37663">
        <w:rPr>
          <w:rFonts w:ascii="Times New Roman" w:hAnsi="Times New Roman" w:cs="Times New Roman"/>
          <w:sz w:val="28"/>
          <w:szCs w:val="28"/>
        </w:rPr>
        <w:t>) e le ammette (art. 19)</w:t>
      </w:r>
      <w:r w:rsidR="00B37663" w:rsidRPr="00B37663">
        <w:rPr>
          <w:rFonts w:ascii="Times New Roman" w:hAnsi="Times New Roman" w:cs="Times New Roman"/>
          <w:sz w:val="28"/>
          <w:szCs w:val="28"/>
        </w:rPr>
        <w:t xml:space="preserve"> </w:t>
      </w:r>
      <w:r w:rsidR="00B37663">
        <w:rPr>
          <w:rFonts w:ascii="Times New Roman" w:hAnsi="Times New Roman" w:cs="Times New Roman"/>
          <w:sz w:val="28"/>
          <w:szCs w:val="28"/>
        </w:rPr>
        <w:t>nell’ambito dell’</w:t>
      </w:r>
      <w:r w:rsidR="00B37663" w:rsidRPr="00B37663">
        <w:rPr>
          <w:rFonts w:ascii="Times New Roman" w:hAnsi="Times New Roman" w:cs="Times New Roman"/>
          <w:sz w:val="28"/>
          <w:szCs w:val="28"/>
        </w:rPr>
        <w:t>organizzazione museale regionale</w:t>
      </w:r>
      <w:r w:rsidR="00B37663">
        <w:rPr>
          <w:rFonts w:ascii="Times New Roman" w:hAnsi="Times New Roman" w:cs="Times New Roman"/>
          <w:sz w:val="28"/>
          <w:szCs w:val="28"/>
        </w:rPr>
        <w:t xml:space="preserve"> a condizione che offrano </w:t>
      </w:r>
      <w:r w:rsidR="00B37663" w:rsidRPr="00B37663">
        <w:rPr>
          <w:rFonts w:ascii="Times New Roman" w:hAnsi="Times New Roman" w:cs="Times New Roman"/>
          <w:sz w:val="28"/>
          <w:szCs w:val="28"/>
        </w:rPr>
        <w:t xml:space="preserve">un regolare orario di apertura al pubblico, ovvero </w:t>
      </w:r>
      <w:r w:rsidR="00B37663">
        <w:rPr>
          <w:rFonts w:ascii="Times New Roman" w:hAnsi="Times New Roman" w:cs="Times New Roman"/>
          <w:sz w:val="28"/>
          <w:szCs w:val="28"/>
        </w:rPr>
        <w:t xml:space="preserve">siano visitabili su appuntamento, che siano </w:t>
      </w:r>
      <w:r w:rsidR="00B37663" w:rsidRPr="00B37663">
        <w:rPr>
          <w:rFonts w:ascii="Times New Roman" w:hAnsi="Times New Roman" w:cs="Times New Roman"/>
          <w:sz w:val="28"/>
          <w:szCs w:val="28"/>
        </w:rPr>
        <w:t>in grado di rappresentare la vita, le tradizioni e i valori del personaggio illustre che vi ha abitato o svolto la propria attività, nella sua dimens</w:t>
      </w:r>
      <w:r w:rsidR="00B37663">
        <w:rPr>
          <w:rFonts w:ascii="Times New Roman" w:hAnsi="Times New Roman" w:cs="Times New Roman"/>
          <w:sz w:val="28"/>
          <w:szCs w:val="28"/>
        </w:rPr>
        <w:t xml:space="preserve">ione pubblica o privata, e che svolgano </w:t>
      </w:r>
      <w:r w:rsidR="00B37663" w:rsidRPr="00B37663">
        <w:rPr>
          <w:rFonts w:ascii="Times New Roman" w:hAnsi="Times New Roman" w:cs="Times New Roman"/>
          <w:sz w:val="28"/>
          <w:szCs w:val="28"/>
        </w:rPr>
        <w:t>attività volte alla conoscenza dell'opera e del personaggio a cui la casa museo è intitolata</w:t>
      </w:r>
      <w:r w:rsidR="00B37663">
        <w:rPr>
          <w:rFonts w:ascii="Times New Roman" w:hAnsi="Times New Roman" w:cs="Times New Roman"/>
          <w:sz w:val="28"/>
          <w:szCs w:val="28"/>
        </w:rPr>
        <w:t>.</w:t>
      </w:r>
    </w:p>
    <w:p w:rsidR="0073730A" w:rsidRDefault="0073730A" w:rsidP="0073730A">
      <w:pPr>
        <w:ind w:firstLine="708"/>
        <w:jc w:val="both"/>
        <w:rPr>
          <w:rFonts w:ascii="Times New Roman" w:hAnsi="Times New Roman" w:cs="Times New Roman"/>
          <w:sz w:val="28"/>
          <w:szCs w:val="28"/>
        </w:rPr>
      </w:pPr>
      <w:r>
        <w:rPr>
          <w:rFonts w:ascii="Times New Roman" w:hAnsi="Times New Roman" w:cs="Times New Roman"/>
          <w:sz w:val="28"/>
          <w:szCs w:val="28"/>
        </w:rPr>
        <w:t>Tra le tante iniziative diffuse su tutto il territorio nazionale si possono ricordare, per esempio, il circuito delle case-museo di Milano (</w:t>
      </w:r>
      <w:r w:rsidRPr="0073730A">
        <w:rPr>
          <w:rFonts w:ascii="Times New Roman" w:hAnsi="Times New Roman" w:cs="Times New Roman"/>
          <w:sz w:val="28"/>
          <w:szCs w:val="28"/>
        </w:rPr>
        <w:t>museo Bagatti Valsecchi</w:t>
      </w:r>
      <w:r>
        <w:rPr>
          <w:rFonts w:ascii="Times New Roman" w:hAnsi="Times New Roman" w:cs="Times New Roman"/>
          <w:sz w:val="28"/>
          <w:szCs w:val="28"/>
        </w:rPr>
        <w:t xml:space="preserve">, </w:t>
      </w:r>
      <w:r w:rsidRPr="0073730A">
        <w:rPr>
          <w:rFonts w:ascii="Times New Roman" w:hAnsi="Times New Roman" w:cs="Times New Roman"/>
          <w:sz w:val="28"/>
          <w:szCs w:val="28"/>
        </w:rPr>
        <w:t>casa museo Boschi Di Stefano</w:t>
      </w:r>
      <w:r>
        <w:rPr>
          <w:rFonts w:ascii="Times New Roman" w:hAnsi="Times New Roman" w:cs="Times New Roman"/>
          <w:sz w:val="28"/>
          <w:szCs w:val="28"/>
        </w:rPr>
        <w:t xml:space="preserve">, </w:t>
      </w:r>
      <w:r w:rsidRPr="0073730A">
        <w:rPr>
          <w:rFonts w:ascii="Times New Roman" w:hAnsi="Times New Roman" w:cs="Times New Roman"/>
          <w:sz w:val="28"/>
          <w:szCs w:val="28"/>
        </w:rPr>
        <w:t>villa Necchi Campiglio</w:t>
      </w:r>
      <w:r>
        <w:rPr>
          <w:rFonts w:ascii="Times New Roman" w:hAnsi="Times New Roman" w:cs="Times New Roman"/>
          <w:sz w:val="28"/>
          <w:szCs w:val="28"/>
        </w:rPr>
        <w:t xml:space="preserve">, </w:t>
      </w:r>
      <w:r w:rsidRPr="0073730A">
        <w:rPr>
          <w:rFonts w:ascii="Times New Roman" w:hAnsi="Times New Roman" w:cs="Times New Roman"/>
          <w:sz w:val="28"/>
          <w:szCs w:val="28"/>
        </w:rPr>
        <w:t xml:space="preserve">museo </w:t>
      </w:r>
      <w:proofErr w:type="spellStart"/>
      <w:r w:rsidRPr="0073730A">
        <w:rPr>
          <w:rFonts w:ascii="Times New Roman" w:hAnsi="Times New Roman" w:cs="Times New Roman"/>
          <w:sz w:val="28"/>
          <w:szCs w:val="28"/>
        </w:rPr>
        <w:t>Poldi</w:t>
      </w:r>
      <w:proofErr w:type="spellEnd"/>
      <w:r w:rsidRPr="0073730A">
        <w:rPr>
          <w:rFonts w:ascii="Times New Roman" w:hAnsi="Times New Roman" w:cs="Times New Roman"/>
          <w:sz w:val="28"/>
          <w:szCs w:val="28"/>
        </w:rPr>
        <w:t xml:space="preserve"> Pezzoli</w:t>
      </w:r>
      <w:r>
        <w:rPr>
          <w:rFonts w:ascii="Times New Roman" w:hAnsi="Times New Roman" w:cs="Times New Roman"/>
          <w:sz w:val="28"/>
          <w:szCs w:val="28"/>
        </w:rPr>
        <w:t>)</w:t>
      </w:r>
      <w:r w:rsidRPr="0073730A">
        <w:rPr>
          <w:rFonts w:ascii="Times New Roman" w:hAnsi="Times New Roman" w:cs="Times New Roman"/>
          <w:sz w:val="28"/>
          <w:szCs w:val="28"/>
        </w:rPr>
        <w:t>, nat</w:t>
      </w:r>
      <w:r w:rsidR="00C36A62">
        <w:rPr>
          <w:rFonts w:ascii="Times New Roman" w:hAnsi="Times New Roman" w:cs="Times New Roman"/>
          <w:sz w:val="28"/>
          <w:szCs w:val="28"/>
        </w:rPr>
        <w:t>o</w:t>
      </w:r>
      <w:r w:rsidRPr="0073730A">
        <w:rPr>
          <w:rFonts w:ascii="Times New Roman" w:hAnsi="Times New Roman" w:cs="Times New Roman"/>
          <w:sz w:val="28"/>
          <w:szCs w:val="28"/>
        </w:rPr>
        <w:t xml:space="preserve"> da un accordo di p</w:t>
      </w:r>
      <w:r>
        <w:rPr>
          <w:rFonts w:ascii="Times New Roman" w:hAnsi="Times New Roman" w:cs="Times New Roman"/>
          <w:sz w:val="28"/>
          <w:szCs w:val="28"/>
        </w:rPr>
        <w:t xml:space="preserve">rogramma sottoscritto nel 2004 </w:t>
      </w:r>
      <w:r w:rsidRPr="0073730A">
        <w:rPr>
          <w:rFonts w:ascii="Times New Roman" w:hAnsi="Times New Roman" w:cs="Times New Roman"/>
          <w:sz w:val="28"/>
          <w:szCs w:val="28"/>
        </w:rPr>
        <w:t>in collaborazione con</w:t>
      </w:r>
      <w:r>
        <w:rPr>
          <w:rFonts w:ascii="Times New Roman" w:hAnsi="Times New Roman" w:cs="Times New Roman"/>
          <w:sz w:val="28"/>
          <w:szCs w:val="28"/>
        </w:rPr>
        <w:t xml:space="preserve"> la</w:t>
      </w:r>
      <w:r w:rsidRPr="0073730A">
        <w:rPr>
          <w:rFonts w:ascii="Times New Roman" w:hAnsi="Times New Roman" w:cs="Times New Roman"/>
          <w:sz w:val="28"/>
          <w:szCs w:val="28"/>
        </w:rPr>
        <w:t xml:space="preserve"> Regione Lombardia</w:t>
      </w:r>
      <w:r>
        <w:rPr>
          <w:rFonts w:ascii="Times New Roman" w:hAnsi="Times New Roman" w:cs="Times New Roman"/>
          <w:sz w:val="28"/>
          <w:szCs w:val="28"/>
        </w:rPr>
        <w:t>,</w:t>
      </w:r>
      <w:r w:rsidRPr="0073730A">
        <w:rPr>
          <w:rFonts w:ascii="Times New Roman" w:hAnsi="Times New Roman" w:cs="Times New Roman"/>
          <w:sz w:val="28"/>
          <w:szCs w:val="28"/>
        </w:rPr>
        <w:t xml:space="preserve"> </w:t>
      </w:r>
      <w:r>
        <w:rPr>
          <w:rFonts w:ascii="Times New Roman" w:hAnsi="Times New Roman" w:cs="Times New Roman"/>
          <w:sz w:val="28"/>
          <w:szCs w:val="28"/>
        </w:rPr>
        <w:t xml:space="preserve">il </w:t>
      </w:r>
      <w:r w:rsidRPr="0073730A">
        <w:rPr>
          <w:rFonts w:ascii="Times New Roman" w:hAnsi="Times New Roman" w:cs="Times New Roman"/>
          <w:sz w:val="28"/>
          <w:szCs w:val="28"/>
        </w:rPr>
        <w:t xml:space="preserve">Comune di Milano </w:t>
      </w:r>
      <w:r>
        <w:rPr>
          <w:rFonts w:ascii="Times New Roman" w:hAnsi="Times New Roman" w:cs="Times New Roman"/>
          <w:sz w:val="28"/>
          <w:szCs w:val="28"/>
        </w:rPr>
        <w:t xml:space="preserve">la Provincia di Milano </w:t>
      </w:r>
      <w:r w:rsidRPr="0073730A">
        <w:rPr>
          <w:rFonts w:ascii="Times New Roman" w:hAnsi="Times New Roman" w:cs="Times New Roman"/>
          <w:sz w:val="28"/>
          <w:szCs w:val="28"/>
        </w:rPr>
        <w:t xml:space="preserve">e </w:t>
      </w:r>
      <w:r>
        <w:rPr>
          <w:rFonts w:ascii="Times New Roman" w:hAnsi="Times New Roman" w:cs="Times New Roman"/>
          <w:sz w:val="28"/>
          <w:szCs w:val="28"/>
        </w:rPr>
        <w:t xml:space="preserve">la </w:t>
      </w:r>
      <w:r w:rsidRPr="0073730A">
        <w:rPr>
          <w:rFonts w:ascii="Times New Roman" w:hAnsi="Times New Roman" w:cs="Times New Roman"/>
          <w:sz w:val="28"/>
          <w:szCs w:val="28"/>
        </w:rPr>
        <w:t>Fondazione Cariplo</w:t>
      </w:r>
      <w:r>
        <w:rPr>
          <w:rFonts w:ascii="Times New Roman" w:hAnsi="Times New Roman" w:cs="Times New Roman"/>
          <w:sz w:val="28"/>
          <w:szCs w:val="28"/>
        </w:rPr>
        <w:t xml:space="preserve">, o, a Roma, la </w:t>
      </w:r>
      <w:r w:rsidRPr="0073730A">
        <w:rPr>
          <w:rFonts w:ascii="Times New Roman" w:hAnsi="Times New Roman" w:cs="Times New Roman"/>
          <w:sz w:val="28"/>
          <w:szCs w:val="28"/>
        </w:rPr>
        <w:t>Fondazione Giorgio e Isa de Chirico</w:t>
      </w:r>
      <w:r>
        <w:rPr>
          <w:rFonts w:ascii="Times New Roman" w:hAnsi="Times New Roman" w:cs="Times New Roman"/>
          <w:sz w:val="28"/>
          <w:szCs w:val="28"/>
        </w:rPr>
        <w:t xml:space="preserve">, la </w:t>
      </w:r>
      <w:r w:rsidR="004E5539">
        <w:rPr>
          <w:rFonts w:ascii="Times New Roman" w:hAnsi="Times New Roman" w:cs="Times New Roman"/>
          <w:sz w:val="28"/>
          <w:szCs w:val="28"/>
        </w:rPr>
        <w:t xml:space="preserve">Casa </w:t>
      </w:r>
      <w:r w:rsidR="004E5539" w:rsidRPr="0073730A">
        <w:rPr>
          <w:rFonts w:ascii="Times New Roman" w:hAnsi="Times New Roman" w:cs="Times New Roman"/>
          <w:sz w:val="28"/>
          <w:szCs w:val="28"/>
        </w:rPr>
        <w:t xml:space="preserve">Museo </w:t>
      </w:r>
      <w:r w:rsidRPr="0073730A">
        <w:rPr>
          <w:rFonts w:ascii="Times New Roman" w:hAnsi="Times New Roman" w:cs="Times New Roman"/>
          <w:sz w:val="28"/>
          <w:szCs w:val="28"/>
        </w:rPr>
        <w:t>di Giacomo Balla</w:t>
      </w:r>
      <w:r>
        <w:rPr>
          <w:rFonts w:ascii="Times New Roman" w:hAnsi="Times New Roman" w:cs="Times New Roman"/>
          <w:sz w:val="28"/>
          <w:szCs w:val="28"/>
        </w:rPr>
        <w:t xml:space="preserve">, la </w:t>
      </w:r>
      <w:r w:rsidRPr="0073730A">
        <w:rPr>
          <w:rFonts w:ascii="Times New Roman" w:hAnsi="Times New Roman" w:cs="Times New Roman"/>
          <w:sz w:val="28"/>
          <w:szCs w:val="28"/>
        </w:rPr>
        <w:t>Casa Museo Alberto Moravia</w:t>
      </w:r>
      <w:r w:rsidR="000D176C">
        <w:rPr>
          <w:rFonts w:ascii="Times New Roman" w:hAnsi="Times New Roman" w:cs="Times New Roman"/>
          <w:sz w:val="28"/>
          <w:szCs w:val="28"/>
        </w:rPr>
        <w:t xml:space="preserve">, la </w:t>
      </w:r>
      <w:r w:rsidR="000D176C" w:rsidRPr="000D176C">
        <w:rPr>
          <w:rFonts w:ascii="Times New Roman" w:hAnsi="Times New Roman" w:cs="Times New Roman"/>
          <w:sz w:val="28"/>
          <w:szCs w:val="28"/>
        </w:rPr>
        <w:t xml:space="preserve">Casa Museo di Luigi Pirandello, </w:t>
      </w:r>
      <w:r w:rsidR="000D176C">
        <w:rPr>
          <w:rFonts w:ascii="Times New Roman" w:hAnsi="Times New Roman" w:cs="Times New Roman"/>
          <w:sz w:val="28"/>
          <w:szCs w:val="28"/>
        </w:rPr>
        <w:t xml:space="preserve">con </w:t>
      </w:r>
      <w:r w:rsidR="000D176C" w:rsidRPr="000D176C">
        <w:rPr>
          <w:rFonts w:ascii="Times New Roman" w:hAnsi="Times New Roman" w:cs="Times New Roman"/>
          <w:sz w:val="28"/>
          <w:szCs w:val="28"/>
        </w:rPr>
        <w:t>archivio e biblioteca</w:t>
      </w:r>
      <w:r>
        <w:rPr>
          <w:rFonts w:ascii="Times New Roman" w:hAnsi="Times New Roman" w:cs="Times New Roman"/>
          <w:sz w:val="28"/>
          <w:szCs w:val="28"/>
        </w:rPr>
        <w:t xml:space="preserve">. </w:t>
      </w:r>
    </w:p>
    <w:p w:rsidR="000D176C" w:rsidRDefault="0073730A" w:rsidP="00B37663">
      <w:pPr>
        <w:ind w:firstLine="708"/>
        <w:jc w:val="both"/>
        <w:rPr>
          <w:rFonts w:ascii="Times New Roman" w:hAnsi="Times New Roman" w:cs="Times New Roman"/>
          <w:sz w:val="28"/>
          <w:szCs w:val="28"/>
        </w:rPr>
      </w:pPr>
      <w:r>
        <w:rPr>
          <w:rFonts w:ascii="Times New Roman" w:hAnsi="Times New Roman" w:cs="Times New Roman"/>
          <w:sz w:val="28"/>
          <w:szCs w:val="28"/>
        </w:rPr>
        <w:t>Ma le case-museo</w:t>
      </w:r>
      <w:r w:rsidR="009C5D40">
        <w:rPr>
          <w:rFonts w:ascii="Times New Roman" w:hAnsi="Times New Roman" w:cs="Times New Roman"/>
          <w:sz w:val="28"/>
          <w:szCs w:val="28"/>
        </w:rPr>
        <w:t xml:space="preserve"> restano, ad oggi, </w:t>
      </w:r>
      <w:r w:rsidR="000D176C">
        <w:rPr>
          <w:rFonts w:ascii="Times New Roman" w:hAnsi="Times New Roman" w:cs="Times New Roman"/>
          <w:sz w:val="28"/>
          <w:szCs w:val="28"/>
        </w:rPr>
        <w:t xml:space="preserve">prive </w:t>
      </w:r>
      <w:r w:rsidR="009C5D40">
        <w:rPr>
          <w:rFonts w:ascii="Times New Roman" w:hAnsi="Times New Roman" w:cs="Times New Roman"/>
          <w:sz w:val="28"/>
          <w:szCs w:val="28"/>
        </w:rPr>
        <w:t>di una precisa collocazione giuridica.</w:t>
      </w:r>
    </w:p>
    <w:p w:rsidR="00624B98" w:rsidRDefault="00624B98" w:rsidP="00B37663">
      <w:pPr>
        <w:ind w:firstLine="708"/>
        <w:jc w:val="both"/>
        <w:rPr>
          <w:rFonts w:ascii="Times New Roman" w:hAnsi="Times New Roman" w:cs="Times New Roman"/>
          <w:sz w:val="28"/>
          <w:szCs w:val="28"/>
        </w:rPr>
      </w:pPr>
      <w:r>
        <w:rPr>
          <w:rFonts w:ascii="Times New Roman" w:hAnsi="Times New Roman" w:cs="Times New Roman"/>
          <w:sz w:val="28"/>
          <w:szCs w:val="28"/>
        </w:rPr>
        <w:t>Sono per lo più di proprietà privata e devono dunque fronteggiare il rischio della dispersione nella successione intergenerazionale</w:t>
      </w:r>
      <w:r w:rsidR="000D176C">
        <w:rPr>
          <w:rFonts w:ascii="Times New Roman" w:hAnsi="Times New Roman" w:cs="Times New Roman"/>
          <w:sz w:val="28"/>
          <w:szCs w:val="28"/>
        </w:rPr>
        <w:t>. Esse</w:t>
      </w:r>
      <w:r>
        <w:rPr>
          <w:rFonts w:ascii="Times New Roman" w:hAnsi="Times New Roman" w:cs="Times New Roman"/>
          <w:sz w:val="28"/>
          <w:szCs w:val="28"/>
        </w:rPr>
        <w:t xml:space="preserve"> pongono, dunque, un problema analogo a quello vissuto dalle collezioni d’arte delle famiglie nobiliari: finché la forza della volontà del fondatore – o dei suoi prossimi eredi – persiste e perdura nel sostenere le molte spese e i pochi introiti che possono deri</w:t>
      </w:r>
      <w:r w:rsidR="000D176C">
        <w:rPr>
          <w:rFonts w:ascii="Times New Roman" w:hAnsi="Times New Roman" w:cs="Times New Roman"/>
          <w:sz w:val="28"/>
          <w:szCs w:val="28"/>
        </w:rPr>
        <w:t>vare dalla gestione di una casa-</w:t>
      </w:r>
      <w:r>
        <w:rPr>
          <w:rFonts w:ascii="Times New Roman" w:hAnsi="Times New Roman" w:cs="Times New Roman"/>
          <w:sz w:val="28"/>
          <w:szCs w:val="28"/>
        </w:rPr>
        <w:t>museo, essa può resistere e sopravvivere, ma solo fino a quando non prevalgono le impellenti esigenze economiche, che spesso finiscono per suggerire e favorire usi più lucrativi (dell’immobile e dei beni mobili in essi custoditi).</w:t>
      </w:r>
    </w:p>
    <w:p w:rsidR="009C5D40" w:rsidRDefault="009C5D40" w:rsidP="00602FAE">
      <w:pPr>
        <w:ind w:firstLine="708"/>
        <w:jc w:val="both"/>
        <w:rPr>
          <w:rFonts w:ascii="Times New Roman" w:hAnsi="Times New Roman" w:cs="Times New Roman"/>
          <w:sz w:val="28"/>
          <w:szCs w:val="28"/>
        </w:rPr>
      </w:pPr>
      <w:r w:rsidRPr="009C5D40">
        <w:rPr>
          <w:rFonts w:ascii="Times New Roman" w:hAnsi="Times New Roman" w:cs="Times New Roman"/>
          <w:sz w:val="28"/>
          <w:szCs w:val="28"/>
        </w:rPr>
        <w:t xml:space="preserve">Nel 2013 una commissione ministeriale di studio istituita dal Ministro per il beni e le attività culturali Massimo Bray </w:t>
      </w:r>
      <w:r>
        <w:rPr>
          <w:rFonts w:ascii="Times New Roman" w:hAnsi="Times New Roman" w:cs="Times New Roman"/>
          <w:sz w:val="28"/>
          <w:szCs w:val="28"/>
        </w:rPr>
        <w:t xml:space="preserve">propose di </w:t>
      </w:r>
      <w:r w:rsidRPr="009C5D40">
        <w:rPr>
          <w:rFonts w:ascii="Times New Roman" w:hAnsi="Times New Roman" w:cs="Times New Roman"/>
          <w:sz w:val="28"/>
          <w:szCs w:val="28"/>
        </w:rPr>
        <w:t>integrare l’articolo 101 (</w:t>
      </w:r>
      <w:r w:rsidRPr="009C5D40">
        <w:rPr>
          <w:rFonts w:ascii="Times New Roman" w:hAnsi="Times New Roman" w:cs="Times New Roman"/>
          <w:i/>
          <w:sz w:val="28"/>
          <w:szCs w:val="28"/>
        </w:rPr>
        <w:t>Istituti e luoghi della cultura</w:t>
      </w:r>
      <w:r w:rsidRPr="009C5D40">
        <w:rPr>
          <w:rFonts w:ascii="Times New Roman" w:hAnsi="Times New Roman" w:cs="Times New Roman"/>
          <w:sz w:val="28"/>
          <w:szCs w:val="28"/>
        </w:rPr>
        <w:t xml:space="preserve">) del </w:t>
      </w:r>
      <w:r>
        <w:rPr>
          <w:rFonts w:ascii="Times New Roman" w:hAnsi="Times New Roman" w:cs="Times New Roman"/>
          <w:sz w:val="28"/>
          <w:szCs w:val="28"/>
        </w:rPr>
        <w:t>c</w:t>
      </w:r>
      <w:r w:rsidRPr="009C5D40">
        <w:rPr>
          <w:rFonts w:ascii="Times New Roman" w:hAnsi="Times New Roman" w:cs="Times New Roman"/>
          <w:sz w:val="28"/>
          <w:szCs w:val="28"/>
        </w:rPr>
        <w:t>odice</w:t>
      </w:r>
      <w:r>
        <w:rPr>
          <w:rFonts w:ascii="Times New Roman" w:hAnsi="Times New Roman" w:cs="Times New Roman"/>
          <w:sz w:val="28"/>
          <w:szCs w:val="28"/>
        </w:rPr>
        <w:t xml:space="preserve"> di settore</w:t>
      </w:r>
      <w:r w:rsidRPr="009C5D40">
        <w:rPr>
          <w:rFonts w:ascii="Times New Roman" w:hAnsi="Times New Roman" w:cs="Times New Roman"/>
          <w:sz w:val="28"/>
          <w:szCs w:val="28"/>
        </w:rPr>
        <w:t>, in tema di fruizione e valorizzazione di beni culturali, con una definizione specifica di «casa museo»</w:t>
      </w:r>
      <w:r w:rsidR="006E582A">
        <w:rPr>
          <w:rFonts w:ascii="Times New Roman" w:hAnsi="Times New Roman" w:cs="Times New Roman"/>
          <w:sz w:val="28"/>
          <w:szCs w:val="28"/>
        </w:rPr>
        <w:t xml:space="preserve">, posta dopo quella di </w:t>
      </w:r>
      <w:r w:rsidRPr="009C5D40">
        <w:rPr>
          <w:rFonts w:ascii="Times New Roman" w:hAnsi="Times New Roman" w:cs="Times New Roman"/>
          <w:sz w:val="28"/>
          <w:szCs w:val="28"/>
        </w:rPr>
        <w:t>«museo»: «</w:t>
      </w:r>
      <w:r w:rsidRPr="009C5D40">
        <w:rPr>
          <w:rFonts w:ascii="Times New Roman" w:hAnsi="Times New Roman" w:cs="Times New Roman"/>
          <w:i/>
          <w:sz w:val="28"/>
          <w:szCs w:val="28"/>
        </w:rPr>
        <w:t xml:space="preserve">un’abitazione </w:t>
      </w:r>
      <w:proofErr w:type="spellStart"/>
      <w:r w:rsidRPr="009C5D40">
        <w:rPr>
          <w:rFonts w:ascii="Times New Roman" w:hAnsi="Times New Roman" w:cs="Times New Roman"/>
          <w:i/>
          <w:sz w:val="28"/>
          <w:szCs w:val="28"/>
        </w:rPr>
        <w:t>musealizzata</w:t>
      </w:r>
      <w:proofErr w:type="spellEnd"/>
      <w:r w:rsidRPr="009C5D40">
        <w:rPr>
          <w:rFonts w:ascii="Times New Roman" w:hAnsi="Times New Roman" w:cs="Times New Roman"/>
          <w:i/>
          <w:sz w:val="28"/>
          <w:szCs w:val="28"/>
        </w:rPr>
        <w:t xml:space="preserve"> di personaggio storico, ovvero documentativa del tipo di vita domestica di ambienti sociali storicamente determinati, con relativi arredi e oggetti di uso quotidiano</w:t>
      </w:r>
      <w:r w:rsidRPr="009C5D40">
        <w:rPr>
          <w:rFonts w:ascii="Times New Roman" w:hAnsi="Times New Roman" w:cs="Times New Roman"/>
          <w:sz w:val="28"/>
          <w:szCs w:val="28"/>
        </w:rPr>
        <w:t>».</w:t>
      </w:r>
      <w:r w:rsidR="000D176C">
        <w:rPr>
          <w:rFonts w:ascii="Times New Roman" w:hAnsi="Times New Roman" w:cs="Times New Roman"/>
          <w:sz w:val="28"/>
          <w:szCs w:val="28"/>
        </w:rPr>
        <w:t xml:space="preserve"> La proposta non si è però tradotta in una conseguente modifica normativa.</w:t>
      </w:r>
    </w:p>
    <w:p w:rsidR="006E582A" w:rsidRDefault="006E582A" w:rsidP="006E582A">
      <w:pPr>
        <w:ind w:firstLine="708"/>
        <w:jc w:val="both"/>
        <w:rPr>
          <w:rFonts w:ascii="Times New Roman" w:hAnsi="Times New Roman" w:cs="Times New Roman"/>
          <w:sz w:val="28"/>
          <w:szCs w:val="28"/>
        </w:rPr>
      </w:pPr>
      <w:r>
        <w:rPr>
          <w:rFonts w:ascii="Times New Roman" w:hAnsi="Times New Roman" w:cs="Times New Roman"/>
          <w:sz w:val="28"/>
          <w:szCs w:val="28"/>
        </w:rPr>
        <w:t>La casa museo – come acutamente osservato da attenta Dottrina</w:t>
      </w:r>
      <w:r w:rsidR="0001471A">
        <w:rPr>
          <w:rStyle w:val="Rimandonotaapidipagina"/>
          <w:rFonts w:ascii="Times New Roman" w:hAnsi="Times New Roman" w:cs="Times New Roman"/>
          <w:sz w:val="28"/>
          <w:szCs w:val="28"/>
        </w:rPr>
        <w:footnoteReference w:id="67"/>
      </w:r>
      <w:r>
        <w:rPr>
          <w:rFonts w:ascii="Times New Roman" w:hAnsi="Times New Roman" w:cs="Times New Roman"/>
          <w:sz w:val="28"/>
          <w:szCs w:val="28"/>
        </w:rPr>
        <w:t xml:space="preserve"> – si differenzia piuttosto radicalmente dal museo, poiché la prima “</w:t>
      </w:r>
      <w:r w:rsidRPr="006E582A">
        <w:rPr>
          <w:rFonts w:ascii="Times New Roman" w:hAnsi="Times New Roman" w:cs="Times New Roman"/>
          <w:i/>
          <w:sz w:val="28"/>
          <w:szCs w:val="28"/>
        </w:rPr>
        <w:t>conserva un ordine preesistente</w:t>
      </w:r>
      <w:r w:rsidR="00FC4A5E">
        <w:rPr>
          <w:rFonts w:ascii="Times New Roman" w:hAnsi="Times New Roman" w:cs="Times New Roman"/>
          <w:sz w:val="28"/>
          <w:szCs w:val="28"/>
        </w:rPr>
        <w:t>”, come «</w:t>
      </w:r>
      <w:r w:rsidRPr="006E582A">
        <w:rPr>
          <w:rFonts w:ascii="Times New Roman" w:hAnsi="Times New Roman" w:cs="Times New Roman"/>
          <w:i/>
          <w:sz w:val="28"/>
          <w:szCs w:val="28"/>
        </w:rPr>
        <w:t>aggregazione di cose domestiche compiuta durante l’esistenza di una persona o di una famiglia che oggi, non essendoci più quelle figure ma i loro eredi o altri, viene eccezionalmente mantenuta – talvolta ricostruita o reintegrata – e, non più abitata, viene offerta alla fruizione pubblica insieme alla “eco immateriale” dalla vita privata di quei personaggi</w:t>
      </w:r>
      <w:r>
        <w:rPr>
          <w:rFonts w:ascii="Times New Roman" w:hAnsi="Times New Roman" w:cs="Times New Roman"/>
          <w:sz w:val="28"/>
          <w:szCs w:val="28"/>
        </w:rPr>
        <w:t>”; mentre il secondo “</w:t>
      </w:r>
      <w:r w:rsidRPr="006E582A">
        <w:rPr>
          <w:rFonts w:ascii="Times New Roman" w:hAnsi="Times New Roman" w:cs="Times New Roman"/>
          <w:i/>
          <w:sz w:val="28"/>
          <w:szCs w:val="28"/>
        </w:rPr>
        <w:t>costituisce un nuovo ordine . . . esprime un concetto creativo, illuministico, innovativo, napoleonico, virtuoso ma artificioso, che muove in senso opposto e che è sempre aperto a nuove integrazioni</w:t>
      </w:r>
      <w:r w:rsidR="00FC4A5E">
        <w:rPr>
          <w:rFonts w:ascii="Times New Roman" w:hAnsi="Times New Roman" w:cs="Times New Roman"/>
          <w:sz w:val="28"/>
          <w:szCs w:val="28"/>
        </w:rPr>
        <w:t>»</w:t>
      </w:r>
      <w:r w:rsidRPr="006E582A">
        <w:rPr>
          <w:rFonts w:ascii="Times New Roman" w:hAnsi="Times New Roman" w:cs="Times New Roman"/>
          <w:sz w:val="28"/>
          <w:szCs w:val="28"/>
        </w:rPr>
        <w:t>.</w:t>
      </w:r>
    </w:p>
    <w:p w:rsidR="006E582A" w:rsidRDefault="006E582A" w:rsidP="006E582A">
      <w:pPr>
        <w:ind w:firstLine="708"/>
        <w:jc w:val="both"/>
        <w:rPr>
          <w:rFonts w:ascii="Times New Roman" w:hAnsi="Times New Roman" w:cs="Times New Roman"/>
          <w:sz w:val="28"/>
          <w:szCs w:val="28"/>
        </w:rPr>
      </w:pPr>
      <w:r>
        <w:rPr>
          <w:rFonts w:ascii="Times New Roman" w:hAnsi="Times New Roman" w:cs="Times New Roman"/>
          <w:sz w:val="28"/>
          <w:szCs w:val="28"/>
        </w:rPr>
        <w:t>Questa diversità “</w:t>
      </w:r>
      <w:proofErr w:type="spellStart"/>
      <w:r>
        <w:rPr>
          <w:rFonts w:ascii="Times New Roman" w:hAnsi="Times New Roman" w:cs="Times New Roman"/>
          <w:sz w:val="28"/>
          <w:szCs w:val="28"/>
        </w:rPr>
        <w:t>pregiuridica</w:t>
      </w:r>
      <w:proofErr w:type="spellEnd"/>
      <w:r>
        <w:rPr>
          <w:rFonts w:ascii="Times New Roman" w:hAnsi="Times New Roman" w:cs="Times New Roman"/>
          <w:sz w:val="28"/>
          <w:szCs w:val="28"/>
        </w:rPr>
        <w:t>”</w:t>
      </w:r>
      <w:r w:rsidR="00610406">
        <w:rPr>
          <w:rFonts w:ascii="Times New Roman" w:hAnsi="Times New Roman" w:cs="Times New Roman"/>
          <w:sz w:val="28"/>
          <w:szCs w:val="28"/>
        </w:rPr>
        <w:t xml:space="preserve"> non si riflette, tuttavia, su</w:t>
      </w:r>
      <w:r>
        <w:rPr>
          <w:rFonts w:ascii="Times New Roman" w:hAnsi="Times New Roman" w:cs="Times New Roman"/>
          <w:sz w:val="28"/>
          <w:szCs w:val="28"/>
        </w:rPr>
        <w:t>l piano giuridico, sul quale, invece, le due figure presentano in definitiv</w:t>
      </w:r>
      <w:r w:rsidR="00610406">
        <w:rPr>
          <w:rFonts w:ascii="Times New Roman" w:hAnsi="Times New Roman" w:cs="Times New Roman"/>
          <w:sz w:val="28"/>
          <w:szCs w:val="28"/>
        </w:rPr>
        <w:t>a</w:t>
      </w:r>
      <w:r>
        <w:rPr>
          <w:rFonts w:ascii="Times New Roman" w:hAnsi="Times New Roman" w:cs="Times New Roman"/>
          <w:sz w:val="28"/>
          <w:szCs w:val="28"/>
        </w:rPr>
        <w:t xml:space="preserve"> esigenze di discipli</w:t>
      </w:r>
      <w:r w:rsidR="00610406">
        <w:rPr>
          <w:rFonts w:ascii="Times New Roman" w:hAnsi="Times New Roman" w:cs="Times New Roman"/>
          <w:sz w:val="28"/>
          <w:szCs w:val="28"/>
        </w:rPr>
        <w:t>na e di regime assimilabili: a</w:t>
      </w:r>
      <w:r>
        <w:rPr>
          <w:rFonts w:ascii="Times New Roman" w:hAnsi="Times New Roman" w:cs="Times New Roman"/>
          <w:sz w:val="28"/>
          <w:szCs w:val="28"/>
        </w:rPr>
        <w:t>nche le case museo esigono tutela conservativa, dalla catalogazione al divieto di smembramento e di dispersione, apertura alla pubblica fruizione e sostegno di valorizzazione. Inoltre, anche le case museo possono farsi rientrare nell’ampia e onnicomprensiva definizione di “museo” data dall’</w:t>
      </w:r>
      <w:r w:rsidR="00D03049" w:rsidRPr="00FC4A5E">
        <w:rPr>
          <w:rFonts w:ascii="Times New Roman" w:hAnsi="Times New Roman" w:cs="Times New Roman"/>
          <w:i/>
          <w:sz w:val="28"/>
          <w:szCs w:val="28"/>
        </w:rPr>
        <w:t xml:space="preserve">International </w:t>
      </w:r>
      <w:proofErr w:type="spellStart"/>
      <w:r w:rsidR="00D03049" w:rsidRPr="00FC4A5E">
        <w:rPr>
          <w:rFonts w:ascii="Times New Roman" w:hAnsi="Times New Roman" w:cs="Times New Roman"/>
          <w:i/>
          <w:sz w:val="28"/>
          <w:szCs w:val="28"/>
        </w:rPr>
        <w:t>Council</w:t>
      </w:r>
      <w:proofErr w:type="spellEnd"/>
      <w:r w:rsidR="00D03049" w:rsidRPr="00FC4A5E">
        <w:rPr>
          <w:rFonts w:ascii="Times New Roman" w:hAnsi="Times New Roman" w:cs="Times New Roman"/>
          <w:i/>
          <w:sz w:val="28"/>
          <w:szCs w:val="28"/>
        </w:rPr>
        <w:t xml:space="preserve"> of </w:t>
      </w:r>
      <w:proofErr w:type="spellStart"/>
      <w:r w:rsidR="00D03049" w:rsidRPr="00FC4A5E">
        <w:rPr>
          <w:rFonts w:ascii="Times New Roman" w:hAnsi="Times New Roman" w:cs="Times New Roman"/>
          <w:i/>
          <w:sz w:val="28"/>
          <w:szCs w:val="28"/>
        </w:rPr>
        <w:t>Museums</w:t>
      </w:r>
      <w:proofErr w:type="spellEnd"/>
      <w:r w:rsidR="00D03049" w:rsidRPr="00FC4A5E">
        <w:rPr>
          <w:rFonts w:ascii="Times New Roman" w:hAnsi="Times New Roman" w:cs="Times New Roman"/>
          <w:i/>
          <w:sz w:val="28"/>
          <w:szCs w:val="28"/>
        </w:rPr>
        <w:t xml:space="preserve"> </w:t>
      </w:r>
      <w:r w:rsidR="00D03049">
        <w:rPr>
          <w:rFonts w:ascii="Times New Roman" w:hAnsi="Times New Roman" w:cs="Times New Roman"/>
          <w:sz w:val="28"/>
          <w:szCs w:val="28"/>
        </w:rPr>
        <w:t>(</w:t>
      </w:r>
      <w:proofErr w:type="spellStart"/>
      <w:r>
        <w:rPr>
          <w:rFonts w:ascii="Times New Roman" w:hAnsi="Times New Roman" w:cs="Times New Roman"/>
          <w:sz w:val="28"/>
          <w:szCs w:val="28"/>
        </w:rPr>
        <w:t>Icom</w:t>
      </w:r>
      <w:proofErr w:type="spellEnd"/>
      <w:r w:rsidR="00D03049">
        <w:rPr>
          <w:rFonts w:ascii="Times New Roman" w:hAnsi="Times New Roman" w:cs="Times New Roman"/>
          <w:sz w:val="28"/>
          <w:szCs w:val="28"/>
        </w:rPr>
        <w:t>)</w:t>
      </w:r>
      <w:r w:rsidR="00E25D40">
        <w:rPr>
          <w:rStyle w:val="Rimandonotaapidipagina"/>
          <w:rFonts w:ascii="Times New Roman" w:hAnsi="Times New Roman" w:cs="Times New Roman"/>
          <w:sz w:val="28"/>
          <w:szCs w:val="28"/>
        </w:rPr>
        <w:footnoteReference w:id="68"/>
      </w:r>
      <w:r w:rsidR="00E25D40" w:rsidRPr="00E25D40">
        <w:rPr>
          <w:rFonts w:ascii="Times New Roman" w:hAnsi="Times New Roman" w:cs="Times New Roman"/>
          <w:sz w:val="28"/>
          <w:szCs w:val="28"/>
        </w:rPr>
        <w:t>.</w:t>
      </w:r>
    </w:p>
    <w:p w:rsidR="00107A89" w:rsidRDefault="00C9228D" w:rsidP="00116A96">
      <w:pPr>
        <w:ind w:firstLine="708"/>
        <w:jc w:val="both"/>
        <w:rPr>
          <w:rFonts w:ascii="Times New Roman" w:hAnsi="Times New Roman" w:cs="Times New Roman"/>
          <w:b/>
          <w:sz w:val="28"/>
          <w:szCs w:val="28"/>
        </w:rPr>
      </w:pPr>
      <w:r w:rsidRPr="00976055">
        <w:rPr>
          <w:rFonts w:ascii="Times New Roman" w:hAnsi="Times New Roman" w:cs="Times New Roman"/>
          <w:b/>
          <w:sz w:val="28"/>
          <w:szCs w:val="28"/>
        </w:rPr>
        <w:t>9</w:t>
      </w:r>
      <w:r w:rsidR="001236DF" w:rsidRPr="00976055">
        <w:rPr>
          <w:rFonts w:ascii="Times New Roman" w:hAnsi="Times New Roman" w:cs="Times New Roman"/>
          <w:b/>
          <w:sz w:val="28"/>
          <w:szCs w:val="28"/>
        </w:rPr>
        <w:t xml:space="preserve">. </w:t>
      </w:r>
      <w:r w:rsidR="00976055" w:rsidRPr="00976055">
        <w:rPr>
          <w:rFonts w:ascii="Times New Roman" w:hAnsi="Times New Roman" w:cs="Times New Roman"/>
          <w:b/>
          <w:sz w:val="28"/>
          <w:szCs w:val="28"/>
        </w:rPr>
        <w:t>Gli strumenti privatistici: fondazion</w:t>
      </w:r>
      <w:r w:rsidR="004757AD">
        <w:rPr>
          <w:rFonts w:ascii="Times New Roman" w:hAnsi="Times New Roman" w:cs="Times New Roman"/>
          <w:b/>
          <w:sz w:val="28"/>
          <w:szCs w:val="28"/>
        </w:rPr>
        <w:t>e</w:t>
      </w:r>
      <w:r w:rsidR="00976055" w:rsidRPr="00976055">
        <w:rPr>
          <w:rFonts w:ascii="Times New Roman" w:hAnsi="Times New Roman" w:cs="Times New Roman"/>
          <w:b/>
          <w:sz w:val="28"/>
          <w:szCs w:val="28"/>
        </w:rPr>
        <w:t xml:space="preserve">, </w:t>
      </w:r>
      <w:r w:rsidR="00976055" w:rsidRPr="00976055">
        <w:rPr>
          <w:rFonts w:ascii="Times New Roman" w:hAnsi="Times New Roman" w:cs="Times New Roman"/>
          <w:b/>
          <w:i/>
          <w:sz w:val="28"/>
          <w:szCs w:val="28"/>
        </w:rPr>
        <w:t>trust</w:t>
      </w:r>
      <w:r w:rsidR="00976055" w:rsidRPr="00976055">
        <w:rPr>
          <w:rFonts w:ascii="Times New Roman" w:hAnsi="Times New Roman" w:cs="Times New Roman"/>
          <w:b/>
          <w:sz w:val="28"/>
          <w:szCs w:val="28"/>
        </w:rPr>
        <w:t xml:space="preserve"> e fedecommesso</w:t>
      </w:r>
      <w:r w:rsidR="001236DF" w:rsidRPr="00976055">
        <w:rPr>
          <w:rFonts w:ascii="Times New Roman" w:hAnsi="Times New Roman" w:cs="Times New Roman"/>
          <w:b/>
          <w:sz w:val="28"/>
          <w:szCs w:val="28"/>
        </w:rPr>
        <w:t>.</w:t>
      </w:r>
    </w:p>
    <w:p w:rsidR="00B340D7" w:rsidRPr="00A80C7D" w:rsidRDefault="00B340D7" w:rsidP="00116A96">
      <w:pPr>
        <w:ind w:firstLine="708"/>
        <w:jc w:val="both"/>
        <w:rPr>
          <w:rFonts w:ascii="Times New Roman" w:hAnsi="Times New Roman" w:cs="Times New Roman"/>
          <w:sz w:val="28"/>
          <w:szCs w:val="28"/>
        </w:rPr>
      </w:pPr>
      <w:r w:rsidRPr="00A80C7D">
        <w:rPr>
          <w:rFonts w:ascii="Times New Roman" w:hAnsi="Times New Roman" w:cs="Times New Roman"/>
          <w:sz w:val="28"/>
          <w:szCs w:val="28"/>
        </w:rPr>
        <w:t xml:space="preserve">Ed è proprio l’esempio richiamato poc’anzi, quello delle case museo – </w:t>
      </w:r>
      <w:r w:rsidR="00E270AE" w:rsidRPr="00A80C7D">
        <w:rPr>
          <w:rFonts w:ascii="Times New Roman" w:hAnsi="Times New Roman" w:cs="Times New Roman"/>
          <w:sz w:val="28"/>
          <w:szCs w:val="28"/>
        </w:rPr>
        <w:t xml:space="preserve">come quello più in generale </w:t>
      </w:r>
      <w:r w:rsidR="00A80C7D">
        <w:rPr>
          <w:rFonts w:ascii="Times New Roman" w:hAnsi="Times New Roman" w:cs="Times New Roman"/>
          <w:sz w:val="28"/>
          <w:szCs w:val="28"/>
        </w:rPr>
        <w:t xml:space="preserve">delle tante collezioni private o </w:t>
      </w:r>
      <w:r w:rsidRPr="00A80C7D">
        <w:rPr>
          <w:rFonts w:ascii="Times New Roman" w:hAnsi="Times New Roman" w:cs="Times New Roman"/>
          <w:sz w:val="28"/>
          <w:szCs w:val="28"/>
        </w:rPr>
        <w:t xml:space="preserve">degli archivi privati, </w:t>
      </w:r>
      <w:r w:rsidR="00A80C7D">
        <w:rPr>
          <w:rFonts w:ascii="Times New Roman" w:hAnsi="Times New Roman" w:cs="Times New Roman"/>
          <w:sz w:val="28"/>
          <w:szCs w:val="28"/>
        </w:rPr>
        <w:t xml:space="preserve">ad esempio </w:t>
      </w:r>
      <w:r w:rsidRPr="00A80C7D">
        <w:rPr>
          <w:rFonts w:ascii="Times New Roman" w:hAnsi="Times New Roman" w:cs="Times New Roman"/>
          <w:sz w:val="28"/>
          <w:szCs w:val="28"/>
        </w:rPr>
        <w:t>di grandi</w:t>
      </w:r>
      <w:r w:rsidR="00A80C7D">
        <w:rPr>
          <w:rFonts w:ascii="Times New Roman" w:hAnsi="Times New Roman" w:cs="Times New Roman"/>
          <w:sz w:val="28"/>
          <w:szCs w:val="28"/>
        </w:rPr>
        <w:t xml:space="preserve"> scrittori </w:t>
      </w:r>
      <w:r w:rsidRPr="00A80C7D">
        <w:rPr>
          <w:rFonts w:ascii="Times New Roman" w:hAnsi="Times New Roman" w:cs="Times New Roman"/>
          <w:sz w:val="28"/>
          <w:szCs w:val="28"/>
        </w:rPr>
        <w:t>– dimostra</w:t>
      </w:r>
      <w:r w:rsidR="00A80C7D">
        <w:rPr>
          <w:rFonts w:ascii="Times New Roman" w:hAnsi="Times New Roman" w:cs="Times New Roman"/>
          <w:sz w:val="28"/>
          <w:szCs w:val="28"/>
        </w:rPr>
        <w:t>no</w:t>
      </w:r>
      <w:r w:rsidRPr="00A80C7D">
        <w:rPr>
          <w:rFonts w:ascii="Times New Roman" w:hAnsi="Times New Roman" w:cs="Times New Roman"/>
          <w:sz w:val="28"/>
          <w:szCs w:val="28"/>
        </w:rPr>
        <w:t xml:space="preserve"> </w:t>
      </w:r>
      <w:r w:rsidR="00A80C7D">
        <w:rPr>
          <w:rFonts w:ascii="Times New Roman" w:hAnsi="Times New Roman" w:cs="Times New Roman"/>
          <w:sz w:val="28"/>
          <w:szCs w:val="28"/>
        </w:rPr>
        <w:t xml:space="preserve">l’esistenza </w:t>
      </w:r>
      <w:r w:rsidR="00E270AE" w:rsidRPr="00A80C7D">
        <w:rPr>
          <w:rFonts w:ascii="Times New Roman" w:hAnsi="Times New Roman" w:cs="Times New Roman"/>
          <w:sz w:val="28"/>
          <w:szCs w:val="28"/>
        </w:rPr>
        <w:t>di un bisogno attuale</w:t>
      </w:r>
      <w:r w:rsidRPr="00A80C7D">
        <w:rPr>
          <w:rFonts w:ascii="Times New Roman" w:hAnsi="Times New Roman" w:cs="Times New Roman"/>
          <w:sz w:val="28"/>
          <w:szCs w:val="28"/>
        </w:rPr>
        <w:t xml:space="preserve"> di tutela, di disciplina giuridica, </w:t>
      </w:r>
      <w:r w:rsidR="00E270AE" w:rsidRPr="00A80C7D">
        <w:rPr>
          <w:rFonts w:ascii="Times New Roman" w:hAnsi="Times New Roman" w:cs="Times New Roman"/>
          <w:sz w:val="28"/>
          <w:szCs w:val="28"/>
        </w:rPr>
        <w:t>già</w:t>
      </w:r>
      <w:r w:rsidRPr="00A80C7D">
        <w:rPr>
          <w:rFonts w:ascii="Times New Roman" w:hAnsi="Times New Roman" w:cs="Times New Roman"/>
          <w:sz w:val="28"/>
          <w:szCs w:val="28"/>
        </w:rPr>
        <w:t xml:space="preserve"> al livello privatistico, prima e a prescindere</w:t>
      </w:r>
      <w:r w:rsidR="00E270AE" w:rsidRPr="00A80C7D">
        <w:rPr>
          <w:rFonts w:ascii="Times New Roman" w:hAnsi="Times New Roman" w:cs="Times New Roman"/>
          <w:sz w:val="28"/>
          <w:szCs w:val="28"/>
        </w:rPr>
        <w:t>,</w:t>
      </w:r>
      <w:r w:rsidRPr="00A80C7D">
        <w:rPr>
          <w:rFonts w:ascii="Times New Roman" w:hAnsi="Times New Roman" w:cs="Times New Roman"/>
          <w:sz w:val="28"/>
          <w:szCs w:val="28"/>
        </w:rPr>
        <w:t xml:space="preserve"> dunque, dall’intervento della pubblica autorità, per garantire continuità e persistenza nel tempo a tali, spesso pregevolissime e importanti, collezioni private. </w:t>
      </w:r>
    </w:p>
    <w:p w:rsidR="00B340D7" w:rsidRPr="00B340D7" w:rsidRDefault="00A80C7D" w:rsidP="00116A96">
      <w:pPr>
        <w:ind w:firstLine="708"/>
        <w:jc w:val="both"/>
        <w:rPr>
          <w:rFonts w:ascii="Times New Roman" w:hAnsi="Times New Roman" w:cs="Times New Roman"/>
          <w:sz w:val="28"/>
          <w:szCs w:val="28"/>
        </w:rPr>
      </w:pPr>
      <w:r w:rsidRPr="00A80C7D">
        <w:rPr>
          <w:rFonts w:ascii="Times New Roman" w:hAnsi="Times New Roman" w:cs="Times New Roman"/>
          <w:sz w:val="28"/>
          <w:szCs w:val="28"/>
        </w:rPr>
        <w:t xml:space="preserve">Il desiderio (fisiologico e sicuramente apprezzabile) della singola persona a ché non vada dispersa, dopo di sé, la fatica di una vita e il prodotto della propria passione culturale, il desiderio di lasciare un segno verso il futuro, un messaggio culturale, un tassello del patrimonio culturale comune, e dunque di fare in modo che si stabilisca un vincolo giuridico a protezione della collezione contro le divisioni ereditarie e le dispersioni, dimostra </w:t>
      </w:r>
      <w:r>
        <w:rPr>
          <w:rFonts w:ascii="Times New Roman" w:hAnsi="Times New Roman" w:cs="Times New Roman"/>
          <w:sz w:val="28"/>
          <w:szCs w:val="28"/>
        </w:rPr>
        <w:t>l’attualità del</w:t>
      </w:r>
      <w:r w:rsidRPr="00A80C7D">
        <w:rPr>
          <w:rFonts w:ascii="Times New Roman" w:hAnsi="Times New Roman" w:cs="Times New Roman"/>
          <w:sz w:val="28"/>
          <w:szCs w:val="28"/>
        </w:rPr>
        <w:t xml:space="preserve">l’esigenza </w:t>
      </w:r>
      <w:r>
        <w:rPr>
          <w:rFonts w:ascii="Times New Roman" w:hAnsi="Times New Roman" w:cs="Times New Roman"/>
          <w:sz w:val="28"/>
          <w:szCs w:val="28"/>
        </w:rPr>
        <w:t xml:space="preserve">di </w:t>
      </w:r>
      <w:r w:rsidRPr="00A80C7D">
        <w:rPr>
          <w:rFonts w:ascii="Times New Roman" w:hAnsi="Times New Roman" w:cs="Times New Roman"/>
          <w:sz w:val="28"/>
          <w:szCs w:val="28"/>
        </w:rPr>
        <w:t>pensare a un qualche strumento giuridico più “leggero”, già al livello dell’autonomia privata e senza dover necessariamente ricorrente al pesante strumento “istituzionale” della fondazione, senza cioè dover necessariamente dare vita a una nuova, apposita persona giuridica (privata), che possa far conseguire questi obiettivi (in sé sicuramente diretti a realizzare interessi meritevoli di tutela secondo l'ordinamento giuridico come recita l’art. 1322 del codice civile sull’autonomia privata).</w:t>
      </w:r>
      <w:r w:rsidR="00B340D7" w:rsidRPr="00B340D7">
        <w:rPr>
          <w:rFonts w:ascii="Times New Roman" w:hAnsi="Times New Roman" w:cs="Times New Roman"/>
          <w:sz w:val="28"/>
          <w:szCs w:val="28"/>
        </w:rPr>
        <w:t xml:space="preserve"> </w:t>
      </w:r>
    </w:p>
    <w:p w:rsidR="00DA4DBC" w:rsidRPr="00DA4DBC" w:rsidRDefault="00DA4DBC" w:rsidP="00107A89">
      <w:pPr>
        <w:ind w:firstLine="708"/>
        <w:jc w:val="both"/>
        <w:rPr>
          <w:rFonts w:ascii="Times New Roman" w:hAnsi="Times New Roman" w:cs="Times New Roman"/>
          <w:b/>
          <w:sz w:val="28"/>
          <w:szCs w:val="28"/>
        </w:rPr>
      </w:pPr>
      <w:r w:rsidRPr="00DA4DBC">
        <w:rPr>
          <w:rFonts w:ascii="Times New Roman" w:hAnsi="Times New Roman" w:cs="Times New Roman"/>
          <w:b/>
          <w:sz w:val="28"/>
          <w:szCs w:val="28"/>
        </w:rPr>
        <w:t>9.1.</w:t>
      </w:r>
      <w:r w:rsidR="004757AD">
        <w:rPr>
          <w:rFonts w:ascii="Times New Roman" w:hAnsi="Times New Roman" w:cs="Times New Roman"/>
          <w:b/>
          <w:sz w:val="28"/>
          <w:szCs w:val="28"/>
        </w:rPr>
        <w:t xml:space="preserve"> La fondazione</w:t>
      </w:r>
      <w:r w:rsidRPr="00DA4DBC">
        <w:rPr>
          <w:rFonts w:ascii="Times New Roman" w:hAnsi="Times New Roman" w:cs="Times New Roman"/>
          <w:b/>
          <w:sz w:val="28"/>
          <w:szCs w:val="28"/>
        </w:rPr>
        <w:t>.</w:t>
      </w:r>
    </w:p>
    <w:p w:rsidR="009020EC" w:rsidRDefault="00976055" w:rsidP="00107A89">
      <w:pPr>
        <w:ind w:firstLine="708"/>
        <w:jc w:val="both"/>
        <w:rPr>
          <w:rFonts w:ascii="Times New Roman" w:hAnsi="Times New Roman" w:cs="Times New Roman"/>
          <w:sz w:val="28"/>
          <w:szCs w:val="28"/>
        </w:rPr>
      </w:pPr>
      <w:r>
        <w:rPr>
          <w:rFonts w:ascii="Times New Roman" w:hAnsi="Times New Roman" w:cs="Times New Roman"/>
          <w:sz w:val="28"/>
          <w:szCs w:val="28"/>
        </w:rPr>
        <w:t>È noto che lo strumento principale di vincolo di un patrimonio a una destinazione superindividuale di lungo periodo è rappresentato dalla fondazione, che dà vita a un’apposita persona giuridica costituita attorno a un patrimonio destinato al soddisfaci</w:t>
      </w:r>
      <w:r w:rsidR="00A86A76">
        <w:rPr>
          <w:rFonts w:ascii="Times New Roman" w:hAnsi="Times New Roman" w:cs="Times New Roman"/>
          <w:sz w:val="28"/>
          <w:szCs w:val="28"/>
        </w:rPr>
        <w:t>mento di finalità altrui</w:t>
      </w:r>
      <w:r w:rsidR="00A419AF">
        <w:rPr>
          <w:rFonts w:ascii="Times New Roman" w:hAnsi="Times New Roman" w:cs="Times New Roman"/>
          <w:sz w:val="28"/>
          <w:szCs w:val="28"/>
        </w:rPr>
        <w:t>stiche e strumentale al perseguimento dello scopo impresso dal fondatore.</w:t>
      </w:r>
      <w:r w:rsidR="00A86A76">
        <w:rPr>
          <w:rFonts w:ascii="Times New Roman" w:hAnsi="Times New Roman" w:cs="Times New Roman"/>
          <w:sz w:val="28"/>
          <w:szCs w:val="28"/>
        </w:rPr>
        <w:t xml:space="preserve"> </w:t>
      </w:r>
    </w:p>
    <w:p w:rsidR="00A86A76" w:rsidRDefault="009020EC" w:rsidP="00107A89">
      <w:pPr>
        <w:ind w:firstLine="708"/>
        <w:jc w:val="both"/>
        <w:rPr>
          <w:rFonts w:ascii="Times New Roman" w:hAnsi="Times New Roman" w:cs="Times New Roman"/>
          <w:sz w:val="28"/>
          <w:szCs w:val="28"/>
        </w:rPr>
      </w:pPr>
      <w:r w:rsidRPr="009020EC">
        <w:rPr>
          <w:rFonts w:ascii="Times New Roman" w:hAnsi="Times New Roman" w:cs="Times New Roman"/>
          <w:sz w:val="28"/>
          <w:szCs w:val="28"/>
        </w:rPr>
        <w:t xml:space="preserve">Si contano numerosi e noti </w:t>
      </w:r>
      <w:r w:rsidR="00A419AF">
        <w:rPr>
          <w:rFonts w:ascii="Times New Roman" w:hAnsi="Times New Roman" w:cs="Times New Roman"/>
          <w:sz w:val="28"/>
          <w:szCs w:val="28"/>
        </w:rPr>
        <w:t>esempi nella prassi applicativa di fondazioni nate per la gestione di raccolte e collezioni d’</w:t>
      </w:r>
      <w:r w:rsidR="002E0726">
        <w:rPr>
          <w:rFonts w:ascii="Times New Roman" w:hAnsi="Times New Roman" w:cs="Times New Roman"/>
          <w:sz w:val="28"/>
          <w:szCs w:val="28"/>
        </w:rPr>
        <w:t xml:space="preserve">arte, soprattutto di collezioni </w:t>
      </w:r>
      <w:r w:rsidR="002E0726" w:rsidRPr="002E0726">
        <w:rPr>
          <w:rFonts w:ascii="Times New Roman" w:hAnsi="Times New Roman" w:cs="Times New Roman"/>
          <w:sz w:val="28"/>
          <w:szCs w:val="28"/>
        </w:rPr>
        <w:t>d</w:t>
      </w:r>
      <w:r w:rsidR="002E0726">
        <w:rPr>
          <w:rFonts w:ascii="Times New Roman" w:hAnsi="Times New Roman" w:cs="Times New Roman"/>
          <w:sz w:val="28"/>
          <w:szCs w:val="28"/>
        </w:rPr>
        <w:t xml:space="preserve">i arte moderna e contemporanea (fondazione </w:t>
      </w:r>
      <w:proofErr w:type="spellStart"/>
      <w:r w:rsidR="002E0726" w:rsidRPr="002E0726">
        <w:rPr>
          <w:rFonts w:ascii="Times New Roman" w:hAnsi="Times New Roman" w:cs="Times New Roman"/>
          <w:sz w:val="28"/>
          <w:szCs w:val="28"/>
        </w:rPr>
        <w:t>Pinault</w:t>
      </w:r>
      <w:proofErr w:type="spellEnd"/>
      <w:r w:rsidR="002E0726" w:rsidRPr="002E0726">
        <w:rPr>
          <w:rFonts w:ascii="Times New Roman" w:hAnsi="Times New Roman" w:cs="Times New Roman"/>
          <w:sz w:val="28"/>
          <w:szCs w:val="28"/>
        </w:rPr>
        <w:t xml:space="preserve"> </w:t>
      </w:r>
      <w:r w:rsidR="002E0726">
        <w:rPr>
          <w:rFonts w:ascii="Times New Roman" w:hAnsi="Times New Roman" w:cs="Times New Roman"/>
          <w:sz w:val="28"/>
          <w:szCs w:val="28"/>
        </w:rPr>
        <w:t>di pa</w:t>
      </w:r>
      <w:r w:rsidR="002E0726" w:rsidRPr="002E0726">
        <w:rPr>
          <w:rFonts w:ascii="Times New Roman" w:hAnsi="Times New Roman" w:cs="Times New Roman"/>
          <w:sz w:val="28"/>
          <w:szCs w:val="28"/>
        </w:rPr>
        <w:t xml:space="preserve">lazzo </w:t>
      </w:r>
      <w:r w:rsidR="002E0726">
        <w:rPr>
          <w:rFonts w:ascii="Times New Roman" w:hAnsi="Times New Roman" w:cs="Times New Roman"/>
          <w:sz w:val="28"/>
          <w:szCs w:val="28"/>
        </w:rPr>
        <w:t>Grassi e a Punta della Dogana a Venezia, f</w:t>
      </w:r>
      <w:r w:rsidR="002E0726" w:rsidRPr="002E0726">
        <w:rPr>
          <w:rFonts w:ascii="Times New Roman" w:hAnsi="Times New Roman" w:cs="Times New Roman"/>
          <w:sz w:val="28"/>
          <w:szCs w:val="28"/>
        </w:rPr>
        <w:t>ondazione Prada</w:t>
      </w:r>
      <w:r w:rsidR="002E0726">
        <w:rPr>
          <w:rFonts w:ascii="Times New Roman" w:hAnsi="Times New Roman" w:cs="Times New Roman"/>
          <w:sz w:val="28"/>
          <w:szCs w:val="28"/>
        </w:rPr>
        <w:t xml:space="preserve"> a Milano, </w:t>
      </w:r>
      <w:r w:rsidR="002E0726" w:rsidRPr="002803B1">
        <w:rPr>
          <w:rFonts w:ascii="Times New Roman" w:hAnsi="Times New Roman" w:cs="Times New Roman"/>
          <w:i/>
          <w:sz w:val="28"/>
          <w:szCs w:val="28"/>
        </w:rPr>
        <w:t>etc</w:t>
      </w:r>
      <w:r w:rsidR="002E0726">
        <w:rPr>
          <w:rFonts w:ascii="Times New Roman" w:hAnsi="Times New Roman" w:cs="Times New Roman"/>
          <w:sz w:val="28"/>
          <w:szCs w:val="28"/>
        </w:rPr>
        <w:t xml:space="preserve">.). </w:t>
      </w:r>
      <w:r>
        <w:rPr>
          <w:rFonts w:ascii="Times New Roman" w:hAnsi="Times New Roman" w:cs="Times New Roman"/>
          <w:sz w:val="28"/>
          <w:szCs w:val="28"/>
        </w:rPr>
        <w:t>Tra gli altri, i</w:t>
      </w:r>
      <w:r w:rsidRPr="009D1982">
        <w:rPr>
          <w:rFonts w:ascii="Times New Roman" w:hAnsi="Times New Roman" w:cs="Times New Roman"/>
          <w:sz w:val="28"/>
          <w:szCs w:val="28"/>
        </w:rPr>
        <w:t xml:space="preserve">l FAI - Fondo Ambiente Italiano è una fondazione senza </w:t>
      </w:r>
      <w:r>
        <w:rPr>
          <w:rFonts w:ascii="Times New Roman" w:hAnsi="Times New Roman" w:cs="Times New Roman"/>
          <w:sz w:val="28"/>
          <w:szCs w:val="28"/>
        </w:rPr>
        <w:t>scopo di lucro, sorta nel 1975</w:t>
      </w:r>
      <w:r w:rsidRPr="009D1982">
        <w:rPr>
          <w:rFonts w:ascii="Times New Roman" w:hAnsi="Times New Roman" w:cs="Times New Roman"/>
          <w:sz w:val="28"/>
          <w:szCs w:val="28"/>
        </w:rPr>
        <w:t xml:space="preserve"> con </w:t>
      </w:r>
      <w:r>
        <w:rPr>
          <w:rFonts w:ascii="Times New Roman" w:hAnsi="Times New Roman" w:cs="Times New Roman"/>
          <w:sz w:val="28"/>
          <w:szCs w:val="28"/>
        </w:rPr>
        <w:t>lo scopo</w:t>
      </w:r>
      <w:r w:rsidRPr="009D1982">
        <w:rPr>
          <w:rFonts w:ascii="Times New Roman" w:hAnsi="Times New Roman" w:cs="Times New Roman"/>
          <w:sz w:val="28"/>
          <w:szCs w:val="28"/>
        </w:rPr>
        <w:t xml:space="preserve"> </w:t>
      </w:r>
      <w:r>
        <w:rPr>
          <w:rFonts w:ascii="Times New Roman" w:hAnsi="Times New Roman" w:cs="Times New Roman"/>
          <w:sz w:val="28"/>
          <w:szCs w:val="28"/>
        </w:rPr>
        <w:t xml:space="preserve">(art. 2 dello statuto) di promuovere </w:t>
      </w:r>
      <w:r w:rsidRPr="001642E8">
        <w:rPr>
          <w:rFonts w:ascii="Times New Roman" w:hAnsi="Times New Roman" w:cs="Times New Roman"/>
          <w:sz w:val="28"/>
          <w:szCs w:val="28"/>
        </w:rPr>
        <w:t>l’educazione e l’istruzione della collettività</w:t>
      </w:r>
      <w:r>
        <w:rPr>
          <w:rFonts w:ascii="Times New Roman" w:hAnsi="Times New Roman" w:cs="Times New Roman"/>
          <w:sz w:val="28"/>
          <w:szCs w:val="28"/>
        </w:rPr>
        <w:t xml:space="preserve"> </w:t>
      </w:r>
      <w:r w:rsidRPr="001642E8">
        <w:rPr>
          <w:rFonts w:ascii="Times New Roman" w:hAnsi="Times New Roman" w:cs="Times New Roman"/>
          <w:sz w:val="28"/>
          <w:szCs w:val="28"/>
        </w:rPr>
        <w:t>alla difesa dell’ambiente e del patrimonio artistico e monumentale</w:t>
      </w:r>
      <w:r>
        <w:rPr>
          <w:rFonts w:ascii="Times New Roman" w:hAnsi="Times New Roman" w:cs="Times New Roman"/>
          <w:sz w:val="28"/>
          <w:szCs w:val="28"/>
        </w:rPr>
        <w:t xml:space="preserve"> e che opera, come è noto, anche </w:t>
      </w:r>
      <w:r w:rsidRPr="009D1982">
        <w:rPr>
          <w:rFonts w:ascii="Times New Roman" w:hAnsi="Times New Roman" w:cs="Times New Roman"/>
          <w:sz w:val="28"/>
          <w:szCs w:val="28"/>
        </w:rPr>
        <w:t>attraverso il restauro e l'apertura al pubblico dei beni storici, artistici o naturalistici ricevuti per donazione, eredità o comodato</w:t>
      </w:r>
      <w:r w:rsidR="003A349D">
        <w:rPr>
          <w:rFonts w:ascii="Times New Roman" w:hAnsi="Times New Roman" w:cs="Times New Roman"/>
          <w:sz w:val="28"/>
          <w:szCs w:val="28"/>
        </w:rPr>
        <w:t>.</w:t>
      </w:r>
    </w:p>
    <w:p w:rsidR="00A86A76" w:rsidRDefault="00A86A76" w:rsidP="001642E8">
      <w:pPr>
        <w:ind w:firstLine="708"/>
        <w:jc w:val="both"/>
        <w:rPr>
          <w:rFonts w:ascii="Times New Roman" w:hAnsi="Times New Roman" w:cs="Times New Roman"/>
          <w:sz w:val="28"/>
          <w:szCs w:val="28"/>
        </w:rPr>
      </w:pPr>
      <w:r>
        <w:rPr>
          <w:rFonts w:ascii="Times New Roman" w:hAnsi="Times New Roman" w:cs="Times New Roman"/>
          <w:sz w:val="28"/>
          <w:szCs w:val="28"/>
        </w:rPr>
        <w:t>Un modello “ibrido” di fondazione, che mutua alcuni elementi di tipo corporativo dal modello dell’associazione, è costituito dalle così dette “fondazioni di partecipazione”, spesso utilizzate nel campo della gestione di beni culturali</w:t>
      </w:r>
      <w:r w:rsidR="00E429C6">
        <w:rPr>
          <w:rStyle w:val="Rimandonotaapidipagina"/>
          <w:rFonts w:ascii="Times New Roman" w:hAnsi="Times New Roman" w:cs="Times New Roman"/>
          <w:sz w:val="28"/>
          <w:szCs w:val="28"/>
        </w:rPr>
        <w:footnoteReference w:id="69"/>
      </w:r>
      <w:r>
        <w:rPr>
          <w:rFonts w:ascii="Times New Roman" w:hAnsi="Times New Roman" w:cs="Times New Roman"/>
          <w:sz w:val="28"/>
          <w:szCs w:val="28"/>
        </w:rPr>
        <w:t xml:space="preserve">. Questo modello ibrido consente la partecipazione, oltre ai fondatori, </w:t>
      </w:r>
      <w:r w:rsidR="007E1EDD">
        <w:rPr>
          <w:rFonts w:ascii="Times New Roman" w:hAnsi="Times New Roman" w:cs="Times New Roman"/>
          <w:sz w:val="28"/>
          <w:szCs w:val="28"/>
        </w:rPr>
        <w:t>a</w:t>
      </w:r>
      <w:r>
        <w:rPr>
          <w:rFonts w:ascii="Times New Roman" w:hAnsi="Times New Roman" w:cs="Times New Roman"/>
          <w:sz w:val="28"/>
          <w:szCs w:val="28"/>
        </w:rPr>
        <w:t>i “soci” sovventori, che possono contribuire (soprattut</w:t>
      </w:r>
      <w:r w:rsidR="00414E13">
        <w:rPr>
          <w:rFonts w:ascii="Times New Roman" w:hAnsi="Times New Roman" w:cs="Times New Roman"/>
          <w:sz w:val="28"/>
          <w:szCs w:val="28"/>
        </w:rPr>
        <w:t>to) al fondo di gestione di part</w:t>
      </w:r>
      <w:r>
        <w:rPr>
          <w:rFonts w:ascii="Times New Roman" w:hAnsi="Times New Roman" w:cs="Times New Roman"/>
          <w:sz w:val="28"/>
          <w:szCs w:val="28"/>
        </w:rPr>
        <w:t xml:space="preserve">e corrente (e che di regola sono ammessi a partecipazione – in varia guisa – alla </w:t>
      </w:r>
      <w:proofErr w:type="spellStart"/>
      <w:r w:rsidRPr="00A86A76">
        <w:rPr>
          <w:rFonts w:ascii="Times New Roman" w:hAnsi="Times New Roman" w:cs="Times New Roman"/>
          <w:i/>
          <w:sz w:val="28"/>
          <w:szCs w:val="28"/>
        </w:rPr>
        <w:t>governance</w:t>
      </w:r>
      <w:proofErr w:type="spellEnd"/>
      <w:r>
        <w:rPr>
          <w:rFonts w:ascii="Times New Roman" w:hAnsi="Times New Roman" w:cs="Times New Roman"/>
          <w:sz w:val="28"/>
          <w:szCs w:val="28"/>
        </w:rPr>
        <w:t xml:space="preserve"> dell’ente).</w:t>
      </w:r>
      <w:r w:rsidR="009D1982">
        <w:rPr>
          <w:rFonts w:ascii="Times New Roman" w:hAnsi="Times New Roman" w:cs="Times New Roman"/>
          <w:sz w:val="28"/>
          <w:szCs w:val="28"/>
        </w:rPr>
        <w:t xml:space="preserve"> </w:t>
      </w:r>
      <w:r w:rsidR="007E1EDD">
        <w:rPr>
          <w:rFonts w:ascii="Times New Roman" w:hAnsi="Times New Roman" w:cs="Times New Roman"/>
          <w:sz w:val="28"/>
          <w:szCs w:val="28"/>
        </w:rPr>
        <w:t xml:space="preserve">Questo strumento si presenta dunque particolarmente utile per consentire forme di gestione attente all’equilibrio economico-finanziario, essendo aperte ad apporti contributivi rilevanti e stabili dall’esterno (al di là del normale </w:t>
      </w:r>
      <w:r w:rsidR="00197FA9">
        <w:rPr>
          <w:rFonts w:ascii="Times New Roman" w:hAnsi="Times New Roman" w:cs="Times New Roman"/>
          <w:sz w:val="28"/>
          <w:szCs w:val="28"/>
        </w:rPr>
        <w:t>mecenatismo occasionale e del</w:t>
      </w:r>
      <w:r w:rsidR="00197FA9" w:rsidRPr="00197FA9">
        <w:rPr>
          <w:rFonts w:ascii="Times New Roman" w:hAnsi="Times New Roman" w:cs="Times New Roman"/>
          <w:sz w:val="28"/>
          <w:szCs w:val="28"/>
        </w:rPr>
        <w:t xml:space="preserve"> </w:t>
      </w:r>
      <w:proofErr w:type="spellStart"/>
      <w:r w:rsidR="00197FA9" w:rsidRPr="00197FA9">
        <w:rPr>
          <w:rFonts w:ascii="Times New Roman" w:hAnsi="Times New Roman" w:cs="Times New Roman"/>
          <w:i/>
          <w:sz w:val="28"/>
          <w:szCs w:val="28"/>
        </w:rPr>
        <w:t>fundraising</w:t>
      </w:r>
      <w:proofErr w:type="spellEnd"/>
      <w:r w:rsidR="00197FA9" w:rsidRPr="00197FA9">
        <w:rPr>
          <w:rFonts w:ascii="Times New Roman" w:hAnsi="Times New Roman" w:cs="Times New Roman"/>
          <w:sz w:val="28"/>
          <w:szCs w:val="28"/>
        </w:rPr>
        <w:t xml:space="preserve"> </w:t>
      </w:r>
      <w:r w:rsidR="007E1EDD">
        <w:rPr>
          <w:rFonts w:ascii="Times New Roman" w:hAnsi="Times New Roman" w:cs="Times New Roman"/>
          <w:sz w:val="28"/>
          <w:szCs w:val="28"/>
        </w:rPr>
        <w:t xml:space="preserve">o </w:t>
      </w:r>
      <w:proofErr w:type="spellStart"/>
      <w:r w:rsidR="00197FA9" w:rsidRPr="00197FA9">
        <w:rPr>
          <w:rFonts w:ascii="Times New Roman" w:hAnsi="Times New Roman" w:cs="Times New Roman"/>
          <w:i/>
          <w:sz w:val="28"/>
          <w:szCs w:val="28"/>
        </w:rPr>
        <w:t>crowdfunding</w:t>
      </w:r>
      <w:proofErr w:type="spellEnd"/>
      <w:r w:rsidR="007E1EDD">
        <w:rPr>
          <w:rFonts w:ascii="Times New Roman" w:hAnsi="Times New Roman" w:cs="Times New Roman"/>
          <w:sz w:val="28"/>
          <w:szCs w:val="28"/>
        </w:rPr>
        <w:t xml:space="preserve">). </w:t>
      </w:r>
    </w:p>
    <w:p w:rsidR="00DD16BA" w:rsidRDefault="00DD16BA" w:rsidP="008E195C">
      <w:pPr>
        <w:ind w:firstLine="708"/>
        <w:jc w:val="both"/>
        <w:rPr>
          <w:rFonts w:ascii="Times New Roman" w:hAnsi="Times New Roman" w:cs="Times New Roman"/>
          <w:sz w:val="28"/>
          <w:szCs w:val="28"/>
        </w:rPr>
      </w:pPr>
      <w:r>
        <w:rPr>
          <w:rFonts w:ascii="Times New Roman" w:hAnsi="Times New Roman" w:cs="Times New Roman"/>
          <w:sz w:val="28"/>
          <w:szCs w:val="28"/>
        </w:rPr>
        <w:t xml:space="preserve">Il codice del Terzo settore (d.lgs. n. 117 del 2017) prevede modalità molto semplificate di costituzione </w:t>
      </w:r>
      <w:r w:rsidR="008E195C">
        <w:rPr>
          <w:rFonts w:ascii="Times New Roman" w:hAnsi="Times New Roman" w:cs="Times New Roman"/>
          <w:sz w:val="28"/>
          <w:szCs w:val="28"/>
        </w:rPr>
        <w:t>delle fondazioni. L’a</w:t>
      </w:r>
      <w:r w:rsidR="008E195C" w:rsidRPr="008E195C">
        <w:rPr>
          <w:rFonts w:ascii="Times New Roman" w:hAnsi="Times New Roman" w:cs="Times New Roman"/>
          <w:sz w:val="28"/>
          <w:szCs w:val="28"/>
        </w:rPr>
        <w:t>rt. 22</w:t>
      </w:r>
      <w:r w:rsidR="008E195C">
        <w:rPr>
          <w:rFonts w:ascii="Times New Roman" w:hAnsi="Times New Roman" w:cs="Times New Roman"/>
          <w:sz w:val="28"/>
          <w:szCs w:val="28"/>
        </w:rPr>
        <w:t xml:space="preserve"> prevede che l’a</w:t>
      </w:r>
      <w:r w:rsidR="008E195C" w:rsidRPr="008E195C">
        <w:rPr>
          <w:rFonts w:ascii="Times New Roman" w:hAnsi="Times New Roman" w:cs="Times New Roman"/>
          <w:sz w:val="28"/>
          <w:szCs w:val="28"/>
        </w:rPr>
        <w:t>cqui</w:t>
      </w:r>
      <w:r w:rsidR="008E195C">
        <w:rPr>
          <w:rFonts w:ascii="Times New Roman" w:hAnsi="Times New Roman" w:cs="Times New Roman"/>
          <w:sz w:val="28"/>
          <w:szCs w:val="28"/>
        </w:rPr>
        <w:t>sto della personalità giuridica</w:t>
      </w:r>
      <w:r w:rsidR="008E195C" w:rsidRPr="008E195C">
        <w:rPr>
          <w:rFonts w:ascii="Times New Roman" w:hAnsi="Times New Roman" w:cs="Times New Roman"/>
          <w:sz w:val="28"/>
          <w:szCs w:val="28"/>
        </w:rPr>
        <w:t xml:space="preserve">, in deroga al decreto del Presidente della Repubblica 10 febbraio 2000, n. 361, </w:t>
      </w:r>
      <w:r w:rsidR="008E195C">
        <w:rPr>
          <w:rFonts w:ascii="Times New Roman" w:hAnsi="Times New Roman" w:cs="Times New Roman"/>
          <w:sz w:val="28"/>
          <w:szCs w:val="28"/>
        </w:rPr>
        <w:t>può avvenire “</w:t>
      </w:r>
      <w:r w:rsidR="008E195C" w:rsidRPr="00877212">
        <w:rPr>
          <w:rFonts w:ascii="Times New Roman" w:hAnsi="Times New Roman" w:cs="Times New Roman"/>
          <w:i/>
          <w:sz w:val="28"/>
          <w:szCs w:val="28"/>
        </w:rPr>
        <w:t>mediante l'iscrizione nel registro unico nazionale del Terzo settore ai sensi del presente articolo</w:t>
      </w:r>
      <w:r w:rsidR="008E195C">
        <w:rPr>
          <w:rFonts w:ascii="Times New Roman" w:hAnsi="Times New Roman" w:cs="Times New Roman"/>
          <w:sz w:val="28"/>
          <w:szCs w:val="28"/>
        </w:rPr>
        <w:t>”</w:t>
      </w:r>
      <w:r w:rsidR="00877212">
        <w:rPr>
          <w:rStyle w:val="Rimandonotaapidipagina"/>
          <w:rFonts w:ascii="Times New Roman" w:hAnsi="Times New Roman" w:cs="Times New Roman"/>
          <w:sz w:val="28"/>
          <w:szCs w:val="28"/>
        </w:rPr>
        <w:footnoteReference w:id="70"/>
      </w:r>
      <w:r w:rsidR="00C70120">
        <w:rPr>
          <w:rFonts w:ascii="Times New Roman" w:hAnsi="Times New Roman" w:cs="Times New Roman"/>
          <w:sz w:val="28"/>
          <w:szCs w:val="28"/>
        </w:rPr>
        <w:t xml:space="preserve"> e richiede (comma </w:t>
      </w:r>
      <w:r w:rsidR="008E195C" w:rsidRPr="008E195C">
        <w:rPr>
          <w:rFonts w:ascii="Times New Roman" w:hAnsi="Times New Roman" w:cs="Times New Roman"/>
          <w:sz w:val="28"/>
          <w:szCs w:val="28"/>
        </w:rPr>
        <w:t>4</w:t>
      </w:r>
      <w:r w:rsidR="00C70120">
        <w:rPr>
          <w:rFonts w:ascii="Times New Roman" w:hAnsi="Times New Roman" w:cs="Times New Roman"/>
          <w:sz w:val="28"/>
          <w:szCs w:val="28"/>
        </w:rPr>
        <w:t xml:space="preserve">), quale </w:t>
      </w:r>
      <w:r w:rsidR="008E195C" w:rsidRPr="008E195C">
        <w:rPr>
          <w:rFonts w:ascii="Times New Roman" w:hAnsi="Times New Roman" w:cs="Times New Roman"/>
          <w:sz w:val="28"/>
          <w:szCs w:val="28"/>
        </w:rPr>
        <w:t>patrimonio minimo per il conseguimento della personalità giuridica</w:t>
      </w:r>
      <w:r w:rsidR="00C70120">
        <w:rPr>
          <w:rFonts w:ascii="Times New Roman" w:hAnsi="Times New Roman" w:cs="Times New Roman"/>
          <w:sz w:val="28"/>
          <w:szCs w:val="28"/>
        </w:rPr>
        <w:t>,</w:t>
      </w:r>
      <w:r w:rsidR="008E195C" w:rsidRPr="008E195C">
        <w:rPr>
          <w:rFonts w:ascii="Times New Roman" w:hAnsi="Times New Roman" w:cs="Times New Roman"/>
          <w:sz w:val="28"/>
          <w:szCs w:val="28"/>
        </w:rPr>
        <w:t xml:space="preserve"> una somma liquida e disponibile non inferiore a 30.000 euro per le fondazioni</w:t>
      </w:r>
      <w:r w:rsidR="00C70120">
        <w:rPr>
          <w:rFonts w:ascii="Times New Roman" w:hAnsi="Times New Roman" w:cs="Times New Roman"/>
          <w:sz w:val="28"/>
          <w:szCs w:val="28"/>
        </w:rPr>
        <w:t>.</w:t>
      </w:r>
    </w:p>
    <w:p w:rsidR="00A86A76" w:rsidRDefault="00A86A76" w:rsidP="00107A89">
      <w:pPr>
        <w:ind w:firstLine="708"/>
        <w:jc w:val="both"/>
        <w:rPr>
          <w:rFonts w:ascii="Times New Roman" w:hAnsi="Times New Roman" w:cs="Times New Roman"/>
          <w:sz w:val="28"/>
          <w:szCs w:val="28"/>
        </w:rPr>
      </w:pPr>
      <w:r>
        <w:rPr>
          <w:rFonts w:ascii="Times New Roman" w:hAnsi="Times New Roman" w:cs="Times New Roman"/>
          <w:sz w:val="28"/>
          <w:szCs w:val="28"/>
        </w:rPr>
        <w:t xml:space="preserve">Anche lo Stato può costituire fondazioni, attorno a </w:t>
      </w:r>
      <w:r w:rsidR="009D1982">
        <w:rPr>
          <w:rFonts w:ascii="Times New Roman" w:hAnsi="Times New Roman" w:cs="Times New Roman"/>
          <w:sz w:val="28"/>
          <w:szCs w:val="28"/>
        </w:rPr>
        <w:t>beni culturali pubblici, apportando al fondo di destinazione i diritti di uso dei beni (oltre che, eventualmente, personale e servizi di gestione), con la partecipazione degli enti territoriali (Regione, Comune, Provincia), di altri enti pubblici, ma anche di privati, lucrativi (società di capitali) e non (ad es., fondazioni bancarie)</w:t>
      </w:r>
      <w:r w:rsidR="00C04AA3">
        <w:rPr>
          <w:rStyle w:val="Rimandonotaapidipagina"/>
          <w:rFonts w:ascii="Times New Roman" w:hAnsi="Times New Roman" w:cs="Times New Roman"/>
          <w:sz w:val="28"/>
          <w:szCs w:val="28"/>
        </w:rPr>
        <w:footnoteReference w:id="71"/>
      </w:r>
      <w:r w:rsidR="009D1982">
        <w:rPr>
          <w:rFonts w:ascii="Times New Roman" w:hAnsi="Times New Roman" w:cs="Times New Roman"/>
          <w:sz w:val="28"/>
          <w:szCs w:val="28"/>
        </w:rPr>
        <w:t xml:space="preserve">. È il caso del Museo Egizio di Torino, del Real Sito di Carditello di Napoli-Caserta, del MAXXI di Roma, </w:t>
      </w:r>
      <w:r w:rsidR="009D1982" w:rsidRPr="009D1982">
        <w:rPr>
          <w:rFonts w:ascii="Times New Roman" w:hAnsi="Times New Roman" w:cs="Times New Roman"/>
          <w:i/>
          <w:sz w:val="28"/>
          <w:szCs w:val="28"/>
        </w:rPr>
        <w:t>etc</w:t>
      </w:r>
      <w:r w:rsidR="009D1982">
        <w:rPr>
          <w:rFonts w:ascii="Times New Roman" w:hAnsi="Times New Roman" w:cs="Times New Roman"/>
          <w:sz w:val="28"/>
          <w:szCs w:val="28"/>
        </w:rPr>
        <w:t>.</w:t>
      </w:r>
    </w:p>
    <w:p w:rsidR="00DA4DBC" w:rsidRPr="00DA4DBC" w:rsidRDefault="00DA4DBC" w:rsidP="00107A89">
      <w:pPr>
        <w:ind w:firstLine="708"/>
        <w:jc w:val="both"/>
        <w:rPr>
          <w:rFonts w:ascii="Times New Roman" w:hAnsi="Times New Roman" w:cs="Times New Roman"/>
          <w:b/>
          <w:sz w:val="28"/>
          <w:szCs w:val="28"/>
        </w:rPr>
      </w:pPr>
      <w:r w:rsidRPr="00DA4DBC">
        <w:rPr>
          <w:rFonts w:ascii="Times New Roman" w:hAnsi="Times New Roman" w:cs="Times New Roman"/>
          <w:b/>
          <w:sz w:val="28"/>
          <w:szCs w:val="28"/>
        </w:rPr>
        <w:t xml:space="preserve">9.2. Il </w:t>
      </w:r>
      <w:r w:rsidRPr="00DA4DBC">
        <w:rPr>
          <w:rFonts w:ascii="Times New Roman" w:hAnsi="Times New Roman" w:cs="Times New Roman"/>
          <w:b/>
          <w:i/>
          <w:sz w:val="28"/>
          <w:szCs w:val="28"/>
        </w:rPr>
        <w:t>trust</w:t>
      </w:r>
      <w:r w:rsidRPr="00DA4DBC">
        <w:rPr>
          <w:rFonts w:ascii="Times New Roman" w:hAnsi="Times New Roman" w:cs="Times New Roman"/>
          <w:b/>
          <w:sz w:val="28"/>
          <w:szCs w:val="28"/>
        </w:rPr>
        <w:t>.</w:t>
      </w:r>
    </w:p>
    <w:p w:rsidR="006D7434" w:rsidRDefault="006D7434" w:rsidP="00107A89">
      <w:pPr>
        <w:ind w:firstLine="708"/>
        <w:jc w:val="both"/>
        <w:rPr>
          <w:rFonts w:ascii="Times New Roman" w:hAnsi="Times New Roman" w:cs="Times New Roman"/>
          <w:sz w:val="28"/>
          <w:szCs w:val="28"/>
        </w:rPr>
      </w:pPr>
      <w:r>
        <w:rPr>
          <w:rFonts w:ascii="Times New Roman" w:hAnsi="Times New Roman" w:cs="Times New Roman"/>
          <w:sz w:val="28"/>
          <w:szCs w:val="28"/>
        </w:rPr>
        <w:t xml:space="preserve">Presenta un qualche interesse ai fini della nostra trattazione, come possibile strumento civilistico in qualche modo idoneo a perseguire gli stessi obiettivi di conservazione dell’unitarietà della collezione nel corso delle successioni ereditarie, l’istituto del </w:t>
      </w:r>
      <w:r w:rsidRPr="006D7434">
        <w:rPr>
          <w:rFonts w:ascii="Times New Roman" w:hAnsi="Times New Roman" w:cs="Times New Roman"/>
          <w:i/>
          <w:sz w:val="28"/>
          <w:szCs w:val="28"/>
        </w:rPr>
        <w:t>trust</w:t>
      </w:r>
      <w:r>
        <w:rPr>
          <w:rFonts w:ascii="Times New Roman" w:hAnsi="Times New Roman" w:cs="Times New Roman"/>
          <w:sz w:val="28"/>
          <w:szCs w:val="28"/>
        </w:rPr>
        <w:t>.</w:t>
      </w:r>
      <w:r w:rsidR="00E270AE">
        <w:rPr>
          <w:rFonts w:ascii="Times New Roman" w:hAnsi="Times New Roman" w:cs="Times New Roman"/>
          <w:sz w:val="28"/>
          <w:szCs w:val="28"/>
        </w:rPr>
        <w:t xml:space="preserve"> </w:t>
      </w:r>
      <w:r w:rsidR="00E270AE" w:rsidRPr="00C001A5">
        <w:rPr>
          <w:rFonts w:ascii="Times New Roman" w:hAnsi="Times New Roman" w:cs="Times New Roman"/>
          <w:sz w:val="28"/>
          <w:szCs w:val="28"/>
        </w:rPr>
        <w:t>È forse proprio questo innovativo istituto giuridico che potrebbe aprire la strada verso un “recupero” di alcuni elementi utili della vecchia regola fedecommissaria, a tutela della stabilità e unità delle collezioni private, così da po</w:t>
      </w:r>
      <w:r w:rsidR="00C80D76" w:rsidRPr="00C001A5">
        <w:rPr>
          <w:rFonts w:ascii="Times New Roman" w:hAnsi="Times New Roman" w:cs="Times New Roman"/>
          <w:sz w:val="28"/>
          <w:szCs w:val="28"/>
        </w:rPr>
        <w:t xml:space="preserve">ter in qualche modo soddisfare </w:t>
      </w:r>
      <w:r w:rsidR="00E270AE" w:rsidRPr="00C001A5">
        <w:rPr>
          <w:rFonts w:ascii="Times New Roman" w:hAnsi="Times New Roman" w:cs="Times New Roman"/>
          <w:sz w:val="28"/>
          <w:szCs w:val="28"/>
        </w:rPr>
        <w:t>quel bisogno di tutela (privatistica) cui si faceva riferimento nel par. 9</w:t>
      </w:r>
      <w:r w:rsidR="00E270AE">
        <w:rPr>
          <w:rFonts w:ascii="Times New Roman" w:hAnsi="Times New Roman" w:cs="Times New Roman"/>
          <w:sz w:val="28"/>
          <w:szCs w:val="28"/>
        </w:rPr>
        <w:t>.</w:t>
      </w:r>
    </w:p>
    <w:p w:rsidR="00DA5425" w:rsidRDefault="006D7434" w:rsidP="00107A89">
      <w:pPr>
        <w:ind w:firstLine="708"/>
        <w:jc w:val="both"/>
        <w:rPr>
          <w:rFonts w:ascii="Times New Roman" w:hAnsi="Times New Roman" w:cs="Times New Roman"/>
          <w:sz w:val="28"/>
          <w:szCs w:val="28"/>
        </w:rPr>
      </w:pPr>
      <w:r>
        <w:rPr>
          <w:rFonts w:ascii="Times New Roman" w:hAnsi="Times New Roman" w:cs="Times New Roman"/>
          <w:sz w:val="28"/>
          <w:szCs w:val="28"/>
        </w:rPr>
        <w:t>I</w:t>
      </w:r>
      <w:r w:rsidR="00DA5425">
        <w:rPr>
          <w:rFonts w:ascii="Times New Roman" w:hAnsi="Times New Roman" w:cs="Times New Roman"/>
          <w:sz w:val="28"/>
          <w:szCs w:val="28"/>
        </w:rPr>
        <w:t xml:space="preserve">l </w:t>
      </w:r>
      <w:r w:rsidR="00107A89" w:rsidRPr="00DA5425">
        <w:rPr>
          <w:rFonts w:ascii="Times New Roman" w:hAnsi="Times New Roman" w:cs="Times New Roman"/>
          <w:i/>
          <w:sz w:val="28"/>
          <w:szCs w:val="28"/>
        </w:rPr>
        <w:t>trust</w:t>
      </w:r>
      <w:r w:rsidR="00DA5425">
        <w:rPr>
          <w:rFonts w:ascii="Times New Roman" w:hAnsi="Times New Roman" w:cs="Times New Roman"/>
          <w:sz w:val="28"/>
          <w:szCs w:val="28"/>
        </w:rPr>
        <w:t>, come è noto, è un istituto proprio del diritto inglese</w:t>
      </w:r>
      <w:r w:rsidR="006C71B7" w:rsidRPr="006C71B7">
        <w:rPr>
          <w:rFonts w:ascii="Times New Roman" w:hAnsi="Times New Roman" w:cs="Times New Roman"/>
          <w:sz w:val="28"/>
          <w:szCs w:val="28"/>
        </w:rPr>
        <w:t xml:space="preserve"> creato dai tribunali di equità dei paesi della </w:t>
      </w:r>
      <w:r w:rsidR="006C71B7" w:rsidRPr="006C71B7">
        <w:rPr>
          <w:rFonts w:ascii="Times New Roman" w:hAnsi="Times New Roman" w:cs="Times New Roman"/>
          <w:i/>
          <w:sz w:val="28"/>
          <w:szCs w:val="28"/>
        </w:rPr>
        <w:t>Common Law</w:t>
      </w:r>
      <w:r w:rsidR="00DA5425">
        <w:rPr>
          <w:rFonts w:ascii="Times New Roman" w:hAnsi="Times New Roman" w:cs="Times New Roman"/>
          <w:sz w:val="28"/>
          <w:szCs w:val="28"/>
        </w:rPr>
        <w:t>, in vari modi “importato” in Italia per via delle convenzioni di diritto internazionale uniforme (</w:t>
      </w:r>
      <w:r w:rsidR="00A25807">
        <w:rPr>
          <w:rFonts w:ascii="Times New Roman" w:hAnsi="Times New Roman" w:cs="Times New Roman"/>
          <w:sz w:val="28"/>
          <w:szCs w:val="28"/>
        </w:rPr>
        <w:t xml:space="preserve">soprattutto sulla base della </w:t>
      </w:r>
      <w:r w:rsidR="006C71B7" w:rsidRPr="006C71B7">
        <w:rPr>
          <w:rFonts w:ascii="Times New Roman" w:hAnsi="Times New Roman" w:cs="Times New Roman"/>
          <w:sz w:val="28"/>
          <w:szCs w:val="28"/>
        </w:rPr>
        <w:t>Convenzione dell'</w:t>
      </w:r>
      <w:proofErr w:type="spellStart"/>
      <w:r w:rsidR="006C71B7" w:rsidRPr="006C71B7">
        <w:rPr>
          <w:rFonts w:ascii="Times New Roman" w:hAnsi="Times New Roman" w:cs="Times New Roman"/>
          <w:sz w:val="28"/>
          <w:szCs w:val="28"/>
        </w:rPr>
        <w:t>Aja</w:t>
      </w:r>
      <w:proofErr w:type="spellEnd"/>
      <w:r w:rsidR="006C71B7" w:rsidRPr="006C71B7">
        <w:rPr>
          <w:rFonts w:ascii="Times New Roman" w:hAnsi="Times New Roman" w:cs="Times New Roman"/>
          <w:sz w:val="28"/>
          <w:szCs w:val="28"/>
        </w:rPr>
        <w:t xml:space="preserve"> del 1 luglio 1985, ratificata con la legge n. 364 del 16 ottobre 1989</w:t>
      </w:r>
      <w:r w:rsidR="006C71B7">
        <w:rPr>
          <w:rStyle w:val="Rimandonotaapidipagina"/>
          <w:rFonts w:ascii="Times New Roman" w:hAnsi="Times New Roman" w:cs="Times New Roman"/>
          <w:sz w:val="28"/>
          <w:szCs w:val="28"/>
        </w:rPr>
        <w:footnoteReference w:id="72"/>
      </w:r>
      <w:r w:rsidR="00DA5425">
        <w:rPr>
          <w:rFonts w:ascii="Times New Roman" w:hAnsi="Times New Roman" w:cs="Times New Roman"/>
          <w:sz w:val="28"/>
          <w:szCs w:val="28"/>
        </w:rPr>
        <w:t>), infine contemp</w:t>
      </w:r>
      <w:r w:rsidR="004E5539">
        <w:rPr>
          <w:rFonts w:ascii="Times New Roman" w:hAnsi="Times New Roman" w:cs="Times New Roman"/>
          <w:sz w:val="28"/>
          <w:szCs w:val="28"/>
        </w:rPr>
        <w:t>lato dalla legislazione italiana</w:t>
      </w:r>
      <w:r w:rsidR="00DA5425">
        <w:rPr>
          <w:rFonts w:ascii="Times New Roman" w:hAnsi="Times New Roman" w:cs="Times New Roman"/>
          <w:sz w:val="28"/>
          <w:szCs w:val="28"/>
        </w:rPr>
        <w:t xml:space="preserve"> </w:t>
      </w:r>
      <w:r>
        <w:rPr>
          <w:rFonts w:ascii="Times New Roman" w:hAnsi="Times New Roman" w:cs="Times New Roman"/>
          <w:sz w:val="28"/>
          <w:szCs w:val="28"/>
        </w:rPr>
        <w:t>per il profilo della trascrizione e della opponibilità ai terzi acquirenti</w:t>
      </w:r>
      <w:r w:rsidR="00DA5425">
        <w:rPr>
          <w:rFonts w:ascii="Times New Roman" w:hAnsi="Times New Roman" w:cs="Times New Roman"/>
          <w:sz w:val="28"/>
          <w:szCs w:val="28"/>
        </w:rPr>
        <w:t>.</w:t>
      </w:r>
    </w:p>
    <w:p w:rsidR="00D213AE" w:rsidRDefault="00DA5425" w:rsidP="00107A89">
      <w:pPr>
        <w:ind w:firstLine="708"/>
        <w:jc w:val="both"/>
        <w:rPr>
          <w:rFonts w:ascii="Times New Roman" w:hAnsi="Times New Roman" w:cs="Times New Roman"/>
          <w:sz w:val="28"/>
          <w:szCs w:val="28"/>
        </w:rPr>
      </w:pPr>
      <w:r>
        <w:rPr>
          <w:rFonts w:ascii="Times New Roman" w:hAnsi="Times New Roman" w:cs="Times New Roman"/>
          <w:sz w:val="28"/>
          <w:szCs w:val="28"/>
        </w:rPr>
        <w:t>Si tratta di un istituto che, come suggerisce la parola stessa, si bas</w:t>
      </w:r>
      <w:r w:rsidR="006C71B7">
        <w:rPr>
          <w:rFonts w:ascii="Times New Roman" w:hAnsi="Times New Roman" w:cs="Times New Roman"/>
          <w:sz w:val="28"/>
          <w:szCs w:val="28"/>
        </w:rPr>
        <w:t>a</w:t>
      </w:r>
      <w:r>
        <w:rPr>
          <w:rFonts w:ascii="Times New Roman" w:hAnsi="Times New Roman" w:cs="Times New Roman"/>
          <w:sz w:val="28"/>
          <w:szCs w:val="28"/>
        </w:rPr>
        <w:t xml:space="preserve"> sulla fiducia (tant’è che i primi e più frequenti ten</w:t>
      </w:r>
      <w:r w:rsidR="006C71B7">
        <w:rPr>
          <w:rFonts w:ascii="Times New Roman" w:hAnsi="Times New Roman" w:cs="Times New Roman"/>
          <w:sz w:val="28"/>
          <w:szCs w:val="28"/>
        </w:rPr>
        <w:t>t</w:t>
      </w:r>
      <w:r>
        <w:rPr>
          <w:rFonts w:ascii="Times New Roman" w:hAnsi="Times New Roman" w:cs="Times New Roman"/>
          <w:sz w:val="28"/>
          <w:szCs w:val="28"/>
        </w:rPr>
        <w:t xml:space="preserve">ativi di inquadramento giuridico di questa figura in diritto italiano hanno fatto riferimento al modello romanistico del negozio fiduciario, della così detta </w:t>
      </w:r>
      <w:r w:rsidRPr="006C71B7">
        <w:rPr>
          <w:rFonts w:ascii="Times New Roman" w:hAnsi="Times New Roman" w:cs="Times New Roman"/>
          <w:i/>
          <w:sz w:val="28"/>
          <w:szCs w:val="28"/>
        </w:rPr>
        <w:t xml:space="preserve">fiducia </w:t>
      </w:r>
      <w:proofErr w:type="spellStart"/>
      <w:r w:rsidRPr="006C71B7">
        <w:rPr>
          <w:rFonts w:ascii="Times New Roman" w:hAnsi="Times New Roman" w:cs="Times New Roman"/>
          <w:i/>
          <w:sz w:val="28"/>
          <w:szCs w:val="28"/>
        </w:rPr>
        <w:t>cum</w:t>
      </w:r>
      <w:proofErr w:type="spellEnd"/>
      <w:r w:rsidRPr="006C71B7">
        <w:rPr>
          <w:rFonts w:ascii="Times New Roman" w:hAnsi="Times New Roman" w:cs="Times New Roman"/>
          <w:i/>
          <w:sz w:val="28"/>
          <w:szCs w:val="28"/>
        </w:rPr>
        <w:t xml:space="preserve"> amico</w:t>
      </w:r>
      <w:r>
        <w:rPr>
          <w:rFonts w:ascii="Times New Roman" w:hAnsi="Times New Roman" w:cs="Times New Roman"/>
          <w:sz w:val="28"/>
          <w:szCs w:val="28"/>
        </w:rPr>
        <w:t xml:space="preserve">, che in effetti evoca non poco la figura del fedecommesso romanistico). </w:t>
      </w:r>
    </w:p>
    <w:p w:rsidR="006C71B7" w:rsidRDefault="00DA5425" w:rsidP="00107A89">
      <w:pPr>
        <w:ind w:firstLine="708"/>
        <w:jc w:val="both"/>
        <w:rPr>
          <w:rFonts w:ascii="Times New Roman" w:hAnsi="Times New Roman" w:cs="Times New Roman"/>
          <w:sz w:val="28"/>
          <w:szCs w:val="28"/>
        </w:rPr>
      </w:pPr>
      <w:r>
        <w:rPr>
          <w:rFonts w:ascii="Times New Roman" w:hAnsi="Times New Roman" w:cs="Times New Roman"/>
          <w:sz w:val="28"/>
          <w:szCs w:val="28"/>
        </w:rPr>
        <w:t xml:space="preserve">Come il fedecommesso nell’antica Roma era un istituto </w:t>
      </w:r>
      <w:r w:rsidR="006C71B7" w:rsidRPr="006C71B7">
        <w:rPr>
          <w:rFonts w:ascii="Times New Roman" w:hAnsi="Times New Roman" w:cs="Times New Roman"/>
          <w:i/>
          <w:sz w:val="28"/>
          <w:szCs w:val="28"/>
        </w:rPr>
        <w:t xml:space="preserve">extra </w:t>
      </w:r>
      <w:proofErr w:type="spellStart"/>
      <w:r w:rsidR="006C71B7" w:rsidRPr="006C71B7">
        <w:rPr>
          <w:rFonts w:ascii="Times New Roman" w:hAnsi="Times New Roman" w:cs="Times New Roman"/>
          <w:i/>
          <w:sz w:val="28"/>
          <w:szCs w:val="28"/>
        </w:rPr>
        <w:t>ordinem</w:t>
      </w:r>
      <w:proofErr w:type="spellEnd"/>
      <w:r w:rsidR="006C71B7">
        <w:rPr>
          <w:rFonts w:ascii="Times New Roman" w:hAnsi="Times New Roman" w:cs="Times New Roman"/>
          <w:sz w:val="28"/>
          <w:szCs w:val="28"/>
        </w:rPr>
        <w:t xml:space="preserve">, estraneo ai canoni tipici del </w:t>
      </w:r>
      <w:proofErr w:type="spellStart"/>
      <w:r w:rsidR="006C71B7" w:rsidRPr="006C71B7">
        <w:rPr>
          <w:rFonts w:ascii="Times New Roman" w:hAnsi="Times New Roman" w:cs="Times New Roman"/>
          <w:i/>
          <w:sz w:val="28"/>
          <w:szCs w:val="28"/>
        </w:rPr>
        <w:t>jus</w:t>
      </w:r>
      <w:proofErr w:type="spellEnd"/>
      <w:r w:rsidR="006C71B7" w:rsidRPr="006C71B7">
        <w:rPr>
          <w:rFonts w:ascii="Times New Roman" w:hAnsi="Times New Roman" w:cs="Times New Roman"/>
          <w:i/>
          <w:sz w:val="28"/>
          <w:szCs w:val="28"/>
        </w:rPr>
        <w:t xml:space="preserve"> civile </w:t>
      </w:r>
      <w:proofErr w:type="spellStart"/>
      <w:r w:rsidR="006C71B7" w:rsidRPr="006C71B7">
        <w:rPr>
          <w:rFonts w:ascii="Times New Roman" w:hAnsi="Times New Roman" w:cs="Times New Roman"/>
          <w:i/>
          <w:sz w:val="28"/>
          <w:szCs w:val="28"/>
        </w:rPr>
        <w:t>romanorum</w:t>
      </w:r>
      <w:proofErr w:type="spellEnd"/>
      <w:r w:rsidR="006C71B7">
        <w:rPr>
          <w:rFonts w:ascii="Times New Roman" w:hAnsi="Times New Roman" w:cs="Times New Roman"/>
          <w:sz w:val="28"/>
          <w:szCs w:val="28"/>
        </w:rPr>
        <w:t xml:space="preserve">, così, oggi, il </w:t>
      </w:r>
      <w:r w:rsidR="006C71B7" w:rsidRPr="006C71B7">
        <w:rPr>
          <w:rFonts w:ascii="Times New Roman" w:hAnsi="Times New Roman" w:cs="Times New Roman"/>
          <w:i/>
          <w:sz w:val="28"/>
          <w:szCs w:val="28"/>
        </w:rPr>
        <w:t>trust</w:t>
      </w:r>
      <w:r w:rsidR="006C71B7">
        <w:rPr>
          <w:rFonts w:ascii="Times New Roman" w:hAnsi="Times New Roman" w:cs="Times New Roman"/>
          <w:sz w:val="28"/>
          <w:szCs w:val="28"/>
        </w:rPr>
        <w:t xml:space="preserve"> si pone come istituto liminale, di confine, ancora di dubbia definizione e collocazione nel nostro sistema civilistico. </w:t>
      </w:r>
    </w:p>
    <w:p w:rsidR="00241FD8" w:rsidRDefault="00241FD8" w:rsidP="00241FD8">
      <w:pPr>
        <w:ind w:firstLine="708"/>
        <w:jc w:val="both"/>
        <w:rPr>
          <w:rFonts w:ascii="Times New Roman" w:hAnsi="Times New Roman" w:cs="Times New Roman"/>
          <w:sz w:val="28"/>
          <w:szCs w:val="28"/>
        </w:rPr>
      </w:pPr>
      <w:r>
        <w:rPr>
          <w:rFonts w:ascii="Times New Roman" w:hAnsi="Times New Roman" w:cs="Times New Roman"/>
          <w:sz w:val="28"/>
          <w:szCs w:val="28"/>
        </w:rPr>
        <w:t xml:space="preserve">La potenziale utilità del </w:t>
      </w:r>
      <w:r w:rsidRPr="006C71B7">
        <w:rPr>
          <w:rFonts w:ascii="Times New Roman" w:hAnsi="Times New Roman" w:cs="Times New Roman"/>
          <w:i/>
          <w:sz w:val="28"/>
          <w:szCs w:val="28"/>
        </w:rPr>
        <w:t>trust</w:t>
      </w:r>
      <w:r>
        <w:rPr>
          <w:rFonts w:ascii="Times New Roman" w:hAnsi="Times New Roman" w:cs="Times New Roman"/>
          <w:sz w:val="28"/>
          <w:szCs w:val="28"/>
        </w:rPr>
        <w:t xml:space="preserve"> a fini fedecommissari è testimoniata dal fatto che si pone, riguardo alla validità del negozio istitutivo del </w:t>
      </w:r>
      <w:r w:rsidRPr="006C71B7">
        <w:rPr>
          <w:rFonts w:ascii="Times New Roman" w:hAnsi="Times New Roman" w:cs="Times New Roman"/>
          <w:i/>
          <w:sz w:val="28"/>
          <w:szCs w:val="28"/>
        </w:rPr>
        <w:t>trust</w:t>
      </w:r>
      <w:r>
        <w:rPr>
          <w:rFonts w:ascii="Times New Roman" w:hAnsi="Times New Roman" w:cs="Times New Roman"/>
          <w:sz w:val="28"/>
          <w:szCs w:val="28"/>
        </w:rPr>
        <w:t>, un problema di possibile negozio simulato r</w:t>
      </w:r>
      <w:r w:rsidRPr="00107A89">
        <w:rPr>
          <w:rFonts w:ascii="Times New Roman" w:hAnsi="Times New Roman" w:cs="Times New Roman"/>
          <w:sz w:val="28"/>
          <w:szCs w:val="28"/>
        </w:rPr>
        <w:t xml:space="preserve">elativo all'eredità </w:t>
      </w:r>
      <w:r>
        <w:rPr>
          <w:rFonts w:ascii="Times New Roman" w:hAnsi="Times New Roman" w:cs="Times New Roman"/>
          <w:sz w:val="28"/>
          <w:szCs w:val="28"/>
        </w:rPr>
        <w:t xml:space="preserve">del disponente, in quanto in possibile violazione del divieto dei patti successori sancito dall'art. 458 del codice civile. </w:t>
      </w:r>
    </w:p>
    <w:p w:rsidR="006C71B7" w:rsidRDefault="006C71B7" w:rsidP="00107A89">
      <w:pPr>
        <w:ind w:firstLine="708"/>
        <w:jc w:val="both"/>
        <w:rPr>
          <w:rFonts w:ascii="Times New Roman" w:hAnsi="Times New Roman" w:cs="Times New Roman"/>
          <w:sz w:val="28"/>
          <w:szCs w:val="28"/>
        </w:rPr>
      </w:pPr>
      <w:r>
        <w:rPr>
          <w:rFonts w:ascii="Times New Roman" w:hAnsi="Times New Roman" w:cs="Times New Roman"/>
          <w:sz w:val="28"/>
          <w:szCs w:val="28"/>
        </w:rPr>
        <w:t xml:space="preserve">Esso indubbiamente potrebbe assolvere a una funzione in qualche modo fedecommissaria, consentendo il “congelamento” di un patrimonio, destinato al soddisfacimento dei bisogni di determinati beneficiari. </w:t>
      </w:r>
    </w:p>
    <w:p w:rsidR="00883E5F" w:rsidRPr="00883E5F" w:rsidRDefault="00307154" w:rsidP="00883E5F">
      <w:pPr>
        <w:ind w:firstLine="708"/>
        <w:jc w:val="both"/>
        <w:rPr>
          <w:rFonts w:ascii="Times New Roman" w:hAnsi="Times New Roman" w:cs="Times New Roman"/>
          <w:sz w:val="28"/>
          <w:szCs w:val="28"/>
        </w:rPr>
      </w:pPr>
      <w:r>
        <w:rPr>
          <w:rFonts w:ascii="Times New Roman" w:hAnsi="Times New Roman" w:cs="Times New Roman"/>
          <w:sz w:val="28"/>
          <w:szCs w:val="28"/>
        </w:rPr>
        <w:t xml:space="preserve">Non mancano esempi di applicazione dell’istituto del </w:t>
      </w:r>
      <w:r w:rsidRPr="00307154">
        <w:rPr>
          <w:rFonts w:ascii="Times New Roman" w:hAnsi="Times New Roman" w:cs="Times New Roman"/>
          <w:i/>
          <w:sz w:val="28"/>
          <w:szCs w:val="28"/>
        </w:rPr>
        <w:t>trust</w:t>
      </w:r>
      <w:r>
        <w:rPr>
          <w:rFonts w:ascii="Times New Roman" w:hAnsi="Times New Roman" w:cs="Times New Roman"/>
          <w:sz w:val="28"/>
          <w:szCs w:val="28"/>
        </w:rPr>
        <w:t xml:space="preserve"> per finalità di conservazione e di gestione di collezione d’arte. </w:t>
      </w:r>
      <w:r w:rsidR="00883E5F">
        <w:rPr>
          <w:rFonts w:ascii="Times New Roman" w:hAnsi="Times New Roman" w:cs="Times New Roman"/>
          <w:sz w:val="28"/>
          <w:szCs w:val="28"/>
        </w:rPr>
        <w:t>È noto, ad esempio, che i p</w:t>
      </w:r>
      <w:r w:rsidR="00883E5F" w:rsidRPr="00883E5F">
        <w:rPr>
          <w:rFonts w:ascii="Times New Roman" w:hAnsi="Times New Roman" w:cs="Times New Roman"/>
          <w:sz w:val="28"/>
          <w:szCs w:val="28"/>
        </w:rPr>
        <w:t xml:space="preserve">rincipi Doria </w:t>
      </w:r>
      <w:proofErr w:type="spellStart"/>
      <w:r w:rsidR="00883E5F" w:rsidRPr="00883E5F">
        <w:rPr>
          <w:rFonts w:ascii="Times New Roman" w:hAnsi="Times New Roman" w:cs="Times New Roman"/>
          <w:sz w:val="28"/>
          <w:szCs w:val="28"/>
        </w:rPr>
        <w:t>Pamphilj</w:t>
      </w:r>
      <w:proofErr w:type="spellEnd"/>
      <w:r w:rsidR="00883E5F">
        <w:rPr>
          <w:rFonts w:ascii="Times New Roman" w:hAnsi="Times New Roman" w:cs="Times New Roman"/>
          <w:sz w:val="28"/>
          <w:szCs w:val="28"/>
        </w:rPr>
        <w:t xml:space="preserve">, che ancora oggi seguono direttamente </w:t>
      </w:r>
      <w:r w:rsidR="00883E5F" w:rsidRPr="00883E5F">
        <w:rPr>
          <w:rFonts w:ascii="Times New Roman" w:hAnsi="Times New Roman" w:cs="Times New Roman"/>
          <w:sz w:val="28"/>
          <w:szCs w:val="28"/>
        </w:rPr>
        <w:t xml:space="preserve">la gestione </w:t>
      </w:r>
      <w:r w:rsidR="00883E5F">
        <w:rPr>
          <w:rFonts w:ascii="Times New Roman" w:hAnsi="Times New Roman" w:cs="Times New Roman"/>
          <w:sz w:val="28"/>
          <w:szCs w:val="28"/>
        </w:rPr>
        <w:t xml:space="preserve">della galleria d’arte omonima, hanno fatto ricorso nel 2013 allo strumento del </w:t>
      </w:r>
      <w:r w:rsidR="00883E5F" w:rsidRPr="00307154">
        <w:rPr>
          <w:rFonts w:ascii="Times New Roman" w:hAnsi="Times New Roman" w:cs="Times New Roman"/>
          <w:i/>
          <w:sz w:val="28"/>
          <w:szCs w:val="28"/>
        </w:rPr>
        <w:t>trust</w:t>
      </w:r>
      <w:r w:rsidR="00FC4A5E">
        <w:rPr>
          <w:rFonts w:ascii="Times New Roman" w:hAnsi="Times New Roman" w:cs="Times New Roman"/>
          <w:sz w:val="28"/>
          <w:szCs w:val="28"/>
        </w:rPr>
        <w:t xml:space="preserve"> «</w:t>
      </w:r>
      <w:r w:rsidR="00883E5F" w:rsidRPr="00883E5F">
        <w:rPr>
          <w:rFonts w:ascii="Times New Roman" w:hAnsi="Times New Roman" w:cs="Times New Roman"/>
          <w:i/>
          <w:sz w:val="28"/>
          <w:szCs w:val="28"/>
        </w:rPr>
        <w:t>con la finalità</w:t>
      </w:r>
      <w:r w:rsidR="00883E5F" w:rsidRPr="00883E5F">
        <w:rPr>
          <w:rFonts w:ascii="Times New Roman" w:hAnsi="Times New Roman" w:cs="Times New Roman"/>
          <w:sz w:val="28"/>
          <w:szCs w:val="28"/>
        </w:rPr>
        <w:t xml:space="preserve"> </w:t>
      </w:r>
      <w:r w:rsidR="00883E5F">
        <w:rPr>
          <w:rFonts w:ascii="Times New Roman" w:hAnsi="Times New Roman" w:cs="Times New Roman"/>
          <w:sz w:val="28"/>
          <w:szCs w:val="28"/>
        </w:rPr>
        <w:t xml:space="preserve">– si legge nel sito web della galleria - </w:t>
      </w:r>
      <w:r w:rsidR="00883E5F" w:rsidRPr="00883E5F">
        <w:rPr>
          <w:rFonts w:ascii="Times New Roman" w:hAnsi="Times New Roman" w:cs="Times New Roman"/>
          <w:i/>
          <w:sz w:val="28"/>
          <w:szCs w:val="28"/>
        </w:rPr>
        <w:t>di: preservare nel tempo l’origine storico familiare del loro patrimonio artistico garantendone integrità e conservazione, anche nell’interesse culturale nazionale; mantenere la proprietà e la gestione di tali beni il più possibile unita nel tempo</w:t>
      </w:r>
      <w:r w:rsidR="00FC4A5E">
        <w:rPr>
          <w:rFonts w:ascii="Times New Roman" w:hAnsi="Times New Roman" w:cs="Times New Roman"/>
          <w:sz w:val="28"/>
          <w:szCs w:val="28"/>
        </w:rPr>
        <w:t>»</w:t>
      </w:r>
      <w:r w:rsidR="00D213AE">
        <w:rPr>
          <w:rStyle w:val="Rimandonotaapidipagina"/>
          <w:rFonts w:ascii="Times New Roman" w:hAnsi="Times New Roman" w:cs="Times New Roman"/>
          <w:sz w:val="28"/>
          <w:szCs w:val="28"/>
        </w:rPr>
        <w:footnoteReference w:id="73"/>
      </w:r>
      <w:r w:rsidR="00883E5F" w:rsidRPr="00883E5F">
        <w:rPr>
          <w:rFonts w:ascii="Times New Roman" w:hAnsi="Times New Roman" w:cs="Times New Roman"/>
          <w:sz w:val="28"/>
          <w:szCs w:val="28"/>
        </w:rPr>
        <w:t>.</w:t>
      </w:r>
    </w:p>
    <w:p w:rsidR="006C71B7" w:rsidRDefault="006C71B7" w:rsidP="00107A89">
      <w:pPr>
        <w:ind w:firstLine="708"/>
        <w:jc w:val="both"/>
        <w:rPr>
          <w:rFonts w:ascii="Times New Roman" w:hAnsi="Times New Roman" w:cs="Times New Roman"/>
          <w:sz w:val="28"/>
          <w:szCs w:val="28"/>
        </w:rPr>
      </w:pPr>
      <w:r>
        <w:rPr>
          <w:rFonts w:ascii="Times New Roman" w:hAnsi="Times New Roman" w:cs="Times New Roman"/>
          <w:sz w:val="28"/>
          <w:szCs w:val="28"/>
        </w:rPr>
        <w:t xml:space="preserve">Di regola, si richiede nel nostro ordinamento giuridico, per la validità del negozio giuridico (anche unilaterale) istitutivo del </w:t>
      </w:r>
      <w:r w:rsidRPr="006C71B7">
        <w:rPr>
          <w:rFonts w:ascii="Times New Roman" w:hAnsi="Times New Roman" w:cs="Times New Roman"/>
          <w:i/>
          <w:sz w:val="28"/>
          <w:szCs w:val="28"/>
        </w:rPr>
        <w:t>trust</w:t>
      </w:r>
      <w:r>
        <w:rPr>
          <w:rFonts w:ascii="Times New Roman" w:hAnsi="Times New Roman" w:cs="Times New Roman"/>
          <w:sz w:val="28"/>
          <w:szCs w:val="28"/>
        </w:rPr>
        <w:t xml:space="preserve">, </w:t>
      </w:r>
      <w:r w:rsidR="00674EE7">
        <w:rPr>
          <w:rFonts w:ascii="Times New Roman" w:hAnsi="Times New Roman" w:cs="Times New Roman"/>
          <w:sz w:val="28"/>
          <w:szCs w:val="28"/>
        </w:rPr>
        <w:t xml:space="preserve">la presenza di un elemento di collegamento con un paese estero, ossia </w:t>
      </w:r>
      <w:r>
        <w:rPr>
          <w:rFonts w:ascii="Times New Roman" w:hAnsi="Times New Roman" w:cs="Times New Roman"/>
          <w:sz w:val="28"/>
          <w:szCs w:val="28"/>
        </w:rPr>
        <w:t xml:space="preserve">che si trovi </w:t>
      </w:r>
      <w:r w:rsidR="00107A89" w:rsidRPr="00107A89">
        <w:rPr>
          <w:rFonts w:ascii="Times New Roman" w:hAnsi="Times New Roman" w:cs="Times New Roman"/>
          <w:sz w:val="28"/>
          <w:szCs w:val="28"/>
        </w:rPr>
        <w:t xml:space="preserve">all'estero </w:t>
      </w:r>
      <w:r>
        <w:rPr>
          <w:rFonts w:ascii="Times New Roman" w:hAnsi="Times New Roman" w:cs="Times New Roman"/>
          <w:sz w:val="28"/>
          <w:szCs w:val="28"/>
        </w:rPr>
        <w:t>almeno</w:t>
      </w:r>
      <w:r w:rsidR="00107A89" w:rsidRPr="00107A89">
        <w:rPr>
          <w:rFonts w:ascii="Times New Roman" w:hAnsi="Times New Roman" w:cs="Times New Roman"/>
          <w:sz w:val="28"/>
          <w:szCs w:val="28"/>
        </w:rPr>
        <w:t xml:space="preserve"> una parte del patrimonio costituito in </w:t>
      </w:r>
      <w:r w:rsidR="00107A89" w:rsidRPr="006C71B7">
        <w:rPr>
          <w:rFonts w:ascii="Times New Roman" w:hAnsi="Times New Roman" w:cs="Times New Roman"/>
          <w:i/>
          <w:sz w:val="28"/>
          <w:szCs w:val="28"/>
        </w:rPr>
        <w:t>trust</w:t>
      </w:r>
      <w:r w:rsidR="00107A89" w:rsidRPr="00107A89">
        <w:rPr>
          <w:rFonts w:ascii="Times New Roman" w:hAnsi="Times New Roman" w:cs="Times New Roman"/>
          <w:sz w:val="28"/>
          <w:szCs w:val="28"/>
        </w:rPr>
        <w:t xml:space="preserve">, </w:t>
      </w:r>
      <w:r>
        <w:rPr>
          <w:rFonts w:ascii="Times New Roman" w:hAnsi="Times New Roman" w:cs="Times New Roman"/>
          <w:sz w:val="28"/>
          <w:szCs w:val="28"/>
        </w:rPr>
        <w:t>o che i</w:t>
      </w:r>
      <w:r w:rsidR="00107A89" w:rsidRPr="00107A89">
        <w:rPr>
          <w:rFonts w:ascii="Times New Roman" w:hAnsi="Times New Roman" w:cs="Times New Roman"/>
          <w:sz w:val="28"/>
          <w:szCs w:val="28"/>
        </w:rPr>
        <w:t xml:space="preserve">l beneficiario </w:t>
      </w:r>
      <w:r>
        <w:rPr>
          <w:rFonts w:ascii="Times New Roman" w:hAnsi="Times New Roman" w:cs="Times New Roman"/>
          <w:sz w:val="28"/>
          <w:szCs w:val="28"/>
        </w:rPr>
        <w:t xml:space="preserve">risieda all’estero o che </w:t>
      </w:r>
      <w:r w:rsidR="00107A89" w:rsidRPr="00107A89">
        <w:rPr>
          <w:rFonts w:ascii="Times New Roman" w:hAnsi="Times New Roman" w:cs="Times New Roman"/>
          <w:sz w:val="28"/>
          <w:szCs w:val="28"/>
        </w:rPr>
        <w:t xml:space="preserve">le obbligazioni incombenti sul </w:t>
      </w:r>
      <w:proofErr w:type="spellStart"/>
      <w:r w:rsidR="00107A89" w:rsidRPr="006C71B7">
        <w:rPr>
          <w:rFonts w:ascii="Times New Roman" w:hAnsi="Times New Roman" w:cs="Times New Roman"/>
          <w:i/>
          <w:sz w:val="28"/>
          <w:szCs w:val="28"/>
        </w:rPr>
        <w:t>trustee</w:t>
      </w:r>
      <w:proofErr w:type="spellEnd"/>
      <w:r w:rsidRPr="006C71B7">
        <w:rPr>
          <w:rFonts w:ascii="Times New Roman" w:hAnsi="Times New Roman" w:cs="Times New Roman"/>
          <w:sz w:val="28"/>
          <w:szCs w:val="28"/>
        </w:rPr>
        <w:t xml:space="preserve"> </w:t>
      </w:r>
      <w:r>
        <w:rPr>
          <w:rFonts w:ascii="Times New Roman" w:hAnsi="Times New Roman" w:cs="Times New Roman"/>
          <w:sz w:val="28"/>
          <w:szCs w:val="28"/>
        </w:rPr>
        <w:t xml:space="preserve">debbano </w:t>
      </w:r>
      <w:r w:rsidRPr="00107A89">
        <w:rPr>
          <w:rFonts w:ascii="Times New Roman" w:hAnsi="Times New Roman" w:cs="Times New Roman"/>
          <w:sz w:val="28"/>
          <w:szCs w:val="28"/>
        </w:rPr>
        <w:t>essere eseguite all'estero</w:t>
      </w:r>
      <w:r>
        <w:rPr>
          <w:rFonts w:ascii="Times New Roman" w:hAnsi="Times New Roman" w:cs="Times New Roman"/>
          <w:sz w:val="28"/>
          <w:szCs w:val="28"/>
        </w:rPr>
        <w:t xml:space="preserve">. Occorre, insomma, un elemento di collegamento con la legislazione straniera, trattandosi in definitiva di un istituto di diritto internazionale privato. </w:t>
      </w:r>
    </w:p>
    <w:p w:rsidR="00E6634A" w:rsidRDefault="00E6634A" w:rsidP="00107A89">
      <w:pPr>
        <w:ind w:firstLine="708"/>
        <w:jc w:val="both"/>
        <w:rPr>
          <w:rFonts w:ascii="Times New Roman" w:hAnsi="Times New Roman" w:cs="Times New Roman"/>
          <w:sz w:val="28"/>
          <w:szCs w:val="28"/>
        </w:rPr>
      </w:pPr>
      <w:r w:rsidRPr="00E6634A">
        <w:rPr>
          <w:rFonts w:ascii="Times New Roman" w:hAnsi="Times New Roman" w:cs="Times New Roman"/>
          <w:sz w:val="28"/>
          <w:szCs w:val="28"/>
        </w:rPr>
        <w:t xml:space="preserve">Secondo </w:t>
      </w:r>
      <w:r>
        <w:rPr>
          <w:rFonts w:ascii="Times New Roman" w:hAnsi="Times New Roman" w:cs="Times New Roman"/>
          <w:sz w:val="28"/>
          <w:szCs w:val="28"/>
        </w:rPr>
        <w:t>una diversa interpretazione, invece,</w:t>
      </w:r>
      <w:r w:rsidRPr="00E6634A">
        <w:rPr>
          <w:rFonts w:ascii="Times New Roman" w:hAnsi="Times New Roman" w:cs="Times New Roman"/>
          <w:sz w:val="28"/>
          <w:szCs w:val="28"/>
        </w:rPr>
        <w:t xml:space="preserve"> la Convenzione dell’</w:t>
      </w:r>
      <w:proofErr w:type="spellStart"/>
      <w:r w:rsidRPr="00E6634A">
        <w:rPr>
          <w:rFonts w:ascii="Times New Roman" w:hAnsi="Times New Roman" w:cs="Times New Roman"/>
          <w:sz w:val="28"/>
          <w:szCs w:val="28"/>
        </w:rPr>
        <w:t>Aja</w:t>
      </w:r>
      <w:proofErr w:type="spellEnd"/>
      <w:r w:rsidRPr="00E6634A">
        <w:rPr>
          <w:rFonts w:ascii="Times New Roman" w:hAnsi="Times New Roman" w:cs="Times New Roman"/>
          <w:sz w:val="28"/>
          <w:szCs w:val="28"/>
        </w:rPr>
        <w:t xml:space="preserve"> avrebbe introdotto una sorta di </w:t>
      </w:r>
      <w:r w:rsidRPr="00E6634A">
        <w:rPr>
          <w:rFonts w:ascii="Times New Roman" w:hAnsi="Times New Roman" w:cs="Times New Roman"/>
          <w:i/>
          <w:sz w:val="28"/>
          <w:szCs w:val="28"/>
        </w:rPr>
        <w:t>trust</w:t>
      </w:r>
      <w:r w:rsidRPr="00E6634A">
        <w:rPr>
          <w:rFonts w:ascii="Times New Roman" w:hAnsi="Times New Roman" w:cs="Times New Roman"/>
          <w:sz w:val="28"/>
          <w:szCs w:val="28"/>
        </w:rPr>
        <w:t xml:space="preserve"> internazionale o un </w:t>
      </w:r>
      <w:r w:rsidRPr="00F520CA">
        <w:rPr>
          <w:rFonts w:ascii="Times New Roman" w:hAnsi="Times New Roman" w:cs="Times New Roman"/>
          <w:i/>
          <w:sz w:val="28"/>
          <w:szCs w:val="28"/>
        </w:rPr>
        <w:t>trust</w:t>
      </w:r>
      <w:r w:rsidRPr="00E6634A">
        <w:rPr>
          <w:rFonts w:ascii="Times New Roman" w:hAnsi="Times New Roman" w:cs="Times New Roman"/>
          <w:sz w:val="28"/>
          <w:szCs w:val="28"/>
        </w:rPr>
        <w:t xml:space="preserve"> c.d. amorfo e conter</w:t>
      </w:r>
      <w:r w:rsidR="00414E13">
        <w:rPr>
          <w:rFonts w:ascii="Times New Roman" w:hAnsi="Times New Roman" w:cs="Times New Roman"/>
          <w:sz w:val="28"/>
          <w:szCs w:val="28"/>
        </w:rPr>
        <w:t>r</w:t>
      </w:r>
      <w:r w:rsidRPr="00E6634A">
        <w:rPr>
          <w:rFonts w:ascii="Times New Roman" w:hAnsi="Times New Roman" w:cs="Times New Roman"/>
          <w:sz w:val="28"/>
          <w:szCs w:val="28"/>
        </w:rPr>
        <w:t xml:space="preserve">ebbe, quindi, norme sostanziali uniformi direttamente applicabili nello Stato, costituendo essa stessa la legge del </w:t>
      </w:r>
      <w:r w:rsidRPr="00E6634A">
        <w:rPr>
          <w:rFonts w:ascii="Times New Roman" w:hAnsi="Times New Roman" w:cs="Times New Roman"/>
          <w:i/>
          <w:sz w:val="28"/>
          <w:szCs w:val="28"/>
        </w:rPr>
        <w:t>trust</w:t>
      </w:r>
      <w:r w:rsidRPr="00E6634A">
        <w:rPr>
          <w:rFonts w:ascii="Times New Roman" w:hAnsi="Times New Roman" w:cs="Times New Roman"/>
          <w:sz w:val="28"/>
          <w:szCs w:val="28"/>
        </w:rPr>
        <w:t>.</w:t>
      </w:r>
    </w:p>
    <w:p w:rsidR="000C6941" w:rsidRDefault="00E6634A" w:rsidP="00107A89">
      <w:pPr>
        <w:ind w:firstLine="708"/>
        <w:jc w:val="both"/>
        <w:rPr>
          <w:rFonts w:ascii="Times New Roman" w:hAnsi="Times New Roman" w:cs="Times New Roman"/>
          <w:sz w:val="28"/>
          <w:szCs w:val="28"/>
        </w:rPr>
      </w:pPr>
      <w:r>
        <w:rPr>
          <w:rFonts w:ascii="Times New Roman" w:hAnsi="Times New Roman" w:cs="Times New Roman"/>
          <w:sz w:val="28"/>
          <w:szCs w:val="28"/>
        </w:rPr>
        <w:t xml:space="preserve">Si è dunque a lungo discusso </w:t>
      </w:r>
      <w:r w:rsidR="000C6941">
        <w:rPr>
          <w:rFonts w:ascii="Times New Roman" w:hAnsi="Times New Roman" w:cs="Times New Roman"/>
          <w:sz w:val="28"/>
          <w:szCs w:val="28"/>
        </w:rPr>
        <w:t xml:space="preserve">dell’ammissibilità dei </w:t>
      </w:r>
      <w:r w:rsidR="000C6941" w:rsidRPr="000C6941">
        <w:rPr>
          <w:rFonts w:ascii="Times New Roman" w:hAnsi="Times New Roman" w:cs="Times New Roman"/>
          <w:i/>
          <w:sz w:val="28"/>
          <w:szCs w:val="28"/>
        </w:rPr>
        <w:t>trust</w:t>
      </w:r>
      <w:r w:rsidR="000C6941">
        <w:rPr>
          <w:rFonts w:ascii="Times New Roman" w:hAnsi="Times New Roman" w:cs="Times New Roman"/>
          <w:sz w:val="28"/>
          <w:szCs w:val="28"/>
        </w:rPr>
        <w:t xml:space="preserve"> così detti “interni”, ossia dei </w:t>
      </w:r>
      <w:r w:rsidR="000C6941" w:rsidRPr="00F520CA">
        <w:rPr>
          <w:rFonts w:ascii="Times New Roman" w:hAnsi="Times New Roman" w:cs="Times New Roman"/>
          <w:i/>
          <w:sz w:val="28"/>
          <w:szCs w:val="28"/>
        </w:rPr>
        <w:t>trust</w:t>
      </w:r>
      <w:r w:rsidR="000C6941" w:rsidRPr="000C6941">
        <w:rPr>
          <w:rFonts w:ascii="Times New Roman" w:hAnsi="Times New Roman" w:cs="Times New Roman"/>
          <w:sz w:val="28"/>
          <w:szCs w:val="28"/>
        </w:rPr>
        <w:t xml:space="preserve"> istituit</w:t>
      </w:r>
      <w:r w:rsidR="000C6941">
        <w:rPr>
          <w:rFonts w:ascii="Times New Roman" w:hAnsi="Times New Roman" w:cs="Times New Roman"/>
          <w:sz w:val="28"/>
          <w:szCs w:val="28"/>
        </w:rPr>
        <w:t>i</w:t>
      </w:r>
      <w:r w:rsidR="000C6941" w:rsidRPr="000C6941">
        <w:rPr>
          <w:rFonts w:ascii="Times New Roman" w:hAnsi="Times New Roman" w:cs="Times New Roman"/>
          <w:sz w:val="28"/>
          <w:szCs w:val="28"/>
        </w:rPr>
        <w:t xml:space="preserve"> in Italia, da e con soggetti italiani e riguardant</w:t>
      </w:r>
      <w:r w:rsidR="000C6941">
        <w:rPr>
          <w:rFonts w:ascii="Times New Roman" w:hAnsi="Times New Roman" w:cs="Times New Roman"/>
          <w:sz w:val="28"/>
          <w:szCs w:val="28"/>
        </w:rPr>
        <w:t>i beni "italiani".</w:t>
      </w:r>
    </w:p>
    <w:p w:rsidR="004E48B5" w:rsidRDefault="00E6634A" w:rsidP="00DA4DBC">
      <w:pPr>
        <w:ind w:firstLine="708"/>
        <w:jc w:val="both"/>
        <w:rPr>
          <w:rFonts w:ascii="Times New Roman" w:hAnsi="Times New Roman" w:cs="Times New Roman"/>
          <w:sz w:val="28"/>
          <w:szCs w:val="28"/>
        </w:rPr>
      </w:pPr>
      <w:r>
        <w:rPr>
          <w:rFonts w:ascii="Times New Roman" w:hAnsi="Times New Roman" w:cs="Times New Roman"/>
          <w:sz w:val="28"/>
          <w:szCs w:val="28"/>
        </w:rPr>
        <w:t>Con</w:t>
      </w:r>
      <w:r w:rsidR="000A5ADD">
        <w:rPr>
          <w:rFonts w:ascii="Times New Roman" w:hAnsi="Times New Roman" w:cs="Times New Roman"/>
          <w:sz w:val="28"/>
          <w:szCs w:val="28"/>
        </w:rPr>
        <w:t xml:space="preserve"> l’</w:t>
      </w:r>
      <w:r>
        <w:rPr>
          <w:rFonts w:ascii="Times New Roman" w:hAnsi="Times New Roman" w:cs="Times New Roman"/>
          <w:sz w:val="28"/>
          <w:szCs w:val="28"/>
        </w:rPr>
        <w:t>introduzione nel c</w:t>
      </w:r>
      <w:r w:rsidR="000A5ADD" w:rsidRPr="000A5ADD">
        <w:rPr>
          <w:rFonts w:ascii="Times New Roman" w:hAnsi="Times New Roman" w:cs="Times New Roman"/>
          <w:sz w:val="28"/>
          <w:szCs w:val="28"/>
        </w:rPr>
        <w:t>odice civile del nuovo articolo 2645-</w:t>
      </w:r>
      <w:r w:rsidR="000A5ADD" w:rsidRPr="00E6634A">
        <w:rPr>
          <w:rFonts w:ascii="Times New Roman" w:hAnsi="Times New Roman" w:cs="Times New Roman"/>
          <w:i/>
          <w:sz w:val="28"/>
          <w:szCs w:val="28"/>
        </w:rPr>
        <w:t>ter</w:t>
      </w:r>
      <w:r>
        <w:rPr>
          <w:rFonts w:ascii="Times New Roman" w:hAnsi="Times New Roman" w:cs="Times New Roman"/>
          <w:sz w:val="28"/>
          <w:szCs w:val="28"/>
        </w:rPr>
        <w:t xml:space="preserve"> (da parte </w:t>
      </w:r>
      <w:r w:rsidRPr="00E6634A">
        <w:rPr>
          <w:rFonts w:ascii="Times New Roman" w:hAnsi="Times New Roman" w:cs="Times New Roman"/>
          <w:sz w:val="28"/>
          <w:szCs w:val="28"/>
        </w:rPr>
        <w:t>dall'art. 39-</w:t>
      </w:r>
      <w:r w:rsidRPr="00E6634A">
        <w:rPr>
          <w:rFonts w:ascii="Times New Roman" w:hAnsi="Times New Roman" w:cs="Times New Roman"/>
          <w:i/>
          <w:sz w:val="28"/>
          <w:szCs w:val="28"/>
        </w:rPr>
        <w:t>novies</w:t>
      </w:r>
      <w:r w:rsidRPr="00E6634A">
        <w:rPr>
          <w:rFonts w:ascii="Times New Roman" w:hAnsi="Times New Roman" w:cs="Times New Roman"/>
          <w:sz w:val="28"/>
          <w:szCs w:val="28"/>
        </w:rPr>
        <w:t xml:space="preserve"> </w:t>
      </w:r>
      <w:r>
        <w:rPr>
          <w:rFonts w:ascii="Times New Roman" w:hAnsi="Times New Roman" w:cs="Times New Roman"/>
          <w:sz w:val="28"/>
          <w:szCs w:val="28"/>
        </w:rPr>
        <w:t xml:space="preserve">del decreto-legge </w:t>
      </w:r>
      <w:r w:rsidRPr="00E6634A">
        <w:rPr>
          <w:rFonts w:ascii="Times New Roman" w:hAnsi="Times New Roman" w:cs="Times New Roman"/>
          <w:sz w:val="28"/>
          <w:szCs w:val="28"/>
        </w:rPr>
        <w:t xml:space="preserve">30 dicembre 2005, n. 273, convertito, con modificazioni, </w:t>
      </w:r>
      <w:r>
        <w:rPr>
          <w:rFonts w:ascii="Times New Roman" w:hAnsi="Times New Roman" w:cs="Times New Roman"/>
          <w:sz w:val="28"/>
          <w:szCs w:val="28"/>
        </w:rPr>
        <w:t xml:space="preserve">dalla </w:t>
      </w:r>
      <w:r w:rsidRPr="00E6634A">
        <w:rPr>
          <w:rFonts w:ascii="Times New Roman" w:hAnsi="Times New Roman" w:cs="Times New Roman"/>
          <w:sz w:val="28"/>
          <w:szCs w:val="28"/>
        </w:rPr>
        <w:t>legge 23 febbraio 2006, n. 51</w:t>
      </w:r>
      <w:r>
        <w:rPr>
          <w:rFonts w:ascii="Times New Roman" w:hAnsi="Times New Roman" w:cs="Times New Roman"/>
          <w:sz w:val="28"/>
          <w:szCs w:val="28"/>
        </w:rPr>
        <w:t>)</w:t>
      </w:r>
      <w:r w:rsidR="000A5ADD" w:rsidRPr="000A5ADD">
        <w:rPr>
          <w:rFonts w:ascii="Times New Roman" w:hAnsi="Times New Roman" w:cs="Times New Roman"/>
          <w:sz w:val="28"/>
          <w:szCs w:val="28"/>
        </w:rPr>
        <w:t xml:space="preserve">, che </w:t>
      </w:r>
      <w:r>
        <w:rPr>
          <w:rFonts w:ascii="Times New Roman" w:hAnsi="Times New Roman" w:cs="Times New Roman"/>
          <w:sz w:val="28"/>
          <w:szCs w:val="28"/>
        </w:rPr>
        <w:t>ha ammesso e disciplinato la t</w:t>
      </w:r>
      <w:r w:rsidRPr="00E6634A">
        <w:rPr>
          <w:rFonts w:ascii="Times New Roman" w:hAnsi="Times New Roman" w:cs="Times New Roman"/>
          <w:sz w:val="28"/>
          <w:szCs w:val="28"/>
        </w:rPr>
        <w:t xml:space="preserve">rascrizione </w:t>
      </w:r>
      <w:r w:rsidR="00DD16BA">
        <w:rPr>
          <w:rFonts w:ascii="Times New Roman" w:hAnsi="Times New Roman" w:cs="Times New Roman"/>
          <w:sz w:val="28"/>
          <w:szCs w:val="28"/>
        </w:rPr>
        <w:t>degli</w:t>
      </w:r>
      <w:r w:rsidR="00DD16BA" w:rsidRPr="00DD16BA">
        <w:rPr>
          <w:rFonts w:ascii="Times New Roman" w:hAnsi="Times New Roman" w:cs="Times New Roman"/>
          <w:sz w:val="28"/>
          <w:szCs w:val="28"/>
        </w:rPr>
        <w:t xml:space="preserve"> atti </w:t>
      </w:r>
      <w:r w:rsidR="00DD16BA">
        <w:rPr>
          <w:rFonts w:ascii="Times New Roman" w:hAnsi="Times New Roman" w:cs="Times New Roman"/>
          <w:sz w:val="28"/>
          <w:szCs w:val="28"/>
        </w:rPr>
        <w:t xml:space="preserve">di destinazione di </w:t>
      </w:r>
      <w:r w:rsidR="00DD16BA" w:rsidRPr="00DD16BA">
        <w:rPr>
          <w:rFonts w:ascii="Times New Roman" w:hAnsi="Times New Roman" w:cs="Times New Roman"/>
          <w:sz w:val="28"/>
          <w:szCs w:val="28"/>
        </w:rPr>
        <w:t xml:space="preserve">beni immobili o beni mobili iscritti in pubblici registri, per un periodo non superiore a novanta anni o per la durata della vita della persona fisica beneficiaria, alla realizzazione di interessi meritevoli di tutela riferibili a persone con disabilità, a pubbliche amministrazioni, o ad altri enti o persone fisiche ai sensi dell'articolo 1322, secondo comma, </w:t>
      </w:r>
      <w:r>
        <w:rPr>
          <w:rFonts w:ascii="Times New Roman" w:hAnsi="Times New Roman" w:cs="Times New Roman"/>
          <w:sz w:val="28"/>
          <w:szCs w:val="28"/>
        </w:rPr>
        <w:t>la questione sembrerebbe risolta nel senso dell’</w:t>
      </w:r>
      <w:r w:rsidR="000A5ADD" w:rsidRPr="000A5ADD">
        <w:rPr>
          <w:rFonts w:ascii="Times New Roman" w:hAnsi="Times New Roman" w:cs="Times New Roman"/>
          <w:sz w:val="28"/>
          <w:szCs w:val="28"/>
        </w:rPr>
        <w:t xml:space="preserve">ammissibilità dell’effetto "segregativo" che, con riferimento a determinati beni, il </w:t>
      </w:r>
      <w:r w:rsidR="000A5ADD" w:rsidRPr="00E6634A">
        <w:rPr>
          <w:rFonts w:ascii="Times New Roman" w:hAnsi="Times New Roman" w:cs="Times New Roman"/>
          <w:i/>
          <w:sz w:val="28"/>
          <w:szCs w:val="28"/>
        </w:rPr>
        <w:t>trust</w:t>
      </w:r>
      <w:r w:rsidR="000A5ADD" w:rsidRPr="000A5ADD">
        <w:rPr>
          <w:rFonts w:ascii="Times New Roman" w:hAnsi="Times New Roman" w:cs="Times New Roman"/>
          <w:sz w:val="28"/>
          <w:szCs w:val="28"/>
        </w:rPr>
        <w:t xml:space="preserve"> produce nel patrimonio del </w:t>
      </w:r>
      <w:proofErr w:type="spellStart"/>
      <w:r w:rsidR="000A5ADD" w:rsidRPr="00E6634A">
        <w:rPr>
          <w:rFonts w:ascii="Times New Roman" w:hAnsi="Times New Roman" w:cs="Times New Roman"/>
          <w:i/>
          <w:sz w:val="28"/>
          <w:szCs w:val="28"/>
        </w:rPr>
        <w:t>trustee</w:t>
      </w:r>
      <w:proofErr w:type="spellEnd"/>
      <w:r w:rsidR="00DA4DBC">
        <w:rPr>
          <w:rStyle w:val="Rimandonotaapidipagina"/>
          <w:rFonts w:ascii="Times New Roman" w:hAnsi="Times New Roman" w:cs="Times New Roman"/>
          <w:sz w:val="28"/>
          <w:szCs w:val="28"/>
        </w:rPr>
        <w:footnoteReference w:id="74"/>
      </w:r>
      <w:r w:rsidR="000F024C" w:rsidRPr="000F024C">
        <w:rPr>
          <w:rFonts w:ascii="Times New Roman" w:hAnsi="Times New Roman" w:cs="Times New Roman"/>
          <w:sz w:val="28"/>
          <w:szCs w:val="28"/>
        </w:rPr>
        <w:t xml:space="preserve">. </w:t>
      </w:r>
    </w:p>
    <w:p w:rsidR="00D0017A" w:rsidRDefault="00813932" w:rsidP="00813932">
      <w:pPr>
        <w:ind w:firstLine="708"/>
        <w:jc w:val="both"/>
        <w:rPr>
          <w:rFonts w:ascii="Times New Roman" w:hAnsi="Times New Roman" w:cs="Times New Roman"/>
          <w:sz w:val="28"/>
          <w:szCs w:val="28"/>
        </w:rPr>
      </w:pPr>
      <w:r w:rsidRPr="00813932">
        <w:rPr>
          <w:rFonts w:ascii="Times New Roman" w:hAnsi="Times New Roman" w:cs="Times New Roman"/>
          <w:sz w:val="28"/>
          <w:szCs w:val="28"/>
        </w:rPr>
        <w:t xml:space="preserve">L'istituto del </w:t>
      </w:r>
      <w:r w:rsidRPr="004A348B">
        <w:rPr>
          <w:rFonts w:ascii="Times New Roman" w:hAnsi="Times New Roman" w:cs="Times New Roman"/>
          <w:i/>
          <w:sz w:val="28"/>
          <w:szCs w:val="28"/>
        </w:rPr>
        <w:t>trust</w:t>
      </w:r>
      <w:r w:rsidRPr="00813932">
        <w:rPr>
          <w:rFonts w:ascii="Times New Roman" w:hAnsi="Times New Roman" w:cs="Times New Roman"/>
          <w:sz w:val="28"/>
          <w:szCs w:val="28"/>
        </w:rPr>
        <w:t xml:space="preserve">, </w:t>
      </w:r>
      <w:r w:rsidR="004A348B">
        <w:rPr>
          <w:rFonts w:ascii="Times New Roman" w:hAnsi="Times New Roman" w:cs="Times New Roman"/>
          <w:sz w:val="28"/>
          <w:szCs w:val="28"/>
        </w:rPr>
        <w:t xml:space="preserve">dunque, </w:t>
      </w:r>
      <w:r w:rsidRPr="00813932">
        <w:rPr>
          <w:rFonts w:ascii="Times New Roman" w:hAnsi="Times New Roman" w:cs="Times New Roman"/>
          <w:sz w:val="28"/>
          <w:szCs w:val="28"/>
        </w:rPr>
        <w:t xml:space="preserve">realizza la funzione di costituire una separazione patrimoniale al fine di soddisfare un interesse del beneficiario o di perseguire un determinato scopo. Al generale “programma di segregazione” si aggiunge lo specifico regolamento degli interessi di volta in volta perseguiti, nel quale si rinviene la causa concreta del negozio. </w:t>
      </w:r>
    </w:p>
    <w:p w:rsidR="00E11C17" w:rsidRDefault="00813932" w:rsidP="00813932">
      <w:pPr>
        <w:ind w:firstLine="708"/>
        <w:jc w:val="both"/>
        <w:rPr>
          <w:rFonts w:ascii="Times New Roman" w:hAnsi="Times New Roman" w:cs="Times New Roman"/>
          <w:sz w:val="28"/>
          <w:szCs w:val="28"/>
        </w:rPr>
      </w:pPr>
      <w:r w:rsidRPr="00813932">
        <w:rPr>
          <w:rFonts w:ascii="Times New Roman" w:hAnsi="Times New Roman" w:cs="Times New Roman"/>
          <w:sz w:val="28"/>
          <w:szCs w:val="28"/>
        </w:rPr>
        <w:t xml:space="preserve">Al fine di valutare la liceità del </w:t>
      </w:r>
      <w:r w:rsidRPr="004A348B">
        <w:rPr>
          <w:rFonts w:ascii="Times New Roman" w:hAnsi="Times New Roman" w:cs="Times New Roman"/>
          <w:i/>
          <w:sz w:val="28"/>
          <w:szCs w:val="28"/>
        </w:rPr>
        <w:t>trust</w:t>
      </w:r>
      <w:r w:rsidRPr="00813932">
        <w:rPr>
          <w:rFonts w:ascii="Times New Roman" w:hAnsi="Times New Roman" w:cs="Times New Roman"/>
          <w:sz w:val="28"/>
          <w:szCs w:val="28"/>
        </w:rPr>
        <w:t xml:space="preserve"> occorre, dunque, individuarne la causa concreta. </w:t>
      </w:r>
      <w:r w:rsidR="00E11C17">
        <w:rPr>
          <w:rFonts w:ascii="Times New Roman" w:hAnsi="Times New Roman" w:cs="Times New Roman"/>
          <w:sz w:val="28"/>
          <w:szCs w:val="28"/>
        </w:rPr>
        <w:t>Si giudica normalmente non meritevole di tutela il così detto</w:t>
      </w:r>
      <w:r w:rsidRPr="00813932">
        <w:rPr>
          <w:rFonts w:ascii="Times New Roman" w:hAnsi="Times New Roman" w:cs="Times New Roman"/>
          <w:sz w:val="28"/>
          <w:szCs w:val="28"/>
        </w:rPr>
        <w:t xml:space="preserve"> </w:t>
      </w:r>
      <w:r w:rsidRPr="004A348B">
        <w:rPr>
          <w:rFonts w:ascii="Times New Roman" w:hAnsi="Times New Roman" w:cs="Times New Roman"/>
          <w:i/>
          <w:sz w:val="28"/>
          <w:szCs w:val="28"/>
        </w:rPr>
        <w:t>trust</w:t>
      </w:r>
      <w:r w:rsidRPr="00813932">
        <w:rPr>
          <w:rFonts w:ascii="Times New Roman" w:hAnsi="Times New Roman" w:cs="Times New Roman"/>
          <w:sz w:val="28"/>
          <w:szCs w:val="28"/>
        </w:rPr>
        <w:t xml:space="preserve"> liquidatorio</w:t>
      </w:r>
      <w:r w:rsidR="00E11C17">
        <w:rPr>
          <w:rFonts w:ascii="Times New Roman" w:hAnsi="Times New Roman" w:cs="Times New Roman"/>
          <w:sz w:val="28"/>
          <w:szCs w:val="28"/>
        </w:rPr>
        <w:t>, la cui causa</w:t>
      </w:r>
      <w:r w:rsidRPr="00813932">
        <w:rPr>
          <w:rFonts w:ascii="Times New Roman" w:hAnsi="Times New Roman" w:cs="Times New Roman"/>
          <w:sz w:val="28"/>
          <w:szCs w:val="28"/>
        </w:rPr>
        <w:t xml:space="preserve"> va individuata nel caso di preesistente insolvenza dell'imprenditore che sfoci in fallimento: in tal caso la procedura pubblicistica di liquidazione non può essere sostituita con l'attività del </w:t>
      </w:r>
      <w:proofErr w:type="spellStart"/>
      <w:r w:rsidRPr="00311E43">
        <w:rPr>
          <w:rFonts w:ascii="Times New Roman" w:hAnsi="Times New Roman" w:cs="Times New Roman"/>
          <w:i/>
          <w:sz w:val="28"/>
          <w:szCs w:val="28"/>
        </w:rPr>
        <w:t>trustee</w:t>
      </w:r>
      <w:proofErr w:type="spellEnd"/>
      <w:r w:rsidRPr="00813932">
        <w:rPr>
          <w:rFonts w:ascii="Times New Roman" w:hAnsi="Times New Roman" w:cs="Times New Roman"/>
          <w:sz w:val="28"/>
          <w:szCs w:val="28"/>
        </w:rPr>
        <w:t xml:space="preserve"> e il </w:t>
      </w:r>
      <w:r w:rsidRPr="00E11C17">
        <w:rPr>
          <w:rFonts w:ascii="Times New Roman" w:hAnsi="Times New Roman" w:cs="Times New Roman"/>
          <w:i/>
          <w:sz w:val="28"/>
          <w:szCs w:val="28"/>
        </w:rPr>
        <w:t>trust</w:t>
      </w:r>
      <w:r w:rsidRPr="00813932">
        <w:rPr>
          <w:rFonts w:ascii="Times New Roman" w:hAnsi="Times New Roman" w:cs="Times New Roman"/>
          <w:sz w:val="28"/>
          <w:szCs w:val="28"/>
        </w:rPr>
        <w:t xml:space="preserve"> liquidatorio non può, quindi, ricevere tutela.</w:t>
      </w:r>
      <w:r w:rsidR="00D0017A">
        <w:rPr>
          <w:rFonts w:ascii="Times New Roman" w:hAnsi="Times New Roman" w:cs="Times New Roman"/>
          <w:sz w:val="28"/>
          <w:szCs w:val="28"/>
        </w:rPr>
        <w:t xml:space="preserve"> </w:t>
      </w:r>
      <w:r w:rsidR="00E11C17">
        <w:rPr>
          <w:rFonts w:ascii="Times New Roman" w:hAnsi="Times New Roman" w:cs="Times New Roman"/>
          <w:sz w:val="28"/>
          <w:szCs w:val="28"/>
        </w:rPr>
        <w:t xml:space="preserve">Ma sicuramente è lecito e valido un </w:t>
      </w:r>
      <w:r w:rsidR="00E11C17" w:rsidRPr="00E11C17">
        <w:rPr>
          <w:rFonts w:ascii="Times New Roman" w:hAnsi="Times New Roman" w:cs="Times New Roman"/>
          <w:i/>
          <w:sz w:val="28"/>
          <w:szCs w:val="28"/>
        </w:rPr>
        <w:t>trust</w:t>
      </w:r>
      <w:r w:rsidR="00E11C17">
        <w:rPr>
          <w:rFonts w:ascii="Times New Roman" w:hAnsi="Times New Roman" w:cs="Times New Roman"/>
          <w:sz w:val="28"/>
          <w:szCs w:val="28"/>
        </w:rPr>
        <w:t xml:space="preserve"> che abbia come causa la segregazione patrimoniale in funzione di conservazione di una collezione di beni culturali</w:t>
      </w:r>
      <w:r w:rsidR="00024FB0">
        <w:rPr>
          <w:rStyle w:val="Rimandonotaapidipagina"/>
          <w:rFonts w:ascii="Times New Roman" w:hAnsi="Times New Roman" w:cs="Times New Roman"/>
          <w:sz w:val="28"/>
          <w:szCs w:val="28"/>
        </w:rPr>
        <w:footnoteReference w:id="75"/>
      </w:r>
      <w:r w:rsidR="00E11C17">
        <w:rPr>
          <w:rFonts w:ascii="Times New Roman" w:hAnsi="Times New Roman" w:cs="Times New Roman"/>
          <w:sz w:val="28"/>
          <w:szCs w:val="28"/>
        </w:rPr>
        <w:t>.</w:t>
      </w:r>
    </w:p>
    <w:p w:rsidR="006D6C41" w:rsidRPr="0052621F" w:rsidRDefault="00C9228D" w:rsidP="00107A89">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10. </w:t>
      </w:r>
      <w:r w:rsidR="001D1D08" w:rsidRPr="0052621F">
        <w:rPr>
          <w:rFonts w:ascii="Times New Roman" w:hAnsi="Times New Roman" w:cs="Times New Roman"/>
          <w:b/>
          <w:sz w:val="28"/>
          <w:szCs w:val="28"/>
        </w:rPr>
        <w:t>Conclusioni</w:t>
      </w:r>
    </w:p>
    <w:p w:rsidR="00DC6E15" w:rsidRDefault="009D6A9B" w:rsidP="00107A89">
      <w:pPr>
        <w:ind w:firstLine="708"/>
        <w:jc w:val="both"/>
        <w:rPr>
          <w:rFonts w:ascii="Times New Roman" w:hAnsi="Times New Roman" w:cs="Times New Roman"/>
          <w:sz w:val="28"/>
          <w:szCs w:val="28"/>
        </w:rPr>
      </w:pPr>
      <w:r w:rsidRPr="009D6A9B">
        <w:rPr>
          <w:rFonts w:ascii="Times New Roman" w:hAnsi="Times New Roman" w:cs="Times New Roman"/>
          <w:sz w:val="28"/>
          <w:szCs w:val="28"/>
        </w:rPr>
        <w:t xml:space="preserve">Il fedecommesso, in quanto istituto “eversivo” del dogma dell’assolutezza della proprietà privata e di intralcio al commercio, si colloca per ciò solo in una dimensione etica, non egoistica, ed esprime naturalmente </w:t>
      </w:r>
      <w:r w:rsidR="007E4526">
        <w:rPr>
          <w:rFonts w:ascii="Times New Roman" w:hAnsi="Times New Roman" w:cs="Times New Roman"/>
          <w:sz w:val="28"/>
          <w:szCs w:val="28"/>
        </w:rPr>
        <w:t>una valenza</w:t>
      </w:r>
      <w:r w:rsidRPr="009D6A9B">
        <w:rPr>
          <w:rFonts w:ascii="Times New Roman" w:hAnsi="Times New Roman" w:cs="Times New Roman"/>
          <w:sz w:val="28"/>
          <w:szCs w:val="28"/>
        </w:rPr>
        <w:t xml:space="preserve"> sociale, quasi “comunitarista”, </w:t>
      </w:r>
      <w:r w:rsidR="003937EB">
        <w:rPr>
          <w:rFonts w:ascii="Times New Roman" w:hAnsi="Times New Roman" w:cs="Times New Roman"/>
          <w:sz w:val="28"/>
          <w:szCs w:val="28"/>
        </w:rPr>
        <w:t xml:space="preserve">che trascende la sfera puramente individuale e </w:t>
      </w:r>
      <w:r w:rsidR="002A124B">
        <w:rPr>
          <w:rFonts w:ascii="Times New Roman" w:hAnsi="Times New Roman" w:cs="Times New Roman"/>
          <w:sz w:val="28"/>
          <w:szCs w:val="28"/>
        </w:rPr>
        <w:t xml:space="preserve">che </w:t>
      </w:r>
      <w:r w:rsidR="003937EB">
        <w:rPr>
          <w:rFonts w:ascii="Times New Roman" w:hAnsi="Times New Roman" w:cs="Times New Roman"/>
          <w:sz w:val="28"/>
          <w:szCs w:val="28"/>
        </w:rPr>
        <w:t xml:space="preserve">– anche sotto questo profilo - </w:t>
      </w:r>
      <w:r w:rsidR="002A124B">
        <w:rPr>
          <w:rFonts w:ascii="Times New Roman" w:hAnsi="Times New Roman" w:cs="Times New Roman"/>
          <w:sz w:val="28"/>
          <w:szCs w:val="28"/>
        </w:rPr>
        <w:t xml:space="preserve">favorisce l’emersione del valore immateriale, propriamente culturale, del patrimonio della famiglia, </w:t>
      </w:r>
      <w:r w:rsidR="00DC6E15">
        <w:rPr>
          <w:rFonts w:ascii="Times New Roman" w:hAnsi="Times New Roman" w:cs="Times New Roman"/>
          <w:sz w:val="28"/>
          <w:szCs w:val="28"/>
        </w:rPr>
        <w:t xml:space="preserve">con speciale riguardo alle raccolte di oggetti d’arte, </w:t>
      </w:r>
      <w:r w:rsidR="002A124B">
        <w:rPr>
          <w:rFonts w:ascii="Times New Roman" w:hAnsi="Times New Roman" w:cs="Times New Roman"/>
          <w:sz w:val="28"/>
          <w:szCs w:val="28"/>
        </w:rPr>
        <w:t xml:space="preserve">quale </w:t>
      </w:r>
      <w:r w:rsidR="007E4526">
        <w:rPr>
          <w:rFonts w:ascii="Times New Roman" w:hAnsi="Times New Roman" w:cs="Times New Roman"/>
          <w:sz w:val="28"/>
          <w:szCs w:val="28"/>
        </w:rPr>
        <w:t>componente dinamica d</w:t>
      </w:r>
      <w:r w:rsidR="002A124B">
        <w:rPr>
          <w:rFonts w:ascii="Times New Roman" w:hAnsi="Times New Roman" w:cs="Times New Roman"/>
          <w:sz w:val="28"/>
          <w:szCs w:val="28"/>
        </w:rPr>
        <w:t xml:space="preserve">ella storia </w:t>
      </w:r>
      <w:r w:rsidR="003937EB">
        <w:rPr>
          <w:rFonts w:ascii="Times New Roman" w:hAnsi="Times New Roman" w:cs="Times New Roman"/>
          <w:sz w:val="28"/>
          <w:szCs w:val="28"/>
        </w:rPr>
        <w:t>del territorio. I</w:t>
      </w:r>
      <w:r w:rsidR="00DC6E15">
        <w:rPr>
          <w:rFonts w:ascii="Times New Roman" w:hAnsi="Times New Roman" w:cs="Times New Roman"/>
          <w:sz w:val="28"/>
          <w:szCs w:val="28"/>
        </w:rPr>
        <w:t xml:space="preserve">n tal modo </w:t>
      </w:r>
      <w:r w:rsidR="003937EB">
        <w:rPr>
          <w:rFonts w:ascii="Times New Roman" w:hAnsi="Times New Roman" w:cs="Times New Roman"/>
          <w:sz w:val="28"/>
          <w:szCs w:val="28"/>
        </w:rPr>
        <w:t xml:space="preserve">il fedecommesso reca </w:t>
      </w:r>
      <w:r w:rsidR="003937EB" w:rsidRPr="003937EB">
        <w:rPr>
          <w:rFonts w:ascii="Times New Roman" w:hAnsi="Times New Roman" w:cs="Times New Roman"/>
          <w:i/>
          <w:sz w:val="28"/>
          <w:szCs w:val="28"/>
        </w:rPr>
        <w:t xml:space="preserve">in </w:t>
      </w:r>
      <w:proofErr w:type="spellStart"/>
      <w:r w:rsidR="003937EB" w:rsidRPr="003937EB">
        <w:rPr>
          <w:rFonts w:ascii="Times New Roman" w:hAnsi="Times New Roman" w:cs="Times New Roman"/>
          <w:i/>
          <w:sz w:val="28"/>
          <w:szCs w:val="28"/>
        </w:rPr>
        <w:t>nuce</w:t>
      </w:r>
      <w:proofErr w:type="spellEnd"/>
      <w:r w:rsidR="003937EB">
        <w:rPr>
          <w:rFonts w:ascii="Times New Roman" w:hAnsi="Times New Roman" w:cs="Times New Roman"/>
          <w:sz w:val="28"/>
          <w:szCs w:val="28"/>
        </w:rPr>
        <w:t xml:space="preserve"> e anticipa</w:t>
      </w:r>
      <w:r w:rsidR="00DC6E15">
        <w:rPr>
          <w:rFonts w:ascii="Times New Roman" w:hAnsi="Times New Roman" w:cs="Times New Roman"/>
          <w:sz w:val="28"/>
          <w:szCs w:val="28"/>
        </w:rPr>
        <w:t xml:space="preserve"> quella rilevanza pubblica, di interesse generale, </w:t>
      </w:r>
      <w:r w:rsidR="00307154">
        <w:rPr>
          <w:rFonts w:ascii="Times New Roman" w:hAnsi="Times New Roman" w:cs="Times New Roman"/>
          <w:sz w:val="28"/>
          <w:szCs w:val="28"/>
        </w:rPr>
        <w:t>che</w:t>
      </w:r>
      <w:r w:rsidR="00DC6E15">
        <w:rPr>
          <w:rFonts w:ascii="Times New Roman" w:hAnsi="Times New Roman" w:cs="Times New Roman"/>
          <w:sz w:val="28"/>
          <w:szCs w:val="28"/>
        </w:rPr>
        <w:t xml:space="preserve"> que</w:t>
      </w:r>
      <w:r w:rsidR="00307154">
        <w:rPr>
          <w:rFonts w:ascii="Times New Roman" w:hAnsi="Times New Roman" w:cs="Times New Roman"/>
          <w:sz w:val="28"/>
          <w:szCs w:val="28"/>
        </w:rPr>
        <w:t>i patrimoni culturali oggettivamente rivestono.</w:t>
      </w:r>
      <w:r w:rsidR="00DC6E15">
        <w:rPr>
          <w:rFonts w:ascii="Times New Roman" w:hAnsi="Times New Roman" w:cs="Times New Roman"/>
          <w:sz w:val="28"/>
          <w:szCs w:val="28"/>
        </w:rPr>
        <w:t xml:space="preserve"> </w:t>
      </w:r>
    </w:p>
    <w:p w:rsidR="00DC6E15" w:rsidRDefault="00DC6E15" w:rsidP="00DC6E15">
      <w:pPr>
        <w:ind w:firstLine="708"/>
        <w:jc w:val="both"/>
        <w:rPr>
          <w:rFonts w:ascii="Times New Roman" w:hAnsi="Times New Roman" w:cs="Times New Roman"/>
          <w:sz w:val="28"/>
          <w:szCs w:val="28"/>
        </w:rPr>
      </w:pPr>
      <w:r>
        <w:rPr>
          <w:rFonts w:ascii="Times New Roman" w:hAnsi="Times New Roman" w:cs="Times New Roman"/>
          <w:sz w:val="28"/>
          <w:szCs w:val="28"/>
        </w:rPr>
        <w:t xml:space="preserve">In quanto tradizione e conservazione di un progetto culturale, il fedecommesso delle raccolte d’arte segna, in definitiva, la presenza di un piano </w:t>
      </w:r>
      <w:r w:rsidR="003937EB">
        <w:rPr>
          <w:rFonts w:ascii="Times New Roman" w:hAnsi="Times New Roman" w:cs="Times New Roman"/>
          <w:sz w:val="28"/>
          <w:szCs w:val="28"/>
        </w:rPr>
        <w:t>e di una prospettiva intergenerazionale</w:t>
      </w:r>
      <w:r>
        <w:rPr>
          <w:rFonts w:ascii="Times New Roman" w:hAnsi="Times New Roman" w:cs="Times New Roman"/>
          <w:sz w:val="28"/>
          <w:szCs w:val="28"/>
        </w:rPr>
        <w:t xml:space="preserve">, di rilevanza sociale, che prepara il terreno alla maturazione dell’idea del patrimonio culturale come bene pubblico, all’idea </w:t>
      </w:r>
      <w:proofErr w:type="spellStart"/>
      <w:r>
        <w:rPr>
          <w:rFonts w:ascii="Times New Roman" w:hAnsi="Times New Roman" w:cs="Times New Roman"/>
          <w:sz w:val="28"/>
          <w:szCs w:val="28"/>
        </w:rPr>
        <w:t>gianniniana</w:t>
      </w:r>
      <w:proofErr w:type="spellEnd"/>
      <w:r>
        <w:rPr>
          <w:rFonts w:ascii="Times New Roman" w:hAnsi="Times New Roman" w:cs="Times New Roman"/>
          <w:sz w:val="28"/>
          <w:szCs w:val="28"/>
        </w:rPr>
        <w:t xml:space="preserve"> del bene culturale come bene di fruizione</w:t>
      </w:r>
      <w:r>
        <w:rPr>
          <w:rStyle w:val="Rimandonotaapidipagina"/>
          <w:rFonts w:ascii="Times New Roman" w:hAnsi="Times New Roman" w:cs="Times New Roman"/>
          <w:sz w:val="28"/>
          <w:szCs w:val="28"/>
        </w:rPr>
        <w:footnoteReference w:id="76"/>
      </w:r>
      <w:r>
        <w:rPr>
          <w:rFonts w:ascii="Times New Roman" w:hAnsi="Times New Roman" w:cs="Times New Roman"/>
          <w:sz w:val="28"/>
          <w:szCs w:val="28"/>
        </w:rPr>
        <w:t xml:space="preserve">.  </w:t>
      </w:r>
    </w:p>
    <w:p w:rsidR="001D1D08" w:rsidRDefault="00DC6E15" w:rsidP="00107A89">
      <w:pPr>
        <w:ind w:firstLine="708"/>
        <w:jc w:val="both"/>
        <w:rPr>
          <w:rFonts w:ascii="Times New Roman" w:hAnsi="Times New Roman" w:cs="Times New Roman"/>
          <w:sz w:val="28"/>
          <w:szCs w:val="28"/>
        </w:rPr>
      </w:pPr>
      <w:r>
        <w:rPr>
          <w:rFonts w:ascii="Times New Roman" w:hAnsi="Times New Roman" w:cs="Times New Roman"/>
          <w:sz w:val="28"/>
          <w:szCs w:val="28"/>
        </w:rPr>
        <w:t>Ponendo</w:t>
      </w:r>
      <w:r w:rsidR="00376E43">
        <w:rPr>
          <w:rFonts w:ascii="Times New Roman" w:hAnsi="Times New Roman" w:cs="Times New Roman"/>
          <w:sz w:val="28"/>
          <w:szCs w:val="28"/>
        </w:rPr>
        <w:t xml:space="preserve"> al centro </w:t>
      </w:r>
      <w:r>
        <w:rPr>
          <w:rFonts w:ascii="Times New Roman" w:hAnsi="Times New Roman" w:cs="Times New Roman"/>
          <w:sz w:val="28"/>
          <w:szCs w:val="28"/>
        </w:rPr>
        <w:t>il valore del</w:t>
      </w:r>
      <w:r w:rsidR="00376E43">
        <w:rPr>
          <w:rFonts w:ascii="Times New Roman" w:hAnsi="Times New Roman" w:cs="Times New Roman"/>
          <w:sz w:val="28"/>
          <w:szCs w:val="28"/>
        </w:rPr>
        <w:t xml:space="preserve">la continuità dell’organismo familiare intorno al suo patrimonio identitario, </w:t>
      </w:r>
      <w:r>
        <w:rPr>
          <w:rFonts w:ascii="Times New Roman" w:hAnsi="Times New Roman" w:cs="Times New Roman"/>
          <w:sz w:val="28"/>
          <w:szCs w:val="28"/>
        </w:rPr>
        <w:t xml:space="preserve">il fedecommesso è venuto in contrasto con </w:t>
      </w:r>
      <w:r w:rsidR="00376E43">
        <w:rPr>
          <w:rFonts w:ascii="Times New Roman" w:hAnsi="Times New Roman" w:cs="Times New Roman"/>
          <w:sz w:val="28"/>
          <w:szCs w:val="28"/>
        </w:rPr>
        <w:t xml:space="preserve">l’ideale liberale </w:t>
      </w:r>
      <w:r>
        <w:rPr>
          <w:rFonts w:ascii="Times New Roman" w:hAnsi="Times New Roman" w:cs="Times New Roman"/>
          <w:sz w:val="28"/>
          <w:szCs w:val="28"/>
        </w:rPr>
        <w:t>centrato su</w:t>
      </w:r>
      <w:r w:rsidR="00376E43">
        <w:rPr>
          <w:rFonts w:ascii="Times New Roman" w:hAnsi="Times New Roman" w:cs="Times New Roman"/>
          <w:sz w:val="28"/>
          <w:szCs w:val="28"/>
        </w:rPr>
        <w:t>ll’individuo, con il bagaglio dei suoi diritti personali inalienabili, primo fra tutti quello di proprietà come sfera di in</w:t>
      </w:r>
      <w:r>
        <w:rPr>
          <w:rFonts w:ascii="Times New Roman" w:hAnsi="Times New Roman" w:cs="Times New Roman"/>
          <w:sz w:val="28"/>
          <w:szCs w:val="28"/>
        </w:rPr>
        <w:t>tangibile sovranità del singolo.</w:t>
      </w:r>
      <w:r w:rsidR="00376E43">
        <w:rPr>
          <w:rFonts w:ascii="Times New Roman" w:hAnsi="Times New Roman" w:cs="Times New Roman"/>
          <w:sz w:val="28"/>
          <w:szCs w:val="28"/>
        </w:rPr>
        <w:t xml:space="preserve"> </w:t>
      </w:r>
      <w:r>
        <w:rPr>
          <w:rFonts w:ascii="Times New Roman" w:hAnsi="Times New Roman" w:cs="Times New Roman"/>
          <w:sz w:val="28"/>
          <w:szCs w:val="28"/>
        </w:rPr>
        <w:t>Ma in tal modo il fedecommesso</w:t>
      </w:r>
      <w:r w:rsidR="003937EB">
        <w:rPr>
          <w:rFonts w:ascii="Times New Roman" w:hAnsi="Times New Roman" w:cs="Times New Roman"/>
          <w:sz w:val="28"/>
          <w:szCs w:val="28"/>
        </w:rPr>
        <w:t>,</w:t>
      </w:r>
      <w:r>
        <w:rPr>
          <w:rFonts w:ascii="Times New Roman" w:hAnsi="Times New Roman" w:cs="Times New Roman"/>
          <w:sz w:val="28"/>
          <w:szCs w:val="28"/>
        </w:rPr>
        <w:t xml:space="preserve"> </w:t>
      </w:r>
      <w:r w:rsidR="003937EB">
        <w:rPr>
          <w:rFonts w:ascii="Times New Roman" w:hAnsi="Times New Roman" w:cs="Times New Roman"/>
          <w:sz w:val="28"/>
          <w:szCs w:val="28"/>
        </w:rPr>
        <w:t>sviluppando l’idea romanistica dell’</w:t>
      </w:r>
      <w:proofErr w:type="spellStart"/>
      <w:r w:rsidR="003937EB" w:rsidRPr="00376E43">
        <w:rPr>
          <w:rFonts w:ascii="Times New Roman" w:hAnsi="Times New Roman" w:cs="Times New Roman"/>
          <w:i/>
          <w:sz w:val="28"/>
          <w:szCs w:val="28"/>
        </w:rPr>
        <w:t>universitas</w:t>
      </w:r>
      <w:proofErr w:type="spellEnd"/>
      <w:r w:rsidR="003937EB" w:rsidRPr="00376E43">
        <w:rPr>
          <w:rFonts w:ascii="Times New Roman" w:hAnsi="Times New Roman" w:cs="Times New Roman"/>
          <w:i/>
          <w:sz w:val="28"/>
          <w:szCs w:val="28"/>
        </w:rPr>
        <w:t xml:space="preserve"> rerum</w:t>
      </w:r>
      <w:r w:rsidR="003937EB">
        <w:rPr>
          <w:rFonts w:ascii="Times New Roman" w:hAnsi="Times New Roman" w:cs="Times New Roman"/>
          <w:sz w:val="28"/>
          <w:szCs w:val="28"/>
        </w:rPr>
        <w:t xml:space="preserve">, </w:t>
      </w:r>
      <w:r w:rsidR="00376E43">
        <w:rPr>
          <w:rFonts w:ascii="Times New Roman" w:hAnsi="Times New Roman" w:cs="Times New Roman"/>
          <w:sz w:val="28"/>
          <w:szCs w:val="28"/>
        </w:rPr>
        <w:t xml:space="preserve">ha contribuito a dare </w:t>
      </w:r>
      <w:r>
        <w:rPr>
          <w:rFonts w:ascii="Times New Roman" w:hAnsi="Times New Roman" w:cs="Times New Roman"/>
          <w:sz w:val="28"/>
          <w:szCs w:val="28"/>
        </w:rPr>
        <w:t>sostanza</w:t>
      </w:r>
      <w:r w:rsidR="00376E43">
        <w:rPr>
          <w:rFonts w:ascii="Times New Roman" w:hAnsi="Times New Roman" w:cs="Times New Roman"/>
          <w:sz w:val="28"/>
          <w:szCs w:val="28"/>
        </w:rPr>
        <w:t xml:space="preserve"> all’idea della collezione di oggetti d’arte come un </w:t>
      </w:r>
      <w:r w:rsidR="00376E43" w:rsidRPr="00376E43">
        <w:rPr>
          <w:rFonts w:ascii="Times New Roman" w:hAnsi="Times New Roman" w:cs="Times New Roman"/>
          <w:i/>
          <w:sz w:val="28"/>
          <w:szCs w:val="28"/>
        </w:rPr>
        <w:t xml:space="preserve">quid </w:t>
      </w:r>
      <w:proofErr w:type="spellStart"/>
      <w:r w:rsidR="00376E43" w:rsidRPr="00376E43">
        <w:rPr>
          <w:rFonts w:ascii="Times New Roman" w:hAnsi="Times New Roman" w:cs="Times New Roman"/>
          <w:i/>
          <w:sz w:val="28"/>
          <w:szCs w:val="28"/>
        </w:rPr>
        <w:t>pluris</w:t>
      </w:r>
      <w:proofErr w:type="spellEnd"/>
      <w:r w:rsidR="00376E43">
        <w:rPr>
          <w:rFonts w:ascii="Times New Roman" w:hAnsi="Times New Roman" w:cs="Times New Roman"/>
          <w:sz w:val="28"/>
          <w:szCs w:val="28"/>
        </w:rPr>
        <w:t xml:space="preserve">, </w:t>
      </w:r>
      <w:r w:rsidR="003937EB">
        <w:rPr>
          <w:rFonts w:ascii="Times New Roman" w:hAnsi="Times New Roman" w:cs="Times New Roman"/>
          <w:sz w:val="28"/>
          <w:szCs w:val="28"/>
        </w:rPr>
        <w:t xml:space="preserve">come un organismo autonomo che vive per così dire di vita propria, </w:t>
      </w:r>
      <w:r w:rsidR="00376E43">
        <w:rPr>
          <w:rFonts w:ascii="Times New Roman" w:hAnsi="Times New Roman" w:cs="Times New Roman"/>
          <w:sz w:val="28"/>
          <w:szCs w:val="28"/>
        </w:rPr>
        <w:t xml:space="preserve">un qualcosa di diverso non solo quantitativamente, ma anche qualitativamente, </w:t>
      </w:r>
      <w:r>
        <w:rPr>
          <w:rFonts w:ascii="Times New Roman" w:hAnsi="Times New Roman" w:cs="Times New Roman"/>
          <w:sz w:val="28"/>
          <w:szCs w:val="28"/>
        </w:rPr>
        <w:t>rispetto alle</w:t>
      </w:r>
      <w:r w:rsidR="00376E43">
        <w:rPr>
          <w:rFonts w:ascii="Times New Roman" w:hAnsi="Times New Roman" w:cs="Times New Roman"/>
          <w:sz w:val="28"/>
          <w:szCs w:val="28"/>
        </w:rPr>
        <w:t xml:space="preserve"> singole cose che formano la raccolta, </w:t>
      </w:r>
      <w:r w:rsidR="003937EB">
        <w:rPr>
          <w:rFonts w:ascii="Times New Roman" w:hAnsi="Times New Roman" w:cs="Times New Roman"/>
          <w:sz w:val="28"/>
          <w:szCs w:val="28"/>
        </w:rPr>
        <w:t xml:space="preserve">e </w:t>
      </w:r>
      <w:r w:rsidR="00376E43">
        <w:rPr>
          <w:rFonts w:ascii="Times New Roman" w:hAnsi="Times New Roman" w:cs="Times New Roman"/>
          <w:sz w:val="28"/>
          <w:szCs w:val="28"/>
        </w:rPr>
        <w:t xml:space="preserve">che, come tale, tende naturalmente a trascendere </w:t>
      </w:r>
      <w:r w:rsidR="003937EB">
        <w:rPr>
          <w:rFonts w:ascii="Times New Roman" w:hAnsi="Times New Roman" w:cs="Times New Roman"/>
          <w:sz w:val="28"/>
          <w:szCs w:val="28"/>
        </w:rPr>
        <w:t xml:space="preserve">l’individuo, </w:t>
      </w:r>
      <w:r w:rsidR="00376E43">
        <w:rPr>
          <w:rFonts w:ascii="Times New Roman" w:hAnsi="Times New Roman" w:cs="Times New Roman"/>
          <w:sz w:val="28"/>
          <w:szCs w:val="28"/>
        </w:rPr>
        <w:t>le singole generazioni e a perpetuarsi per quanto possibile nella storia, come sviluppo, lascito e impronta verso il futuro e i posteri di coloro che l’hanno creata e arricchita</w:t>
      </w:r>
      <w:r w:rsidR="001D341D">
        <w:rPr>
          <w:rFonts w:ascii="Times New Roman" w:hAnsi="Times New Roman" w:cs="Times New Roman"/>
          <w:sz w:val="28"/>
          <w:szCs w:val="28"/>
        </w:rPr>
        <w:t xml:space="preserve">. </w:t>
      </w:r>
    </w:p>
    <w:p w:rsidR="001D341D" w:rsidRDefault="001D341D" w:rsidP="00107A89">
      <w:pPr>
        <w:ind w:firstLine="708"/>
        <w:jc w:val="both"/>
        <w:rPr>
          <w:rFonts w:ascii="Times New Roman" w:hAnsi="Times New Roman" w:cs="Times New Roman"/>
          <w:sz w:val="28"/>
          <w:szCs w:val="28"/>
        </w:rPr>
      </w:pPr>
      <w:r>
        <w:rPr>
          <w:rFonts w:ascii="Times New Roman" w:hAnsi="Times New Roman" w:cs="Times New Roman"/>
          <w:sz w:val="28"/>
          <w:szCs w:val="28"/>
        </w:rPr>
        <w:t xml:space="preserve">È dunque una figura che veicola in sé – soprattutto </w:t>
      </w:r>
      <w:r w:rsidRPr="0052621F">
        <w:rPr>
          <w:rFonts w:ascii="Times New Roman" w:hAnsi="Times New Roman" w:cs="Times New Roman"/>
          <w:i/>
          <w:sz w:val="28"/>
          <w:szCs w:val="28"/>
        </w:rPr>
        <w:t>sub specie</w:t>
      </w:r>
      <w:r>
        <w:rPr>
          <w:rFonts w:ascii="Times New Roman" w:hAnsi="Times New Roman" w:cs="Times New Roman"/>
          <w:sz w:val="28"/>
          <w:szCs w:val="28"/>
        </w:rPr>
        <w:t xml:space="preserve"> di strumento di conservazione delle raccolte d’antichità e d’arte – un elemento anche eticamente e socialmente apprezzabile, meritevole di un giudizio indulgente, che sappia guardare al di là dei suoi aspetti pure obiettivamente negativi, in quanto legati a una dimensione elitaria, certamente esclusiva e non inclusiva, </w:t>
      </w:r>
      <w:r w:rsidR="003937EB">
        <w:rPr>
          <w:rFonts w:ascii="Times New Roman" w:hAnsi="Times New Roman" w:cs="Times New Roman"/>
          <w:sz w:val="28"/>
          <w:szCs w:val="28"/>
        </w:rPr>
        <w:t xml:space="preserve">e </w:t>
      </w:r>
      <w:r>
        <w:rPr>
          <w:rFonts w:ascii="Times New Roman" w:hAnsi="Times New Roman" w:cs="Times New Roman"/>
          <w:sz w:val="28"/>
          <w:szCs w:val="28"/>
        </w:rPr>
        <w:t>a una dimensione sociale ormai superata e certamente da non rimpiangere.</w:t>
      </w:r>
    </w:p>
    <w:p w:rsidR="009E156E" w:rsidRDefault="009E156E" w:rsidP="00107A89">
      <w:pPr>
        <w:ind w:firstLine="708"/>
        <w:jc w:val="both"/>
        <w:rPr>
          <w:rFonts w:ascii="Times New Roman" w:hAnsi="Times New Roman" w:cs="Times New Roman"/>
          <w:sz w:val="28"/>
          <w:szCs w:val="28"/>
        </w:rPr>
      </w:pPr>
      <w:r>
        <w:rPr>
          <w:rFonts w:ascii="Times New Roman" w:hAnsi="Times New Roman" w:cs="Times New Roman"/>
          <w:sz w:val="28"/>
          <w:szCs w:val="28"/>
        </w:rPr>
        <w:t xml:space="preserve">Del resto il collezionismo ha sempre alla base un sincero amore per l’arte – e la storia della collezione </w:t>
      </w:r>
      <w:proofErr w:type="spellStart"/>
      <w:r>
        <w:rPr>
          <w:rFonts w:ascii="Times New Roman" w:hAnsi="Times New Roman" w:cs="Times New Roman"/>
          <w:sz w:val="28"/>
          <w:szCs w:val="28"/>
        </w:rPr>
        <w:t>Corsini</w:t>
      </w:r>
      <w:proofErr w:type="spellEnd"/>
      <w:r>
        <w:rPr>
          <w:rFonts w:ascii="Times New Roman" w:hAnsi="Times New Roman" w:cs="Times New Roman"/>
          <w:sz w:val="28"/>
          <w:szCs w:val="28"/>
        </w:rPr>
        <w:t xml:space="preserve">, dettagliatamente ricostruita nel libro del Prof. Borsellino, </w:t>
      </w:r>
      <w:r w:rsidR="0026145B">
        <w:rPr>
          <w:rFonts w:ascii="Times New Roman" w:hAnsi="Times New Roman" w:cs="Times New Roman"/>
          <w:sz w:val="28"/>
          <w:szCs w:val="28"/>
        </w:rPr>
        <w:t xml:space="preserve">ne è la prova più evidente – ed esprime </w:t>
      </w:r>
      <w:r w:rsidR="00812292">
        <w:rPr>
          <w:rFonts w:ascii="Times New Roman" w:hAnsi="Times New Roman" w:cs="Times New Roman"/>
          <w:sz w:val="28"/>
          <w:szCs w:val="28"/>
        </w:rPr>
        <w:t xml:space="preserve">quegli </w:t>
      </w:r>
      <w:r w:rsidR="0026145B">
        <w:rPr>
          <w:rFonts w:ascii="Times New Roman" w:hAnsi="Times New Roman" w:cs="Times New Roman"/>
          <w:sz w:val="28"/>
          <w:szCs w:val="28"/>
        </w:rPr>
        <w:t>ideali di “</w:t>
      </w:r>
      <w:r w:rsidR="0026145B" w:rsidRPr="0026145B">
        <w:rPr>
          <w:rFonts w:ascii="Times New Roman" w:hAnsi="Times New Roman" w:cs="Times New Roman"/>
          <w:sz w:val="28"/>
          <w:szCs w:val="28"/>
        </w:rPr>
        <w:t>κα</w:t>
      </w:r>
      <w:proofErr w:type="spellStart"/>
      <w:r w:rsidR="0026145B" w:rsidRPr="0026145B">
        <w:rPr>
          <w:rFonts w:ascii="Times New Roman" w:hAnsi="Times New Roman" w:cs="Times New Roman"/>
          <w:sz w:val="28"/>
          <w:szCs w:val="28"/>
        </w:rPr>
        <w:t>λοκἀγ</w:t>
      </w:r>
      <w:proofErr w:type="spellEnd"/>
      <w:r w:rsidR="0026145B" w:rsidRPr="0026145B">
        <w:rPr>
          <w:rFonts w:ascii="Times New Roman" w:hAnsi="Times New Roman" w:cs="Times New Roman"/>
          <w:sz w:val="28"/>
          <w:szCs w:val="28"/>
        </w:rPr>
        <w:t>αθία</w:t>
      </w:r>
      <w:r w:rsidR="0026145B">
        <w:rPr>
          <w:rFonts w:ascii="Times New Roman" w:hAnsi="Times New Roman" w:cs="Times New Roman"/>
          <w:sz w:val="28"/>
          <w:szCs w:val="28"/>
        </w:rPr>
        <w:t>” e di generosità</w:t>
      </w:r>
      <w:r w:rsidR="0026145B">
        <w:rPr>
          <w:rStyle w:val="Rimandonotaapidipagina"/>
          <w:rFonts w:ascii="Times New Roman" w:hAnsi="Times New Roman" w:cs="Times New Roman"/>
          <w:sz w:val="28"/>
          <w:szCs w:val="28"/>
        </w:rPr>
        <w:footnoteReference w:id="77"/>
      </w:r>
      <w:r w:rsidR="0026145B">
        <w:rPr>
          <w:rFonts w:ascii="Times New Roman" w:hAnsi="Times New Roman" w:cs="Times New Roman"/>
          <w:sz w:val="28"/>
          <w:szCs w:val="28"/>
        </w:rPr>
        <w:t xml:space="preserve"> che conducono la collezione, nel lungo periodo, se salvaguardata, ad aprirsi, in varie forme</w:t>
      </w:r>
      <w:r w:rsidR="00DA35E5">
        <w:rPr>
          <w:rFonts w:ascii="Times New Roman" w:hAnsi="Times New Roman" w:cs="Times New Roman"/>
          <w:sz w:val="28"/>
          <w:szCs w:val="28"/>
        </w:rPr>
        <w:t>,</w:t>
      </w:r>
      <w:r w:rsidR="0026145B">
        <w:rPr>
          <w:rFonts w:ascii="Times New Roman" w:hAnsi="Times New Roman" w:cs="Times New Roman"/>
          <w:sz w:val="28"/>
          <w:szCs w:val="28"/>
        </w:rPr>
        <w:t xml:space="preserve"> alla pubblica fruizione. </w:t>
      </w:r>
    </w:p>
    <w:p w:rsidR="006D6C41" w:rsidRDefault="0052621F" w:rsidP="00107A89">
      <w:pPr>
        <w:ind w:firstLine="708"/>
        <w:jc w:val="both"/>
        <w:rPr>
          <w:rFonts w:ascii="Times New Roman" w:hAnsi="Times New Roman" w:cs="Times New Roman"/>
          <w:sz w:val="28"/>
          <w:szCs w:val="28"/>
        </w:rPr>
      </w:pPr>
      <w:r>
        <w:rPr>
          <w:rFonts w:ascii="Times New Roman" w:hAnsi="Times New Roman" w:cs="Times New Roman"/>
          <w:sz w:val="28"/>
          <w:szCs w:val="28"/>
        </w:rPr>
        <w:t>Il fedecommesso, passando il testimone della conservazione dell’integrità delle collezioni alla funzione pubblica di tutela</w:t>
      </w:r>
      <w:r w:rsidR="004551F7">
        <w:rPr>
          <w:rFonts w:ascii="Times New Roman" w:hAnsi="Times New Roman" w:cs="Times New Roman"/>
          <w:sz w:val="28"/>
          <w:szCs w:val="28"/>
        </w:rPr>
        <w:t>,</w:t>
      </w:r>
      <w:r>
        <w:rPr>
          <w:rFonts w:ascii="Times New Roman" w:hAnsi="Times New Roman" w:cs="Times New Roman"/>
          <w:sz w:val="28"/>
          <w:szCs w:val="28"/>
        </w:rPr>
        <w:t xml:space="preserve"> oggi propria dello Stato, ha </w:t>
      </w:r>
      <w:r w:rsidR="001B3056">
        <w:rPr>
          <w:rFonts w:ascii="Times New Roman" w:hAnsi="Times New Roman" w:cs="Times New Roman"/>
          <w:sz w:val="28"/>
          <w:szCs w:val="28"/>
        </w:rPr>
        <w:t xml:space="preserve">rappresentato oggettivamente un momento di transizione di grande rilievo, che ha </w:t>
      </w:r>
      <w:r>
        <w:rPr>
          <w:rFonts w:ascii="Times New Roman" w:hAnsi="Times New Roman" w:cs="Times New Roman"/>
          <w:sz w:val="28"/>
          <w:szCs w:val="28"/>
        </w:rPr>
        <w:t xml:space="preserve">reso un servigio di </w:t>
      </w:r>
      <w:r w:rsidR="003937EB">
        <w:rPr>
          <w:rFonts w:ascii="Times New Roman" w:hAnsi="Times New Roman" w:cs="Times New Roman"/>
          <w:sz w:val="28"/>
          <w:szCs w:val="28"/>
        </w:rPr>
        <w:t xml:space="preserve">non poco </w:t>
      </w:r>
      <w:r w:rsidR="00C9551B">
        <w:rPr>
          <w:rFonts w:ascii="Times New Roman" w:hAnsi="Times New Roman" w:cs="Times New Roman"/>
          <w:sz w:val="28"/>
          <w:szCs w:val="28"/>
        </w:rPr>
        <w:t>conto</w:t>
      </w:r>
      <w:r>
        <w:rPr>
          <w:rFonts w:ascii="Times New Roman" w:hAnsi="Times New Roman" w:cs="Times New Roman"/>
          <w:sz w:val="28"/>
          <w:szCs w:val="28"/>
        </w:rPr>
        <w:t xml:space="preserve"> alla causa della conservazione del nostro patrimonio culturale.</w:t>
      </w:r>
    </w:p>
    <w:p w:rsidR="006D6C41" w:rsidRDefault="006D6C41" w:rsidP="00107A89">
      <w:pPr>
        <w:ind w:firstLine="708"/>
        <w:jc w:val="both"/>
        <w:rPr>
          <w:rFonts w:ascii="Times New Roman" w:hAnsi="Times New Roman" w:cs="Times New Roman"/>
          <w:sz w:val="28"/>
          <w:szCs w:val="28"/>
        </w:rPr>
      </w:pPr>
    </w:p>
    <w:p w:rsidR="000754E5" w:rsidRPr="001A0E39" w:rsidRDefault="00546C98" w:rsidP="00546C98">
      <w:pPr>
        <w:ind w:firstLine="708"/>
        <w:jc w:val="right"/>
        <w:rPr>
          <w:rFonts w:ascii="Times New Roman" w:hAnsi="Times New Roman" w:cs="Times New Roman"/>
          <w:b/>
          <w:sz w:val="28"/>
          <w:szCs w:val="28"/>
        </w:rPr>
      </w:pPr>
      <w:r w:rsidRPr="001A0E39">
        <w:rPr>
          <w:rFonts w:ascii="Times New Roman" w:hAnsi="Times New Roman" w:cs="Times New Roman"/>
          <w:b/>
          <w:sz w:val="28"/>
          <w:szCs w:val="28"/>
        </w:rPr>
        <w:t>Paolo Carpentieri</w:t>
      </w:r>
    </w:p>
    <w:p w:rsidR="001A0E39" w:rsidRDefault="001A0E39" w:rsidP="00546C98">
      <w:pPr>
        <w:ind w:firstLine="708"/>
        <w:jc w:val="right"/>
        <w:rPr>
          <w:rFonts w:ascii="Times New Roman" w:hAnsi="Times New Roman" w:cs="Times New Roman"/>
          <w:sz w:val="28"/>
          <w:szCs w:val="28"/>
        </w:rPr>
      </w:pPr>
      <w:r>
        <w:rPr>
          <w:rFonts w:ascii="Times New Roman" w:hAnsi="Times New Roman" w:cs="Times New Roman"/>
          <w:sz w:val="28"/>
          <w:szCs w:val="28"/>
        </w:rPr>
        <w:t>Consigliere di Stato</w:t>
      </w:r>
    </w:p>
    <w:p w:rsidR="001A0E39" w:rsidRDefault="001A0E39" w:rsidP="00546C98">
      <w:pPr>
        <w:ind w:firstLine="708"/>
        <w:jc w:val="right"/>
        <w:rPr>
          <w:rFonts w:ascii="Times New Roman" w:hAnsi="Times New Roman" w:cs="Times New Roman"/>
          <w:sz w:val="28"/>
          <w:szCs w:val="28"/>
        </w:rPr>
      </w:pPr>
    </w:p>
    <w:p w:rsidR="001A0E39" w:rsidRDefault="001A0E39" w:rsidP="00546C98">
      <w:pPr>
        <w:ind w:firstLine="708"/>
        <w:jc w:val="right"/>
        <w:rPr>
          <w:rFonts w:ascii="Times New Roman" w:hAnsi="Times New Roman" w:cs="Times New Roman"/>
          <w:sz w:val="28"/>
          <w:szCs w:val="28"/>
        </w:rPr>
      </w:pPr>
      <w:r>
        <w:rPr>
          <w:rFonts w:ascii="Times New Roman" w:hAnsi="Times New Roman" w:cs="Times New Roman"/>
          <w:sz w:val="28"/>
          <w:szCs w:val="28"/>
        </w:rPr>
        <w:t>Pubblicato il 22 marzo 2022</w:t>
      </w:r>
      <w:bookmarkStart w:id="0" w:name="_GoBack"/>
      <w:bookmarkEnd w:id="0"/>
    </w:p>
    <w:p w:rsidR="001A0E39" w:rsidRDefault="001A0E39" w:rsidP="00546C98">
      <w:pPr>
        <w:ind w:firstLine="708"/>
        <w:jc w:val="right"/>
        <w:rPr>
          <w:rFonts w:ascii="Times New Roman" w:hAnsi="Times New Roman" w:cs="Times New Roman"/>
          <w:sz w:val="28"/>
          <w:szCs w:val="28"/>
        </w:rPr>
      </w:pPr>
    </w:p>
    <w:p w:rsidR="001A0E39" w:rsidRDefault="001A0E39" w:rsidP="00546C98">
      <w:pPr>
        <w:ind w:firstLine="708"/>
        <w:jc w:val="right"/>
        <w:rPr>
          <w:rFonts w:ascii="Times New Roman" w:hAnsi="Times New Roman" w:cs="Times New Roman"/>
          <w:sz w:val="28"/>
          <w:szCs w:val="28"/>
        </w:rPr>
      </w:pPr>
    </w:p>
    <w:p w:rsidR="00546C98" w:rsidRDefault="00546C98" w:rsidP="008F2301">
      <w:pPr>
        <w:ind w:firstLine="708"/>
        <w:jc w:val="both"/>
        <w:rPr>
          <w:rFonts w:ascii="Times New Roman" w:hAnsi="Times New Roman" w:cs="Times New Roman"/>
          <w:sz w:val="28"/>
          <w:szCs w:val="28"/>
        </w:rPr>
      </w:pPr>
    </w:p>
    <w:sectPr w:rsidR="00546C9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D15" w:rsidRDefault="00FA0D15" w:rsidP="00E653C8">
      <w:pPr>
        <w:spacing w:after="0" w:line="240" w:lineRule="auto"/>
      </w:pPr>
      <w:r>
        <w:separator/>
      </w:r>
    </w:p>
  </w:endnote>
  <w:endnote w:type="continuationSeparator" w:id="0">
    <w:p w:rsidR="00FA0D15" w:rsidRDefault="00FA0D15" w:rsidP="00E6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502382"/>
      <w:docPartObj>
        <w:docPartGallery w:val="Page Numbers (Bottom of Page)"/>
        <w:docPartUnique/>
      </w:docPartObj>
    </w:sdtPr>
    <w:sdtEndPr/>
    <w:sdtContent>
      <w:p w:rsidR="00AA5876" w:rsidRDefault="00AA5876">
        <w:pPr>
          <w:pStyle w:val="Pidipagina"/>
          <w:jc w:val="right"/>
        </w:pPr>
        <w:r>
          <w:fldChar w:fldCharType="begin"/>
        </w:r>
        <w:r>
          <w:instrText>PAGE   \* MERGEFORMAT</w:instrText>
        </w:r>
        <w:r>
          <w:fldChar w:fldCharType="separate"/>
        </w:r>
        <w:r w:rsidR="001A0E39">
          <w:rPr>
            <w:noProof/>
          </w:rPr>
          <w:t>40</w:t>
        </w:r>
        <w:r>
          <w:fldChar w:fldCharType="end"/>
        </w:r>
      </w:p>
    </w:sdtContent>
  </w:sdt>
  <w:p w:rsidR="00AA5876" w:rsidRDefault="00AA58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D15" w:rsidRDefault="00FA0D15" w:rsidP="00E653C8">
      <w:pPr>
        <w:spacing w:after="0" w:line="240" w:lineRule="auto"/>
      </w:pPr>
      <w:r>
        <w:separator/>
      </w:r>
    </w:p>
  </w:footnote>
  <w:footnote w:type="continuationSeparator" w:id="0">
    <w:p w:rsidR="00FA0D15" w:rsidRDefault="00FA0D15" w:rsidP="00E653C8">
      <w:pPr>
        <w:spacing w:after="0" w:line="240" w:lineRule="auto"/>
      </w:pPr>
      <w:r>
        <w:continuationSeparator/>
      </w:r>
    </w:p>
  </w:footnote>
  <w:footnote w:id="1">
    <w:p w:rsidR="00A34255" w:rsidRDefault="00A34255" w:rsidP="00A34255">
      <w:pPr>
        <w:pStyle w:val="Testonotaapidipagina"/>
        <w:jc w:val="both"/>
      </w:pPr>
      <w:r w:rsidRPr="00A34255">
        <w:rPr>
          <w:rStyle w:val="Rimandonotaapidipagina"/>
          <w:rFonts w:ascii="Times New Roman" w:hAnsi="Times New Roman" w:cs="Times New Roman"/>
        </w:rPr>
        <w:sym w:font="Symbol" w:char="F02A"/>
      </w:r>
      <w:r w:rsidRPr="00A34255">
        <w:rPr>
          <w:rFonts w:ascii="Times New Roman" w:hAnsi="Times New Roman" w:cs="Times New Roman"/>
        </w:rPr>
        <w:t xml:space="preserve"> Relazione </w:t>
      </w:r>
      <w:r>
        <w:rPr>
          <w:rFonts w:ascii="Times New Roman" w:hAnsi="Times New Roman" w:cs="Times New Roman"/>
        </w:rPr>
        <w:t>tenuta</w:t>
      </w:r>
      <w:r w:rsidRPr="00A34255">
        <w:rPr>
          <w:rFonts w:ascii="Times New Roman" w:hAnsi="Times New Roman" w:cs="Times New Roman"/>
        </w:rPr>
        <w:t xml:space="preserve"> in occasione della presentazione dei volumi del Prof. E. Borsellino </w:t>
      </w:r>
      <w:r w:rsidRPr="00A34255">
        <w:rPr>
          <w:rFonts w:ascii="Times New Roman" w:hAnsi="Times New Roman" w:cs="Times New Roman"/>
          <w:i/>
        </w:rPr>
        <w:t xml:space="preserve">La collezione </w:t>
      </w:r>
      <w:proofErr w:type="spellStart"/>
      <w:r w:rsidRPr="00A34255">
        <w:rPr>
          <w:rFonts w:ascii="Times New Roman" w:hAnsi="Times New Roman" w:cs="Times New Roman"/>
          <w:i/>
        </w:rPr>
        <w:t>Corsini</w:t>
      </w:r>
      <w:proofErr w:type="spellEnd"/>
      <w:r w:rsidRPr="00A34255">
        <w:rPr>
          <w:rFonts w:ascii="Times New Roman" w:hAnsi="Times New Roman" w:cs="Times New Roman"/>
          <w:i/>
        </w:rPr>
        <w:t xml:space="preserve"> di Roma dalle origini alla donazione allo Stato italiano</w:t>
      </w:r>
      <w:r w:rsidR="005168E5">
        <w:rPr>
          <w:rFonts w:ascii="Times New Roman" w:hAnsi="Times New Roman" w:cs="Times New Roman"/>
        </w:rPr>
        <w:t xml:space="preserve"> </w:t>
      </w:r>
      <w:r w:rsidRPr="00A34255">
        <w:rPr>
          <w:rFonts w:ascii="Times New Roman" w:hAnsi="Times New Roman" w:cs="Times New Roman"/>
        </w:rPr>
        <w:t>svoltasi presso l’Accademia dei Lincei il 9 marzo 2022.</w:t>
      </w:r>
      <w:r>
        <w:rPr>
          <w:rFonts w:ascii="Times New Roman" w:hAnsi="Times New Roman" w:cs="Times New Roman"/>
        </w:rPr>
        <w:t xml:space="preserve"> Si r</w:t>
      </w:r>
      <w:r w:rsidRPr="00A34255">
        <w:rPr>
          <w:rFonts w:ascii="Times New Roman" w:hAnsi="Times New Roman" w:cs="Times New Roman"/>
        </w:rPr>
        <w:t>ingrazi</w:t>
      </w:r>
      <w:r>
        <w:rPr>
          <w:rFonts w:ascii="Times New Roman" w:hAnsi="Times New Roman" w:cs="Times New Roman"/>
        </w:rPr>
        <w:t>a</w:t>
      </w:r>
      <w:r w:rsidRPr="00A34255">
        <w:rPr>
          <w:rFonts w:ascii="Times New Roman" w:hAnsi="Times New Roman" w:cs="Times New Roman"/>
        </w:rPr>
        <w:t xml:space="preserve"> </w:t>
      </w:r>
      <w:r>
        <w:rPr>
          <w:rFonts w:ascii="Times New Roman" w:hAnsi="Times New Roman" w:cs="Times New Roman"/>
        </w:rPr>
        <w:t xml:space="preserve">l’Accademia </w:t>
      </w:r>
      <w:r w:rsidRPr="00A34255">
        <w:rPr>
          <w:rFonts w:ascii="Times New Roman" w:hAnsi="Times New Roman" w:cs="Times New Roman"/>
        </w:rPr>
        <w:t>per il consenso alla pubblicazione su questo sito</w:t>
      </w:r>
      <w:r>
        <w:rPr>
          <w:rFonts w:ascii="Times New Roman" w:hAnsi="Times New Roman" w:cs="Times New Roman"/>
        </w:rPr>
        <w:t>.</w:t>
      </w:r>
    </w:p>
  </w:footnote>
  <w:footnote w:id="2">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w:t>
      </w:r>
      <w:r w:rsidRPr="00024FB0">
        <w:rPr>
          <w:rFonts w:ascii="Times New Roman" w:hAnsi="Times New Roman" w:cs="Times New Roman"/>
          <w:i/>
        </w:rPr>
        <w:t xml:space="preserve">Le grandi opere di beneficenza, come i grandi musei e le famose gallerie, nonché le biblioteche hanno dovuto […] la loro esistenza secolare al fedecommesso romano […] Dai fedecommessi dei Savelli, di Onorio IV e dei Conti, di Innocenzo III ai fedecommessi notissimi dei </w:t>
      </w:r>
      <w:proofErr w:type="spellStart"/>
      <w:r w:rsidRPr="00024FB0">
        <w:rPr>
          <w:rFonts w:ascii="Times New Roman" w:hAnsi="Times New Roman" w:cs="Times New Roman"/>
          <w:i/>
        </w:rPr>
        <w:t>Barberini</w:t>
      </w:r>
      <w:proofErr w:type="spellEnd"/>
      <w:r w:rsidRPr="00024FB0">
        <w:rPr>
          <w:rFonts w:ascii="Times New Roman" w:hAnsi="Times New Roman" w:cs="Times New Roman"/>
          <w:i/>
        </w:rPr>
        <w:t xml:space="preserve">, di Urbano VIII e degli </w:t>
      </w:r>
      <w:proofErr w:type="spellStart"/>
      <w:r w:rsidRPr="00024FB0">
        <w:rPr>
          <w:rFonts w:ascii="Times New Roman" w:hAnsi="Times New Roman" w:cs="Times New Roman"/>
          <w:i/>
        </w:rPr>
        <w:t>Ottoboni</w:t>
      </w:r>
      <w:proofErr w:type="spellEnd"/>
      <w:r w:rsidRPr="00024FB0">
        <w:rPr>
          <w:rFonts w:ascii="Times New Roman" w:hAnsi="Times New Roman" w:cs="Times New Roman"/>
          <w:i/>
        </w:rPr>
        <w:t xml:space="preserve">, di Alessandro VIII, nonché al fedecommesso di </w:t>
      </w:r>
      <w:proofErr w:type="spellStart"/>
      <w:r w:rsidRPr="00024FB0">
        <w:rPr>
          <w:rFonts w:ascii="Times New Roman" w:hAnsi="Times New Roman" w:cs="Times New Roman"/>
          <w:i/>
        </w:rPr>
        <w:t>Mons</w:t>
      </w:r>
      <w:proofErr w:type="spellEnd"/>
      <w:r w:rsidRPr="00024FB0">
        <w:rPr>
          <w:rFonts w:ascii="Times New Roman" w:hAnsi="Times New Roman" w:cs="Times New Roman"/>
          <w:i/>
        </w:rPr>
        <w:t xml:space="preserve">. Virgilio Spada approvato da Pio VI, le disposizioni si sono costantemente ripetute in senso dinastico, e la volontà del fondatore nella espressione più assoluta del diritto di proprietà </w:t>
      </w:r>
      <w:r w:rsidRPr="00024FB0">
        <w:rPr>
          <w:rFonts w:ascii="Times New Roman" w:hAnsi="Times New Roman" w:cs="Times New Roman"/>
        </w:rPr>
        <w:t xml:space="preserve">(M. Tosi, </w:t>
      </w:r>
      <w:r w:rsidRPr="00024FB0">
        <w:rPr>
          <w:rFonts w:ascii="Times New Roman" w:hAnsi="Times New Roman" w:cs="Times New Roman"/>
          <w:i/>
        </w:rPr>
        <w:t>La società romana dalla feudalità al patriziato (1816-1853)</w:t>
      </w:r>
      <w:r w:rsidRPr="00024FB0">
        <w:rPr>
          <w:rFonts w:ascii="Times New Roman" w:hAnsi="Times New Roman" w:cs="Times New Roman"/>
        </w:rPr>
        <w:t>, Roma, 1968</w:t>
      </w:r>
      <w:r w:rsidR="00A07A27">
        <w:rPr>
          <w:rFonts w:ascii="Times New Roman" w:hAnsi="Times New Roman" w:cs="Times New Roman"/>
        </w:rPr>
        <w:t>,</w:t>
      </w:r>
      <w:r w:rsidRPr="00024FB0">
        <w:rPr>
          <w:rFonts w:ascii="Times New Roman" w:hAnsi="Times New Roman" w:cs="Times New Roman"/>
        </w:rPr>
        <w:t xml:space="preserve"> </w:t>
      </w:r>
      <w:r w:rsidR="00A07A27">
        <w:rPr>
          <w:rFonts w:ascii="Times New Roman" w:hAnsi="Times New Roman" w:cs="Times New Roman"/>
        </w:rPr>
        <w:t xml:space="preserve">pp. </w:t>
      </w:r>
      <w:r w:rsidRPr="00024FB0">
        <w:rPr>
          <w:rFonts w:ascii="Times New Roman" w:hAnsi="Times New Roman" w:cs="Times New Roman"/>
        </w:rPr>
        <w:t>234-235).</w:t>
      </w:r>
    </w:p>
  </w:footnote>
  <w:footnote w:id="3">
    <w:p w:rsidR="00003E17" w:rsidRDefault="00003E17" w:rsidP="006E1636">
      <w:pPr>
        <w:pStyle w:val="Testonotaapidipagina"/>
        <w:jc w:val="both"/>
      </w:pPr>
      <w:r w:rsidRPr="00003E17">
        <w:rPr>
          <w:rStyle w:val="Rimandonotaapidipagina"/>
          <w:rFonts w:ascii="Times New Roman" w:hAnsi="Times New Roman" w:cs="Times New Roman"/>
        </w:rPr>
        <w:footnoteRef/>
      </w:r>
      <w:r w:rsidRPr="00003E17">
        <w:rPr>
          <w:rFonts w:ascii="Times New Roman" w:hAnsi="Times New Roman" w:cs="Times New Roman"/>
        </w:rPr>
        <w:t xml:space="preserve"> In</w:t>
      </w:r>
      <w:r w:rsidR="007139B4">
        <w:rPr>
          <w:rFonts w:ascii="Times New Roman" w:hAnsi="Times New Roman" w:cs="Times New Roman"/>
        </w:rPr>
        <w:t>formazioni interessanti riguardo alla conservazione di patrimoni librari</w:t>
      </w:r>
      <w:r w:rsidRPr="00003E17">
        <w:rPr>
          <w:rFonts w:ascii="Times New Roman" w:hAnsi="Times New Roman" w:cs="Times New Roman"/>
        </w:rPr>
        <w:t xml:space="preserve"> in </w:t>
      </w:r>
      <w:proofErr w:type="spellStart"/>
      <w:r w:rsidRPr="00003E17">
        <w:rPr>
          <w:rFonts w:ascii="Times New Roman" w:hAnsi="Times New Roman" w:cs="Times New Roman"/>
        </w:rPr>
        <w:t>Dorit</w:t>
      </w:r>
      <w:proofErr w:type="spellEnd"/>
      <w:r w:rsidRPr="00003E17">
        <w:rPr>
          <w:rFonts w:ascii="Times New Roman" w:hAnsi="Times New Roman" w:cs="Times New Roman"/>
        </w:rPr>
        <w:t xml:space="preserve"> </w:t>
      </w:r>
      <w:proofErr w:type="spellStart"/>
      <w:r w:rsidRPr="00003E17">
        <w:rPr>
          <w:rFonts w:ascii="Times New Roman" w:hAnsi="Times New Roman" w:cs="Times New Roman"/>
        </w:rPr>
        <w:t>Raines</w:t>
      </w:r>
      <w:proofErr w:type="spellEnd"/>
      <w:r w:rsidRPr="00003E17">
        <w:rPr>
          <w:rFonts w:ascii="Times New Roman" w:hAnsi="Times New Roman" w:cs="Times New Roman"/>
        </w:rPr>
        <w:t xml:space="preserve">, </w:t>
      </w:r>
      <w:r w:rsidRPr="006E1636">
        <w:rPr>
          <w:rFonts w:ascii="Times New Roman" w:hAnsi="Times New Roman" w:cs="Times New Roman"/>
          <w:i/>
        </w:rPr>
        <w:t>Sotto tutela. Biblioteche vincolate o oggetto di fedecommesso a Venezia, XV-XVIII secoli</w:t>
      </w:r>
      <w:r w:rsidRPr="00003E17">
        <w:rPr>
          <w:rFonts w:ascii="Times New Roman" w:hAnsi="Times New Roman" w:cs="Times New Roman"/>
        </w:rPr>
        <w:t xml:space="preserve">, in </w:t>
      </w:r>
      <w:r w:rsidRPr="006229A4">
        <w:rPr>
          <w:rFonts w:ascii="Times New Roman" w:hAnsi="Times New Roman" w:cs="Times New Roman"/>
          <w:i/>
        </w:rPr>
        <w:t>The Mélanges de l’</w:t>
      </w:r>
      <w:proofErr w:type="spellStart"/>
      <w:r w:rsidRPr="006229A4">
        <w:rPr>
          <w:rFonts w:ascii="Times New Roman" w:hAnsi="Times New Roman" w:cs="Times New Roman"/>
          <w:i/>
        </w:rPr>
        <w:t>École</w:t>
      </w:r>
      <w:proofErr w:type="spellEnd"/>
      <w:r w:rsidRPr="006229A4">
        <w:rPr>
          <w:rFonts w:ascii="Times New Roman" w:hAnsi="Times New Roman" w:cs="Times New Roman"/>
          <w:i/>
        </w:rPr>
        <w:t xml:space="preserve"> </w:t>
      </w:r>
      <w:proofErr w:type="spellStart"/>
      <w:r w:rsidRPr="006229A4">
        <w:rPr>
          <w:rFonts w:ascii="Times New Roman" w:hAnsi="Times New Roman" w:cs="Times New Roman"/>
          <w:i/>
        </w:rPr>
        <w:t>française</w:t>
      </w:r>
      <w:proofErr w:type="spellEnd"/>
      <w:r w:rsidRPr="006229A4">
        <w:rPr>
          <w:rFonts w:ascii="Times New Roman" w:hAnsi="Times New Roman" w:cs="Times New Roman"/>
          <w:i/>
        </w:rPr>
        <w:t xml:space="preserve"> de Rome</w:t>
      </w:r>
      <w:r w:rsidR="006E1636">
        <w:rPr>
          <w:rFonts w:ascii="Times New Roman" w:hAnsi="Times New Roman" w:cs="Times New Roman"/>
        </w:rPr>
        <w:t>, al sito</w:t>
      </w:r>
      <w:r w:rsidRPr="00003E17">
        <w:rPr>
          <w:rFonts w:ascii="Times New Roman" w:hAnsi="Times New Roman" w:cs="Times New Roman"/>
        </w:rPr>
        <w:t xml:space="preserve"> </w:t>
      </w:r>
      <w:r w:rsidR="006E1636" w:rsidRPr="006E1636">
        <w:rPr>
          <w:rFonts w:ascii="Times New Roman" w:hAnsi="Times New Roman" w:cs="Times New Roman"/>
        </w:rPr>
        <w:t>https://doi.org/10.4000/mefrim.808</w:t>
      </w:r>
      <w:r w:rsidR="006E1636">
        <w:rPr>
          <w:rFonts w:ascii="Times New Roman" w:hAnsi="Times New Roman" w:cs="Times New Roman"/>
        </w:rPr>
        <w:t xml:space="preserve">. </w:t>
      </w:r>
    </w:p>
  </w:footnote>
  <w:footnote w:id="4">
    <w:p w:rsidR="00F75E1E" w:rsidRPr="00F75E1E" w:rsidRDefault="00F75E1E" w:rsidP="00F75E1E">
      <w:pPr>
        <w:pStyle w:val="Testonotaapidipagina"/>
        <w:jc w:val="both"/>
        <w:rPr>
          <w:rFonts w:ascii="Times New Roman" w:hAnsi="Times New Roman" w:cs="Times New Roman"/>
        </w:rPr>
      </w:pPr>
      <w:r w:rsidRPr="00F75E1E">
        <w:rPr>
          <w:rStyle w:val="Rimandonotaapidipagina"/>
          <w:rFonts w:ascii="Times New Roman" w:hAnsi="Times New Roman" w:cs="Times New Roman"/>
        </w:rPr>
        <w:footnoteRef/>
      </w:r>
      <w:r w:rsidRPr="00F75E1E">
        <w:rPr>
          <w:rFonts w:ascii="Times New Roman" w:hAnsi="Times New Roman" w:cs="Times New Roman"/>
        </w:rPr>
        <w:t xml:space="preserve"> N. La Marca, </w:t>
      </w:r>
      <w:r w:rsidRPr="00F75E1E">
        <w:rPr>
          <w:rFonts w:ascii="Times New Roman" w:hAnsi="Times New Roman" w:cs="Times New Roman"/>
          <w:i/>
        </w:rPr>
        <w:t>La nobiltà romana e i suoi strumenti di perpetuazione del potere</w:t>
      </w:r>
      <w:r w:rsidRPr="00F75E1E">
        <w:rPr>
          <w:rFonts w:ascii="Times New Roman" w:hAnsi="Times New Roman" w:cs="Times New Roman"/>
        </w:rPr>
        <w:t>, Roma, 2000</w:t>
      </w:r>
      <w:r>
        <w:rPr>
          <w:rFonts w:ascii="Times New Roman" w:hAnsi="Times New Roman" w:cs="Times New Roman"/>
        </w:rPr>
        <w:t>.</w:t>
      </w:r>
      <w:r w:rsidR="00242AF7">
        <w:rPr>
          <w:rFonts w:ascii="Times New Roman" w:hAnsi="Times New Roman" w:cs="Times New Roman"/>
        </w:rPr>
        <w:t xml:space="preserve"> L’arte ha sempre svolto, del resto, in questo senso, un ruolo di strumento di legittimazione del potere. </w:t>
      </w:r>
      <w:r w:rsidR="0031291A">
        <w:rPr>
          <w:rFonts w:ascii="Times New Roman" w:hAnsi="Times New Roman" w:cs="Times New Roman"/>
        </w:rPr>
        <w:t>S</w:t>
      </w:r>
      <w:r w:rsidR="00AA5FF9">
        <w:rPr>
          <w:rFonts w:ascii="Times New Roman" w:hAnsi="Times New Roman" w:cs="Times New Roman"/>
        </w:rPr>
        <w:t xml:space="preserve">u questa falsariga è impostata la mostra </w:t>
      </w:r>
      <w:r w:rsidR="00AA5FF9" w:rsidRPr="00AA5FF9">
        <w:rPr>
          <w:rFonts w:ascii="Times New Roman" w:hAnsi="Times New Roman" w:cs="Times New Roman"/>
          <w:i/>
        </w:rPr>
        <w:t>Farnese. Architettura, Arte, Potere</w:t>
      </w:r>
      <w:r w:rsidR="00AA5FF9">
        <w:rPr>
          <w:rFonts w:ascii="Times New Roman" w:hAnsi="Times New Roman" w:cs="Times New Roman"/>
        </w:rPr>
        <w:t>, inaugurata il 18 marzo 2022 nel complesso monumentale della Pilotta a Parma, a cura di Simona Verde</w:t>
      </w:r>
      <w:r w:rsidR="0031291A">
        <w:rPr>
          <w:rFonts w:ascii="Times New Roman" w:hAnsi="Times New Roman" w:cs="Times New Roman"/>
        </w:rPr>
        <w:t>.</w:t>
      </w:r>
      <w:r w:rsidR="00242AF7">
        <w:rPr>
          <w:rFonts w:ascii="Times New Roman" w:hAnsi="Times New Roman" w:cs="Times New Roman"/>
        </w:rPr>
        <w:t xml:space="preserve"> </w:t>
      </w:r>
    </w:p>
  </w:footnote>
  <w:footnote w:id="5">
    <w:p w:rsidR="00DD3BCD" w:rsidRPr="00DD3BCD" w:rsidRDefault="00DD3BCD" w:rsidP="00DD3BCD">
      <w:pPr>
        <w:pStyle w:val="Testonotaapidipagina"/>
        <w:jc w:val="both"/>
        <w:rPr>
          <w:rFonts w:ascii="Times New Roman" w:hAnsi="Times New Roman" w:cs="Times New Roman"/>
        </w:rPr>
      </w:pPr>
      <w:r w:rsidRPr="00DD3BCD">
        <w:rPr>
          <w:rStyle w:val="Rimandonotaapidipagina"/>
          <w:rFonts w:ascii="Times New Roman" w:hAnsi="Times New Roman" w:cs="Times New Roman"/>
        </w:rPr>
        <w:footnoteRef/>
      </w:r>
      <w:r w:rsidRPr="00DD3BCD">
        <w:rPr>
          <w:rFonts w:ascii="Times New Roman" w:hAnsi="Times New Roman" w:cs="Times New Roman"/>
        </w:rPr>
        <w:t xml:space="preserve"> In tal senso G. Pollastrelli, </w:t>
      </w:r>
      <w:r w:rsidRPr="00DD3BCD">
        <w:rPr>
          <w:rFonts w:ascii="Times New Roman" w:hAnsi="Times New Roman" w:cs="Times New Roman"/>
          <w:i/>
        </w:rPr>
        <w:t xml:space="preserve">Con </w:t>
      </w:r>
      <w:proofErr w:type="spellStart"/>
      <w:r w:rsidRPr="00DD3BCD">
        <w:rPr>
          <w:rFonts w:ascii="Times New Roman" w:hAnsi="Times New Roman" w:cs="Times New Roman"/>
          <w:i/>
        </w:rPr>
        <w:t>prohibitione</w:t>
      </w:r>
      <w:proofErr w:type="spellEnd"/>
      <w:r w:rsidRPr="00DD3BCD">
        <w:rPr>
          <w:rFonts w:ascii="Times New Roman" w:hAnsi="Times New Roman" w:cs="Times New Roman"/>
          <w:i/>
        </w:rPr>
        <w:t xml:space="preserve"> di alienare: il fedecommesso </w:t>
      </w:r>
      <w:proofErr w:type="gramStart"/>
      <w:r w:rsidRPr="00DD3BCD">
        <w:rPr>
          <w:rFonts w:ascii="Times New Roman" w:hAnsi="Times New Roman" w:cs="Times New Roman"/>
          <w:i/>
        </w:rPr>
        <w:t>e</w:t>
      </w:r>
      <w:proofErr w:type="gramEnd"/>
      <w:r w:rsidRPr="00DD3BCD">
        <w:rPr>
          <w:rFonts w:ascii="Times New Roman" w:hAnsi="Times New Roman" w:cs="Times New Roman"/>
          <w:i/>
        </w:rPr>
        <w:t xml:space="preserve"> la conservazione delle opere d'arte in Italia dal XVII al XIX secolo</w:t>
      </w:r>
      <w:r w:rsidR="00A07A27">
        <w:rPr>
          <w:rFonts w:ascii="Times New Roman" w:hAnsi="Times New Roman" w:cs="Times New Roman"/>
        </w:rPr>
        <w:t>, Roma</w:t>
      </w:r>
      <w:r w:rsidRPr="00DD3BCD">
        <w:rPr>
          <w:rFonts w:ascii="Times New Roman" w:hAnsi="Times New Roman" w:cs="Times New Roman"/>
        </w:rPr>
        <w:t xml:space="preserve">, 2015, 9, </w:t>
      </w:r>
      <w:r>
        <w:rPr>
          <w:rFonts w:ascii="Times New Roman" w:hAnsi="Times New Roman" w:cs="Times New Roman"/>
        </w:rPr>
        <w:t>o</w:t>
      </w:r>
      <w:r w:rsidR="00A07A27">
        <w:rPr>
          <w:rFonts w:ascii="Times New Roman" w:hAnsi="Times New Roman" w:cs="Times New Roman"/>
        </w:rPr>
        <w:t xml:space="preserve">sserva </w:t>
      </w:r>
      <w:proofErr w:type="spellStart"/>
      <w:r w:rsidR="00A07A27">
        <w:rPr>
          <w:rFonts w:ascii="Times New Roman" w:hAnsi="Times New Roman" w:cs="Times New Roman"/>
        </w:rPr>
        <w:t>condivisibilmente</w:t>
      </w:r>
      <w:proofErr w:type="spellEnd"/>
      <w:r w:rsidR="00A07A27">
        <w:rPr>
          <w:rFonts w:ascii="Times New Roman" w:hAnsi="Times New Roman" w:cs="Times New Roman"/>
        </w:rPr>
        <w:t xml:space="preserve"> che «</w:t>
      </w:r>
      <w:r w:rsidRPr="007D1D4C">
        <w:rPr>
          <w:rFonts w:ascii="Times New Roman" w:hAnsi="Times New Roman" w:cs="Times New Roman"/>
          <w:i/>
        </w:rPr>
        <w:t xml:space="preserve">L’istituto del fedecommesso rappresenta </w:t>
      </w:r>
      <w:r w:rsidR="007D1D4C">
        <w:rPr>
          <w:rFonts w:ascii="Times New Roman" w:hAnsi="Times New Roman" w:cs="Times New Roman"/>
          <w:i/>
        </w:rPr>
        <w:t xml:space="preserve">. . . </w:t>
      </w:r>
      <w:r w:rsidRPr="007D1D4C">
        <w:rPr>
          <w:rFonts w:ascii="Times New Roman" w:hAnsi="Times New Roman" w:cs="Times New Roman"/>
          <w:i/>
        </w:rPr>
        <w:t>un antenato, o forse meglio un parente anziano, della nostra attuale tutela dei beni culturali</w:t>
      </w:r>
      <w:r w:rsidR="00A07A27">
        <w:rPr>
          <w:rFonts w:ascii="Times New Roman" w:hAnsi="Times New Roman" w:cs="Times New Roman"/>
        </w:rPr>
        <w:t>»</w:t>
      </w:r>
      <w:r w:rsidRPr="00DD3BCD">
        <w:rPr>
          <w:rFonts w:ascii="Times New Roman" w:hAnsi="Times New Roman" w:cs="Times New Roman"/>
        </w:rPr>
        <w:t xml:space="preserve">. </w:t>
      </w:r>
    </w:p>
  </w:footnote>
  <w:footnote w:id="6">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Il banchiere Vincenzo Valentini, deceduto senza figli il 13 maggio 1842, aveva istituito un fedecommesso a favore del nipote Gioacchino e della sua linea ereditaria. </w:t>
      </w:r>
    </w:p>
  </w:footnote>
  <w:footnote w:id="7">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Puntualmente richiamati nell’opera del Prof. Borsellino, che qui presentiamo: fedecommesso disposto da Filippo </w:t>
      </w:r>
      <w:proofErr w:type="spellStart"/>
      <w:r w:rsidRPr="00024FB0">
        <w:rPr>
          <w:rFonts w:ascii="Times New Roman" w:hAnsi="Times New Roman" w:cs="Times New Roman"/>
        </w:rPr>
        <w:t>Corsini</w:t>
      </w:r>
      <w:proofErr w:type="spellEnd"/>
      <w:r w:rsidRPr="00024FB0">
        <w:rPr>
          <w:rFonts w:ascii="Times New Roman" w:hAnsi="Times New Roman" w:cs="Times New Roman"/>
        </w:rPr>
        <w:t xml:space="preserve"> – 1538 - 1601 - in favore del fratello Bartolomeo, con clausola di maggiorasco, perpetuato poi con il testamento del 1785 di Bartolomeo IV – 1729 – 1792 – e con quello disposto nel 1829 da Tommaso </w:t>
      </w:r>
      <w:r w:rsidRPr="00024FB0">
        <w:rPr>
          <w:rFonts w:ascii="Times New Roman" w:hAnsi="Times New Roman" w:cs="Times New Roman"/>
          <w:i/>
        </w:rPr>
        <w:t>senior</w:t>
      </w:r>
      <w:r w:rsidRPr="00024FB0">
        <w:rPr>
          <w:rFonts w:ascii="Times New Roman" w:hAnsi="Times New Roman" w:cs="Times New Roman"/>
        </w:rPr>
        <w:t xml:space="preserve"> con la donazione in favore del figlio primogenito Andrea, avente ad oggetto la collezione d’arte e la biblioteca esistenti a Roma nel palazzo della Lungara (</w:t>
      </w:r>
      <w:r w:rsidR="009E2B01" w:rsidRPr="00024FB0">
        <w:rPr>
          <w:rFonts w:ascii="Times New Roman" w:hAnsi="Times New Roman" w:cs="Times New Roman"/>
          <w:i/>
        </w:rPr>
        <w:t xml:space="preserve">La collezione </w:t>
      </w:r>
      <w:proofErr w:type="spellStart"/>
      <w:r w:rsidR="009E2B01" w:rsidRPr="00024FB0">
        <w:rPr>
          <w:rFonts w:ascii="Times New Roman" w:hAnsi="Times New Roman" w:cs="Times New Roman"/>
          <w:i/>
        </w:rPr>
        <w:t>Corsini</w:t>
      </w:r>
      <w:proofErr w:type="spellEnd"/>
      <w:r w:rsidR="009E2B01" w:rsidRPr="00024FB0">
        <w:rPr>
          <w:rFonts w:ascii="Times New Roman" w:hAnsi="Times New Roman" w:cs="Times New Roman"/>
          <w:i/>
        </w:rPr>
        <w:t xml:space="preserve"> di Roma dalle origini alla donazione allo Stato italiano</w:t>
      </w:r>
      <w:r w:rsidR="009E2B01" w:rsidRPr="00024FB0">
        <w:rPr>
          <w:rFonts w:ascii="Times New Roman" w:hAnsi="Times New Roman" w:cs="Times New Roman"/>
        </w:rPr>
        <w:t>, Roma, 2017</w:t>
      </w:r>
      <w:r w:rsidR="009E2B01">
        <w:rPr>
          <w:rFonts w:ascii="Times New Roman" w:hAnsi="Times New Roman" w:cs="Times New Roman"/>
        </w:rPr>
        <w:t xml:space="preserve">, </w:t>
      </w:r>
      <w:r w:rsidRPr="00024FB0">
        <w:rPr>
          <w:rFonts w:ascii="Times New Roman" w:hAnsi="Times New Roman" w:cs="Times New Roman"/>
        </w:rPr>
        <w:t xml:space="preserve">Parte I, 61, 67, 80, 119, </w:t>
      </w:r>
      <w:r w:rsidR="00A07A27">
        <w:rPr>
          <w:rFonts w:ascii="Times New Roman" w:hAnsi="Times New Roman" w:cs="Times New Roman"/>
        </w:rPr>
        <w:t xml:space="preserve">pp. </w:t>
      </w:r>
      <w:r w:rsidRPr="00024FB0">
        <w:rPr>
          <w:rFonts w:ascii="Times New Roman" w:hAnsi="Times New Roman" w:cs="Times New Roman"/>
        </w:rPr>
        <w:t xml:space="preserve">299 ss. ed ivi richiamati A. Moroni, </w:t>
      </w:r>
      <w:r w:rsidRPr="00024FB0">
        <w:rPr>
          <w:rFonts w:ascii="Times New Roman" w:hAnsi="Times New Roman" w:cs="Times New Roman"/>
          <w:i/>
        </w:rPr>
        <w:t xml:space="preserve">Il patrimonio dei </w:t>
      </w:r>
      <w:proofErr w:type="spellStart"/>
      <w:r w:rsidRPr="00024FB0">
        <w:rPr>
          <w:rFonts w:ascii="Times New Roman" w:hAnsi="Times New Roman" w:cs="Times New Roman"/>
          <w:i/>
        </w:rPr>
        <w:t>Corsini</w:t>
      </w:r>
      <w:proofErr w:type="spellEnd"/>
      <w:r w:rsidRPr="00024FB0">
        <w:rPr>
          <w:rFonts w:ascii="Times New Roman" w:hAnsi="Times New Roman" w:cs="Times New Roman"/>
          <w:i/>
        </w:rPr>
        <w:t xml:space="preserve"> tra Granducato e Italia unita. Politica familiare e investimenti</w:t>
      </w:r>
      <w:r w:rsidRPr="00024FB0">
        <w:rPr>
          <w:rFonts w:ascii="Times New Roman" w:hAnsi="Times New Roman" w:cs="Times New Roman"/>
        </w:rPr>
        <w:t xml:space="preserve">, in </w:t>
      </w:r>
      <w:r w:rsidRPr="00024FB0">
        <w:rPr>
          <w:rFonts w:ascii="Times New Roman" w:hAnsi="Times New Roman" w:cs="Times New Roman"/>
          <w:i/>
        </w:rPr>
        <w:t>Bollettino storico pisano</w:t>
      </w:r>
      <w:r w:rsidRPr="00024FB0">
        <w:rPr>
          <w:rFonts w:ascii="Times New Roman" w:hAnsi="Times New Roman" w:cs="Times New Roman"/>
        </w:rPr>
        <w:t>, LIV, 1985, e P. Orzi Smeriglio</w:t>
      </w:r>
      <w:r w:rsidRPr="00024FB0">
        <w:rPr>
          <w:rFonts w:ascii="Times New Roman" w:hAnsi="Times New Roman" w:cs="Times New Roman"/>
          <w:i/>
        </w:rPr>
        <w:t xml:space="preserve">, I </w:t>
      </w:r>
      <w:proofErr w:type="spellStart"/>
      <w:r w:rsidRPr="00024FB0">
        <w:rPr>
          <w:rFonts w:ascii="Times New Roman" w:hAnsi="Times New Roman" w:cs="Times New Roman"/>
          <w:i/>
        </w:rPr>
        <w:t>Corsini</w:t>
      </w:r>
      <w:proofErr w:type="spellEnd"/>
      <w:r w:rsidRPr="00024FB0">
        <w:rPr>
          <w:rFonts w:ascii="Times New Roman" w:hAnsi="Times New Roman" w:cs="Times New Roman"/>
          <w:i/>
        </w:rPr>
        <w:t xml:space="preserve"> a Roma e le origini della Biblioteca </w:t>
      </w:r>
      <w:proofErr w:type="spellStart"/>
      <w:r w:rsidRPr="00024FB0">
        <w:rPr>
          <w:rFonts w:ascii="Times New Roman" w:hAnsi="Times New Roman" w:cs="Times New Roman"/>
          <w:i/>
        </w:rPr>
        <w:t>Corsiniana</w:t>
      </w:r>
      <w:proofErr w:type="spellEnd"/>
      <w:r w:rsidRPr="00024FB0">
        <w:rPr>
          <w:rFonts w:ascii="Times New Roman" w:hAnsi="Times New Roman" w:cs="Times New Roman"/>
        </w:rPr>
        <w:t xml:space="preserve">, in </w:t>
      </w:r>
      <w:r w:rsidRPr="00024FB0">
        <w:rPr>
          <w:rFonts w:ascii="Times New Roman" w:hAnsi="Times New Roman" w:cs="Times New Roman"/>
          <w:i/>
        </w:rPr>
        <w:t>Atti</w:t>
      </w:r>
      <w:r w:rsidRPr="00024FB0">
        <w:rPr>
          <w:rFonts w:ascii="Times New Roman" w:hAnsi="Times New Roman" w:cs="Times New Roman"/>
        </w:rPr>
        <w:t xml:space="preserve"> dell’Accademia nazionale dei Lincei, vol. VIII, Serie VIII, 1958).</w:t>
      </w:r>
    </w:p>
  </w:footnote>
  <w:footnote w:id="8">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Importante "quadreria" barocca sorta principalmente su impulso del Cardinal Bernardino Spada (1594-1661), che ampliò il cinquecentesco Palazzo </w:t>
      </w:r>
      <w:proofErr w:type="spellStart"/>
      <w:r w:rsidRPr="00024FB0">
        <w:rPr>
          <w:rFonts w:ascii="Times New Roman" w:hAnsi="Times New Roman" w:cs="Times New Roman"/>
        </w:rPr>
        <w:t>Capodiferro</w:t>
      </w:r>
      <w:proofErr w:type="spellEnd"/>
      <w:r w:rsidRPr="00024FB0">
        <w:rPr>
          <w:rFonts w:ascii="Times New Roman" w:hAnsi="Times New Roman" w:cs="Times New Roman"/>
        </w:rPr>
        <w:t xml:space="preserve">, arricchita nella seconda parte del Seicento dal pronipote, il Cardinal Fabrizio Spada (1643-1717), che rivestì per quasi dieci anni la carica di Segretario di Stato con Innocenzo XII, nonché con l’aggiunta del nucleo di quadri portato in dote da Maria </w:t>
      </w:r>
      <w:proofErr w:type="spellStart"/>
      <w:r w:rsidRPr="00024FB0">
        <w:rPr>
          <w:rFonts w:ascii="Times New Roman" w:hAnsi="Times New Roman" w:cs="Times New Roman"/>
        </w:rPr>
        <w:t>Veralli</w:t>
      </w:r>
      <w:proofErr w:type="spellEnd"/>
      <w:r w:rsidRPr="00024FB0">
        <w:rPr>
          <w:rFonts w:ascii="Times New Roman" w:hAnsi="Times New Roman" w:cs="Times New Roman"/>
        </w:rPr>
        <w:t>, sposa di Orazio Spada, e quello di Maria Pulcheria Rocci, moglie del principe Clemente.</w:t>
      </w:r>
    </w:p>
  </w:footnote>
  <w:footnote w:id="9">
    <w:p w:rsidR="00916D8F" w:rsidRPr="00916D8F" w:rsidRDefault="00916D8F" w:rsidP="00916D8F">
      <w:pPr>
        <w:pStyle w:val="Testonotaapidipagina"/>
        <w:jc w:val="both"/>
        <w:rPr>
          <w:rFonts w:ascii="Times New Roman" w:hAnsi="Times New Roman" w:cs="Times New Roman"/>
        </w:rPr>
      </w:pPr>
      <w:r w:rsidRPr="00916D8F">
        <w:rPr>
          <w:rStyle w:val="Rimandonotaapidipagina"/>
          <w:rFonts w:ascii="Times New Roman" w:hAnsi="Times New Roman" w:cs="Times New Roman"/>
        </w:rPr>
        <w:footnoteRef/>
      </w:r>
      <w:r w:rsidRPr="00916D8F">
        <w:rPr>
          <w:rFonts w:ascii="Times New Roman" w:hAnsi="Times New Roman" w:cs="Times New Roman"/>
        </w:rPr>
        <w:t xml:space="preserve"> Della famiglia </w:t>
      </w:r>
      <w:proofErr w:type="spellStart"/>
      <w:r w:rsidRPr="00916D8F">
        <w:rPr>
          <w:rFonts w:ascii="Times New Roman" w:hAnsi="Times New Roman" w:cs="Times New Roman"/>
        </w:rPr>
        <w:t>Torlonia</w:t>
      </w:r>
      <w:proofErr w:type="spellEnd"/>
      <w:r w:rsidRPr="00916D8F">
        <w:rPr>
          <w:rFonts w:ascii="Times New Roman" w:hAnsi="Times New Roman" w:cs="Times New Roman"/>
        </w:rPr>
        <w:t xml:space="preserve"> deve poi ricordarsi il fedecommesso istituto con testamento del 1829 </w:t>
      </w:r>
      <w:r w:rsidR="00C365BC">
        <w:rPr>
          <w:rFonts w:ascii="Times New Roman" w:hAnsi="Times New Roman" w:cs="Times New Roman"/>
        </w:rPr>
        <w:t>da</w:t>
      </w:r>
      <w:r w:rsidRPr="00916D8F">
        <w:rPr>
          <w:rFonts w:ascii="Times New Roman" w:hAnsi="Times New Roman" w:cs="Times New Roman"/>
        </w:rPr>
        <w:t xml:space="preserve"> </w:t>
      </w:r>
      <w:r w:rsidR="00C365BC">
        <w:rPr>
          <w:rFonts w:ascii="Times New Roman" w:hAnsi="Times New Roman" w:cs="Times New Roman"/>
        </w:rPr>
        <w:t xml:space="preserve">Giovanni </w:t>
      </w:r>
      <w:proofErr w:type="spellStart"/>
      <w:r w:rsidR="00C365BC">
        <w:rPr>
          <w:rFonts w:ascii="Times New Roman" w:hAnsi="Times New Roman" w:cs="Times New Roman"/>
        </w:rPr>
        <w:t>Torlonia</w:t>
      </w:r>
      <w:proofErr w:type="spellEnd"/>
      <w:r w:rsidR="00C365BC">
        <w:rPr>
          <w:rFonts w:ascii="Times New Roman" w:hAnsi="Times New Roman" w:cs="Times New Roman"/>
        </w:rPr>
        <w:t xml:space="preserve"> </w:t>
      </w:r>
      <w:r w:rsidR="00C365BC" w:rsidRPr="00916D8F">
        <w:rPr>
          <w:rFonts w:ascii="Times New Roman" w:hAnsi="Times New Roman" w:cs="Times New Roman"/>
        </w:rPr>
        <w:t xml:space="preserve">fondatore </w:t>
      </w:r>
      <w:r w:rsidRPr="00916D8F">
        <w:rPr>
          <w:rFonts w:ascii="Times New Roman" w:hAnsi="Times New Roman" w:cs="Times New Roman"/>
        </w:rPr>
        <w:t xml:space="preserve">della collezione raccolta nel palazzo </w:t>
      </w:r>
      <w:proofErr w:type="spellStart"/>
      <w:r w:rsidRPr="00916D8F">
        <w:rPr>
          <w:rFonts w:ascii="Times New Roman" w:hAnsi="Times New Roman" w:cs="Times New Roman"/>
        </w:rPr>
        <w:t>Torlonia</w:t>
      </w:r>
      <w:proofErr w:type="spellEnd"/>
      <w:r w:rsidRPr="00916D8F">
        <w:rPr>
          <w:rFonts w:ascii="Times New Roman" w:hAnsi="Times New Roman" w:cs="Times New Roman"/>
        </w:rPr>
        <w:t xml:space="preserve"> di piazza Venezia, demolito per far posto al Vittoriano, poi ceduta allo Stato con l’accordo del 1892 tra lo S</w:t>
      </w:r>
      <w:r w:rsidR="00C365BC">
        <w:rPr>
          <w:rFonts w:ascii="Times New Roman" w:hAnsi="Times New Roman" w:cs="Times New Roman"/>
        </w:rPr>
        <w:t xml:space="preserve">tato e la Casa </w:t>
      </w:r>
      <w:proofErr w:type="spellStart"/>
      <w:r w:rsidR="00C365BC">
        <w:rPr>
          <w:rFonts w:ascii="Times New Roman" w:hAnsi="Times New Roman" w:cs="Times New Roman"/>
        </w:rPr>
        <w:t>Torlonia</w:t>
      </w:r>
      <w:proofErr w:type="spellEnd"/>
      <w:r w:rsidR="00C365BC">
        <w:rPr>
          <w:rFonts w:ascii="Times New Roman" w:hAnsi="Times New Roman" w:cs="Times New Roman"/>
        </w:rPr>
        <w:t xml:space="preserve"> (sul te</w:t>
      </w:r>
      <w:r w:rsidRPr="00916D8F">
        <w:rPr>
          <w:rFonts w:ascii="Times New Roman" w:hAnsi="Times New Roman" w:cs="Times New Roman"/>
        </w:rPr>
        <w:t xml:space="preserve">ma si veda P. </w:t>
      </w:r>
      <w:proofErr w:type="spellStart"/>
      <w:r w:rsidRPr="00916D8F">
        <w:rPr>
          <w:rFonts w:ascii="Times New Roman" w:hAnsi="Times New Roman" w:cs="Times New Roman"/>
        </w:rPr>
        <w:t>Nicita</w:t>
      </w:r>
      <w:proofErr w:type="spellEnd"/>
      <w:r w:rsidRPr="00916D8F">
        <w:rPr>
          <w:rFonts w:ascii="Times New Roman" w:hAnsi="Times New Roman" w:cs="Times New Roman"/>
        </w:rPr>
        <w:t xml:space="preserve">, </w:t>
      </w:r>
      <w:r w:rsidR="00C365BC" w:rsidRPr="00215006">
        <w:rPr>
          <w:rFonts w:ascii="Times New Roman" w:hAnsi="Times New Roman" w:cs="Times New Roman"/>
          <w:i/>
        </w:rPr>
        <w:t>Musei e storia dell’arte a Roma</w:t>
      </w:r>
      <w:r w:rsidR="00C365BC" w:rsidRPr="00215006">
        <w:rPr>
          <w:rFonts w:ascii="Times New Roman" w:hAnsi="Times New Roman" w:cs="Times New Roman"/>
        </w:rPr>
        <w:t xml:space="preserve">, </w:t>
      </w:r>
      <w:r w:rsidR="00C365BC" w:rsidRPr="004C2966">
        <w:rPr>
          <w:rFonts w:ascii="Times New Roman" w:hAnsi="Times New Roman" w:cs="Times New Roman"/>
          <w:i/>
        </w:rPr>
        <w:t xml:space="preserve">Palazzo </w:t>
      </w:r>
      <w:proofErr w:type="spellStart"/>
      <w:r w:rsidR="00C365BC" w:rsidRPr="004C2966">
        <w:rPr>
          <w:rFonts w:ascii="Times New Roman" w:hAnsi="Times New Roman" w:cs="Times New Roman"/>
          <w:i/>
        </w:rPr>
        <w:t>Corsini</w:t>
      </w:r>
      <w:proofErr w:type="spellEnd"/>
      <w:r w:rsidR="00C365BC" w:rsidRPr="004C2966">
        <w:rPr>
          <w:rFonts w:ascii="Times New Roman" w:hAnsi="Times New Roman" w:cs="Times New Roman"/>
          <w:i/>
        </w:rPr>
        <w:t xml:space="preserve">, Palazzo Venezia, Castel Sant’Angelo e Palazzo </w:t>
      </w:r>
      <w:proofErr w:type="spellStart"/>
      <w:r w:rsidR="00C365BC" w:rsidRPr="004C2966">
        <w:rPr>
          <w:rFonts w:ascii="Times New Roman" w:hAnsi="Times New Roman" w:cs="Times New Roman"/>
          <w:i/>
        </w:rPr>
        <w:t>Barberini</w:t>
      </w:r>
      <w:proofErr w:type="spellEnd"/>
      <w:r w:rsidR="00C365BC" w:rsidRPr="004C2966">
        <w:rPr>
          <w:rFonts w:ascii="Times New Roman" w:hAnsi="Times New Roman" w:cs="Times New Roman"/>
          <w:i/>
        </w:rPr>
        <w:t xml:space="preserve"> tra XIX e XX secolo</w:t>
      </w:r>
      <w:r w:rsidR="00C365BC" w:rsidRPr="00024FB0">
        <w:rPr>
          <w:rFonts w:ascii="Times New Roman" w:hAnsi="Times New Roman" w:cs="Times New Roman"/>
        </w:rPr>
        <w:t xml:space="preserve">, </w:t>
      </w:r>
      <w:r w:rsidR="00C365BC" w:rsidRPr="00215006">
        <w:rPr>
          <w:rFonts w:ascii="Times New Roman" w:hAnsi="Times New Roman" w:cs="Times New Roman"/>
        </w:rPr>
        <w:t xml:space="preserve">Roma, 2009, </w:t>
      </w:r>
      <w:r w:rsidR="00A07A27">
        <w:rPr>
          <w:rFonts w:ascii="Times New Roman" w:hAnsi="Times New Roman" w:cs="Times New Roman"/>
        </w:rPr>
        <w:t xml:space="preserve">pp. </w:t>
      </w:r>
      <w:r w:rsidRPr="00916D8F">
        <w:rPr>
          <w:rFonts w:ascii="Times New Roman" w:hAnsi="Times New Roman" w:cs="Times New Roman"/>
        </w:rPr>
        <w:t>52 ss.</w:t>
      </w:r>
      <w:r w:rsidR="00A07A27">
        <w:rPr>
          <w:rFonts w:ascii="Times New Roman" w:hAnsi="Times New Roman" w:cs="Times New Roman"/>
        </w:rPr>
        <w:t>).</w:t>
      </w:r>
      <w:r w:rsidRPr="00916D8F">
        <w:rPr>
          <w:rFonts w:ascii="Times New Roman" w:hAnsi="Times New Roman" w:cs="Times New Roman"/>
        </w:rPr>
        <w:t xml:space="preserve"> </w:t>
      </w:r>
    </w:p>
  </w:footnote>
  <w:footnote w:id="10">
    <w:p w:rsidR="00AA5876" w:rsidRPr="00F3595D" w:rsidRDefault="00AA5876" w:rsidP="007D1D4C">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La collezione si era formata prevalentemente con lasciti del pontefice Alessandro VII (1655-1667), l’eredità di Agostino Chigi rettore dell’Ospedale della Scala a Siena (1563-1639) e soprattutto ad opera del “cardinal </w:t>
      </w:r>
      <w:proofErr w:type="spellStart"/>
      <w:r w:rsidRPr="00024FB0">
        <w:rPr>
          <w:rFonts w:ascii="Times New Roman" w:hAnsi="Times New Roman" w:cs="Times New Roman"/>
        </w:rPr>
        <w:t>nepote</w:t>
      </w:r>
      <w:proofErr w:type="spellEnd"/>
      <w:r w:rsidRPr="00024FB0">
        <w:rPr>
          <w:rFonts w:ascii="Times New Roman" w:hAnsi="Times New Roman" w:cs="Times New Roman"/>
        </w:rPr>
        <w:t xml:space="preserve">” Flavio Chigi (1631-1693), con la consulenza dell’antiquario Niccolò Simonelli e dello stesso Bernini. Con la vendita allo stato nel 1918 di un importante gruppo di tele, sculture e mobili, assieme al Palazzo Chigi di piazza Colonna, molti dipinti sono passati alla Galleria Nazionale d’Arte Antica di Roma ed in parte sono finiti in deposito; altri sono emigrati presso ambasciate e pubbliche istituzioni, nonostante gli accordi li vincolassero alla sede originaria. Il resto della quadreria era stato diviso nel 1917 tra Ludovico, Francesco ed Eleonora Chigi, con successive parziali dispersioni sul mercato antiquario, mentre un nucleo significativo è stato acquisito dal Comune di Ariccia nel 1988 con Palazzo Chigi in Ariccia. Il cardinale Flavio Chigi (1631-1693) aveva dato vita, sotto la favorevole congiuntura del pontificato dello zio Alessandro VII, a una considerevole collezione di marmi antichi nel palazzo a Santi Apostoli, alienata dagli eredi nel 1728 a favore di Augusto il Forte, elettore di Sassonia. Nonché, infine, le collezioni fidecommessarie dei principi </w:t>
      </w:r>
      <w:proofErr w:type="spellStart"/>
      <w:r w:rsidRPr="00024FB0">
        <w:rPr>
          <w:rFonts w:ascii="Times New Roman" w:hAnsi="Times New Roman" w:cs="Times New Roman"/>
        </w:rPr>
        <w:t>Barberini</w:t>
      </w:r>
      <w:proofErr w:type="spellEnd"/>
      <w:r w:rsidRPr="00024FB0">
        <w:rPr>
          <w:rFonts w:ascii="Times New Roman" w:hAnsi="Times New Roman" w:cs="Times New Roman"/>
        </w:rPr>
        <w:t xml:space="preserve"> - costituite sul nucleo fondato da Maffeo </w:t>
      </w:r>
      <w:proofErr w:type="spellStart"/>
      <w:r w:rsidRPr="00024FB0">
        <w:rPr>
          <w:rFonts w:ascii="Times New Roman" w:hAnsi="Times New Roman" w:cs="Times New Roman"/>
        </w:rPr>
        <w:t>Barberini</w:t>
      </w:r>
      <w:proofErr w:type="spellEnd"/>
      <w:r w:rsidRPr="00024FB0">
        <w:rPr>
          <w:rFonts w:ascii="Times New Roman" w:hAnsi="Times New Roman" w:cs="Times New Roman"/>
        </w:rPr>
        <w:t>, divenuto papa nel 1623 con il nome di Urbano VIII, che è andata dispersa per vicende di divisioni familiari e per la legge del 1934 che ne permise lo smembramento</w:t>
      </w:r>
      <w:r w:rsidR="00F3595D">
        <w:rPr>
          <w:rFonts w:ascii="Times New Roman" w:hAnsi="Times New Roman" w:cs="Times New Roman"/>
        </w:rPr>
        <w:t>. Altre vicende di</w:t>
      </w:r>
      <w:r w:rsidR="00F3595D" w:rsidRPr="00F3595D">
        <w:rPr>
          <w:rFonts w:ascii="Times New Roman" w:hAnsi="Times New Roman" w:cs="Times New Roman"/>
        </w:rPr>
        <w:t xml:space="preserve"> raccolte d’arte e di antichità</w:t>
      </w:r>
      <w:r w:rsidR="00F3595D">
        <w:rPr>
          <w:rFonts w:ascii="Times New Roman" w:hAnsi="Times New Roman" w:cs="Times New Roman"/>
        </w:rPr>
        <w:t xml:space="preserve"> protette da vincoli fedecommissari o da privilegi assegnati al primogenito in G. Pollastrelli, </w:t>
      </w:r>
      <w:r w:rsidR="00F3595D" w:rsidRPr="00F3595D">
        <w:rPr>
          <w:rFonts w:ascii="Times New Roman" w:hAnsi="Times New Roman" w:cs="Times New Roman"/>
          <w:i/>
        </w:rPr>
        <w:t xml:space="preserve">Con </w:t>
      </w:r>
      <w:proofErr w:type="spellStart"/>
      <w:r w:rsidR="00F3595D" w:rsidRPr="00F3595D">
        <w:rPr>
          <w:rFonts w:ascii="Times New Roman" w:hAnsi="Times New Roman" w:cs="Times New Roman"/>
          <w:i/>
        </w:rPr>
        <w:t>prohibitione</w:t>
      </w:r>
      <w:proofErr w:type="spellEnd"/>
      <w:r w:rsidR="00F3595D" w:rsidRPr="00F3595D">
        <w:rPr>
          <w:rFonts w:ascii="Times New Roman" w:hAnsi="Times New Roman" w:cs="Times New Roman"/>
          <w:i/>
        </w:rPr>
        <w:t xml:space="preserve"> di alienare</w:t>
      </w:r>
      <w:r w:rsidR="00F3595D">
        <w:rPr>
          <w:rFonts w:ascii="Times New Roman" w:hAnsi="Times New Roman" w:cs="Times New Roman"/>
        </w:rPr>
        <w:t xml:space="preserve">, </w:t>
      </w:r>
      <w:r w:rsidR="00F3595D" w:rsidRPr="00F3595D">
        <w:rPr>
          <w:rFonts w:ascii="Times New Roman" w:hAnsi="Times New Roman" w:cs="Times New Roman"/>
          <w:i/>
        </w:rPr>
        <w:t>cit</w:t>
      </w:r>
      <w:r w:rsidR="007D1D4C">
        <w:rPr>
          <w:rFonts w:ascii="Times New Roman" w:hAnsi="Times New Roman" w:cs="Times New Roman"/>
        </w:rPr>
        <w:t>.,</w:t>
      </w:r>
      <w:r w:rsidR="00F3595D">
        <w:rPr>
          <w:rFonts w:ascii="Times New Roman" w:hAnsi="Times New Roman" w:cs="Times New Roman"/>
        </w:rPr>
        <w:t xml:space="preserve"> </w:t>
      </w:r>
      <w:r w:rsidR="007D1D4C" w:rsidRPr="007D1D4C">
        <w:rPr>
          <w:rFonts w:ascii="Times New Roman" w:hAnsi="Times New Roman" w:cs="Times New Roman"/>
          <w:i/>
        </w:rPr>
        <w:t>passim</w:t>
      </w:r>
      <w:r w:rsidR="007D1D4C" w:rsidRPr="007D1D4C">
        <w:rPr>
          <w:rFonts w:ascii="Times New Roman" w:hAnsi="Times New Roman" w:cs="Times New Roman"/>
        </w:rPr>
        <w:t xml:space="preserve"> </w:t>
      </w:r>
      <w:r w:rsidR="007D1D4C">
        <w:rPr>
          <w:rFonts w:ascii="Times New Roman" w:hAnsi="Times New Roman" w:cs="Times New Roman"/>
        </w:rPr>
        <w:t xml:space="preserve">(ed ivi numerosi richiami bibliografici, tra i quali si segnala M. </w:t>
      </w:r>
      <w:proofErr w:type="spellStart"/>
      <w:r w:rsidR="007D1D4C">
        <w:rPr>
          <w:rFonts w:ascii="Times New Roman" w:hAnsi="Times New Roman" w:cs="Times New Roman"/>
        </w:rPr>
        <w:t>Piccialuti</w:t>
      </w:r>
      <w:proofErr w:type="spellEnd"/>
      <w:r w:rsidR="007D1D4C">
        <w:rPr>
          <w:rFonts w:ascii="Times New Roman" w:hAnsi="Times New Roman" w:cs="Times New Roman"/>
        </w:rPr>
        <w:t xml:space="preserve">, </w:t>
      </w:r>
      <w:r w:rsidR="007D1D4C" w:rsidRPr="00F3595D">
        <w:rPr>
          <w:rFonts w:ascii="Times New Roman" w:hAnsi="Times New Roman" w:cs="Times New Roman"/>
          <w:i/>
        </w:rPr>
        <w:t>L’immortalità dei beni. Fedecommessi e primogeniture a Roma nei secoli XVII e XVIII</w:t>
      </w:r>
      <w:r w:rsidR="007D1D4C">
        <w:rPr>
          <w:rFonts w:ascii="Times New Roman" w:hAnsi="Times New Roman" w:cs="Times New Roman"/>
        </w:rPr>
        <w:t>, Roma, 1999).</w:t>
      </w:r>
    </w:p>
  </w:footnote>
  <w:footnote w:id="11">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Vendita che pare abbia poi causato vivaci proteste, anche di popolo, a Mantova, come riferisce F. </w:t>
      </w:r>
      <w:proofErr w:type="spellStart"/>
      <w:r w:rsidRPr="00024FB0">
        <w:rPr>
          <w:rFonts w:ascii="Times New Roman" w:hAnsi="Times New Roman" w:cs="Times New Roman"/>
        </w:rPr>
        <w:t>Haskell</w:t>
      </w:r>
      <w:proofErr w:type="spellEnd"/>
      <w:r w:rsidRPr="00024FB0">
        <w:rPr>
          <w:rFonts w:ascii="Times New Roman" w:hAnsi="Times New Roman" w:cs="Times New Roman"/>
        </w:rPr>
        <w:t xml:space="preserve">, </w:t>
      </w:r>
      <w:r w:rsidRPr="00024FB0">
        <w:rPr>
          <w:rFonts w:ascii="Times New Roman" w:hAnsi="Times New Roman" w:cs="Times New Roman"/>
          <w:i/>
        </w:rPr>
        <w:t>La dispersione e la conservazione del patrimonio artistico</w:t>
      </w:r>
      <w:r w:rsidRPr="00024FB0">
        <w:rPr>
          <w:rFonts w:ascii="Times New Roman" w:hAnsi="Times New Roman" w:cs="Times New Roman"/>
        </w:rPr>
        <w:t xml:space="preserve">, in </w:t>
      </w:r>
      <w:r w:rsidRPr="00024FB0">
        <w:rPr>
          <w:rFonts w:ascii="Times New Roman" w:hAnsi="Times New Roman" w:cs="Times New Roman"/>
          <w:i/>
        </w:rPr>
        <w:t>Storia dell'Arte italiana</w:t>
      </w:r>
      <w:r w:rsidRPr="00024FB0">
        <w:rPr>
          <w:rFonts w:ascii="Times New Roman" w:hAnsi="Times New Roman" w:cs="Times New Roman"/>
        </w:rPr>
        <w:t xml:space="preserve">, X, Torino, 1985, </w:t>
      </w:r>
      <w:r w:rsidR="00A07A27">
        <w:rPr>
          <w:rFonts w:ascii="Times New Roman" w:hAnsi="Times New Roman" w:cs="Times New Roman"/>
        </w:rPr>
        <w:t xml:space="preserve">pp. </w:t>
      </w:r>
      <w:r w:rsidRPr="00024FB0">
        <w:rPr>
          <w:rFonts w:ascii="Times New Roman" w:hAnsi="Times New Roman" w:cs="Times New Roman"/>
        </w:rPr>
        <w:t>9 ss. (ove si riporta, ma senza indicazione dell’</w:t>
      </w:r>
      <w:r w:rsidR="00A07A27">
        <w:rPr>
          <w:rFonts w:ascii="Times New Roman" w:hAnsi="Times New Roman" w:cs="Times New Roman"/>
        </w:rPr>
        <w:t>autore, la seguente citazione: «</w:t>
      </w:r>
      <w:r w:rsidRPr="00024FB0">
        <w:rPr>
          <w:rFonts w:ascii="Times New Roman" w:hAnsi="Times New Roman" w:cs="Times New Roman"/>
          <w:i/>
        </w:rPr>
        <w:t xml:space="preserve">il popolo di Mantova ha fatto tanto strepito, che se il duca Vincenzo le </w:t>
      </w:r>
      <w:proofErr w:type="spellStart"/>
      <w:r w:rsidRPr="00024FB0">
        <w:rPr>
          <w:rFonts w:ascii="Times New Roman" w:hAnsi="Times New Roman" w:cs="Times New Roman"/>
          <w:i/>
        </w:rPr>
        <w:t>havesse</w:t>
      </w:r>
      <w:proofErr w:type="spellEnd"/>
      <w:r w:rsidRPr="00024FB0">
        <w:rPr>
          <w:rFonts w:ascii="Times New Roman" w:hAnsi="Times New Roman" w:cs="Times New Roman"/>
          <w:i/>
        </w:rPr>
        <w:t xml:space="preserve"> potute </w:t>
      </w:r>
      <w:proofErr w:type="spellStart"/>
      <w:r w:rsidRPr="00024FB0">
        <w:rPr>
          <w:rFonts w:ascii="Times New Roman" w:hAnsi="Times New Roman" w:cs="Times New Roman"/>
          <w:i/>
        </w:rPr>
        <w:t>rihavere</w:t>
      </w:r>
      <w:proofErr w:type="spellEnd"/>
      <w:r w:rsidRPr="00024FB0">
        <w:rPr>
          <w:rFonts w:ascii="Times New Roman" w:hAnsi="Times New Roman" w:cs="Times New Roman"/>
          <w:i/>
        </w:rPr>
        <w:t>, le avrebbe volentieri pagate il doppio, et suo popolo si contentava di dare li danari</w:t>
      </w:r>
      <w:r w:rsidR="00A07A27">
        <w:rPr>
          <w:rFonts w:ascii="Times New Roman" w:hAnsi="Times New Roman" w:cs="Times New Roman"/>
        </w:rPr>
        <w:t>»</w:t>
      </w:r>
      <w:r w:rsidRPr="00024FB0">
        <w:rPr>
          <w:rFonts w:ascii="Times New Roman" w:hAnsi="Times New Roman" w:cs="Times New Roman"/>
        </w:rPr>
        <w:t xml:space="preserve">). </w:t>
      </w:r>
    </w:p>
  </w:footnote>
  <w:footnote w:id="12">
    <w:p w:rsidR="00AA5876" w:rsidRPr="00AA5876" w:rsidRDefault="00AA5876" w:rsidP="00AA5876">
      <w:pPr>
        <w:pStyle w:val="Testonotaapidipagina"/>
        <w:jc w:val="both"/>
        <w:rPr>
          <w:rFonts w:ascii="Times New Roman" w:hAnsi="Times New Roman" w:cs="Times New Roman"/>
        </w:rPr>
      </w:pPr>
      <w:r w:rsidRPr="00AA5876">
        <w:rPr>
          <w:rStyle w:val="Rimandonotaapidipagina"/>
          <w:rFonts w:ascii="Times New Roman" w:hAnsi="Times New Roman" w:cs="Times New Roman"/>
        </w:rPr>
        <w:footnoteRef/>
      </w:r>
      <w:r w:rsidRPr="00AA5876">
        <w:rPr>
          <w:rFonts w:ascii="Times New Roman" w:hAnsi="Times New Roman" w:cs="Times New Roman"/>
        </w:rPr>
        <w:t xml:space="preserve"> G. Severini, </w:t>
      </w:r>
      <w:r w:rsidRPr="00AA5876">
        <w:rPr>
          <w:rFonts w:ascii="Times New Roman" w:hAnsi="Times New Roman" w:cs="Times New Roman"/>
          <w:i/>
        </w:rPr>
        <w:t>Le collezioni e raccolte d’arte tra conservazione coattiva e prospettive di consenso</w:t>
      </w:r>
      <w:r w:rsidRPr="00AA5876">
        <w:rPr>
          <w:rFonts w:ascii="Times New Roman" w:hAnsi="Times New Roman" w:cs="Times New Roman"/>
        </w:rPr>
        <w:t xml:space="preserve">, in </w:t>
      </w:r>
      <w:r w:rsidRPr="00AA5876">
        <w:rPr>
          <w:rFonts w:ascii="Times New Roman" w:hAnsi="Times New Roman" w:cs="Times New Roman"/>
          <w:i/>
        </w:rPr>
        <w:t>Le dimore storiche</w:t>
      </w:r>
      <w:r w:rsidRPr="00AA5876">
        <w:rPr>
          <w:rFonts w:ascii="Times New Roman" w:hAnsi="Times New Roman" w:cs="Times New Roman"/>
        </w:rPr>
        <w:t xml:space="preserve">, n. 2 </w:t>
      </w:r>
      <w:r w:rsidR="00A07A27">
        <w:rPr>
          <w:rFonts w:ascii="Times New Roman" w:hAnsi="Times New Roman" w:cs="Times New Roman"/>
        </w:rPr>
        <w:t xml:space="preserve">del </w:t>
      </w:r>
      <w:r w:rsidRPr="00AA5876">
        <w:rPr>
          <w:rFonts w:ascii="Times New Roman" w:hAnsi="Times New Roman" w:cs="Times New Roman"/>
        </w:rPr>
        <w:t xml:space="preserve">2000, </w:t>
      </w:r>
      <w:r w:rsidR="00A07A27">
        <w:rPr>
          <w:rFonts w:ascii="Times New Roman" w:hAnsi="Times New Roman" w:cs="Times New Roman"/>
        </w:rPr>
        <w:t xml:space="preserve">pp. </w:t>
      </w:r>
      <w:r w:rsidRPr="00AA5876">
        <w:rPr>
          <w:rFonts w:ascii="Times New Roman" w:hAnsi="Times New Roman" w:cs="Times New Roman"/>
        </w:rPr>
        <w:t>11</w:t>
      </w:r>
      <w:r>
        <w:rPr>
          <w:rFonts w:ascii="Times New Roman" w:hAnsi="Times New Roman" w:cs="Times New Roman"/>
        </w:rPr>
        <w:t xml:space="preserve"> ss.</w:t>
      </w:r>
    </w:p>
  </w:footnote>
  <w:footnote w:id="13">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Art. 692. </w:t>
      </w:r>
      <w:r w:rsidRPr="00024FB0">
        <w:rPr>
          <w:rFonts w:ascii="Times New Roman" w:hAnsi="Times New Roman" w:cs="Times New Roman"/>
          <w:i/>
        </w:rPr>
        <w:t>Sostituzione fedecommissaria</w:t>
      </w:r>
      <w:r w:rsidRPr="00024FB0">
        <w:rPr>
          <w:rFonts w:ascii="Times New Roman" w:hAnsi="Times New Roman" w:cs="Times New Roman"/>
        </w:rPr>
        <w:t xml:space="preserve"> (articolo</w:t>
      </w:r>
      <w:r w:rsidR="00A07A27">
        <w:rPr>
          <w:rFonts w:ascii="Times New Roman" w:hAnsi="Times New Roman" w:cs="Times New Roman"/>
        </w:rPr>
        <w:t xml:space="preserve"> così sostituito dall'art. 197 della legge </w:t>
      </w:r>
      <w:r w:rsidRPr="00024FB0">
        <w:rPr>
          <w:rFonts w:ascii="Times New Roman" w:hAnsi="Times New Roman" w:cs="Times New Roman"/>
        </w:rPr>
        <w:t>19 maggio 1975, n. 151, sulla r</w:t>
      </w:r>
      <w:r w:rsidR="00A07A27">
        <w:rPr>
          <w:rFonts w:ascii="Times New Roman" w:hAnsi="Times New Roman" w:cs="Times New Roman"/>
        </w:rPr>
        <w:t>iforma del diritto di famiglia)</w:t>
      </w:r>
      <w:r w:rsidRPr="00024FB0">
        <w:rPr>
          <w:rFonts w:ascii="Times New Roman" w:hAnsi="Times New Roman" w:cs="Times New Roman"/>
        </w:rPr>
        <w:t>.</w:t>
      </w:r>
    </w:p>
  </w:footnote>
  <w:footnote w:id="14">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Art. 458 - </w:t>
      </w:r>
      <w:r w:rsidRPr="00024FB0">
        <w:rPr>
          <w:rFonts w:ascii="Times New Roman" w:hAnsi="Times New Roman" w:cs="Times New Roman"/>
          <w:i/>
        </w:rPr>
        <w:t>Divieto di patti successori</w:t>
      </w:r>
      <w:r w:rsidR="009554D9">
        <w:rPr>
          <w:rFonts w:ascii="Times New Roman" w:hAnsi="Times New Roman" w:cs="Times New Roman"/>
        </w:rPr>
        <w:t xml:space="preserve">. </w:t>
      </w:r>
      <w:r w:rsidRPr="00024FB0">
        <w:rPr>
          <w:rFonts w:ascii="Times New Roman" w:hAnsi="Times New Roman" w:cs="Times New Roman"/>
          <w:i/>
        </w:rPr>
        <w:t>Fatto salvo quanto disposto dagli articoli 768-bis e seguenti</w:t>
      </w:r>
      <w:r w:rsidRPr="00024FB0">
        <w:rPr>
          <w:rFonts w:ascii="Times New Roman" w:hAnsi="Times New Roman" w:cs="Times New Roman"/>
        </w:rPr>
        <w:t xml:space="preserve"> (in tema di patto di famiglia)</w:t>
      </w:r>
      <w:r w:rsidRPr="00024FB0">
        <w:rPr>
          <w:rFonts w:ascii="Times New Roman" w:hAnsi="Times New Roman" w:cs="Times New Roman"/>
          <w:i/>
        </w:rPr>
        <w:t>, è nulla ogni convenzione con cui taluno dispone della propria successione. È del pari nullo ogni atto col quale taluno dispone dei diritti che gli possono spettare su una successione non ancora aperta, o rinunzia ai medesimi</w:t>
      </w:r>
      <w:r w:rsidRPr="00024FB0">
        <w:rPr>
          <w:rFonts w:ascii="Times New Roman" w:hAnsi="Times New Roman" w:cs="Times New Roman"/>
        </w:rPr>
        <w:t>.</w:t>
      </w:r>
    </w:p>
  </w:footnote>
  <w:footnote w:id="15">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w:t>
      </w:r>
      <w:proofErr w:type="spellStart"/>
      <w:r w:rsidR="00141388">
        <w:rPr>
          <w:rFonts w:ascii="Times New Roman" w:hAnsi="Times New Roman" w:cs="Times New Roman"/>
        </w:rPr>
        <w:t>Justinuiani</w:t>
      </w:r>
      <w:proofErr w:type="spellEnd"/>
      <w:r w:rsidR="00141388">
        <w:rPr>
          <w:rFonts w:ascii="Times New Roman" w:hAnsi="Times New Roman" w:cs="Times New Roman"/>
        </w:rPr>
        <w:t xml:space="preserve"> </w:t>
      </w:r>
      <w:proofErr w:type="spellStart"/>
      <w:r w:rsidR="00141388">
        <w:rPr>
          <w:rFonts w:ascii="Times New Roman" w:hAnsi="Times New Roman" w:cs="Times New Roman"/>
        </w:rPr>
        <w:t>Inst</w:t>
      </w:r>
      <w:proofErr w:type="spellEnd"/>
      <w:r w:rsidR="00141388">
        <w:rPr>
          <w:rFonts w:ascii="Times New Roman" w:hAnsi="Times New Roman" w:cs="Times New Roman"/>
        </w:rPr>
        <w:t xml:space="preserve">., 2, 23; Gai </w:t>
      </w:r>
      <w:proofErr w:type="spellStart"/>
      <w:r w:rsidR="00141388">
        <w:rPr>
          <w:rFonts w:ascii="Times New Roman" w:hAnsi="Times New Roman" w:cs="Times New Roman"/>
        </w:rPr>
        <w:t>Inst</w:t>
      </w:r>
      <w:proofErr w:type="spellEnd"/>
      <w:r w:rsidR="00141388">
        <w:rPr>
          <w:rFonts w:ascii="Times New Roman" w:hAnsi="Times New Roman" w:cs="Times New Roman"/>
        </w:rPr>
        <w:t xml:space="preserve">., 2, 246-253 (in V. </w:t>
      </w:r>
      <w:proofErr w:type="spellStart"/>
      <w:r w:rsidR="00141388">
        <w:rPr>
          <w:rFonts w:ascii="Times New Roman" w:hAnsi="Times New Roman" w:cs="Times New Roman"/>
        </w:rPr>
        <w:t>Arangio</w:t>
      </w:r>
      <w:proofErr w:type="spellEnd"/>
      <w:r w:rsidR="00141388">
        <w:rPr>
          <w:rFonts w:ascii="Times New Roman" w:hAnsi="Times New Roman" w:cs="Times New Roman"/>
        </w:rPr>
        <w:t xml:space="preserve"> </w:t>
      </w:r>
      <w:proofErr w:type="spellStart"/>
      <w:r w:rsidR="00141388">
        <w:rPr>
          <w:rFonts w:ascii="Times New Roman" w:hAnsi="Times New Roman" w:cs="Times New Roman"/>
        </w:rPr>
        <w:t>Ruis</w:t>
      </w:r>
      <w:proofErr w:type="spellEnd"/>
      <w:r w:rsidR="00141388">
        <w:rPr>
          <w:rFonts w:ascii="Times New Roman" w:hAnsi="Times New Roman" w:cs="Times New Roman"/>
        </w:rPr>
        <w:t xml:space="preserve">, A Guarino, </w:t>
      </w:r>
      <w:proofErr w:type="spellStart"/>
      <w:r w:rsidR="00141388" w:rsidRPr="00141388">
        <w:rPr>
          <w:rFonts w:ascii="Times New Roman" w:hAnsi="Times New Roman" w:cs="Times New Roman"/>
          <w:i/>
        </w:rPr>
        <w:t>Breviarium</w:t>
      </w:r>
      <w:proofErr w:type="spellEnd"/>
      <w:r w:rsidR="00141388" w:rsidRPr="00141388">
        <w:rPr>
          <w:rFonts w:ascii="Times New Roman" w:hAnsi="Times New Roman" w:cs="Times New Roman"/>
          <w:i/>
        </w:rPr>
        <w:t xml:space="preserve"> </w:t>
      </w:r>
      <w:proofErr w:type="spellStart"/>
      <w:r w:rsidR="00141388" w:rsidRPr="00141388">
        <w:rPr>
          <w:rFonts w:ascii="Times New Roman" w:hAnsi="Times New Roman" w:cs="Times New Roman"/>
          <w:i/>
        </w:rPr>
        <w:t>iuris</w:t>
      </w:r>
      <w:proofErr w:type="spellEnd"/>
      <w:r w:rsidR="00141388" w:rsidRPr="00141388">
        <w:rPr>
          <w:rFonts w:ascii="Times New Roman" w:hAnsi="Times New Roman" w:cs="Times New Roman"/>
          <w:i/>
        </w:rPr>
        <w:t xml:space="preserve"> romani</w:t>
      </w:r>
      <w:r w:rsidR="00141388">
        <w:rPr>
          <w:rFonts w:ascii="Times New Roman" w:hAnsi="Times New Roman" w:cs="Times New Roman"/>
        </w:rPr>
        <w:t xml:space="preserve">, 8^ ed., Milano, 1998, rispettivamente </w:t>
      </w:r>
      <w:r w:rsidR="009554D9">
        <w:rPr>
          <w:rFonts w:ascii="Times New Roman" w:hAnsi="Times New Roman" w:cs="Times New Roman"/>
        </w:rPr>
        <w:t xml:space="preserve">pp. </w:t>
      </w:r>
      <w:r w:rsidR="00141388">
        <w:rPr>
          <w:rFonts w:ascii="Times New Roman" w:hAnsi="Times New Roman" w:cs="Times New Roman"/>
        </w:rPr>
        <w:t>100 ss.</w:t>
      </w:r>
      <w:r w:rsidR="00141388" w:rsidRPr="00141388">
        <w:rPr>
          <w:rFonts w:ascii="Times New Roman" w:hAnsi="Times New Roman" w:cs="Times New Roman"/>
        </w:rPr>
        <w:t xml:space="preserve"> </w:t>
      </w:r>
      <w:r w:rsidR="00141388">
        <w:rPr>
          <w:rFonts w:ascii="Times New Roman" w:hAnsi="Times New Roman" w:cs="Times New Roman"/>
        </w:rPr>
        <w:t xml:space="preserve">e 304 ss.) </w:t>
      </w:r>
      <w:r w:rsidRPr="00024FB0">
        <w:rPr>
          <w:rFonts w:ascii="Times New Roman" w:hAnsi="Times New Roman" w:cs="Times New Roman"/>
        </w:rPr>
        <w:t xml:space="preserve">La tutela </w:t>
      </w:r>
      <w:r w:rsidRPr="00024FB0">
        <w:rPr>
          <w:rFonts w:ascii="Times New Roman" w:hAnsi="Times New Roman" w:cs="Times New Roman"/>
          <w:i/>
        </w:rPr>
        <w:t xml:space="preserve">extra </w:t>
      </w:r>
      <w:proofErr w:type="spellStart"/>
      <w:r w:rsidRPr="00024FB0">
        <w:rPr>
          <w:rFonts w:ascii="Times New Roman" w:hAnsi="Times New Roman" w:cs="Times New Roman"/>
          <w:i/>
        </w:rPr>
        <w:t>ordinem</w:t>
      </w:r>
      <w:proofErr w:type="spellEnd"/>
      <w:r w:rsidRPr="00024FB0">
        <w:rPr>
          <w:rFonts w:ascii="Times New Roman" w:hAnsi="Times New Roman" w:cs="Times New Roman"/>
        </w:rPr>
        <w:t xml:space="preserve"> era in origine di competenza dei consoli; con Claudio vennero introdotti due </w:t>
      </w:r>
      <w:proofErr w:type="spellStart"/>
      <w:r w:rsidRPr="00024FB0">
        <w:rPr>
          <w:rFonts w:ascii="Times New Roman" w:hAnsi="Times New Roman" w:cs="Times New Roman"/>
          <w:i/>
        </w:rPr>
        <w:t>praetores</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fideicommissarii</w:t>
      </w:r>
      <w:proofErr w:type="spellEnd"/>
      <w:r w:rsidRPr="00024FB0">
        <w:rPr>
          <w:rFonts w:ascii="Times New Roman" w:hAnsi="Times New Roman" w:cs="Times New Roman"/>
        </w:rPr>
        <w:t xml:space="preserve">, ridotti ad uno da Tito. Nelle province la competenza era del governatore. L'azione a tutela del fedecommesso era detta di solito </w:t>
      </w:r>
      <w:proofErr w:type="spellStart"/>
      <w:r w:rsidRPr="00024FB0">
        <w:rPr>
          <w:rFonts w:ascii="Times New Roman" w:hAnsi="Times New Roman" w:cs="Times New Roman"/>
          <w:i/>
        </w:rPr>
        <w:t>petitio</w:t>
      </w:r>
      <w:proofErr w:type="spellEnd"/>
      <w:r w:rsidRPr="00024FB0">
        <w:rPr>
          <w:rFonts w:ascii="Times New Roman" w:hAnsi="Times New Roman" w:cs="Times New Roman"/>
        </w:rPr>
        <w:t>, con domanda non di una somma di denaro (</w:t>
      </w:r>
      <w:proofErr w:type="spellStart"/>
      <w:r w:rsidRPr="00024FB0">
        <w:rPr>
          <w:rFonts w:ascii="Times New Roman" w:hAnsi="Times New Roman" w:cs="Times New Roman"/>
          <w:i/>
        </w:rPr>
        <w:t>litis</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aestimatio</w:t>
      </w:r>
      <w:proofErr w:type="spellEnd"/>
      <w:r w:rsidRPr="00024FB0">
        <w:rPr>
          <w:rFonts w:ascii="Times New Roman" w:hAnsi="Times New Roman" w:cs="Times New Roman"/>
        </w:rPr>
        <w:t xml:space="preserve">), ma della cosa stessa, con condanna </w:t>
      </w:r>
      <w:r w:rsidRPr="00024FB0">
        <w:rPr>
          <w:rFonts w:ascii="Times New Roman" w:hAnsi="Times New Roman" w:cs="Times New Roman"/>
          <w:i/>
        </w:rPr>
        <w:t xml:space="preserve">in rem </w:t>
      </w:r>
      <w:proofErr w:type="spellStart"/>
      <w:r w:rsidRPr="00024FB0">
        <w:rPr>
          <w:rFonts w:ascii="Times New Roman" w:hAnsi="Times New Roman" w:cs="Times New Roman"/>
          <w:i/>
        </w:rPr>
        <w:t>ipsam</w:t>
      </w:r>
      <w:proofErr w:type="spellEnd"/>
      <w:r w:rsidRPr="00024FB0">
        <w:rPr>
          <w:rFonts w:ascii="Times New Roman" w:hAnsi="Times New Roman" w:cs="Times New Roman"/>
        </w:rPr>
        <w:t xml:space="preserve">. In ragione della centralità dell’elemento fiduciario, il fedecommesso era accostato ai rapporti </w:t>
      </w:r>
      <w:r w:rsidRPr="00024FB0">
        <w:rPr>
          <w:rFonts w:ascii="Times New Roman" w:hAnsi="Times New Roman" w:cs="Times New Roman"/>
          <w:i/>
        </w:rPr>
        <w:t xml:space="preserve">inter </w:t>
      </w:r>
      <w:proofErr w:type="spellStart"/>
      <w:r w:rsidRPr="00024FB0">
        <w:rPr>
          <w:rFonts w:ascii="Times New Roman" w:hAnsi="Times New Roman" w:cs="Times New Roman"/>
          <w:i/>
        </w:rPr>
        <w:t>vivos</w:t>
      </w:r>
      <w:proofErr w:type="spellEnd"/>
      <w:r w:rsidRPr="00024FB0">
        <w:rPr>
          <w:rFonts w:ascii="Times New Roman" w:hAnsi="Times New Roman" w:cs="Times New Roman"/>
        </w:rPr>
        <w:t xml:space="preserve"> di buona fede, regolati secondo il criterio dell’</w:t>
      </w:r>
      <w:proofErr w:type="spellStart"/>
      <w:r w:rsidRPr="00024FB0">
        <w:rPr>
          <w:rFonts w:ascii="Times New Roman" w:hAnsi="Times New Roman" w:cs="Times New Roman"/>
          <w:i/>
        </w:rPr>
        <w:t>arbitrium</w:t>
      </w:r>
      <w:proofErr w:type="spellEnd"/>
      <w:r w:rsidRPr="00024FB0">
        <w:rPr>
          <w:rFonts w:ascii="Times New Roman" w:hAnsi="Times New Roman" w:cs="Times New Roman"/>
          <w:i/>
        </w:rPr>
        <w:t xml:space="preserve"> boni viri</w:t>
      </w:r>
      <w:r w:rsidRPr="00024FB0">
        <w:rPr>
          <w:rFonts w:ascii="Times New Roman" w:hAnsi="Times New Roman" w:cs="Times New Roman"/>
        </w:rPr>
        <w:t>: «</w:t>
      </w:r>
      <w:proofErr w:type="spellStart"/>
      <w:r w:rsidRPr="00024FB0">
        <w:rPr>
          <w:rFonts w:ascii="Times New Roman" w:hAnsi="Times New Roman" w:cs="Times New Roman"/>
          <w:i/>
        </w:rPr>
        <w:t>verbis</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enim</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fideicommissi</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bonam</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fidem</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inesse</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constat</w:t>
      </w:r>
      <w:proofErr w:type="spellEnd"/>
      <w:r w:rsidRPr="00024FB0">
        <w:rPr>
          <w:rFonts w:ascii="Times New Roman" w:hAnsi="Times New Roman" w:cs="Times New Roman"/>
        </w:rPr>
        <w:t xml:space="preserve">», dice Papiniano (D. 36, 1, 56). </w:t>
      </w:r>
    </w:p>
  </w:footnote>
  <w:footnote w:id="16">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P. Voci, in </w:t>
      </w:r>
      <w:proofErr w:type="spellStart"/>
      <w:r w:rsidRPr="00024FB0">
        <w:rPr>
          <w:rFonts w:ascii="Times New Roman" w:hAnsi="Times New Roman" w:cs="Times New Roman"/>
          <w:i/>
        </w:rPr>
        <w:t>Enc</w:t>
      </w:r>
      <w:proofErr w:type="spellEnd"/>
      <w:r w:rsidRPr="00024FB0">
        <w:rPr>
          <w:rFonts w:ascii="Times New Roman" w:hAnsi="Times New Roman" w:cs="Times New Roman"/>
          <w:i/>
        </w:rPr>
        <w:t>. Dir</w:t>
      </w:r>
      <w:r w:rsidRPr="00024FB0">
        <w:rPr>
          <w:rFonts w:ascii="Times New Roman" w:hAnsi="Times New Roman" w:cs="Times New Roman"/>
        </w:rPr>
        <w:t xml:space="preserve">., voce </w:t>
      </w:r>
      <w:r w:rsidRPr="00024FB0">
        <w:rPr>
          <w:rFonts w:ascii="Times New Roman" w:hAnsi="Times New Roman" w:cs="Times New Roman"/>
          <w:i/>
        </w:rPr>
        <w:t>Fedecommesso (dir. rom.)</w:t>
      </w:r>
      <w:r w:rsidRPr="00024FB0">
        <w:rPr>
          <w:rFonts w:ascii="Times New Roman" w:hAnsi="Times New Roman" w:cs="Times New Roman"/>
        </w:rPr>
        <w:t xml:space="preserve">, vol. XVII, Milano, 1968, </w:t>
      </w:r>
      <w:r w:rsidR="009554D9">
        <w:rPr>
          <w:rFonts w:ascii="Times New Roman" w:hAnsi="Times New Roman" w:cs="Times New Roman"/>
        </w:rPr>
        <w:t xml:space="preserve">pp. </w:t>
      </w:r>
      <w:r w:rsidRPr="00024FB0">
        <w:rPr>
          <w:rFonts w:ascii="Times New Roman" w:hAnsi="Times New Roman" w:cs="Times New Roman"/>
        </w:rPr>
        <w:t>104 ss.</w:t>
      </w:r>
      <w:r w:rsidR="009554D9">
        <w:rPr>
          <w:rFonts w:ascii="Times New Roman" w:hAnsi="Times New Roman" w:cs="Times New Roman"/>
        </w:rPr>
        <w:t>;</w:t>
      </w:r>
      <w:r w:rsidRPr="00024FB0">
        <w:rPr>
          <w:rFonts w:ascii="Times New Roman" w:hAnsi="Times New Roman" w:cs="Times New Roman"/>
        </w:rPr>
        <w:t xml:space="preserve"> C. </w:t>
      </w:r>
      <w:proofErr w:type="spellStart"/>
      <w:r w:rsidRPr="00024FB0">
        <w:rPr>
          <w:rFonts w:ascii="Times New Roman" w:hAnsi="Times New Roman" w:cs="Times New Roman"/>
        </w:rPr>
        <w:t>Ferrini</w:t>
      </w:r>
      <w:proofErr w:type="spellEnd"/>
      <w:r w:rsidRPr="00024FB0">
        <w:rPr>
          <w:rFonts w:ascii="Times New Roman" w:hAnsi="Times New Roman" w:cs="Times New Roman"/>
        </w:rPr>
        <w:t xml:space="preserve">, </w:t>
      </w:r>
      <w:r w:rsidRPr="00024FB0">
        <w:rPr>
          <w:rFonts w:ascii="Times New Roman" w:hAnsi="Times New Roman" w:cs="Times New Roman"/>
          <w:i/>
        </w:rPr>
        <w:t>Teoria generale dei legati e dei fedecommessi</w:t>
      </w:r>
      <w:r w:rsidRPr="00024FB0">
        <w:rPr>
          <w:rFonts w:ascii="Times New Roman" w:hAnsi="Times New Roman" w:cs="Times New Roman"/>
        </w:rPr>
        <w:t xml:space="preserve">, Milano, 1889; B. Biondi, </w:t>
      </w:r>
      <w:r w:rsidRPr="00024FB0">
        <w:rPr>
          <w:rFonts w:ascii="Times New Roman" w:hAnsi="Times New Roman" w:cs="Times New Roman"/>
          <w:i/>
        </w:rPr>
        <w:t>Successione testamentaria e donazioni</w:t>
      </w:r>
      <w:r w:rsidRPr="00024FB0">
        <w:rPr>
          <w:rFonts w:ascii="Times New Roman" w:hAnsi="Times New Roman" w:cs="Times New Roman"/>
        </w:rPr>
        <w:t xml:space="preserve">, Milano, 1955; P. Voci, </w:t>
      </w:r>
      <w:r w:rsidRPr="00024FB0">
        <w:rPr>
          <w:rFonts w:ascii="Times New Roman" w:hAnsi="Times New Roman" w:cs="Times New Roman"/>
          <w:i/>
        </w:rPr>
        <w:t>Diritto ereditario romano</w:t>
      </w:r>
      <w:r w:rsidR="009554D9">
        <w:rPr>
          <w:rFonts w:ascii="Times New Roman" w:hAnsi="Times New Roman" w:cs="Times New Roman"/>
        </w:rPr>
        <w:t>, II</w:t>
      </w:r>
      <w:r w:rsidR="004920FB">
        <w:rPr>
          <w:rFonts w:ascii="Times New Roman" w:hAnsi="Times New Roman" w:cs="Times New Roman"/>
        </w:rPr>
        <w:t xml:space="preserve">, Milano, 1963; A. Guarino, </w:t>
      </w:r>
      <w:r w:rsidR="004920FB" w:rsidRPr="004920FB">
        <w:rPr>
          <w:rFonts w:ascii="Times New Roman" w:hAnsi="Times New Roman" w:cs="Times New Roman"/>
          <w:i/>
        </w:rPr>
        <w:t>Diritto privato romano</w:t>
      </w:r>
      <w:r w:rsidR="004920FB">
        <w:rPr>
          <w:rFonts w:ascii="Times New Roman" w:hAnsi="Times New Roman" w:cs="Times New Roman"/>
        </w:rPr>
        <w:t xml:space="preserve">, 5^ ed., Napoli, 1976, </w:t>
      </w:r>
      <w:r w:rsidR="009554D9">
        <w:rPr>
          <w:rFonts w:ascii="Times New Roman" w:hAnsi="Times New Roman" w:cs="Times New Roman"/>
        </w:rPr>
        <w:t xml:space="preserve">pp. </w:t>
      </w:r>
      <w:r w:rsidR="004920FB">
        <w:rPr>
          <w:rFonts w:ascii="Times New Roman" w:hAnsi="Times New Roman" w:cs="Times New Roman"/>
        </w:rPr>
        <w:t xml:space="preserve">441 ss. </w:t>
      </w:r>
      <w:r w:rsidRPr="00024FB0">
        <w:rPr>
          <w:rFonts w:ascii="Times New Roman" w:hAnsi="Times New Roman" w:cs="Times New Roman"/>
        </w:rPr>
        <w:t xml:space="preserve">La Epitome </w:t>
      </w:r>
      <w:proofErr w:type="spellStart"/>
      <w:r w:rsidRPr="00024FB0">
        <w:rPr>
          <w:rFonts w:ascii="Times New Roman" w:hAnsi="Times New Roman" w:cs="Times New Roman"/>
        </w:rPr>
        <w:t>Ulpiani</w:t>
      </w:r>
      <w:proofErr w:type="spellEnd"/>
      <w:r w:rsidRPr="00024FB0">
        <w:rPr>
          <w:rFonts w:ascii="Times New Roman" w:hAnsi="Times New Roman" w:cs="Times New Roman"/>
        </w:rPr>
        <w:t xml:space="preserve"> (XXV, 1) definisce così il fedecommesso: «</w:t>
      </w:r>
      <w:proofErr w:type="spellStart"/>
      <w:r w:rsidRPr="00024FB0">
        <w:rPr>
          <w:rFonts w:ascii="Times New Roman" w:hAnsi="Times New Roman" w:cs="Times New Roman"/>
          <w:i/>
        </w:rPr>
        <w:t>Fideicommissum</w:t>
      </w:r>
      <w:proofErr w:type="spellEnd"/>
      <w:r w:rsidRPr="00024FB0">
        <w:rPr>
          <w:rFonts w:ascii="Times New Roman" w:hAnsi="Times New Roman" w:cs="Times New Roman"/>
          <w:i/>
        </w:rPr>
        <w:t xml:space="preserve"> est </w:t>
      </w:r>
      <w:proofErr w:type="spellStart"/>
      <w:r w:rsidRPr="00024FB0">
        <w:rPr>
          <w:rFonts w:ascii="Times New Roman" w:hAnsi="Times New Roman" w:cs="Times New Roman"/>
          <w:i/>
        </w:rPr>
        <w:t>quod</w:t>
      </w:r>
      <w:proofErr w:type="spellEnd"/>
      <w:r w:rsidRPr="00024FB0">
        <w:rPr>
          <w:rFonts w:ascii="Times New Roman" w:hAnsi="Times New Roman" w:cs="Times New Roman"/>
          <w:i/>
        </w:rPr>
        <w:t xml:space="preserve"> non </w:t>
      </w:r>
      <w:proofErr w:type="spellStart"/>
      <w:r w:rsidRPr="00024FB0">
        <w:rPr>
          <w:rFonts w:ascii="Times New Roman" w:hAnsi="Times New Roman" w:cs="Times New Roman"/>
          <w:i/>
        </w:rPr>
        <w:t>civilibus</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verbis</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sed</w:t>
      </w:r>
      <w:proofErr w:type="spellEnd"/>
      <w:r w:rsidRPr="00024FB0">
        <w:rPr>
          <w:rFonts w:ascii="Times New Roman" w:hAnsi="Times New Roman" w:cs="Times New Roman"/>
          <w:i/>
        </w:rPr>
        <w:t xml:space="preserve"> precative </w:t>
      </w:r>
      <w:proofErr w:type="spellStart"/>
      <w:r w:rsidRPr="00024FB0">
        <w:rPr>
          <w:rFonts w:ascii="Times New Roman" w:hAnsi="Times New Roman" w:cs="Times New Roman"/>
          <w:i/>
        </w:rPr>
        <w:t>relinquitur</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nec</w:t>
      </w:r>
      <w:proofErr w:type="spellEnd"/>
      <w:r w:rsidRPr="00024FB0">
        <w:rPr>
          <w:rFonts w:ascii="Times New Roman" w:hAnsi="Times New Roman" w:cs="Times New Roman"/>
          <w:i/>
        </w:rPr>
        <w:t xml:space="preserve"> ex rigore </w:t>
      </w:r>
      <w:proofErr w:type="spellStart"/>
      <w:r w:rsidRPr="00024FB0">
        <w:rPr>
          <w:rFonts w:ascii="Times New Roman" w:hAnsi="Times New Roman" w:cs="Times New Roman"/>
          <w:i/>
        </w:rPr>
        <w:t>iuris</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civilis</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proficiscitur</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sed</w:t>
      </w:r>
      <w:proofErr w:type="spellEnd"/>
      <w:r w:rsidRPr="00024FB0">
        <w:rPr>
          <w:rFonts w:ascii="Times New Roman" w:hAnsi="Times New Roman" w:cs="Times New Roman"/>
          <w:i/>
        </w:rPr>
        <w:t xml:space="preserve"> ex </w:t>
      </w:r>
      <w:proofErr w:type="spellStart"/>
      <w:r w:rsidRPr="00024FB0">
        <w:rPr>
          <w:rFonts w:ascii="Times New Roman" w:hAnsi="Times New Roman" w:cs="Times New Roman"/>
          <w:i/>
        </w:rPr>
        <w:t>voluntate</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datur</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relinquentis</w:t>
      </w:r>
      <w:proofErr w:type="spellEnd"/>
      <w:r w:rsidRPr="00024FB0">
        <w:rPr>
          <w:rFonts w:ascii="Times New Roman" w:hAnsi="Times New Roman" w:cs="Times New Roman"/>
        </w:rPr>
        <w:t>». Dei tre tipi di fedecommesso conosciuti dal diritto romano (fedecommesso universale, fedecommesso di «</w:t>
      </w:r>
      <w:r w:rsidRPr="00024FB0">
        <w:rPr>
          <w:rFonts w:ascii="Times New Roman" w:hAnsi="Times New Roman" w:cs="Times New Roman"/>
          <w:i/>
        </w:rPr>
        <w:t xml:space="preserve">res </w:t>
      </w:r>
      <w:proofErr w:type="spellStart"/>
      <w:r w:rsidRPr="00024FB0">
        <w:rPr>
          <w:rFonts w:ascii="Times New Roman" w:hAnsi="Times New Roman" w:cs="Times New Roman"/>
          <w:i/>
        </w:rPr>
        <w:t>singulae</w:t>
      </w:r>
      <w:proofErr w:type="spellEnd"/>
      <w:r w:rsidRPr="00024FB0">
        <w:rPr>
          <w:rFonts w:ascii="Times New Roman" w:hAnsi="Times New Roman" w:cs="Times New Roman"/>
        </w:rPr>
        <w:t xml:space="preserve">» e fedecommesso di libertà) interessa in questa sede soprattutto il primo, il fedecommesso universale, detto nelle fonti </w:t>
      </w:r>
      <w:proofErr w:type="spellStart"/>
      <w:r w:rsidRPr="00024FB0">
        <w:rPr>
          <w:rFonts w:ascii="Times New Roman" w:hAnsi="Times New Roman" w:cs="Times New Roman"/>
          <w:i/>
        </w:rPr>
        <w:t>fideicommissum</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hereditatis</w:t>
      </w:r>
      <w:proofErr w:type="spellEnd"/>
      <w:r w:rsidRPr="00024FB0">
        <w:rPr>
          <w:rFonts w:ascii="Times New Roman" w:hAnsi="Times New Roman" w:cs="Times New Roman"/>
        </w:rPr>
        <w:t xml:space="preserve">, talvolta </w:t>
      </w:r>
      <w:proofErr w:type="spellStart"/>
      <w:r w:rsidRPr="00024FB0">
        <w:rPr>
          <w:rFonts w:ascii="Times New Roman" w:hAnsi="Times New Roman" w:cs="Times New Roman"/>
          <w:i/>
        </w:rPr>
        <w:t>universitatis</w:t>
      </w:r>
      <w:proofErr w:type="spellEnd"/>
      <w:r w:rsidRPr="00024FB0">
        <w:rPr>
          <w:rFonts w:ascii="Times New Roman" w:hAnsi="Times New Roman" w:cs="Times New Roman"/>
        </w:rPr>
        <w:t>, che aveva per oggetto una intera eredità o una quota di essa.</w:t>
      </w:r>
    </w:p>
  </w:footnote>
  <w:footnote w:id="17">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w:t>
      </w:r>
      <w:r w:rsidRPr="00024FB0">
        <w:rPr>
          <w:rFonts w:ascii="Times New Roman" w:hAnsi="Times New Roman" w:cs="Times New Roman"/>
          <w:i/>
        </w:rPr>
        <w:t xml:space="preserve">Per omnia </w:t>
      </w:r>
      <w:proofErr w:type="spellStart"/>
      <w:r w:rsidRPr="00024FB0">
        <w:rPr>
          <w:rFonts w:ascii="Times New Roman" w:hAnsi="Times New Roman" w:cs="Times New Roman"/>
          <w:i/>
        </w:rPr>
        <w:t>exaequata</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sunt</w:t>
      </w:r>
      <w:proofErr w:type="spellEnd"/>
      <w:r w:rsidRPr="00024FB0">
        <w:rPr>
          <w:rFonts w:ascii="Times New Roman" w:hAnsi="Times New Roman" w:cs="Times New Roman"/>
          <w:i/>
        </w:rPr>
        <w:t xml:space="preserve"> legata </w:t>
      </w:r>
      <w:proofErr w:type="spellStart"/>
      <w:r w:rsidRPr="00024FB0">
        <w:rPr>
          <w:rFonts w:ascii="Times New Roman" w:hAnsi="Times New Roman" w:cs="Times New Roman"/>
          <w:i/>
        </w:rPr>
        <w:t>fideicommissis</w:t>
      </w:r>
      <w:proofErr w:type="spellEnd"/>
      <w:r w:rsidR="002C46B8">
        <w:rPr>
          <w:rFonts w:ascii="Times New Roman" w:hAnsi="Times New Roman" w:cs="Times New Roman"/>
        </w:rPr>
        <w:t xml:space="preserve"> (</w:t>
      </w:r>
      <w:proofErr w:type="spellStart"/>
      <w:r w:rsidR="002C46B8">
        <w:rPr>
          <w:rFonts w:ascii="Times New Roman" w:hAnsi="Times New Roman" w:cs="Times New Roman"/>
        </w:rPr>
        <w:t>Ulp</w:t>
      </w:r>
      <w:proofErr w:type="spellEnd"/>
      <w:r w:rsidR="002C46B8">
        <w:rPr>
          <w:rFonts w:ascii="Times New Roman" w:hAnsi="Times New Roman" w:cs="Times New Roman"/>
        </w:rPr>
        <w:t>. D. 30, 1</w:t>
      </w:r>
      <w:r w:rsidRPr="00024FB0">
        <w:rPr>
          <w:rFonts w:ascii="Times New Roman" w:hAnsi="Times New Roman" w:cs="Times New Roman"/>
        </w:rPr>
        <w:t>).</w:t>
      </w:r>
    </w:p>
  </w:footnote>
  <w:footnote w:id="18">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w:t>
      </w:r>
      <w:r w:rsidR="00547BFE">
        <w:rPr>
          <w:rFonts w:ascii="Times New Roman" w:hAnsi="Times New Roman" w:cs="Times New Roman"/>
        </w:rPr>
        <w:t>Richiamati</w:t>
      </w:r>
      <w:r w:rsidRPr="00024FB0">
        <w:rPr>
          <w:rFonts w:ascii="Times New Roman" w:hAnsi="Times New Roman" w:cs="Times New Roman"/>
        </w:rPr>
        <w:t xml:space="preserve"> da E. Cortese, voce </w:t>
      </w:r>
      <w:r w:rsidRPr="00024FB0">
        <w:rPr>
          <w:rFonts w:ascii="Times New Roman" w:hAnsi="Times New Roman" w:cs="Times New Roman"/>
          <w:i/>
        </w:rPr>
        <w:t>Divieto di alienazione (diritto intermedio)</w:t>
      </w:r>
      <w:r w:rsidRPr="00024FB0">
        <w:rPr>
          <w:rFonts w:ascii="Times New Roman" w:hAnsi="Times New Roman" w:cs="Times New Roman"/>
        </w:rPr>
        <w:t xml:space="preserve">, in </w:t>
      </w:r>
      <w:proofErr w:type="spellStart"/>
      <w:r w:rsidRPr="00024FB0">
        <w:rPr>
          <w:rFonts w:ascii="Times New Roman" w:hAnsi="Times New Roman" w:cs="Times New Roman"/>
          <w:i/>
        </w:rPr>
        <w:t>Enc</w:t>
      </w:r>
      <w:proofErr w:type="spellEnd"/>
      <w:r w:rsidRPr="00024FB0">
        <w:rPr>
          <w:rFonts w:ascii="Times New Roman" w:hAnsi="Times New Roman" w:cs="Times New Roman"/>
          <w:i/>
        </w:rPr>
        <w:t>. Dir</w:t>
      </w:r>
      <w:r w:rsidR="00547BFE">
        <w:rPr>
          <w:rFonts w:ascii="Times New Roman" w:hAnsi="Times New Roman" w:cs="Times New Roman"/>
        </w:rPr>
        <w:t>., vol. XIII, Milano, 1964, 389</w:t>
      </w:r>
      <w:r w:rsidRPr="00024FB0">
        <w:rPr>
          <w:rFonts w:ascii="Times New Roman" w:hAnsi="Times New Roman" w:cs="Times New Roman"/>
        </w:rPr>
        <w:t>.</w:t>
      </w:r>
    </w:p>
  </w:footnote>
  <w:footnote w:id="19">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M. </w:t>
      </w:r>
      <w:proofErr w:type="spellStart"/>
      <w:r w:rsidRPr="00024FB0">
        <w:rPr>
          <w:rFonts w:ascii="Times New Roman" w:hAnsi="Times New Roman" w:cs="Times New Roman"/>
        </w:rPr>
        <w:t>Caravale</w:t>
      </w:r>
      <w:proofErr w:type="spellEnd"/>
      <w:r w:rsidRPr="00024FB0">
        <w:rPr>
          <w:rFonts w:ascii="Times New Roman" w:hAnsi="Times New Roman" w:cs="Times New Roman"/>
        </w:rPr>
        <w:t xml:space="preserve">, voce </w:t>
      </w:r>
      <w:r w:rsidRPr="00024FB0">
        <w:rPr>
          <w:rFonts w:ascii="Times New Roman" w:hAnsi="Times New Roman" w:cs="Times New Roman"/>
          <w:i/>
        </w:rPr>
        <w:t xml:space="preserve">Fedecommesso (dir. </w:t>
      </w:r>
      <w:proofErr w:type="spellStart"/>
      <w:r w:rsidRPr="00024FB0">
        <w:rPr>
          <w:rFonts w:ascii="Times New Roman" w:hAnsi="Times New Roman" w:cs="Times New Roman"/>
          <w:i/>
        </w:rPr>
        <w:t>interm</w:t>
      </w:r>
      <w:proofErr w:type="spellEnd"/>
      <w:r w:rsidRPr="00024FB0">
        <w:rPr>
          <w:rFonts w:ascii="Times New Roman" w:hAnsi="Times New Roman" w:cs="Times New Roman"/>
          <w:i/>
        </w:rPr>
        <w:t>.)</w:t>
      </w:r>
      <w:r w:rsidRPr="00024FB0">
        <w:rPr>
          <w:rFonts w:ascii="Times New Roman" w:hAnsi="Times New Roman" w:cs="Times New Roman"/>
        </w:rPr>
        <w:t xml:space="preserve">, in </w:t>
      </w:r>
      <w:proofErr w:type="spellStart"/>
      <w:r w:rsidRPr="00024FB0">
        <w:rPr>
          <w:rFonts w:ascii="Times New Roman" w:hAnsi="Times New Roman" w:cs="Times New Roman"/>
          <w:i/>
        </w:rPr>
        <w:t>Enc</w:t>
      </w:r>
      <w:proofErr w:type="spellEnd"/>
      <w:r w:rsidRPr="00024FB0">
        <w:rPr>
          <w:rFonts w:ascii="Times New Roman" w:hAnsi="Times New Roman" w:cs="Times New Roman"/>
          <w:i/>
        </w:rPr>
        <w:t>. Dir</w:t>
      </w:r>
      <w:r w:rsidRPr="00024FB0">
        <w:rPr>
          <w:rFonts w:ascii="Times New Roman" w:hAnsi="Times New Roman" w:cs="Times New Roman"/>
        </w:rPr>
        <w:t>., vol. XVII, Milano, 1968; B. Brugi, voce</w:t>
      </w:r>
      <w:r w:rsidRPr="00024FB0">
        <w:rPr>
          <w:rFonts w:ascii="Times New Roman" w:hAnsi="Times New Roman" w:cs="Times New Roman"/>
          <w:i/>
        </w:rPr>
        <w:t xml:space="preserve"> Fedecommesso (diritto romano, intermedio, odierno)</w:t>
      </w:r>
      <w:r w:rsidRPr="00024FB0">
        <w:rPr>
          <w:rFonts w:ascii="Times New Roman" w:hAnsi="Times New Roman" w:cs="Times New Roman"/>
        </w:rPr>
        <w:t xml:space="preserve">, in </w:t>
      </w:r>
      <w:r w:rsidRPr="00024FB0">
        <w:rPr>
          <w:rFonts w:ascii="Times New Roman" w:hAnsi="Times New Roman" w:cs="Times New Roman"/>
          <w:i/>
        </w:rPr>
        <w:t>Digesto Italiano</w:t>
      </w:r>
      <w:r w:rsidRPr="00024FB0">
        <w:rPr>
          <w:rFonts w:ascii="Times New Roman" w:hAnsi="Times New Roman" w:cs="Times New Roman"/>
        </w:rPr>
        <w:t>, XI, 1, Torino, 1895, 624.</w:t>
      </w:r>
    </w:p>
  </w:footnote>
  <w:footnote w:id="20">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002C46B8">
        <w:rPr>
          <w:rFonts w:ascii="Times New Roman" w:hAnsi="Times New Roman" w:cs="Times New Roman"/>
        </w:rPr>
        <w:t xml:space="preserve"> «</w:t>
      </w:r>
      <w:r w:rsidRPr="00024FB0">
        <w:rPr>
          <w:rFonts w:ascii="Times New Roman" w:hAnsi="Times New Roman" w:cs="Times New Roman"/>
          <w:i/>
        </w:rPr>
        <w:t>La convergenza dei due istituti restò per secoli un luogo comune nella scienza</w:t>
      </w:r>
      <w:r w:rsidR="002C46B8">
        <w:rPr>
          <w:rFonts w:ascii="Times New Roman" w:hAnsi="Times New Roman" w:cs="Times New Roman"/>
        </w:rPr>
        <w:t>»</w:t>
      </w:r>
      <w:r w:rsidRPr="00024FB0">
        <w:rPr>
          <w:rFonts w:ascii="Times New Roman" w:hAnsi="Times New Roman" w:cs="Times New Roman"/>
        </w:rPr>
        <w:t xml:space="preserve"> </w:t>
      </w:r>
      <w:r w:rsidR="004B649E">
        <w:rPr>
          <w:rFonts w:ascii="Times New Roman" w:hAnsi="Times New Roman" w:cs="Times New Roman"/>
        </w:rPr>
        <w:t>[</w:t>
      </w:r>
      <w:r w:rsidRPr="00024FB0">
        <w:rPr>
          <w:rFonts w:ascii="Times New Roman" w:hAnsi="Times New Roman" w:cs="Times New Roman"/>
        </w:rPr>
        <w:t xml:space="preserve">E. Cortese, voce </w:t>
      </w:r>
      <w:r w:rsidRPr="00024FB0">
        <w:rPr>
          <w:rFonts w:ascii="Times New Roman" w:hAnsi="Times New Roman" w:cs="Times New Roman"/>
          <w:i/>
        </w:rPr>
        <w:t>Divieto di alienazione (diritto intermedio)</w:t>
      </w:r>
      <w:r w:rsidRPr="00024FB0">
        <w:rPr>
          <w:rFonts w:ascii="Times New Roman" w:hAnsi="Times New Roman" w:cs="Times New Roman"/>
        </w:rPr>
        <w:t xml:space="preserve">, in </w:t>
      </w:r>
      <w:proofErr w:type="spellStart"/>
      <w:r w:rsidRPr="00024FB0">
        <w:rPr>
          <w:rFonts w:ascii="Times New Roman" w:hAnsi="Times New Roman" w:cs="Times New Roman"/>
          <w:i/>
        </w:rPr>
        <w:t>Enc</w:t>
      </w:r>
      <w:proofErr w:type="spellEnd"/>
      <w:r w:rsidRPr="00024FB0">
        <w:rPr>
          <w:rFonts w:ascii="Times New Roman" w:hAnsi="Times New Roman" w:cs="Times New Roman"/>
          <w:i/>
        </w:rPr>
        <w:t>. Dir</w:t>
      </w:r>
      <w:r w:rsidRPr="00024FB0">
        <w:rPr>
          <w:rFonts w:ascii="Times New Roman" w:hAnsi="Times New Roman" w:cs="Times New Roman"/>
        </w:rPr>
        <w:t xml:space="preserve">., </w:t>
      </w:r>
      <w:r w:rsidRPr="00024FB0">
        <w:rPr>
          <w:rFonts w:ascii="Times New Roman" w:hAnsi="Times New Roman" w:cs="Times New Roman"/>
          <w:i/>
        </w:rPr>
        <w:t>cit</w:t>
      </w:r>
      <w:r w:rsidR="004B649E">
        <w:rPr>
          <w:rFonts w:ascii="Times New Roman" w:hAnsi="Times New Roman" w:cs="Times New Roman"/>
        </w:rPr>
        <w:t>.]</w:t>
      </w:r>
      <w:r w:rsidRPr="00024FB0">
        <w:rPr>
          <w:rFonts w:ascii="Times New Roman" w:hAnsi="Times New Roman" w:cs="Times New Roman"/>
        </w:rPr>
        <w:t xml:space="preserve">. Secondo R. Trifone, </w:t>
      </w:r>
      <w:r w:rsidRPr="00024FB0">
        <w:rPr>
          <w:rFonts w:ascii="Times New Roman" w:hAnsi="Times New Roman" w:cs="Times New Roman"/>
          <w:i/>
        </w:rPr>
        <w:t>Il fedecommesso. Storia dell'istituto in Italia dal diritto romano all'inizio del secolo XVI</w:t>
      </w:r>
      <w:r w:rsidRPr="00024FB0">
        <w:rPr>
          <w:rFonts w:ascii="Times New Roman" w:hAnsi="Times New Roman" w:cs="Times New Roman"/>
        </w:rPr>
        <w:t>, Roma, 1914, 17-35, il fedecommesso avrebbe assunto la funzione di conservare i beni nell'àmbito familiare già nel periodo bizantino. Sembra, invece, che il diritto consuetudinario dei popoli germanici ignorasse le successioni testamentarie, e con esse, le disposizioni fedecommissarie, istituto che di fatto restò estraneo al mondo giuridico barbarico, anche quando gli usi germanici recepirono l'istituto del testamento. L’uso frequente, nelle fonti germaniche del termine «</w:t>
      </w:r>
      <w:proofErr w:type="spellStart"/>
      <w:r w:rsidRPr="00024FB0">
        <w:rPr>
          <w:rFonts w:ascii="Times New Roman" w:hAnsi="Times New Roman" w:cs="Times New Roman"/>
          <w:i/>
        </w:rPr>
        <w:t>fideicommissarius</w:t>
      </w:r>
      <w:proofErr w:type="spellEnd"/>
      <w:r w:rsidRPr="00024FB0">
        <w:rPr>
          <w:rFonts w:ascii="Times New Roman" w:hAnsi="Times New Roman" w:cs="Times New Roman"/>
        </w:rPr>
        <w:t>» nascerebbe dalla traduzione latina del termine germanico «</w:t>
      </w:r>
      <w:proofErr w:type="spellStart"/>
      <w:r w:rsidRPr="00024FB0">
        <w:rPr>
          <w:rFonts w:ascii="Times New Roman" w:hAnsi="Times New Roman" w:cs="Times New Roman"/>
          <w:i/>
        </w:rPr>
        <w:t>salmanno</w:t>
      </w:r>
      <w:proofErr w:type="spellEnd"/>
      <w:r w:rsidRPr="00024FB0">
        <w:rPr>
          <w:rFonts w:ascii="Times New Roman" w:hAnsi="Times New Roman" w:cs="Times New Roman"/>
        </w:rPr>
        <w:t>» (</w:t>
      </w:r>
      <w:proofErr w:type="spellStart"/>
      <w:r w:rsidRPr="00024FB0">
        <w:rPr>
          <w:rFonts w:ascii="Times New Roman" w:hAnsi="Times New Roman" w:cs="Times New Roman"/>
          <w:i/>
        </w:rPr>
        <w:t>saalmann</w:t>
      </w:r>
      <w:proofErr w:type="spellEnd"/>
      <w:r w:rsidRPr="00024FB0">
        <w:rPr>
          <w:rFonts w:ascii="Times New Roman" w:hAnsi="Times New Roman" w:cs="Times New Roman"/>
        </w:rPr>
        <w:t xml:space="preserve">, da sala = tradizione; </w:t>
      </w:r>
      <w:proofErr w:type="spellStart"/>
      <w:r w:rsidRPr="00024FB0">
        <w:rPr>
          <w:rFonts w:ascii="Times New Roman" w:hAnsi="Times New Roman" w:cs="Times New Roman"/>
          <w:i/>
        </w:rPr>
        <w:t>mann</w:t>
      </w:r>
      <w:proofErr w:type="spellEnd"/>
      <w:r w:rsidRPr="00024FB0">
        <w:rPr>
          <w:rFonts w:ascii="Times New Roman" w:hAnsi="Times New Roman" w:cs="Times New Roman"/>
        </w:rPr>
        <w:t xml:space="preserve"> = uomo), riferito in realtà ad una figura giuridica diversa da quella del fedecommissario romano, più assimilabile all'esecutore testamentario e corrispondente sostanzialmente al romano «</w:t>
      </w:r>
      <w:proofErr w:type="spellStart"/>
      <w:r w:rsidRPr="00024FB0">
        <w:rPr>
          <w:rFonts w:ascii="Times New Roman" w:hAnsi="Times New Roman" w:cs="Times New Roman"/>
          <w:i/>
        </w:rPr>
        <w:t>familiae</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emptor</w:t>
      </w:r>
      <w:proofErr w:type="spellEnd"/>
      <w:r w:rsidRPr="00024FB0">
        <w:rPr>
          <w:rFonts w:ascii="Times New Roman" w:hAnsi="Times New Roman" w:cs="Times New Roman"/>
        </w:rPr>
        <w:t>» o «</w:t>
      </w:r>
      <w:proofErr w:type="spellStart"/>
      <w:r w:rsidRPr="00024FB0">
        <w:rPr>
          <w:rFonts w:ascii="Times New Roman" w:hAnsi="Times New Roman" w:cs="Times New Roman"/>
          <w:i/>
        </w:rPr>
        <w:t>haeres</w:t>
      </w:r>
      <w:proofErr w:type="spellEnd"/>
      <w:r w:rsidRPr="00024FB0">
        <w:rPr>
          <w:rFonts w:ascii="Times New Roman" w:hAnsi="Times New Roman" w:cs="Times New Roman"/>
          <w:i/>
        </w:rPr>
        <w:t xml:space="preserve"> </w:t>
      </w:r>
      <w:proofErr w:type="spellStart"/>
      <w:r w:rsidRPr="00024FB0">
        <w:rPr>
          <w:rFonts w:ascii="Times New Roman" w:hAnsi="Times New Roman" w:cs="Times New Roman"/>
          <w:i/>
        </w:rPr>
        <w:t>fiduciarius</w:t>
      </w:r>
      <w:proofErr w:type="spellEnd"/>
      <w:r w:rsidRPr="00024FB0">
        <w:rPr>
          <w:rFonts w:ascii="Times New Roman" w:hAnsi="Times New Roman" w:cs="Times New Roman"/>
        </w:rPr>
        <w:t xml:space="preserve">» (M. </w:t>
      </w:r>
      <w:proofErr w:type="spellStart"/>
      <w:r w:rsidRPr="00024FB0">
        <w:rPr>
          <w:rFonts w:ascii="Times New Roman" w:hAnsi="Times New Roman" w:cs="Times New Roman"/>
        </w:rPr>
        <w:t>Caravale</w:t>
      </w:r>
      <w:proofErr w:type="spellEnd"/>
      <w:r w:rsidRPr="00024FB0">
        <w:rPr>
          <w:rFonts w:ascii="Times New Roman" w:hAnsi="Times New Roman" w:cs="Times New Roman"/>
        </w:rPr>
        <w:t xml:space="preserve">, </w:t>
      </w:r>
      <w:r w:rsidRPr="00024FB0">
        <w:rPr>
          <w:rFonts w:ascii="Times New Roman" w:hAnsi="Times New Roman" w:cs="Times New Roman"/>
          <w:i/>
        </w:rPr>
        <w:t>op. cit</w:t>
      </w:r>
      <w:r w:rsidRPr="00024FB0">
        <w:rPr>
          <w:rFonts w:ascii="Times New Roman" w:hAnsi="Times New Roman" w:cs="Times New Roman"/>
        </w:rPr>
        <w:t>.).</w:t>
      </w:r>
      <w:r w:rsidR="00186D92">
        <w:rPr>
          <w:rFonts w:ascii="Times New Roman" w:hAnsi="Times New Roman" w:cs="Times New Roman"/>
        </w:rPr>
        <w:t xml:space="preserve"> </w:t>
      </w:r>
    </w:p>
  </w:footnote>
  <w:footnote w:id="21">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Secondo taluna Dottrina la funzione del fedecommesso di strumento per la conservazione del patrimonio familiare sarebbe stata sconosciuta fino al Cinquecento e sarebbe stata introdotta in Italia dalla dottrina giuridica spagnola (L. Tria, Il </w:t>
      </w:r>
      <w:r w:rsidRPr="00024FB0">
        <w:rPr>
          <w:rFonts w:ascii="Times New Roman" w:hAnsi="Times New Roman" w:cs="Times New Roman"/>
          <w:i/>
        </w:rPr>
        <w:t>fedecommesso nella legislazione e nella dottrina dal secolo XVI ai nostri giorni</w:t>
      </w:r>
      <w:r w:rsidRPr="00024FB0">
        <w:rPr>
          <w:rFonts w:ascii="Times New Roman" w:hAnsi="Times New Roman" w:cs="Times New Roman"/>
        </w:rPr>
        <w:t xml:space="preserve">, Milano, 1945, 12, nota 1). Effetti analoghi al fedecommesso erano in effetti riconnessi all’istituto castigliano del </w:t>
      </w:r>
      <w:proofErr w:type="spellStart"/>
      <w:r w:rsidRPr="00024FB0">
        <w:rPr>
          <w:rFonts w:ascii="Times New Roman" w:hAnsi="Times New Roman" w:cs="Times New Roman"/>
          <w:i/>
        </w:rPr>
        <w:t>mayorazgo</w:t>
      </w:r>
      <w:proofErr w:type="spellEnd"/>
      <w:r w:rsidRPr="00024FB0">
        <w:rPr>
          <w:rFonts w:ascii="Times New Roman" w:hAnsi="Times New Roman" w:cs="Times New Roman"/>
        </w:rPr>
        <w:t xml:space="preserve">, il diritto del primogenito di ereditare tutto il patrimonio familiare. Altra Dottrina (R. Trifone, </w:t>
      </w:r>
      <w:r w:rsidRPr="00024FB0">
        <w:rPr>
          <w:rFonts w:ascii="Times New Roman" w:hAnsi="Times New Roman" w:cs="Times New Roman"/>
          <w:i/>
        </w:rPr>
        <w:t>Il fedecommesso</w:t>
      </w:r>
      <w:r w:rsidRPr="00024FB0">
        <w:rPr>
          <w:rFonts w:ascii="Times New Roman" w:hAnsi="Times New Roman" w:cs="Times New Roman"/>
        </w:rPr>
        <w:t xml:space="preserve">., </w:t>
      </w:r>
      <w:r w:rsidRPr="00024FB0">
        <w:rPr>
          <w:rFonts w:ascii="Times New Roman" w:hAnsi="Times New Roman" w:cs="Times New Roman"/>
          <w:i/>
        </w:rPr>
        <w:t>op. cit</w:t>
      </w:r>
      <w:r w:rsidRPr="00024FB0">
        <w:rPr>
          <w:rFonts w:ascii="Times New Roman" w:hAnsi="Times New Roman" w:cs="Times New Roman"/>
        </w:rPr>
        <w:t xml:space="preserve">., </w:t>
      </w:r>
      <w:r w:rsidR="00250E66">
        <w:rPr>
          <w:rFonts w:ascii="Times New Roman" w:hAnsi="Times New Roman" w:cs="Times New Roman"/>
        </w:rPr>
        <w:t xml:space="preserve">pp. </w:t>
      </w:r>
      <w:r w:rsidRPr="00024FB0">
        <w:rPr>
          <w:rFonts w:ascii="Times New Roman" w:hAnsi="Times New Roman" w:cs="Times New Roman"/>
        </w:rPr>
        <w:t xml:space="preserve">155-161) ha invece sostenuto lo sviluppo autonomo del fedecommesso in Italia nel corso del Medioevo. </w:t>
      </w:r>
    </w:p>
  </w:footnote>
  <w:footnote w:id="22">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Venne chiarito tra l’altro che quando il testatore disponesse in modo generico a favore della sua famiglia, per quest'ultima si doveva intendere quella effettiva - comprendente, cioè, i soli discendenti del </w:t>
      </w:r>
      <w:r w:rsidRPr="00024FB0">
        <w:rPr>
          <w:rFonts w:ascii="Times New Roman" w:hAnsi="Times New Roman" w:cs="Times New Roman"/>
          <w:i/>
        </w:rPr>
        <w:t xml:space="preserve">de </w:t>
      </w:r>
      <w:proofErr w:type="spellStart"/>
      <w:r w:rsidRPr="00024FB0">
        <w:rPr>
          <w:rFonts w:ascii="Times New Roman" w:hAnsi="Times New Roman" w:cs="Times New Roman"/>
          <w:i/>
        </w:rPr>
        <w:t>cuius</w:t>
      </w:r>
      <w:proofErr w:type="spellEnd"/>
      <w:r w:rsidRPr="00024FB0">
        <w:rPr>
          <w:rFonts w:ascii="Times New Roman" w:hAnsi="Times New Roman" w:cs="Times New Roman"/>
        </w:rPr>
        <w:t xml:space="preserve"> - e non quella contentiva - comprendente anche i collaterali. E al fine di evitare l'uscita del patrimonio dalla famiglia effettiva, la dottrina fissò una lunga serie di ostacoli alle disposizioni a favore dei collaterali.</w:t>
      </w:r>
    </w:p>
  </w:footnote>
  <w:footnote w:id="23">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G. </w:t>
      </w:r>
      <w:proofErr w:type="spellStart"/>
      <w:r w:rsidRPr="00024FB0">
        <w:rPr>
          <w:rFonts w:ascii="Times New Roman" w:hAnsi="Times New Roman" w:cs="Times New Roman"/>
        </w:rPr>
        <w:t>Ortes</w:t>
      </w:r>
      <w:proofErr w:type="spellEnd"/>
      <w:r w:rsidRPr="00024FB0">
        <w:rPr>
          <w:rFonts w:ascii="Times New Roman" w:hAnsi="Times New Roman" w:cs="Times New Roman"/>
        </w:rPr>
        <w:t xml:space="preserve">, </w:t>
      </w:r>
      <w:r w:rsidRPr="00024FB0">
        <w:rPr>
          <w:rFonts w:ascii="Times New Roman" w:hAnsi="Times New Roman" w:cs="Times New Roman"/>
          <w:i/>
        </w:rPr>
        <w:t>Dei fidecommessi a famiglie e a chiese e luoghi pii</w:t>
      </w:r>
      <w:r w:rsidRPr="00024FB0">
        <w:rPr>
          <w:rFonts w:ascii="Times New Roman" w:hAnsi="Times New Roman" w:cs="Times New Roman"/>
        </w:rPr>
        <w:t xml:space="preserve">, </w:t>
      </w:r>
      <w:r w:rsidRPr="00024FB0">
        <w:rPr>
          <w:rFonts w:ascii="Times New Roman" w:hAnsi="Times New Roman" w:cs="Times New Roman"/>
          <w:i/>
        </w:rPr>
        <w:t>in Scrittori classici italiani di economia politica</w:t>
      </w:r>
      <w:r w:rsidRPr="00024FB0">
        <w:rPr>
          <w:rFonts w:ascii="Times New Roman" w:hAnsi="Times New Roman" w:cs="Times New Roman"/>
        </w:rPr>
        <w:t xml:space="preserve">, XXVII, Milano, 1704; F. Orioli, </w:t>
      </w:r>
      <w:r w:rsidRPr="00024FB0">
        <w:rPr>
          <w:rFonts w:ascii="Times New Roman" w:hAnsi="Times New Roman" w:cs="Times New Roman"/>
          <w:i/>
        </w:rPr>
        <w:t>Dei fedecommessi e dell'aristocrazia. Quattro lettere del Prof. Francesco Orioli</w:t>
      </w:r>
      <w:r w:rsidRPr="00024FB0">
        <w:rPr>
          <w:rFonts w:ascii="Times New Roman" w:hAnsi="Times New Roman" w:cs="Times New Roman"/>
        </w:rPr>
        <w:t xml:space="preserve">, in </w:t>
      </w:r>
      <w:r w:rsidRPr="00024FB0">
        <w:rPr>
          <w:rFonts w:ascii="Times New Roman" w:hAnsi="Times New Roman" w:cs="Times New Roman"/>
          <w:i/>
        </w:rPr>
        <w:t>Opuscoli politici</w:t>
      </w:r>
      <w:r w:rsidRPr="00024FB0">
        <w:rPr>
          <w:rFonts w:ascii="Times New Roman" w:hAnsi="Times New Roman" w:cs="Times New Roman"/>
        </w:rPr>
        <w:t>, Milano, 1851.</w:t>
      </w:r>
    </w:p>
  </w:footnote>
  <w:footnote w:id="24">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L. Muratori, </w:t>
      </w:r>
      <w:r w:rsidRPr="00024FB0">
        <w:rPr>
          <w:rFonts w:ascii="Times New Roman" w:hAnsi="Times New Roman" w:cs="Times New Roman"/>
          <w:i/>
        </w:rPr>
        <w:t>Dei difetti della giurisprudenza</w:t>
      </w:r>
      <w:r w:rsidRPr="00024FB0">
        <w:rPr>
          <w:rFonts w:ascii="Times New Roman" w:hAnsi="Times New Roman" w:cs="Times New Roman"/>
        </w:rPr>
        <w:t xml:space="preserve">, Napoli, 1743; G. </w:t>
      </w:r>
      <w:proofErr w:type="spellStart"/>
      <w:r w:rsidRPr="00024FB0">
        <w:rPr>
          <w:rFonts w:ascii="Times New Roman" w:hAnsi="Times New Roman" w:cs="Times New Roman"/>
        </w:rPr>
        <w:t>Filangieri</w:t>
      </w:r>
      <w:proofErr w:type="spellEnd"/>
      <w:r w:rsidRPr="00024FB0">
        <w:rPr>
          <w:rFonts w:ascii="Times New Roman" w:hAnsi="Times New Roman" w:cs="Times New Roman"/>
        </w:rPr>
        <w:t xml:space="preserve">, </w:t>
      </w:r>
      <w:r w:rsidRPr="00024FB0">
        <w:rPr>
          <w:rFonts w:ascii="Times New Roman" w:hAnsi="Times New Roman" w:cs="Times New Roman"/>
          <w:i/>
        </w:rPr>
        <w:t>La scienza della legislazione</w:t>
      </w:r>
      <w:r w:rsidRPr="00024FB0">
        <w:rPr>
          <w:rFonts w:ascii="Times New Roman" w:hAnsi="Times New Roman" w:cs="Times New Roman"/>
        </w:rPr>
        <w:t xml:space="preserve">, Firenze, 1864; </w:t>
      </w:r>
      <w:r w:rsidR="00B27BF8">
        <w:rPr>
          <w:rFonts w:ascii="Times New Roman" w:hAnsi="Times New Roman" w:cs="Times New Roman"/>
        </w:rPr>
        <w:t xml:space="preserve">A. </w:t>
      </w:r>
      <w:r w:rsidRPr="00024FB0">
        <w:rPr>
          <w:rFonts w:ascii="Times New Roman" w:hAnsi="Times New Roman" w:cs="Times New Roman"/>
        </w:rPr>
        <w:t xml:space="preserve">Genovesi, </w:t>
      </w:r>
      <w:r w:rsidRPr="00024FB0">
        <w:rPr>
          <w:rFonts w:ascii="Times New Roman" w:hAnsi="Times New Roman" w:cs="Times New Roman"/>
          <w:i/>
        </w:rPr>
        <w:t>Lezioni di economia civile</w:t>
      </w:r>
      <w:r w:rsidRPr="00024FB0">
        <w:rPr>
          <w:rFonts w:ascii="Times New Roman" w:hAnsi="Times New Roman" w:cs="Times New Roman"/>
        </w:rPr>
        <w:t xml:space="preserve">, in </w:t>
      </w:r>
      <w:r w:rsidRPr="00024FB0">
        <w:rPr>
          <w:rFonts w:ascii="Times New Roman" w:hAnsi="Times New Roman" w:cs="Times New Roman"/>
          <w:i/>
        </w:rPr>
        <w:t>Biblioteca dell'economista</w:t>
      </w:r>
      <w:r w:rsidRPr="00024FB0">
        <w:rPr>
          <w:rFonts w:ascii="Times New Roman" w:hAnsi="Times New Roman" w:cs="Times New Roman"/>
        </w:rPr>
        <w:t xml:space="preserve">, III, Torino, 1852; C. Beccaria, </w:t>
      </w:r>
      <w:r w:rsidRPr="00024FB0">
        <w:rPr>
          <w:rFonts w:ascii="Times New Roman" w:hAnsi="Times New Roman" w:cs="Times New Roman"/>
          <w:i/>
        </w:rPr>
        <w:t>Elementi di economia pubblica</w:t>
      </w:r>
      <w:r w:rsidRPr="00024FB0">
        <w:rPr>
          <w:rFonts w:ascii="Times New Roman" w:hAnsi="Times New Roman" w:cs="Times New Roman"/>
        </w:rPr>
        <w:t xml:space="preserve">, in </w:t>
      </w:r>
      <w:r w:rsidRPr="00024FB0">
        <w:rPr>
          <w:rFonts w:ascii="Times New Roman" w:hAnsi="Times New Roman" w:cs="Times New Roman"/>
          <w:i/>
        </w:rPr>
        <w:t>Le opere di C. Beccaria</w:t>
      </w:r>
      <w:r w:rsidRPr="00024FB0">
        <w:rPr>
          <w:rFonts w:ascii="Times New Roman" w:hAnsi="Times New Roman" w:cs="Times New Roman"/>
        </w:rPr>
        <w:t xml:space="preserve">, Firenze, 1854; </w:t>
      </w:r>
      <w:r w:rsidR="00B27BF8">
        <w:rPr>
          <w:rFonts w:ascii="Times New Roman" w:hAnsi="Times New Roman" w:cs="Times New Roman"/>
        </w:rPr>
        <w:t xml:space="preserve">G. </w:t>
      </w:r>
      <w:r w:rsidRPr="00024FB0">
        <w:rPr>
          <w:rFonts w:ascii="Times New Roman" w:hAnsi="Times New Roman" w:cs="Times New Roman"/>
        </w:rPr>
        <w:t xml:space="preserve">Poggi, </w:t>
      </w:r>
      <w:r w:rsidRPr="00024FB0">
        <w:rPr>
          <w:rFonts w:ascii="Times New Roman" w:hAnsi="Times New Roman" w:cs="Times New Roman"/>
          <w:i/>
        </w:rPr>
        <w:t>Saggio di un trattato teorico pratico sul sistema livellare toscano</w:t>
      </w:r>
      <w:r w:rsidRPr="00024FB0">
        <w:rPr>
          <w:rFonts w:ascii="Times New Roman" w:hAnsi="Times New Roman" w:cs="Times New Roman"/>
        </w:rPr>
        <w:t>, Firenze, 1842.</w:t>
      </w:r>
    </w:p>
  </w:footnote>
  <w:footnote w:id="25">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G.B. De Luca, </w:t>
      </w:r>
      <w:proofErr w:type="spellStart"/>
      <w:r w:rsidR="00EF6245" w:rsidRPr="00EF6245">
        <w:rPr>
          <w:rFonts w:ascii="Times New Roman" w:hAnsi="Times New Roman" w:cs="Times New Roman"/>
          <w:i/>
        </w:rPr>
        <w:t>Theatrum</w:t>
      </w:r>
      <w:proofErr w:type="spellEnd"/>
      <w:r w:rsidR="00EF6245" w:rsidRPr="00EF6245">
        <w:rPr>
          <w:rFonts w:ascii="Times New Roman" w:hAnsi="Times New Roman" w:cs="Times New Roman"/>
          <w:i/>
        </w:rPr>
        <w:t xml:space="preserve"> </w:t>
      </w:r>
      <w:proofErr w:type="spellStart"/>
      <w:r w:rsidR="00EF6245" w:rsidRPr="00EF6245">
        <w:rPr>
          <w:rFonts w:ascii="Times New Roman" w:hAnsi="Times New Roman" w:cs="Times New Roman"/>
          <w:i/>
        </w:rPr>
        <w:t>veritatis</w:t>
      </w:r>
      <w:proofErr w:type="spellEnd"/>
      <w:r w:rsidR="00EF6245" w:rsidRPr="00EF6245">
        <w:rPr>
          <w:rFonts w:ascii="Times New Roman" w:hAnsi="Times New Roman" w:cs="Times New Roman"/>
          <w:i/>
        </w:rPr>
        <w:t xml:space="preserve">, et </w:t>
      </w:r>
      <w:proofErr w:type="spellStart"/>
      <w:r w:rsidR="00EF6245" w:rsidRPr="00EF6245">
        <w:rPr>
          <w:rFonts w:ascii="Times New Roman" w:hAnsi="Times New Roman" w:cs="Times New Roman"/>
          <w:i/>
        </w:rPr>
        <w:t>justitiae</w:t>
      </w:r>
      <w:proofErr w:type="spellEnd"/>
      <w:r w:rsidR="00EF6245" w:rsidRPr="00EF6245">
        <w:rPr>
          <w:rFonts w:ascii="Times New Roman" w:hAnsi="Times New Roman" w:cs="Times New Roman"/>
        </w:rPr>
        <w:t xml:space="preserve">, </w:t>
      </w:r>
      <w:proofErr w:type="spellStart"/>
      <w:r w:rsidR="00EF6245" w:rsidRPr="00EF6245">
        <w:rPr>
          <w:rFonts w:ascii="Times New Roman" w:hAnsi="Times New Roman" w:cs="Times New Roman"/>
        </w:rPr>
        <w:t>Lib</w:t>
      </w:r>
      <w:proofErr w:type="spellEnd"/>
      <w:r w:rsidR="00EF6245" w:rsidRPr="00EF6245">
        <w:rPr>
          <w:rFonts w:ascii="Times New Roman" w:hAnsi="Times New Roman" w:cs="Times New Roman"/>
        </w:rPr>
        <w:t xml:space="preserve">. X, </w:t>
      </w:r>
      <w:r w:rsidR="00EF6245" w:rsidRPr="00EF6245">
        <w:rPr>
          <w:rFonts w:ascii="Times New Roman" w:hAnsi="Times New Roman" w:cs="Times New Roman"/>
          <w:i/>
        </w:rPr>
        <w:t xml:space="preserve">De </w:t>
      </w:r>
      <w:proofErr w:type="spellStart"/>
      <w:r w:rsidR="00EF6245" w:rsidRPr="00EF6245">
        <w:rPr>
          <w:rFonts w:ascii="Times New Roman" w:hAnsi="Times New Roman" w:cs="Times New Roman"/>
          <w:i/>
        </w:rPr>
        <w:t>fideicommissis</w:t>
      </w:r>
      <w:proofErr w:type="spellEnd"/>
      <w:r w:rsidR="00EF6245" w:rsidRPr="00EF6245">
        <w:rPr>
          <w:rFonts w:ascii="Times New Roman" w:hAnsi="Times New Roman" w:cs="Times New Roman"/>
          <w:i/>
        </w:rPr>
        <w:t xml:space="preserve">, </w:t>
      </w:r>
      <w:proofErr w:type="spellStart"/>
      <w:r w:rsidR="00EF6245" w:rsidRPr="00EF6245">
        <w:rPr>
          <w:rFonts w:ascii="Times New Roman" w:hAnsi="Times New Roman" w:cs="Times New Roman"/>
          <w:i/>
        </w:rPr>
        <w:t>Primogenituris</w:t>
      </w:r>
      <w:proofErr w:type="spellEnd"/>
      <w:r w:rsidR="00EF6245" w:rsidRPr="00EF6245">
        <w:rPr>
          <w:rFonts w:ascii="Times New Roman" w:hAnsi="Times New Roman" w:cs="Times New Roman"/>
          <w:i/>
        </w:rPr>
        <w:t xml:space="preserve">, &amp; </w:t>
      </w:r>
      <w:proofErr w:type="spellStart"/>
      <w:r w:rsidR="00EF6245" w:rsidRPr="00EF6245">
        <w:rPr>
          <w:rFonts w:ascii="Times New Roman" w:hAnsi="Times New Roman" w:cs="Times New Roman"/>
          <w:i/>
        </w:rPr>
        <w:t>Majoratibus</w:t>
      </w:r>
      <w:proofErr w:type="spellEnd"/>
      <w:r w:rsidR="00EF6245" w:rsidRPr="00EF6245">
        <w:rPr>
          <w:rFonts w:ascii="Times New Roman" w:hAnsi="Times New Roman" w:cs="Times New Roman"/>
        </w:rPr>
        <w:t xml:space="preserve"> (nella </w:t>
      </w:r>
      <w:r w:rsidR="00EF6245">
        <w:rPr>
          <w:rFonts w:ascii="Times New Roman" w:hAnsi="Times New Roman" w:cs="Times New Roman"/>
        </w:rPr>
        <w:t>vulgata</w:t>
      </w:r>
      <w:r w:rsidR="00EF6245" w:rsidRPr="00EF6245">
        <w:rPr>
          <w:rFonts w:ascii="Times New Roman" w:hAnsi="Times New Roman" w:cs="Times New Roman"/>
        </w:rPr>
        <w:t xml:space="preserve"> cos</w:t>
      </w:r>
      <w:r w:rsidR="00EF6245">
        <w:rPr>
          <w:rFonts w:ascii="Times New Roman" w:hAnsi="Times New Roman" w:cs="Times New Roman"/>
        </w:rPr>
        <w:t>t</w:t>
      </w:r>
      <w:r w:rsidR="00EF6245" w:rsidRPr="00EF6245">
        <w:rPr>
          <w:rFonts w:ascii="Times New Roman" w:hAnsi="Times New Roman" w:cs="Times New Roman"/>
        </w:rPr>
        <w:t>ituita da</w:t>
      </w:r>
      <w:r w:rsidRPr="00EF6245">
        <w:rPr>
          <w:rFonts w:ascii="Times New Roman" w:hAnsi="Times New Roman" w:cs="Times New Roman"/>
        </w:rPr>
        <w:t>l</w:t>
      </w:r>
      <w:r w:rsidRPr="00024FB0">
        <w:rPr>
          <w:rFonts w:ascii="Times New Roman" w:hAnsi="Times New Roman" w:cs="Times New Roman"/>
          <w:i/>
        </w:rPr>
        <w:t xml:space="preserve"> Dottor volgare</w:t>
      </w:r>
      <w:r w:rsidRPr="00024FB0">
        <w:rPr>
          <w:rFonts w:ascii="Times New Roman" w:hAnsi="Times New Roman" w:cs="Times New Roman"/>
        </w:rPr>
        <w:t>, Roma, 1673</w:t>
      </w:r>
      <w:r w:rsidR="00EF6245">
        <w:rPr>
          <w:rFonts w:ascii="Times New Roman" w:hAnsi="Times New Roman" w:cs="Times New Roman"/>
        </w:rPr>
        <w:t>)</w:t>
      </w:r>
      <w:r w:rsidRPr="00024FB0">
        <w:rPr>
          <w:rFonts w:ascii="Times New Roman" w:hAnsi="Times New Roman" w:cs="Times New Roman"/>
        </w:rPr>
        <w:t>.</w:t>
      </w:r>
    </w:p>
  </w:footnote>
  <w:footnote w:id="26">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Anche se è da segnalare come alcune legislazioni europee seguirono indirizzi diversi. Il codice austriaco ammetteva senza limitazione di grado il fedecommesso di famiglia e qualunque altro fedecommesso, purché tutti i sostituti fossero in vita al tempo della disposizione del testatore; altrimenti il limite era fissato al secondo grado, se oggetto della disposizione erano beni mobili, e al primo, se immobili. Il codice prussiano ammetteva le sostituzioni entro il secondo grado; similmente quello spagnolo. Il codice civile svizzero, adeguandosi alla legislazione francese, limitava la possibilità d'istituire fedecommessi al primo grado (L. Ricca, voce </w:t>
      </w:r>
      <w:r w:rsidRPr="00024FB0">
        <w:rPr>
          <w:rFonts w:ascii="Times New Roman" w:hAnsi="Times New Roman" w:cs="Times New Roman"/>
          <w:i/>
        </w:rPr>
        <w:t>Fedecommesso (dir. civ.)</w:t>
      </w:r>
      <w:r w:rsidRPr="00024FB0">
        <w:rPr>
          <w:rFonts w:ascii="Times New Roman" w:hAnsi="Times New Roman" w:cs="Times New Roman"/>
        </w:rPr>
        <w:t xml:space="preserve"> in </w:t>
      </w:r>
      <w:proofErr w:type="spellStart"/>
      <w:r w:rsidRPr="00024FB0">
        <w:rPr>
          <w:rFonts w:ascii="Times New Roman" w:hAnsi="Times New Roman" w:cs="Times New Roman"/>
          <w:i/>
        </w:rPr>
        <w:t>Enc</w:t>
      </w:r>
      <w:proofErr w:type="spellEnd"/>
      <w:r w:rsidRPr="00024FB0">
        <w:rPr>
          <w:rFonts w:ascii="Times New Roman" w:hAnsi="Times New Roman" w:cs="Times New Roman"/>
          <w:i/>
        </w:rPr>
        <w:t>. Dir</w:t>
      </w:r>
      <w:r w:rsidRPr="00024FB0">
        <w:rPr>
          <w:rFonts w:ascii="Times New Roman" w:hAnsi="Times New Roman" w:cs="Times New Roman"/>
        </w:rPr>
        <w:t>., vol. XVII, 1968, Milano, 115).</w:t>
      </w:r>
    </w:p>
  </w:footnote>
  <w:footnote w:id="27">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Così L. Ricca, </w:t>
      </w:r>
      <w:r w:rsidRPr="00024FB0">
        <w:rPr>
          <w:rFonts w:ascii="Times New Roman" w:hAnsi="Times New Roman" w:cs="Times New Roman"/>
          <w:i/>
        </w:rPr>
        <w:t xml:space="preserve">op. </w:t>
      </w:r>
      <w:proofErr w:type="spellStart"/>
      <w:r w:rsidRPr="00024FB0">
        <w:rPr>
          <w:rFonts w:ascii="Times New Roman" w:hAnsi="Times New Roman" w:cs="Times New Roman"/>
          <w:i/>
        </w:rPr>
        <w:t>loc</w:t>
      </w:r>
      <w:proofErr w:type="spellEnd"/>
      <w:r w:rsidRPr="00024FB0">
        <w:rPr>
          <w:rFonts w:ascii="Times New Roman" w:hAnsi="Times New Roman" w:cs="Times New Roman"/>
          <w:i/>
        </w:rPr>
        <w:t>. cit.</w:t>
      </w:r>
      <w:r w:rsidRPr="00024FB0">
        <w:rPr>
          <w:rFonts w:ascii="Times New Roman" w:hAnsi="Times New Roman" w:cs="Times New Roman"/>
        </w:rPr>
        <w:t xml:space="preserve">  </w:t>
      </w:r>
    </w:p>
  </w:footnote>
  <w:footnote w:id="28">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Nel Regno sabaudo vennero introdotte limitazioni già con le nuove Regie Costituzioni del 1723: il fedecommesso veniva ammesso esclusivamente «</w:t>
      </w:r>
      <w:r w:rsidRPr="00024FB0">
        <w:rPr>
          <w:rFonts w:ascii="Times New Roman" w:hAnsi="Times New Roman" w:cs="Times New Roman"/>
          <w:i/>
        </w:rPr>
        <w:t>sopra i beni immobili</w:t>
      </w:r>
      <w:r w:rsidRPr="00024FB0">
        <w:rPr>
          <w:rFonts w:ascii="Times New Roman" w:hAnsi="Times New Roman" w:cs="Times New Roman"/>
        </w:rPr>
        <w:t>» (salve alcune eccezioni) e veniva imposto l’obbligo di denuncia dei vincoli e di redazione di un «</w:t>
      </w:r>
      <w:r w:rsidRPr="00024FB0">
        <w:rPr>
          <w:rFonts w:ascii="Times New Roman" w:hAnsi="Times New Roman" w:cs="Times New Roman"/>
          <w:i/>
        </w:rPr>
        <w:t>inventario legittimo» dei beni, da depositarsi presso un pubblico ufficio</w:t>
      </w:r>
      <w:r w:rsidRPr="00024FB0">
        <w:rPr>
          <w:rFonts w:ascii="Times New Roman" w:hAnsi="Times New Roman" w:cs="Times New Roman"/>
        </w:rPr>
        <w:t>» Si ammisero inoltre eccezioni all’intangibilità del patrimonio (con il così detto «</w:t>
      </w:r>
      <w:r w:rsidRPr="00024FB0">
        <w:rPr>
          <w:rFonts w:ascii="Times New Roman" w:hAnsi="Times New Roman" w:cs="Times New Roman"/>
          <w:i/>
        </w:rPr>
        <w:t>scorporo</w:t>
      </w:r>
      <w:r w:rsidRPr="00024FB0">
        <w:rPr>
          <w:rFonts w:ascii="Times New Roman" w:hAnsi="Times New Roman" w:cs="Times New Roman"/>
        </w:rPr>
        <w:t>», per far fronte a problemi contingenti o per la costituzione di dote). La seconda edizione delle Regie Costituzioni del 1929 limitò il vincolo a soli quattro gradi, «</w:t>
      </w:r>
      <w:r w:rsidRPr="00024FB0">
        <w:rPr>
          <w:rFonts w:ascii="Times New Roman" w:hAnsi="Times New Roman" w:cs="Times New Roman"/>
          <w:i/>
        </w:rPr>
        <w:t>dopo i quali s’avrà per risolto ogni vincolo e gravame</w:t>
      </w:r>
      <w:r w:rsidRPr="00024FB0">
        <w:rPr>
          <w:rFonts w:ascii="Times New Roman" w:hAnsi="Times New Roman" w:cs="Times New Roman"/>
        </w:rPr>
        <w:t>».</w:t>
      </w:r>
    </w:p>
  </w:footnote>
  <w:footnote w:id="29">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Nel Regno delle Due Sicilie il codice del 1819 vietava, in genere, l'istituzione di fedecommessi, «</w:t>
      </w:r>
      <w:r w:rsidRPr="00024FB0">
        <w:rPr>
          <w:rFonts w:ascii="Times New Roman" w:hAnsi="Times New Roman" w:cs="Times New Roman"/>
          <w:i/>
        </w:rPr>
        <w:t>eccetto ne' casi espressamente permessi dalla legge, e salve le disposizioni riguardanti l'istituzione de' maioraschi</w:t>
      </w:r>
      <w:r w:rsidRPr="00024FB0">
        <w:rPr>
          <w:rFonts w:ascii="Times New Roman" w:hAnsi="Times New Roman" w:cs="Times New Roman"/>
        </w:rPr>
        <w:t>» (art. 942), i quali potevano essere disposti dai nobili (art. 948), con l'approvazione del Re (art. 947).</w:t>
      </w:r>
    </w:p>
  </w:footnote>
  <w:footnote w:id="30">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L. Ricca, </w:t>
      </w:r>
      <w:r w:rsidRPr="00024FB0">
        <w:rPr>
          <w:rFonts w:ascii="Times New Roman" w:hAnsi="Times New Roman" w:cs="Times New Roman"/>
          <w:i/>
        </w:rPr>
        <w:t>op. cit</w:t>
      </w:r>
      <w:r w:rsidRPr="00024FB0">
        <w:rPr>
          <w:rFonts w:ascii="Times New Roman" w:hAnsi="Times New Roman" w:cs="Times New Roman"/>
        </w:rPr>
        <w:t>., 116.</w:t>
      </w:r>
    </w:p>
  </w:footnote>
  <w:footnote w:id="31">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E. Borsellino, </w:t>
      </w:r>
      <w:r w:rsidRPr="00024FB0">
        <w:rPr>
          <w:rFonts w:ascii="Times New Roman" w:hAnsi="Times New Roman" w:cs="Times New Roman"/>
          <w:i/>
        </w:rPr>
        <w:t xml:space="preserve">La collezione </w:t>
      </w:r>
      <w:proofErr w:type="spellStart"/>
      <w:r w:rsidRPr="00024FB0">
        <w:rPr>
          <w:rFonts w:ascii="Times New Roman" w:hAnsi="Times New Roman" w:cs="Times New Roman"/>
          <w:i/>
        </w:rPr>
        <w:t>Corsini</w:t>
      </w:r>
      <w:proofErr w:type="spellEnd"/>
      <w:r w:rsidRPr="00024FB0">
        <w:rPr>
          <w:rFonts w:ascii="Times New Roman" w:hAnsi="Times New Roman" w:cs="Times New Roman"/>
          <w:i/>
        </w:rPr>
        <w:t xml:space="preserve"> di Roma dalle origini alla donazione allo Stato italiano</w:t>
      </w:r>
      <w:r w:rsidRPr="00024FB0">
        <w:rPr>
          <w:rFonts w:ascii="Times New Roman" w:hAnsi="Times New Roman" w:cs="Times New Roman"/>
        </w:rPr>
        <w:t xml:space="preserve">, Roma, 2017, Parte I, </w:t>
      </w:r>
      <w:r w:rsidR="00B27BF8">
        <w:rPr>
          <w:rFonts w:ascii="Times New Roman" w:hAnsi="Times New Roman" w:cs="Times New Roman"/>
        </w:rPr>
        <w:t xml:space="preserve">pp. </w:t>
      </w:r>
      <w:r w:rsidRPr="00024FB0">
        <w:rPr>
          <w:rFonts w:ascii="Times New Roman" w:hAnsi="Times New Roman" w:cs="Times New Roman"/>
        </w:rPr>
        <w:t>299 ss.</w:t>
      </w:r>
    </w:p>
  </w:footnote>
  <w:footnote w:id="32">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Riconoscimento decretato, ai sensi dell’art. 142 del </w:t>
      </w:r>
      <w:proofErr w:type="spellStart"/>
      <w:r w:rsidRPr="00024FB0">
        <w:rPr>
          <w:rFonts w:ascii="Times New Roman" w:hAnsi="Times New Roman" w:cs="Times New Roman"/>
          <w:i/>
        </w:rPr>
        <w:t>motu</w:t>
      </w:r>
      <w:proofErr w:type="spellEnd"/>
      <w:r w:rsidRPr="00024FB0">
        <w:rPr>
          <w:rFonts w:ascii="Times New Roman" w:hAnsi="Times New Roman" w:cs="Times New Roman"/>
          <w:i/>
        </w:rPr>
        <w:t xml:space="preserve"> proprio</w:t>
      </w:r>
      <w:r w:rsidRPr="00024FB0">
        <w:rPr>
          <w:rFonts w:ascii="Times New Roman" w:hAnsi="Times New Roman" w:cs="Times New Roman"/>
        </w:rPr>
        <w:t xml:space="preserve"> di papa Leone XII del 1824, con provvedimento del cardinale Camerlengo </w:t>
      </w:r>
      <w:proofErr w:type="spellStart"/>
      <w:r w:rsidRPr="00024FB0">
        <w:rPr>
          <w:rFonts w:ascii="Times New Roman" w:hAnsi="Times New Roman" w:cs="Times New Roman"/>
        </w:rPr>
        <w:t>Galeffi</w:t>
      </w:r>
      <w:proofErr w:type="spellEnd"/>
      <w:r w:rsidRPr="00024FB0">
        <w:rPr>
          <w:rFonts w:ascii="Times New Roman" w:hAnsi="Times New Roman" w:cs="Times New Roman"/>
        </w:rPr>
        <w:t xml:space="preserve"> in data 9 luglio 1827 e quindi ritenuta assoggettabile al fedecommesso (riportato nella II Parte – </w:t>
      </w:r>
      <w:r w:rsidRPr="00024FB0">
        <w:rPr>
          <w:rFonts w:ascii="Times New Roman" w:hAnsi="Times New Roman" w:cs="Times New Roman"/>
          <w:i/>
        </w:rPr>
        <w:t>Appendice documentaria</w:t>
      </w:r>
      <w:r w:rsidRPr="00024FB0">
        <w:rPr>
          <w:rFonts w:ascii="Times New Roman" w:hAnsi="Times New Roman" w:cs="Times New Roman"/>
        </w:rPr>
        <w:t xml:space="preserve"> – della ricerca del Prof. Borsellino, </w:t>
      </w:r>
      <w:r w:rsidRPr="00024FB0">
        <w:rPr>
          <w:rFonts w:ascii="Times New Roman" w:hAnsi="Times New Roman" w:cs="Times New Roman"/>
          <w:i/>
        </w:rPr>
        <w:t>op. cit</w:t>
      </w:r>
      <w:r w:rsidRPr="00024FB0">
        <w:rPr>
          <w:rFonts w:ascii="Times New Roman" w:hAnsi="Times New Roman" w:cs="Times New Roman"/>
        </w:rPr>
        <w:t xml:space="preserve">., 96). </w:t>
      </w:r>
    </w:p>
  </w:footnote>
  <w:footnote w:id="33">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A. Emiliani, </w:t>
      </w:r>
      <w:r w:rsidRPr="00024FB0">
        <w:rPr>
          <w:rFonts w:ascii="Times New Roman" w:hAnsi="Times New Roman" w:cs="Times New Roman"/>
          <w:i/>
        </w:rPr>
        <w:t>Leggi, bandi e provvedimenti per la tutela dei Beni Artistici e Culturali negli antichi stati italiani 1571-1860</w:t>
      </w:r>
      <w:r w:rsidRPr="00024FB0">
        <w:rPr>
          <w:rFonts w:ascii="Times New Roman" w:hAnsi="Times New Roman" w:cs="Times New Roman"/>
        </w:rPr>
        <w:t xml:space="preserve">, Bologna, 1996, </w:t>
      </w:r>
      <w:r w:rsidRPr="00024FB0">
        <w:rPr>
          <w:rFonts w:ascii="Times New Roman" w:hAnsi="Times New Roman" w:cs="Times New Roman"/>
          <w:i/>
        </w:rPr>
        <w:t>Introduzione</w:t>
      </w:r>
      <w:r w:rsidRPr="00024FB0">
        <w:rPr>
          <w:rFonts w:ascii="Times New Roman" w:hAnsi="Times New Roman" w:cs="Times New Roman"/>
        </w:rPr>
        <w:t xml:space="preserve">, </w:t>
      </w:r>
      <w:r w:rsidR="00B27BF8">
        <w:rPr>
          <w:rFonts w:ascii="Times New Roman" w:hAnsi="Times New Roman" w:cs="Times New Roman"/>
        </w:rPr>
        <w:t xml:space="preserve">pp. </w:t>
      </w:r>
      <w:r w:rsidRPr="00024FB0">
        <w:rPr>
          <w:rFonts w:ascii="Times New Roman" w:hAnsi="Times New Roman" w:cs="Times New Roman"/>
        </w:rPr>
        <w:t xml:space="preserve">15-16. </w:t>
      </w:r>
      <w:r w:rsidR="008D7C2A">
        <w:rPr>
          <w:rFonts w:ascii="Times New Roman" w:hAnsi="Times New Roman" w:cs="Times New Roman"/>
        </w:rPr>
        <w:t>Si è soliti sintetizzare i contenuti</w:t>
      </w:r>
      <w:r w:rsidR="00A33024">
        <w:rPr>
          <w:rFonts w:ascii="Times New Roman" w:hAnsi="Times New Roman" w:cs="Times New Roman"/>
        </w:rPr>
        <w:t xml:space="preserve"> della tutela nel trinomio “cono</w:t>
      </w:r>
      <w:r w:rsidR="008D7C2A">
        <w:rPr>
          <w:rFonts w:ascii="Times New Roman" w:hAnsi="Times New Roman" w:cs="Times New Roman"/>
        </w:rPr>
        <w:t>scere, conservare, proteggere” (</w:t>
      </w:r>
      <w:r w:rsidR="00A33024">
        <w:rPr>
          <w:rFonts w:ascii="Times New Roman" w:hAnsi="Times New Roman" w:cs="Times New Roman"/>
        </w:rPr>
        <w:t xml:space="preserve">trinomio </w:t>
      </w:r>
      <w:r w:rsidR="008D7C2A">
        <w:rPr>
          <w:rFonts w:ascii="Times New Roman" w:hAnsi="Times New Roman" w:cs="Times New Roman"/>
        </w:rPr>
        <w:t xml:space="preserve">ripreso testualmente nell’art. 3, comma 1, del codice di settore del 2004). </w:t>
      </w:r>
    </w:p>
  </w:footnote>
  <w:footnote w:id="34">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E. Borsellino, </w:t>
      </w:r>
      <w:r w:rsidRPr="00024FB0">
        <w:rPr>
          <w:rFonts w:ascii="Times New Roman" w:hAnsi="Times New Roman" w:cs="Times New Roman"/>
          <w:i/>
        </w:rPr>
        <w:t>op. cit</w:t>
      </w:r>
      <w:r w:rsidRPr="00024FB0">
        <w:rPr>
          <w:rFonts w:ascii="Times New Roman" w:hAnsi="Times New Roman" w:cs="Times New Roman"/>
        </w:rPr>
        <w:t>., Parte I, 285.</w:t>
      </w:r>
    </w:p>
  </w:footnote>
  <w:footnote w:id="35">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00B27BF8">
        <w:rPr>
          <w:rFonts w:ascii="Times New Roman" w:hAnsi="Times New Roman" w:cs="Times New Roman"/>
        </w:rPr>
        <w:t xml:space="preserve"> «</w:t>
      </w:r>
      <w:r w:rsidRPr="00024FB0">
        <w:rPr>
          <w:rFonts w:ascii="Times New Roman" w:hAnsi="Times New Roman" w:cs="Times New Roman"/>
        </w:rPr>
        <w:t xml:space="preserve">11. </w:t>
      </w:r>
      <w:r w:rsidRPr="00024FB0">
        <w:rPr>
          <w:rFonts w:ascii="Times New Roman" w:hAnsi="Times New Roman" w:cs="Times New Roman"/>
          <w:i/>
        </w:rPr>
        <w:t xml:space="preserve">Acciò poi le Nostre </w:t>
      </w:r>
      <w:proofErr w:type="spellStart"/>
      <w:r w:rsidRPr="00024FB0">
        <w:rPr>
          <w:rFonts w:ascii="Times New Roman" w:hAnsi="Times New Roman" w:cs="Times New Roman"/>
          <w:i/>
        </w:rPr>
        <w:t>providenze</w:t>
      </w:r>
      <w:proofErr w:type="spellEnd"/>
      <w:r w:rsidRPr="00024FB0">
        <w:rPr>
          <w:rFonts w:ascii="Times New Roman" w:hAnsi="Times New Roman" w:cs="Times New Roman"/>
          <w:i/>
        </w:rPr>
        <w:t xml:space="preserve"> non restino deluse, o defraudate, ordiniamo, che tutti i Privati, che hanno Gallerie di Statue, e di Pitture, Musei di Antichità Sacre, o Profane, o semplici raccolte dell'uno, e dell'altro genere, ed anche quelli, che senza avere o Gallerie, o Musei, o Raccolte, hanno attualmente presso di loro uno, o più oggetti antichi, o in altro modo </w:t>
      </w:r>
      <w:proofErr w:type="spellStart"/>
      <w:r w:rsidRPr="00024FB0">
        <w:rPr>
          <w:rFonts w:ascii="Times New Roman" w:hAnsi="Times New Roman" w:cs="Times New Roman"/>
          <w:i/>
        </w:rPr>
        <w:t>pregievoli</w:t>
      </w:r>
      <w:proofErr w:type="spellEnd"/>
      <w:r w:rsidRPr="00024FB0">
        <w:rPr>
          <w:rFonts w:ascii="Times New Roman" w:hAnsi="Times New Roman" w:cs="Times New Roman"/>
          <w:i/>
        </w:rPr>
        <w:t xml:space="preserve"> di Arte, particolarmente in genere di Scultura, o di Pittura in Roma, e in tutto lo Stato, debbano dare un'esatta assegna, distinguendo ciascun pezzo, dentro il termine di un Mese in Roma negli Atti di uno de' </w:t>
      </w:r>
      <w:proofErr w:type="spellStart"/>
      <w:r w:rsidRPr="00024FB0">
        <w:rPr>
          <w:rFonts w:ascii="Times New Roman" w:hAnsi="Times New Roman" w:cs="Times New Roman"/>
          <w:i/>
        </w:rPr>
        <w:t>Segretarj</w:t>
      </w:r>
      <w:proofErr w:type="spellEnd"/>
      <w:r w:rsidRPr="00024FB0">
        <w:rPr>
          <w:rFonts w:ascii="Times New Roman" w:hAnsi="Times New Roman" w:cs="Times New Roman"/>
          <w:i/>
        </w:rPr>
        <w:t xml:space="preserve"> della Nostra Camera, che Voi destinerete, e nello Stato presso il Cancelliere della Comunità dentro il termine di due Mesi da computarsi dalla data dell'Editto, che Voi </w:t>
      </w:r>
      <w:proofErr w:type="spellStart"/>
      <w:r w:rsidRPr="00024FB0">
        <w:rPr>
          <w:rFonts w:ascii="Times New Roman" w:hAnsi="Times New Roman" w:cs="Times New Roman"/>
          <w:i/>
        </w:rPr>
        <w:t>publicherete</w:t>
      </w:r>
      <w:proofErr w:type="spellEnd"/>
      <w:r w:rsidR="00B27BF8">
        <w:rPr>
          <w:rFonts w:ascii="Times New Roman" w:hAnsi="Times New Roman" w:cs="Times New Roman"/>
        </w:rPr>
        <w:t>»</w:t>
      </w:r>
      <w:r w:rsidRPr="00024FB0">
        <w:rPr>
          <w:rFonts w:ascii="Times New Roman" w:hAnsi="Times New Roman" w:cs="Times New Roman"/>
        </w:rPr>
        <w:t xml:space="preserve"> (da A. Emiliani, </w:t>
      </w:r>
      <w:r w:rsidRPr="00024FB0">
        <w:rPr>
          <w:rFonts w:ascii="Times New Roman" w:hAnsi="Times New Roman" w:cs="Times New Roman"/>
          <w:i/>
        </w:rPr>
        <w:t>Leggi, bandi e provvedimenti per la tutela dei Beni Artistici e Culturali negli antichi stati italiani 1571-1860</w:t>
      </w:r>
      <w:r w:rsidRPr="00024FB0">
        <w:rPr>
          <w:rFonts w:ascii="Times New Roman" w:hAnsi="Times New Roman" w:cs="Times New Roman"/>
        </w:rPr>
        <w:t xml:space="preserve">, </w:t>
      </w:r>
      <w:r w:rsidRPr="00F3595D">
        <w:rPr>
          <w:rFonts w:ascii="Times New Roman" w:hAnsi="Times New Roman" w:cs="Times New Roman"/>
          <w:i/>
        </w:rPr>
        <w:t>cit</w:t>
      </w:r>
      <w:r w:rsidRPr="00024FB0">
        <w:rPr>
          <w:rFonts w:ascii="Times New Roman" w:hAnsi="Times New Roman" w:cs="Times New Roman"/>
        </w:rPr>
        <w:t>., 91-92).</w:t>
      </w:r>
    </w:p>
  </w:footnote>
  <w:footnote w:id="36">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E. Borsellino, </w:t>
      </w:r>
      <w:r w:rsidRPr="00024FB0">
        <w:rPr>
          <w:rFonts w:ascii="Times New Roman" w:hAnsi="Times New Roman" w:cs="Times New Roman"/>
          <w:i/>
        </w:rPr>
        <w:t>op. cit</w:t>
      </w:r>
      <w:r w:rsidRPr="00024FB0">
        <w:rPr>
          <w:rFonts w:ascii="Times New Roman" w:hAnsi="Times New Roman" w:cs="Times New Roman"/>
        </w:rPr>
        <w:t xml:space="preserve">., Parte I, 133 (dove si richiama F. </w:t>
      </w:r>
      <w:proofErr w:type="spellStart"/>
      <w:r w:rsidRPr="00024FB0">
        <w:rPr>
          <w:rFonts w:ascii="Times New Roman" w:hAnsi="Times New Roman" w:cs="Times New Roman"/>
        </w:rPr>
        <w:t>Haskell</w:t>
      </w:r>
      <w:proofErr w:type="spellEnd"/>
      <w:r w:rsidRPr="00024FB0">
        <w:rPr>
          <w:rFonts w:ascii="Times New Roman" w:hAnsi="Times New Roman" w:cs="Times New Roman"/>
        </w:rPr>
        <w:t xml:space="preserve">, </w:t>
      </w:r>
      <w:r w:rsidRPr="00024FB0">
        <w:rPr>
          <w:rFonts w:ascii="Times New Roman" w:hAnsi="Times New Roman" w:cs="Times New Roman"/>
          <w:i/>
        </w:rPr>
        <w:t>Mecenati e pittori. Studio sui rapporti tra arre e società italiana nell’età barocca</w:t>
      </w:r>
      <w:r w:rsidRPr="00024FB0">
        <w:rPr>
          <w:rFonts w:ascii="Times New Roman" w:hAnsi="Times New Roman" w:cs="Times New Roman"/>
        </w:rPr>
        <w:t>, 2^ ed., Firenze, 1985, 25).</w:t>
      </w:r>
      <w:r w:rsidR="00242AF7">
        <w:rPr>
          <w:rFonts w:ascii="Times New Roman" w:hAnsi="Times New Roman" w:cs="Times New Roman"/>
        </w:rPr>
        <w:t xml:space="preserve"> </w:t>
      </w:r>
      <w:r w:rsidR="00242AF7" w:rsidRPr="00242AF7">
        <w:rPr>
          <w:rFonts w:ascii="Times New Roman" w:hAnsi="Times New Roman" w:cs="Times New Roman"/>
        </w:rPr>
        <w:t xml:space="preserve">Osserva G. Pollastrelli, </w:t>
      </w:r>
      <w:r w:rsidR="00242AF7" w:rsidRPr="00242AF7">
        <w:rPr>
          <w:rFonts w:ascii="Times New Roman" w:hAnsi="Times New Roman" w:cs="Times New Roman"/>
          <w:i/>
        </w:rPr>
        <w:t xml:space="preserve">Con </w:t>
      </w:r>
      <w:proofErr w:type="spellStart"/>
      <w:r w:rsidR="00242AF7" w:rsidRPr="00242AF7">
        <w:rPr>
          <w:rFonts w:ascii="Times New Roman" w:hAnsi="Times New Roman" w:cs="Times New Roman"/>
          <w:i/>
        </w:rPr>
        <w:t>prohibitione</w:t>
      </w:r>
      <w:proofErr w:type="spellEnd"/>
      <w:r w:rsidR="00242AF7" w:rsidRPr="00242AF7">
        <w:rPr>
          <w:rFonts w:ascii="Times New Roman" w:hAnsi="Times New Roman" w:cs="Times New Roman"/>
          <w:i/>
        </w:rPr>
        <w:t xml:space="preserve"> di alienare</w:t>
      </w:r>
      <w:r w:rsidR="00242AF7">
        <w:rPr>
          <w:rFonts w:ascii="Times New Roman" w:hAnsi="Times New Roman" w:cs="Times New Roman"/>
        </w:rPr>
        <w:t xml:space="preserve">, </w:t>
      </w:r>
      <w:r w:rsidR="00242AF7" w:rsidRPr="00F3595D">
        <w:rPr>
          <w:rFonts w:ascii="Times New Roman" w:hAnsi="Times New Roman" w:cs="Times New Roman"/>
          <w:i/>
        </w:rPr>
        <w:t>cit</w:t>
      </w:r>
      <w:r w:rsidR="00242AF7" w:rsidRPr="00242AF7">
        <w:rPr>
          <w:rFonts w:ascii="Times New Roman" w:hAnsi="Times New Roman" w:cs="Times New Roman"/>
        </w:rPr>
        <w:t>., 16, come l’architettura, il cerim</w:t>
      </w:r>
      <w:r w:rsidR="00B27BF8">
        <w:rPr>
          <w:rFonts w:ascii="Times New Roman" w:hAnsi="Times New Roman" w:cs="Times New Roman"/>
        </w:rPr>
        <w:t>oniale, il collezionismo erano «</w:t>
      </w:r>
      <w:r w:rsidR="00242AF7" w:rsidRPr="00242AF7">
        <w:rPr>
          <w:rFonts w:ascii="Times New Roman" w:hAnsi="Times New Roman" w:cs="Times New Roman"/>
          <w:i/>
        </w:rPr>
        <w:t>condizione necessaria all’autorappresentazione sociale e al concetto stesso di nobiltà</w:t>
      </w:r>
      <w:r w:rsidR="00B27BF8">
        <w:rPr>
          <w:rFonts w:ascii="Times New Roman" w:hAnsi="Times New Roman" w:cs="Times New Roman"/>
          <w:i/>
        </w:rPr>
        <w:t>»</w:t>
      </w:r>
      <w:r w:rsidR="00242AF7" w:rsidRPr="00242AF7">
        <w:rPr>
          <w:rFonts w:ascii="Times New Roman" w:hAnsi="Times New Roman" w:cs="Times New Roman"/>
        </w:rPr>
        <w:t>.</w:t>
      </w:r>
      <w:r w:rsidR="00242AF7">
        <w:rPr>
          <w:rFonts w:ascii="Times New Roman" w:hAnsi="Times New Roman" w:cs="Times New Roman"/>
        </w:rPr>
        <w:t xml:space="preserve"> </w:t>
      </w:r>
      <w:r w:rsidR="0031291A">
        <w:rPr>
          <w:rFonts w:ascii="Times New Roman" w:hAnsi="Times New Roman" w:cs="Times New Roman"/>
        </w:rPr>
        <w:t xml:space="preserve">S. </w:t>
      </w:r>
      <w:proofErr w:type="spellStart"/>
      <w:r w:rsidR="0031291A">
        <w:rPr>
          <w:rFonts w:ascii="Times New Roman" w:hAnsi="Times New Roman" w:cs="Times New Roman"/>
        </w:rPr>
        <w:t>Settis</w:t>
      </w:r>
      <w:proofErr w:type="spellEnd"/>
      <w:r w:rsidR="0031291A">
        <w:rPr>
          <w:rFonts w:ascii="Times New Roman" w:hAnsi="Times New Roman" w:cs="Times New Roman"/>
        </w:rPr>
        <w:t xml:space="preserve"> (</w:t>
      </w:r>
      <w:r w:rsidR="0031291A" w:rsidRPr="0031291A">
        <w:rPr>
          <w:rFonts w:ascii="Times New Roman" w:hAnsi="Times New Roman" w:cs="Times New Roman"/>
          <w:i/>
        </w:rPr>
        <w:t>Bacco ed Ercole. I colossi di Parma</w:t>
      </w:r>
      <w:r w:rsidR="0031291A">
        <w:rPr>
          <w:rFonts w:ascii="Times New Roman" w:hAnsi="Times New Roman" w:cs="Times New Roman"/>
        </w:rPr>
        <w:t xml:space="preserve">, in </w:t>
      </w:r>
      <w:proofErr w:type="gramStart"/>
      <w:r w:rsidR="0031291A" w:rsidRPr="0031291A">
        <w:rPr>
          <w:rFonts w:ascii="Times New Roman" w:hAnsi="Times New Roman" w:cs="Times New Roman"/>
          <w:i/>
        </w:rPr>
        <w:t>Domenica</w:t>
      </w:r>
      <w:proofErr w:type="gramEnd"/>
      <w:r w:rsidR="0031291A">
        <w:rPr>
          <w:rFonts w:ascii="Times New Roman" w:hAnsi="Times New Roman" w:cs="Times New Roman"/>
        </w:rPr>
        <w:t xml:space="preserve"> del </w:t>
      </w:r>
      <w:r w:rsidR="0031291A" w:rsidRPr="0031291A">
        <w:rPr>
          <w:rFonts w:ascii="Times New Roman" w:hAnsi="Times New Roman" w:cs="Times New Roman"/>
          <w:i/>
        </w:rPr>
        <w:t>Sole 24 Ore</w:t>
      </w:r>
      <w:r w:rsidR="0031291A">
        <w:rPr>
          <w:rFonts w:ascii="Times New Roman" w:hAnsi="Times New Roman" w:cs="Times New Roman"/>
        </w:rPr>
        <w:t xml:space="preserve">, </w:t>
      </w:r>
      <w:r w:rsidR="00B27BF8">
        <w:rPr>
          <w:rFonts w:ascii="Times New Roman" w:hAnsi="Times New Roman" w:cs="Times New Roman"/>
        </w:rPr>
        <w:t>13 marzo 2022, I, ricorda come «</w:t>
      </w:r>
      <w:r w:rsidR="0031291A" w:rsidRPr="0031291A">
        <w:rPr>
          <w:rFonts w:ascii="Times New Roman" w:hAnsi="Times New Roman" w:cs="Times New Roman"/>
          <w:i/>
        </w:rPr>
        <w:t xml:space="preserve">La casa di un cardinale doveva seguire abitudini correnti (come risulta dal </w:t>
      </w:r>
      <w:r w:rsidR="0031291A" w:rsidRPr="0031291A">
        <w:rPr>
          <w:rFonts w:ascii="Times New Roman" w:hAnsi="Times New Roman" w:cs="Times New Roman"/>
        </w:rPr>
        <w:t xml:space="preserve">De </w:t>
      </w:r>
      <w:proofErr w:type="spellStart"/>
      <w:r w:rsidR="0031291A" w:rsidRPr="0031291A">
        <w:rPr>
          <w:rFonts w:ascii="Times New Roman" w:hAnsi="Times New Roman" w:cs="Times New Roman"/>
        </w:rPr>
        <w:t>cardinalatu</w:t>
      </w:r>
      <w:proofErr w:type="spellEnd"/>
      <w:r w:rsidR="0031291A" w:rsidRPr="0031291A">
        <w:rPr>
          <w:rFonts w:ascii="Times New Roman" w:hAnsi="Times New Roman" w:cs="Times New Roman"/>
          <w:i/>
        </w:rPr>
        <w:t xml:space="preserve"> di Paolo Cortesi, 1510), e fra queste una raccolta di antichità era </w:t>
      </w:r>
      <w:proofErr w:type="spellStart"/>
      <w:r w:rsidR="0031291A" w:rsidRPr="0031291A">
        <w:rPr>
          <w:rFonts w:ascii="Times New Roman" w:hAnsi="Times New Roman" w:cs="Times New Roman"/>
          <w:i/>
        </w:rPr>
        <w:t>press’a</w:t>
      </w:r>
      <w:proofErr w:type="spellEnd"/>
      <w:r w:rsidR="0031291A" w:rsidRPr="0031291A">
        <w:rPr>
          <w:rFonts w:ascii="Times New Roman" w:hAnsi="Times New Roman" w:cs="Times New Roman"/>
          <w:i/>
        </w:rPr>
        <w:t xml:space="preserve"> poco obbligatoria</w:t>
      </w:r>
      <w:r w:rsidR="00B27BF8">
        <w:rPr>
          <w:rFonts w:ascii="Times New Roman" w:hAnsi="Times New Roman" w:cs="Times New Roman"/>
          <w:i/>
        </w:rPr>
        <w:t>»</w:t>
      </w:r>
      <w:r w:rsidR="0031291A">
        <w:rPr>
          <w:rFonts w:ascii="Times New Roman" w:hAnsi="Times New Roman" w:cs="Times New Roman"/>
        </w:rPr>
        <w:t>.</w:t>
      </w:r>
    </w:p>
  </w:footnote>
  <w:footnote w:id="37">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proofErr w:type="gramStart"/>
      <w:r w:rsidRPr="00024FB0">
        <w:rPr>
          <w:rFonts w:ascii="Times New Roman" w:hAnsi="Times New Roman" w:cs="Times New Roman"/>
        </w:rPr>
        <w:t>.E.</w:t>
      </w:r>
      <w:proofErr w:type="gramEnd"/>
      <w:r w:rsidRPr="00024FB0">
        <w:rPr>
          <w:rFonts w:ascii="Times New Roman" w:hAnsi="Times New Roman" w:cs="Times New Roman"/>
        </w:rPr>
        <w:t xml:space="preserve"> Borsellino, </w:t>
      </w:r>
      <w:r w:rsidRPr="00024FB0">
        <w:rPr>
          <w:rFonts w:ascii="Times New Roman" w:hAnsi="Times New Roman" w:cs="Times New Roman"/>
          <w:i/>
        </w:rPr>
        <w:t>op. cit</w:t>
      </w:r>
      <w:r w:rsidRPr="00024FB0">
        <w:rPr>
          <w:rFonts w:ascii="Times New Roman" w:hAnsi="Times New Roman" w:cs="Times New Roman"/>
        </w:rPr>
        <w:t xml:space="preserve">., Parte I, 202 ss. </w:t>
      </w:r>
    </w:p>
  </w:footnote>
  <w:footnote w:id="38">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Per l’esame di tali provvedimenti si è fatto riferimento soprattutto alla raccolta contenuta in A. Emiliani, </w:t>
      </w:r>
      <w:r w:rsidRPr="00024FB0">
        <w:rPr>
          <w:rFonts w:ascii="Times New Roman" w:hAnsi="Times New Roman" w:cs="Times New Roman"/>
          <w:i/>
        </w:rPr>
        <w:t>Leggi, bandi e provvedimenti per la tutela dei Beni Artistici e Culturali negli antichi stati italiani 1571-1860</w:t>
      </w:r>
      <w:r w:rsidRPr="00024FB0">
        <w:rPr>
          <w:rFonts w:ascii="Times New Roman" w:hAnsi="Times New Roman" w:cs="Times New Roman"/>
        </w:rPr>
        <w:t xml:space="preserve">, </w:t>
      </w:r>
      <w:r w:rsidRPr="00B27BF8">
        <w:rPr>
          <w:rFonts w:ascii="Times New Roman" w:hAnsi="Times New Roman" w:cs="Times New Roman"/>
          <w:i/>
        </w:rPr>
        <w:t>cit</w:t>
      </w:r>
      <w:r w:rsidRPr="00024FB0">
        <w:rPr>
          <w:rFonts w:ascii="Times New Roman" w:hAnsi="Times New Roman" w:cs="Times New Roman"/>
        </w:rPr>
        <w:t xml:space="preserve">. </w:t>
      </w:r>
      <w:r w:rsidR="00B979B5">
        <w:rPr>
          <w:rFonts w:ascii="Times New Roman" w:hAnsi="Times New Roman" w:cs="Times New Roman"/>
        </w:rPr>
        <w:t xml:space="preserve">Una ricognizione ragionata di sintesi della legislazione preunitaria di tutela è offerta da S. </w:t>
      </w:r>
      <w:proofErr w:type="spellStart"/>
      <w:r w:rsidR="00B979B5">
        <w:rPr>
          <w:rFonts w:ascii="Times New Roman" w:hAnsi="Times New Roman" w:cs="Times New Roman"/>
        </w:rPr>
        <w:t>Settis</w:t>
      </w:r>
      <w:proofErr w:type="spellEnd"/>
      <w:r w:rsidR="00B979B5">
        <w:rPr>
          <w:rFonts w:ascii="Times New Roman" w:hAnsi="Times New Roman" w:cs="Times New Roman"/>
        </w:rPr>
        <w:t xml:space="preserve">, </w:t>
      </w:r>
      <w:r w:rsidR="00B979B5" w:rsidRPr="00B979B5">
        <w:rPr>
          <w:rFonts w:ascii="Times New Roman" w:hAnsi="Times New Roman" w:cs="Times New Roman"/>
          <w:i/>
        </w:rPr>
        <w:t>Il nuovo codice e la tradizione di tutela del patrimonio culturale italiano</w:t>
      </w:r>
      <w:r w:rsidR="00B979B5">
        <w:rPr>
          <w:rFonts w:ascii="Times New Roman" w:hAnsi="Times New Roman" w:cs="Times New Roman"/>
        </w:rPr>
        <w:t xml:space="preserve">, </w:t>
      </w:r>
      <w:r w:rsidR="00B979B5" w:rsidRPr="00B979B5">
        <w:rPr>
          <w:rFonts w:ascii="Times New Roman" w:hAnsi="Times New Roman" w:cs="Times New Roman"/>
          <w:i/>
        </w:rPr>
        <w:t>Presentazione</w:t>
      </w:r>
      <w:r w:rsidR="00B979B5">
        <w:rPr>
          <w:rFonts w:ascii="Times New Roman" w:hAnsi="Times New Roman" w:cs="Times New Roman"/>
        </w:rPr>
        <w:t xml:space="preserve"> al </w:t>
      </w:r>
      <w:r w:rsidR="00B979B5" w:rsidRPr="00F75E1E">
        <w:rPr>
          <w:rFonts w:ascii="Times New Roman" w:hAnsi="Times New Roman" w:cs="Times New Roman"/>
          <w:i/>
        </w:rPr>
        <w:t>Commentario al codice dei beni culturali e del paesaggio</w:t>
      </w:r>
      <w:r w:rsidR="00B979B5">
        <w:rPr>
          <w:rFonts w:ascii="Times New Roman" w:hAnsi="Times New Roman" w:cs="Times New Roman"/>
        </w:rPr>
        <w:t xml:space="preserve">, </w:t>
      </w:r>
      <w:r w:rsidR="00B979B5" w:rsidRPr="00B979B5">
        <w:rPr>
          <w:rFonts w:ascii="Times New Roman" w:hAnsi="Times New Roman" w:cs="Times New Roman"/>
        </w:rPr>
        <w:t>a cura di G. Leone, A. L. Tarasco, Cedam, Padova, 2006</w:t>
      </w:r>
      <w:r w:rsidR="00B979B5">
        <w:rPr>
          <w:rFonts w:ascii="Times New Roman" w:hAnsi="Times New Roman" w:cs="Times New Roman"/>
        </w:rPr>
        <w:t xml:space="preserve">, XXI ss. </w:t>
      </w:r>
      <w:r w:rsidRPr="00024FB0">
        <w:rPr>
          <w:rFonts w:ascii="Times New Roman" w:hAnsi="Times New Roman" w:cs="Times New Roman"/>
        </w:rPr>
        <w:t xml:space="preserve">L’accento sulla disciplina dell’esportazione è del resto tipico del regime di tutela di uno Stato esportatore (cd Stato fonte) di beni culturali, in una logica che è naturalmente contrapposta al regime giuridico proprio degli Stati importatori di beni culturali (cd. Stati mercato) Sul tema cfr. F.S. Marini, </w:t>
      </w:r>
      <w:r w:rsidRPr="00024FB0">
        <w:rPr>
          <w:rFonts w:ascii="Times New Roman" w:hAnsi="Times New Roman" w:cs="Times New Roman"/>
          <w:i/>
        </w:rPr>
        <w:t>Lo statuto costituzionale dei beni culturali</w:t>
      </w:r>
      <w:r w:rsidRPr="00024FB0">
        <w:rPr>
          <w:rFonts w:ascii="Times New Roman" w:hAnsi="Times New Roman" w:cs="Times New Roman"/>
        </w:rPr>
        <w:t xml:space="preserve">, Milano, </w:t>
      </w:r>
      <w:proofErr w:type="spellStart"/>
      <w:r w:rsidRPr="00024FB0">
        <w:rPr>
          <w:rFonts w:ascii="Times New Roman" w:hAnsi="Times New Roman" w:cs="Times New Roman"/>
        </w:rPr>
        <w:t>Giuffrè</w:t>
      </w:r>
      <w:proofErr w:type="spellEnd"/>
      <w:r w:rsidRPr="00024FB0">
        <w:rPr>
          <w:rFonts w:ascii="Times New Roman" w:hAnsi="Times New Roman" w:cs="Times New Roman"/>
        </w:rPr>
        <w:t xml:space="preserve">, 2002, che contrappone il modello “nazional-patrimoniale” al modello della “concezione cosmopolita”, nonché A. Papa, </w:t>
      </w:r>
      <w:r w:rsidRPr="00024FB0">
        <w:rPr>
          <w:rFonts w:ascii="Times New Roman" w:hAnsi="Times New Roman" w:cs="Times New Roman"/>
          <w:i/>
        </w:rPr>
        <w:t>Le prospettive di un cambio di paradigma nella definizione del patrimonio culturale “europeo”</w:t>
      </w:r>
      <w:r w:rsidRPr="00024FB0">
        <w:rPr>
          <w:rFonts w:ascii="Times New Roman" w:hAnsi="Times New Roman" w:cs="Times New Roman"/>
        </w:rPr>
        <w:t xml:space="preserve">, in </w:t>
      </w:r>
      <w:r w:rsidRPr="00024FB0">
        <w:rPr>
          <w:rFonts w:ascii="Times New Roman" w:hAnsi="Times New Roman" w:cs="Times New Roman"/>
          <w:i/>
        </w:rPr>
        <w:t>Il costituzionalismo multilivello nel terzo millennio: scritti in onore di Paola Bilancia</w:t>
      </w:r>
      <w:r w:rsidRPr="00024FB0">
        <w:rPr>
          <w:rFonts w:ascii="Times New Roman" w:hAnsi="Times New Roman" w:cs="Times New Roman"/>
        </w:rPr>
        <w:t xml:space="preserve">, pubblicato in </w:t>
      </w:r>
      <w:r w:rsidRPr="00024FB0">
        <w:rPr>
          <w:rFonts w:ascii="Times New Roman" w:hAnsi="Times New Roman" w:cs="Times New Roman"/>
          <w:i/>
        </w:rPr>
        <w:t>Federalismi</w:t>
      </w:r>
      <w:r w:rsidR="00612C7F">
        <w:rPr>
          <w:rFonts w:ascii="Times New Roman" w:hAnsi="Times New Roman" w:cs="Times New Roman"/>
          <w:i/>
        </w:rPr>
        <w:t>.</w:t>
      </w:r>
      <w:r w:rsidRPr="00024FB0">
        <w:rPr>
          <w:rFonts w:ascii="Times New Roman" w:hAnsi="Times New Roman" w:cs="Times New Roman"/>
          <w:i/>
        </w:rPr>
        <w:t>it</w:t>
      </w:r>
      <w:r w:rsidRPr="00024FB0">
        <w:rPr>
          <w:rFonts w:ascii="Times New Roman" w:hAnsi="Times New Roman" w:cs="Times New Roman"/>
        </w:rPr>
        <w:t>., n. 4/2022, 2 febbraio 2020, 734.</w:t>
      </w:r>
    </w:p>
  </w:footnote>
  <w:footnote w:id="39">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00A57879">
        <w:rPr>
          <w:rFonts w:ascii="Times New Roman" w:hAnsi="Times New Roman" w:cs="Times New Roman"/>
        </w:rPr>
        <w:t xml:space="preserve"> L’art. 12 prevedeva che «</w:t>
      </w:r>
      <w:r w:rsidRPr="00024FB0">
        <w:rPr>
          <w:rFonts w:ascii="Times New Roman" w:hAnsi="Times New Roman" w:cs="Times New Roman"/>
          <w:i/>
        </w:rPr>
        <w:t xml:space="preserve">Le Commissioni prenderanno cura diligente di visitare generalmente presso qualunque Proprietario e Possessore gli Oggetti di Antichità, e ritrovandone di singolare e famoso pregio per l'Arte o per l'Erudizione, dovranno di essi dare a Noi una speciale descrizione, ad effetto di vincolare i </w:t>
      </w:r>
      <w:proofErr w:type="spellStart"/>
      <w:r w:rsidRPr="00024FB0">
        <w:rPr>
          <w:rFonts w:ascii="Times New Roman" w:hAnsi="Times New Roman" w:cs="Times New Roman"/>
          <w:i/>
        </w:rPr>
        <w:t>Proprietarj</w:t>
      </w:r>
      <w:proofErr w:type="spellEnd"/>
      <w:r w:rsidRPr="00024FB0">
        <w:rPr>
          <w:rFonts w:ascii="Times New Roman" w:hAnsi="Times New Roman" w:cs="Times New Roman"/>
          <w:i/>
        </w:rPr>
        <w:t xml:space="preserve"> e Possessori suddetti a non poter disporre di tali Oggetti, che nell'Interno dello Stato, e con Nostra Licenza, anche per averne ragione di acquisto per conto del Governo, e rimanendo </w:t>
      </w:r>
      <w:proofErr w:type="spellStart"/>
      <w:r w:rsidRPr="00024FB0">
        <w:rPr>
          <w:rFonts w:ascii="Times New Roman" w:hAnsi="Times New Roman" w:cs="Times New Roman"/>
          <w:i/>
        </w:rPr>
        <w:t>innoltre</w:t>
      </w:r>
      <w:proofErr w:type="spellEnd"/>
      <w:r w:rsidRPr="00024FB0">
        <w:rPr>
          <w:rFonts w:ascii="Times New Roman" w:hAnsi="Times New Roman" w:cs="Times New Roman"/>
          <w:i/>
        </w:rPr>
        <w:t xml:space="preserve"> sempre obbligati nel caso di alienazione tanto il Venditore che il Compratore, a denunciare l'atto dell'alienazione stessa, sotto pena della perdita degli Oggetti per qualunque mancanza</w:t>
      </w:r>
      <w:r w:rsidR="00A57879">
        <w:rPr>
          <w:rFonts w:ascii="Times New Roman" w:hAnsi="Times New Roman" w:cs="Times New Roman"/>
          <w:i/>
        </w:rPr>
        <w:t>»</w:t>
      </w:r>
      <w:r w:rsidRPr="00024FB0">
        <w:rPr>
          <w:rFonts w:ascii="Times New Roman" w:hAnsi="Times New Roman" w:cs="Times New Roman"/>
        </w:rPr>
        <w:t xml:space="preserve">. L’art. 17 è chiaro nell’estendere la disciplina di tutela, oltre che alle antichità, anche </w:t>
      </w:r>
      <w:r w:rsidR="00A57879">
        <w:rPr>
          <w:rFonts w:ascii="Times New Roman" w:hAnsi="Times New Roman" w:cs="Times New Roman"/>
        </w:rPr>
        <w:t>alle opere d’arte dei moderni: «</w:t>
      </w:r>
      <w:r w:rsidRPr="00024FB0">
        <w:rPr>
          <w:rFonts w:ascii="Times New Roman" w:hAnsi="Times New Roman" w:cs="Times New Roman"/>
          <w:i/>
        </w:rPr>
        <w:t>I Marmi scolpiti da Autori non viventi, appartenenti al decadimento ed al risorgimento della Scultura, dovranno essere soggetti alle medesime Leggi che le Antichità, e quante volte abbiano qualche singolar merito per la storia delle Arti, dovranno prendersi in pari considerazione, che le cose antiche</w:t>
      </w:r>
      <w:r w:rsidR="00A57879">
        <w:rPr>
          <w:rFonts w:ascii="Times New Roman" w:hAnsi="Times New Roman" w:cs="Times New Roman"/>
        </w:rPr>
        <w:t>»</w:t>
      </w:r>
      <w:r w:rsidRPr="00024FB0">
        <w:rPr>
          <w:rFonts w:ascii="Times New Roman" w:hAnsi="Times New Roman" w:cs="Times New Roman"/>
        </w:rPr>
        <w:t xml:space="preserve">. Analogamente l’art. </w:t>
      </w:r>
      <w:r w:rsidR="00A57879">
        <w:rPr>
          <w:rFonts w:ascii="Times New Roman" w:hAnsi="Times New Roman" w:cs="Times New Roman"/>
        </w:rPr>
        <w:t>20 stabiliva che «</w:t>
      </w:r>
      <w:r w:rsidRPr="00024FB0">
        <w:rPr>
          <w:rFonts w:ascii="Times New Roman" w:hAnsi="Times New Roman" w:cs="Times New Roman"/>
          <w:i/>
        </w:rPr>
        <w:t>Non dovendosi poi trascurare le Pitture e i Musaici antichi, ordiniamo, che i Quadri di Scuole Classiche, le Tavole, le Tele ed i Musaici, che possono illustrare il decadimento, il risorgimento, e la Storia delle Arti, siano sottoposti alle medesime discipline ed allo stesso Dazio che le Sculture antiche</w:t>
      </w:r>
      <w:r w:rsidR="00A57879" w:rsidRPr="00A57879">
        <w:rPr>
          <w:rFonts w:ascii="Times New Roman" w:hAnsi="Times New Roman" w:cs="Times New Roman"/>
        </w:rPr>
        <w:t>».</w:t>
      </w:r>
    </w:p>
  </w:footnote>
  <w:footnote w:id="40">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Vi erano stati taluni tentativi di approntare una prima disciplina unitaria di tutela, ma senza esiti positivi. Si segnalano a tal proposito un primo disegno di legge predisposto dal ministro della pubblica istruzione Mamiani (che presiedeva la «Consulta di belle arti» istituita con regio decreto 5 dicembre 1862, n. 4474), rimasto però privo di seguito, e un disegno di legge approvato il 17 maggio 1868 da una commissione speciale del Consiglio di Stato (L. </w:t>
      </w:r>
      <w:proofErr w:type="spellStart"/>
      <w:r w:rsidRPr="00024FB0">
        <w:rPr>
          <w:rFonts w:ascii="Times New Roman" w:hAnsi="Times New Roman" w:cs="Times New Roman"/>
        </w:rPr>
        <w:t>Parpagliolo</w:t>
      </w:r>
      <w:proofErr w:type="spellEnd"/>
      <w:r w:rsidRPr="00024FB0">
        <w:rPr>
          <w:rFonts w:ascii="Times New Roman" w:hAnsi="Times New Roman" w:cs="Times New Roman"/>
        </w:rPr>
        <w:t xml:space="preserve">, </w:t>
      </w:r>
      <w:r w:rsidRPr="00024FB0">
        <w:rPr>
          <w:rFonts w:ascii="Times New Roman" w:hAnsi="Times New Roman" w:cs="Times New Roman"/>
          <w:i/>
        </w:rPr>
        <w:t>Codice delle antichità e degli oggetti d'arte</w:t>
      </w:r>
      <w:r w:rsidRPr="00024FB0">
        <w:rPr>
          <w:rFonts w:ascii="Times New Roman" w:hAnsi="Times New Roman" w:cs="Times New Roman"/>
        </w:rPr>
        <w:t>, Roma, 1913, vol. I, 16). Si ebbero poi il regio decreto 22 aprile 1886, n. 3959, recante norme in materia di restauro ai monumenti nazionali ed agli scavi di antichità, il regio decreto 21 agosto 1892, istitutivo di una commissione centrale per la compilazione del catalogo dei monumenti e l'esecuzione dei rilievi, disegni, fotografie e il regio decreto 27 aprile 1894, n. 173 istitutivo della Giunta superiore per la storia e l'archeologia.</w:t>
      </w:r>
    </w:p>
  </w:footnote>
  <w:footnote w:id="41">
    <w:p w:rsidR="00215006" w:rsidRPr="00215006" w:rsidRDefault="00215006" w:rsidP="00215006">
      <w:pPr>
        <w:pStyle w:val="Testonotaapidipagina"/>
        <w:jc w:val="both"/>
        <w:rPr>
          <w:rFonts w:ascii="Times New Roman" w:hAnsi="Times New Roman" w:cs="Times New Roman"/>
        </w:rPr>
      </w:pPr>
      <w:r w:rsidRPr="00215006">
        <w:rPr>
          <w:rStyle w:val="Rimandonotaapidipagina"/>
          <w:rFonts w:ascii="Times New Roman" w:hAnsi="Times New Roman" w:cs="Times New Roman"/>
        </w:rPr>
        <w:footnoteRef/>
      </w:r>
      <w:r w:rsidRPr="00215006">
        <w:rPr>
          <w:rFonts w:ascii="Times New Roman" w:hAnsi="Times New Roman" w:cs="Times New Roman"/>
        </w:rPr>
        <w:t xml:space="preserve"> Ne costituisce un esempio la dispersione della ricca collezione accumulatasi presso il </w:t>
      </w:r>
      <w:r>
        <w:rPr>
          <w:rFonts w:ascii="Times New Roman" w:hAnsi="Times New Roman" w:cs="Times New Roman"/>
        </w:rPr>
        <w:t>Monte di Pietà di Roma, dopo lo scandalo Campana (</w:t>
      </w:r>
      <w:proofErr w:type="spellStart"/>
      <w:r>
        <w:rPr>
          <w:rFonts w:ascii="Times New Roman" w:hAnsi="Times New Roman" w:cs="Times New Roman"/>
        </w:rPr>
        <w:t>Giovan</w:t>
      </w:r>
      <w:proofErr w:type="spellEnd"/>
      <w:r>
        <w:rPr>
          <w:rFonts w:ascii="Times New Roman" w:hAnsi="Times New Roman" w:cs="Times New Roman"/>
        </w:rPr>
        <w:t xml:space="preserve"> Pietro Campana, </w:t>
      </w:r>
      <w:r w:rsidRPr="00215006">
        <w:rPr>
          <w:rFonts w:ascii="Times New Roman" w:hAnsi="Times New Roman" w:cs="Times New Roman"/>
        </w:rPr>
        <w:t xml:space="preserve">già direttore del Monte dei Pegni, accusato nel </w:t>
      </w:r>
      <w:r w:rsidR="00E20F55" w:rsidRPr="00E20F55">
        <w:rPr>
          <w:rFonts w:ascii="Times New Roman" w:hAnsi="Times New Roman" w:cs="Times New Roman"/>
        </w:rPr>
        <w:t>18</w:t>
      </w:r>
      <w:r w:rsidRPr="00E20F55">
        <w:rPr>
          <w:rFonts w:ascii="Times New Roman" w:hAnsi="Times New Roman" w:cs="Times New Roman"/>
        </w:rPr>
        <w:t>57</w:t>
      </w:r>
      <w:r w:rsidRPr="00215006">
        <w:rPr>
          <w:rFonts w:ascii="Times New Roman" w:hAnsi="Times New Roman" w:cs="Times New Roman"/>
        </w:rPr>
        <w:t xml:space="preserve"> di appropriazione indebita</w:t>
      </w:r>
      <w:r>
        <w:rPr>
          <w:rFonts w:ascii="Times New Roman" w:hAnsi="Times New Roman" w:cs="Times New Roman"/>
        </w:rPr>
        <w:t xml:space="preserve">); </w:t>
      </w:r>
      <w:r w:rsidRPr="00215006">
        <w:rPr>
          <w:rFonts w:ascii="Times New Roman" w:hAnsi="Times New Roman" w:cs="Times New Roman"/>
        </w:rPr>
        <w:t>vicenda cui seguì la vendita all’asta dei beni, proseguit</w:t>
      </w:r>
      <w:r>
        <w:rPr>
          <w:rFonts w:ascii="Times New Roman" w:hAnsi="Times New Roman" w:cs="Times New Roman"/>
        </w:rPr>
        <w:t>a</w:t>
      </w:r>
      <w:r w:rsidRPr="00215006">
        <w:rPr>
          <w:rFonts w:ascii="Times New Roman" w:hAnsi="Times New Roman" w:cs="Times New Roman"/>
        </w:rPr>
        <w:t xml:space="preserve"> ad opera del Ministero delle finanze anche dopo l’annessione di Roma al Regno d’Italia</w:t>
      </w:r>
      <w:r w:rsidR="00531256">
        <w:rPr>
          <w:rFonts w:ascii="Times New Roman" w:hAnsi="Times New Roman" w:cs="Times New Roman"/>
        </w:rPr>
        <w:t>, alla quale scamparono circa duecento dipinti risultati invenduti e quindi acquistati dallo Stato</w:t>
      </w:r>
      <w:r w:rsidRPr="00215006">
        <w:rPr>
          <w:rFonts w:ascii="Times New Roman" w:hAnsi="Times New Roman" w:cs="Times New Roman"/>
        </w:rPr>
        <w:t xml:space="preserve"> </w:t>
      </w:r>
      <w:r w:rsidR="00531256">
        <w:rPr>
          <w:rFonts w:ascii="Times New Roman" w:hAnsi="Times New Roman" w:cs="Times New Roman"/>
        </w:rPr>
        <w:t xml:space="preserve">e collocati nel palazzo </w:t>
      </w:r>
      <w:proofErr w:type="spellStart"/>
      <w:r w:rsidR="00531256">
        <w:rPr>
          <w:rFonts w:ascii="Times New Roman" w:hAnsi="Times New Roman" w:cs="Times New Roman"/>
        </w:rPr>
        <w:t>Corsini</w:t>
      </w:r>
      <w:proofErr w:type="spellEnd"/>
      <w:r w:rsidR="00531256">
        <w:rPr>
          <w:rFonts w:ascii="Times New Roman" w:hAnsi="Times New Roman" w:cs="Times New Roman"/>
        </w:rPr>
        <w:t xml:space="preserve"> </w:t>
      </w:r>
      <w:r w:rsidRPr="00215006">
        <w:rPr>
          <w:rFonts w:ascii="Times New Roman" w:hAnsi="Times New Roman" w:cs="Times New Roman"/>
        </w:rPr>
        <w:t xml:space="preserve">(si veda in proposito P. </w:t>
      </w:r>
      <w:proofErr w:type="spellStart"/>
      <w:r w:rsidRPr="00215006">
        <w:rPr>
          <w:rFonts w:ascii="Times New Roman" w:hAnsi="Times New Roman" w:cs="Times New Roman"/>
        </w:rPr>
        <w:t>Nicita</w:t>
      </w:r>
      <w:proofErr w:type="spellEnd"/>
      <w:r w:rsidRPr="00215006">
        <w:rPr>
          <w:rFonts w:ascii="Times New Roman" w:hAnsi="Times New Roman" w:cs="Times New Roman"/>
        </w:rPr>
        <w:t xml:space="preserve">, </w:t>
      </w:r>
      <w:r w:rsidRPr="00215006">
        <w:rPr>
          <w:rFonts w:ascii="Times New Roman" w:hAnsi="Times New Roman" w:cs="Times New Roman"/>
          <w:i/>
        </w:rPr>
        <w:t>Musei e storia dell’arte a Roma</w:t>
      </w:r>
      <w:r w:rsidRPr="00C365BC">
        <w:rPr>
          <w:rFonts w:ascii="Times New Roman" w:hAnsi="Times New Roman" w:cs="Times New Roman"/>
        </w:rPr>
        <w:t xml:space="preserve">, </w:t>
      </w:r>
      <w:r w:rsidR="00C365BC" w:rsidRPr="00F3595D">
        <w:rPr>
          <w:rFonts w:ascii="Times New Roman" w:hAnsi="Times New Roman" w:cs="Times New Roman"/>
          <w:i/>
        </w:rPr>
        <w:t>cit</w:t>
      </w:r>
      <w:r w:rsidR="00C365BC" w:rsidRPr="00C365BC">
        <w:rPr>
          <w:rFonts w:ascii="Times New Roman" w:hAnsi="Times New Roman" w:cs="Times New Roman"/>
        </w:rPr>
        <w:t>.,</w:t>
      </w:r>
      <w:r w:rsidRPr="00215006">
        <w:rPr>
          <w:rFonts w:ascii="Times New Roman" w:hAnsi="Times New Roman" w:cs="Times New Roman"/>
        </w:rPr>
        <w:t xml:space="preserve"> </w:t>
      </w:r>
      <w:r w:rsidR="00A57879">
        <w:rPr>
          <w:rFonts w:ascii="Times New Roman" w:hAnsi="Times New Roman" w:cs="Times New Roman"/>
        </w:rPr>
        <w:t xml:space="preserve">pp. </w:t>
      </w:r>
      <w:r w:rsidRPr="00215006">
        <w:rPr>
          <w:rFonts w:ascii="Times New Roman" w:hAnsi="Times New Roman" w:cs="Times New Roman"/>
        </w:rPr>
        <w:t>18 ss.</w:t>
      </w:r>
      <w:r w:rsidR="00916D8F">
        <w:rPr>
          <w:rFonts w:ascii="Times New Roman" w:hAnsi="Times New Roman" w:cs="Times New Roman"/>
        </w:rPr>
        <w:t>, 60 ss.</w:t>
      </w:r>
      <w:r>
        <w:rPr>
          <w:rFonts w:ascii="Times New Roman" w:hAnsi="Times New Roman" w:cs="Times New Roman"/>
        </w:rPr>
        <w:t>).</w:t>
      </w:r>
      <w:r w:rsidR="00531256">
        <w:rPr>
          <w:rFonts w:ascii="Times New Roman" w:hAnsi="Times New Roman" w:cs="Times New Roman"/>
        </w:rPr>
        <w:t xml:space="preserve"> </w:t>
      </w:r>
    </w:p>
  </w:footnote>
  <w:footnote w:id="42">
    <w:p w:rsidR="00AA5876" w:rsidRPr="00AA5876" w:rsidRDefault="00AA5876" w:rsidP="00AA5876">
      <w:pPr>
        <w:pStyle w:val="Testonotaapidipagina"/>
        <w:jc w:val="both"/>
        <w:rPr>
          <w:rFonts w:ascii="Times New Roman" w:hAnsi="Times New Roman" w:cs="Times New Roman"/>
        </w:rPr>
      </w:pPr>
      <w:r w:rsidRPr="00AA5876">
        <w:rPr>
          <w:rStyle w:val="Rimandonotaapidipagina"/>
          <w:rFonts w:ascii="Times New Roman" w:hAnsi="Times New Roman" w:cs="Times New Roman"/>
        </w:rPr>
        <w:footnoteRef/>
      </w:r>
      <w:r w:rsidRPr="00AA5876">
        <w:rPr>
          <w:rFonts w:ascii="Times New Roman" w:hAnsi="Times New Roman" w:cs="Times New Roman"/>
        </w:rPr>
        <w:t xml:space="preserve"> G. Severini, </w:t>
      </w:r>
      <w:r w:rsidR="00A6266C">
        <w:rPr>
          <w:rFonts w:ascii="Times New Roman" w:hAnsi="Times New Roman" w:cs="Times New Roman"/>
          <w:i/>
        </w:rPr>
        <w:t xml:space="preserve">op. </w:t>
      </w:r>
      <w:r w:rsidRPr="00AA5876">
        <w:rPr>
          <w:rFonts w:ascii="Times New Roman" w:hAnsi="Times New Roman" w:cs="Times New Roman"/>
          <w:i/>
        </w:rPr>
        <w:t>cit</w:t>
      </w:r>
      <w:r>
        <w:rPr>
          <w:rFonts w:ascii="Times New Roman" w:hAnsi="Times New Roman" w:cs="Times New Roman"/>
        </w:rPr>
        <w:t>.</w:t>
      </w:r>
      <w:r w:rsidR="00A6266C">
        <w:rPr>
          <w:rFonts w:ascii="Times New Roman" w:hAnsi="Times New Roman" w:cs="Times New Roman"/>
        </w:rPr>
        <w:t>,</w:t>
      </w:r>
      <w:r w:rsidR="00A57879">
        <w:rPr>
          <w:rFonts w:ascii="Times New Roman" w:hAnsi="Times New Roman" w:cs="Times New Roman"/>
        </w:rPr>
        <w:t xml:space="preserve"> p</w:t>
      </w:r>
      <w:r w:rsidR="00A6266C" w:rsidRPr="00E83F27">
        <w:rPr>
          <w:rFonts w:ascii="Times New Roman" w:hAnsi="Times New Roman" w:cs="Times New Roman"/>
        </w:rPr>
        <w:t>. 2 del testo</w:t>
      </w:r>
      <w:r w:rsidR="00A6266C">
        <w:rPr>
          <w:rFonts w:ascii="Times New Roman" w:hAnsi="Times New Roman" w:cs="Times New Roman"/>
        </w:rPr>
        <w:t>.</w:t>
      </w:r>
      <w:r w:rsidR="00D04121">
        <w:rPr>
          <w:rFonts w:ascii="Times New Roman" w:hAnsi="Times New Roman" w:cs="Times New Roman"/>
        </w:rPr>
        <w:t xml:space="preserve"> La propensione all’indebitamento della nobiltà romana indusse Papa Urbano VIII nel 1625 a rafforzare l’istituto del fedecommesso, rendendo inesigibili i debiti sui patrimoni fedecommissari (G. Pollastrelli, </w:t>
      </w:r>
      <w:r w:rsidR="00D04121" w:rsidRPr="00DD3BCD">
        <w:rPr>
          <w:rFonts w:ascii="Times New Roman" w:hAnsi="Times New Roman" w:cs="Times New Roman"/>
          <w:i/>
        </w:rPr>
        <w:t xml:space="preserve">Con </w:t>
      </w:r>
      <w:proofErr w:type="spellStart"/>
      <w:r w:rsidR="00D04121" w:rsidRPr="00DD3BCD">
        <w:rPr>
          <w:rFonts w:ascii="Times New Roman" w:hAnsi="Times New Roman" w:cs="Times New Roman"/>
          <w:i/>
        </w:rPr>
        <w:t>prohibitione</w:t>
      </w:r>
      <w:proofErr w:type="spellEnd"/>
      <w:r w:rsidR="00D04121" w:rsidRPr="00DD3BCD">
        <w:rPr>
          <w:rFonts w:ascii="Times New Roman" w:hAnsi="Times New Roman" w:cs="Times New Roman"/>
          <w:i/>
        </w:rPr>
        <w:t xml:space="preserve"> di alienare</w:t>
      </w:r>
      <w:r w:rsidR="00D04121" w:rsidRPr="00D04121">
        <w:rPr>
          <w:rFonts w:ascii="Times New Roman" w:hAnsi="Times New Roman" w:cs="Times New Roman"/>
        </w:rPr>
        <w:t xml:space="preserve">, </w:t>
      </w:r>
      <w:r w:rsidR="00D04121" w:rsidRPr="00F3595D">
        <w:rPr>
          <w:rFonts w:ascii="Times New Roman" w:hAnsi="Times New Roman" w:cs="Times New Roman"/>
          <w:i/>
        </w:rPr>
        <w:t>cit</w:t>
      </w:r>
      <w:r w:rsidR="00D04121" w:rsidRPr="00D04121">
        <w:rPr>
          <w:rFonts w:ascii="Times New Roman" w:hAnsi="Times New Roman" w:cs="Times New Roman"/>
        </w:rPr>
        <w:t>., 17</w:t>
      </w:r>
      <w:r w:rsidR="00D04121">
        <w:rPr>
          <w:rFonts w:ascii="Times New Roman" w:hAnsi="Times New Roman" w:cs="Times New Roman"/>
        </w:rPr>
        <w:t xml:space="preserve">).  </w:t>
      </w:r>
    </w:p>
  </w:footnote>
  <w:footnote w:id="43">
    <w:p w:rsidR="004F1AE4" w:rsidRPr="004F1AE4" w:rsidRDefault="004F1AE4" w:rsidP="004F1AE4">
      <w:pPr>
        <w:pStyle w:val="Testonotaapidipagina"/>
        <w:jc w:val="both"/>
        <w:rPr>
          <w:rFonts w:ascii="Times New Roman" w:hAnsi="Times New Roman" w:cs="Times New Roman"/>
        </w:rPr>
      </w:pPr>
      <w:r w:rsidRPr="004F1AE4">
        <w:rPr>
          <w:rStyle w:val="Rimandonotaapidipagina"/>
          <w:rFonts w:ascii="Times New Roman" w:hAnsi="Times New Roman" w:cs="Times New Roman"/>
        </w:rPr>
        <w:footnoteRef/>
      </w:r>
      <w:r w:rsidRPr="004F1AE4">
        <w:rPr>
          <w:rFonts w:ascii="Times New Roman" w:hAnsi="Times New Roman" w:cs="Times New Roman"/>
        </w:rPr>
        <w:t xml:space="preserve"> </w:t>
      </w:r>
      <w:r>
        <w:rPr>
          <w:rFonts w:ascii="Times New Roman" w:hAnsi="Times New Roman" w:cs="Times New Roman"/>
        </w:rPr>
        <w:t xml:space="preserve">S. </w:t>
      </w:r>
      <w:proofErr w:type="spellStart"/>
      <w:r>
        <w:rPr>
          <w:rFonts w:ascii="Times New Roman" w:hAnsi="Times New Roman" w:cs="Times New Roman"/>
        </w:rPr>
        <w:t>Settis</w:t>
      </w:r>
      <w:proofErr w:type="spellEnd"/>
      <w:r>
        <w:rPr>
          <w:rFonts w:ascii="Times New Roman" w:hAnsi="Times New Roman" w:cs="Times New Roman"/>
        </w:rPr>
        <w:t xml:space="preserve">, in </w:t>
      </w:r>
      <w:proofErr w:type="gramStart"/>
      <w:r w:rsidRPr="004F1AE4">
        <w:rPr>
          <w:rFonts w:ascii="Times New Roman" w:hAnsi="Times New Roman" w:cs="Times New Roman"/>
          <w:i/>
        </w:rPr>
        <w:t>Domenica</w:t>
      </w:r>
      <w:proofErr w:type="gramEnd"/>
      <w:r w:rsidRPr="004F1AE4">
        <w:rPr>
          <w:rFonts w:ascii="Times New Roman" w:hAnsi="Times New Roman" w:cs="Times New Roman"/>
        </w:rPr>
        <w:t xml:space="preserve"> del </w:t>
      </w:r>
      <w:r w:rsidRPr="004F1AE4">
        <w:rPr>
          <w:rFonts w:ascii="Times New Roman" w:hAnsi="Times New Roman" w:cs="Times New Roman"/>
          <w:i/>
        </w:rPr>
        <w:t>Sole 24 Ore</w:t>
      </w:r>
      <w:r w:rsidRPr="004F1AE4">
        <w:rPr>
          <w:rFonts w:ascii="Times New Roman" w:hAnsi="Times New Roman" w:cs="Times New Roman"/>
        </w:rPr>
        <w:t xml:space="preserve">, 26 luglio 2020, pag. XI, </w:t>
      </w:r>
      <w:r w:rsidRPr="004F1AE4">
        <w:rPr>
          <w:rFonts w:ascii="Times New Roman" w:hAnsi="Times New Roman" w:cs="Times New Roman"/>
          <w:i/>
        </w:rPr>
        <w:t>I marmi Borghese di carta</w:t>
      </w:r>
      <w:r w:rsidRPr="004F1AE4">
        <w:rPr>
          <w:rFonts w:ascii="Times New Roman" w:hAnsi="Times New Roman" w:cs="Times New Roman"/>
        </w:rPr>
        <w:t xml:space="preserve">, </w:t>
      </w:r>
      <w:r>
        <w:rPr>
          <w:rFonts w:ascii="Times New Roman" w:hAnsi="Times New Roman" w:cs="Times New Roman"/>
        </w:rPr>
        <w:t>recensione del volume</w:t>
      </w:r>
      <w:r w:rsidRPr="004F1AE4">
        <w:rPr>
          <w:rFonts w:ascii="Times New Roman" w:hAnsi="Times New Roman" w:cs="Times New Roman"/>
        </w:rPr>
        <w:t xml:space="preserve"> </w:t>
      </w:r>
      <w:r w:rsidRPr="004F1AE4">
        <w:rPr>
          <w:rFonts w:ascii="Times New Roman" w:hAnsi="Times New Roman" w:cs="Times New Roman"/>
          <w:i/>
        </w:rPr>
        <w:t xml:space="preserve">Une histoire en images de la </w:t>
      </w:r>
      <w:proofErr w:type="spellStart"/>
      <w:r w:rsidRPr="004F1AE4">
        <w:rPr>
          <w:rFonts w:ascii="Times New Roman" w:hAnsi="Times New Roman" w:cs="Times New Roman"/>
          <w:i/>
        </w:rPr>
        <w:t>collection</w:t>
      </w:r>
      <w:proofErr w:type="spellEnd"/>
      <w:r w:rsidRPr="004F1AE4">
        <w:rPr>
          <w:rFonts w:ascii="Times New Roman" w:hAnsi="Times New Roman" w:cs="Times New Roman"/>
          <w:i/>
        </w:rPr>
        <w:t xml:space="preserve"> </w:t>
      </w:r>
      <w:proofErr w:type="spellStart"/>
      <w:r w:rsidRPr="004F1AE4">
        <w:rPr>
          <w:rFonts w:ascii="Times New Roman" w:hAnsi="Times New Roman" w:cs="Times New Roman"/>
          <w:i/>
        </w:rPr>
        <w:t>Borghèse</w:t>
      </w:r>
      <w:proofErr w:type="spellEnd"/>
      <w:r w:rsidRPr="004F1AE4">
        <w:rPr>
          <w:rFonts w:ascii="Times New Roman" w:hAnsi="Times New Roman" w:cs="Times New Roman"/>
          <w:i/>
        </w:rPr>
        <w:t xml:space="preserve">. </w:t>
      </w:r>
      <w:proofErr w:type="spellStart"/>
      <w:r w:rsidRPr="004F1AE4">
        <w:rPr>
          <w:rFonts w:ascii="Times New Roman" w:hAnsi="Times New Roman" w:cs="Times New Roman"/>
          <w:i/>
        </w:rPr>
        <w:t>Les</w:t>
      </w:r>
      <w:proofErr w:type="spellEnd"/>
      <w:r w:rsidRPr="004F1AE4">
        <w:rPr>
          <w:rFonts w:ascii="Times New Roman" w:hAnsi="Times New Roman" w:cs="Times New Roman"/>
          <w:i/>
        </w:rPr>
        <w:t xml:space="preserve"> </w:t>
      </w:r>
      <w:proofErr w:type="spellStart"/>
      <w:r w:rsidRPr="004F1AE4">
        <w:rPr>
          <w:rFonts w:ascii="Times New Roman" w:hAnsi="Times New Roman" w:cs="Times New Roman"/>
          <w:i/>
        </w:rPr>
        <w:t>antiques</w:t>
      </w:r>
      <w:proofErr w:type="spellEnd"/>
      <w:r w:rsidRPr="004F1AE4">
        <w:rPr>
          <w:rFonts w:ascii="Times New Roman" w:hAnsi="Times New Roman" w:cs="Times New Roman"/>
          <w:i/>
        </w:rPr>
        <w:t xml:space="preserve"> </w:t>
      </w:r>
      <w:proofErr w:type="spellStart"/>
      <w:r w:rsidRPr="004F1AE4">
        <w:rPr>
          <w:rFonts w:ascii="Times New Roman" w:hAnsi="Times New Roman" w:cs="Times New Roman"/>
          <w:i/>
        </w:rPr>
        <w:t>des</w:t>
      </w:r>
      <w:proofErr w:type="spellEnd"/>
      <w:r w:rsidRPr="004F1AE4">
        <w:rPr>
          <w:rFonts w:ascii="Times New Roman" w:hAnsi="Times New Roman" w:cs="Times New Roman"/>
          <w:i/>
        </w:rPr>
        <w:t xml:space="preserve"> </w:t>
      </w:r>
      <w:proofErr w:type="spellStart"/>
      <w:r w:rsidRPr="004F1AE4">
        <w:rPr>
          <w:rFonts w:ascii="Times New Roman" w:hAnsi="Times New Roman" w:cs="Times New Roman"/>
          <w:i/>
        </w:rPr>
        <w:t>Scipion</w:t>
      </w:r>
      <w:proofErr w:type="spellEnd"/>
      <w:r w:rsidRPr="004F1AE4">
        <w:rPr>
          <w:rFonts w:ascii="Times New Roman" w:hAnsi="Times New Roman" w:cs="Times New Roman"/>
          <w:i/>
        </w:rPr>
        <w:t xml:space="preserve"> </w:t>
      </w:r>
      <w:proofErr w:type="spellStart"/>
      <w:r w:rsidRPr="004F1AE4">
        <w:rPr>
          <w:rFonts w:ascii="Times New Roman" w:hAnsi="Times New Roman" w:cs="Times New Roman"/>
          <w:i/>
        </w:rPr>
        <w:t>dans</w:t>
      </w:r>
      <w:proofErr w:type="spellEnd"/>
      <w:r w:rsidRPr="004F1AE4">
        <w:rPr>
          <w:rFonts w:ascii="Times New Roman" w:hAnsi="Times New Roman" w:cs="Times New Roman"/>
          <w:i/>
        </w:rPr>
        <w:t xml:space="preserve"> </w:t>
      </w:r>
      <w:proofErr w:type="spellStart"/>
      <w:r w:rsidRPr="004F1AE4">
        <w:rPr>
          <w:rFonts w:ascii="Times New Roman" w:hAnsi="Times New Roman" w:cs="Times New Roman"/>
          <w:i/>
        </w:rPr>
        <w:t>les</w:t>
      </w:r>
      <w:proofErr w:type="spellEnd"/>
      <w:r w:rsidRPr="004F1AE4">
        <w:rPr>
          <w:rFonts w:ascii="Times New Roman" w:hAnsi="Times New Roman" w:cs="Times New Roman"/>
          <w:i/>
        </w:rPr>
        <w:t xml:space="preserve"> </w:t>
      </w:r>
      <w:proofErr w:type="spellStart"/>
      <w:r w:rsidRPr="004F1AE4">
        <w:rPr>
          <w:rFonts w:ascii="Times New Roman" w:hAnsi="Times New Roman" w:cs="Times New Roman"/>
          <w:i/>
        </w:rPr>
        <w:t>albums</w:t>
      </w:r>
      <w:proofErr w:type="spellEnd"/>
      <w:r w:rsidRPr="004F1AE4">
        <w:rPr>
          <w:rFonts w:ascii="Times New Roman" w:hAnsi="Times New Roman" w:cs="Times New Roman"/>
          <w:i/>
        </w:rPr>
        <w:t xml:space="preserve"> </w:t>
      </w:r>
      <w:proofErr w:type="spellStart"/>
      <w:r w:rsidRPr="004F1AE4">
        <w:rPr>
          <w:rFonts w:ascii="Times New Roman" w:hAnsi="Times New Roman" w:cs="Times New Roman"/>
          <w:i/>
        </w:rPr>
        <w:t>Topham</w:t>
      </w:r>
      <w:proofErr w:type="spellEnd"/>
      <w:r w:rsidRPr="004F1AE4">
        <w:rPr>
          <w:rFonts w:ascii="Times New Roman" w:hAnsi="Times New Roman" w:cs="Times New Roman"/>
        </w:rPr>
        <w:t>, a cura di Marie-</w:t>
      </w:r>
      <w:proofErr w:type="spellStart"/>
      <w:r w:rsidRPr="004F1AE4">
        <w:rPr>
          <w:rFonts w:ascii="Times New Roman" w:hAnsi="Times New Roman" w:cs="Times New Roman"/>
        </w:rPr>
        <w:t>Lou</w:t>
      </w:r>
      <w:proofErr w:type="spellEnd"/>
      <w:r w:rsidRPr="004F1AE4">
        <w:rPr>
          <w:rFonts w:ascii="Times New Roman" w:hAnsi="Times New Roman" w:cs="Times New Roman"/>
        </w:rPr>
        <w:t xml:space="preserve"> </w:t>
      </w:r>
      <w:proofErr w:type="spellStart"/>
      <w:r w:rsidRPr="004F1AE4">
        <w:rPr>
          <w:rFonts w:ascii="Times New Roman" w:hAnsi="Times New Roman" w:cs="Times New Roman"/>
        </w:rPr>
        <w:t>Fabréga-Dubert</w:t>
      </w:r>
      <w:proofErr w:type="spellEnd"/>
      <w:r w:rsidRPr="004F1AE4">
        <w:rPr>
          <w:rFonts w:ascii="Times New Roman" w:hAnsi="Times New Roman" w:cs="Times New Roman"/>
        </w:rPr>
        <w:t xml:space="preserve">, Louvre </w:t>
      </w:r>
      <w:proofErr w:type="spellStart"/>
      <w:r w:rsidRPr="004F1AE4">
        <w:rPr>
          <w:rFonts w:ascii="Times New Roman" w:hAnsi="Times New Roman" w:cs="Times New Roman"/>
        </w:rPr>
        <w:t>édition</w:t>
      </w:r>
      <w:proofErr w:type="spellEnd"/>
      <w:r w:rsidRPr="004F1AE4">
        <w:rPr>
          <w:rFonts w:ascii="Times New Roman" w:hAnsi="Times New Roman" w:cs="Times New Roman"/>
        </w:rPr>
        <w:t xml:space="preserve">/Mare &amp; Martin, Parigi, 2020, a proposito dei disegni raccolti da Richard </w:t>
      </w:r>
      <w:proofErr w:type="spellStart"/>
      <w:r w:rsidRPr="004F1AE4">
        <w:rPr>
          <w:rFonts w:ascii="Times New Roman" w:hAnsi="Times New Roman" w:cs="Times New Roman"/>
        </w:rPr>
        <w:t>Topham</w:t>
      </w:r>
      <w:proofErr w:type="spellEnd"/>
      <w:r w:rsidRPr="004F1AE4">
        <w:rPr>
          <w:rFonts w:ascii="Times New Roman" w:hAnsi="Times New Roman" w:cs="Times New Roman"/>
        </w:rPr>
        <w:t xml:space="preserve"> per catalogare</w:t>
      </w:r>
      <w:r>
        <w:rPr>
          <w:rFonts w:ascii="Times New Roman" w:hAnsi="Times New Roman" w:cs="Times New Roman"/>
        </w:rPr>
        <w:t xml:space="preserve"> i capolavori dell’arte antica.</w:t>
      </w:r>
      <w:r w:rsidR="009918CB">
        <w:rPr>
          <w:rFonts w:ascii="Times New Roman" w:hAnsi="Times New Roman" w:cs="Times New Roman"/>
        </w:rPr>
        <w:t xml:space="preserve"> </w:t>
      </w:r>
    </w:p>
  </w:footnote>
  <w:footnote w:id="44">
    <w:p w:rsidR="00AA5876" w:rsidRPr="00931C14" w:rsidRDefault="00AA5876" w:rsidP="00C71EC2">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00A57879">
        <w:rPr>
          <w:rFonts w:ascii="Times New Roman" w:hAnsi="Times New Roman" w:cs="Times New Roman"/>
        </w:rPr>
        <w:t xml:space="preserve"> Come osserva E. </w:t>
      </w:r>
      <w:proofErr w:type="spellStart"/>
      <w:r w:rsidR="00A57879">
        <w:rPr>
          <w:rFonts w:ascii="Times New Roman" w:hAnsi="Times New Roman" w:cs="Times New Roman"/>
        </w:rPr>
        <w:t>Mattaliano</w:t>
      </w:r>
      <w:proofErr w:type="spellEnd"/>
      <w:r w:rsidR="00A57879">
        <w:rPr>
          <w:rFonts w:ascii="Times New Roman" w:hAnsi="Times New Roman" w:cs="Times New Roman"/>
        </w:rPr>
        <w:t>, «</w:t>
      </w:r>
      <w:r w:rsidRPr="00024FB0">
        <w:rPr>
          <w:rFonts w:ascii="Times New Roman" w:hAnsi="Times New Roman" w:cs="Times New Roman"/>
          <w:i/>
        </w:rPr>
        <w:t>La risoluzione del problema della tutela del patrimonio artistico e storico si presentò, come una necessità della massima urgenza, dopo la presa di Roma (1870). Estendendosi infatti alla capitale d'Italia e alle provincie, già pontificie, le leggi del Regno Italiano, e prima tra tutte il Codice civile del 1865 con le relative disposizioni transitorie (contenute nel decreto del 30 novembre 1865, n. 2606) che abolivano i fidecommessi (articoli 24-25), le principali gallerie e i musei di Roma sarebbero stati sciolti, se non dall'unico, almeno dal principale vincolo cui era affidata la loro conservazione</w:t>
      </w:r>
      <w:r w:rsidR="00A57879">
        <w:rPr>
          <w:rFonts w:ascii="Times New Roman" w:hAnsi="Times New Roman" w:cs="Times New Roman"/>
        </w:rPr>
        <w:t>»</w:t>
      </w:r>
      <w:r w:rsidRPr="00024FB0">
        <w:rPr>
          <w:rFonts w:ascii="Times New Roman" w:hAnsi="Times New Roman" w:cs="Times New Roman"/>
        </w:rPr>
        <w:t xml:space="preserve"> [E. </w:t>
      </w:r>
      <w:proofErr w:type="spellStart"/>
      <w:r w:rsidRPr="00024FB0">
        <w:rPr>
          <w:rFonts w:ascii="Times New Roman" w:hAnsi="Times New Roman" w:cs="Times New Roman"/>
        </w:rPr>
        <w:t>Mattaliano</w:t>
      </w:r>
      <w:proofErr w:type="spellEnd"/>
      <w:r w:rsidRPr="00024FB0">
        <w:rPr>
          <w:rFonts w:ascii="Times New Roman" w:hAnsi="Times New Roman" w:cs="Times New Roman"/>
        </w:rPr>
        <w:t xml:space="preserve">, </w:t>
      </w:r>
      <w:r w:rsidRPr="00024FB0">
        <w:rPr>
          <w:rFonts w:ascii="Times New Roman" w:hAnsi="Times New Roman" w:cs="Times New Roman"/>
          <w:i/>
        </w:rPr>
        <w:t>Il movimento legislativo per la tutela delle cose d'interesse artistico e storico dal 1861 al 1939</w:t>
      </w:r>
      <w:r w:rsidRPr="00024FB0">
        <w:rPr>
          <w:rFonts w:ascii="Times New Roman" w:hAnsi="Times New Roman" w:cs="Times New Roman"/>
        </w:rPr>
        <w:t xml:space="preserve">, in </w:t>
      </w:r>
      <w:r w:rsidRPr="00024FB0">
        <w:rPr>
          <w:rFonts w:ascii="Times New Roman" w:hAnsi="Times New Roman" w:cs="Times New Roman"/>
          <w:i/>
        </w:rPr>
        <w:t>Ricerca sui beni culturali</w:t>
      </w:r>
      <w:r w:rsidRPr="00024FB0">
        <w:rPr>
          <w:rFonts w:ascii="Times New Roman" w:hAnsi="Times New Roman" w:cs="Times New Roman"/>
        </w:rPr>
        <w:t>, a cura di G. Limiti (Camera dei deputati), Roma, Grafica Romana, 1975, 4].</w:t>
      </w:r>
      <w:r w:rsidR="00A50398">
        <w:rPr>
          <w:rFonts w:ascii="Times New Roman" w:hAnsi="Times New Roman" w:cs="Times New Roman"/>
        </w:rPr>
        <w:t xml:space="preserve"> </w:t>
      </w:r>
      <w:r w:rsidR="00E17744">
        <w:rPr>
          <w:rFonts w:ascii="Times New Roman" w:hAnsi="Times New Roman" w:cs="Times New Roman"/>
        </w:rPr>
        <w:t>Si veda i</w:t>
      </w:r>
      <w:r w:rsidR="00C71EC2">
        <w:rPr>
          <w:rFonts w:ascii="Times New Roman" w:hAnsi="Times New Roman" w:cs="Times New Roman"/>
        </w:rPr>
        <w:t xml:space="preserve">n proposito anche P. </w:t>
      </w:r>
      <w:proofErr w:type="spellStart"/>
      <w:r w:rsidR="00C71EC2">
        <w:rPr>
          <w:rFonts w:ascii="Times New Roman" w:hAnsi="Times New Roman" w:cs="Times New Roman"/>
        </w:rPr>
        <w:t>Nicita</w:t>
      </w:r>
      <w:proofErr w:type="spellEnd"/>
      <w:r w:rsidR="00C71EC2">
        <w:rPr>
          <w:rFonts w:ascii="Times New Roman" w:hAnsi="Times New Roman" w:cs="Times New Roman"/>
        </w:rPr>
        <w:t xml:space="preserve">, </w:t>
      </w:r>
      <w:r w:rsidR="00C71EC2" w:rsidRPr="00215006">
        <w:rPr>
          <w:rFonts w:ascii="Times New Roman" w:hAnsi="Times New Roman" w:cs="Times New Roman"/>
          <w:i/>
        </w:rPr>
        <w:t>Musei e storia dell’arte a Roma</w:t>
      </w:r>
      <w:r w:rsidR="00C71EC2" w:rsidRPr="00215006">
        <w:rPr>
          <w:rFonts w:ascii="Times New Roman" w:hAnsi="Times New Roman" w:cs="Times New Roman"/>
        </w:rPr>
        <w:t>,</w:t>
      </w:r>
      <w:r w:rsidR="00C71EC2">
        <w:rPr>
          <w:rFonts w:ascii="Times New Roman" w:hAnsi="Times New Roman" w:cs="Times New Roman"/>
        </w:rPr>
        <w:t xml:space="preserve"> </w:t>
      </w:r>
      <w:r w:rsidR="00C71EC2" w:rsidRPr="00E17744">
        <w:rPr>
          <w:rFonts w:ascii="Times New Roman" w:hAnsi="Times New Roman" w:cs="Times New Roman"/>
          <w:i/>
        </w:rPr>
        <w:t>cit</w:t>
      </w:r>
      <w:r w:rsidR="00C71EC2">
        <w:rPr>
          <w:rFonts w:ascii="Times New Roman" w:hAnsi="Times New Roman" w:cs="Times New Roman"/>
        </w:rPr>
        <w:t xml:space="preserve">., 49 ss. </w:t>
      </w:r>
      <w:r w:rsidR="00A57879">
        <w:rPr>
          <w:rFonts w:ascii="Times New Roman" w:hAnsi="Times New Roman" w:cs="Times New Roman"/>
        </w:rPr>
        <w:t>[</w:t>
      </w:r>
      <w:r w:rsidR="00C71EC2">
        <w:rPr>
          <w:rFonts w:ascii="Times New Roman" w:hAnsi="Times New Roman" w:cs="Times New Roman"/>
        </w:rPr>
        <w:t>che richiama D. Be</w:t>
      </w:r>
      <w:r w:rsidR="00E17744">
        <w:rPr>
          <w:rFonts w:ascii="Times New Roman" w:hAnsi="Times New Roman" w:cs="Times New Roman"/>
        </w:rPr>
        <w:t>r</w:t>
      </w:r>
      <w:r w:rsidR="00C71EC2">
        <w:rPr>
          <w:rFonts w:ascii="Times New Roman" w:hAnsi="Times New Roman" w:cs="Times New Roman"/>
        </w:rPr>
        <w:t>nini</w:t>
      </w:r>
      <w:r w:rsidR="00C71EC2" w:rsidRPr="00C71EC2">
        <w:rPr>
          <w:rFonts w:ascii="Times New Roman" w:hAnsi="Times New Roman" w:cs="Times New Roman"/>
          <w:i/>
        </w:rPr>
        <w:t xml:space="preserve">, Le gallerie </w:t>
      </w:r>
      <w:proofErr w:type="spellStart"/>
      <w:r w:rsidR="00C71EC2" w:rsidRPr="00C71EC2">
        <w:rPr>
          <w:rFonts w:ascii="Times New Roman" w:hAnsi="Times New Roman" w:cs="Times New Roman"/>
          <w:i/>
        </w:rPr>
        <w:t>fidecommissarie</w:t>
      </w:r>
      <w:proofErr w:type="spellEnd"/>
      <w:r w:rsidR="00C71EC2" w:rsidRPr="00C71EC2">
        <w:rPr>
          <w:rFonts w:ascii="Times New Roman" w:hAnsi="Times New Roman" w:cs="Times New Roman"/>
          <w:i/>
        </w:rPr>
        <w:t xml:space="preserve"> romane nel dibattito risorgimentale</w:t>
      </w:r>
      <w:r w:rsidR="00C71EC2">
        <w:rPr>
          <w:rFonts w:ascii="Times New Roman" w:hAnsi="Times New Roman" w:cs="Times New Roman"/>
        </w:rPr>
        <w:t xml:space="preserve">, in </w:t>
      </w:r>
      <w:r w:rsidR="00C71EC2" w:rsidRPr="00C71EC2">
        <w:rPr>
          <w:rFonts w:ascii="Times New Roman" w:hAnsi="Times New Roman" w:cs="Times New Roman"/>
          <w:i/>
        </w:rPr>
        <w:t xml:space="preserve">Garibaldi. Arte e </w:t>
      </w:r>
      <w:r w:rsidR="00C71EC2">
        <w:rPr>
          <w:rFonts w:ascii="Times New Roman" w:hAnsi="Times New Roman" w:cs="Times New Roman"/>
          <w:i/>
        </w:rPr>
        <w:t>Storia</w:t>
      </w:r>
      <w:r w:rsidR="00C71EC2" w:rsidRPr="00C71EC2">
        <w:rPr>
          <w:rFonts w:ascii="Times New Roman" w:hAnsi="Times New Roman" w:cs="Times New Roman"/>
          <w:i/>
        </w:rPr>
        <w:t>, Arte</w:t>
      </w:r>
      <w:r w:rsidR="00C71EC2">
        <w:rPr>
          <w:rFonts w:ascii="Times New Roman" w:hAnsi="Times New Roman" w:cs="Times New Roman"/>
        </w:rPr>
        <w:t>, catalogo della nostra (Roma, 1982), Firenze, 1982, 336 ss.</w:t>
      </w:r>
      <w:r w:rsidR="00A57879">
        <w:rPr>
          <w:rFonts w:ascii="Times New Roman" w:hAnsi="Times New Roman" w:cs="Times New Roman"/>
        </w:rPr>
        <w:t>].</w:t>
      </w:r>
    </w:p>
  </w:footnote>
  <w:footnote w:id="45">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Regio decreto 27 novembre 1870, n. 6030 (</w:t>
      </w:r>
      <w:r w:rsidRPr="00024FB0">
        <w:rPr>
          <w:rFonts w:ascii="Times New Roman" w:hAnsi="Times New Roman" w:cs="Times New Roman"/>
          <w:i/>
        </w:rPr>
        <w:t>Che manda pubblicare nella Provincia di Roma alcuni Codici, Leggi, Decreti e Regolamenti concernenti l'unificazione legislativa</w:t>
      </w:r>
      <w:r w:rsidRPr="00024FB0">
        <w:rPr>
          <w:rFonts w:ascii="Times New Roman" w:hAnsi="Times New Roman" w:cs="Times New Roman"/>
        </w:rPr>
        <w:t xml:space="preserve">). Art. 2. </w:t>
      </w:r>
      <w:r w:rsidRPr="00024FB0">
        <w:rPr>
          <w:rFonts w:ascii="Times New Roman" w:hAnsi="Times New Roman" w:cs="Times New Roman"/>
          <w:i/>
        </w:rPr>
        <w:t xml:space="preserve">È pure pubblicato ed avrà esecuzione nella Provincia Romana, a cominciare dalle date indicate </w:t>
      </w:r>
      <w:proofErr w:type="spellStart"/>
      <w:r w:rsidRPr="00024FB0">
        <w:rPr>
          <w:rFonts w:ascii="Times New Roman" w:hAnsi="Times New Roman" w:cs="Times New Roman"/>
          <w:i/>
        </w:rPr>
        <w:t>nello</w:t>
      </w:r>
      <w:proofErr w:type="spellEnd"/>
      <w:r w:rsidRPr="00024FB0">
        <w:rPr>
          <w:rFonts w:ascii="Times New Roman" w:hAnsi="Times New Roman" w:cs="Times New Roman"/>
          <w:i/>
        </w:rPr>
        <w:t xml:space="preserve"> articolo 6 del presente Decreto, il Regio Decreto 30 novembre 1865, n. 2606, contenente disposizioni transitorie per l'attuazione del Codice civile colle modificazioni che seguono: . . . b) Sono provvisoriamente sospese le disposizioni degli articoli 24 e 25. Per lo scioglimento dei fedecommessi, dei maggioraschi, di altre sostituzioni fedecommissarie e dei vincoli feudali ordinati secondo le Leggi anteriori, sarà provveduto con apposita Legge di cui si presenterà il progetto all'apertura del Parlamento</w:t>
      </w:r>
      <w:r w:rsidRPr="00024FB0">
        <w:rPr>
          <w:rFonts w:ascii="Times New Roman" w:hAnsi="Times New Roman" w:cs="Times New Roman"/>
        </w:rPr>
        <w:t>.</w:t>
      </w:r>
    </w:p>
  </w:footnote>
  <w:footnote w:id="46">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Legge 28 giugno 1871, n. 286, </w:t>
      </w:r>
      <w:r w:rsidRPr="00024FB0">
        <w:rPr>
          <w:rFonts w:ascii="Times New Roman" w:hAnsi="Times New Roman" w:cs="Times New Roman"/>
          <w:i/>
        </w:rPr>
        <w:t>Che estende alla Provincia di Roma gli articoli 24 e 25 delle disposizioni transitorie per l'attuazione del Codice civile</w:t>
      </w:r>
      <w:r w:rsidRPr="00024FB0">
        <w:rPr>
          <w:rFonts w:ascii="Times New Roman" w:hAnsi="Times New Roman" w:cs="Times New Roman"/>
        </w:rPr>
        <w:t>.</w:t>
      </w:r>
    </w:p>
    <w:p w:rsidR="00AA5876" w:rsidRPr="00024FB0" w:rsidRDefault="00AA5876" w:rsidP="00024FB0">
      <w:pPr>
        <w:pStyle w:val="Testonotaapidipagina"/>
        <w:jc w:val="both"/>
        <w:rPr>
          <w:rFonts w:ascii="Times New Roman" w:hAnsi="Times New Roman" w:cs="Times New Roman"/>
        </w:rPr>
      </w:pPr>
      <w:r w:rsidRPr="00024FB0">
        <w:rPr>
          <w:rFonts w:ascii="Times New Roman" w:hAnsi="Times New Roman" w:cs="Times New Roman"/>
        </w:rPr>
        <w:t xml:space="preserve">Art. 1. </w:t>
      </w:r>
      <w:r w:rsidRPr="00024FB0">
        <w:rPr>
          <w:rFonts w:ascii="Times New Roman" w:hAnsi="Times New Roman" w:cs="Times New Roman"/>
          <w:i/>
        </w:rPr>
        <w:t>Ai fidecommessi, ai maggioraschi ed altre sostituzioni fidecommessarie, ed ai vincoli feudali ordinati nella Provincia Romana anteriormente all'attuazione del Codice civile, ivi promulgato in virtu' del Reale Decreto del 27 novembre 1870, n. 6030, sono applicabili dal 1° luglio 1871 gli articoli 24 e 25 delle disposizioni transitorie relative al Codice medesimo, i quali sono stati provvisoriamente tenuti in sospeso dall'articolo 2, lettera B, del citato Decreto 27 novembre 1870</w:t>
      </w:r>
      <w:r w:rsidRPr="00024FB0">
        <w:rPr>
          <w:rFonts w:ascii="Times New Roman" w:hAnsi="Times New Roman" w:cs="Times New Roman"/>
        </w:rPr>
        <w:t xml:space="preserve">. </w:t>
      </w:r>
    </w:p>
    <w:p w:rsidR="00AA5876" w:rsidRPr="00024FB0" w:rsidRDefault="00AA5876" w:rsidP="00024FB0">
      <w:pPr>
        <w:pStyle w:val="Testonotaapidipagina"/>
        <w:jc w:val="both"/>
        <w:rPr>
          <w:rFonts w:ascii="Times New Roman" w:hAnsi="Times New Roman" w:cs="Times New Roman"/>
        </w:rPr>
      </w:pPr>
      <w:r w:rsidRPr="00024FB0">
        <w:rPr>
          <w:rFonts w:ascii="Times New Roman" w:hAnsi="Times New Roman" w:cs="Times New Roman"/>
          <w:i/>
        </w:rPr>
        <w:t>Alle parole “dal giorno dell'attuazione del nuovo Codice e alla data del 1° gennaio 1866”, contenute negli articoli 24 e 25 suddetti, è sostituita la data del 1° luglio 1871</w:t>
      </w:r>
      <w:r w:rsidRPr="00024FB0">
        <w:rPr>
          <w:rFonts w:ascii="Times New Roman" w:hAnsi="Times New Roman" w:cs="Times New Roman"/>
        </w:rPr>
        <w:t>.</w:t>
      </w:r>
    </w:p>
    <w:p w:rsidR="00AA5876" w:rsidRPr="00024FB0" w:rsidRDefault="00AA5876" w:rsidP="00024FB0">
      <w:pPr>
        <w:pStyle w:val="Testonotaapidipagina"/>
        <w:jc w:val="both"/>
        <w:rPr>
          <w:rFonts w:ascii="Times New Roman" w:hAnsi="Times New Roman" w:cs="Times New Roman"/>
        </w:rPr>
      </w:pPr>
      <w:r w:rsidRPr="00024FB0">
        <w:rPr>
          <w:rFonts w:ascii="Times New Roman" w:hAnsi="Times New Roman" w:cs="Times New Roman"/>
        </w:rPr>
        <w:t xml:space="preserve">Art. 4. </w:t>
      </w:r>
    </w:p>
    <w:p w:rsidR="00AA5876" w:rsidRPr="00024FB0" w:rsidRDefault="00AA5876" w:rsidP="00024FB0">
      <w:pPr>
        <w:pStyle w:val="Testonotaapidipagina"/>
        <w:jc w:val="both"/>
        <w:rPr>
          <w:rFonts w:ascii="Times New Roman" w:hAnsi="Times New Roman" w:cs="Times New Roman"/>
        </w:rPr>
      </w:pPr>
      <w:r w:rsidRPr="00024FB0">
        <w:rPr>
          <w:rFonts w:ascii="Times New Roman" w:hAnsi="Times New Roman" w:cs="Times New Roman"/>
          <w:i/>
        </w:rPr>
        <w:t>Nonostante l'abolizione delle sostituzioni, e finché non sia per Legge speciale altrimenti provveduto, le gallerie, biblioteche ed altre collezioni d'arte o di antichità rimarranno indivise ed inalienabili fra i chiamati alla risoluzione del fidecommesso, loro eredi od aventi causa</w:t>
      </w:r>
      <w:r w:rsidRPr="00024FB0">
        <w:rPr>
          <w:rFonts w:ascii="Times New Roman" w:hAnsi="Times New Roman" w:cs="Times New Roman"/>
        </w:rPr>
        <w:t>.</w:t>
      </w:r>
    </w:p>
    <w:p w:rsidR="00AA5876" w:rsidRPr="00024FB0" w:rsidRDefault="00AA5876" w:rsidP="00024FB0">
      <w:pPr>
        <w:pStyle w:val="Testonotaapidipagina"/>
        <w:jc w:val="both"/>
        <w:rPr>
          <w:rFonts w:ascii="Times New Roman" w:hAnsi="Times New Roman" w:cs="Times New Roman"/>
        </w:rPr>
      </w:pPr>
      <w:r w:rsidRPr="00024FB0">
        <w:rPr>
          <w:rFonts w:ascii="Times New Roman" w:hAnsi="Times New Roman" w:cs="Times New Roman"/>
        </w:rPr>
        <w:t>Art. 5.</w:t>
      </w:r>
    </w:p>
    <w:p w:rsidR="00AA5876" w:rsidRPr="00024FB0" w:rsidRDefault="00AA5876" w:rsidP="00024FB0">
      <w:pPr>
        <w:pStyle w:val="Testonotaapidipagina"/>
        <w:jc w:val="both"/>
        <w:rPr>
          <w:rFonts w:ascii="Times New Roman" w:hAnsi="Times New Roman" w:cs="Times New Roman"/>
        </w:rPr>
      </w:pPr>
      <w:r w:rsidRPr="00024FB0">
        <w:rPr>
          <w:rFonts w:ascii="Times New Roman" w:hAnsi="Times New Roman" w:cs="Times New Roman"/>
        </w:rPr>
        <w:t>“</w:t>
      </w:r>
      <w:r w:rsidRPr="00024FB0">
        <w:rPr>
          <w:rFonts w:ascii="Times New Roman" w:hAnsi="Times New Roman" w:cs="Times New Roman"/>
          <w:i/>
        </w:rPr>
        <w:t>Finche' non sia provveduto con Legge generale continueranno ad aver vigore le Leggi e i Regolamenti speciali attinenti alla conservazione dei monumenti e degli oggetti d'arte</w:t>
      </w:r>
      <w:r w:rsidRPr="00024FB0">
        <w:rPr>
          <w:rFonts w:ascii="Times New Roman" w:hAnsi="Times New Roman" w:cs="Times New Roman"/>
        </w:rPr>
        <w:t>”.</w:t>
      </w:r>
    </w:p>
  </w:footnote>
  <w:footnote w:id="47">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L. </w:t>
      </w:r>
      <w:proofErr w:type="spellStart"/>
      <w:r w:rsidRPr="00024FB0">
        <w:rPr>
          <w:rFonts w:ascii="Times New Roman" w:hAnsi="Times New Roman" w:cs="Times New Roman"/>
        </w:rPr>
        <w:t>Parpagliolo</w:t>
      </w:r>
      <w:proofErr w:type="spellEnd"/>
      <w:r w:rsidRPr="00024FB0">
        <w:rPr>
          <w:rFonts w:ascii="Times New Roman" w:hAnsi="Times New Roman" w:cs="Times New Roman"/>
        </w:rPr>
        <w:t xml:space="preserve">, </w:t>
      </w:r>
      <w:r w:rsidRPr="00024FB0">
        <w:rPr>
          <w:rFonts w:ascii="Times New Roman" w:hAnsi="Times New Roman" w:cs="Times New Roman"/>
          <w:i/>
        </w:rPr>
        <w:t>op. cit</w:t>
      </w:r>
      <w:r w:rsidRPr="00024FB0">
        <w:rPr>
          <w:rFonts w:ascii="Times New Roman" w:hAnsi="Times New Roman" w:cs="Times New Roman"/>
        </w:rPr>
        <w:t xml:space="preserve">., 211; M. Cantucci, </w:t>
      </w:r>
      <w:r w:rsidRPr="00024FB0">
        <w:rPr>
          <w:rFonts w:ascii="Times New Roman" w:hAnsi="Times New Roman" w:cs="Times New Roman"/>
          <w:i/>
        </w:rPr>
        <w:t>La tutela giuridica delle cose d'interesse artistico o storico</w:t>
      </w:r>
      <w:r w:rsidRPr="00024FB0">
        <w:rPr>
          <w:rFonts w:ascii="Times New Roman" w:hAnsi="Times New Roman" w:cs="Times New Roman"/>
        </w:rPr>
        <w:t>, Padova, 1953, 20.</w:t>
      </w:r>
    </w:p>
  </w:footnote>
  <w:footnote w:id="48">
    <w:p w:rsidR="00AA5876" w:rsidRPr="00024FB0" w:rsidRDefault="00AA5876" w:rsidP="00024FB0">
      <w:pPr>
        <w:pStyle w:val="Testonotaapidipagina"/>
        <w:tabs>
          <w:tab w:val="left" w:pos="1752"/>
        </w:tabs>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M. Speroni</w:t>
      </w:r>
      <w:r w:rsidRPr="00024FB0">
        <w:rPr>
          <w:rFonts w:ascii="Times New Roman" w:hAnsi="Times New Roman" w:cs="Times New Roman"/>
          <w:i/>
        </w:rPr>
        <w:t>, La tutela dei beni culturali negli stati preunitari</w:t>
      </w:r>
      <w:r w:rsidRPr="00024FB0">
        <w:rPr>
          <w:rFonts w:ascii="Times New Roman" w:hAnsi="Times New Roman" w:cs="Times New Roman"/>
        </w:rPr>
        <w:t xml:space="preserve">, I, </w:t>
      </w:r>
      <w:r w:rsidRPr="00024FB0">
        <w:rPr>
          <w:rFonts w:ascii="Times New Roman" w:hAnsi="Times New Roman" w:cs="Times New Roman"/>
          <w:i/>
        </w:rPr>
        <w:t>L'età delle riforme</w:t>
      </w:r>
      <w:r w:rsidR="00FC4A5E">
        <w:rPr>
          <w:rFonts w:ascii="Times New Roman" w:hAnsi="Times New Roman" w:cs="Times New Roman"/>
        </w:rPr>
        <w:t>, Milano,</w:t>
      </w:r>
      <w:r w:rsidRPr="00024FB0">
        <w:rPr>
          <w:rFonts w:ascii="Times New Roman" w:hAnsi="Times New Roman" w:cs="Times New Roman"/>
        </w:rPr>
        <w:t xml:space="preserve"> 1988, 9. </w:t>
      </w:r>
      <w:r w:rsidR="009A197D">
        <w:rPr>
          <w:rFonts w:ascii="Times New Roman" w:hAnsi="Times New Roman" w:cs="Times New Roman"/>
        </w:rPr>
        <w:t xml:space="preserve">Ma deve ricordarsi anche il contributo di Filippo Mariotti, </w:t>
      </w:r>
      <w:r w:rsidR="009A197D" w:rsidRPr="009A197D">
        <w:rPr>
          <w:rFonts w:ascii="Times New Roman" w:hAnsi="Times New Roman" w:cs="Times New Roman"/>
          <w:i/>
        </w:rPr>
        <w:t>La legislazione delle belle arti</w:t>
      </w:r>
      <w:r w:rsidR="009A197D">
        <w:rPr>
          <w:rFonts w:ascii="Times New Roman" w:hAnsi="Times New Roman" w:cs="Times New Roman"/>
        </w:rPr>
        <w:t>, Roma, 1892.</w:t>
      </w:r>
    </w:p>
  </w:footnote>
  <w:footnote w:id="49">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Su cui si veda anche R. Balzani, </w:t>
      </w:r>
      <w:r w:rsidRPr="00024FB0">
        <w:rPr>
          <w:rFonts w:ascii="Times New Roman" w:hAnsi="Times New Roman" w:cs="Times New Roman"/>
          <w:i/>
        </w:rPr>
        <w:t>Per le antichità e le belle arti. La legge n. 364 del 20 giugno 1909 e l’Italia giolittiana. Dibattiti storici in Parlamento</w:t>
      </w:r>
      <w:r w:rsidRPr="00024FB0">
        <w:rPr>
          <w:rFonts w:ascii="Times New Roman" w:hAnsi="Times New Roman" w:cs="Times New Roman"/>
        </w:rPr>
        <w:t>, Bologna 2003.</w:t>
      </w:r>
    </w:p>
  </w:footnote>
  <w:footnote w:id="50">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Art. 1. </w:t>
      </w:r>
      <w:r w:rsidRPr="00024FB0">
        <w:rPr>
          <w:rFonts w:ascii="Times New Roman" w:hAnsi="Times New Roman" w:cs="Times New Roman"/>
          <w:i/>
        </w:rPr>
        <w:t>La disposizione dell'articolo 4, primo capoverso della legge 28 giugno 1871, n. 286 (Serie 2ª), in quanto proibisce di alienare e dividere le gallerie, biblioteche ed altre collezioni di arte e di antichità, ivi contemplate, ces</w:t>
      </w:r>
      <w:r w:rsidR="00545110">
        <w:rPr>
          <w:rFonts w:ascii="Times New Roman" w:hAnsi="Times New Roman" w:cs="Times New Roman"/>
          <w:i/>
        </w:rPr>
        <w:t>sa di avere effetto, non per la</w:t>
      </w:r>
      <w:r w:rsidRPr="00024FB0">
        <w:rPr>
          <w:rFonts w:ascii="Times New Roman" w:hAnsi="Times New Roman" w:cs="Times New Roman"/>
          <w:i/>
        </w:rPr>
        <w:t xml:space="preserve"> loro indivisibilità da rimanere ferma, ma per l'alienazione, a qualsiasi titolo, ogni qualvolta i diritti che si hanno sopra di esse, si trasferiscano allo Sta</w:t>
      </w:r>
      <w:r w:rsidR="00545110">
        <w:rPr>
          <w:rFonts w:ascii="Times New Roman" w:hAnsi="Times New Roman" w:cs="Times New Roman"/>
          <w:i/>
        </w:rPr>
        <w:t xml:space="preserve">to, alle provincie, ai comuni, </w:t>
      </w:r>
      <w:r w:rsidRPr="00024FB0">
        <w:rPr>
          <w:rFonts w:ascii="Times New Roman" w:hAnsi="Times New Roman" w:cs="Times New Roman"/>
          <w:i/>
        </w:rPr>
        <w:t>a istituti od altri Enti morali nazionali laici, fondati o da fondarsi, i quali dovranno conservare o destinare in perpetuo ad uso pubblico le dette gallerie, biblioteche e collezioni</w:t>
      </w:r>
      <w:r w:rsidRPr="00024FB0">
        <w:rPr>
          <w:rFonts w:ascii="Times New Roman" w:hAnsi="Times New Roman" w:cs="Times New Roman"/>
        </w:rPr>
        <w:t xml:space="preserve">. </w:t>
      </w:r>
    </w:p>
  </w:footnote>
  <w:footnote w:id="51">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E. Borsellino, </w:t>
      </w:r>
      <w:r w:rsidRPr="00024FB0">
        <w:rPr>
          <w:rFonts w:ascii="Times New Roman" w:hAnsi="Times New Roman" w:cs="Times New Roman"/>
          <w:i/>
        </w:rPr>
        <w:t>op. cit</w:t>
      </w:r>
      <w:r w:rsidRPr="00024FB0">
        <w:rPr>
          <w:rFonts w:ascii="Times New Roman" w:hAnsi="Times New Roman" w:cs="Times New Roman"/>
        </w:rPr>
        <w:t>., Parte I, 569 ss., in particolare 573, dove è ricordata la sentenza del Tribunale di Roma del 1875 che aveva dichiarato l’inalienabilità degli ambienti che ospitavano raccolte d’</w:t>
      </w:r>
      <w:r w:rsidR="00C365BC">
        <w:rPr>
          <w:rFonts w:ascii="Times New Roman" w:hAnsi="Times New Roman" w:cs="Times New Roman"/>
        </w:rPr>
        <w:t xml:space="preserve">arte e biblioteche vincolate (tema sul quale cfr. </w:t>
      </w:r>
      <w:r w:rsidRPr="00024FB0">
        <w:rPr>
          <w:rFonts w:ascii="Times New Roman" w:hAnsi="Times New Roman" w:cs="Times New Roman"/>
        </w:rPr>
        <w:t xml:space="preserve">P. </w:t>
      </w:r>
      <w:proofErr w:type="spellStart"/>
      <w:r w:rsidRPr="00024FB0">
        <w:rPr>
          <w:rFonts w:ascii="Times New Roman" w:hAnsi="Times New Roman" w:cs="Times New Roman"/>
        </w:rPr>
        <w:t>Nicita</w:t>
      </w:r>
      <w:proofErr w:type="spellEnd"/>
      <w:r w:rsidRPr="00024FB0">
        <w:rPr>
          <w:rFonts w:ascii="Times New Roman" w:hAnsi="Times New Roman" w:cs="Times New Roman"/>
        </w:rPr>
        <w:t xml:space="preserve">, </w:t>
      </w:r>
      <w:r w:rsidRPr="004C2966">
        <w:rPr>
          <w:rFonts w:ascii="Times New Roman" w:hAnsi="Times New Roman" w:cs="Times New Roman"/>
          <w:i/>
        </w:rPr>
        <w:t>Musei e storia dell’arte a Roma</w:t>
      </w:r>
      <w:r w:rsidRPr="00C365BC">
        <w:rPr>
          <w:rFonts w:ascii="Times New Roman" w:hAnsi="Times New Roman" w:cs="Times New Roman"/>
        </w:rPr>
        <w:t xml:space="preserve">, </w:t>
      </w:r>
      <w:r w:rsidR="00C365BC" w:rsidRPr="00C365BC">
        <w:rPr>
          <w:rFonts w:ascii="Times New Roman" w:hAnsi="Times New Roman" w:cs="Times New Roman"/>
        </w:rPr>
        <w:t>cit.</w:t>
      </w:r>
      <w:r w:rsidRPr="00024FB0">
        <w:rPr>
          <w:rFonts w:ascii="Times New Roman" w:hAnsi="Times New Roman" w:cs="Times New Roman"/>
        </w:rPr>
        <w:t xml:space="preserve">, </w:t>
      </w:r>
      <w:r w:rsidR="00C365BC">
        <w:rPr>
          <w:rFonts w:ascii="Times New Roman" w:hAnsi="Times New Roman" w:cs="Times New Roman"/>
        </w:rPr>
        <w:t>49</w:t>
      </w:r>
      <w:r w:rsidRPr="00024FB0">
        <w:rPr>
          <w:rFonts w:ascii="Times New Roman" w:hAnsi="Times New Roman" w:cs="Times New Roman"/>
        </w:rPr>
        <w:t xml:space="preserve"> ss. Riferisce E. </w:t>
      </w:r>
      <w:proofErr w:type="spellStart"/>
      <w:r w:rsidRPr="00024FB0">
        <w:rPr>
          <w:rFonts w:ascii="Times New Roman" w:hAnsi="Times New Roman" w:cs="Times New Roman"/>
        </w:rPr>
        <w:t>Mattaliano</w:t>
      </w:r>
      <w:proofErr w:type="spellEnd"/>
      <w:r w:rsidRPr="00024FB0">
        <w:rPr>
          <w:rFonts w:ascii="Times New Roman" w:hAnsi="Times New Roman" w:cs="Times New Roman"/>
        </w:rPr>
        <w:t xml:space="preserve"> che, infatti, nella relazione dell’Ufficio centrale del Senato in data 3 luglio 1883 (relatore Finali) si giustificò questo disegno di legge portando l’esempio virtuoso e significativo della donazione fatta dal Principe </w:t>
      </w:r>
      <w:proofErr w:type="spellStart"/>
      <w:r w:rsidRPr="00024FB0">
        <w:rPr>
          <w:rFonts w:ascii="Times New Roman" w:hAnsi="Times New Roman" w:cs="Times New Roman"/>
        </w:rPr>
        <w:t>Corsini</w:t>
      </w:r>
      <w:proofErr w:type="spellEnd"/>
      <w:r w:rsidRPr="00024FB0">
        <w:rPr>
          <w:rFonts w:ascii="Times New Roman" w:hAnsi="Times New Roman" w:cs="Times New Roman"/>
        </w:rPr>
        <w:t xml:space="preserve"> allo Stato italiano del palazzo </w:t>
      </w:r>
      <w:proofErr w:type="spellStart"/>
      <w:r w:rsidRPr="00024FB0">
        <w:rPr>
          <w:rFonts w:ascii="Times New Roman" w:hAnsi="Times New Roman" w:cs="Times New Roman"/>
        </w:rPr>
        <w:t>Corsini</w:t>
      </w:r>
      <w:proofErr w:type="spellEnd"/>
      <w:r w:rsidRPr="00024FB0">
        <w:rPr>
          <w:rFonts w:ascii="Times New Roman" w:hAnsi="Times New Roman" w:cs="Times New Roman"/>
        </w:rPr>
        <w:t xml:space="preserve"> e della annessa collezione (E. </w:t>
      </w:r>
      <w:proofErr w:type="spellStart"/>
      <w:r w:rsidRPr="00024FB0">
        <w:rPr>
          <w:rFonts w:ascii="Times New Roman" w:hAnsi="Times New Roman" w:cs="Times New Roman"/>
        </w:rPr>
        <w:t>Mattaliano</w:t>
      </w:r>
      <w:proofErr w:type="spellEnd"/>
      <w:r w:rsidRPr="00024FB0">
        <w:rPr>
          <w:rFonts w:ascii="Times New Roman" w:hAnsi="Times New Roman" w:cs="Times New Roman"/>
        </w:rPr>
        <w:t xml:space="preserve">, </w:t>
      </w:r>
      <w:r w:rsidRPr="00024FB0">
        <w:rPr>
          <w:rFonts w:ascii="Times New Roman" w:hAnsi="Times New Roman" w:cs="Times New Roman"/>
          <w:i/>
        </w:rPr>
        <w:t>op. cit</w:t>
      </w:r>
      <w:r w:rsidRPr="00024FB0">
        <w:rPr>
          <w:rFonts w:ascii="Times New Roman" w:hAnsi="Times New Roman" w:cs="Times New Roman"/>
        </w:rPr>
        <w:t xml:space="preserve">., 8, nota 17, che richiama Filippo Mariotti, </w:t>
      </w:r>
      <w:r w:rsidRPr="00024FB0">
        <w:rPr>
          <w:rFonts w:ascii="Times New Roman" w:hAnsi="Times New Roman" w:cs="Times New Roman"/>
          <w:i/>
        </w:rPr>
        <w:t>La legislazione delle belle arti</w:t>
      </w:r>
      <w:r w:rsidRPr="00024FB0">
        <w:rPr>
          <w:rFonts w:ascii="Times New Roman" w:hAnsi="Times New Roman" w:cs="Times New Roman"/>
        </w:rPr>
        <w:t xml:space="preserve">, </w:t>
      </w:r>
      <w:r w:rsidR="00931C14" w:rsidRPr="00931C14">
        <w:rPr>
          <w:rFonts w:ascii="Times New Roman" w:hAnsi="Times New Roman" w:cs="Times New Roman"/>
          <w:i/>
        </w:rPr>
        <w:t>cit</w:t>
      </w:r>
      <w:r w:rsidR="00931C14">
        <w:rPr>
          <w:rFonts w:ascii="Times New Roman" w:hAnsi="Times New Roman" w:cs="Times New Roman"/>
        </w:rPr>
        <w:t>.</w:t>
      </w:r>
      <w:r w:rsidRPr="00024FB0">
        <w:rPr>
          <w:rFonts w:ascii="Times New Roman" w:hAnsi="Times New Roman" w:cs="Times New Roman"/>
        </w:rPr>
        <w:t>, 75).</w:t>
      </w:r>
    </w:p>
  </w:footnote>
  <w:footnote w:id="52">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Art. 1. </w:t>
      </w:r>
      <w:r w:rsidRPr="00024FB0">
        <w:rPr>
          <w:rFonts w:ascii="Times New Roman" w:hAnsi="Times New Roman" w:cs="Times New Roman"/>
          <w:i/>
        </w:rPr>
        <w:t>Chiunque sottrae, sopprime, distrugge o in qualsiasi modo distrae o converte in profitto proprio od altrui, quadri, statue od altre opere d'arte custodite nelle gallerie, biblioteche o collezioni d'arte o di antichità di cui nello art. 4 della legge 28 giugno 1871, soggiace alla pena stabilita nella prima parte dell'art. 203 del Codice penale, salvo le pene maggiori qualora il fatto costituisca un reato più grave previsto dal Codice penale</w:t>
      </w:r>
      <w:r w:rsidRPr="00024FB0">
        <w:rPr>
          <w:rFonts w:ascii="Times New Roman" w:hAnsi="Times New Roman" w:cs="Times New Roman"/>
        </w:rPr>
        <w:t xml:space="preserve">. </w:t>
      </w:r>
    </w:p>
    <w:p w:rsidR="00AA5876" w:rsidRPr="00024FB0" w:rsidRDefault="00AA5876" w:rsidP="00024FB0">
      <w:pPr>
        <w:pStyle w:val="Testonotaapidipagina"/>
        <w:jc w:val="both"/>
        <w:rPr>
          <w:rFonts w:ascii="Times New Roman" w:hAnsi="Times New Roman" w:cs="Times New Roman"/>
        </w:rPr>
      </w:pPr>
      <w:r w:rsidRPr="00024FB0">
        <w:rPr>
          <w:rFonts w:ascii="Times New Roman" w:hAnsi="Times New Roman" w:cs="Times New Roman"/>
        </w:rPr>
        <w:t xml:space="preserve">Art. 2. </w:t>
      </w:r>
      <w:r w:rsidRPr="00024FB0">
        <w:rPr>
          <w:rFonts w:ascii="Times New Roman" w:hAnsi="Times New Roman" w:cs="Times New Roman"/>
          <w:i/>
        </w:rPr>
        <w:t>Il Governo provvederà a mantenere o reintegrare l'esercizio dei diritti del pubblico sulle gallerie, biblioteche, collezioni d'arte indicate nel precedente articolo, sia che tali diritti risultino da atti di fondazione, sia che risultino da possesso. Darà inoltre i provvedimenti per l'esatto adempimento delle condizioni imposte dai fondatori e pel rispetto dei diritti acquisiti dal pubblico. Il Governo potrà in qualunque tempo ispezionare le gallerie, collezioni e biblioteche, di cui all'articolo precedente e dare tutte le disposizioni occorrenti per la loro sicura custodia e conservazione</w:t>
      </w:r>
      <w:r w:rsidRPr="00024FB0">
        <w:rPr>
          <w:rFonts w:ascii="Times New Roman" w:hAnsi="Times New Roman" w:cs="Times New Roman"/>
        </w:rPr>
        <w:t>.</w:t>
      </w:r>
    </w:p>
  </w:footnote>
  <w:footnote w:id="53">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Art. 1. </w:t>
      </w:r>
      <w:r w:rsidRPr="00024FB0">
        <w:rPr>
          <w:rFonts w:ascii="Times New Roman" w:hAnsi="Times New Roman" w:cs="Times New Roman"/>
          <w:i/>
        </w:rPr>
        <w:t xml:space="preserve">Fino al termine di due anni dalla promulgazione della presente legge è vietata l'esportazione all'estero degli oggetti antichi provenienti da scavo, che siano di notevole importanza archeologica od artistica. È altresì vietata per detto termine l'esportazione all'estero degli altri oggetti che </w:t>
      </w:r>
      <w:proofErr w:type="spellStart"/>
      <w:r w:rsidRPr="00024FB0">
        <w:rPr>
          <w:rFonts w:ascii="Times New Roman" w:hAnsi="Times New Roman" w:cs="Times New Roman"/>
          <w:i/>
        </w:rPr>
        <w:t>sieno</w:t>
      </w:r>
      <w:proofErr w:type="spellEnd"/>
      <w:r w:rsidRPr="00024FB0">
        <w:rPr>
          <w:rFonts w:ascii="Times New Roman" w:hAnsi="Times New Roman" w:cs="Times New Roman"/>
          <w:i/>
        </w:rPr>
        <w:t xml:space="preserve"> di sommo pregio per la storia e per l'arte descritti nel catalogo di cui nell'articolo 23 della legge 12 giugno 1902, n. 185, e precisamente nella parte del catalogo stesso relativa agli oggetti d'antichità e d'arte di proprietà privata. Questa parte del catalogo dovrà essere pubblicata dal Ministero dell'Istruzione Pubblica non più tardi del 31 dicembre 1903. Intanto ne fa le veci per tutti gli effetti di legge la notificazione di cui all'articolo 5 della legge sopra citata</w:t>
      </w:r>
      <w:r w:rsidRPr="00024FB0">
        <w:rPr>
          <w:rFonts w:ascii="Times New Roman" w:hAnsi="Times New Roman" w:cs="Times New Roman"/>
        </w:rPr>
        <w:t>.</w:t>
      </w:r>
    </w:p>
  </w:footnote>
  <w:footnote w:id="54">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Su questa disposizione nel codice del </w:t>
      </w:r>
      <w:r w:rsidR="004C2966">
        <w:rPr>
          <w:rFonts w:ascii="Times New Roman" w:hAnsi="Times New Roman" w:cs="Times New Roman"/>
        </w:rPr>
        <w:t>2004</w:t>
      </w:r>
      <w:r w:rsidRPr="00024FB0">
        <w:rPr>
          <w:rFonts w:ascii="Times New Roman" w:hAnsi="Times New Roman" w:cs="Times New Roman"/>
        </w:rPr>
        <w:t xml:space="preserve"> cfr. </w:t>
      </w:r>
      <w:r w:rsidR="004920FB">
        <w:rPr>
          <w:rFonts w:ascii="Times New Roman" w:hAnsi="Times New Roman" w:cs="Times New Roman"/>
        </w:rPr>
        <w:t xml:space="preserve">G. Famiglietti, D. Carletti, </w:t>
      </w:r>
      <w:r w:rsidR="004920FB" w:rsidRPr="004920FB">
        <w:rPr>
          <w:rFonts w:ascii="Times New Roman" w:hAnsi="Times New Roman" w:cs="Times New Roman"/>
          <w:i/>
        </w:rPr>
        <w:t>sub</w:t>
      </w:r>
      <w:r w:rsidR="004920FB">
        <w:rPr>
          <w:rFonts w:ascii="Times New Roman" w:hAnsi="Times New Roman" w:cs="Times New Roman"/>
        </w:rPr>
        <w:t xml:space="preserve"> art. 129, in </w:t>
      </w:r>
      <w:r w:rsidR="004920FB" w:rsidRPr="004920FB">
        <w:rPr>
          <w:rFonts w:ascii="Times New Roman" w:hAnsi="Times New Roman" w:cs="Times New Roman"/>
          <w:i/>
        </w:rPr>
        <w:t>Il codice dei beni culturali e del paesaggio</w:t>
      </w:r>
      <w:r w:rsidR="004920FB">
        <w:rPr>
          <w:rFonts w:ascii="Times New Roman" w:hAnsi="Times New Roman" w:cs="Times New Roman"/>
        </w:rPr>
        <w:t xml:space="preserve">, commentario </w:t>
      </w:r>
      <w:proofErr w:type="spellStart"/>
      <w:r w:rsidR="004920FB">
        <w:rPr>
          <w:rFonts w:ascii="Times New Roman" w:hAnsi="Times New Roman" w:cs="Times New Roman"/>
        </w:rPr>
        <w:t>coord</w:t>
      </w:r>
      <w:proofErr w:type="spellEnd"/>
      <w:r w:rsidR="004920FB">
        <w:rPr>
          <w:rFonts w:ascii="Times New Roman" w:hAnsi="Times New Roman" w:cs="Times New Roman"/>
        </w:rPr>
        <w:t xml:space="preserve">. da R. </w:t>
      </w:r>
      <w:proofErr w:type="spellStart"/>
      <w:r w:rsidR="004920FB">
        <w:rPr>
          <w:rFonts w:ascii="Times New Roman" w:hAnsi="Times New Roman" w:cs="Times New Roman"/>
        </w:rPr>
        <w:t>Tamiozzo</w:t>
      </w:r>
      <w:proofErr w:type="spellEnd"/>
      <w:r w:rsidR="004920FB">
        <w:rPr>
          <w:rFonts w:ascii="Times New Roman" w:hAnsi="Times New Roman" w:cs="Times New Roman"/>
        </w:rPr>
        <w:t xml:space="preserve">, </w:t>
      </w:r>
      <w:proofErr w:type="spellStart"/>
      <w:r w:rsidR="004920FB">
        <w:rPr>
          <w:rFonts w:ascii="Times New Roman" w:hAnsi="Times New Roman" w:cs="Times New Roman"/>
        </w:rPr>
        <w:t>Giuffrè</w:t>
      </w:r>
      <w:proofErr w:type="spellEnd"/>
      <w:r w:rsidR="004920FB">
        <w:rPr>
          <w:rFonts w:ascii="Times New Roman" w:hAnsi="Times New Roman" w:cs="Times New Roman"/>
        </w:rPr>
        <w:t xml:space="preserve">, Milano, 2005, 579 ss.; M. C. </w:t>
      </w:r>
      <w:proofErr w:type="spellStart"/>
      <w:r w:rsidR="004920FB">
        <w:rPr>
          <w:rFonts w:ascii="Times New Roman" w:hAnsi="Times New Roman" w:cs="Times New Roman"/>
        </w:rPr>
        <w:t>Spena</w:t>
      </w:r>
      <w:proofErr w:type="spellEnd"/>
      <w:r w:rsidR="004920FB">
        <w:rPr>
          <w:rFonts w:ascii="Times New Roman" w:hAnsi="Times New Roman" w:cs="Times New Roman"/>
        </w:rPr>
        <w:t xml:space="preserve">, </w:t>
      </w:r>
      <w:r w:rsidR="004920FB" w:rsidRPr="004920FB">
        <w:rPr>
          <w:rFonts w:ascii="Times New Roman" w:hAnsi="Times New Roman" w:cs="Times New Roman"/>
          <w:i/>
        </w:rPr>
        <w:t>sub</w:t>
      </w:r>
      <w:r w:rsidR="004920FB">
        <w:rPr>
          <w:rFonts w:ascii="Times New Roman" w:hAnsi="Times New Roman" w:cs="Times New Roman"/>
        </w:rPr>
        <w:t xml:space="preserve"> art. 129, in G. Leone, A. L. Tarasco (a cura di), </w:t>
      </w:r>
      <w:r w:rsidR="004920FB" w:rsidRPr="004920FB">
        <w:rPr>
          <w:rFonts w:ascii="Times New Roman" w:hAnsi="Times New Roman" w:cs="Times New Roman"/>
          <w:i/>
        </w:rPr>
        <w:t>Commentario al codice dei beni culturali e del paesaggio</w:t>
      </w:r>
      <w:r w:rsidR="004920FB">
        <w:rPr>
          <w:rFonts w:ascii="Times New Roman" w:hAnsi="Times New Roman" w:cs="Times New Roman"/>
        </w:rPr>
        <w:t xml:space="preserve">, Cedam, Padova, 2006, 826 ss.; G. </w:t>
      </w:r>
      <w:proofErr w:type="spellStart"/>
      <w:r w:rsidR="004920FB">
        <w:rPr>
          <w:rFonts w:ascii="Times New Roman" w:hAnsi="Times New Roman" w:cs="Times New Roman"/>
        </w:rPr>
        <w:t>Piperata</w:t>
      </w:r>
      <w:proofErr w:type="spellEnd"/>
      <w:r w:rsidR="004920FB">
        <w:rPr>
          <w:rFonts w:ascii="Times New Roman" w:hAnsi="Times New Roman" w:cs="Times New Roman"/>
        </w:rPr>
        <w:t xml:space="preserve">, </w:t>
      </w:r>
      <w:r w:rsidR="004920FB" w:rsidRPr="004920FB">
        <w:rPr>
          <w:rFonts w:ascii="Times New Roman" w:hAnsi="Times New Roman" w:cs="Times New Roman"/>
          <w:i/>
        </w:rPr>
        <w:t>sub</w:t>
      </w:r>
      <w:r w:rsidR="004920FB">
        <w:rPr>
          <w:rFonts w:ascii="Times New Roman" w:hAnsi="Times New Roman" w:cs="Times New Roman"/>
        </w:rPr>
        <w:t xml:space="preserve"> art. 129, in M. Cammelli (a cura di), </w:t>
      </w:r>
      <w:r w:rsidR="004920FB" w:rsidRPr="004920FB">
        <w:rPr>
          <w:rFonts w:ascii="Times New Roman" w:hAnsi="Times New Roman" w:cs="Times New Roman"/>
          <w:i/>
        </w:rPr>
        <w:t>Il codice dei beni culturali e del paesaggio</w:t>
      </w:r>
      <w:r w:rsidR="004920FB">
        <w:rPr>
          <w:rFonts w:ascii="Times New Roman" w:hAnsi="Times New Roman" w:cs="Times New Roman"/>
        </w:rPr>
        <w:t xml:space="preserve">, Il Mulino, Bologna, 2004, 501 ss.; B. Lubrano, </w:t>
      </w:r>
      <w:r w:rsidR="004920FB" w:rsidRPr="004920FB">
        <w:rPr>
          <w:rFonts w:ascii="Times New Roman" w:hAnsi="Times New Roman" w:cs="Times New Roman"/>
          <w:i/>
        </w:rPr>
        <w:t>sub</w:t>
      </w:r>
      <w:r w:rsidR="004920FB">
        <w:rPr>
          <w:rFonts w:ascii="Times New Roman" w:hAnsi="Times New Roman" w:cs="Times New Roman"/>
        </w:rPr>
        <w:t xml:space="preserve"> art. 129, in G. Trotta, G. Caia, N. Aicardi (a cura di), </w:t>
      </w:r>
      <w:r w:rsidR="004920FB" w:rsidRPr="004920FB">
        <w:rPr>
          <w:rFonts w:ascii="Times New Roman" w:hAnsi="Times New Roman" w:cs="Times New Roman"/>
          <w:i/>
        </w:rPr>
        <w:t>Codice dei beni culturali e del paesaggio</w:t>
      </w:r>
      <w:r w:rsidR="004920FB">
        <w:rPr>
          <w:rFonts w:ascii="Times New Roman" w:hAnsi="Times New Roman" w:cs="Times New Roman"/>
        </w:rPr>
        <w:t xml:space="preserve">, in </w:t>
      </w:r>
      <w:r w:rsidR="004920FB" w:rsidRPr="004920FB">
        <w:rPr>
          <w:rFonts w:ascii="Times New Roman" w:hAnsi="Times New Roman" w:cs="Times New Roman"/>
          <w:i/>
        </w:rPr>
        <w:t>Le nuove leggi civili commentare</w:t>
      </w:r>
      <w:r w:rsidR="004920FB">
        <w:rPr>
          <w:rFonts w:ascii="Times New Roman" w:hAnsi="Times New Roman" w:cs="Times New Roman"/>
        </w:rPr>
        <w:t xml:space="preserve">, Anno XXVIII, n. 5-6 2005, Padova, 2006, 1483 ss.; </w:t>
      </w:r>
      <w:r w:rsidRPr="00024FB0">
        <w:rPr>
          <w:rFonts w:ascii="Times New Roman" w:hAnsi="Times New Roman" w:cs="Times New Roman"/>
        </w:rPr>
        <w:t xml:space="preserve">A. Romeo, </w:t>
      </w:r>
      <w:r w:rsidRPr="00024FB0">
        <w:rPr>
          <w:rFonts w:ascii="Times New Roman" w:hAnsi="Times New Roman" w:cs="Times New Roman"/>
          <w:i/>
        </w:rPr>
        <w:t>sub</w:t>
      </w:r>
      <w:r w:rsidRPr="00024FB0">
        <w:rPr>
          <w:rFonts w:ascii="Times New Roman" w:hAnsi="Times New Roman" w:cs="Times New Roman"/>
        </w:rPr>
        <w:t xml:space="preserve">. artt. 129 e 130, in M. A. </w:t>
      </w:r>
      <w:proofErr w:type="spellStart"/>
      <w:r w:rsidRPr="00024FB0">
        <w:rPr>
          <w:rFonts w:ascii="Times New Roman" w:hAnsi="Times New Roman" w:cs="Times New Roman"/>
        </w:rPr>
        <w:t>Sandulli</w:t>
      </w:r>
      <w:proofErr w:type="spellEnd"/>
      <w:r w:rsidRPr="00024FB0">
        <w:rPr>
          <w:rFonts w:ascii="Times New Roman" w:hAnsi="Times New Roman" w:cs="Times New Roman"/>
        </w:rPr>
        <w:t xml:space="preserve"> (a cura di), </w:t>
      </w:r>
      <w:r w:rsidRPr="00024FB0">
        <w:rPr>
          <w:rFonts w:ascii="Times New Roman" w:hAnsi="Times New Roman" w:cs="Times New Roman"/>
          <w:i/>
        </w:rPr>
        <w:t>Codice dei beni culturali e del paesaggio</w:t>
      </w:r>
      <w:r w:rsidRPr="00024FB0">
        <w:rPr>
          <w:rFonts w:ascii="Times New Roman" w:hAnsi="Times New Roman" w:cs="Times New Roman"/>
        </w:rPr>
        <w:t xml:space="preserve">, 3^ ed., </w:t>
      </w:r>
      <w:proofErr w:type="spellStart"/>
      <w:r w:rsidRPr="00024FB0">
        <w:rPr>
          <w:rFonts w:ascii="Times New Roman" w:hAnsi="Times New Roman" w:cs="Times New Roman"/>
        </w:rPr>
        <w:t>Giuffrè</w:t>
      </w:r>
      <w:proofErr w:type="spellEnd"/>
      <w:r w:rsidRPr="00024FB0">
        <w:rPr>
          <w:rFonts w:ascii="Times New Roman" w:hAnsi="Times New Roman" w:cs="Times New Roman"/>
        </w:rPr>
        <w:t xml:space="preserve"> Francis Lefebvre, Milano, 2019, 1155 ss.</w:t>
      </w:r>
      <w:r w:rsidR="004C2966">
        <w:rPr>
          <w:rFonts w:ascii="Times New Roman" w:hAnsi="Times New Roman" w:cs="Times New Roman"/>
        </w:rPr>
        <w:t xml:space="preserve"> </w:t>
      </w:r>
    </w:p>
  </w:footnote>
  <w:footnote w:id="55">
    <w:p w:rsidR="00560D8A" w:rsidRPr="00560D8A" w:rsidRDefault="00560D8A" w:rsidP="00560D8A">
      <w:pPr>
        <w:pStyle w:val="Testonotaapidipagina"/>
        <w:jc w:val="both"/>
        <w:rPr>
          <w:rFonts w:ascii="Times New Roman" w:hAnsi="Times New Roman" w:cs="Times New Roman"/>
        </w:rPr>
      </w:pPr>
      <w:r w:rsidRPr="00560D8A">
        <w:rPr>
          <w:rStyle w:val="Rimandonotaapidipagina"/>
          <w:rFonts w:ascii="Times New Roman" w:hAnsi="Times New Roman" w:cs="Times New Roman"/>
        </w:rPr>
        <w:footnoteRef/>
      </w:r>
      <w:r w:rsidRPr="00560D8A">
        <w:rPr>
          <w:rFonts w:ascii="Times New Roman" w:hAnsi="Times New Roman" w:cs="Times New Roman"/>
        </w:rPr>
        <w:t xml:space="preserve"> </w:t>
      </w:r>
      <w:r>
        <w:rPr>
          <w:rFonts w:ascii="Times New Roman" w:hAnsi="Times New Roman" w:cs="Times New Roman"/>
        </w:rPr>
        <w:t xml:space="preserve">Si trattava di un </w:t>
      </w:r>
      <w:r w:rsidRPr="00560D8A">
        <w:rPr>
          <w:rFonts w:ascii="Times New Roman" w:hAnsi="Times New Roman" w:cs="Times New Roman"/>
        </w:rPr>
        <w:t>olio su tavola attribuito ad Andrea Sacchi e raffigurante “Sant’Antonio da Padova che resuscita un morto”</w:t>
      </w:r>
      <w:r>
        <w:rPr>
          <w:rFonts w:ascii="Times New Roman" w:hAnsi="Times New Roman" w:cs="Times New Roman"/>
        </w:rPr>
        <w:t>.</w:t>
      </w:r>
    </w:p>
  </w:footnote>
  <w:footnote w:id="56">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Le sentenze del Giudice amministrativo successive all’anno 2000 sono reperibili e liberamente consultabili nel sito della Giustizia amministrativa (https://www.giustizia-amministrativa.it/) alla funzione “</w:t>
      </w:r>
      <w:r w:rsidRPr="00024FB0">
        <w:rPr>
          <w:rFonts w:ascii="Times New Roman" w:hAnsi="Times New Roman" w:cs="Times New Roman"/>
          <w:i/>
        </w:rPr>
        <w:t>Decisioni e pareri</w:t>
      </w:r>
      <w:r w:rsidRPr="00024FB0">
        <w:rPr>
          <w:rFonts w:ascii="Times New Roman" w:hAnsi="Times New Roman" w:cs="Times New Roman"/>
        </w:rPr>
        <w:t xml:space="preserve">”. </w:t>
      </w:r>
    </w:p>
  </w:footnote>
  <w:footnote w:id="57">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La sentenza aggiunge, inoltre, l’ulteriore restrizione dell’ambito soggettivo di applicabilità dell’esenzione, argomentando che </w:t>
      </w:r>
      <w:r w:rsidR="000074D5">
        <w:rPr>
          <w:rFonts w:ascii="Times New Roman" w:hAnsi="Times New Roman" w:cs="Times New Roman"/>
        </w:rPr>
        <w:t>«</w:t>
      </w:r>
      <w:r w:rsidRPr="00024FB0">
        <w:rPr>
          <w:rFonts w:ascii="Times New Roman" w:hAnsi="Times New Roman" w:cs="Times New Roman"/>
          <w:i/>
        </w:rPr>
        <w:t>il r.d.1. n. 705 del 1934, contenendo una regolamentazione di eccezione rispetto al sistema delle raccolte ex-</w:t>
      </w:r>
      <w:proofErr w:type="spellStart"/>
      <w:r w:rsidRPr="00024FB0">
        <w:rPr>
          <w:rFonts w:ascii="Times New Roman" w:hAnsi="Times New Roman" w:cs="Times New Roman"/>
          <w:i/>
        </w:rPr>
        <w:t>fidecommissarie</w:t>
      </w:r>
      <w:proofErr w:type="spellEnd"/>
      <w:r w:rsidRPr="00024FB0">
        <w:rPr>
          <w:rFonts w:ascii="Times New Roman" w:hAnsi="Times New Roman" w:cs="Times New Roman"/>
          <w:i/>
        </w:rPr>
        <w:t>, è di stretta interpretazione anche quanto a beneficiari delle autolimitazioni delle potestà pubbliche. Coerentemente alla sua concreta funzione di scioglimento del vincolo ex-</w:t>
      </w:r>
      <w:proofErr w:type="spellStart"/>
      <w:r w:rsidRPr="00024FB0">
        <w:rPr>
          <w:rFonts w:ascii="Times New Roman" w:hAnsi="Times New Roman" w:cs="Times New Roman"/>
          <w:i/>
        </w:rPr>
        <w:t>fidecommissario</w:t>
      </w:r>
      <w:proofErr w:type="spellEnd"/>
      <w:r w:rsidRPr="00024FB0">
        <w:rPr>
          <w:rFonts w:ascii="Times New Roman" w:hAnsi="Times New Roman" w:cs="Times New Roman"/>
          <w:i/>
        </w:rPr>
        <w:t xml:space="preserve">, vale a dire di un vincolo di matrice essenzialmente patrimoniale, il decreto-legge riconosce speciali prerogative solo a chi è parte della convenzione </w:t>
      </w:r>
      <w:proofErr w:type="spellStart"/>
      <w:r w:rsidRPr="00024FB0">
        <w:rPr>
          <w:rFonts w:ascii="Times New Roman" w:hAnsi="Times New Roman" w:cs="Times New Roman"/>
          <w:i/>
        </w:rPr>
        <w:t>legificata</w:t>
      </w:r>
      <w:proofErr w:type="spellEnd"/>
      <w:r w:rsidRPr="00024FB0">
        <w:rPr>
          <w:rFonts w:ascii="Times New Roman" w:hAnsi="Times New Roman" w:cs="Times New Roman"/>
          <w:i/>
        </w:rPr>
        <w:t xml:space="preserve">, cioè ai principi </w:t>
      </w:r>
      <w:proofErr w:type="spellStart"/>
      <w:r w:rsidRPr="00024FB0">
        <w:rPr>
          <w:rFonts w:ascii="Times New Roman" w:hAnsi="Times New Roman" w:cs="Times New Roman"/>
          <w:i/>
        </w:rPr>
        <w:t>Barberini</w:t>
      </w:r>
      <w:proofErr w:type="spellEnd"/>
      <w:r w:rsidRPr="00024FB0">
        <w:rPr>
          <w:rFonts w:ascii="Times New Roman" w:hAnsi="Times New Roman" w:cs="Times New Roman"/>
          <w:i/>
        </w:rPr>
        <w:t xml:space="preserve"> e </w:t>
      </w:r>
      <w:proofErr w:type="spellStart"/>
      <w:r w:rsidRPr="00024FB0">
        <w:rPr>
          <w:rFonts w:ascii="Times New Roman" w:hAnsi="Times New Roman" w:cs="Times New Roman"/>
          <w:i/>
        </w:rPr>
        <w:t>Corsini</w:t>
      </w:r>
      <w:proofErr w:type="spellEnd"/>
      <w:r w:rsidRPr="00024FB0">
        <w:rPr>
          <w:rFonts w:ascii="Times New Roman" w:hAnsi="Times New Roman" w:cs="Times New Roman"/>
          <w:i/>
        </w:rPr>
        <w:t xml:space="preserve"> (e ai loro eredi), ma non anche ai terzi da questi aventi causa per contratto traslativo</w:t>
      </w:r>
      <w:r w:rsidR="000074D5">
        <w:rPr>
          <w:rFonts w:ascii="Times New Roman" w:hAnsi="Times New Roman" w:cs="Times New Roman"/>
        </w:rPr>
        <w:t>»</w:t>
      </w:r>
      <w:r w:rsidRPr="00024FB0">
        <w:rPr>
          <w:rFonts w:ascii="Times New Roman" w:hAnsi="Times New Roman" w:cs="Times New Roman"/>
        </w:rPr>
        <w:t>. Ed</w:t>
      </w:r>
      <w:r w:rsidR="000074D5">
        <w:rPr>
          <w:rFonts w:ascii="Times New Roman" w:hAnsi="Times New Roman" w:cs="Times New Roman"/>
        </w:rPr>
        <w:t xml:space="preserve"> invero, prosegue la sentenza, «</w:t>
      </w:r>
      <w:r w:rsidRPr="00024FB0">
        <w:rPr>
          <w:rFonts w:ascii="Times New Roman" w:hAnsi="Times New Roman" w:cs="Times New Roman"/>
          <w:i/>
        </w:rPr>
        <w:t xml:space="preserve">Trattandosi di atto normativo che dà forza primaria ad una convenzione, vale a dire ad un atto contrattuale, al pari di quella non può spiegare effetti soggettivi oltre quelli propri dell'accordo di scioglimento del vincolo dell'abdicazione pattizia alla tutela: con loro non vi è patto da conservare. Il che è come dire che la legge del 1934 è atta a limitare lo Stato non in modo assoluto nei confronti di chiunque, ma solo inter </w:t>
      </w:r>
      <w:proofErr w:type="spellStart"/>
      <w:r w:rsidRPr="00024FB0">
        <w:rPr>
          <w:rFonts w:ascii="Times New Roman" w:hAnsi="Times New Roman" w:cs="Times New Roman"/>
          <w:i/>
        </w:rPr>
        <w:t>partes</w:t>
      </w:r>
      <w:proofErr w:type="spellEnd"/>
      <w:r w:rsidRPr="00024FB0">
        <w:rPr>
          <w:rFonts w:ascii="Times New Roman" w:hAnsi="Times New Roman" w:cs="Times New Roman"/>
          <w:i/>
        </w:rPr>
        <w:t xml:space="preserve">, nei confronti dei soggetti dell'accordo (cfr. art. 1123 Cod. civ. del 1865; art. 1372 Cod. civ. del 1942), cioè i principi </w:t>
      </w:r>
      <w:proofErr w:type="spellStart"/>
      <w:r w:rsidRPr="00024FB0">
        <w:rPr>
          <w:rFonts w:ascii="Times New Roman" w:hAnsi="Times New Roman" w:cs="Times New Roman"/>
          <w:i/>
        </w:rPr>
        <w:t>Barberini</w:t>
      </w:r>
      <w:proofErr w:type="spellEnd"/>
      <w:r w:rsidRPr="00024FB0">
        <w:rPr>
          <w:rFonts w:ascii="Times New Roman" w:hAnsi="Times New Roman" w:cs="Times New Roman"/>
          <w:i/>
        </w:rPr>
        <w:t xml:space="preserve"> e </w:t>
      </w:r>
      <w:proofErr w:type="spellStart"/>
      <w:r w:rsidRPr="00024FB0">
        <w:rPr>
          <w:rFonts w:ascii="Times New Roman" w:hAnsi="Times New Roman" w:cs="Times New Roman"/>
          <w:i/>
        </w:rPr>
        <w:t>Corsini</w:t>
      </w:r>
      <w:proofErr w:type="spellEnd"/>
      <w:r w:rsidRPr="00024FB0">
        <w:rPr>
          <w:rFonts w:ascii="Times New Roman" w:hAnsi="Times New Roman" w:cs="Times New Roman"/>
          <w:i/>
        </w:rPr>
        <w:t xml:space="preserve">, che difatti sono quelli espressamente menzionati dallo stesso decreto-legge; pertanto con il </w:t>
      </w:r>
      <w:proofErr w:type="spellStart"/>
      <w:r w:rsidRPr="00024FB0">
        <w:rPr>
          <w:rFonts w:ascii="Times New Roman" w:hAnsi="Times New Roman" w:cs="Times New Roman"/>
          <w:i/>
        </w:rPr>
        <w:t>r.d.l.</w:t>
      </w:r>
      <w:proofErr w:type="spellEnd"/>
      <w:r w:rsidRPr="00024FB0">
        <w:rPr>
          <w:rFonts w:ascii="Times New Roman" w:hAnsi="Times New Roman" w:cs="Times New Roman"/>
          <w:i/>
        </w:rPr>
        <w:t xml:space="preserve"> n. 705 del 1934 la rinuncia dello Stato a proprie prerogative pubblicistiche (che sono solo quelle testé rilevate) va considerata avente effetto limitato alle parti stesse della convenzione, stante l'eccezionalità della rinuncia stessa in ragione dell'ordinaria indisponibilità delle funzioni di tutela. Perciò la rinuncia medesima è, alla luce del ricordato art. 14 delle Preleggi, di stretta interpretazione e non si estende ai terzi aventi causa</w:t>
      </w:r>
      <w:r w:rsidR="000074D5">
        <w:rPr>
          <w:rFonts w:ascii="Times New Roman" w:hAnsi="Times New Roman" w:cs="Times New Roman"/>
        </w:rPr>
        <w:t>»</w:t>
      </w:r>
      <w:r w:rsidRPr="00024FB0">
        <w:rPr>
          <w:rFonts w:ascii="Times New Roman" w:hAnsi="Times New Roman" w:cs="Times New Roman"/>
        </w:rPr>
        <w:t>.</w:t>
      </w:r>
    </w:p>
  </w:footnote>
  <w:footnote w:id="58">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Per questa tipologia di beni l’interesse culturale è già sancito in via diretta e definitiva dalla legge, e non è solo presunto in via interinale, fino alla verifica di cui all’art. 12, come per i beni inclusi nel comma 1 dell’art. 10.</w:t>
      </w:r>
    </w:p>
  </w:footnote>
  <w:footnote w:id="59">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In tema si veda C. </w:t>
      </w:r>
      <w:proofErr w:type="spellStart"/>
      <w:r w:rsidRPr="00024FB0">
        <w:rPr>
          <w:rFonts w:ascii="Times New Roman" w:hAnsi="Times New Roman" w:cs="Times New Roman"/>
        </w:rPr>
        <w:t>Balocchini</w:t>
      </w:r>
      <w:proofErr w:type="spellEnd"/>
      <w:r w:rsidRPr="00024FB0">
        <w:rPr>
          <w:rFonts w:ascii="Times New Roman" w:hAnsi="Times New Roman" w:cs="Times New Roman"/>
        </w:rPr>
        <w:t xml:space="preserve">, </w:t>
      </w:r>
      <w:r w:rsidRPr="00024FB0">
        <w:rPr>
          <w:rFonts w:ascii="Times New Roman" w:hAnsi="Times New Roman" w:cs="Times New Roman"/>
          <w:i/>
        </w:rPr>
        <w:t>Il vincolo pertinenziale quale strumento di tutela per le collezioni e gli studi d'artista? Brevi osservazioni sull'evoluzione dell'istituto e sulle conseguenze civili e fiscali</w:t>
      </w:r>
      <w:r w:rsidRPr="00024FB0">
        <w:rPr>
          <w:rFonts w:ascii="Times New Roman" w:hAnsi="Times New Roman" w:cs="Times New Roman"/>
        </w:rPr>
        <w:t xml:space="preserve">, in </w:t>
      </w:r>
      <w:proofErr w:type="spellStart"/>
      <w:r w:rsidRPr="00024FB0">
        <w:rPr>
          <w:rFonts w:ascii="Times New Roman" w:hAnsi="Times New Roman" w:cs="Times New Roman"/>
          <w:u w:val="single"/>
        </w:rPr>
        <w:t>Aedon</w:t>
      </w:r>
      <w:proofErr w:type="spellEnd"/>
      <w:r w:rsidRPr="00024FB0">
        <w:rPr>
          <w:rFonts w:ascii="Times New Roman" w:hAnsi="Times New Roman" w:cs="Times New Roman"/>
        </w:rPr>
        <w:t xml:space="preserve">, rivista informatica di arti e diritto </w:t>
      </w:r>
      <w:r w:rsidRPr="00024FB0">
        <w:rPr>
          <w:rFonts w:ascii="Times New Roman" w:hAnsi="Times New Roman" w:cs="Times New Roman"/>
          <w:i/>
        </w:rPr>
        <w:t>on line</w:t>
      </w:r>
      <w:r w:rsidRPr="00024FB0">
        <w:rPr>
          <w:rFonts w:ascii="Times New Roman" w:hAnsi="Times New Roman" w:cs="Times New Roman"/>
        </w:rPr>
        <w:t>, al sito http://www.aedon.mulino.it., n. 2/2009.</w:t>
      </w:r>
    </w:p>
  </w:footnote>
  <w:footnote w:id="60">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Di recente la norma è stata integrata dall'art. 6, comma 1, della legge 12 ottobre 2017, n. 153 (recante </w:t>
      </w:r>
      <w:r w:rsidRPr="00024FB0">
        <w:rPr>
          <w:rFonts w:ascii="Times New Roman" w:hAnsi="Times New Roman" w:cs="Times New Roman"/>
          <w:i/>
        </w:rPr>
        <w:t>Disposizioni per la celebrazione dei 500 anni dalla morte di Leonardo da Vinci e Raffaello Sanzio e dei 700 anni dalla morte di Dante Alighieri</w:t>
      </w:r>
      <w:r w:rsidRPr="00024FB0">
        <w:rPr>
          <w:rFonts w:ascii="Times New Roman" w:hAnsi="Times New Roman" w:cs="Times New Roman"/>
        </w:rPr>
        <w:t>) con l’aggiunta della possibilità di dichiarazione di monumento nazionale: “</w:t>
      </w:r>
      <w:r w:rsidRPr="00024FB0">
        <w:rPr>
          <w:rFonts w:ascii="Times New Roman" w:hAnsi="Times New Roman" w:cs="Times New Roman"/>
          <w:i/>
        </w:rPr>
        <w:t>Se le cose rivestono altresì un valore testimoniale o esprimono un collegamento identitario o civico di significato distintivo eccezionale, il provvedimento di cui all'articolo 13 può comprendere, anche su istanza di uno o più comuni o della regione, la dichiarazione di monumento nazional</w:t>
      </w:r>
      <w:r w:rsidRPr="00024FB0">
        <w:rPr>
          <w:rFonts w:ascii="Times New Roman" w:hAnsi="Times New Roman" w:cs="Times New Roman"/>
        </w:rPr>
        <w:t>e”,</w:t>
      </w:r>
    </w:p>
  </w:footnote>
  <w:footnote w:id="61">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Rispettivamente in </w:t>
      </w:r>
      <w:proofErr w:type="spellStart"/>
      <w:r w:rsidRPr="00024FB0">
        <w:rPr>
          <w:rFonts w:ascii="Times New Roman" w:hAnsi="Times New Roman" w:cs="Times New Roman"/>
          <w:i/>
        </w:rPr>
        <w:t>Riv</w:t>
      </w:r>
      <w:proofErr w:type="spellEnd"/>
      <w:r w:rsidRPr="00024FB0">
        <w:rPr>
          <w:rFonts w:ascii="Times New Roman" w:hAnsi="Times New Roman" w:cs="Times New Roman"/>
          <w:i/>
        </w:rPr>
        <w:t>. giur. edilizia</w:t>
      </w:r>
      <w:r w:rsidRPr="00024FB0">
        <w:rPr>
          <w:rFonts w:ascii="Times New Roman" w:hAnsi="Times New Roman" w:cs="Times New Roman"/>
        </w:rPr>
        <w:t xml:space="preserve">, 1983, I, 1012, e in </w:t>
      </w:r>
      <w:r w:rsidRPr="00024FB0">
        <w:rPr>
          <w:rFonts w:ascii="Times New Roman" w:hAnsi="Times New Roman" w:cs="Times New Roman"/>
          <w:i/>
        </w:rPr>
        <w:t>TAR</w:t>
      </w:r>
      <w:r w:rsidRPr="00024FB0">
        <w:rPr>
          <w:rFonts w:ascii="Times New Roman" w:hAnsi="Times New Roman" w:cs="Times New Roman"/>
        </w:rPr>
        <w:t>, 1982, I, 752.</w:t>
      </w:r>
    </w:p>
  </w:footnote>
  <w:footnote w:id="62">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Tra la giurisprudenza meno recente va altresì ricordato </w:t>
      </w:r>
      <w:proofErr w:type="spellStart"/>
      <w:r w:rsidRPr="00024FB0">
        <w:rPr>
          <w:rFonts w:ascii="Times New Roman" w:hAnsi="Times New Roman" w:cs="Times New Roman"/>
        </w:rPr>
        <w:t>Cons</w:t>
      </w:r>
      <w:proofErr w:type="spellEnd"/>
      <w:r w:rsidRPr="00024FB0">
        <w:rPr>
          <w:rFonts w:ascii="Times New Roman" w:hAnsi="Times New Roman" w:cs="Times New Roman"/>
        </w:rPr>
        <w:t xml:space="preserve">. Stato, sez. VI, 5 maggio 1986, n. 359, in </w:t>
      </w:r>
      <w:proofErr w:type="spellStart"/>
      <w:r w:rsidRPr="00024FB0">
        <w:rPr>
          <w:rFonts w:ascii="Times New Roman" w:hAnsi="Times New Roman" w:cs="Times New Roman"/>
          <w:i/>
        </w:rPr>
        <w:t>Giust</w:t>
      </w:r>
      <w:proofErr w:type="spellEnd"/>
      <w:r w:rsidRPr="00024FB0">
        <w:rPr>
          <w:rFonts w:ascii="Times New Roman" w:hAnsi="Times New Roman" w:cs="Times New Roman"/>
          <w:i/>
        </w:rPr>
        <w:t>. civ</w:t>
      </w:r>
      <w:r w:rsidRPr="00024FB0">
        <w:rPr>
          <w:rFonts w:ascii="Times New Roman" w:hAnsi="Times New Roman" w:cs="Times New Roman"/>
        </w:rPr>
        <w:t xml:space="preserve">., 1987, 235, con nota di A. Lugo, </w:t>
      </w:r>
      <w:r w:rsidRPr="00024FB0">
        <w:rPr>
          <w:rFonts w:ascii="Times New Roman" w:hAnsi="Times New Roman" w:cs="Times New Roman"/>
          <w:i/>
        </w:rPr>
        <w:t>In tema di tutela di interessi storici</w:t>
      </w:r>
      <w:r w:rsidRPr="00024FB0">
        <w:rPr>
          <w:rFonts w:ascii="Times New Roman" w:hAnsi="Times New Roman" w:cs="Times New Roman"/>
        </w:rPr>
        <w:t>, dove si afferma che non può considerarsi dotato di pregio culturale un immobile solo perché in esso si esercita l’attività di vendita di libri e si è esplicitamente affermato che con la sentenza n. 723 del 1983 “</w:t>
      </w:r>
      <w:r w:rsidRPr="00024FB0">
        <w:rPr>
          <w:rFonts w:ascii="Times New Roman" w:hAnsi="Times New Roman" w:cs="Times New Roman"/>
          <w:i/>
        </w:rPr>
        <w:t>la sezione si è spinta fino al limite dell’interpretazione estensiva della norma, oltre il quale il problema diventa politico e, quindi, legislativo</w:t>
      </w:r>
      <w:r w:rsidRPr="00024FB0">
        <w:rPr>
          <w:rFonts w:ascii="Times New Roman" w:hAnsi="Times New Roman" w:cs="Times New Roman"/>
        </w:rPr>
        <w:t xml:space="preserve">”. Questo orientamento ha trovato poi seguito nella giurisprudenza amministrativa: </w:t>
      </w:r>
      <w:proofErr w:type="spellStart"/>
      <w:r w:rsidRPr="00024FB0">
        <w:rPr>
          <w:rFonts w:ascii="Times New Roman" w:hAnsi="Times New Roman" w:cs="Times New Roman"/>
        </w:rPr>
        <w:t>Cons</w:t>
      </w:r>
      <w:proofErr w:type="spellEnd"/>
      <w:r w:rsidRPr="00024FB0">
        <w:rPr>
          <w:rFonts w:ascii="Times New Roman" w:hAnsi="Times New Roman" w:cs="Times New Roman"/>
        </w:rPr>
        <w:t xml:space="preserve">. Stato, sez. VI, 18 ottobre 1993 n. 741 (caso dell’antica farmacia di Piazza del Campo in Siena), in </w:t>
      </w:r>
      <w:proofErr w:type="spellStart"/>
      <w:r w:rsidRPr="00024FB0">
        <w:rPr>
          <w:rFonts w:ascii="Times New Roman" w:hAnsi="Times New Roman" w:cs="Times New Roman"/>
        </w:rPr>
        <w:t>Cons</w:t>
      </w:r>
      <w:proofErr w:type="spellEnd"/>
      <w:r w:rsidRPr="00024FB0">
        <w:rPr>
          <w:rFonts w:ascii="Times New Roman" w:hAnsi="Times New Roman" w:cs="Times New Roman"/>
        </w:rPr>
        <w:t xml:space="preserve">. Stato, 1993, I, 1306 e in </w:t>
      </w:r>
      <w:proofErr w:type="spellStart"/>
      <w:r w:rsidRPr="00024FB0">
        <w:rPr>
          <w:rFonts w:ascii="Times New Roman" w:hAnsi="Times New Roman" w:cs="Times New Roman"/>
          <w:i/>
        </w:rPr>
        <w:t>Riv</w:t>
      </w:r>
      <w:proofErr w:type="spellEnd"/>
      <w:r w:rsidRPr="00024FB0">
        <w:rPr>
          <w:rFonts w:ascii="Times New Roman" w:hAnsi="Times New Roman" w:cs="Times New Roman"/>
          <w:i/>
        </w:rPr>
        <w:t>. giur. edilizia</w:t>
      </w:r>
      <w:r w:rsidRPr="00024FB0">
        <w:rPr>
          <w:rFonts w:ascii="Times New Roman" w:hAnsi="Times New Roman" w:cs="Times New Roman"/>
        </w:rPr>
        <w:t xml:space="preserve">, 1994, I, 631, con nota di N. Aicardi, </w:t>
      </w:r>
      <w:r w:rsidRPr="00024FB0">
        <w:rPr>
          <w:rFonts w:ascii="Times New Roman" w:hAnsi="Times New Roman" w:cs="Times New Roman"/>
          <w:i/>
        </w:rPr>
        <w:t>Vincoli di relazione storico-culturale ed immobili destinati ad attività commerciali</w:t>
      </w:r>
      <w:r w:rsidRPr="00024FB0">
        <w:rPr>
          <w:rFonts w:ascii="Times New Roman" w:hAnsi="Times New Roman" w:cs="Times New Roman"/>
        </w:rPr>
        <w:t xml:space="preserve">; </w:t>
      </w:r>
      <w:proofErr w:type="spellStart"/>
      <w:r w:rsidRPr="00024FB0">
        <w:rPr>
          <w:rFonts w:ascii="Times New Roman" w:hAnsi="Times New Roman" w:cs="Times New Roman"/>
        </w:rPr>
        <w:t>Cons</w:t>
      </w:r>
      <w:proofErr w:type="spellEnd"/>
      <w:r w:rsidRPr="00024FB0">
        <w:rPr>
          <w:rFonts w:ascii="Times New Roman" w:hAnsi="Times New Roman" w:cs="Times New Roman"/>
        </w:rPr>
        <w:t xml:space="preserve">. Stato, sez. VI, 28 febbraio 1990, n. 321, in </w:t>
      </w:r>
      <w:r w:rsidRPr="00024FB0">
        <w:rPr>
          <w:rFonts w:ascii="Times New Roman" w:hAnsi="Times New Roman" w:cs="Times New Roman"/>
          <w:i/>
        </w:rPr>
        <w:t xml:space="preserve">Foro </w:t>
      </w:r>
      <w:proofErr w:type="spellStart"/>
      <w:r w:rsidRPr="00024FB0">
        <w:rPr>
          <w:rFonts w:ascii="Times New Roman" w:hAnsi="Times New Roman" w:cs="Times New Roman"/>
          <w:i/>
        </w:rPr>
        <w:t>it</w:t>
      </w:r>
      <w:proofErr w:type="spellEnd"/>
      <w:r w:rsidRPr="00024FB0">
        <w:rPr>
          <w:rFonts w:ascii="Times New Roman" w:hAnsi="Times New Roman" w:cs="Times New Roman"/>
        </w:rPr>
        <w:t xml:space="preserve">., 1991, III, 1; </w:t>
      </w:r>
      <w:proofErr w:type="spellStart"/>
      <w:r w:rsidRPr="00024FB0">
        <w:rPr>
          <w:rFonts w:ascii="Times New Roman" w:hAnsi="Times New Roman" w:cs="Times New Roman"/>
        </w:rPr>
        <w:t>Cons</w:t>
      </w:r>
      <w:proofErr w:type="spellEnd"/>
      <w:r w:rsidRPr="00024FB0">
        <w:rPr>
          <w:rFonts w:ascii="Times New Roman" w:hAnsi="Times New Roman" w:cs="Times New Roman"/>
        </w:rPr>
        <w:t xml:space="preserve">. Stato, sez. VI, 16 settembre 1998, n. 1266, in </w:t>
      </w:r>
      <w:proofErr w:type="spellStart"/>
      <w:r w:rsidRPr="00024FB0">
        <w:rPr>
          <w:rFonts w:ascii="Times New Roman" w:hAnsi="Times New Roman" w:cs="Times New Roman"/>
          <w:i/>
        </w:rPr>
        <w:t>Cons</w:t>
      </w:r>
      <w:proofErr w:type="spellEnd"/>
      <w:r w:rsidRPr="00024FB0">
        <w:rPr>
          <w:rFonts w:ascii="Times New Roman" w:hAnsi="Times New Roman" w:cs="Times New Roman"/>
          <w:i/>
        </w:rPr>
        <w:t>. Stato</w:t>
      </w:r>
      <w:r w:rsidRPr="00024FB0">
        <w:rPr>
          <w:rFonts w:ascii="Times New Roman" w:hAnsi="Times New Roman" w:cs="Times New Roman"/>
        </w:rPr>
        <w:t xml:space="preserve">, 1998, I, 1346; </w:t>
      </w:r>
      <w:proofErr w:type="spellStart"/>
      <w:r w:rsidRPr="00024FB0">
        <w:rPr>
          <w:rFonts w:ascii="Times New Roman" w:hAnsi="Times New Roman" w:cs="Times New Roman"/>
        </w:rPr>
        <w:t>Cons</w:t>
      </w:r>
      <w:proofErr w:type="spellEnd"/>
      <w:r w:rsidRPr="00024FB0">
        <w:rPr>
          <w:rFonts w:ascii="Times New Roman" w:hAnsi="Times New Roman" w:cs="Times New Roman"/>
        </w:rPr>
        <w:t xml:space="preserve">. Stato., sez. VI, 16 novembre 2004, n. 7471, caso dell’antica Farmacia </w:t>
      </w:r>
      <w:proofErr w:type="spellStart"/>
      <w:r w:rsidRPr="00024FB0">
        <w:rPr>
          <w:rFonts w:ascii="Times New Roman" w:hAnsi="Times New Roman" w:cs="Times New Roman"/>
        </w:rPr>
        <w:t>Saluz</w:t>
      </w:r>
      <w:proofErr w:type="spellEnd"/>
      <w:r w:rsidRPr="00024FB0">
        <w:rPr>
          <w:rFonts w:ascii="Times New Roman" w:hAnsi="Times New Roman" w:cs="Times New Roman"/>
        </w:rPr>
        <w:t xml:space="preserve"> di Cagliari; </w:t>
      </w:r>
      <w:proofErr w:type="spellStart"/>
      <w:r w:rsidRPr="00024FB0">
        <w:rPr>
          <w:rFonts w:ascii="Times New Roman" w:hAnsi="Times New Roman" w:cs="Times New Roman"/>
        </w:rPr>
        <w:t>Cons</w:t>
      </w:r>
      <w:proofErr w:type="spellEnd"/>
      <w:r w:rsidRPr="00024FB0">
        <w:rPr>
          <w:rFonts w:ascii="Times New Roman" w:hAnsi="Times New Roman" w:cs="Times New Roman"/>
        </w:rPr>
        <w:t xml:space="preserve">. Stato., sez. VI, 5 agosto 2005, n. 4147, caso della Chincagliera La Coroncina; </w:t>
      </w:r>
      <w:proofErr w:type="spellStart"/>
      <w:r w:rsidRPr="00024FB0">
        <w:rPr>
          <w:rFonts w:ascii="Times New Roman" w:hAnsi="Times New Roman" w:cs="Times New Roman"/>
        </w:rPr>
        <w:t>Cons</w:t>
      </w:r>
      <w:proofErr w:type="spellEnd"/>
      <w:r w:rsidRPr="00024FB0">
        <w:rPr>
          <w:rFonts w:ascii="Times New Roman" w:hAnsi="Times New Roman" w:cs="Times New Roman"/>
        </w:rPr>
        <w:t xml:space="preserve">. Stato, sez. VI, 28 agosto 2006, n. 5004, caso della bottega di arredamento </w:t>
      </w:r>
      <w:proofErr w:type="spellStart"/>
      <w:r w:rsidRPr="00024FB0">
        <w:rPr>
          <w:rFonts w:ascii="Times New Roman" w:hAnsi="Times New Roman" w:cs="Times New Roman"/>
        </w:rPr>
        <w:t>Canetoli</w:t>
      </w:r>
      <w:proofErr w:type="spellEnd"/>
      <w:r w:rsidRPr="00024FB0">
        <w:rPr>
          <w:rFonts w:ascii="Times New Roman" w:hAnsi="Times New Roman" w:cs="Times New Roman"/>
        </w:rPr>
        <w:t>, in Bologna.</w:t>
      </w:r>
    </w:p>
  </w:footnote>
  <w:footnote w:id="63">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00FC4A5E">
        <w:rPr>
          <w:rFonts w:ascii="Times New Roman" w:hAnsi="Times New Roman" w:cs="Times New Roman"/>
        </w:rPr>
        <w:t xml:space="preserve"> In base a questa disposizione «</w:t>
      </w:r>
      <w:r w:rsidRPr="00024FB0">
        <w:rPr>
          <w:rFonts w:ascii="Times New Roman" w:hAnsi="Times New Roman" w:cs="Times New Roman"/>
          <w:i/>
        </w:rPr>
        <w:t>È vietato modificare la destinazione d'uso degli studi d'artista nonché rimuoverne il contenuto, costituito da opere, documenti, cimeli e simili, qualora esso, considerato nel suo insieme ed in relazione al contesto in cui è inserito, sia dichiarato di interesse particolarmente importante per il suo valore storico, ai sensi dell'articolo 13.</w:t>
      </w:r>
      <w:r w:rsidRPr="00024FB0">
        <w:rPr>
          <w:rFonts w:ascii="Times New Roman" w:hAnsi="Times New Roman" w:cs="Times New Roman"/>
        </w:rPr>
        <w:t xml:space="preserve"> 2. </w:t>
      </w:r>
      <w:r w:rsidRPr="00024FB0">
        <w:rPr>
          <w:rFonts w:ascii="Times New Roman" w:hAnsi="Times New Roman" w:cs="Times New Roman"/>
          <w:i/>
        </w:rPr>
        <w:t>È altresì vietato modificare la destinazione d'uso degli studi d'artista rispondenti alla tradizionale tipologia a lucernario e adibiti a tale funzione da almeno vent'anni</w:t>
      </w:r>
      <w:r w:rsidR="00FC4A5E">
        <w:rPr>
          <w:rFonts w:ascii="Times New Roman" w:hAnsi="Times New Roman" w:cs="Times New Roman"/>
        </w:rPr>
        <w:t>».</w:t>
      </w:r>
      <w:r w:rsidRPr="00024FB0">
        <w:rPr>
          <w:rFonts w:ascii="Times New Roman" w:hAnsi="Times New Roman" w:cs="Times New Roman"/>
        </w:rPr>
        <w:t xml:space="preserve"> La norma speciale in esame – compresa non a caso tra le </w:t>
      </w:r>
      <w:r w:rsidRPr="00024FB0">
        <w:rPr>
          <w:rFonts w:ascii="Times New Roman" w:hAnsi="Times New Roman" w:cs="Times New Roman"/>
          <w:i/>
        </w:rPr>
        <w:t>Altre forme di protezione</w:t>
      </w:r>
      <w:r w:rsidRPr="00024FB0">
        <w:rPr>
          <w:rFonts w:ascii="Times New Roman" w:hAnsi="Times New Roman" w:cs="Times New Roman"/>
        </w:rPr>
        <w:t xml:space="preserve"> di cui alla Sezione III del Capo III (</w:t>
      </w:r>
      <w:r w:rsidRPr="00024FB0">
        <w:rPr>
          <w:rFonts w:ascii="Times New Roman" w:hAnsi="Times New Roman" w:cs="Times New Roman"/>
          <w:i/>
        </w:rPr>
        <w:t>Protezione e conservazione</w:t>
      </w:r>
      <w:r w:rsidRPr="00024FB0">
        <w:rPr>
          <w:rFonts w:ascii="Times New Roman" w:hAnsi="Times New Roman" w:cs="Times New Roman"/>
        </w:rPr>
        <w:t>) del Titolo I (</w:t>
      </w:r>
      <w:r w:rsidRPr="00024FB0">
        <w:rPr>
          <w:rFonts w:ascii="Times New Roman" w:hAnsi="Times New Roman" w:cs="Times New Roman"/>
          <w:i/>
        </w:rPr>
        <w:t>Tutela</w:t>
      </w:r>
      <w:r w:rsidRPr="00024FB0">
        <w:rPr>
          <w:rFonts w:ascii="Times New Roman" w:hAnsi="Times New Roman" w:cs="Times New Roman"/>
        </w:rPr>
        <w:t>) della Parte II (</w:t>
      </w:r>
      <w:r w:rsidRPr="00024FB0">
        <w:rPr>
          <w:rFonts w:ascii="Times New Roman" w:hAnsi="Times New Roman" w:cs="Times New Roman"/>
          <w:i/>
        </w:rPr>
        <w:t>Beni culturali</w:t>
      </w:r>
      <w:r w:rsidRPr="00024FB0">
        <w:rPr>
          <w:rFonts w:ascii="Times New Roman" w:hAnsi="Times New Roman" w:cs="Times New Roman"/>
        </w:rPr>
        <w:t xml:space="preserve">) del codice, è stata, come è noto, dichiarata parzialmente illegittima dalla Corte costituzionale (sentenza 4 giugno 2003, n. 185), nella parte in cui prevede che non sono soggetti a provvedimenti di rilascio gli studi d'artista ivi contemplati. </w:t>
      </w:r>
    </w:p>
  </w:footnote>
  <w:footnote w:id="64">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Emblematico in proposito il caso recente del Cinema America a Roma, su cui si vedano le opposte pronunce di Tar del Lazio, sez. II-</w:t>
      </w:r>
      <w:r w:rsidRPr="00024FB0">
        <w:rPr>
          <w:rFonts w:ascii="Times New Roman" w:hAnsi="Times New Roman" w:cs="Times New Roman"/>
          <w:i/>
        </w:rPr>
        <w:t>quater</w:t>
      </w:r>
      <w:r w:rsidRPr="00024FB0">
        <w:rPr>
          <w:rFonts w:ascii="Times New Roman" w:hAnsi="Times New Roman" w:cs="Times New Roman"/>
        </w:rPr>
        <w:t xml:space="preserve">, 15 settembre 2015, n. 2250/15 e 2251/2015 e del Consiglio di Stato, sez. VI, 14 giugno 2017, n. 2920. La tutela dei cinema storici ha trovato peraltro ulteriore, recente base normativa, in particolare nella legge n. 220 del 2016, recante la </w:t>
      </w:r>
      <w:r w:rsidRPr="00024FB0">
        <w:rPr>
          <w:rFonts w:ascii="Times New Roman" w:hAnsi="Times New Roman" w:cs="Times New Roman"/>
          <w:i/>
        </w:rPr>
        <w:t>Disciplina del cinema e dell'audiovisivo</w:t>
      </w:r>
      <w:r w:rsidRPr="00024FB0">
        <w:rPr>
          <w:rFonts w:ascii="Times New Roman" w:hAnsi="Times New Roman" w:cs="Times New Roman"/>
        </w:rPr>
        <w:t>.</w:t>
      </w:r>
    </w:p>
  </w:footnote>
  <w:footnote w:id="65">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Si tratta di otto collezioni artistiche, che comprendono 115 dipinti, oltre 20 sculture, 151 piatti popolari dell'Ottocento, 132 ceramiche </w:t>
      </w:r>
      <w:proofErr w:type="spellStart"/>
      <w:r w:rsidRPr="00024FB0">
        <w:rPr>
          <w:rFonts w:ascii="Times New Roman" w:hAnsi="Times New Roman" w:cs="Times New Roman"/>
        </w:rPr>
        <w:t>Antonibon</w:t>
      </w:r>
      <w:proofErr w:type="spellEnd"/>
      <w:r w:rsidRPr="00024FB0">
        <w:rPr>
          <w:rFonts w:ascii="Times New Roman" w:hAnsi="Times New Roman" w:cs="Times New Roman"/>
        </w:rPr>
        <w:t xml:space="preserve">, 317 incisioni </w:t>
      </w:r>
      <w:proofErr w:type="spellStart"/>
      <w:r w:rsidRPr="00024FB0">
        <w:rPr>
          <w:rFonts w:ascii="Times New Roman" w:hAnsi="Times New Roman" w:cs="Times New Roman"/>
        </w:rPr>
        <w:t>Remondini</w:t>
      </w:r>
      <w:proofErr w:type="spellEnd"/>
      <w:r w:rsidRPr="00024FB0">
        <w:rPr>
          <w:rFonts w:ascii="Times New Roman" w:hAnsi="Times New Roman" w:cs="Times New Roman"/>
        </w:rPr>
        <w:t>, 296 oselle veneziane e 199 monete veneziane.</w:t>
      </w:r>
    </w:p>
  </w:footnote>
  <w:footnote w:id="66">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Questa la completa e convincente motivazione del provvedi</w:t>
      </w:r>
      <w:r w:rsidR="00FC4A5E">
        <w:rPr>
          <w:rFonts w:ascii="Times New Roman" w:hAnsi="Times New Roman" w:cs="Times New Roman"/>
        </w:rPr>
        <w:t>mento ministeriale di vincolo: «</w:t>
      </w:r>
      <w:r w:rsidRPr="00024FB0">
        <w:rPr>
          <w:rFonts w:ascii="Times New Roman" w:hAnsi="Times New Roman" w:cs="Times New Roman"/>
          <w:i/>
        </w:rPr>
        <w:t xml:space="preserve">In tali documenti si evidenzia che “le raccolte della Banca Popolare di Vicenza sono esposte in palazzo Thiene, il quale costituisce uno dei più importanti edifici di Andrea Palladio, dichiarato di importante interesse ai sensi dell'art. 5 della legge n. 364/1909 con decreto del 30 maggio 1927, rinnovato in data 6 giugno 2006 ai sensi dell'art. 10 comma 3 lettera a) del </w:t>
      </w:r>
      <w:proofErr w:type="spellStart"/>
      <w:proofErr w:type="gramStart"/>
      <w:r w:rsidRPr="00024FB0">
        <w:rPr>
          <w:rFonts w:ascii="Times New Roman" w:hAnsi="Times New Roman" w:cs="Times New Roman"/>
          <w:i/>
        </w:rPr>
        <w:t>D.Lgs</w:t>
      </w:r>
      <w:proofErr w:type="gramEnd"/>
      <w:r w:rsidRPr="00024FB0">
        <w:rPr>
          <w:rFonts w:ascii="Times New Roman" w:hAnsi="Times New Roman" w:cs="Times New Roman"/>
          <w:i/>
        </w:rPr>
        <w:t>.</w:t>
      </w:r>
      <w:proofErr w:type="spellEnd"/>
      <w:r w:rsidRPr="00024FB0">
        <w:rPr>
          <w:rFonts w:ascii="Times New Roman" w:hAnsi="Times New Roman" w:cs="Times New Roman"/>
          <w:i/>
        </w:rPr>
        <w:t xml:space="preserve"> n. 42/2004. Dal 1872 sede dell'Istituto, il monumento è stato oggetto di una vasta campagna di restauri volti alla conservazione del complesso e ad assecondare la vocazione museale del palazzo connotato da uno straordinario apparato decorativo di stucchi ed affreschi cinquecenteschi, dotando l'edificio di un organico allestimento, idoneo sotto 11 profilo della conservazione e della fruizione. Le raccolte di Palazzo Thiene si sono formate dagli anni novanta del Novecento nell'ambito di un progetto di vasto respiro volto ad acquisire opere d'arte veneta individuate sul mercato antiquario e collezionistico da destinare a Palazzo Thiene. L'operazione culturale denominata "Capolavori che ritornano" ha inteso investire nel settore dell'arte attraverso la ricerca e l'acquisizione di testimonianze artistiche e storiche significative nell'ambito della pittura, scultura, arti applicate e numismatica. L'operazione è andata configurandosi dunque come importante contributo al recupero e alla ricomposizione di un patrimonio disperso di arte veneta da destinare alla fruizione pubblica. In alcuni casi sono confluiti nelle collezioni raccolte storiche di arti decorative comparse sul mercato antiquario, evitandone la dispersione. Dal 1996 nell'ambito di "Capolavori che ritornano", con cadenza annuale, sono state allestite mostre, corredate di catalogo scientifico, cui è stato collegato un articolato programma di attività didattiche incentrate sulle nuove acquisizioni dell'Istituto. Negli anni la consuetudine di questi appuntamenti ha fatto </w:t>
      </w:r>
      <w:proofErr w:type="spellStart"/>
      <w:r w:rsidRPr="00024FB0">
        <w:rPr>
          <w:rFonts w:ascii="Times New Roman" w:hAnsi="Times New Roman" w:cs="Times New Roman"/>
          <w:i/>
        </w:rPr>
        <w:t>si</w:t>
      </w:r>
      <w:proofErr w:type="spellEnd"/>
      <w:r w:rsidRPr="00024FB0">
        <w:rPr>
          <w:rFonts w:ascii="Times New Roman" w:hAnsi="Times New Roman" w:cs="Times New Roman"/>
          <w:i/>
        </w:rPr>
        <w:t xml:space="preserve"> che Palazzo Thiene con le sue importanti raccolte permanenti sia venuto a rappresentare per la città di Vicenza un'istituzione museale di sempre maggior rilievo che si è andata configurando come museo della civiltà veneta, affiancandosi alle raccolte pubbliche cittadine. Le raccolte di palazzo Thiene sono state catalogate e hanno trovato spazio nel percorso museale in 8 distinte sezioni: oltre alla pittura e alla scultura sono presenti settori dedicati alle arti decorative, ceramica e incisione in particolare, infine numismatica</w:t>
      </w:r>
      <w:r w:rsidR="00FC4A5E">
        <w:rPr>
          <w:rFonts w:ascii="Times New Roman" w:hAnsi="Times New Roman" w:cs="Times New Roman"/>
        </w:rPr>
        <w:t>»</w:t>
      </w:r>
      <w:r w:rsidRPr="00024FB0">
        <w:rPr>
          <w:rFonts w:ascii="Times New Roman" w:hAnsi="Times New Roman" w:cs="Times New Roman"/>
        </w:rPr>
        <w:t>.</w:t>
      </w:r>
    </w:p>
  </w:footnote>
  <w:footnote w:id="67">
    <w:p w:rsidR="00AA5876" w:rsidRPr="0001471A" w:rsidRDefault="00AA5876" w:rsidP="0001471A">
      <w:pPr>
        <w:pStyle w:val="Testonotaapidipagina"/>
        <w:jc w:val="both"/>
        <w:rPr>
          <w:rFonts w:ascii="Times New Roman" w:hAnsi="Times New Roman" w:cs="Times New Roman"/>
        </w:rPr>
      </w:pPr>
      <w:r w:rsidRPr="0001471A">
        <w:rPr>
          <w:rStyle w:val="Rimandonotaapidipagina"/>
          <w:rFonts w:ascii="Times New Roman" w:hAnsi="Times New Roman" w:cs="Times New Roman"/>
        </w:rPr>
        <w:footnoteRef/>
      </w:r>
      <w:r w:rsidRPr="0001471A">
        <w:rPr>
          <w:rFonts w:ascii="Times New Roman" w:hAnsi="Times New Roman" w:cs="Times New Roman"/>
        </w:rPr>
        <w:t xml:space="preserve"> G. Severini, </w:t>
      </w:r>
      <w:r w:rsidRPr="0001471A">
        <w:rPr>
          <w:rFonts w:ascii="Times New Roman" w:hAnsi="Times New Roman" w:cs="Times New Roman"/>
          <w:i/>
        </w:rPr>
        <w:t>Discorso sulle case museo</w:t>
      </w:r>
      <w:r w:rsidRPr="0001471A">
        <w:rPr>
          <w:rFonts w:ascii="Times New Roman" w:hAnsi="Times New Roman" w:cs="Times New Roman"/>
        </w:rPr>
        <w:t xml:space="preserve"> (dissertazione svolta dall’A. su invito dell’assemblea della Commissione case museo di ICOM-Italia. Roma, Museo Canonica, 18 ottobre 2016),</w:t>
      </w:r>
      <w:r>
        <w:rPr>
          <w:rFonts w:ascii="Times New Roman" w:hAnsi="Times New Roman" w:cs="Times New Roman"/>
        </w:rPr>
        <w:t xml:space="preserve"> </w:t>
      </w:r>
      <w:r w:rsidR="000E5C2A">
        <w:rPr>
          <w:rFonts w:ascii="Times New Roman" w:hAnsi="Times New Roman" w:cs="Times New Roman"/>
        </w:rPr>
        <w:t>pubblicata nel sito della Giustizia amministrativa, 21 giugno 2017 (</w:t>
      </w:r>
      <w:r w:rsidR="000E5C2A" w:rsidRPr="000E5C2A">
        <w:rPr>
          <w:rFonts w:ascii="Times New Roman" w:hAnsi="Times New Roman" w:cs="Times New Roman"/>
        </w:rPr>
        <w:t>https://www.giustizia-amministrativa.it/web/guest/-/severini-discorso-sulle-case-museo</w:t>
      </w:r>
      <w:r w:rsidR="000E5C2A">
        <w:rPr>
          <w:rFonts w:ascii="Times New Roman" w:hAnsi="Times New Roman" w:cs="Times New Roman"/>
        </w:rPr>
        <w:t xml:space="preserve">). </w:t>
      </w:r>
    </w:p>
  </w:footnote>
  <w:footnote w:id="68">
    <w:p w:rsidR="00E25D40" w:rsidRPr="00E25D40" w:rsidRDefault="00E25D40" w:rsidP="00E25D40">
      <w:pPr>
        <w:pStyle w:val="Testonotaapidipagina"/>
        <w:jc w:val="both"/>
        <w:rPr>
          <w:rFonts w:ascii="Times New Roman" w:hAnsi="Times New Roman" w:cs="Times New Roman"/>
        </w:rPr>
      </w:pPr>
      <w:r w:rsidRPr="00E25D40">
        <w:rPr>
          <w:rStyle w:val="Rimandonotaapidipagina"/>
          <w:rFonts w:ascii="Times New Roman" w:hAnsi="Times New Roman" w:cs="Times New Roman"/>
        </w:rPr>
        <w:footnoteRef/>
      </w:r>
      <w:r w:rsidRPr="00E25D40">
        <w:rPr>
          <w:rFonts w:ascii="Times New Roman" w:hAnsi="Times New Roman" w:cs="Times New Roman"/>
        </w:rPr>
        <w:t xml:space="preserve"> Definizione recepita nella riforma organizzativa del Ministero di settore con il decreto ministeriale 23 dicembre 2014 sull’organizzazione e funzionamento dei musei statali, pubblicato nella </w:t>
      </w:r>
      <w:proofErr w:type="spellStart"/>
      <w:r w:rsidRPr="00E25D40">
        <w:rPr>
          <w:rFonts w:ascii="Times New Roman" w:hAnsi="Times New Roman" w:cs="Times New Roman"/>
        </w:rPr>
        <w:t>Gazz</w:t>
      </w:r>
      <w:proofErr w:type="spellEnd"/>
      <w:r w:rsidRPr="00E25D40">
        <w:rPr>
          <w:rFonts w:ascii="Times New Roman" w:hAnsi="Times New Roman" w:cs="Times New Roman"/>
        </w:rPr>
        <w:t>. Uff. 10 marzo 2015, n. 57 (art. 1, comma 1: “</w:t>
      </w:r>
      <w:r w:rsidRPr="00E25D40">
        <w:rPr>
          <w:rFonts w:ascii="Times New Roman" w:hAnsi="Times New Roman" w:cs="Times New Roman"/>
          <w:i/>
        </w:rPr>
        <w:t>una istituzione permanente, senza scopo di lucro, al servizio della società e del suo sviluppo. È aperto al pubblico e compie ricerche che riguardano le testimonianze materiali e immateriali dell'umanità' e del suo ambiente; le acquisisce, le conserva, le comunica e le espone a fini di studio, educazione e diletto, promuovendone la conoscenza presso il pubblico</w:t>
      </w:r>
      <w:r w:rsidRPr="00E25D40">
        <w:rPr>
          <w:rFonts w:ascii="Times New Roman" w:hAnsi="Times New Roman" w:cs="Times New Roman"/>
        </w:rPr>
        <w:t xml:space="preserve"> </w:t>
      </w:r>
      <w:r w:rsidRPr="00E25D40">
        <w:rPr>
          <w:rFonts w:ascii="Times New Roman" w:hAnsi="Times New Roman" w:cs="Times New Roman"/>
          <w:i/>
        </w:rPr>
        <w:t>e la comunità scientifica</w:t>
      </w:r>
      <w:r>
        <w:rPr>
          <w:rFonts w:ascii="Times New Roman" w:hAnsi="Times New Roman" w:cs="Times New Roman"/>
        </w:rPr>
        <w:t>”</w:t>
      </w:r>
      <w:r w:rsidR="002803B1">
        <w:rPr>
          <w:rFonts w:ascii="Times New Roman" w:hAnsi="Times New Roman" w:cs="Times New Roman"/>
        </w:rPr>
        <w:t>)</w:t>
      </w:r>
      <w:r w:rsidRPr="00E25D40">
        <w:rPr>
          <w:rFonts w:ascii="Times New Roman" w:hAnsi="Times New Roman" w:cs="Times New Roman"/>
        </w:rPr>
        <w:t xml:space="preserve">. La definizione di “museo” è stata poi riproposta, a livello normativo, nel regolamento di organizzazione del Ministero della cultura, di cui al </w:t>
      </w:r>
      <w:proofErr w:type="spellStart"/>
      <w:r w:rsidRPr="00E25D40">
        <w:rPr>
          <w:rFonts w:ascii="Times New Roman" w:hAnsi="Times New Roman" w:cs="Times New Roman"/>
        </w:rPr>
        <w:t>d.P.C.M</w:t>
      </w:r>
      <w:proofErr w:type="spellEnd"/>
      <w:r w:rsidRPr="00E25D40">
        <w:rPr>
          <w:rFonts w:ascii="Times New Roman" w:hAnsi="Times New Roman" w:cs="Times New Roman"/>
        </w:rPr>
        <w:t>. 2 dicembre 2019, n. 169, nell’art. 43 (</w:t>
      </w:r>
      <w:r w:rsidRPr="00E25D40">
        <w:rPr>
          <w:rFonts w:ascii="Times New Roman" w:hAnsi="Times New Roman" w:cs="Times New Roman"/>
          <w:i/>
        </w:rPr>
        <w:t>Musei, aree e parchi archeologici e altri luoghi della cultura</w:t>
      </w:r>
      <w:r w:rsidRPr="00E25D40">
        <w:rPr>
          <w:rFonts w:ascii="Times New Roman" w:hAnsi="Times New Roman" w:cs="Times New Roman"/>
        </w:rPr>
        <w:t xml:space="preserve">. 1. </w:t>
      </w:r>
      <w:r w:rsidRPr="00E25D40">
        <w:rPr>
          <w:rFonts w:ascii="Times New Roman" w:hAnsi="Times New Roman" w:cs="Times New Roman"/>
          <w:i/>
        </w:rPr>
        <w:t>I musei, i parchi archeologici, le aree archeologiche e gli altri luoghi della cultura di appartenenza statale sono istituzioni permanenti, senza scopo di lucro, al servizio della società e del suo sviluppo. Sono aperti al pubblico e compiono ricerche che riguardano le testimonianze materiali e immateriali dell'umanità e del suo ambiente; le acquisiscono, le conservano, le comunicano e le espongono a fini di studio, educazione e diletto, promuovendone la conoscenza presso il pubblico e la comunità scientifica</w:t>
      </w:r>
      <w:r w:rsidRPr="00E25D40">
        <w:rPr>
          <w:rFonts w:ascii="Times New Roman" w:hAnsi="Times New Roman" w:cs="Times New Roman"/>
        </w:rPr>
        <w:t xml:space="preserve">. 2. </w:t>
      </w:r>
      <w:r w:rsidRPr="00E25D40">
        <w:rPr>
          <w:rFonts w:ascii="Times New Roman" w:hAnsi="Times New Roman" w:cs="Times New Roman"/>
          <w:i/>
        </w:rPr>
        <w:t>Gli istituti e i luoghi di cui al comma 1 sono dotati di autonomia tecnico-scientifica e svolgono funzioni di tutela e valorizzazione delle raccolte in loro consegna, assicurandone la pubblica fruizione. Sono dotati di un proprio statuto e possono sottoscrivere, anche per fini di didattica, convenzioni con enti pubblici e istituti di studio e ricerca</w:t>
      </w:r>
      <w:r w:rsidRPr="00E25D40">
        <w:rPr>
          <w:rFonts w:ascii="Times New Roman" w:hAnsi="Times New Roman" w:cs="Times New Roman"/>
        </w:rPr>
        <w:t>”</w:t>
      </w:r>
      <w:r w:rsidR="002803B1">
        <w:rPr>
          <w:rFonts w:ascii="Times New Roman" w:hAnsi="Times New Roman" w:cs="Times New Roman"/>
        </w:rPr>
        <w:t>)</w:t>
      </w:r>
      <w:r>
        <w:rPr>
          <w:rFonts w:ascii="Times New Roman" w:hAnsi="Times New Roman" w:cs="Times New Roman"/>
        </w:rPr>
        <w:t>.</w:t>
      </w:r>
    </w:p>
  </w:footnote>
  <w:footnote w:id="69">
    <w:p w:rsidR="00E429C6" w:rsidRPr="00E429C6" w:rsidRDefault="00E429C6" w:rsidP="00E429C6">
      <w:pPr>
        <w:pStyle w:val="Testonotaapidipagina"/>
        <w:jc w:val="both"/>
        <w:rPr>
          <w:rFonts w:ascii="Times New Roman" w:hAnsi="Times New Roman" w:cs="Times New Roman"/>
        </w:rPr>
      </w:pPr>
      <w:r w:rsidRPr="00E429C6">
        <w:rPr>
          <w:rStyle w:val="Rimandonotaapidipagina"/>
          <w:rFonts w:ascii="Times New Roman" w:hAnsi="Times New Roman" w:cs="Times New Roman"/>
        </w:rPr>
        <w:footnoteRef/>
      </w:r>
      <w:r w:rsidRPr="00E429C6">
        <w:rPr>
          <w:rFonts w:ascii="Times New Roman" w:hAnsi="Times New Roman" w:cs="Times New Roman"/>
        </w:rPr>
        <w:t xml:space="preserve"> F. </w:t>
      </w:r>
      <w:proofErr w:type="spellStart"/>
      <w:r w:rsidRPr="00E429C6">
        <w:rPr>
          <w:rFonts w:ascii="Times New Roman" w:hAnsi="Times New Roman" w:cs="Times New Roman"/>
        </w:rPr>
        <w:t>Merusi</w:t>
      </w:r>
      <w:proofErr w:type="spellEnd"/>
      <w:r w:rsidRPr="00E429C6">
        <w:rPr>
          <w:rFonts w:ascii="Times New Roman" w:hAnsi="Times New Roman" w:cs="Times New Roman"/>
        </w:rPr>
        <w:t xml:space="preserve">, </w:t>
      </w:r>
      <w:r w:rsidRPr="00E429C6">
        <w:rPr>
          <w:rFonts w:ascii="Times New Roman" w:hAnsi="Times New Roman" w:cs="Times New Roman"/>
          <w:i/>
        </w:rPr>
        <w:t>La privatizzazione per fondazioni tra pubblico e privato</w:t>
      </w:r>
      <w:r w:rsidRPr="00E429C6">
        <w:rPr>
          <w:rFonts w:ascii="Times New Roman" w:hAnsi="Times New Roman" w:cs="Times New Roman"/>
        </w:rPr>
        <w:t xml:space="preserve">, in </w:t>
      </w:r>
      <w:r w:rsidRPr="00E429C6">
        <w:rPr>
          <w:rFonts w:ascii="Times New Roman" w:hAnsi="Times New Roman" w:cs="Times New Roman"/>
          <w:i/>
        </w:rPr>
        <w:t xml:space="preserve">Dir. </w:t>
      </w:r>
      <w:proofErr w:type="spellStart"/>
      <w:r w:rsidRPr="00E429C6">
        <w:rPr>
          <w:rFonts w:ascii="Times New Roman" w:hAnsi="Times New Roman" w:cs="Times New Roman"/>
          <w:i/>
        </w:rPr>
        <w:t>amm</w:t>
      </w:r>
      <w:proofErr w:type="spellEnd"/>
      <w:r w:rsidRPr="00E429C6">
        <w:rPr>
          <w:rFonts w:ascii="Times New Roman" w:hAnsi="Times New Roman" w:cs="Times New Roman"/>
        </w:rPr>
        <w:t xml:space="preserve">., 3/2004, 447 ss.; E. Bellezza, F. Florian, </w:t>
      </w:r>
      <w:r w:rsidRPr="00E429C6">
        <w:rPr>
          <w:rFonts w:ascii="Times New Roman" w:hAnsi="Times New Roman" w:cs="Times New Roman"/>
          <w:i/>
        </w:rPr>
        <w:t>Le fondazioni del terzo millennio</w:t>
      </w:r>
      <w:r w:rsidRPr="00E429C6">
        <w:rPr>
          <w:rFonts w:ascii="Times New Roman" w:hAnsi="Times New Roman" w:cs="Times New Roman"/>
        </w:rPr>
        <w:t xml:space="preserve">, Firenze, 1998, 63 ss.; D. Vittoria, </w:t>
      </w:r>
      <w:r w:rsidRPr="00E429C6">
        <w:rPr>
          <w:rFonts w:ascii="Times New Roman" w:hAnsi="Times New Roman" w:cs="Times New Roman"/>
          <w:i/>
        </w:rPr>
        <w:t>Le fondazioni culturali e il consiglio di amministrazione. Evoluzioni della prassi statutaria e prospettive della tecnica fondazionale</w:t>
      </w:r>
      <w:r w:rsidRPr="00E429C6">
        <w:rPr>
          <w:rFonts w:ascii="Times New Roman" w:hAnsi="Times New Roman" w:cs="Times New Roman"/>
        </w:rPr>
        <w:t xml:space="preserve">, in </w:t>
      </w:r>
      <w:proofErr w:type="spellStart"/>
      <w:r w:rsidRPr="00E429C6">
        <w:rPr>
          <w:rFonts w:ascii="Times New Roman" w:hAnsi="Times New Roman" w:cs="Times New Roman"/>
          <w:i/>
        </w:rPr>
        <w:t>Riv</w:t>
      </w:r>
      <w:proofErr w:type="spellEnd"/>
      <w:r w:rsidRPr="00E429C6">
        <w:rPr>
          <w:rFonts w:ascii="Times New Roman" w:hAnsi="Times New Roman" w:cs="Times New Roman"/>
          <w:i/>
        </w:rPr>
        <w:t>. dir. comm</w:t>
      </w:r>
      <w:r w:rsidRPr="00E429C6">
        <w:rPr>
          <w:rFonts w:ascii="Times New Roman" w:hAnsi="Times New Roman" w:cs="Times New Roman"/>
        </w:rPr>
        <w:t xml:space="preserve">., 1975, I, 316 ss.; A. Zoppini, </w:t>
      </w:r>
      <w:r w:rsidRPr="00E429C6">
        <w:rPr>
          <w:rFonts w:ascii="Times New Roman" w:hAnsi="Times New Roman" w:cs="Times New Roman"/>
          <w:i/>
        </w:rPr>
        <w:t>Problemi e prospettive per una riforma delle associazioni e delle fondazioni di diritto privato</w:t>
      </w:r>
      <w:r w:rsidRPr="00E429C6">
        <w:rPr>
          <w:rFonts w:ascii="Times New Roman" w:hAnsi="Times New Roman" w:cs="Times New Roman"/>
        </w:rPr>
        <w:t xml:space="preserve">, in </w:t>
      </w:r>
      <w:proofErr w:type="spellStart"/>
      <w:r w:rsidRPr="00E429C6">
        <w:rPr>
          <w:rFonts w:ascii="Times New Roman" w:hAnsi="Times New Roman" w:cs="Times New Roman"/>
          <w:i/>
        </w:rPr>
        <w:t>Riv</w:t>
      </w:r>
      <w:proofErr w:type="spellEnd"/>
      <w:r w:rsidRPr="00E429C6">
        <w:rPr>
          <w:rFonts w:ascii="Times New Roman" w:hAnsi="Times New Roman" w:cs="Times New Roman"/>
          <w:i/>
        </w:rPr>
        <w:t>. dir. civ</w:t>
      </w:r>
      <w:r w:rsidRPr="00E429C6">
        <w:rPr>
          <w:rFonts w:ascii="Times New Roman" w:hAnsi="Times New Roman" w:cs="Times New Roman"/>
        </w:rPr>
        <w:t>., 2005, II, 365 ss. (soprattutto 372 ss.)</w:t>
      </w:r>
      <w:r w:rsidR="00CA3999">
        <w:rPr>
          <w:rFonts w:ascii="Times New Roman" w:hAnsi="Times New Roman" w:cs="Times New Roman"/>
        </w:rPr>
        <w:t xml:space="preserve">; A. </w:t>
      </w:r>
      <w:proofErr w:type="spellStart"/>
      <w:r w:rsidR="00CA3999">
        <w:rPr>
          <w:rFonts w:ascii="Times New Roman" w:hAnsi="Times New Roman" w:cs="Times New Roman"/>
        </w:rPr>
        <w:t>Paire</w:t>
      </w:r>
      <w:proofErr w:type="spellEnd"/>
      <w:r w:rsidR="00CA3999">
        <w:rPr>
          <w:rFonts w:ascii="Times New Roman" w:hAnsi="Times New Roman" w:cs="Times New Roman"/>
        </w:rPr>
        <w:t>,</w:t>
      </w:r>
      <w:r w:rsidR="00CA3999" w:rsidRPr="00CA3999">
        <w:t xml:space="preserve"> </w:t>
      </w:r>
      <w:r w:rsidR="00CA3999" w:rsidRPr="00CA3999">
        <w:rPr>
          <w:rFonts w:ascii="Times New Roman" w:hAnsi="Times New Roman" w:cs="Times New Roman"/>
          <w:i/>
        </w:rPr>
        <w:t>Fondazioni di partecipazione e pubblica amministrazione. Rischi e opportunità di un modello organizzativo “atipico”</w:t>
      </w:r>
      <w:r w:rsidR="00CA3999">
        <w:rPr>
          <w:rFonts w:ascii="Times New Roman" w:hAnsi="Times New Roman" w:cs="Times New Roman"/>
        </w:rPr>
        <w:t xml:space="preserve">, in </w:t>
      </w:r>
      <w:r w:rsidR="00CA3999" w:rsidRPr="00CA3999">
        <w:rPr>
          <w:rFonts w:ascii="Times New Roman" w:hAnsi="Times New Roman" w:cs="Times New Roman"/>
          <w:i/>
        </w:rPr>
        <w:t>Federalismi.it</w:t>
      </w:r>
      <w:r w:rsidR="00CA3999">
        <w:rPr>
          <w:rFonts w:ascii="Times New Roman" w:hAnsi="Times New Roman" w:cs="Times New Roman"/>
        </w:rPr>
        <w:t xml:space="preserve">, n. 30/2020, 4 novembre 2020. Con più specifico riferimento all’impiego di questa figura nella gestione dei beni culturali si veda </w:t>
      </w:r>
      <w:r w:rsidR="00CA3999" w:rsidRPr="00CA3999">
        <w:rPr>
          <w:rFonts w:ascii="Times New Roman" w:hAnsi="Times New Roman" w:cs="Times New Roman"/>
        </w:rPr>
        <w:t>A</w:t>
      </w:r>
      <w:r w:rsidR="00CA3999">
        <w:rPr>
          <w:rFonts w:ascii="Times New Roman" w:hAnsi="Times New Roman" w:cs="Times New Roman"/>
        </w:rPr>
        <w:t>.</w:t>
      </w:r>
      <w:r w:rsidR="00CA3999" w:rsidRPr="00CA3999">
        <w:rPr>
          <w:rFonts w:ascii="Times New Roman" w:hAnsi="Times New Roman" w:cs="Times New Roman"/>
        </w:rPr>
        <w:t xml:space="preserve"> Moliterni</w:t>
      </w:r>
      <w:r w:rsidR="00CA3999">
        <w:rPr>
          <w:rFonts w:ascii="Times New Roman" w:hAnsi="Times New Roman" w:cs="Times New Roman"/>
        </w:rPr>
        <w:t xml:space="preserve"> (</w:t>
      </w:r>
      <w:r w:rsidR="00CA3999" w:rsidRPr="00CA3999">
        <w:rPr>
          <w:rFonts w:ascii="Times New Roman" w:hAnsi="Times New Roman" w:cs="Times New Roman"/>
        </w:rPr>
        <w:t xml:space="preserve">a cura </w:t>
      </w:r>
      <w:r w:rsidR="00CA3999">
        <w:rPr>
          <w:rFonts w:ascii="Times New Roman" w:hAnsi="Times New Roman" w:cs="Times New Roman"/>
        </w:rPr>
        <w:t xml:space="preserve">di), </w:t>
      </w:r>
      <w:r w:rsidR="00CA3999" w:rsidRPr="00CA3999">
        <w:rPr>
          <w:rFonts w:ascii="Times New Roman" w:hAnsi="Times New Roman" w:cs="Times New Roman"/>
          <w:i/>
        </w:rPr>
        <w:t>Patrimonio culturale e soggetti privati</w:t>
      </w:r>
      <w:r w:rsidR="00CA3999" w:rsidRPr="00CA3999">
        <w:rPr>
          <w:rFonts w:ascii="Times New Roman" w:hAnsi="Times New Roman" w:cs="Times New Roman"/>
        </w:rPr>
        <w:t>, Editoriale Scientifica, Napoli, 2019</w:t>
      </w:r>
      <w:r w:rsidR="00CA3999">
        <w:rPr>
          <w:rFonts w:ascii="Times New Roman" w:hAnsi="Times New Roman" w:cs="Times New Roman"/>
        </w:rPr>
        <w:t xml:space="preserve">. </w:t>
      </w:r>
    </w:p>
  </w:footnote>
  <w:footnote w:id="70">
    <w:p w:rsidR="00877212" w:rsidRPr="00877212" w:rsidRDefault="00877212" w:rsidP="00877212">
      <w:pPr>
        <w:pStyle w:val="Testonotaapidipagina"/>
        <w:jc w:val="both"/>
        <w:rPr>
          <w:rFonts w:ascii="Times New Roman" w:hAnsi="Times New Roman" w:cs="Times New Roman"/>
        </w:rPr>
      </w:pPr>
      <w:r w:rsidRPr="00877212">
        <w:rPr>
          <w:rStyle w:val="Rimandonotaapidipagina"/>
          <w:rFonts w:ascii="Times New Roman" w:hAnsi="Times New Roman" w:cs="Times New Roman"/>
        </w:rPr>
        <w:footnoteRef/>
      </w:r>
      <w:r w:rsidRPr="00877212">
        <w:rPr>
          <w:rFonts w:ascii="Times New Roman" w:hAnsi="Times New Roman" w:cs="Times New Roman"/>
        </w:rPr>
        <w:t xml:space="preserve"> </w:t>
      </w:r>
      <w:r>
        <w:rPr>
          <w:rFonts w:ascii="Times New Roman" w:hAnsi="Times New Roman" w:cs="Times New Roman"/>
        </w:rPr>
        <w:t>I</w:t>
      </w:r>
      <w:r w:rsidRPr="00877212">
        <w:rPr>
          <w:rFonts w:ascii="Times New Roman" w:hAnsi="Times New Roman" w:cs="Times New Roman"/>
        </w:rPr>
        <w:t xml:space="preserve">l registro unico nazionale del terzo settore è divenuto operativo nel novembre 2021 in attuazione del </w:t>
      </w:r>
      <w:proofErr w:type="spellStart"/>
      <w:r w:rsidRPr="00877212">
        <w:rPr>
          <w:rFonts w:ascii="Times New Roman" w:hAnsi="Times New Roman" w:cs="Times New Roman"/>
        </w:rPr>
        <w:t>d.m.</w:t>
      </w:r>
      <w:proofErr w:type="spellEnd"/>
      <w:r w:rsidRPr="00877212">
        <w:rPr>
          <w:rFonts w:ascii="Times New Roman" w:hAnsi="Times New Roman" w:cs="Times New Roman"/>
        </w:rPr>
        <w:t xml:space="preserve"> 15 settembre 2020, recante la </w:t>
      </w:r>
      <w:r w:rsidRPr="00877212">
        <w:rPr>
          <w:rFonts w:ascii="Times New Roman" w:hAnsi="Times New Roman" w:cs="Times New Roman"/>
          <w:i/>
        </w:rPr>
        <w:t>Definizione delle procedure di iscrizione degli enti, delle modalità di deposito degli atti, delle regole per la predisposizione, la tenuta, la conservazione del Registro unico nazionale del Terzo settore</w:t>
      </w:r>
      <w:r>
        <w:rPr>
          <w:rFonts w:ascii="Times New Roman" w:hAnsi="Times New Roman" w:cs="Times New Roman"/>
        </w:rPr>
        <w:t>.</w:t>
      </w:r>
    </w:p>
  </w:footnote>
  <w:footnote w:id="71">
    <w:p w:rsidR="00C04AA3" w:rsidRPr="00A419AF" w:rsidRDefault="00C04AA3" w:rsidP="00A419AF">
      <w:pPr>
        <w:pStyle w:val="Testonotaapidipagina"/>
        <w:jc w:val="both"/>
        <w:rPr>
          <w:rFonts w:ascii="Times New Roman" w:hAnsi="Times New Roman" w:cs="Times New Roman"/>
        </w:rPr>
      </w:pPr>
      <w:r w:rsidRPr="00A419AF">
        <w:rPr>
          <w:rStyle w:val="Rimandonotaapidipagina"/>
          <w:rFonts w:ascii="Times New Roman" w:hAnsi="Times New Roman" w:cs="Times New Roman"/>
        </w:rPr>
        <w:footnoteRef/>
      </w:r>
      <w:r w:rsidRPr="00A419AF">
        <w:rPr>
          <w:rFonts w:ascii="Times New Roman" w:hAnsi="Times New Roman" w:cs="Times New Roman"/>
        </w:rPr>
        <w:t xml:space="preserve"> </w:t>
      </w:r>
      <w:r w:rsidR="00A419AF">
        <w:rPr>
          <w:rFonts w:ascii="Times New Roman" w:hAnsi="Times New Roman" w:cs="Times New Roman"/>
        </w:rPr>
        <w:t>Il</w:t>
      </w:r>
      <w:r w:rsidRPr="00A419AF">
        <w:rPr>
          <w:rFonts w:ascii="Times New Roman" w:hAnsi="Times New Roman" w:cs="Times New Roman"/>
        </w:rPr>
        <w:t xml:space="preserve"> decreto legislativo di riforma del Ministero n. 368 del 1998 (che trasformò il Ministero per i beni culturali e ambientali in Ministero per</w:t>
      </w:r>
      <w:r w:rsidR="00A419AF">
        <w:rPr>
          <w:rFonts w:ascii="Times New Roman" w:hAnsi="Times New Roman" w:cs="Times New Roman"/>
        </w:rPr>
        <w:t xml:space="preserve"> i beni e le attività culturali) prevedeva, nell</w:t>
      </w:r>
      <w:r w:rsidR="00A419AF" w:rsidRPr="00A419AF">
        <w:rPr>
          <w:rFonts w:ascii="Times New Roman" w:hAnsi="Times New Roman" w:cs="Times New Roman"/>
        </w:rPr>
        <w:t>’art. 10 (</w:t>
      </w:r>
      <w:r w:rsidR="00A419AF" w:rsidRPr="00A419AF">
        <w:rPr>
          <w:rFonts w:ascii="Times New Roman" w:hAnsi="Times New Roman" w:cs="Times New Roman"/>
          <w:i/>
        </w:rPr>
        <w:t>Accordi e forme associative</w:t>
      </w:r>
      <w:r w:rsidR="00A419AF" w:rsidRPr="00A419AF">
        <w:rPr>
          <w:rFonts w:ascii="Times New Roman" w:hAnsi="Times New Roman" w:cs="Times New Roman"/>
        </w:rPr>
        <w:t>)</w:t>
      </w:r>
      <w:r w:rsidR="00A419AF">
        <w:rPr>
          <w:rFonts w:ascii="Times New Roman" w:hAnsi="Times New Roman" w:cs="Times New Roman"/>
        </w:rPr>
        <w:t>,</w:t>
      </w:r>
      <w:r w:rsidR="00A419AF" w:rsidRPr="00A419AF">
        <w:rPr>
          <w:rFonts w:ascii="Times New Roman" w:hAnsi="Times New Roman" w:cs="Times New Roman"/>
        </w:rPr>
        <w:t xml:space="preserve"> la facoltà del</w:t>
      </w:r>
      <w:r w:rsidRPr="00A419AF">
        <w:rPr>
          <w:rFonts w:ascii="Times New Roman" w:hAnsi="Times New Roman" w:cs="Times New Roman"/>
        </w:rPr>
        <w:t xml:space="preserve"> Ministero</w:t>
      </w:r>
      <w:r w:rsidR="00A419AF" w:rsidRPr="00A419AF">
        <w:rPr>
          <w:rFonts w:ascii="Times New Roman" w:hAnsi="Times New Roman" w:cs="Times New Roman"/>
        </w:rPr>
        <w:t>,</w:t>
      </w:r>
      <w:r w:rsidRPr="00A419AF">
        <w:rPr>
          <w:rFonts w:ascii="Times New Roman" w:hAnsi="Times New Roman" w:cs="Times New Roman"/>
        </w:rPr>
        <w:t xml:space="preserve"> </w:t>
      </w:r>
      <w:r w:rsidR="00A419AF" w:rsidRPr="00A419AF">
        <w:rPr>
          <w:rFonts w:ascii="Times New Roman" w:hAnsi="Times New Roman" w:cs="Times New Roman"/>
        </w:rPr>
        <w:t>“</w:t>
      </w:r>
      <w:r w:rsidRPr="00A419AF">
        <w:rPr>
          <w:rFonts w:ascii="Times New Roman" w:hAnsi="Times New Roman" w:cs="Times New Roman"/>
          <w:i/>
        </w:rPr>
        <w:t xml:space="preserve">ai fini del più efficace esercizio delle sue funzioni e, in particolare, per la gestione dei servizi relativi ai beni culturali di interesse nazionale </w:t>
      </w:r>
      <w:r w:rsidR="00A419AF" w:rsidRPr="00A419AF">
        <w:rPr>
          <w:rFonts w:ascii="Times New Roman" w:hAnsi="Times New Roman" w:cs="Times New Roman"/>
          <w:i/>
        </w:rPr>
        <w:t xml:space="preserve">. . </w:t>
      </w:r>
      <w:r w:rsidR="00A419AF" w:rsidRPr="00A419AF">
        <w:rPr>
          <w:rFonts w:ascii="Times New Roman" w:hAnsi="Times New Roman" w:cs="Times New Roman"/>
        </w:rPr>
        <w:t>.” di “</w:t>
      </w:r>
      <w:r w:rsidRPr="00A419AF">
        <w:rPr>
          <w:rFonts w:ascii="Times New Roman" w:hAnsi="Times New Roman" w:cs="Times New Roman"/>
          <w:i/>
        </w:rPr>
        <w:t>b) costituire o partecipare ad associazioni, fondazioni o società secondo modalità e criteri definiti con regolamento emanato ai sensi dell'articolo 17, comma 3, della legge 23 agosto 1988, n. 400</w:t>
      </w:r>
      <w:r w:rsidR="00A419AF" w:rsidRPr="00A419AF">
        <w:rPr>
          <w:rFonts w:ascii="Times New Roman" w:hAnsi="Times New Roman" w:cs="Times New Roman"/>
        </w:rPr>
        <w:t xml:space="preserve">” (regolamento poi adottato, per le fondazioni, con </w:t>
      </w:r>
      <w:proofErr w:type="spellStart"/>
      <w:r w:rsidR="00A419AF" w:rsidRPr="00A419AF">
        <w:rPr>
          <w:rFonts w:ascii="Times New Roman" w:hAnsi="Times New Roman" w:cs="Times New Roman"/>
        </w:rPr>
        <w:t>d.m.</w:t>
      </w:r>
      <w:proofErr w:type="spellEnd"/>
      <w:r w:rsidR="00A419AF" w:rsidRPr="00A419AF">
        <w:rPr>
          <w:rFonts w:ascii="Times New Roman" w:hAnsi="Times New Roman" w:cs="Times New Roman"/>
        </w:rPr>
        <w:t xml:space="preserve"> 27 novembre 2001, n. 491, ritenuto ancora vigente in forza della norma trans</w:t>
      </w:r>
      <w:r w:rsidR="00A419AF">
        <w:rPr>
          <w:rFonts w:ascii="Times New Roman" w:hAnsi="Times New Roman" w:cs="Times New Roman"/>
        </w:rPr>
        <w:t>i</w:t>
      </w:r>
      <w:r w:rsidR="00A419AF" w:rsidRPr="00A419AF">
        <w:rPr>
          <w:rFonts w:ascii="Times New Roman" w:hAnsi="Times New Roman" w:cs="Times New Roman"/>
        </w:rPr>
        <w:t>toria contenuta nell’art. 130 del codice di settore del 2004). L’art. 10 del d.lgs. n. 368 del 1998 è stato poi abrogato dal d.lgs. n. 156 del 2006, ma, per quanto riguarda le fondazioni, si ritiene che i suoi contenuti siano compatibili con il nuovo codice, che richiama le fondazioni nell’art. 112.</w:t>
      </w:r>
    </w:p>
  </w:footnote>
  <w:footnote w:id="72">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L’art. 2 della Convenzione così definisce il </w:t>
      </w:r>
      <w:r w:rsidRPr="00E25D40">
        <w:rPr>
          <w:rFonts w:ascii="Times New Roman" w:hAnsi="Times New Roman" w:cs="Times New Roman"/>
          <w:i/>
        </w:rPr>
        <w:t>trust</w:t>
      </w:r>
      <w:r w:rsidRPr="00024FB0">
        <w:rPr>
          <w:rFonts w:ascii="Times New Roman" w:hAnsi="Times New Roman" w:cs="Times New Roman"/>
        </w:rPr>
        <w:t>: “</w:t>
      </w:r>
      <w:r w:rsidRPr="00024FB0">
        <w:rPr>
          <w:rFonts w:ascii="Times New Roman" w:hAnsi="Times New Roman" w:cs="Times New Roman"/>
          <w:i/>
        </w:rPr>
        <w:t xml:space="preserve">Ai fini della presente Convenzione, per trust s'intendono i rapporti giuridici istituiti da una persona, il costituente - con atto tra vivi o </w:t>
      </w:r>
      <w:proofErr w:type="spellStart"/>
      <w:r w:rsidRPr="00024FB0">
        <w:rPr>
          <w:rFonts w:ascii="Times New Roman" w:hAnsi="Times New Roman" w:cs="Times New Roman"/>
          <w:i/>
        </w:rPr>
        <w:t>mortis</w:t>
      </w:r>
      <w:proofErr w:type="spellEnd"/>
      <w:r w:rsidRPr="00024FB0">
        <w:rPr>
          <w:rFonts w:ascii="Times New Roman" w:hAnsi="Times New Roman" w:cs="Times New Roman"/>
          <w:i/>
        </w:rPr>
        <w:t xml:space="preserve"> causa - qualora dei beni siano stati posti sotto il controllo di un </w:t>
      </w:r>
      <w:proofErr w:type="spellStart"/>
      <w:r w:rsidRPr="00024FB0">
        <w:rPr>
          <w:rFonts w:ascii="Times New Roman" w:hAnsi="Times New Roman" w:cs="Times New Roman"/>
          <w:i/>
        </w:rPr>
        <w:t>trustee</w:t>
      </w:r>
      <w:proofErr w:type="spellEnd"/>
      <w:r w:rsidRPr="00024FB0">
        <w:rPr>
          <w:rFonts w:ascii="Times New Roman" w:hAnsi="Times New Roman" w:cs="Times New Roman"/>
          <w:i/>
        </w:rPr>
        <w:t xml:space="preserve"> nell'interesse di un beneficiario o per un fine specifico. Il trust presenta le seguenti caratteristiche: a) i beni del trust costituiscono una massa distinta e non fanno parte del patrimonio del </w:t>
      </w:r>
      <w:proofErr w:type="spellStart"/>
      <w:r w:rsidRPr="00024FB0">
        <w:rPr>
          <w:rFonts w:ascii="Times New Roman" w:hAnsi="Times New Roman" w:cs="Times New Roman"/>
          <w:i/>
        </w:rPr>
        <w:t>trustee</w:t>
      </w:r>
      <w:proofErr w:type="spellEnd"/>
      <w:r w:rsidRPr="00024FB0">
        <w:rPr>
          <w:rFonts w:ascii="Times New Roman" w:hAnsi="Times New Roman" w:cs="Times New Roman"/>
          <w:i/>
        </w:rPr>
        <w:t xml:space="preserve">; b) i beni del trust sono intestati a nome del </w:t>
      </w:r>
      <w:proofErr w:type="spellStart"/>
      <w:r w:rsidRPr="00024FB0">
        <w:rPr>
          <w:rFonts w:ascii="Times New Roman" w:hAnsi="Times New Roman" w:cs="Times New Roman"/>
          <w:i/>
        </w:rPr>
        <w:t>trustee</w:t>
      </w:r>
      <w:proofErr w:type="spellEnd"/>
      <w:r w:rsidRPr="00024FB0">
        <w:rPr>
          <w:rFonts w:ascii="Times New Roman" w:hAnsi="Times New Roman" w:cs="Times New Roman"/>
          <w:i/>
        </w:rPr>
        <w:t xml:space="preserve"> o di un'altra persona per conto del </w:t>
      </w:r>
      <w:proofErr w:type="spellStart"/>
      <w:r w:rsidRPr="00024FB0">
        <w:rPr>
          <w:rFonts w:ascii="Times New Roman" w:hAnsi="Times New Roman" w:cs="Times New Roman"/>
          <w:i/>
        </w:rPr>
        <w:t>trustee</w:t>
      </w:r>
      <w:proofErr w:type="spellEnd"/>
      <w:r w:rsidRPr="00024FB0">
        <w:rPr>
          <w:rFonts w:ascii="Times New Roman" w:hAnsi="Times New Roman" w:cs="Times New Roman"/>
          <w:i/>
        </w:rPr>
        <w:t xml:space="preserve">; c) il </w:t>
      </w:r>
      <w:proofErr w:type="spellStart"/>
      <w:r w:rsidRPr="00024FB0">
        <w:rPr>
          <w:rFonts w:ascii="Times New Roman" w:hAnsi="Times New Roman" w:cs="Times New Roman"/>
          <w:i/>
        </w:rPr>
        <w:t>trustee</w:t>
      </w:r>
      <w:proofErr w:type="spellEnd"/>
      <w:r w:rsidRPr="00024FB0">
        <w:rPr>
          <w:rFonts w:ascii="Times New Roman" w:hAnsi="Times New Roman" w:cs="Times New Roman"/>
          <w:i/>
        </w:rPr>
        <w:t xml:space="preserve"> è investito del potere e onerato dell'obbligo, di cui deve rendere conto, di amministrare, gestire o disporre beni secondo i termini del trust e le norme</w:t>
      </w:r>
      <w:r w:rsidRPr="00024FB0">
        <w:rPr>
          <w:rFonts w:ascii="Times New Roman" w:hAnsi="Times New Roman" w:cs="Times New Roman"/>
        </w:rPr>
        <w:t xml:space="preserve"> </w:t>
      </w:r>
      <w:r w:rsidRPr="00024FB0">
        <w:rPr>
          <w:rFonts w:ascii="Times New Roman" w:hAnsi="Times New Roman" w:cs="Times New Roman"/>
          <w:i/>
        </w:rPr>
        <w:t xml:space="preserve">particolari impostegli dalla legge. Il fatto che il costituente conservi alcune prerogative o che il </w:t>
      </w:r>
      <w:proofErr w:type="spellStart"/>
      <w:r w:rsidRPr="00024FB0">
        <w:rPr>
          <w:rFonts w:ascii="Times New Roman" w:hAnsi="Times New Roman" w:cs="Times New Roman"/>
          <w:i/>
        </w:rPr>
        <w:t>trustee</w:t>
      </w:r>
      <w:proofErr w:type="spellEnd"/>
      <w:r w:rsidRPr="00024FB0">
        <w:rPr>
          <w:rFonts w:ascii="Times New Roman" w:hAnsi="Times New Roman" w:cs="Times New Roman"/>
          <w:i/>
        </w:rPr>
        <w:t xml:space="preserve"> stesso possieda alcuni diritti in qualità di beneficiario non è necessariamente incompatibile con l'esistenza di un trust.</w:t>
      </w:r>
    </w:p>
  </w:footnote>
  <w:footnote w:id="73">
    <w:p w:rsidR="00AA5876" w:rsidRPr="00024FB0" w:rsidRDefault="00AA5876" w:rsidP="009918CB">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Il sito aggiunge che il </w:t>
      </w:r>
      <w:r w:rsidRPr="00024FB0">
        <w:rPr>
          <w:rFonts w:ascii="Times New Roman" w:hAnsi="Times New Roman" w:cs="Times New Roman"/>
          <w:i/>
        </w:rPr>
        <w:t>trust</w:t>
      </w:r>
      <w:r w:rsidRPr="00024FB0">
        <w:rPr>
          <w:rFonts w:ascii="Times New Roman" w:hAnsi="Times New Roman" w:cs="Times New Roman"/>
        </w:rPr>
        <w:t xml:space="preserve"> Doria </w:t>
      </w:r>
      <w:proofErr w:type="spellStart"/>
      <w:r w:rsidRPr="00024FB0">
        <w:rPr>
          <w:rFonts w:ascii="Times New Roman" w:hAnsi="Times New Roman" w:cs="Times New Roman"/>
        </w:rPr>
        <w:t>Pamphilj</w:t>
      </w:r>
      <w:proofErr w:type="spellEnd"/>
      <w:r w:rsidRPr="00024FB0">
        <w:rPr>
          <w:rFonts w:ascii="Times New Roman" w:hAnsi="Times New Roman" w:cs="Times New Roman"/>
        </w:rPr>
        <w:t xml:space="preserve"> è un </w:t>
      </w:r>
      <w:r w:rsidRPr="00024FB0">
        <w:rPr>
          <w:rFonts w:ascii="Times New Roman" w:hAnsi="Times New Roman" w:cs="Times New Roman"/>
          <w:i/>
        </w:rPr>
        <w:t>trust</w:t>
      </w:r>
      <w:r w:rsidRPr="00024FB0">
        <w:rPr>
          <w:rFonts w:ascii="Times New Roman" w:hAnsi="Times New Roman" w:cs="Times New Roman"/>
        </w:rPr>
        <w:t xml:space="preserve"> interno avente ad oggetto una collezione di opere d’arte d’inestimabile valore artistico nonché storici palazzi cinquecenteschi tra cui quelli che ospitano i musei di Palazzo Doria </w:t>
      </w:r>
      <w:proofErr w:type="spellStart"/>
      <w:r w:rsidRPr="00024FB0">
        <w:rPr>
          <w:rFonts w:ascii="Times New Roman" w:hAnsi="Times New Roman" w:cs="Times New Roman"/>
        </w:rPr>
        <w:t>Pamphilj</w:t>
      </w:r>
      <w:proofErr w:type="spellEnd"/>
      <w:r w:rsidRPr="00024FB0">
        <w:rPr>
          <w:rFonts w:ascii="Times New Roman" w:hAnsi="Times New Roman" w:cs="Times New Roman"/>
        </w:rPr>
        <w:t xml:space="preserve"> a Roma e di Villa del Principe a Genova.</w:t>
      </w:r>
      <w:r w:rsidR="009918CB">
        <w:rPr>
          <w:rFonts w:ascii="Times New Roman" w:hAnsi="Times New Roman" w:cs="Times New Roman"/>
        </w:rPr>
        <w:t xml:space="preserve"> Riferimenti utili in G. </w:t>
      </w:r>
      <w:r w:rsidR="009918CB" w:rsidRPr="009918CB">
        <w:rPr>
          <w:rFonts w:ascii="Times New Roman" w:hAnsi="Times New Roman" w:cs="Times New Roman"/>
        </w:rPr>
        <w:t>Lepore</w:t>
      </w:r>
      <w:r w:rsidR="009918CB">
        <w:rPr>
          <w:rFonts w:ascii="Times New Roman" w:hAnsi="Times New Roman" w:cs="Times New Roman"/>
        </w:rPr>
        <w:t>,</w:t>
      </w:r>
      <w:r w:rsidR="009918CB" w:rsidRPr="009918CB">
        <w:rPr>
          <w:rFonts w:ascii="Times New Roman" w:hAnsi="Times New Roman" w:cs="Times New Roman"/>
        </w:rPr>
        <w:t xml:space="preserve"> </w:t>
      </w:r>
      <w:r w:rsidR="009918CB" w:rsidRPr="009918CB">
        <w:rPr>
          <w:rFonts w:ascii="Times New Roman" w:hAnsi="Times New Roman" w:cs="Times New Roman"/>
          <w:i/>
        </w:rPr>
        <w:t>Aspetti fiscali di un trust per immobili di interesse storico-artistico</w:t>
      </w:r>
      <w:r w:rsidR="009918CB">
        <w:rPr>
          <w:rFonts w:ascii="Times New Roman" w:hAnsi="Times New Roman" w:cs="Times New Roman"/>
        </w:rPr>
        <w:t xml:space="preserve">, in </w:t>
      </w:r>
      <w:r w:rsidR="009918CB" w:rsidRPr="009918CB">
        <w:rPr>
          <w:rFonts w:ascii="Times New Roman" w:hAnsi="Times New Roman" w:cs="Times New Roman"/>
          <w:i/>
        </w:rPr>
        <w:t>Trusts</w:t>
      </w:r>
      <w:r w:rsidR="009918CB" w:rsidRPr="009918CB">
        <w:rPr>
          <w:rFonts w:ascii="Times New Roman" w:hAnsi="Times New Roman" w:cs="Times New Roman"/>
        </w:rPr>
        <w:t>, 2006, 4</w:t>
      </w:r>
      <w:r w:rsidR="009918CB">
        <w:rPr>
          <w:rFonts w:ascii="Times New Roman" w:hAnsi="Times New Roman" w:cs="Times New Roman"/>
        </w:rPr>
        <w:t xml:space="preserve"> ss.</w:t>
      </w:r>
    </w:p>
  </w:footnote>
  <w:footnote w:id="74">
    <w:p w:rsidR="00DA4DBC" w:rsidRPr="00DA4DBC" w:rsidRDefault="00DA4DBC" w:rsidP="00DA4DBC">
      <w:pPr>
        <w:pStyle w:val="Testonotaapidipagina"/>
        <w:jc w:val="both"/>
        <w:rPr>
          <w:rFonts w:ascii="Times New Roman" w:hAnsi="Times New Roman" w:cs="Times New Roman"/>
        </w:rPr>
      </w:pPr>
      <w:r w:rsidRPr="00DA4DBC">
        <w:rPr>
          <w:rStyle w:val="Rimandonotaapidipagina"/>
          <w:rFonts w:ascii="Times New Roman" w:hAnsi="Times New Roman" w:cs="Times New Roman"/>
        </w:rPr>
        <w:footnoteRef/>
      </w:r>
      <w:r w:rsidRPr="00DA4DBC">
        <w:rPr>
          <w:rFonts w:ascii="Times New Roman" w:hAnsi="Times New Roman" w:cs="Times New Roman"/>
        </w:rPr>
        <w:t xml:space="preserve"> La giurisprudenza per parte sua ha chiarito che con l'atto costitutivo del </w:t>
      </w:r>
      <w:r w:rsidRPr="00DA4DBC">
        <w:rPr>
          <w:rFonts w:ascii="Times New Roman" w:hAnsi="Times New Roman" w:cs="Times New Roman"/>
          <w:i/>
        </w:rPr>
        <w:t>trust</w:t>
      </w:r>
      <w:r w:rsidRPr="00DA4DBC">
        <w:rPr>
          <w:rFonts w:ascii="Times New Roman" w:hAnsi="Times New Roman" w:cs="Times New Roman"/>
        </w:rPr>
        <w:t xml:space="preserve"> il trasferimento dal “</w:t>
      </w:r>
      <w:proofErr w:type="spellStart"/>
      <w:r w:rsidRPr="00DA4DBC">
        <w:rPr>
          <w:rFonts w:ascii="Times New Roman" w:hAnsi="Times New Roman" w:cs="Times New Roman"/>
          <w:i/>
        </w:rPr>
        <w:t>settlor</w:t>
      </w:r>
      <w:proofErr w:type="spellEnd"/>
      <w:r w:rsidRPr="00DA4DBC">
        <w:rPr>
          <w:rFonts w:ascii="Times New Roman" w:hAnsi="Times New Roman" w:cs="Times New Roman"/>
        </w:rPr>
        <w:t>” al “</w:t>
      </w:r>
      <w:proofErr w:type="spellStart"/>
      <w:r w:rsidRPr="00DA4DBC">
        <w:rPr>
          <w:rFonts w:ascii="Times New Roman" w:hAnsi="Times New Roman" w:cs="Times New Roman"/>
          <w:i/>
        </w:rPr>
        <w:t>trustee</w:t>
      </w:r>
      <w:proofErr w:type="spellEnd"/>
      <w:r w:rsidRPr="00DA4DBC">
        <w:rPr>
          <w:rFonts w:ascii="Times New Roman" w:hAnsi="Times New Roman" w:cs="Times New Roman"/>
        </w:rPr>
        <w:t xml:space="preserve">” di immobili e partecipazioni sociali per una durata predeterminata o fino alla morte del disponente, i cui beneficiari siano i discendenti di quest'ultimo, avviene a titolo gratuito e non determina effetti traslativi, poiché non ne comporta l'attribuzione definitiva allo stesso </w:t>
      </w:r>
      <w:proofErr w:type="spellStart"/>
      <w:r w:rsidRPr="002C7BCD">
        <w:rPr>
          <w:rFonts w:ascii="Times New Roman" w:hAnsi="Times New Roman" w:cs="Times New Roman"/>
          <w:i/>
        </w:rPr>
        <w:t>trustee</w:t>
      </w:r>
      <w:proofErr w:type="spellEnd"/>
      <w:r w:rsidRPr="00DA4DBC">
        <w:rPr>
          <w:rFonts w:ascii="Times New Roman" w:hAnsi="Times New Roman" w:cs="Times New Roman"/>
        </w:rPr>
        <w:t xml:space="preserve">, che è tenuto solo ad amministrare ed a custodire gli immobili ed i diritti conferiti, in regime di segregazione patrimoniale, in vista del loro </w:t>
      </w:r>
      <w:proofErr w:type="spellStart"/>
      <w:r w:rsidRPr="00DA4DBC">
        <w:rPr>
          <w:rFonts w:ascii="Times New Roman" w:hAnsi="Times New Roman" w:cs="Times New Roman"/>
        </w:rPr>
        <w:t>ritrasferimento</w:t>
      </w:r>
      <w:proofErr w:type="spellEnd"/>
      <w:r w:rsidRPr="00DA4DBC">
        <w:rPr>
          <w:rFonts w:ascii="Times New Roman" w:hAnsi="Times New Roman" w:cs="Times New Roman"/>
        </w:rPr>
        <w:t xml:space="preserve"> ai beneficiari del “</w:t>
      </w:r>
      <w:r w:rsidRPr="00DA4DBC">
        <w:rPr>
          <w:rFonts w:ascii="Times New Roman" w:hAnsi="Times New Roman" w:cs="Times New Roman"/>
          <w:i/>
        </w:rPr>
        <w:t>trust</w:t>
      </w:r>
      <w:r w:rsidRPr="00DA4DBC">
        <w:rPr>
          <w:rFonts w:ascii="Times New Roman" w:hAnsi="Times New Roman" w:cs="Times New Roman"/>
        </w:rPr>
        <w:t xml:space="preserve">” (con conseguente assoggettamento dell’atto a tassazione in misura fissa, sia per quanto attiene all'imposta di registro che alle imposte ipotecaria e catastale). Ha ulteriormente specificato che l’istituzione di un trust ed il conferimento in esso di beni che ne costituiscono la dotazione sono atti fiscalmente neutri, in quanto non danno luogo ad un passaggio effettivo e stabile di ricchezza, ad un incremento del patrimonio del </w:t>
      </w:r>
      <w:proofErr w:type="spellStart"/>
      <w:r w:rsidRPr="00DA4DBC">
        <w:rPr>
          <w:rFonts w:ascii="Times New Roman" w:hAnsi="Times New Roman" w:cs="Times New Roman"/>
          <w:i/>
        </w:rPr>
        <w:t>trustee</w:t>
      </w:r>
      <w:proofErr w:type="spellEnd"/>
      <w:r w:rsidRPr="00DA4DBC">
        <w:rPr>
          <w:rFonts w:ascii="Times New Roman" w:hAnsi="Times New Roman" w:cs="Times New Roman"/>
        </w:rPr>
        <w:t xml:space="preserve">, che acquista solo formalmente la titolarità dei beni, per poi trasferirla al beneficiario finale, sicché non sono soggetti all'imposta sulle successioni e donazioni. Ha quindi precisato che il </w:t>
      </w:r>
      <w:r w:rsidRPr="00DA4DBC">
        <w:rPr>
          <w:rFonts w:ascii="Times New Roman" w:hAnsi="Times New Roman" w:cs="Times New Roman"/>
          <w:i/>
        </w:rPr>
        <w:t>trust</w:t>
      </w:r>
      <w:r w:rsidRPr="00DA4DBC">
        <w:rPr>
          <w:rFonts w:ascii="Times New Roman" w:hAnsi="Times New Roman" w:cs="Times New Roman"/>
        </w:rPr>
        <w:t xml:space="preserve"> non è un ente dotato di personalità giuridica ma un insieme di beni e rapporti destinati ad un fine determinato, nell'interesse di uno o più beneficiari, e formalmente intestati al </w:t>
      </w:r>
      <w:proofErr w:type="spellStart"/>
      <w:r w:rsidRPr="00DA4DBC">
        <w:rPr>
          <w:rFonts w:ascii="Times New Roman" w:hAnsi="Times New Roman" w:cs="Times New Roman"/>
          <w:i/>
        </w:rPr>
        <w:t>trustee</w:t>
      </w:r>
      <w:proofErr w:type="spellEnd"/>
      <w:r w:rsidRPr="00DA4DBC">
        <w:rPr>
          <w:rFonts w:ascii="Times New Roman" w:hAnsi="Times New Roman" w:cs="Times New Roman"/>
        </w:rPr>
        <w:t xml:space="preserve">, il quale, pertanto, disponendo in via esclusiva dei diritti conferiti nel patrimonio vincolato, è l'unico soggetto legittimato a farli valere nei rapporti con i terzi, anche in giudizio </w:t>
      </w:r>
      <w:r>
        <w:rPr>
          <w:rFonts w:ascii="Times New Roman" w:hAnsi="Times New Roman" w:cs="Times New Roman"/>
        </w:rPr>
        <w:t>(r</w:t>
      </w:r>
      <w:r w:rsidRPr="00DA4DBC">
        <w:rPr>
          <w:rFonts w:ascii="Times New Roman" w:hAnsi="Times New Roman" w:cs="Times New Roman"/>
        </w:rPr>
        <w:t xml:space="preserve">ispettivamente, Cassazione civile, sez. VI, 26 novembre 2019, n. 30821; Cassazione civile, sez. </w:t>
      </w:r>
      <w:proofErr w:type="spellStart"/>
      <w:r w:rsidRPr="00DA4DBC">
        <w:rPr>
          <w:rFonts w:ascii="Times New Roman" w:hAnsi="Times New Roman" w:cs="Times New Roman"/>
        </w:rPr>
        <w:t>trib</w:t>
      </w:r>
      <w:proofErr w:type="spellEnd"/>
      <w:r w:rsidRPr="00DA4DBC">
        <w:rPr>
          <w:rFonts w:ascii="Times New Roman" w:hAnsi="Times New Roman" w:cs="Times New Roman"/>
        </w:rPr>
        <w:t>., 24 dicembre 2020, n. 29507; Cassazione civile, sez. I, 22 dicembre 2015, n. 25800</w:t>
      </w:r>
      <w:r>
        <w:rPr>
          <w:rFonts w:ascii="Times New Roman" w:hAnsi="Times New Roman" w:cs="Times New Roman"/>
        </w:rPr>
        <w:t>).</w:t>
      </w:r>
    </w:p>
  </w:footnote>
  <w:footnote w:id="75">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Un ulteriore i</w:t>
      </w:r>
      <w:r>
        <w:rPr>
          <w:rFonts w:ascii="Times New Roman" w:hAnsi="Times New Roman" w:cs="Times New Roman"/>
        </w:rPr>
        <w:t xml:space="preserve">stituto che potrebbe presentare, ma in misura sicuramente minore, </w:t>
      </w:r>
      <w:r w:rsidRPr="00024FB0">
        <w:rPr>
          <w:rFonts w:ascii="Times New Roman" w:hAnsi="Times New Roman" w:cs="Times New Roman"/>
        </w:rPr>
        <w:t xml:space="preserve">profili di </w:t>
      </w:r>
      <w:r>
        <w:rPr>
          <w:rFonts w:ascii="Times New Roman" w:hAnsi="Times New Roman" w:cs="Times New Roman"/>
        </w:rPr>
        <w:t xml:space="preserve">un qualche </w:t>
      </w:r>
      <w:r w:rsidRPr="00024FB0">
        <w:rPr>
          <w:rFonts w:ascii="Times New Roman" w:hAnsi="Times New Roman" w:cs="Times New Roman"/>
        </w:rPr>
        <w:t xml:space="preserve">interesse </w:t>
      </w:r>
      <w:r>
        <w:rPr>
          <w:rFonts w:ascii="Times New Roman" w:hAnsi="Times New Roman" w:cs="Times New Roman"/>
        </w:rPr>
        <w:t xml:space="preserve">per il tema trattato </w:t>
      </w:r>
      <w:r w:rsidRPr="00024FB0">
        <w:rPr>
          <w:rFonts w:ascii="Times New Roman" w:hAnsi="Times New Roman" w:cs="Times New Roman"/>
        </w:rPr>
        <w:t>è rappresentato dal patto di famiglia, di recente introdotto nel codice civile dalla legge 14 febbraio 2006, n. 55 (che ha aggiunto nel codice un nuovo Capo V-</w:t>
      </w:r>
      <w:r w:rsidRPr="00024FB0">
        <w:rPr>
          <w:rFonts w:ascii="Times New Roman" w:hAnsi="Times New Roman" w:cs="Times New Roman"/>
          <w:i/>
        </w:rPr>
        <w:t>bis</w:t>
      </w:r>
      <w:r w:rsidRPr="00024FB0">
        <w:rPr>
          <w:rFonts w:ascii="Times New Roman" w:hAnsi="Times New Roman" w:cs="Times New Roman"/>
        </w:rPr>
        <w:t>, artt. 768-</w:t>
      </w:r>
      <w:r w:rsidRPr="00024FB0">
        <w:rPr>
          <w:rFonts w:ascii="Times New Roman" w:hAnsi="Times New Roman" w:cs="Times New Roman"/>
          <w:i/>
        </w:rPr>
        <w:t>bis</w:t>
      </w:r>
      <w:r w:rsidRPr="00024FB0">
        <w:rPr>
          <w:rFonts w:ascii="Times New Roman" w:hAnsi="Times New Roman" w:cs="Times New Roman"/>
        </w:rPr>
        <w:t xml:space="preserve"> ss.).</w:t>
      </w:r>
      <w:r>
        <w:rPr>
          <w:rFonts w:ascii="Times New Roman" w:hAnsi="Times New Roman" w:cs="Times New Roman"/>
        </w:rPr>
        <w:t xml:space="preserve"> </w:t>
      </w:r>
      <w:r w:rsidRPr="00024FB0">
        <w:rPr>
          <w:rFonts w:ascii="Times New Roman" w:hAnsi="Times New Roman" w:cs="Times New Roman"/>
        </w:rPr>
        <w:t>Il patto di famiglia è definito dal codice come il contratto, che deve essere concluso per atto pubblico, con cui, compatibilmente con le disposizioni in materia di impresa familiare e nel rispetto delle differenti tipologie societarie, l'imprenditore trasferisce, in tutto o in parte, l'azienda, e il titolare di partecipazioni societarie trasferisce, in tutto o in parte, le proprie quote, ad uno o più discendenti. Al contratto devono partecipare anche il coniuge e tutti coloro che sarebbero legittimari ove in quel momento si aprisse la successione nel patrimonio dell'imprenditore</w:t>
      </w:r>
      <w:r>
        <w:rPr>
          <w:rFonts w:ascii="Times New Roman" w:hAnsi="Times New Roman" w:cs="Times New Roman"/>
        </w:rPr>
        <w:t>.</w:t>
      </w:r>
    </w:p>
  </w:footnote>
  <w:footnote w:id="76">
    <w:p w:rsidR="00AA5876" w:rsidRPr="00024FB0" w:rsidRDefault="00AA5876" w:rsidP="00024FB0">
      <w:pPr>
        <w:pStyle w:val="Testonotaapidipagina"/>
        <w:jc w:val="both"/>
        <w:rPr>
          <w:rFonts w:ascii="Times New Roman" w:hAnsi="Times New Roman" w:cs="Times New Roman"/>
        </w:rPr>
      </w:pPr>
      <w:r w:rsidRPr="00024FB0">
        <w:rPr>
          <w:rStyle w:val="Rimandonotaapidipagina"/>
          <w:rFonts w:ascii="Times New Roman" w:hAnsi="Times New Roman" w:cs="Times New Roman"/>
        </w:rPr>
        <w:footnoteRef/>
      </w:r>
      <w:r w:rsidRPr="00024FB0">
        <w:rPr>
          <w:rFonts w:ascii="Times New Roman" w:hAnsi="Times New Roman" w:cs="Times New Roman"/>
        </w:rPr>
        <w:t xml:space="preserve"> </w:t>
      </w:r>
      <w:r w:rsidRPr="00024FB0">
        <w:rPr>
          <w:rFonts w:ascii="Times New Roman" w:eastAsia="Times New Roman" w:hAnsi="Times New Roman" w:cs="Times New Roman"/>
          <w:lang w:eastAsia="it-IT"/>
        </w:rPr>
        <w:t xml:space="preserve">M.S. Giannini, </w:t>
      </w:r>
      <w:r w:rsidRPr="00024FB0">
        <w:rPr>
          <w:rFonts w:ascii="Times New Roman" w:eastAsia="Times New Roman" w:hAnsi="Times New Roman" w:cs="Times New Roman"/>
          <w:i/>
          <w:lang w:eastAsia="it-IT"/>
        </w:rPr>
        <w:t>I beni culturali</w:t>
      </w:r>
      <w:r w:rsidRPr="00024FB0">
        <w:rPr>
          <w:rFonts w:ascii="Times New Roman" w:eastAsia="Times New Roman" w:hAnsi="Times New Roman" w:cs="Times New Roman"/>
          <w:lang w:eastAsia="it-IT"/>
        </w:rPr>
        <w:t xml:space="preserve">, in </w:t>
      </w:r>
      <w:proofErr w:type="spellStart"/>
      <w:r w:rsidRPr="00024FB0">
        <w:rPr>
          <w:rFonts w:ascii="Times New Roman" w:eastAsia="Times New Roman" w:hAnsi="Times New Roman" w:cs="Times New Roman"/>
          <w:i/>
          <w:lang w:eastAsia="it-IT"/>
        </w:rPr>
        <w:t>Riv</w:t>
      </w:r>
      <w:proofErr w:type="spellEnd"/>
      <w:r w:rsidRPr="00024FB0">
        <w:rPr>
          <w:rFonts w:ascii="Times New Roman" w:eastAsia="Times New Roman" w:hAnsi="Times New Roman" w:cs="Times New Roman"/>
          <w:i/>
          <w:lang w:eastAsia="it-IT"/>
        </w:rPr>
        <w:t xml:space="preserve">. trim. dir. </w:t>
      </w:r>
      <w:proofErr w:type="spellStart"/>
      <w:r w:rsidRPr="00024FB0">
        <w:rPr>
          <w:rFonts w:ascii="Times New Roman" w:eastAsia="Times New Roman" w:hAnsi="Times New Roman" w:cs="Times New Roman"/>
          <w:i/>
          <w:lang w:eastAsia="it-IT"/>
        </w:rPr>
        <w:t>pubbl</w:t>
      </w:r>
      <w:proofErr w:type="spellEnd"/>
      <w:r w:rsidRPr="00024FB0">
        <w:rPr>
          <w:rFonts w:ascii="Times New Roman" w:eastAsia="Times New Roman" w:hAnsi="Times New Roman" w:cs="Times New Roman"/>
          <w:lang w:eastAsia="it-IT"/>
        </w:rPr>
        <w:t>., 1976, 36 ss.</w:t>
      </w:r>
      <w:r w:rsidRPr="00024FB0">
        <w:rPr>
          <w:rFonts w:ascii="Times New Roman" w:hAnsi="Times New Roman" w:cs="Times New Roman"/>
        </w:rPr>
        <w:t xml:space="preserve">, ora </w:t>
      </w:r>
      <w:r w:rsidRPr="00024FB0">
        <w:rPr>
          <w:rFonts w:ascii="Times New Roman" w:hAnsi="Times New Roman" w:cs="Times New Roman"/>
          <w:i/>
        </w:rPr>
        <w:t>Id</w:t>
      </w:r>
      <w:r w:rsidRPr="00024FB0">
        <w:rPr>
          <w:rFonts w:ascii="Times New Roman" w:hAnsi="Times New Roman" w:cs="Times New Roman"/>
        </w:rPr>
        <w:t xml:space="preserve">., </w:t>
      </w:r>
      <w:r w:rsidRPr="00024FB0">
        <w:rPr>
          <w:rFonts w:ascii="Times New Roman" w:hAnsi="Times New Roman" w:cs="Times New Roman"/>
          <w:i/>
        </w:rPr>
        <w:t>Scritti</w:t>
      </w:r>
      <w:r w:rsidR="00FC4A5E">
        <w:rPr>
          <w:rFonts w:ascii="Times New Roman" w:hAnsi="Times New Roman" w:cs="Times New Roman"/>
        </w:rPr>
        <w:t>, VI, Milano,</w:t>
      </w:r>
      <w:r w:rsidRPr="00024FB0">
        <w:rPr>
          <w:rFonts w:ascii="Times New Roman" w:hAnsi="Times New Roman" w:cs="Times New Roman"/>
        </w:rPr>
        <w:t xml:space="preserve"> 2005: </w:t>
      </w:r>
      <w:r w:rsidRPr="00024FB0">
        <w:rPr>
          <w:rFonts w:ascii="Times New Roman" w:eastAsia="Times New Roman" w:hAnsi="Times New Roman" w:cs="Times New Roman"/>
          <w:lang w:eastAsia="it-IT"/>
        </w:rPr>
        <w:t>«</w:t>
      </w:r>
      <w:r w:rsidRPr="00024FB0">
        <w:rPr>
          <w:rFonts w:ascii="Times New Roman" w:eastAsia="Times New Roman" w:hAnsi="Times New Roman" w:cs="Times New Roman"/>
          <w:i/>
          <w:lang w:eastAsia="it-IT"/>
        </w:rPr>
        <w:t>il bene culturale è pubblico non in quanto bene di appartenenza, ma in quanto bene di fruizione</w:t>
      </w:r>
      <w:r w:rsidRPr="00024FB0">
        <w:rPr>
          <w:rFonts w:ascii="Times New Roman" w:eastAsia="Times New Roman" w:hAnsi="Times New Roman" w:cs="Times New Roman"/>
          <w:lang w:eastAsia="it-IT"/>
        </w:rPr>
        <w:t xml:space="preserve">» (1033). </w:t>
      </w:r>
    </w:p>
  </w:footnote>
  <w:footnote w:id="77">
    <w:p w:rsidR="0026145B" w:rsidRPr="0039126D" w:rsidRDefault="0026145B" w:rsidP="0039126D">
      <w:pPr>
        <w:pStyle w:val="Testonotaapidipagina"/>
        <w:jc w:val="both"/>
        <w:rPr>
          <w:rFonts w:ascii="Times New Roman" w:hAnsi="Times New Roman" w:cs="Times New Roman"/>
        </w:rPr>
      </w:pPr>
      <w:r w:rsidRPr="0039126D">
        <w:rPr>
          <w:rStyle w:val="Rimandonotaapidipagina"/>
          <w:rFonts w:ascii="Times New Roman" w:hAnsi="Times New Roman" w:cs="Times New Roman"/>
        </w:rPr>
        <w:footnoteRef/>
      </w:r>
      <w:r w:rsidRPr="0039126D">
        <w:rPr>
          <w:rFonts w:ascii="Times New Roman" w:hAnsi="Times New Roman" w:cs="Times New Roman"/>
        </w:rPr>
        <w:t xml:space="preserve"> </w:t>
      </w:r>
      <w:r w:rsidR="0039126D">
        <w:rPr>
          <w:rFonts w:ascii="Times New Roman" w:hAnsi="Times New Roman" w:cs="Times New Roman"/>
        </w:rPr>
        <w:t xml:space="preserve">Si veda, a tal proposito, la “psicologia </w:t>
      </w:r>
      <w:proofErr w:type="spellStart"/>
      <w:r w:rsidR="0039126D">
        <w:rPr>
          <w:rFonts w:ascii="Times New Roman" w:hAnsi="Times New Roman" w:cs="Times New Roman"/>
        </w:rPr>
        <w:t>timot</w:t>
      </w:r>
      <w:r w:rsidR="00812292">
        <w:rPr>
          <w:rFonts w:ascii="Times New Roman" w:hAnsi="Times New Roman" w:cs="Times New Roman"/>
        </w:rPr>
        <w:t>i</w:t>
      </w:r>
      <w:r w:rsidR="0039126D">
        <w:rPr>
          <w:rFonts w:ascii="Times New Roman" w:hAnsi="Times New Roman" w:cs="Times New Roman"/>
        </w:rPr>
        <w:t>ca</w:t>
      </w:r>
      <w:proofErr w:type="spellEnd"/>
      <w:r w:rsidR="0039126D">
        <w:rPr>
          <w:rFonts w:ascii="Times New Roman" w:hAnsi="Times New Roman" w:cs="Times New Roman"/>
        </w:rPr>
        <w:t xml:space="preserve">” di Peter </w:t>
      </w:r>
      <w:proofErr w:type="spellStart"/>
      <w:r w:rsidR="0039126D">
        <w:rPr>
          <w:rFonts w:ascii="Times New Roman" w:hAnsi="Times New Roman" w:cs="Times New Roman"/>
        </w:rPr>
        <w:t>Sloterdijk</w:t>
      </w:r>
      <w:proofErr w:type="spellEnd"/>
      <w:r w:rsidR="0039126D">
        <w:rPr>
          <w:rFonts w:ascii="Times New Roman" w:hAnsi="Times New Roman" w:cs="Times New Roman"/>
        </w:rPr>
        <w:t xml:space="preserve"> (</w:t>
      </w:r>
      <w:r w:rsidRPr="0039126D">
        <w:rPr>
          <w:rFonts w:ascii="Times New Roman" w:hAnsi="Times New Roman" w:cs="Times New Roman"/>
          <w:i/>
        </w:rPr>
        <w:t>Crescita o extraprofitto</w:t>
      </w:r>
      <w:r w:rsidRPr="0039126D">
        <w:rPr>
          <w:rFonts w:ascii="Times New Roman" w:hAnsi="Times New Roman" w:cs="Times New Roman"/>
        </w:rPr>
        <w:t xml:space="preserve">, a cura di René </w:t>
      </w:r>
      <w:proofErr w:type="spellStart"/>
      <w:r w:rsidRPr="0039126D">
        <w:rPr>
          <w:rFonts w:ascii="Times New Roman" w:hAnsi="Times New Roman" w:cs="Times New Roman"/>
        </w:rPr>
        <w:t>Scheu</w:t>
      </w:r>
      <w:proofErr w:type="spellEnd"/>
      <w:r w:rsidRPr="0039126D">
        <w:rPr>
          <w:rFonts w:ascii="Times New Roman" w:hAnsi="Times New Roman" w:cs="Times New Roman"/>
        </w:rPr>
        <w:t xml:space="preserve">, </w:t>
      </w:r>
      <w:proofErr w:type="spellStart"/>
      <w:r w:rsidRPr="0039126D">
        <w:rPr>
          <w:rFonts w:ascii="Times New Roman" w:hAnsi="Times New Roman" w:cs="Times New Roman"/>
        </w:rPr>
        <w:t>Mimesis</w:t>
      </w:r>
      <w:proofErr w:type="spellEnd"/>
      <w:r w:rsidRPr="0039126D">
        <w:rPr>
          <w:rFonts w:ascii="Times New Roman" w:hAnsi="Times New Roman" w:cs="Times New Roman"/>
        </w:rPr>
        <w:t>, Milano, 2013</w:t>
      </w:r>
      <w:r w:rsidR="0039126D">
        <w:rPr>
          <w:rFonts w:ascii="Times New Roman" w:hAnsi="Times New Roman" w:cs="Times New Roman"/>
        </w:rPr>
        <w:t xml:space="preserve">), che promuove </w:t>
      </w:r>
      <w:r w:rsidRPr="0039126D">
        <w:rPr>
          <w:rFonts w:ascii="Times New Roman" w:hAnsi="Times New Roman" w:cs="Times New Roman"/>
        </w:rPr>
        <w:t xml:space="preserve">una nuova antropologia centrata sul </w:t>
      </w:r>
      <w:proofErr w:type="spellStart"/>
      <w:r w:rsidRPr="0039126D">
        <w:rPr>
          <w:rFonts w:ascii="Times New Roman" w:hAnsi="Times New Roman" w:cs="Times New Roman"/>
          <w:i/>
        </w:rPr>
        <w:t>thymos</w:t>
      </w:r>
      <w:proofErr w:type="spellEnd"/>
      <w:r w:rsidRPr="0039126D">
        <w:rPr>
          <w:rFonts w:ascii="Times New Roman" w:hAnsi="Times New Roman" w:cs="Times New Roman"/>
        </w:rPr>
        <w:t xml:space="preserve"> greco-omerico, la naturale spinta dell’uomo a essere apprezzato per il suo valore e riconosciuto nel suo orgoglio, nel suo onore, nella sua esemplarità, che lo spinge a dare, che muove la generosità (e non solo </w:t>
      </w:r>
      <w:r w:rsidR="00812292">
        <w:rPr>
          <w:rFonts w:ascii="Times New Roman" w:hAnsi="Times New Roman" w:cs="Times New Roman"/>
        </w:rPr>
        <w:t xml:space="preserve">l’egoismo, </w:t>
      </w:r>
      <w:r w:rsidRPr="0039126D">
        <w:rPr>
          <w:rFonts w:ascii="Times New Roman" w:hAnsi="Times New Roman" w:cs="Times New Roman"/>
        </w:rPr>
        <w:t xml:space="preserve">l’appropriazione e il conflitto con gli altri). </w:t>
      </w:r>
      <w:r w:rsidR="00CE496C">
        <w:rPr>
          <w:rFonts w:ascii="Times New Roman" w:hAnsi="Times New Roman" w:cs="Times New Roman"/>
        </w:rPr>
        <w:t xml:space="preserve">Vi sono, insomma, “egoismi altruistici”, in una dinamica che è del resto tipica del mecenatismo, nelle sue varie forme, per le quali alle volte si parla (giuridicamente) di atti di “liberalità interessata” (su questi temi sia consentito il rinvio a P. Carpentieri, </w:t>
      </w:r>
      <w:r w:rsidR="00CE496C" w:rsidRPr="00CE496C">
        <w:rPr>
          <w:rFonts w:ascii="Times New Roman" w:hAnsi="Times New Roman" w:cs="Times New Roman"/>
          <w:i/>
        </w:rPr>
        <w:t>Sponsorizzazioni e mecenatismo nei beni culturali</w:t>
      </w:r>
      <w:r w:rsidR="00CE496C" w:rsidRPr="00CE496C">
        <w:rPr>
          <w:rFonts w:ascii="Times New Roman" w:hAnsi="Times New Roman" w:cs="Times New Roman"/>
        </w:rPr>
        <w:t xml:space="preserve">, </w:t>
      </w:r>
      <w:r w:rsidR="00CE496C">
        <w:rPr>
          <w:rFonts w:ascii="Times New Roman" w:hAnsi="Times New Roman" w:cs="Times New Roman"/>
        </w:rPr>
        <w:t xml:space="preserve">pubblicato </w:t>
      </w:r>
      <w:r w:rsidR="00CE496C" w:rsidRPr="00CE496C">
        <w:rPr>
          <w:rFonts w:ascii="Times New Roman" w:hAnsi="Times New Roman" w:cs="Times New Roman"/>
        </w:rPr>
        <w:t xml:space="preserve">nella rivista </w:t>
      </w:r>
      <w:r w:rsidR="00CE496C">
        <w:rPr>
          <w:rFonts w:ascii="Times New Roman" w:hAnsi="Times New Roman" w:cs="Times New Roman"/>
        </w:rPr>
        <w:t xml:space="preserve">giuridica </w:t>
      </w:r>
      <w:r w:rsidR="00CE496C" w:rsidRPr="00CE496C">
        <w:rPr>
          <w:rFonts w:ascii="Times New Roman" w:hAnsi="Times New Roman" w:cs="Times New Roman"/>
          <w:i/>
        </w:rPr>
        <w:t>on line</w:t>
      </w:r>
      <w:r w:rsidR="00CE496C" w:rsidRPr="00CE496C">
        <w:rPr>
          <w:rFonts w:ascii="Times New Roman" w:hAnsi="Times New Roman" w:cs="Times New Roman"/>
        </w:rPr>
        <w:t xml:space="preserve"> </w:t>
      </w:r>
      <w:r w:rsidR="00CE496C" w:rsidRPr="00CE496C">
        <w:rPr>
          <w:rFonts w:ascii="Times New Roman" w:hAnsi="Times New Roman" w:cs="Times New Roman"/>
          <w:i/>
        </w:rPr>
        <w:t>Giust.Amm.it</w:t>
      </w:r>
      <w:r w:rsidR="00CE496C" w:rsidRPr="00CE496C">
        <w:rPr>
          <w:rFonts w:ascii="Times New Roman" w:hAnsi="Times New Roman" w:cs="Times New Roman"/>
        </w:rPr>
        <w:t xml:space="preserve"> (al sito http://www.giustamm.it), 28 maggio 2014</w:t>
      </w:r>
      <w:r w:rsidR="00CE496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2E42"/>
    <w:multiLevelType w:val="hybridMultilevel"/>
    <w:tmpl w:val="7ED667A2"/>
    <w:lvl w:ilvl="0" w:tplc="CE14560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0B126B47"/>
    <w:multiLevelType w:val="hybridMultilevel"/>
    <w:tmpl w:val="137E30E8"/>
    <w:lvl w:ilvl="0" w:tplc="F162FE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3B54D7"/>
    <w:multiLevelType w:val="hybridMultilevel"/>
    <w:tmpl w:val="7AB851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8D25A0"/>
    <w:multiLevelType w:val="hybridMultilevel"/>
    <w:tmpl w:val="D180D996"/>
    <w:lvl w:ilvl="0" w:tplc="73E8E976">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5020158F"/>
    <w:multiLevelType w:val="hybridMultilevel"/>
    <w:tmpl w:val="26AE472E"/>
    <w:lvl w:ilvl="0" w:tplc="4418C646">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60A5621F"/>
    <w:multiLevelType w:val="hybridMultilevel"/>
    <w:tmpl w:val="232223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B"/>
    <w:rsid w:val="00003E17"/>
    <w:rsid w:val="000074D5"/>
    <w:rsid w:val="0001471A"/>
    <w:rsid w:val="000201BF"/>
    <w:rsid w:val="00024FB0"/>
    <w:rsid w:val="000307EC"/>
    <w:rsid w:val="00030CF8"/>
    <w:rsid w:val="00052364"/>
    <w:rsid w:val="00054306"/>
    <w:rsid w:val="00070414"/>
    <w:rsid w:val="00073276"/>
    <w:rsid w:val="000754E5"/>
    <w:rsid w:val="00076800"/>
    <w:rsid w:val="0007731E"/>
    <w:rsid w:val="000855CC"/>
    <w:rsid w:val="00096047"/>
    <w:rsid w:val="000A32C2"/>
    <w:rsid w:val="000A4A0F"/>
    <w:rsid w:val="000A5ADD"/>
    <w:rsid w:val="000B1F79"/>
    <w:rsid w:val="000B424E"/>
    <w:rsid w:val="000C6941"/>
    <w:rsid w:val="000D176C"/>
    <w:rsid w:val="000D1B36"/>
    <w:rsid w:val="000D279D"/>
    <w:rsid w:val="000D3395"/>
    <w:rsid w:val="000E5C2A"/>
    <w:rsid w:val="000F024C"/>
    <w:rsid w:val="000F3956"/>
    <w:rsid w:val="000F4A8A"/>
    <w:rsid w:val="00102465"/>
    <w:rsid w:val="0010438C"/>
    <w:rsid w:val="00106C91"/>
    <w:rsid w:val="00107A89"/>
    <w:rsid w:val="001113A2"/>
    <w:rsid w:val="001141B4"/>
    <w:rsid w:val="00116A96"/>
    <w:rsid w:val="00117304"/>
    <w:rsid w:val="00120CBE"/>
    <w:rsid w:val="001211EA"/>
    <w:rsid w:val="001236DF"/>
    <w:rsid w:val="0013224E"/>
    <w:rsid w:val="00137312"/>
    <w:rsid w:val="0013747D"/>
    <w:rsid w:val="00141388"/>
    <w:rsid w:val="00154C4B"/>
    <w:rsid w:val="001642E8"/>
    <w:rsid w:val="0016571C"/>
    <w:rsid w:val="00166667"/>
    <w:rsid w:val="001710E7"/>
    <w:rsid w:val="00171AED"/>
    <w:rsid w:val="00171CF3"/>
    <w:rsid w:val="0017507A"/>
    <w:rsid w:val="0018350E"/>
    <w:rsid w:val="00186D92"/>
    <w:rsid w:val="00187BD4"/>
    <w:rsid w:val="00190D35"/>
    <w:rsid w:val="00195653"/>
    <w:rsid w:val="00195FA0"/>
    <w:rsid w:val="00197864"/>
    <w:rsid w:val="00197FA9"/>
    <w:rsid w:val="001A0534"/>
    <w:rsid w:val="001A0E39"/>
    <w:rsid w:val="001A12E7"/>
    <w:rsid w:val="001A493E"/>
    <w:rsid w:val="001B08AF"/>
    <w:rsid w:val="001B2264"/>
    <w:rsid w:val="001B2287"/>
    <w:rsid w:val="001B3056"/>
    <w:rsid w:val="001B4376"/>
    <w:rsid w:val="001B69CB"/>
    <w:rsid w:val="001C3626"/>
    <w:rsid w:val="001D1D08"/>
    <w:rsid w:val="001D2F50"/>
    <w:rsid w:val="001D341D"/>
    <w:rsid w:val="001D41B2"/>
    <w:rsid w:val="001E1424"/>
    <w:rsid w:val="001E3C4C"/>
    <w:rsid w:val="001F311A"/>
    <w:rsid w:val="002040A4"/>
    <w:rsid w:val="00204AFB"/>
    <w:rsid w:val="00215006"/>
    <w:rsid w:val="00230A86"/>
    <w:rsid w:val="00236BCD"/>
    <w:rsid w:val="00241FD8"/>
    <w:rsid w:val="00242AF7"/>
    <w:rsid w:val="00245A84"/>
    <w:rsid w:val="00250E66"/>
    <w:rsid w:val="002573E1"/>
    <w:rsid w:val="00257561"/>
    <w:rsid w:val="00260EC5"/>
    <w:rsid w:val="0026145B"/>
    <w:rsid w:val="00274A0B"/>
    <w:rsid w:val="002767E4"/>
    <w:rsid w:val="002803B1"/>
    <w:rsid w:val="002822DC"/>
    <w:rsid w:val="0028347B"/>
    <w:rsid w:val="00291123"/>
    <w:rsid w:val="002911E7"/>
    <w:rsid w:val="00297167"/>
    <w:rsid w:val="002978BB"/>
    <w:rsid w:val="002A0203"/>
    <w:rsid w:val="002A124B"/>
    <w:rsid w:val="002A28F0"/>
    <w:rsid w:val="002A682B"/>
    <w:rsid w:val="002A6AAD"/>
    <w:rsid w:val="002B2F49"/>
    <w:rsid w:val="002B4FD0"/>
    <w:rsid w:val="002B6510"/>
    <w:rsid w:val="002C41EC"/>
    <w:rsid w:val="002C46B8"/>
    <w:rsid w:val="002C7BCD"/>
    <w:rsid w:val="002D10C0"/>
    <w:rsid w:val="002E0726"/>
    <w:rsid w:val="002E0FF0"/>
    <w:rsid w:val="002E12C8"/>
    <w:rsid w:val="002E7FE5"/>
    <w:rsid w:val="003012A5"/>
    <w:rsid w:val="00307154"/>
    <w:rsid w:val="00311D88"/>
    <w:rsid w:val="00311E43"/>
    <w:rsid w:val="0031291A"/>
    <w:rsid w:val="003214F6"/>
    <w:rsid w:val="00332312"/>
    <w:rsid w:val="00343FE5"/>
    <w:rsid w:val="00344625"/>
    <w:rsid w:val="00346936"/>
    <w:rsid w:val="00351AD9"/>
    <w:rsid w:val="00352804"/>
    <w:rsid w:val="00352D22"/>
    <w:rsid w:val="003638B8"/>
    <w:rsid w:val="003701E9"/>
    <w:rsid w:val="003720E1"/>
    <w:rsid w:val="00376E43"/>
    <w:rsid w:val="0038624A"/>
    <w:rsid w:val="00387BEE"/>
    <w:rsid w:val="0039126D"/>
    <w:rsid w:val="003929C3"/>
    <w:rsid w:val="003937EB"/>
    <w:rsid w:val="003A3470"/>
    <w:rsid w:val="003A349D"/>
    <w:rsid w:val="003A3C3B"/>
    <w:rsid w:val="003A54ED"/>
    <w:rsid w:val="003B0F9E"/>
    <w:rsid w:val="003D2CA0"/>
    <w:rsid w:val="003D5D1A"/>
    <w:rsid w:val="003E58AB"/>
    <w:rsid w:val="003F004C"/>
    <w:rsid w:val="00401B4D"/>
    <w:rsid w:val="004053BC"/>
    <w:rsid w:val="0041019F"/>
    <w:rsid w:val="00410D63"/>
    <w:rsid w:val="004115A4"/>
    <w:rsid w:val="004143E6"/>
    <w:rsid w:val="00414E13"/>
    <w:rsid w:val="00414F95"/>
    <w:rsid w:val="00417497"/>
    <w:rsid w:val="00420F3A"/>
    <w:rsid w:val="004231D5"/>
    <w:rsid w:val="00423DDE"/>
    <w:rsid w:val="00424BF6"/>
    <w:rsid w:val="004263E0"/>
    <w:rsid w:val="00434ED6"/>
    <w:rsid w:val="00434F78"/>
    <w:rsid w:val="00437E0D"/>
    <w:rsid w:val="00441E44"/>
    <w:rsid w:val="00444375"/>
    <w:rsid w:val="004551F7"/>
    <w:rsid w:val="00456457"/>
    <w:rsid w:val="00460616"/>
    <w:rsid w:val="00462788"/>
    <w:rsid w:val="0046278A"/>
    <w:rsid w:val="00465126"/>
    <w:rsid w:val="004757AD"/>
    <w:rsid w:val="00476F1C"/>
    <w:rsid w:val="004920FB"/>
    <w:rsid w:val="00493014"/>
    <w:rsid w:val="004A0250"/>
    <w:rsid w:val="004A2F61"/>
    <w:rsid w:val="004A348B"/>
    <w:rsid w:val="004A4F92"/>
    <w:rsid w:val="004B12C0"/>
    <w:rsid w:val="004B2056"/>
    <w:rsid w:val="004B4554"/>
    <w:rsid w:val="004B4785"/>
    <w:rsid w:val="004B649E"/>
    <w:rsid w:val="004B7E08"/>
    <w:rsid w:val="004B7F66"/>
    <w:rsid w:val="004C2966"/>
    <w:rsid w:val="004E2ADC"/>
    <w:rsid w:val="004E38BB"/>
    <w:rsid w:val="004E48B5"/>
    <w:rsid w:val="004E5539"/>
    <w:rsid w:val="004E7EC2"/>
    <w:rsid w:val="004F1AE4"/>
    <w:rsid w:val="004F669A"/>
    <w:rsid w:val="0050586A"/>
    <w:rsid w:val="0050648A"/>
    <w:rsid w:val="00512558"/>
    <w:rsid w:val="005168E5"/>
    <w:rsid w:val="00516AD9"/>
    <w:rsid w:val="00524F87"/>
    <w:rsid w:val="0052621F"/>
    <w:rsid w:val="00527578"/>
    <w:rsid w:val="00531256"/>
    <w:rsid w:val="00532105"/>
    <w:rsid w:val="005353EA"/>
    <w:rsid w:val="00541F84"/>
    <w:rsid w:val="00545110"/>
    <w:rsid w:val="00546C98"/>
    <w:rsid w:val="00547BFE"/>
    <w:rsid w:val="005527BC"/>
    <w:rsid w:val="00560D8A"/>
    <w:rsid w:val="00570A13"/>
    <w:rsid w:val="0057779F"/>
    <w:rsid w:val="00590C03"/>
    <w:rsid w:val="00590C36"/>
    <w:rsid w:val="00591921"/>
    <w:rsid w:val="00592A2E"/>
    <w:rsid w:val="005A0B3F"/>
    <w:rsid w:val="005A11CE"/>
    <w:rsid w:val="005A36EE"/>
    <w:rsid w:val="005B05F0"/>
    <w:rsid w:val="005B5A01"/>
    <w:rsid w:val="005B7D84"/>
    <w:rsid w:val="005C0124"/>
    <w:rsid w:val="005C0A0E"/>
    <w:rsid w:val="005C1327"/>
    <w:rsid w:val="005C2738"/>
    <w:rsid w:val="005C3C86"/>
    <w:rsid w:val="005C5359"/>
    <w:rsid w:val="005C56EE"/>
    <w:rsid w:val="005C7769"/>
    <w:rsid w:val="005D1412"/>
    <w:rsid w:val="005E0042"/>
    <w:rsid w:val="005E1C39"/>
    <w:rsid w:val="005E2D4E"/>
    <w:rsid w:val="005E3B08"/>
    <w:rsid w:val="00602FAE"/>
    <w:rsid w:val="00604D91"/>
    <w:rsid w:val="006052B0"/>
    <w:rsid w:val="00610406"/>
    <w:rsid w:val="00612C7F"/>
    <w:rsid w:val="00615DCF"/>
    <w:rsid w:val="0062134D"/>
    <w:rsid w:val="006229A4"/>
    <w:rsid w:val="00624B98"/>
    <w:rsid w:val="0062703D"/>
    <w:rsid w:val="00627532"/>
    <w:rsid w:val="006412FE"/>
    <w:rsid w:val="00647886"/>
    <w:rsid w:val="0065206F"/>
    <w:rsid w:val="00661ED0"/>
    <w:rsid w:val="006628FD"/>
    <w:rsid w:val="0066779D"/>
    <w:rsid w:val="00667817"/>
    <w:rsid w:val="00667932"/>
    <w:rsid w:val="00670854"/>
    <w:rsid w:val="00670CD6"/>
    <w:rsid w:val="00671C1D"/>
    <w:rsid w:val="0067319D"/>
    <w:rsid w:val="00673744"/>
    <w:rsid w:val="00674EE7"/>
    <w:rsid w:val="006812DB"/>
    <w:rsid w:val="00683A27"/>
    <w:rsid w:val="00683A31"/>
    <w:rsid w:val="00683B0F"/>
    <w:rsid w:val="00687E1E"/>
    <w:rsid w:val="00690C90"/>
    <w:rsid w:val="0069694C"/>
    <w:rsid w:val="006C1CCD"/>
    <w:rsid w:val="006C71B7"/>
    <w:rsid w:val="006D0643"/>
    <w:rsid w:val="006D6C41"/>
    <w:rsid w:val="006D7434"/>
    <w:rsid w:val="006D7E56"/>
    <w:rsid w:val="006E1636"/>
    <w:rsid w:val="006E582A"/>
    <w:rsid w:val="006F14A4"/>
    <w:rsid w:val="006F7E61"/>
    <w:rsid w:val="00705086"/>
    <w:rsid w:val="00705DAD"/>
    <w:rsid w:val="0070720D"/>
    <w:rsid w:val="0070753F"/>
    <w:rsid w:val="00707961"/>
    <w:rsid w:val="00710A1F"/>
    <w:rsid w:val="007133CD"/>
    <w:rsid w:val="007139B4"/>
    <w:rsid w:val="00724C8F"/>
    <w:rsid w:val="0072598A"/>
    <w:rsid w:val="007279AB"/>
    <w:rsid w:val="00731D06"/>
    <w:rsid w:val="0073497B"/>
    <w:rsid w:val="0073730A"/>
    <w:rsid w:val="00741678"/>
    <w:rsid w:val="00746C6B"/>
    <w:rsid w:val="00751B6F"/>
    <w:rsid w:val="00756CD0"/>
    <w:rsid w:val="007704BA"/>
    <w:rsid w:val="007724F1"/>
    <w:rsid w:val="007759D8"/>
    <w:rsid w:val="00775FB8"/>
    <w:rsid w:val="007851E8"/>
    <w:rsid w:val="007871A9"/>
    <w:rsid w:val="00791401"/>
    <w:rsid w:val="00792DEB"/>
    <w:rsid w:val="00793EAE"/>
    <w:rsid w:val="007B159D"/>
    <w:rsid w:val="007B1CF5"/>
    <w:rsid w:val="007B1F46"/>
    <w:rsid w:val="007B7631"/>
    <w:rsid w:val="007C10FF"/>
    <w:rsid w:val="007C239A"/>
    <w:rsid w:val="007C5AAD"/>
    <w:rsid w:val="007D1D4C"/>
    <w:rsid w:val="007D2B67"/>
    <w:rsid w:val="007D686C"/>
    <w:rsid w:val="007D7785"/>
    <w:rsid w:val="007E1EDD"/>
    <w:rsid w:val="007E3869"/>
    <w:rsid w:val="007E4526"/>
    <w:rsid w:val="007F0D71"/>
    <w:rsid w:val="007F31DD"/>
    <w:rsid w:val="007F333C"/>
    <w:rsid w:val="00802288"/>
    <w:rsid w:val="00803859"/>
    <w:rsid w:val="00807B2E"/>
    <w:rsid w:val="00812292"/>
    <w:rsid w:val="0081284F"/>
    <w:rsid w:val="00813932"/>
    <w:rsid w:val="00817200"/>
    <w:rsid w:val="008213A1"/>
    <w:rsid w:val="00826EA5"/>
    <w:rsid w:val="00834622"/>
    <w:rsid w:val="008432D9"/>
    <w:rsid w:val="0084394E"/>
    <w:rsid w:val="00853532"/>
    <w:rsid w:val="00853D09"/>
    <w:rsid w:val="008543D1"/>
    <w:rsid w:val="00857082"/>
    <w:rsid w:val="00862CFB"/>
    <w:rsid w:val="00863AAD"/>
    <w:rsid w:val="00866240"/>
    <w:rsid w:val="008733A4"/>
    <w:rsid w:val="00877212"/>
    <w:rsid w:val="00883E5F"/>
    <w:rsid w:val="00885E3D"/>
    <w:rsid w:val="008A029D"/>
    <w:rsid w:val="008A4A4A"/>
    <w:rsid w:val="008A51D7"/>
    <w:rsid w:val="008B0366"/>
    <w:rsid w:val="008B304D"/>
    <w:rsid w:val="008D01BC"/>
    <w:rsid w:val="008D5DC9"/>
    <w:rsid w:val="008D7C2A"/>
    <w:rsid w:val="008E195C"/>
    <w:rsid w:val="008F2301"/>
    <w:rsid w:val="009020EC"/>
    <w:rsid w:val="00905C2D"/>
    <w:rsid w:val="0090685F"/>
    <w:rsid w:val="009112DF"/>
    <w:rsid w:val="00912B41"/>
    <w:rsid w:val="0091322C"/>
    <w:rsid w:val="00913514"/>
    <w:rsid w:val="00916D8F"/>
    <w:rsid w:val="009309FE"/>
    <w:rsid w:val="00930BDD"/>
    <w:rsid w:val="00931C14"/>
    <w:rsid w:val="009321D3"/>
    <w:rsid w:val="00936B13"/>
    <w:rsid w:val="00937E9E"/>
    <w:rsid w:val="009478CD"/>
    <w:rsid w:val="0095462A"/>
    <w:rsid w:val="009554D9"/>
    <w:rsid w:val="00960536"/>
    <w:rsid w:val="00965580"/>
    <w:rsid w:val="0097049A"/>
    <w:rsid w:val="00971919"/>
    <w:rsid w:val="00971D89"/>
    <w:rsid w:val="00976055"/>
    <w:rsid w:val="00980E33"/>
    <w:rsid w:val="009918CB"/>
    <w:rsid w:val="00991C51"/>
    <w:rsid w:val="00993310"/>
    <w:rsid w:val="009A197D"/>
    <w:rsid w:val="009A6EFB"/>
    <w:rsid w:val="009A78C4"/>
    <w:rsid w:val="009B1FDC"/>
    <w:rsid w:val="009B2BE7"/>
    <w:rsid w:val="009B7A2A"/>
    <w:rsid w:val="009C1E02"/>
    <w:rsid w:val="009C1E3B"/>
    <w:rsid w:val="009C2376"/>
    <w:rsid w:val="009C4166"/>
    <w:rsid w:val="009C5749"/>
    <w:rsid w:val="009C5D40"/>
    <w:rsid w:val="009D1982"/>
    <w:rsid w:val="009D1BA5"/>
    <w:rsid w:val="009D4B56"/>
    <w:rsid w:val="009D562D"/>
    <w:rsid w:val="009D6A9B"/>
    <w:rsid w:val="009D7506"/>
    <w:rsid w:val="009E0E0F"/>
    <w:rsid w:val="009E156E"/>
    <w:rsid w:val="009E2001"/>
    <w:rsid w:val="009E2381"/>
    <w:rsid w:val="009E2B01"/>
    <w:rsid w:val="009E7F78"/>
    <w:rsid w:val="009F0237"/>
    <w:rsid w:val="009F1B4B"/>
    <w:rsid w:val="009F2181"/>
    <w:rsid w:val="009F2265"/>
    <w:rsid w:val="009F2A88"/>
    <w:rsid w:val="009F3926"/>
    <w:rsid w:val="009F3E68"/>
    <w:rsid w:val="009F4DF9"/>
    <w:rsid w:val="00A002B6"/>
    <w:rsid w:val="00A0295D"/>
    <w:rsid w:val="00A04D77"/>
    <w:rsid w:val="00A07A27"/>
    <w:rsid w:val="00A1683F"/>
    <w:rsid w:val="00A25807"/>
    <w:rsid w:val="00A33024"/>
    <w:rsid w:val="00A332EE"/>
    <w:rsid w:val="00A34255"/>
    <w:rsid w:val="00A35CB8"/>
    <w:rsid w:val="00A366FA"/>
    <w:rsid w:val="00A419AF"/>
    <w:rsid w:val="00A433DB"/>
    <w:rsid w:val="00A45732"/>
    <w:rsid w:val="00A478FD"/>
    <w:rsid w:val="00A50398"/>
    <w:rsid w:val="00A52503"/>
    <w:rsid w:val="00A56CC4"/>
    <w:rsid w:val="00A57879"/>
    <w:rsid w:val="00A613AA"/>
    <w:rsid w:val="00A61F95"/>
    <w:rsid w:val="00A6266C"/>
    <w:rsid w:val="00A65181"/>
    <w:rsid w:val="00A709A1"/>
    <w:rsid w:val="00A73676"/>
    <w:rsid w:val="00A740DF"/>
    <w:rsid w:val="00A74C8A"/>
    <w:rsid w:val="00A76C2C"/>
    <w:rsid w:val="00A80C7D"/>
    <w:rsid w:val="00A8363E"/>
    <w:rsid w:val="00A86A76"/>
    <w:rsid w:val="00A915E5"/>
    <w:rsid w:val="00A94070"/>
    <w:rsid w:val="00AA5876"/>
    <w:rsid w:val="00AA5FF9"/>
    <w:rsid w:val="00AB1841"/>
    <w:rsid w:val="00AC0675"/>
    <w:rsid w:val="00AC30C6"/>
    <w:rsid w:val="00AD0945"/>
    <w:rsid w:val="00AD1BD1"/>
    <w:rsid w:val="00AE29F2"/>
    <w:rsid w:val="00AE4B53"/>
    <w:rsid w:val="00AE67B7"/>
    <w:rsid w:val="00AF38A2"/>
    <w:rsid w:val="00B05DD4"/>
    <w:rsid w:val="00B060D9"/>
    <w:rsid w:val="00B07C74"/>
    <w:rsid w:val="00B129F1"/>
    <w:rsid w:val="00B13D8F"/>
    <w:rsid w:val="00B22379"/>
    <w:rsid w:val="00B22B5B"/>
    <w:rsid w:val="00B274F4"/>
    <w:rsid w:val="00B27BF8"/>
    <w:rsid w:val="00B340D7"/>
    <w:rsid w:val="00B361B3"/>
    <w:rsid w:val="00B37663"/>
    <w:rsid w:val="00B55789"/>
    <w:rsid w:val="00B56995"/>
    <w:rsid w:val="00B604E3"/>
    <w:rsid w:val="00B64954"/>
    <w:rsid w:val="00B66F0C"/>
    <w:rsid w:val="00B77340"/>
    <w:rsid w:val="00B82D96"/>
    <w:rsid w:val="00B86F41"/>
    <w:rsid w:val="00B909CD"/>
    <w:rsid w:val="00B979B5"/>
    <w:rsid w:val="00BA10A4"/>
    <w:rsid w:val="00BA3453"/>
    <w:rsid w:val="00BA411E"/>
    <w:rsid w:val="00BA4885"/>
    <w:rsid w:val="00BA63EC"/>
    <w:rsid w:val="00BC0159"/>
    <w:rsid w:val="00BC19DD"/>
    <w:rsid w:val="00BC6901"/>
    <w:rsid w:val="00BD2443"/>
    <w:rsid w:val="00BE5280"/>
    <w:rsid w:val="00BE52B6"/>
    <w:rsid w:val="00BE5790"/>
    <w:rsid w:val="00BF1182"/>
    <w:rsid w:val="00BF3DD9"/>
    <w:rsid w:val="00BF3EBE"/>
    <w:rsid w:val="00BF5E4D"/>
    <w:rsid w:val="00BF600E"/>
    <w:rsid w:val="00BF68A3"/>
    <w:rsid w:val="00C001A5"/>
    <w:rsid w:val="00C00A7F"/>
    <w:rsid w:val="00C03277"/>
    <w:rsid w:val="00C04929"/>
    <w:rsid w:val="00C04AA3"/>
    <w:rsid w:val="00C15F38"/>
    <w:rsid w:val="00C22D7D"/>
    <w:rsid w:val="00C24E02"/>
    <w:rsid w:val="00C2576A"/>
    <w:rsid w:val="00C3292C"/>
    <w:rsid w:val="00C365BC"/>
    <w:rsid w:val="00C36A62"/>
    <w:rsid w:val="00C411A9"/>
    <w:rsid w:val="00C455DF"/>
    <w:rsid w:val="00C45CFB"/>
    <w:rsid w:val="00C45EE8"/>
    <w:rsid w:val="00C46FED"/>
    <w:rsid w:val="00C54FB8"/>
    <w:rsid w:val="00C61177"/>
    <w:rsid w:val="00C614C8"/>
    <w:rsid w:val="00C63EBB"/>
    <w:rsid w:val="00C70120"/>
    <w:rsid w:val="00C71EC2"/>
    <w:rsid w:val="00C72575"/>
    <w:rsid w:val="00C80921"/>
    <w:rsid w:val="00C80D76"/>
    <w:rsid w:val="00C9228D"/>
    <w:rsid w:val="00C9551B"/>
    <w:rsid w:val="00CA1EB4"/>
    <w:rsid w:val="00CA3999"/>
    <w:rsid w:val="00CA456F"/>
    <w:rsid w:val="00CB0939"/>
    <w:rsid w:val="00CB1064"/>
    <w:rsid w:val="00CB1BD6"/>
    <w:rsid w:val="00CB1DF6"/>
    <w:rsid w:val="00CB5040"/>
    <w:rsid w:val="00CB5C06"/>
    <w:rsid w:val="00CB5F1C"/>
    <w:rsid w:val="00CB6F74"/>
    <w:rsid w:val="00CD1B87"/>
    <w:rsid w:val="00CD2B34"/>
    <w:rsid w:val="00CE496C"/>
    <w:rsid w:val="00CE5192"/>
    <w:rsid w:val="00CF2931"/>
    <w:rsid w:val="00D0017A"/>
    <w:rsid w:val="00D00B1C"/>
    <w:rsid w:val="00D02157"/>
    <w:rsid w:val="00D02F6D"/>
    <w:rsid w:val="00D03049"/>
    <w:rsid w:val="00D04121"/>
    <w:rsid w:val="00D130C2"/>
    <w:rsid w:val="00D15C2A"/>
    <w:rsid w:val="00D20894"/>
    <w:rsid w:val="00D213AE"/>
    <w:rsid w:val="00D21860"/>
    <w:rsid w:val="00D22248"/>
    <w:rsid w:val="00D31C40"/>
    <w:rsid w:val="00D3239F"/>
    <w:rsid w:val="00D37242"/>
    <w:rsid w:val="00D374C4"/>
    <w:rsid w:val="00D4075E"/>
    <w:rsid w:val="00D407FA"/>
    <w:rsid w:val="00D409FB"/>
    <w:rsid w:val="00D4723F"/>
    <w:rsid w:val="00D5000E"/>
    <w:rsid w:val="00D50F1E"/>
    <w:rsid w:val="00D51D78"/>
    <w:rsid w:val="00D524A0"/>
    <w:rsid w:val="00D53418"/>
    <w:rsid w:val="00D5790D"/>
    <w:rsid w:val="00D6795F"/>
    <w:rsid w:val="00D70D1D"/>
    <w:rsid w:val="00D9605B"/>
    <w:rsid w:val="00DA35E5"/>
    <w:rsid w:val="00DA4DBC"/>
    <w:rsid w:val="00DA5425"/>
    <w:rsid w:val="00DB1FB2"/>
    <w:rsid w:val="00DB48AF"/>
    <w:rsid w:val="00DB6E2A"/>
    <w:rsid w:val="00DC6121"/>
    <w:rsid w:val="00DC6E15"/>
    <w:rsid w:val="00DD16BA"/>
    <w:rsid w:val="00DD21F3"/>
    <w:rsid w:val="00DD2A04"/>
    <w:rsid w:val="00DD3BCD"/>
    <w:rsid w:val="00DD62D9"/>
    <w:rsid w:val="00DD6749"/>
    <w:rsid w:val="00DF5578"/>
    <w:rsid w:val="00E03EB5"/>
    <w:rsid w:val="00E047BA"/>
    <w:rsid w:val="00E0568F"/>
    <w:rsid w:val="00E11C17"/>
    <w:rsid w:val="00E12B38"/>
    <w:rsid w:val="00E12CC9"/>
    <w:rsid w:val="00E139ED"/>
    <w:rsid w:val="00E13FC7"/>
    <w:rsid w:val="00E14804"/>
    <w:rsid w:val="00E16544"/>
    <w:rsid w:val="00E17744"/>
    <w:rsid w:val="00E17EA2"/>
    <w:rsid w:val="00E20F55"/>
    <w:rsid w:val="00E25D40"/>
    <w:rsid w:val="00E267C4"/>
    <w:rsid w:val="00E270AE"/>
    <w:rsid w:val="00E27E72"/>
    <w:rsid w:val="00E343F4"/>
    <w:rsid w:val="00E370CC"/>
    <w:rsid w:val="00E429C6"/>
    <w:rsid w:val="00E42E94"/>
    <w:rsid w:val="00E43658"/>
    <w:rsid w:val="00E44D6E"/>
    <w:rsid w:val="00E56392"/>
    <w:rsid w:val="00E56658"/>
    <w:rsid w:val="00E577F7"/>
    <w:rsid w:val="00E6289B"/>
    <w:rsid w:val="00E64536"/>
    <w:rsid w:val="00E653C8"/>
    <w:rsid w:val="00E6634A"/>
    <w:rsid w:val="00E71196"/>
    <w:rsid w:val="00E734D5"/>
    <w:rsid w:val="00E74CCD"/>
    <w:rsid w:val="00E75CB6"/>
    <w:rsid w:val="00E80B00"/>
    <w:rsid w:val="00E83C60"/>
    <w:rsid w:val="00E83F27"/>
    <w:rsid w:val="00E96EFE"/>
    <w:rsid w:val="00EA62A0"/>
    <w:rsid w:val="00EB14ED"/>
    <w:rsid w:val="00EB41C0"/>
    <w:rsid w:val="00EB523E"/>
    <w:rsid w:val="00EB6A83"/>
    <w:rsid w:val="00EC193E"/>
    <w:rsid w:val="00EC233B"/>
    <w:rsid w:val="00ED37EA"/>
    <w:rsid w:val="00ED6FEF"/>
    <w:rsid w:val="00EE01A7"/>
    <w:rsid w:val="00EE0B24"/>
    <w:rsid w:val="00EE2A27"/>
    <w:rsid w:val="00EF390F"/>
    <w:rsid w:val="00EF6245"/>
    <w:rsid w:val="00F13F12"/>
    <w:rsid w:val="00F13FD0"/>
    <w:rsid w:val="00F16827"/>
    <w:rsid w:val="00F2076E"/>
    <w:rsid w:val="00F20969"/>
    <w:rsid w:val="00F2202C"/>
    <w:rsid w:val="00F23171"/>
    <w:rsid w:val="00F2785C"/>
    <w:rsid w:val="00F32754"/>
    <w:rsid w:val="00F3595D"/>
    <w:rsid w:val="00F376A9"/>
    <w:rsid w:val="00F440D0"/>
    <w:rsid w:val="00F470FB"/>
    <w:rsid w:val="00F520CA"/>
    <w:rsid w:val="00F61A8D"/>
    <w:rsid w:val="00F630A6"/>
    <w:rsid w:val="00F710E8"/>
    <w:rsid w:val="00F715E7"/>
    <w:rsid w:val="00F75E1E"/>
    <w:rsid w:val="00F909A2"/>
    <w:rsid w:val="00F909C7"/>
    <w:rsid w:val="00F94525"/>
    <w:rsid w:val="00F97CAD"/>
    <w:rsid w:val="00FA0D15"/>
    <w:rsid w:val="00FA1D4D"/>
    <w:rsid w:val="00FB06A8"/>
    <w:rsid w:val="00FB0DD6"/>
    <w:rsid w:val="00FC4A5E"/>
    <w:rsid w:val="00FC6008"/>
    <w:rsid w:val="00FD2AA3"/>
    <w:rsid w:val="00FD68E8"/>
    <w:rsid w:val="00FD6DF1"/>
    <w:rsid w:val="00FE0AAB"/>
    <w:rsid w:val="00FE1E73"/>
    <w:rsid w:val="00FE3B47"/>
    <w:rsid w:val="00FE3DAA"/>
    <w:rsid w:val="00FE4683"/>
    <w:rsid w:val="00FE4F4E"/>
    <w:rsid w:val="00FE5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8F096"/>
  <w15:chartTrackingRefBased/>
  <w15:docId w15:val="{E6A35690-E9E1-4A8C-B23D-BFC67F6E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48B5"/>
    <w:pPr>
      <w:ind w:left="720"/>
      <w:contextualSpacing/>
    </w:pPr>
  </w:style>
  <w:style w:type="paragraph" w:styleId="Testonotaapidipagina">
    <w:name w:val="footnote text"/>
    <w:basedOn w:val="Normale"/>
    <w:link w:val="TestonotaapidipaginaCarattere"/>
    <w:uiPriority w:val="99"/>
    <w:unhideWhenUsed/>
    <w:rsid w:val="00E653C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653C8"/>
    <w:rPr>
      <w:sz w:val="20"/>
      <w:szCs w:val="20"/>
    </w:rPr>
  </w:style>
  <w:style w:type="character" w:styleId="Rimandonotaapidipagina">
    <w:name w:val="footnote reference"/>
    <w:basedOn w:val="Carpredefinitoparagrafo"/>
    <w:uiPriority w:val="99"/>
    <w:semiHidden/>
    <w:unhideWhenUsed/>
    <w:rsid w:val="00E653C8"/>
    <w:rPr>
      <w:vertAlign w:val="superscript"/>
    </w:rPr>
  </w:style>
  <w:style w:type="paragraph" w:styleId="Intestazione">
    <w:name w:val="header"/>
    <w:basedOn w:val="Normale"/>
    <w:link w:val="IntestazioneCarattere"/>
    <w:uiPriority w:val="99"/>
    <w:unhideWhenUsed/>
    <w:rsid w:val="007704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04BA"/>
  </w:style>
  <w:style w:type="paragraph" w:styleId="Pidipagina">
    <w:name w:val="footer"/>
    <w:basedOn w:val="Normale"/>
    <w:link w:val="PidipaginaCarattere"/>
    <w:uiPriority w:val="99"/>
    <w:unhideWhenUsed/>
    <w:rsid w:val="007704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04BA"/>
  </w:style>
  <w:style w:type="character" w:styleId="Collegamentoipertestuale">
    <w:name w:val="Hyperlink"/>
    <w:basedOn w:val="Carpredefinitoparagrafo"/>
    <w:uiPriority w:val="99"/>
    <w:unhideWhenUsed/>
    <w:rsid w:val="003214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2D85-EDCF-4E32-9700-FA4D4AC7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13545</Words>
  <Characters>77207</Characters>
  <Application>Microsoft Office Word</Application>
  <DocSecurity>0</DocSecurity>
  <Lines>643</Lines>
  <Paragraphs>181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CARPENTIERI Paolo</dc:creator>
  <cp:keywords/>
  <dc:description/>
  <cp:lastModifiedBy>FERRARI Giulia</cp:lastModifiedBy>
  <cp:revision>3</cp:revision>
  <dcterms:created xsi:type="dcterms:W3CDTF">2022-03-22T18:35:00Z</dcterms:created>
  <dcterms:modified xsi:type="dcterms:W3CDTF">2022-03-22T18:36:00Z</dcterms:modified>
</cp:coreProperties>
</file>