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FAB73" w14:textId="77777777" w:rsidR="00BC26A1" w:rsidRPr="00AB1F5D" w:rsidRDefault="00BC26A1" w:rsidP="00BC26A1">
      <w:pPr>
        <w:spacing w:line="240" w:lineRule="atLeast"/>
        <w:ind w:left="426" w:right="282"/>
        <w:jc w:val="center"/>
        <w:rPr>
          <w:rFonts w:ascii="Times New Roman" w:hAnsi="Times New Roman" w:cs="Times New Roman"/>
          <w:b/>
          <w:sz w:val="24"/>
          <w:szCs w:val="24"/>
          <w:vertAlign w:val="superscript"/>
        </w:rPr>
      </w:pPr>
      <w:r w:rsidRPr="00AB1F5D">
        <w:rPr>
          <w:rFonts w:ascii="Times New Roman" w:hAnsi="Times New Roman" w:cs="Times New Roman"/>
          <w:b/>
          <w:sz w:val="36"/>
          <w:szCs w:val="36"/>
        </w:rPr>
        <w:t xml:space="preserve">Il contraddittorio nel procedimento di rilascio d’informazione </w:t>
      </w:r>
      <w:proofErr w:type="gramStart"/>
      <w:r w:rsidRPr="00AB1F5D">
        <w:rPr>
          <w:rFonts w:ascii="Times New Roman" w:hAnsi="Times New Roman" w:cs="Times New Roman"/>
          <w:b/>
          <w:sz w:val="36"/>
          <w:szCs w:val="36"/>
        </w:rPr>
        <w:t>antimafia</w:t>
      </w:r>
      <w:r w:rsidRPr="00AB1F5D">
        <w:rPr>
          <w:rFonts w:ascii="Times New Roman" w:hAnsi="Times New Roman" w:cs="Times New Roman"/>
          <w:b/>
          <w:sz w:val="24"/>
          <w:szCs w:val="24"/>
          <w:vertAlign w:val="superscript"/>
        </w:rPr>
        <w:t>(</w:t>
      </w:r>
      <w:proofErr w:type="gramEnd"/>
      <w:r w:rsidRPr="00AB1F5D">
        <w:rPr>
          <w:rFonts w:ascii="Times New Roman" w:hAnsi="Times New Roman" w:cs="Times New Roman"/>
          <w:b/>
          <w:sz w:val="24"/>
          <w:szCs w:val="24"/>
          <w:vertAlign w:val="superscript"/>
        </w:rPr>
        <w:t>*)</w:t>
      </w:r>
    </w:p>
    <w:p w14:paraId="2B3E6080" w14:textId="589A4D69" w:rsidR="00DF7CEF" w:rsidRDefault="00BC26A1" w:rsidP="00BC26A1">
      <w:pPr>
        <w:spacing w:line="240" w:lineRule="atLeast"/>
        <w:ind w:left="426" w:right="282"/>
        <w:jc w:val="center"/>
        <w:rPr>
          <w:rFonts w:ascii="Times New Roman" w:hAnsi="Times New Roman" w:cs="Times New Roman"/>
          <w:b/>
          <w:sz w:val="24"/>
          <w:szCs w:val="24"/>
          <w:u w:val="single"/>
          <w:vertAlign w:val="superscript"/>
        </w:rPr>
      </w:pPr>
      <w:r>
        <w:rPr>
          <w:rFonts w:ascii="Times New Roman" w:hAnsi="Times New Roman" w:cs="Times New Roman"/>
          <w:b/>
          <w:sz w:val="24"/>
          <w:szCs w:val="24"/>
          <w:u w:val="single"/>
          <w:vertAlign w:val="superscript"/>
        </w:rPr>
        <w:t xml:space="preserve"> </w:t>
      </w:r>
    </w:p>
    <w:p w14:paraId="1308D0BD" w14:textId="77777777" w:rsidR="00D37B04" w:rsidRPr="0043164C" w:rsidRDefault="00D37B04" w:rsidP="00F234D5">
      <w:pPr>
        <w:spacing w:line="240" w:lineRule="atLeast"/>
        <w:ind w:left="426" w:right="282"/>
        <w:jc w:val="center"/>
        <w:rPr>
          <w:rFonts w:ascii="Times New Roman" w:hAnsi="Times New Roman" w:cs="Times New Roman"/>
          <w:b/>
          <w:sz w:val="24"/>
          <w:szCs w:val="24"/>
          <w:u w:val="single"/>
        </w:rPr>
      </w:pPr>
    </w:p>
    <w:p w14:paraId="543CAC04" w14:textId="77777777" w:rsidR="00DF7CEF" w:rsidRPr="0043164C" w:rsidRDefault="00DF7CEF" w:rsidP="00E83613">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La disciplina dell’informazione</w:t>
      </w:r>
      <w:r w:rsidR="00E83613" w:rsidRPr="0043164C">
        <w:rPr>
          <w:rFonts w:ascii="Times New Roman" w:hAnsi="Times New Roman" w:cs="Times New Roman"/>
          <w:sz w:val="24"/>
          <w:szCs w:val="24"/>
        </w:rPr>
        <w:t xml:space="preserve"> antimafia</w:t>
      </w:r>
      <w:r w:rsidRPr="0043164C">
        <w:rPr>
          <w:rFonts w:ascii="Times New Roman" w:hAnsi="Times New Roman" w:cs="Times New Roman"/>
          <w:sz w:val="24"/>
          <w:szCs w:val="24"/>
        </w:rPr>
        <w:t xml:space="preserve"> introdotta</w:t>
      </w:r>
      <w:r w:rsidR="00E83613" w:rsidRPr="0043164C">
        <w:rPr>
          <w:rFonts w:ascii="Times New Roman" w:hAnsi="Times New Roman" w:cs="Times New Roman"/>
          <w:sz w:val="24"/>
          <w:szCs w:val="24"/>
        </w:rPr>
        <w:t xml:space="preserve"> col </w:t>
      </w:r>
      <w:proofErr w:type="spellStart"/>
      <w:r w:rsidR="00E83613" w:rsidRPr="0043164C">
        <w:rPr>
          <w:rFonts w:ascii="Times New Roman" w:hAnsi="Times New Roman" w:cs="Times New Roman"/>
          <w:sz w:val="24"/>
          <w:szCs w:val="24"/>
        </w:rPr>
        <w:t>d.l.</w:t>
      </w:r>
      <w:proofErr w:type="spellEnd"/>
      <w:r w:rsidR="00E83613" w:rsidRPr="0043164C">
        <w:rPr>
          <w:rFonts w:ascii="Times New Roman" w:hAnsi="Times New Roman" w:cs="Times New Roman"/>
          <w:sz w:val="24"/>
          <w:szCs w:val="24"/>
        </w:rPr>
        <w:t xml:space="preserve"> 6 novembre 2021 n. 152</w:t>
      </w:r>
      <w:r w:rsidR="0003140C" w:rsidRPr="0043164C">
        <w:rPr>
          <w:rFonts w:ascii="Times New Roman" w:hAnsi="Times New Roman" w:cs="Times New Roman"/>
          <w:sz w:val="24"/>
          <w:szCs w:val="24"/>
        </w:rPr>
        <w:t xml:space="preserve"> ha</w:t>
      </w:r>
      <w:r w:rsidR="00E83613" w:rsidRPr="0043164C">
        <w:rPr>
          <w:rFonts w:ascii="Times New Roman" w:hAnsi="Times New Roman" w:cs="Times New Roman"/>
          <w:sz w:val="24"/>
          <w:szCs w:val="24"/>
        </w:rPr>
        <w:t xml:space="preserve"> </w:t>
      </w:r>
      <w:r w:rsidR="004C5776" w:rsidRPr="0043164C">
        <w:rPr>
          <w:rFonts w:ascii="Times New Roman" w:hAnsi="Times New Roman" w:cs="Times New Roman"/>
          <w:sz w:val="24"/>
          <w:szCs w:val="24"/>
        </w:rPr>
        <w:t>i</w:t>
      </w:r>
      <w:r w:rsidR="004E21FE" w:rsidRPr="0043164C">
        <w:rPr>
          <w:rFonts w:ascii="Times New Roman" w:hAnsi="Times New Roman" w:cs="Times New Roman"/>
          <w:sz w:val="24"/>
          <w:szCs w:val="24"/>
        </w:rPr>
        <w:t>n</w:t>
      </w:r>
      <w:r w:rsidR="004C5776" w:rsidRPr="0043164C">
        <w:rPr>
          <w:rFonts w:ascii="Times New Roman" w:hAnsi="Times New Roman" w:cs="Times New Roman"/>
          <w:sz w:val="24"/>
          <w:szCs w:val="24"/>
        </w:rPr>
        <w:t>n</w:t>
      </w:r>
      <w:r w:rsidR="004E21FE" w:rsidRPr="0043164C">
        <w:rPr>
          <w:rFonts w:ascii="Times New Roman" w:hAnsi="Times New Roman" w:cs="Times New Roman"/>
          <w:sz w:val="24"/>
          <w:szCs w:val="24"/>
        </w:rPr>
        <w:t>ova</w:t>
      </w:r>
      <w:r w:rsidR="0003140C" w:rsidRPr="0043164C">
        <w:rPr>
          <w:rFonts w:ascii="Times New Roman" w:hAnsi="Times New Roman" w:cs="Times New Roman"/>
          <w:sz w:val="24"/>
          <w:szCs w:val="24"/>
        </w:rPr>
        <w:t>t</w:t>
      </w:r>
      <w:r w:rsidR="004C5776" w:rsidRPr="0043164C">
        <w:rPr>
          <w:rFonts w:ascii="Times New Roman" w:hAnsi="Times New Roman" w:cs="Times New Roman"/>
          <w:sz w:val="24"/>
          <w:szCs w:val="24"/>
        </w:rPr>
        <w:t>o</w:t>
      </w:r>
      <w:r w:rsidR="00E83613" w:rsidRPr="0043164C">
        <w:rPr>
          <w:rFonts w:ascii="Times New Roman" w:hAnsi="Times New Roman" w:cs="Times New Roman"/>
          <w:sz w:val="24"/>
          <w:szCs w:val="24"/>
        </w:rPr>
        <w:t xml:space="preserve"> </w:t>
      </w:r>
      <w:r w:rsidR="004E21FE" w:rsidRPr="0043164C">
        <w:rPr>
          <w:rFonts w:ascii="Times New Roman" w:hAnsi="Times New Roman" w:cs="Times New Roman"/>
          <w:sz w:val="24"/>
          <w:szCs w:val="24"/>
        </w:rPr>
        <w:t xml:space="preserve">sia la scansione </w:t>
      </w:r>
      <w:r w:rsidR="00831B1C" w:rsidRPr="0043164C">
        <w:rPr>
          <w:rFonts w:ascii="Times New Roman" w:hAnsi="Times New Roman" w:cs="Times New Roman"/>
          <w:sz w:val="24"/>
          <w:szCs w:val="24"/>
        </w:rPr>
        <w:t xml:space="preserve">del </w:t>
      </w:r>
      <w:r w:rsidR="004E21FE" w:rsidRPr="0043164C">
        <w:rPr>
          <w:rFonts w:ascii="Times New Roman" w:hAnsi="Times New Roman" w:cs="Times New Roman"/>
          <w:sz w:val="24"/>
          <w:szCs w:val="24"/>
        </w:rPr>
        <w:t>procediment</w:t>
      </w:r>
      <w:r w:rsidR="00831B1C" w:rsidRPr="0043164C">
        <w:rPr>
          <w:rFonts w:ascii="Times New Roman" w:hAnsi="Times New Roman" w:cs="Times New Roman"/>
          <w:sz w:val="24"/>
          <w:szCs w:val="24"/>
        </w:rPr>
        <w:t>o amministrativo presupposto,</w:t>
      </w:r>
      <w:r w:rsidR="004C5776" w:rsidRPr="0043164C">
        <w:rPr>
          <w:rFonts w:ascii="Times New Roman" w:hAnsi="Times New Roman" w:cs="Times New Roman"/>
          <w:sz w:val="24"/>
          <w:szCs w:val="24"/>
        </w:rPr>
        <w:t xml:space="preserve"> </w:t>
      </w:r>
      <w:r w:rsidR="00831B1C" w:rsidRPr="0043164C">
        <w:rPr>
          <w:rFonts w:ascii="Times New Roman" w:hAnsi="Times New Roman" w:cs="Times New Roman"/>
          <w:sz w:val="24"/>
          <w:szCs w:val="24"/>
        </w:rPr>
        <w:t xml:space="preserve">sia </w:t>
      </w:r>
      <w:r w:rsidR="004E21FE" w:rsidRPr="0043164C">
        <w:rPr>
          <w:rFonts w:ascii="Times New Roman" w:hAnsi="Times New Roman" w:cs="Times New Roman"/>
          <w:sz w:val="24"/>
          <w:szCs w:val="24"/>
        </w:rPr>
        <w:t xml:space="preserve">la dimensione del </w:t>
      </w:r>
      <w:r w:rsidR="004C5776" w:rsidRPr="0043164C">
        <w:rPr>
          <w:rFonts w:ascii="Times New Roman" w:hAnsi="Times New Roman" w:cs="Times New Roman"/>
          <w:sz w:val="24"/>
          <w:szCs w:val="24"/>
        </w:rPr>
        <w:t>poter</w:t>
      </w:r>
      <w:r w:rsidR="004E21FE" w:rsidRPr="0043164C">
        <w:rPr>
          <w:rFonts w:ascii="Times New Roman" w:hAnsi="Times New Roman" w:cs="Times New Roman"/>
          <w:sz w:val="24"/>
          <w:szCs w:val="24"/>
        </w:rPr>
        <w:t xml:space="preserve">e </w:t>
      </w:r>
      <w:r w:rsidR="00831B1C" w:rsidRPr="0043164C">
        <w:rPr>
          <w:rFonts w:ascii="Times New Roman" w:hAnsi="Times New Roman" w:cs="Times New Roman"/>
          <w:sz w:val="24"/>
          <w:szCs w:val="24"/>
        </w:rPr>
        <w:t>e della discrezionalità attribuiti all’autorità pubblica</w:t>
      </w:r>
      <w:r w:rsidR="00785B84" w:rsidRPr="0043164C">
        <w:rPr>
          <w:rStyle w:val="Rimandonotaapidipagina"/>
          <w:rFonts w:ascii="Times New Roman" w:hAnsi="Times New Roman" w:cs="Times New Roman"/>
          <w:sz w:val="24"/>
          <w:szCs w:val="24"/>
        </w:rPr>
        <w:footnoteReference w:id="1"/>
      </w:r>
      <w:r w:rsidR="00E83613" w:rsidRPr="0043164C">
        <w:rPr>
          <w:rFonts w:ascii="Times New Roman" w:hAnsi="Times New Roman" w:cs="Times New Roman"/>
          <w:sz w:val="24"/>
          <w:szCs w:val="24"/>
        </w:rPr>
        <w:t>.</w:t>
      </w:r>
    </w:p>
    <w:p w14:paraId="369FE8A0" w14:textId="77777777" w:rsidR="004C5776" w:rsidRPr="0043164C" w:rsidRDefault="004C5776" w:rsidP="004C5776">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Il procedimento di rilascio</w:t>
      </w:r>
      <w:r w:rsidR="004E21FE" w:rsidRPr="0043164C">
        <w:rPr>
          <w:rFonts w:ascii="Times New Roman" w:hAnsi="Times New Roman" w:cs="Times New Roman"/>
          <w:sz w:val="24"/>
          <w:szCs w:val="24"/>
        </w:rPr>
        <w:t xml:space="preserve">, </w:t>
      </w:r>
      <w:r w:rsidR="00940FFE" w:rsidRPr="0043164C">
        <w:rPr>
          <w:rFonts w:ascii="Times New Roman" w:hAnsi="Times New Roman" w:cs="Times New Roman"/>
          <w:sz w:val="24"/>
          <w:szCs w:val="24"/>
        </w:rPr>
        <w:t xml:space="preserve">per </w:t>
      </w:r>
      <w:r w:rsidR="004E21FE" w:rsidRPr="0043164C">
        <w:rPr>
          <w:rFonts w:ascii="Times New Roman" w:hAnsi="Times New Roman" w:cs="Times New Roman"/>
          <w:sz w:val="24"/>
          <w:szCs w:val="24"/>
        </w:rPr>
        <w:t>come</w:t>
      </w:r>
      <w:r w:rsidRPr="0043164C">
        <w:rPr>
          <w:rFonts w:ascii="Times New Roman" w:hAnsi="Times New Roman" w:cs="Times New Roman"/>
          <w:sz w:val="24"/>
          <w:szCs w:val="24"/>
        </w:rPr>
        <w:t xml:space="preserve"> strutturato dal</w:t>
      </w:r>
      <w:r w:rsidR="00D37B04">
        <w:rPr>
          <w:rFonts w:ascii="Times New Roman" w:hAnsi="Times New Roman" w:cs="Times New Roman"/>
          <w:sz w:val="24"/>
          <w:szCs w:val="24"/>
        </w:rPr>
        <w:t>l’a</w:t>
      </w:r>
      <w:r w:rsidRPr="0043164C">
        <w:rPr>
          <w:rFonts w:ascii="Times New Roman" w:hAnsi="Times New Roman" w:cs="Times New Roman"/>
          <w:sz w:val="24"/>
          <w:szCs w:val="24"/>
        </w:rPr>
        <w:t xml:space="preserve">rt. 92 del D.lgs. </w:t>
      </w:r>
      <w:hyperlink r:id="rId8" w:tgtFrame="_blank" w:history="1">
        <w:r w:rsidRPr="0043164C">
          <w:rPr>
            <w:rFonts w:ascii="Times New Roman" w:hAnsi="Times New Roman" w:cs="Times New Roman"/>
            <w:sz w:val="24"/>
            <w:szCs w:val="24"/>
          </w:rPr>
          <w:t>6 settembre 2011</w:t>
        </w:r>
        <w:r w:rsidR="004E21FE" w:rsidRPr="0043164C">
          <w:rPr>
            <w:rFonts w:ascii="Times New Roman" w:hAnsi="Times New Roman" w:cs="Times New Roman"/>
            <w:sz w:val="24"/>
            <w:szCs w:val="24"/>
          </w:rPr>
          <w:t xml:space="preserve"> </w:t>
        </w:r>
        <w:r w:rsidRPr="0043164C">
          <w:rPr>
            <w:rFonts w:ascii="Times New Roman" w:hAnsi="Times New Roman" w:cs="Times New Roman"/>
            <w:sz w:val="24"/>
            <w:szCs w:val="24"/>
          </w:rPr>
          <w:t>n. 159</w:t>
        </w:r>
      </w:hyperlink>
      <w:r w:rsidR="004E21FE" w:rsidRPr="0043164C">
        <w:rPr>
          <w:rFonts w:ascii="Times New Roman" w:hAnsi="Times New Roman" w:cs="Times New Roman"/>
          <w:sz w:val="24"/>
          <w:szCs w:val="24"/>
        </w:rPr>
        <w:t>,</w:t>
      </w:r>
      <w:r w:rsidRPr="0043164C">
        <w:rPr>
          <w:rFonts w:ascii="Times New Roman" w:hAnsi="Times New Roman" w:cs="Times New Roman"/>
          <w:sz w:val="24"/>
          <w:szCs w:val="24"/>
        </w:rPr>
        <w:t xml:space="preserve"> </w:t>
      </w:r>
      <w:r w:rsidR="00940FFE" w:rsidRPr="0043164C">
        <w:rPr>
          <w:rFonts w:ascii="Times New Roman" w:hAnsi="Times New Roman" w:cs="Times New Roman"/>
          <w:sz w:val="24"/>
          <w:szCs w:val="24"/>
        </w:rPr>
        <w:t xml:space="preserve">si </w:t>
      </w:r>
      <w:r w:rsidRPr="0043164C">
        <w:rPr>
          <w:rFonts w:ascii="Times New Roman" w:hAnsi="Times New Roman" w:cs="Times New Roman"/>
          <w:sz w:val="24"/>
          <w:szCs w:val="24"/>
        </w:rPr>
        <w:t>avvi</w:t>
      </w:r>
      <w:r w:rsidR="00940FFE" w:rsidRPr="0043164C">
        <w:rPr>
          <w:rFonts w:ascii="Times New Roman" w:hAnsi="Times New Roman" w:cs="Times New Roman"/>
          <w:sz w:val="24"/>
          <w:szCs w:val="24"/>
        </w:rPr>
        <w:t>a</w:t>
      </w:r>
      <w:r w:rsidRPr="0043164C">
        <w:rPr>
          <w:rFonts w:ascii="Times New Roman" w:hAnsi="Times New Roman" w:cs="Times New Roman"/>
          <w:sz w:val="24"/>
          <w:szCs w:val="24"/>
        </w:rPr>
        <w:t xml:space="preserve"> tramite consultazione diretta della banca dati unica presso il Ministero dell’interno, </w:t>
      </w:r>
      <w:r w:rsidR="00DB0947" w:rsidRPr="0043164C">
        <w:rPr>
          <w:rFonts w:ascii="Times New Roman" w:hAnsi="Times New Roman" w:cs="Times New Roman"/>
          <w:sz w:val="24"/>
          <w:szCs w:val="24"/>
        </w:rPr>
        <w:t>a</w:t>
      </w:r>
      <w:r w:rsidRPr="0043164C">
        <w:rPr>
          <w:rFonts w:ascii="Times New Roman" w:hAnsi="Times New Roman" w:cs="Times New Roman"/>
          <w:sz w:val="24"/>
          <w:szCs w:val="24"/>
        </w:rPr>
        <w:t>d</w:t>
      </w:r>
      <w:r w:rsidR="00DB0947" w:rsidRPr="0043164C">
        <w:rPr>
          <w:rFonts w:ascii="Times New Roman" w:hAnsi="Times New Roman" w:cs="Times New Roman"/>
          <w:sz w:val="24"/>
          <w:szCs w:val="24"/>
        </w:rPr>
        <w:t xml:space="preserve"> oper</w:t>
      </w:r>
      <w:r w:rsidR="004E21FE" w:rsidRPr="0043164C">
        <w:rPr>
          <w:rFonts w:ascii="Times New Roman" w:hAnsi="Times New Roman" w:cs="Times New Roman"/>
          <w:sz w:val="24"/>
          <w:szCs w:val="24"/>
        </w:rPr>
        <w:t>a</w:t>
      </w:r>
      <w:r w:rsidR="00DB0947" w:rsidRPr="0043164C">
        <w:rPr>
          <w:rFonts w:ascii="Times New Roman" w:hAnsi="Times New Roman" w:cs="Times New Roman"/>
          <w:sz w:val="24"/>
          <w:szCs w:val="24"/>
        </w:rPr>
        <w:t xml:space="preserve"> de</w:t>
      </w:r>
      <w:r w:rsidRPr="0043164C">
        <w:rPr>
          <w:rFonts w:ascii="Times New Roman" w:hAnsi="Times New Roman" w:cs="Times New Roman"/>
          <w:sz w:val="24"/>
          <w:szCs w:val="24"/>
        </w:rPr>
        <w:t xml:space="preserve">l soggetto </w:t>
      </w:r>
      <w:r w:rsidR="004E21FE" w:rsidRPr="0043164C">
        <w:rPr>
          <w:rFonts w:ascii="Times New Roman" w:hAnsi="Times New Roman" w:cs="Times New Roman"/>
          <w:sz w:val="24"/>
          <w:szCs w:val="24"/>
        </w:rPr>
        <w:t>titolato</w:t>
      </w:r>
      <w:r w:rsidRPr="0043164C">
        <w:rPr>
          <w:rFonts w:ascii="Times New Roman" w:hAnsi="Times New Roman" w:cs="Times New Roman"/>
          <w:sz w:val="24"/>
          <w:szCs w:val="24"/>
        </w:rPr>
        <w:t xml:space="preserve"> ad acquisire l’informazione.</w:t>
      </w:r>
    </w:p>
    <w:p w14:paraId="2FAC0D6E" w14:textId="77777777" w:rsidR="004C5776" w:rsidRPr="0043164C" w:rsidRDefault="004C5776" w:rsidP="004E21FE">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 xml:space="preserve">Ove </w:t>
      </w:r>
      <w:r w:rsidR="00DB0947" w:rsidRPr="0043164C">
        <w:rPr>
          <w:rFonts w:ascii="Times New Roman" w:hAnsi="Times New Roman" w:cs="Times New Roman"/>
          <w:sz w:val="24"/>
          <w:szCs w:val="24"/>
        </w:rPr>
        <w:t>dal</w:t>
      </w:r>
      <w:r w:rsidRPr="0043164C">
        <w:rPr>
          <w:rFonts w:ascii="Times New Roman" w:hAnsi="Times New Roman" w:cs="Times New Roman"/>
          <w:sz w:val="24"/>
          <w:szCs w:val="24"/>
        </w:rPr>
        <w:t xml:space="preserve">la </w:t>
      </w:r>
      <w:r w:rsidR="00DB0947" w:rsidRPr="0043164C">
        <w:rPr>
          <w:rFonts w:ascii="Times New Roman" w:hAnsi="Times New Roman" w:cs="Times New Roman"/>
          <w:sz w:val="24"/>
          <w:szCs w:val="24"/>
        </w:rPr>
        <w:t xml:space="preserve">consultazione </w:t>
      </w:r>
      <w:r w:rsidRPr="0043164C">
        <w:rPr>
          <w:rFonts w:ascii="Times New Roman" w:hAnsi="Times New Roman" w:cs="Times New Roman"/>
          <w:sz w:val="24"/>
          <w:szCs w:val="24"/>
        </w:rPr>
        <w:t xml:space="preserve">non </w:t>
      </w:r>
      <w:r w:rsidR="00851277" w:rsidRPr="0043164C">
        <w:rPr>
          <w:rFonts w:ascii="Times New Roman" w:hAnsi="Times New Roman" w:cs="Times New Roman"/>
          <w:sz w:val="24"/>
          <w:szCs w:val="24"/>
        </w:rPr>
        <w:t>emerg</w:t>
      </w:r>
      <w:r w:rsidR="004E21FE" w:rsidRPr="0043164C">
        <w:rPr>
          <w:rFonts w:ascii="Times New Roman" w:hAnsi="Times New Roman" w:cs="Times New Roman"/>
          <w:sz w:val="24"/>
          <w:szCs w:val="24"/>
        </w:rPr>
        <w:t>a</w:t>
      </w:r>
      <w:r w:rsidRPr="0043164C">
        <w:rPr>
          <w:rFonts w:ascii="Times New Roman" w:hAnsi="Times New Roman" w:cs="Times New Roman"/>
          <w:sz w:val="24"/>
          <w:szCs w:val="24"/>
        </w:rPr>
        <w:t xml:space="preserve">no </w:t>
      </w:r>
      <w:r w:rsidR="00851277" w:rsidRPr="0043164C">
        <w:rPr>
          <w:rFonts w:ascii="Times New Roman" w:hAnsi="Times New Roman" w:cs="Times New Roman"/>
          <w:sz w:val="24"/>
          <w:szCs w:val="24"/>
        </w:rPr>
        <w:t xml:space="preserve">profili </w:t>
      </w:r>
      <w:r w:rsidRPr="0043164C">
        <w:rPr>
          <w:rFonts w:ascii="Times New Roman" w:hAnsi="Times New Roman" w:cs="Times New Roman"/>
          <w:sz w:val="24"/>
          <w:szCs w:val="24"/>
        </w:rPr>
        <w:t>ostativi</w:t>
      </w:r>
      <w:r w:rsidR="00DB0947" w:rsidRPr="0043164C">
        <w:rPr>
          <w:rFonts w:ascii="Times New Roman" w:hAnsi="Times New Roman" w:cs="Times New Roman"/>
          <w:sz w:val="24"/>
          <w:szCs w:val="24"/>
        </w:rPr>
        <w:t xml:space="preserve"> di alcun genere</w:t>
      </w:r>
      <w:r w:rsidRPr="0043164C">
        <w:rPr>
          <w:rFonts w:ascii="Times New Roman" w:hAnsi="Times New Roman" w:cs="Times New Roman"/>
          <w:sz w:val="24"/>
          <w:szCs w:val="24"/>
        </w:rPr>
        <w:t>, segu</w:t>
      </w:r>
      <w:r w:rsidR="00851277" w:rsidRPr="0043164C">
        <w:rPr>
          <w:rFonts w:ascii="Times New Roman" w:hAnsi="Times New Roman" w:cs="Times New Roman"/>
          <w:sz w:val="24"/>
          <w:szCs w:val="24"/>
        </w:rPr>
        <w:t>e</w:t>
      </w:r>
      <w:r w:rsidRPr="0043164C">
        <w:rPr>
          <w:rFonts w:ascii="Times New Roman" w:hAnsi="Times New Roman" w:cs="Times New Roman"/>
          <w:sz w:val="24"/>
          <w:szCs w:val="24"/>
        </w:rPr>
        <w:t xml:space="preserve"> il rilascio immediato d</w:t>
      </w:r>
      <w:r w:rsidR="00851277" w:rsidRPr="0043164C">
        <w:rPr>
          <w:rFonts w:ascii="Times New Roman" w:hAnsi="Times New Roman" w:cs="Times New Roman"/>
          <w:sz w:val="24"/>
          <w:szCs w:val="24"/>
        </w:rPr>
        <w:t>ell</w:t>
      </w:r>
      <w:r w:rsidRPr="0043164C">
        <w:rPr>
          <w:rFonts w:ascii="Times New Roman" w:hAnsi="Times New Roman" w:cs="Times New Roman"/>
          <w:sz w:val="24"/>
          <w:szCs w:val="24"/>
        </w:rPr>
        <w:t>’informazione liberatoria.</w:t>
      </w:r>
      <w:r w:rsidR="004E21FE" w:rsidRPr="0043164C">
        <w:rPr>
          <w:rFonts w:ascii="Times New Roman" w:hAnsi="Times New Roman" w:cs="Times New Roman"/>
          <w:sz w:val="24"/>
          <w:szCs w:val="24"/>
        </w:rPr>
        <w:t xml:space="preserve"> </w:t>
      </w:r>
      <w:r w:rsidR="00851277" w:rsidRPr="0043164C">
        <w:rPr>
          <w:rFonts w:ascii="Times New Roman" w:hAnsi="Times New Roman" w:cs="Times New Roman"/>
          <w:sz w:val="24"/>
          <w:szCs w:val="24"/>
        </w:rPr>
        <w:t>Q</w:t>
      </w:r>
      <w:r w:rsidR="004E21FE" w:rsidRPr="0043164C">
        <w:rPr>
          <w:rFonts w:ascii="Times New Roman" w:hAnsi="Times New Roman" w:cs="Times New Roman"/>
          <w:sz w:val="24"/>
          <w:szCs w:val="24"/>
        </w:rPr>
        <w:t>uest</w:t>
      </w:r>
      <w:r w:rsidR="00F92193">
        <w:rPr>
          <w:rFonts w:ascii="Times New Roman" w:hAnsi="Times New Roman" w:cs="Times New Roman"/>
          <w:sz w:val="24"/>
          <w:szCs w:val="24"/>
        </w:rPr>
        <w:t xml:space="preserve">o </w:t>
      </w:r>
      <w:r w:rsidRPr="0043164C">
        <w:rPr>
          <w:rFonts w:ascii="Times New Roman" w:hAnsi="Times New Roman" w:cs="Times New Roman"/>
          <w:sz w:val="24"/>
          <w:szCs w:val="24"/>
        </w:rPr>
        <w:t xml:space="preserve">esito procedimentale </w:t>
      </w:r>
      <w:r w:rsidR="00F92193">
        <w:rPr>
          <w:rFonts w:ascii="Times New Roman" w:hAnsi="Times New Roman" w:cs="Times New Roman"/>
          <w:sz w:val="24"/>
          <w:szCs w:val="24"/>
        </w:rPr>
        <w:t xml:space="preserve">è interamente vincolato ed </w:t>
      </w:r>
      <w:r w:rsidR="00851277" w:rsidRPr="0043164C">
        <w:rPr>
          <w:rFonts w:ascii="Times New Roman" w:hAnsi="Times New Roman" w:cs="Times New Roman"/>
          <w:sz w:val="24"/>
          <w:szCs w:val="24"/>
        </w:rPr>
        <w:t>a</w:t>
      </w:r>
      <w:r w:rsidR="00F92193">
        <w:rPr>
          <w:rFonts w:ascii="Times New Roman" w:hAnsi="Times New Roman" w:cs="Times New Roman"/>
          <w:sz w:val="24"/>
          <w:szCs w:val="24"/>
        </w:rPr>
        <w:t>ssume</w:t>
      </w:r>
      <w:r w:rsidR="00851277" w:rsidRPr="0043164C">
        <w:rPr>
          <w:rFonts w:ascii="Times New Roman" w:hAnsi="Times New Roman" w:cs="Times New Roman"/>
          <w:sz w:val="24"/>
          <w:szCs w:val="24"/>
        </w:rPr>
        <w:t xml:space="preserve"> un</w:t>
      </w:r>
      <w:r w:rsidRPr="0043164C">
        <w:rPr>
          <w:rFonts w:ascii="Times New Roman" w:hAnsi="Times New Roman" w:cs="Times New Roman"/>
          <w:sz w:val="24"/>
          <w:szCs w:val="24"/>
        </w:rPr>
        <w:t xml:space="preserve"> contenuto sostanzialmente certificatorio, anche perché </w:t>
      </w:r>
      <w:r w:rsidR="004E21FE" w:rsidRPr="0043164C">
        <w:rPr>
          <w:rFonts w:ascii="Times New Roman" w:hAnsi="Times New Roman" w:cs="Times New Roman"/>
          <w:sz w:val="24"/>
          <w:szCs w:val="24"/>
        </w:rPr>
        <w:t>il rilasci</w:t>
      </w:r>
      <w:r w:rsidRPr="0043164C">
        <w:rPr>
          <w:rFonts w:ascii="Times New Roman" w:hAnsi="Times New Roman" w:cs="Times New Roman"/>
          <w:sz w:val="24"/>
          <w:szCs w:val="24"/>
        </w:rPr>
        <w:t xml:space="preserve">o </w:t>
      </w:r>
      <w:r w:rsidR="004E21FE" w:rsidRPr="0043164C">
        <w:rPr>
          <w:rFonts w:ascii="Times New Roman" w:hAnsi="Times New Roman" w:cs="Times New Roman"/>
          <w:sz w:val="24"/>
          <w:szCs w:val="24"/>
        </w:rPr>
        <w:t xml:space="preserve">avviene </w:t>
      </w:r>
      <w:r w:rsidR="00851277" w:rsidRPr="0043164C">
        <w:rPr>
          <w:rFonts w:ascii="Times New Roman" w:hAnsi="Times New Roman" w:cs="Times New Roman"/>
          <w:sz w:val="24"/>
          <w:szCs w:val="24"/>
        </w:rPr>
        <w:t>meccanicamente</w:t>
      </w:r>
      <w:r w:rsidR="00DB0947" w:rsidRPr="0043164C">
        <w:rPr>
          <w:rFonts w:ascii="Times New Roman" w:hAnsi="Times New Roman" w:cs="Times New Roman"/>
          <w:sz w:val="24"/>
          <w:szCs w:val="24"/>
        </w:rPr>
        <w:t>,</w:t>
      </w:r>
      <w:r w:rsidR="00851277" w:rsidRPr="0043164C">
        <w:rPr>
          <w:rFonts w:ascii="Times New Roman" w:hAnsi="Times New Roman" w:cs="Times New Roman"/>
          <w:sz w:val="24"/>
          <w:szCs w:val="24"/>
        </w:rPr>
        <w:t xml:space="preserve"> </w:t>
      </w:r>
      <w:r w:rsidRPr="0043164C">
        <w:rPr>
          <w:rFonts w:ascii="Times New Roman" w:hAnsi="Times New Roman" w:cs="Times New Roman"/>
          <w:sz w:val="24"/>
          <w:szCs w:val="24"/>
        </w:rPr>
        <w:t xml:space="preserve">da </w:t>
      </w:r>
      <w:r w:rsidR="004E21FE" w:rsidRPr="0043164C">
        <w:rPr>
          <w:rFonts w:ascii="Times New Roman" w:hAnsi="Times New Roman" w:cs="Times New Roman"/>
          <w:sz w:val="24"/>
          <w:szCs w:val="24"/>
        </w:rPr>
        <w:t xml:space="preserve">parte di </w:t>
      </w:r>
      <w:r w:rsidRPr="0043164C">
        <w:rPr>
          <w:rFonts w:ascii="Times New Roman" w:hAnsi="Times New Roman" w:cs="Times New Roman"/>
          <w:sz w:val="24"/>
          <w:szCs w:val="24"/>
        </w:rPr>
        <w:t>una banca dati.</w:t>
      </w:r>
    </w:p>
    <w:p w14:paraId="768BFD7D" w14:textId="77777777" w:rsidR="00A33D0A" w:rsidRPr="0043164C" w:rsidRDefault="004C5776" w:rsidP="004C5776">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 xml:space="preserve">Laddove </w:t>
      </w:r>
      <w:r w:rsidR="004E21FE" w:rsidRPr="0043164C">
        <w:rPr>
          <w:rFonts w:ascii="Times New Roman" w:hAnsi="Times New Roman" w:cs="Times New Roman"/>
          <w:sz w:val="24"/>
          <w:szCs w:val="24"/>
        </w:rPr>
        <w:t xml:space="preserve">però </w:t>
      </w:r>
      <w:r w:rsidRPr="0043164C">
        <w:rPr>
          <w:rFonts w:ascii="Times New Roman" w:hAnsi="Times New Roman" w:cs="Times New Roman"/>
          <w:sz w:val="24"/>
          <w:szCs w:val="24"/>
        </w:rPr>
        <w:t xml:space="preserve">la banca dati registri la </w:t>
      </w:r>
      <w:r w:rsidR="004E21FE" w:rsidRPr="0043164C">
        <w:rPr>
          <w:rFonts w:ascii="Times New Roman" w:hAnsi="Times New Roman" w:cs="Times New Roman"/>
          <w:sz w:val="24"/>
          <w:szCs w:val="24"/>
        </w:rPr>
        <w:t>pres</w:t>
      </w:r>
      <w:r w:rsidR="00BC51D1" w:rsidRPr="0043164C">
        <w:rPr>
          <w:rFonts w:ascii="Times New Roman" w:hAnsi="Times New Roman" w:cs="Times New Roman"/>
          <w:sz w:val="24"/>
          <w:szCs w:val="24"/>
        </w:rPr>
        <w:t xml:space="preserve">enza di </w:t>
      </w:r>
      <w:r w:rsidR="00EC545C" w:rsidRPr="0043164C">
        <w:rPr>
          <w:rFonts w:ascii="Times New Roman" w:hAnsi="Times New Roman" w:cs="Times New Roman"/>
          <w:sz w:val="24"/>
          <w:szCs w:val="24"/>
        </w:rPr>
        <w:t xml:space="preserve">fatti </w:t>
      </w:r>
      <w:r w:rsidR="00DB0947" w:rsidRPr="0043164C">
        <w:rPr>
          <w:rFonts w:ascii="Times New Roman" w:hAnsi="Times New Roman" w:cs="Times New Roman"/>
          <w:sz w:val="24"/>
          <w:szCs w:val="24"/>
        </w:rPr>
        <w:t xml:space="preserve">pur solo </w:t>
      </w:r>
      <w:r w:rsidR="00EC545C" w:rsidRPr="0043164C">
        <w:rPr>
          <w:rFonts w:ascii="Times New Roman" w:hAnsi="Times New Roman" w:cs="Times New Roman"/>
          <w:sz w:val="24"/>
          <w:szCs w:val="24"/>
        </w:rPr>
        <w:t>astrattamente ostativi</w:t>
      </w:r>
      <w:r w:rsidRPr="0043164C">
        <w:rPr>
          <w:rFonts w:ascii="Times New Roman" w:hAnsi="Times New Roman" w:cs="Times New Roman"/>
          <w:sz w:val="24"/>
          <w:szCs w:val="24"/>
        </w:rPr>
        <w:t>, la competenza procedimentale si sposta sull’autorità prefettizia</w:t>
      </w:r>
      <w:r w:rsidR="004E21FE" w:rsidRPr="0043164C">
        <w:rPr>
          <w:rFonts w:ascii="Times New Roman" w:hAnsi="Times New Roman" w:cs="Times New Roman"/>
          <w:sz w:val="24"/>
          <w:szCs w:val="24"/>
        </w:rPr>
        <w:t xml:space="preserve">, dando inizio alla fase istruttoria vera e propria, consistente nello svolgimento delle opportune verifiche </w:t>
      </w:r>
      <w:r w:rsidR="00DB0947" w:rsidRPr="0043164C">
        <w:rPr>
          <w:rFonts w:ascii="Times New Roman" w:hAnsi="Times New Roman" w:cs="Times New Roman"/>
          <w:sz w:val="24"/>
          <w:szCs w:val="24"/>
        </w:rPr>
        <w:t>con l’ausilio</w:t>
      </w:r>
      <w:r w:rsidR="004E21FE" w:rsidRPr="0043164C">
        <w:rPr>
          <w:rFonts w:ascii="Times New Roman" w:hAnsi="Times New Roman" w:cs="Times New Roman"/>
          <w:sz w:val="24"/>
          <w:szCs w:val="24"/>
        </w:rPr>
        <w:t xml:space="preserve"> del </w:t>
      </w:r>
      <w:r w:rsidR="009A5767">
        <w:rPr>
          <w:rFonts w:ascii="Times New Roman" w:hAnsi="Times New Roman" w:cs="Times New Roman"/>
          <w:sz w:val="24"/>
          <w:szCs w:val="24"/>
        </w:rPr>
        <w:t>grupp</w:t>
      </w:r>
      <w:r w:rsidR="004E21FE" w:rsidRPr="0043164C">
        <w:rPr>
          <w:rFonts w:ascii="Times New Roman" w:hAnsi="Times New Roman" w:cs="Times New Roman"/>
          <w:sz w:val="24"/>
          <w:szCs w:val="24"/>
        </w:rPr>
        <w:t>o investigativo interforze.</w:t>
      </w:r>
    </w:p>
    <w:p w14:paraId="73889E04" w14:textId="77777777" w:rsidR="004E21FE" w:rsidRPr="0043164C" w:rsidRDefault="004E21FE" w:rsidP="00DB0947">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Se</w:t>
      </w:r>
      <w:r w:rsidR="00851277" w:rsidRPr="0043164C">
        <w:rPr>
          <w:rFonts w:ascii="Times New Roman" w:hAnsi="Times New Roman" w:cs="Times New Roman"/>
          <w:sz w:val="24"/>
          <w:szCs w:val="24"/>
        </w:rPr>
        <w:t xml:space="preserve"> </w:t>
      </w:r>
      <w:r w:rsidR="00DB0947" w:rsidRPr="0043164C">
        <w:rPr>
          <w:rFonts w:ascii="Times New Roman" w:hAnsi="Times New Roman" w:cs="Times New Roman"/>
          <w:sz w:val="24"/>
          <w:szCs w:val="24"/>
        </w:rPr>
        <w:t xml:space="preserve">le verifiche consentono di superare </w:t>
      </w:r>
      <w:r w:rsidR="008E030A" w:rsidRPr="0043164C">
        <w:rPr>
          <w:rFonts w:ascii="Times New Roman" w:hAnsi="Times New Roman" w:cs="Times New Roman"/>
          <w:sz w:val="24"/>
          <w:szCs w:val="24"/>
        </w:rPr>
        <w:t>tal</w:t>
      </w:r>
      <w:r w:rsidR="00851277" w:rsidRPr="0043164C">
        <w:rPr>
          <w:rFonts w:ascii="Times New Roman" w:hAnsi="Times New Roman" w:cs="Times New Roman"/>
          <w:sz w:val="24"/>
          <w:szCs w:val="24"/>
        </w:rPr>
        <w:t>i fatti,</w:t>
      </w:r>
      <w:r w:rsidRPr="0043164C">
        <w:rPr>
          <w:rFonts w:ascii="Times New Roman" w:hAnsi="Times New Roman" w:cs="Times New Roman"/>
          <w:sz w:val="24"/>
          <w:szCs w:val="24"/>
        </w:rPr>
        <w:t xml:space="preserve"> </w:t>
      </w:r>
      <w:r w:rsidR="00851277" w:rsidRPr="0043164C">
        <w:rPr>
          <w:rFonts w:ascii="Times New Roman" w:hAnsi="Times New Roman" w:cs="Times New Roman"/>
          <w:sz w:val="24"/>
          <w:szCs w:val="24"/>
        </w:rPr>
        <w:t>l</w:t>
      </w:r>
      <w:r w:rsidRPr="0043164C">
        <w:rPr>
          <w:rFonts w:ascii="Times New Roman" w:hAnsi="Times New Roman" w:cs="Times New Roman"/>
          <w:sz w:val="24"/>
          <w:szCs w:val="24"/>
        </w:rPr>
        <w:t xml:space="preserve">’informazione liberatoria </w:t>
      </w:r>
      <w:r w:rsidR="00DB0947" w:rsidRPr="0043164C">
        <w:rPr>
          <w:rFonts w:ascii="Times New Roman" w:hAnsi="Times New Roman" w:cs="Times New Roman"/>
          <w:sz w:val="24"/>
          <w:szCs w:val="24"/>
        </w:rPr>
        <w:t xml:space="preserve">che viene rilasciata, </w:t>
      </w:r>
      <w:r w:rsidR="008E030A" w:rsidRPr="0043164C">
        <w:rPr>
          <w:rFonts w:ascii="Times New Roman" w:hAnsi="Times New Roman" w:cs="Times New Roman"/>
          <w:sz w:val="24"/>
          <w:szCs w:val="24"/>
        </w:rPr>
        <w:t>pur</w:t>
      </w:r>
      <w:r w:rsidR="00DB0947" w:rsidRPr="0043164C">
        <w:rPr>
          <w:rFonts w:ascii="Times New Roman" w:hAnsi="Times New Roman" w:cs="Times New Roman"/>
          <w:sz w:val="24"/>
          <w:szCs w:val="24"/>
        </w:rPr>
        <w:t xml:space="preserve"> se succintamente motivata sulla </w:t>
      </w:r>
      <w:r w:rsidR="008E030A" w:rsidRPr="0043164C">
        <w:rPr>
          <w:rFonts w:ascii="Times New Roman" w:hAnsi="Times New Roman" w:cs="Times New Roman"/>
          <w:sz w:val="24"/>
          <w:szCs w:val="24"/>
        </w:rPr>
        <w:t xml:space="preserve">mera </w:t>
      </w:r>
      <w:r w:rsidR="00DB0947" w:rsidRPr="0043164C">
        <w:rPr>
          <w:rFonts w:ascii="Times New Roman" w:hAnsi="Times New Roman" w:cs="Times New Roman"/>
          <w:sz w:val="24"/>
          <w:szCs w:val="24"/>
        </w:rPr>
        <w:t>scorta dell</w:t>
      </w:r>
      <w:r w:rsidR="008E030A" w:rsidRPr="0043164C">
        <w:rPr>
          <w:rFonts w:ascii="Times New Roman" w:hAnsi="Times New Roman" w:cs="Times New Roman"/>
          <w:sz w:val="24"/>
          <w:szCs w:val="24"/>
        </w:rPr>
        <w:t>’</w:t>
      </w:r>
      <w:r w:rsidR="00DB0947" w:rsidRPr="0043164C">
        <w:rPr>
          <w:rFonts w:ascii="Times New Roman" w:hAnsi="Times New Roman" w:cs="Times New Roman"/>
          <w:sz w:val="24"/>
          <w:szCs w:val="24"/>
        </w:rPr>
        <w:t xml:space="preserve">insussistenza dei tentativi di infiltrazione mafiosa, costituisce un vero e proprio </w:t>
      </w:r>
      <w:r w:rsidRPr="0043164C">
        <w:rPr>
          <w:rFonts w:ascii="Times New Roman" w:hAnsi="Times New Roman" w:cs="Times New Roman"/>
          <w:sz w:val="24"/>
          <w:szCs w:val="24"/>
        </w:rPr>
        <w:t>pro</w:t>
      </w:r>
      <w:r w:rsidR="00DB0947" w:rsidRPr="0043164C">
        <w:rPr>
          <w:rFonts w:ascii="Times New Roman" w:hAnsi="Times New Roman" w:cs="Times New Roman"/>
          <w:sz w:val="24"/>
          <w:szCs w:val="24"/>
        </w:rPr>
        <w:t xml:space="preserve">vvedimento </w:t>
      </w:r>
      <w:r w:rsidRPr="0043164C">
        <w:rPr>
          <w:rFonts w:ascii="Times New Roman" w:hAnsi="Times New Roman" w:cs="Times New Roman"/>
          <w:sz w:val="24"/>
          <w:szCs w:val="24"/>
        </w:rPr>
        <w:t xml:space="preserve">discrezionale, </w:t>
      </w:r>
      <w:r w:rsidR="00DB0947" w:rsidRPr="0043164C">
        <w:rPr>
          <w:rFonts w:ascii="Times New Roman" w:hAnsi="Times New Roman" w:cs="Times New Roman"/>
          <w:sz w:val="24"/>
          <w:szCs w:val="24"/>
        </w:rPr>
        <w:t>recante una</w:t>
      </w:r>
      <w:r w:rsidRPr="0043164C">
        <w:rPr>
          <w:rFonts w:ascii="Times New Roman" w:hAnsi="Times New Roman" w:cs="Times New Roman"/>
          <w:sz w:val="24"/>
          <w:szCs w:val="24"/>
        </w:rPr>
        <w:t xml:space="preserve"> </w:t>
      </w:r>
      <w:r w:rsidR="00DB0947" w:rsidRPr="0043164C">
        <w:rPr>
          <w:rFonts w:ascii="Times New Roman" w:hAnsi="Times New Roman" w:cs="Times New Roman"/>
          <w:sz w:val="24"/>
          <w:szCs w:val="24"/>
        </w:rPr>
        <w:t>pondera</w:t>
      </w:r>
      <w:r w:rsidRPr="0043164C">
        <w:rPr>
          <w:rFonts w:ascii="Times New Roman" w:hAnsi="Times New Roman" w:cs="Times New Roman"/>
          <w:sz w:val="24"/>
          <w:szCs w:val="24"/>
        </w:rPr>
        <w:t>zione</w:t>
      </w:r>
      <w:r w:rsidR="00AD7709" w:rsidRPr="0043164C">
        <w:rPr>
          <w:rFonts w:ascii="Times New Roman" w:hAnsi="Times New Roman" w:cs="Times New Roman"/>
          <w:sz w:val="24"/>
          <w:szCs w:val="24"/>
        </w:rPr>
        <w:t xml:space="preserve"> </w:t>
      </w:r>
      <w:r w:rsidR="00DB0947" w:rsidRPr="0043164C">
        <w:rPr>
          <w:rFonts w:ascii="Times New Roman" w:hAnsi="Times New Roman" w:cs="Times New Roman"/>
          <w:sz w:val="24"/>
          <w:szCs w:val="24"/>
        </w:rPr>
        <w:t>circa l’assenza di pericoli d’infiltrazione alla luce de</w:t>
      </w:r>
      <w:r w:rsidR="00AD7709" w:rsidRPr="0043164C">
        <w:rPr>
          <w:rFonts w:ascii="Times New Roman" w:hAnsi="Times New Roman" w:cs="Times New Roman"/>
          <w:sz w:val="24"/>
          <w:szCs w:val="24"/>
        </w:rPr>
        <w:t>gli elementi di fatto</w:t>
      </w:r>
      <w:r w:rsidRPr="0043164C">
        <w:rPr>
          <w:rFonts w:ascii="Times New Roman" w:hAnsi="Times New Roman" w:cs="Times New Roman"/>
          <w:sz w:val="24"/>
          <w:szCs w:val="24"/>
        </w:rPr>
        <w:t xml:space="preserve"> </w:t>
      </w:r>
      <w:r w:rsidR="008E030A" w:rsidRPr="0043164C">
        <w:rPr>
          <w:rFonts w:ascii="Times New Roman" w:hAnsi="Times New Roman" w:cs="Times New Roman"/>
          <w:sz w:val="24"/>
          <w:szCs w:val="24"/>
        </w:rPr>
        <w:t>riscontra</w:t>
      </w:r>
      <w:r w:rsidR="00DB0947" w:rsidRPr="0043164C">
        <w:rPr>
          <w:rFonts w:ascii="Times New Roman" w:hAnsi="Times New Roman" w:cs="Times New Roman"/>
          <w:sz w:val="24"/>
          <w:szCs w:val="24"/>
        </w:rPr>
        <w:t>ti</w:t>
      </w:r>
      <w:r w:rsidRPr="0043164C">
        <w:rPr>
          <w:rFonts w:ascii="Times New Roman" w:hAnsi="Times New Roman" w:cs="Times New Roman"/>
          <w:sz w:val="24"/>
          <w:szCs w:val="24"/>
        </w:rPr>
        <w:t>.</w:t>
      </w:r>
    </w:p>
    <w:p w14:paraId="5B22F829" w14:textId="77777777" w:rsidR="00A33D0A" w:rsidRPr="0043164C" w:rsidRDefault="008E030A" w:rsidP="004E21FE">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Diversamente</w:t>
      </w:r>
      <w:r w:rsidR="00851277" w:rsidRPr="0043164C">
        <w:rPr>
          <w:rFonts w:ascii="Times New Roman" w:hAnsi="Times New Roman" w:cs="Times New Roman"/>
          <w:sz w:val="24"/>
          <w:szCs w:val="24"/>
        </w:rPr>
        <w:t xml:space="preserve"> </w:t>
      </w:r>
      <w:r w:rsidR="004E21FE" w:rsidRPr="0043164C">
        <w:rPr>
          <w:rFonts w:ascii="Times New Roman" w:hAnsi="Times New Roman" w:cs="Times New Roman"/>
          <w:sz w:val="24"/>
          <w:szCs w:val="24"/>
        </w:rPr>
        <w:t xml:space="preserve">– ed è la </w:t>
      </w:r>
      <w:r w:rsidR="00BE1700" w:rsidRPr="0043164C">
        <w:rPr>
          <w:rFonts w:ascii="Times New Roman" w:hAnsi="Times New Roman" w:cs="Times New Roman"/>
          <w:sz w:val="24"/>
          <w:szCs w:val="24"/>
        </w:rPr>
        <w:t xml:space="preserve">grande </w:t>
      </w:r>
      <w:r w:rsidR="004E21FE" w:rsidRPr="0043164C">
        <w:rPr>
          <w:rFonts w:ascii="Times New Roman" w:hAnsi="Times New Roman" w:cs="Times New Roman"/>
          <w:sz w:val="24"/>
          <w:szCs w:val="24"/>
        </w:rPr>
        <w:t xml:space="preserve">novità introdotta dal </w:t>
      </w:r>
      <w:proofErr w:type="spellStart"/>
      <w:r w:rsidR="004E21FE" w:rsidRPr="0043164C">
        <w:rPr>
          <w:rFonts w:ascii="Times New Roman" w:hAnsi="Times New Roman" w:cs="Times New Roman"/>
          <w:sz w:val="24"/>
          <w:szCs w:val="24"/>
        </w:rPr>
        <w:t>d.l.</w:t>
      </w:r>
      <w:proofErr w:type="spellEnd"/>
      <w:r w:rsidR="004E21FE" w:rsidRPr="0043164C">
        <w:rPr>
          <w:rFonts w:ascii="Times New Roman" w:hAnsi="Times New Roman" w:cs="Times New Roman"/>
          <w:sz w:val="24"/>
          <w:szCs w:val="24"/>
        </w:rPr>
        <w:t xml:space="preserve"> n. 152/2021 – </w:t>
      </w:r>
      <w:r w:rsidR="00AD7709" w:rsidRPr="0043164C">
        <w:rPr>
          <w:rFonts w:ascii="Times New Roman" w:hAnsi="Times New Roman" w:cs="Times New Roman"/>
          <w:sz w:val="24"/>
          <w:szCs w:val="24"/>
        </w:rPr>
        <w:t>deve darsi tempestiva comunicazione al soggetto interessato,</w:t>
      </w:r>
      <w:r w:rsidR="00851277" w:rsidRPr="0043164C">
        <w:rPr>
          <w:rFonts w:ascii="Times New Roman" w:hAnsi="Times New Roman" w:cs="Times New Roman"/>
          <w:sz w:val="24"/>
          <w:szCs w:val="24"/>
        </w:rPr>
        <w:t xml:space="preserve"> con</w:t>
      </w:r>
      <w:r w:rsidR="00AD7709" w:rsidRPr="0043164C">
        <w:rPr>
          <w:rFonts w:ascii="Times New Roman" w:hAnsi="Times New Roman" w:cs="Times New Roman"/>
          <w:sz w:val="24"/>
          <w:szCs w:val="24"/>
        </w:rPr>
        <w:t xml:space="preserve"> </w:t>
      </w:r>
      <w:r w:rsidR="00851277" w:rsidRPr="0043164C">
        <w:rPr>
          <w:rFonts w:ascii="Times New Roman" w:hAnsi="Times New Roman" w:cs="Times New Roman"/>
          <w:sz w:val="24"/>
          <w:szCs w:val="24"/>
        </w:rPr>
        <w:t>l’</w:t>
      </w:r>
      <w:r w:rsidR="00AD7709" w:rsidRPr="0043164C">
        <w:rPr>
          <w:rFonts w:ascii="Times New Roman" w:hAnsi="Times New Roman" w:cs="Times New Roman"/>
          <w:sz w:val="24"/>
          <w:szCs w:val="24"/>
        </w:rPr>
        <w:t>indica</w:t>
      </w:r>
      <w:r w:rsidR="00851277" w:rsidRPr="0043164C">
        <w:rPr>
          <w:rFonts w:ascii="Times New Roman" w:hAnsi="Times New Roman" w:cs="Times New Roman"/>
          <w:sz w:val="24"/>
          <w:szCs w:val="24"/>
        </w:rPr>
        <w:t>zione de</w:t>
      </w:r>
      <w:r w:rsidR="00AD7709" w:rsidRPr="0043164C">
        <w:rPr>
          <w:rFonts w:ascii="Times New Roman" w:hAnsi="Times New Roman" w:cs="Times New Roman"/>
          <w:sz w:val="24"/>
          <w:szCs w:val="24"/>
        </w:rPr>
        <w:t>gli elementi sintomatici dei tentativi di infiltrazione mafiosa.</w:t>
      </w:r>
    </w:p>
    <w:p w14:paraId="67972EB5" w14:textId="77777777" w:rsidR="00AD7709" w:rsidRPr="0043164C" w:rsidRDefault="00BE1700" w:rsidP="004E21FE">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In realtà, l</w:t>
      </w:r>
      <w:r w:rsidR="00851277" w:rsidRPr="0043164C">
        <w:rPr>
          <w:rFonts w:ascii="Times New Roman" w:hAnsi="Times New Roman" w:cs="Times New Roman"/>
          <w:sz w:val="24"/>
          <w:szCs w:val="24"/>
        </w:rPr>
        <w:t xml:space="preserve">a scelta </w:t>
      </w:r>
      <w:r w:rsidR="00467076" w:rsidRPr="0043164C">
        <w:rPr>
          <w:rFonts w:ascii="Times New Roman" w:hAnsi="Times New Roman" w:cs="Times New Roman"/>
          <w:sz w:val="24"/>
          <w:szCs w:val="24"/>
        </w:rPr>
        <w:t xml:space="preserve">circa </w:t>
      </w:r>
      <w:proofErr w:type="spellStart"/>
      <w:r w:rsidR="008E030A" w:rsidRPr="0043164C">
        <w:rPr>
          <w:rFonts w:ascii="Times New Roman" w:hAnsi="Times New Roman" w:cs="Times New Roman"/>
          <w:sz w:val="24"/>
          <w:szCs w:val="24"/>
        </w:rPr>
        <w:t>l’</w:t>
      </w:r>
      <w:r w:rsidR="008E030A" w:rsidRPr="0043164C">
        <w:rPr>
          <w:rFonts w:ascii="Times New Roman" w:hAnsi="Times New Roman" w:cs="Times New Roman"/>
          <w:i/>
          <w:sz w:val="24"/>
          <w:szCs w:val="24"/>
        </w:rPr>
        <w:t>an</w:t>
      </w:r>
      <w:proofErr w:type="spellEnd"/>
      <w:r w:rsidR="00851277" w:rsidRPr="0043164C">
        <w:rPr>
          <w:rFonts w:ascii="Times New Roman" w:hAnsi="Times New Roman" w:cs="Times New Roman"/>
          <w:sz w:val="24"/>
          <w:szCs w:val="24"/>
        </w:rPr>
        <w:t xml:space="preserve"> e</w:t>
      </w:r>
      <w:r w:rsidR="00467076" w:rsidRPr="0043164C">
        <w:rPr>
          <w:rFonts w:ascii="Times New Roman" w:hAnsi="Times New Roman" w:cs="Times New Roman"/>
          <w:sz w:val="24"/>
          <w:szCs w:val="24"/>
        </w:rPr>
        <w:t>d</w:t>
      </w:r>
      <w:r w:rsidR="00851277" w:rsidRPr="0043164C">
        <w:rPr>
          <w:rFonts w:ascii="Times New Roman" w:hAnsi="Times New Roman" w:cs="Times New Roman"/>
          <w:sz w:val="24"/>
          <w:szCs w:val="24"/>
        </w:rPr>
        <w:t xml:space="preserve"> </w:t>
      </w:r>
      <w:r w:rsidR="00467076" w:rsidRPr="0043164C">
        <w:rPr>
          <w:rFonts w:ascii="Times New Roman" w:hAnsi="Times New Roman" w:cs="Times New Roman"/>
          <w:sz w:val="24"/>
          <w:szCs w:val="24"/>
        </w:rPr>
        <w:t>i</w:t>
      </w:r>
      <w:r w:rsidR="00851277" w:rsidRPr="0043164C">
        <w:rPr>
          <w:rFonts w:ascii="Times New Roman" w:hAnsi="Times New Roman" w:cs="Times New Roman"/>
          <w:sz w:val="24"/>
          <w:szCs w:val="24"/>
        </w:rPr>
        <w:t xml:space="preserve">l </w:t>
      </w:r>
      <w:proofErr w:type="spellStart"/>
      <w:r w:rsidR="008E030A" w:rsidRPr="0043164C">
        <w:rPr>
          <w:rFonts w:ascii="Times New Roman" w:hAnsi="Times New Roman" w:cs="Times New Roman"/>
          <w:i/>
          <w:sz w:val="24"/>
          <w:szCs w:val="24"/>
        </w:rPr>
        <w:t>quomodo</w:t>
      </w:r>
      <w:proofErr w:type="spellEnd"/>
      <w:r w:rsidR="008E030A" w:rsidRPr="0043164C">
        <w:rPr>
          <w:rFonts w:ascii="Times New Roman" w:hAnsi="Times New Roman" w:cs="Times New Roman"/>
          <w:sz w:val="24"/>
          <w:szCs w:val="24"/>
        </w:rPr>
        <w:t xml:space="preserve"> del</w:t>
      </w:r>
      <w:r w:rsidR="00851277" w:rsidRPr="0043164C">
        <w:rPr>
          <w:rFonts w:ascii="Times New Roman" w:hAnsi="Times New Roman" w:cs="Times New Roman"/>
          <w:sz w:val="24"/>
          <w:szCs w:val="24"/>
        </w:rPr>
        <w:t xml:space="preserve">la </w:t>
      </w:r>
      <w:r w:rsidR="00AD7709" w:rsidRPr="0043164C">
        <w:rPr>
          <w:rFonts w:ascii="Times New Roman" w:hAnsi="Times New Roman" w:cs="Times New Roman"/>
          <w:sz w:val="24"/>
          <w:szCs w:val="24"/>
        </w:rPr>
        <w:t>comunica</w:t>
      </w:r>
      <w:r w:rsidR="00851277" w:rsidRPr="0043164C">
        <w:rPr>
          <w:rFonts w:ascii="Times New Roman" w:hAnsi="Times New Roman" w:cs="Times New Roman"/>
          <w:sz w:val="24"/>
          <w:szCs w:val="24"/>
        </w:rPr>
        <w:t xml:space="preserve">zione </w:t>
      </w:r>
      <w:r w:rsidR="00D37B04">
        <w:rPr>
          <w:rFonts w:ascii="Times New Roman" w:hAnsi="Times New Roman" w:cs="Times New Roman"/>
          <w:sz w:val="24"/>
          <w:szCs w:val="24"/>
        </w:rPr>
        <w:t xml:space="preserve">informativa </w:t>
      </w:r>
      <w:r w:rsidR="008E030A" w:rsidRPr="0043164C">
        <w:rPr>
          <w:rFonts w:ascii="Times New Roman" w:hAnsi="Times New Roman" w:cs="Times New Roman"/>
          <w:sz w:val="24"/>
          <w:szCs w:val="24"/>
        </w:rPr>
        <w:t>contien</w:t>
      </w:r>
      <w:r w:rsidR="00851277" w:rsidRPr="0043164C">
        <w:rPr>
          <w:rFonts w:ascii="Times New Roman" w:hAnsi="Times New Roman" w:cs="Times New Roman"/>
          <w:sz w:val="24"/>
          <w:szCs w:val="24"/>
        </w:rPr>
        <w:t xml:space="preserve">e </w:t>
      </w:r>
      <w:r w:rsidR="00467076" w:rsidRPr="0043164C">
        <w:rPr>
          <w:rFonts w:ascii="Times New Roman" w:hAnsi="Times New Roman" w:cs="Times New Roman"/>
          <w:sz w:val="24"/>
          <w:szCs w:val="24"/>
        </w:rPr>
        <w:t xml:space="preserve">in sé </w:t>
      </w:r>
      <w:r w:rsidR="008E030A" w:rsidRPr="0043164C">
        <w:rPr>
          <w:rFonts w:ascii="Times New Roman" w:hAnsi="Times New Roman" w:cs="Times New Roman"/>
          <w:sz w:val="24"/>
          <w:szCs w:val="24"/>
        </w:rPr>
        <w:t>margin</w:t>
      </w:r>
      <w:r w:rsidR="00851277" w:rsidRPr="0043164C">
        <w:rPr>
          <w:rFonts w:ascii="Times New Roman" w:hAnsi="Times New Roman" w:cs="Times New Roman"/>
          <w:sz w:val="24"/>
          <w:szCs w:val="24"/>
        </w:rPr>
        <w:t xml:space="preserve">i </w:t>
      </w:r>
      <w:r w:rsidR="008E030A" w:rsidRPr="0043164C">
        <w:rPr>
          <w:rFonts w:ascii="Times New Roman" w:hAnsi="Times New Roman" w:cs="Times New Roman"/>
          <w:sz w:val="24"/>
          <w:szCs w:val="24"/>
        </w:rPr>
        <w:t xml:space="preserve">di </w:t>
      </w:r>
      <w:r w:rsidR="00AD7709" w:rsidRPr="0043164C">
        <w:rPr>
          <w:rFonts w:ascii="Times New Roman" w:hAnsi="Times New Roman" w:cs="Times New Roman"/>
          <w:sz w:val="24"/>
          <w:szCs w:val="24"/>
        </w:rPr>
        <w:t>discrezionali</w:t>
      </w:r>
      <w:r w:rsidR="008E030A" w:rsidRPr="0043164C">
        <w:rPr>
          <w:rFonts w:ascii="Times New Roman" w:hAnsi="Times New Roman" w:cs="Times New Roman"/>
          <w:sz w:val="24"/>
          <w:szCs w:val="24"/>
        </w:rPr>
        <w:t>tà</w:t>
      </w:r>
      <w:r w:rsidR="00AD7709" w:rsidRPr="0043164C">
        <w:rPr>
          <w:rFonts w:ascii="Times New Roman" w:hAnsi="Times New Roman" w:cs="Times New Roman"/>
          <w:sz w:val="24"/>
          <w:szCs w:val="24"/>
        </w:rPr>
        <w:t xml:space="preserve">, </w:t>
      </w:r>
      <w:r w:rsidR="00851277" w:rsidRPr="0043164C">
        <w:rPr>
          <w:rFonts w:ascii="Times New Roman" w:hAnsi="Times New Roman" w:cs="Times New Roman"/>
          <w:sz w:val="24"/>
          <w:szCs w:val="24"/>
        </w:rPr>
        <w:t xml:space="preserve">atteso che </w:t>
      </w:r>
      <w:r w:rsidR="00AD7709" w:rsidRPr="0043164C">
        <w:rPr>
          <w:rFonts w:ascii="Times New Roman" w:hAnsi="Times New Roman" w:cs="Times New Roman"/>
          <w:sz w:val="24"/>
          <w:szCs w:val="24"/>
        </w:rPr>
        <w:t>il comma 2-</w:t>
      </w:r>
      <w:r w:rsidR="00AD7709" w:rsidRPr="0043164C">
        <w:rPr>
          <w:rFonts w:ascii="Times New Roman" w:hAnsi="Times New Roman" w:cs="Times New Roman"/>
          <w:i/>
          <w:sz w:val="24"/>
          <w:szCs w:val="24"/>
        </w:rPr>
        <w:t>bis</w:t>
      </w:r>
      <w:r w:rsidR="00AD7709" w:rsidRPr="0043164C">
        <w:rPr>
          <w:rFonts w:ascii="Times New Roman" w:hAnsi="Times New Roman" w:cs="Times New Roman"/>
          <w:sz w:val="24"/>
          <w:szCs w:val="24"/>
        </w:rPr>
        <w:t xml:space="preserve"> </w:t>
      </w:r>
      <w:r w:rsidR="00851277" w:rsidRPr="0043164C">
        <w:rPr>
          <w:rFonts w:ascii="Times New Roman" w:hAnsi="Times New Roman" w:cs="Times New Roman"/>
          <w:sz w:val="24"/>
          <w:szCs w:val="24"/>
        </w:rPr>
        <w:t xml:space="preserve">la esclude in </w:t>
      </w:r>
      <w:r w:rsidR="00467076" w:rsidRPr="0043164C">
        <w:rPr>
          <w:rFonts w:ascii="Times New Roman" w:hAnsi="Times New Roman" w:cs="Times New Roman"/>
          <w:sz w:val="24"/>
          <w:szCs w:val="24"/>
        </w:rPr>
        <w:t>presenza</w:t>
      </w:r>
      <w:r w:rsidR="00851277" w:rsidRPr="0043164C">
        <w:rPr>
          <w:rFonts w:ascii="Times New Roman" w:hAnsi="Times New Roman" w:cs="Times New Roman"/>
          <w:sz w:val="24"/>
          <w:szCs w:val="24"/>
        </w:rPr>
        <w:t xml:space="preserve"> di </w:t>
      </w:r>
      <w:r w:rsidR="00AD7709" w:rsidRPr="0043164C">
        <w:rPr>
          <w:rFonts w:ascii="Times New Roman" w:hAnsi="Times New Roman" w:cs="Times New Roman"/>
          <w:sz w:val="24"/>
          <w:szCs w:val="24"/>
        </w:rPr>
        <w:t xml:space="preserve">“particolari esigenze di celerità del procedimento”; </w:t>
      </w:r>
      <w:r w:rsidR="00851277" w:rsidRPr="0043164C">
        <w:rPr>
          <w:rFonts w:ascii="Times New Roman" w:hAnsi="Times New Roman" w:cs="Times New Roman"/>
          <w:sz w:val="24"/>
          <w:szCs w:val="24"/>
        </w:rPr>
        <w:t xml:space="preserve">lo stesso comma aggiunge, </w:t>
      </w:r>
      <w:r w:rsidR="00AD7709" w:rsidRPr="0043164C">
        <w:rPr>
          <w:rFonts w:ascii="Times New Roman" w:hAnsi="Times New Roman" w:cs="Times New Roman"/>
          <w:sz w:val="24"/>
          <w:szCs w:val="24"/>
        </w:rPr>
        <w:t>inoltre</w:t>
      </w:r>
      <w:r w:rsidR="00851277" w:rsidRPr="0043164C">
        <w:rPr>
          <w:rFonts w:ascii="Times New Roman" w:hAnsi="Times New Roman" w:cs="Times New Roman"/>
          <w:sz w:val="24"/>
          <w:szCs w:val="24"/>
        </w:rPr>
        <w:t>, che</w:t>
      </w:r>
      <w:r w:rsidR="00AD7709" w:rsidRPr="0043164C">
        <w:rPr>
          <w:rFonts w:ascii="Times New Roman" w:hAnsi="Times New Roman" w:cs="Times New Roman"/>
          <w:sz w:val="24"/>
          <w:szCs w:val="24"/>
        </w:rPr>
        <w:t xml:space="preserve"> “non possono formare oggetto della comunicazione … elementi informativi il cui disvelamento sia idoneo a pregiudicare procedimenti amministrativi o attività processuali in corso, ovvero l’esito di altri accertamenti finalizzati alla prevenzione delle infiltrazioni mafiose”.</w:t>
      </w:r>
    </w:p>
    <w:p w14:paraId="2DE7D296" w14:textId="77777777" w:rsidR="00AD7709" w:rsidRPr="0043164C" w:rsidRDefault="00851277" w:rsidP="004E21FE">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 xml:space="preserve">Per adempiere al precetto, occorre </w:t>
      </w:r>
      <w:r w:rsidR="00AD7709" w:rsidRPr="0043164C">
        <w:rPr>
          <w:rFonts w:ascii="Times New Roman" w:hAnsi="Times New Roman" w:cs="Times New Roman"/>
          <w:sz w:val="24"/>
          <w:szCs w:val="24"/>
        </w:rPr>
        <w:t>quindi valutare:</w:t>
      </w:r>
    </w:p>
    <w:p w14:paraId="31868F7F" w14:textId="77777777" w:rsidR="00AD7709" w:rsidRPr="0043164C" w:rsidRDefault="00815A32" w:rsidP="006F4132">
      <w:pPr>
        <w:numPr>
          <w:ilvl w:val="0"/>
          <w:numId w:val="2"/>
        </w:numPr>
        <w:spacing w:line="240" w:lineRule="atLeast"/>
        <w:ind w:right="282"/>
        <w:jc w:val="both"/>
        <w:rPr>
          <w:rFonts w:ascii="Times New Roman" w:hAnsi="Times New Roman" w:cs="Times New Roman"/>
          <w:sz w:val="24"/>
          <w:szCs w:val="24"/>
        </w:rPr>
      </w:pPr>
      <w:r w:rsidRPr="0043164C">
        <w:rPr>
          <w:rFonts w:ascii="Times New Roman" w:hAnsi="Times New Roman" w:cs="Times New Roman"/>
          <w:sz w:val="24"/>
          <w:szCs w:val="24"/>
        </w:rPr>
        <w:t>se ricorra</w:t>
      </w:r>
      <w:r w:rsidR="00AD7709" w:rsidRPr="0043164C">
        <w:rPr>
          <w:rFonts w:ascii="Times New Roman" w:hAnsi="Times New Roman" w:cs="Times New Roman"/>
          <w:sz w:val="24"/>
          <w:szCs w:val="24"/>
        </w:rPr>
        <w:t xml:space="preserve"> un’ipotesi di motivata urgenza o di istruttoria interamente basata su elementi non </w:t>
      </w:r>
      <w:proofErr w:type="spellStart"/>
      <w:r w:rsidR="00AD7709" w:rsidRPr="0043164C">
        <w:rPr>
          <w:rFonts w:ascii="Times New Roman" w:hAnsi="Times New Roman" w:cs="Times New Roman"/>
          <w:sz w:val="24"/>
          <w:szCs w:val="24"/>
        </w:rPr>
        <w:t>disvelabili</w:t>
      </w:r>
      <w:proofErr w:type="spellEnd"/>
      <w:r w:rsidR="001C7D1C" w:rsidRPr="0043164C">
        <w:rPr>
          <w:rFonts w:ascii="Times New Roman" w:hAnsi="Times New Roman" w:cs="Times New Roman"/>
          <w:sz w:val="24"/>
          <w:szCs w:val="24"/>
        </w:rPr>
        <w:t>, nel qual caso la comunicazione sarebbe rispettivamente preclusa o</w:t>
      </w:r>
      <w:r w:rsidRPr="0043164C">
        <w:rPr>
          <w:rFonts w:ascii="Times New Roman" w:hAnsi="Times New Roman" w:cs="Times New Roman"/>
          <w:sz w:val="24"/>
          <w:szCs w:val="24"/>
        </w:rPr>
        <w:t>d</w:t>
      </w:r>
      <w:r w:rsidR="001C7D1C" w:rsidRPr="0043164C">
        <w:rPr>
          <w:rFonts w:ascii="Times New Roman" w:hAnsi="Times New Roman" w:cs="Times New Roman"/>
          <w:sz w:val="24"/>
          <w:szCs w:val="24"/>
        </w:rPr>
        <w:t xml:space="preserve"> inutile</w:t>
      </w:r>
      <w:r w:rsidR="00AD7709" w:rsidRPr="0043164C">
        <w:rPr>
          <w:rFonts w:ascii="Times New Roman" w:hAnsi="Times New Roman" w:cs="Times New Roman"/>
          <w:sz w:val="24"/>
          <w:szCs w:val="24"/>
        </w:rPr>
        <w:t>;</w:t>
      </w:r>
    </w:p>
    <w:p w14:paraId="123BCE29" w14:textId="77777777" w:rsidR="00AD7709" w:rsidRPr="0043164C" w:rsidRDefault="00AD7709" w:rsidP="006F4132">
      <w:pPr>
        <w:numPr>
          <w:ilvl w:val="0"/>
          <w:numId w:val="2"/>
        </w:numPr>
        <w:spacing w:line="240" w:lineRule="atLeast"/>
        <w:ind w:right="282"/>
        <w:jc w:val="both"/>
        <w:rPr>
          <w:rFonts w:ascii="Times New Roman" w:hAnsi="Times New Roman" w:cs="Times New Roman"/>
          <w:sz w:val="24"/>
          <w:szCs w:val="24"/>
        </w:rPr>
      </w:pPr>
      <w:r w:rsidRPr="0043164C">
        <w:rPr>
          <w:rFonts w:ascii="Times New Roman" w:hAnsi="Times New Roman" w:cs="Times New Roman"/>
          <w:sz w:val="24"/>
          <w:szCs w:val="24"/>
        </w:rPr>
        <w:t xml:space="preserve">quali siano gli elementi </w:t>
      </w:r>
      <w:r w:rsidR="001C7D1C" w:rsidRPr="0043164C">
        <w:rPr>
          <w:rFonts w:ascii="Times New Roman" w:hAnsi="Times New Roman" w:cs="Times New Roman"/>
          <w:sz w:val="24"/>
          <w:szCs w:val="24"/>
        </w:rPr>
        <w:t xml:space="preserve">nel concreto </w:t>
      </w:r>
      <w:proofErr w:type="spellStart"/>
      <w:r w:rsidRPr="0043164C">
        <w:rPr>
          <w:rFonts w:ascii="Times New Roman" w:hAnsi="Times New Roman" w:cs="Times New Roman"/>
          <w:sz w:val="24"/>
          <w:szCs w:val="24"/>
        </w:rPr>
        <w:t>disvelabili</w:t>
      </w:r>
      <w:proofErr w:type="spellEnd"/>
      <w:r w:rsidRPr="0043164C">
        <w:rPr>
          <w:rFonts w:ascii="Times New Roman" w:hAnsi="Times New Roman" w:cs="Times New Roman"/>
          <w:sz w:val="24"/>
          <w:szCs w:val="24"/>
        </w:rPr>
        <w:t xml:space="preserve"> e quelli non </w:t>
      </w:r>
      <w:proofErr w:type="spellStart"/>
      <w:r w:rsidRPr="0043164C">
        <w:rPr>
          <w:rFonts w:ascii="Times New Roman" w:hAnsi="Times New Roman" w:cs="Times New Roman"/>
          <w:sz w:val="24"/>
          <w:szCs w:val="24"/>
        </w:rPr>
        <w:t>disvelabili</w:t>
      </w:r>
      <w:proofErr w:type="spellEnd"/>
      <w:r w:rsidRPr="0043164C">
        <w:rPr>
          <w:rFonts w:ascii="Times New Roman" w:hAnsi="Times New Roman" w:cs="Times New Roman"/>
          <w:sz w:val="24"/>
          <w:szCs w:val="24"/>
        </w:rPr>
        <w:t>.</w:t>
      </w:r>
    </w:p>
    <w:p w14:paraId="1B60B843" w14:textId="77777777" w:rsidR="00EC545C" w:rsidRPr="0043164C" w:rsidRDefault="00466706" w:rsidP="00EC545C">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lastRenderedPageBreak/>
        <w:t>Nel</w:t>
      </w:r>
      <w:r w:rsidR="001C7D1C" w:rsidRPr="0043164C">
        <w:rPr>
          <w:rFonts w:ascii="Times New Roman" w:hAnsi="Times New Roman" w:cs="Times New Roman"/>
          <w:sz w:val="24"/>
          <w:szCs w:val="24"/>
        </w:rPr>
        <w:t>l</w:t>
      </w:r>
      <w:r w:rsidRPr="0043164C">
        <w:rPr>
          <w:rFonts w:ascii="Times New Roman" w:hAnsi="Times New Roman" w:cs="Times New Roman"/>
          <w:sz w:val="24"/>
          <w:szCs w:val="24"/>
        </w:rPr>
        <w:t>’</w:t>
      </w:r>
      <w:r w:rsidR="001C7D1C" w:rsidRPr="0043164C">
        <w:rPr>
          <w:rFonts w:ascii="Times New Roman" w:hAnsi="Times New Roman" w:cs="Times New Roman"/>
          <w:sz w:val="24"/>
          <w:szCs w:val="24"/>
        </w:rPr>
        <w:t xml:space="preserve">ipotesi </w:t>
      </w:r>
      <w:r w:rsidR="001C7D1C" w:rsidRPr="0043164C">
        <w:rPr>
          <w:rFonts w:ascii="Times New Roman" w:hAnsi="Times New Roman" w:cs="Times New Roman"/>
          <w:i/>
          <w:sz w:val="24"/>
          <w:szCs w:val="24"/>
        </w:rPr>
        <w:t>sub</w:t>
      </w:r>
      <w:r w:rsidR="001C7D1C" w:rsidRPr="0043164C">
        <w:rPr>
          <w:rFonts w:ascii="Times New Roman" w:hAnsi="Times New Roman" w:cs="Times New Roman"/>
          <w:sz w:val="24"/>
          <w:szCs w:val="24"/>
        </w:rPr>
        <w:t xml:space="preserve"> a), </w:t>
      </w:r>
      <w:r w:rsidRPr="0043164C">
        <w:rPr>
          <w:rFonts w:ascii="Times New Roman" w:hAnsi="Times New Roman" w:cs="Times New Roman"/>
          <w:sz w:val="24"/>
          <w:szCs w:val="24"/>
        </w:rPr>
        <w:t>i</w:t>
      </w:r>
      <w:r w:rsidR="001C7D1C" w:rsidRPr="0043164C">
        <w:rPr>
          <w:rFonts w:ascii="Times New Roman" w:hAnsi="Times New Roman" w:cs="Times New Roman"/>
          <w:sz w:val="24"/>
          <w:szCs w:val="24"/>
        </w:rPr>
        <w:t xml:space="preserve">l procedimento </w:t>
      </w:r>
      <w:r w:rsidRPr="0043164C">
        <w:rPr>
          <w:rFonts w:ascii="Times New Roman" w:hAnsi="Times New Roman" w:cs="Times New Roman"/>
          <w:sz w:val="24"/>
          <w:szCs w:val="24"/>
        </w:rPr>
        <w:t>si conclude con l’adozione di</w:t>
      </w:r>
      <w:r w:rsidR="006061FD" w:rsidRPr="0043164C">
        <w:rPr>
          <w:rFonts w:ascii="Times New Roman" w:hAnsi="Times New Roman" w:cs="Times New Roman"/>
          <w:sz w:val="24"/>
          <w:szCs w:val="24"/>
        </w:rPr>
        <w:t xml:space="preserve"> </w:t>
      </w:r>
      <w:r w:rsidR="001C7D1C" w:rsidRPr="0043164C">
        <w:rPr>
          <w:rFonts w:ascii="Times New Roman" w:hAnsi="Times New Roman" w:cs="Times New Roman"/>
          <w:sz w:val="24"/>
          <w:szCs w:val="24"/>
        </w:rPr>
        <w:t>un’informa</w:t>
      </w:r>
      <w:r w:rsidR="00815A32" w:rsidRPr="0043164C">
        <w:rPr>
          <w:rFonts w:ascii="Times New Roman" w:hAnsi="Times New Roman" w:cs="Times New Roman"/>
          <w:sz w:val="24"/>
          <w:szCs w:val="24"/>
        </w:rPr>
        <w:t>tiva</w:t>
      </w:r>
      <w:r w:rsidR="001C7D1C" w:rsidRPr="0043164C">
        <w:rPr>
          <w:rFonts w:ascii="Times New Roman" w:hAnsi="Times New Roman" w:cs="Times New Roman"/>
          <w:sz w:val="24"/>
          <w:szCs w:val="24"/>
        </w:rPr>
        <w:t xml:space="preserve"> </w:t>
      </w:r>
      <w:proofErr w:type="spellStart"/>
      <w:r w:rsidR="00815A32" w:rsidRPr="0043164C">
        <w:rPr>
          <w:rFonts w:ascii="Times New Roman" w:hAnsi="Times New Roman" w:cs="Times New Roman"/>
          <w:sz w:val="24"/>
          <w:szCs w:val="24"/>
        </w:rPr>
        <w:t>interdit</w:t>
      </w:r>
      <w:r w:rsidR="001C7D1C" w:rsidRPr="0043164C">
        <w:rPr>
          <w:rFonts w:ascii="Times New Roman" w:hAnsi="Times New Roman" w:cs="Times New Roman"/>
          <w:sz w:val="24"/>
          <w:szCs w:val="24"/>
        </w:rPr>
        <w:t>tiva</w:t>
      </w:r>
      <w:proofErr w:type="spellEnd"/>
      <w:r w:rsidRPr="0043164C">
        <w:rPr>
          <w:rFonts w:ascii="Times New Roman" w:hAnsi="Times New Roman" w:cs="Times New Roman"/>
          <w:sz w:val="24"/>
          <w:szCs w:val="24"/>
        </w:rPr>
        <w:t>, la cui validità</w:t>
      </w:r>
      <w:r w:rsidR="001C7D1C" w:rsidRPr="0043164C">
        <w:rPr>
          <w:rFonts w:ascii="Times New Roman" w:hAnsi="Times New Roman" w:cs="Times New Roman"/>
          <w:sz w:val="24"/>
          <w:szCs w:val="24"/>
        </w:rPr>
        <w:t xml:space="preserve"> </w:t>
      </w:r>
      <w:r w:rsidRPr="0043164C">
        <w:rPr>
          <w:rFonts w:ascii="Times New Roman" w:hAnsi="Times New Roman" w:cs="Times New Roman"/>
          <w:sz w:val="24"/>
          <w:szCs w:val="24"/>
        </w:rPr>
        <w:t>soggiace ad un onere di</w:t>
      </w:r>
      <w:r w:rsidR="00B56F1E" w:rsidRPr="0043164C">
        <w:rPr>
          <w:rFonts w:ascii="Times New Roman" w:hAnsi="Times New Roman" w:cs="Times New Roman"/>
          <w:sz w:val="24"/>
          <w:szCs w:val="24"/>
        </w:rPr>
        <w:t xml:space="preserve"> </w:t>
      </w:r>
      <w:r w:rsidR="001C7D1C" w:rsidRPr="0043164C">
        <w:rPr>
          <w:rFonts w:ascii="Times New Roman" w:hAnsi="Times New Roman" w:cs="Times New Roman"/>
          <w:sz w:val="24"/>
          <w:szCs w:val="24"/>
        </w:rPr>
        <w:t>motiva</w:t>
      </w:r>
      <w:r w:rsidR="00B56F1E" w:rsidRPr="0043164C">
        <w:rPr>
          <w:rFonts w:ascii="Times New Roman" w:hAnsi="Times New Roman" w:cs="Times New Roman"/>
          <w:sz w:val="24"/>
          <w:szCs w:val="24"/>
        </w:rPr>
        <w:t>zione</w:t>
      </w:r>
      <w:r w:rsidR="001C7D1C" w:rsidRPr="0043164C">
        <w:rPr>
          <w:rFonts w:ascii="Times New Roman" w:hAnsi="Times New Roman" w:cs="Times New Roman"/>
          <w:sz w:val="24"/>
          <w:szCs w:val="24"/>
        </w:rPr>
        <w:t xml:space="preserve"> rafforzat</w:t>
      </w:r>
      <w:r w:rsidR="00B56F1E" w:rsidRPr="0043164C">
        <w:rPr>
          <w:rFonts w:ascii="Times New Roman" w:hAnsi="Times New Roman" w:cs="Times New Roman"/>
          <w:sz w:val="24"/>
          <w:szCs w:val="24"/>
        </w:rPr>
        <w:t>a</w:t>
      </w:r>
      <w:r w:rsidR="001C7D1C" w:rsidRPr="0043164C">
        <w:rPr>
          <w:rFonts w:ascii="Times New Roman" w:hAnsi="Times New Roman" w:cs="Times New Roman"/>
          <w:sz w:val="24"/>
          <w:szCs w:val="24"/>
        </w:rPr>
        <w:t xml:space="preserve">: </w:t>
      </w:r>
      <w:r w:rsidR="006061FD" w:rsidRPr="0043164C">
        <w:rPr>
          <w:rFonts w:ascii="Times New Roman" w:hAnsi="Times New Roman" w:cs="Times New Roman"/>
          <w:sz w:val="24"/>
          <w:szCs w:val="24"/>
        </w:rPr>
        <w:t>sia</w:t>
      </w:r>
      <w:r w:rsidR="001C7D1C" w:rsidRPr="0043164C">
        <w:rPr>
          <w:rFonts w:ascii="Times New Roman" w:hAnsi="Times New Roman" w:cs="Times New Roman"/>
          <w:sz w:val="24"/>
          <w:szCs w:val="24"/>
        </w:rPr>
        <w:t xml:space="preserve"> sull’esistenza dei tentativi di infiltrazione mafiosa, </w:t>
      </w:r>
      <w:r w:rsidR="006061FD" w:rsidRPr="0043164C">
        <w:rPr>
          <w:rFonts w:ascii="Times New Roman" w:hAnsi="Times New Roman" w:cs="Times New Roman"/>
          <w:sz w:val="24"/>
          <w:szCs w:val="24"/>
        </w:rPr>
        <w:t>sia</w:t>
      </w:r>
      <w:r w:rsidR="001C7D1C" w:rsidRPr="0043164C">
        <w:rPr>
          <w:rFonts w:ascii="Times New Roman" w:hAnsi="Times New Roman" w:cs="Times New Roman"/>
          <w:sz w:val="24"/>
          <w:szCs w:val="24"/>
        </w:rPr>
        <w:t xml:space="preserve"> sull</w:t>
      </w:r>
      <w:r w:rsidR="00B56F1E" w:rsidRPr="0043164C">
        <w:rPr>
          <w:rFonts w:ascii="Times New Roman" w:hAnsi="Times New Roman" w:cs="Times New Roman"/>
          <w:sz w:val="24"/>
          <w:szCs w:val="24"/>
        </w:rPr>
        <w:t>a pres</w:t>
      </w:r>
      <w:r w:rsidR="001C7D1C" w:rsidRPr="0043164C">
        <w:rPr>
          <w:rFonts w:ascii="Times New Roman" w:hAnsi="Times New Roman" w:cs="Times New Roman"/>
          <w:sz w:val="24"/>
          <w:szCs w:val="24"/>
        </w:rPr>
        <w:t>enza di valide ragioni impeditive del contraddittorio preventivo.</w:t>
      </w:r>
    </w:p>
    <w:p w14:paraId="6889B31C" w14:textId="77777777" w:rsidR="00815A32" w:rsidRPr="0043164C" w:rsidRDefault="000430A6" w:rsidP="00D4795D">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Su</w:t>
      </w:r>
      <w:r w:rsidR="005D68CC" w:rsidRPr="0043164C">
        <w:rPr>
          <w:rFonts w:ascii="Times New Roman" w:hAnsi="Times New Roman" w:cs="Times New Roman"/>
          <w:sz w:val="24"/>
          <w:szCs w:val="24"/>
        </w:rPr>
        <w:t>l</w:t>
      </w:r>
      <w:r w:rsidR="006061FD" w:rsidRPr="0043164C">
        <w:rPr>
          <w:rFonts w:ascii="Times New Roman" w:hAnsi="Times New Roman" w:cs="Times New Roman"/>
          <w:sz w:val="24"/>
          <w:szCs w:val="24"/>
        </w:rPr>
        <w:t xml:space="preserve"> prim</w:t>
      </w:r>
      <w:r w:rsidR="005D68CC" w:rsidRPr="0043164C">
        <w:rPr>
          <w:rFonts w:ascii="Times New Roman" w:hAnsi="Times New Roman" w:cs="Times New Roman"/>
          <w:sz w:val="24"/>
          <w:szCs w:val="24"/>
        </w:rPr>
        <w:t>o</w:t>
      </w:r>
      <w:r w:rsidR="006061FD" w:rsidRPr="0043164C">
        <w:rPr>
          <w:rFonts w:ascii="Times New Roman" w:hAnsi="Times New Roman" w:cs="Times New Roman"/>
          <w:sz w:val="24"/>
          <w:szCs w:val="24"/>
        </w:rPr>
        <w:t xml:space="preserve"> </w:t>
      </w:r>
      <w:proofErr w:type="spellStart"/>
      <w:r w:rsidR="005D68CC" w:rsidRPr="0043164C">
        <w:rPr>
          <w:rFonts w:ascii="Times New Roman" w:hAnsi="Times New Roman" w:cs="Times New Roman"/>
          <w:i/>
          <w:sz w:val="24"/>
          <w:szCs w:val="24"/>
        </w:rPr>
        <w:t>step</w:t>
      </w:r>
      <w:proofErr w:type="spellEnd"/>
      <w:r w:rsidR="005D68CC" w:rsidRPr="0043164C">
        <w:rPr>
          <w:rFonts w:ascii="Times New Roman" w:hAnsi="Times New Roman" w:cs="Times New Roman"/>
          <w:sz w:val="24"/>
          <w:szCs w:val="24"/>
        </w:rPr>
        <w:t xml:space="preserve"> </w:t>
      </w:r>
      <w:proofErr w:type="spellStart"/>
      <w:r w:rsidR="006061FD" w:rsidRPr="0043164C">
        <w:rPr>
          <w:rFonts w:ascii="Times New Roman" w:hAnsi="Times New Roman" w:cs="Times New Roman"/>
          <w:sz w:val="24"/>
          <w:szCs w:val="24"/>
        </w:rPr>
        <w:t>motiva</w:t>
      </w:r>
      <w:r w:rsidR="005D68CC" w:rsidRPr="0043164C">
        <w:rPr>
          <w:rFonts w:ascii="Times New Roman" w:hAnsi="Times New Roman" w:cs="Times New Roman"/>
          <w:sz w:val="24"/>
          <w:szCs w:val="24"/>
        </w:rPr>
        <w:t>torio</w:t>
      </w:r>
      <w:proofErr w:type="spellEnd"/>
      <w:r w:rsidR="00815A32" w:rsidRPr="0043164C">
        <w:rPr>
          <w:rFonts w:ascii="Times New Roman" w:hAnsi="Times New Roman" w:cs="Times New Roman"/>
          <w:sz w:val="24"/>
          <w:szCs w:val="24"/>
        </w:rPr>
        <w:t>,</w:t>
      </w:r>
      <w:r w:rsidR="006061FD" w:rsidRPr="0043164C">
        <w:rPr>
          <w:rFonts w:ascii="Times New Roman" w:hAnsi="Times New Roman" w:cs="Times New Roman"/>
          <w:sz w:val="24"/>
          <w:szCs w:val="24"/>
        </w:rPr>
        <w:t xml:space="preserve"> </w:t>
      </w:r>
      <w:r w:rsidR="00D37B04">
        <w:rPr>
          <w:rFonts w:ascii="Times New Roman" w:hAnsi="Times New Roman" w:cs="Times New Roman"/>
          <w:sz w:val="24"/>
          <w:szCs w:val="24"/>
        </w:rPr>
        <w:t>basta</w:t>
      </w:r>
      <w:r w:rsidR="006061FD" w:rsidRPr="0043164C">
        <w:rPr>
          <w:rFonts w:ascii="Times New Roman" w:hAnsi="Times New Roman" w:cs="Times New Roman"/>
          <w:sz w:val="24"/>
          <w:szCs w:val="24"/>
        </w:rPr>
        <w:t xml:space="preserve"> richiamar</w:t>
      </w:r>
      <w:r w:rsidR="008A3DC4" w:rsidRPr="0043164C">
        <w:rPr>
          <w:rFonts w:ascii="Times New Roman" w:hAnsi="Times New Roman" w:cs="Times New Roman"/>
          <w:sz w:val="24"/>
          <w:szCs w:val="24"/>
        </w:rPr>
        <w:t>e</w:t>
      </w:r>
      <w:r w:rsidR="006061FD" w:rsidRPr="0043164C">
        <w:rPr>
          <w:rFonts w:ascii="Times New Roman" w:hAnsi="Times New Roman" w:cs="Times New Roman"/>
          <w:sz w:val="24"/>
          <w:szCs w:val="24"/>
        </w:rPr>
        <w:t xml:space="preserve"> </w:t>
      </w:r>
      <w:r w:rsidR="00D4795D" w:rsidRPr="0043164C">
        <w:rPr>
          <w:rFonts w:ascii="Times New Roman" w:hAnsi="Times New Roman" w:cs="Times New Roman"/>
          <w:sz w:val="24"/>
          <w:szCs w:val="24"/>
        </w:rPr>
        <w:t>i</w:t>
      </w:r>
      <w:r w:rsidR="006061FD" w:rsidRPr="0043164C">
        <w:rPr>
          <w:rFonts w:ascii="Times New Roman" w:hAnsi="Times New Roman" w:cs="Times New Roman"/>
          <w:sz w:val="24"/>
          <w:szCs w:val="24"/>
        </w:rPr>
        <w:t>l costante orientamento</w:t>
      </w:r>
      <w:r w:rsidR="00815A32" w:rsidRPr="0043164C">
        <w:rPr>
          <w:rFonts w:ascii="Times New Roman" w:hAnsi="Times New Roman" w:cs="Times New Roman"/>
          <w:sz w:val="24"/>
          <w:szCs w:val="24"/>
        </w:rPr>
        <w:t xml:space="preserve"> </w:t>
      </w:r>
      <w:r w:rsidR="006061FD" w:rsidRPr="0043164C">
        <w:rPr>
          <w:rFonts w:ascii="Times New Roman" w:hAnsi="Times New Roman" w:cs="Times New Roman"/>
          <w:sz w:val="24"/>
          <w:szCs w:val="24"/>
        </w:rPr>
        <w:t>de</w:t>
      </w:r>
      <w:r w:rsidR="00A0698D" w:rsidRPr="0043164C">
        <w:rPr>
          <w:rFonts w:ascii="Times New Roman" w:hAnsi="Times New Roman" w:cs="Times New Roman"/>
          <w:sz w:val="24"/>
          <w:szCs w:val="24"/>
        </w:rPr>
        <w:t>l</w:t>
      </w:r>
      <w:r w:rsidR="006061FD" w:rsidRPr="0043164C">
        <w:rPr>
          <w:rFonts w:ascii="Times New Roman" w:hAnsi="Times New Roman" w:cs="Times New Roman"/>
          <w:sz w:val="24"/>
          <w:szCs w:val="24"/>
        </w:rPr>
        <w:t xml:space="preserve"> giudice amministrativo</w:t>
      </w:r>
      <w:r w:rsidRPr="0043164C">
        <w:rPr>
          <w:rFonts w:ascii="Times New Roman" w:hAnsi="Times New Roman" w:cs="Times New Roman"/>
          <w:sz w:val="24"/>
          <w:szCs w:val="24"/>
        </w:rPr>
        <w:t>,</w:t>
      </w:r>
      <w:r w:rsidR="006061FD" w:rsidRPr="0043164C">
        <w:rPr>
          <w:rFonts w:ascii="Times New Roman" w:hAnsi="Times New Roman" w:cs="Times New Roman"/>
          <w:sz w:val="24"/>
          <w:szCs w:val="24"/>
        </w:rPr>
        <w:t xml:space="preserve"> secondo cui </w:t>
      </w:r>
      <w:r w:rsidR="00815A32" w:rsidRPr="0043164C">
        <w:rPr>
          <w:rFonts w:ascii="Times New Roman" w:hAnsi="Times New Roman" w:cs="Times New Roman"/>
          <w:sz w:val="24"/>
          <w:szCs w:val="24"/>
        </w:rPr>
        <w:t xml:space="preserve">l’informativa </w:t>
      </w:r>
      <w:proofErr w:type="spellStart"/>
      <w:r w:rsidR="00815A32" w:rsidRPr="0043164C">
        <w:rPr>
          <w:rFonts w:ascii="Times New Roman" w:hAnsi="Times New Roman" w:cs="Times New Roman"/>
          <w:sz w:val="24"/>
          <w:szCs w:val="24"/>
        </w:rPr>
        <w:t>interdittiva</w:t>
      </w:r>
      <w:proofErr w:type="spellEnd"/>
      <w:r w:rsidR="00D4795D" w:rsidRPr="0043164C">
        <w:rPr>
          <w:rFonts w:ascii="Times New Roman" w:hAnsi="Times New Roman" w:cs="Times New Roman"/>
          <w:sz w:val="24"/>
          <w:szCs w:val="24"/>
        </w:rPr>
        <w:t xml:space="preserve"> –</w:t>
      </w:r>
      <w:r w:rsidRPr="0043164C">
        <w:rPr>
          <w:rFonts w:ascii="Times New Roman" w:hAnsi="Times New Roman" w:cs="Times New Roman"/>
          <w:sz w:val="24"/>
          <w:szCs w:val="24"/>
        </w:rPr>
        <w:t xml:space="preserve"> </w:t>
      </w:r>
      <w:r w:rsidR="00A0698D" w:rsidRPr="0043164C">
        <w:rPr>
          <w:rFonts w:ascii="Times New Roman" w:hAnsi="Times New Roman" w:cs="Times New Roman"/>
          <w:sz w:val="24"/>
          <w:szCs w:val="24"/>
        </w:rPr>
        <w:t>qua</w:t>
      </w:r>
      <w:r w:rsidRPr="0043164C">
        <w:rPr>
          <w:rFonts w:ascii="Times New Roman" w:hAnsi="Times New Roman" w:cs="Times New Roman"/>
          <w:sz w:val="24"/>
          <w:szCs w:val="24"/>
        </w:rPr>
        <w:t>le</w:t>
      </w:r>
      <w:r w:rsidR="00815A32" w:rsidRPr="0043164C">
        <w:rPr>
          <w:rFonts w:ascii="Times New Roman" w:hAnsi="Times New Roman" w:cs="Times New Roman"/>
          <w:sz w:val="24"/>
          <w:szCs w:val="24"/>
        </w:rPr>
        <w:t xml:space="preserve"> misura amministrativa tipica del diritto di prevenzione preordinata ad impedire un evento che, per </w:t>
      </w:r>
      <w:r w:rsidR="00D4795D" w:rsidRPr="0043164C">
        <w:rPr>
          <w:rFonts w:ascii="Times New Roman" w:hAnsi="Times New Roman" w:cs="Times New Roman"/>
          <w:sz w:val="24"/>
          <w:szCs w:val="24"/>
        </w:rPr>
        <w:t xml:space="preserve">scelta </w:t>
      </w:r>
      <w:r w:rsidR="00815A32" w:rsidRPr="0043164C">
        <w:rPr>
          <w:rFonts w:ascii="Times New Roman" w:hAnsi="Times New Roman" w:cs="Times New Roman"/>
          <w:sz w:val="24"/>
          <w:szCs w:val="24"/>
        </w:rPr>
        <w:t xml:space="preserve">stessa del legislatore, </w:t>
      </w:r>
      <w:r w:rsidR="00D4795D" w:rsidRPr="0043164C">
        <w:rPr>
          <w:rFonts w:ascii="Times New Roman" w:hAnsi="Times New Roman" w:cs="Times New Roman"/>
          <w:sz w:val="24"/>
          <w:szCs w:val="24"/>
        </w:rPr>
        <w:t xml:space="preserve">è solo potenziale e non </w:t>
      </w:r>
      <w:r w:rsidR="00815A32" w:rsidRPr="0043164C">
        <w:rPr>
          <w:rFonts w:ascii="Times New Roman" w:hAnsi="Times New Roman" w:cs="Times New Roman"/>
          <w:sz w:val="24"/>
          <w:szCs w:val="24"/>
        </w:rPr>
        <w:t>attuale</w:t>
      </w:r>
      <w:r w:rsidR="00D4795D" w:rsidRPr="0043164C">
        <w:rPr>
          <w:rFonts w:ascii="Times New Roman" w:hAnsi="Times New Roman" w:cs="Times New Roman"/>
          <w:sz w:val="24"/>
          <w:szCs w:val="24"/>
        </w:rPr>
        <w:t xml:space="preserve"> –</w:t>
      </w:r>
      <w:r w:rsidR="00815A32" w:rsidRPr="0043164C">
        <w:rPr>
          <w:rFonts w:ascii="Times New Roman" w:hAnsi="Times New Roman" w:cs="Times New Roman"/>
          <w:sz w:val="24"/>
          <w:szCs w:val="24"/>
        </w:rPr>
        <w:t xml:space="preserve"> </w:t>
      </w:r>
      <w:r w:rsidR="00D4795D" w:rsidRPr="0043164C">
        <w:rPr>
          <w:rFonts w:ascii="Times New Roman" w:hAnsi="Times New Roman" w:cs="Times New Roman"/>
          <w:sz w:val="24"/>
          <w:szCs w:val="24"/>
        </w:rPr>
        <w:t>deve</w:t>
      </w:r>
      <w:r w:rsidR="00815A32" w:rsidRPr="0043164C">
        <w:rPr>
          <w:rFonts w:ascii="Times New Roman" w:hAnsi="Times New Roman" w:cs="Times New Roman"/>
          <w:sz w:val="24"/>
          <w:szCs w:val="24"/>
        </w:rPr>
        <w:t xml:space="preserve"> </w:t>
      </w:r>
      <w:r w:rsidRPr="0043164C">
        <w:rPr>
          <w:rFonts w:ascii="Times New Roman" w:hAnsi="Times New Roman" w:cs="Times New Roman"/>
          <w:sz w:val="24"/>
          <w:szCs w:val="24"/>
        </w:rPr>
        <w:t xml:space="preserve">sì </w:t>
      </w:r>
      <w:r w:rsidR="00D4795D" w:rsidRPr="0043164C">
        <w:rPr>
          <w:rFonts w:ascii="Times New Roman" w:hAnsi="Times New Roman" w:cs="Times New Roman"/>
          <w:sz w:val="24"/>
          <w:szCs w:val="24"/>
        </w:rPr>
        <w:t>fondarsi su</w:t>
      </w:r>
      <w:r w:rsidR="00815A32" w:rsidRPr="0043164C">
        <w:rPr>
          <w:rFonts w:ascii="Times New Roman" w:hAnsi="Times New Roman" w:cs="Times New Roman"/>
          <w:sz w:val="24"/>
          <w:szCs w:val="24"/>
        </w:rPr>
        <w:t xml:space="preserve"> elementi non immaginari od aleatori</w:t>
      </w:r>
      <w:r w:rsidR="00815A32" w:rsidRPr="0043164C">
        <w:rPr>
          <w:rStyle w:val="Rimandonotaapidipagina"/>
          <w:rFonts w:ascii="Times New Roman" w:hAnsi="Times New Roman" w:cs="Times New Roman"/>
          <w:sz w:val="24"/>
          <w:szCs w:val="24"/>
        </w:rPr>
        <w:footnoteReference w:id="2"/>
      </w:r>
      <w:r w:rsidR="00815A32" w:rsidRPr="0043164C">
        <w:rPr>
          <w:rFonts w:ascii="Times New Roman" w:hAnsi="Times New Roman" w:cs="Times New Roman"/>
          <w:sz w:val="24"/>
          <w:szCs w:val="24"/>
        </w:rPr>
        <w:t xml:space="preserve">, </w:t>
      </w:r>
      <w:r w:rsidR="00D4795D" w:rsidRPr="0043164C">
        <w:rPr>
          <w:rFonts w:ascii="Times New Roman" w:hAnsi="Times New Roman" w:cs="Times New Roman"/>
          <w:sz w:val="24"/>
          <w:szCs w:val="24"/>
        </w:rPr>
        <w:t xml:space="preserve">ma </w:t>
      </w:r>
      <w:r w:rsidR="00A0698D" w:rsidRPr="0043164C">
        <w:rPr>
          <w:rFonts w:ascii="Times New Roman" w:hAnsi="Times New Roman" w:cs="Times New Roman"/>
          <w:sz w:val="24"/>
          <w:szCs w:val="24"/>
        </w:rPr>
        <w:t xml:space="preserve">non </w:t>
      </w:r>
      <w:r w:rsidRPr="0043164C">
        <w:rPr>
          <w:rFonts w:ascii="Times New Roman" w:hAnsi="Times New Roman" w:cs="Times New Roman"/>
          <w:sz w:val="24"/>
          <w:szCs w:val="24"/>
        </w:rPr>
        <w:t xml:space="preserve">per questo </w:t>
      </w:r>
      <w:r w:rsidR="00815A32" w:rsidRPr="0043164C">
        <w:rPr>
          <w:rFonts w:ascii="Times New Roman" w:hAnsi="Times New Roman" w:cs="Times New Roman"/>
          <w:sz w:val="24"/>
          <w:szCs w:val="24"/>
        </w:rPr>
        <w:t>richie</w:t>
      </w:r>
      <w:r w:rsidR="00A0698D" w:rsidRPr="0043164C">
        <w:rPr>
          <w:rFonts w:ascii="Times New Roman" w:hAnsi="Times New Roman" w:cs="Times New Roman"/>
          <w:sz w:val="24"/>
          <w:szCs w:val="24"/>
        </w:rPr>
        <w:t>de</w:t>
      </w:r>
      <w:r w:rsidR="00815A32" w:rsidRPr="0043164C">
        <w:rPr>
          <w:rFonts w:ascii="Times New Roman" w:hAnsi="Times New Roman" w:cs="Times New Roman"/>
          <w:sz w:val="24"/>
          <w:szCs w:val="24"/>
        </w:rPr>
        <w:t xml:space="preserve"> un quadro probatorio conforme all’accertamento di una responsabilità penale</w:t>
      </w:r>
      <w:r w:rsidRPr="0043164C">
        <w:rPr>
          <w:rFonts w:ascii="Times New Roman" w:hAnsi="Times New Roman" w:cs="Times New Roman"/>
          <w:sz w:val="24"/>
          <w:szCs w:val="24"/>
        </w:rPr>
        <w:t>;</w:t>
      </w:r>
      <w:r w:rsidR="00815A32" w:rsidRPr="0043164C">
        <w:rPr>
          <w:rFonts w:ascii="Times New Roman" w:hAnsi="Times New Roman" w:cs="Times New Roman"/>
          <w:sz w:val="24"/>
          <w:szCs w:val="24"/>
        </w:rPr>
        <w:t xml:space="preserve"> e ciò in ossequio alla logica del codice antimafia di prevenire un grave pericolo e non già di punire. In materia</w:t>
      </w:r>
      <w:r w:rsidR="00A0698D" w:rsidRPr="0043164C">
        <w:rPr>
          <w:rFonts w:ascii="Times New Roman" w:hAnsi="Times New Roman" w:cs="Times New Roman"/>
          <w:sz w:val="24"/>
          <w:szCs w:val="24"/>
        </w:rPr>
        <w:t>,</w:t>
      </w:r>
      <w:r w:rsidR="00815A32" w:rsidRPr="0043164C">
        <w:rPr>
          <w:rFonts w:ascii="Times New Roman" w:hAnsi="Times New Roman" w:cs="Times New Roman"/>
          <w:sz w:val="24"/>
          <w:szCs w:val="24"/>
        </w:rPr>
        <w:t xml:space="preserve"> trova pertanto applicazione il principio del “più probabile che non” e non il più rigido criterio della prova “oltre il ragionevole dubbio”, proprio del processo penale. Il pericolo di un’infiltrazione maf</w:t>
      </w:r>
      <w:r w:rsidR="00A0698D" w:rsidRPr="0043164C">
        <w:rPr>
          <w:rFonts w:ascii="Times New Roman" w:hAnsi="Times New Roman" w:cs="Times New Roman"/>
          <w:sz w:val="24"/>
          <w:szCs w:val="24"/>
        </w:rPr>
        <w:t>iosa può quindi inferirsi da un</w:t>
      </w:r>
      <w:r w:rsidR="00815A32" w:rsidRPr="0043164C">
        <w:rPr>
          <w:rFonts w:ascii="Times New Roman" w:hAnsi="Times New Roman" w:cs="Times New Roman"/>
          <w:sz w:val="24"/>
          <w:szCs w:val="24"/>
        </w:rPr>
        <w:t xml:space="preserve"> </w:t>
      </w:r>
      <w:r w:rsidR="00A0698D" w:rsidRPr="0043164C">
        <w:rPr>
          <w:rFonts w:ascii="Times New Roman" w:hAnsi="Times New Roman" w:cs="Times New Roman"/>
          <w:sz w:val="24"/>
          <w:szCs w:val="24"/>
        </w:rPr>
        <w:t>elemento di fatto</w:t>
      </w:r>
      <w:r w:rsidR="00815A32" w:rsidRPr="0043164C">
        <w:rPr>
          <w:rFonts w:ascii="Times New Roman" w:hAnsi="Times New Roman" w:cs="Times New Roman"/>
          <w:sz w:val="24"/>
          <w:szCs w:val="24"/>
        </w:rPr>
        <w:t xml:space="preserve"> che lo renda probabile, senza che ne sia dimostrata la ragionevole certezza</w:t>
      </w:r>
      <w:r w:rsidR="00815A32" w:rsidRPr="0043164C">
        <w:rPr>
          <w:rStyle w:val="Rimandonotaapidipagina"/>
          <w:rFonts w:ascii="Times New Roman" w:hAnsi="Times New Roman" w:cs="Times New Roman"/>
          <w:sz w:val="24"/>
          <w:szCs w:val="24"/>
        </w:rPr>
        <w:footnoteReference w:id="3"/>
      </w:r>
      <w:r w:rsidR="00815A32" w:rsidRPr="0043164C">
        <w:rPr>
          <w:rFonts w:ascii="Times New Roman" w:hAnsi="Times New Roman" w:cs="Times New Roman"/>
          <w:sz w:val="24"/>
          <w:szCs w:val="24"/>
        </w:rPr>
        <w:t>.</w:t>
      </w:r>
    </w:p>
    <w:p w14:paraId="05A93209" w14:textId="77777777" w:rsidR="00815A32" w:rsidRPr="0043164C" w:rsidRDefault="00A0698D" w:rsidP="008A3DC4">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 xml:space="preserve">Quanto al secondo aspetto, </w:t>
      </w:r>
      <w:r w:rsidR="008A3DC4" w:rsidRPr="0043164C">
        <w:rPr>
          <w:rFonts w:ascii="Times New Roman" w:hAnsi="Times New Roman" w:cs="Times New Roman"/>
          <w:sz w:val="24"/>
          <w:szCs w:val="24"/>
        </w:rPr>
        <w:t>bisogna</w:t>
      </w:r>
      <w:r w:rsidRPr="0043164C">
        <w:rPr>
          <w:rFonts w:ascii="Times New Roman" w:hAnsi="Times New Roman" w:cs="Times New Roman"/>
          <w:sz w:val="24"/>
          <w:szCs w:val="24"/>
        </w:rPr>
        <w:t xml:space="preserve"> </w:t>
      </w:r>
      <w:r w:rsidR="00D37B04">
        <w:rPr>
          <w:rFonts w:ascii="Times New Roman" w:hAnsi="Times New Roman" w:cs="Times New Roman"/>
          <w:sz w:val="24"/>
          <w:szCs w:val="24"/>
        </w:rPr>
        <w:t xml:space="preserve">invece </w:t>
      </w:r>
      <w:r w:rsidR="008A3DC4" w:rsidRPr="0043164C">
        <w:rPr>
          <w:rFonts w:ascii="Times New Roman" w:hAnsi="Times New Roman" w:cs="Times New Roman"/>
          <w:sz w:val="24"/>
          <w:szCs w:val="24"/>
        </w:rPr>
        <w:t>osservare</w:t>
      </w:r>
      <w:r w:rsidR="00D37B04" w:rsidRPr="00D37B04">
        <w:rPr>
          <w:rFonts w:ascii="Times New Roman" w:hAnsi="Times New Roman" w:cs="Times New Roman"/>
          <w:sz w:val="24"/>
          <w:szCs w:val="24"/>
        </w:rPr>
        <w:t xml:space="preserve"> </w:t>
      </w:r>
      <w:r w:rsidR="00D37B04" w:rsidRPr="0043164C">
        <w:rPr>
          <w:rFonts w:ascii="Times New Roman" w:hAnsi="Times New Roman" w:cs="Times New Roman"/>
          <w:sz w:val="24"/>
          <w:szCs w:val="24"/>
        </w:rPr>
        <w:t>che</w:t>
      </w:r>
      <w:r w:rsidRPr="0043164C">
        <w:rPr>
          <w:rFonts w:ascii="Times New Roman" w:hAnsi="Times New Roman" w:cs="Times New Roman"/>
          <w:sz w:val="24"/>
          <w:szCs w:val="24"/>
        </w:rPr>
        <w:t xml:space="preserve">, come </w:t>
      </w:r>
      <w:r w:rsidR="008A3DC4" w:rsidRPr="0043164C">
        <w:rPr>
          <w:rFonts w:ascii="Times New Roman" w:hAnsi="Times New Roman" w:cs="Times New Roman"/>
          <w:sz w:val="24"/>
          <w:szCs w:val="24"/>
        </w:rPr>
        <w:t xml:space="preserve">già </w:t>
      </w:r>
      <w:r w:rsidRPr="0043164C">
        <w:rPr>
          <w:rFonts w:ascii="Times New Roman" w:hAnsi="Times New Roman" w:cs="Times New Roman"/>
          <w:sz w:val="24"/>
          <w:szCs w:val="24"/>
        </w:rPr>
        <w:t>detto</w:t>
      </w:r>
      <w:r w:rsidR="008A3DC4" w:rsidRPr="0043164C">
        <w:rPr>
          <w:rFonts w:ascii="Times New Roman" w:hAnsi="Times New Roman" w:cs="Times New Roman"/>
          <w:sz w:val="24"/>
          <w:szCs w:val="24"/>
        </w:rPr>
        <w:t>,</w:t>
      </w:r>
      <w:r w:rsidRPr="0043164C">
        <w:rPr>
          <w:rFonts w:ascii="Times New Roman" w:hAnsi="Times New Roman" w:cs="Times New Roman"/>
          <w:sz w:val="24"/>
          <w:szCs w:val="24"/>
        </w:rPr>
        <w:t xml:space="preserve"> </w:t>
      </w:r>
      <w:r w:rsidR="000430A6" w:rsidRPr="0043164C">
        <w:rPr>
          <w:rFonts w:ascii="Times New Roman" w:hAnsi="Times New Roman" w:cs="Times New Roman"/>
          <w:sz w:val="24"/>
          <w:szCs w:val="24"/>
        </w:rPr>
        <w:t>l</w:t>
      </w:r>
      <w:r w:rsidRPr="0043164C">
        <w:rPr>
          <w:rFonts w:ascii="Times New Roman" w:hAnsi="Times New Roman" w:cs="Times New Roman"/>
          <w:sz w:val="24"/>
          <w:szCs w:val="24"/>
        </w:rPr>
        <w:t>’assoluta novità</w:t>
      </w:r>
      <w:r w:rsidR="008A3DC4" w:rsidRPr="0043164C">
        <w:rPr>
          <w:rFonts w:ascii="Times New Roman" w:hAnsi="Times New Roman" w:cs="Times New Roman"/>
          <w:sz w:val="24"/>
          <w:szCs w:val="24"/>
        </w:rPr>
        <w:t xml:space="preserve"> </w:t>
      </w:r>
      <w:r w:rsidR="000430A6" w:rsidRPr="0043164C">
        <w:rPr>
          <w:rFonts w:ascii="Times New Roman" w:hAnsi="Times New Roman" w:cs="Times New Roman"/>
          <w:sz w:val="24"/>
          <w:szCs w:val="24"/>
        </w:rPr>
        <w:t>introdotta</w:t>
      </w:r>
      <w:r w:rsidR="008A3DC4" w:rsidRPr="0043164C">
        <w:rPr>
          <w:rFonts w:ascii="Times New Roman" w:hAnsi="Times New Roman" w:cs="Times New Roman"/>
          <w:sz w:val="24"/>
          <w:szCs w:val="24"/>
        </w:rPr>
        <w:t xml:space="preserve"> </w:t>
      </w:r>
      <w:r w:rsidR="000430A6" w:rsidRPr="0043164C">
        <w:rPr>
          <w:rFonts w:ascii="Times New Roman" w:hAnsi="Times New Roman" w:cs="Times New Roman"/>
          <w:sz w:val="24"/>
          <w:szCs w:val="24"/>
        </w:rPr>
        <w:t>n</w:t>
      </w:r>
      <w:r w:rsidR="008A3DC4" w:rsidRPr="0043164C">
        <w:rPr>
          <w:rFonts w:ascii="Times New Roman" w:hAnsi="Times New Roman" w:cs="Times New Roman"/>
          <w:sz w:val="24"/>
          <w:szCs w:val="24"/>
        </w:rPr>
        <w:t>el 2021 consiste nell’</w:t>
      </w:r>
      <w:r w:rsidR="000430A6" w:rsidRPr="0043164C">
        <w:rPr>
          <w:rFonts w:ascii="Times New Roman" w:hAnsi="Times New Roman" w:cs="Times New Roman"/>
          <w:sz w:val="24"/>
          <w:szCs w:val="24"/>
        </w:rPr>
        <w:t>ess</w:t>
      </w:r>
      <w:r w:rsidR="008A3DC4" w:rsidRPr="0043164C">
        <w:rPr>
          <w:rFonts w:ascii="Times New Roman" w:hAnsi="Times New Roman" w:cs="Times New Roman"/>
          <w:sz w:val="24"/>
          <w:szCs w:val="24"/>
        </w:rPr>
        <w:t>er</w:t>
      </w:r>
      <w:r w:rsidR="000430A6" w:rsidRPr="0043164C">
        <w:rPr>
          <w:rFonts w:ascii="Times New Roman" w:hAnsi="Times New Roman" w:cs="Times New Roman"/>
          <w:sz w:val="24"/>
          <w:szCs w:val="24"/>
        </w:rPr>
        <w:t>si</w:t>
      </w:r>
      <w:r w:rsidR="008A3DC4" w:rsidRPr="0043164C">
        <w:rPr>
          <w:rFonts w:ascii="Times New Roman" w:hAnsi="Times New Roman" w:cs="Times New Roman"/>
          <w:sz w:val="24"/>
          <w:szCs w:val="24"/>
        </w:rPr>
        <w:t xml:space="preserve"> capovolto</w:t>
      </w:r>
      <w:r w:rsidRPr="0043164C">
        <w:rPr>
          <w:rFonts w:ascii="Times New Roman" w:hAnsi="Times New Roman" w:cs="Times New Roman"/>
          <w:sz w:val="24"/>
          <w:szCs w:val="24"/>
        </w:rPr>
        <w:t xml:space="preserve"> il </w:t>
      </w:r>
      <w:r w:rsidR="000430A6" w:rsidRPr="0043164C">
        <w:rPr>
          <w:rFonts w:ascii="Times New Roman" w:hAnsi="Times New Roman" w:cs="Times New Roman"/>
          <w:sz w:val="24"/>
          <w:szCs w:val="24"/>
        </w:rPr>
        <w:t xml:space="preserve">previgente </w:t>
      </w:r>
      <w:r w:rsidRPr="0043164C">
        <w:rPr>
          <w:rFonts w:ascii="Times New Roman" w:hAnsi="Times New Roman" w:cs="Times New Roman"/>
          <w:sz w:val="24"/>
          <w:szCs w:val="24"/>
        </w:rPr>
        <w:t xml:space="preserve">principio generale, </w:t>
      </w:r>
      <w:r w:rsidR="000430A6" w:rsidRPr="0043164C">
        <w:rPr>
          <w:rFonts w:ascii="Times New Roman" w:hAnsi="Times New Roman" w:cs="Times New Roman"/>
          <w:sz w:val="24"/>
          <w:szCs w:val="24"/>
        </w:rPr>
        <w:t>in forza del quale,</w:t>
      </w:r>
      <w:r w:rsidR="00AC18D7" w:rsidRPr="0043164C">
        <w:rPr>
          <w:rFonts w:ascii="Times New Roman" w:hAnsi="Times New Roman" w:cs="Times New Roman"/>
          <w:sz w:val="24"/>
          <w:szCs w:val="24"/>
        </w:rPr>
        <w:t xml:space="preserve"> </w:t>
      </w:r>
      <w:r w:rsidR="000430A6" w:rsidRPr="0043164C">
        <w:rPr>
          <w:rFonts w:ascii="Times New Roman" w:hAnsi="Times New Roman" w:cs="Times New Roman"/>
          <w:sz w:val="24"/>
          <w:szCs w:val="24"/>
        </w:rPr>
        <w:t xml:space="preserve">nei procedimenti </w:t>
      </w:r>
      <w:proofErr w:type="spellStart"/>
      <w:r w:rsidR="000430A6" w:rsidRPr="0043164C">
        <w:rPr>
          <w:rFonts w:ascii="Times New Roman" w:hAnsi="Times New Roman" w:cs="Times New Roman"/>
          <w:sz w:val="24"/>
          <w:szCs w:val="24"/>
        </w:rPr>
        <w:t>interdittivi</w:t>
      </w:r>
      <w:proofErr w:type="spellEnd"/>
      <w:r w:rsidR="000430A6" w:rsidRPr="0043164C">
        <w:rPr>
          <w:rFonts w:ascii="Times New Roman" w:hAnsi="Times New Roman" w:cs="Times New Roman"/>
          <w:sz w:val="24"/>
          <w:szCs w:val="24"/>
        </w:rPr>
        <w:t xml:space="preserve">, </w:t>
      </w:r>
      <w:r w:rsidR="008A3DC4" w:rsidRPr="0043164C">
        <w:rPr>
          <w:rFonts w:ascii="Times New Roman" w:hAnsi="Times New Roman" w:cs="Times New Roman"/>
          <w:sz w:val="24"/>
          <w:szCs w:val="24"/>
        </w:rPr>
        <w:t xml:space="preserve">l’obbligo del contraddittorio partecipativo – e, quindi, a monte, della previa comunicazione delle ragioni impeditive – </w:t>
      </w:r>
      <w:r w:rsidR="000430A6" w:rsidRPr="0043164C">
        <w:rPr>
          <w:rFonts w:ascii="Times New Roman" w:hAnsi="Times New Roman" w:cs="Times New Roman"/>
          <w:sz w:val="24"/>
          <w:szCs w:val="24"/>
        </w:rPr>
        <w:t>deve</w:t>
      </w:r>
      <w:r w:rsidR="008A3DC4" w:rsidRPr="0043164C">
        <w:rPr>
          <w:rFonts w:ascii="Times New Roman" w:hAnsi="Times New Roman" w:cs="Times New Roman"/>
          <w:sz w:val="24"/>
          <w:szCs w:val="24"/>
        </w:rPr>
        <w:t xml:space="preserve"> ritenersi </w:t>
      </w:r>
      <w:r w:rsidR="008A3DC4" w:rsidRPr="0043164C">
        <w:rPr>
          <w:rFonts w:ascii="Times New Roman" w:hAnsi="Times New Roman" w:cs="Times New Roman"/>
          <w:i/>
          <w:sz w:val="24"/>
          <w:szCs w:val="24"/>
        </w:rPr>
        <w:t xml:space="preserve">de </w:t>
      </w:r>
      <w:proofErr w:type="spellStart"/>
      <w:r w:rsidR="008A3DC4" w:rsidRPr="0043164C">
        <w:rPr>
          <w:rFonts w:ascii="Times New Roman" w:hAnsi="Times New Roman" w:cs="Times New Roman"/>
          <w:i/>
          <w:sz w:val="24"/>
          <w:szCs w:val="24"/>
        </w:rPr>
        <w:t>jure</w:t>
      </w:r>
      <w:proofErr w:type="spellEnd"/>
      <w:r w:rsidR="008A3DC4" w:rsidRPr="0043164C">
        <w:rPr>
          <w:rFonts w:ascii="Times New Roman" w:hAnsi="Times New Roman" w:cs="Times New Roman"/>
          <w:sz w:val="24"/>
          <w:szCs w:val="24"/>
        </w:rPr>
        <w:t xml:space="preserve"> escluso</w:t>
      </w:r>
      <w:r w:rsidR="004268EB" w:rsidRPr="0043164C">
        <w:rPr>
          <w:rStyle w:val="Rimandonotaapidipagina"/>
          <w:rFonts w:ascii="Times New Roman" w:hAnsi="Times New Roman" w:cs="Times New Roman"/>
          <w:sz w:val="24"/>
          <w:szCs w:val="24"/>
        </w:rPr>
        <w:footnoteReference w:id="4"/>
      </w:r>
      <w:r w:rsidR="004268EB">
        <w:rPr>
          <w:rFonts w:ascii="Times New Roman" w:hAnsi="Times New Roman" w:cs="Times New Roman"/>
          <w:sz w:val="24"/>
          <w:szCs w:val="24"/>
        </w:rPr>
        <w:t xml:space="preserve"> o confinato ad ipotesi eventuali e non obbligatorie, come quella dell’art. </w:t>
      </w:r>
      <w:r w:rsidR="004268EB" w:rsidRPr="004268EB">
        <w:rPr>
          <w:rFonts w:ascii="Times New Roman" w:hAnsi="Times New Roman" w:cs="Times New Roman"/>
          <w:sz w:val="24"/>
          <w:szCs w:val="24"/>
        </w:rPr>
        <w:t xml:space="preserve">93, comma 7, in tema di accesso </w:t>
      </w:r>
      <w:r w:rsidR="004268EB">
        <w:rPr>
          <w:rFonts w:ascii="Times New Roman" w:hAnsi="Times New Roman" w:cs="Times New Roman"/>
          <w:sz w:val="24"/>
          <w:szCs w:val="24"/>
        </w:rPr>
        <w:t>nei</w:t>
      </w:r>
      <w:r w:rsidR="004268EB" w:rsidRPr="004268EB">
        <w:rPr>
          <w:rFonts w:ascii="Times New Roman" w:hAnsi="Times New Roman" w:cs="Times New Roman"/>
          <w:sz w:val="24"/>
          <w:szCs w:val="24"/>
        </w:rPr>
        <w:t xml:space="preserve"> cantier</w:t>
      </w:r>
      <w:r w:rsidR="004268EB">
        <w:rPr>
          <w:rFonts w:ascii="Times New Roman" w:hAnsi="Times New Roman" w:cs="Times New Roman"/>
          <w:sz w:val="24"/>
          <w:szCs w:val="24"/>
        </w:rPr>
        <w:t>i</w:t>
      </w:r>
      <w:r w:rsidRPr="0043164C">
        <w:rPr>
          <w:rFonts w:ascii="Times New Roman" w:hAnsi="Times New Roman" w:cs="Times New Roman"/>
          <w:sz w:val="24"/>
          <w:szCs w:val="24"/>
        </w:rPr>
        <w:t>.</w:t>
      </w:r>
    </w:p>
    <w:p w14:paraId="46F13638" w14:textId="77777777" w:rsidR="00A0698D" w:rsidRPr="0043164C" w:rsidRDefault="00D34946" w:rsidP="00EC545C">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Questo</w:t>
      </w:r>
      <w:r w:rsidR="00A0698D" w:rsidRPr="0043164C">
        <w:rPr>
          <w:rFonts w:ascii="Times New Roman" w:hAnsi="Times New Roman" w:cs="Times New Roman"/>
          <w:sz w:val="24"/>
          <w:szCs w:val="24"/>
        </w:rPr>
        <w:t xml:space="preserve"> capovolgimento prospettico, </w:t>
      </w:r>
      <w:r w:rsidRPr="0043164C">
        <w:rPr>
          <w:rFonts w:ascii="Times New Roman" w:hAnsi="Times New Roman" w:cs="Times New Roman"/>
          <w:sz w:val="24"/>
          <w:szCs w:val="24"/>
        </w:rPr>
        <w:t xml:space="preserve">che </w:t>
      </w:r>
      <w:r w:rsidR="00F92193">
        <w:rPr>
          <w:rFonts w:ascii="Times New Roman" w:hAnsi="Times New Roman" w:cs="Times New Roman"/>
          <w:sz w:val="24"/>
          <w:szCs w:val="24"/>
        </w:rPr>
        <w:t>f</w:t>
      </w:r>
      <w:r w:rsidR="00A023CB">
        <w:rPr>
          <w:rFonts w:ascii="Times New Roman" w:hAnsi="Times New Roman" w:cs="Times New Roman"/>
          <w:sz w:val="24"/>
          <w:szCs w:val="24"/>
        </w:rPr>
        <w:t xml:space="preserve">a </w:t>
      </w:r>
      <w:r w:rsidRPr="0043164C">
        <w:rPr>
          <w:rFonts w:ascii="Times New Roman" w:hAnsi="Times New Roman" w:cs="Times New Roman"/>
          <w:sz w:val="24"/>
          <w:szCs w:val="24"/>
        </w:rPr>
        <w:t>assur</w:t>
      </w:r>
      <w:r w:rsidR="00F92193">
        <w:rPr>
          <w:rFonts w:ascii="Times New Roman" w:hAnsi="Times New Roman" w:cs="Times New Roman"/>
          <w:sz w:val="24"/>
          <w:szCs w:val="24"/>
        </w:rPr>
        <w:t>gere</w:t>
      </w:r>
      <w:r w:rsidRPr="0043164C">
        <w:rPr>
          <w:rFonts w:ascii="Times New Roman" w:hAnsi="Times New Roman" w:cs="Times New Roman"/>
          <w:sz w:val="24"/>
          <w:szCs w:val="24"/>
        </w:rPr>
        <w:t xml:space="preserve"> il contraddittorio da timida eccezione a regola </w:t>
      </w:r>
      <w:r w:rsidR="00F92193">
        <w:rPr>
          <w:rFonts w:ascii="Times New Roman" w:hAnsi="Times New Roman" w:cs="Times New Roman"/>
          <w:sz w:val="24"/>
          <w:szCs w:val="24"/>
        </w:rPr>
        <w:t>or</w:t>
      </w:r>
      <w:r w:rsidRPr="0043164C">
        <w:rPr>
          <w:rFonts w:ascii="Times New Roman" w:hAnsi="Times New Roman" w:cs="Times New Roman"/>
          <w:sz w:val="24"/>
          <w:szCs w:val="24"/>
        </w:rPr>
        <w:t>di</w:t>
      </w:r>
      <w:r w:rsidR="00F92193">
        <w:rPr>
          <w:rFonts w:ascii="Times New Roman" w:hAnsi="Times New Roman" w:cs="Times New Roman"/>
          <w:sz w:val="24"/>
          <w:szCs w:val="24"/>
        </w:rPr>
        <w:t>n</w:t>
      </w:r>
      <w:r w:rsidRPr="0043164C">
        <w:rPr>
          <w:rFonts w:ascii="Times New Roman" w:hAnsi="Times New Roman" w:cs="Times New Roman"/>
          <w:sz w:val="24"/>
          <w:szCs w:val="24"/>
        </w:rPr>
        <w:t>a</w:t>
      </w:r>
      <w:r w:rsidR="00F92193">
        <w:rPr>
          <w:rFonts w:ascii="Times New Roman" w:hAnsi="Times New Roman" w:cs="Times New Roman"/>
          <w:sz w:val="24"/>
          <w:szCs w:val="24"/>
        </w:rPr>
        <w:t>ria</w:t>
      </w:r>
      <w:r w:rsidR="00A0698D" w:rsidRPr="0043164C">
        <w:rPr>
          <w:rFonts w:ascii="Times New Roman" w:hAnsi="Times New Roman" w:cs="Times New Roman"/>
          <w:sz w:val="24"/>
          <w:szCs w:val="24"/>
        </w:rPr>
        <w:t xml:space="preserve">, impone </w:t>
      </w:r>
      <w:r w:rsidR="00AC18D7" w:rsidRPr="0043164C">
        <w:rPr>
          <w:rFonts w:ascii="Times New Roman" w:hAnsi="Times New Roman" w:cs="Times New Roman"/>
          <w:sz w:val="24"/>
          <w:szCs w:val="24"/>
        </w:rPr>
        <w:t>che</w:t>
      </w:r>
      <w:r w:rsidRPr="0043164C">
        <w:rPr>
          <w:rFonts w:ascii="Times New Roman" w:hAnsi="Times New Roman" w:cs="Times New Roman"/>
          <w:sz w:val="24"/>
          <w:szCs w:val="24"/>
        </w:rPr>
        <w:t xml:space="preserve"> </w:t>
      </w:r>
      <w:r w:rsidR="00AC18D7" w:rsidRPr="0043164C">
        <w:rPr>
          <w:rFonts w:ascii="Times New Roman" w:hAnsi="Times New Roman" w:cs="Times New Roman"/>
          <w:sz w:val="24"/>
          <w:szCs w:val="24"/>
        </w:rPr>
        <w:t>l</w:t>
      </w:r>
      <w:r w:rsidR="000430A6" w:rsidRPr="0043164C">
        <w:rPr>
          <w:rFonts w:ascii="Times New Roman" w:hAnsi="Times New Roman" w:cs="Times New Roman"/>
          <w:sz w:val="24"/>
          <w:szCs w:val="24"/>
        </w:rPr>
        <w:t>’eventuale</w:t>
      </w:r>
      <w:r w:rsidR="00AC18D7" w:rsidRPr="0043164C">
        <w:rPr>
          <w:rFonts w:ascii="Times New Roman" w:hAnsi="Times New Roman" w:cs="Times New Roman"/>
          <w:sz w:val="24"/>
          <w:szCs w:val="24"/>
        </w:rPr>
        <w:t xml:space="preserve"> provvedimento adottato </w:t>
      </w:r>
      <w:r w:rsidR="00AC18D7" w:rsidRPr="0043164C">
        <w:rPr>
          <w:rFonts w:ascii="Times New Roman" w:hAnsi="Times New Roman" w:cs="Times New Roman"/>
          <w:i/>
          <w:sz w:val="24"/>
          <w:szCs w:val="24"/>
        </w:rPr>
        <w:t>de plano</w:t>
      </w:r>
      <w:r w:rsidR="00AC18D7" w:rsidRPr="0043164C">
        <w:rPr>
          <w:rFonts w:ascii="Times New Roman" w:hAnsi="Times New Roman" w:cs="Times New Roman"/>
          <w:sz w:val="24"/>
          <w:szCs w:val="24"/>
        </w:rPr>
        <w:t xml:space="preserve"> </w:t>
      </w:r>
      <w:r w:rsidRPr="0043164C">
        <w:rPr>
          <w:rFonts w:ascii="Times New Roman" w:hAnsi="Times New Roman" w:cs="Times New Roman"/>
          <w:sz w:val="24"/>
          <w:szCs w:val="24"/>
        </w:rPr>
        <w:t xml:space="preserve">illustri </w:t>
      </w:r>
      <w:r w:rsidR="00AC18D7" w:rsidRPr="0043164C">
        <w:rPr>
          <w:rFonts w:ascii="Times New Roman" w:hAnsi="Times New Roman" w:cs="Times New Roman"/>
          <w:sz w:val="24"/>
          <w:szCs w:val="24"/>
        </w:rPr>
        <w:t xml:space="preserve">adeguatamente </w:t>
      </w:r>
      <w:r w:rsidR="00012AD7" w:rsidRPr="0043164C">
        <w:rPr>
          <w:rFonts w:ascii="Times New Roman" w:hAnsi="Times New Roman" w:cs="Times New Roman"/>
          <w:sz w:val="24"/>
          <w:szCs w:val="24"/>
        </w:rPr>
        <w:t>le ragioni della deroga</w:t>
      </w:r>
      <w:r w:rsidR="000430A6" w:rsidRPr="0043164C">
        <w:rPr>
          <w:rFonts w:ascii="Times New Roman" w:hAnsi="Times New Roman" w:cs="Times New Roman"/>
          <w:sz w:val="24"/>
          <w:szCs w:val="24"/>
        </w:rPr>
        <w:t xml:space="preserve"> esercitata</w:t>
      </w:r>
      <w:r w:rsidR="00AC18D7" w:rsidRPr="0043164C">
        <w:rPr>
          <w:rFonts w:ascii="Times New Roman" w:hAnsi="Times New Roman" w:cs="Times New Roman"/>
          <w:sz w:val="24"/>
          <w:szCs w:val="24"/>
        </w:rPr>
        <w:t>,</w:t>
      </w:r>
      <w:r w:rsidR="00012AD7" w:rsidRPr="0043164C">
        <w:rPr>
          <w:rFonts w:ascii="Times New Roman" w:hAnsi="Times New Roman" w:cs="Times New Roman"/>
          <w:sz w:val="24"/>
          <w:szCs w:val="24"/>
        </w:rPr>
        <w:t xml:space="preserve"> senza l’uso di frasi stereotipate</w:t>
      </w:r>
      <w:r w:rsidR="00AC18D7" w:rsidRPr="0043164C">
        <w:rPr>
          <w:rFonts w:ascii="Times New Roman" w:hAnsi="Times New Roman" w:cs="Times New Roman"/>
          <w:sz w:val="24"/>
          <w:szCs w:val="24"/>
        </w:rPr>
        <w:t xml:space="preserve"> (prima fra tutte, il richiamo all</w:t>
      </w:r>
      <w:r w:rsidRPr="0043164C">
        <w:rPr>
          <w:rFonts w:ascii="Times New Roman" w:hAnsi="Times New Roman" w:cs="Times New Roman"/>
          <w:sz w:val="24"/>
          <w:szCs w:val="24"/>
        </w:rPr>
        <w:t xml:space="preserve">a connaturata </w:t>
      </w:r>
      <w:r w:rsidR="00AC18D7" w:rsidRPr="0043164C">
        <w:rPr>
          <w:rFonts w:ascii="Times New Roman" w:hAnsi="Times New Roman" w:cs="Times New Roman"/>
          <w:sz w:val="24"/>
          <w:szCs w:val="24"/>
        </w:rPr>
        <w:t>urgenza insita nella prevenzione antimafia)</w:t>
      </w:r>
      <w:r w:rsidR="00012AD7" w:rsidRPr="0043164C">
        <w:rPr>
          <w:rFonts w:ascii="Times New Roman" w:hAnsi="Times New Roman" w:cs="Times New Roman"/>
          <w:sz w:val="24"/>
          <w:szCs w:val="24"/>
        </w:rPr>
        <w:t xml:space="preserve">, ma </w:t>
      </w:r>
      <w:r w:rsidR="00AC18D7" w:rsidRPr="0043164C">
        <w:rPr>
          <w:rFonts w:ascii="Times New Roman" w:hAnsi="Times New Roman" w:cs="Times New Roman"/>
          <w:sz w:val="24"/>
          <w:szCs w:val="24"/>
        </w:rPr>
        <w:t>attraverso</w:t>
      </w:r>
      <w:r w:rsidR="00012AD7" w:rsidRPr="0043164C">
        <w:rPr>
          <w:rFonts w:ascii="Times New Roman" w:hAnsi="Times New Roman" w:cs="Times New Roman"/>
          <w:sz w:val="24"/>
          <w:szCs w:val="24"/>
        </w:rPr>
        <w:t xml:space="preserve"> una </w:t>
      </w:r>
      <w:r w:rsidR="00012AD7" w:rsidRPr="0043164C">
        <w:rPr>
          <w:rFonts w:ascii="Times New Roman" w:hAnsi="Times New Roman" w:cs="Times New Roman"/>
          <w:bCs/>
          <w:sz w:val="24"/>
          <w:szCs w:val="24"/>
        </w:rPr>
        <w:t>motivazione</w:t>
      </w:r>
      <w:r w:rsidR="00012AD7" w:rsidRPr="0043164C">
        <w:rPr>
          <w:rFonts w:ascii="Times New Roman" w:hAnsi="Times New Roman" w:cs="Times New Roman"/>
          <w:sz w:val="24"/>
          <w:szCs w:val="24"/>
        </w:rPr>
        <w:t xml:space="preserve"> idonea a dimostrare che l’adempimento dell’obbligo comunica</w:t>
      </w:r>
      <w:r w:rsidR="00D37B04">
        <w:rPr>
          <w:rFonts w:ascii="Times New Roman" w:hAnsi="Times New Roman" w:cs="Times New Roman"/>
          <w:sz w:val="24"/>
          <w:szCs w:val="24"/>
        </w:rPr>
        <w:t>tivo</w:t>
      </w:r>
      <w:r w:rsidR="00012AD7" w:rsidRPr="0043164C">
        <w:rPr>
          <w:rFonts w:ascii="Times New Roman" w:hAnsi="Times New Roman" w:cs="Times New Roman"/>
          <w:sz w:val="24"/>
          <w:szCs w:val="24"/>
        </w:rPr>
        <w:t xml:space="preserve"> </w:t>
      </w:r>
      <w:r w:rsidR="00AC18D7" w:rsidRPr="0043164C">
        <w:rPr>
          <w:rFonts w:ascii="Times New Roman" w:hAnsi="Times New Roman" w:cs="Times New Roman"/>
          <w:sz w:val="24"/>
          <w:szCs w:val="24"/>
        </w:rPr>
        <w:t xml:space="preserve">avrebbe potuto </w:t>
      </w:r>
      <w:r w:rsidR="000430A6" w:rsidRPr="0043164C">
        <w:rPr>
          <w:rFonts w:ascii="Times New Roman" w:hAnsi="Times New Roman" w:cs="Times New Roman"/>
          <w:sz w:val="24"/>
          <w:szCs w:val="24"/>
        </w:rPr>
        <w:t xml:space="preserve">seriamente </w:t>
      </w:r>
      <w:r w:rsidR="00012AD7" w:rsidRPr="0043164C">
        <w:rPr>
          <w:rFonts w:ascii="Times New Roman" w:hAnsi="Times New Roman" w:cs="Times New Roman"/>
          <w:sz w:val="24"/>
          <w:szCs w:val="24"/>
        </w:rPr>
        <w:t>comprome</w:t>
      </w:r>
      <w:r w:rsidR="00AC18D7" w:rsidRPr="0043164C">
        <w:rPr>
          <w:rFonts w:ascii="Times New Roman" w:hAnsi="Times New Roman" w:cs="Times New Roman"/>
          <w:sz w:val="24"/>
          <w:szCs w:val="24"/>
        </w:rPr>
        <w:t>ttere</w:t>
      </w:r>
      <w:r w:rsidR="00012AD7" w:rsidRPr="0043164C">
        <w:rPr>
          <w:rFonts w:ascii="Times New Roman" w:hAnsi="Times New Roman" w:cs="Times New Roman"/>
          <w:sz w:val="24"/>
          <w:szCs w:val="24"/>
        </w:rPr>
        <w:t xml:space="preserve"> il soddisfacimento dell’interesse pubblico cui il provvedimento è rivolto</w:t>
      </w:r>
      <w:r w:rsidR="00012AD7" w:rsidRPr="0043164C">
        <w:rPr>
          <w:rStyle w:val="Rimandonotaapidipagina"/>
          <w:rFonts w:ascii="Times New Roman" w:hAnsi="Times New Roman" w:cs="Times New Roman"/>
          <w:sz w:val="24"/>
          <w:szCs w:val="24"/>
        </w:rPr>
        <w:footnoteReference w:id="5"/>
      </w:r>
      <w:r w:rsidR="00AC18D7" w:rsidRPr="0043164C">
        <w:rPr>
          <w:rFonts w:ascii="Times New Roman" w:hAnsi="Times New Roman" w:cs="Times New Roman"/>
          <w:sz w:val="24"/>
          <w:szCs w:val="24"/>
        </w:rPr>
        <w:t>.</w:t>
      </w:r>
    </w:p>
    <w:p w14:paraId="2EB9EFF7" w14:textId="77777777" w:rsidR="006E62BF" w:rsidRPr="0043164C" w:rsidRDefault="006E62BF" w:rsidP="00EC545C">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L’altro caposaldo su cui s’incentra la discrezionalità prefettizia nella fase di prima valutazione delle risultanze istruttoria riguarda lo stabilire quali s</w:t>
      </w:r>
      <w:r w:rsidR="00D37B04">
        <w:rPr>
          <w:rFonts w:ascii="Times New Roman" w:hAnsi="Times New Roman" w:cs="Times New Roman"/>
          <w:sz w:val="24"/>
          <w:szCs w:val="24"/>
        </w:rPr>
        <w:t>ia</w:t>
      </w:r>
      <w:r w:rsidRPr="0043164C">
        <w:rPr>
          <w:rFonts w:ascii="Times New Roman" w:hAnsi="Times New Roman" w:cs="Times New Roman"/>
          <w:sz w:val="24"/>
          <w:szCs w:val="24"/>
        </w:rPr>
        <w:t xml:space="preserve">no nel concreto </w:t>
      </w:r>
      <w:r w:rsidR="000430A6" w:rsidRPr="0043164C">
        <w:rPr>
          <w:rFonts w:ascii="Times New Roman" w:hAnsi="Times New Roman" w:cs="Times New Roman"/>
          <w:sz w:val="24"/>
          <w:szCs w:val="24"/>
        </w:rPr>
        <w:t xml:space="preserve">gli elementi </w:t>
      </w:r>
      <w:proofErr w:type="spellStart"/>
      <w:r w:rsidRPr="0043164C">
        <w:rPr>
          <w:rFonts w:ascii="Times New Roman" w:hAnsi="Times New Roman" w:cs="Times New Roman"/>
          <w:sz w:val="24"/>
          <w:szCs w:val="24"/>
        </w:rPr>
        <w:t>disvelabili</w:t>
      </w:r>
      <w:proofErr w:type="spellEnd"/>
      <w:r w:rsidRPr="0043164C">
        <w:rPr>
          <w:rFonts w:ascii="Times New Roman" w:hAnsi="Times New Roman" w:cs="Times New Roman"/>
          <w:sz w:val="24"/>
          <w:szCs w:val="24"/>
        </w:rPr>
        <w:t xml:space="preserve"> e quelli non </w:t>
      </w:r>
      <w:proofErr w:type="spellStart"/>
      <w:r w:rsidRPr="0043164C">
        <w:rPr>
          <w:rFonts w:ascii="Times New Roman" w:hAnsi="Times New Roman" w:cs="Times New Roman"/>
          <w:sz w:val="24"/>
          <w:szCs w:val="24"/>
        </w:rPr>
        <w:t>disvelabili</w:t>
      </w:r>
      <w:proofErr w:type="spellEnd"/>
      <w:r w:rsidRPr="0043164C">
        <w:rPr>
          <w:rFonts w:ascii="Times New Roman" w:hAnsi="Times New Roman" w:cs="Times New Roman"/>
          <w:sz w:val="24"/>
          <w:szCs w:val="24"/>
        </w:rPr>
        <w:t xml:space="preserve"> </w:t>
      </w:r>
      <w:r w:rsidR="000430A6" w:rsidRPr="0043164C">
        <w:rPr>
          <w:rFonts w:ascii="Times New Roman" w:hAnsi="Times New Roman" w:cs="Times New Roman"/>
          <w:sz w:val="24"/>
          <w:szCs w:val="24"/>
        </w:rPr>
        <w:t>attraverso</w:t>
      </w:r>
      <w:r w:rsidRPr="0043164C">
        <w:rPr>
          <w:rFonts w:ascii="Times New Roman" w:hAnsi="Times New Roman" w:cs="Times New Roman"/>
          <w:sz w:val="24"/>
          <w:szCs w:val="24"/>
        </w:rPr>
        <w:t xml:space="preserve"> la comunicazione.</w:t>
      </w:r>
    </w:p>
    <w:p w14:paraId="2E37A69B" w14:textId="77777777" w:rsidR="00E940B1" w:rsidRPr="0043164C" w:rsidRDefault="00E940B1" w:rsidP="00E940B1">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 xml:space="preserve">Si è </w:t>
      </w:r>
      <w:r w:rsidR="00D37B04">
        <w:rPr>
          <w:rFonts w:ascii="Times New Roman" w:hAnsi="Times New Roman" w:cs="Times New Roman"/>
          <w:sz w:val="24"/>
          <w:szCs w:val="24"/>
        </w:rPr>
        <w:t>già scri</w:t>
      </w:r>
      <w:r w:rsidRPr="0043164C">
        <w:rPr>
          <w:rFonts w:ascii="Times New Roman" w:hAnsi="Times New Roman" w:cs="Times New Roman"/>
          <w:sz w:val="24"/>
          <w:szCs w:val="24"/>
        </w:rPr>
        <w:t>tto c</w:t>
      </w:r>
      <w:r w:rsidR="00D37B04">
        <w:rPr>
          <w:rFonts w:ascii="Times New Roman" w:hAnsi="Times New Roman" w:cs="Times New Roman"/>
          <w:sz w:val="24"/>
          <w:szCs w:val="24"/>
        </w:rPr>
        <w:t>om</w:t>
      </w:r>
      <w:r w:rsidRPr="0043164C">
        <w:rPr>
          <w:rFonts w:ascii="Times New Roman" w:hAnsi="Times New Roman" w:cs="Times New Roman"/>
          <w:sz w:val="24"/>
          <w:szCs w:val="24"/>
        </w:rPr>
        <w:t xml:space="preserve">e la norma di nuovo conio </w:t>
      </w:r>
      <w:r w:rsidR="0035572F" w:rsidRPr="0043164C">
        <w:rPr>
          <w:rFonts w:ascii="Times New Roman" w:hAnsi="Times New Roman" w:cs="Times New Roman"/>
          <w:sz w:val="24"/>
          <w:szCs w:val="24"/>
        </w:rPr>
        <w:t>viet</w:t>
      </w:r>
      <w:r w:rsidR="00D37B04">
        <w:rPr>
          <w:rFonts w:ascii="Times New Roman" w:hAnsi="Times New Roman" w:cs="Times New Roman"/>
          <w:sz w:val="24"/>
          <w:szCs w:val="24"/>
        </w:rPr>
        <w:t>i</w:t>
      </w:r>
      <w:r w:rsidRPr="0043164C">
        <w:rPr>
          <w:rFonts w:ascii="Times New Roman" w:hAnsi="Times New Roman" w:cs="Times New Roman"/>
          <w:sz w:val="24"/>
          <w:szCs w:val="24"/>
        </w:rPr>
        <w:t xml:space="preserve"> che “possono formare oggetto della comunicazione … elementi informativi il cui disvelamento sia idoneo a pregiudicare procedimenti amministrativi o attività processuali in corso, ovvero l’esito di altri accertamenti finalizzati alla prevenzione delle infiltrazioni mafiose”.</w:t>
      </w:r>
    </w:p>
    <w:p w14:paraId="27FF53EA" w14:textId="77777777" w:rsidR="00D13503" w:rsidRPr="0043164C" w:rsidRDefault="00D37B04" w:rsidP="00474286">
      <w:pPr>
        <w:spacing w:line="240" w:lineRule="atLeast"/>
        <w:ind w:left="426" w:right="282"/>
        <w:jc w:val="both"/>
        <w:rPr>
          <w:rFonts w:ascii="Times New Roman" w:hAnsi="Times New Roman" w:cs="Times New Roman"/>
          <w:sz w:val="24"/>
          <w:szCs w:val="24"/>
        </w:rPr>
      </w:pPr>
      <w:r>
        <w:rPr>
          <w:rFonts w:ascii="Times New Roman" w:hAnsi="Times New Roman" w:cs="Times New Roman"/>
          <w:sz w:val="24"/>
          <w:szCs w:val="24"/>
        </w:rPr>
        <w:t>Questo</w:t>
      </w:r>
      <w:r w:rsidR="00E940B1" w:rsidRPr="0043164C">
        <w:rPr>
          <w:rFonts w:ascii="Times New Roman" w:hAnsi="Times New Roman" w:cs="Times New Roman"/>
          <w:sz w:val="24"/>
          <w:szCs w:val="24"/>
        </w:rPr>
        <w:t xml:space="preserve"> significa che la </w:t>
      </w:r>
      <w:r w:rsidR="000771FE" w:rsidRPr="0043164C">
        <w:rPr>
          <w:rFonts w:ascii="Times New Roman" w:hAnsi="Times New Roman" w:cs="Times New Roman"/>
          <w:sz w:val="24"/>
          <w:szCs w:val="24"/>
        </w:rPr>
        <w:t>qualifica</w:t>
      </w:r>
      <w:r w:rsidR="00E940B1" w:rsidRPr="0043164C">
        <w:rPr>
          <w:rFonts w:ascii="Times New Roman" w:hAnsi="Times New Roman" w:cs="Times New Roman"/>
          <w:sz w:val="24"/>
          <w:szCs w:val="24"/>
        </w:rPr>
        <w:t>zione dell</w:t>
      </w:r>
      <w:r w:rsidR="000771FE" w:rsidRPr="0043164C">
        <w:rPr>
          <w:rFonts w:ascii="Times New Roman" w:hAnsi="Times New Roman" w:cs="Times New Roman"/>
          <w:sz w:val="24"/>
          <w:szCs w:val="24"/>
        </w:rPr>
        <w:t>’elemento informativo</w:t>
      </w:r>
      <w:r w:rsidR="00E940B1" w:rsidRPr="0043164C">
        <w:rPr>
          <w:rFonts w:ascii="Times New Roman" w:hAnsi="Times New Roman" w:cs="Times New Roman"/>
          <w:sz w:val="24"/>
          <w:szCs w:val="24"/>
        </w:rPr>
        <w:t xml:space="preserve"> </w:t>
      </w:r>
      <w:r w:rsidR="000771FE" w:rsidRPr="0043164C">
        <w:rPr>
          <w:rFonts w:ascii="Times New Roman" w:hAnsi="Times New Roman" w:cs="Times New Roman"/>
          <w:sz w:val="24"/>
          <w:szCs w:val="24"/>
        </w:rPr>
        <w:t xml:space="preserve">come </w:t>
      </w:r>
      <w:r w:rsidR="00E940B1" w:rsidRPr="0043164C">
        <w:rPr>
          <w:rFonts w:ascii="Times New Roman" w:hAnsi="Times New Roman" w:cs="Times New Roman"/>
          <w:sz w:val="24"/>
          <w:szCs w:val="24"/>
        </w:rPr>
        <w:t xml:space="preserve">non </w:t>
      </w:r>
      <w:proofErr w:type="spellStart"/>
      <w:r w:rsidR="00E940B1" w:rsidRPr="0043164C">
        <w:rPr>
          <w:rFonts w:ascii="Times New Roman" w:hAnsi="Times New Roman" w:cs="Times New Roman"/>
          <w:sz w:val="24"/>
          <w:szCs w:val="24"/>
        </w:rPr>
        <w:t>disvelabil</w:t>
      </w:r>
      <w:r w:rsidR="000771FE" w:rsidRPr="0043164C">
        <w:rPr>
          <w:rFonts w:ascii="Times New Roman" w:hAnsi="Times New Roman" w:cs="Times New Roman"/>
          <w:sz w:val="24"/>
          <w:szCs w:val="24"/>
        </w:rPr>
        <w:t>e</w:t>
      </w:r>
      <w:proofErr w:type="spellEnd"/>
      <w:r w:rsidR="00E940B1" w:rsidRPr="0043164C">
        <w:rPr>
          <w:rFonts w:ascii="Times New Roman" w:hAnsi="Times New Roman" w:cs="Times New Roman"/>
          <w:sz w:val="24"/>
          <w:szCs w:val="24"/>
        </w:rPr>
        <w:t xml:space="preserve"> non coincide con quella dell’art. 329 c.p.p.</w:t>
      </w:r>
      <w:r w:rsidR="00E940B1" w:rsidRPr="0043164C">
        <w:rPr>
          <w:rStyle w:val="Rimandonotaapidipagina"/>
          <w:rFonts w:ascii="Times New Roman" w:hAnsi="Times New Roman" w:cs="Times New Roman"/>
          <w:sz w:val="24"/>
          <w:szCs w:val="24"/>
        </w:rPr>
        <w:footnoteReference w:id="6"/>
      </w:r>
      <w:r w:rsidR="00851926" w:rsidRPr="0043164C">
        <w:rPr>
          <w:rFonts w:ascii="Times New Roman" w:hAnsi="Times New Roman" w:cs="Times New Roman"/>
          <w:sz w:val="24"/>
          <w:szCs w:val="24"/>
        </w:rPr>
        <w:t xml:space="preserve">, essendo ricollegabile anche al possibile pregiudizio </w:t>
      </w:r>
      <w:r w:rsidR="00851926" w:rsidRPr="0043164C">
        <w:rPr>
          <w:rFonts w:ascii="Times New Roman" w:hAnsi="Times New Roman" w:cs="Times New Roman"/>
          <w:sz w:val="24"/>
          <w:szCs w:val="24"/>
        </w:rPr>
        <w:lastRenderedPageBreak/>
        <w:t>in danno di “procedimenti amministrativi” ovvero di “altri accertamenti finalizzati alla prevenzione delle infiltrazioni mafiose”.</w:t>
      </w:r>
      <w:r w:rsidR="00D13503" w:rsidRPr="0043164C">
        <w:rPr>
          <w:rFonts w:ascii="Times New Roman" w:hAnsi="Times New Roman" w:cs="Times New Roman"/>
          <w:sz w:val="24"/>
          <w:szCs w:val="24"/>
        </w:rPr>
        <w:t xml:space="preserve"> Anzi, sarebbe</w:t>
      </w:r>
      <w:r>
        <w:rPr>
          <w:rFonts w:ascii="Times New Roman" w:hAnsi="Times New Roman" w:cs="Times New Roman"/>
          <w:sz w:val="24"/>
          <w:szCs w:val="24"/>
        </w:rPr>
        <w:t xml:space="preserve"> proprio</w:t>
      </w:r>
      <w:r w:rsidR="00D13503" w:rsidRPr="0043164C">
        <w:rPr>
          <w:rFonts w:ascii="Times New Roman" w:hAnsi="Times New Roman" w:cs="Times New Roman"/>
          <w:sz w:val="24"/>
          <w:szCs w:val="24"/>
        </w:rPr>
        <w:t xml:space="preserve"> il caso di dire che il perimetro degli atti non </w:t>
      </w:r>
      <w:proofErr w:type="spellStart"/>
      <w:r w:rsidR="00D13503" w:rsidRPr="0043164C">
        <w:rPr>
          <w:rFonts w:ascii="Times New Roman" w:hAnsi="Times New Roman" w:cs="Times New Roman"/>
          <w:sz w:val="24"/>
          <w:szCs w:val="24"/>
        </w:rPr>
        <w:t>disvelabili</w:t>
      </w:r>
      <w:proofErr w:type="spellEnd"/>
      <w:r w:rsidR="00D13503" w:rsidRPr="0043164C">
        <w:rPr>
          <w:rFonts w:ascii="Times New Roman" w:hAnsi="Times New Roman" w:cs="Times New Roman"/>
          <w:sz w:val="24"/>
          <w:szCs w:val="24"/>
        </w:rPr>
        <w:t xml:space="preserve"> sia del tutto diverso dal perimetro degli atti coperti da segreto investigativo, i quali, stante la natura </w:t>
      </w:r>
      <w:r w:rsidR="00D13503" w:rsidRPr="0043164C">
        <w:rPr>
          <w:rFonts w:ascii="Times New Roman" w:hAnsi="Times New Roman" w:cs="Times New Roman"/>
          <w:i/>
          <w:sz w:val="24"/>
          <w:szCs w:val="24"/>
        </w:rPr>
        <w:t xml:space="preserve">erga </w:t>
      </w:r>
      <w:proofErr w:type="spellStart"/>
      <w:r w:rsidR="00D13503" w:rsidRPr="0043164C">
        <w:rPr>
          <w:rFonts w:ascii="Times New Roman" w:hAnsi="Times New Roman" w:cs="Times New Roman"/>
          <w:i/>
          <w:sz w:val="24"/>
          <w:szCs w:val="24"/>
        </w:rPr>
        <w:t>omnes</w:t>
      </w:r>
      <w:proofErr w:type="spellEnd"/>
      <w:r w:rsidR="00D13503" w:rsidRPr="0043164C">
        <w:rPr>
          <w:rFonts w:ascii="Times New Roman" w:hAnsi="Times New Roman" w:cs="Times New Roman"/>
          <w:sz w:val="24"/>
          <w:szCs w:val="24"/>
        </w:rPr>
        <w:t xml:space="preserve"> del divieto, non </w:t>
      </w:r>
      <w:r w:rsidR="00A60718" w:rsidRPr="0043164C">
        <w:rPr>
          <w:rFonts w:ascii="Times New Roman" w:hAnsi="Times New Roman" w:cs="Times New Roman"/>
          <w:sz w:val="24"/>
          <w:szCs w:val="24"/>
        </w:rPr>
        <w:t>sa</w:t>
      </w:r>
      <w:r w:rsidR="00D13503" w:rsidRPr="0043164C">
        <w:rPr>
          <w:rFonts w:ascii="Times New Roman" w:hAnsi="Times New Roman" w:cs="Times New Roman"/>
          <w:sz w:val="24"/>
          <w:szCs w:val="24"/>
        </w:rPr>
        <w:t>rebbero noti neppure al Prefetto</w:t>
      </w:r>
      <w:r w:rsidR="00A60718" w:rsidRPr="0043164C">
        <w:rPr>
          <w:rFonts w:ascii="Times New Roman" w:hAnsi="Times New Roman" w:cs="Times New Roman"/>
          <w:sz w:val="24"/>
          <w:szCs w:val="24"/>
        </w:rPr>
        <w:t>;</w:t>
      </w:r>
      <w:r w:rsidR="00D13503" w:rsidRPr="0043164C">
        <w:rPr>
          <w:rFonts w:ascii="Times New Roman" w:hAnsi="Times New Roman" w:cs="Times New Roman"/>
          <w:sz w:val="24"/>
          <w:szCs w:val="24"/>
        </w:rPr>
        <w:t xml:space="preserve"> e ciò troverebbe avallo nell’uso del termine “attività processuali in corso”, in luogo di “indagini preliminari in corso”.</w:t>
      </w:r>
    </w:p>
    <w:p w14:paraId="0942F60D" w14:textId="77777777" w:rsidR="00E940B1" w:rsidRPr="0043164C" w:rsidRDefault="00D13503" w:rsidP="00474286">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Ad ogni modo</w:t>
      </w:r>
      <w:r w:rsidR="00851926" w:rsidRPr="0043164C">
        <w:rPr>
          <w:rFonts w:ascii="Times New Roman" w:hAnsi="Times New Roman" w:cs="Times New Roman"/>
          <w:sz w:val="24"/>
          <w:szCs w:val="24"/>
        </w:rPr>
        <w:t xml:space="preserve">, </w:t>
      </w:r>
      <w:r w:rsidRPr="0043164C">
        <w:rPr>
          <w:rFonts w:ascii="Times New Roman" w:hAnsi="Times New Roman" w:cs="Times New Roman"/>
          <w:sz w:val="24"/>
          <w:szCs w:val="24"/>
        </w:rPr>
        <w:t xml:space="preserve">come </w:t>
      </w:r>
      <w:r w:rsidR="00D37B04">
        <w:rPr>
          <w:rFonts w:ascii="Times New Roman" w:hAnsi="Times New Roman" w:cs="Times New Roman"/>
          <w:sz w:val="24"/>
          <w:szCs w:val="24"/>
        </w:rPr>
        <w:t>vale</w:t>
      </w:r>
      <w:r w:rsidR="004D7EFB" w:rsidRPr="0043164C">
        <w:rPr>
          <w:rFonts w:ascii="Times New Roman" w:hAnsi="Times New Roman" w:cs="Times New Roman"/>
          <w:sz w:val="24"/>
          <w:szCs w:val="24"/>
        </w:rPr>
        <w:t xml:space="preserve"> </w:t>
      </w:r>
      <w:r w:rsidRPr="0043164C">
        <w:rPr>
          <w:rFonts w:ascii="Times New Roman" w:hAnsi="Times New Roman" w:cs="Times New Roman"/>
          <w:sz w:val="24"/>
          <w:szCs w:val="24"/>
        </w:rPr>
        <w:t xml:space="preserve">per l’urgenza di provvedere, </w:t>
      </w:r>
      <w:r w:rsidR="00851926" w:rsidRPr="0043164C">
        <w:rPr>
          <w:rFonts w:ascii="Times New Roman" w:hAnsi="Times New Roman" w:cs="Times New Roman"/>
          <w:sz w:val="24"/>
          <w:szCs w:val="24"/>
        </w:rPr>
        <w:t>anche in quest’àmbito deve sugg</w:t>
      </w:r>
      <w:r w:rsidRPr="0043164C">
        <w:rPr>
          <w:rFonts w:ascii="Times New Roman" w:hAnsi="Times New Roman" w:cs="Times New Roman"/>
          <w:sz w:val="24"/>
          <w:szCs w:val="24"/>
        </w:rPr>
        <w:t xml:space="preserve">erirsi un prudente utilizzo del potere di oscuramento/occultamento degli atti sensibili, </w:t>
      </w:r>
      <w:r w:rsidR="006955CF" w:rsidRPr="0043164C">
        <w:rPr>
          <w:rFonts w:ascii="Times New Roman" w:hAnsi="Times New Roman" w:cs="Times New Roman"/>
          <w:sz w:val="24"/>
          <w:szCs w:val="24"/>
        </w:rPr>
        <w:t xml:space="preserve">allo scopo di preservare </w:t>
      </w:r>
      <w:r w:rsidR="004D7EFB" w:rsidRPr="0043164C">
        <w:rPr>
          <w:rFonts w:ascii="Times New Roman" w:hAnsi="Times New Roman" w:cs="Times New Roman"/>
          <w:sz w:val="24"/>
          <w:szCs w:val="24"/>
        </w:rPr>
        <w:t xml:space="preserve">il più possibile integri </w:t>
      </w:r>
      <w:r w:rsidR="006955CF" w:rsidRPr="0043164C">
        <w:rPr>
          <w:rFonts w:ascii="Times New Roman" w:hAnsi="Times New Roman" w:cs="Times New Roman"/>
          <w:sz w:val="24"/>
          <w:szCs w:val="24"/>
        </w:rPr>
        <w:t xml:space="preserve">il senso e la </w:t>
      </w:r>
      <w:r w:rsidR="006955CF" w:rsidRPr="0043164C">
        <w:rPr>
          <w:rFonts w:ascii="Times New Roman" w:hAnsi="Times New Roman" w:cs="Times New Roman"/>
          <w:i/>
          <w:sz w:val="24"/>
          <w:szCs w:val="24"/>
        </w:rPr>
        <w:t>ratio</w:t>
      </w:r>
      <w:r w:rsidR="006955CF" w:rsidRPr="0043164C">
        <w:rPr>
          <w:rFonts w:ascii="Times New Roman" w:hAnsi="Times New Roman" w:cs="Times New Roman"/>
          <w:sz w:val="24"/>
          <w:szCs w:val="24"/>
        </w:rPr>
        <w:t xml:space="preserve"> d</w:t>
      </w:r>
      <w:r w:rsidR="00775C90" w:rsidRPr="0043164C">
        <w:rPr>
          <w:rFonts w:ascii="Times New Roman" w:hAnsi="Times New Roman" w:cs="Times New Roman"/>
          <w:sz w:val="24"/>
          <w:szCs w:val="24"/>
        </w:rPr>
        <w:t>el</w:t>
      </w:r>
      <w:r w:rsidR="006955CF" w:rsidRPr="0043164C">
        <w:rPr>
          <w:rFonts w:ascii="Times New Roman" w:hAnsi="Times New Roman" w:cs="Times New Roman"/>
          <w:sz w:val="24"/>
          <w:szCs w:val="24"/>
        </w:rPr>
        <w:t xml:space="preserve"> contraddittorio</w:t>
      </w:r>
      <w:r w:rsidR="00775C90" w:rsidRPr="0043164C">
        <w:rPr>
          <w:rFonts w:ascii="Times New Roman" w:hAnsi="Times New Roman" w:cs="Times New Roman"/>
          <w:sz w:val="24"/>
          <w:szCs w:val="24"/>
        </w:rPr>
        <w:t>,</w:t>
      </w:r>
      <w:r w:rsidR="006955CF" w:rsidRPr="0043164C">
        <w:rPr>
          <w:rFonts w:ascii="Times New Roman" w:hAnsi="Times New Roman" w:cs="Times New Roman"/>
          <w:sz w:val="24"/>
          <w:szCs w:val="24"/>
        </w:rPr>
        <w:t xml:space="preserve"> </w:t>
      </w:r>
      <w:r w:rsidR="004D7EFB" w:rsidRPr="0043164C">
        <w:rPr>
          <w:rFonts w:ascii="Times New Roman" w:hAnsi="Times New Roman" w:cs="Times New Roman"/>
          <w:sz w:val="24"/>
          <w:szCs w:val="24"/>
        </w:rPr>
        <w:t xml:space="preserve">intenzionalmente </w:t>
      </w:r>
      <w:r w:rsidR="006955CF" w:rsidRPr="0043164C">
        <w:rPr>
          <w:rFonts w:ascii="Times New Roman" w:hAnsi="Times New Roman" w:cs="Times New Roman"/>
          <w:sz w:val="24"/>
          <w:szCs w:val="24"/>
        </w:rPr>
        <w:t xml:space="preserve">configurato </w:t>
      </w:r>
      <w:r w:rsidR="004D7EFB" w:rsidRPr="0043164C">
        <w:rPr>
          <w:rFonts w:ascii="Times New Roman" w:hAnsi="Times New Roman" w:cs="Times New Roman"/>
          <w:sz w:val="24"/>
          <w:szCs w:val="24"/>
        </w:rPr>
        <w:t xml:space="preserve">dal legislatore </w:t>
      </w:r>
      <w:r w:rsidR="006955CF" w:rsidRPr="0043164C">
        <w:rPr>
          <w:rFonts w:ascii="Times New Roman" w:hAnsi="Times New Roman" w:cs="Times New Roman"/>
          <w:sz w:val="24"/>
          <w:szCs w:val="24"/>
        </w:rPr>
        <w:t>come preventivo rispetto al</w:t>
      </w:r>
      <w:r w:rsidR="00775C90" w:rsidRPr="0043164C">
        <w:rPr>
          <w:rFonts w:ascii="Times New Roman" w:hAnsi="Times New Roman" w:cs="Times New Roman"/>
          <w:sz w:val="24"/>
          <w:szCs w:val="24"/>
        </w:rPr>
        <w:t>la conclusione del procedimento</w:t>
      </w:r>
      <w:r w:rsidR="006955CF" w:rsidRPr="0043164C">
        <w:rPr>
          <w:rFonts w:ascii="Times New Roman" w:hAnsi="Times New Roman" w:cs="Times New Roman"/>
          <w:sz w:val="24"/>
          <w:szCs w:val="24"/>
        </w:rPr>
        <w:t xml:space="preserve"> e non </w:t>
      </w:r>
      <w:r w:rsidR="00775C90" w:rsidRPr="0043164C">
        <w:rPr>
          <w:rFonts w:ascii="Times New Roman" w:hAnsi="Times New Roman" w:cs="Times New Roman"/>
          <w:sz w:val="24"/>
          <w:szCs w:val="24"/>
        </w:rPr>
        <w:t xml:space="preserve">come </w:t>
      </w:r>
      <w:r w:rsidR="006955CF" w:rsidRPr="0043164C">
        <w:rPr>
          <w:rFonts w:ascii="Times New Roman" w:hAnsi="Times New Roman" w:cs="Times New Roman"/>
          <w:sz w:val="24"/>
          <w:szCs w:val="24"/>
        </w:rPr>
        <w:t xml:space="preserve">meramente successivo </w:t>
      </w:r>
      <w:r w:rsidR="00A236B8" w:rsidRPr="0043164C">
        <w:rPr>
          <w:rFonts w:ascii="Times New Roman" w:hAnsi="Times New Roman" w:cs="Times New Roman"/>
          <w:sz w:val="24"/>
          <w:szCs w:val="24"/>
        </w:rPr>
        <w:t xml:space="preserve">(mediante </w:t>
      </w:r>
      <w:r w:rsidR="00775C90" w:rsidRPr="0043164C">
        <w:rPr>
          <w:rFonts w:ascii="Times New Roman" w:hAnsi="Times New Roman" w:cs="Times New Roman"/>
          <w:sz w:val="24"/>
          <w:szCs w:val="24"/>
        </w:rPr>
        <w:t xml:space="preserve">istanza di </w:t>
      </w:r>
      <w:r w:rsidR="00A236B8" w:rsidRPr="0043164C">
        <w:rPr>
          <w:rFonts w:ascii="Times New Roman" w:hAnsi="Times New Roman" w:cs="Times New Roman"/>
          <w:sz w:val="24"/>
          <w:szCs w:val="24"/>
        </w:rPr>
        <w:t xml:space="preserve">autotutela o </w:t>
      </w:r>
      <w:r w:rsidR="00775C90" w:rsidRPr="0043164C">
        <w:rPr>
          <w:rFonts w:ascii="Times New Roman" w:hAnsi="Times New Roman" w:cs="Times New Roman"/>
          <w:sz w:val="24"/>
          <w:szCs w:val="24"/>
        </w:rPr>
        <w:t xml:space="preserve">di </w:t>
      </w:r>
      <w:r w:rsidR="00A236B8" w:rsidRPr="0043164C">
        <w:rPr>
          <w:rFonts w:ascii="Times New Roman" w:hAnsi="Times New Roman" w:cs="Times New Roman"/>
          <w:sz w:val="24"/>
          <w:szCs w:val="24"/>
        </w:rPr>
        <w:t xml:space="preserve">aggiornamento) </w:t>
      </w:r>
      <w:r w:rsidR="006955CF" w:rsidRPr="0043164C">
        <w:rPr>
          <w:rFonts w:ascii="Times New Roman" w:hAnsi="Times New Roman" w:cs="Times New Roman"/>
          <w:sz w:val="24"/>
          <w:szCs w:val="24"/>
        </w:rPr>
        <w:t>o giudiziario.</w:t>
      </w:r>
    </w:p>
    <w:p w14:paraId="68E6137B" w14:textId="77777777" w:rsidR="00344479" w:rsidRPr="0043164C" w:rsidRDefault="00AC18D7" w:rsidP="00474286">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Lo scopo della</w:t>
      </w:r>
      <w:r w:rsidR="00474286" w:rsidRPr="0043164C">
        <w:rPr>
          <w:rFonts w:ascii="Times New Roman" w:hAnsi="Times New Roman" w:cs="Times New Roman"/>
          <w:sz w:val="24"/>
          <w:szCs w:val="24"/>
        </w:rPr>
        <w:t xml:space="preserve"> comunicazione dei motivi ostativi al rilascio dell’informativa liberatoria </w:t>
      </w:r>
      <w:r w:rsidR="00775C90" w:rsidRPr="0043164C">
        <w:rPr>
          <w:rFonts w:ascii="Times New Roman" w:hAnsi="Times New Roman" w:cs="Times New Roman"/>
          <w:sz w:val="24"/>
          <w:szCs w:val="24"/>
        </w:rPr>
        <w:t>risiede</w:t>
      </w:r>
      <w:r w:rsidR="00474286" w:rsidRPr="0043164C">
        <w:rPr>
          <w:rFonts w:ascii="Times New Roman" w:hAnsi="Times New Roman" w:cs="Times New Roman"/>
          <w:sz w:val="24"/>
          <w:szCs w:val="24"/>
        </w:rPr>
        <w:t xml:space="preserve"> </w:t>
      </w:r>
      <w:r w:rsidR="00D34946" w:rsidRPr="0043164C">
        <w:rPr>
          <w:rFonts w:ascii="Times New Roman" w:hAnsi="Times New Roman" w:cs="Times New Roman"/>
          <w:sz w:val="24"/>
          <w:szCs w:val="24"/>
        </w:rPr>
        <w:t xml:space="preserve">dunque </w:t>
      </w:r>
      <w:r w:rsidR="00775C90" w:rsidRPr="0043164C">
        <w:rPr>
          <w:rFonts w:ascii="Times New Roman" w:hAnsi="Times New Roman" w:cs="Times New Roman"/>
          <w:sz w:val="24"/>
          <w:szCs w:val="24"/>
        </w:rPr>
        <w:t xml:space="preserve">nel </w:t>
      </w:r>
      <w:r w:rsidR="00474286" w:rsidRPr="0043164C">
        <w:rPr>
          <w:rFonts w:ascii="Times New Roman" w:hAnsi="Times New Roman" w:cs="Times New Roman"/>
          <w:sz w:val="24"/>
          <w:szCs w:val="24"/>
        </w:rPr>
        <w:t xml:space="preserve">consentire </w:t>
      </w:r>
      <w:r w:rsidRPr="0043164C">
        <w:rPr>
          <w:rFonts w:ascii="Times New Roman" w:hAnsi="Times New Roman" w:cs="Times New Roman"/>
          <w:sz w:val="24"/>
          <w:szCs w:val="24"/>
        </w:rPr>
        <w:t xml:space="preserve">all’interessato </w:t>
      </w:r>
      <w:r w:rsidR="00474286" w:rsidRPr="0043164C">
        <w:rPr>
          <w:rFonts w:ascii="Times New Roman" w:hAnsi="Times New Roman" w:cs="Times New Roman"/>
          <w:sz w:val="24"/>
          <w:szCs w:val="24"/>
        </w:rPr>
        <w:t xml:space="preserve">la partecipazione </w:t>
      </w:r>
      <w:r w:rsidRPr="0043164C">
        <w:rPr>
          <w:rFonts w:ascii="Times New Roman" w:hAnsi="Times New Roman" w:cs="Times New Roman"/>
          <w:sz w:val="24"/>
          <w:szCs w:val="24"/>
        </w:rPr>
        <w:t>ne</w:t>
      </w:r>
      <w:r w:rsidR="00474286" w:rsidRPr="0043164C">
        <w:rPr>
          <w:rFonts w:ascii="Times New Roman" w:hAnsi="Times New Roman" w:cs="Times New Roman"/>
          <w:sz w:val="24"/>
          <w:szCs w:val="24"/>
        </w:rPr>
        <w:t>l procedimento.</w:t>
      </w:r>
      <w:r w:rsidR="00B56F1E" w:rsidRPr="0043164C">
        <w:rPr>
          <w:rFonts w:ascii="Times New Roman" w:hAnsi="Times New Roman" w:cs="Times New Roman"/>
          <w:sz w:val="24"/>
          <w:szCs w:val="24"/>
        </w:rPr>
        <w:t xml:space="preserve"> </w:t>
      </w:r>
      <w:r w:rsidR="00474286" w:rsidRPr="0043164C">
        <w:rPr>
          <w:rFonts w:ascii="Times New Roman" w:hAnsi="Times New Roman" w:cs="Times New Roman"/>
          <w:sz w:val="24"/>
          <w:szCs w:val="24"/>
        </w:rPr>
        <w:t>Costui, infatti,</w:t>
      </w:r>
      <w:r w:rsidR="00474286" w:rsidRPr="0043164C">
        <w:rPr>
          <w:rFonts w:ascii="Times New Roman" w:hAnsi="Times New Roman" w:cs="Times New Roman"/>
          <w:b/>
          <w:sz w:val="24"/>
          <w:szCs w:val="24"/>
        </w:rPr>
        <w:t xml:space="preserve"> </w:t>
      </w:r>
      <w:r w:rsidR="00B56F1E" w:rsidRPr="0043164C">
        <w:rPr>
          <w:rFonts w:ascii="Times New Roman" w:hAnsi="Times New Roman" w:cs="Times New Roman"/>
          <w:sz w:val="24"/>
          <w:szCs w:val="24"/>
        </w:rPr>
        <w:t>nei</w:t>
      </w:r>
      <w:r w:rsidR="00474286" w:rsidRPr="0043164C">
        <w:rPr>
          <w:rFonts w:ascii="Times New Roman" w:hAnsi="Times New Roman" w:cs="Times New Roman"/>
          <w:sz w:val="24"/>
          <w:szCs w:val="24"/>
        </w:rPr>
        <w:t xml:space="preserve"> 20 giorni dalla comunicazione, p</w:t>
      </w:r>
      <w:r w:rsidR="00B56F1E" w:rsidRPr="0043164C">
        <w:rPr>
          <w:rFonts w:ascii="Times New Roman" w:hAnsi="Times New Roman" w:cs="Times New Roman"/>
          <w:sz w:val="24"/>
          <w:szCs w:val="24"/>
        </w:rPr>
        <w:t>uò</w:t>
      </w:r>
      <w:r w:rsidR="00474286" w:rsidRPr="0043164C">
        <w:rPr>
          <w:rFonts w:ascii="Times New Roman" w:hAnsi="Times New Roman" w:cs="Times New Roman"/>
          <w:sz w:val="24"/>
          <w:szCs w:val="24"/>
        </w:rPr>
        <w:t xml:space="preserve"> presentare osservazioni scritte, eventualmente corredate da documenti</w:t>
      </w:r>
      <w:r w:rsidR="00B775AE" w:rsidRPr="0043164C">
        <w:rPr>
          <w:rFonts w:ascii="Times New Roman" w:hAnsi="Times New Roman" w:cs="Times New Roman"/>
          <w:sz w:val="24"/>
          <w:szCs w:val="24"/>
        </w:rPr>
        <w:t>,</w:t>
      </w:r>
      <w:r w:rsidR="00474286" w:rsidRPr="0043164C">
        <w:rPr>
          <w:rFonts w:ascii="Times New Roman" w:hAnsi="Times New Roman" w:cs="Times New Roman"/>
          <w:sz w:val="24"/>
          <w:szCs w:val="24"/>
        </w:rPr>
        <w:t xml:space="preserve"> </w:t>
      </w:r>
      <w:r w:rsidR="00B775AE" w:rsidRPr="0043164C">
        <w:rPr>
          <w:rFonts w:ascii="Times New Roman" w:hAnsi="Times New Roman" w:cs="Times New Roman"/>
          <w:sz w:val="24"/>
          <w:szCs w:val="24"/>
        </w:rPr>
        <w:t>nonché chiedere l’</w:t>
      </w:r>
      <w:r w:rsidR="00474286" w:rsidRPr="0043164C">
        <w:rPr>
          <w:rFonts w:ascii="Times New Roman" w:hAnsi="Times New Roman" w:cs="Times New Roman"/>
          <w:sz w:val="24"/>
          <w:szCs w:val="24"/>
        </w:rPr>
        <w:t>audizione.</w:t>
      </w:r>
    </w:p>
    <w:p w14:paraId="5D864FD1" w14:textId="77777777" w:rsidR="00B775AE" w:rsidRPr="0043164C" w:rsidRDefault="00B775AE" w:rsidP="00344479">
      <w:pPr>
        <w:spacing w:line="240" w:lineRule="atLeast"/>
        <w:ind w:left="426" w:right="282"/>
        <w:jc w:val="both"/>
        <w:rPr>
          <w:rFonts w:ascii="Times New Roman" w:hAnsi="Times New Roman" w:cs="Times New Roman"/>
          <w:sz w:val="24"/>
          <w:szCs w:val="24"/>
        </w:rPr>
      </w:pPr>
      <w:proofErr w:type="gramStart"/>
      <w:r w:rsidRPr="0043164C">
        <w:rPr>
          <w:rFonts w:ascii="Times New Roman" w:hAnsi="Times New Roman" w:cs="Times New Roman"/>
          <w:sz w:val="24"/>
          <w:szCs w:val="24"/>
        </w:rPr>
        <w:t>E’</w:t>
      </w:r>
      <w:proofErr w:type="gramEnd"/>
      <w:r w:rsidR="00474286" w:rsidRPr="0043164C">
        <w:rPr>
          <w:rFonts w:ascii="Times New Roman" w:hAnsi="Times New Roman" w:cs="Times New Roman"/>
          <w:sz w:val="24"/>
          <w:szCs w:val="24"/>
        </w:rPr>
        <w:t xml:space="preserve"> certamente </w:t>
      </w:r>
      <w:r w:rsidRPr="0043164C">
        <w:rPr>
          <w:rFonts w:ascii="Times New Roman" w:hAnsi="Times New Roman" w:cs="Times New Roman"/>
          <w:sz w:val="24"/>
          <w:szCs w:val="24"/>
        </w:rPr>
        <w:t xml:space="preserve">possibile </w:t>
      </w:r>
      <w:r w:rsidR="00474286" w:rsidRPr="0043164C">
        <w:rPr>
          <w:rFonts w:ascii="Times New Roman" w:hAnsi="Times New Roman" w:cs="Times New Roman"/>
          <w:sz w:val="24"/>
          <w:szCs w:val="24"/>
        </w:rPr>
        <w:t>presentare istanza di a</w:t>
      </w:r>
      <w:r w:rsidR="00A43422" w:rsidRPr="0043164C">
        <w:rPr>
          <w:rFonts w:ascii="Times New Roman" w:hAnsi="Times New Roman" w:cs="Times New Roman"/>
          <w:sz w:val="24"/>
          <w:szCs w:val="24"/>
        </w:rPr>
        <w:t>ccesso agli atti</w:t>
      </w:r>
      <w:r w:rsidR="00474286" w:rsidRPr="0043164C">
        <w:rPr>
          <w:rFonts w:ascii="Times New Roman" w:hAnsi="Times New Roman" w:cs="Times New Roman"/>
          <w:sz w:val="24"/>
          <w:szCs w:val="24"/>
        </w:rPr>
        <w:t xml:space="preserve">, </w:t>
      </w:r>
      <w:r w:rsidRPr="0043164C">
        <w:rPr>
          <w:rFonts w:ascii="Times New Roman" w:hAnsi="Times New Roman" w:cs="Times New Roman"/>
          <w:sz w:val="24"/>
          <w:szCs w:val="24"/>
        </w:rPr>
        <w:t>m</w:t>
      </w:r>
      <w:r w:rsidR="00474286" w:rsidRPr="0043164C">
        <w:rPr>
          <w:rFonts w:ascii="Times New Roman" w:hAnsi="Times New Roman" w:cs="Times New Roman"/>
          <w:sz w:val="24"/>
          <w:szCs w:val="24"/>
        </w:rPr>
        <w:t xml:space="preserve">a </w:t>
      </w:r>
      <w:r w:rsidRPr="0043164C">
        <w:rPr>
          <w:rFonts w:ascii="Times New Roman" w:hAnsi="Times New Roman" w:cs="Times New Roman"/>
          <w:sz w:val="24"/>
          <w:szCs w:val="24"/>
        </w:rPr>
        <w:t xml:space="preserve">bisogna considerare </w:t>
      </w:r>
      <w:r w:rsidR="00474286" w:rsidRPr="0043164C">
        <w:rPr>
          <w:rFonts w:ascii="Times New Roman" w:hAnsi="Times New Roman" w:cs="Times New Roman"/>
          <w:sz w:val="24"/>
          <w:szCs w:val="24"/>
        </w:rPr>
        <w:t>che il termine</w:t>
      </w:r>
      <w:r w:rsidR="00D34946" w:rsidRPr="0043164C">
        <w:rPr>
          <w:rFonts w:ascii="Times New Roman" w:hAnsi="Times New Roman" w:cs="Times New Roman"/>
          <w:sz w:val="24"/>
          <w:szCs w:val="24"/>
        </w:rPr>
        <w:t xml:space="preserve"> per partecipare</w:t>
      </w:r>
      <w:r w:rsidR="005D2DD0" w:rsidRPr="0043164C">
        <w:rPr>
          <w:rFonts w:ascii="Times New Roman" w:hAnsi="Times New Roman" w:cs="Times New Roman"/>
          <w:sz w:val="24"/>
          <w:szCs w:val="24"/>
        </w:rPr>
        <w:t xml:space="preserve"> al procedimento</w:t>
      </w:r>
      <w:r w:rsidR="00A43422" w:rsidRPr="0043164C">
        <w:rPr>
          <w:rFonts w:ascii="Times New Roman" w:hAnsi="Times New Roman" w:cs="Times New Roman"/>
          <w:sz w:val="24"/>
          <w:szCs w:val="24"/>
        </w:rPr>
        <w:t xml:space="preserve"> è </w:t>
      </w:r>
      <w:r w:rsidR="00B7795B" w:rsidRPr="0043164C">
        <w:rPr>
          <w:rFonts w:ascii="Times New Roman" w:hAnsi="Times New Roman" w:cs="Times New Roman"/>
          <w:sz w:val="24"/>
          <w:szCs w:val="24"/>
        </w:rPr>
        <w:t>inferiore a quello, di 30 giorni, previsto dall’art. 25</w:t>
      </w:r>
      <w:r w:rsidR="00A43422" w:rsidRPr="0043164C">
        <w:rPr>
          <w:rFonts w:ascii="Times New Roman" w:hAnsi="Times New Roman" w:cs="Times New Roman"/>
          <w:sz w:val="24"/>
          <w:szCs w:val="24"/>
        </w:rPr>
        <w:t xml:space="preserve"> </w:t>
      </w:r>
      <w:r w:rsidR="00B7795B" w:rsidRPr="0043164C">
        <w:rPr>
          <w:rFonts w:ascii="Times New Roman" w:hAnsi="Times New Roman" w:cs="Times New Roman"/>
          <w:sz w:val="24"/>
          <w:szCs w:val="24"/>
        </w:rPr>
        <w:t xml:space="preserve">della legge n. 241/1990 </w:t>
      </w:r>
      <w:r w:rsidR="00D34946" w:rsidRPr="0043164C">
        <w:rPr>
          <w:rFonts w:ascii="Times New Roman" w:hAnsi="Times New Roman" w:cs="Times New Roman"/>
          <w:sz w:val="24"/>
          <w:szCs w:val="24"/>
        </w:rPr>
        <w:t>ai fini</w:t>
      </w:r>
      <w:r w:rsidR="00B7795B" w:rsidRPr="0043164C">
        <w:rPr>
          <w:rFonts w:ascii="Times New Roman" w:hAnsi="Times New Roman" w:cs="Times New Roman"/>
          <w:sz w:val="24"/>
          <w:szCs w:val="24"/>
        </w:rPr>
        <w:t xml:space="preserve"> </w:t>
      </w:r>
      <w:r w:rsidR="00D34946" w:rsidRPr="0043164C">
        <w:rPr>
          <w:rFonts w:ascii="Times New Roman" w:hAnsi="Times New Roman" w:cs="Times New Roman"/>
          <w:sz w:val="24"/>
          <w:szCs w:val="24"/>
        </w:rPr>
        <w:t>del</w:t>
      </w:r>
      <w:r w:rsidR="00B7795B" w:rsidRPr="0043164C">
        <w:rPr>
          <w:rFonts w:ascii="Times New Roman" w:hAnsi="Times New Roman" w:cs="Times New Roman"/>
          <w:sz w:val="24"/>
          <w:szCs w:val="24"/>
        </w:rPr>
        <w:t>la formazione del silenzio rigetto</w:t>
      </w:r>
      <w:r w:rsidR="006F4132" w:rsidRPr="0043164C">
        <w:rPr>
          <w:rFonts w:ascii="Times New Roman" w:hAnsi="Times New Roman" w:cs="Times New Roman"/>
          <w:sz w:val="24"/>
          <w:szCs w:val="24"/>
        </w:rPr>
        <w:t>;</w:t>
      </w:r>
      <w:r w:rsidR="00B7795B" w:rsidRPr="0043164C">
        <w:rPr>
          <w:rFonts w:ascii="Times New Roman" w:hAnsi="Times New Roman" w:cs="Times New Roman"/>
          <w:sz w:val="24"/>
          <w:szCs w:val="24"/>
        </w:rPr>
        <w:t xml:space="preserve"> </w:t>
      </w:r>
      <w:r w:rsidR="006F4132" w:rsidRPr="0043164C">
        <w:rPr>
          <w:rFonts w:ascii="Times New Roman" w:hAnsi="Times New Roman" w:cs="Times New Roman"/>
          <w:sz w:val="24"/>
          <w:szCs w:val="24"/>
        </w:rPr>
        <w:t>né</w:t>
      </w:r>
      <w:r w:rsidRPr="0043164C">
        <w:rPr>
          <w:rFonts w:ascii="Times New Roman" w:hAnsi="Times New Roman" w:cs="Times New Roman"/>
          <w:sz w:val="24"/>
          <w:szCs w:val="24"/>
        </w:rPr>
        <w:t xml:space="preserve"> </w:t>
      </w:r>
      <w:r w:rsidR="00D37B04">
        <w:rPr>
          <w:rFonts w:ascii="Times New Roman" w:hAnsi="Times New Roman" w:cs="Times New Roman"/>
          <w:sz w:val="24"/>
          <w:szCs w:val="24"/>
        </w:rPr>
        <w:t>sussiste</w:t>
      </w:r>
      <w:r w:rsidRPr="0043164C">
        <w:rPr>
          <w:rFonts w:ascii="Times New Roman" w:hAnsi="Times New Roman" w:cs="Times New Roman"/>
          <w:sz w:val="24"/>
          <w:szCs w:val="24"/>
        </w:rPr>
        <w:t xml:space="preserve"> un </w:t>
      </w:r>
      <w:r w:rsidR="006F4132" w:rsidRPr="0043164C">
        <w:rPr>
          <w:rFonts w:ascii="Times New Roman" w:hAnsi="Times New Roman" w:cs="Times New Roman"/>
          <w:sz w:val="24"/>
          <w:szCs w:val="24"/>
        </w:rPr>
        <w:t xml:space="preserve">qualche </w:t>
      </w:r>
      <w:r w:rsidRPr="0043164C">
        <w:rPr>
          <w:rFonts w:ascii="Times New Roman" w:hAnsi="Times New Roman" w:cs="Times New Roman"/>
          <w:sz w:val="24"/>
          <w:szCs w:val="24"/>
        </w:rPr>
        <w:t>meccanismo di sospensione/interruzione</w:t>
      </w:r>
      <w:r w:rsidR="00D34946" w:rsidRPr="0043164C">
        <w:rPr>
          <w:rFonts w:ascii="Times New Roman" w:hAnsi="Times New Roman" w:cs="Times New Roman"/>
          <w:sz w:val="24"/>
          <w:szCs w:val="24"/>
        </w:rPr>
        <w:t xml:space="preserve"> del termine di 20 giorni</w:t>
      </w:r>
      <w:r w:rsidRPr="0043164C">
        <w:rPr>
          <w:rFonts w:ascii="Times New Roman" w:hAnsi="Times New Roman" w:cs="Times New Roman"/>
          <w:sz w:val="24"/>
          <w:szCs w:val="24"/>
        </w:rPr>
        <w:t xml:space="preserve">, in pendenza di </w:t>
      </w:r>
      <w:r w:rsidR="00D34946" w:rsidRPr="0043164C">
        <w:rPr>
          <w:rFonts w:ascii="Times New Roman" w:hAnsi="Times New Roman" w:cs="Times New Roman"/>
          <w:sz w:val="24"/>
          <w:szCs w:val="24"/>
        </w:rPr>
        <w:t xml:space="preserve">una </w:t>
      </w:r>
      <w:r w:rsidRPr="0043164C">
        <w:rPr>
          <w:rFonts w:ascii="Times New Roman" w:hAnsi="Times New Roman" w:cs="Times New Roman"/>
          <w:sz w:val="24"/>
          <w:szCs w:val="24"/>
        </w:rPr>
        <w:t>domanda di accesso.</w:t>
      </w:r>
    </w:p>
    <w:p w14:paraId="04B0E19E" w14:textId="77777777" w:rsidR="00344479" w:rsidRPr="0043164C" w:rsidRDefault="00B7795B" w:rsidP="00344479">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 xml:space="preserve">Ciò significa che la partecipazione </w:t>
      </w:r>
      <w:r w:rsidR="00474286" w:rsidRPr="0043164C">
        <w:rPr>
          <w:rFonts w:ascii="Times New Roman" w:hAnsi="Times New Roman" w:cs="Times New Roman"/>
          <w:sz w:val="24"/>
          <w:szCs w:val="24"/>
        </w:rPr>
        <w:t xml:space="preserve">difensiva </w:t>
      </w:r>
      <w:r w:rsidR="00894C97" w:rsidRPr="0043164C">
        <w:rPr>
          <w:rFonts w:ascii="Times New Roman" w:hAnsi="Times New Roman" w:cs="Times New Roman"/>
          <w:sz w:val="24"/>
          <w:szCs w:val="24"/>
        </w:rPr>
        <w:t xml:space="preserve">ben </w:t>
      </w:r>
      <w:r w:rsidRPr="0043164C">
        <w:rPr>
          <w:rFonts w:ascii="Times New Roman" w:hAnsi="Times New Roman" w:cs="Times New Roman"/>
          <w:sz w:val="24"/>
          <w:szCs w:val="24"/>
        </w:rPr>
        <w:t>p</w:t>
      </w:r>
      <w:r w:rsidR="00894C97" w:rsidRPr="0043164C">
        <w:rPr>
          <w:rFonts w:ascii="Times New Roman" w:hAnsi="Times New Roman" w:cs="Times New Roman"/>
          <w:sz w:val="24"/>
          <w:szCs w:val="24"/>
        </w:rPr>
        <w:t>otrebbe</w:t>
      </w:r>
      <w:r w:rsidRPr="0043164C">
        <w:rPr>
          <w:rFonts w:ascii="Times New Roman" w:hAnsi="Times New Roman" w:cs="Times New Roman"/>
          <w:sz w:val="24"/>
          <w:szCs w:val="24"/>
        </w:rPr>
        <w:t xml:space="preserve"> </w:t>
      </w:r>
      <w:r w:rsidR="00B775AE" w:rsidRPr="0043164C">
        <w:rPr>
          <w:rFonts w:ascii="Times New Roman" w:hAnsi="Times New Roman" w:cs="Times New Roman"/>
          <w:sz w:val="24"/>
          <w:szCs w:val="24"/>
        </w:rPr>
        <w:t xml:space="preserve">svolgersi </w:t>
      </w:r>
      <w:r w:rsidR="00D37B04">
        <w:rPr>
          <w:rFonts w:ascii="Times New Roman" w:hAnsi="Times New Roman" w:cs="Times New Roman"/>
          <w:sz w:val="24"/>
          <w:szCs w:val="24"/>
        </w:rPr>
        <w:t>in car</w:t>
      </w:r>
      <w:r w:rsidR="00B775AE" w:rsidRPr="0043164C">
        <w:rPr>
          <w:rFonts w:ascii="Times New Roman" w:hAnsi="Times New Roman" w:cs="Times New Roman"/>
          <w:sz w:val="24"/>
          <w:szCs w:val="24"/>
        </w:rPr>
        <w:t xml:space="preserve">enza </w:t>
      </w:r>
      <w:r w:rsidR="00D37B04">
        <w:rPr>
          <w:rFonts w:ascii="Times New Roman" w:hAnsi="Times New Roman" w:cs="Times New Roman"/>
          <w:sz w:val="24"/>
          <w:szCs w:val="24"/>
        </w:rPr>
        <w:t xml:space="preserve">di </w:t>
      </w:r>
      <w:r w:rsidR="00B775AE" w:rsidRPr="0043164C">
        <w:rPr>
          <w:rFonts w:ascii="Times New Roman" w:hAnsi="Times New Roman" w:cs="Times New Roman"/>
          <w:sz w:val="24"/>
          <w:szCs w:val="24"/>
        </w:rPr>
        <w:t xml:space="preserve">una </w:t>
      </w:r>
      <w:r w:rsidRPr="0043164C">
        <w:rPr>
          <w:rFonts w:ascii="Times New Roman" w:hAnsi="Times New Roman" w:cs="Times New Roman"/>
          <w:sz w:val="24"/>
          <w:szCs w:val="24"/>
        </w:rPr>
        <w:t>sufficiente conoscenza degli atti</w:t>
      </w:r>
      <w:r w:rsidR="00B775AE" w:rsidRPr="0043164C">
        <w:rPr>
          <w:rFonts w:ascii="Times New Roman" w:hAnsi="Times New Roman" w:cs="Times New Roman"/>
          <w:sz w:val="24"/>
          <w:szCs w:val="24"/>
        </w:rPr>
        <w:t xml:space="preserve"> </w:t>
      </w:r>
      <w:r w:rsidR="00184C59" w:rsidRPr="0043164C">
        <w:rPr>
          <w:rFonts w:ascii="Times New Roman" w:hAnsi="Times New Roman" w:cs="Times New Roman"/>
          <w:sz w:val="24"/>
          <w:szCs w:val="24"/>
        </w:rPr>
        <w:t xml:space="preserve">(noti solo nei loro estremi, ma non nel contenuto) </w:t>
      </w:r>
      <w:r w:rsidR="00B775AE" w:rsidRPr="0043164C">
        <w:rPr>
          <w:rFonts w:ascii="Times New Roman" w:hAnsi="Times New Roman" w:cs="Times New Roman"/>
          <w:sz w:val="24"/>
          <w:szCs w:val="24"/>
        </w:rPr>
        <w:t xml:space="preserve">e senza </w:t>
      </w:r>
      <w:r w:rsidR="00184C59" w:rsidRPr="0043164C">
        <w:rPr>
          <w:rFonts w:ascii="Times New Roman" w:hAnsi="Times New Roman" w:cs="Times New Roman"/>
          <w:sz w:val="24"/>
          <w:szCs w:val="24"/>
        </w:rPr>
        <w:t>che sia stato possibile</w:t>
      </w:r>
      <w:r w:rsidR="00B775AE" w:rsidRPr="0043164C">
        <w:rPr>
          <w:rFonts w:ascii="Times New Roman" w:hAnsi="Times New Roman" w:cs="Times New Roman"/>
          <w:sz w:val="24"/>
          <w:szCs w:val="24"/>
        </w:rPr>
        <w:t xml:space="preserve"> adire, anche in via di urgenza, il TAR, non essendosi </w:t>
      </w:r>
      <w:r w:rsidR="00D37B04">
        <w:rPr>
          <w:rFonts w:ascii="Times New Roman" w:hAnsi="Times New Roman" w:cs="Times New Roman"/>
          <w:sz w:val="24"/>
          <w:szCs w:val="24"/>
        </w:rPr>
        <w:t xml:space="preserve">ancora </w:t>
      </w:r>
      <w:r w:rsidR="00B775AE" w:rsidRPr="0043164C">
        <w:rPr>
          <w:rFonts w:ascii="Times New Roman" w:hAnsi="Times New Roman" w:cs="Times New Roman"/>
          <w:sz w:val="24"/>
          <w:szCs w:val="24"/>
        </w:rPr>
        <w:t>formato il silenzio rigetto</w:t>
      </w:r>
      <w:r w:rsidR="00184C59" w:rsidRPr="0043164C">
        <w:rPr>
          <w:rFonts w:ascii="Times New Roman" w:hAnsi="Times New Roman" w:cs="Times New Roman"/>
          <w:sz w:val="24"/>
          <w:szCs w:val="24"/>
        </w:rPr>
        <w:t xml:space="preserve">. Anche in tal caso, si profilano </w:t>
      </w:r>
      <w:r w:rsidR="00612A3D" w:rsidRPr="0043164C">
        <w:rPr>
          <w:rFonts w:ascii="Times New Roman" w:hAnsi="Times New Roman" w:cs="Times New Roman"/>
          <w:sz w:val="24"/>
          <w:szCs w:val="24"/>
        </w:rPr>
        <w:t xml:space="preserve">tutti i risvolti immaginabili in tema di impugnabilità del provvedimento </w:t>
      </w:r>
      <w:proofErr w:type="spellStart"/>
      <w:r w:rsidR="00612A3D" w:rsidRPr="0043164C">
        <w:rPr>
          <w:rFonts w:ascii="Times New Roman" w:hAnsi="Times New Roman" w:cs="Times New Roman"/>
          <w:sz w:val="24"/>
          <w:szCs w:val="24"/>
        </w:rPr>
        <w:t>interdittivo</w:t>
      </w:r>
      <w:proofErr w:type="spellEnd"/>
      <w:r w:rsidR="00612A3D" w:rsidRPr="0043164C">
        <w:rPr>
          <w:rFonts w:ascii="Times New Roman" w:hAnsi="Times New Roman" w:cs="Times New Roman"/>
          <w:sz w:val="24"/>
          <w:szCs w:val="24"/>
        </w:rPr>
        <w:t xml:space="preserve"> formatosi senza la garanzia di un pieno contraddittorio a monte.</w:t>
      </w:r>
    </w:p>
    <w:p w14:paraId="10CC11F7" w14:textId="77777777" w:rsidR="00344479" w:rsidRPr="0043164C" w:rsidRDefault="00B775AE" w:rsidP="00224A2D">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Riguardo all’audizione, i</w:t>
      </w:r>
      <w:r w:rsidR="00D172DF" w:rsidRPr="0043164C">
        <w:rPr>
          <w:rFonts w:ascii="Times New Roman" w:hAnsi="Times New Roman" w:cs="Times New Roman"/>
          <w:sz w:val="24"/>
          <w:szCs w:val="24"/>
        </w:rPr>
        <w:t>l</w:t>
      </w:r>
      <w:r w:rsidRPr="0043164C">
        <w:rPr>
          <w:rFonts w:ascii="Times New Roman" w:hAnsi="Times New Roman" w:cs="Times New Roman"/>
          <w:sz w:val="24"/>
          <w:szCs w:val="24"/>
        </w:rPr>
        <w:t xml:space="preserve"> dubbi</w:t>
      </w:r>
      <w:r w:rsidR="00D172DF" w:rsidRPr="0043164C">
        <w:rPr>
          <w:rFonts w:ascii="Times New Roman" w:hAnsi="Times New Roman" w:cs="Times New Roman"/>
          <w:sz w:val="24"/>
          <w:szCs w:val="24"/>
        </w:rPr>
        <w:t>o</w:t>
      </w:r>
      <w:r w:rsidRPr="0043164C">
        <w:rPr>
          <w:rFonts w:ascii="Times New Roman" w:hAnsi="Times New Roman" w:cs="Times New Roman"/>
          <w:sz w:val="24"/>
          <w:szCs w:val="24"/>
        </w:rPr>
        <w:t xml:space="preserve"> che si pon</w:t>
      </w:r>
      <w:r w:rsidR="00D172DF" w:rsidRPr="0043164C">
        <w:rPr>
          <w:rFonts w:ascii="Times New Roman" w:hAnsi="Times New Roman" w:cs="Times New Roman"/>
          <w:sz w:val="24"/>
          <w:szCs w:val="24"/>
        </w:rPr>
        <w:t>e</w:t>
      </w:r>
      <w:r w:rsidRPr="0043164C">
        <w:rPr>
          <w:rFonts w:ascii="Times New Roman" w:hAnsi="Times New Roman" w:cs="Times New Roman"/>
          <w:sz w:val="24"/>
          <w:szCs w:val="24"/>
        </w:rPr>
        <w:t xml:space="preserve"> </w:t>
      </w:r>
      <w:r w:rsidR="00224A2D" w:rsidRPr="0043164C">
        <w:rPr>
          <w:rFonts w:ascii="Times New Roman" w:hAnsi="Times New Roman" w:cs="Times New Roman"/>
          <w:sz w:val="24"/>
          <w:szCs w:val="24"/>
        </w:rPr>
        <w:t xml:space="preserve">– </w:t>
      </w:r>
      <w:r w:rsidRPr="0043164C">
        <w:rPr>
          <w:rFonts w:ascii="Times New Roman" w:hAnsi="Times New Roman" w:cs="Times New Roman"/>
          <w:sz w:val="24"/>
          <w:szCs w:val="24"/>
        </w:rPr>
        <w:t xml:space="preserve">e che </w:t>
      </w:r>
      <w:r w:rsidR="00D172DF" w:rsidRPr="0043164C">
        <w:rPr>
          <w:rFonts w:ascii="Times New Roman" w:hAnsi="Times New Roman" w:cs="Times New Roman"/>
          <w:sz w:val="24"/>
          <w:szCs w:val="24"/>
        </w:rPr>
        <w:t>sembrerebbe</w:t>
      </w:r>
      <w:r w:rsidRPr="0043164C">
        <w:rPr>
          <w:rFonts w:ascii="Times New Roman" w:hAnsi="Times New Roman" w:cs="Times New Roman"/>
          <w:sz w:val="24"/>
          <w:szCs w:val="24"/>
        </w:rPr>
        <w:t xml:space="preserve"> pot</w:t>
      </w:r>
      <w:r w:rsidR="00D172DF" w:rsidRPr="0043164C">
        <w:rPr>
          <w:rFonts w:ascii="Times New Roman" w:hAnsi="Times New Roman" w:cs="Times New Roman"/>
          <w:sz w:val="24"/>
          <w:szCs w:val="24"/>
        </w:rPr>
        <w:t xml:space="preserve">ersi </w:t>
      </w:r>
      <w:r w:rsidR="00224A2D" w:rsidRPr="0043164C">
        <w:rPr>
          <w:rFonts w:ascii="Times New Roman" w:hAnsi="Times New Roman" w:cs="Times New Roman"/>
          <w:sz w:val="24"/>
          <w:szCs w:val="24"/>
        </w:rPr>
        <w:t>scioglier</w:t>
      </w:r>
      <w:r w:rsidR="00D172DF" w:rsidRPr="0043164C">
        <w:rPr>
          <w:rFonts w:ascii="Times New Roman" w:hAnsi="Times New Roman" w:cs="Times New Roman"/>
          <w:sz w:val="24"/>
          <w:szCs w:val="24"/>
        </w:rPr>
        <w:t>e</w:t>
      </w:r>
      <w:r w:rsidR="00224A2D" w:rsidRPr="0043164C">
        <w:rPr>
          <w:rFonts w:ascii="Times New Roman" w:hAnsi="Times New Roman" w:cs="Times New Roman"/>
          <w:sz w:val="24"/>
          <w:szCs w:val="24"/>
        </w:rPr>
        <w:t xml:space="preserve"> in senso positivo –</w:t>
      </w:r>
      <w:r w:rsidRPr="0043164C">
        <w:rPr>
          <w:rFonts w:ascii="Times New Roman" w:hAnsi="Times New Roman" w:cs="Times New Roman"/>
          <w:sz w:val="24"/>
          <w:szCs w:val="24"/>
        </w:rPr>
        <w:t xml:space="preserve"> </w:t>
      </w:r>
      <w:r w:rsidR="002C17D0" w:rsidRPr="0043164C">
        <w:rPr>
          <w:rFonts w:ascii="Times New Roman" w:hAnsi="Times New Roman" w:cs="Times New Roman"/>
          <w:sz w:val="24"/>
          <w:szCs w:val="24"/>
        </w:rPr>
        <w:t>concerne</w:t>
      </w:r>
      <w:r w:rsidR="00224A2D" w:rsidRPr="0043164C">
        <w:rPr>
          <w:rFonts w:ascii="Times New Roman" w:hAnsi="Times New Roman" w:cs="Times New Roman"/>
          <w:sz w:val="24"/>
          <w:szCs w:val="24"/>
        </w:rPr>
        <w:t xml:space="preserve"> il </w:t>
      </w:r>
      <w:r w:rsidRPr="0043164C">
        <w:rPr>
          <w:rFonts w:ascii="Times New Roman" w:hAnsi="Times New Roman" w:cs="Times New Roman"/>
          <w:sz w:val="24"/>
          <w:szCs w:val="24"/>
        </w:rPr>
        <w:t xml:space="preserve">se </w:t>
      </w:r>
      <w:r w:rsidR="00224A2D" w:rsidRPr="0043164C">
        <w:rPr>
          <w:rFonts w:ascii="Times New Roman" w:hAnsi="Times New Roman" w:cs="Times New Roman"/>
          <w:sz w:val="24"/>
          <w:szCs w:val="24"/>
        </w:rPr>
        <w:t>la stess</w:t>
      </w:r>
      <w:r w:rsidRPr="0043164C">
        <w:rPr>
          <w:rFonts w:ascii="Times New Roman" w:hAnsi="Times New Roman" w:cs="Times New Roman"/>
          <w:sz w:val="24"/>
          <w:szCs w:val="24"/>
        </w:rPr>
        <w:t>a</w:t>
      </w:r>
      <w:r w:rsidR="00A43422" w:rsidRPr="0043164C">
        <w:rPr>
          <w:rFonts w:ascii="Times New Roman" w:hAnsi="Times New Roman" w:cs="Times New Roman"/>
          <w:sz w:val="24"/>
          <w:szCs w:val="24"/>
        </w:rPr>
        <w:t xml:space="preserve"> </w:t>
      </w:r>
      <w:r w:rsidR="00224A2D" w:rsidRPr="0043164C">
        <w:rPr>
          <w:rFonts w:ascii="Times New Roman" w:hAnsi="Times New Roman" w:cs="Times New Roman"/>
          <w:sz w:val="24"/>
          <w:szCs w:val="24"/>
        </w:rPr>
        <w:t xml:space="preserve">sia </w:t>
      </w:r>
      <w:r w:rsidR="00A43422" w:rsidRPr="0043164C">
        <w:rPr>
          <w:rFonts w:ascii="Times New Roman" w:hAnsi="Times New Roman" w:cs="Times New Roman"/>
          <w:sz w:val="24"/>
          <w:szCs w:val="24"/>
        </w:rPr>
        <w:t>delegabile</w:t>
      </w:r>
      <w:r w:rsidRPr="0043164C">
        <w:rPr>
          <w:rFonts w:ascii="Times New Roman" w:hAnsi="Times New Roman" w:cs="Times New Roman"/>
          <w:sz w:val="24"/>
          <w:szCs w:val="24"/>
        </w:rPr>
        <w:t xml:space="preserve"> </w:t>
      </w:r>
      <w:r w:rsidR="00224A2D" w:rsidRPr="0043164C">
        <w:rPr>
          <w:rFonts w:ascii="Times New Roman" w:hAnsi="Times New Roman" w:cs="Times New Roman"/>
          <w:sz w:val="24"/>
          <w:szCs w:val="24"/>
        </w:rPr>
        <w:t xml:space="preserve">o, comunque, il se </w:t>
      </w:r>
      <w:r w:rsidR="00D172DF" w:rsidRPr="0043164C">
        <w:rPr>
          <w:rFonts w:ascii="Times New Roman" w:hAnsi="Times New Roman" w:cs="Times New Roman"/>
          <w:sz w:val="24"/>
          <w:szCs w:val="24"/>
        </w:rPr>
        <w:t>sia</w:t>
      </w:r>
      <w:r w:rsidR="00224A2D" w:rsidRPr="0043164C">
        <w:rPr>
          <w:rFonts w:ascii="Times New Roman" w:hAnsi="Times New Roman" w:cs="Times New Roman"/>
          <w:sz w:val="24"/>
          <w:szCs w:val="24"/>
        </w:rPr>
        <w:t xml:space="preserve"> </w:t>
      </w:r>
      <w:r w:rsidR="00D172DF" w:rsidRPr="0043164C">
        <w:rPr>
          <w:rFonts w:ascii="Times New Roman" w:hAnsi="Times New Roman" w:cs="Times New Roman"/>
          <w:sz w:val="24"/>
          <w:szCs w:val="24"/>
        </w:rPr>
        <w:t xml:space="preserve">consentito </w:t>
      </w:r>
      <w:r w:rsidR="00224A2D" w:rsidRPr="0043164C">
        <w:rPr>
          <w:rFonts w:ascii="Times New Roman" w:hAnsi="Times New Roman" w:cs="Times New Roman"/>
          <w:sz w:val="24"/>
          <w:szCs w:val="24"/>
        </w:rPr>
        <w:t xml:space="preserve">avvalersi dell’assistenza di un legale o di un tecnico </w:t>
      </w:r>
      <w:r w:rsidRPr="0043164C">
        <w:rPr>
          <w:rFonts w:ascii="Times New Roman" w:hAnsi="Times New Roman" w:cs="Times New Roman"/>
          <w:sz w:val="24"/>
          <w:szCs w:val="24"/>
        </w:rPr>
        <w:t>(si pensi all</w:t>
      </w:r>
      <w:r w:rsidR="00224A2D" w:rsidRPr="0043164C">
        <w:rPr>
          <w:rFonts w:ascii="Times New Roman" w:hAnsi="Times New Roman" w:cs="Times New Roman"/>
          <w:sz w:val="24"/>
          <w:szCs w:val="24"/>
        </w:rPr>
        <w:t>’</w:t>
      </w:r>
      <w:r w:rsidRPr="0043164C">
        <w:rPr>
          <w:rFonts w:ascii="Times New Roman" w:hAnsi="Times New Roman" w:cs="Times New Roman"/>
          <w:sz w:val="24"/>
          <w:szCs w:val="24"/>
        </w:rPr>
        <w:t>ipotesi in cui il legale rappresentante dell’impresa sia un soggetto totalmente avulso dalle dinamiche in discussione).</w:t>
      </w:r>
    </w:p>
    <w:p w14:paraId="7FD9E09B" w14:textId="77777777" w:rsidR="00B775AE" w:rsidRPr="0043164C" w:rsidRDefault="00B775AE" w:rsidP="00B775AE">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 xml:space="preserve">Oltre </w:t>
      </w:r>
      <w:r w:rsidR="00775C90" w:rsidRPr="0043164C">
        <w:rPr>
          <w:rFonts w:ascii="Times New Roman" w:hAnsi="Times New Roman" w:cs="Times New Roman"/>
          <w:sz w:val="24"/>
          <w:szCs w:val="24"/>
        </w:rPr>
        <w:t>che</w:t>
      </w:r>
      <w:r w:rsidRPr="0043164C">
        <w:rPr>
          <w:rFonts w:ascii="Times New Roman" w:hAnsi="Times New Roman" w:cs="Times New Roman"/>
          <w:sz w:val="24"/>
          <w:szCs w:val="24"/>
        </w:rPr>
        <w:t xml:space="preserve"> una partecipazione di tipo difensivo, </w:t>
      </w:r>
      <w:r w:rsidR="00D172DF" w:rsidRPr="0043164C">
        <w:rPr>
          <w:rFonts w:ascii="Times New Roman" w:hAnsi="Times New Roman" w:cs="Times New Roman"/>
          <w:sz w:val="24"/>
          <w:szCs w:val="24"/>
        </w:rPr>
        <w:t>in</w:t>
      </w:r>
      <w:r w:rsidRPr="0043164C">
        <w:rPr>
          <w:rFonts w:ascii="Times New Roman" w:hAnsi="Times New Roman" w:cs="Times New Roman"/>
          <w:sz w:val="24"/>
          <w:szCs w:val="24"/>
        </w:rPr>
        <w:t xml:space="preserve">tesa </w:t>
      </w:r>
      <w:r w:rsidR="00D172DF" w:rsidRPr="0043164C">
        <w:rPr>
          <w:rFonts w:ascii="Times New Roman" w:hAnsi="Times New Roman" w:cs="Times New Roman"/>
          <w:sz w:val="24"/>
          <w:szCs w:val="24"/>
        </w:rPr>
        <w:t xml:space="preserve">cioè </w:t>
      </w:r>
      <w:r w:rsidRPr="0043164C">
        <w:rPr>
          <w:rFonts w:ascii="Times New Roman" w:hAnsi="Times New Roman" w:cs="Times New Roman"/>
          <w:sz w:val="24"/>
          <w:szCs w:val="24"/>
        </w:rPr>
        <w:t xml:space="preserve">ad elidere od attenuare il significato </w:t>
      </w:r>
      <w:r w:rsidR="00D172DF" w:rsidRPr="0043164C">
        <w:rPr>
          <w:rFonts w:ascii="Times New Roman" w:hAnsi="Times New Roman" w:cs="Times New Roman"/>
          <w:sz w:val="24"/>
          <w:szCs w:val="24"/>
        </w:rPr>
        <w:t>negativo</w:t>
      </w:r>
      <w:r w:rsidRPr="0043164C">
        <w:rPr>
          <w:rFonts w:ascii="Times New Roman" w:hAnsi="Times New Roman" w:cs="Times New Roman"/>
          <w:sz w:val="24"/>
          <w:szCs w:val="24"/>
        </w:rPr>
        <w:t xml:space="preserve"> delle risultanze dell’istruttoria, esiste una partecipazione di tipo proattivo</w:t>
      </w:r>
      <w:r w:rsidR="00C55BA0" w:rsidRPr="0043164C">
        <w:rPr>
          <w:rFonts w:ascii="Times New Roman" w:hAnsi="Times New Roman" w:cs="Times New Roman"/>
          <w:sz w:val="24"/>
          <w:szCs w:val="24"/>
        </w:rPr>
        <w:t>, consistente nell</w:t>
      </w:r>
      <w:r w:rsidR="00775C90" w:rsidRPr="0043164C">
        <w:rPr>
          <w:rFonts w:ascii="Times New Roman" w:hAnsi="Times New Roman" w:cs="Times New Roman"/>
          <w:sz w:val="24"/>
          <w:szCs w:val="24"/>
        </w:rPr>
        <w:t>’approntare</w:t>
      </w:r>
      <w:r w:rsidR="00D172DF" w:rsidRPr="0043164C">
        <w:rPr>
          <w:rFonts w:ascii="Times New Roman" w:hAnsi="Times New Roman" w:cs="Times New Roman"/>
          <w:sz w:val="24"/>
          <w:szCs w:val="24"/>
        </w:rPr>
        <w:t xml:space="preserve">, </w:t>
      </w:r>
      <w:r w:rsidR="00D37B04">
        <w:rPr>
          <w:rFonts w:ascii="Times New Roman" w:hAnsi="Times New Roman" w:cs="Times New Roman"/>
          <w:sz w:val="24"/>
          <w:szCs w:val="24"/>
        </w:rPr>
        <w:t>eventualmente</w:t>
      </w:r>
      <w:r w:rsidR="00D172DF" w:rsidRPr="0043164C">
        <w:rPr>
          <w:rFonts w:ascii="Times New Roman" w:hAnsi="Times New Roman" w:cs="Times New Roman"/>
          <w:sz w:val="24"/>
          <w:szCs w:val="24"/>
        </w:rPr>
        <w:t xml:space="preserve"> d’intesa con l’organo procedente,</w:t>
      </w:r>
      <w:r w:rsidR="00C55BA0" w:rsidRPr="0043164C">
        <w:rPr>
          <w:rFonts w:ascii="Times New Roman" w:hAnsi="Times New Roman" w:cs="Times New Roman"/>
          <w:sz w:val="24"/>
          <w:szCs w:val="24"/>
        </w:rPr>
        <w:t xml:space="preserve"> idonee misure di</w:t>
      </w:r>
      <w:r w:rsidR="00C55BA0" w:rsidRPr="0043164C">
        <w:rPr>
          <w:rFonts w:ascii="Times New Roman" w:hAnsi="Times New Roman" w:cs="Times New Roman"/>
          <w:i/>
          <w:sz w:val="24"/>
          <w:szCs w:val="24"/>
        </w:rPr>
        <w:t xml:space="preserve"> self </w:t>
      </w:r>
      <w:proofErr w:type="spellStart"/>
      <w:r w:rsidR="00C55BA0" w:rsidRPr="0043164C">
        <w:rPr>
          <w:rFonts w:ascii="Times New Roman" w:hAnsi="Times New Roman" w:cs="Times New Roman"/>
          <w:i/>
          <w:sz w:val="24"/>
          <w:szCs w:val="24"/>
        </w:rPr>
        <w:t>cleaning</w:t>
      </w:r>
      <w:proofErr w:type="spellEnd"/>
      <w:r w:rsidR="00D37B04">
        <w:rPr>
          <w:rFonts w:ascii="Times New Roman" w:hAnsi="Times New Roman" w:cs="Times New Roman"/>
          <w:sz w:val="24"/>
          <w:szCs w:val="24"/>
        </w:rPr>
        <w:t xml:space="preserve">, </w:t>
      </w:r>
      <w:r w:rsidR="00C55BA0" w:rsidRPr="0043164C">
        <w:rPr>
          <w:rFonts w:ascii="Times New Roman" w:hAnsi="Times New Roman" w:cs="Times New Roman"/>
          <w:sz w:val="24"/>
          <w:szCs w:val="24"/>
        </w:rPr>
        <w:t xml:space="preserve">nel periodo intercorrente tra la conoscenza degli elementi </w:t>
      </w:r>
      <w:r w:rsidR="00D172DF" w:rsidRPr="0043164C">
        <w:rPr>
          <w:rFonts w:ascii="Times New Roman" w:hAnsi="Times New Roman" w:cs="Times New Roman"/>
          <w:sz w:val="24"/>
          <w:szCs w:val="24"/>
        </w:rPr>
        <w:t>ost</w:t>
      </w:r>
      <w:r w:rsidR="00C55BA0" w:rsidRPr="0043164C">
        <w:rPr>
          <w:rFonts w:ascii="Times New Roman" w:hAnsi="Times New Roman" w:cs="Times New Roman"/>
          <w:sz w:val="24"/>
          <w:szCs w:val="24"/>
        </w:rPr>
        <w:t xml:space="preserve">ativi e la conclusione del </w:t>
      </w:r>
      <w:r w:rsidR="00D172DF" w:rsidRPr="0043164C">
        <w:rPr>
          <w:rFonts w:ascii="Times New Roman" w:hAnsi="Times New Roman" w:cs="Times New Roman"/>
          <w:sz w:val="24"/>
          <w:szCs w:val="24"/>
        </w:rPr>
        <w:t>procedimento.</w:t>
      </w:r>
    </w:p>
    <w:p w14:paraId="648A9D22" w14:textId="77777777" w:rsidR="00D172DF" w:rsidRPr="0043164C" w:rsidRDefault="006A6631" w:rsidP="00D172DF">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F</w:t>
      </w:r>
      <w:r w:rsidR="00D172DF" w:rsidRPr="0043164C">
        <w:rPr>
          <w:rFonts w:ascii="Times New Roman" w:hAnsi="Times New Roman" w:cs="Times New Roman"/>
          <w:sz w:val="24"/>
          <w:szCs w:val="24"/>
        </w:rPr>
        <w:t xml:space="preserve">ino ad oggi, il </w:t>
      </w:r>
      <w:r w:rsidR="00D172DF" w:rsidRPr="0043164C">
        <w:rPr>
          <w:rFonts w:ascii="Times New Roman" w:hAnsi="Times New Roman" w:cs="Times New Roman"/>
          <w:i/>
          <w:sz w:val="24"/>
          <w:szCs w:val="24"/>
        </w:rPr>
        <w:t xml:space="preserve">self </w:t>
      </w:r>
      <w:proofErr w:type="spellStart"/>
      <w:r w:rsidR="00D172DF" w:rsidRPr="0043164C">
        <w:rPr>
          <w:rFonts w:ascii="Times New Roman" w:hAnsi="Times New Roman" w:cs="Times New Roman"/>
          <w:i/>
          <w:sz w:val="24"/>
          <w:szCs w:val="24"/>
        </w:rPr>
        <w:t>cleaning</w:t>
      </w:r>
      <w:proofErr w:type="spellEnd"/>
      <w:r w:rsidR="00D172DF" w:rsidRPr="0043164C">
        <w:rPr>
          <w:rFonts w:ascii="Times New Roman" w:hAnsi="Times New Roman" w:cs="Times New Roman"/>
          <w:sz w:val="24"/>
          <w:szCs w:val="24"/>
        </w:rPr>
        <w:t xml:space="preserve"> è stato </w:t>
      </w:r>
      <w:r w:rsidR="00D37B04">
        <w:rPr>
          <w:rFonts w:ascii="Times New Roman" w:hAnsi="Times New Roman" w:cs="Times New Roman"/>
          <w:sz w:val="24"/>
          <w:szCs w:val="24"/>
        </w:rPr>
        <w:t>confin</w:t>
      </w:r>
      <w:r w:rsidR="00184C59" w:rsidRPr="0043164C">
        <w:rPr>
          <w:rFonts w:ascii="Times New Roman" w:hAnsi="Times New Roman" w:cs="Times New Roman"/>
          <w:sz w:val="24"/>
          <w:szCs w:val="24"/>
        </w:rPr>
        <w:t>a</w:t>
      </w:r>
      <w:r w:rsidR="00D172DF" w:rsidRPr="0043164C">
        <w:rPr>
          <w:rFonts w:ascii="Times New Roman" w:hAnsi="Times New Roman" w:cs="Times New Roman"/>
          <w:sz w:val="24"/>
          <w:szCs w:val="24"/>
        </w:rPr>
        <w:t xml:space="preserve">to </w:t>
      </w:r>
      <w:r w:rsidR="00D37B04">
        <w:rPr>
          <w:rFonts w:ascii="Times New Roman" w:hAnsi="Times New Roman" w:cs="Times New Roman"/>
          <w:sz w:val="24"/>
          <w:szCs w:val="24"/>
        </w:rPr>
        <w:t>a titolo di</w:t>
      </w:r>
      <w:r w:rsidR="00184C59" w:rsidRPr="0043164C">
        <w:rPr>
          <w:rFonts w:ascii="Times New Roman" w:hAnsi="Times New Roman" w:cs="Times New Roman"/>
          <w:sz w:val="24"/>
          <w:szCs w:val="24"/>
        </w:rPr>
        <w:t xml:space="preserve"> </w:t>
      </w:r>
      <w:r w:rsidR="00D172DF" w:rsidRPr="0043164C">
        <w:rPr>
          <w:rFonts w:ascii="Times New Roman" w:hAnsi="Times New Roman" w:cs="Times New Roman"/>
          <w:sz w:val="24"/>
          <w:szCs w:val="24"/>
        </w:rPr>
        <w:t>strumento difensivo utilizzabile ai soli fini dell’aggiornamento di un’</w:t>
      </w:r>
      <w:proofErr w:type="spellStart"/>
      <w:r w:rsidR="00D172DF" w:rsidRPr="0043164C">
        <w:rPr>
          <w:rFonts w:ascii="Times New Roman" w:hAnsi="Times New Roman" w:cs="Times New Roman"/>
          <w:sz w:val="24"/>
          <w:szCs w:val="24"/>
        </w:rPr>
        <w:t>interdittiva</w:t>
      </w:r>
      <w:proofErr w:type="spellEnd"/>
      <w:r w:rsidR="00D172DF" w:rsidRPr="0043164C">
        <w:rPr>
          <w:rFonts w:ascii="Times New Roman" w:hAnsi="Times New Roman" w:cs="Times New Roman"/>
          <w:sz w:val="24"/>
          <w:szCs w:val="24"/>
        </w:rPr>
        <w:t xml:space="preserve"> già emanata, o</w:t>
      </w:r>
      <w:r w:rsidR="00184C59" w:rsidRPr="0043164C">
        <w:rPr>
          <w:rFonts w:ascii="Times New Roman" w:hAnsi="Times New Roman" w:cs="Times New Roman"/>
          <w:sz w:val="24"/>
          <w:szCs w:val="24"/>
        </w:rPr>
        <w:t>vvero</w:t>
      </w:r>
      <w:r w:rsidR="00D172DF" w:rsidRPr="0043164C">
        <w:rPr>
          <w:rFonts w:ascii="Times New Roman" w:hAnsi="Times New Roman" w:cs="Times New Roman"/>
          <w:sz w:val="24"/>
          <w:szCs w:val="24"/>
        </w:rPr>
        <w:t xml:space="preserve">sia </w:t>
      </w:r>
      <w:r w:rsidR="00D37B04">
        <w:rPr>
          <w:rFonts w:ascii="Times New Roman" w:hAnsi="Times New Roman" w:cs="Times New Roman"/>
          <w:sz w:val="24"/>
          <w:szCs w:val="24"/>
        </w:rPr>
        <w:t>qu</w:t>
      </w:r>
      <w:r w:rsidR="00184C59" w:rsidRPr="0043164C">
        <w:rPr>
          <w:rFonts w:ascii="Times New Roman" w:hAnsi="Times New Roman" w:cs="Times New Roman"/>
          <w:sz w:val="24"/>
          <w:szCs w:val="24"/>
        </w:rPr>
        <w:t>a</w:t>
      </w:r>
      <w:r w:rsidR="00D37B04">
        <w:rPr>
          <w:rFonts w:ascii="Times New Roman" w:hAnsi="Times New Roman" w:cs="Times New Roman"/>
          <w:sz w:val="24"/>
          <w:szCs w:val="24"/>
        </w:rPr>
        <w:t>le</w:t>
      </w:r>
      <w:r w:rsidR="00D172DF" w:rsidRPr="0043164C">
        <w:rPr>
          <w:rFonts w:ascii="Times New Roman" w:hAnsi="Times New Roman" w:cs="Times New Roman"/>
          <w:sz w:val="24"/>
          <w:szCs w:val="24"/>
        </w:rPr>
        <w:t xml:space="preserve"> rimedio </w:t>
      </w:r>
      <w:r w:rsidR="003361E9" w:rsidRPr="0043164C">
        <w:rPr>
          <w:rFonts w:ascii="Times New Roman" w:hAnsi="Times New Roman" w:cs="Times New Roman"/>
          <w:sz w:val="24"/>
          <w:szCs w:val="24"/>
        </w:rPr>
        <w:t xml:space="preserve">di ordine </w:t>
      </w:r>
      <w:r w:rsidR="00D172DF" w:rsidRPr="0043164C">
        <w:rPr>
          <w:rFonts w:ascii="Times New Roman" w:hAnsi="Times New Roman" w:cs="Times New Roman"/>
          <w:sz w:val="24"/>
          <w:szCs w:val="24"/>
        </w:rPr>
        <w:t>successivo</w:t>
      </w:r>
      <w:r w:rsidR="003361E9" w:rsidRPr="0043164C">
        <w:rPr>
          <w:rFonts w:ascii="Times New Roman" w:hAnsi="Times New Roman" w:cs="Times New Roman"/>
          <w:sz w:val="24"/>
          <w:szCs w:val="24"/>
        </w:rPr>
        <w:t xml:space="preserve">. </w:t>
      </w:r>
      <w:r w:rsidR="00535AC9" w:rsidRPr="0043164C">
        <w:rPr>
          <w:rFonts w:ascii="Times New Roman" w:hAnsi="Times New Roman" w:cs="Times New Roman"/>
          <w:sz w:val="24"/>
          <w:szCs w:val="24"/>
        </w:rPr>
        <w:t xml:space="preserve">In particolare, </w:t>
      </w:r>
      <w:r w:rsidR="00184C59" w:rsidRPr="0043164C">
        <w:rPr>
          <w:rFonts w:ascii="Times New Roman" w:hAnsi="Times New Roman" w:cs="Times New Roman"/>
          <w:sz w:val="24"/>
          <w:szCs w:val="24"/>
        </w:rPr>
        <w:t xml:space="preserve">esso </w:t>
      </w:r>
      <w:r w:rsidR="00D37B04">
        <w:rPr>
          <w:rFonts w:ascii="Times New Roman" w:hAnsi="Times New Roman" w:cs="Times New Roman"/>
          <w:sz w:val="24"/>
          <w:szCs w:val="24"/>
        </w:rPr>
        <w:t>può dare</w:t>
      </w:r>
      <w:r w:rsidR="00184C59" w:rsidRPr="0043164C">
        <w:rPr>
          <w:rFonts w:ascii="Times New Roman" w:hAnsi="Times New Roman" w:cs="Times New Roman"/>
          <w:sz w:val="24"/>
          <w:szCs w:val="24"/>
        </w:rPr>
        <w:t xml:space="preserve"> stura ad</w:t>
      </w:r>
      <w:r w:rsidR="004847D4" w:rsidRPr="0043164C">
        <w:rPr>
          <w:rFonts w:ascii="Times New Roman" w:hAnsi="Times New Roman" w:cs="Times New Roman"/>
          <w:sz w:val="24"/>
          <w:szCs w:val="24"/>
        </w:rPr>
        <w:t xml:space="preserve"> una </w:t>
      </w:r>
      <w:r w:rsidR="00184C59" w:rsidRPr="0043164C">
        <w:rPr>
          <w:rFonts w:ascii="Times New Roman" w:hAnsi="Times New Roman" w:cs="Times New Roman"/>
          <w:sz w:val="24"/>
          <w:szCs w:val="24"/>
        </w:rPr>
        <w:t xml:space="preserve">rinnovata </w:t>
      </w:r>
      <w:r w:rsidR="004847D4" w:rsidRPr="0043164C">
        <w:rPr>
          <w:rFonts w:ascii="Times New Roman" w:hAnsi="Times New Roman" w:cs="Times New Roman"/>
          <w:sz w:val="24"/>
          <w:szCs w:val="24"/>
        </w:rPr>
        <w:t>v</w:t>
      </w:r>
      <w:r w:rsidR="00D172DF" w:rsidRPr="0043164C">
        <w:rPr>
          <w:rFonts w:ascii="Times New Roman" w:hAnsi="Times New Roman" w:cs="Times New Roman"/>
          <w:sz w:val="24"/>
          <w:szCs w:val="24"/>
        </w:rPr>
        <w:t xml:space="preserve">alutazione discrezionale </w:t>
      </w:r>
      <w:r w:rsidR="00184C59" w:rsidRPr="0043164C">
        <w:rPr>
          <w:rFonts w:ascii="Times New Roman" w:hAnsi="Times New Roman" w:cs="Times New Roman"/>
          <w:sz w:val="24"/>
          <w:szCs w:val="24"/>
        </w:rPr>
        <w:t>del Prefetto</w:t>
      </w:r>
      <w:r w:rsidR="00775C90" w:rsidRPr="0043164C">
        <w:rPr>
          <w:rFonts w:ascii="Times New Roman" w:hAnsi="Times New Roman" w:cs="Times New Roman"/>
          <w:sz w:val="24"/>
          <w:szCs w:val="24"/>
        </w:rPr>
        <w:t>,</w:t>
      </w:r>
      <w:r w:rsidR="00535AC9" w:rsidRPr="0043164C">
        <w:rPr>
          <w:rFonts w:ascii="Times New Roman" w:hAnsi="Times New Roman" w:cs="Times New Roman"/>
          <w:sz w:val="24"/>
          <w:szCs w:val="24"/>
        </w:rPr>
        <w:t xml:space="preserve"> </w:t>
      </w:r>
      <w:r w:rsidR="004847D4" w:rsidRPr="0043164C">
        <w:rPr>
          <w:rFonts w:ascii="Times New Roman" w:hAnsi="Times New Roman" w:cs="Times New Roman"/>
          <w:sz w:val="24"/>
          <w:szCs w:val="24"/>
        </w:rPr>
        <w:t>finalizzata all’eventuale revoca dell’</w:t>
      </w:r>
      <w:proofErr w:type="spellStart"/>
      <w:r w:rsidR="004847D4" w:rsidRPr="0043164C">
        <w:rPr>
          <w:rFonts w:ascii="Times New Roman" w:hAnsi="Times New Roman" w:cs="Times New Roman"/>
          <w:sz w:val="24"/>
          <w:szCs w:val="24"/>
        </w:rPr>
        <w:t>interdittiva</w:t>
      </w:r>
      <w:proofErr w:type="spellEnd"/>
      <w:r w:rsidR="004847D4" w:rsidRPr="0043164C">
        <w:rPr>
          <w:rFonts w:ascii="Times New Roman" w:hAnsi="Times New Roman" w:cs="Times New Roman"/>
          <w:sz w:val="24"/>
          <w:szCs w:val="24"/>
        </w:rPr>
        <w:t xml:space="preserve">, </w:t>
      </w:r>
      <w:r w:rsidR="00184C59" w:rsidRPr="0043164C">
        <w:rPr>
          <w:rFonts w:ascii="Times New Roman" w:hAnsi="Times New Roman" w:cs="Times New Roman"/>
          <w:sz w:val="24"/>
          <w:szCs w:val="24"/>
        </w:rPr>
        <w:t>che d</w:t>
      </w:r>
      <w:r w:rsidR="00D37B04">
        <w:rPr>
          <w:rFonts w:ascii="Times New Roman" w:hAnsi="Times New Roman" w:cs="Times New Roman"/>
          <w:sz w:val="24"/>
          <w:szCs w:val="24"/>
        </w:rPr>
        <w:t>o</w:t>
      </w:r>
      <w:r w:rsidR="00184C59" w:rsidRPr="0043164C">
        <w:rPr>
          <w:rFonts w:ascii="Times New Roman" w:hAnsi="Times New Roman" w:cs="Times New Roman"/>
          <w:sz w:val="24"/>
          <w:szCs w:val="24"/>
        </w:rPr>
        <w:t>v</w:t>
      </w:r>
      <w:r w:rsidR="00D37B04">
        <w:rPr>
          <w:rFonts w:ascii="Times New Roman" w:hAnsi="Times New Roman" w:cs="Times New Roman"/>
          <w:sz w:val="24"/>
          <w:szCs w:val="24"/>
        </w:rPr>
        <w:t>rà</w:t>
      </w:r>
      <w:r w:rsidR="00184C59" w:rsidRPr="0043164C">
        <w:rPr>
          <w:rFonts w:ascii="Times New Roman" w:hAnsi="Times New Roman" w:cs="Times New Roman"/>
          <w:sz w:val="24"/>
          <w:szCs w:val="24"/>
        </w:rPr>
        <w:t xml:space="preserve"> </w:t>
      </w:r>
      <w:r w:rsidR="004847D4" w:rsidRPr="0043164C">
        <w:rPr>
          <w:rFonts w:ascii="Times New Roman" w:hAnsi="Times New Roman" w:cs="Times New Roman"/>
          <w:sz w:val="24"/>
          <w:szCs w:val="24"/>
        </w:rPr>
        <w:t>basa</w:t>
      </w:r>
      <w:r w:rsidR="00184C59" w:rsidRPr="0043164C">
        <w:rPr>
          <w:rFonts w:ascii="Times New Roman" w:hAnsi="Times New Roman" w:cs="Times New Roman"/>
          <w:sz w:val="24"/>
          <w:szCs w:val="24"/>
        </w:rPr>
        <w:t>rsi</w:t>
      </w:r>
      <w:r w:rsidR="00D172DF" w:rsidRPr="0043164C">
        <w:rPr>
          <w:rFonts w:ascii="Times New Roman" w:hAnsi="Times New Roman" w:cs="Times New Roman"/>
          <w:sz w:val="24"/>
          <w:szCs w:val="24"/>
        </w:rPr>
        <w:t xml:space="preserve"> non </w:t>
      </w:r>
      <w:r w:rsidR="004847D4" w:rsidRPr="0043164C">
        <w:rPr>
          <w:rFonts w:ascii="Times New Roman" w:hAnsi="Times New Roman" w:cs="Times New Roman"/>
          <w:sz w:val="24"/>
          <w:szCs w:val="24"/>
        </w:rPr>
        <w:t xml:space="preserve">tanto </w:t>
      </w:r>
      <w:r w:rsidR="00D172DF" w:rsidRPr="0043164C">
        <w:rPr>
          <w:rFonts w:ascii="Times New Roman" w:hAnsi="Times New Roman" w:cs="Times New Roman"/>
          <w:sz w:val="24"/>
          <w:szCs w:val="24"/>
        </w:rPr>
        <w:t>sull</w:t>
      </w:r>
      <w:r w:rsidR="00535AC9" w:rsidRPr="0043164C">
        <w:rPr>
          <w:rFonts w:ascii="Times New Roman" w:hAnsi="Times New Roman" w:cs="Times New Roman"/>
          <w:sz w:val="24"/>
          <w:szCs w:val="24"/>
        </w:rPr>
        <w:t>’effettiv</w:t>
      </w:r>
      <w:r w:rsidR="00D172DF" w:rsidRPr="0043164C">
        <w:rPr>
          <w:rFonts w:ascii="Times New Roman" w:hAnsi="Times New Roman" w:cs="Times New Roman"/>
          <w:sz w:val="24"/>
          <w:szCs w:val="24"/>
        </w:rPr>
        <w:t xml:space="preserve">o scopo </w:t>
      </w:r>
      <w:proofErr w:type="spellStart"/>
      <w:r w:rsidR="00535AC9" w:rsidRPr="0043164C">
        <w:rPr>
          <w:rFonts w:ascii="Times New Roman" w:hAnsi="Times New Roman" w:cs="Times New Roman"/>
          <w:sz w:val="24"/>
          <w:szCs w:val="24"/>
        </w:rPr>
        <w:t>bonificatorio</w:t>
      </w:r>
      <w:proofErr w:type="spellEnd"/>
      <w:r w:rsidR="00535AC9" w:rsidRPr="0043164C">
        <w:rPr>
          <w:rFonts w:ascii="Times New Roman" w:hAnsi="Times New Roman" w:cs="Times New Roman"/>
          <w:sz w:val="24"/>
          <w:szCs w:val="24"/>
        </w:rPr>
        <w:t xml:space="preserve"> </w:t>
      </w:r>
      <w:r w:rsidR="00D172DF" w:rsidRPr="0043164C">
        <w:rPr>
          <w:rFonts w:ascii="Times New Roman" w:hAnsi="Times New Roman" w:cs="Times New Roman"/>
          <w:sz w:val="24"/>
          <w:szCs w:val="24"/>
        </w:rPr>
        <w:t>perseguito</w:t>
      </w:r>
      <w:r w:rsidR="004847D4" w:rsidRPr="0043164C">
        <w:rPr>
          <w:rFonts w:ascii="Times New Roman" w:hAnsi="Times New Roman" w:cs="Times New Roman"/>
          <w:sz w:val="24"/>
          <w:szCs w:val="24"/>
        </w:rPr>
        <w:t xml:space="preserve">, ma </w:t>
      </w:r>
      <w:r w:rsidR="00D172DF" w:rsidRPr="0043164C">
        <w:rPr>
          <w:rFonts w:ascii="Times New Roman" w:hAnsi="Times New Roman" w:cs="Times New Roman"/>
          <w:sz w:val="24"/>
          <w:szCs w:val="24"/>
        </w:rPr>
        <w:t xml:space="preserve">sulla </w:t>
      </w:r>
      <w:r w:rsidR="00535AC9" w:rsidRPr="0043164C">
        <w:rPr>
          <w:rFonts w:ascii="Times New Roman" w:hAnsi="Times New Roman" w:cs="Times New Roman"/>
          <w:sz w:val="24"/>
          <w:szCs w:val="24"/>
        </w:rPr>
        <w:t>concreta</w:t>
      </w:r>
      <w:r w:rsidR="00D172DF" w:rsidRPr="0043164C">
        <w:rPr>
          <w:rFonts w:ascii="Times New Roman" w:hAnsi="Times New Roman" w:cs="Times New Roman"/>
          <w:sz w:val="24"/>
          <w:szCs w:val="24"/>
        </w:rPr>
        <w:t xml:space="preserve"> idoneità del</w:t>
      </w:r>
      <w:r w:rsidR="004847D4" w:rsidRPr="0043164C">
        <w:rPr>
          <w:rFonts w:ascii="Times New Roman" w:hAnsi="Times New Roman" w:cs="Times New Roman"/>
          <w:sz w:val="24"/>
          <w:szCs w:val="24"/>
        </w:rPr>
        <w:t>la misura</w:t>
      </w:r>
      <w:r w:rsidR="00D172DF" w:rsidRPr="0043164C">
        <w:rPr>
          <w:rFonts w:ascii="Times New Roman" w:hAnsi="Times New Roman" w:cs="Times New Roman"/>
          <w:i/>
          <w:sz w:val="24"/>
          <w:szCs w:val="24"/>
        </w:rPr>
        <w:t xml:space="preserve"> </w:t>
      </w:r>
      <w:r w:rsidR="004847D4" w:rsidRPr="0043164C">
        <w:rPr>
          <w:rFonts w:ascii="Times New Roman" w:hAnsi="Times New Roman" w:cs="Times New Roman"/>
          <w:sz w:val="24"/>
          <w:szCs w:val="24"/>
        </w:rPr>
        <w:t>apprestata</w:t>
      </w:r>
      <w:r w:rsidR="004847D4" w:rsidRPr="0043164C">
        <w:rPr>
          <w:rFonts w:ascii="Times New Roman" w:hAnsi="Times New Roman" w:cs="Times New Roman"/>
          <w:i/>
          <w:sz w:val="24"/>
          <w:szCs w:val="24"/>
        </w:rPr>
        <w:t xml:space="preserve"> </w:t>
      </w:r>
      <w:r w:rsidR="00D172DF" w:rsidRPr="0043164C">
        <w:rPr>
          <w:rFonts w:ascii="Times New Roman" w:hAnsi="Times New Roman" w:cs="Times New Roman"/>
          <w:sz w:val="24"/>
          <w:szCs w:val="24"/>
        </w:rPr>
        <w:t>a rimuovere</w:t>
      </w:r>
      <w:r w:rsidR="004847D4" w:rsidRPr="0043164C">
        <w:rPr>
          <w:rFonts w:ascii="Times New Roman" w:hAnsi="Times New Roman" w:cs="Times New Roman"/>
          <w:sz w:val="24"/>
          <w:szCs w:val="24"/>
        </w:rPr>
        <w:t xml:space="preserve"> </w:t>
      </w:r>
      <w:r w:rsidR="00D172DF" w:rsidRPr="0043164C">
        <w:rPr>
          <w:rFonts w:ascii="Times New Roman" w:hAnsi="Times New Roman" w:cs="Times New Roman"/>
          <w:sz w:val="24"/>
          <w:szCs w:val="24"/>
        </w:rPr>
        <w:t>i tentativi di infiltrazione</w:t>
      </w:r>
      <w:r w:rsidR="00D172DF" w:rsidRPr="0043164C">
        <w:rPr>
          <w:rStyle w:val="Rimandonotaapidipagina"/>
          <w:rFonts w:ascii="Times New Roman" w:hAnsi="Times New Roman" w:cs="Times New Roman"/>
          <w:sz w:val="24"/>
          <w:szCs w:val="24"/>
        </w:rPr>
        <w:footnoteReference w:id="7"/>
      </w:r>
      <w:r w:rsidR="00535AC9" w:rsidRPr="0043164C">
        <w:rPr>
          <w:rFonts w:ascii="Times New Roman" w:hAnsi="Times New Roman" w:cs="Times New Roman"/>
          <w:sz w:val="24"/>
          <w:szCs w:val="24"/>
        </w:rPr>
        <w:t>.</w:t>
      </w:r>
    </w:p>
    <w:p w14:paraId="34BB00E3" w14:textId="77777777" w:rsidR="00B775AE" w:rsidRPr="0043164C" w:rsidRDefault="00535AC9" w:rsidP="00535AC9">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Ora, la novella ha inserito nell’art. 92 un</w:t>
      </w:r>
      <w:r w:rsidR="00C55BA0" w:rsidRPr="0043164C">
        <w:rPr>
          <w:rFonts w:ascii="Times New Roman" w:hAnsi="Times New Roman" w:cs="Times New Roman"/>
          <w:sz w:val="24"/>
          <w:szCs w:val="24"/>
        </w:rPr>
        <w:t xml:space="preserve"> comma 2-</w:t>
      </w:r>
      <w:r w:rsidR="00C55BA0" w:rsidRPr="0043164C">
        <w:rPr>
          <w:rFonts w:ascii="Times New Roman" w:hAnsi="Times New Roman" w:cs="Times New Roman"/>
          <w:i/>
          <w:sz w:val="24"/>
          <w:szCs w:val="24"/>
        </w:rPr>
        <w:t>quater</w:t>
      </w:r>
      <w:r w:rsidRPr="0043164C">
        <w:rPr>
          <w:rFonts w:ascii="Times New Roman" w:hAnsi="Times New Roman" w:cs="Times New Roman"/>
          <w:sz w:val="24"/>
          <w:szCs w:val="24"/>
        </w:rPr>
        <w:t xml:space="preserve">, </w:t>
      </w:r>
      <w:r w:rsidR="00C55BA0" w:rsidRPr="0043164C">
        <w:rPr>
          <w:rFonts w:ascii="Times New Roman" w:hAnsi="Times New Roman" w:cs="Times New Roman"/>
          <w:sz w:val="24"/>
          <w:szCs w:val="24"/>
        </w:rPr>
        <w:t xml:space="preserve">che </w:t>
      </w:r>
      <w:r w:rsidRPr="0043164C">
        <w:rPr>
          <w:rFonts w:ascii="Times New Roman" w:hAnsi="Times New Roman" w:cs="Times New Roman"/>
          <w:sz w:val="24"/>
          <w:szCs w:val="24"/>
        </w:rPr>
        <w:t xml:space="preserve">recita: </w:t>
      </w:r>
      <w:r w:rsidR="00C55BA0" w:rsidRPr="0043164C">
        <w:rPr>
          <w:rFonts w:ascii="Times New Roman" w:hAnsi="Times New Roman" w:cs="Times New Roman"/>
          <w:sz w:val="24"/>
          <w:szCs w:val="24"/>
        </w:rPr>
        <w:t xml:space="preserve">“nel periodo tra la ricezione della comunicazione di cui al comma 2-bis e la conclusione della procedura in contraddittorio, il cambiamento di sede, di denominazione, della ragione o dell’oggetto sociale, della composizione degli organi di amministrazione, direzione e vigilanza, la sostituzione degli organi sociali, della rappresentanza legale della società nonché della titolarità delle imprese individuali ovvero delle quote societarie, il compimento di fusioni o altre trasformazioni o comunque qualsiasi variazione dell’assetto sociale, organizzativo, gestionale e patrimoniale delle società e imprese interessate dai tentativi di infiltrazione mafiosa, possono essere oggetto di valutazione ai fini dell’adozione dell’informazione </w:t>
      </w:r>
      <w:proofErr w:type="spellStart"/>
      <w:r w:rsidR="00C55BA0" w:rsidRPr="0043164C">
        <w:rPr>
          <w:rFonts w:ascii="Times New Roman" w:hAnsi="Times New Roman" w:cs="Times New Roman"/>
          <w:sz w:val="24"/>
          <w:szCs w:val="24"/>
        </w:rPr>
        <w:t>interdittiva</w:t>
      </w:r>
      <w:proofErr w:type="spellEnd"/>
      <w:r w:rsidR="00C55BA0" w:rsidRPr="0043164C">
        <w:rPr>
          <w:rFonts w:ascii="Times New Roman" w:hAnsi="Times New Roman" w:cs="Times New Roman"/>
          <w:sz w:val="24"/>
          <w:szCs w:val="24"/>
        </w:rPr>
        <w:t xml:space="preserve"> antimafia”.</w:t>
      </w:r>
    </w:p>
    <w:p w14:paraId="051DCEA6" w14:textId="77777777" w:rsidR="00C55BA0" w:rsidRPr="0043164C" w:rsidRDefault="00535AC9" w:rsidP="00B775AE">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N</w:t>
      </w:r>
      <w:r w:rsidR="00A370C6" w:rsidRPr="0043164C">
        <w:rPr>
          <w:rFonts w:ascii="Times New Roman" w:hAnsi="Times New Roman" w:cs="Times New Roman"/>
          <w:sz w:val="24"/>
          <w:szCs w:val="24"/>
        </w:rPr>
        <w:t xml:space="preserve">ei primi commenti apparsi, tale disposizione è stata </w:t>
      </w:r>
      <w:r w:rsidRPr="0043164C">
        <w:rPr>
          <w:rFonts w:ascii="Times New Roman" w:hAnsi="Times New Roman" w:cs="Times New Roman"/>
          <w:sz w:val="24"/>
          <w:szCs w:val="24"/>
        </w:rPr>
        <w:t>saluta</w:t>
      </w:r>
      <w:r w:rsidR="00A370C6" w:rsidRPr="0043164C">
        <w:rPr>
          <w:rFonts w:ascii="Times New Roman" w:hAnsi="Times New Roman" w:cs="Times New Roman"/>
          <w:sz w:val="24"/>
          <w:szCs w:val="24"/>
        </w:rPr>
        <w:t xml:space="preserve">ta come </w:t>
      </w:r>
      <w:r w:rsidR="008E384A" w:rsidRPr="0043164C">
        <w:rPr>
          <w:rFonts w:ascii="Times New Roman" w:hAnsi="Times New Roman" w:cs="Times New Roman"/>
          <w:sz w:val="24"/>
          <w:szCs w:val="24"/>
        </w:rPr>
        <w:t>«</w:t>
      </w:r>
      <w:r w:rsidR="00A370C6" w:rsidRPr="0043164C">
        <w:rPr>
          <w:rFonts w:ascii="Times New Roman" w:hAnsi="Times New Roman" w:cs="Times New Roman"/>
          <w:sz w:val="24"/>
          <w:szCs w:val="24"/>
        </w:rPr>
        <w:t>una novità di grande rilievo</w:t>
      </w:r>
      <w:r w:rsidRPr="0043164C">
        <w:rPr>
          <w:rFonts w:ascii="Times New Roman" w:hAnsi="Times New Roman" w:cs="Times New Roman"/>
          <w:sz w:val="24"/>
          <w:szCs w:val="24"/>
        </w:rPr>
        <w:t>,</w:t>
      </w:r>
      <w:r w:rsidR="00A370C6" w:rsidRPr="0043164C">
        <w:rPr>
          <w:rFonts w:ascii="Times New Roman" w:hAnsi="Times New Roman" w:cs="Times New Roman"/>
          <w:sz w:val="24"/>
          <w:szCs w:val="24"/>
        </w:rPr>
        <w:t xml:space="preserve"> poiché consente all’interessato di adottare misure di </w:t>
      </w:r>
      <w:r w:rsidR="00A370C6" w:rsidRPr="0043164C">
        <w:rPr>
          <w:rFonts w:ascii="Times New Roman" w:hAnsi="Times New Roman" w:cs="Times New Roman"/>
          <w:i/>
          <w:iCs/>
          <w:sz w:val="24"/>
          <w:szCs w:val="24"/>
        </w:rPr>
        <w:t xml:space="preserve">self </w:t>
      </w:r>
      <w:proofErr w:type="spellStart"/>
      <w:r w:rsidR="00A370C6" w:rsidRPr="0043164C">
        <w:rPr>
          <w:rFonts w:ascii="Times New Roman" w:hAnsi="Times New Roman" w:cs="Times New Roman"/>
          <w:i/>
          <w:iCs/>
          <w:sz w:val="24"/>
          <w:szCs w:val="24"/>
        </w:rPr>
        <w:t>cleaning</w:t>
      </w:r>
      <w:proofErr w:type="spellEnd"/>
      <w:r w:rsidR="00A370C6" w:rsidRPr="0043164C">
        <w:rPr>
          <w:rFonts w:ascii="Times New Roman" w:hAnsi="Times New Roman" w:cs="Times New Roman"/>
          <w:i/>
          <w:iCs/>
          <w:sz w:val="24"/>
          <w:szCs w:val="24"/>
        </w:rPr>
        <w:t xml:space="preserve"> </w:t>
      </w:r>
      <w:r w:rsidR="00A370C6" w:rsidRPr="0043164C">
        <w:rPr>
          <w:rFonts w:ascii="Times New Roman" w:hAnsi="Times New Roman" w:cs="Times New Roman"/>
          <w:sz w:val="24"/>
          <w:szCs w:val="24"/>
        </w:rPr>
        <w:t>organizzative, depurandosi in via autonoma da quegli elementi aziendali che avevano dato luogo al sospetto di infiltrazione o agevolazione e ripristinare la piena legalità dell’impresa senza subire gli effetti negativi dell’</w:t>
      </w:r>
      <w:proofErr w:type="spellStart"/>
      <w:r w:rsidR="00A370C6" w:rsidRPr="0043164C">
        <w:rPr>
          <w:rFonts w:ascii="Times New Roman" w:hAnsi="Times New Roman" w:cs="Times New Roman"/>
          <w:sz w:val="24"/>
          <w:szCs w:val="24"/>
        </w:rPr>
        <w:t>interdittiva</w:t>
      </w:r>
      <w:proofErr w:type="spellEnd"/>
      <w:r w:rsidR="008E384A" w:rsidRPr="0043164C">
        <w:rPr>
          <w:rFonts w:ascii="Times New Roman" w:hAnsi="Times New Roman" w:cs="Times New Roman"/>
          <w:sz w:val="24"/>
          <w:szCs w:val="24"/>
        </w:rPr>
        <w:t>»</w:t>
      </w:r>
      <w:r w:rsidRPr="0043164C">
        <w:rPr>
          <w:rStyle w:val="Rimandonotaapidipagina"/>
          <w:rFonts w:ascii="Times New Roman" w:hAnsi="Times New Roman" w:cs="Times New Roman"/>
          <w:sz w:val="24"/>
          <w:szCs w:val="24"/>
        </w:rPr>
        <w:footnoteReference w:id="8"/>
      </w:r>
      <w:r w:rsidR="00184C59" w:rsidRPr="0043164C">
        <w:rPr>
          <w:rFonts w:ascii="Times New Roman" w:hAnsi="Times New Roman" w:cs="Times New Roman"/>
          <w:sz w:val="24"/>
          <w:szCs w:val="24"/>
        </w:rPr>
        <w:t>.</w:t>
      </w:r>
    </w:p>
    <w:p w14:paraId="638D6309" w14:textId="77777777" w:rsidR="00934D4A" w:rsidRPr="0043164C" w:rsidRDefault="00224A2D" w:rsidP="008E384A">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 xml:space="preserve">Si è </w:t>
      </w:r>
      <w:r w:rsidR="00184C59" w:rsidRPr="0043164C">
        <w:rPr>
          <w:rFonts w:ascii="Times New Roman" w:hAnsi="Times New Roman" w:cs="Times New Roman"/>
          <w:sz w:val="24"/>
          <w:szCs w:val="24"/>
        </w:rPr>
        <w:t>così</w:t>
      </w:r>
      <w:r w:rsidRPr="0043164C">
        <w:rPr>
          <w:rFonts w:ascii="Times New Roman" w:hAnsi="Times New Roman" w:cs="Times New Roman"/>
          <w:sz w:val="24"/>
          <w:szCs w:val="24"/>
        </w:rPr>
        <w:t xml:space="preserve"> </w:t>
      </w:r>
      <w:r w:rsidR="00184C59" w:rsidRPr="0043164C">
        <w:rPr>
          <w:rFonts w:ascii="Times New Roman" w:hAnsi="Times New Roman" w:cs="Times New Roman"/>
          <w:sz w:val="24"/>
          <w:szCs w:val="24"/>
        </w:rPr>
        <w:t>parlato della</w:t>
      </w:r>
      <w:r w:rsidR="008E384A" w:rsidRPr="0043164C">
        <w:rPr>
          <w:rFonts w:ascii="Times New Roman" w:hAnsi="Times New Roman" w:cs="Times New Roman"/>
          <w:sz w:val="24"/>
          <w:szCs w:val="24"/>
        </w:rPr>
        <w:t xml:space="preserve"> «</w:t>
      </w:r>
      <w:r w:rsidRPr="0043164C">
        <w:rPr>
          <w:rFonts w:ascii="Times New Roman" w:hAnsi="Times New Roman" w:cs="Times New Roman"/>
          <w:sz w:val="24"/>
          <w:szCs w:val="24"/>
        </w:rPr>
        <w:t>previsione in chiave collaborativa per l’impresa sospettata di essere esposta al pericolo di subire influenze dalla criminalità organizzata di adottare – in seguito al contraddittorio – misure idonee (quali la modifica della composizione degli organi di amministrazione o la sostituzione degli organi sociali), al fine di evitare l’</w:t>
      </w:r>
      <w:proofErr w:type="spellStart"/>
      <w:r w:rsidRPr="0043164C">
        <w:rPr>
          <w:rFonts w:ascii="Times New Roman" w:hAnsi="Times New Roman" w:cs="Times New Roman"/>
          <w:sz w:val="24"/>
          <w:szCs w:val="24"/>
        </w:rPr>
        <w:t>interdittiva</w:t>
      </w:r>
      <w:proofErr w:type="spellEnd"/>
      <w:r w:rsidRPr="0043164C">
        <w:rPr>
          <w:rFonts w:ascii="Times New Roman" w:hAnsi="Times New Roman" w:cs="Times New Roman"/>
          <w:sz w:val="24"/>
          <w:szCs w:val="24"/>
        </w:rPr>
        <w:t>. Per fare un parallelo con la disciplina in tema di appalti di cui al vigente decreto legislativo n. 50/2016</w:t>
      </w:r>
      <w:r w:rsidR="008B3580" w:rsidRPr="0043164C">
        <w:rPr>
          <w:rFonts w:ascii="Times New Roman" w:hAnsi="Times New Roman" w:cs="Times New Roman"/>
          <w:sz w:val="24"/>
          <w:szCs w:val="24"/>
        </w:rPr>
        <w:t xml:space="preserve"> </w:t>
      </w:r>
      <w:r w:rsidRPr="0043164C">
        <w:rPr>
          <w:rFonts w:ascii="Times New Roman" w:hAnsi="Times New Roman" w:cs="Times New Roman"/>
          <w:sz w:val="24"/>
          <w:szCs w:val="24"/>
        </w:rPr>
        <w:t xml:space="preserve">una sorta di </w:t>
      </w:r>
      <w:r w:rsidRPr="0043164C">
        <w:rPr>
          <w:rFonts w:ascii="Times New Roman" w:hAnsi="Times New Roman" w:cs="Times New Roman"/>
          <w:i/>
          <w:sz w:val="24"/>
          <w:szCs w:val="24"/>
        </w:rPr>
        <w:t xml:space="preserve">self </w:t>
      </w:r>
      <w:proofErr w:type="spellStart"/>
      <w:r w:rsidRPr="0043164C">
        <w:rPr>
          <w:rFonts w:ascii="Times New Roman" w:hAnsi="Times New Roman" w:cs="Times New Roman"/>
          <w:i/>
          <w:sz w:val="24"/>
          <w:szCs w:val="24"/>
        </w:rPr>
        <w:t>cleaning</w:t>
      </w:r>
      <w:proofErr w:type="spellEnd"/>
      <w:r w:rsidRPr="0043164C">
        <w:rPr>
          <w:rFonts w:ascii="Times New Roman" w:hAnsi="Times New Roman" w:cs="Times New Roman"/>
          <w:sz w:val="24"/>
          <w:szCs w:val="24"/>
        </w:rPr>
        <w:t xml:space="preserve"> dell’operatore economico al fine di evitare l’</w:t>
      </w:r>
      <w:proofErr w:type="spellStart"/>
      <w:r w:rsidRPr="0043164C">
        <w:rPr>
          <w:rFonts w:ascii="Times New Roman" w:hAnsi="Times New Roman" w:cs="Times New Roman"/>
          <w:sz w:val="24"/>
          <w:szCs w:val="24"/>
        </w:rPr>
        <w:t>interdittiva</w:t>
      </w:r>
      <w:proofErr w:type="spellEnd"/>
      <w:r w:rsidRPr="0043164C">
        <w:rPr>
          <w:rFonts w:ascii="Times New Roman" w:hAnsi="Times New Roman" w:cs="Times New Roman"/>
          <w:sz w:val="24"/>
          <w:szCs w:val="24"/>
        </w:rPr>
        <w:t xml:space="preserve">, quale misura nella logica della novella normativa ricondotta ad </w:t>
      </w:r>
      <w:proofErr w:type="spellStart"/>
      <w:r w:rsidRPr="0043164C">
        <w:rPr>
          <w:rFonts w:ascii="Times New Roman" w:hAnsi="Times New Roman" w:cs="Times New Roman"/>
          <w:i/>
          <w:sz w:val="24"/>
          <w:szCs w:val="24"/>
        </w:rPr>
        <w:t>extrema</w:t>
      </w:r>
      <w:proofErr w:type="spellEnd"/>
      <w:r w:rsidRPr="0043164C">
        <w:rPr>
          <w:rFonts w:ascii="Times New Roman" w:hAnsi="Times New Roman" w:cs="Times New Roman"/>
          <w:i/>
          <w:sz w:val="24"/>
          <w:szCs w:val="24"/>
        </w:rPr>
        <w:t xml:space="preserve"> ratio</w:t>
      </w:r>
      <w:r w:rsidR="008E384A" w:rsidRPr="0043164C">
        <w:rPr>
          <w:rFonts w:ascii="Times New Roman" w:hAnsi="Times New Roman" w:cs="Times New Roman"/>
          <w:sz w:val="24"/>
          <w:szCs w:val="24"/>
        </w:rPr>
        <w:t>»</w:t>
      </w:r>
      <w:r w:rsidR="00032CC2" w:rsidRPr="0043164C">
        <w:rPr>
          <w:rStyle w:val="Rimandonotaapidipagina"/>
          <w:rFonts w:ascii="Times New Roman" w:hAnsi="Times New Roman" w:cs="Times New Roman"/>
          <w:sz w:val="24"/>
          <w:szCs w:val="24"/>
        </w:rPr>
        <w:footnoteReference w:id="9"/>
      </w:r>
      <w:r w:rsidRPr="0043164C">
        <w:rPr>
          <w:rFonts w:ascii="Times New Roman" w:hAnsi="Times New Roman" w:cs="Times New Roman"/>
          <w:sz w:val="24"/>
          <w:szCs w:val="24"/>
        </w:rPr>
        <w:t>.</w:t>
      </w:r>
    </w:p>
    <w:p w14:paraId="421D3AF8" w14:textId="77777777" w:rsidR="008E384A" w:rsidRPr="0043164C" w:rsidRDefault="008E384A" w:rsidP="008E384A">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Il tutto</w:t>
      </w:r>
      <w:r w:rsidR="006A1D29" w:rsidRPr="0043164C">
        <w:rPr>
          <w:rFonts w:ascii="Times New Roman" w:hAnsi="Times New Roman" w:cs="Times New Roman"/>
          <w:sz w:val="24"/>
          <w:szCs w:val="24"/>
        </w:rPr>
        <w:t>,</w:t>
      </w:r>
      <w:r w:rsidRPr="0043164C">
        <w:rPr>
          <w:rFonts w:ascii="Times New Roman" w:hAnsi="Times New Roman" w:cs="Times New Roman"/>
          <w:sz w:val="24"/>
          <w:szCs w:val="24"/>
        </w:rPr>
        <w:t xml:space="preserve"> in </w:t>
      </w:r>
      <w:r w:rsidR="00D11552" w:rsidRPr="0043164C">
        <w:rPr>
          <w:rFonts w:ascii="Times New Roman" w:hAnsi="Times New Roman" w:cs="Times New Roman"/>
          <w:sz w:val="24"/>
          <w:szCs w:val="24"/>
        </w:rPr>
        <w:t>coerenz</w:t>
      </w:r>
      <w:r w:rsidRPr="0043164C">
        <w:rPr>
          <w:rFonts w:ascii="Times New Roman" w:hAnsi="Times New Roman" w:cs="Times New Roman"/>
          <w:sz w:val="24"/>
          <w:szCs w:val="24"/>
        </w:rPr>
        <w:t>a con le indicazioni del Consiglio di Stato</w:t>
      </w:r>
      <w:r w:rsidR="008B3580" w:rsidRPr="0043164C">
        <w:rPr>
          <w:rFonts w:ascii="Times New Roman" w:hAnsi="Times New Roman" w:cs="Times New Roman"/>
          <w:sz w:val="24"/>
          <w:szCs w:val="24"/>
          <w:vertAlign w:val="superscript"/>
        </w:rPr>
        <w:footnoteReference w:id="10"/>
      </w:r>
      <w:r w:rsidRPr="0043164C">
        <w:rPr>
          <w:rFonts w:ascii="Times New Roman" w:hAnsi="Times New Roman" w:cs="Times New Roman"/>
          <w:sz w:val="24"/>
          <w:szCs w:val="24"/>
        </w:rPr>
        <w:t xml:space="preserve"> che, «seppur negando l’obbligatorietà del contraddittorio</w:t>
      </w:r>
      <w:r w:rsidR="006A1D29" w:rsidRPr="0043164C">
        <w:rPr>
          <w:rFonts w:ascii="Times New Roman" w:hAnsi="Times New Roman" w:cs="Times New Roman"/>
          <w:sz w:val="24"/>
          <w:szCs w:val="24"/>
        </w:rPr>
        <w:t>,</w:t>
      </w:r>
      <w:r w:rsidRPr="0043164C">
        <w:rPr>
          <w:rFonts w:ascii="Times New Roman" w:hAnsi="Times New Roman" w:cs="Times New Roman"/>
          <w:sz w:val="24"/>
          <w:szCs w:val="24"/>
        </w:rPr>
        <w:t xml:space="preserve"> ha sollecitato il legislatore a potenziarlo “specie in tutte quelle ipotesi ove la permeabilità mafiosa appaia dubbia rispetto alle quali l’apporto procedimentale potrebbe fornire utili elementi, contraddittorio d’altronde utile al fine dell’adozione di misure di </w:t>
      </w:r>
      <w:r w:rsidRPr="0043164C">
        <w:rPr>
          <w:rFonts w:ascii="Times New Roman" w:hAnsi="Times New Roman" w:cs="Times New Roman"/>
          <w:i/>
          <w:sz w:val="24"/>
          <w:szCs w:val="24"/>
        </w:rPr>
        <w:t xml:space="preserve">self </w:t>
      </w:r>
      <w:proofErr w:type="spellStart"/>
      <w:r w:rsidRPr="0043164C">
        <w:rPr>
          <w:rFonts w:ascii="Times New Roman" w:hAnsi="Times New Roman" w:cs="Times New Roman"/>
          <w:i/>
          <w:sz w:val="24"/>
          <w:szCs w:val="24"/>
        </w:rPr>
        <w:t>cleaning</w:t>
      </w:r>
      <w:proofErr w:type="spellEnd"/>
      <w:r w:rsidR="00D11552" w:rsidRPr="0043164C">
        <w:rPr>
          <w:rFonts w:ascii="Times New Roman" w:hAnsi="Times New Roman" w:cs="Times New Roman"/>
          <w:sz w:val="24"/>
          <w:szCs w:val="24"/>
        </w:rPr>
        <w:t>”.</w:t>
      </w:r>
      <w:r w:rsidRPr="0043164C">
        <w:rPr>
          <w:rFonts w:ascii="Times New Roman" w:hAnsi="Times New Roman" w:cs="Times New Roman"/>
          <w:sz w:val="24"/>
          <w:szCs w:val="24"/>
        </w:rPr>
        <w:t xml:space="preserve"> Nella stessa interessante pronuncia si è rilevato sempre </w:t>
      </w:r>
      <w:r w:rsidRPr="0043164C">
        <w:rPr>
          <w:rFonts w:ascii="Times New Roman" w:hAnsi="Times New Roman" w:cs="Times New Roman"/>
          <w:i/>
          <w:sz w:val="24"/>
          <w:szCs w:val="24"/>
        </w:rPr>
        <w:t>de iure condendo</w:t>
      </w:r>
      <w:r w:rsidRPr="0043164C">
        <w:rPr>
          <w:rFonts w:ascii="Times New Roman" w:hAnsi="Times New Roman" w:cs="Times New Roman"/>
          <w:sz w:val="24"/>
          <w:szCs w:val="24"/>
        </w:rPr>
        <w:t xml:space="preserve"> l’opportunità di una riforma in grado di relegare l’</w:t>
      </w:r>
      <w:proofErr w:type="spellStart"/>
      <w:r w:rsidRPr="0043164C">
        <w:rPr>
          <w:rFonts w:ascii="Times New Roman" w:hAnsi="Times New Roman" w:cs="Times New Roman"/>
          <w:sz w:val="24"/>
          <w:szCs w:val="24"/>
        </w:rPr>
        <w:t>interdittiva</w:t>
      </w:r>
      <w:proofErr w:type="spellEnd"/>
      <w:r w:rsidRPr="0043164C">
        <w:rPr>
          <w:rFonts w:ascii="Times New Roman" w:hAnsi="Times New Roman" w:cs="Times New Roman"/>
          <w:sz w:val="24"/>
          <w:szCs w:val="24"/>
        </w:rPr>
        <w:t xml:space="preserve"> ad </w:t>
      </w:r>
      <w:proofErr w:type="spellStart"/>
      <w:r w:rsidRPr="0043164C">
        <w:rPr>
          <w:rFonts w:ascii="Times New Roman" w:hAnsi="Times New Roman" w:cs="Times New Roman"/>
          <w:i/>
          <w:sz w:val="24"/>
          <w:szCs w:val="24"/>
        </w:rPr>
        <w:t>extrema</w:t>
      </w:r>
      <w:proofErr w:type="spellEnd"/>
      <w:r w:rsidRPr="0043164C">
        <w:rPr>
          <w:rFonts w:ascii="Times New Roman" w:hAnsi="Times New Roman" w:cs="Times New Roman"/>
          <w:i/>
          <w:sz w:val="24"/>
          <w:szCs w:val="24"/>
        </w:rPr>
        <w:t xml:space="preserve"> ratio</w:t>
      </w:r>
      <w:r w:rsidR="006A1D29" w:rsidRPr="0043164C">
        <w:rPr>
          <w:rFonts w:ascii="Times New Roman" w:hAnsi="Times New Roman" w:cs="Times New Roman"/>
          <w:sz w:val="24"/>
          <w:szCs w:val="24"/>
        </w:rPr>
        <w:t>,</w:t>
      </w:r>
      <w:r w:rsidRPr="0043164C">
        <w:rPr>
          <w:rFonts w:ascii="Times New Roman" w:hAnsi="Times New Roman" w:cs="Times New Roman"/>
          <w:sz w:val="24"/>
          <w:szCs w:val="24"/>
        </w:rPr>
        <w:t xml:space="preserve"> solo a fronte di situazioni “chiare ed inequivocabili”. Ciò sempre per i giudici di Palazzo Spada consentirebbe al </w:t>
      </w:r>
      <w:r w:rsidR="008B3580" w:rsidRPr="0043164C">
        <w:rPr>
          <w:rFonts w:ascii="Times New Roman" w:hAnsi="Times New Roman" w:cs="Times New Roman"/>
          <w:sz w:val="24"/>
          <w:szCs w:val="24"/>
        </w:rPr>
        <w:t>G.A</w:t>
      </w:r>
      <w:r w:rsidRPr="0043164C">
        <w:rPr>
          <w:rFonts w:ascii="Times New Roman" w:hAnsi="Times New Roman" w:cs="Times New Roman"/>
          <w:sz w:val="24"/>
          <w:szCs w:val="24"/>
        </w:rPr>
        <w:t>. “di esercitare con maggior pienezza il proprio sindacato»</w:t>
      </w:r>
      <w:r w:rsidR="00EB7558" w:rsidRPr="0043164C">
        <w:rPr>
          <w:rStyle w:val="Rimandonotaapidipagina"/>
          <w:rFonts w:ascii="Times New Roman" w:hAnsi="Times New Roman" w:cs="Times New Roman"/>
          <w:sz w:val="24"/>
          <w:szCs w:val="24"/>
        </w:rPr>
        <w:footnoteReference w:id="11"/>
      </w:r>
      <w:r w:rsidR="00EB7558" w:rsidRPr="0043164C">
        <w:rPr>
          <w:rFonts w:ascii="Times New Roman" w:hAnsi="Times New Roman" w:cs="Times New Roman"/>
          <w:sz w:val="24"/>
          <w:szCs w:val="24"/>
        </w:rPr>
        <w:t>.</w:t>
      </w:r>
    </w:p>
    <w:p w14:paraId="766C08BE" w14:textId="77777777" w:rsidR="009F4850" w:rsidRPr="0043164C" w:rsidRDefault="009F4850" w:rsidP="009F4850">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Pertanto, «il contraddittorio in questione non può r</w:t>
      </w:r>
      <w:r w:rsidR="00775C90" w:rsidRPr="0043164C">
        <w:rPr>
          <w:rFonts w:ascii="Times New Roman" w:hAnsi="Times New Roman" w:cs="Times New Roman"/>
          <w:sz w:val="24"/>
          <w:szCs w:val="24"/>
        </w:rPr>
        <w:t>e</w:t>
      </w:r>
      <w:r w:rsidRPr="0043164C">
        <w:rPr>
          <w:rFonts w:ascii="Times New Roman" w:hAnsi="Times New Roman" w:cs="Times New Roman"/>
          <w:sz w:val="24"/>
          <w:szCs w:val="24"/>
        </w:rPr>
        <w:t xml:space="preserve">legarsi a strumento di mero carattere formale nell’ambito di un fenomeno da tempo in atto di complessiva </w:t>
      </w:r>
      <w:proofErr w:type="spellStart"/>
      <w:r w:rsidRPr="0043164C">
        <w:rPr>
          <w:rFonts w:ascii="Times New Roman" w:hAnsi="Times New Roman" w:cs="Times New Roman"/>
          <w:sz w:val="24"/>
          <w:szCs w:val="24"/>
        </w:rPr>
        <w:t>dequotazione</w:t>
      </w:r>
      <w:proofErr w:type="spellEnd"/>
      <w:r w:rsidRPr="0043164C">
        <w:rPr>
          <w:rFonts w:ascii="Times New Roman" w:hAnsi="Times New Roman" w:cs="Times New Roman"/>
          <w:sz w:val="24"/>
          <w:szCs w:val="24"/>
        </w:rPr>
        <w:t xml:space="preserve"> delle garanzie procedimentali</w:t>
      </w:r>
      <w:r w:rsidRPr="0043164C">
        <w:rPr>
          <w:rFonts w:ascii="Times New Roman" w:hAnsi="Times New Roman" w:cs="Times New Roman"/>
          <w:sz w:val="24"/>
          <w:szCs w:val="24"/>
          <w:vertAlign w:val="superscript"/>
        </w:rPr>
        <w:footnoteReference w:id="12"/>
      </w:r>
      <w:r w:rsidRPr="0043164C">
        <w:rPr>
          <w:rFonts w:ascii="Times New Roman" w:hAnsi="Times New Roman" w:cs="Times New Roman"/>
          <w:sz w:val="24"/>
          <w:szCs w:val="24"/>
        </w:rPr>
        <w:t xml:space="preserve"> e degli istituti partecipativi, presentando invece valenza sostanziale, in considerazione dell’ampiezza degli apprezzamenti demandati al Prefetto e del collegamento funzionale tra contraddittorio e le previste misure di </w:t>
      </w:r>
      <w:r w:rsidRPr="0043164C">
        <w:rPr>
          <w:rFonts w:ascii="Times New Roman" w:hAnsi="Times New Roman" w:cs="Times New Roman"/>
          <w:i/>
          <w:sz w:val="24"/>
          <w:szCs w:val="24"/>
        </w:rPr>
        <w:t xml:space="preserve">self </w:t>
      </w:r>
      <w:proofErr w:type="spellStart"/>
      <w:r w:rsidRPr="0043164C">
        <w:rPr>
          <w:rFonts w:ascii="Times New Roman" w:hAnsi="Times New Roman" w:cs="Times New Roman"/>
          <w:i/>
          <w:sz w:val="24"/>
          <w:szCs w:val="24"/>
        </w:rPr>
        <w:t>cleaning</w:t>
      </w:r>
      <w:proofErr w:type="spellEnd"/>
      <w:r w:rsidRPr="0043164C">
        <w:rPr>
          <w:rFonts w:ascii="Times New Roman" w:hAnsi="Times New Roman" w:cs="Times New Roman"/>
          <w:sz w:val="24"/>
          <w:szCs w:val="24"/>
        </w:rPr>
        <w:t>»</w:t>
      </w:r>
      <w:r w:rsidRPr="0043164C">
        <w:rPr>
          <w:rStyle w:val="Rimandonotaapidipagina"/>
          <w:rFonts w:ascii="Times New Roman" w:hAnsi="Times New Roman" w:cs="Times New Roman"/>
          <w:sz w:val="24"/>
          <w:szCs w:val="24"/>
        </w:rPr>
        <w:footnoteReference w:id="13"/>
      </w:r>
      <w:r w:rsidRPr="0043164C">
        <w:rPr>
          <w:rFonts w:ascii="Times New Roman" w:hAnsi="Times New Roman" w:cs="Times New Roman"/>
          <w:sz w:val="24"/>
          <w:szCs w:val="24"/>
        </w:rPr>
        <w:t>.</w:t>
      </w:r>
    </w:p>
    <w:p w14:paraId="29985A42" w14:textId="77777777" w:rsidR="00224A2D" w:rsidRPr="0043164C" w:rsidRDefault="00D11552" w:rsidP="00B775AE">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 xml:space="preserve">Certamente, l’interpretazione proposta è quella più in linea con la </w:t>
      </w:r>
      <w:r w:rsidRPr="0043164C">
        <w:rPr>
          <w:rFonts w:ascii="Times New Roman" w:hAnsi="Times New Roman" w:cs="Times New Roman"/>
          <w:i/>
          <w:sz w:val="24"/>
          <w:szCs w:val="24"/>
        </w:rPr>
        <w:t>ratio</w:t>
      </w:r>
      <w:r w:rsidRPr="0043164C">
        <w:rPr>
          <w:rFonts w:ascii="Times New Roman" w:hAnsi="Times New Roman" w:cs="Times New Roman"/>
          <w:sz w:val="24"/>
          <w:szCs w:val="24"/>
        </w:rPr>
        <w:t xml:space="preserve"> della novella, che consiste nel favorire il più possibile il recupero e la sopravvivenza dell’impresa sottoposta al tentativo d’infiltrazione mafiosa, ma verosimilmente non ancora infiltrata.</w:t>
      </w:r>
    </w:p>
    <w:p w14:paraId="54CB6BEB" w14:textId="77777777" w:rsidR="00072420" w:rsidRPr="0043164C" w:rsidRDefault="00072420" w:rsidP="00B775AE">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D’altronde, la scelta sul se consentire</w:t>
      </w:r>
      <w:r w:rsidR="00B1133E">
        <w:rPr>
          <w:rFonts w:ascii="Times New Roman" w:hAnsi="Times New Roman" w:cs="Times New Roman"/>
          <w:sz w:val="24"/>
          <w:szCs w:val="24"/>
        </w:rPr>
        <w:t xml:space="preserve"> o meno</w:t>
      </w:r>
      <w:r w:rsidRPr="0043164C">
        <w:rPr>
          <w:rFonts w:ascii="Times New Roman" w:hAnsi="Times New Roman" w:cs="Times New Roman"/>
          <w:sz w:val="24"/>
          <w:szCs w:val="24"/>
        </w:rPr>
        <w:t xml:space="preserve"> il </w:t>
      </w:r>
      <w:r w:rsidRPr="0043164C">
        <w:rPr>
          <w:rFonts w:ascii="Times New Roman" w:hAnsi="Times New Roman" w:cs="Times New Roman"/>
          <w:i/>
          <w:sz w:val="24"/>
          <w:szCs w:val="24"/>
        </w:rPr>
        <w:t xml:space="preserve">self </w:t>
      </w:r>
      <w:proofErr w:type="spellStart"/>
      <w:r w:rsidRPr="0043164C">
        <w:rPr>
          <w:rFonts w:ascii="Times New Roman" w:hAnsi="Times New Roman" w:cs="Times New Roman"/>
          <w:i/>
          <w:sz w:val="24"/>
          <w:szCs w:val="24"/>
        </w:rPr>
        <w:t>cleaning</w:t>
      </w:r>
      <w:proofErr w:type="spellEnd"/>
      <w:r w:rsidRPr="0043164C">
        <w:rPr>
          <w:rFonts w:ascii="Times New Roman" w:hAnsi="Times New Roman" w:cs="Times New Roman"/>
          <w:sz w:val="24"/>
          <w:szCs w:val="24"/>
        </w:rPr>
        <w:t xml:space="preserve"> preventivo non è priva di </w:t>
      </w:r>
      <w:r w:rsidR="00B1133E" w:rsidRPr="0043164C">
        <w:rPr>
          <w:rFonts w:ascii="Times New Roman" w:hAnsi="Times New Roman" w:cs="Times New Roman"/>
          <w:sz w:val="24"/>
          <w:szCs w:val="24"/>
        </w:rPr>
        <w:t xml:space="preserve">rilevanti </w:t>
      </w:r>
      <w:r w:rsidRPr="0043164C">
        <w:rPr>
          <w:rFonts w:ascii="Times New Roman" w:hAnsi="Times New Roman" w:cs="Times New Roman"/>
          <w:sz w:val="24"/>
          <w:szCs w:val="24"/>
        </w:rPr>
        <w:t>conseguenze sul piano pratico, in quanto esso p</w:t>
      </w:r>
      <w:r w:rsidR="00B1133E">
        <w:rPr>
          <w:rFonts w:ascii="Times New Roman" w:hAnsi="Times New Roman" w:cs="Times New Roman"/>
          <w:sz w:val="24"/>
          <w:szCs w:val="24"/>
        </w:rPr>
        <w:t>uò</w:t>
      </w:r>
      <w:r w:rsidRPr="0043164C">
        <w:rPr>
          <w:rFonts w:ascii="Times New Roman" w:hAnsi="Times New Roman" w:cs="Times New Roman"/>
          <w:sz w:val="24"/>
          <w:szCs w:val="24"/>
        </w:rPr>
        <w:t xml:space="preserve"> condurre all’adozione, se non di un’informativa liberatoria, di una misura di prevenzione collaborativa, impedendo che si producano gli effetti di cui all’art. 94, </w:t>
      </w:r>
      <w:r w:rsidR="009F677B" w:rsidRPr="0043164C">
        <w:rPr>
          <w:rFonts w:ascii="Times New Roman" w:hAnsi="Times New Roman" w:cs="Times New Roman"/>
          <w:sz w:val="24"/>
          <w:szCs w:val="24"/>
        </w:rPr>
        <w:t>conseguenti al</w:t>
      </w:r>
      <w:r w:rsidRPr="0043164C">
        <w:rPr>
          <w:rFonts w:ascii="Times New Roman" w:hAnsi="Times New Roman" w:cs="Times New Roman"/>
          <w:sz w:val="24"/>
          <w:szCs w:val="24"/>
        </w:rPr>
        <w:t>l’interdizione</w:t>
      </w:r>
      <w:r w:rsidR="009F677B" w:rsidRPr="0043164C">
        <w:rPr>
          <w:rFonts w:ascii="Times New Roman" w:hAnsi="Times New Roman" w:cs="Times New Roman"/>
          <w:sz w:val="24"/>
          <w:szCs w:val="24"/>
        </w:rPr>
        <w:t xml:space="preserve"> e</w:t>
      </w:r>
      <w:r w:rsidRPr="0043164C">
        <w:rPr>
          <w:rFonts w:ascii="Times New Roman" w:hAnsi="Times New Roman" w:cs="Times New Roman"/>
          <w:sz w:val="24"/>
          <w:szCs w:val="24"/>
        </w:rPr>
        <w:t xml:space="preserve"> </w:t>
      </w:r>
      <w:r w:rsidR="009F677B" w:rsidRPr="0043164C">
        <w:rPr>
          <w:rFonts w:ascii="Times New Roman" w:hAnsi="Times New Roman" w:cs="Times New Roman"/>
          <w:sz w:val="24"/>
          <w:szCs w:val="24"/>
        </w:rPr>
        <w:t xml:space="preserve">comportanti l’estromissione </w:t>
      </w:r>
      <w:r w:rsidR="00B1133E" w:rsidRPr="0043164C">
        <w:rPr>
          <w:rFonts w:ascii="Times New Roman" w:hAnsi="Times New Roman" w:cs="Times New Roman"/>
          <w:sz w:val="24"/>
          <w:szCs w:val="24"/>
        </w:rPr>
        <w:t>dell’impresa</w:t>
      </w:r>
      <w:r w:rsidR="00B1133E">
        <w:rPr>
          <w:rFonts w:ascii="Times New Roman" w:hAnsi="Times New Roman" w:cs="Times New Roman"/>
          <w:sz w:val="24"/>
          <w:szCs w:val="24"/>
        </w:rPr>
        <w:t xml:space="preserve"> </w:t>
      </w:r>
      <w:r w:rsidRPr="0043164C">
        <w:rPr>
          <w:rFonts w:ascii="Times New Roman" w:hAnsi="Times New Roman" w:cs="Times New Roman"/>
          <w:sz w:val="24"/>
          <w:szCs w:val="24"/>
        </w:rPr>
        <w:t>dal</w:t>
      </w:r>
      <w:r w:rsidR="009F677B" w:rsidRPr="0043164C">
        <w:rPr>
          <w:rFonts w:ascii="Times New Roman" w:hAnsi="Times New Roman" w:cs="Times New Roman"/>
          <w:sz w:val="24"/>
          <w:szCs w:val="24"/>
        </w:rPr>
        <w:t xml:space="preserve"> mercato degli appalti e dei contributi pubblici</w:t>
      </w:r>
      <w:r w:rsidRPr="0043164C">
        <w:rPr>
          <w:rFonts w:ascii="Times New Roman" w:hAnsi="Times New Roman" w:cs="Times New Roman"/>
          <w:sz w:val="24"/>
          <w:szCs w:val="24"/>
        </w:rPr>
        <w:t xml:space="preserve">, nonché la revoca delle aggiudicazioni ed il recesso </w:t>
      </w:r>
      <w:r w:rsidR="00B1133E">
        <w:rPr>
          <w:rFonts w:ascii="Times New Roman" w:hAnsi="Times New Roman" w:cs="Times New Roman"/>
          <w:sz w:val="24"/>
          <w:szCs w:val="24"/>
        </w:rPr>
        <w:t xml:space="preserve">unilaterale </w:t>
      </w:r>
      <w:r w:rsidRPr="0043164C">
        <w:rPr>
          <w:rFonts w:ascii="Times New Roman" w:hAnsi="Times New Roman" w:cs="Times New Roman"/>
          <w:sz w:val="24"/>
          <w:szCs w:val="24"/>
        </w:rPr>
        <w:t>dai contratti in essere</w:t>
      </w:r>
      <w:r w:rsidR="00B1133E">
        <w:rPr>
          <w:rFonts w:ascii="Times New Roman" w:hAnsi="Times New Roman" w:cs="Times New Roman"/>
          <w:sz w:val="24"/>
          <w:szCs w:val="24"/>
        </w:rPr>
        <w:t>, ponendo la stessa in una condizione che</w:t>
      </w:r>
      <w:r w:rsidRPr="0043164C">
        <w:rPr>
          <w:rFonts w:ascii="Times New Roman" w:hAnsi="Times New Roman" w:cs="Times New Roman"/>
          <w:sz w:val="24"/>
          <w:szCs w:val="24"/>
        </w:rPr>
        <w:t>, se protratt</w:t>
      </w:r>
      <w:r w:rsidR="00B1133E">
        <w:rPr>
          <w:rFonts w:ascii="Times New Roman" w:hAnsi="Times New Roman" w:cs="Times New Roman"/>
          <w:sz w:val="24"/>
          <w:szCs w:val="24"/>
        </w:rPr>
        <w:t>a</w:t>
      </w:r>
      <w:r w:rsidRPr="0043164C">
        <w:rPr>
          <w:rFonts w:ascii="Times New Roman" w:hAnsi="Times New Roman" w:cs="Times New Roman"/>
          <w:sz w:val="24"/>
          <w:szCs w:val="24"/>
        </w:rPr>
        <w:t xml:space="preserve"> nel tempo, </w:t>
      </w:r>
      <w:r w:rsidR="00B1133E">
        <w:rPr>
          <w:rFonts w:ascii="Times New Roman" w:hAnsi="Times New Roman" w:cs="Times New Roman"/>
          <w:sz w:val="24"/>
          <w:szCs w:val="24"/>
        </w:rPr>
        <w:t xml:space="preserve">ne </w:t>
      </w:r>
      <w:r w:rsidR="009F677B" w:rsidRPr="0043164C">
        <w:rPr>
          <w:rFonts w:ascii="Times New Roman" w:hAnsi="Times New Roman" w:cs="Times New Roman"/>
          <w:sz w:val="24"/>
          <w:szCs w:val="24"/>
        </w:rPr>
        <w:t xml:space="preserve">determina </w:t>
      </w:r>
      <w:r w:rsidR="004268EB">
        <w:rPr>
          <w:rFonts w:ascii="Times New Roman" w:hAnsi="Times New Roman" w:cs="Times New Roman"/>
          <w:sz w:val="24"/>
          <w:szCs w:val="24"/>
        </w:rPr>
        <w:t>il fallimento.</w:t>
      </w:r>
    </w:p>
    <w:p w14:paraId="1AF7FD53" w14:textId="77777777" w:rsidR="005D2673" w:rsidRPr="0043164C" w:rsidRDefault="005D2673" w:rsidP="004A3D2D">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A ciò si aggiunga che</w:t>
      </w:r>
      <w:r w:rsidR="00142337">
        <w:rPr>
          <w:rFonts w:ascii="Times New Roman" w:hAnsi="Times New Roman" w:cs="Times New Roman"/>
          <w:sz w:val="24"/>
          <w:szCs w:val="24"/>
        </w:rPr>
        <w:t>,</w:t>
      </w:r>
      <w:r w:rsidRPr="0043164C">
        <w:rPr>
          <w:rFonts w:ascii="Times New Roman" w:hAnsi="Times New Roman" w:cs="Times New Roman"/>
          <w:sz w:val="24"/>
          <w:szCs w:val="24"/>
        </w:rPr>
        <w:t xml:space="preserve"> proprio l’inquadramento dell</w:t>
      </w:r>
      <w:r w:rsidR="00E73D8B" w:rsidRPr="0043164C">
        <w:rPr>
          <w:rFonts w:ascii="Times New Roman" w:hAnsi="Times New Roman" w:cs="Times New Roman"/>
          <w:sz w:val="24"/>
          <w:szCs w:val="24"/>
        </w:rPr>
        <w:t>a</w:t>
      </w:r>
      <w:r w:rsidRPr="0043164C">
        <w:rPr>
          <w:rFonts w:ascii="Times New Roman" w:hAnsi="Times New Roman" w:cs="Times New Roman"/>
          <w:sz w:val="24"/>
          <w:szCs w:val="24"/>
        </w:rPr>
        <w:t xml:space="preserve"> misur</w:t>
      </w:r>
      <w:r w:rsidR="00E73D8B" w:rsidRPr="0043164C">
        <w:rPr>
          <w:rFonts w:ascii="Times New Roman" w:hAnsi="Times New Roman" w:cs="Times New Roman"/>
          <w:sz w:val="24"/>
          <w:szCs w:val="24"/>
        </w:rPr>
        <w:t>a</w:t>
      </w:r>
      <w:r w:rsidRPr="0043164C">
        <w:rPr>
          <w:rFonts w:ascii="Times New Roman" w:hAnsi="Times New Roman" w:cs="Times New Roman"/>
          <w:sz w:val="24"/>
          <w:szCs w:val="24"/>
        </w:rPr>
        <w:t xml:space="preserve"> </w:t>
      </w:r>
      <w:proofErr w:type="spellStart"/>
      <w:r w:rsidRPr="0043164C">
        <w:rPr>
          <w:rFonts w:ascii="Times New Roman" w:hAnsi="Times New Roman" w:cs="Times New Roman"/>
          <w:sz w:val="24"/>
          <w:szCs w:val="24"/>
        </w:rPr>
        <w:t>interdittiv</w:t>
      </w:r>
      <w:r w:rsidR="00E73D8B" w:rsidRPr="0043164C">
        <w:rPr>
          <w:rFonts w:ascii="Times New Roman" w:hAnsi="Times New Roman" w:cs="Times New Roman"/>
          <w:sz w:val="24"/>
          <w:szCs w:val="24"/>
        </w:rPr>
        <w:t>a</w:t>
      </w:r>
      <w:proofErr w:type="spellEnd"/>
      <w:r w:rsidRPr="0043164C">
        <w:rPr>
          <w:rFonts w:ascii="Times New Roman" w:hAnsi="Times New Roman" w:cs="Times New Roman"/>
          <w:sz w:val="24"/>
          <w:szCs w:val="24"/>
        </w:rPr>
        <w:t xml:space="preserve"> nel </w:t>
      </w:r>
      <w:r w:rsidR="005966CB" w:rsidRPr="0043164C">
        <w:rPr>
          <w:rFonts w:ascii="Times New Roman" w:hAnsi="Times New Roman" w:cs="Times New Roman"/>
          <w:sz w:val="24"/>
          <w:szCs w:val="24"/>
        </w:rPr>
        <w:t>settore</w:t>
      </w:r>
      <w:r w:rsidRPr="0043164C">
        <w:rPr>
          <w:rFonts w:ascii="Times New Roman" w:hAnsi="Times New Roman" w:cs="Times New Roman"/>
          <w:sz w:val="24"/>
          <w:szCs w:val="24"/>
        </w:rPr>
        <w:t xml:space="preserve"> </w:t>
      </w:r>
      <w:r w:rsidR="005966CB" w:rsidRPr="0043164C">
        <w:rPr>
          <w:rFonts w:ascii="Times New Roman" w:hAnsi="Times New Roman" w:cs="Times New Roman"/>
          <w:sz w:val="24"/>
          <w:szCs w:val="24"/>
        </w:rPr>
        <w:t xml:space="preserve">del diritto amministrativo </w:t>
      </w:r>
      <w:r w:rsidRPr="0043164C">
        <w:rPr>
          <w:rFonts w:ascii="Times New Roman" w:hAnsi="Times New Roman" w:cs="Times New Roman"/>
          <w:sz w:val="24"/>
          <w:szCs w:val="24"/>
        </w:rPr>
        <w:t xml:space="preserve">della prevenzione </w:t>
      </w:r>
      <w:r w:rsidR="005966CB" w:rsidRPr="0043164C">
        <w:rPr>
          <w:rFonts w:ascii="Times New Roman" w:hAnsi="Times New Roman" w:cs="Times New Roman"/>
          <w:sz w:val="24"/>
          <w:szCs w:val="24"/>
        </w:rPr>
        <w:t>(</w:t>
      </w:r>
      <w:r w:rsidRPr="0043164C">
        <w:rPr>
          <w:rFonts w:ascii="Times New Roman" w:hAnsi="Times New Roman" w:cs="Times New Roman"/>
          <w:sz w:val="24"/>
          <w:szCs w:val="24"/>
        </w:rPr>
        <w:t xml:space="preserve">e non </w:t>
      </w:r>
      <w:r w:rsidR="00E73D8B" w:rsidRPr="0043164C">
        <w:rPr>
          <w:rFonts w:ascii="Times New Roman" w:hAnsi="Times New Roman" w:cs="Times New Roman"/>
          <w:sz w:val="24"/>
          <w:szCs w:val="24"/>
        </w:rPr>
        <w:t>della</w:t>
      </w:r>
      <w:r w:rsidRPr="0043164C">
        <w:rPr>
          <w:rFonts w:ascii="Times New Roman" w:hAnsi="Times New Roman" w:cs="Times New Roman"/>
          <w:sz w:val="24"/>
          <w:szCs w:val="24"/>
        </w:rPr>
        <w:t xml:space="preserve"> sanzion</w:t>
      </w:r>
      <w:r w:rsidR="00E73D8B" w:rsidRPr="0043164C">
        <w:rPr>
          <w:rFonts w:ascii="Times New Roman" w:hAnsi="Times New Roman" w:cs="Times New Roman"/>
          <w:sz w:val="24"/>
          <w:szCs w:val="24"/>
        </w:rPr>
        <w:t>e</w:t>
      </w:r>
      <w:r w:rsidR="005966CB" w:rsidRPr="0043164C">
        <w:rPr>
          <w:rFonts w:ascii="Times New Roman" w:hAnsi="Times New Roman" w:cs="Times New Roman"/>
          <w:sz w:val="24"/>
          <w:szCs w:val="24"/>
        </w:rPr>
        <w:t>)</w:t>
      </w:r>
      <w:r w:rsidRPr="0043164C">
        <w:rPr>
          <w:rFonts w:ascii="Times New Roman" w:hAnsi="Times New Roman" w:cs="Times New Roman"/>
          <w:sz w:val="24"/>
          <w:szCs w:val="24"/>
        </w:rPr>
        <w:t xml:space="preserve">, se </w:t>
      </w:r>
      <w:r w:rsidR="00E73D8B" w:rsidRPr="0043164C">
        <w:rPr>
          <w:rFonts w:ascii="Times New Roman" w:hAnsi="Times New Roman" w:cs="Times New Roman"/>
          <w:sz w:val="24"/>
          <w:szCs w:val="24"/>
        </w:rPr>
        <w:t xml:space="preserve">per un verso </w:t>
      </w:r>
      <w:r w:rsidRPr="0043164C">
        <w:rPr>
          <w:rFonts w:ascii="Times New Roman" w:hAnsi="Times New Roman" w:cs="Times New Roman"/>
          <w:sz w:val="24"/>
          <w:szCs w:val="24"/>
        </w:rPr>
        <w:t>determina la perdita d</w:t>
      </w:r>
      <w:r w:rsidR="00142337">
        <w:rPr>
          <w:rFonts w:ascii="Times New Roman" w:hAnsi="Times New Roman" w:cs="Times New Roman"/>
          <w:sz w:val="24"/>
          <w:szCs w:val="24"/>
        </w:rPr>
        <w:t>ell</w:t>
      </w:r>
      <w:r w:rsidRPr="0043164C">
        <w:rPr>
          <w:rFonts w:ascii="Times New Roman" w:hAnsi="Times New Roman" w:cs="Times New Roman"/>
          <w:sz w:val="24"/>
          <w:szCs w:val="24"/>
        </w:rPr>
        <w:t xml:space="preserve">e garanzie </w:t>
      </w:r>
      <w:r w:rsidR="00142337">
        <w:rPr>
          <w:rFonts w:ascii="Times New Roman" w:hAnsi="Times New Roman" w:cs="Times New Roman"/>
          <w:sz w:val="24"/>
          <w:szCs w:val="24"/>
        </w:rPr>
        <w:t xml:space="preserve">sostanziali </w:t>
      </w:r>
      <w:r w:rsidRPr="0043164C">
        <w:rPr>
          <w:rFonts w:ascii="Times New Roman" w:hAnsi="Times New Roman" w:cs="Times New Roman"/>
          <w:sz w:val="24"/>
          <w:szCs w:val="24"/>
        </w:rPr>
        <w:t>legate all’accertamento d</w:t>
      </w:r>
      <w:r w:rsidR="00F5554A" w:rsidRPr="0043164C">
        <w:rPr>
          <w:rFonts w:ascii="Times New Roman" w:hAnsi="Times New Roman" w:cs="Times New Roman"/>
          <w:sz w:val="24"/>
          <w:szCs w:val="24"/>
        </w:rPr>
        <w:t>ella</w:t>
      </w:r>
      <w:r w:rsidRPr="0043164C">
        <w:rPr>
          <w:rFonts w:ascii="Times New Roman" w:hAnsi="Times New Roman" w:cs="Times New Roman"/>
          <w:sz w:val="24"/>
          <w:szCs w:val="24"/>
        </w:rPr>
        <w:t xml:space="preserve"> responsabilità </w:t>
      </w:r>
      <w:r w:rsidR="00F5554A" w:rsidRPr="0043164C">
        <w:rPr>
          <w:rFonts w:ascii="Times New Roman" w:hAnsi="Times New Roman" w:cs="Times New Roman"/>
          <w:sz w:val="24"/>
          <w:szCs w:val="24"/>
        </w:rPr>
        <w:t xml:space="preserve">dell’imprenditore </w:t>
      </w:r>
      <w:r w:rsidRPr="0043164C">
        <w:rPr>
          <w:rFonts w:ascii="Times New Roman" w:hAnsi="Times New Roman" w:cs="Times New Roman"/>
          <w:sz w:val="24"/>
          <w:szCs w:val="24"/>
        </w:rPr>
        <w:t xml:space="preserve">nell’accaduto, </w:t>
      </w:r>
      <w:r w:rsidR="00E73D8B" w:rsidRPr="0043164C">
        <w:rPr>
          <w:rFonts w:ascii="Times New Roman" w:hAnsi="Times New Roman" w:cs="Times New Roman"/>
          <w:sz w:val="24"/>
          <w:szCs w:val="24"/>
        </w:rPr>
        <w:t xml:space="preserve">per altro verso </w:t>
      </w:r>
      <w:r w:rsidR="004A3D2D" w:rsidRPr="0043164C">
        <w:rPr>
          <w:rFonts w:ascii="Times New Roman" w:hAnsi="Times New Roman" w:cs="Times New Roman"/>
          <w:sz w:val="24"/>
          <w:szCs w:val="24"/>
        </w:rPr>
        <w:t>deve informa</w:t>
      </w:r>
      <w:r w:rsidRPr="0043164C">
        <w:rPr>
          <w:rFonts w:ascii="Times New Roman" w:hAnsi="Times New Roman" w:cs="Times New Roman"/>
          <w:sz w:val="24"/>
          <w:szCs w:val="24"/>
        </w:rPr>
        <w:t>re</w:t>
      </w:r>
      <w:r w:rsidR="004A3D2D" w:rsidRPr="0043164C">
        <w:rPr>
          <w:rFonts w:ascii="Times New Roman" w:hAnsi="Times New Roman" w:cs="Times New Roman"/>
          <w:sz w:val="24"/>
          <w:szCs w:val="24"/>
        </w:rPr>
        <w:t xml:space="preserve"> il sistema ad una logica di salvataggio e non di affossamento dell’impresa soggetta ai tentativi di infiltrazione (e dunque non infiltrata)</w:t>
      </w:r>
      <w:r w:rsidRPr="0043164C">
        <w:rPr>
          <w:rFonts w:ascii="Times New Roman" w:hAnsi="Times New Roman" w:cs="Times New Roman"/>
          <w:sz w:val="24"/>
          <w:szCs w:val="24"/>
        </w:rPr>
        <w:t xml:space="preserve">, </w:t>
      </w:r>
      <w:r w:rsidR="00E73D8B" w:rsidRPr="0043164C">
        <w:rPr>
          <w:rFonts w:ascii="Times New Roman" w:hAnsi="Times New Roman" w:cs="Times New Roman"/>
          <w:sz w:val="24"/>
          <w:szCs w:val="24"/>
        </w:rPr>
        <w:t xml:space="preserve">in un’ottica di </w:t>
      </w:r>
      <w:r w:rsidR="004A3D2D" w:rsidRPr="0043164C">
        <w:rPr>
          <w:rFonts w:ascii="Times New Roman" w:hAnsi="Times New Roman" w:cs="Times New Roman"/>
          <w:sz w:val="24"/>
          <w:szCs w:val="24"/>
        </w:rPr>
        <w:t>ragionevole</w:t>
      </w:r>
      <w:r w:rsidR="00E73D8B" w:rsidRPr="0043164C">
        <w:rPr>
          <w:rFonts w:ascii="Times New Roman" w:hAnsi="Times New Roman" w:cs="Times New Roman"/>
          <w:sz w:val="24"/>
          <w:szCs w:val="24"/>
        </w:rPr>
        <w:t xml:space="preserve"> bilanciamento</w:t>
      </w:r>
      <w:r w:rsidR="004A3D2D" w:rsidRPr="0043164C">
        <w:rPr>
          <w:rFonts w:ascii="Times New Roman" w:hAnsi="Times New Roman" w:cs="Times New Roman"/>
          <w:sz w:val="24"/>
          <w:szCs w:val="24"/>
        </w:rPr>
        <w:t xml:space="preserve"> tra interessi </w:t>
      </w:r>
      <w:r w:rsidR="005966CB" w:rsidRPr="0043164C">
        <w:rPr>
          <w:rFonts w:ascii="Times New Roman" w:hAnsi="Times New Roman" w:cs="Times New Roman"/>
          <w:sz w:val="24"/>
          <w:szCs w:val="24"/>
        </w:rPr>
        <w:t xml:space="preserve">costituzionali </w:t>
      </w:r>
      <w:r w:rsidR="004A3D2D" w:rsidRPr="0043164C">
        <w:rPr>
          <w:rFonts w:ascii="Times New Roman" w:hAnsi="Times New Roman" w:cs="Times New Roman"/>
          <w:sz w:val="24"/>
          <w:szCs w:val="24"/>
        </w:rPr>
        <w:t xml:space="preserve">parimenti protetti e </w:t>
      </w:r>
      <w:r w:rsidRPr="0043164C">
        <w:rPr>
          <w:rFonts w:ascii="Times New Roman" w:hAnsi="Times New Roman" w:cs="Times New Roman"/>
          <w:sz w:val="24"/>
          <w:szCs w:val="24"/>
        </w:rPr>
        <w:t xml:space="preserve">specie in </w:t>
      </w:r>
      <w:r w:rsidR="00E73D8B" w:rsidRPr="0043164C">
        <w:rPr>
          <w:rFonts w:ascii="Times New Roman" w:hAnsi="Times New Roman" w:cs="Times New Roman"/>
          <w:sz w:val="24"/>
          <w:szCs w:val="24"/>
        </w:rPr>
        <w:t>manca</w:t>
      </w:r>
      <w:r w:rsidRPr="0043164C">
        <w:rPr>
          <w:rFonts w:ascii="Times New Roman" w:hAnsi="Times New Roman" w:cs="Times New Roman"/>
          <w:sz w:val="24"/>
          <w:szCs w:val="24"/>
        </w:rPr>
        <w:t xml:space="preserve">nza di </w:t>
      </w:r>
      <w:r w:rsidR="00F5554A" w:rsidRPr="0043164C">
        <w:rPr>
          <w:rFonts w:ascii="Times New Roman" w:hAnsi="Times New Roman" w:cs="Times New Roman"/>
          <w:sz w:val="24"/>
          <w:szCs w:val="24"/>
        </w:rPr>
        <w:t>condotte</w:t>
      </w:r>
      <w:r w:rsidRPr="0043164C">
        <w:rPr>
          <w:rFonts w:ascii="Times New Roman" w:hAnsi="Times New Roman" w:cs="Times New Roman"/>
          <w:sz w:val="24"/>
          <w:szCs w:val="24"/>
        </w:rPr>
        <w:t xml:space="preserve"> </w:t>
      </w:r>
      <w:r w:rsidR="00F5554A" w:rsidRPr="0043164C">
        <w:rPr>
          <w:rFonts w:ascii="Times New Roman" w:hAnsi="Times New Roman" w:cs="Times New Roman"/>
          <w:sz w:val="24"/>
          <w:szCs w:val="24"/>
        </w:rPr>
        <w:t xml:space="preserve">connotate </w:t>
      </w:r>
      <w:r w:rsidRPr="0043164C">
        <w:rPr>
          <w:rFonts w:ascii="Times New Roman" w:hAnsi="Times New Roman" w:cs="Times New Roman"/>
          <w:sz w:val="24"/>
          <w:szCs w:val="24"/>
        </w:rPr>
        <w:t>d</w:t>
      </w:r>
      <w:r w:rsidR="00F5554A" w:rsidRPr="0043164C">
        <w:rPr>
          <w:rFonts w:ascii="Times New Roman" w:hAnsi="Times New Roman" w:cs="Times New Roman"/>
          <w:sz w:val="24"/>
          <w:szCs w:val="24"/>
        </w:rPr>
        <w:t>a particolare</w:t>
      </w:r>
      <w:r w:rsidRPr="0043164C">
        <w:rPr>
          <w:rFonts w:ascii="Times New Roman" w:hAnsi="Times New Roman" w:cs="Times New Roman"/>
          <w:sz w:val="24"/>
          <w:szCs w:val="24"/>
        </w:rPr>
        <w:t xml:space="preserve"> </w:t>
      </w:r>
      <w:proofErr w:type="spellStart"/>
      <w:r w:rsidR="005966CB" w:rsidRPr="0043164C">
        <w:rPr>
          <w:rFonts w:ascii="Times New Roman" w:hAnsi="Times New Roman" w:cs="Times New Roman"/>
          <w:sz w:val="24"/>
          <w:szCs w:val="24"/>
        </w:rPr>
        <w:t>riprovevo</w:t>
      </w:r>
      <w:r w:rsidRPr="0043164C">
        <w:rPr>
          <w:rFonts w:ascii="Times New Roman" w:hAnsi="Times New Roman" w:cs="Times New Roman"/>
          <w:sz w:val="24"/>
          <w:szCs w:val="24"/>
        </w:rPr>
        <w:t>lezza</w:t>
      </w:r>
      <w:proofErr w:type="spellEnd"/>
      <w:r w:rsidRPr="0043164C">
        <w:rPr>
          <w:rFonts w:ascii="Times New Roman" w:hAnsi="Times New Roman" w:cs="Times New Roman"/>
          <w:sz w:val="24"/>
          <w:szCs w:val="24"/>
        </w:rPr>
        <w:t>.</w:t>
      </w:r>
    </w:p>
    <w:p w14:paraId="36BE22A8" w14:textId="77777777" w:rsidR="00D11552" w:rsidRPr="0043164C" w:rsidRDefault="00D11552" w:rsidP="009F677B">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Tuttavia, se così è</w:t>
      </w:r>
      <w:r w:rsidR="009F677B" w:rsidRPr="0043164C">
        <w:rPr>
          <w:rFonts w:ascii="Times New Roman" w:hAnsi="Times New Roman" w:cs="Times New Roman"/>
          <w:sz w:val="24"/>
          <w:szCs w:val="24"/>
        </w:rPr>
        <w:t xml:space="preserve"> – e questo si auspica che sia –</w:t>
      </w:r>
      <w:r w:rsidRPr="0043164C">
        <w:rPr>
          <w:rFonts w:ascii="Times New Roman" w:hAnsi="Times New Roman" w:cs="Times New Roman"/>
          <w:sz w:val="24"/>
          <w:szCs w:val="24"/>
        </w:rPr>
        <w:t xml:space="preserve">, sarebbe stato </w:t>
      </w:r>
      <w:r w:rsidR="00142337">
        <w:rPr>
          <w:rFonts w:ascii="Times New Roman" w:hAnsi="Times New Roman" w:cs="Times New Roman"/>
          <w:sz w:val="24"/>
          <w:szCs w:val="24"/>
        </w:rPr>
        <w:t>utile</w:t>
      </w:r>
      <w:r w:rsidRPr="0043164C">
        <w:rPr>
          <w:rFonts w:ascii="Times New Roman" w:hAnsi="Times New Roman" w:cs="Times New Roman"/>
          <w:sz w:val="24"/>
          <w:szCs w:val="24"/>
        </w:rPr>
        <w:t xml:space="preserve"> un maggior</w:t>
      </w:r>
      <w:r w:rsidR="002F34D1" w:rsidRPr="0043164C">
        <w:rPr>
          <w:rFonts w:ascii="Times New Roman" w:hAnsi="Times New Roman" w:cs="Times New Roman"/>
          <w:sz w:val="24"/>
          <w:szCs w:val="24"/>
        </w:rPr>
        <w:t>e</w:t>
      </w:r>
      <w:r w:rsidRPr="0043164C">
        <w:rPr>
          <w:rFonts w:ascii="Times New Roman" w:hAnsi="Times New Roman" w:cs="Times New Roman"/>
          <w:sz w:val="24"/>
          <w:szCs w:val="24"/>
        </w:rPr>
        <w:t xml:space="preserve"> sforzo esplicativo da parte del legislatore, in quanto il testo della norma è molto simile a quello dell’art. 84, comma 4, </w:t>
      </w:r>
      <w:proofErr w:type="spellStart"/>
      <w:r w:rsidRPr="0043164C">
        <w:rPr>
          <w:rFonts w:ascii="Times New Roman" w:hAnsi="Times New Roman" w:cs="Times New Roman"/>
          <w:sz w:val="24"/>
          <w:szCs w:val="24"/>
        </w:rPr>
        <w:t>lett</w:t>
      </w:r>
      <w:proofErr w:type="spellEnd"/>
      <w:r w:rsidRPr="0043164C">
        <w:rPr>
          <w:rFonts w:ascii="Times New Roman" w:hAnsi="Times New Roman" w:cs="Times New Roman"/>
          <w:sz w:val="24"/>
          <w:szCs w:val="24"/>
        </w:rPr>
        <w:t>. f), che desume il tentativo di infiltrazione mafiosa “dalle sostituzioni negli organi sociali, nella rappresentanza legale della società nonché nella titolarità delle imprese individuali ovvero delle quote societarie, effettuate da chiunque conviva stabilmente con i soggetti destinatari dei provvedimenti di cui alle lettere a) e b), con modalità che, per i tempi in cui vengono realizzati, il valore economico delle transazioni, il reddito dei soggetti coinvolti nonché le qualità professionali dei subentranti, denotino l’intento di eludere la normativa sulla documentazione antimafia”.</w:t>
      </w:r>
    </w:p>
    <w:p w14:paraId="37446824" w14:textId="77777777" w:rsidR="00D11552" w:rsidRPr="0043164C" w:rsidRDefault="00D11552" w:rsidP="00D11552">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Inoltre, il dato letterale del comma 2-</w:t>
      </w:r>
      <w:r w:rsidRPr="0043164C">
        <w:rPr>
          <w:rFonts w:ascii="Times New Roman" w:hAnsi="Times New Roman" w:cs="Times New Roman"/>
          <w:i/>
          <w:sz w:val="24"/>
          <w:szCs w:val="24"/>
        </w:rPr>
        <w:t xml:space="preserve">quater </w:t>
      </w:r>
      <w:r w:rsidRPr="0043164C">
        <w:rPr>
          <w:rFonts w:ascii="Times New Roman" w:hAnsi="Times New Roman" w:cs="Times New Roman"/>
          <w:sz w:val="24"/>
          <w:szCs w:val="24"/>
        </w:rPr>
        <w:t xml:space="preserve">è </w:t>
      </w:r>
      <w:r w:rsidR="00775C90" w:rsidRPr="0043164C">
        <w:rPr>
          <w:rFonts w:ascii="Times New Roman" w:hAnsi="Times New Roman" w:cs="Times New Roman"/>
          <w:sz w:val="24"/>
          <w:szCs w:val="24"/>
        </w:rPr>
        <w:t xml:space="preserve">nel senso </w:t>
      </w:r>
      <w:r w:rsidRPr="0043164C">
        <w:rPr>
          <w:rFonts w:ascii="Times New Roman" w:hAnsi="Times New Roman" w:cs="Times New Roman"/>
          <w:sz w:val="24"/>
          <w:szCs w:val="24"/>
        </w:rPr>
        <w:t xml:space="preserve">che le operazioni ivi indicate “possono essere oggetto di valutazione ai fini dell’adozione dell’informazione </w:t>
      </w:r>
      <w:proofErr w:type="spellStart"/>
      <w:r w:rsidRPr="0043164C">
        <w:rPr>
          <w:rFonts w:ascii="Times New Roman" w:hAnsi="Times New Roman" w:cs="Times New Roman"/>
          <w:sz w:val="24"/>
          <w:szCs w:val="24"/>
        </w:rPr>
        <w:t>interdittiva</w:t>
      </w:r>
      <w:proofErr w:type="spellEnd"/>
      <w:r w:rsidRPr="0043164C">
        <w:rPr>
          <w:rFonts w:ascii="Times New Roman" w:hAnsi="Times New Roman" w:cs="Times New Roman"/>
          <w:sz w:val="24"/>
          <w:szCs w:val="24"/>
        </w:rPr>
        <w:t xml:space="preserve"> antimafia”</w:t>
      </w:r>
      <w:r w:rsidR="00A32212" w:rsidRPr="0043164C">
        <w:rPr>
          <w:rFonts w:ascii="Times New Roman" w:hAnsi="Times New Roman" w:cs="Times New Roman"/>
          <w:sz w:val="24"/>
          <w:szCs w:val="24"/>
        </w:rPr>
        <w:t xml:space="preserve"> e non anche </w:t>
      </w:r>
      <w:r w:rsidR="00775C90" w:rsidRPr="0043164C">
        <w:rPr>
          <w:rFonts w:ascii="Times New Roman" w:hAnsi="Times New Roman" w:cs="Times New Roman"/>
          <w:sz w:val="24"/>
          <w:szCs w:val="24"/>
        </w:rPr>
        <w:t xml:space="preserve">ai fini </w:t>
      </w:r>
      <w:r w:rsidR="00A32212" w:rsidRPr="0043164C">
        <w:rPr>
          <w:rFonts w:ascii="Times New Roman" w:hAnsi="Times New Roman" w:cs="Times New Roman"/>
          <w:sz w:val="24"/>
          <w:szCs w:val="24"/>
        </w:rPr>
        <w:t>dell’adozione dell’informazione liberatoria o della misura di collaborazione</w:t>
      </w:r>
      <w:r w:rsidR="006A6631" w:rsidRPr="0043164C">
        <w:rPr>
          <w:rFonts w:ascii="Times New Roman" w:hAnsi="Times New Roman" w:cs="Times New Roman"/>
          <w:sz w:val="24"/>
          <w:szCs w:val="24"/>
        </w:rPr>
        <w:t xml:space="preserve"> preventiva</w:t>
      </w:r>
      <w:r w:rsidR="00A32212" w:rsidRPr="0043164C">
        <w:rPr>
          <w:rFonts w:ascii="Times New Roman" w:hAnsi="Times New Roman" w:cs="Times New Roman"/>
          <w:sz w:val="24"/>
          <w:szCs w:val="24"/>
        </w:rPr>
        <w:t>.</w:t>
      </w:r>
    </w:p>
    <w:p w14:paraId="565BF023" w14:textId="77777777" w:rsidR="00D11552" w:rsidRPr="0043164C" w:rsidRDefault="00C042E8" w:rsidP="00B775AE">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Per vero,</w:t>
      </w:r>
      <w:r w:rsidR="00775C90" w:rsidRPr="0043164C">
        <w:rPr>
          <w:rFonts w:ascii="Times New Roman" w:hAnsi="Times New Roman" w:cs="Times New Roman"/>
          <w:sz w:val="24"/>
          <w:szCs w:val="24"/>
        </w:rPr>
        <w:t xml:space="preserve"> quindi,</w:t>
      </w:r>
      <w:r w:rsidRPr="0043164C">
        <w:rPr>
          <w:rFonts w:ascii="Times New Roman" w:hAnsi="Times New Roman" w:cs="Times New Roman"/>
          <w:sz w:val="24"/>
          <w:szCs w:val="24"/>
        </w:rPr>
        <w:t xml:space="preserve"> u</w:t>
      </w:r>
      <w:r w:rsidR="00A32212" w:rsidRPr="0043164C">
        <w:rPr>
          <w:rFonts w:ascii="Times New Roman" w:hAnsi="Times New Roman" w:cs="Times New Roman"/>
          <w:sz w:val="24"/>
          <w:szCs w:val="24"/>
        </w:rPr>
        <w:t xml:space="preserve">n’interpretazione </w:t>
      </w:r>
      <w:r w:rsidRPr="0043164C">
        <w:rPr>
          <w:rFonts w:ascii="Times New Roman" w:hAnsi="Times New Roman" w:cs="Times New Roman"/>
          <w:sz w:val="24"/>
          <w:szCs w:val="24"/>
        </w:rPr>
        <w:t xml:space="preserve">troppo </w:t>
      </w:r>
      <w:r w:rsidR="00A32212" w:rsidRPr="0043164C">
        <w:rPr>
          <w:rFonts w:ascii="Times New Roman" w:hAnsi="Times New Roman" w:cs="Times New Roman"/>
          <w:sz w:val="24"/>
          <w:szCs w:val="24"/>
        </w:rPr>
        <w:t xml:space="preserve">agganciata al dato testuale potrebbe portare a preferire </w:t>
      </w:r>
      <w:r w:rsidRPr="0043164C">
        <w:rPr>
          <w:rFonts w:ascii="Times New Roman" w:hAnsi="Times New Roman" w:cs="Times New Roman"/>
          <w:sz w:val="24"/>
          <w:szCs w:val="24"/>
        </w:rPr>
        <w:t xml:space="preserve">la </w:t>
      </w:r>
      <w:r w:rsidR="00A32212" w:rsidRPr="0043164C">
        <w:rPr>
          <w:rFonts w:ascii="Times New Roman" w:hAnsi="Times New Roman" w:cs="Times New Roman"/>
          <w:sz w:val="24"/>
          <w:szCs w:val="24"/>
        </w:rPr>
        <w:t xml:space="preserve">tesi </w:t>
      </w:r>
      <w:r w:rsidRPr="0043164C">
        <w:rPr>
          <w:rFonts w:ascii="Times New Roman" w:hAnsi="Times New Roman" w:cs="Times New Roman"/>
          <w:sz w:val="24"/>
          <w:szCs w:val="24"/>
        </w:rPr>
        <w:t xml:space="preserve">opposta, </w:t>
      </w:r>
      <w:r w:rsidR="00A32212" w:rsidRPr="0043164C">
        <w:rPr>
          <w:rFonts w:ascii="Times New Roman" w:hAnsi="Times New Roman" w:cs="Times New Roman"/>
          <w:sz w:val="24"/>
          <w:szCs w:val="24"/>
        </w:rPr>
        <w:t>secondo cui la disposizione del comma 2-</w:t>
      </w:r>
      <w:r w:rsidR="00A32212" w:rsidRPr="0043164C">
        <w:rPr>
          <w:rFonts w:ascii="Times New Roman" w:hAnsi="Times New Roman" w:cs="Times New Roman"/>
          <w:i/>
          <w:sz w:val="24"/>
          <w:szCs w:val="24"/>
        </w:rPr>
        <w:t>quater</w:t>
      </w:r>
      <w:r w:rsidR="00A32212" w:rsidRPr="0043164C">
        <w:rPr>
          <w:rFonts w:ascii="Times New Roman" w:hAnsi="Times New Roman" w:cs="Times New Roman"/>
          <w:sz w:val="24"/>
          <w:szCs w:val="24"/>
        </w:rPr>
        <w:t xml:space="preserve">, lungi dal favorire l’assunzione di misure di </w:t>
      </w:r>
      <w:r w:rsidR="00A32212" w:rsidRPr="0043164C">
        <w:rPr>
          <w:rFonts w:ascii="Times New Roman" w:hAnsi="Times New Roman" w:cs="Times New Roman"/>
          <w:i/>
          <w:sz w:val="24"/>
          <w:szCs w:val="24"/>
        </w:rPr>
        <w:t xml:space="preserve">self </w:t>
      </w:r>
      <w:proofErr w:type="spellStart"/>
      <w:r w:rsidR="00A32212" w:rsidRPr="0043164C">
        <w:rPr>
          <w:rFonts w:ascii="Times New Roman" w:hAnsi="Times New Roman" w:cs="Times New Roman"/>
          <w:i/>
          <w:sz w:val="24"/>
          <w:szCs w:val="24"/>
        </w:rPr>
        <w:t>cleaning</w:t>
      </w:r>
      <w:proofErr w:type="spellEnd"/>
      <w:r w:rsidR="00A32212" w:rsidRPr="0043164C">
        <w:rPr>
          <w:rFonts w:ascii="Times New Roman" w:hAnsi="Times New Roman" w:cs="Times New Roman"/>
          <w:sz w:val="24"/>
          <w:szCs w:val="24"/>
        </w:rPr>
        <w:t xml:space="preserve"> </w:t>
      </w:r>
      <w:r w:rsidRPr="0043164C">
        <w:rPr>
          <w:rFonts w:ascii="Times New Roman" w:hAnsi="Times New Roman" w:cs="Times New Roman"/>
          <w:sz w:val="24"/>
          <w:szCs w:val="24"/>
        </w:rPr>
        <w:t>in</w:t>
      </w:r>
      <w:r w:rsidR="00A32212" w:rsidRPr="0043164C">
        <w:rPr>
          <w:rFonts w:ascii="Times New Roman" w:hAnsi="Times New Roman" w:cs="Times New Roman"/>
          <w:sz w:val="24"/>
          <w:szCs w:val="24"/>
        </w:rPr>
        <w:t xml:space="preserve"> corso del contraddittorio, </w:t>
      </w:r>
      <w:r w:rsidRPr="0043164C">
        <w:rPr>
          <w:rFonts w:ascii="Times New Roman" w:hAnsi="Times New Roman" w:cs="Times New Roman"/>
          <w:sz w:val="24"/>
          <w:szCs w:val="24"/>
        </w:rPr>
        <w:t>colora</w:t>
      </w:r>
      <w:r w:rsidR="00A32212" w:rsidRPr="0043164C">
        <w:rPr>
          <w:rFonts w:ascii="Times New Roman" w:hAnsi="Times New Roman" w:cs="Times New Roman"/>
          <w:sz w:val="24"/>
          <w:szCs w:val="24"/>
        </w:rPr>
        <w:t xml:space="preserve"> </w:t>
      </w:r>
      <w:r w:rsidRPr="0043164C">
        <w:rPr>
          <w:rFonts w:ascii="Times New Roman" w:hAnsi="Times New Roman" w:cs="Times New Roman"/>
          <w:sz w:val="24"/>
          <w:szCs w:val="24"/>
        </w:rPr>
        <w:t xml:space="preserve">le misure </w:t>
      </w:r>
      <w:r w:rsidR="00142337">
        <w:rPr>
          <w:rFonts w:ascii="Times New Roman" w:hAnsi="Times New Roman" w:cs="Times New Roman"/>
          <w:sz w:val="24"/>
          <w:szCs w:val="24"/>
        </w:rPr>
        <w:t>stess</w:t>
      </w:r>
      <w:r w:rsidRPr="0043164C">
        <w:rPr>
          <w:rFonts w:ascii="Times New Roman" w:hAnsi="Times New Roman" w:cs="Times New Roman"/>
          <w:sz w:val="24"/>
          <w:szCs w:val="24"/>
        </w:rPr>
        <w:t xml:space="preserve">e di </w:t>
      </w:r>
      <w:r w:rsidR="00A32212" w:rsidRPr="0043164C">
        <w:rPr>
          <w:rFonts w:ascii="Times New Roman" w:hAnsi="Times New Roman" w:cs="Times New Roman"/>
          <w:sz w:val="24"/>
          <w:szCs w:val="24"/>
        </w:rPr>
        <w:t xml:space="preserve">una presunzione relativa di antigiuridicità, </w:t>
      </w:r>
      <w:r w:rsidRPr="0043164C">
        <w:rPr>
          <w:rFonts w:ascii="Times New Roman" w:hAnsi="Times New Roman" w:cs="Times New Roman"/>
          <w:sz w:val="24"/>
          <w:szCs w:val="24"/>
        </w:rPr>
        <w:t>solleci</w:t>
      </w:r>
      <w:r w:rsidR="00A32212" w:rsidRPr="0043164C">
        <w:rPr>
          <w:rFonts w:ascii="Times New Roman" w:hAnsi="Times New Roman" w:cs="Times New Roman"/>
          <w:sz w:val="24"/>
          <w:szCs w:val="24"/>
        </w:rPr>
        <w:t xml:space="preserve">tando, per l’appunto, </w:t>
      </w:r>
      <w:r w:rsidRPr="0043164C">
        <w:rPr>
          <w:rFonts w:ascii="Times New Roman" w:hAnsi="Times New Roman" w:cs="Times New Roman"/>
          <w:sz w:val="24"/>
          <w:szCs w:val="24"/>
        </w:rPr>
        <w:t xml:space="preserve">il Prefetto a valutarle </w:t>
      </w:r>
      <w:r w:rsidR="00A32212" w:rsidRPr="0043164C">
        <w:rPr>
          <w:rFonts w:ascii="Times New Roman" w:hAnsi="Times New Roman" w:cs="Times New Roman"/>
          <w:sz w:val="24"/>
          <w:szCs w:val="24"/>
        </w:rPr>
        <w:t xml:space="preserve">“ai fini dell’adozione dell’informazione </w:t>
      </w:r>
      <w:proofErr w:type="spellStart"/>
      <w:r w:rsidR="00A32212" w:rsidRPr="0043164C">
        <w:rPr>
          <w:rFonts w:ascii="Times New Roman" w:hAnsi="Times New Roman" w:cs="Times New Roman"/>
          <w:sz w:val="24"/>
          <w:szCs w:val="24"/>
        </w:rPr>
        <w:t>interdittiva</w:t>
      </w:r>
      <w:proofErr w:type="spellEnd"/>
      <w:r w:rsidR="00A32212" w:rsidRPr="0043164C">
        <w:rPr>
          <w:rFonts w:ascii="Times New Roman" w:hAnsi="Times New Roman" w:cs="Times New Roman"/>
          <w:sz w:val="24"/>
          <w:szCs w:val="24"/>
        </w:rPr>
        <w:t xml:space="preserve"> antimafia</w:t>
      </w:r>
      <w:r w:rsidRPr="0043164C">
        <w:rPr>
          <w:rFonts w:ascii="Times New Roman" w:hAnsi="Times New Roman" w:cs="Times New Roman"/>
          <w:sz w:val="24"/>
          <w:szCs w:val="24"/>
        </w:rPr>
        <w:t>”.</w:t>
      </w:r>
    </w:p>
    <w:p w14:paraId="20185E5C" w14:textId="77777777" w:rsidR="000A3DBF" w:rsidRPr="0043164C" w:rsidRDefault="000A3DBF" w:rsidP="00BC41D2">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 xml:space="preserve">Il procedimento </w:t>
      </w:r>
      <w:r w:rsidR="00C042E8" w:rsidRPr="0043164C">
        <w:rPr>
          <w:rFonts w:ascii="Times New Roman" w:hAnsi="Times New Roman" w:cs="Times New Roman"/>
          <w:sz w:val="24"/>
          <w:szCs w:val="24"/>
        </w:rPr>
        <w:t xml:space="preserve">di rilascio dell’informazione antimafia </w:t>
      </w:r>
      <w:r w:rsidRPr="0043164C">
        <w:rPr>
          <w:rFonts w:ascii="Times New Roman" w:hAnsi="Times New Roman" w:cs="Times New Roman"/>
          <w:sz w:val="24"/>
          <w:szCs w:val="24"/>
        </w:rPr>
        <w:t>si conclude</w:t>
      </w:r>
      <w:r w:rsidR="00142337">
        <w:rPr>
          <w:rFonts w:ascii="Times New Roman" w:hAnsi="Times New Roman" w:cs="Times New Roman"/>
          <w:sz w:val="24"/>
          <w:szCs w:val="24"/>
        </w:rPr>
        <w:t>,</w:t>
      </w:r>
      <w:r w:rsidRPr="0043164C">
        <w:rPr>
          <w:rFonts w:ascii="Times New Roman" w:hAnsi="Times New Roman" w:cs="Times New Roman"/>
          <w:sz w:val="24"/>
          <w:szCs w:val="24"/>
        </w:rPr>
        <w:t xml:space="preserve"> </w:t>
      </w:r>
      <w:r w:rsidR="00142337">
        <w:rPr>
          <w:rFonts w:ascii="Times New Roman" w:hAnsi="Times New Roman" w:cs="Times New Roman"/>
          <w:sz w:val="24"/>
          <w:szCs w:val="24"/>
        </w:rPr>
        <w:t>nei</w:t>
      </w:r>
      <w:r w:rsidR="00BC41D2" w:rsidRPr="0043164C">
        <w:rPr>
          <w:rFonts w:ascii="Times New Roman" w:hAnsi="Times New Roman" w:cs="Times New Roman"/>
          <w:sz w:val="24"/>
          <w:szCs w:val="24"/>
        </w:rPr>
        <w:t xml:space="preserve"> 60 giorni</w:t>
      </w:r>
      <w:r w:rsidRPr="0043164C">
        <w:rPr>
          <w:rFonts w:ascii="Times New Roman" w:hAnsi="Times New Roman" w:cs="Times New Roman"/>
          <w:sz w:val="24"/>
          <w:szCs w:val="24"/>
        </w:rPr>
        <w:t xml:space="preserve"> dalla comunicazione </w:t>
      </w:r>
      <w:r w:rsidR="008A1F83" w:rsidRPr="0043164C">
        <w:rPr>
          <w:rFonts w:ascii="Times New Roman" w:hAnsi="Times New Roman" w:cs="Times New Roman"/>
          <w:sz w:val="24"/>
          <w:szCs w:val="24"/>
        </w:rPr>
        <w:t xml:space="preserve">(termine ordinatorio e non </w:t>
      </w:r>
      <w:proofErr w:type="spellStart"/>
      <w:r w:rsidR="008A1F83" w:rsidRPr="0043164C">
        <w:rPr>
          <w:rFonts w:ascii="Times New Roman" w:hAnsi="Times New Roman" w:cs="Times New Roman"/>
          <w:sz w:val="24"/>
          <w:szCs w:val="24"/>
        </w:rPr>
        <w:t>decadenziale</w:t>
      </w:r>
      <w:proofErr w:type="spellEnd"/>
      <w:r w:rsidR="008A1F83" w:rsidRPr="0043164C">
        <w:rPr>
          <w:rFonts w:ascii="Times New Roman" w:hAnsi="Times New Roman" w:cs="Times New Roman"/>
          <w:sz w:val="24"/>
          <w:szCs w:val="24"/>
        </w:rPr>
        <w:t>)</w:t>
      </w:r>
      <w:r w:rsidRPr="0043164C">
        <w:rPr>
          <w:rFonts w:ascii="Times New Roman" w:hAnsi="Times New Roman" w:cs="Times New Roman"/>
          <w:sz w:val="24"/>
          <w:szCs w:val="24"/>
        </w:rPr>
        <w:t>, con l’adozione</w:t>
      </w:r>
      <w:r w:rsidR="00E42859" w:rsidRPr="0043164C">
        <w:rPr>
          <w:rFonts w:ascii="Times New Roman" w:hAnsi="Times New Roman" w:cs="Times New Roman"/>
          <w:sz w:val="24"/>
          <w:szCs w:val="24"/>
        </w:rPr>
        <w:t xml:space="preserve"> di</w:t>
      </w:r>
      <w:r w:rsidRPr="0043164C">
        <w:rPr>
          <w:rFonts w:ascii="Times New Roman" w:hAnsi="Times New Roman" w:cs="Times New Roman"/>
          <w:sz w:val="24"/>
          <w:szCs w:val="24"/>
        </w:rPr>
        <w:t>:</w:t>
      </w:r>
    </w:p>
    <w:p w14:paraId="61E8BB9F" w14:textId="77777777" w:rsidR="00A43422" w:rsidRPr="0043164C" w:rsidRDefault="00367E1E" w:rsidP="00E42859">
      <w:pPr>
        <w:numPr>
          <w:ilvl w:val="0"/>
          <w:numId w:val="9"/>
        </w:numPr>
        <w:spacing w:line="240" w:lineRule="atLeast"/>
        <w:ind w:right="282"/>
        <w:jc w:val="both"/>
        <w:rPr>
          <w:rFonts w:ascii="Times New Roman" w:hAnsi="Times New Roman" w:cs="Times New Roman"/>
          <w:sz w:val="24"/>
          <w:szCs w:val="24"/>
        </w:rPr>
      </w:pPr>
      <w:r w:rsidRPr="0043164C">
        <w:rPr>
          <w:rFonts w:ascii="Times New Roman" w:hAnsi="Times New Roman" w:cs="Times New Roman"/>
          <w:sz w:val="24"/>
          <w:szCs w:val="24"/>
        </w:rPr>
        <w:t xml:space="preserve">un’informativa </w:t>
      </w:r>
      <w:proofErr w:type="spellStart"/>
      <w:r w:rsidRPr="0043164C">
        <w:rPr>
          <w:rFonts w:ascii="Times New Roman" w:hAnsi="Times New Roman" w:cs="Times New Roman"/>
          <w:sz w:val="24"/>
          <w:szCs w:val="24"/>
        </w:rPr>
        <w:t>interdittiva</w:t>
      </w:r>
      <w:proofErr w:type="spellEnd"/>
      <w:r w:rsidR="000A3DBF" w:rsidRPr="0043164C">
        <w:rPr>
          <w:rFonts w:ascii="Times New Roman" w:hAnsi="Times New Roman" w:cs="Times New Roman"/>
          <w:sz w:val="24"/>
          <w:szCs w:val="24"/>
        </w:rPr>
        <w:t>;</w:t>
      </w:r>
    </w:p>
    <w:p w14:paraId="3872B88D" w14:textId="77777777" w:rsidR="00E42859" w:rsidRPr="0043164C" w:rsidRDefault="005E1968" w:rsidP="00E42859">
      <w:pPr>
        <w:numPr>
          <w:ilvl w:val="0"/>
          <w:numId w:val="9"/>
        </w:numPr>
        <w:spacing w:line="240" w:lineRule="atLeast"/>
        <w:ind w:right="282"/>
        <w:jc w:val="both"/>
        <w:rPr>
          <w:rFonts w:ascii="Times New Roman" w:hAnsi="Times New Roman" w:cs="Times New Roman"/>
          <w:sz w:val="24"/>
          <w:szCs w:val="24"/>
        </w:rPr>
      </w:pPr>
      <w:r w:rsidRPr="0043164C">
        <w:rPr>
          <w:rFonts w:ascii="Times New Roman" w:hAnsi="Times New Roman" w:cs="Times New Roman"/>
          <w:sz w:val="24"/>
          <w:szCs w:val="24"/>
        </w:rPr>
        <w:t xml:space="preserve">un’informativa </w:t>
      </w:r>
      <w:proofErr w:type="spellStart"/>
      <w:r w:rsidRPr="0043164C">
        <w:rPr>
          <w:rFonts w:ascii="Times New Roman" w:hAnsi="Times New Roman" w:cs="Times New Roman"/>
          <w:sz w:val="24"/>
          <w:szCs w:val="24"/>
        </w:rPr>
        <w:t>interdittiva</w:t>
      </w:r>
      <w:proofErr w:type="spellEnd"/>
      <w:r w:rsidRPr="0043164C">
        <w:rPr>
          <w:rFonts w:ascii="Times New Roman" w:hAnsi="Times New Roman" w:cs="Times New Roman"/>
          <w:sz w:val="24"/>
          <w:szCs w:val="24"/>
        </w:rPr>
        <w:t xml:space="preserve"> con applicazione delle misure straordinarie di gestione, sostegno e monitoraggio, di cui all’art. 32, comma 10, </w:t>
      </w:r>
      <w:proofErr w:type="spellStart"/>
      <w:r w:rsidRPr="0043164C">
        <w:rPr>
          <w:rFonts w:ascii="Times New Roman" w:hAnsi="Times New Roman" w:cs="Times New Roman"/>
          <w:sz w:val="24"/>
          <w:szCs w:val="24"/>
        </w:rPr>
        <w:t>d.l.</w:t>
      </w:r>
      <w:proofErr w:type="spellEnd"/>
      <w:r w:rsidRPr="0043164C">
        <w:rPr>
          <w:rFonts w:ascii="Times New Roman" w:hAnsi="Times New Roman" w:cs="Times New Roman"/>
          <w:sz w:val="24"/>
          <w:szCs w:val="24"/>
        </w:rPr>
        <w:t xml:space="preserve"> 90/2014;</w:t>
      </w:r>
    </w:p>
    <w:p w14:paraId="241EC161" w14:textId="77777777" w:rsidR="00E42859" w:rsidRPr="0043164C" w:rsidRDefault="005E1968" w:rsidP="00E42859">
      <w:pPr>
        <w:numPr>
          <w:ilvl w:val="0"/>
          <w:numId w:val="9"/>
        </w:numPr>
        <w:spacing w:line="240" w:lineRule="atLeast"/>
        <w:ind w:right="282"/>
        <w:jc w:val="both"/>
        <w:rPr>
          <w:rFonts w:ascii="Times New Roman" w:hAnsi="Times New Roman" w:cs="Times New Roman"/>
          <w:sz w:val="24"/>
          <w:szCs w:val="24"/>
        </w:rPr>
      </w:pPr>
      <w:r w:rsidRPr="0043164C">
        <w:rPr>
          <w:rFonts w:ascii="Times New Roman" w:hAnsi="Times New Roman" w:cs="Times New Roman"/>
          <w:sz w:val="24"/>
          <w:szCs w:val="24"/>
        </w:rPr>
        <w:t>una misura di prevenzione collaborativa proporzionata al caso di specie;</w:t>
      </w:r>
    </w:p>
    <w:p w14:paraId="4AED7D01" w14:textId="77777777" w:rsidR="00E42859" w:rsidRPr="0043164C" w:rsidRDefault="00367E1E" w:rsidP="00E42859">
      <w:pPr>
        <w:numPr>
          <w:ilvl w:val="0"/>
          <w:numId w:val="9"/>
        </w:numPr>
        <w:spacing w:line="240" w:lineRule="atLeast"/>
        <w:ind w:right="282"/>
        <w:jc w:val="both"/>
        <w:rPr>
          <w:rFonts w:ascii="Times New Roman" w:hAnsi="Times New Roman" w:cs="Times New Roman"/>
          <w:sz w:val="24"/>
          <w:szCs w:val="24"/>
        </w:rPr>
      </w:pPr>
      <w:r w:rsidRPr="0043164C">
        <w:rPr>
          <w:rFonts w:ascii="Times New Roman" w:hAnsi="Times New Roman" w:cs="Times New Roman"/>
          <w:sz w:val="24"/>
          <w:szCs w:val="24"/>
        </w:rPr>
        <w:t>un’informativa liberatoria</w:t>
      </w:r>
      <w:r w:rsidR="00E42859" w:rsidRPr="0043164C">
        <w:rPr>
          <w:rFonts w:ascii="Times New Roman" w:hAnsi="Times New Roman" w:cs="Times New Roman"/>
          <w:i/>
          <w:sz w:val="24"/>
          <w:szCs w:val="24"/>
        </w:rPr>
        <w:t>.</w:t>
      </w:r>
    </w:p>
    <w:p w14:paraId="13E1763E" w14:textId="54167ADE" w:rsidR="003E74F3" w:rsidRPr="0043164C" w:rsidRDefault="00E253E1" w:rsidP="003E74F3">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 xml:space="preserve">Nei casi </w:t>
      </w:r>
      <w:r w:rsidR="00C042E8" w:rsidRPr="0043164C">
        <w:rPr>
          <w:rFonts w:ascii="Times New Roman" w:hAnsi="Times New Roman" w:cs="Times New Roman"/>
          <w:i/>
          <w:sz w:val="24"/>
          <w:szCs w:val="24"/>
        </w:rPr>
        <w:t>sub</w:t>
      </w:r>
      <w:r w:rsidR="00C042E8" w:rsidRPr="0043164C">
        <w:rPr>
          <w:rFonts w:ascii="Times New Roman" w:hAnsi="Times New Roman" w:cs="Times New Roman"/>
          <w:sz w:val="24"/>
          <w:szCs w:val="24"/>
        </w:rPr>
        <w:t xml:space="preserve"> </w:t>
      </w:r>
      <w:r w:rsidR="006E65FF">
        <w:rPr>
          <w:rFonts w:ascii="Times New Roman" w:hAnsi="Times New Roman" w:cs="Times New Roman"/>
          <w:sz w:val="24"/>
          <w:szCs w:val="24"/>
        </w:rPr>
        <w:t>c</w:t>
      </w:r>
      <w:r w:rsidRPr="0043164C">
        <w:rPr>
          <w:rFonts w:ascii="Times New Roman" w:hAnsi="Times New Roman" w:cs="Times New Roman"/>
          <w:sz w:val="24"/>
          <w:szCs w:val="24"/>
        </w:rPr>
        <w:t>)</w:t>
      </w:r>
      <w:r w:rsidR="00150ABE" w:rsidRPr="0043164C">
        <w:rPr>
          <w:rFonts w:ascii="Times New Roman" w:hAnsi="Times New Roman" w:cs="Times New Roman"/>
          <w:sz w:val="24"/>
          <w:szCs w:val="24"/>
        </w:rPr>
        <w:t xml:space="preserve"> e</w:t>
      </w:r>
      <w:r w:rsidRPr="0043164C">
        <w:rPr>
          <w:rFonts w:ascii="Times New Roman" w:hAnsi="Times New Roman" w:cs="Times New Roman"/>
          <w:sz w:val="24"/>
          <w:szCs w:val="24"/>
        </w:rPr>
        <w:t xml:space="preserve"> </w:t>
      </w:r>
      <w:r w:rsidR="006E65FF">
        <w:rPr>
          <w:rFonts w:ascii="Times New Roman" w:hAnsi="Times New Roman" w:cs="Times New Roman"/>
          <w:sz w:val="24"/>
          <w:szCs w:val="24"/>
        </w:rPr>
        <w:t>d</w:t>
      </w:r>
      <w:r w:rsidRPr="0043164C">
        <w:rPr>
          <w:rFonts w:ascii="Times New Roman" w:hAnsi="Times New Roman" w:cs="Times New Roman"/>
          <w:sz w:val="24"/>
          <w:szCs w:val="24"/>
        </w:rPr>
        <w:t>)</w:t>
      </w:r>
      <w:r w:rsidR="00150ABE" w:rsidRPr="0043164C">
        <w:rPr>
          <w:rFonts w:ascii="Times New Roman" w:hAnsi="Times New Roman" w:cs="Times New Roman"/>
          <w:sz w:val="24"/>
          <w:szCs w:val="24"/>
        </w:rPr>
        <w:t>,</w:t>
      </w:r>
      <w:r w:rsidRPr="0043164C">
        <w:rPr>
          <w:rFonts w:ascii="Times New Roman" w:hAnsi="Times New Roman" w:cs="Times New Roman"/>
          <w:sz w:val="24"/>
          <w:szCs w:val="24"/>
        </w:rPr>
        <w:t xml:space="preserve"> </w:t>
      </w:r>
      <w:r w:rsidR="003E74F3" w:rsidRPr="0043164C">
        <w:rPr>
          <w:rFonts w:ascii="Times New Roman" w:hAnsi="Times New Roman" w:cs="Times New Roman"/>
          <w:sz w:val="24"/>
          <w:szCs w:val="24"/>
        </w:rPr>
        <w:t xml:space="preserve">gli effetti di cui all’art. </w:t>
      </w:r>
      <w:bookmarkStart w:id="0" w:name="094"/>
      <w:r w:rsidR="003E74F3" w:rsidRPr="0043164C">
        <w:rPr>
          <w:rFonts w:ascii="Times New Roman" w:hAnsi="Times New Roman" w:cs="Times New Roman"/>
          <w:sz w:val="24"/>
          <w:szCs w:val="24"/>
        </w:rPr>
        <w:t>94</w:t>
      </w:r>
      <w:bookmarkEnd w:id="0"/>
      <w:r w:rsidR="003E74F3" w:rsidRPr="0043164C">
        <w:rPr>
          <w:rFonts w:ascii="Times New Roman" w:hAnsi="Times New Roman" w:cs="Times New Roman"/>
          <w:sz w:val="24"/>
          <w:szCs w:val="24"/>
        </w:rPr>
        <w:t xml:space="preserve"> non si verificano</w:t>
      </w:r>
      <w:r w:rsidR="00C042E8" w:rsidRPr="0043164C">
        <w:rPr>
          <w:rFonts w:ascii="Times New Roman" w:hAnsi="Times New Roman" w:cs="Times New Roman"/>
          <w:sz w:val="24"/>
          <w:szCs w:val="24"/>
        </w:rPr>
        <w:t>; n</w:t>
      </w:r>
      <w:r w:rsidRPr="0043164C">
        <w:rPr>
          <w:rFonts w:ascii="Times New Roman" w:hAnsi="Times New Roman" w:cs="Times New Roman"/>
          <w:sz w:val="24"/>
          <w:szCs w:val="24"/>
        </w:rPr>
        <w:t>e</w:t>
      </w:r>
      <w:r w:rsidR="003E74F3" w:rsidRPr="0043164C">
        <w:rPr>
          <w:rFonts w:ascii="Times New Roman" w:hAnsi="Times New Roman" w:cs="Times New Roman"/>
          <w:sz w:val="24"/>
          <w:szCs w:val="24"/>
        </w:rPr>
        <w:t>l caso</w:t>
      </w:r>
      <w:r w:rsidRPr="0043164C">
        <w:rPr>
          <w:rFonts w:ascii="Times New Roman" w:hAnsi="Times New Roman" w:cs="Times New Roman"/>
          <w:sz w:val="24"/>
          <w:szCs w:val="24"/>
        </w:rPr>
        <w:t xml:space="preserve"> </w:t>
      </w:r>
      <w:r w:rsidR="00C042E8" w:rsidRPr="0043164C">
        <w:rPr>
          <w:rFonts w:ascii="Times New Roman" w:hAnsi="Times New Roman" w:cs="Times New Roman"/>
          <w:i/>
          <w:sz w:val="24"/>
          <w:szCs w:val="24"/>
        </w:rPr>
        <w:t>sub</w:t>
      </w:r>
      <w:r w:rsidR="006E65FF">
        <w:rPr>
          <w:rFonts w:ascii="Times New Roman" w:hAnsi="Times New Roman" w:cs="Times New Roman"/>
          <w:sz w:val="24"/>
          <w:szCs w:val="24"/>
        </w:rPr>
        <w:t xml:space="preserve"> b</w:t>
      </w:r>
      <w:r w:rsidRPr="0043164C">
        <w:rPr>
          <w:rFonts w:ascii="Times New Roman" w:hAnsi="Times New Roman" w:cs="Times New Roman"/>
          <w:sz w:val="24"/>
          <w:szCs w:val="24"/>
        </w:rPr>
        <w:t>)</w:t>
      </w:r>
      <w:r w:rsidR="003E74F3" w:rsidRPr="0043164C">
        <w:rPr>
          <w:rFonts w:ascii="Times New Roman" w:hAnsi="Times New Roman" w:cs="Times New Roman"/>
          <w:sz w:val="24"/>
          <w:szCs w:val="24"/>
        </w:rPr>
        <w:t xml:space="preserve">, </w:t>
      </w:r>
      <w:r w:rsidR="00775C90" w:rsidRPr="0043164C">
        <w:rPr>
          <w:rFonts w:ascii="Times New Roman" w:hAnsi="Times New Roman" w:cs="Times New Roman"/>
          <w:sz w:val="24"/>
          <w:szCs w:val="24"/>
        </w:rPr>
        <w:t xml:space="preserve">essi </w:t>
      </w:r>
      <w:r w:rsidR="003E74F3" w:rsidRPr="0043164C">
        <w:rPr>
          <w:rFonts w:ascii="Times New Roman" w:hAnsi="Times New Roman" w:cs="Times New Roman"/>
          <w:sz w:val="24"/>
          <w:szCs w:val="24"/>
        </w:rPr>
        <w:t>non si verificano “limitatamente alla completa esecuzione del contratto d’appalto ovvero dell’accordo contrattuale o della concessione”</w:t>
      </w:r>
      <w:r w:rsidR="000E5309" w:rsidRPr="0043164C">
        <w:rPr>
          <w:rFonts w:ascii="Times New Roman" w:hAnsi="Times New Roman" w:cs="Times New Roman"/>
          <w:sz w:val="24"/>
          <w:szCs w:val="24"/>
        </w:rPr>
        <w:t xml:space="preserve">; nel caso </w:t>
      </w:r>
      <w:r w:rsidR="000E5309" w:rsidRPr="0043164C">
        <w:rPr>
          <w:rFonts w:ascii="Times New Roman" w:hAnsi="Times New Roman" w:cs="Times New Roman"/>
          <w:i/>
          <w:sz w:val="24"/>
          <w:szCs w:val="24"/>
        </w:rPr>
        <w:t>sub</w:t>
      </w:r>
      <w:r w:rsidR="000E5309" w:rsidRPr="0043164C">
        <w:rPr>
          <w:rFonts w:ascii="Times New Roman" w:hAnsi="Times New Roman" w:cs="Times New Roman"/>
          <w:sz w:val="24"/>
          <w:szCs w:val="24"/>
        </w:rPr>
        <w:t xml:space="preserve"> </w:t>
      </w:r>
      <w:r w:rsidR="00241A6E">
        <w:rPr>
          <w:rFonts w:ascii="Times New Roman" w:hAnsi="Times New Roman" w:cs="Times New Roman"/>
          <w:sz w:val="24"/>
          <w:szCs w:val="24"/>
        </w:rPr>
        <w:t>a</w:t>
      </w:r>
      <w:r w:rsidR="000E5309" w:rsidRPr="0043164C">
        <w:rPr>
          <w:rFonts w:ascii="Times New Roman" w:hAnsi="Times New Roman" w:cs="Times New Roman"/>
          <w:sz w:val="24"/>
          <w:szCs w:val="24"/>
        </w:rPr>
        <w:t>)</w:t>
      </w:r>
      <w:r w:rsidR="00142337">
        <w:rPr>
          <w:rFonts w:ascii="Times New Roman" w:hAnsi="Times New Roman" w:cs="Times New Roman"/>
          <w:sz w:val="24"/>
          <w:szCs w:val="24"/>
        </w:rPr>
        <w:t>,</w:t>
      </w:r>
      <w:r w:rsidR="000E5309" w:rsidRPr="0043164C">
        <w:rPr>
          <w:rFonts w:ascii="Times New Roman" w:hAnsi="Times New Roman" w:cs="Times New Roman"/>
          <w:sz w:val="24"/>
          <w:szCs w:val="24"/>
        </w:rPr>
        <w:t xml:space="preserve"> gli effetti di cui all’art. 94</w:t>
      </w:r>
      <w:r w:rsidR="00142337">
        <w:rPr>
          <w:rFonts w:ascii="Times New Roman" w:hAnsi="Times New Roman" w:cs="Times New Roman"/>
          <w:sz w:val="24"/>
          <w:szCs w:val="24"/>
        </w:rPr>
        <w:t xml:space="preserve"> in</w:t>
      </w:r>
      <w:r w:rsidR="000E5309" w:rsidRPr="0043164C">
        <w:rPr>
          <w:rFonts w:ascii="Times New Roman" w:hAnsi="Times New Roman" w:cs="Times New Roman"/>
          <w:sz w:val="24"/>
          <w:szCs w:val="24"/>
        </w:rPr>
        <w:t>i</w:t>
      </w:r>
      <w:r w:rsidR="00142337">
        <w:rPr>
          <w:rFonts w:ascii="Times New Roman" w:hAnsi="Times New Roman" w:cs="Times New Roman"/>
          <w:sz w:val="24"/>
          <w:szCs w:val="24"/>
        </w:rPr>
        <w:t>ziano a</w:t>
      </w:r>
      <w:r w:rsidR="000E5309" w:rsidRPr="0043164C">
        <w:rPr>
          <w:rFonts w:ascii="Times New Roman" w:hAnsi="Times New Roman" w:cs="Times New Roman"/>
          <w:sz w:val="24"/>
          <w:szCs w:val="24"/>
        </w:rPr>
        <w:t xml:space="preserve"> produ</w:t>
      </w:r>
      <w:r w:rsidR="00142337">
        <w:rPr>
          <w:rFonts w:ascii="Times New Roman" w:hAnsi="Times New Roman" w:cs="Times New Roman"/>
          <w:sz w:val="24"/>
          <w:szCs w:val="24"/>
        </w:rPr>
        <w:t>rsi</w:t>
      </w:r>
      <w:r w:rsidR="000E5309" w:rsidRPr="0043164C">
        <w:rPr>
          <w:rFonts w:ascii="Times New Roman" w:hAnsi="Times New Roman" w:cs="Times New Roman"/>
          <w:sz w:val="24"/>
          <w:szCs w:val="24"/>
        </w:rPr>
        <w:t xml:space="preserve"> immediatamente</w:t>
      </w:r>
      <w:r w:rsidR="00142337">
        <w:rPr>
          <w:rFonts w:ascii="Times New Roman" w:hAnsi="Times New Roman" w:cs="Times New Roman"/>
          <w:sz w:val="24"/>
          <w:szCs w:val="24"/>
        </w:rPr>
        <w:t xml:space="preserve"> ed inesorabilmente</w:t>
      </w:r>
      <w:r w:rsidR="000E5309" w:rsidRPr="0043164C">
        <w:rPr>
          <w:rFonts w:ascii="Times New Roman" w:hAnsi="Times New Roman" w:cs="Times New Roman"/>
          <w:sz w:val="24"/>
          <w:szCs w:val="24"/>
        </w:rPr>
        <w:t>.</w:t>
      </w:r>
    </w:p>
    <w:p w14:paraId="4B81EB0F" w14:textId="77777777" w:rsidR="00621F15" w:rsidRPr="0043164C" w:rsidRDefault="00C042E8" w:rsidP="00621F15">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In tutti e quattro i casi, il provvedimento d</w:t>
      </w:r>
      <w:r w:rsidR="00B772DB" w:rsidRPr="0043164C">
        <w:rPr>
          <w:rFonts w:ascii="Times New Roman" w:hAnsi="Times New Roman" w:cs="Times New Roman"/>
          <w:sz w:val="24"/>
          <w:szCs w:val="24"/>
        </w:rPr>
        <w:t>eve</w:t>
      </w:r>
      <w:r w:rsidRPr="0043164C">
        <w:rPr>
          <w:rFonts w:ascii="Times New Roman" w:hAnsi="Times New Roman" w:cs="Times New Roman"/>
          <w:sz w:val="24"/>
          <w:szCs w:val="24"/>
        </w:rPr>
        <w:t xml:space="preserve"> </w:t>
      </w:r>
      <w:r w:rsidR="00790EBD" w:rsidRPr="0043164C">
        <w:rPr>
          <w:rFonts w:ascii="Times New Roman" w:hAnsi="Times New Roman" w:cs="Times New Roman"/>
          <w:sz w:val="24"/>
          <w:szCs w:val="24"/>
        </w:rPr>
        <w:t>basarsi</w:t>
      </w:r>
      <w:r w:rsidRPr="0043164C">
        <w:rPr>
          <w:rFonts w:ascii="Times New Roman" w:hAnsi="Times New Roman" w:cs="Times New Roman"/>
          <w:sz w:val="24"/>
          <w:szCs w:val="24"/>
        </w:rPr>
        <w:t xml:space="preserve"> </w:t>
      </w:r>
      <w:r w:rsidR="00790EBD" w:rsidRPr="0043164C">
        <w:rPr>
          <w:rFonts w:ascii="Times New Roman" w:hAnsi="Times New Roman" w:cs="Times New Roman"/>
          <w:sz w:val="24"/>
          <w:szCs w:val="24"/>
        </w:rPr>
        <w:t>su</w:t>
      </w:r>
      <w:r w:rsidRPr="0043164C">
        <w:rPr>
          <w:rFonts w:ascii="Times New Roman" w:hAnsi="Times New Roman" w:cs="Times New Roman"/>
          <w:sz w:val="24"/>
          <w:szCs w:val="24"/>
        </w:rPr>
        <w:t>i p</w:t>
      </w:r>
      <w:r w:rsidR="00500DC1" w:rsidRPr="0043164C">
        <w:rPr>
          <w:rFonts w:ascii="Times New Roman" w:hAnsi="Times New Roman" w:cs="Times New Roman"/>
          <w:sz w:val="24"/>
          <w:szCs w:val="24"/>
        </w:rPr>
        <w:t xml:space="preserve">resupposti di fatto e </w:t>
      </w:r>
      <w:r w:rsidR="00790EBD" w:rsidRPr="0043164C">
        <w:rPr>
          <w:rFonts w:ascii="Times New Roman" w:hAnsi="Times New Roman" w:cs="Times New Roman"/>
          <w:sz w:val="24"/>
          <w:szCs w:val="24"/>
        </w:rPr>
        <w:t>su</w:t>
      </w:r>
      <w:r w:rsidRPr="0043164C">
        <w:rPr>
          <w:rFonts w:ascii="Times New Roman" w:hAnsi="Times New Roman" w:cs="Times New Roman"/>
          <w:sz w:val="24"/>
          <w:szCs w:val="24"/>
        </w:rPr>
        <w:t xml:space="preserve">lle </w:t>
      </w:r>
      <w:r w:rsidR="00500DC1" w:rsidRPr="0043164C">
        <w:rPr>
          <w:rFonts w:ascii="Times New Roman" w:hAnsi="Times New Roman" w:cs="Times New Roman"/>
          <w:sz w:val="24"/>
          <w:szCs w:val="24"/>
        </w:rPr>
        <w:t>risultanze dell’istruttoria</w:t>
      </w:r>
      <w:r w:rsidRPr="0043164C">
        <w:rPr>
          <w:rFonts w:ascii="Times New Roman" w:hAnsi="Times New Roman" w:cs="Times New Roman"/>
          <w:sz w:val="24"/>
          <w:szCs w:val="24"/>
        </w:rPr>
        <w:t xml:space="preserve">, </w:t>
      </w:r>
      <w:r w:rsidR="00241B16">
        <w:rPr>
          <w:rFonts w:ascii="Times New Roman" w:hAnsi="Times New Roman" w:cs="Times New Roman"/>
          <w:sz w:val="24"/>
          <w:szCs w:val="24"/>
        </w:rPr>
        <w:t>rappresentati</w:t>
      </w:r>
      <w:r w:rsidR="00500DC1" w:rsidRPr="0043164C">
        <w:rPr>
          <w:rFonts w:ascii="Times New Roman" w:hAnsi="Times New Roman" w:cs="Times New Roman"/>
          <w:sz w:val="24"/>
          <w:szCs w:val="24"/>
        </w:rPr>
        <w:t>:</w:t>
      </w:r>
    </w:p>
    <w:p w14:paraId="522383AD" w14:textId="77777777" w:rsidR="00C042E8" w:rsidRPr="0043164C" w:rsidRDefault="00241B16" w:rsidP="00621F15">
      <w:pPr>
        <w:numPr>
          <w:ilvl w:val="0"/>
          <w:numId w:val="11"/>
        </w:numPr>
        <w:spacing w:line="240" w:lineRule="atLeast"/>
        <w:ind w:right="282"/>
        <w:jc w:val="both"/>
        <w:rPr>
          <w:rFonts w:ascii="Times New Roman" w:hAnsi="Times New Roman" w:cs="Times New Roman"/>
          <w:sz w:val="24"/>
          <w:szCs w:val="24"/>
        </w:rPr>
      </w:pPr>
      <w:r>
        <w:rPr>
          <w:rFonts w:ascii="Times New Roman" w:hAnsi="Times New Roman" w:cs="Times New Roman"/>
          <w:sz w:val="24"/>
          <w:szCs w:val="24"/>
        </w:rPr>
        <w:t>da</w:t>
      </w:r>
      <w:r w:rsidR="00775C90" w:rsidRPr="0043164C">
        <w:rPr>
          <w:rFonts w:ascii="Times New Roman" w:hAnsi="Times New Roman" w:cs="Times New Roman"/>
          <w:sz w:val="24"/>
          <w:szCs w:val="24"/>
        </w:rPr>
        <w:t>l</w:t>
      </w:r>
      <w:r w:rsidR="00C042E8" w:rsidRPr="0043164C">
        <w:rPr>
          <w:rFonts w:ascii="Times New Roman" w:hAnsi="Times New Roman" w:cs="Times New Roman"/>
          <w:sz w:val="24"/>
          <w:szCs w:val="24"/>
        </w:rPr>
        <w:t>l</w:t>
      </w:r>
      <w:r w:rsidR="003A661B" w:rsidRPr="0043164C">
        <w:rPr>
          <w:rFonts w:ascii="Times New Roman" w:hAnsi="Times New Roman" w:cs="Times New Roman"/>
          <w:sz w:val="24"/>
          <w:szCs w:val="24"/>
        </w:rPr>
        <w:t>e</w:t>
      </w:r>
      <w:r w:rsidR="00C042E8" w:rsidRPr="0043164C">
        <w:rPr>
          <w:rFonts w:ascii="Times New Roman" w:hAnsi="Times New Roman" w:cs="Times New Roman"/>
          <w:sz w:val="24"/>
          <w:szCs w:val="24"/>
        </w:rPr>
        <w:t xml:space="preserve"> verific</w:t>
      </w:r>
      <w:r w:rsidR="003A661B" w:rsidRPr="0043164C">
        <w:rPr>
          <w:rFonts w:ascii="Times New Roman" w:hAnsi="Times New Roman" w:cs="Times New Roman"/>
          <w:sz w:val="24"/>
          <w:szCs w:val="24"/>
        </w:rPr>
        <w:t>he</w:t>
      </w:r>
      <w:r w:rsidR="002570F5" w:rsidRPr="0043164C">
        <w:rPr>
          <w:rFonts w:ascii="Times New Roman" w:hAnsi="Times New Roman" w:cs="Times New Roman"/>
          <w:sz w:val="24"/>
          <w:szCs w:val="24"/>
        </w:rPr>
        <w:t xml:space="preserve"> istruttori</w:t>
      </w:r>
      <w:r w:rsidR="003A661B" w:rsidRPr="0043164C">
        <w:rPr>
          <w:rFonts w:ascii="Times New Roman" w:hAnsi="Times New Roman" w:cs="Times New Roman"/>
          <w:sz w:val="24"/>
          <w:szCs w:val="24"/>
        </w:rPr>
        <w:t>e</w:t>
      </w:r>
      <w:r w:rsidR="009F5D72" w:rsidRPr="0043164C">
        <w:rPr>
          <w:rFonts w:ascii="Times New Roman" w:hAnsi="Times New Roman" w:cs="Times New Roman"/>
          <w:sz w:val="24"/>
          <w:szCs w:val="24"/>
        </w:rPr>
        <w:t>,</w:t>
      </w:r>
      <w:r w:rsidR="00C042E8" w:rsidRPr="0043164C">
        <w:rPr>
          <w:rFonts w:ascii="Times New Roman" w:hAnsi="Times New Roman" w:cs="Times New Roman"/>
          <w:sz w:val="24"/>
          <w:szCs w:val="24"/>
        </w:rPr>
        <w:t xml:space="preserve"> </w:t>
      </w:r>
      <w:r w:rsidR="00C042E8" w:rsidRPr="0043164C">
        <w:rPr>
          <w:rFonts w:ascii="Times New Roman" w:hAnsi="Times New Roman" w:cs="Times New Roman"/>
          <w:i/>
          <w:sz w:val="24"/>
          <w:szCs w:val="24"/>
        </w:rPr>
        <w:t>ex</w:t>
      </w:r>
      <w:r w:rsidR="00C042E8" w:rsidRPr="0043164C">
        <w:rPr>
          <w:rFonts w:ascii="Times New Roman" w:hAnsi="Times New Roman" w:cs="Times New Roman"/>
          <w:sz w:val="24"/>
          <w:szCs w:val="24"/>
        </w:rPr>
        <w:t xml:space="preserve"> comma 2;</w:t>
      </w:r>
    </w:p>
    <w:p w14:paraId="377F6CE6" w14:textId="77777777" w:rsidR="00C042E8" w:rsidRPr="0043164C" w:rsidRDefault="00241B16" w:rsidP="00621F15">
      <w:pPr>
        <w:numPr>
          <w:ilvl w:val="0"/>
          <w:numId w:val="11"/>
        </w:numPr>
        <w:spacing w:line="240" w:lineRule="atLeast"/>
        <w:ind w:right="282"/>
        <w:jc w:val="both"/>
        <w:rPr>
          <w:rFonts w:ascii="Times New Roman" w:hAnsi="Times New Roman" w:cs="Times New Roman"/>
          <w:sz w:val="24"/>
          <w:szCs w:val="24"/>
        </w:rPr>
      </w:pPr>
      <w:r>
        <w:rPr>
          <w:rFonts w:ascii="Times New Roman" w:hAnsi="Times New Roman" w:cs="Times New Roman"/>
          <w:sz w:val="24"/>
          <w:szCs w:val="24"/>
        </w:rPr>
        <w:t>da</w:t>
      </w:r>
      <w:r w:rsidR="00775C90" w:rsidRPr="0043164C">
        <w:rPr>
          <w:rFonts w:ascii="Times New Roman" w:hAnsi="Times New Roman" w:cs="Times New Roman"/>
          <w:sz w:val="24"/>
          <w:szCs w:val="24"/>
        </w:rPr>
        <w:t>l</w:t>
      </w:r>
      <w:r w:rsidR="00C042E8" w:rsidRPr="0043164C">
        <w:rPr>
          <w:rFonts w:ascii="Times New Roman" w:hAnsi="Times New Roman" w:cs="Times New Roman"/>
          <w:sz w:val="24"/>
          <w:szCs w:val="24"/>
        </w:rPr>
        <w:t>l</w:t>
      </w:r>
      <w:r w:rsidR="002570F5" w:rsidRPr="0043164C">
        <w:rPr>
          <w:rFonts w:ascii="Times New Roman" w:hAnsi="Times New Roman" w:cs="Times New Roman"/>
          <w:sz w:val="24"/>
          <w:szCs w:val="24"/>
        </w:rPr>
        <w:t>’eventu</w:t>
      </w:r>
      <w:r w:rsidR="00C042E8" w:rsidRPr="0043164C">
        <w:rPr>
          <w:rFonts w:ascii="Times New Roman" w:hAnsi="Times New Roman" w:cs="Times New Roman"/>
          <w:sz w:val="24"/>
          <w:szCs w:val="24"/>
        </w:rPr>
        <w:t>a</w:t>
      </w:r>
      <w:r w:rsidR="002570F5" w:rsidRPr="0043164C">
        <w:rPr>
          <w:rFonts w:ascii="Times New Roman" w:hAnsi="Times New Roman" w:cs="Times New Roman"/>
          <w:sz w:val="24"/>
          <w:szCs w:val="24"/>
        </w:rPr>
        <w:t>le</w:t>
      </w:r>
      <w:r w:rsidR="00C042E8" w:rsidRPr="0043164C">
        <w:rPr>
          <w:rFonts w:ascii="Times New Roman" w:hAnsi="Times New Roman" w:cs="Times New Roman"/>
          <w:sz w:val="24"/>
          <w:szCs w:val="24"/>
        </w:rPr>
        <w:t xml:space="preserve"> partecipazione procedimentale</w:t>
      </w:r>
      <w:r w:rsidR="009F5D72" w:rsidRPr="0043164C">
        <w:rPr>
          <w:rFonts w:ascii="Times New Roman" w:hAnsi="Times New Roman" w:cs="Times New Roman"/>
          <w:sz w:val="24"/>
          <w:szCs w:val="24"/>
        </w:rPr>
        <w:t>,</w:t>
      </w:r>
      <w:r w:rsidR="00C042E8" w:rsidRPr="0043164C">
        <w:rPr>
          <w:rFonts w:ascii="Times New Roman" w:hAnsi="Times New Roman" w:cs="Times New Roman"/>
          <w:sz w:val="24"/>
          <w:szCs w:val="24"/>
        </w:rPr>
        <w:t xml:space="preserve"> </w:t>
      </w:r>
      <w:r w:rsidR="00C042E8" w:rsidRPr="0043164C">
        <w:rPr>
          <w:rFonts w:ascii="Times New Roman" w:hAnsi="Times New Roman" w:cs="Times New Roman"/>
          <w:i/>
          <w:sz w:val="24"/>
          <w:szCs w:val="24"/>
        </w:rPr>
        <w:t>ex</w:t>
      </w:r>
      <w:r w:rsidR="00C042E8" w:rsidRPr="0043164C">
        <w:rPr>
          <w:rFonts w:ascii="Times New Roman" w:hAnsi="Times New Roman" w:cs="Times New Roman"/>
          <w:sz w:val="24"/>
          <w:szCs w:val="24"/>
        </w:rPr>
        <w:t xml:space="preserve"> comma 2-</w:t>
      </w:r>
      <w:r w:rsidR="00C042E8" w:rsidRPr="0043164C">
        <w:rPr>
          <w:rFonts w:ascii="Times New Roman" w:hAnsi="Times New Roman" w:cs="Times New Roman"/>
          <w:i/>
          <w:sz w:val="24"/>
          <w:szCs w:val="24"/>
        </w:rPr>
        <w:t>bis</w:t>
      </w:r>
      <w:r w:rsidR="00C042E8" w:rsidRPr="0043164C">
        <w:rPr>
          <w:rFonts w:ascii="Times New Roman" w:hAnsi="Times New Roman" w:cs="Times New Roman"/>
          <w:sz w:val="24"/>
          <w:szCs w:val="24"/>
        </w:rPr>
        <w:t>;</w:t>
      </w:r>
    </w:p>
    <w:p w14:paraId="2E81805C" w14:textId="77777777" w:rsidR="00C042E8" w:rsidRPr="0043164C" w:rsidRDefault="00241B16" w:rsidP="00621F15">
      <w:pPr>
        <w:numPr>
          <w:ilvl w:val="0"/>
          <w:numId w:val="11"/>
        </w:numPr>
        <w:spacing w:line="240" w:lineRule="atLeast"/>
        <w:ind w:right="282"/>
        <w:jc w:val="both"/>
        <w:rPr>
          <w:rFonts w:ascii="Times New Roman" w:hAnsi="Times New Roman" w:cs="Times New Roman"/>
          <w:sz w:val="24"/>
          <w:szCs w:val="24"/>
        </w:rPr>
      </w:pPr>
      <w:r>
        <w:rPr>
          <w:rFonts w:ascii="Times New Roman" w:hAnsi="Times New Roman" w:cs="Times New Roman"/>
          <w:sz w:val="24"/>
          <w:szCs w:val="24"/>
        </w:rPr>
        <w:t>da</w:t>
      </w:r>
      <w:r w:rsidR="00775C90" w:rsidRPr="0043164C">
        <w:rPr>
          <w:rFonts w:ascii="Times New Roman" w:hAnsi="Times New Roman" w:cs="Times New Roman"/>
          <w:sz w:val="24"/>
          <w:szCs w:val="24"/>
        </w:rPr>
        <w:t>l</w:t>
      </w:r>
      <w:r w:rsidR="00C042E8" w:rsidRPr="0043164C">
        <w:rPr>
          <w:rFonts w:ascii="Times New Roman" w:hAnsi="Times New Roman" w:cs="Times New Roman"/>
          <w:sz w:val="24"/>
          <w:szCs w:val="24"/>
        </w:rPr>
        <w:t xml:space="preserve">le </w:t>
      </w:r>
      <w:r w:rsidR="002570F5" w:rsidRPr="0043164C">
        <w:rPr>
          <w:rFonts w:ascii="Times New Roman" w:hAnsi="Times New Roman" w:cs="Times New Roman"/>
          <w:sz w:val="24"/>
          <w:szCs w:val="24"/>
        </w:rPr>
        <w:t xml:space="preserve">eventuali </w:t>
      </w:r>
      <w:r w:rsidR="00C042E8" w:rsidRPr="0043164C">
        <w:rPr>
          <w:rFonts w:ascii="Times New Roman" w:hAnsi="Times New Roman" w:cs="Times New Roman"/>
          <w:sz w:val="24"/>
          <w:szCs w:val="24"/>
        </w:rPr>
        <w:t xml:space="preserve">misure di </w:t>
      </w:r>
      <w:r w:rsidR="00C042E8" w:rsidRPr="0043164C">
        <w:rPr>
          <w:rFonts w:ascii="Times New Roman" w:hAnsi="Times New Roman" w:cs="Times New Roman"/>
          <w:i/>
          <w:sz w:val="24"/>
          <w:szCs w:val="24"/>
        </w:rPr>
        <w:t xml:space="preserve">self </w:t>
      </w:r>
      <w:proofErr w:type="spellStart"/>
      <w:r w:rsidR="00C042E8" w:rsidRPr="0043164C">
        <w:rPr>
          <w:rFonts w:ascii="Times New Roman" w:hAnsi="Times New Roman" w:cs="Times New Roman"/>
          <w:i/>
          <w:sz w:val="24"/>
          <w:szCs w:val="24"/>
        </w:rPr>
        <w:t>cleaning</w:t>
      </w:r>
      <w:proofErr w:type="spellEnd"/>
      <w:r w:rsidR="00C042E8" w:rsidRPr="0043164C">
        <w:rPr>
          <w:rFonts w:ascii="Times New Roman" w:hAnsi="Times New Roman" w:cs="Times New Roman"/>
          <w:sz w:val="24"/>
          <w:szCs w:val="24"/>
        </w:rPr>
        <w:t xml:space="preserve"> preventivo</w:t>
      </w:r>
      <w:r w:rsidR="009F5D72" w:rsidRPr="0043164C">
        <w:rPr>
          <w:rFonts w:ascii="Times New Roman" w:hAnsi="Times New Roman" w:cs="Times New Roman"/>
          <w:sz w:val="24"/>
          <w:szCs w:val="24"/>
        </w:rPr>
        <w:t>,</w:t>
      </w:r>
      <w:r w:rsidR="00C042E8" w:rsidRPr="0043164C">
        <w:rPr>
          <w:rFonts w:ascii="Times New Roman" w:hAnsi="Times New Roman" w:cs="Times New Roman"/>
          <w:sz w:val="24"/>
          <w:szCs w:val="24"/>
        </w:rPr>
        <w:t xml:space="preserve"> </w:t>
      </w:r>
      <w:r w:rsidR="00C042E8" w:rsidRPr="0043164C">
        <w:rPr>
          <w:rFonts w:ascii="Times New Roman" w:hAnsi="Times New Roman" w:cs="Times New Roman"/>
          <w:i/>
          <w:sz w:val="24"/>
          <w:szCs w:val="24"/>
        </w:rPr>
        <w:t>ex</w:t>
      </w:r>
      <w:r w:rsidR="00C042E8" w:rsidRPr="0043164C">
        <w:rPr>
          <w:rFonts w:ascii="Times New Roman" w:hAnsi="Times New Roman" w:cs="Times New Roman"/>
          <w:sz w:val="24"/>
          <w:szCs w:val="24"/>
        </w:rPr>
        <w:t xml:space="preserve"> comma 2-</w:t>
      </w:r>
      <w:r w:rsidR="00C042E8" w:rsidRPr="0043164C">
        <w:rPr>
          <w:rFonts w:ascii="Times New Roman" w:hAnsi="Times New Roman" w:cs="Times New Roman"/>
          <w:i/>
          <w:sz w:val="24"/>
          <w:szCs w:val="24"/>
        </w:rPr>
        <w:t>quater</w:t>
      </w:r>
      <w:r w:rsidR="00C042E8" w:rsidRPr="0043164C">
        <w:rPr>
          <w:rFonts w:ascii="Times New Roman" w:hAnsi="Times New Roman" w:cs="Times New Roman"/>
          <w:sz w:val="24"/>
          <w:szCs w:val="24"/>
        </w:rPr>
        <w:t>.</w:t>
      </w:r>
    </w:p>
    <w:p w14:paraId="392603DE" w14:textId="77777777" w:rsidR="00727EEC" w:rsidRPr="0043164C" w:rsidRDefault="002570F5" w:rsidP="00727EEC">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Di conseguenza</w:t>
      </w:r>
      <w:r w:rsidR="00775C90" w:rsidRPr="0043164C">
        <w:rPr>
          <w:rFonts w:ascii="Times New Roman" w:hAnsi="Times New Roman" w:cs="Times New Roman"/>
          <w:sz w:val="24"/>
          <w:szCs w:val="24"/>
        </w:rPr>
        <w:t>, l</w:t>
      </w:r>
      <w:r w:rsidR="00B772DB" w:rsidRPr="0043164C">
        <w:rPr>
          <w:rFonts w:ascii="Times New Roman" w:hAnsi="Times New Roman" w:cs="Times New Roman"/>
          <w:sz w:val="24"/>
          <w:szCs w:val="24"/>
        </w:rPr>
        <w:t>a motivazione</w:t>
      </w:r>
      <w:r w:rsidR="00775C90" w:rsidRPr="0043164C">
        <w:rPr>
          <w:rFonts w:ascii="Times New Roman" w:hAnsi="Times New Roman" w:cs="Times New Roman"/>
          <w:sz w:val="24"/>
          <w:szCs w:val="24"/>
        </w:rPr>
        <w:t xml:space="preserve"> del provvedimento</w:t>
      </w:r>
      <w:r w:rsidR="00B772DB" w:rsidRPr="0043164C">
        <w:rPr>
          <w:rFonts w:ascii="Times New Roman" w:hAnsi="Times New Roman" w:cs="Times New Roman"/>
          <w:sz w:val="24"/>
          <w:szCs w:val="24"/>
        </w:rPr>
        <w:t xml:space="preserve"> dovrà dar</w:t>
      </w:r>
      <w:r w:rsidR="00241B16">
        <w:rPr>
          <w:rFonts w:ascii="Times New Roman" w:hAnsi="Times New Roman" w:cs="Times New Roman"/>
          <w:sz w:val="24"/>
          <w:szCs w:val="24"/>
        </w:rPr>
        <w:t>e</w:t>
      </w:r>
      <w:r w:rsidR="00B772DB" w:rsidRPr="0043164C">
        <w:rPr>
          <w:rFonts w:ascii="Times New Roman" w:hAnsi="Times New Roman" w:cs="Times New Roman"/>
          <w:sz w:val="24"/>
          <w:szCs w:val="24"/>
        </w:rPr>
        <w:t xml:space="preserve"> conto di come l’insieme di questi elementi </w:t>
      </w:r>
      <w:r w:rsidR="00775C90" w:rsidRPr="0043164C">
        <w:rPr>
          <w:rFonts w:ascii="Times New Roman" w:hAnsi="Times New Roman" w:cs="Times New Roman"/>
          <w:sz w:val="24"/>
          <w:szCs w:val="24"/>
        </w:rPr>
        <w:t>sia</w:t>
      </w:r>
      <w:r w:rsidR="00B772DB" w:rsidRPr="0043164C">
        <w:rPr>
          <w:rFonts w:ascii="Times New Roman" w:hAnsi="Times New Roman" w:cs="Times New Roman"/>
          <w:sz w:val="24"/>
          <w:szCs w:val="24"/>
        </w:rPr>
        <w:t xml:space="preserve"> stato considerato, n</w:t>
      </w:r>
      <w:r w:rsidR="00727EEC" w:rsidRPr="0043164C">
        <w:rPr>
          <w:rFonts w:ascii="Times New Roman" w:hAnsi="Times New Roman" w:cs="Times New Roman"/>
          <w:sz w:val="24"/>
          <w:szCs w:val="24"/>
        </w:rPr>
        <w:t>el</w:t>
      </w:r>
      <w:r w:rsidR="00B772DB" w:rsidRPr="0043164C">
        <w:rPr>
          <w:rFonts w:ascii="Times New Roman" w:hAnsi="Times New Roman" w:cs="Times New Roman"/>
          <w:sz w:val="24"/>
          <w:szCs w:val="24"/>
        </w:rPr>
        <w:t xml:space="preserve"> legittimo esercizio della sfera di </w:t>
      </w:r>
      <w:r w:rsidR="00727EEC" w:rsidRPr="0043164C">
        <w:rPr>
          <w:rFonts w:ascii="Times New Roman" w:hAnsi="Times New Roman" w:cs="Times New Roman"/>
          <w:sz w:val="24"/>
          <w:szCs w:val="24"/>
        </w:rPr>
        <w:t>discrezionalità</w:t>
      </w:r>
      <w:r w:rsidR="00B772DB" w:rsidRPr="0043164C">
        <w:rPr>
          <w:rFonts w:ascii="Times New Roman" w:hAnsi="Times New Roman" w:cs="Times New Roman"/>
          <w:sz w:val="24"/>
          <w:szCs w:val="24"/>
        </w:rPr>
        <w:t xml:space="preserve"> data, a</w:t>
      </w:r>
      <w:r w:rsidR="00775C90" w:rsidRPr="0043164C">
        <w:rPr>
          <w:rFonts w:ascii="Times New Roman" w:hAnsi="Times New Roman" w:cs="Times New Roman"/>
          <w:sz w:val="24"/>
          <w:szCs w:val="24"/>
        </w:rPr>
        <w:t>l</w:t>
      </w:r>
      <w:r w:rsidR="00B772DB" w:rsidRPr="0043164C">
        <w:rPr>
          <w:rFonts w:ascii="Times New Roman" w:hAnsi="Times New Roman" w:cs="Times New Roman"/>
          <w:sz w:val="24"/>
          <w:szCs w:val="24"/>
        </w:rPr>
        <w:t xml:space="preserve"> fin</w:t>
      </w:r>
      <w:r w:rsidR="00775C90" w:rsidRPr="0043164C">
        <w:rPr>
          <w:rFonts w:ascii="Times New Roman" w:hAnsi="Times New Roman" w:cs="Times New Roman"/>
          <w:sz w:val="24"/>
          <w:szCs w:val="24"/>
        </w:rPr>
        <w:t>e</w:t>
      </w:r>
      <w:r w:rsidR="00B772DB" w:rsidRPr="0043164C">
        <w:rPr>
          <w:rFonts w:ascii="Times New Roman" w:hAnsi="Times New Roman" w:cs="Times New Roman"/>
          <w:sz w:val="24"/>
          <w:szCs w:val="24"/>
        </w:rPr>
        <w:t xml:space="preserve"> del ritenere</w:t>
      </w:r>
      <w:r w:rsidR="00727EEC" w:rsidRPr="0043164C">
        <w:rPr>
          <w:rFonts w:ascii="Times New Roman" w:hAnsi="Times New Roman" w:cs="Times New Roman"/>
          <w:sz w:val="24"/>
          <w:szCs w:val="24"/>
        </w:rPr>
        <w:t>:</w:t>
      </w:r>
    </w:p>
    <w:p w14:paraId="026F2934" w14:textId="77777777" w:rsidR="00367E1E" w:rsidRPr="0043164C" w:rsidRDefault="00367E1E" w:rsidP="00824EE2">
      <w:pPr>
        <w:numPr>
          <w:ilvl w:val="0"/>
          <w:numId w:val="8"/>
        </w:numPr>
        <w:spacing w:line="240" w:lineRule="atLeast"/>
        <w:ind w:right="282"/>
        <w:jc w:val="both"/>
        <w:rPr>
          <w:rFonts w:ascii="Times New Roman" w:hAnsi="Times New Roman" w:cs="Times New Roman"/>
          <w:sz w:val="24"/>
          <w:szCs w:val="24"/>
        </w:rPr>
      </w:pPr>
      <w:r w:rsidRPr="0043164C">
        <w:rPr>
          <w:rFonts w:ascii="Times New Roman" w:hAnsi="Times New Roman" w:cs="Times New Roman"/>
          <w:sz w:val="24"/>
          <w:szCs w:val="24"/>
        </w:rPr>
        <w:t>sussistenti i tentativi di infiltrazione tendenti a condizionare le scelte e gli indirizzi dell’impresa</w:t>
      </w:r>
      <w:r w:rsidR="00241B16">
        <w:rPr>
          <w:rFonts w:ascii="Times New Roman" w:hAnsi="Times New Roman" w:cs="Times New Roman"/>
          <w:sz w:val="24"/>
          <w:szCs w:val="24"/>
        </w:rPr>
        <w:t>,</w:t>
      </w:r>
      <w:r w:rsidRPr="0043164C">
        <w:rPr>
          <w:rFonts w:ascii="Times New Roman" w:hAnsi="Times New Roman" w:cs="Times New Roman"/>
          <w:sz w:val="24"/>
          <w:szCs w:val="24"/>
        </w:rPr>
        <w:t xml:space="preserve"> </w:t>
      </w:r>
      <w:r w:rsidR="005F1113" w:rsidRPr="0043164C">
        <w:rPr>
          <w:rFonts w:ascii="Times New Roman" w:hAnsi="Times New Roman" w:cs="Times New Roman"/>
          <w:sz w:val="24"/>
          <w:szCs w:val="24"/>
        </w:rPr>
        <w:t xml:space="preserve">di cui all’art. 84, comma 4 </w:t>
      </w:r>
      <w:r w:rsidRPr="0043164C">
        <w:rPr>
          <w:rFonts w:ascii="Times New Roman" w:hAnsi="Times New Roman" w:cs="Times New Roman"/>
          <w:sz w:val="24"/>
          <w:szCs w:val="24"/>
        </w:rPr>
        <w:t xml:space="preserve">(ai fini della informativa </w:t>
      </w:r>
      <w:proofErr w:type="spellStart"/>
      <w:r w:rsidRPr="0043164C">
        <w:rPr>
          <w:rFonts w:ascii="Times New Roman" w:hAnsi="Times New Roman" w:cs="Times New Roman"/>
          <w:sz w:val="24"/>
          <w:szCs w:val="24"/>
        </w:rPr>
        <w:t>interdittiva</w:t>
      </w:r>
      <w:proofErr w:type="spellEnd"/>
      <w:r w:rsidRPr="0043164C">
        <w:rPr>
          <w:rFonts w:ascii="Times New Roman" w:hAnsi="Times New Roman" w:cs="Times New Roman"/>
          <w:sz w:val="24"/>
          <w:szCs w:val="24"/>
        </w:rPr>
        <w:t>);</w:t>
      </w:r>
    </w:p>
    <w:p w14:paraId="7D8C634A" w14:textId="77777777" w:rsidR="00824EE2" w:rsidRPr="0043164C" w:rsidRDefault="00367E1E" w:rsidP="00824EE2">
      <w:pPr>
        <w:numPr>
          <w:ilvl w:val="0"/>
          <w:numId w:val="8"/>
        </w:numPr>
        <w:spacing w:line="240" w:lineRule="atLeast"/>
        <w:ind w:right="282"/>
        <w:jc w:val="both"/>
        <w:rPr>
          <w:rFonts w:ascii="Times New Roman" w:hAnsi="Times New Roman" w:cs="Times New Roman"/>
          <w:sz w:val="24"/>
          <w:szCs w:val="24"/>
        </w:rPr>
      </w:pPr>
      <w:r w:rsidRPr="0043164C">
        <w:rPr>
          <w:rFonts w:ascii="Times New Roman" w:hAnsi="Times New Roman" w:cs="Times New Roman"/>
          <w:sz w:val="24"/>
          <w:szCs w:val="24"/>
        </w:rPr>
        <w:t>sus</w:t>
      </w:r>
      <w:r w:rsidR="00824EE2" w:rsidRPr="0043164C">
        <w:rPr>
          <w:rFonts w:ascii="Times New Roman" w:hAnsi="Times New Roman" w:cs="Times New Roman"/>
          <w:sz w:val="24"/>
          <w:szCs w:val="24"/>
        </w:rPr>
        <w:t xml:space="preserve">sistente </w:t>
      </w:r>
      <w:r w:rsidR="0004380C" w:rsidRPr="0043164C">
        <w:rPr>
          <w:rFonts w:ascii="Times New Roman" w:hAnsi="Times New Roman" w:cs="Times New Roman"/>
          <w:sz w:val="24"/>
          <w:szCs w:val="24"/>
        </w:rPr>
        <w:t>(</w:t>
      </w:r>
      <w:r w:rsidR="003A661B" w:rsidRPr="0043164C">
        <w:rPr>
          <w:rFonts w:ascii="Times New Roman" w:hAnsi="Times New Roman" w:cs="Times New Roman"/>
          <w:sz w:val="24"/>
          <w:szCs w:val="24"/>
        </w:rPr>
        <w:t xml:space="preserve">in aggiunta </w:t>
      </w:r>
      <w:r w:rsidR="0004380C" w:rsidRPr="0043164C">
        <w:rPr>
          <w:rFonts w:ascii="Times New Roman" w:hAnsi="Times New Roman" w:cs="Times New Roman"/>
          <w:sz w:val="24"/>
          <w:szCs w:val="24"/>
        </w:rPr>
        <w:t xml:space="preserve">ai tentativi) </w:t>
      </w:r>
      <w:r w:rsidR="00824EE2" w:rsidRPr="0043164C">
        <w:rPr>
          <w:rFonts w:ascii="Times New Roman" w:hAnsi="Times New Roman" w:cs="Times New Roman"/>
          <w:sz w:val="24"/>
          <w:szCs w:val="24"/>
        </w:rPr>
        <w:t>l’urgente necessità di assicurare il completamento dell’esecuzione del contratto o dell’accordo contrattuale, ovvero la sua prosecuzione al fine di garantire la continuità di funzioni e servizi indifferibili per la tutela di diritti fondamentali, nonché per la salvaguardia dei livelli occupazionali o dell'integrità dei bilanci pubblici (ai fini d</w:t>
      </w:r>
      <w:r w:rsidRPr="0043164C">
        <w:rPr>
          <w:rFonts w:ascii="Times New Roman" w:hAnsi="Times New Roman" w:cs="Times New Roman"/>
          <w:sz w:val="24"/>
          <w:szCs w:val="24"/>
        </w:rPr>
        <w:t>i un</w:t>
      </w:r>
      <w:r w:rsidR="00824EE2" w:rsidRPr="0043164C">
        <w:rPr>
          <w:rFonts w:ascii="Times New Roman" w:hAnsi="Times New Roman" w:cs="Times New Roman"/>
          <w:sz w:val="24"/>
          <w:szCs w:val="24"/>
        </w:rPr>
        <w:t>a misura di gestione, sostegno e monitoraggio);</w:t>
      </w:r>
    </w:p>
    <w:p w14:paraId="0DC9FEF5" w14:textId="77777777" w:rsidR="005E1968" w:rsidRPr="0043164C" w:rsidRDefault="005E1968" w:rsidP="005E1968">
      <w:pPr>
        <w:numPr>
          <w:ilvl w:val="0"/>
          <w:numId w:val="8"/>
        </w:numPr>
        <w:spacing w:line="240" w:lineRule="atLeast"/>
        <w:ind w:right="282"/>
        <w:jc w:val="both"/>
        <w:rPr>
          <w:rFonts w:ascii="Times New Roman" w:hAnsi="Times New Roman" w:cs="Times New Roman"/>
          <w:sz w:val="24"/>
          <w:szCs w:val="24"/>
        </w:rPr>
      </w:pPr>
      <w:r w:rsidRPr="0043164C">
        <w:rPr>
          <w:rFonts w:ascii="Times New Roman" w:hAnsi="Times New Roman" w:cs="Times New Roman"/>
          <w:sz w:val="24"/>
          <w:szCs w:val="24"/>
        </w:rPr>
        <w:t xml:space="preserve">sussistente </w:t>
      </w:r>
      <w:r w:rsidR="0004380C" w:rsidRPr="0043164C">
        <w:rPr>
          <w:rFonts w:ascii="Times New Roman" w:hAnsi="Times New Roman" w:cs="Times New Roman"/>
          <w:sz w:val="24"/>
          <w:szCs w:val="24"/>
        </w:rPr>
        <w:t>(</w:t>
      </w:r>
      <w:r w:rsidR="003A661B" w:rsidRPr="0043164C">
        <w:rPr>
          <w:rFonts w:ascii="Times New Roman" w:hAnsi="Times New Roman" w:cs="Times New Roman"/>
          <w:sz w:val="24"/>
          <w:szCs w:val="24"/>
        </w:rPr>
        <w:t xml:space="preserve">in aggiunta </w:t>
      </w:r>
      <w:r w:rsidR="0004380C" w:rsidRPr="0043164C">
        <w:rPr>
          <w:rFonts w:ascii="Times New Roman" w:hAnsi="Times New Roman" w:cs="Times New Roman"/>
          <w:sz w:val="24"/>
          <w:szCs w:val="24"/>
        </w:rPr>
        <w:t xml:space="preserve">ai tentativi) </w:t>
      </w:r>
      <w:r w:rsidRPr="0043164C">
        <w:rPr>
          <w:rFonts w:ascii="Times New Roman" w:hAnsi="Times New Roman" w:cs="Times New Roman"/>
          <w:sz w:val="24"/>
          <w:szCs w:val="24"/>
        </w:rPr>
        <w:t>una “situazione di agevolazione occasionale” (ai fini di una misura di prevenzione collaborativa);</w:t>
      </w:r>
    </w:p>
    <w:p w14:paraId="1946A4CB" w14:textId="77777777" w:rsidR="00824EE2" w:rsidRPr="0043164C" w:rsidRDefault="00367E1E" w:rsidP="00367E1E">
      <w:pPr>
        <w:numPr>
          <w:ilvl w:val="0"/>
          <w:numId w:val="8"/>
        </w:numPr>
        <w:spacing w:line="240" w:lineRule="atLeast"/>
        <w:ind w:right="282"/>
        <w:jc w:val="both"/>
        <w:rPr>
          <w:rFonts w:ascii="Times New Roman" w:hAnsi="Times New Roman" w:cs="Times New Roman"/>
          <w:sz w:val="24"/>
          <w:szCs w:val="24"/>
        </w:rPr>
      </w:pPr>
      <w:r w:rsidRPr="0043164C">
        <w:rPr>
          <w:rFonts w:ascii="Times New Roman" w:hAnsi="Times New Roman" w:cs="Times New Roman"/>
          <w:sz w:val="24"/>
          <w:szCs w:val="24"/>
        </w:rPr>
        <w:t>non (più) sussistenti o non (più) rilevanti i tentativi d’infiltrazione tendenti a condizionare le scelte e gli indirizzi dell’impresa (ai fini di un’informativa liberatoria).</w:t>
      </w:r>
    </w:p>
    <w:p w14:paraId="462CC488" w14:textId="77777777" w:rsidR="00F74D8D" w:rsidRPr="0043164C" w:rsidRDefault="00F55773">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 xml:space="preserve">Qualche parole va </w:t>
      </w:r>
      <w:r w:rsidR="00447A2E" w:rsidRPr="0043164C">
        <w:rPr>
          <w:rFonts w:ascii="Times New Roman" w:hAnsi="Times New Roman" w:cs="Times New Roman"/>
          <w:sz w:val="24"/>
          <w:szCs w:val="24"/>
        </w:rPr>
        <w:t xml:space="preserve">infine </w:t>
      </w:r>
      <w:r w:rsidRPr="0043164C">
        <w:rPr>
          <w:rFonts w:ascii="Times New Roman" w:hAnsi="Times New Roman" w:cs="Times New Roman"/>
          <w:sz w:val="24"/>
          <w:szCs w:val="24"/>
        </w:rPr>
        <w:t>spesa sulle “situazioni di agevolazione occasionale”</w:t>
      </w:r>
      <w:r w:rsidR="005D2673" w:rsidRPr="0043164C">
        <w:rPr>
          <w:rFonts w:ascii="Times New Roman" w:hAnsi="Times New Roman" w:cs="Times New Roman"/>
          <w:sz w:val="24"/>
          <w:szCs w:val="24"/>
        </w:rPr>
        <w:t>: espressione</w:t>
      </w:r>
      <w:r w:rsidRPr="0043164C">
        <w:rPr>
          <w:rFonts w:ascii="Times New Roman" w:hAnsi="Times New Roman" w:cs="Times New Roman"/>
          <w:sz w:val="24"/>
          <w:szCs w:val="24"/>
        </w:rPr>
        <w:t xml:space="preserve"> che il legislatore utilizza allo scopo di </w:t>
      </w:r>
      <w:r w:rsidR="00447A2E" w:rsidRPr="0043164C">
        <w:rPr>
          <w:rFonts w:ascii="Times New Roman" w:hAnsi="Times New Roman" w:cs="Times New Roman"/>
          <w:sz w:val="24"/>
          <w:szCs w:val="24"/>
        </w:rPr>
        <w:t>favor</w:t>
      </w:r>
      <w:r w:rsidR="005D2673" w:rsidRPr="0043164C">
        <w:rPr>
          <w:rFonts w:ascii="Times New Roman" w:hAnsi="Times New Roman" w:cs="Times New Roman"/>
          <w:sz w:val="24"/>
          <w:szCs w:val="24"/>
        </w:rPr>
        <w:t>ire</w:t>
      </w:r>
      <w:r w:rsidRPr="0043164C">
        <w:rPr>
          <w:rFonts w:ascii="Times New Roman" w:hAnsi="Times New Roman" w:cs="Times New Roman"/>
          <w:sz w:val="24"/>
          <w:szCs w:val="24"/>
        </w:rPr>
        <w:t xml:space="preserve"> l’</w:t>
      </w:r>
      <w:r w:rsidR="00447A2E" w:rsidRPr="0043164C">
        <w:rPr>
          <w:rFonts w:ascii="Times New Roman" w:hAnsi="Times New Roman" w:cs="Times New Roman"/>
          <w:sz w:val="24"/>
          <w:szCs w:val="24"/>
        </w:rPr>
        <w:t>adozione d</w:t>
      </w:r>
      <w:r w:rsidRPr="0043164C">
        <w:rPr>
          <w:rFonts w:ascii="Times New Roman" w:hAnsi="Times New Roman" w:cs="Times New Roman"/>
          <w:sz w:val="24"/>
          <w:szCs w:val="24"/>
        </w:rPr>
        <w:t xml:space="preserve">elle </w:t>
      </w:r>
      <w:r w:rsidR="00447A2E" w:rsidRPr="0043164C">
        <w:rPr>
          <w:rFonts w:ascii="Times New Roman" w:hAnsi="Times New Roman" w:cs="Times New Roman"/>
          <w:sz w:val="24"/>
          <w:szCs w:val="24"/>
        </w:rPr>
        <w:t xml:space="preserve">così dette </w:t>
      </w:r>
      <w:r w:rsidRPr="0043164C">
        <w:rPr>
          <w:rFonts w:ascii="Times New Roman" w:hAnsi="Times New Roman" w:cs="Times New Roman"/>
          <w:sz w:val="24"/>
          <w:szCs w:val="24"/>
        </w:rPr>
        <w:t xml:space="preserve">“misure di </w:t>
      </w:r>
      <w:r w:rsidR="00447A2E" w:rsidRPr="0043164C">
        <w:rPr>
          <w:rFonts w:ascii="Times New Roman" w:hAnsi="Times New Roman" w:cs="Times New Roman"/>
          <w:sz w:val="24"/>
          <w:szCs w:val="24"/>
        </w:rPr>
        <w:t>pr</w:t>
      </w:r>
      <w:r w:rsidRPr="0043164C">
        <w:rPr>
          <w:rFonts w:ascii="Times New Roman" w:hAnsi="Times New Roman" w:cs="Times New Roman"/>
          <w:sz w:val="24"/>
          <w:szCs w:val="24"/>
        </w:rPr>
        <w:t>evenzione collaborativa”</w:t>
      </w:r>
      <w:r w:rsidR="005D2673" w:rsidRPr="0043164C">
        <w:rPr>
          <w:rFonts w:ascii="Times New Roman" w:hAnsi="Times New Roman" w:cs="Times New Roman"/>
          <w:sz w:val="24"/>
          <w:szCs w:val="24"/>
        </w:rPr>
        <w:t xml:space="preserve"> che</w:t>
      </w:r>
      <w:r w:rsidR="00241B16" w:rsidRPr="0043164C">
        <w:rPr>
          <w:rFonts w:ascii="Times New Roman" w:hAnsi="Times New Roman" w:cs="Times New Roman"/>
          <w:sz w:val="24"/>
          <w:szCs w:val="24"/>
        </w:rPr>
        <w:t>,</w:t>
      </w:r>
      <w:r w:rsidR="005D2673" w:rsidRPr="0043164C">
        <w:rPr>
          <w:rFonts w:ascii="Times New Roman" w:hAnsi="Times New Roman" w:cs="Times New Roman"/>
          <w:sz w:val="24"/>
          <w:szCs w:val="24"/>
        </w:rPr>
        <w:t xml:space="preserve"> in realtà, lungi dal configurarsi come poco concepibili forme di collaborazione tra Prefettura ed impresa, costituiscono </w:t>
      </w:r>
      <w:r w:rsidR="005F1113" w:rsidRPr="0043164C">
        <w:rPr>
          <w:rFonts w:ascii="Times New Roman" w:hAnsi="Times New Roman" w:cs="Times New Roman"/>
          <w:sz w:val="24"/>
          <w:szCs w:val="24"/>
        </w:rPr>
        <w:t>un precipitato</w:t>
      </w:r>
      <w:r w:rsidR="005D2673" w:rsidRPr="0043164C">
        <w:rPr>
          <w:rFonts w:ascii="Times New Roman" w:hAnsi="Times New Roman" w:cs="Times New Roman"/>
          <w:sz w:val="24"/>
          <w:szCs w:val="24"/>
        </w:rPr>
        <w:t xml:space="preserve"> </w:t>
      </w:r>
      <w:r w:rsidR="00241B16" w:rsidRPr="0043164C">
        <w:rPr>
          <w:rFonts w:ascii="Times New Roman" w:hAnsi="Times New Roman" w:cs="Times New Roman"/>
          <w:sz w:val="24"/>
          <w:szCs w:val="24"/>
        </w:rPr>
        <w:t xml:space="preserve">logico </w:t>
      </w:r>
      <w:r w:rsidR="005D2673" w:rsidRPr="0043164C">
        <w:rPr>
          <w:rFonts w:ascii="Times New Roman" w:hAnsi="Times New Roman" w:cs="Times New Roman"/>
          <w:sz w:val="24"/>
          <w:szCs w:val="24"/>
        </w:rPr>
        <w:t>de</w:t>
      </w:r>
      <w:r w:rsidR="005F1113" w:rsidRPr="0043164C">
        <w:rPr>
          <w:rFonts w:ascii="Times New Roman" w:hAnsi="Times New Roman" w:cs="Times New Roman"/>
          <w:sz w:val="24"/>
          <w:szCs w:val="24"/>
        </w:rPr>
        <w:t>i</w:t>
      </w:r>
      <w:r w:rsidR="005D2673" w:rsidRPr="0043164C">
        <w:rPr>
          <w:rFonts w:ascii="Times New Roman" w:hAnsi="Times New Roman" w:cs="Times New Roman"/>
          <w:sz w:val="24"/>
          <w:szCs w:val="24"/>
        </w:rPr>
        <w:t xml:space="preserve"> princ</w:t>
      </w:r>
      <w:r w:rsidR="005F1113" w:rsidRPr="0043164C">
        <w:rPr>
          <w:rFonts w:ascii="Times New Roman" w:hAnsi="Times New Roman" w:cs="Times New Roman"/>
          <w:sz w:val="24"/>
          <w:szCs w:val="24"/>
        </w:rPr>
        <w:t>ì</w:t>
      </w:r>
      <w:r w:rsidR="005D2673" w:rsidRPr="0043164C">
        <w:rPr>
          <w:rFonts w:ascii="Times New Roman" w:hAnsi="Times New Roman" w:cs="Times New Roman"/>
          <w:sz w:val="24"/>
          <w:szCs w:val="24"/>
        </w:rPr>
        <w:t xml:space="preserve">pi di gradualità e </w:t>
      </w:r>
      <w:r w:rsidR="005F1113" w:rsidRPr="0043164C">
        <w:rPr>
          <w:rFonts w:ascii="Times New Roman" w:hAnsi="Times New Roman" w:cs="Times New Roman"/>
          <w:sz w:val="24"/>
          <w:szCs w:val="24"/>
        </w:rPr>
        <w:t xml:space="preserve">di </w:t>
      </w:r>
      <w:r w:rsidR="005D2673" w:rsidRPr="0043164C">
        <w:rPr>
          <w:rFonts w:ascii="Times New Roman" w:hAnsi="Times New Roman" w:cs="Times New Roman"/>
          <w:sz w:val="24"/>
          <w:szCs w:val="24"/>
        </w:rPr>
        <w:t>proporzion</w:t>
      </w:r>
      <w:r w:rsidR="005F1113" w:rsidRPr="0043164C">
        <w:rPr>
          <w:rFonts w:ascii="Times New Roman" w:hAnsi="Times New Roman" w:cs="Times New Roman"/>
          <w:sz w:val="24"/>
          <w:szCs w:val="24"/>
        </w:rPr>
        <w:t>alità,</w:t>
      </w:r>
      <w:r w:rsidR="005D2673" w:rsidRPr="0043164C">
        <w:rPr>
          <w:rFonts w:ascii="Times New Roman" w:hAnsi="Times New Roman" w:cs="Times New Roman"/>
          <w:sz w:val="24"/>
          <w:szCs w:val="24"/>
        </w:rPr>
        <w:t xml:space="preserve"> </w:t>
      </w:r>
      <w:r w:rsidR="005F1113" w:rsidRPr="0043164C">
        <w:rPr>
          <w:rFonts w:ascii="Times New Roman" w:hAnsi="Times New Roman" w:cs="Times New Roman"/>
          <w:sz w:val="24"/>
          <w:szCs w:val="24"/>
        </w:rPr>
        <w:t>immanenti a</w:t>
      </w:r>
      <w:r w:rsidR="005D2673" w:rsidRPr="0043164C">
        <w:rPr>
          <w:rFonts w:ascii="Times New Roman" w:hAnsi="Times New Roman" w:cs="Times New Roman"/>
          <w:sz w:val="24"/>
          <w:szCs w:val="24"/>
        </w:rPr>
        <w:t>n</w:t>
      </w:r>
      <w:r w:rsidR="005F1113" w:rsidRPr="0043164C">
        <w:rPr>
          <w:rFonts w:ascii="Times New Roman" w:hAnsi="Times New Roman" w:cs="Times New Roman"/>
          <w:sz w:val="24"/>
          <w:szCs w:val="24"/>
        </w:rPr>
        <w:t>che n</w:t>
      </w:r>
      <w:r w:rsidR="005D2673" w:rsidRPr="0043164C">
        <w:rPr>
          <w:rFonts w:ascii="Times New Roman" w:hAnsi="Times New Roman" w:cs="Times New Roman"/>
          <w:sz w:val="24"/>
          <w:szCs w:val="24"/>
        </w:rPr>
        <w:t>el</w:t>
      </w:r>
      <w:r w:rsidR="005F1113" w:rsidRPr="0043164C">
        <w:rPr>
          <w:rFonts w:ascii="Times New Roman" w:hAnsi="Times New Roman" w:cs="Times New Roman"/>
          <w:sz w:val="24"/>
          <w:szCs w:val="24"/>
        </w:rPr>
        <w:t xml:space="preserve"> campo </w:t>
      </w:r>
      <w:r w:rsidR="005D2673" w:rsidRPr="0043164C">
        <w:rPr>
          <w:rFonts w:ascii="Times New Roman" w:hAnsi="Times New Roman" w:cs="Times New Roman"/>
          <w:sz w:val="24"/>
          <w:szCs w:val="24"/>
        </w:rPr>
        <w:t xml:space="preserve">del diritto </w:t>
      </w:r>
      <w:r w:rsidR="005F1113" w:rsidRPr="0043164C">
        <w:rPr>
          <w:rFonts w:ascii="Times New Roman" w:hAnsi="Times New Roman" w:cs="Times New Roman"/>
          <w:sz w:val="24"/>
          <w:szCs w:val="24"/>
        </w:rPr>
        <w:t xml:space="preserve">amministrativo </w:t>
      </w:r>
      <w:r w:rsidR="005D2673" w:rsidRPr="0043164C">
        <w:rPr>
          <w:rFonts w:ascii="Times New Roman" w:hAnsi="Times New Roman" w:cs="Times New Roman"/>
          <w:sz w:val="24"/>
          <w:szCs w:val="24"/>
        </w:rPr>
        <w:t>della prevenzione.</w:t>
      </w:r>
    </w:p>
    <w:p w14:paraId="3E7C6581" w14:textId="77777777" w:rsidR="005F1113" w:rsidRPr="0043164C" w:rsidRDefault="005F1113">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 xml:space="preserve">Il temine </w:t>
      </w:r>
      <w:r w:rsidR="00241B16">
        <w:rPr>
          <w:rFonts w:ascii="Times New Roman" w:hAnsi="Times New Roman" w:cs="Times New Roman"/>
          <w:sz w:val="24"/>
          <w:szCs w:val="24"/>
        </w:rPr>
        <w:t>è</w:t>
      </w:r>
      <w:r w:rsidRPr="0043164C">
        <w:rPr>
          <w:rFonts w:ascii="Times New Roman" w:hAnsi="Times New Roman" w:cs="Times New Roman"/>
          <w:sz w:val="24"/>
          <w:szCs w:val="24"/>
        </w:rPr>
        <w:t xml:space="preserve"> mutuato dal comma 1 dell’art. 34-</w:t>
      </w:r>
      <w:r w:rsidRPr="0043164C">
        <w:rPr>
          <w:rFonts w:ascii="Times New Roman" w:hAnsi="Times New Roman" w:cs="Times New Roman"/>
          <w:i/>
          <w:sz w:val="24"/>
          <w:szCs w:val="24"/>
        </w:rPr>
        <w:t>bis</w:t>
      </w:r>
      <w:r w:rsidRPr="0043164C">
        <w:rPr>
          <w:rFonts w:ascii="Times New Roman" w:hAnsi="Times New Roman" w:cs="Times New Roman"/>
          <w:sz w:val="24"/>
          <w:szCs w:val="24"/>
        </w:rPr>
        <w:t xml:space="preserve">, che </w:t>
      </w:r>
      <w:r w:rsidR="00241B16">
        <w:rPr>
          <w:rFonts w:ascii="Times New Roman" w:hAnsi="Times New Roman" w:cs="Times New Roman"/>
          <w:sz w:val="24"/>
          <w:szCs w:val="24"/>
        </w:rPr>
        <w:t>applica</w:t>
      </w:r>
      <w:r w:rsidRPr="0043164C">
        <w:rPr>
          <w:rFonts w:ascii="Times New Roman" w:hAnsi="Times New Roman" w:cs="Times New Roman"/>
          <w:sz w:val="24"/>
          <w:szCs w:val="24"/>
        </w:rPr>
        <w:t xml:space="preserve"> la misura di prevenzione penale del controllo giudiziario delle attività economiche e delle aziende alle </w:t>
      </w:r>
      <w:r w:rsidR="00241B16">
        <w:rPr>
          <w:rFonts w:ascii="Times New Roman" w:hAnsi="Times New Roman" w:cs="Times New Roman"/>
          <w:sz w:val="24"/>
          <w:szCs w:val="24"/>
        </w:rPr>
        <w:t>fattispecie</w:t>
      </w:r>
      <w:r w:rsidRPr="0043164C">
        <w:rPr>
          <w:rFonts w:ascii="Times New Roman" w:hAnsi="Times New Roman" w:cs="Times New Roman"/>
          <w:sz w:val="24"/>
          <w:szCs w:val="24"/>
        </w:rPr>
        <w:t xml:space="preserve"> in cui sussiste un “pericolo concreto di infiltrazioni mafiose idonee a condizionarne l’attività”, ma “l’agevolazione prevista dal comma 1 dell’art. 34 risulta occasionale”.</w:t>
      </w:r>
    </w:p>
    <w:p w14:paraId="454EE65F" w14:textId="77777777" w:rsidR="005F1113" w:rsidRPr="0043164C" w:rsidRDefault="005F1113">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Ebbene, tali presupposti sono del tutto differenti da quelli che conducono all’</w:t>
      </w:r>
      <w:r w:rsidR="00241B16">
        <w:rPr>
          <w:rFonts w:ascii="Times New Roman" w:hAnsi="Times New Roman" w:cs="Times New Roman"/>
          <w:sz w:val="24"/>
          <w:szCs w:val="24"/>
        </w:rPr>
        <w:t>irrog</w:t>
      </w:r>
      <w:r w:rsidRPr="0043164C">
        <w:rPr>
          <w:rFonts w:ascii="Times New Roman" w:hAnsi="Times New Roman" w:cs="Times New Roman"/>
          <w:sz w:val="24"/>
          <w:szCs w:val="24"/>
        </w:rPr>
        <w:t>azione dell’</w:t>
      </w:r>
      <w:proofErr w:type="spellStart"/>
      <w:r w:rsidRPr="0043164C">
        <w:rPr>
          <w:rFonts w:ascii="Times New Roman" w:hAnsi="Times New Roman" w:cs="Times New Roman"/>
          <w:sz w:val="24"/>
          <w:szCs w:val="24"/>
        </w:rPr>
        <w:t>interdittiva</w:t>
      </w:r>
      <w:proofErr w:type="spellEnd"/>
      <w:r w:rsidRPr="0043164C">
        <w:rPr>
          <w:rFonts w:ascii="Times New Roman" w:hAnsi="Times New Roman" w:cs="Times New Roman"/>
          <w:sz w:val="24"/>
          <w:szCs w:val="24"/>
        </w:rPr>
        <w:t xml:space="preserve"> antimafia, la quale</w:t>
      </w:r>
      <w:r w:rsidR="00241B16">
        <w:rPr>
          <w:rFonts w:ascii="Times New Roman" w:hAnsi="Times New Roman" w:cs="Times New Roman"/>
          <w:sz w:val="24"/>
          <w:szCs w:val="24"/>
        </w:rPr>
        <w:t>, viceversa,</w:t>
      </w:r>
      <w:r w:rsidRPr="0043164C">
        <w:rPr>
          <w:rFonts w:ascii="Times New Roman" w:hAnsi="Times New Roman" w:cs="Times New Roman"/>
          <w:sz w:val="24"/>
          <w:szCs w:val="24"/>
        </w:rPr>
        <w:t xml:space="preserve"> si fonda sull’esistenza di “</w:t>
      </w:r>
      <w:r w:rsidR="0004380C" w:rsidRPr="0043164C">
        <w:rPr>
          <w:rFonts w:ascii="Times New Roman" w:hAnsi="Times New Roman" w:cs="Times New Roman"/>
          <w:sz w:val="24"/>
          <w:szCs w:val="24"/>
        </w:rPr>
        <w:t>eventuali tentativi di infiltrazione mafiosa tendenti a condizionare le scelte e gli indirizzi delle società o imprese interessate</w:t>
      </w:r>
      <w:r w:rsidRPr="0043164C">
        <w:rPr>
          <w:rFonts w:ascii="Times New Roman" w:hAnsi="Times New Roman" w:cs="Times New Roman"/>
          <w:sz w:val="24"/>
          <w:szCs w:val="24"/>
        </w:rPr>
        <w:t>”</w:t>
      </w:r>
      <w:r w:rsidR="0004380C" w:rsidRPr="0043164C">
        <w:rPr>
          <w:rFonts w:ascii="Times New Roman" w:hAnsi="Times New Roman" w:cs="Times New Roman"/>
          <w:sz w:val="24"/>
          <w:szCs w:val="24"/>
        </w:rPr>
        <w:t xml:space="preserve">, che è cosa ben diversa e meno grave </w:t>
      </w:r>
      <w:r w:rsidR="00241B16">
        <w:rPr>
          <w:rFonts w:ascii="Times New Roman" w:hAnsi="Times New Roman" w:cs="Times New Roman"/>
          <w:sz w:val="24"/>
          <w:szCs w:val="24"/>
        </w:rPr>
        <w:t xml:space="preserve">rispetto al </w:t>
      </w:r>
      <w:r w:rsidR="0004380C" w:rsidRPr="0043164C">
        <w:rPr>
          <w:rFonts w:ascii="Times New Roman" w:hAnsi="Times New Roman" w:cs="Times New Roman"/>
          <w:sz w:val="24"/>
          <w:szCs w:val="24"/>
        </w:rPr>
        <w:t>“pericolo concreto di infiltrazioni mafiose idonee a condizionarne l’attività”.</w:t>
      </w:r>
    </w:p>
    <w:p w14:paraId="7EE8A28D" w14:textId="77777777" w:rsidR="0004380C" w:rsidRPr="0043164C" w:rsidRDefault="0004380C">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In altre parole, mentre l’</w:t>
      </w:r>
      <w:proofErr w:type="spellStart"/>
      <w:r w:rsidRPr="0043164C">
        <w:rPr>
          <w:rFonts w:ascii="Times New Roman" w:hAnsi="Times New Roman" w:cs="Times New Roman"/>
          <w:sz w:val="24"/>
          <w:szCs w:val="24"/>
        </w:rPr>
        <w:t>interdittiva</w:t>
      </w:r>
      <w:proofErr w:type="spellEnd"/>
      <w:r w:rsidRPr="0043164C">
        <w:rPr>
          <w:rFonts w:ascii="Times New Roman" w:hAnsi="Times New Roman" w:cs="Times New Roman"/>
          <w:sz w:val="24"/>
          <w:szCs w:val="24"/>
        </w:rPr>
        <w:t xml:space="preserve"> mira a prevenire l’infiltrazione, che rileva solo in uno stato eventuale e tentato, la misura di prevenzione implica una consistenza indiziaria di infiltrazione già in atto, seppur</w:t>
      </w:r>
      <w:r w:rsidR="00241B16">
        <w:rPr>
          <w:rFonts w:ascii="Times New Roman" w:hAnsi="Times New Roman" w:cs="Times New Roman"/>
          <w:sz w:val="24"/>
          <w:szCs w:val="24"/>
        </w:rPr>
        <w:t>e</w:t>
      </w:r>
      <w:r w:rsidRPr="0043164C">
        <w:rPr>
          <w:rFonts w:ascii="Times New Roman" w:hAnsi="Times New Roman" w:cs="Times New Roman"/>
          <w:sz w:val="24"/>
          <w:szCs w:val="24"/>
        </w:rPr>
        <w:t xml:space="preserve"> nelle </w:t>
      </w:r>
      <w:r w:rsidR="00241B16">
        <w:rPr>
          <w:rFonts w:ascii="Times New Roman" w:hAnsi="Times New Roman" w:cs="Times New Roman"/>
          <w:sz w:val="24"/>
          <w:szCs w:val="24"/>
        </w:rPr>
        <w:t xml:space="preserve">più blande </w:t>
      </w:r>
      <w:r w:rsidRPr="0043164C">
        <w:rPr>
          <w:rFonts w:ascii="Times New Roman" w:hAnsi="Times New Roman" w:cs="Times New Roman"/>
          <w:sz w:val="24"/>
          <w:szCs w:val="24"/>
        </w:rPr>
        <w:t>forme della “agevolazione occasionale”.</w:t>
      </w:r>
    </w:p>
    <w:p w14:paraId="3DB0E579" w14:textId="77777777" w:rsidR="0004380C" w:rsidRPr="0043164C" w:rsidRDefault="0004380C">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 xml:space="preserve">Ed allora, è fuorviante pretendere che, per accedere alla misura collaborativa, il tentativo, oltre che “eventuale”, debba essere connotato da una “agevolazione occasionale”, proprio perché trattasi di elemento che introduce una valutazione </w:t>
      </w:r>
      <w:r w:rsidR="00241B16">
        <w:rPr>
          <w:rFonts w:ascii="Times New Roman" w:hAnsi="Times New Roman" w:cs="Times New Roman"/>
          <w:sz w:val="24"/>
          <w:szCs w:val="24"/>
        </w:rPr>
        <w:t>su</w:t>
      </w:r>
      <w:r w:rsidRPr="0043164C">
        <w:rPr>
          <w:rFonts w:ascii="Times New Roman" w:hAnsi="Times New Roman" w:cs="Times New Roman"/>
          <w:sz w:val="24"/>
          <w:szCs w:val="24"/>
        </w:rPr>
        <w:t>lla condotta dell’imprenditore in termini non richiesti.</w:t>
      </w:r>
    </w:p>
    <w:p w14:paraId="46601C50" w14:textId="77777777" w:rsidR="001D3287" w:rsidRPr="0043164C" w:rsidRDefault="0004380C" w:rsidP="000765FE">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 xml:space="preserve">Non a caso, </w:t>
      </w:r>
      <w:r w:rsidR="001D3287" w:rsidRPr="0043164C">
        <w:rPr>
          <w:rFonts w:ascii="Times New Roman" w:hAnsi="Times New Roman" w:cs="Times New Roman"/>
          <w:sz w:val="24"/>
          <w:szCs w:val="24"/>
        </w:rPr>
        <w:t xml:space="preserve">in tema di </w:t>
      </w:r>
      <w:r w:rsidRPr="0043164C">
        <w:rPr>
          <w:rFonts w:ascii="Times New Roman" w:hAnsi="Times New Roman" w:cs="Times New Roman"/>
          <w:sz w:val="24"/>
          <w:szCs w:val="24"/>
        </w:rPr>
        <w:t xml:space="preserve">applicabilità del controllo giudiziario alle imprese sottoposte ad </w:t>
      </w:r>
      <w:proofErr w:type="spellStart"/>
      <w:r w:rsidRPr="0043164C">
        <w:rPr>
          <w:rFonts w:ascii="Times New Roman" w:hAnsi="Times New Roman" w:cs="Times New Roman"/>
          <w:sz w:val="24"/>
          <w:szCs w:val="24"/>
        </w:rPr>
        <w:t>interdittiva</w:t>
      </w:r>
      <w:proofErr w:type="spellEnd"/>
      <w:r w:rsidRPr="0043164C">
        <w:rPr>
          <w:rFonts w:ascii="Times New Roman" w:hAnsi="Times New Roman" w:cs="Times New Roman"/>
          <w:sz w:val="24"/>
          <w:szCs w:val="24"/>
        </w:rPr>
        <w:t xml:space="preserve"> antimafia ai sensi del comma 6 dell’art. 34-</w:t>
      </w:r>
      <w:r w:rsidRPr="0043164C">
        <w:rPr>
          <w:rFonts w:ascii="Times New Roman" w:hAnsi="Times New Roman" w:cs="Times New Roman"/>
          <w:i/>
          <w:sz w:val="24"/>
          <w:szCs w:val="24"/>
        </w:rPr>
        <w:t>bis</w:t>
      </w:r>
      <w:r w:rsidRPr="0043164C">
        <w:rPr>
          <w:rStyle w:val="Rimandonotaapidipagina"/>
          <w:rFonts w:ascii="Times New Roman" w:hAnsi="Times New Roman" w:cs="Times New Roman"/>
          <w:sz w:val="24"/>
          <w:szCs w:val="24"/>
        </w:rPr>
        <w:footnoteReference w:id="14"/>
      </w:r>
      <w:r w:rsidRPr="0043164C">
        <w:rPr>
          <w:rFonts w:ascii="Times New Roman" w:hAnsi="Times New Roman" w:cs="Times New Roman"/>
          <w:sz w:val="24"/>
          <w:szCs w:val="24"/>
        </w:rPr>
        <w:t xml:space="preserve">, </w:t>
      </w:r>
      <w:r w:rsidR="001D3287" w:rsidRPr="0043164C">
        <w:rPr>
          <w:rFonts w:ascii="Times New Roman" w:hAnsi="Times New Roman" w:cs="Times New Roman"/>
          <w:sz w:val="24"/>
          <w:szCs w:val="24"/>
        </w:rPr>
        <w:t xml:space="preserve">la </w:t>
      </w:r>
      <w:r w:rsidR="00DA324E" w:rsidRPr="0043164C">
        <w:rPr>
          <w:rFonts w:ascii="Times New Roman" w:hAnsi="Times New Roman" w:cs="Times New Roman"/>
          <w:sz w:val="24"/>
          <w:szCs w:val="24"/>
        </w:rPr>
        <w:t xml:space="preserve">prognosi che, in definitiva, il tribunale della prevenzione penale deve effettuare </w:t>
      </w:r>
      <w:r w:rsidR="001D3287" w:rsidRPr="0043164C">
        <w:rPr>
          <w:rFonts w:ascii="Times New Roman" w:hAnsi="Times New Roman" w:cs="Times New Roman"/>
          <w:sz w:val="24"/>
          <w:szCs w:val="24"/>
        </w:rPr>
        <w:t>nel decidere se concedere il controllo giudiziario nelle more del giudizio amministrativo sull’impugnativa dell’</w:t>
      </w:r>
      <w:proofErr w:type="spellStart"/>
      <w:r w:rsidR="001D3287" w:rsidRPr="0043164C">
        <w:rPr>
          <w:rFonts w:ascii="Times New Roman" w:hAnsi="Times New Roman" w:cs="Times New Roman"/>
          <w:sz w:val="24"/>
          <w:szCs w:val="24"/>
        </w:rPr>
        <w:t>interdittiva</w:t>
      </w:r>
      <w:proofErr w:type="spellEnd"/>
      <w:r w:rsidR="001D3287" w:rsidRPr="0043164C">
        <w:rPr>
          <w:rFonts w:ascii="Times New Roman" w:hAnsi="Times New Roman" w:cs="Times New Roman"/>
          <w:sz w:val="24"/>
          <w:szCs w:val="24"/>
        </w:rPr>
        <w:t xml:space="preserve"> antimafia</w:t>
      </w:r>
      <w:r w:rsidR="00DA324E" w:rsidRPr="0043164C">
        <w:rPr>
          <w:rFonts w:ascii="Times New Roman" w:hAnsi="Times New Roman" w:cs="Times New Roman"/>
          <w:sz w:val="24"/>
          <w:szCs w:val="24"/>
        </w:rPr>
        <w:t xml:space="preserve"> </w:t>
      </w:r>
      <w:r w:rsidR="001D3287" w:rsidRPr="0043164C">
        <w:rPr>
          <w:rFonts w:ascii="Times New Roman" w:hAnsi="Times New Roman" w:cs="Times New Roman"/>
          <w:sz w:val="24"/>
          <w:szCs w:val="24"/>
        </w:rPr>
        <w:t xml:space="preserve"> </w:t>
      </w:r>
      <w:r w:rsidR="00DA324E" w:rsidRPr="0043164C">
        <w:rPr>
          <w:rFonts w:ascii="Times New Roman" w:hAnsi="Times New Roman" w:cs="Times New Roman"/>
          <w:sz w:val="24"/>
          <w:szCs w:val="24"/>
        </w:rPr>
        <w:t xml:space="preserve">attiene al </w:t>
      </w:r>
      <w:r w:rsidR="001D3287" w:rsidRPr="0043164C">
        <w:rPr>
          <w:rFonts w:ascii="Times New Roman" w:hAnsi="Times New Roman" w:cs="Times New Roman"/>
          <w:sz w:val="24"/>
          <w:szCs w:val="24"/>
        </w:rPr>
        <w:t xml:space="preserve">«se il richiesto intervento giudiziale di </w:t>
      </w:r>
      <w:r w:rsidR="00DA324E" w:rsidRPr="0043164C">
        <w:rPr>
          <w:rFonts w:ascii="Times New Roman" w:hAnsi="Times New Roman" w:cs="Times New Roman"/>
          <w:sz w:val="24"/>
          <w:szCs w:val="24"/>
        </w:rPr>
        <w:t>“</w:t>
      </w:r>
      <w:r w:rsidR="001D3287" w:rsidRPr="0043164C">
        <w:rPr>
          <w:rFonts w:ascii="Times New Roman" w:hAnsi="Times New Roman" w:cs="Times New Roman"/>
          <w:sz w:val="24"/>
          <w:szCs w:val="24"/>
        </w:rPr>
        <w:t>bonifica aziendale</w:t>
      </w:r>
      <w:r w:rsidR="00DA324E" w:rsidRPr="0043164C">
        <w:rPr>
          <w:rFonts w:ascii="Times New Roman" w:hAnsi="Times New Roman" w:cs="Times New Roman"/>
          <w:sz w:val="24"/>
          <w:szCs w:val="24"/>
        </w:rPr>
        <w:t>”</w:t>
      </w:r>
      <w:r w:rsidR="001D3287" w:rsidRPr="0043164C">
        <w:rPr>
          <w:rFonts w:ascii="Times New Roman" w:hAnsi="Times New Roman" w:cs="Times New Roman"/>
          <w:sz w:val="24"/>
          <w:szCs w:val="24"/>
        </w:rPr>
        <w:t xml:space="preserve"> risulti possibile»</w:t>
      </w:r>
      <w:r w:rsidR="00241B16">
        <w:rPr>
          <w:rFonts w:ascii="Times New Roman" w:hAnsi="Times New Roman" w:cs="Times New Roman"/>
          <w:sz w:val="24"/>
          <w:szCs w:val="24"/>
        </w:rPr>
        <w:t>, mentre</w:t>
      </w:r>
      <w:r w:rsidR="00241B16" w:rsidRPr="00241B16">
        <w:rPr>
          <w:rFonts w:ascii="Times New Roman" w:hAnsi="Times New Roman" w:cs="Times New Roman"/>
          <w:sz w:val="24"/>
          <w:szCs w:val="24"/>
        </w:rPr>
        <w:t xml:space="preserve"> </w:t>
      </w:r>
      <w:r w:rsidR="00241B16" w:rsidRPr="0043164C">
        <w:rPr>
          <w:rFonts w:ascii="Times New Roman" w:hAnsi="Times New Roman" w:cs="Times New Roman"/>
          <w:sz w:val="24"/>
          <w:szCs w:val="24"/>
        </w:rPr>
        <w:t>la “occasionalità dell’infiltrazione” costituisce un indice sintomatico che si contrappone alla “cronicità dell’infiltrazione mafiosa”</w:t>
      </w:r>
      <w:r w:rsidR="00241B16" w:rsidRPr="0043164C">
        <w:rPr>
          <w:rStyle w:val="Rimandonotaapidipagina"/>
          <w:rFonts w:ascii="Times New Roman" w:hAnsi="Times New Roman" w:cs="Times New Roman"/>
          <w:sz w:val="24"/>
          <w:szCs w:val="24"/>
        </w:rPr>
        <w:footnoteReference w:id="15"/>
      </w:r>
      <w:r w:rsidR="00241B16" w:rsidRPr="00241B16">
        <w:rPr>
          <w:rStyle w:val="Rimandonotaapidipagina"/>
          <w:rFonts w:ascii="Times New Roman" w:hAnsi="Times New Roman" w:cs="Times New Roman"/>
          <w:sz w:val="24"/>
          <w:szCs w:val="24"/>
          <w:vertAlign w:val="baseline"/>
        </w:rPr>
        <w:t>.</w:t>
      </w:r>
    </w:p>
    <w:p w14:paraId="702AFC3B" w14:textId="77777777" w:rsidR="00D40468" w:rsidRPr="0043164C" w:rsidRDefault="00D40468" w:rsidP="000765FE">
      <w:pPr>
        <w:spacing w:line="240" w:lineRule="atLeast"/>
        <w:ind w:left="426" w:right="282"/>
        <w:jc w:val="both"/>
        <w:rPr>
          <w:rFonts w:ascii="Times New Roman" w:hAnsi="Times New Roman" w:cs="Times New Roman"/>
          <w:sz w:val="24"/>
          <w:szCs w:val="24"/>
        </w:rPr>
      </w:pPr>
      <w:r w:rsidRPr="0043164C">
        <w:rPr>
          <w:rFonts w:ascii="Times New Roman" w:hAnsi="Times New Roman" w:cs="Times New Roman"/>
          <w:sz w:val="24"/>
          <w:szCs w:val="24"/>
        </w:rPr>
        <w:t xml:space="preserve">Pertanto, ad avviso di chi scrive, sarebbe stato preferibile che, come presupposto per la misura di prevenzione collaborativa, </w:t>
      </w:r>
      <w:r w:rsidR="00241B16" w:rsidRPr="0043164C">
        <w:rPr>
          <w:rFonts w:ascii="Times New Roman" w:hAnsi="Times New Roman" w:cs="Times New Roman"/>
          <w:sz w:val="24"/>
          <w:szCs w:val="24"/>
        </w:rPr>
        <w:t>il legislatore</w:t>
      </w:r>
      <w:r w:rsidR="00241B16">
        <w:rPr>
          <w:rFonts w:ascii="Times New Roman" w:hAnsi="Times New Roman" w:cs="Times New Roman"/>
          <w:sz w:val="24"/>
          <w:szCs w:val="24"/>
        </w:rPr>
        <w:t>,</w:t>
      </w:r>
      <w:r w:rsidR="00241B16" w:rsidRPr="0043164C">
        <w:rPr>
          <w:rFonts w:ascii="Times New Roman" w:hAnsi="Times New Roman" w:cs="Times New Roman"/>
          <w:sz w:val="24"/>
          <w:szCs w:val="24"/>
        </w:rPr>
        <w:t xml:space="preserve"> </w:t>
      </w:r>
      <w:r w:rsidRPr="0043164C">
        <w:rPr>
          <w:rFonts w:ascii="Times New Roman" w:hAnsi="Times New Roman" w:cs="Times New Roman"/>
          <w:sz w:val="24"/>
          <w:szCs w:val="24"/>
        </w:rPr>
        <w:t>più che richiama</w:t>
      </w:r>
      <w:r w:rsidR="00241B16">
        <w:rPr>
          <w:rFonts w:ascii="Times New Roman" w:hAnsi="Times New Roman" w:cs="Times New Roman"/>
          <w:sz w:val="24"/>
          <w:szCs w:val="24"/>
        </w:rPr>
        <w:t>re i</w:t>
      </w:r>
      <w:r w:rsidRPr="0043164C">
        <w:rPr>
          <w:rFonts w:ascii="Times New Roman" w:hAnsi="Times New Roman" w:cs="Times New Roman"/>
          <w:sz w:val="24"/>
          <w:szCs w:val="24"/>
        </w:rPr>
        <w:t xml:space="preserve">l dato di fatto della “occasionalità dell’infiltrazione”, avesse </w:t>
      </w:r>
      <w:r w:rsidR="00241B16">
        <w:rPr>
          <w:rFonts w:ascii="Times New Roman" w:hAnsi="Times New Roman" w:cs="Times New Roman"/>
          <w:sz w:val="24"/>
          <w:szCs w:val="24"/>
        </w:rPr>
        <w:t>richiamato</w:t>
      </w:r>
      <w:r w:rsidRPr="0043164C">
        <w:rPr>
          <w:rFonts w:ascii="Times New Roman" w:hAnsi="Times New Roman" w:cs="Times New Roman"/>
          <w:sz w:val="24"/>
          <w:szCs w:val="24"/>
        </w:rPr>
        <w:t xml:space="preserve"> </w:t>
      </w:r>
      <w:r w:rsidR="00241B16">
        <w:rPr>
          <w:rFonts w:ascii="Times New Roman" w:hAnsi="Times New Roman" w:cs="Times New Roman"/>
          <w:sz w:val="24"/>
          <w:szCs w:val="24"/>
        </w:rPr>
        <w:t>l’elemento</w:t>
      </w:r>
      <w:r w:rsidRPr="0043164C">
        <w:rPr>
          <w:rFonts w:ascii="Times New Roman" w:hAnsi="Times New Roman" w:cs="Times New Roman"/>
          <w:sz w:val="24"/>
          <w:szCs w:val="24"/>
        </w:rPr>
        <w:t xml:space="preserve">, di tipo </w:t>
      </w:r>
      <w:r w:rsidR="00241B16">
        <w:rPr>
          <w:rFonts w:ascii="Times New Roman" w:hAnsi="Times New Roman" w:cs="Times New Roman"/>
          <w:sz w:val="24"/>
          <w:szCs w:val="24"/>
        </w:rPr>
        <w:t>logico</w:t>
      </w:r>
      <w:r w:rsidRPr="0043164C">
        <w:rPr>
          <w:rFonts w:ascii="Times New Roman" w:hAnsi="Times New Roman" w:cs="Times New Roman"/>
          <w:sz w:val="24"/>
          <w:szCs w:val="24"/>
        </w:rPr>
        <w:t xml:space="preserve">, </w:t>
      </w:r>
      <w:r w:rsidR="00241B16">
        <w:rPr>
          <w:rFonts w:ascii="Times New Roman" w:hAnsi="Times New Roman" w:cs="Times New Roman"/>
          <w:sz w:val="24"/>
          <w:szCs w:val="24"/>
        </w:rPr>
        <w:t>de</w:t>
      </w:r>
      <w:r w:rsidRPr="0043164C">
        <w:rPr>
          <w:rFonts w:ascii="Times New Roman" w:hAnsi="Times New Roman" w:cs="Times New Roman"/>
          <w:sz w:val="24"/>
          <w:szCs w:val="24"/>
        </w:rPr>
        <w:t xml:space="preserve">lla </w:t>
      </w:r>
      <w:r w:rsidR="00241B16" w:rsidRPr="0043164C">
        <w:rPr>
          <w:rFonts w:ascii="Times New Roman" w:hAnsi="Times New Roman" w:cs="Times New Roman"/>
          <w:sz w:val="24"/>
          <w:szCs w:val="24"/>
        </w:rPr>
        <w:t>prognos</w:t>
      </w:r>
      <w:r w:rsidR="00241B16">
        <w:rPr>
          <w:rFonts w:ascii="Times New Roman" w:hAnsi="Times New Roman" w:cs="Times New Roman"/>
          <w:sz w:val="24"/>
          <w:szCs w:val="24"/>
        </w:rPr>
        <w:t xml:space="preserve">i </w:t>
      </w:r>
      <w:r w:rsidRPr="0043164C">
        <w:rPr>
          <w:rFonts w:ascii="Times New Roman" w:hAnsi="Times New Roman" w:cs="Times New Roman"/>
          <w:sz w:val="24"/>
          <w:szCs w:val="24"/>
        </w:rPr>
        <w:t xml:space="preserve">favorevole </w:t>
      </w:r>
      <w:r w:rsidR="006B3B1E">
        <w:rPr>
          <w:rFonts w:ascii="Times New Roman" w:hAnsi="Times New Roman" w:cs="Times New Roman"/>
          <w:sz w:val="24"/>
          <w:szCs w:val="24"/>
        </w:rPr>
        <w:t>sul</w:t>
      </w:r>
      <w:r w:rsidR="00241B16">
        <w:rPr>
          <w:rFonts w:ascii="Times New Roman" w:hAnsi="Times New Roman" w:cs="Times New Roman"/>
          <w:sz w:val="24"/>
          <w:szCs w:val="24"/>
        </w:rPr>
        <w:t>la</w:t>
      </w:r>
      <w:r w:rsidR="00241B16" w:rsidRPr="0043164C">
        <w:rPr>
          <w:rFonts w:ascii="Times New Roman" w:hAnsi="Times New Roman" w:cs="Times New Roman"/>
          <w:sz w:val="24"/>
          <w:szCs w:val="24"/>
        </w:rPr>
        <w:t xml:space="preserve"> </w:t>
      </w:r>
      <w:r w:rsidRPr="0043164C">
        <w:rPr>
          <w:rFonts w:ascii="Times New Roman" w:hAnsi="Times New Roman" w:cs="Times New Roman"/>
          <w:sz w:val="24"/>
          <w:szCs w:val="24"/>
        </w:rPr>
        <w:t>riuscita del controllo.</w:t>
      </w:r>
    </w:p>
    <w:p w14:paraId="7A510FEF" w14:textId="77777777" w:rsidR="00BC26A1" w:rsidRPr="00AB1F5D" w:rsidRDefault="00BC26A1" w:rsidP="00BC26A1">
      <w:pPr>
        <w:spacing w:line="240" w:lineRule="auto"/>
        <w:ind w:left="5382" w:right="284" w:firstLine="284"/>
        <w:jc w:val="both"/>
        <w:rPr>
          <w:rFonts w:ascii="Times New Roman" w:hAnsi="Times New Roman" w:cs="Times New Roman"/>
          <w:b/>
          <w:sz w:val="24"/>
          <w:szCs w:val="24"/>
        </w:rPr>
      </w:pPr>
      <w:r w:rsidRPr="00AB1F5D">
        <w:rPr>
          <w:rFonts w:ascii="Times New Roman" w:hAnsi="Times New Roman" w:cs="Times New Roman"/>
          <w:b/>
          <w:sz w:val="24"/>
          <w:szCs w:val="24"/>
        </w:rPr>
        <w:t>Nicola Durante</w:t>
      </w:r>
    </w:p>
    <w:p w14:paraId="12DD4D3F" w14:textId="77777777" w:rsidR="00BC26A1" w:rsidRDefault="00BC26A1" w:rsidP="00BC26A1">
      <w:pPr>
        <w:spacing w:line="240" w:lineRule="auto"/>
        <w:ind w:left="4674" w:right="284" w:firstLine="708"/>
        <w:jc w:val="both"/>
        <w:rPr>
          <w:rFonts w:ascii="Times New Roman" w:hAnsi="Times New Roman" w:cs="Times New Roman"/>
          <w:sz w:val="24"/>
          <w:szCs w:val="24"/>
        </w:rPr>
      </w:pPr>
      <w:proofErr w:type="spellStart"/>
      <w:r w:rsidRPr="0043164C">
        <w:rPr>
          <w:rFonts w:ascii="Times New Roman" w:hAnsi="Times New Roman" w:cs="Times New Roman"/>
          <w:sz w:val="24"/>
          <w:szCs w:val="24"/>
        </w:rPr>
        <w:t>Pres</w:t>
      </w:r>
      <w:proofErr w:type="spellEnd"/>
      <w:r w:rsidRPr="0043164C">
        <w:rPr>
          <w:rFonts w:ascii="Times New Roman" w:hAnsi="Times New Roman" w:cs="Times New Roman"/>
          <w:sz w:val="24"/>
          <w:szCs w:val="24"/>
        </w:rPr>
        <w:t>. Sez</w:t>
      </w:r>
      <w:r>
        <w:rPr>
          <w:rFonts w:ascii="Times New Roman" w:hAnsi="Times New Roman" w:cs="Times New Roman"/>
          <w:sz w:val="24"/>
          <w:szCs w:val="24"/>
        </w:rPr>
        <w:t xml:space="preserve">ione del Tar </w:t>
      </w:r>
      <w:r w:rsidRPr="0043164C">
        <w:rPr>
          <w:rFonts w:ascii="Times New Roman" w:hAnsi="Times New Roman" w:cs="Times New Roman"/>
          <w:sz w:val="24"/>
          <w:szCs w:val="24"/>
        </w:rPr>
        <w:t>Salerno</w:t>
      </w:r>
    </w:p>
    <w:p w14:paraId="4EE92275" w14:textId="77777777" w:rsidR="00BC26A1" w:rsidRPr="0043164C" w:rsidRDefault="00BC26A1" w:rsidP="00BC26A1">
      <w:pPr>
        <w:spacing w:line="240" w:lineRule="auto"/>
        <w:ind w:left="4674" w:right="284" w:firstLine="708"/>
        <w:jc w:val="both"/>
        <w:rPr>
          <w:rFonts w:ascii="Times New Roman" w:hAnsi="Times New Roman" w:cs="Times New Roman"/>
          <w:sz w:val="24"/>
          <w:szCs w:val="24"/>
        </w:rPr>
      </w:pPr>
      <w:r>
        <w:rPr>
          <w:rFonts w:ascii="Times New Roman" w:hAnsi="Times New Roman" w:cs="Times New Roman"/>
          <w:sz w:val="24"/>
          <w:szCs w:val="24"/>
        </w:rPr>
        <w:t>Pubblicato l’11 aprile 2022</w:t>
      </w:r>
    </w:p>
    <w:p w14:paraId="3428BFF0" w14:textId="13F6B381" w:rsidR="00264C7F" w:rsidRPr="0043164C" w:rsidRDefault="00264C7F" w:rsidP="00BC26A1">
      <w:pPr>
        <w:spacing w:line="240" w:lineRule="atLeast"/>
        <w:ind w:left="426" w:right="282"/>
        <w:jc w:val="both"/>
        <w:rPr>
          <w:rFonts w:ascii="Times New Roman" w:hAnsi="Times New Roman" w:cs="Times New Roman"/>
          <w:sz w:val="24"/>
          <w:szCs w:val="24"/>
        </w:rPr>
      </w:pPr>
      <w:bookmarkStart w:id="1" w:name="_GoBack"/>
      <w:bookmarkEnd w:id="1"/>
    </w:p>
    <w:sectPr w:rsidR="00264C7F" w:rsidRPr="0043164C" w:rsidSect="006D7F30">
      <w:footerReference w:type="default" r:id="rId9"/>
      <w:pgSz w:w="11906" w:h="16838"/>
      <w:pgMar w:top="156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25BD9" w14:textId="77777777" w:rsidR="00842A4E" w:rsidRDefault="00842A4E" w:rsidP="00224A2D">
      <w:pPr>
        <w:spacing w:after="0" w:line="240" w:lineRule="auto"/>
      </w:pPr>
      <w:r>
        <w:separator/>
      </w:r>
    </w:p>
  </w:endnote>
  <w:endnote w:type="continuationSeparator" w:id="0">
    <w:p w14:paraId="03B694B5" w14:textId="77777777" w:rsidR="00842A4E" w:rsidRDefault="00842A4E" w:rsidP="0022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390284"/>
      <w:docPartObj>
        <w:docPartGallery w:val="Page Numbers (Bottom of Page)"/>
        <w:docPartUnique/>
      </w:docPartObj>
    </w:sdtPr>
    <w:sdtEndPr>
      <w:rPr>
        <w:rFonts w:ascii="Times New Roman" w:hAnsi="Times New Roman" w:cs="Times New Roman"/>
        <w:sz w:val="18"/>
        <w:szCs w:val="18"/>
      </w:rPr>
    </w:sdtEndPr>
    <w:sdtContent>
      <w:p w14:paraId="0588AC92" w14:textId="1A1063DA" w:rsidR="00467076" w:rsidRPr="0043164C" w:rsidRDefault="00467076">
        <w:pPr>
          <w:pStyle w:val="Pidipagina"/>
          <w:jc w:val="center"/>
          <w:rPr>
            <w:rFonts w:ascii="Times New Roman" w:hAnsi="Times New Roman" w:cs="Times New Roman"/>
            <w:sz w:val="18"/>
            <w:szCs w:val="18"/>
          </w:rPr>
        </w:pPr>
        <w:r w:rsidRPr="0043164C">
          <w:rPr>
            <w:rFonts w:ascii="Times New Roman" w:hAnsi="Times New Roman" w:cs="Times New Roman"/>
            <w:sz w:val="18"/>
            <w:szCs w:val="18"/>
          </w:rPr>
          <w:fldChar w:fldCharType="begin"/>
        </w:r>
        <w:r w:rsidRPr="0043164C">
          <w:rPr>
            <w:rFonts w:ascii="Times New Roman" w:hAnsi="Times New Roman" w:cs="Times New Roman"/>
            <w:sz w:val="18"/>
            <w:szCs w:val="18"/>
          </w:rPr>
          <w:instrText>PAGE   \* MERGEFORMAT</w:instrText>
        </w:r>
        <w:r w:rsidRPr="0043164C">
          <w:rPr>
            <w:rFonts w:ascii="Times New Roman" w:hAnsi="Times New Roman" w:cs="Times New Roman"/>
            <w:sz w:val="18"/>
            <w:szCs w:val="18"/>
          </w:rPr>
          <w:fldChar w:fldCharType="separate"/>
        </w:r>
        <w:r w:rsidR="00BC26A1">
          <w:rPr>
            <w:rFonts w:ascii="Times New Roman" w:hAnsi="Times New Roman" w:cs="Times New Roman"/>
            <w:noProof/>
            <w:sz w:val="18"/>
            <w:szCs w:val="18"/>
          </w:rPr>
          <w:t>6</w:t>
        </w:r>
        <w:r w:rsidRPr="0043164C">
          <w:rPr>
            <w:rFonts w:ascii="Times New Roman" w:hAnsi="Times New Roman" w:cs="Times New Roman"/>
            <w:sz w:val="18"/>
            <w:szCs w:val="18"/>
          </w:rPr>
          <w:fldChar w:fldCharType="end"/>
        </w:r>
      </w:p>
    </w:sdtContent>
  </w:sdt>
  <w:p w14:paraId="6751214C" w14:textId="77777777" w:rsidR="00467076" w:rsidRDefault="004670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82857" w14:textId="77777777" w:rsidR="00842A4E" w:rsidRDefault="00842A4E" w:rsidP="00224A2D">
      <w:pPr>
        <w:spacing w:after="0" w:line="240" w:lineRule="auto"/>
      </w:pPr>
      <w:r>
        <w:separator/>
      </w:r>
    </w:p>
  </w:footnote>
  <w:footnote w:type="continuationSeparator" w:id="0">
    <w:p w14:paraId="64CF0A6D" w14:textId="77777777" w:rsidR="00842A4E" w:rsidRDefault="00842A4E" w:rsidP="00224A2D">
      <w:pPr>
        <w:spacing w:after="0" w:line="240" w:lineRule="auto"/>
      </w:pPr>
      <w:r>
        <w:continuationSeparator/>
      </w:r>
    </w:p>
  </w:footnote>
  <w:footnote w:id="1">
    <w:p w14:paraId="5F3BDB99" w14:textId="77777777" w:rsidR="00264C7F" w:rsidRPr="0043164C" w:rsidRDefault="00264C7F" w:rsidP="00785B84">
      <w:pPr>
        <w:pStyle w:val="Testonotaapidipagina"/>
        <w:jc w:val="both"/>
        <w:rPr>
          <w:rFonts w:ascii="Times New Roman" w:hAnsi="Times New Roman" w:cs="Times New Roman"/>
          <w:sz w:val="22"/>
          <w:szCs w:val="22"/>
        </w:rPr>
      </w:pPr>
      <w:r w:rsidRPr="004509D0">
        <w:rPr>
          <w:rFonts w:ascii="Times New Roman" w:hAnsi="Times New Roman" w:cs="Times New Roman"/>
          <w:sz w:val="22"/>
          <w:szCs w:val="22"/>
          <w:vertAlign w:val="superscript"/>
        </w:rPr>
        <w:t>(*)</w:t>
      </w:r>
      <w:r w:rsidRPr="0043164C">
        <w:rPr>
          <w:rFonts w:ascii="Times New Roman" w:hAnsi="Times New Roman" w:cs="Times New Roman"/>
          <w:sz w:val="22"/>
          <w:szCs w:val="22"/>
        </w:rPr>
        <w:t xml:space="preserve"> Intervento svolto al convegno </w:t>
      </w:r>
      <w:r w:rsidR="003F7ABF" w:rsidRPr="0043164C">
        <w:rPr>
          <w:rFonts w:ascii="Times New Roman" w:hAnsi="Times New Roman" w:cs="Times New Roman"/>
          <w:sz w:val="22"/>
          <w:szCs w:val="22"/>
        </w:rPr>
        <w:t xml:space="preserve">su </w:t>
      </w:r>
      <w:r w:rsidRPr="0043164C">
        <w:rPr>
          <w:rFonts w:ascii="Times New Roman" w:hAnsi="Times New Roman" w:cs="Times New Roman"/>
          <w:i/>
          <w:sz w:val="22"/>
          <w:szCs w:val="22"/>
        </w:rPr>
        <w:t xml:space="preserve">Il nuovo volto delle </w:t>
      </w:r>
      <w:proofErr w:type="spellStart"/>
      <w:r w:rsidRPr="0043164C">
        <w:rPr>
          <w:rFonts w:ascii="Times New Roman" w:hAnsi="Times New Roman" w:cs="Times New Roman"/>
          <w:i/>
          <w:sz w:val="22"/>
          <w:szCs w:val="22"/>
        </w:rPr>
        <w:t>interdittive</w:t>
      </w:r>
      <w:proofErr w:type="spellEnd"/>
      <w:r w:rsidRPr="0043164C">
        <w:rPr>
          <w:rFonts w:ascii="Times New Roman" w:hAnsi="Times New Roman" w:cs="Times New Roman"/>
          <w:i/>
          <w:sz w:val="22"/>
          <w:szCs w:val="22"/>
        </w:rPr>
        <w:t xml:space="preserve"> antimafia alla luce del P</w:t>
      </w:r>
      <w:r w:rsidR="004509D0">
        <w:rPr>
          <w:rFonts w:ascii="Times New Roman" w:hAnsi="Times New Roman" w:cs="Times New Roman"/>
          <w:i/>
          <w:sz w:val="22"/>
          <w:szCs w:val="22"/>
        </w:rPr>
        <w:t>.</w:t>
      </w:r>
      <w:r w:rsidRPr="0043164C">
        <w:rPr>
          <w:rFonts w:ascii="Times New Roman" w:hAnsi="Times New Roman" w:cs="Times New Roman"/>
          <w:i/>
          <w:sz w:val="22"/>
          <w:szCs w:val="22"/>
        </w:rPr>
        <w:t>N</w:t>
      </w:r>
      <w:r w:rsidR="004509D0">
        <w:rPr>
          <w:rFonts w:ascii="Times New Roman" w:hAnsi="Times New Roman" w:cs="Times New Roman"/>
          <w:i/>
          <w:sz w:val="22"/>
          <w:szCs w:val="22"/>
        </w:rPr>
        <w:t>.</w:t>
      </w:r>
      <w:r w:rsidRPr="0043164C">
        <w:rPr>
          <w:rFonts w:ascii="Times New Roman" w:hAnsi="Times New Roman" w:cs="Times New Roman"/>
          <w:i/>
          <w:sz w:val="22"/>
          <w:szCs w:val="22"/>
        </w:rPr>
        <w:t>R</w:t>
      </w:r>
      <w:r w:rsidR="004509D0">
        <w:rPr>
          <w:rFonts w:ascii="Times New Roman" w:hAnsi="Times New Roman" w:cs="Times New Roman"/>
          <w:i/>
          <w:sz w:val="22"/>
          <w:szCs w:val="22"/>
        </w:rPr>
        <w:t>.</w:t>
      </w:r>
      <w:r w:rsidRPr="0043164C">
        <w:rPr>
          <w:rFonts w:ascii="Times New Roman" w:hAnsi="Times New Roman" w:cs="Times New Roman"/>
          <w:i/>
          <w:sz w:val="22"/>
          <w:szCs w:val="22"/>
        </w:rPr>
        <w:t>R</w:t>
      </w:r>
      <w:r w:rsidR="004509D0">
        <w:rPr>
          <w:rFonts w:ascii="Times New Roman" w:hAnsi="Times New Roman" w:cs="Times New Roman"/>
          <w:i/>
          <w:sz w:val="22"/>
          <w:szCs w:val="22"/>
        </w:rPr>
        <w:t>.</w:t>
      </w:r>
      <w:r w:rsidRPr="0043164C">
        <w:rPr>
          <w:rFonts w:ascii="Times New Roman" w:hAnsi="Times New Roman" w:cs="Times New Roman"/>
          <w:sz w:val="22"/>
          <w:szCs w:val="22"/>
        </w:rPr>
        <w:t>, organizzato dalla Sezione staccata di Reggio Calabria del T.A.R. Calabria e dall’Università degli studi di Reggio Calabria, l’8 aprile 2022.</w:t>
      </w:r>
    </w:p>
    <w:p w14:paraId="1664591F" w14:textId="77777777" w:rsidR="00785B84" w:rsidRPr="0043164C" w:rsidRDefault="00785B84" w:rsidP="00785B84">
      <w:pPr>
        <w:pStyle w:val="Testonotaapidipagina"/>
        <w:jc w:val="both"/>
        <w:rPr>
          <w:rFonts w:ascii="Times New Roman" w:hAnsi="Times New Roman" w:cs="Times New Roman"/>
          <w:sz w:val="22"/>
          <w:szCs w:val="22"/>
        </w:rPr>
      </w:pPr>
      <w:r w:rsidRPr="0043164C">
        <w:rPr>
          <w:rStyle w:val="Rimandonotaapidipagina"/>
          <w:rFonts w:ascii="Times New Roman" w:hAnsi="Times New Roman" w:cs="Times New Roman"/>
          <w:sz w:val="22"/>
          <w:szCs w:val="22"/>
        </w:rPr>
        <w:footnoteRef/>
      </w:r>
      <w:r w:rsidRPr="0043164C">
        <w:rPr>
          <w:rFonts w:ascii="Times New Roman" w:hAnsi="Times New Roman" w:cs="Times New Roman"/>
          <w:sz w:val="22"/>
          <w:szCs w:val="22"/>
        </w:rPr>
        <w:t xml:space="preserve"> Per una ricognizione dell’assetto precedente, si veda D</w:t>
      </w:r>
      <w:r w:rsidR="00D3217D" w:rsidRPr="00D3217D">
        <w:rPr>
          <w:rFonts w:ascii="Times New Roman" w:hAnsi="Times New Roman" w:cs="Times New Roman"/>
          <w:smallCaps/>
          <w:sz w:val="22"/>
          <w:szCs w:val="22"/>
        </w:rPr>
        <w:t>urante</w:t>
      </w:r>
      <w:r w:rsidRPr="0043164C">
        <w:rPr>
          <w:rFonts w:ascii="Times New Roman" w:hAnsi="Times New Roman" w:cs="Times New Roman"/>
          <w:sz w:val="22"/>
          <w:szCs w:val="22"/>
        </w:rPr>
        <w:t xml:space="preserve"> N., </w:t>
      </w:r>
      <w:r w:rsidRPr="0043164C">
        <w:rPr>
          <w:rFonts w:ascii="Times New Roman" w:hAnsi="Times New Roman" w:cs="Times New Roman"/>
          <w:i/>
          <w:sz w:val="22"/>
          <w:szCs w:val="22"/>
        </w:rPr>
        <w:t>Ambiti di discrezionalità in materia di documentazione antimafia per le imprese</w:t>
      </w:r>
      <w:r w:rsidRPr="0043164C">
        <w:rPr>
          <w:rFonts w:ascii="Times New Roman" w:hAnsi="Times New Roman" w:cs="Times New Roman"/>
          <w:sz w:val="22"/>
          <w:szCs w:val="22"/>
        </w:rPr>
        <w:t xml:space="preserve">, in </w:t>
      </w:r>
      <w:r w:rsidRPr="0043164C">
        <w:rPr>
          <w:rFonts w:ascii="Times New Roman" w:hAnsi="Times New Roman" w:cs="Times New Roman"/>
          <w:i/>
          <w:sz w:val="22"/>
          <w:szCs w:val="22"/>
        </w:rPr>
        <w:t>Giurisdizione amministrativa</w:t>
      </w:r>
      <w:r w:rsidRPr="0043164C">
        <w:rPr>
          <w:rFonts w:ascii="Times New Roman" w:hAnsi="Times New Roman" w:cs="Times New Roman"/>
          <w:sz w:val="22"/>
          <w:szCs w:val="22"/>
        </w:rPr>
        <w:t>, 2013, IV, 151 ss. e dottrina e giurisprudenza ivi citati.</w:t>
      </w:r>
    </w:p>
  </w:footnote>
  <w:footnote w:id="2">
    <w:p w14:paraId="22BBBA41" w14:textId="77777777" w:rsidR="006F4132" w:rsidRPr="0043164C" w:rsidRDefault="006F4132" w:rsidP="00BB3DB4">
      <w:pPr>
        <w:pStyle w:val="Testonotaapidipagina"/>
        <w:jc w:val="both"/>
        <w:rPr>
          <w:rFonts w:ascii="Times New Roman" w:hAnsi="Times New Roman" w:cs="Times New Roman"/>
          <w:sz w:val="22"/>
          <w:szCs w:val="22"/>
        </w:rPr>
      </w:pPr>
      <w:r w:rsidRPr="0043164C">
        <w:rPr>
          <w:rStyle w:val="Rimandonotaapidipagina"/>
          <w:rFonts w:ascii="Times New Roman" w:hAnsi="Times New Roman" w:cs="Times New Roman"/>
          <w:sz w:val="22"/>
          <w:szCs w:val="22"/>
        </w:rPr>
        <w:footnoteRef/>
      </w:r>
      <w:r w:rsidRPr="0043164C">
        <w:rPr>
          <w:rFonts w:ascii="Times New Roman" w:hAnsi="Times New Roman" w:cs="Times New Roman"/>
          <w:sz w:val="22"/>
          <w:szCs w:val="22"/>
        </w:rPr>
        <w:t xml:space="preserve"> </w:t>
      </w:r>
      <w:proofErr w:type="spellStart"/>
      <w:r w:rsidRPr="0043164C">
        <w:rPr>
          <w:rFonts w:ascii="Times New Roman" w:hAnsi="Times New Roman" w:cs="Times New Roman"/>
          <w:sz w:val="22"/>
          <w:szCs w:val="22"/>
        </w:rPr>
        <w:t>Cons</w:t>
      </w:r>
      <w:proofErr w:type="spellEnd"/>
      <w:r w:rsidRPr="0043164C">
        <w:rPr>
          <w:rFonts w:ascii="Times New Roman" w:hAnsi="Times New Roman" w:cs="Times New Roman"/>
          <w:sz w:val="22"/>
          <w:szCs w:val="22"/>
        </w:rPr>
        <w:t xml:space="preserve">. Stato, Sez. III, 30 gennaio 2019, n. 758, in </w:t>
      </w:r>
      <w:hyperlink r:id="rId1" w:history="1">
        <w:r w:rsidRPr="0043164C">
          <w:rPr>
            <w:rFonts w:ascii="Times New Roman" w:hAnsi="Times New Roman" w:cs="Times New Roman"/>
            <w:i/>
            <w:sz w:val="22"/>
            <w:szCs w:val="22"/>
          </w:rPr>
          <w:t>www.giustizia-amministrativa.it</w:t>
        </w:r>
      </w:hyperlink>
      <w:r w:rsidRPr="0043164C">
        <w:rPr>
          <w:rFonts w:ascii="Times New Roman" w:hAnsi="Times New Roman" w:cs="Times New Roman"/>
          <w:sz w:val="22"/>
          <w:szCs w:val="22"/>
        </w:rPr>
        <w:t xml:space="preserve">, </w:t>
      </w:r>
      <w:r w:rsidRPr="0043164C">
        <w:rPr>
          <w:rFonts w:ascii="Times New Roman" w:hAnsi="Times New Roman" w:cs="Times New Roman"/>
          <w:i/>
          <w:sz w:val="22"/>
          <w:szCs w:val="22"/>
        </w:rPr>
        <w:t>Decisioni e pareri</w:t>
      </w:r>
      <w:r w:rsidRPr="0043164C">
        <w:rPr>
          <w:rFonts w:ascii="Times New Roman" w:hAnsi="Times New Roman" w:cs="Times New Roman"/>
          <w:sz w:val="22"/>
          <w:szCs w:val="22"/>
        </w:rPr>
        <w:t>.</w:t>
      </w:r>
    </w:p>
  </w:footnote>
  <w:footnote w:id="3">
    <w:p w14:paraId="16E507BD" w14:textId="77777777" w:rsidR="006F4132" w:rsidRPr="0043164C" w:rsidRDefault="006F4132" w:rsidP="00815A32">
      <w:pPr>
        <w:pStyle w:val="Testonotaapidipagina"/>
        <w:jc w:val="both"/>
        <w:rPr>
          <w:rFonts w:ascii="Times New Roman" w:hAnsi="Times New Roman" w:cs="Times New Roman"/>
          <w:sz w:val="22"/>
          <w:szCs w:val="22"/>
        </w:rPr>
      </w:pPr>
      <w:r w:rsidRPr="0043164C">
        <w:rPr>
          <w:rFonts w:ascii="Times New Roman" w:hAnsi="Times New Roman" w:cs="Times New Roman"/>
          <w:sz w:val="22"/>
          <w:szCs w:val="22"/>
          <w:vertAlign w:val="superscript"/>
        </w:rPr>
        <w:footnoteRef/>
      </w:r>
      <w:r w:rsidRPr="0043164C">
        <w:rPr>
          <w:rFonts w:ascii="Times New Roman" w:hAnsi="Times New Roman" w:cs="Times New Roman"/>
          <w:sz w:val="22"/>
          <w:szCs w:val="22"/>
        </w:rPr>
        <w:t xml:space="preserve"> </w:t>
      </w:r>
      <w:r w:rsidR="00D3217D" w:rsidRPr="0043164C">
        <w:rPr>
          <w:rFonts w:ascii="Times New Roman" w:hAnsi="Times New Roman" w:cs="Times New Roman"/>
          <w:sz w:val="22"/>
          <w:szCs w:val="22"/>
        </w:rPr>
        <w:t>D</w:t>
      </w:r>
      <w:r w:rsidR="00D3217D" w:rsidRPr="00D3217D">
        <w:rPr>
          <w:rFonts w:ascii="Times New Roman" w:hAnsi="Times New Roman" w:cs="Times New Roman"/>
          <w:smallCaps/>
          <w:sz w:val="22"/>
          <w:szCs w:val="22"/>
        </w:rPr>
        <w:t>urante</w:t>
      </w:r>
      <w:r w:rsidR="00D3217D" w:rsidRPr="0043164C">
        <w:rPr>
          <w:rFonts w:ascii="Times New Roman" w:hAnsi="Times New Roman" w:cs="Times New Roman"/>
          <w:sz w:val="22"/>
          <w:szCs w:val="22"/>
        </w:rPr>
        <w:t xml:space="preserve"> </w:t>
      </w:r>
      <w:r w:rsidRPr="0043164C">
        <w:rPr>
          <w:rFonts w:ascii="Times New Roman" w:hAnsi="Times New Roman" w:cs="Times New Roman"/>
          <w:sz w:val="22"/>
          <w:szCs w:val="22"/>
        </w:rPr>
        <w:t xml:space="preserve">N., </w:t>
      </w:r>
      <w:r w:rsidR="00785B84" w:rsidRPr="0043164C">
        <w:rPr>
          <w:rFonts w:ascii="Times New Roman" w:hAnsi="Times New Roman" w:cs="Times New Roman"/>
          <w:i/>
          <w:sz w:val="22"/>
          <w:szCs w:val="22"/>
        </w:rPr>
        <w:t>I tentativi di infiltrazione mafiosa</w:t>
      </w:r>
      <w:r w:rsidRPr="0043164C">
        <w:rPr>
          <w:rFonts w:ascii="Times New Roman" w:hAnsi="Times New Roman" w:cs="Times New Roman"/>
          <w:sz w:val="22"/>
          <w:szCs w:val="22"/>
        </w:rPr>
        <w:t xml:space="preserve">, </w:t>
      </w:r>
      <w:r w:rsidR="00785B84" w:rsidRPr="0043164C">
        <w:rPr>
          <w:rFonts w:ascii="Times New Roman" w:hAnsi="Times New Roman" w:cs="Times New Roman"/>
          <w:sz w:val="22"/>
          <w:szCs w:val="22"/>
        </w:rPr>
        <w:t xml:space="preserve">in </w:t>
      </w:r>
      <w:hyperlink r:id="rId2" w:history="1">
        <w:r w:rsidR="00785B84" w:rsidRPr="0043164C">
          <w:rPr>
            <w:rFonts w:ascii="Times New Roman" w:hAnsi="Times New Roman" w:cs="Times New Roman"/>
            <w:i/>
            <w:sz w:val="22"/>
            <w:szCs w:val="22"/>
          </w:rPr>
          <w:t>Italia</w:t>
        </w:r>
      </w:hyperlink>
      <w:r w:rsidR="00785B84" w:rsidRPr="0043164C">
        <w:rPr>
          <w:rFonts w:ascii="Times New Roman" w:hAnsi="Times New Roman" w:cs="Times New Roman"/>
          <w:i/>
          <w:sz w:val="22"/>
          <w:szCs w:val="22"/>
        </w:rPr>
        <w:t>appalti.it</w:t>
      </w:r>
      <w:r w:rsidR="00785B84" w:rsidRPr="0043164C">
        <w:rPr>
          <w:rFonts w:ascii="Times New Roman" w:hAnsi="Times New Roman" w:cs="Times New Roman"/>
          <w:sz w:val="22"/>
          <w:szCs w:val="22"/>
        </w:rPr>
        <w:t>, 9 gennaio 2017</w:t>
      </w:r>
      <w:r w:rsidRPr="0043164C">
        <w:rPr>
          <w:rFonts w:ascii="Times New Roman" w:hAnsi="Times New Roman" w:cs="Times New Roman"/>
          <w:sz w:val="22"/>
          <w:szCs w:val="22"/>
        </w:rPr>
        <w:t>; L</w:t>
      </w:r>
      <w:r w:rsidR="00D3217D" w:rsidRPr="00D3217D">
        <w:rPr>
          <w:rFonts w:ascii="Times New Roman" w:hAnsi="Times New Roman" w:cs="Times New Roman"/>
          <w:smallCaps/>
          <w:sz w:val="22"/>
          <w:szCs w:val="22"/>
        </w:rPr>
        <w:t xml:space="preserve">evato </w:t>
      </w:r>
      <w:r w:rsidRPr="0043164C">
        <w:rPr>
          <w:rFonts w:ascii="Times New Roman" w:hAnsi="Times New Roman" w:cs="Times New Roman"/>
          <w:sz w:val="22"/>
          <w:szCs w:val="22"/>
        </w:rPr>
        <w:t xml:space="preserve">A., </w:t>
      </w:r>
      <w:r w:rsidRPr="0043164C">
        <w:rPr>
          <w:rFonts w:ascii="Times New Roman" w:hAnsi="Times New Roman" w:cs="Times New Roman"/>
          <w:i/>
          <w:sz w:val="22"/>
          <w:szCs w:val="22"/>
        </w:rPr>
        <w:t>Ratio e requisiti delle informative antimafia,</w:t>
      </w:r>
      <w:r w:rsidRPr="0043164C">
        <w:rPr>
          <w:rFonts w:ascii="Times New Roman" w:hAnsi="Times New Roman" w:cs="Times New Roman"/>
          <w:sz w:val="22"/>
          <w:szCs w:val="22"/>
        </w:rPr>
        <w:t xml:space="preserve"> in </w:t>
      </w:r>
      <w:r w:rsidRPr="0043164C">
        <w:rPr>
          <w:rFonts w:ascii="Times New Roman" w:hAnsi="Times New Roman" w:cs="Times New Roman"/>
          <w:i/>
          <w:sz w:val="22"/>
          <w:szCs w:val="22"/>
        </w:rPr>
        <w:t xml:space="preserve">Le </w:t>
      </w:r>
      <w:proofErr w:type="spellStart"/>
      <w:r w:rsidRPr="0043164C">
        <w:rPr>
          <w:rFonts w:ascii="Times New Roman" w:hAnsi="Times New Roman" w:cs="Times New Roman"/>
          <w:i/>
          <w:sz w:val="22"/>
          <w:szCs w:val="22"/>
        </w:rPr>
        <w:t>interdittive</w:t>
      </w:r>
      <w:proofErr w:type="spellEnd"/>
      <w:r w:rsidRPr="0043164C">
        <w:rPr>
          <w:rFonts w:ascii="Times New Roman" w:hAnsi="Times New Roman" w:cs="Times New Roman"/>
          <w:i/>
          <w:sz w:val="22"/>
          <w:szCs w:val="22"/>
        </w:rPr>
        <w:t xml:space="preserve"> antimafia e le altre misure di contrasto all’infiltrazione mafiosa negli appalti pubblici</w:t>
      </w:r>
      <w:r w:rsidRPr="0043164C">
        <w:rPr>
          <w:rFonts w:ascii="Times New Roman" w:hAnsi="Times New Roman" w:cs="Times New Roman"/>
          <w:sz w:val="22"/>
          <w:szCs w:val="22"/>
        </w:rPr>
        <w:t xml:space="preserve"> (a cura di </w:t>
      </w:r>
      <w:r w:rsidR="00D3217D" w:rsidRPr="00D3217D">
        <w:rPr>
          <w:rFonts w:ascii="Times New Roman" w:hAnsi="Times New Roman" w:cs="Times New Roman"/>
          <w:smallCaps/>
          <w:sz w:val="22"/>
          <w:szCs w:val="22"/>
        </w:rPr>
        <w:t>Amarelli, Sticchi Damiani</w:t>
      </w:r>
      <w:r w:rsidRPr="0043164C">
        <w:rPr>
          <w:rFonts w:ascii="Times New Roman" w:hAnsi="Times New Roman" w:cs="Times New Roman"/>
          <w:sz w:val="22"/>
          <w:szCs w:val="22"/>
        </w:rPr>
        <w:t xml:space="preserve">), Torino, </w:t>
      </w:r>
      <w:proofErr w:type="spellStart"/>
      <w:r w:rsidRPr="0043164C">
        <w:rPr>
          <w:rFonts w:ascii="Times New Roman" w:hAnsi="Times New Roman" w:cs="Times New Roman"/>
          <w:sz w:val="22"/>
          <w:szCs w:val="22"/>
        </w:rPr>
        <w:t>Giappichelli</w:t>
      </w:r>
      <w:proofErr w:type="spellEnd"/>
      <w:r w:rsidRPr="0043164C">
        <w:rPr>
          <w:rFonts w:ascii="Times New Roman" w:hAnsi="Times New Roman" w:cs="Times New Roman"/>
          <w:sz w:val="22"/>
          <w:szCs w:val="22"/>
        </w:rPr>
        <w:t>, 2019, 50 ss.</w:t>
      </w:r>
    </w:p>
  </w:footnote>
  <w:footnote w:id="4">
    <w:p w14:paraId="6B669302" w14:textId="77777777" w:rsidR="004268EB" w:rsidRPr="0043164C" w:rsidRDefault="004268EB" w:rsidP="004268EB">
      <w:pPr>
        <w:pStyle w:val="Testonotaapidipagina"/>
        <w:jc w:val="both"/>
        <w:rPr>
          <w:rFonts w:ascii="Times New Roman" w:hAnsi="Times New Roman" w:cs="Times New Roman"/>
          <w:sz w:val="22"/>
          <w:szCs w:val="22"/>
        </w:rPr>
      </w:pPr>
      <w:r w:rsidRPr="0043164C">
        <w:rPr>
          <w:rStyle w:val="Rimandonotaapidipagina"/>
          <w:rFonts w:ascii="Times New Roman" w:hAnsi="Times New Roman" w:cs="Times New Roman"/>
          <w:sz w:val="22"/>
          <w:szCs w:val="22"/>
        </w:rPr>
        <w:footnoteRef/>
      </w:r>
      <w:r w:rsidRPr="0043164C">
        <w:rPr>
          <w:rFonts w:ascii="Times New Roman" w:hAnsi="Times New Roman" w:cs="Times New Roman"/>
          <w:sz w:val="22"/>
          <w:szCs w:val="22"/>
        </w:rPr>
        <w:t xml:space="preserve"> </w:t>
      </w:r>
      <w:proofErr w:type="spellStart"/>
      <w:r w:rsidRPr="0043164C">
        <w:rPr>
          <w:rFonts w:ascii="Times New Roman" w:hAnsi="Times New Roman" w:cs="Times New Roman"/>
          <w:sz w:val="22"/>
          <w:szCs w:val="22"/>
        </w:rPr>
        <w:t>Cons</w:t>
      </w:r>
      <w:proofErr w:type="spellEnd"/>
      <w:r w:rsidRPr="0043164C">
        <w:rPr>
          <w:rFonts w:ascii="Times New Roman" w:hAnsi="Times New Roman" w:cs="Times New Roman"/>
          <w:sz w:val="22"/>
          <w:szCs w:val="22"/>
        </w:rPr>
        <w:t xml:space="preserve">. Stato, Sez. III, 7 dicembre 2021, n. 8178, in </w:t>
      </w:r>
      <w:hyperlink r:id="rId3" w:history="1">
        <w:r w:rsidRPr="0043164C">
          <w:rPr>
            <w:rFonts w:ascii="Times New Roman" w:hAnsi="Times New Roman" w:cs="Times New Roman"/>
            <w:i/>
            <w:sz w:val="22"/>
            <w:szCs w:val="22"/>
          </w:rPr>
          <w:t>www.giustizia-amministrativa.it</w:t>
        </w:r>
      </w:hyperlink>
      <w:r w:rsidRPr="0043164C">
        <w:rPr>
          <w:rFonts w:ascii="Times New Roman" w:hAnsi="Times New Roman" w:cs="Times New Roman"/>
          <w:sz w:val="22"/>
          <w:szCs w:val="22"/>
        </w:rPr>
        <w:t xml:space="preserve">, </w:t>
      </w:r>
      <w:r w:rsidRPr="0043164C">
        <w:rPr>
          <w:rFonts w:ascii="Times New Roman" w:hAnsi="Times New Roman" w:cs="Times New Roman"/>
          <w:i/>
          <w:sz w:val="22"/>
          <w:szCs w:val="22"/>
        </w:rPr>
        <w:t>Decisioni e pareri</w:t>
      </w:r>
      <w:r w:rsidRPr="0043164C">
        <w:rPr>
          <w:rFonts w:ascii="Times New Roman" w:hAnsi="Times New Roman" w:cs="Times New Roman"/>
          <w:sz w:val="22"/>
          <w:szCs w:val="22"/>
        </w:rPr>
        <w:t>.</w:t>
      </w:r>
    </w:p>
  </w:footnote>
  <w:footnote w:id="5">
    <w:p w14:paraId="59229A27" w14:textId="77777777" w:rsidR="006F4132" w:rsidRPr="0043164C" w:rsidRDefault="006F4132" w:rsidP="00012AD7">
      <w:pPr>
        <w:pStyle w:val="Testonotaapidipagina"/>
        <w:jc w:val="both"/>
        <w:rPr>
          <w:rFonts w:ascii="Times New Roman" w:hAnsi="Times New Roman" w:cs="Times New Roman"/>
          <w:sz w:val="22"/>
          <w:szCs w:val="22"/>
        </w:rPr>
      </w:pPr>
      <w:r w:rsidRPr="0043164C">
        <w:rPr>
          <w:rStyle w:val="Rimandonotaapidipagina"/>
          <w:rFonts w:ascii="Times New Roman" w:hAnsi="Times New Roman" w:cs="Times New Roman"/>
          <w:sz w:val="22"/>
          <w:szCs w:val="22"/>
        </w:rPr>
        <w:footnoteRef/>
      </w:r>
      <w:r w:rsidRPr="0043164C">
        <w:rPr>
          <w:rFonts w:ascii="Times New Roman" w:hAnsi="Times New Roman" w:cs="Times New Roman"/>
          <w:sz w:val="22"/>
          <w:szCs w:val="22"/>
        </w:rPr>
        <w:t xml:space="preserve"> </w:t>
      </w:r>
      <w:proofErr w:type="spellStart"/>
      <w:r w:rsidRPr="0043164C">
        <w:rPr>
          <w:rFonts w:ascii="Times New Roman" w:hAnsi="Times New Roman" w:cs="Times New Roman"/>
          <w:sz w:val="22"/>
          <w:szCs w:val="22"/>
        </w:rPr>
        <w:t>Cons</w:t>
      </w:r>
      <w:proofErr w:type="spellEnd"/>
      <w:r w:rsidRPr="0043164C">
        <w:rPr>
          <w:rFonts w:ascii="Times New Roman" w:hAnsi="Times New Roman" w:cs="Times New Roman"/>
          <w:sz w:val="22"/>
          <w:szCs w:val="22"/>
        </w:rPr>
        <w:t xml:space="preserve">. Stato, Sez. V, 10 gennaio 2013, n. 91, in </w:t>
      </w:r>
      <w:hyperlink r:id="rId4" w:history="1">
        <w:r w:rsidRPr="0043164C">
          <w:rPr>
            <w:rFonts w:ascii="Times New Roman" w:hAnsi="Times New Roman" w:cs="Times New Roman"/>
            <w:i/>
            <w:sz w:val="22"/>
            <w:szCs w:val="22"/>
          </w:rPr>
          <w:t>www.giustizia-amministrativa.it</w:t>
        </w:r>
      </w:hyperlink>
      <w:r w:rsidRPr="0043164C">
        <w:rPr>
          <w:rFonts w:ascii="Times New Roman" w:hAnsi="Times New Roman" w:cs="Times New Roman"/>
          <w:sz w:val="22"/>
          <w:szCs w:val="22"/>
        </w:rPr>
        <w:t xml:space="preserve">, </w:t>
      </w:r>
      <w:r w:rsidRPr="0043164C">
        <w:rPr>
          <w:rFonts w:ascii="Times New Roman" w:hAnsi="Times New Roman" w:cs="Times New Roman"/>
          <w:i/>
          <w:sz w:val="22"/>
          <w:szCs w:val="22"/>
        </w:rPr>
        <w:t>Decisioni e pareri</w:t>
      </w:r>
      <w:r w:rsidRPr="0043164C">
        <w:rPr>
          <w:rFonts w:ascii="Times New Roman" w:hAnsi="Times New Roman" w:cs="Times New Roman"/>
          <w:sz w:val="22"/>
          <w:szCs w:val="22"/>
        </w:rPr>
        <w:t>, in materia di avviso di avvio del procedimento, ai sensi dell’art. 7 della legge n. 241/1990.</w:t>
      </w:r>
    </w:p>
  </w:footnote>
  <w:footnote w:id="6">
    <w:p w14:paraId="1F80AFB3" w14:textId="77777777" w:rsidR="006F4132" w:rsidRPr="0043164C" w:rsidRDefault="006F4132" w:rsidP="000646BA">
      <w:pPr>
        <w:pStyle w:val="Testonotaapidipagina"/>
        <w:jc w:val="both"/>
        <w:rPr>
          <w:rFonts w:ascii="Times New Roman" w:hAnsi="Times New Roman" w:cs="Times New Roman"/>
          <w:sz w:val="22"/>
          <w:szCs w:val="22"/>
        </w:rPr>
      </w:pPr>
      <w:r w:rsidRPr="0043164C">
        <w:rPr>
          <w:rFonts w:ascii="Times New Roman" w:hAnsi="Times New Roman" w:cs="Times New Roman"/>
          <w:bCs/>
          <w:sz w:val="22"/>
          <w:szCs w:val="22"/>
          <w:vertAlign w:val="superscript"/>
        </w:rPr>
        <w:footnoteRef/>
      </w:r>
      <w:r w:rsidRPr="0043164C">
        <w:rPr>
          <w:rFonts w:ascii="Times New Roman" w:hAnsi="Times New Roman" w:cs="Times New Roman"/>
          <w:bCs/>
          <w:sz w:val="22"/>
          <w:szCs w:val="22"/>
        </w:rPr>
        <w:t xml:space="preserve"> Recita l’art. 329 c.p.p. (“</w:t>
      </w:r>
      <w:r w:rsidRPr="0043164C">
        <w:rPr>
          <w:rFonts w:ascii="Times New Roman" w:hAnsi="Times New Roman" w:cs="Times New Roman"/>
          <w:bCs/>
          <w:i/>
          <w:sz w:val="22"/>
          <w:szCs w:val="22"/>
        </w:rPr>
        <w:t>obbligo del segreto</w:t>
      </w:r>
      <w:r w:rsidRPr="0043164C">
        <w:rPr>
          <w:rFonts w:ascii="Times New Roman" w:hAnsi="Times New Roman" w:cs="Times New Roman"/>
          <w:bCs/>
          <w:sz w:val="22"/>
          <w:szCs w:val="22"/>
        </w:rPr>
        <w:t>”): “1. Gli atti di indagine compiuti dal pubblico ministero e dalla polizia giudiziaria, le richieste del pubblico ministero di autorizzazione al compimento di atti di indagine e gli atti del giudice che provvedono su tali richieste sono coperti dal </w:t>
      </w:r>
      <w:hyperlink r:id="rId5" w:tooltip="Dizionario Giuridico: Segreto (d'indagine o investigativo)" w:history="1">
        <w:r w:rsidRPr="0043164C">
          <w:rPr>
            <w:rFonts w:ascii="Times New Roman" w:hAnsi="Times New Roman" w:cs="Times New Roman"/>
            <w:bCs/>
            <w:sz w:val="22"/>
            <w:szCs w:val="22"/>
          </w:rPr>
          <w:t>segreto</w:t>
        </w:r>
      </w:hyperlink>
      <w:r w:rsidRPr="0043164C">
        <w:rPr>
          <w:rFonts w:ascii="Times New Roman" w:hAnsi="Times New Roman" w:cs="Times New Roman"/>
          <w:bCs/>
          <w:sz w:val="22"/>
          <w:szCs w:val="22"/>
        </w:rPr>
        <w:t> fino a quando l’imputato non ne possa avere conoscenza e, comunque, non oltre la chiusura delle indagini preliminari. 2. Quando è strettamente necessario per la prosecuzione delle indagini, il pubblico ministero può, in deroga a quanto previsto dall’art. </w:t>
      </w:r>
      <w:hyperlink r:id="rId6" w:tooltip="Divieto di pubblicazione di atti e di immagini" w:history="1">
        <w:r w:rsidRPr="0043164C">
          <w:rPr>
            <w:rFonts w:ascii="Times New Roman" w:hAnsi="Times New Roman" w:cs="Times New Roman"/>
            <w:bCs/>
            <w:sz w:val="22"/>
            <w:szCs w:val="22"/>
          </w:rPr>
          <w:t>114</w:t>
        </w:r>
      </w:hyperlink>
      <w:r w:rsidRPr="0043164C">
        <w:rPr>
          <w:rFonts w:ascii="Times New Roman" w:hAnsi="Times New Roman" w:cs="Times New Roman"/>
          <w:bCs/>
          <w:sz w:val="22"/>
          <w:szCs w:val="22"/>
        </w:rPr>
        <w:t>, consentire, con decreto motivato, la pubblicazione di singoli atti o di parti di essi. In tal caso, gli atti pubblicati sono depositati presso la segreteria del pubblico ministero. 3. Anche quando gli atti non sono più coperti dal segreto a norma del comma 1, il pubblico ministero, in caso di necessità per la prosecuzione delle indagini, può disporre con decreto motivato: a) l’obbligo del segreto per singoli atti, quando l'imputato lo consente o quando la conoscenza dell'atto può ostacolare le indagini riguardanti altre persone; b) il divieto di pubblicare il contenuto di singoli atti o notizie specifiche relative a determinate operazioni”.</w:t>
      </w:r>
    </w:p>
  </w:footnote>
  <w:footnote w:id="7">
    <w:p w14:paraId="26E11E3A" w14:textId="77777777" w:rsidR="006F4132" w:rsidRPr="0043164C" w:rsidRDefault="006F4132" w:rsidP="00D172DF">
      <w:pPr>
        <w:pStyle w:val="Testonotaapidipagina"/>
        <w:jc w:val="both"/>
        <w:rPr>
          <w:rFonts w:ascii="Times New Roman" w:hAnsi="Times New Roman" w:cs="Times New Roman"/>
          <w:sz w:val="22"/>
          <w:szCs w:val="22"/>
        </w:rPr>
      </w:pPr>
      <w:r w:rsidRPr="0043164C">
        <w:rPr>
          <w:rStyle w:val="Rimandonotaapidipagina"/>
          <w:rFonts w:ascii="Times New Roman" w:hAnsi="Times New Roman" w:cs="Times New Roman"/>
          <w:sz w:val="22"/>
          <w:szCs w:val="22"/>
        </w:rPr>
        <w:footnoteRef/>
      </w:r>
      <w:r w:rsidRPr="0043164C">
        <w:rPr>
          <w:rFonts w:ascii="Times New Roman" w:hAnsi="Times New Roman" w:cs="Times New Roman"/>
          <w:sz w:val="22"/>
          <w:szCs w:val="22"/>
        </w:rPr>
        <w:t xml:space="preserve"> </w:t>
      </w:r>
      <w:proofErr w:type="spellStart"/>
      <w:r w:rsidRPr="0043164C">
        <w:rPr>
          <w:rFonts w:ascii="Times New Roman" w:hAnsi="Times New Roman" w:cs="Times New Roman"/>
          <w:bCs/>
          <w:sz w:val="22"/>
          <w:szCs w:val="22"/>
        </w:rPr>
        <w:t>Cons</w:t>
      </w:r>
      <w:proofErr w:type="spellEnd"/>
      <w:r w:rsidRPr="0043164C">
        <w:rPr>
          <w:rFonts w:ascii="Times New Roman" w:hAnsi="Times New Roman" w:cs="Times New Roman"/>
          <w:bCs/>
          <w:sz w:val="22"/>
          <w:szCs w:val="22"/>
        </w:rPr>
        <w:t>. Stato, Sez. III, 19 giugno 2020, n. 3945</w:t>
      </w:r>
      <w:r w:rsidRPr="0043164C">
        <w:rPr>
          <w:rFonts w:ascii="Times New Roman" w:hAnsi="Times New Roman" w:cs="Times New Roman"/>
          <w:sz w:val="22"/>
          <w:szCs w:val="22"/>
        </w:rPr>
        <w:t xml:space="preserve">, in </w:t>
      </w:r>
      <w:hyperlink r:id="rId7" w:history="1">
        <w:r w:rsidRPr="0043164C">
          <w:rPr>
            <w:rFonts w:ascii="Times New Roman" w:hAnsi="Times New Roman" w:cs="Times New Roman"/>
            <w:i/>
            <w:sz w:val="22"/>
            <w:szCs w:val="22"/>
          </w:rPr>
          <w:t>www.giustizia-amministrativa.it</w:t>
        </w:r>
      </w:hyperlink>
      <w:r w:rsidRPr="0043164C">
        <w:rPr>
          <w:rFonts w:ascii="Times New Roman" w:hAnsi="Times New Roman" w:cs="Times New Roman"/>
          <w:sz w:val="22"/>
          <w:szCs w:val="22"/>
        </w:rPr>
        <w:t xml:space="preserve">, </w:t>
      </w:r>
      <w:r w:rsidRPr="0043164C">
        <w:rPr>
          <w:rFonts w:ascii="Times New Roman" w:hAnsi="Times New Roman" w:cs="Times New Roman"/>
          <w:i/>
          <w:sz w:val="22"/>
          <w:szCs w:val="22"/>
        </w:rPr>
        <w:t>Decisioni e pareri</w:t>
      </w:r>
      <w:r w:rsidRPr="0043164C">
        <w:rPr>
          <w:rFonts w:ascii="Times New Roman" w:hAnsi="Times New Roman" w:cs="Times New Roman"/>
          <w:bCs/>
          <w:sz w:val="22"/>
          <w:szCs w:val="22"/>
        </w:rPr>
        <w:t>.</w:t>
      </w:r>
    </w:p>
  </w:footnote>
  <w:footnote w:id="8">
    <w:p w14:paraId="25515364" w14:textId="77777777" w:rsidR="006F4132" w:rsidRPr="0043164C" w:rsidRDefault="006F4132" w:rsidP="00535AC9">
      <w:pPr>
        <w:pStyle w:val="Testonotaapidipagina"/>
        <w:jc w:val="both"/>
        <w:rPr>
          <w:rFonts w:ascii="Times New Roman" w:hAnsi="Times New Roman" w:cs="Times New Roman"/>
          <w:sz w:val="22"/>
          <w:szCs w:val="22"/>
        </w:rPr>
      </w:pPr>
      <w:r w:rsidRPr="0043164C">
        <w:rPr>
          <w:rStyle w:val="Rimandonotaapidipagina"/>
          <w:rFonts w:ascii="Times New Roman" w:hAnsi="Times New Roman" w:cs="Times New Roman"/>
          <w:sz w:val="22"/>
          <w:szCs w:val="22"/>
        </w:rPr>
        <w:footnoteRef/>
      </w:r>
      <w:r w:rsidRPr="0043164C">
        <w:rPr>
          <w:rFonts w:ascii="Times New Roman" w:hAnsi="Times New Roman" w:cs="Times New Roman"/>
          <w:sz w:val="22"/>
          <w:szCs w:val="22"/>
        </w:rPr>
        <w:t xml:space="preserve"> V</w:t>
      </w:r>
      <w:r w:rsidR="00D3217D" w:rsidRPr="00D3217D">
        <w:rPr>
          <w:rFonts w:ascii="Times New Roman" w:hAnsi="Times New Roman" w:cs="Times New Roman"/>
          <w:smallCaps/>
          <w:sz w:val="22"/>
          <w:szCs w:val="22"/>
        </w:rPr>
        <w:t>ulcano</w:t>
      </w:r>
      <w:r w:rsidRPr="0043164C">
        <w:rPr>
          <w:rFonts w:ascii="Times New Roman" w:hAnsi="Times New Roman" w:cs="Times New Roman"/>
          <w:sz w:val="22"/>
          <w:szCs w:val="22"/>
        </w:rPr>
        <w:t xml:space="preserve"> M., </w:t>
      </w:r>
      <w:r w:rsidRPr="0043164C">
        <w:rPr>
          <w:rFonts w:ascii="Times New Roman" w:hAnsi="Times New Roman" w:cs="Times New Roman"/>
          <w:i/>
          <w:sz w:val="22"/>
          <w:szCs w:val="22"/>
        </w:rPr>
        <w:t xml:space="preserve">Le modifiche del decreto legge n. 152/2021 al codice antimafia: il legislatore punta sulla prevenzione amministrativa e sulla </w:t>
      </w:r>
      <w:proofErr w:type="spellStart"/>
      <w:r w:rsidRPr="0043164C">
        <w:rPr>
          <w:rFonts w:ascii="Times New Roman" w:hAnsi="Times New Roman" w:cs="Times New Roman"/>
          <w:i/>
          <w:sz w:val="22"/>
          <w:szCs w:val="22"/>
        </w:rPr>
        <w:t>compliance</w:t>
      </w:r>
      <w:proofErr w:type="spellEnd"/>
      <w:r w:rsidRPr="0043164C">
        <w:rPr>
          <w:rFonts w:ascii="Times New Roman" w:hAnsi="Times New Roman" w:cs="Times New Roman"/>
          <w:i/>
          <w:sz w:val="22"/>
          <w:szCs w:val="22"/>
        </w:rPr>
        <w:t xml:space="preserve"> 231 ma non risolve i nodi del controllo giudiziario</w:t>
      </w:r>
      <w:r w:rsidRPr="0043164C">
        <w:rPr>
          <w:rFonts w:ascii="Times New Roman" w:hAnsi="Times New Roman" w:cs="Times New Roman"/>
          <w:sz w:val="22"/>
          <w:szCs w:val="22"/>
        </w:rPr>
        <w:t xml:space="preserve">, in </w:t>
      </w:r>
      <w:r w:rsidRPr="0043164C">
        <w:rPr>
          <w:rFonts w:ascii="Times New Roman" w:hAnsi="Times New Roman" w:cs="Times New Roman"/>
          <w:i/>
          <w:sz w:val="22"/>
          <w:szCs w:val="22"/>
        </w:rPr>
        <w:t>Giurisprudenza penale</w:t>
      </w:r>
      <w:r w:rsidRPr="0043164C">
        <w:rPr>
          <w:rFonts w:ascii="Times New Roman" w:hAnsi="Times New Roman" w:cs="Times New Roman"/>
          <w:sz w:val="22"/>
          <w:szCs w:val="22"/>
        </w:rPr>
        <w:t xml:space="preserve"> </w:t>
      </w:r>
      <w:r w:rsidRPr="0043164C">
        <w:rPr>
          <w:rFonts w:ascii="Times New Roman" w:hAnsi="Times New Roman" w:cs="Times New Roman"/>
          <w:i/>
          <w:sz w:val="22"/>
          <w:szCs w:val="22"/>
        </w:rPr>
        <w:t>web</w:t>
      </w:r>
      <w:r w:rsidRPr="0043164C">
        <w:rPr>
          <w:rFonts w:ascii="Times New Roman" w:hAnsi="Times New Roman" w:cs="Times New Roman"/>
          <w:sz w:val="22"/>
          <w:szCs w:val="22"/>
        </w:rPr>
        <w:t>, 2021, XI, 8.</w:t>
      </w:r>
    </w:p>
  </w:footnote>
  <w:footnote w:id="9">
    <w:p w14:paraId="3BF8DF45" w14:textId="77777777" w:rsidR="006F4132" w:rsidRPr="0043164C" w:rsidRDefault="006F4132" w:rsidP="00BB3DB4">
      <w:pPr>
        <w:pStyle w:val="Testonotaapidipagina"/>
        <w:jc w:val="both"/>
        <w:rPr>
          <w:rFonts w:ascii="Times New Roman" w:hAnsi="Times New Roman" w:cs="Times New Roman"/>
          <w:sz w:val="22"/>
          <w:szCs w:val="22"/>
        </w:rPr>
      </w:pPr>
      <w:r w:rsidRPr="0043164C">
        <w:rPr>
          <w:rStyle w:val="Rimandonotaapidipagina"/>
          <w:rFonts w:ascii="Times New Roman" w:hAnsi="Times New Roman" w:cs="Times New Roman"/>
          <w:sz w:val="22"/>
          <w:szCs w:val="22"/>
        </w:rPr>
        <w:footnoteRef/>
      </w:r>
      <w:r w:rsidRPr="0043164C">
        <w:rPr>
          <w:rFonts w:ascii="Times New Roman" w:hAnsi="Times New Roman" w:cs="Times New Roman"/>
          <w:sz w:val="22"/>
          <w:szCs w:val="22"/>
        </w:rPr>
        <w:t xml:space="preserve"> </w:t>
      </w:r>
      <w:proofErr w:type="spellStart"/>
      <w:r w:rsidRPr="0043164C">
        <w:rPr>
          <w:rFonts w:ascii="Times New Roman" w:hAnsi="Times New Roman" w:cs="Times New Roman"/>
          <w:sz w:val="22"/>
          <w:szCs w:val="22"/>
        </w:rPr>
        <w:t>A</w:t>
      </w:r>
      <w:r w:rsidR="00D3217D" w:rsidRPr="00D3217D">
        <w:rPr>
          <w:rFonts w:ascii="Times New Roman" w:hAnsi="Times New Roman" w:cs="Times New Roman"/>
          <w:smallCaps/>
          <w:sz w:val="22"/>
          <w:szCs w:val="22"/>
        </w:rPr>
        <w:t>movilli</w:t>
      </w:r>
      <w:proofErr w:type="spellEnd"/>
      <w:r w:rsidRPr="0043164C">
        <w:rPr>
          <w:rFonts w:ascii="Times New Roman" w:hAnsi="Times New Roman" w:cs="Times New Roman"/>
          <w:sz w:val="22"/>
          <w:szCs w:val="22"/>
        </w:rPr>
        <w:t xml:space="preserve"> P., </w:t>
      </w:r>
      <w:r w:rsidRPr="0043164C">
        <w:rPr>
          <w:rFonts w:ascii="Times New Roman" w:hAnsi="Times New Roman" w:cs="Times New Roman"/>
          <w:i/>
          <w:sz w:val="22"/>
          <w:szCs w:val="22"/>
        </w:rPr>
        <w:t xml:space="preserve">Brevi note in tema di riforma delle </w:t>
      </w:r>
      <w:proofErr w:type="spellStart"/>
      <w:r w:rsidRPr="0043164C">
        <w:rPr>
          <w:rFonts w:ascii="Times New Roman" w:hAnsi="Times New Roman" w:cs="Times New Roman"/>
          <w:i/>
          <w:sz w:val="22"/>
          <w:szCs w:val="22"/>
        </w:rPr>
        <w:t>interdittive</w:t>
      </w:r>
      <w:proofErr w:type="spellEnd"/>
      <w:r w:rsidRPr="0043164C">
        <w:rPr>
          <w:rFonts w:ascii="Times New Roman" w:hAnsi="Times New Roman" w:cs="Times New Roman"/>
          <w:i/>
          <w:sz w:val="22"/>
          <w:szCs w:val="22"/>
        </w:rPr>
        <w:t xml:space="preserve"> antimafia contenuta nel </w:t>
      </w:r>
      <w:proofErr w:type="spellStart"/>
      <w:r w:rsidRPr="0043164C">
        <w:rPr>
          <w:rFonts w:ascii="Times New Roman" w:hAnsi="Times New Roman" w:cs="Times New Roman"/>
          <w:i/>
          <w:sz w:val="22"/>
          <w:szCs w:val="22"/>
        </w:rPr>
        <w:t>d.l.</w:t>
      </w:r>
      <w:proofErr w:type="spellEnd"/>
      <w:r w:rsidRPr="0043164C">
        <w:rPr>
          <w:rFonts w:ascii="Times New Roman" w:hAnsi="Times New Roman" w:cs="Times New Roman"/>
          <w:i/>
          <w:sz w:val="22"/>
          <w:szCs w:val="22"/>
        </w:rPr>
        <w:t xml:space="preserve"> 6 novembre 2021, n. 152, convertito dalla l. 29 dicembre 2021, n. 233 per l’attuazione del P</w:t>
      </w:r>
      <w:r w:rsidR="00D3217D">
        <w:rPr>
          <w:rFonts w:ascii="Times New Roman" w:hAnsi="Times New Roman" w:cs="Times New Roman"/>
          <w:i/>
          <w:sz w:val="22"/>
          <w:szCs w:val="22"/>
        </w:rPr>
        <w:t>.</w:t>
      </w:r>
      <w:r w:rsidRPr="0043164C">
        <w:rPr>
          <w:rFonts w:ascii="Times New Roman" w:hAnsi="Times New Roman" w:cs="Times New Roman"/>
          <w:i/>
          <w:sz w:val="22"/>
          <w:szCs w:val="22"/>
        </w:rPr>
        <w:t>N</w:t>
      </w:r>
      <w:r w:rsidR="00D3217D">
        <w:rPr>
          <w:rFonts w:ascii="Times New Roman" w:hAnsi="Times New Roman" w:cs="Times New Roman"/>
          <w:i/>
          <w:sz w:val="22"/>
          <w:szCs w:val="22"/>
        </w:rPr>
        <w:t>.</w:t>
      </w:r>
      <w:r w:rsidRPr="0043164C">
        <w:rPr>
          <w:rFonts w:ascii="Times New Roman" w:hAnsi="Times New Roman" w:cs="Times New Roman"/>
          <w:i/>
          <w:sz w:val="22"/>
          <w:szCs w:val="22"/>
        </w:rPr>
        <w:t>R</w:t>
      </w:r>
      <w:r w:rsidR="00D3217D">
        <w:rPr>
          <w:rFonts w:ascii="Times New Roman" w:hAnsi="Times New Roman" w:cs="Times New Roman"/>
          <w:i/>
          <w:sz w:val="22"/>
          <w:szCs w:val="22"/>
        </w:rPr>
        <w:t>.</w:t>
      </w:r>
      <w:r w:rsidRPr="0043164C">
        <w:rPr>
          <w:rFonts w:ascii="Times New Roman" w:hAnsi="Times New Roman" w:cs="Times New Roman"/>
          <w:i/>
          <w:sz w:val="22"/>
          <w:szCs w:val="22"/>
        </w:rPr>
        <w:t>R</w:t>
      </w:r>
      <w:r w:rsidR="00D3217D">
        <w:rPr>
          <w:rFonts w:ascii="Times New Roman" w:hAnsi="Times New Roman" w:cs="Times New Roman"/>
          <w:i/>
          <w:sz w:val="22"/>
          <w:szCs w:val="22"/>
        </w:rPr>
        <w:t>.</w:t>
      </w:r>
      <w:r w:rsidRPr="0043164C">
        <w:rPr>
          <w:rFonts w:ascii="Times New Roman" w:hAnsi="Times New Roman" w:cs="Times New Roman"/>
          <w:sz w:val="22"/>
          <w:szCs w:val="22"/>
        </w:rPr>
        <w:t xml:space="preserve">, in </w:t>
      </w:r>
      <w:hyperlink r:id="rId8" w:history="1">
        <w:r w:rsidRPr="0043164C">
          <w:rPr>
            <w:rFonts w:ascii="Times New Roman" w:hAnsi="Times New Roman" w:cs="Times New Roman"/>
            <w:i/>
            <w:sz w:val="22"/>
            <w:szCs w:val="22"/>
          </w:rPr>
          <w:t>www.giustizia-amministrativa.it</w:t>
        </w:r>
      </w:hyperlink>
      <w:r w:rsidRPr="0043164C">
        <w:rPr>
          <w:rFonts w:ascii="Times New Roman" w:hAnsi="Times New Roman" w:cs="Times New Roman"/>
          <w:sz w:val="22"/>
          <w:szCs w:val="22"/>
        </w:rPr>
        <w:t xml:space="preserve">, </w:t>
      </w:r>
      <w:r w:rsidRPr="0043164C">
        <w:rPr>
          <w:rFonts w:ascii="Times New Roman" w:hAnsi="Times New Roman" w:cs="Times New Roman"/>
          <w:i/>
          <w:sz w:val="22"/>
          <w:szCs w:val="22"/>
        </w:rPr>
        <w:t>Dottrina</w:t>
      </w:r>
      <w:r w:rsidRPr="0043164C">
        <w:rPr>
          <w:rFonts w:ascii="Times New Roman" w:hAnsi="Times New Roman" w:cs="Times New Roman"/>
          <w:sz w:val="22"/>
          <w:szCs w:val="22"/>
        </w:rPr>
        <w:t>, 31 gennaio 2022</w:t>
      </w:r>
      <w:r w:rsidR="00184C59" w:rsidRPr="0043164C">
        <w:rPr>
          <w:rFonts w:ascii="Times New Roman" w:hAnsi="Times New Roman" w:cs="Times New Roman"/>
          <w:sz w:val="22"/>
          <w:szCs w:val="22"/>
        </w:rPr>
        <w:t>, 2</w:t>
      </w:r>
      <w:r w:rsidRPr="0043164C">
        <w:rPr>
          <w:rFonts w:ascii="Times New Roman" w:hAnsi="Times New Roman" w:cs="Times New Roman"/>
          <w:sz w:val="22"/>
          <w:szCs w:val="22"/>
        </w:rPr>
        <w:t>.</w:t>
      </w:r>
    </w:p>
  </w:footnote>
  <w:footnote w:id="10">
    <w:p w14:paraId="559A3FE5" w14:textId="77777777" w:rsidR="006F4132" w:rsidRPr="0043164C" w:rsidRDefault="006F4132" w:rsidP="00D11552">
      <w:pPr>
        <w:pStyle w:val="Testonotaapidipagina"/>
        <w:jc w:val="both"/>
        <w:rPr>
          <w:rFonts w:ascii="Times New Roman" w:hAnsi="Times New Roman" w:cs="Times New Roman"/>
          <w:sz w:val="22"/>
          <w:szCs w:val="22"/>
        </w:rPr>
      </w:pPr>
      <w:r w:rsidRPr="0043164C">
        <w:rPr>
          <w:rStyle w:val="Rimandonotaapidipagina"/>
          <w:rFonts w:ascii="Times New Roman" w:hAnsi="Times New Roman" w:cs="Times New Roman"/>
          <w:sz w:val="22"/>
          <w:szCs w:val="22"/>
        </w:rPr>
        <w:footnoteRef/>
      </w:r>
      <w:r w:rsidRPr="0043164C">
        <w:rPr>
          <w:rFonts w:ascii="Times New Roman" w:hAnsi="Times New Roman" w:cs="Times New Roman"/>
          <w:sz w:val="22"/>
          <w:szCs w:val="22"/>
        </w:rPr>
        <w:t xml:space="preserve"> </w:t>
      </w:r>
      <w:proofErr w:type="spellStart"/>
      <w:r w:rsidRPr="0043164C">
        <w:rPr>
          <w:rFonts w:ascii="Times New Roman" w:hAnsi="Times New Roman" w:cs="Times New Roman"/>
          <w:sz w:val="22"/>
          <w:szCs w:val="22"/>
        </w:rPr>
        <w:t>Cons</w:t>
      </w:r>
      <w:proofErr w:type="spellEnd"/>
      <w:r w:rsidR="007A570B">
        <w:rPr>
          <w:rFonts w:ascii="Times New Roman" w:hAnsi="Times New Roman" w:cs="Times New Roman"/>
          <w:sz w:val="22"/>
          <w:szCs w:val="22"/>
        </w:rPr>
        <w:t>.</w:t>
      </w:r>
      <w:r w:rsidRPr="0043164C">
        <w:rPr>
          <w:rFonts w:ascii="Times New Roman" w:hAnsi="Times New Roman" w:cs="Times New Roman"/>
          <w:sz w:val="22"/>
          <w:szCs w:val="22"/>
        </w:rPr>
        <w:t xml:space="preserve"> Stato, Sez. III, 10 agosto 2020, n. 4979, in </w:t>
      </w:r>
      <w:hyperlink r:id="rId9" w:history="1">
        <w:r w:rsidRPr="0043164C">
          <w:rPr>
            <w:rFonts w:ascii="Times New Roman" w:hAnsi="Times New Roman" w:cs="Times New Roman"/>
            <w:sz w:val="22"/>
            <w:szCs w:val="22"/>
          </w:rPr>
          <w:t>w</w:t>
        </w:r>
        <w:r w:rsidRPr="0043164C">
          <w:rPr>
            <w:rFonts w:ascii="Times New Roman" w:hAnsi="Times New Roman" w:cs="Times New Roman"/>
            <w:i/>
            <w:sz w:val="22"/>
            <w:szCs w:val="22"/>
          </w:rPr>
          <w:t>ww.giustizia-amministrativa.it</w:t>
        </w:r>
      </w:hyperlink>
      <w:r w:rsidRPr="0043164C">
        <w:rPr>
          <w:rFonts w:ascii="Times New Roman" w:hAnsi="Times New Roman" w:cs="Times New Roman"/>
          <w:sz w:val="22"/>
          <w:szCs w:val="22"/>
        </w:rPr>
        <w:t xml:space="preserve">, </w:t>
      </w:r>
      <w:r w:rsidRPr="0043164C">
        <w:rPr>
          <w:rFonts w:ascii="Times New Roman" w:hAnsi="Times New Roman" w:cs="Times New Roman"/>
          <w:i/>
          <w:sz w:val="22"/>
          <w:szCs w:val="22"/>
        </w:rPr>
        <w:t>Decisioni e pareri</w:t>
      </w:r>
      <w:r w:rsidRPr="0043164C">
        <w:rPr>
          <w:rFonts w:ascii="Times New Roman" w:hAnsi="Times New Roman" w:cs="Times New Roman"/>
          <w:sz w:val="22"/>
          <w:szCs w:val="22"/>
        </w:rPr>
        <w:t>.</w:t>
      </w:r>
    </w:p>
  </w:footnote>
  <w:footnote w:id="11">
    <w:p w14:paraId="19920843" w14:textId="77777777" w:rsidR="00EB7558" w:rsidRPr="0043164C" w:rsidRDefault="00EB7558" w:rsidP="00EB7558">
      <w:pPr>
        <w:pStyle w:val="Testonotaapidipagina"/>
        <w:jc w:val="both"/>
        <w:rPr>
          <w:rFonts w:ascii="Times New Roman" w:hAnsi="Times New Roman" w:cs="Times New Roman"/>
          <w:sz w:val="22"/>
          <w:szCs w:val="22"/>
        </w:rPr>
      </w:pPr>
      <w:r w:rsidRPr="0043164C">
        <w:rPr>
          <w:rStyle w:val="Rimandonotaapidipagina"/>
          <w:rFonts w:ascii="Times New Roman" w:hAnsi="Times New Roman" w:cs="Times New Roman"/>
          <w:sz w:val="22"/>
          <w:szCs w:val="22"/>
        </w:rPr>
        <w:footnoteRef/>
      </w:r>
      <w:r w:rsidRPr="0043164C">
        <w:rPr>
          <w:rFonts w:ascii="Times New Roman" w:hAnsi="Times New Roman" w:cs="Times New Roman"/>
          <w:sz w:val="22"/>
          <w:szCs w:val="22"/>
        </w:rPr>
        <w:t xml:space="preserve"> </w:t>
      </w:r>
      <w:proofErr w:type="spellStart"/>
      <w:r w:rsidR="00D3217D" w:rsidRPr="0043164C">
        <w:rPr>
          <w:rFonts w:ascii="Times New Roman" w:hAnsi="Times New Roman" w:cs="Times New Roman"/>
          <w:sz w:val="22"/>
          <w:szCs w:val="22"/>
        </w:rPr>
        <w:t>A</w:t>
      </w:r>
      <w:r w:rsidR="00D3217D" w:rsidRPr="00D3217D">
        <w:rPr>
          <w:rFonts w:ascii="Times New Roman" w:hAnsi="Times New Roman" w:cs="Times New Roman"/>
          <w:smallCaps/>
          <w:sz w:val="22"/>
          <w:szCs w:val="22"/>
        </w:rPr>
        <w:t>movilli</w:t>
      </w:r>
      <w:proofErr w:type="spellEnd"/>
      <w:r w:rsidR="00D3217D" w:rsidRPr="0043164C">
        <w:rPr>
          <w:rFonts w:ascii="Times New Roman" w:hAnsi="Times New Roman" w:cs="Times New Roman"/>
          <w:sz w:val="22"/>
          <w:szCs w:val="22"/>
        </w:rPr>
        <w:t xml:space="preserve"> </w:t>
      </w:r>
      <w:r w:rsidRPr="0043164C">
        <w:rPr>
          <w:rFonts w:ascii="Times New Roman" w:hAnsi="Times New Roman" w:cs="Times New Roman"/>
          <w:sz w:val="22"/>
          <w:szCs w:val="22"/>
        </w:rPr>
        <w:t>P.,</w:t>
      </w:r>
      <w:r w:rsidR="00D37B04">
        <w:rPr>
          <w:rFonts w:ascii="Times New Roman" w:hAnsi="Times New Roman" w:cs="Times New Roman"/>
          <w:sz w:val="22"/>
          <w:szCs w:val="22"/>
        </w:rPr>
        <w:t xml:space="preserve"> op. cit.,</w:t>
      </w:r>
      <w:r w:rsidRPr="0043164C">
        <w:rPr>
          <w:rFonts w:ascii="Times New Roman" w:hAnsi="Times New Roman" w:cs="Times New Roman"/>
          <w:sz w:val="22"/>
          <w:szCs w:val="22"/>
        </w:rPr>
        <w:t xml:space="preserve"> 6.</w:t>
      </w:r>
    </w:p>
  </w:footnote>
  <w:footnote w:id="12">
    <w:p w14:paraId="1253C48A" w14:textId="77777777" w:rsidR="009F4850" w:rsidRPr="0043164C" w:rsidRDefault="009F4850" w:rsidP="00072420">
      <w:pPr>
        <w:pStyle w:val="Testonotaapidipagina"/>
        <w:jc w:val="both"/>
        <w:rPr>
          <w:rFonts w:ascii="Times New Roman" w:hAnsi="Times New Roman" w:cs="Times New Roman"/>
          <w:sz w:val="22"/>
          <w:szCs w:val="22"/>
        </w:rPr>
      </w:pPr>
      <w:r w:rsidRPr="0043164C">
        <w:rPr>
          <w:rStyle w:val="Rimandonotaapidipagina"/>
          <w:rFonts w:ascii="Times New Roman" w:hAnsi="Times New Roman" w:cs="Times New Roman"/>
          <w:sz w:val="22"/>
          <w:szCs w:val="22"/>
        </w:rPr>
        <w:footnoteRef/>
      </w:r>
      <w:r w:rsidRPr="0043164C">
        <w:rPr>
          <w:rFonts w:ascii="Times New Roman" w:hAnsi="Times New Roman" w:cs="Times New Roman"/>
          <w:sz w:val="22"/>
          <w:szCs w:val="22"/>
        </w:rPr>
        <w:t xml:space="preserve"> M</w:t>
      </w:r>
      <w:r w:rsidR="00D3217D" w:rsidRPr="00D3217D">
        <w:rPr>
          <w:rFonts w:ascii="Times New Roman" w:hAnsi="Times New Roman" w:cs="Times New Roman"/>
          <w:smallCaps/>
          <w:sz w:val="22"/>
          <w:szCs w:val="22"/>
        </w:rPr>
        <w:t>ontedoro</w:t>
      </w:r>
      <w:r w:rsidRPr="0043164C">
        <w:rPr>
          <w:rFonts w:ascii="Times New Roman" w:hAnsi="Times New Roman" w:cs="Times New Roman"/>
          <w:sz w:val="22"/>
          <w:szCs w:val="22"/>
        </w:rPr>
        <w:t xml:space="preserve"> G. </w:t>
      </w:r>
      <w:r w:rsidRPr="0043164C">
        <w:rPr>
          <w:rFonts w:ascii="Times New Roman" w:hAnsi="Times New Roman" w:cs="Times New Roman"/>
          <w:i/>
          <w:sz w:val="22"/>
          <w:szCs w:val="22"/>
        </w:rPr>
        <w:t>Potere amministrativo, sindacato del giudice e difetto di motivazione</w:t>
      </w:r>
      <w:r w:rsidRPr="0043164C">
        <w:rPr>
          <w:rFonts w:ascii="Times New Roman" w:hAnsi="Times New Roman" w:cs="Times New Roman"/>
          <w:sz w:val="22"/>
          <w:szCs w:val="22"/>
        </w:rPr>
        <w:t xml:space="preserve">, in </w:t>
      </w:r>
      <w:hyperlink r:id="rId10" w:history="1">
        <w:r w:rsidRPr="0043164C">
          <w:rPr>
            <w:rFonts w:ascii="Times New Roman" w:hAnsi="Times New Roman" w:cs="Times New Roman"/>
            <w:i/>
            <w:sz w:val="22"/>
            <w:szCs w:val="22"/>
          </w:rPr>
          <w:t>www.giustamm.it</w:t>
        </w:r>
      </w:hyperlink>
      <w:r w:rsidRPr="0043164C">
        <w:rPr>
          <w:rFonts w:ascii="Times New Roman" w:hAnsi="Times New Roman" w:cs="Times New Roman"/>
          <w:i/>
          <w:sz w:val="22"/>
          <w:szCs w:val="22"/>
        </w:rPr>
        <w:t>,</w:t>
      </w:r>
      <w:r w:rsidRPr="0043164C">
        <w:rPr>
          <w:rFonts w:ascii="Times New Roman" w:hAnsi="Times New Roman" w:cs="Times New Roman"/>
          <w:sz w:val="22"/>
          <w:szCs w:val="22"/>
        </w:rPr>
        <w:t xml:space="preserve"> 2005.</w:t>
      </w:r>
    </w:p>
  </w:footnote>
  <w:footnote w:id="13">
    <w:p w14:paraId="32A79F93" w14:textId="77777777" w:rsidR="009F4850" w:rsidRPr="0043164C" w:rsidRDefault="009F4850" w:rsidP="009F4850">
      <w:pPr>
        <w:pStyle w:val="Testonotaapidipagina"/>
        <w:jc w:val="both"/>
        <w:rPr>
          <w:rFonts w:ascii="Times New Roman" w:hAnsi="Times New Roman" w:cs="Times New Roman"/>
          <w:sz w:val="22"/>
          <w:szCs w:val="22"/>
        </w:rPr>
      </w:pPr>
      <w:r w:rsidRPr="0043164C">
        <w:rPr>
          <w:rStyle w:val="Rimandonotaapidipagina"/>
          <w:rFonts w:ascii="Times New Roman" w:hAnsi="Times New Roman" w:cs="Times New Roman"/>
          <w:sz w:val="22"/>
          <w:szCs w:val="22"/>
        </w:rPr>
        <w:footnoteRef/>
      </w:r>
      <w:r w:rsidRPr="0043164C">
        <w:rPr>
          <w:rFonts w:ascii="Times New Roman" w:hAnsi="Times New Roman" w:cs="Times New Roman"/>
          <w:sz w:val="22"/>
          <w:szCs w:val="22"/>
        </w:rPr>
        <w:t xml:space="preserve"> </w:t>
      </w:r>
      <w:proofErr w:type="spellStart"/>
      <w:r w:rsidR="00D3217D" w:rsidRPr="0043164C">
        <w:rPr>
          <w:rFonts w:ascii="Times New Roman" w:hAnsi="Times New Roman" w:cs="Times New Roman"/>
          <w:sz w:val="22"/>
          <w:szCs w:val="22"/>
        </w:rPr>
        <w:t>A</w:t>
      </w:r>
      <w:r w:rsidR="0022528C" w:rsidRPr="00D3217D">
        <w:rPr>
          <w:rFonts w:ascii="Times New Roman" w:hAnsi="Times New Roman" w:cs="Times New Roman"/>
          <w:smallCaps/>
          <w:sz w:val="22"/>
          <w:szCs w:val="22"/>
        </w:rPr>
        <w:t>movilli</w:t>
      </w:r>
      <w:proofErr w:type="spellEnd"/>
      <w:r w:rsidR="00D3217D" w:rsidRPr="0043164C">
        <w:rPr>
          <w:rFonts w:ascii="Times New Roman" w:hAnsi="Times New Roman" w:cs="Times New Roman"/>
          <w:sz w:val="22"/>
          <w:szCs w:val="22"/>
        </w:rPr>
        <w:t xml:space="preserve"> </w:t>
      </w:r>
      <w:r w:rsidRPr="0043164C">
        <w:rPr>
          <w:rFonts w:ascii="Times New Roman" w:hAnsi="Times New Roman" w:cs="Times New Roman"/>
          <w:sz w:val="22"/>
          <w:szCs w:val="22"/>
        </w:rPr>
        <w:t>P.</w:t>
      </w:r>
      <w:r w:rsidR="00D37B04">
        <w:rPr>
          <w:rFonts w:ascii="Times New Roman" w:hAnsi="Times New Roman" w:cs="Times New Roman"/>
          <w:sz w:val="22"/>
          <w:szCs w:val="22"/>
        </w:rPr>
        <w:t>,</w:t>
      </w:r>
      <w:r w:rsidR="00D37B04" w:rsidRPr="00D37B04">
        <w:rPr>
          <w:rFonts w:ascii="Times New Roman" w:hAnsi="Times New Roman" w:cs="Times New Roman"/>
          <w:sz w:val="22"/>
          <w:szCs w:val="22"/>
        </w:rPr>
        <w:t xml:space="preserve"> </w:t>
      </w:r>
      <w:r w:rsidR="00D37B04" w:rsidRPr="00D37B04">
        <w:rPr>
          <w:rFonts w:ascii="Times New Roman" w:hAnsi="Times New Roman" w:cs="Times New Roman"/>
          <w:i/>
          <w:sz w:val="22"/>
          <w:szCs w:val="22"/>
        </w:rPr>
        <w:t>op. cit.</w:t>
      </w:r>
      <w:r w:rsidRPr="0043164C">
        <w:rPr>
          <w:rFonts w:ascii="Times New Roman" w:hAnsi="Times New Roman" w:cs="Times New Roman"/>
          <w:sz w:val="22"/>
          <w:szCs w:val="22"/>
        </w:rPr>
        <w:t>, 5.</w:t>
      </w:r>
    </w:p>
  </w:footnote>
  <w:footnote w:id="14">
    <w:p w14:paraId="63A1A224" w14:textId="77777777" w:rsidR="0004380C" w:rsidRPr="0043164C" w:rsidRDefault="0004380C" w:rsidP="0004380C">
      <w:pPr>
        <w:pStyle w:val="Testonotaapidipagina"/>
        <w:jc w:val="both"/>
        <w:rPr>
          <w:rFonts w:ascii="Times New Roman" w:hAnsi="Times New Roman" w:cs="Times New Roman"/>
          <w:sz w:val="22"/>
          <w:szCs w:val="22"/>
        </w:rPr>
      </w:pPr>
      <w:r w:rsidRPr="0043164C">
        <w:rPr>
          <w:rStyle w:val="Rimandonotaapidipagina"/>
          <w:rFonts w:ascii="Times New Roman" w:hAnsi="Times New Roman" w:cs="Times New Roman"/>
          <w:sz w:val="22"/>
          <w:szCs w:val="22"/>
        </w:rPr>
        <w:footnoteRef/>
      </w:r>
      <w:r w:rsidRPr="0043164C">
        <w:rPr>
          <w:rFonts w:ascii="Times New Roman" w:hAnsi="Times New Roman" w:cs="Times New Roman"/>
          <w:sz w:val="22"/>
          <w:szCs w:val="22"/>
        </w:rPr>
        <w:t xml:space="preserve"> </w:t>
      </w:r>
      <w:r w:rsidR="00D3217D" w:rsidRPr="0043164C">
        <w:rPr>
          <w:rFonts w:ascii="Times New Roman" w:hAnsi="Times New Roman" w:cs="Times New Roman"/>
          <w:sz w:val="22"/>
          <w:szCs w:val="22"/>
        </w:rPr>
        <w:t>D</w:t>
      </w:r>
      <w:r w:rsidR="00D3217D" w:rsidRPr="00D3217D">
        <w:rPr>
          <w:rFonts w:ascii="Times New Roman" w:hAnsi="Times New Roman" w:cs="Times New Roman"/>
          <w:smallCaps/>
          <w:sz w:val="22"/>
          <w:szCs w:val="22"/>
        </w:rPr>
        <w:t>urante</w:t>
      </w:r>
      <w:r w:rsidR="00D3217D" w:rsidRPr="0043164C">
        <w:rPr>
          <w:rFonts w:ascii="Times New Roman" w:hAnsi="Times New Roman" w:cs="Times New Roman"/>
          <w:sz w:val="22"/>
          <w:szCs w:val="22"/>
        </w:rPr>
        <w:t xml:space="preserve"> </w:t>
      </w:r>
      <w:r w:rsidRPr="0043164C">
        <w:rPr>
          <w:rFonts w:ascii="Times New Roman" w:hAnsi="Times New Roman" w:cs="Times New Roman"/>
          <w:sz w:val="22"/>
          <w:szCs w:val="22"/>
        </w:rPr>
        <w:t xml:space="preserve">N., </w:t>
      </w:r>
      <w:r w:rsidRPr="0043164C">
        <w:rPr>
          <w:rFonts w:ascii="Times New Roman" w:hAnsi="Times New Roman" w:cs="Times New Roman"/>
          <w:i/>
          <w:sz w:val="22"/>
          <w:szCs w:val="22"/>
        </w:rPr>
        <w:t>L’</w:t>
      </w:r>
      <w:proofErr w:type="spellStart"/>
      <w:r w:rsidRPr="0043164C">
        <w:rPr>
          <w:rFonts w:ascii="Times New Roman" w:hAnsi="Times New Roman" w:cs="Times New Roman"/>
          <w:i/>
          <w:sz w:val="22"/>
          <w:szCs w:val="22"/>
        </w:rPr>
        <w:t>interdittiva</w:t>
      </w:r>
      <w:proofErr w:type="spellEnd"/>
      <w:r w:rsidRPr="0043164C">
        <w:rPr>
          <w:rFonts w:ascii="Times New Roman" w:hAnsi="Times New Roman" w:cs="Times New Roman"/>
          <w:i/>
          <w:sz w:val="22"/>
          <w:szCs w:val="22"/>
        </w:rPr>
        <w:t xml:space="preserve"> antimafia, tra tutela anticipatoria ed eterogenesi dei fini</w:t>
      </w:r>
      <w:r w:rsidRPr="0043164C">
        <w:rPr>
          <w:rFonts w:ascii="Times New Roman" w:hAnsi="Times New Roman" w:cs="Times New Roman"/>
          <w:sz w:val="22"/>
          <w:szCs w:val="22"/>
        </w:rPr>
        <w:t xml:space="preserve">, in </w:t>
      </w:r>
      <w:proofErr w:type="spellStart"/>
      <w:r w:rsidRPr="0043164C">
        <w:rPr>
          <w:rFonts w:ascii="Times New Roman" w:hAnsi="Times New Roman" w:cs="Times New Roman"/>
          <w:i/>
          <w:sz w:val="22"/>
          <w:szCs w:val="22"/>
        </w:rPr>
        <w:t>Riv</w:t>
      </w:r>
      <w:proofErr w:type="spellEnd"/>
      <w:r w:rsidR="0043164C" w:rsidRPr="0043164C">
        <w:rPr>
          <w:rFonts w:ascii="Times New Roman" w:hAnsi="Times New Roman" w:cs="Times New Roman"/>
          <w:i/>
          <w:sz w:val="22"/>
          <w:szCs w:val="22"/>
        </w:rPr>
        <w:t>.</w:t>
      </w:r>
      <w:r w:rsidRPr="0043164C">
        <w:rPr>
          <w:rFonts w:ascii="Times New Roman" w:hAnsi="Times New Roman" w:cs="Times New Roman"/>
          <w:i/>
          <w:sz w:val="22"/>
          <w:szCs w:val="22"/>
        </w:rPr>
        <w:t xml:space="preserve"> trim</w:t>
      </w:r>
      <w:r w:rsidR="0043164C" w:rsidRPr="0043164C">
        <w:rPr>
          <w:rFonts w:ascii="Times New Roman" w:hAnsi="Times New Roman" w:cs="Times New Roman"/>
          <w:i/>
          <w:sz w:val="22"/>
          <w:szCs w:val="22"/>
        </w:rPr>
        <w:t>.</w:t>
      </w:r>
      <w:r w:rsidRPr="0043164C">
        <w:rPr>
          <w:rFonts w:ascii="Times New Roman" w:hAnsi="Times New Roman" w:cs="Times New Roman"/>
          <w:i/>
          <w:sz w:val="22"/>
          <w:szCs w:val="22"/>
        </w:rPr>
        <w:t xml:space="preserve"> appalti</w:t>
      </w:r>
      <w:r w:rsidRPr="0043164C">
        <w:rPr>
          <w:rFonts w:ascii="Times New Roman" w:hAnsi="Times New Roman" w:cs="Times New Roman"/>
          <w:sz w:val="22"/>
          <w:szCs w:val="22"/>
        </w:rPr>
        <w:t>, 2020, 4, 1693 ss.</w:t>
      </w:r>
    </w:p>
  </w:footnote>
  <w:footnote w:id="15">
    <w:p w14:paraId="4AD633D1" w14:textId="77777777" w:rsidR="00241B16" w:rsidRPr="0043164C" w:rsidRDefault="00241B16" w:rsidP="00241B16">
      <w:pPr>
        <w:pStyle w:val="Testonotaapidipagina"/>
        <w:jc w:val="both"/>
        <w:rPr>
          <w:rFonts w:ascii="Times New Roman" w:hAnsi="Times New Roman" w:cs="Times New Roman"/>
          <w:sz w:val="22"/>
          <w:szCs w:val="22"/>
        </w:rPr>
      </w:pPr>
      <w:r w:rsidRPr="0043164C">
        <w:rPr>
          <w:rStyle w:val="Rimandonotaapidipagina"/>
          <w:rFonts w:ascii="Times New Roman" w:hAnsi="Times New Roman" w:cs="Times New Roman"/>
          <w:sz w:val="22"/>
          <w:szCs w:val="22"/>
        </w:rPr>
        <w:footnoteRef/>
      </w:r>
      <w:r w:rsidRPr="004268EB">
        <w:rPr>
          <w:rFonts w:ascii="Times New Roman" w:hAnsi="Times New Roman" w:cs="Times New Roman"/>
          <w:sz w:val="22"/>
          <w:szCs w:val="22"/>
        </w:rPr>
        <w:t xml:space="preserve"> </w:t>
      </w:r>
      <w:proofErr w:type="spellStart"/>
      <w:r w:rsidRPr="004268EB">
        <w:rPr>
          <w:rFonts w:ascii="Times New Roman" w:hAnsi="Times New Roman" w:cs="Times New Roman"/>
          <w:sz w:val="22"/>
          <w:szCs w:val="22"/>
        </w:rPr>
        <w:t>Cass</w:t>
      </w:r>
      <w:proofErr w:type="spellEnd"/>
      <w:r w:rsidRPr="004268EB">
        <w:rPr>
          <w:rFonts w:ascii="Times New Roman" w:hAnsi="Times New Roman" w:cs="Times New Roman"/>
          <w:sz w:val="22"/>
          <w:szCs w:val="22"/>
        </w:rPr>
        <w:t xml:space="preserve">. </w:t>
      </w:r>
      <w:proofErr w:type="spellStart"/>
      <w:r w:rsidRPr="004268EB">
        <w:rPr>
          <w:rFonts w:ascii="Times New Roman" w:hAnsi="Times New Roman" w:cs="Times New Roman"/>
          <w:sz w:val="22"/>
          <w:szCs w:val="22"/>
        </w:rPr>
        <w:t>pen</w:t>
      </w:r>
      <w:proofErr w:type="spellEnd"/>
      <w:r w:rsidRPr="004268EB">
        <w:rPr>
          <w:rFonts w:ascii="Times New Roman" w:hAnsi="Times New Roman" w:cs="Times New Roman"/>
          <w:sz w:val="22"/>
          <w:szCs w:val="22"/>
        </w:rPr>
        <w:t xml:space="preserve">., Sez. un., 26 settembre 2019, n. 46898 e Sez. </w:t>
      </w:r>
      <w:r w:rsidRPr="0043164C">
        <w:rPr>
          <w:rFonts w:ascii="Times New Roman" w:hAnsi="Times New Roman" w:cs="Times New Roman"/>
          <w:sz w:val="22"/>
          <w:szCs w:val="22"/>
        </w:rPr>
        <w:t xml:space="preserve">II 28 gennaio 2021, n. 912, in </w:t>
      </w:r>
      <w:r w:rsidRPr="0043164C">
        <w:rPr>
          <w:rFonts w:ascii="Times New Roman" w:hAnsi="Times New Roman" w:cs="Times New Roman"/>
          <w:i/>
          <w:sz w:val="22"/>
          <w:szCs w:val="22"/>
        </w:rPr>
        <w:t>www.italgiureweb.it</w:t>
      </w:r>
      <w:r w:rsidRPr="0043164C">
        <w:rPr>
          <w:rFonts w:ascii="Times New Roman" w:hAnsi="Times New Roman" w:cs="Times New Roman"/>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CC8"/>
    <w:multiLevelType w:val="hybridMultilevel"/>
    <w:tmpl w:val="3C2CF888"/>
    <w:lvl w:ilvl="0" w:tplc="FDF2CF8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962259F"/>
    <w:multiLevelType w:val="hybridMultilevel"/>
    <w:tmpl w:val="2B0E4546"/>
    <w:lvl w:ilvl="0" w:tplc="0FA6C7D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2696E03"/>
    <w:multiLevelType w:val="hybridMultilevel"/>
    <w:tmpl w:val="C68CA726"/>
    <w:lvl w:ilvl="0" w:tplc="B3C4042E">
      <w:start w:val="1"/>
      <w:numFmt w:val="bullet"/>
      <w:lvlText w:val="-"/>
      <w:lvlJc w:val="left"/>
      <w:pPr>
        <w:ind w:left="1146" w:hanging="360"/>
      </w:pPr>
      <w:rPr>
        <w:rFonts w:ascii="Calibri" w:eastAsia="Calibr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1868077F"/>
    <w:multiLevelType w:val="hybridMultilevel"/>
    <w:tmpl w:val="93909F2C"/>
    <w:lvl w:ilvl="0" w:tplc="E13AF9AA">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33725F6F"/>
    <w:multiLevelType w:val="multilevel"/>
    <w:tmpl w:val="E2068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7950D3"/>
    <w:multiLevelType w:val="hybridMultilevel"/>
    <w:tmpl w:val="2E78005A"/>
    <w:lvl w:ilvl="0" w:tplc="CDEC5382">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66DC508F"/>
    <w:multiLevelType w:val="hybridMultilevel"/>
    <w:tmpl w:val="E12E4146"/>
    <w:lvl w:ilvl="0" w:tplc="0264157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6B1A20FA"/>
    <w:multiLevelType w:val="hybridMultilevel"/>
    <w:tmpl w:val="D9121C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983DBC"/>
    <w:multiLevelType w:val="hybridMultilevel"/>
    <w:tmpl w:val="41BC5580"/>
    <w:lvl w:ilvl="0" w:tplc="FB9C3532">
      <w:numFmt w:val="bullet"/>
      <w:lvlText w:val="-"/>
      <w:lvlJc w:val="left"/>
      <w:pPr>
        <w:ind w:left="786" w:hanging="360"/>
      </w:pPr>
      <w:rPr>
        <w:rFonts w:ascii="Calibri" w:eastAsia="Calibr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76781FE0"/>
    <w:multiLevelType w:val="hybridMultilevel"/>
    <w:tmpl w:val="A09E7B40"/>
    <w:lvl w:ilvl="0" w:tplc="EFFE6678">
      <w:start w:val="1"/>
      <w:numFmt w:val="bullet"/>
      <w:lvlText w:val="-"/>
      <w:lvlJc w:val="left"/>
      <w:pPr>
        <w:ind w:left="786" w:hanging="360"/>
      </w:pPr>
      <w:rPr>
        <w:rFonts w:ascii="Calibri" w:eastAsia="Calibr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79F7594D"/>
    <w:multiLevelType w:val="hybridMultilevel"/>
    <w:tmpl w:val="64A448B8"/>
    <w:lvl w:ilvl="0" w:tplc="8EEA466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8"/>
  </w:num>
  <w:num w:numId="2">
    <w:abstractNumId w:val="5"/>
  </w:num>
  <w:num w:numId="3">
    <w:abstractNumId w:val="3"/>
  </w:num>
  <w:num w:numId="4">
    <w:abstractNumId w:val="6"/>
  </w:num>
  <w:num w:numId="5">
    <w:abstractNumId w:val="7"/>
  </w:num>
  <w:num w:numId="6">
    <w:abstractNumId w:val="4"/>
  </w:num>
  <w:num w:numId="7">
    <w:abstractNumId w:val="0"/>
  </w:num>
  <w:num w:numId="8">
    <w:abstractNumId w:val="10"/>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6B"/>
    <w:rsid w:val="00012AD7"/>
    <w:rsid w:val="0003140C"/>
    <w:rsid w:val="00032CC2"/>
    <w:rsid w:val="000430A6"/>
    <w:rsid w:val="0004380C"/>
    <w:rsid w:val="000646BA"/>
    <w:rsid w:val="00072420"/>
    <w:rsid w:val="000765FE"/>
    <w:rsid w:val="000771FE"/>
    <w:rsid w:val="000A3DBF"/>
    <w:rsid w:val="000B474D"/>
    <w:rsid w:val="000E5309"/>
    <w:rsid w:val="00142337"/>
    <w:rsid w:val="00150ABE"/>
    <w:rsid w:val="00163C35"/>
    <w:rsid w:val="00184C59"/>
    <w:rsid w:val="001C7D1C"/>
    <w:rsid w:val="001D3287"/>
    <w:rsid w:val="00224A2D"/>
    <w:rsid w:val="0022528C"/>
    <w:rsid w:val="00241A6E"/>
    <w:rsid w:val="00241B16"/>
    <w:rsid w:val="002570F5"/>
    <w:rsid w:val="00264C7F"/>
    <w:rsid w:val="00272C76"/>
    <w:rsid w:val="00273FE2"/>
    <w:rsid w:val="0028665B"/>
    <w:rsid w:val="002C17D0"/>
    <w:rsid w:val="002F34D1"/>
    <w:rsid w:val="003361E9"/>
    <w:rsid w:val="00343DE3"/>
    <w:rsid w:val="00344479"/>
    <w:rsid w:val="0035572F"/>
    <w:rsid w:val="00367E1E"/>
    <w:rsid w:val="003A661B"/>
    <w:rsid w:val="003E74F3"/>
    <w:rsid w:val="003F7ABF"/>
    <w:rsid w:val="004268EB"/>
    <w:rsid w:val="0043164C"/>
    <w:rsid w:val="00447A2E"/>
    <w:rsid w:val="004509D0"/>
    <w:rsid w:val="00466706"/>
    <w:rsid w:val="00467076"/>
    <w:rsid w:val="00474286"/>
    <w:rsid w:val="004847D4"/>
    <w:rsid w:val="004A3D2D"/>
    <w:rsid w:val="004C5776"/>
    <w:rsid w:val="004D7EFB"/>
    <w:rsid w:val="004E21FE"/>
    <w:rsid w:val="00500DC1"/>
    <w:rsid w:val="00535AC9"/>
    <w:rsid w:val="005966CB"/>
    <w:rsid w:val="005C6988"/>
    <w:rsid w:val="005D2673"/>
    <w:rsid w:val="005D2DD0"/>
    <w:rsid w:val="005D68CC"/>
    <w:rsid w:val="005E1968"/>
    <w:rsid w:val="005F1113"/>
    <w:rsid w:val="006061FD"/>
    <w:rsid w:val="00612A3D"/>
    <w:rsid w:val="00621F15"/>
    <w:rsid w:val="006955CF"/>
    <w:rsid w:val="006A1D29"/>
    <w:rsid w:val="006A6631"/>
    <w:rsid w:val="006B1046"/>
    <w:rsid w:val="006B3B1E"/>
    <w:rsid w:val="006D7F30"/>
    <w:rsid w:val="006E62BF"/>
    <w:rsid w:val="006E65FF"/>
    <w:rsid w:val="006F4132"/>
    <w:rsid w:val="00727EEC"/>
    <w:rsid w:val="00765F55"/>
    <w:rsid w:val="00774628"/>
    <w:rsid w:val="00775C90"/>
    <w:rsid w:val="00777EA8"/>
    <w:rsid w:val="00785B84"/>
    <w:rsid w:val="00790EBD"/>
    <w:rsid w:val="007A570B"/>
    <w:rsid w:val="007D176A"/>
    <w:rsid w:val="00815A32"/>
    <w:rsid w:val="00824EE2"/>
    <w:rsid w:val="00831B1C"/>
    <w:rsid w:val="00842A4E"/>
    <w:rsid w:val="00851277"/>
    <w:rsid w:val="00851926"/>
    <w:rsid w:val="00894C97"/>
    <w:rsid w:val="008A1F83"/>
    <w:rsid w:val="008A3DC4"/>
    <w:rsid w:val="008B3580"/>
    <w:rsid w:val="008C0A6B"/>
    <w:rsid w:val="008E030A"/>
    <w:rsid w:val="008E384A"/>
    <w:rsid w:val="00926E64"/>
    <w:rsid w:val="00934D4A"/>
    <w:rsid w:val="00940FFE"/>
    <w:rsid w:val="0096706A"/>
    <w:rsid w:val="009741AF"/>
    <w:rsid w:val="009A5767"/>
    <w:rsid w:val="009F4850"/>
    <w:rsid w:val="009F5D72"/>
    <w:rsid w:val="009F677B"/>
    <w:rsid w:val="00A023CB"/>
    <w:rsid w:val="00A0698D"/>
    <w:rsid w:val="00A1192C"/>
    <w:rsid w:val="00A236B8"/>
    <w:rsid w:val="00A32212"/>
    <w:rsid w:val="00A33D0A"/>
    <w:rsid w:val="00A370C6"/>
    <w:rsid w:val="00A43422"/>
    <w:rsid w:val="00A60718"/>
    <w:rsid w:val="00A703D2"/>
    <w:rsid w:val="00AC18D7"/>
    <w:rsid w:val="00AD7709"/>
    <w:rsid w:val="00B1133E"/>
    <w:rsid w:val="00B223C7"/>
    <w:rsid w:val="00B56F1E"/>
    <w:rsid w:val="00B772DB"/>
    <w:rsid w:val="00B775AE"/>
    <w:rsid w:val="00B7795B"/>
    <w:rsid w:val="00BB3DB4"/>
    <w:rsid w:val="00BC26A1"/>
    <w:rsid w:val="00BC41D2"/>
    <w:rsid w:val="00BC51D1"/>
    <w:rsid w:val="00BE1700"/>
    <w:rsid w:val="00BE4E78"/>
    <w:rsid w:val="00C042E8"/>
    <w:rsid w:val="00C55BA0"/>
    <w:rsid w:val="00C904C6"/>
    <w:rsid w:val="00CE741A"/>
    <w:rsid w:val="00CF2B7E"/>
    <w:rsid w:val="00CF77A8"/>
    <w:rsid w:val="00D11552"/>
    <w:rsid w:val="00D13503"/>
    <w:rsid w:val="00D172DF"/>
    <w:rsid w:val="00D3217D"/>
    <w:rsid w:val="00D34946"/>
    <w:rsid w:val="00D37B04"/>
    <w:rsid w:val="00D40468"/>
    <w:rsid w:val="00D4795D"/>
    <w:rsid w:val="00D610E8"/>
    <w:rsid w:val="00DA324E"/>
    <w:rsid w:val="00DB0947"/>
    <w:rsid w:val="00DF417F"/>
    <w:rsid w:val="00DF7CEF"/>
    <w:rsid w:val="00E253E1"/>
    <w:rsid w:val="00E42859"/>
    <w:rsid w:val="00E73D8B"/>
    <w:rsid w:val="00E83613"/>
    <w:rsid w:val="00E940B1"/>
    <w:rsid w:val="00EA65DF"/>
    <w:rsid w:val="00EB7558"/>
    <w:rsid w:val="00EC545C"/>
    <w:rsid w:val="00EE65EB"/>
    <w:rsid w:val="00F234D5"/>
    <w:rsid w:val="00F3690C"/>
    <w:rsid w:val="00F5554A"/>
    <w:rsid w:val="00F55773"/>
    <w:rsid w:val="00F74D8D"/>
    <w:rsid w:val="00F92193"/>
    <w:rsid w:val="00FB21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C8FC"/>
  <w15:chartTrackingRefBased/>
  <w15:docId w15:val="{7DEAFBE3-CB84-480E-A9CA-52AE5EA6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0A6B"/>
    <w:rPr>
      <w:rFonts w:ascii="Calibri" w:eastAsia="Calibri" w:hAnsi="Calibri" w:cs="Calibri"/>
      <w:lang w:eastAsia="it-IT"/>
    </w:rPr>
  </w:style>
  <w:style w:type="paragraph" w:styleId="Titolo1">
    <w:name w:val="heading 1"/>
    <w:basedOn w:val="Normale"/>
    <w:next w:val="Normale"/>
    <w:link w:val="Titolo1Carattere"/>
    <w:uiPriority w:val="9"/>
    <w:qFormat/>
    <w:rsid w:val="00815A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4">
    <w:name w:val="heading 4"/>
    <w:basedOn w:val="Normale"/>
    <w:link w:val="Titolo4Carattere"/>
    <w:uiPriority w:val="9"/>
    <w:qFormat/>
    <w:rsid w:val="00500D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43422"/>
    <w:pPr>
      <w:spacing w:after="0" w:line="240" w:lineRule="auto"/>
    </w:pPr>
  </w:style>
  <w:style w:type="character" w:customStyle="1" w:styleId="Titolo4Carattere">
    <w:name w:val="Titolo 4 Carattere"/>
    <w:basedOn w:val="Carpredefinitoparagrafo"/>
    <w:link w:val="Titolo4"/>
    <w:uiPriority w:val="9"/>
    <w:rsid w:val="00500DC1"/>
    <w:rPr>
      <w:rFonts w:ascii="Times New Roman" w:eastAsia="Times New Roman" w:hAnsi="Times New Roman" w:cs="Times New Roman"/>
      <w:b/>
      <w:bCs/>
      <w:sz w:val="24"/>
      <w:szCs w:val="24"/>
      <w:lang w:eastAsia="it-IT"/>
    </w:rPr>
  </w:style>
  <w:style w:type="paragraph" w:styleId="PreformattatoHTML">
    <w:name w:val="HTML Preformatted"/>
    <w:basedOn w:val="Normale"/>
    <w:link w:val="PreformattatoHTMLCarattere"/>
    <w:uiPriority w:val="99"/>
    <w:semiHidden/>
    <w:unhideWhenUsed/>
    <w:rsid w:val="00727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727EEC"/>
    <w:rPr>
      <w:rFonts w:ascii="Courier New" w:eastAsia="Times New Roman" w:hAnsi="Courier New" w:cs="Courier New"/>
      <w:sz w:val="20"/>
      <w:szCs w:val="20"/>
      <w:lang w:eastAsia="it-IT"/>
    </w:rPr>
  </w:style>
  <w:style w:type="character" w:styleId="Enfasicorsivo">
    <w:name w:val="Emphasis"/>
    <w:basedOn w:val="Carpredefinitoparagrafo"/>
    <w:uiPriority w:val="20"/>
    <w:qFormat/>
    <w:rsid w:val="00F74D8D"/>
    <w:rPr>
      <w:i/>
      <w:iCs/>
    </w:rPr>
  </w:style>
  <w:style w:type="character" w:styleId="Collegamentoipertestuale">
    <w:name w:val="Hyperlink"/>
    <w:rsid w:val="00777EA8"/>
    <w:rPr>
      <w:strike w:val="0"/>
      <w:dstrike w:val="0"/>
      <w:color w:val="0000FF"/>
      <w:u w:val="none"/>
      <w:effect w:val="none"/>
    </w:rPr>
  </w:style>
  <w:style w:type="paragraph" w:customStyle="1" w:styleId="Default">
    <w:name w:val="Default"/>
    <w:rsid w:val="00E83613"/>
    <w:pPr>
      <w:autoSpaceDE w:val="0"/>
      <w:autoSpaceDN w:val="0"/>
      <w:adjustRightInd w:val="0"/>
      <w:spacing w:after="0" w:line="240" w:lineRule="auto"/>
    </w:pPr>
    <w:rPr>
      <w:rFonts w:ascii="Segoe UI" w:hAnsi="Segoe UI" w:cs="Segoe UI"/>
      <w:color w:val="000000"/>
      <w:sz w:val="24"/>
      <w:szCs w:val="24"/>
    </w:rPr>
  </w:style>
  <w:style w:type="paragraph" w:styleId="Paragrafoelenco">
    <w:name w:val="List Paragraph"/>
    <w:basedOn w:val="Normale"/>
    <w:uiPriority w:val="34"/>
    <w:qFormat/>
    <w:rsid w:val="00224A2D"/>
    <w:pPr>
      <w:ind w:left="720"/>
      <w:contextualSpacing/>
    </w:pPr>
    <w:rPr>
      <w:rFonts w:asciiTheme="minorHAnsi" w:eastAsiaTheme="minorHAnsi" w:hAnsiTheme="minorHAnsi" w:cstheme="minorBidi"/>
      <w:lang w:eastAsia="en-US"/>
    </w:rPr>
  </w:style>
  <w:style w:type="paragraph" w:styleId="Testonotaapidipagina">
    <w:name w:val="footnote text"/>
    <w:basedOn w:val="Normale"/>
    <w:link w:val="TestonotaapidipaginaCarattere"/>
    <w:uiPriority w:val="99"/>
    <w:unhideWhenUsed/>
    <w:rsid w:val="00224A2D"/>
    <w:pPr>
      <w:spacing w:after="0" w:line="240" w:lineRule="auto"/>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224A2D"/>
    <w:rPr>
      <w:sz w:val="20"/>
      <w:szCs w:val="20"/>
    </w:rPr>
  </w:style>
  <w:style w:type="character" w:styleId="Rimandonotaapidipagina">
    <w:name w:val="footnote reference"/>
    <w:basedOn w:val="Carpredefinitoparagrafo"/>
    <w:uiPriority w:val="99"/>
    <w:semiHidden/>
    <w:unhideWhenUsed/>
    <w:rsid w:val="00224A2D"/>
    <w:rPr>
      <w:vertAlign w:val="superscript"/>
    </w:rPr>
  </w:style>
  <w:style w:type="paragraph" w:styleId="NormaleWeb">
    <w:name w:val="Normal (Web)"/>
    <w:basedOn w:val="Normale"/>
    <w:uiPriority w:val="99"/>
    <w:rsid w:val="00D11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9"/>
    <w:rsid w:val="00815A32"/>
    <w:rPr>
      <w:rFonts w:asciiTheme="majorHAnsi" w:eastAsiaTheme="majorEastAsia" w:hAnsiTheme="majorHAnsi" w:cstheme="majorBidi"/>
      <w:color w:val="2E74B5" w:themeColor="accent1" w:themeShade="BF"/>
      <w:sz w:val="32"/>
      <w:szCs w:val="32"/>
      <w:lang w:eastAsia="it-IT"/>
    </w:rPr>
  </w:style>
  <w:style w:type="character" w:customStyle="1" w:styleId="resultlisthighlightterm1">
    <w:name w:val="resultlisthighlightterm1"/>
    <w:basedOn w:val="Carpredefinitoparagrafo"/>
    <w:rsid w:val="00012AD7"/>
    <w:rPr>
      <w:b/>
      <w:bCs/>
      <w:color w:val="101D2E"/>
      <w:shd w:val="clear" w:color="auto" w:fill="FFFF00"/>
    </w:rPr>
  </w:style>
  <w:style w:type="character" w:styleId="Enfasigrassetto">
    <w:name w:val="Strong"/>
    <w:basedOn w:val="Carpredefinitoparagrafo"/>
    <w:uiPriority w:val="22"/>
    <w:qFormat/>
    <w:rsid w:val="00D172DF"/>
    <w:rPr>
      <w:b/>
      <w:bCs/>
    </w:rPr>
  </w:style>
  <w:style w:type="paragraph" w:customStyle="1" w:styleId="comma">
    <w:name w:val="comma"/>
    <w:basedOn w:val="Normale"/>
    <w:rsid w:val="00E940B1"/>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4670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7076"/>
    <w:rPr>
      <w:rFonts w:ascii="Calibri" w:eastAsia="Calibri" w:hAnsi="Calibri" w:cs="Calibri"/>
      <w:lang w:eastAsia="it-IT"/>
    </w:rPr>
  </w:style>
  <w:style w:type="paragraph" w:styleId="Pidipagina">
    <w:name w:val="footer"/>
    <w:basedOn w:val="Normale"/>
    <w:link w:val="PidipaginaCarattere"/>
    <w:uiPriority w:val="99"/>
    <w:unhideWhenUsed/>
    <w:rsid w:val="004670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7076"/>
    <w:rPr>
      <w:rFonts w:ascii="Calibri" w:eastAsia="Calibri" w:hAnsi="Calibri" w:cs="Calibri"/>
      <w:lang w:eastAsia="it-IT"/>
    </w:rPr>
  </w:style>
  <w:style w:type="character" w:customStyle="1" w:styleId="Nessuno">
    <w:name w:val="Nessuno"/>
    <w:rsid w:val="00426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10242">
      <w:bodyDiv w:val="1"/>
      <w:marLeft w:val="0"/>
      <w:marRight w:val="0"/>
      <w:marTop w:val="0"/>
      <w:marBottom w:val="0"/>
      <w:divBdr>
        <w:top w:val="none" w:sz="0" w:space="0" w:color="auto"/>
        <w:left w:val="none" w:sz="0" w:space="0" w:color="auto"/>
        <w:bottom w:val="none" w:sz="0" w:space="0" w:color="auto"/>
        <w:right w:val="none" w:sz="0" w:space="0" w:color="auto"/>
      </w:divBdr>
    </w:div>
    <w:div w:id="995917444">
      <w:bodyDiv w:val="1"/>
      <w:marLeft w:val="0"/>
      <w:marRight w:val="0"/>
      <w:marTop w:val="0"/>
      <w:marBottom w:val="0"/>
      <w:divBdr>
        <w:top w:val="none" w:sz="0" w:space="0" w:color="auto"/>
        <w:left w:val="none" w:sz="0" w:space="0" w:color="auto"/>
        <w:bottom w:val="none" w:sz="0" w:space="0" w:color="auto"/>
        <w:right w:val="none" w:sz="0" w:space="0" w:color="auto"/>
      </w:divBdr>
    </w:div>
    <w:div w:id="1012297635">
      <w:bodyDiv w:val="1"/>
      <w:marLeft w:val="0"/>
      <w:marRight w:val="0"/>
      <w:marTop w:val="0"/>
      <w:marBottom w:val="0"/>
      <w:divBdr>
        <w:top w:val="none" w:sz="0" w:space="0" w:color="auto"/>
        <w:left w:val="none" w:sz="0" w:space="0" w:color="auto"/>
        <w:bottom w:val="none" w:sz="0" w:space="0" w:color="auto"/>
        <w:right w:val="none" w:sz="0" w:space="0" w:color="auto"/>
      </w:divBdr>
    </w:div>
    <w:div w:id="1408960795">
      <w:bodyDiv w:val="1"/>
      <w:marLeft w:val="0"/>
      <w:marRight w:val="0"/>
      <w:marTop w:val="0"/>
      <w:marBottom w:val="0"/>
      <w:divBdr>
        <w:top w:val="none" w:sz="0" w:space="0" w:color="auto"/>
        <w:left w:val="none" w:sz="0" w:space="0" w:color="auto"/>
        <w:bottom w:val="none" w:sz="0" w:space="0" w:color="auto"/>
        <w:right w:val="none" w:sz="0" w:space="0" w:color="auto"/>
      </w:divBdr>
    </w:div>
    <w:div w:id="1577088660">
      <w:bodyDiv w:val="1"/>
      <w:marLeft w:val="0"/>
      <w:marRight w:val="0"/>
      <w:marTop w:val="0"/>
      <w:marBottom w:val="0"/>
      <w:divBdr>
        <w:top w:val="none" w:sz="0" w:space="0" w:color="auto"/>
        <w:left w:val="none" w:sz="0" w:space="0" w:color="auto"/>
        <w:bottom w:val="none" w:sz="0" w:space="0" w:color="auto"/>
        <w:right w:val="none" w:sz="0" w:space="0" w:color="auto"/>
      </w:divBdr>
    </w:div>
    <w:div w:id="1603031845">
      <w:bodyDiv w:val="1"/>
      <w:marLeft w:val="0"/>
      <w:marRight w:val="0"/>
      <w:marTop w:val="0"/>
      <w:marBottom w:val="0"/>
      <w:divBdr>
        <w:top w:val="none" w:sz="0" w:space="0" w:color="auto"/>
        <w:left w:val="none" w:sz="0" w:space="0" w:color="auto"/>
        <w:bottom w:val="none" w:sz="0" w:space="0" w:color="auto"/>
        <w:right w:val="none" w:sz="0" w:space="0" w:color="auto"/>
      </w:divBdr>
    </w:div>
    <w:div w:id="1641349731">
      <w:bodyDiv w:val="1"/>
      <w:marLeft w:val="0"/>
      <w:marRight w:val="0"/>
      <w:marTop w:val="0"/>
      <w:marBottom w:val="0"/>
      <w:divBdr>
        <w:top w:val="none" w:sz="0" w:space="0" w:color="auto"/>
        <w:left w:val="none" w:sz="0" w:space="0" w:color="auto"/>
        <w:bottom w:val="none" w:sz="0" w:space="0" w:color="auto"/>
        <w:right w:val="none" w:sz="0" w:space="0" w:color="auto"/>
      </w:divBdr>
    </w:div>
    <w:div w:id="1757170473">
      <w:bodyDiv w:val="1"/>
      <w:marLeft w:val="0"/>
      <w:marRight w:val="0"/>
      <w:marTop w:val="0"/>
      <w:marBottom w:val="0"/>
      <w:divBdr>
        <w:top w:val="none" w:sz="0" w:space="0" w:color="auto"/>
        <w:left w:val="none" w:sz="0" w:space="0" w:color="auto"/>
        <w:bottom w:val="none" w:sz="0" w:space="0" w:color="auto"/>
        <w:right w:val="none" w:sz="0" w:space="0" w:color="auto"/>
      </w:divBdr>
    </w:div>
    <w:div w:id="193354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islativo:2011-09-06;159~art94-com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giustizia-amministrativa.it" TargetMode="External"/><Relationship Id="rId3" Type="http://schemas.openxmlformats.org/officeDocument/2006/relationships/hyperlink" Target="http://www.giustizia-amministrativa.it" TargetMode="External"/><Relationship Id="rId7" Type="http://schemas.openxmlformats.org/officeDocument/2006/relationships/hyperlink" Target="http://www.giustizia-amministrativa.it" TargetMode="External"/><Relationship Id="rId2" Type="http://schemas.openxmlformats.org/officeDocument/2006/relationships/hyperlink" Target="http://cds.sentenzeitalia.it/" TargetMode="External"/><Relationship Id="rId1" Type="http://schemas.openxmlformats.org/officeDocument/2006/relationships/hyperlink" Target="http://www.giustizia-amministrativa.it" TargetMode="External"/><Relationship Id="rId6" Type="http://schemas.openxmlformats.org/officeDocument/2006/relationships/hyperlink" Target="https://www.brocardi.it/codice-di-procedura-penale/libro-secondo/titolo-i/art114.html" TargetMode="External"/><Relationship Id="rId5" Type="http://schemas.openxmlformats.org/officeDocument/2006/relationships/hyperlink" Target="https://www.brocardi.it/dizionario/5809.html" TargetMode="External"/><Relationship Id="rId10" Type="http://schemas.openxmlformats.org/officeDocument/2006/relationships/hyperlink" Target="http://www.giustamm.it" TargetMode="External"/><Relationship Id="rId4" Type="http://schemas.openxmlformats.org/officeDocument/2006/relationships/hyperlink" Target="http://www.giustizia-amministrativa.it" TargetMode="External"/><Relationship Id="rId9"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0E53C-F713-47FC-88CF-0CAE2552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3060</Words>
  <Characters>17443</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DURANTE Nicola</dc:creator>
  <cp:keywords/>
  <dc:description/>
  <cp:lastModifiedBy>FERRARI Giulia</cp:lastModifiedBy>
  <cp:revision>2</cp:revision>
  <dcterms:created xsi:type="dcterms:W3CDTF">2022-04-11T07:06:00Z</dcterms:created>
  <dcterms:modified xsi:type="dcterms:W3CDTF">2022-04-11T07:06:00Z</dcterms:modified>
</cp:coreProperties>
</file>