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CF" w:rsidRPr="00AC2CDE" w:rsidRDefault="00AC2CDE" w:rsidP="00AC2CDE">
      <w:pPr>
        <w:jc w:val="center"/>
        <w:rPr>
          <w:rFonts w:ascii="Times New Roman" w:hAnsi="Times New Roman" w:cs="Times New Roman"/>
          <w:b/>
          <w:sz w:val="28"/>
          <w:szCs w:val="28"/>
        </w:rPr>
      </w:pPr>
      <w:r w:rsidRPr="00AC2CDE">
        <w:rPr>
          <w:rFonts w:ascii="Times New Roman" w:hAnsi="Times New Roman" w:cs="Times New Roman"/>
          <w:b/>
          <w:sz w:val="28"/>
          <w:szCs w:val="28"/>
        </w:rPr>
        <w:t>La sanzione paesaggistica ex art. 167 d.lgs. n. 42/2004 in caso di vincolo sopravvenuto: privilegio siciliano o ingiustizia nazionale?</w:t>
      </w:r>
    </w:p>
    <w:p w:rsidR="009A0CCF" w:rsidRDefault="00844141">
      <w:pPr>
        <w:jc w:val="center"/>
        <w:rPr>
          <w:rFonts w:ascii="Times New Roman" w:hAnsi="Times New Roman" w:cs="Times New Roman"/>
          <w:sz w:val="24"/>
          <w:szCs w:val="24"/>
        </w:rPr>
      </w:pPr>
      <w:r>
        <w:rPr>
          <w:rFonts w:ascii="Times New Roman" w:hAnsi="Times New Roman" w:cs="Times New Roman"/>
          <w:sz w:val="24"/>
          <w:szCs w:val="24"/>
        </w:rPr>
        <w:t xml:space="preserve">(Commento a Corte costituzionale, sentenza n. 75/2022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24 marzo 2022)</w:t>
      </w:r>
    </w:p>
    <w:p w:rsidR="009A0CCF" w:rsidRDefault="00844141">
      <w:pPr>
        <w:jc w:val="both"/>
      </w:pPr>
      <w:r>
        <w:rPr>
          <w:rFonts w:ascii="Times New Roman" w:hAnsi="Times New Roman" w:cs="Times New Roman"/>
          <w:sz w:val="24"/>
          <w:szCs w:val="24"/>
        </w:rPr>
        <w:t xml:space="preserve">SOMMARIO - 1. </w:t>
      </w:r>
      <w:r>
        <w:rPr>
          <w:rFonts w:ascii="Times New Roman" w:hAnsi="Times New Roman" w:cs="Times New Roman"/>
          <w:sz w:val="24"/>
          <w:szCs w:val="24"/>
        </w:rPr>
        <w:t>Introduzione. 2. Il quadro normativo.</w:t>
      </w:r>
      <w:r>
        <w:rPr>
          <w:rStyle w:val="estremosel"/>
          <w:rFonts w:ascii="Times New Roman" w:hAnsi="Times New Roman" w:cs="Times New Roman"/>
          <w:sz w:val="24"/>
          <w:szCs w:val="24"/>
        </w:rPr>
        <w:t xml:space="preserve"> </w:t>
      </w:r>
      <w:r>
        <w:rPr>
          <w:rFonts w:ascii="Times New Roman" w:hAnsi="Times New Roman" w:cs="Times New Roman"/>
          <w:sz w:val="24"/>
          <w:szCs w:val="24"/>
        </w:rPr>
        <w:t>3. La (tuttora disputata) natura dell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indennità pecuniaria” e le ricadute applicative. 4. L’ipotesi del vincolo sopravvenuto. 5. La questione di legittimità costituzionale dell’art. 5, comma 3, della legge regionale s</w:t>
      </w:r>
      <w:r>
        <w:rPr>
          <w:rFonts w:ascii="Times New Roman" w:hAnsi="Times New Roman" w:cs="Times New Roman"/>
          <w:sz w:val="24"/>
          <w:szCs w:val="24"/>
        </w:rPr>
        <w:t>iciliana n. 17 del 1994. 6. La decisione della Consulta. 7. Brevi notazioni di commento 8. Conclusioni.</w:t>
      </w:r>
    </w:p>
    <w:p w:rsidR="009A0CCF" w:rsidRDefault="00844141">
      <w:pPr>
        <w:jc w:val="both"/>
      </w:pPr>
      <w:r>
        <w:rPr>
          <w:rFonts w:ascii="Times New Roman" w:hAnsi="Times New Roman" w:cs="Times New Roman"/>
          <w:b/>
          <w:sz w:val="24"/>
          <w:szCs w:val="24"/>
        </w:rPr>
        <w:t>1. Introduzione</w:t>
      </w:r>
      <w:r>
        <w:rPr>
          <w:rFonts w:ascii="Times New Roman" w:hAnsi="Times New Roman" w:cs="Times New Roman"/>
          <w:b/>
          <w:i/>
          <w:sz w:val="24"/>
          <w:szCs w:val="24"/>
        </w:rPr>
        <w:t>.</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Il tema della “sanzione pecuniaria” prevista dal quinto comma dell’art. 167 del Codice dei beni culturali e del paesaggio</w:t>
      </w:r>
      <w:r>
        <w:rPr>
          <w:rStyle w:val="Richiamoallanotaapidipagina"/>
          <w:rFonts w:ascii="Times New Roman" w:hAnsi="Times New Roman" w:cs="Times New Roman"/>
          <w:sz w:val="24"/>
          <w:szCs w:val="24"/>
        </w:rPr>
        <w:footnoteReference w:id="1"/>
      </w:r>
      <w:r>
        <w:rPr>
          <w:rFonts w:ascii="Times New Roman" w:hAnsi="Times New Roman" w:cs="Times New Roman"/>
          <w:sz w:val="24"/>
          <w:szCs w:val="24"/>
        </w:rPr>
        <w:t xml:space="preserve"> in caso di </w:t>
      </w:r>
      <w:r>
        <w:rPr>
          <w:rFonts w:ascii="Times New Roman" w:hAnsi="Times New Roman" w:cs="Times New Roman"/>
          <w:sz w:val="24"/>
          <w:szCs w:val="24"/>
        </w:rPr>
        <w:t xml:space="preserve">accertamento postumo di compatibilità paesaggistica, limitato agli interventi edilizi “minori” indicati nel comma precedente, è stato oggetto di una recente iniziativa del Consiglio di Giustizia Amministrativa per la Regione Siciliana, che tuttavia non ha </w:t>
      </w:r>
      <w:r>
        <w:rPr>
          <w:rFonts w:ascii="Times New Roman" w:hAnsi="Times New Roman" w:cs="Times New Roman"/>
          <w:sz w:val="24"/>
          <w:szCs w:val="24"/>
        </w:rPr>
        <w:t>trovato positivo riscontro presso la Corte costituzionale.</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La problematica presenta notevoli risvolti economico-sociali, coinvolgendo un gran numero di soggetti (cittadini, operatori economici e del diritto, amministrazioni pubbliche), specialmente in ambi</w:t>
      </w:r>
      <w:r>
        <w:rPr>
          <w:rFonts w:ascii="Times New Roman" w:hAnsi="Times New Roman" w:cs="Times New Roman"/>
          <w:sz w:val="24"/>
          <w:szCs w:val="24"/>
        </w:rPr>
        <w:t>ti territoriali afflitti dalla piaga atavica dell’abusivismo edilizio.</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Come noto, in merito alla natura di tale “indennità” - come pure viene denominata dal legislatore - si contendono il campo, fondamentalmente, due orientamenti: quello </w:t>
      </w:r>
      <w:r>
        <w:rPr>
          <w:rFonts w:ascii="Times New Roman" w:hAnsi="Times New Roman" w:cs="Times New Roman"/>
          <w:i/>
          <w:sz w:val="24"/>
          <w:szCs w:val="24"/>
        </w:rPr>
        <w:t>sanzionatorio</w:t>
      </w:r>
      <w:r>
        <w:rPr>
          <w:rFonts w:ascii="Times New Roman" w:hAnsi="Times New Roman" w:cs="Times New Roman"/>
          <w:sz w:val="24"/>
          <w:szCs w:val="24"/>
        </w:rPr>
        <w:t>, pre</w:t>
      </w:r>
      <w:r>
        <w:rPr>
          <w:rFonts w:ascii="Times New Roman" w:hAnsi="Times New Roman" w:cs="Times New Roman"/>
          <w:sz w:val="24"/>
          <w:szCs w:val="24"/>
        </w:rPr>
        <w:t xml:space="preserve">dominante fino a qualche anno addietro, e quello </w:t>
      </w:r>
      <w:r>
        <w:rPr>
          <w:rFonts w:ascii="Times New Roman" w:hAnsi="Times New Roman" w:cs="Times New Roman"/>
          <w:i/>
          <w:sz w:val="24"/>
          <w:szCs w:val="24"/>
        </w:rPr>
        <w:t>risarcitorio/riparatorio</w:t>
      </w:r>
      <w:r>
        <w:rPr>
          <w:rFonts w:ascii="Times New Roman" w:hAnsi="Times New Roman" w:cs="Times New Roman"/>
          <w:sz w:val="24"/>
          <w:szCs w:val="24"/>
        </w:rPr>
        <w:t>, patrocinato da ultimo dalla sesta sezione del Consiglio di Stato, pur con qualche residuo arresto “eccentrico”.</w:t>
      </w:r>
      <w:r>
        <w:rPr>
          <w:rStyle w:val="Richiamoallanotaapidipagina"/>
          <w:rFonts w:ascii="Times New Roman" w:hAnsi="Times New Roman" w:cs="Times New Roman"/>
          <w:sz w:val="24"/>
          <w:szCs w:val="24"/>
        </w:rPr>
        <w:footnoteReference w:id="2"/>
      </w:r>
      <w:r>
        <w:rPr>
          <w:rFonts w:ascii="Times New Roman" w:hAnsi="Times New Roman" w:cs="Times New Roman"/>
          <w:sz w:val="24"/>
          <w:szCs w:val="24"/>
        </w:rPr>
        <w:t xml:space="preserve">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Come si vedrà, essenziali sono le ricadute dell’una o l’altra conce</w:t>
      </w:r>
      <w:r>
        <w:rPr>
          <w:rFonts w:ascii="Times New Roman" w:hAnsi="Times New Roman" w:cs="Times New Roman"/>
          <w:sz w:val="24"/>
          <w:szCs w:val="24"/>
        </w:rPr>
        <w:t xml:space="preserve">zione in ordine alla disciplina applicabile, laddove quella sanzionatoria chiama in gioco i principi della legge fondamentale di “depenalizzazione” n. 689 del 1981 (legalità e irretroattività, personalità, colpevolezza, </w:t>
      </w:r>
      <w:proofErr w:type="spellStart"/>
      <w:r>
        <w:rPr>
          <w:rFonts w:ascii="Times New Roman" w:hAnsi="Times New Roman" w:cs="Times New Roman"/>
          <w:sz w:val="24"/>
          <w:szCs w:val="24"/>
        </w:rPr>
        <w:t>intrasmissibilità</w:t>
      </w:r>
      <w:proofErr w:type="spellEnd"/>
      <w:r>
        <w:rPr>
          <w:rFonts w:ascii="Times New Roman" w:hAnsi="Times New Roman" w:cs="Times New Roman"/>
          <w:sz w:val="24"/>
          <w:szCs w:val="24"/>
        </w:rPr>
        <w:t xml:space="preserve">) mentre l’altra </w:t>
      </w:r>
      <w:proofErr w:type="spellStart"/>
      <w:r>
        <w:rPr>
          <w:rFonts w:ascii="Times New Roman" w:hAnsi="Times New Roman" w:cs="Times New Roman"/>
          <w:sz w:val="24"/>
          <w:szCs w:val="24"/>
        </w:rPr>
        <w:t>fà</w:t>
      </w:r>
      <w:proofErr w:type="spellEnd"/>
      <w:r>
        <w:rPr>
          <w:rFonts w:ascii="Times New Roman" w:hAnsi="Times New Roman" w:cs="Times New Roman"/>
          <w:sz w:val="24"/>
          <w:szCs w:val="24"/>
        </w:rPr>
        <w:t xml:space="preserve"> riferimento alla legge generale sul procedimento amministrativo ed agli istituti tipici dell’attività amministrativo-</w:t>
      </w:r>
      <w:proofErr w:type="spellStart"/>
      <w:r>
        <w:rPr>
          <w:rFonts w:ascii="Times New Roman" w:hAnsi="Times New Roman" w:cs="Times New Roman"/>
          <w:sz w:val="24"/>
          <w:szCs w:val="24"/>
        </w:rPr>
        <w:t>provvedimentale</w:t>
      </w:r>
      <w:proofErr w:type="spellEnd"/>
      <w:r>
        <w:rPr>
          <w:rFonts w:ascii="Times New Roman" w:hAnsi="Times New Roman" w:cs="Times New Roman"/>
          <w:sz w:val="24"/>
          <w:szCs w:val="24"/>
        </w:rPr>
        <w:t>, in larga parte frutto di elaborazioni giurisprudenziali, via via codificate nelle successive modifiche ed integrazioni de</w:t>
      </w:r>
      <w:r>
        <w:rPr>
          <w:rFonts w:ascii="Times New Roman" w:hAnsi="Times New Roman" w:cs="Times New Roman"/>
          <w:sz w:val="24"/>
          <w:szCs w:val="24"/>
        </w:rPr>
        <w:t>lla legge n. 241 del 1990.</w:t>
      </w:r>
    </w:p>
    <w:p w:rsidR="009A0CCF" w:rsidRDefault="00844141">
      <w:pPr>
        <w:jc w:val="both"/>
      </w:pPr>
      <w:r>
        <w:rPr>
          <w:rFonts w:ascii="Times New Roman" w:hAnsi="Times New Roman" w:cs="Times New Roman"/>
          <w:sz w:val="24"/>
          <w:szCs w:val="24"/>
        </w:rPr>
        <w:t xml:space="preserve">Ciò in corrispondenza alla distinzione, operata dalla dottrina nell’ambito delle sanzioni amministrative, tra quelle a finalità punitivo-deterrente (sanzioni in senso stretto), attratte nell’orbita del “diritto punitivo” - sotto </w:t>
      </w:r>
      <w:r>
        <w:rPr>
          <w:rFonts w:ascii="Times New Roman" w:hAnsi="Times New Roman" w:cs="Times New Roman"/>
          <w:sz w:val="24"/>
          <w:szCs w:val="24"/>
        </w:rPr>
        <w:t>la spinta della Corte EDU, che le ha ricondotte alla “materia penale”, di cui all’art. 6 della CEDU</w:t>
      </w:r>
      <w:r>
        <w:rPr>
          <w:rStyle w:val="Richiamoallanotaapidipagina"/>
          <w:rFonts w:ascii="Times New Roman" w:hAnsi="Times New Roman" w:cs="Times New Roman"/>
          <w:sz w:val="24"/>
          <w:szCs w:val="24"/>
        </w:rPr>
        <w:footnoteReference w:id="3"/>
      </w:r>
      <w:r>
        <w:rPr>
          <w:rFonts w:ascii="Times New Roman" w:hAnsi="Times New Roman" w:cs="Times New Roman"/>
          <w:sz w:val="24"/>
          <w:szCs w:val="24"/>
        </w:rPr>
        <w:t xml:space="preserve"> - e quelle a contenuto ripristinatorio, riparatorio, </w:t>
      </w:r>
      <w:proofErr w:type="spellStart"/>
      <w:r>
        <w:rPr>
          <w:rFonts w:ascii="Times New Roman" w:hAnsi="Times New Roman" w:cs="Times New Roman"/>
          <w:sz w:val="24"/>
          <w:szCs w:val="24"/>
        </w:rPr>
        <w:t>interdittivo</w:t>
      </w:r>
      <w:proofErr w:type="spellEnd"/>
      <w:r>
        <w:rPr>
          <w:rFonts w:ascii="Times New Roman" w:hAnsi="Times New Roman" w:cs="Times New Roman"/>
          <w:sz w:val="24"/>
          <w:szCs w:val="24"/>
        </w:rPr>
        <w:t xml:space="preserve">, che </w:t>
      </w:r>
      <w:r>
        <w:rPr>
          <w:rFonts w:ascii="Times New Roman" w:hAnsi="Times New Roman" w:cs="Times New Roman"/>
          <w:sz w:val="24"/>
          <w:szCs w:val="24"/>
        </w:rPr>
        <w:lastRenderedPageBreak/>
        <w:t>afferiscono alla cura in concreto di interessi pubblici demandata dalla legge alla p</w:t>
      </w:r>
      <w:r>
        <w:rPr>
          <w:rFonts w:ascii="Times New Roman" w:hAnsi="Times New Roman" w:cs="Times New Roman"/>
          <w:sz w:val="24"/>
          <w:szCs w:val="24"/>
        </w:rPr>
        <w:t>.a., le quali esulano da tale categoria, annoverate tra i provvedimenti amministrativi sfavorevoli per i destinatari.</w:t>
      </w:r>
      <w:r>
        <w:rPr>
          <w:rStyle w:val="Richiamoallanotaapidipagina"/>
          <w:rFonts w:ascii="Times New Roman" w:hAnsi="Times New Roman" w:cs="Times New Roman"/>
          <w:sz w:val="24"/>
          <w:szCs w:val="24"/>
        </w:rPr>
        <w:footnoteReference w:id="4"/>
      </w:r>
      <w:r>
        <w:rPr>
          <w:rFonts w:ascii="Times New Roman" w:hAnsi="Times New Roman" w:cs="Times New Roman"/>
          <w:sz w:val="24"/>
          <w:szCs w:val="24"/>
        </w:rPr>
        <w:t xml:space="preserve">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sz w:val="24"/>
          <w:szCs w:val="24"/>
        </w:rPr>
        <w:t xml:space="preserve">quaestio </w:t>
      </w:r>
      <w:proofErr w:type="spellStart"/>
      <w:r>
        <w:rPr>
          <w:rFonts w:ascii="Times New Roman" w:hAnsi="Times New Roman" w:cs="Times New Roman"/>
          <w:i/>
          <w:sz w:val="24"/>
          <w:szCs w:val="24"/>
        </w:rPr>
        <w:t>iuris</w:t>
      </w:r>
      <w:proofErr w:type="spellEnd"/>
      <w:r>
        <w:rPr>
          <w:rFonts w:ascii="Times New Roman" w:hAnsi="Times New Roman" w:cs="Times New Roman"/>
          <w:sz w:val="24"/>
          <w:szCs w:val="24"/>
        </w:rPr>
        <w:t xml:space="preserve"> oggetto dell’iniziativa in commento attiene, in particolare, al profilo della </w:t>
      </w:r>
      <w:r>
        <w:rPr>
          <w:rFonts w:ascii="Times New Roman" w:hAnsi="Times New Roman" w:cs="Times New Roman"/>
          <w:i/>
          <w:sz w:val="24"/>
          <w:szCs w:val="24"/>
        </w:rPr>
        <w:t>retroattività</w:t>
      </w:r>
      <w:r>
        <w:rPr>
          <w:rFonts w:ascii="Times New Roman" w:hAnsi="Times New Roman" w:cs="Times New Roman"/>
          <w:sz w:val="24"/>
          <w:szCs w:val="24"/>
        </w:rPr>
        <w:t>, ossia alla possibilità d</w:t>
      </w:r>
      <w:r>
        <w:rPr>
          <w:rFonts w:ascii="Times New Roman" w:hAnsi="Times New Roman" w:cs="Times New Roman"/>
          <w:sz w:val="24"/>
          <w:szCs w:val="24"/>
        </w:rPr>
        <w:t>i ingiungere il pagamento dell’indennità anche nei casi di abusi edilizi realizzati precedentemente all’introduzione del vincolo paesaggistico nell’area interessata.</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Sul punto, con due sentenze non definitive “gemelle” e contestuali ordinanze di rimessione</w:t>
      </w:r>
      <w:r>
        <w:rPr>
          <w:rFonts w:ascii="Times New Roman" w:hAnsi="Times New Roman" w:cs="Times New Roman"/>
          <w:sz w:val="24"/>
          <w:szCs w:val="24"/>
        </w:rPr>
        <w:t>, il massimo organo di Giustizia Amministrativa dell’Isola ha sollevato la questione di legittimità costituzionale di una norma di legge regionale siciliana – l’art. 5, comma 3, l. r. 31 maggio 1994, n. 17 (nel testo sopravvissuto alla sentenza della Corte</w:t>
      </w:r>
      <w:r>
        <w:rPr>
          <w:rFonts w:ascii="Times New Roman" w:hAnsi="Times New Roman" w:cs="Times New Roman"/>
          <w:sz w:val="24"/>
          <w:szCs w:val="24"/>
        </w:rPr>
        <w:t xml:space="preserve">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n. 39 del 2006) – nella parte in cui prevede che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i/>
          <w:sz w:val="24"/>
          <w:szCs w:val="24"/>
        </w:rPr>
        <w:t>nel caso di vincolo apposto successivamente, è esclusa l’irrogazione di sanzioni amministrative pecuniarie</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i/>
          <w:sz w:val="24"/>
          <w:szCs w:val="24"/>
          <w:lang w:eastAsia="it-IT"/>
        </w:rPr>
        <w:t>discendenti dalle norme disciplinanti lo stesso, a carico dell'autore dell'abuso edili</w:t>
      </w:r>
      <w:r>
        <w:rPr>
          <w:rFonts w:ascii="Times New Roman" w:eastAsia="Times New Roman" w:hAnsi="Times New Roman" w:cs="Times New Roman"/>
          <w:i/>
          <w:sz w:val="24"/>
          <w:szCs w:val="24"/>
          <w:lang w:eastAsia="it-IT"/>
        </w:rPr>
        <w:t>zio</w:t>
      </w:r>
      <w:r>
        <w:rPr>
          <w:rFonts w:ascii="Times New Roman" w:hAnsi="Times New Roman" w:cs="Times New Roman"/>
          <w:i/>
          <w:sz w:val="24"/>
          <w:szCs w:val="24"/>
        </w:rPr>
        <w:t>.”</w:t>
      </w:r>
      <w:r>
        <w:rPr>
          <w:rStyle w:val="Richiamoallanotaapidipagina"/>
          <w:rFonts w:ascii="Times New Roman" w:hAnsi="Times New Roman" w:cs="Times New Roman"/>
          <w:i/>
          <w:sz w:val="24"/>
          <w:szCs w:val="24"/>
        </w:rPr>
        <w:footnoteReference w:id="5"/>
      </w:r>
    </w:p>
    <w:p w:rsidR="009A0CCF" w:rsidRDefault="00844141">
      <w:pPr>
        <w:jc w:val="both"/>
      </w:pPr>
      <w:r>
        <w:rPr>
          <w:rFonts w:ascii="Times New Roman" w:hAnsi="Times New Roman" w:cs="Times New Roman"/>
          <w:sz w:val="24"/>
          <w:szCs w:val="24"/>
        </w:rPr>
        <w:t xml:space="preserve">Prendendo le mosse dalla concezione riparatoria, attraverso un ponderoso apparato argomentativo, il Collegio rimettente ha ravvisato un contrasto tra la disciplina vigente nel resto del territorio nazionale e la succitata norma regionale, ritenuta </w:t>
      </w:r>
      <w:r>
        <w:rPr>
          <w:rFonts w:ascii="Times New Roman" w:hAnsi="Times New Roman" w:cs="Times New Roman"/>
          <w:sz w:val="24"/>
          <w:szCs w:val="24"/>
        </w:rPr>
        <w:t xml:space="preserve">non rispettosa delle superiori esigenze di tutela del paesaggio (art. 9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e della competenza legislativa esclusiva spettante allo Stato in materia (art. 117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s), nonché dei principi di uguaglianza e di buona amministrazione, di cui agli </w:t>
      </w:r>
      <w:r>
        <w:rPr>
          <w:rFonts w:ascii="Times New Roman" w:hAnsi="Times New Roman" w:cs="Times New Roman"/>
          <w:sz w:val="24"/>
          <w:szCs w:val="24"/>
        </w:rPr>
        <w:t>articoli 3 e 97 della Carta fondamentale.</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Tale iniziativa, invero, aveva suscitato alcune perplessità.</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A prescindere dagli aspetti classificatori, la comminazione dell’indennità in questione in caso di vincolo sopravvenuto entra in tensione con il principi</w:t>
      </w:r>
      <w:r>
        <w:rPr>
          <w:rFonts w:ascii="Times New Roman" w:hAnsi="Times New Roman" w:cs="Times New Roman"/>
          <w:sz w:val="24"/>
          <w:szCs w:val="24"/>
        </w:rPr>
        <w:t>o di legalità, declinato, soprattutto nell’ottica “sostanzialistica” promanante dalle Corti sovranazionali, come prevedibilità delle conseguenze che derivano da una determinata condotta.</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A ciò si aggiungono – ravvisando lo stesso Collegio remittente nell’i</w:t>
      </w:r>
      <w:r>
        <w:rPr>
          <w:rFonts w:ascii="Times New Roman" w:hAnsi="Times New Roman" w:cs="Times New Roman"/>
          <w:sz w:val="24"/>
          <w:szCs w:val="24"/>
        </w:rPr>
        <w:t>ndennità in parola una concorrente (</w:t>
      </w:r>
      <w:proofErr w:type="spellStart"/>
      <w:r>
        <w:rPr>
          <w:rFonts w:ascii="Times New Roman" w:hAnsi="Times New Roman" w:cs="Times New Roman"/>
          <w:sz w:val="24"/>
          <w:szCs w:val="24"/>
        </w:rPr>
        <w:t>ancorchè</w:t>
      </w:r>
      <w:proofErr w:type="spellEnd"/>
      <w:r>
        <w:rPr>
          <w:rFonts w:ascii="Times New Roman" w:hAnsi="Times New Roman" w:cs="Times New Roman"/>
          <w:sz w:val="24"/>
          <w:szCs w:val="24"/>
        </w:rPr>
        <w:t xml:space="preserve"> secondaria) finalità deterrente-sanzionatoria - incongruenze rispetto ai principi di personalità e colpevolezza.</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Nella prospettiva civilistica, la concezione riparatoria si rifà ai principi della responsabilità </w:t>
      </w:r>
      <w:r>
        <w:rPr>
          <w:rFonts w:ascii="Times New Roman" w:hAnsi="Times New Roman" w:cs="Times New Roman"/>
          <w:i/>
          <w:sz w:val="24"/>
          <w:szCs w:val="24"/>
        </w:rPr>
        <w:t>aquiliana</w:t>
      </w:r>
      <w:r>
        <w:rPr>
          <w:rFonts w:ascii="Times New Roman" w:hAnsi="Times New Roman" w:cs="Times New Roman"/>
          <w:sz w:val="24"/>
          <w:szCs w:val="24"/>
        </w:rPr>
        <w:t xml:space="preserve"> - il cui paradigma è dato dall’art. 2043 c.c. -, sistema che ha subìto, nella elaborazione dottrinale degli ultimi decenni, una profonda evoluzione, affrancandosi progressivamente dal criterio </w:t>
      </w:r>
      <w:r>
        <w:rPr>
          <w:rFonts w:ascii="Times New Roman" w:hAnsi="Times New Roman" w:cs="Times New Roman"/>
          <w:sz w:val="24"/>
          <w:szCs w:val="24"/>
        </w:rPr>
        <w:lastRenderedPageBreak/>
        <w:t>personalistico-colpevolistico (secondo la tradizional</w:t>
      </w:r>
      <w:r>
        <w:rPr>
          <w:rFonts w:ascii="Times New Roman" w:hAnsi="Times New Roman" w:cs="Times New Roman"/>
          <w:sz w:val="24"/>
          <w:szCs w:val="24"/>
        </w:rPr>
        <w:t>e concezione sanzionatoria) ponendosi quale finalità preminente non quella di punire l’autore dell’illecito, bensì di addossare la riparazione del danno sui soggetti che sono maggiormente in grado di sostenere i relativi costi, nell’ottica dell’analisi eco</w:t>
      </w:r>
      <w:r>
        <w:rPr>
          <w:rFonts w:ascii="Times New Roman" w:hAnsi="Times New Roman" w:cs="Times New Roman"/>
          <w:sz w:val="24"/>
          <w:szCs w:val="24"/>
        </w:rPr>
        <w:t>nomica del diritto.</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Il nostro ordinamento ha quindi accolto forme di responsabilità atipiche, recuperando in molte fattispecie finalità punitivo-deterrenti, come registrato anche dal Giudice di legittimità, che ha preso atto della “polifunzionalità” del si</w:t>
      </w:r>
      <w:r>
        <w:rPr>
          <w:rFonts w:ascii="Times New Roman" w:hAnsi="Times New Roman" w:cs="Times New Roman"/>
          <w:sz w:val="24"/>
          <w:szCs w:val="24"/>
        </w:rPr>
        <w:t>stema risarcitorio.</w:t>
      </w:r>
      <w:r>
        <w:rPr>
          <w:rStyle w:val="Richiamoallanotaapidipagina"/>
          <w:rFonts w:ascii="Times New Roman" w:hAnsi="Times New Roman" w:cs="Times New Roman"/>
          <w:sz w:val="24"/>
          <w:szCs w:val="24"/>
        </w:rPr>
        <w:footnoteReference w:id="6"/>
      </w:r>
    </w:p>
    <w:p w:rsidR="009A0CCF" w:rsidRDefault="00844141">
      <w:pPr>
        <w:jc w:val="both"/>
      </w:pPr>
      <w:r>
        <w:rPr>
          <w:rFonts w:ascii="Times New Roman" w:hAnsi="Times New Roman" w:cs="Times New Roman"/>
          <w:sz w:val="24"/>
          <w:szCs w:val="24"/>
        </w:rPr>
        <w:t xml:space="preserve">Tra queste, presenta molti tratti di affinità col danno paesaggistico il danno all’ambiente, con </w:t>
      </w:r>
      <w:proofErr w:type="gramStart"/>
      <w:r>
        <w:rPr>
          <w:rFonts w:ascii="Times New Roman" w:hAnsi="Times New Roman" w:cs="Times New Roman"/>
          <w:sz w:val="24"/>
          <w:szCs w:val="24"/>
        </w:rPr>
        <w:t>i  correlati</w:t>
      </w:r>
      <w:proofErr w:type="gramEnd"/>
      <w:r>
        <w:rPr>
          <w:rFonts w:ascii="Times New Roman" w:hAnsi="Times New Roman" w:cs="Times New Roman"/>
          <w:sz w:val="24"/>
          <w:szCs w:val="24"/>
        </w:rPr>
        <w:t xml:space="preserve"> obblighi di bonifica, che è stato oggetto, di recente, di un nuovo intervento dell’Adunanza plenaria del Consiglio di Stato.</w:t>
      </w:r>
      <w:r>
        <w:rPr>
          <w:rStyle w:val="Richiamoallanotaapidipagina"/>
          <w:rFonts w:ascii="Times New Roman" w:hAnsi="Times New Roman" w:cs="Times New Roman"/>
          <w:sz w:val="24"/>
          <w:szCs w:val="24"/>
        </w:rPr>
        <w:footnoteReference w:id="7"/>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Ma, da qualsiasi ottica si ponga la questione, il presupposto indefettibile rimane la sussistenza di un </w:t>
      </w:r>
      <w:r>
        <w:rPr>
          <w:rFonts w:ascii="Times New Roman" w:hAnsi="Times New Roman" w:cs="Times New Roman"/>
          <w:i/>
          <w:sz w:val="24"/>
          <w:szCs w:val="24"/>
        </w:rPr>
        <w:t>illecito</w:t>
      </w:r>
      <w:r>
        <w:rPr>
          <w:rFonts w:ascii="Times New Roman" w:hAnsi="Times New Roman" w:cs="Times New Roman"/>
          <w:sz w:val="24"/>
          <w:szCs w:val="24"/>
        </w:rPr>
        <w:t xml:space="preserve">, e più precisamente di un </w:t>
      </w:r>
      <w:r>
        <w:rPr>
          <w:rFonts w:ascii="Times New Roman" w:hAnsi="Times New Roman" w:cs="Times New Roman"/>
          <w:i/>
          <w:iCs/>
          <w:sz w:val="24"/>
          <w:szCs w:val="24"/>
        </w:rPr>
        <w:t>abuso</w:t>
      </w:r>
      <w:r>
        <w:rPr>
          <w:rFonts w:ascii="Times New Roman" w:hAnsi="Times New Roman" w:cs="Times New Roman"/>
          <w:sz w:val="24"/>
          <w:szCs w:val="24"/>
        </w:rPr>
        <w:t xml:space="preserve"> </w:t>
      </w:r>
      <w:r>
        <w:rPr>
          <w:rFonts w:ascii="Times New Roman" w:hAnsi="Times New Roman" w:cs="Times New Roman"/>
          <w:i/>
          <w:sz w:val="24"/>
          <w:szCs w:val="24"/>
        </w:rPr>
        <w:t>paesaggistico</w:t>
      </w:r>
      <w:r>
        <w:rPr>
          <w:rFonts w:ascii="Times New Roman" w:hAnsi="Times New Roman" w:cs="Times New Roman"/>
          <w:sz w:val="24"/>
          <w:szCs w:val="24"/>
        </w:rPr>
        <w:t>, che, nella fattispecie in esame, manca.</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In ciò consiste il </w:t>
      </w:r>
      <w:proofErr w:type="spellStart"/>
      <w:proofErr w:type="gramStart"/>
      <w:r>
        <w:rPr>
          <w:rFonts w:ascii="Times New Roman" w:hAnsi="Times New Roman" w:cs="Times New Roman"/>
          <w:i/>
          <w:sz w:val="24"/>
          <w:szCs w:val="24"/>
        </w:rPr>
        <w:t>punctum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dolens</w:t>
      </w:r>
      <w:proofErr w:type="spellEnd"/>
      <w:proofErr w:type="gramEnd"/>
      <w:r>
        <w:rPr>
          <w:rFonts w:ascii="Times New Roman" w:hAnsi="Times New Roman" w:cs="Times New Roman"/>
          <w:sz w:val="24"/>
          <w:szCs w:val="24"/>
        </w:rPr>
        <w:t xml:space="preserve"> dell’impostazione de</w:t>
      </w:r>
      <w:r>
        <w:rPr>
          <w:rFonts w:ascii="Times New Roman" w:hAnsi="Times New Roman" w:cs="Times New Roman"/>
          <w:sz w:val="24"/>
          <w:szCs w:val="24"/>
        </w:rPr>
        <w:t>l CGARS, lucidamente colto dal Giudice delle leggi.</w:t>
      </w:r>
    </w:p>
    <w:p w:rsidR="009A0CCF" w:rsidRDefault="009A0CCF">
      <w:pPr>
        <w:jc w:val="both"/>
      </w:pPr>
    </w:p>
    <w:p w:rsidR="009A0CCF" w:rsidRDefault="00844141">
      <w:r>
        <w:rPr>
          <w:rFonts w:ascii="Times New Roman" w:hAnsi="Times New Roman" w:cs="Times New Roman"/>
          <w:b/>
          <w:sz w:val="24"/>
          <w:szCs w:val="24"/>
        </w:rPr>
        <w:t>2. Il quadro normativo.</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L’abbrivio non può che fare riferimento alla Carta costituzionale, in cui la tutela del paesaggio è collocata nella parte introduttiva, dedicata ai “Principi fondamentali” (art. 9</w:t>
      </w:r>
      <w:r>
        <w:rPr>
          <w:rFonts w:ascii="Times New Roman" w:hAnsi="Times New Roman" w:cs="Times New Roman"/>
          <w:sz w:val="24"/>
          <w:szCs w:val="24"/>
        </w:rPr>
        <w:t>, secondo comma).</w:t>
      </w:r>
      <w:r>
        <w:rPr>
          <w:rStyle w:val="Rimandonotaapidipagina"/>
          <w:rFonts w:ascii="Times New Roman" w:hAnsi="Times New Roman" w:cs="Times New Roman"/>
          <w:sz w:val="24"/>
          <w:szCs w:val="24"/>
        </w:rPr>
        <w:t xml:space="preserve">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La definizione di “paesaggio” fornita dal Codice dei beni culturali e del paesaggio - art. 131: “</w:t>
      </w:r>
      <w:r>
        <w:rPr>
          <w:rFonts w:ascii="Times New Roman" w:hAnsi="Times New Roman" w:cs="Times New Roman"/>
          <w:i/>
          <w:sz w:val="24"/>
          <w:szCs w:val="24"/>
        </w:rPr>
        <w:t>Per paesaggio si intende il territorio espressivo di identità, il cui carattere deriva dall'azione di fattori naturali, umani e dalle loro i</w:t>
      </w:r>
      <w:r>
        <w:rPr>
          <w:rFonts w:ascii="Times New Roman" w:hAnsi="Times New Roman" w:cs="Times New Roman"/>
          <w:i/>
          <w:sz w:val="24"/>
          <w:szCs w:val="24"/>
        </w:rPr>
        <w:t>nterrelazioni”</w:t>
      </w:r>
      <w:r>
        <w:rPr>
          <w:rFonts w:ascii="Times New Roman" w:hAnsi="Times New Roman" w:cs="Times New Roman"/>
          <w:sz w:val="24"/>
          <w:szCs w:val="24"/>
        </w:rPr>
        <w:t xml:space="preserve">, integrata da quella di “beni paesaggistici” di cui all’art. 2, terzo comma: “ </w:t>
      </w:r>
      <w:r>
        <w:rPr>
          <w:rFonts w:ascii="Times New Roman" w:hAnsi="Times New Roman" w:cs="Times New Roman"/>
          <w:i/>
          <w:sz w:val="24"/>
          <w:szCs w:val="24"/>
        </w:rPr>
        <w:t xml:space="preserve">gli immobili e le aree </w:t>
      </w:r>
      <w:r>
        <w:rPr>
          <w:rFonts w:ascii="Times New Roman" w:hAnsi="Times New Roman" w:cs="Times New Roman"/>
          <w:sz w:val="24"/>
          <w:szCs w:val="24"/>
        </w:rPr>
        <w:t>[…]</w:t>
      </w:r>
      <w:r>
        <w:rPr>
          <w:rFonts w:ascii="Times New Roman" w:hAnsi="Times New Roman" w:cs="Times New Roman"/>
          <w:i/>
          <w:sz w:val="24"/>
          <w:szCs w:val="24"/>
        </w:rPr>
        <w:t xml:space="preserve"> costituenti espressione dei valori storici, culturali, naturali, morfologici ed estetici del territorio </w:t>
      </w:r>
      <w:r>
        <w:rPr>
          <w:rFonts w:ascii="Times New Roman" w:hAnsi="Times New Roman" w:cs="Times New Roman"/>
          <w:sz w:val="24"/>
          <w:szCs w:val="24"/>
        </w:rPr>
        <w:t>- mette in risalto l’intima com</w:t>
      </w:r>
      <w:r>
        <w:rPr>
          <w:rFonts w:ascii="Times New Roman" w:hAnsi="Times New Roman" w:cs="Times New Roman"/>
          <w:sz w:val="24"/>
          <w:szCs w:val="24"/>
        </w:rPr>
        <w:t>penetrazione tra le componenti antropiche e naturali.</w:t>
      </w:r>
      <w:r>
        <w:rPr>
          <w:rStyle w:val="Richiamoallanotaapidipagina"/>
          <w:rFonts w:ascii="Times New Roman" w:hAnsi="Times New Roman" w:cs="Times New Roman"/>
          <w:sz w:val="24"/>
          <w:szCs w:val="24"/>
        </w:rPr>
        <w:footnoteReference w:id="8"/>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Coerentemente alla posizione riconosciutagli sul piano assiologico dalla Costituzione, la Consulta ha costantemente affermato il valore "primario e assoluto" della tutela del paesaggio, cui bisogna ass</w:t>
      </w:r>
      <w:r>
        <w:rPr>
          <w:rFonts w:ascii="Times New Roman" w:hAnsi="Times New Roman" w:cs="Times New Roman"/>
          <w:sz w:val="24"/>
          <w:szCs w:val="24"/>
        </w:rPr>
        <w:t>icurare prevalenza pur nella necessaria considerazione della compresenza di altri valori e interessi pubblici afferenti al territorio.</w:t>
      </w:r>
      <w:r>
        <w:rPr>
          <w:rStyle w:val="Richiamoallanotaapidipagina"/>
          <w:rFonts w:ascii="Times New Roman" w:hAnsi="Times New Roman" w:cs="Times New Roman"/>
          <w:sz w:val="24"/>
          <w:szCs w:val="24"/>
        </w:rPr>
        <w:footnoteReference w:id="9"/>
      </w:r>
      <w:r>
        <w:rPr>
          <w:rFonts w:ascii="Times New Roman" w:hAnsi="Times New Roman" w:cs="Times New Roman"/>
          <w:sz w:val="24"/>
          <w:szCs w:val="24"/>
        </w:rPr>
        <w:t xml:space="preserve"> </w:t>
      </w:r>
    </w:p>
    <w:p w:rsidR="009A0CCF" w:rsidRDefault="00844141">
      <w:pPr>
        <w:jc w:val="both"/>
      </w:pPr>
      <w:r>
        <w:rPr>
          <w:rFonts w:ascii="Times New Roman" w:hAnsi="Times New Roman" w:cs="Times New Roman"/>
          <w:sz w:val="24"/>
          <w:szCs w:val="24"/>
        </w:rPr>
        <w:t>Tale prevalenza trova conferma nell'art. 145, comma 3, del Codice, concernente il “</w:t>
      </w:r>
      <w:r>
        <w:rPr>
          <w:rFonts w:ascii="Times New Roman" w:hAnsi="Times New Roman" w:cs="Times New Roman"/>
          <w:i/>
          <w:sz w:val="24"/>
          <w:szCs w:val="24"/>
        </w:rPr>
        <w:t xml:space="preserve">Coordinamento della pianificazione </w:t>
      </w:r>
      <w:r>
        <w:rPr>
          <w:rFonts w:ascii="Times New Roman" w:hAnsi="Times New Roman" w:cs="Times New Roman"/>
          <w:i/>
          <w:sz w:val="24"/>
          <w:szCs w:val="24"/>
        </w:rPr>
        <w:t>paesaggistica con altri strumenti di pianificazione</w:t>
      </w:r>
      <w:proofErr w:type="gramStart"/>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quali debbono ad essa adeguarsi.</w:t>
      </w:r>
    </w:p>
    <w:p w:rsidR="009A0CCF" w:rsidRDefault="00844141">
      <w:pPr>
        <w:jc w:val="both"/>
      </w:pPr>
      <w:r>
        <w:rPr>
          <w:rFonts w:ascii="Times New Roman" w:hAnsi="Times New Roman" w:cs="Times New Roman"/>
          <w:sz w:val="24"/>
          <w:szCs w:val="24"/>
        </w:rPr>
        <w:t>L’art. 134, rubricato “</w:t>
      </w:r>
      <w:r>
        <w:rPr>
          <w:rFonts w:ascii="Times New Roman" w:hAnsi="Times New Roman" w:cs="Times New Roman"/>
          <w:i/>
          <w:sz w:val="24"/>
          <w:szCs w:val="24"/>
        </w:rPr>
        <w:t>Beni paesaggistici</w:t>
      </w:r>
      <w:r>
        <w:rPr>
          <w:rFonts w:ascii="Times New Roman" w:hAnsi="Times New Roman" w:cs="Times New Roman"/>
          <w:sz w:val="24"/>
          <w:szCs w:val="24"/>
        </w:rPr>
        <w:t xml:space="preserve">”, li individua mediante il rimando alla fonte da cui promana il vincolo, delineando in tal modo tre tipologie di tutela: </w:t>
      </w:r>
      <w:r>
        <w:rPr>
          <w:rFonts w:ascii="Times New Roman" w:hAnsi="Times New Roman" w:cs="Times New Roman"/>
          <w:i/>
          <w:iCs/>
          <w:sz w:val="24"/>
          <w:szCs w:val="24"/>
        </w:rPr>
        <w:t>leg</w:t>
      </w:r>
      <w:r>
        <w:rPr>
          <w:rFonts w:ascii="Times New Roman" w:hAnsi="Times New Roman" w:cs="Times New Roman"/>
          <w:i/>
          <w:iCs/>
          <w:sz w:val="24"/>
          <w:szCs w:val="24"/>
        </w:rPr>
        <w:t>ale</w:t>
      </w:r>
      <w:r>
        <w:rPr>
          <w:rFonts w:ascii="Times New Roman" w:hAnsi="Times New Roman" w:cs="Times New Roman"/>
          <w:sz w:val="24"/>
          <w:szCs w:val="24"/>
        </w:rPr>
        <w:t xml:space="preserve"> (beni “tipizzati” dall’art. 142, primo comma); da </w:t>
      </w:r>
      <w:r>
        <w:rPr>
          <w:rFonts w:ascii="Times New Roman" w:hAnsi="Times New Roman" w:cs="Times New Roman"/>
          <w:i/>
          <w:iCs/>
          <w:sz w:val="24"/>
          <w:szCs w:val="24"/>
        </w:rPr>
        <w:t>pianificazione</w:t>
      </w:r>
      <w:r>
        <w:rPr>
          <w:rFonts w:ascii="Times New Roman" w:hAnsi="Times New Roman" w:cs="Times New Roman"/>
          <w:sz w:val="24"/>
          <w:szCs w:val="24"/>
        </w:rPr>
        <w:t xml:space="preserve"> (artt. 135, 143-145); </w:t>
      </w:r>
      <w:proofErr w:type="spellStart"/>
      <w:r>
        <w:rPr>
          <w:rFonts w:ascii="Times New Roman" w:hAnsi="Times New Roman" w:cs="Times New Roman"/>
          <w:i/>
          <w:iCs/>
          <w:sz w:val="24"/>
          <w:szCs w:val="24"/>
        </w:rPr>
        <w:t>provvedimentale</w:t>
      </w:r>
      <w:proofErr w:type="spellEnd"/>
      <w:r>
        <w:rPr>
          <w:rFonts w:ascii="Times New Roman" w:hAnsi="Times New Roman" w:cs="Times New Roman"/>
          <w:sz w:val="24"/>
          <w:szCs w:val="24"/>
        </w:rPr>
        <w:t xml:space="preserve"> (artt. 136, 138-141).</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Lo strumento ordinario su cui è incentrata la tutela dei beni paesaggistici è costituito dall’</w:t>
      </w:r>
      <w:r>
        <w:rPr>
          <w:rFonts w:ascii="Times New Roman" w:hAnsi="Times New Roman" w:cs="Times New Roman"/>
          <w:i/>
          <w:sz w:val="24"/>
          <w:szCs w:val="24"/>
        </w:rPr>
        <w:t>autorizzazione</w:t>
      </w:r>
      <w:r>
        <w:rPr>
          <w:rFonts w:ascii="Times New Roman" w:hAnsi="Times New Roman" w:cs="Times New Roman"/>
          <w:sz w:val="24"/>
          <w:szCs w:val="24"/>
        </w:rPr>
        <w:t xml:space="preserve"> preventiva, discip</w:t>
      </w:r>
      <w:r>
        <w:rPr>
          <w:rFonts w:ascii="Times New Roman" w:hAnsi="Times New Roman" w:cs="Times New Roman"/>
          <w:sz w:val="24"/>
          <w:szCs w:val="24"/>
        </w:rPr>
        <w:t>linata dall’art. 146.</w:t>
      </w:r>
      <w:r>
        <w:rPr>
          <w:rStyle w:val="Richiamoallanotaapidipagina"/>
          <w:rFonts w:ascii="Times New Roman" w:hAnsi="Times New Roman" w:cs="Times New Roman"/>
          <w:sz w:val="24"/>
          <w:szCs w:val="24"/>
        </w:rPr>
        <w:footnoteReference w:id="10"/>
      </w:r>
    </w:p>
    <w:p w:rsidR="009A0CCF" w:rsidRDefault="00844141">
      <w:pPr>
        <w:pStyle w:val="Corpotesto"/>
        <w:jc w:val="both"/>
      </w:pPr>
      <w:r>
        <w:t>La severità della disciplina è attestata dal presidio di apposite sanzioni penali, previste dall’art. 181 per “</w:t>
      </w:r>
      <w:r>
        <w:rPr>
          <w:bCs/>
          <w:i/>
        </w:rPr>
        <w:t>Opere eseguite in assenza di autorizzazione o in difformità da essa</w:t>
      </w:r>
      <w:r>
        <w:rPr>
          <w:bCs/>
        </w:rPr>
        <w:t xml:space="preserve">”, ove alle ipotesi originarie, di natura </w:t>
      </w:r>
      <w:r>
        <w:rPr>
          <w:bCs/>
          <w:i/>
        </w:rPr>
        <w:t>contravvenzio</w:t>
      </w:r>
      <w:r>
        <w:rPr>
          <w:bCs/>
          <w:i/>
        </w:rPr>
        <w:t>nale</w:t>
      </w:r>
      <w:r>
        <w:rPr>
          <w:bCs/>
        </w:rPr>
        <w:t xml:space="preserve"> - indicate dal comma 1 con rinvio all’art. 44, lettera c) del D.P.R. n. 380/2001 (TUE) - sono state aggiunte, con il comma 1-</w:t>
      </w:r>
      <w:r>
        <w:rPr>
          <w:bCs/>
          <w:i/>
        </w:rPr>
        <w:t>bis</w:t>
      </w:r>
      <w:r>
        <w:rPr>
          <w:bCs/>
        </w:rPr>
        <w:t xml:space="preserve">, diverse fattispecie </w:t>
      </w:r>
      <w:r>
        <w:rPr>
          <w:bCs/>
          <w:i/>
        </w:rPr>
        <w:t>delittuose</w:t>
      </w:r>
      <w:r>
        <w:rPr>
          <w:bCs/>
        </w:rPr>
        <w:t>, punite con la reclusione da uno a quattro anni, nei casi di interventi che abbiano compor</w:t>
      </w:r>
      <w:r>
        <w:rPr>
          <w:bCs/>
        </w:rPr>
        <w:t>tato un più grave impatto sul paesaggio in termini di volumetria.</w:t>
      </w:r>
      <w:r>
        <w:rPr>
          <w:rStyle w:val="Rimandonotaapidipagina"/>
          <w:bCs/>
        </w:rPr>
        <w:t xml:space="preserve"> </w:t>
      </w:r>
      <w:r>
        <w:rPr>
          <w:rStyle w:val="Richiamoallanotaapidipagina"/>
          <w:bCs/>
        </w:rPr>
        <w:footnoteReference w:id="11"/>
      </w:r>
      <w:r>
        <w:rPr>
          <w:bCs/>
        </w:rPr>
        <w:t xml:space="preserve">   </w:t>
      </w:r>
    </w:p>
    <w:p w:rsidR="009A0CCF" w:rsidRDefault="00844141">
      <w:pPr>
        <w:pStyle w:val="Corpotesto"/>
        <w:jc w:val="both"/>
      </w:pPr>
      <w:r>
        <w:t>Tornando all’autorizzazione, assume notevole rilievo il quarto comma del succitato art. 146, che pone due norme espressive di concetti-chiave nella materia in esame:</w:t>
      </w:r>
    </w:p>
    <w:p w:rsidR="009A0CCF" w:rsidRDefault="00844141">
      <w:pPr>
        <w:pStyle w:val="NormaleWeb"/>
        <w:jc w:val="both"/>
      </w:pPr>
      <w:r>
        <w:t>a) l’</w:t>
      </w:r>
      <w:r>
        <w:rPr>
          <w:i/>
        </w:rPr>
        <w:t>autonomia</w:t>
      </w:r>
      <w:r>
        <w:t xml:space="preserve"> dell</w:t>
      </w:r>
      <w:r>
        <w:t>’aspetto paesaggistico rispetto a quello urbanistico-edilizio - attestata anche dall’art. 1, comma 2, del D.P.R. n. 380/2001,</w:t>
      </w:r>
      <w:r>
        <w:rPr>
          <w:rStyle w:val="Richiamoallanotaapidipagina"/>
        </w:rPr>
        <w:footnoteReference w:id="12"/>
      </w:r>
      <w:r>
        <w:t xml:space="preserve"> pur ponendosi l’autorizzazione paesaggistica, in linea generale, ove sussista il vincolo, quale atto presupposto per il rilascio </w:t>
      </w:r>
      <w:r>
        <w:t>dei titoli edilizi;</w:t>
      </w:r>
      <w:r>
        <w:rPr>
          <w:rStyle w:val="Richiamoallanotaapidipagina"/>
        </w:rPr>
        <w:footnoteReference w:id="13"/>
      </w:r>
    </w:p>
    <w:p w:rsidR="009A0CCF" w:rsidRDefault="00844141">
      <w:pPr>
        <w:pStyle w:val="NormaleWeb"/>
        <w:jc w:val="both"/>
      </w:pPr>
      <w:r>
        <w:t>b) il divieto, fatti salvi i casi eccezionali tassativamente previsti dall’art. 167, del rilascio dell’autorizzazione paesaggistica in sanatoria.</w:t>
      </w:r>
    </w:p>
    <w:p w:rsidR="009A0CCF" w:rsidRDefault="00844141">
      <w:pPr>
        <w:pStyle w:val="Corpotesto"/>
        <w:spacing w:after="0"/>
        <w:jc w:val="both"/>
      </w:pPr>
      <w:r>
        <w:t>Siamo giunti al disposto normativo centrale nell’economia del presente contributo, l’art.</w:t>
      </w:r>
      <w:r>
        <w:t xml:space="preserve"> 167 del Codice dei beni culturali, collocato nella Parte quarta, Titolo I, Capo II, dedicato alle </w:t>
      </w:r>
      <w:r>
        <w:rPr>
          <w:i/>
        </w:rPr>
        <w:t>sanzioni amministrative</w:t>
      </w:r>
      <w:r>
        <w:t xml:space="preserve"> per le violazioni paesaggistiche.</w:t>
      </w:r>
      <w:r>
        <w:rPr>
          <w:rStyle w:val="Richiamoallanotaapidipagina"/>
        </w:rPr>
        <w:footnoteReference w:id="14"/>
      </w:r>
    </w:p>
    <w:p w:rsidR="009A0CCF" w:rsidRDefault="00844141">
      <w:pPr>
        <w:pStyle w:val="Corpotesto"/>
        <w:spacing w:after="0"/>
        <w:jc w:val="both"/>
      </w:pPr>
      <w:r>
        <w:t>I primi tre commi riguardano la sanzione ripristinatoria per eccellenza, la rimessione in pristino</w:t>
      </w:r>
      <w:r>
        <w:t xml:space="preserve"> dello stato dei luoghi a cura e spese del trasgressore, e, in caso di inottemperanza, mediante intervento sostitutivo in suo danno.</w:t>
      </w:r>
    </w:p>
    <w:p w:rsidR="009A0CCF" w:rsidRDefault="00844141">
      <w:pPr>
        <w:pStyle w:val="Corpotesto"/>
        <w:spacing w:after="0"/>
        <w:jc w:val="both"/>
      </w:pPr>
      <w:r>
        <w:t>I successivi commi quarto e quinto disciplinano invece la fattispecie derogatoria dell’autorizzazione paesaggistica postuma</w:t>
      </w:r>
      <w:r>
        <w:t xml:space="preserve"> e della correlata indennità pecuniaria, che conviene riportare per esteso:</w:t>
      </w:r>
    </w:p>
    <w:p w:rsidR="009A0CCF" w:rsidRDefault="00844141">
      <w:pPr>
        <w:pStyle w:val="Corpotesto"/>
        <w:jc w:val="both"/>
        <w:rPr>
          <w:i/>
        </w:rPr>
      </w:pPr>
      <w:r>
        <w:t>“</w:t>
      </w:r>
      <w:r>
        <w:rPr>
          <w:i/>
        </w:rPr>
        <w:t>4.  L'autorità amministrativa competente accerta la compatibilità paesaggistica, secondo le procedure di cui al comma 5, nei seguenti casi:</w:t>
      </w:r>
    </w:p>
    <w:p w:rsidR="009A0CCF" w:rsidRDefault="00844141">
      <w:pPr>
        <w:pStyle w:val="Corpotesto"/>
        <w:spacing w:after="0"/>
        <w:jc w:val="both"/>
        <w:rPr>
          <w:i/>
        </w:rPr>
      </w:pPr>
      <w:r>
        <w:rPr>
          <w:i/>
        </w:rPr>
        <w:t>a)  per i lavori, realizzati in assenza</w:t>
      </w:r>
      <w:r>
        <w:rPr>
          <w:i/>
        </w:rPr>
        <w:t xml:space="preserve"> o difformità dall'autorizzazione paesaggistica, che non abbiano determinato creazione di superfici utili o volumi ovvero aumento di quelli legittimamente realizzati; </w:t>
      </w:r>
    </w:p>
    <w:p w:rsidR="009A0CCF" w:rsidRDefault="00844141">
      <w:pPr>
        <w:pStyle w:val="Corpotesto"/>
        <w:spacing w:after="0"/>
        <w:jc w:val="both"/>
        <w:rPr>
          <w:i/>
        </w:rPr>
      </w:pPr>
      <w:r>
        <w:rPr>
          <w:i/>
        </w:rPr>
        <w:t xml:space="preserve">b)  per l'impiego di materiali in difformità dall'autorizzazione paesaggistica; </w:t>
      </w:r>
    </w:p>
    <w:p w:rsidR="009A0CCF" w:rsidRDefault="00844141">
      <w:pPr>
        <w:pStyle w:val="Corpotesto"/>
        <w:jc w:val="both"/>
        <w:rPr>
          <w:i/>
        </w:rPr>
      </w:pPr>
      <w:r>
        <w:rPr>
          <w:i/>
        </w:rPr>
        <w:t xml:space="preserve">c)  per i lavori comunque configurabili quali interventi di manutenzione ordinaria o straordinaria ai sensi dell’articolo 3 del decreto del Presidente della Repubblica 6 giugno 2001, n. 380. </w:t>
      </w:r>
    </w:p>
    <w:p w:rsidR="009A0CCF" w:rsidRDefault="00844141">
      <w:pPr>
        <w:pStyle w:val="Corpotesto"/>
        <w:jc w:val="both"/>
      </w:pPr>
      <w:r>
        <w:rPr>
          <w:i/>
        </w:rPr>
        <w:t>5.  Il proprietario, possessore o detentore a qualsiasi titolo d</w:t>
      </w:r>
      <w:r>
        <w:rPr>
          <w:i/>
        </w:rPr>
        <w:t>ell'immobile o dell'area interessati dagli interventi di cui al comma 4 presenta apposita domanda all'autorità preposta alla gestione del vincolo ai fini dell'accertamento della compatibilità paesaggistica degli interventi medesimi. L'autorità competente s</w:t>
      </w:r>
      <w:r>
        <w:rPr>
          <w:i/>
        </w:rPr>
        <w:t xml:space="preserve">i pronuncia sulla domanda entro il termine perentorio di centottanta giorni, previo parere vincolante della soprintendenza da rendersi entro il termine perentorio di novanta giorni. Qualora venga accertata la compatibilità paesaggistica, il trasgressore è </w:t>
      </w:r>
      <w:r>
        <w:rPr>
          <w:i/>
        </w:rPr>
        <w:t>tenuto al pagamento di una somma equivalente al maggiore importo tra il danno arrecato e il profitto conseguito mediante la trasgressione. L'importo della sanzione pecuniaria è determinato previa perizia di stima. In caso di rigetto della domanda si applic</w:t>
      </w:r>
      <w:r>
        <w:rPr>
          <w:i/>
        </w:rPr>
        <w:t>a la sanzione demolitoria di cui al comma 1. La domanda di accertamento della compatibilità paesaggistica presentata ai sensi dell’articolo 181, comma 1-quater, si intende presentata anche ai sensi e per gli effetti di cui al presente comma.”</w:t>
      </w:r>
    </w:p>
    <w:p w:rsidR="009A0CCF" w:rsidRDefault="00844141">
      <w:pPr>
        <w:pStyle w:val="Corpotesto"/>
        <w:jc w:val="both"/>
      </w:pPr>
      <w:r>
        <w:t>Per inciso, o</w:t>
      </w:r>
      <w:r>
        <w:t xml:space="preserve">ccorre rilevare che l’art. 167 in esame ha assunto l’attuale conformazione a seguito di due interventi, il primo con l’art. 1, comma 36, della L. 15 dicembre 2004, n. 308, concernente per lo più aspetti procedurali, ed il secondo, ben più sostanziale, con </w:t>
      </w:r>
      <w:r>
        <w:t>l’integrale sostituzione ad opera dell’art. 27, comma 1, del D.lgs. 24 marzo 2006, n. 157, recante disposizioni correttive ed integrative del Codice.</w:t>
      </w:r>
    </w:p>
    <w:p w:rsidR="009A0CCF" w:rsidRDefault="00844141">
      <w:pPr>
        <w:pStyle w:val="Corpotesto"/>
        <w:jc w:val="both"/>
      </w:pPr>
      <w:r>
        <w:t>Con quest’ultimo intervento il Legislatore ha “tipizzato” le ipotesi di autorizzazione paesaggistica postu</w:t>
      </w:r>
      <w:r>
        <w:t xml:space="preserve">ma (comma 4), delimitando fortemente la (eccessiva) discrezionalità demandata in precedenza all’organo di tutela del vincolo, cui era rimessa la scelta tra la </w:t>
      </w:r>
      <w:r>
        <w:rPr>
          <w:lang w:eastAsia="it-IT"/>
        </w:rPr>
        <w:t>rimessione in pristino a spese del trasgressore o, in alternativa, il pagamento di una somma equi</w:t>
      </w:r>
      <w:r>
        <w:rPr>
          <w:lang w:eastAsia="it-IT"/>
        </w:rPr>
        <w:t>valente al maggiore importo tra il danno arrecato e il profitto conseguito mediante la trasgressione.</w:t>
      </w:r>
      <w:r>
        <w:rPr>
          <w:rStyle w:val="Richiamoallanotaapidipagina"/>
          <w:lang w:eastAsia="it-IT"/>
        </w:rPr>
        <w:footnoteReference w:id="15"/>
      </w:r>
    </w:p>
    <w:p w:rsidR="009A0CCF" w:rsidRDefault="00844141">
      <w:pPr>
        <w:pStyle w:val="Corpotesto"/>
        <w:jc w:val="both"/>
      </w:pPr>
      <w:r>
        <w:t xml:space="preserve">Gli interventi elencati nel comma 4 sono generalmente considerati “abusi minori”, che non arrecano grave pregiudizio al paesaggio, non comportando nuova </w:t>
      </w:r>
      <w:r>
        <w:t>“volumetria” e/o “superficie utile”.</w:t>
      </w:r>
    </w:p>
    <w:p w:rsidR="009A0CCF" w:rsidRDefault="00844141">
      <w:pPr>
        <w:pStyle w:val="Corpotesto"/>
        <w:jc w:val="both"/>
      </w:pPr>
      <w:r>
        <w:t>Il comma 5 disciplina il procedimento relativo all’accertamento di compatibilità paesaggistica.</w:t>
      </w:r>
    </w:p>
    <w:p w:rsidR="009A0CCF" w:rsidRDefault="00844141">
      <w:pPr>
        <w:jc w:val="both"/>
        <w:rPr>
          <w:rFonts w:ascii="Times New Roman" w:hAnsi="Times New Roman"/>
          <w:sz w:val="24"/>
          <w:szCs w:val="24"/>
        </w:rPr>
      </w:pPr>
      <w:r>
        <w:rPr>
          <w:rFonts w:ascii="Times New Roman" w:hAnsi="Times New Roman"/>
          <w:sz w:val="24"/>
          <w:szCs w:val="24"/>
        </w:rPr>
        <w:t>La domanda rivolta all’accertamento di compatibilità paesaggistica determina l’attivazione di due distinti procedimenti: qu</w:t>
      </w:r>
      <w:r>
        <w:rPr>
          <w:rFonts w:ascii="Times New Roman" w:hAnsi="Times New Roman"/>
          <w:sz w:val="24"/>
          <w:szCs w:val="24"/>
        </w:rPr>
        <w:t xml:space="preserve">ello principale - cui è precipuamente rivolta l’istanza del privato - ove occorre verificare la sussistenza in concreto di un intervento “minore”, rientrante nelle suddette fattispecie; l’altro - rispetto al quale la domanda dell’interessato si pone quale </w:t>
      </w:r>
      <w:r>
        <w:rPr>
          <w:rFonts w:ascii="Times New Roman" w:hAnsi="Times New Roman"/>
          <w:i/>
          <w:sz w:val="24"/>
          <w:szCs w:val="24"/>
        </w:rPr>
        <w:t xml:space="preserve">condicio </w:t>
      </w:r>
      <w:proofErr w:type="spellStart"/>
      <w:r>
        <w:rPr>
          <w:rFonts w:ascii="Times New Roman" w:hAnsi="Times New Roman"/>
          <w:i/>
          <w:sz w:val="24"/>
          <w:szCs w:val="24"/>
        </w:rPr>
        <w:t>iuris</w:t>
      </w:r>
      <w:proofErr w:type="spellEnd"/>
      <w:r>
        <w:rPr>
          <w:rFonts w:ascii="Times New Roman" w:hAnsi="Times New Roman"/>
          <w:sz w:val="24"/>
          <w:szCs w:val="24"/>
        </w:rPr>
        <w:t xml:space="preserve"> - di carattere officioso, che si attiva necessariamente in caso di accertamento positivo, per la quantificazione dell’indennità pecuniaria dovuta.</w:t>
      </w:r>
      <w:r>
        <w:rPr>
          <w:rStyle w:val="Richiamoallanotaapidipagina"/>
          <w:rFonts w:ascii="Times New Roman" w:hAnsi="Times New Roman"/>
          <w:sz w:val="24"/>
          <w:szCs w:val="24"/>
        </w:rPr>
        <w:footnoteReference w:id="16"/>
      </w:r>
    </w:p>
    <w:p w:rsidR="009A0CCF" w:rsidRDefault="00844141">
      <w:pPr>
        <w:pStyle w:val="Corpotesto"/>
        <w:spacing w:after="140" w:line="288" w:lineRule="auto"/>
        <w:jc w:val="both"/>
      </w:pPr>
      <w:r>
        <w:t xml:space="preserve">L’evidenziata autonomia tra i distinti profili si riflette anche sul piano sanzionatorio, in </w:t>
      </w:r>
      <w:r>
        <w:t xml:space="preserve">quanto, secondo l’unanime giurisprudenza, </w:t>
      </w:r>
      <w:proofErr w:type="gramStart"/>
      <w:r>
        <w:t>“ [</w:t>
      </w:r>
      <w:proofErr w:type="gramEnd"/>
      <w:r>
        <w:t xml:space="preserve">…] l’intervenuta sanatoria dell’abuso edilizio non fa </w:t>
      </w:r>
      <w:r>
        <w:rPr>
          <w:i/>
        </w:rPr>
        <w:t>ex se</w:t>
      </w:r>
      <w:r>
        <w:t xml:space="preserve"> venir meno la potestà sanzionatoria per la diversa violazione paesaggistica…”.</w:t>
      </w:r>
      <w:r>
        <w:rPr>
          <w:rStyle w:val="Richiamoallanotaapidipagina"/>
        </w:rPr>
        <w:footnoteReference w:id="17"/>
      </w:r>
    </w:p>
    <w:p w:rsidR="009A0CCF" w:rsidRDefault="00844141">
      <w:pPr>
        <w:pStyle w:val="Corpotesto"/>
        <w:spacing w:after="140" w:line="288" w:lineRule="auto"/>
        <w:jc w:val="both"/>
      </w:pPr>
      <w:r>
        <w:t xml:space="preserve">Grande incidenza, nella materia che ci occupa, assume l’art. 36 del </w:t>
      </w:r>
      <w:proofErr w:type="spellStart"/>
      <w:r>
        <w:t>d.P</w:t>
      </w:r>
      <w:r>
        <w:t>.R.</w:t>
      </w:r>
      <w:proofErr w:type="spellEnd"/>
      <w:r>
        <w:t xml:space="preserve"> 6 giugno 2001, n. 380 - Testo unico dell’edilizia, il quale – riproducendo il contenuto del </w:t>
      </w:r>
      <w:proofErr w:type="spellStart"/>
      <w:r>
        <w:t>pre</w:t>
      </w:r>
      <w:proofErr w:type="spellEnd"/>
      <w:r>
        <w:t>-vigente art. 13 della l. n. 47/1985 – disciplina l</w:t>
      </w:r>
      <w:proofErr w:type="gramStart"/>
      <w:r>
        <w:t>’”</w:t>
      </w:r>
      <w:r>
        <w:rPr>
          <w:i/>
        </w:rPr>
        <w:t>accertamento</w:t>
      </w:r>
      <w:proofErr w:type="gramEnd"/>
      <w:r>
        <w:rPr>
          <w:i/>
        </w:rPr>
        <w:t xml:space="preserve"> di conformità</w:t>
      </w:r>
      <w:r>
        <w:t>”.</w:t>
      </w:r>
      <w:r>
        <w:rPr>
          <w:rStyle w:val="Richiamoallanotaapidipagina"/>
        </w:rPr>
        <w:footnoteReference w:id="18"/>
      </w:r>
    </w:p>
    <w:p w:rsidR="009A0CCF" w:rsidRDefault="00844141">
      <w:pPr>
        <w:pStyle w:val="Corpotesto"/>
        <w:spacing w:after="140" w:line="276" w:lineRule="auto"/>
        <w:jc w:val="both"/>
      </w:pPr>
      <w:r>
        <w:t>Si tratta di abusi (soltanto) “formali”, inerenti alla semplice mancanza o</w:t>
      </w:r>
      <w:r>
        <w:t xml:space="preserve"> difformità dell’intervento rispetto al titolo edilizio, cui non corrisponde una violazione sostanziale della disciplina urbanistica ed edilizia, risultando l’intervento conforme ad essa </w:t>
      </w:r>
      <w:r>
        <w:rPr>
          <w:i/>
        </w:rPr>
        <w:t>sia al momento della realizzazione dello stesso, sia al momento della</w:t>
      </w:r>
      <w:r>
        <w:rPr>
          <w:i/>
        </w:rPr>
        <w:t xml:space="preserve"> presentazione della domanda”</w:t>
      </w:r>
      <w:r>
        <w:t xml:space="preserve"> (c.d. “doppia conformità”).</w:t>
      </w:r>
    </w:p>
    <w:p w:rsidR="009A0CCF" w:rsidRDefault="00844141">
      <w:pPr>
        <w:pStyle w:val="Corpotesto"/>
        <w:spacing w:after="140" w:line="288" w:lineRule="auto"/>
        <w:jc w:val="both"/>
      </w:pPr>
      <w:r>
        <w:t xml:space="preserve">Tale essendo la </w:t>
      </w:r>
      <w:r>
        <w:rPr>
          <w:i/>
        </w:rPr>
        <w:t xml:space="preserve">ratio </w:t>
      </w:r>
      <w:proofErr w:type="spellStart"/>
      <w:r>
        <w:rPr>
          <w:i/>
        </w:rPr>
        <w:t>legis</w:t>
      </w:r>
      <w:proofErr w:type="spellEnd"/>
      <w:r>
        <w:t xml:space="preserve">, l’istituto è configurato come una “sanatoria ordinaria”, ossia </w:t>
      </w:r>
      <w:r>
        <w:rPr>
          <w:i/>
        </w:rPr>
        <w:t>a regime</w:t>
      </w:r>
      <w:r>
        <w:t>, potendo essere attivato in ogni tempo, a differenza della “sanatoria straordinaria” (c.d. “condo</w:t>
      </w:r>
      <w:r>
        <w:t>no edilizio”), istituto di carattere eccezionale sottoposto a specifici limiti e requisiti, sia sotto il profilo temporale che in ordine agli interventi ammessi.</w:t>
      </w:r>
    </w:p>
    <w:p w:rsidR="009A0CCF" w:rsidRDefault="00844141">
      <w:pPr>
        <w:pStyle w:val="Corpotesto"/>
        <w:spacing w:after="140" w:line="288" w:lineRule="auto"/>
        <w:jc w:val="both"/>
      </w:pPr>
      <w:r>
        <w:t xml:space="preserve">Invero, un orientamento della giurisprudenza amministrativa - anche dopo l’entrata in vigore </w:t>
      </w:r>
      <w:r>
        <w:t xml:space="preserve">dell’art. 13 della l. n. 47/1985 - aveva affermato, alla stregua del principio di conservazione dei valori giuridici, di cui è corollario quello di economicità dell’azione amministrativa (sui quali si basa l’istituto della “sanatoria di ordine generale”), </w:t>
      </w:r>
      <w:r>
        <w:t>la sopravvivenza, in questo ambito, di una sanatoria “impropria” - ribattezzata “sanatoria giurisprudenziale” -, che riteneva sufficiente la conformità alla disciplina urbanistica vigente al momento della domanda di sanatoria.</w:t>
      </w:r>
      <w:r>
        <w:rPr>
          <w:rStyle w:val="Richiamoallanotaapidipagina"/>
        </w:rPr>
        <w:footnoteReference w:id="19"/>
      </w:r>
      <w:r>
        <w:t xml:space="preserve"> </w:t>
      </w:r>
    </w:p>
    <w:p w:rsidR="009A0CCF" w:rsidRDefault="00844141">
      <w:pPr>
        <w:pStyle w:val="Corpotesto"/>
        <w:spacing w:after="140" w:line="288" w:lineRule="auto"/>
        <w:jc w:val="both"/>
      </w:pPr>
      <w:r>
        <w:t>Ciò sull’assunto che è da r</w:t>
      </w:r>
      <w:r>
        <w:t xml:space="preserve">itenersi </w:t>
      </w:r>
      <w:proofErr w:type="gramStart"/>
      <w:r>
        <w:t>“ illogico</w:t>
      </w:r>
      <w:proofErr w:type="gramEnd"/>
      <w:r>
        <w:t xml:space="preserve"> ordinare la demolizione di un </w:t>
      </w:r>
      <w:r>
        <w:rPr>
          <w:i/>
        </w:rPr>
        <w:t>quid</w:t>
      </w:r>
      <w:r>
        <w:t xml:space="preserve"> che, allo stato attuale, risulta conforme alla disciplina urbanistica vigente e che, pertanto, potrebbe ottenere, a demolizione avvenuta, una nuova concessione”, condiviso dal Consiglio di Stato anche </w:t>
      </w:r>
      <w:r>
        <w:t>in sede di parere sull’emanando TUE, ove ne aveva proposto la “codificazione”.</w:t>
      </w:r>
      <w:r>
        <w:rPr>
          <w:rStyle w:val="Richiamoallanotaapidipagina"/>
        </w:rPr>
        <w:footnoteReference w:id="20"/>
      </w:r>
    </w:p>
    <w:p w:rsidR="009A0CCF" w:rsidRDefault="00844141">
      <w:pPr>
        <w:pStyle w:val="Corpotesto"/>
        <w:spacing w:after="140" w:line="288" w:lineRule="auto"/>
        <w:jc w:val="both"/>
      </w:pPr>
      <w:r>
        <w:t>Tuttavia, il Governo, nel dare attuazione alla delega legislativa, ha ritenuto di dover mantenere il requisito della doppia conformità, intendendo valorizzare la finalità dissu</w:t>
      </w:r>
      <w:r>
        <w:t>asiva nei confronti dell’abusivismo edilizio.</w:t>
      </w:r>
    </w:p>
    <w:p w:rsidR="009A0CCF" w:rsidRDefault="00844141">
      <w:pPr>
        <w:pStyle w:val="Corpotesto"/>
        <w:spacing w:after="140" w:line="288" w:lineRule="auto"/>
        <w:jc w:val="both"/>
      </w:pPr>
      <w:r>
        <w:t xml:space="preserve">Tale linea, più rigorosa, è stata poi sposata anche dalla Consulta, che ha confermato l’imprescindibilità di tale requisito, che assurge </w:t>
      </w:r>
      <w:proofErr w:type="gramStart"/>
      <w:r>
        <w:t>a  "</w:t>
      </w:r>
      <w:proofErr w:type="gramEnd"/>
      <w:r>
        <w:t>principio fondamentale nella materia governo del territorio", essendo</w:t>
      </w:r>
      <w:r>
        <w:t xml:space="preserve"> "finalizzato a garantire l'assoluto rispetto della disciplina urbanistica ed edilizia durante tutto l'arco temporale compreso tra la realizzazione dell'opera e la presentazione dell'istanza volta ad ottenere l'accertamento di conformità".</w:t>
      </w:r>
      <w:r>
        <w:rPr>
          <w:rStyle w:val="Richiamoallanotaapidipagina"/>
        </w:rPr>
        <w:footnoteReference w:id="21"/>
      </w:r>
    </w:p>
    <w:p w:rsidR="009A0CCF" w:rsidRDefault="00844141">
      <w:pPr>
        <w:pStyle w:val="Corpotesto"/>
        <w:spacing w:after="140" w:line="288" w:lineRule="auto"/>
        <w:jc w:val="both"/>
      </w:pPr>
      <w:r>
        <w:t>Come già eviden</w:t>
      </w:r>
      <w:r>
        <w:t xml:space="preserve">ziato, ai fini di conseguire la sanatoria ordinaria in discorso, qualora sussista nell’area interessata un vincolo paesaggistico occorre acquisire il parere vincolante dell’Organo di tutela, stante la sua natura di atto presupposto (art. 146, comma 4, del </w:t>
      </w:r>
      <w:r>
        <w:t>Codice).</w:t>
      </w:r>
    </w:p>
    <w:p w:rsidR="009A0CCF" w:rsidRDefault="00844141">
      <w:pPr>
        <w:pStyle w:val="Corpotesto"/>
        <w:spacing w:after="140" w:line="288" w:lineRule="auto"/>
        <w:jc w:val="both"/>
      </w:pPr>
      <w:r>
        <w:t>La citata legge n. 47 del 1985 (</w:t>
      </w:r>
      <w:r>
        <w:rPr>
          <w:i/>
          <w:iCs/>
        </w:rPr>
        <w:t>Norme in materia di controllo dell'attività urbanistico-edilizia, sanzioni, recupero e sanatoria delle opere abusive</w:t>
      </w:r>
      <w:r>
        <w:t>), contiene talune disposizioni concernenti, tra gli altri, il vincolo paesaggistico.</w:t>
      </w:r>
    </w:p>
    <w:p w:rsidR="009A0CCF" w:rsidRDefault="00844141">
      <w:pPr>
        <w:pStyle w:val="Corpotesto"/>
        <w:spacing w:after="140" w:line="288" w:lineRule="auto"/>
        <w:jc w:val="both"/>
      </w:pPr>
      <w:r>
        <w:t>In particolar</w:t>
      </w:r>
      <w:r>
        <w:t>e, l’art. 32 detta le condizioni, elencando, al comma 2, le tipologie di opere suscettibili di sanatoria sotto il profilo paesaggistico, specificando altresì che deve trattarsi di “</w:t>
      </w:r>
      <w:r>
        <w:rPr>
          <w:i/>
          <w:lang w:eastAsia="it-IT"/>
        </w:rPr>
        <w:t>opere insistenti su aree vincolate dopo la loro esecuzione</w:t>
      </w:r>
      <w:r>
        <w:rPr>
          <w:lang w:eastAsia="it-IT"/>
        </w:rPr>
        <w:t>”.</w:t>
      </w:r>
    </w:p>
    <w:p w:rsidR="009A0CCF" w:rsidRDefault="00844141">
      <w:pPr>
        <w:pStyle w:val="Corpotesto"/>
        <w:spacing w:after="140" w:line="288" w:lineRule="auto"/>
        <w:jc w:val="both"/>
      </w:pPr>
      <w:r>
        <w:rPr>
          <w:lang w:eastAsia="it-IT"/>
        </w:rPr>
        <w:t xml:space="preserve">Di contro, il </w:t>
      </w:r>
      <w:r>
        <w:rPr>
          <w:lang w:eastAsia="it-IT"/>
        </w:rPr>
        <w:t>successivo art. 33 pone limiti in negativo, prevedendo che le opere “</w:t>
      </w:r>
      <w:r>
        <w:rPr>
          <w:i/>
        </w:rPr>
        <w:t xml:space="preserve">non sono suscettibili di sanatoria quando siano in contrasto con i seguenti vincoli </w:t>
      </w:r>
      <w:r>
        <w:t>[tra cui quelli “</w:t>
      </w:r>
      <w:r>
        <w:rPr>
          <w:i/>
        </w:rPr>
        <w:t>paesistici</w:t>
      </w:r>
      <w:r>
        <w:t xml:space="preserve">”] </w:t>
      </w:r>
      <w:r>
        <w:rPr>
          <w:i/>
        </w:rPr>
        <w:t>qualora questi comportino inedificabilità e siano stati imposti prima del</w:t>
      </w:r>
      <w:r>
        <w:rPr>
          <w:i/>
        </w:rPr>
        <w:t>la esecuzione delle opere stesse</w:t>
      </w:r>
      <w:r>
        <w:t>”.</w:t>
      </w:r>
    </w:p>
    <w:p w:rsidR="009A0CCF" w:rsidRDefault="00844141">
      <w:pPr>
        <w:pStyle w:val="Corpotesto"/>
        <w:spacing w:after="140" w:line="288" w:lineRule="auto"/>
        <w:jc w:val="both"/>
      </w:pPr>
      <w:r>
        <w:t xml:space="preserve">Ne risulta che, ai fini della sanabilità in esame, deve trattasi di vincoli di inedificabilità </w:t>
      </w:r>
      <w:r>
        <w:rPr>
          <w:i/>
        </w:rPr>
        <w:t>relativa</w:t>
      </w:r>
      <w:r>
        <w:t>, intervenuti successivamente alla realizzazione dell’opera abusiva, previsione quest’ultima in linea con il principio</w:t>
      </w:r>
      <w:r>
        <w:t xml:space="preserve"> generale sancito dall’art. 146, comma 2 del Codice dei beni culturali e del paesaggio, fatte salve le fattispecie derogatorie di cui all’art. 167, comma 4, sopra citate.</w:t>
      </w:r>
    </w:p>
    <w:p w:rsidR="009A0CCF" w:rsidRDefault="00844141">
      <w:pPr>
        <w:pStyle w:val="Corpotesto"/>
        <w:spacing w:after="140" w:line="288" w:lineRule="auto"/>
        <w:jc w:val="both"/>
      </w:pPr>
      <w:r>
        <w:rPr>
          <w:lang w:eastAsia="it-IT"/>
        </w:rPr>
        <w:t xml:space="preserve">Sul piano </w:t>
      </w:r>
      <w:proofErr w:type="gramStart"/>
      <w:r>
        <w:rPr>
          <w:lang w:eastAsia="it-IT"/>
        </w:rPr>
        <w:t>procedurale,  l’art.</w:t>
      </w:r>
      <w:proofErr w:type="gramEnd"/>
      <w:r>
        <w:rPr>
          <w:lang w:eastAsia="it-IT"/>
        </w:rPr>
        <w:t xml:space="preserve"> 32, al comma 1, subordina il rilascio del titolo in sa</w:t>
      </w:r>
      <w:r>
        <w:rPr>
          <w:lang w:eastAsia="it-IT"/>
        </w:rPr>
        <w:t xml:space="preserve">natoria “ </w:t>
      </w:r>
      <w:r>
        <w:rPr>
          <w:i/>
          <w:lang w:eastAsia="it-IT"/>
        </w:rPr>
        <w:t>al parere favorevole delle amministrazioni preposte alla tutela del vincolo</w:t>
      </w:r>
      <w:r>
        <w:rPr>
          <w:lang w:eastAsia="it-IT"/>
        </w:rPr>
        <w:t>”, tra cui la competente Soprintendenza, mentre il comma 4 pone uno specifico onere motivazionale in caso negativo, richiedendo un “</w:t>
      </w:r>
      <w:r>
        <w:rPr>
          <w:i/>
          <w:lang w:eastAsia="it-IT"/>
        </w:rPr>
        <w:t>motivato dissenso</w:t>
      </w:r>
      <w:r>
        <w:rPr>
          <w:lang w:eastAsia="it-IT"/>
        </w:rPr>
        <w:t>”.</w:t>
      </w:r>
    </w:p>
    <w:p w:rsidR="009A0CCF" w:rsidRDefault="00844141">
      <w:pPr>
        <w:pStyle w:val="Corpotesto"/>
        <w:spacing w:after="140" w:line="288" w:lineRule="auto"/>
        <w:jc w:val="both"/>
      </w:pPr>
      <w:r>
        <w:rPr>
          <w:lang w:eastAsia="it-IT"/>
        </w:rPr>
        <w:t>Al riguardo, la giu</w:t>
      </w:r>
      <w:r>
        <w:rPr>
          <w:lang w:eastAsia="it-IT"/>
        </w:rPr>
        <w:t xml:space="preserve">risprudenza amministrativa ha evidenziato che tale onere non può essere assolto con il mero riferimento alla disciplina introdotta con il vincolo paesaggistico, tenuto conto, tra l’altro, della </w:t>
      </w:r>
      <w:r>
        <w:rPr>
          <w:i/>
          <w:iCs/>
          <w:lang w:eastAsia="it-IT"/>
        </w:rPr>
        <w:t>sopravvenienza</w:t>
      </w:r>
      <w:r>
        <w:rPr>
          <w:lang w:eastAsia="it-IT"/>
        </w:rPr>
        <w:t xml:space="preserve"> di questo rispetto all’abuso edilizio, ed ha </w:t>
      </w:r>
      <w:r>
        <w:t>in</w:t>
      </w:r>
      <w:r>
        <w:t>oltre specificato i contenuti minimali del pronunciamento in questione.</w:t>
      </w:r>
      <w:r>
        <w:rPr>
          <w:rStyle w:val="Richiamoallanotaapidipagina"/>
        </w:rPr>
        <w:footnoteReference w:id="22"/>
      </w:r>
      <w:r>
        <w:t xml:space="preserve"> </w:t>
      </w:r>
    </w:p>
    <w:p w:rsidR="009A0CCF" w:rsidRDefault="00844141">
      <w:pPr>
        <w:pStyle w:val="Corpotesto"/>
        <w:spacing w:after="140" w:line="288" w:lineRule="auto"/>
        <w:jc w:val="both"/>
      </w:pPr>
      <w:r>
        <w:t xml:space="preserve">Tali pronunce intercettano la </w:t>
      </w:r>
      <w:proofErr w:type="spellStart"/>
      <w:r>
        <w:rPr>
          <w:i/>
        </w:rPr>
        <w:t>vexata</w:t>
      </w:r>
      <w:proofErr w:type="spellEnd"/>
      <w:r>
        <w:rPr>
          <w:i/>
        </w:rPr>
        <w:t xml:space="preserve"> </w:t>
      </w:r>
      <w:proofErr w:type="gramStart"/>
      <w:r>
        <w:rPr>
          <w:i/>
        </w:rPr>
        <w:t>quaestio</w:t>
      </w:r>
      <w:r>
        <w:t xml:space="preserve">  della</w:t>
      </w:r>
      <w:proofErr w:type="gramEnd"/>
      <w:r>
        <w:t xml:space="preserve"> sopravvenienza del vincolo rispetto all’intervento edilizio abusivo, sulla quale ci si soffermerà più diffusamente </w:t>
      </w:r>
      <w:r>
        <w:rPr>
          <w:i/>
        </w:rPr>
        <w:t>infra</w:t>
      </w:r>
      <w:r>
        <w:t>.</w:t>
      </w:r>
    </w:p>
    <w:p w:rsidR="009A0CCF" w:rsidRDefault="009A0CCF">
      <w:pPr>
        <w:pStyle w:val="Corpotesto"/>
        <w:spacing w:after="140" w:line="288" w:lineRule="auto"/>
        <w:jc w:val="both"/>
      </w:pPr>
    </w:p>
    <w:p w:rsidR="009A0CCF" w:rsidRDefault="00844141">
      <w:r>
        <w:rPr>
          <w:rFonts w:ascii="Times New Roman" w:hAnsi="Times New Roman" w:cs="Times New Roman"/>
          <w:b/>
          <w:sz w:val="24"/>
          <w:szCs w:val="24"/>
        </w:rPr>
        <w:t xml:space="preserve">3. La </w:t>
      </w:r>
      <w:r>
        <w:rPr>
          <w:rFonts w:ascii="Times New Roman" w:hAnsi="Times New Roman" w:cs="Times New Roman"/>
          <w:b/>
          <w:sz w:val="24"/>
          <w:szCs w:val="24"/>
        </w:rPr>
        <w:t xml:space="preserve">(tuttora disputata) natura della “sanzione pecuniaria” di cui all’art. 167, quinto comma, d.lgs. n. 42/2004 e le ricadute applicative. </w:t>
      </w:r>
    </w:p>
    <w:p w:rsidR="009A0CCF" w:rsidRDefault="00844141">
      <w:pPr>
        <w:jc w:val="both"/>
      </w:pPr>
      <w:r>
        <w:rPr>
          <w:rFonts w:ascii="Times New Roman" w:hAnsi="Times New Roman" w:cs="Times New Roman"/>
          <w:sz w:val="24"/>
          <w:szCs w:val="24"/>
        </w:rPr>
        <w:t>Sotto la vigenza della legge 29 giugno 1939, n. 1497 (</w:t>
      </w:r>
      <w:r>
        <w:rPr>
          <w:rFonts w:ascii="Times New Roman" w:hAnsi="Times New Roman" w:cs="Times New Roman"/>
          <w:i/>
          <w:iCs/>
          <w:sz w:val="24"/>
          <w:szCs w:val="24"/>
        </w:rPr>
        <w:t>Protezione delle bellezze naturali</w:t>
      </w:r>
      <w:r>
        <w:rPr>
          <w:rFonts w:ascii="Times New Roman" w:hAnsi="Times New Roman" w:cs="Times New Roman"/>
          <w:sz w:val="24"/>
          <w:szCs w:val="24"/>
        </w:rPr>
        <w:t>) che all’art. 15 prevedeva il p</w:t>
      </w:r>
      <w:r>
        <w:rPr>
          <w:rFonts w:ascii="Times New Roman" w:hAnsi="Times New Roman" w:cs="Times New Roman"/>
          <w:sz w:val="24"/>
          <w:szCs w:val="24"/>
        </w:rPr>
        <w:t>agamento di una “</w:t>
      </w:r>
      <w:r>
        <w:rPr>
          <w:rFonts w:ascii="Times New Roman" w:hAnsi="Times New Roman" w:cs="Times New Roman"/>
          <w:i/>
          <w:sz w:val="24"/>
          <w:szCs w:val="24"/>
        </w:rPr>
        <w:t>indennità</w:t>
      </w:r>
      <w:r>
        <w:rPr>
          <w:rFonts w:ascii="Times New Roman" w:hAnsi="Times New Roman" w:cs="Times New Roman"/>
          <w:sz w:val="24"/>
          <w:szCs w:val="24"/>
        </w:rPr>
        <w:t>” corrispondente alla “</w:t>
      </w:r>
      <w:r>
        <w:rPr>
          <w:rFonts w:ascii="Times New Roman" w:hAnsi="Times New Roman" w:cs="Times New Roman"/>
          <w:i/>
          <w:sz w:val="24"/>
          <w:szCs w:val="24"/>
        </w:rPr>
        <w:t>maggiore somma tra il danno arrecato e il profitto conseguito</w:t>
      </w:r>
      <w:r>
        <w:rPr>
          <w:rFonts w:ascii="Times New Roman" w:hAnsi="Times New Roman" w:cs="Times New Roman"/>
          <w:sz w:val="24"/>
          <w:szCs w:val="24"/>
        </w:rPr>
        <w:t>”, in caso di distruzione o alterazione che avesse provocato “pregiudizio” al bene immobile tutelato, come previsto dall’art. 7 della stessa legge</w:t>
      </w:r>
      <w:r>
        <w:rPr>
          <w:rFonts w:ascii="Times New Roman" w:hAnsi="Times New Roman" w:cs="Times New Roman"/>
          <w:sz w:val="24"/>
          <w:szCs w:val="24"/>
        </w:rPr>
        <w:t xml:space="preserve">, si era diffusa, in dottrina e giurisprudenza, la tesi della natura essenzialmente </w:t>
      </w:r>
      <w:r>
        <w:rPr>
          <w:rFonts w:ascii="Times New Roman" w:hAnsi="Times New Roman" w:cs="Times New Roman"/>
          <w:i/>
          <w:iCs/>
          <w:sz w:val="24"/>
          <w:szCs w:val="24"/>
        </w:rPr>
        <w:t>riparatoria</w:t>
      </w:r>
      <w:r>
        <w:rPr>
          <w:rFonts w:ascii="Times New Roman" w:hAnsi="Times New Roman" w:cs="Times New Roman"/>
          <w:sz w:val="24"/>
          <w:szCs w:val="24"/>
        </w:rPr>
        <w:t>; una interpretazione escludeva finanche che tale obbligo sorgesse, in assenza di danno.</w:t>
      </w:r>
      <w:r>
        <w:rPr>
          <w:rStyle w:val="Richiamoallanotaapidipagina"/>
          <w:rFonts w:ascii="Times New Roman" w:hAnsi="Times New Roman" w:cs="Times New Roman"/>
          <w:sz w:val="24"/>
          <w:szCs w:val="24"/>
        </w:rPr>
        <w:footnoteReference w:id="23"/>
      </w:r>
    </w:p>
    <w:p w:rsidR="009A0CCF" w:rsidRDefault="00844141">
      <w:pPr>
        <w:jc w:val="both"/>
      </w:pPr>
      <w:r>
        <w:rPr>
          <w:rFonts w:ascii="Times New Roman" w:hAnsi="Times New Roman" w:cs="Times New Roman"/>
          <w:sz w:val="24"/>
          <w:szCs w:val="24"/>
        </w:rPr>
        <w:t>Le modifiche normative successive hanno posto le basi per la rivisitazi</w:t>
      </w:r>
      <w:r>
        <w:rPr>
          <w:rFonts w:ascii="Times New Roman" w:hAnsi="Times New Roman" w:cs="Times New Roman"/>
          <w:sz w:val="24"/>
          <w:szCs w:val="24"/>
        </w:rPr>
        <w:t xml:space="preserve">one dell’originaria concezione. </w:t>
      </w:r>
    </w:p>
    <w:p w:rsidR="009A0CCF" w:rsidRDefault="00844141">
      <w:pPr>
        <w:jc w:val="both"/>
      </w:pPr>
      <w:r>
        <w:rPr>
          <w:rFonts w:ascii="Times New Roman" w:hAnsi="Times New Roman" w:cs="Times New Roman"/>
          <w:b/>
          <w:sz w:val="24"/>
          <w:szCs w:val="24"/>
        </w:rPr>
        <w:t>a) Natura sanzionatoria/deterrente.</w:t>
      </w:r>
    </w:p>
    <w:p w:rsidR="009A0CCF" w:rsidRDefault="00844141">
      <w:pPr>
        <w:jc w:val="both"/>
      </w:pPr>
      <w:r>
        <w:rPr>
          <w:rFonts w:ascii="Times New Roman" w:hAnsi="Times New Roman" w:cs="Times New Roman"/>
          <w:sz w:val="24"/>
          <w:szCs w:val="24"/>
        </w:rPr>
        <w:t>Pur con le dovute riserve – dato il carattere non impegnativo, per l’interprete, della qualificazione legislativa - si deve dare atto che il Codice dei beni culturali e del paesaggio attu</w:t>
      </w:r>
      <w:r>
        <w:rPr>
          <w:rFonts w:ascii="Times New Roman" w:hAnsi="Times New Roman" w:cs="Times New Roman"/>
          <w:sz w:val="24"/>
          <w:szCs w:val="24"/>
        </w:rPr>
        <w:t>almente vigente qualifica la misura in questione in termini di “</w:t>
      </w:r>
      <w:r>
        <w:rPr>
          <w:rFonts w:ascii="Times New Roman" w:hAnsi="Times New Roman"/>
          <w:i/>
          <w:sz w:val="24"/>
          <w:szCs w:val="24"/>
        </w:rPr>
        <w:t>sanzione pecuniaria</w:t>
      </w:r>
      <w:r>
        <w:rPr>
          <w:rFonts w:ascii="Times New Roman" w:hAnsi="Times New Roman"/>
          <w:sz w:val="24"/>
          <w:szCs w:val="24"/>
        </w:rPr>
        <w:t>” (art. 167, comma 5) e “</w:t>
      </w:r>
      <w:r>
        <w:rPr>
          <w:rFonts w:ascii="Times New Roman" w:hAnsi="Times New Roman"/>
          <w:i/>
          <w:sz w:val="24"/>
          <w:szCs w:val="24"/>
        </w:rPr>
        <w:t>sanzione amministrativa pecuniaria</w:t>
      </w:r>
      <w:r>
        <w:rPr>
          <w:rFonts w:ascii="Times New Roman" w:hAnsi="Times New Roman"/>
          <w:sz w:val="24"/>
          <w:szCs w:val="24"/>
        </w:rPr>
        <w:t>” (art. 181, comma 1-</w:t>
      </w:r>
      <w:r>
        <w:rPr>
          <w:rFonts w:ascii="Times New Roman" w:hAnsi="Times New Roman"/>
          <w:i/>
          <w:sz w:val="24"/>
          <w:szCs w:val="24"/>
        </w:rPr>
        <w:t>ter</w:t>
      </w:r>
      <w:r>
        <w:rPr>
          <w:rFonts w:ascii="Times New Roman" w:hAnsi="Times New Roman"/>
          <w:sz w:val="24"/>
          <w:szCs w:val="24"/>
        </w:rPr>
        <w:t>).</w:t>
      </w:r>
    </w:p>
    <w:p w:rsidR="009A0CCF" w:rsidRDefault="00844141">
      <w:pPr>
        <w:jc w:val="both"/>
      </w:pPr>
      <w:r>
        <w:rPr>
          <w:rFonts w:ascii="Times New Roman" w:hAnsi="Times New Roman" w:cs="Times New Roman"/>
          <w:sz w:val="24"/>
          <w:szCs w:val="24"/>
        </w:rPr>
        <w:t>L’argomento principale di questo orientamento è basato sulla circostanza che tale “sanz</w:t>
      </w:r>
      <w:r>
        <w:rPr>
          <w:rFonts w:ascii="Times New Roman" w:hAnsi="Times New Roman" w:cs="Times New Roman"/>
          <w:sz w:val="24"/>
          <w:szCs w:val="24"/>
        </w:rPr>
        <w:t xml:space="preserve">ione” è irrogata anche in assenza di danno al paesaggio, in quanto la sussistenza di un danno non attiene </w:t>
      </w:r>
      <w:proofErr w:type="spellStart"/>
      <w:r>
        <w:rPr>
          <w:rFonts w:ascii="Times New Roman" w:hAnsi="Times New Roman" w:cs="Times New Roman"/>
          <w:sz w:val="24"/>
          <w:szCs w:val="24"/>
        </w:rPr>
        <w:t>all’</w:t>
      </w:r>
      <w:r>
        <w:rPr>
          <w:rFonts w:ascii="Times New Roman" w:hAnsi="Times New Roman" w:cs="Times New Roman"/>
          <w:i/>
          <w:sz w:val="24"/>
          <w:szCs w:val="24"/>
        </w:rPr>
        <w:t>an</w:t>
      </w:r>
      <w:proofErr w:type="spellEnd"/>
      <w:r>
        <w:rPr>
          <w:rFonts w:ascii="Times New Roman" w:hAnsi="Times New Roman" w:cs="Times New Roman"/>
          <w:sz w:val="24"/>
          <w:szCs w:val="24"/>
        </w:rPr>
        <w:t xml:space="preserve">, ma viene in rilievo, eventualmente, soltanto ai fini della determinazione del </w:t>
      </w:r>
      <w:r>
        <w:rPr>
          <w:rFonts w:ascii="Times New Roman" w:hAnsi="Times New Roman" w:cs="Times New Roman"/>
          <w:i/>
          <w:sz w:val="24"/>
          <w:szCs w:val="24"/>
        </w:rPr>
        <w:t>quantum</w:t>
      </w:r>
      <w:r>
        <w:rPr>
          <w:rFonts w:ascii="Times New Roman" w:hAnsi="Times New Roman" w:cs="Times New Roman"/>
          <w:sz w:val="24"/>
          <w:szCs w:val="24"/>
        </w:rPr>
        <w:t xml:space="preserve"> della sanzione, quale criterio alternativo rispetto al </w:t>
      </w:r>
      <w:r>
        <w:rPr>
          <w:rFonts w:ascii="Times New Roman" w:hAnsi="Times New Roman" w:cs="Times New Roman"/>
          <w:i/>
          <w:sz w:val="24"/>
          <w:szCs w:val="24"/>
        </w:rPr>
        <w:t>p</w:t>
      </w:r>
      <w:r>
        <w:rPr>
          <w:rFonts w:ascii="Times New Roman" w:hAnsi="Times New Roman" w:cs="Times New Roman"/>
          <w:i/>
          <w:sz w:val="24"/>
          <w:szCs w:val="24"/>
        </w:rPr>
        <w:t>rofitto</w:t>
      </w:r>
      <w:r>
        <w:rPr>
          <w:rFonts w:ascii="Times New Roman" w:hAnsi="Times New Roman" w:cs="Times New Roman"/>
          <w:sz w:val="24"/>
          <w:szCs w:val="24"/>
        </w:rPr>
        <w:t xml:space="preserve"> conseguito dal </w:t>
      </w:r>
      <w:r>
        <w:rPr>
          <w:rFonts w:ascii="Times New Roman" w:hAnsi="Times New Roman" w:cs="Times New Roman"/>
          <w:i/>
          <w:sz w:val="24"/>
          <w:szCs w:val="24"/>
        </w:rPr>
        <w:t>trasgressore</w:t>
      </w:r>
      <w:r>
        <w:rPr>
          <w:rFonts w:ascii="Times New Roman" w:hAnsi="Times New Roman" w:cs="Times New Roman"/>
          <w:sz w:val="24"/>
          <w:szCs w:val="24"/>
        </w:rPr>
        <w:t>.</w:t>
      </w:r>
    </w:p>
    <w:p w:rsidR="009A0CCF" w:rsidRDefault="00844141">
      <w:pPr>
        <w:jc w:val="both"/>
      </w:pPr>
      <w:r>
        <w:rPr>
          <w:rFonts w:ascii="Times New Roman" w:hAnsi="Times New Roman" w:cs="Times New Roman"/>
          <w:sz w:val="24"/>
          <w:szCs w:val="24"/>
        </w:rPr>
        <w:t xml:space="preserve">Anche quest’ultimo termine, utilizzato dal legislatore, evoca una connotazione prettamente sanzionatoria, che </w:t>
      </w:r>
      <w:proofErr w:type="spellStart"/>
      <w:r>
        <w:rPr>
          <w:rFonts w:ascii="Times New Roman" w:hAnsi="Times New Roman" w:cs="Times New Roman"/>
          <w:i/>
          <w:sz w:val="24"/>
          <w:szCs w:val="24"/>
        </w:rPr>
        <w:t>naturaliter</w:t>
      </w:r>
      <w:proofErr w:type="spellEnd"/>
      <w:r>
        <w:rPr>
          <w:rFonts w:ascii="Times New Roman" w:hAnsi="Times New Roman" w:cs="Times New Roman"/>
          <w:i/>
          <w:sz w:val="24"/>
          <w:szCs w:val="24"/>
        </w:rPr>
        <w:t xml:space="preserve"> </w:t>
      </w:r>
      <w:r>
        <w:rPr>
          <w:rFonts w:ascii="Times New Roman" w:hAnsi="Times New Roman" w:cs="Times New Roman"/>
          <w:sz w:val="24"/>
          <w:szCs w:val="24"/>
        </w:rPr>
        <w:t>la colloca nell’ambito di applicazione della legge n. 689 del 1981, che abbraccia “</w:t>
      </w:r>
      <w:r>
        <w:rPr>
          <w:rFonts w:ascii="Times New Roman" w:hAnsi="Times New Roman" w:cs="Times New Roman"/>
          <w:i/>
          <w:sz w:val="24"/>
          <w:szCs w:val="24"/>
        </w:rPr>
        <w:t xml:space="preserve">tutte le </w:t>
      </w:r>
      <w:r>
        <w:rPr>
          <w:rFonts w:ascii="Times New Roman" w:hAnsi="Times New Roman" w:cs="Times New Roman"/>
          <w:i/>
          <w:sz w:val="24"/>
          <w:szCs w:val="24"/>
        </w:rPr>
        <w:t>violazioni per le quali è prevista la sanzione amministrativa del pagamento di una somma di denaro, anche quando questa sanzione non è prevista in sostituzione di una sanzione penale.</w:t>
      </w:r>
      <w:r>
        <w:rPr>
          <w:rFonts w:ascii="Times New Roman" w:hAnsi="Times New Roman" w:cs="Times New Roman"/>
          <w:sz w:val="24"/>
          <w:szCs w:val="24"/>
        </w:rPr>
        <w:t>” (art. 12).</w:t>
      </w:r>
      <w:r>
        <w:rPr>
          <w:rStyle w:val="Richiamoallanotaapidipagina"/>
          <w:rFonts w:ascii="Times New Roman" w:hAnsi="Times New Roman" w:cs="Times New Roman"/>
          <w:sz w:val="24"/>
          <w:szCs w:val="24"/>
        </w:rPr>
        <w:footnoteReference w:id="24"/>
      </w:r>
      <w:r>
        <w:t xml:space="preserve"> </w:t>
      </w:r>
    </w:p>
    <w:p w:rsidR="009A0CCF" w:rsidRDefault="00844141">
      <w:pPr>
        <w:jc w:val="both"/>
      </w:pPr>
      <w:r>
        <w:rPr>
          <w:rFonts w:ascii="Times New Roman" w:hAnsi="Times New Roman" w:cs="Times New Roman"/>
          <w:sz w:val="24"/>
          <w:szCs w:val="24"/>
        </w:rPr>
        <w:t>Merita segnalazione una pronuncia con la quale il Consigli</w:t>
      </w:r>
      <w:r>
        <w:rPr>
          <w:rFonts w:ascii="Times New Roman" w:hAnsi="Times New Roman" w:cs="Times New Roman"/>
          <w:sz w:val="24"/>
          <w:szCs w:val="24"/>
        </w:rPr>
        <w:t>o di Stato ha riassunto i “</w:t>
      </w:r>
      <w:r>
        <w:rPr>
          <w:rFonts w:ascii="Times New Roman" w:hAnsi="Times New Roman" w:cs="Times New Roman"/>
          <w:sz w:val="24"/>
        </w:rPr>
        <w:t>punti fermi” dell’elaborazione giurisprudenziale all’epoca dominante:</w:t>
      </w:r>
    </w:p>
    <w:p w:rsidR="009A0CCF" w:rsidRDefault="00844141">
      <w:pPr>
        <w:jc w:val="both"/>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non è contestato che l’art. 15 della legge nr. 1497 del 1939 (divenuto poi l’art. 164 del d.lgs. nr. 490 del 1999, ed oggi l’art. 167 del d.lgs. n. 42 de</w:t>
      </w:r>
      <w:r>
        <w:rPr>
          <w:rFonts w:ascii="Times New Roman" w:hAnsi="Times New Roman" w:cs="Times New Roman"/>
          <w:sz w:val="24"/>
          <w:szCs w:val="24"/>
        </w:rPr>
        <w:t xml:space="preserve">l 2004) va interpretato nel senso che l’indennità prevista per abusi edilizi in zone soggette a vincoli paesaggistici costituisce vera e propria sanzione amministrativa (e non una forma di risarcimento del danno), che come tale prescinde dalla sussistenza </w:t>
      </w:r>
      <w:r>
        <w:rPr>
          <w:rFonts w:ascii="Times New Roman" w:hAnsi="Times New Roman" w:cs="Times New Roman"/>
          <w:sz w:val="24"/>
          <w:szCs w:val="24"/>
        </w:rPr>
        <w:t>effettiva di un danno ambientale […]. Ne discende, ed è altrettanto incontestata, l’applicabilità a tale sanzione del principio di cui all’art. 28 della legge n. 689 del 1981, a norma del quale “il diritto a riscuotere le somme dovute per le violazioni amm</w:t>
      </w:r>
      <w:r>
        <w:rPr>
          <w:rFonts w:ascii="Times New Roman" w:hAnsi="Times New Roman" w:cs="Times New Roman"/>
          <w:sz w:val="24"/>
          <w:szCs w:val="24"/>
        </w:rPr>
        <w:t>inistrative punite con pena pecuniaria si prescrive nel termine di cinque anni dal giorno in cui è stata commessa la violazione”: disposizione quest’ultima applicabile, per espresso dettato legislativo, a tutte le violazioni punite con sanzioni amministrat</w:t>
      </w:r>
      <w:r>
        <w:rPr>
          <w:rFonts w:ascii="Times New Roman" w:hAnsi="Times New Roman" w:cs="Times New Roman"/>
          <w:sz w:val="24"/>
          <w:szCs w:val="24"/>
        </w:rPr>
        <w:t>ive pecuniarie, anche se non previste in sostituzione di una sanzione penale (art. 12 legge n. 689 del 1981) e, quindi, anche agli illeciti amministrativi in materia urbanistica, edilizia e paesistica puniti con sanzione pecuniaria.</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Nell’applicare tale reg</w:t>
      </w:r>
      <w:r>
        <w:rPr>
          <w:rFonts w:ascii="Times New Roman" w:hAnsi="Times New Roman" w:cs="Times New Roman"/>
          <w:sz w:val="24"/>
          <w:szCs w:val="24"/>
        </w:rPr>
        <w:t xml:space="preserve">ola, tuttavia, con riguardo all’individuazione del </w:t>
      </w:r>
      <w:proofErr w:type="spellStart"/>
      <w:r>
        <w:rPr>
          <w:rFonts w:ascii="Times New Roman" w:hAnsi="Times New Roman" w:cs="Times New Roman"/>
          <w:sz w:val="24"/>
          <w:szCs w:val="24"/>
        </w:rPr>
        <w:t>dies</w:t>
      </w:r>
      <w:proofErr w:type="spellEnd"/>
      <w:r>
        <w:rPr>
          <w:rFonts w:ascii="Times New Roman" w:hAnsi="Times New Roman" w:cs="Times New Roman"/>
          <w:sz w:val="24"/>
          <w:szCs w:val="24"/>
        </w:rPr>
        <w:t xml:space="preserve"> a quo della decorrenza della prescrizione, occorre tener conto della particolare natura degli illeciti in materia urbanistica, edilizia e paesistica, i quali, ove consistano nella realizzazione di ope</w:t>
      </w:r>
      <w:r>
        <w:rPr>
          <w:rFonts w:ascii="Times New Roman" w:hAnsi="Times New Roman" w:cs="Times New Roman"/>
          <w:sz w:val="24"/>
          <w:szCs w:val="24"/>
        </w:rPr>
        <w:t>re senza le prescritte concessioni e autorizzazioni, hanno carattere di illeciti permanenti, di talché la commissione degli illeciti medesimi si protrae nel tempo, e viene meno solo con il cessare della situazione di illiceità, vale a dire con il conseguim</w:t>
      </w:r>
      <w:r>
        <w:rPr>
          <w:rFonts w:ascii="Times New Roman" w:hAnsi="Times New Roman" w:cs="Times New Roman"/>
          <w:sz w:val="24"/>
          <w:szCs w:val="24"/>
        </w:rPr>
        <w:t>ento delle prescritte autorizzazioni.[…]</w:t>
      </w:r>
    </w:p>
    <w:p w:rsidR="009A0CCF" w:rsidRDefault="00844141">
      <w:pPr>
        <w:jc w:val="both"/>
      </w:pPr>
      <w:r>
        <w:rPr>
          <w:rFonts w:ascii="Times New Roman" w:hAnsi="Times New Roman" w:cs="Times New Roman"/>
          <w:sz w:val="24"/>
          <w:szCs w:val="24"/>
        </w:rPr>
        <w:t xml:space="preserve">In conclusione, il principio di autonomia delle due tipologie di violazioni [...] va rettamente inteso nel senso che l’intervenuta sanatoria dell’abuso edilizio non fa </w:t>
      </w:r>
      <w:r>
        <w:rPr>
          <w:rFonts w:ascii="Times New Roman" w:hAnsi="Times New Roman" w:cs="Times New Roman"/>
          <w:i/>
          <w:sz w:val="24"/>
          <w:szCs w:val="24"/>
        </w:rPr>
        <w:t>ex se</w:t>
      </w:r>
      <w:r>
        <w:rPr>
          <w:rFonts w:ascii="Times New Roman" w:hAnsi="Times New Roman" w:cs="Times New Roman"/>
          <w:sz w:val="24"/>
          <w:szCs w:val="24"/>
        </w:rPr>
        <w:t xml:space="preserve"> venir meno la potestà sanzionatoria per l</w:t>
      </w:r>
      <w:r>
        <w:rPr>
          <w:rFonts w:ascii="Times New Roman" w:hAnsi="Times New Roman" w:cs="Times New Roman"/>
          <w:sz w:val="24"/>
          <w:szCs w:val="24"/>
        </w:rPr>
        <w:t xml:space="preserve">a diversa violazione paesaggistica, ma non anche che essa non spiega alcuna influenza sulla permanenza di quest’ultima; ne consegue che proprio il momento del rilascio della sanatoria costituisce il </w:t>
      </w:r>
      <w:proofErr w:type="spellStart"/>
      <w:r>
        <w:rPr>
          <w:rFonts w:ascii="Times New Roman" w:hAnsi="Times New Roman" w:cs="Times New Roman"/>
          <w:i/>
          <w:sz w:val="24"/>
          <w:szCs w:val="24"/>
        </w:rPr>
        <w:t>dies</w:t>
      </w:r>
      <w:proofErr w:type="spellEnd"/>
      <w:r>
        <w:rPr>
          <w:rFonts w:ascii="Times New Roman" w:hAnsi="Times New Roman" w:cs="Times New Roman"/>
          <w:i/>
          <w:sz w:val="24"/>
          <w:szCs w:val="24"/>
        </w:rPr>
        <w:t xml:space="preserve"> a quo</w:t>
      </w:r>
      <w:r>
        <w:rPr>
          <w:rFonts w:ascii="Times New Roman" w:hAnsi="Times New Roman" w:cs="Times New Roman"/>
          <w:sz w:val="24"/>
          <w:szCs w:val="24"/>
        </w:rPr>
        <w:t xml:space="preserve"> della prescrizione della sanzione pecuniaria, </w:t>
      </w:r>
      <w:r>
        <w:rPr>
          <w:rFonts w:ascii="Times New Roman" w:hAnsi="Times New Roman" w:cs="Times New Roman"/>
          <w:sz w:val="24"/>
          <w:szCs w:val="24"/>
        </w:rPr>
        <w:t>ai sensi dell’art. 28 della legge nr. 689 del 1981.”</w:t>
      </w:r>
      <w:r>
        <w:rPr>
          <w:rStyle w:val="Richiamoallanotaapidipagina"/>
          <w:rFonts w:ascii="Times New Roman" w:hAnsi="Times New Roman" w:cs="Times New Roman"/>
          <w:sz w:val="24"/>
          <w:szCs w:val="24"/>
        </w:rPr>
        <w:footnoteReference w:id="25"/>
      </w:r>
      <w:r>
        <w:rPr>
          <w:rFonts w:ascii="Times New Roman" w:hAnsi="Times New Roman" w:cs="Times New Roman"/>
          <w:sz w:val="24"/>
          <w:szCs w:val="24"/>
        </w:rPr>
        <w:t xml:space="preserve">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Altrettanto perentorio è stato, per lunghissimo tempo, lo stesso indirizzo giurisprudenziale circa l’</w:t>
      </w:r>
      <w:proofErr w:type="spellStart"/>
      <w:r>
        <w:rPr>
          <w:rFonts w:ascii="Times New Roman" w:hAnsi="Times New Roman" w:cs="Times New Roman"/>
          <w:i/>
          <w:sz w:val="24"/>
          <w:szCs w:val="24"/>
        </w:rPr>
        <w:t>intrasmissibilità</w:t>
      </w:r>
      <w:proofErr w:type="spellEnd"/>
      <w:r>
        <w:rPr>
          <w:rFonts w:ascii="Times New Roman" w:hAnsi="Times New Roman" w:cs="Times New Roman"/>
          <w:sz w:val="24"/>
          <w:szCs w:val="24"/>
        </w:rPr>
        <w:t xml:space="preserve"> agli eredi ed aventi causa in genere della sanzione </w:t>
      </w:r>
      <w:r>
        <w:rPr>
          <w:rFonts w:ascii="Times New Roman" w:hAnsi="Times New Roman" w:cs="Times New Roman"/>
          <w:i/>
          <w:sz w:val="24"/>
          <w:szCs w:val="24"/>
        </w:rPr>
        <w:t>de qua</w:t>
      </w:r>
      <w:r>
        <w:rPr>
          <w:rFonts w:ascii="Times New Roman" w:hAnsi="Times New Roman" w:cs="Times New Roman"/>
          <w:sz w:val="24"/>
          <w:szCs w:val="24"/>
        </w:rPr>
        <w:t>:</w:t>
      </w:r>
    </w:p>
    <w:p w:rsidR="009A0CCF" w:rsidRDefault="00844141">
      <w:pPr>
        <w:jc w:val="both"/>
        <w:rPr>
          <w:rFonts w:ascii="Times New Roman" w:hAnsi="Times New Roman" w:cs="Times New Roman"/>
          <w:sz w:val="24"/>
          <w:szCs w:val="24"/>
        </w:rPr>
      </w:pPr>
      <w:proofErr w:type="gramStart"/>
      <w:r>
        <w:rPr>
          <w:rFonts w:ascii="Times New Roman" w:hAnsi="Times New Roman" w:cs="Times New Roman"/>
          <w:sz w:val="24"/>
          <w:szCs w:val="24"/>
        </w:rPr>
        <w:t>&lt;  [</w:t>
      </w:r>
      <w:proofErr w:type="gramEnd"/>
      <w:r>
        <w:rPr>
          <w:rFonts w:ascii="Times New Roman" w:hAnsi="Times New Roman" w:cs="Times New Roman"/>
          <w:sz w:val="24"/>
          <w:szCs w:val="24"/>
        </w:rPr>
        <w:t xml:space="preserve">…] la </w:t>
      </w:r>
      <w:proofErr w:type="spellStart"/>
      <w:r>
        <w:rPr>
          <w:rFonts w:ascii="Times New Roman" w:hAnsi="Times New Roman" w:cs="Times New Roman"/>
          <w:sz w:val="24"/>
          <w:szCs w:val="24"/>
        </w:rPr>
        <w:t>sanzionabili</w:t>
      </w:r>
      <w:r>
        <w:rPr>
          <w:rFonts w:ascii="Times New Roman" w:hAnsi="Times New Roman" w:cs="Times New Roman"/>
          <w:sz w:val="24"/>
          <w:szCs w:val="24"/>
        </w:rPr>
        <w:t>tà</w:t>
      </w:r>
      <w:proofErr w:type="spellEnd"/>
      <w:r>
        <w:rPr>
          <w:rFonts w:ascii="Times New Roman" w:hAnsi="Times New Roman" w:cs="Times New Roman"/>
          <w:sz w:val="24"/>
          <w:szCs w:val="24"/>
        </w:rPr>
        <w:t xml:space="preserve"> per l’infrazione commessa, è collegata al comportamento del trasgressore che in ipotesi abbia arrecato un danno al bene paesaggistico ed ambientale [...], per cui essendo la </w:t>
      </w:r>
      <w:proofErr w:type="spellStart"/>
      <w:r>
        <w:rPr>
          <w:rFonts w:ascii="Times New Roman" w:hAnsi="Times New Roman" w:cs="Times New Roman"/>
          <w:sz w:val="24"/>
          <w:szCs w:val="24"/>
        </w:rPr>
        <w:t>sanzionabilità</w:t>
      </w:r>
      <w:proofErr w:type="spellEnd"/>
      <w:r>
        <w:rPr>
          <w:rFonts w:ascii="Times New Roman" w:hAnsi="Times New Roman" w:cs="Times New Roman"/>
          <w:sz w:val="24"/>
          <w:szCs w:val="24"/>
        </w:rPr>
        <w:t xml:space="preserve"> collegata al comportamento del trasgressore non può essere trasm</w:t>
      </w:r>
      <w:r>
        <w:rPr>
          <w:rFonts w:ascii="Times New Roman" w:hAnsi="Times New Roman" w:cs="Times New Roman"/>
          <w:sz w:val="24"/>
          <w:szCs w:val="24"/>
        </w:rPr>
        <w:t>essa agli eredi, che sono del tutto estranei al comportamento sanzionato […].</w:t>
      </w:r>
    </w:p>
    <w:p w:rsidR="009A0CCF" w:rsidRDefault="00844141">
      <w:pPr>
        <w:pStyle w:val="Corpotesto"/>
        <w:spacing w:line="276" w:lineRule="auto"/>
        <w:jc w:val="both"/>
      </w:pPr>
      <w:r>
        <w:t xml:space="preserve">Dal momento, quindi, che l’amministrazione ha provveduto ad applicare una vera e propria sanzione amministrativa, con finalità deterrenti, alla medesima va applicato il disposto </w:t>
      </w:r>
      <w:r>
        <w:t xml:space="preserve">di cui all’art. 7 L. 689/81, ai sensi del quale l’obbligazione di pagare la somma dovuta per la violazione non si trasmette agli eredi, che sono del tutto estranei alla commissione dell’abuso.” (CGARS, </w:t>
      </w:r>
      <w:proofErr w:type="spellStart"/>
      <w:r>
        <w:t>sent</w:t>
      </w:r>
      <w:proofErr w:type="spellEnd"/>
      <w:r>
        <w:t>. 27 novembre 2017, n. 520); […] le sanzioni che n</w:t>
      </w:r>
      <w:r>
        <w:t>on rivestono natura riparatoria dell'interesse violato, in quanto aventi carattere punitivo, sono correlate alla responsabilità personale dell'autore della violazione, non operando quindi il criterio di imputazione oggettiva della responsabilità, dovendo l</w:t>
      </w:r>
      <w:r>
        <w:t>e sanzioni che non abbiano mera finalità ripristinatoria essere comminate unicamente nei confronti del responsabile dell'abuso […].</w:t>
      </w:r>
      <w:r>
        <w:rPr>
          <w:rStyle w:val="Richiamoallanotaapidipagina"/>
        </w:rPr>
        <w:footnoteReference w:id="26"/>
      </w:r>
      <w:r>
        <w:rPr>
          <w:lang w:eastAsia="it-IT"/>
        </w:rPr>
        <w:t xml:space="preserve"> </w:t>
      </w:r>
    </w:p>
    <w:p w:rsidR="009A0CCF" w:rsidRDefault="00844141">
      <w:pPr>
        <w:jc w:val="both"/>
      </w:pPr>
      <w:r>
        <w:rPr>
          <w:rFonts w:ascii="Times New Roman" w:hAnsi="Times New Roman" w:cs="Times New Roman"/>
          <w:sz w:val="24"/>
          <w:szCs w:val="24"/>
        </w:rPr>
        <w:t>Anche la sesta sezione del Consiglio di Stato, fino a tempi prossimi all’attualità, ha mantenuto tale posizione:</w:t>
      </w:r>
    </w:p>
    <w:p w:rsidR="009A0CCF" w:rsidRDefault="00844141">
      <w:pPr>
        <w:jc w:val="both"/>
      </w:pPr>
      <w:r>
        <w:rPr>
          <w:rFonts w:ascii="Times New Roman" w:hAnsi="Times New Roman" w:cs="Times New Roman"/>
          <w:sz w:val="24"/>
          <w:szCs w:val="24"/>
        </w:rPr>
        <w:t>“Sulla sc</w:t>
      </w:r>
      <w:r>
        <w:rPr>
          <w:rFonts w:ascii="Times New Roman" w:hAnsi="Times New Roman" w:cs="Times New Roman"/>
          <w:sz w:val="24"/>
          <w:szCs w:val="24"/>
        </w:rPr>
        <w:t xml:space="preserve">orta degli apporti della dogmatica, fatti propri dalla giurisprudenza, l’indennità in parola è stata qualificata come sanzione amministrativa, e non come forma (indennitaria avente natura) di risarcimento del danno. Dal tenore letterale dell’art. 15 comma </w:t>
      </w:r>
      <w:r>
        <w:rPr>
          <w:rFonts w:ascii="Times New Roman" w:hAnsi="Times New Roman" w:cs="Times New Roman"/>
          <w:sz w:val="24"/>
          <w:szCs w:val="24"/>
        </w:rPr>
        <w:t xml:space="preserve">1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n. 1497/1939 si ricava che la sanzione pecuniaria è alternativa alla sanzione della demolizione; va applicata non solo per le violazioni di carattere sostanziale, ma anche per le violazioni meramente formali che non hanno cagionato alcun danno ambie</w:t>
      </w:r>
      <w:r>
        <w:rPr>
          <w:rFonts w:ascii="Times New Roman" w:hAnsi="Times New Roman" w:cs="Times New Roman"/>
          <w:sz w:val="24"/>
          <w:szCs w:val="24"/>
        </w:rPr>
        <w:t>ntale. Ossia la norma evidenzia la funzione deterrente della sanzione che prescinde dalla sussistenza del danno all’ambiente, fungendo il danno da parametro di quantificazione alternativo al profitto conseguito: sicché il pregiudizio recato all’ambiente op</w:t>
      </w:r>
      <w:r>
        <w:rPr>
          <w:rFonts w:ascii="Times New Roman" w:hAnsi="Times New Roman" w:cs="Times New Roman"/>
          <w:sz w:val="24"/>
          <w:szCs w:val="24"/>
        </w:rPr>
        <w:t xml:space="preserve">era (a valle) in sede di </w:t>
      </w:r>
      <w:r>
        <w:rPr>
          <w:rFonts w:ascii="Times New Roman" w:hAnsi="Times New Roman" w:cs="Times New Roman"/>
          <w:i/>
          <w:iCs/>
          <w:sz w:val="24"/>
          <w:szCs w:val="24"/>
        </w:rPr>
        <w:t xml:space="preserve">quantum </w:t>
      </w:r>
      <w:proofErr w:type="spellStart"/>
      <w:r>
        <w:rPr>
          <w:rFonts w:ascii="Times New Roman" w:hAnsi="Times New Roman" w:cs="Times New Roman"/>
          <w:i/>
          <w:iCs/>
          <w:sz w:val="24"/>
          <w:szCs w:val="24"/>
        </w:rPr>
        <w:t>debeatur</w:t>
      </w:r>
      <w:proofErr w:type="spellEnd"/>
      <w:r>
        <w:rPr>
          <w:rFonts w:ascii="Times New Roman" w:hAnsi="Times New Roman" w:cs="Times New Roman"/>
          <w:sz w:val="24"/>
          <w:szCs w:val="24"/>
        </w:rPr>
        <w:t xml:space="preserve"> e non (a monte) di </w:t>
      </w:r>
      <w:r>
        <w:rPr>
          <w:rFonts w:ascii="Times New Roman" w:hAnsi="Times New Roman" w:cs="Times New Roman"/>
          <w:i/>
          <w:iCs/>
          <w:sz w:val="24"/>
          <w:szCs w:val="24"/>
        </w:rPr>
        <w:t xml:space="preserve">an </w:t>
      </w:r>
      <w:proofErr w:type="spellStart"/>
      <w:r>
        <w:rPr>
          <w:rFonts w:ascii="Times New Roman" w:hAnsi="Times New Roman" w:cs="Times New Roman"/>
          <w:i/>
          <w:iCs/>
          <w:sz w:val="24"/>
          <w:szCs w:val="24"/>
        </w:rPr>
        <w:t>debeatur</w:t>
      </w:r>
      <w:proofErr w:type="spellEnd"/>
      <w:r>
        <w:rPr>
          <w:rFonts w:ascii="Times New Roman" w:hAnsi="Times New Roman" w:cs="Times New Roman"/>
          <w:sz w:val="24"/>
          <w:szCs w:val="24"/>
        </w:rPr>
        <w:t xml:space="preserve">. </w:t>
      </w:r>
      <w:r>
        <w:rPr>
          <w:rFonts w:ascii="Times New Roman" w:hAnsi="Times New Roman"/>
          <w:sz w:val="24"/>
          <w:szCs w:val="24"/>
        </w:rPr>
        <w:t>A corollario discende l’applicabilità del termine di prescrizione quinquennale all’indennità ex art. 167 d.lgs. 42/04.”</w:t>
      </w:r>
      <w:r>
        <w:rPr>
          <w:rStyle w:val="Richiamoallanotaapidipagina"/>
          <w:rFonts w:ascii="Times New Roman" w:hAnsi="Times New Roman"/>
          <w:sz w:val="24"/>
          <w:szCs w:val="24"/>
        </w:rPr>
        <w:footnoteReference w:id="27"/>
      </w:r>
    </w:p>
    <w:p w:rsidR="009A0CCF" w:rsidRDefault="00844141">
      <w:pPr>
        <w:jc w:val="both"/>
      </w:pPr>
      <w:r>
        <w:rPr>
          <w:rFonts w:ascii="Times New Roman" w:hAnsi="Times New Roman" w:cs="Times New Roman"/>
          <w:sz w:val="24"/>
          <w:szCs w:val="24"/>
        </w:rPr>
        <w:t xml:space="preserve">La stessa sezione, in una pronuncia dell’inizio del 2020, ne </w:t>
      </w:r>
      <w:r>
        <w:rPr>
          <w:rFonts w:ascii="Times New Roman" w:hAnsi="Times New Roman" w:cs="Times New Roman"/>
          <w:sz w:val="24"/>
          <w:szCs w:val="24"/>
        </w:rPr>
        <w:t>ha confermato gli assunti portanti, pur rilevando, in questo filone interpretativo, talune ambiguità:</w:t>
      </w:r>
    </w:p>
    <w:p w:rsidR="009A0CCF" w:rsidRDefault="00844141">
      <w:pPr>
        <w:spacing w:beforeAutospacing="1" w:afterAutospacing="1"/>
        <w:jc w:val="both"/>
      </w:pPr>
      <w:r>
        <w:rPr>
          <w:rFonts w:ascii="Times New Roman" w:eastAsia="Times New Roman" w:hAnsi="Times New Roman" w:cs="Times New Roman"/>
          <w:sz w:val="24"/>
          <w:szCs w:val="24"/>
          <w:lang w:eastAsia="it-IT"/>
        </w:rPr>
        <w:t>“Occupandosi della indennità prevista dall’art. 15 della L. 1497 del 1939 la giurisprudenza ha espresso, a seconda dei profili di volta in volta considera</w:t>
      </w:r>
      <w:r>
        <w:rPr>
          <w:rFonts w:ascii="Times New Roman" w:eastAsia="Times New Roman" w:hAnsi="Times New Roman" w:cs="Times New Roman"/>
          <w:sz w:val="24"/>
          <w:szCs w:val="24"/>
          <w:lang w:eastAsia="it-IT"/>
        </w:rPr>
        <w:t xml:space="preserve">ti, orientamenti che muovono da presupposti giuridici differenti non sempre fra di loro armonizzabili. </w:t>
      </w:r>
    </w:p>
    <w:p w:rsidR="009A0CCF" w:rsidRDefault="00844141">
      <w:pPr>
        <w:spacing w:beforeAutospacing="1"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particolare, allorché la decisione verte sulla questione se la misura in discorso sia applicabile anche ai casi in cui le opere realizzate non abbiano arrecato alcun danno ambientale, l’orientamento prevalente, nel rispondere affermativamente, argomenta</w:t>
      </w:r>
      <w:r>
        <w:rPr>
          <w:rFonts w:ascii="Times New Roman" w:eastAsia="Times New Roman" w:hAnsi="Times New Roman" w:cs="Times New Roman"/>
          <w:sz w:val="24"/>
          <w:szCs w:val="24"/>
          <w:lang w:eastAsia="it-IT"/>
        </w:rPr>
        <w:t>, come già riportato nei paragrafi precedenti, che la sanzione in discorso non costituirebbe un’ipotesi di risarcimento del danno ambientale, ma rappresenterebbe una sanzione amministrativa, applicabile sia in caso di illecito sostanziale comportante la co</w:t>
      </w:r>
      <w:r>
        <w:rPr>
          <w:rFonts w:ascii="Times New Roman" w:eastAsia="Times New Roman" w:hAnsi="Times New Roman" w:cs="Times New Roman"/>
          <w:sz w:val="24"/>
          <w:szCs w:val="24"/>
          <w:lang w:eastAsia="it-IT"/>
        </w:rPr>
        <w:t xml:space="preserve">mpromissione dell’integrità paesaggistica, sia in ipotesi di illeciti formali consistenti nella mera trasgressione dell’obbligo di ottenere la preventiva autorizzazione paesaggistica […].Quando, invece, il </w:t>
      </w:r>
      <w:proofErr w:type="spellStart"/>
      <w:r>
        <w:rPr>
          <w:rFonts w:ascii="Times New Roman" w:eastAsia="Times New Roman" w:hAnsi="Times New Roman" w:cs="Times New Roman"/>
          <w:i/>
          <w:iCs/>
          <w:sz w:val="24"/>
          <w:szCs w:val="24"/>
          <w:lang w:eastAsia="it-IT"/>
        </w:rPr>
        <w:t>thema</w:t>
      </w:r>
      <w:proofErr w:type="spellEnd"/>
      <w:r>
        <w:rPr>
          <w:rFonts w:ascii="Times New Roman" w:eastAsia="Times New Roman" w:hAnsi="Times New Roman" w:cs="Times New Roman"/>
          <w:i/>
          <w:iCs/>
          <w:sz w:val="24"/>
          <w:szCs w:val="24"/>
          <w:lang w:eastAsia="it-IT"/>
        </w:rPr>
        <w:t xml:space="preserve"> </w:t>
      </w:r>
      <w:proofErr w:type="spellStart"/>
      <w:r>
        <w:rPr>
          <w:rFonts w:ascii="Times New Roman" w:eastAsia="Times New Roman" w:hAnsi="Times New Roman" w:cs="Times New Roman"/>
          <w:i/>
          <w:iCs/>
          <w:sz w:val="24"/>
          <w:szCs w:val="24"/>
          <w:lang w:eastAsia="it-IT"/>
        </w:rPr>
        <w:t>decidendum</w:t>
      </w:r>
      <w:proofErr w:type="spellEnd"/>
      <w:r>
        <w:rPr>
          <w:rFonts w:ascii="Times New Roman" w:eastAsia="Times New Roman" w:hAnsi="Times New Roman" w:cs="Times New Roman"/>
          <w:sz w:val="24"/>
          <w:szCs w:val="24"/>
          <w:lang w:eastAsia="it-IT"/>
        </w:rPr>
        <w:t xml:space="preserve"> si è incentrato sull’individuazio</w:t>
      </w:r>
      <w:r>
        <w:rPr>
          <w:rFonts w:ascii="Times New Roman" w:eastAsia="Times New Roman" w:hAnsi="Times New Roman" w:cs="Times New Roman"/>
          <w:sz w:val="24"/>
          <w:szCs w:val="24"/>
          <w:lang w:eastAsia="it-IT"/>
        </w:rPr>
        <w:t>ne del soggetto passivo, la giurisprudenza tuttavia sembra attribuire alla sanzione una connotazione esclusivamente risarcitoria, affermando che tenuto a sopportare le conseguenze della condotta contraria alle norme di tutela del paesaggio sarebbe non solo</w:t>
      </w:r>
      <w:r>
        <w:rPr>
          <w:rFonts w:ascii="Times New Roman" w:eastAsia="Times New Roman" w:hAnsi="Times New Roman" w:cs="Times New Roman"/>
          <w:sz w:val="24"/>
          <w:szCs w:val="24"/>
          <w:lang w:eastAsia="it-IT"/>
        </w:rPr>
        <w:t xml:space="preserve"> l’autore materiale dell’illecito ma anche l’attuale proprietario del bene (</w:t>
      </w:r>
      <w:proofErr w:type="spellStart"/>
      <w:r>
        <w:rPr>
          <w:rFonts w:ascii="Times New Roman" w:eastAsia="Times New Roman" w:hAnsi="Times New Roman" w:cs="Times New Roman"/>
          <w:sz w:val="24"/>
          <w:szCs w:val="24"/>
          <w:lang w:eastAsia="it-IT"/>
        </w:rPr>
        <w:t>Cons</w:t>
      </w:r>
      <w:proofErr w:type="spellEnd"/>
      <w:r>
        <w:rPr>
          <w:rFonts w:ascii="Times New Roman" w:eastAsia="Times New Roman" w:hAnsi="Times New Roman" w:cs="Times New Roman"/>
          <w:sz w:val="24"/>
          <w:szCs w:val="24"/>
          <w:lang w:eastAsia="it-IT"/>
        </w:rPr>
        <w:t>. Stato, sez. V, 13 luglio 2006, n. 4420).”</w:t>
      </w:r>
      <w:r>
        <w:rPr>
          <w:rStyle w:val="Richiamoallanotaapidipagina"/>
          <w:rFonts w:ascii="Times New Roman" w:eastAsia="Times New Roman" w:hAnsi="Times New Roman" w:cs="Times New Roman"/>
          <w:sz w:val="24"/>
          <w:szCs w:val="24"/>
          <w:lang w:eastAsia="it-IT"/>
        </w:rPr>
        <w:footnoteReference w:id="28"/>
      </w:r>
    </w:p>
    <w:p w:rsidR="009A0CCF" w:rsidRDefault="00844141">
      <w:pPr>
        <w:spacing w:beforeAutospacing="1" w:afterAutospacing="1"/>
        <w:jc w:val="both"/>
      </w:pPr>
      <w:r>
        <w:rPr>
          <w:rFonts w:ascii="Times New Roman" w:eastAsia="Times New Roman" w:hAnsi="Times New Roman" w:cs="Times New Roman"/>
          <w:sz w:val="24"/>
          <w:szCs w:val="24"/>
          <w:lang w:eastAsia="it-IT"/>
        </w:rPr>
        <w:t>Tale “ibridazione” appare evidente, ad esempio, nella seguente pronuncia della seconda sezione del Consiglio di Stato</w:t>
      </w:r>
      <w:r>
        <w:rPr>
          <w:rStyle w:val="Richiamoallanotaapidipagina"/>
          <w:rFonts w:ascii="Times New Roman" w:eastAsia="Times New Roman" w:hAnsi="Times New Roman" w:cs="Times New Roman"/>
          <w:sz w:val="24"/>
          <w:szCs w:val="24"/>
          <w:lang w:eastAsia="it-IT"/>
        </w:rPr>
        <w:footnoteReference w:id="29"/>
      </w:r>
      <w:r>
        <w:rPr>
          <w:rFonts w:ascii="Times New Roman" w:eastAsia="Times New Roman" w:hAnsi="Times New Roman" w:cs="Times New Roman"/>
          <w:sz w:val="24"/>
          <w:szCs w:val="24"/>
          <w:lang w:eastAsia="it-IT"/>
        </w:rPr>
        <w:t>, ove si legg</w:t>
      </w:r>
      <w:r>
        <w:rPr>
          <w:rFonts w:ascii="Times New Roman" w:eastAsia="Times New Roman" w:hAnsi="Times New Roman" w:cs="Times New Roman"/>
          <w:sz w:val="24"/>
          <w:szCs w:val="24"/>
          <w:lang w:eastAsia="it-IT"/>
        </w:rPr>
        <w:t xml:space="preserve">e: </w:t>
      </w:r>
      <w:proofErr w:type="gramStart"/>
      <w:r>
        <w:rPr>
          <w:rFonts w:ascii="Times New Roman" w:eastAsia="Times New Roman" w:hAnsi="Times New Roman" w:cs="Times New Roman"/>
          <w:sz w:val="24"/>
          <w:szCs w:val="24"/>
          <w:lang w:eastAsia="it-IT"/>
        </w:rPr>
        <w:t>“ [...]</w:t>
      </w:r>
      <w:proofErr w:type="gramEnd"/>
      <w:r>
        <w:rPr>
          <w:rFonts w:ascii="Times New Roman" w:eastAsia="Times New Roman" w:hAnsi="Times New Roman" w:cs="Times New Roman"/>
          <w:sz w:val="24"/>
          <w:szCs w:val="24"/>
          <w:lang w:eastAsia="it-IT"/>
        </w:rPr>
        <w:t xml:space="preserve"> la sanzione è delineata non come mera sanzione pecuniaria, ma come sanzione riparatoria alternativa al ripristino dello </w:t>
      </w:r>
      <w:r>
        <w:rPr>
          <w:rFonts w:ascii="Times New Roman" w:eastAsia="Times New Roman" w:hAnsi="Times New Roman" w:cs="Times New Roman"/>
          <w:i/>
          <w:sz w:val="24"/>
          <w:szCs w:val="24"/>
          <w:lang w:eastAsia="it-IT"/>
        </w:rPr>
        <w:t xml:space="preserve">status quo ante </w:t>
      </w:r>
      <w:r>
        <w:rPr>
          <w:rFonts w:ascii="Times New Roman" w:eastAsia="Times New Roman" w:hAnsi="Times New Roman" w:cs="Times New Roman"/>
          <w:sz w:val="24"/>
          <w:szCs w:val="24"/>
          <w:lang w:eastAsia="it-IT"/>
        </w:rPr>
        <w:t>[…]</w:t>
      </w:r>
      <w:r>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sz w:val="24"/>
          <w:szCs w:val="24"/>
          <w:lang w:eastAsia="it-IT"/>
        </w:rPr>
        <w:t xml:space="preserve">Pertanto, come in generale per le sanzioni pecuniarie in materia edilizia, tali sanzioni pecuniarie non </w:t>
      </w:r>
      <w:r>
        <w:rPr>
          <w:rFonts w:ascii="Times New Roman" w:eastAsia="Times New Roman" w:hAnsi="Times New Roman" w:cs="Times New Roman"/>
          <w:sz w:val="24"/>
          <w:szCs w:val="24"/>
          <w:lang w:eastAsia="it-IT"/>
        </w:rPr>
        <w:t>hanno carattere punitivo, con la conseguenza che sono sottratte al principio della responsabilità personale dell'autore della violazione, di cui alla legge n. 24 novembre 1981, n. 689, mentre la natura ripristinatoria le rende trasmissibili agli eredi come</w:t>
      </w:r>
      <w:r>
        <w:rPr>
          <w:rFonts w:ascii="Times New Roman" w:eastAsia="Times New Roman" w:hAnsi="Times New Roman" w:cs="Times New Roman"/>
          <w:sz w:val="24"/>
          <w:szCs w:val="24"/>
          <w:lang w:eastAsia="it-IT"/>
        </w:rPr>
        <w:t xml:space="preserve"> già affermato per le sanzioni pecuniarie in materia edilizia sostitutive di interventi di carattere ripristinatorio […]”. Poco più avanti, si afferma invece che &lt; la sanzione pecuniaria prevista dall’art. 15 della legge n. 1497 del 1939, per costante giur</w:t>
      </w:r>
      <w:r>
        <w:rPr>
          <w:rFonts w:ascii="Times New Roman" w:eastAsia="Times New Roman" w:hAnsi="Times New Roman" w:cs="Times New Roman"/>
          <w:sz w:val="24"/>
          <w:szCs w:val="24"/>
          <w:lang w:eastAsia="it-IT"/>
        </w:rPr>
        <w:t>isprudenza di questo Consiglio prescinde dall’accertamento di un danno ambientale. Trattandosi di sanzione amministrativa e non di una forma di risarcimento del danno, la relativa attività amministrativa si conclude tipicamente con un atto dovuto, nell’amb</w:t>
      </w:r>
      <w:r>
        <w:rPr>
          <w:rFonts w:ascii="Times New Roman" w:eastAsia="Times New Roman" w:hAnsi="Times New Roman" w:cs="Times New Roman"/>
          <w:sz w:val="24"/>
          <w:szCs w:val="24"/>
          <w:lang w:eastAsia="it-IT"/>
        </w:rPr>
        <w:t>ito del quale il rilievo della sussistenza di un effettivo danno ambientale rileva solo come eventuale parametro alternativo al “</w:t>
      </w:r>
      <w:r>
        <w:rPr>
          <w:rFonts w:ascii="Times New Roman" w:eastAsia="Times New Roman" w:hAnsi="Times New Roman" w:cs="Times New Roman"/>
          <w:i/>
          <w:sz w:val="24"/>
          <w:szCs w:val="24"/>
          <w:lang w:eastAsia="it-IT"/>
        </w:rPr>
        <w:t>profitto conseguito</w:t>
      </w:r>
      <w:r>
        <w:rPr>
          <w:rFonts w:ascii="Times New Roman" w:eastAsia="Times New Roman" w:hAnsi="Times New Roman" w:cs="Times New Roman"/>
          <w:sz w:val="24"/>
          <w:szCs w:val="24"/>
          <w:lang w:eastAsia="it-IT"/>
        </w:rPr>
        <w:t>” per la commisurazione del “</w:t>
      </w:r>
      <w:proofErr w:type="gramStart"/>
      <w:r>
        <w:rPr>
          <w:rFonts w:ascii="Times New Roman" w:eastAsia="Times New Roman" w:hAnsi="Times New Roman" w:cs="Times New Roman"/>
          <w:sz w:val="24"/>
          <w:szCs w:val="24"/>
          <w:lang w:eastAsia="it-IT"/>
        </w:rPr>
        <w:t>quantum”[</w:t>
      </w:r>
      <w:proofErr w:type="gramEnd"/>
      <w:r>
        <w:rPr>
          <w:rFonts w:ascii="Times New Roman" w:eastAsia="Times New Roman" w:hAnsi="Times New Roman" w:cs="Times New Roman"/>
          <w:sz w:val="24"/>
          <w:szCs w:val="24"/>
          <w:lang w:eastAsia="it-IT"/>
        </w:rPr>
        <w:t>…]&gt;.</w:t>
      </w:r>
    </w:p>
    <w:p w:rsidR="009A0CCF" w:rsidRDefault="00844141">
      <w:pPr>
        <w:spacing w:beforeAutospacing="1" w:afterAutospacing="1"/>
        <w:jc w:val="both"/>
      </w:pPr>
      <w:r>
        <w:rPr>
          <w:rFonts w:ascii="Times New Roman" w:eastAsia="Times New Roman" w:hAnsi="Times New Roman" w:cs="Times New Roman"/>
          <w:sz w:val="24"/>
          <w:szCs w:val="24"/>
          <w:lang w:eastAsia="it-IT"/>
        </w:rPr>
        <w:t xml:space="preserve"> </w:t>
      </w:r>
      <w:r>
        <w:rPr>
          <w:rFonts w:ascii="Times New Roman" w:hAnsi="Times New Roman" w:cs="Times New Roman"/>
          <w:b/>
          <w:sz w:val="24"/>
          <w:szCs w:val="24"/>
        </w:rPr>
        <w:t>b) Natura risarcitoria/riparatoria.</w:t>
      </w:r>
    </w:p>
    <w:p w:rsidR="009A0CCF" w:rsidRDefault="00844141">
      <w:pPr>
        <w:jc w:val="both"/>
      </w:pPr>
      <w:r>
        <w:rPr>
          <w:rFonts w:ascii="Times New Roman" w:hAnsi="Times New Roman" w:cs="Times New Roman"/>
          <w:sz w:val="24"/>
          <w:szCs w:val="24"/>
        </w:rPr>
        <w:t>Come già accennato, prima de</w:t>
      </w:r>
      <w:r>
        <w:rPr>
          <w:rFonts w:ascii="Times New Roman" w:hAnsi="Times New Roman" w:cs="Times New Roman"/>
          <w:sz w:val="24"/>
          <w:szCs w:val="24"/>
        </w:rPr>
        <w:t xml:space="preserve">ll’affermarsi dell’indirizzo su riferito, era piuttosto invalsa nella giurisprudenza amministrativa la concezione riparatoria, secondo la quale “la peculiarità della funzione della sanzione pecuniaria </w:t>
      </w:r>
      <w:r>
        <w:rPr>
          <w:rFonts w:ascii="Times New Roman" w:hAnsi="Times New Roman" w:cs="Times New Roman"/>
          <w:i/>
          <w:iCs/>
          <w:sz w:val="24"/>
          <w:szCs w:val="24"/>
        </w:rPr>
        <w:t>de qua</w:t>
      </w:r>
      <w:r>
        <w:rPr>
          <w:rFonts w:ascii="Times New Roman" w:hAnsi="Times New Roman" w:cs="Times New Roman"/>
          <w:sz w:val="24"/>
          <w:szCs w:val="24"/>
        </w:rPr>
        <w:t xml:space="preserve"> è quella di riparare alla lesione di uno specifi</w:t>
      </w:r>
      <w:r>
        <w:rPr>
          <w:rFonts w:ascii="Times New Roman" w:hAnsi="Times New Roman" w:cs="Times New Roman"/>
          <w:sz w:val="24"/>
          <w:szCs w:val="24"/>
        </w:rPr>
        <w:t>co interesse pubblico violato, lesione che perdura fintanto che esso non sia risarcito per equivalente, indipendentemente dal rilascio di una successiva autorizzazione in sanatoria. In altri termini, essendo la sanzione in questione diretta a reprimere - c</w:t>
      </w:r>
      <w:r>
        <w:rPr>
          <w:rFonts w:ascii="Times New Roman" w:hAnsi="Times New Roman" w:cs="Times New Roman"/>
          <w:sz w:val="24"/>
          <w:szCs w:val="24"/>
        </w:rPr>
        <w:t xml:space="preserve">on effetto deterrente oltre che ripristinatorio - ogni tipo di violazione, sostanziale (cioè effettivo contrasto tra la costruzione abusiva ed i valori paesistici ed ambientali della zona) o formale (cioè, carenza di eventuali atti </w:t>
      </w:r>
      <w:proofErr w:type="spellStart"/>
      <w:r>
        <w:rPr>
          <w:rFonts w:ascii="Times New Roman" w:hAnsi="Times New Roman" w:cs="Times New Roman"/>
          <w:sz w:val="24"/>
          <w:szCs w:val="24"/>
        </w:rPr>
        <w:t>endoprocedimentali</w:t>
      </w:r>
      <w:proofErr w:type="spellEnd"/>
      <w:r>
        <w:rPr>
          <w:rFonts w:ascii="Times New Roman" w:hAnsi="Times New Roman" w:cs="Times New Roman"/>
          <w:sz w:val="24"/>
          <w:szCs w:val="24"/>
        </w:rPr>
        <w:t>, qual</w:t>
      </w:r>
      <w:r>
        <w:rPr>
          <w:rFonts w:ascii="Times New Roman" w:hAnsi="Times New Roman" w:cs="Times New Roman"/>
          <w:sz w:val="24"/>
          <w:szCs w:val="24"/>
        </w:rPr>
        <w:t>e, ad esempio, il nulla-osta paesistico), essa è dovuta anche in mancanza di un concreto danno ambientale ed è in questo caso commisurata al solo profitto conseguito […]”</w:t>
      </w:r>
      <w:r>
        <w:rPr>
          <w:rStyle w:val="Richiamoallanotaapidipagina"/>
          <w:rFonts w:ascii="Times New Roman" w:hAnsi="Times New Roman" w:cs="Times New Roman"/>
          <w:sz w:val="24"/>
          <w:szCs w:val="24"/>
        </w:rPr>
        <w:footnoteReference w:id="30"/>
      </w:r>
    </w:p>
    <w:p w:rsidR="009A0CCF" w:rsidRDefault="00844141">
      <w:pPr>
        <w:jc w:val="both"/>
      </w:pPr>
      <w:r>
        <w:rPr>
          <w:rFonts w:ascii="Times New Roman" w:hAnsi="Times New Roman" w:cs="Times New Roman"/>
          <w:sz w:val="24"/>
          <w:szCs w:val="24"/>
        </w:rPr>
        <w:t xml:space="preserve">La carenza dell’impostazione sanzionatoria è stata ravvisata, principalmente, prendendo spunto dalle violazioni urbanistico-edilizie, che danno luogo a misure aventi finalità prettamente </w:t>
      </w:r>
      <w:r>
        <w:rPr>
          <w:rFonts w:ascii="Times New Roman" w:hAnsi="Times New Roman" w:cs="Times New Roman"/>
          <w:i/>
          <w:sz w:val="24"/>
          <w:szCs w:val="24"/>
        </w:rPr>
        <w:t>ripristinatorie</w:t>
      </w:r>
      <w:r>
        <w:rPr>
          <w:rFonts w:ascii="Times New Roman" w:hAnsi="Times New Roman" w:cs="Times New Roman"/>
          <w:sz w:val="24"/>
          <w:szCs w:val="24"/>
        </w:rPr>
        <w:t xml:space="preserve"> (tipico, l’ordine di demolizione), la cui natura </w:t>
      </w:r>
      <w:r>
        <w:rPr>
          <w:rFonts w:ascii="Times New Roman" w:hAnsi="Times New Roman" w:cs="Times New Roman"/>
          <w:i/>
          <w:sz w:val="24"/>
          <w:szCs w:val="24"/>
        </w:rPr>
        <w:t>real</w:t>
      </w:r>
      <w:r>
        <w:rPr>
          <w:rFonts w:ascii="Times New Roman" w:hAnsi="Times New Roman" w:cs="Times New Roman"/>
          <w:i/>
          <w:sz w:val="24"/>
          <w:szCs w:val="24"/>
        </w:rPr>
        <w:t>e</w:t>
      </w:r>
      <w:r>
        <w:rPr>
          <w:rFonts w:ascii="Times New Roman" w:hAnsi="Times New Roman" w:cs="Times New Roman"/>
          <w:sz w:val="24"/>
          <w:szCs w:val="24"/>
        </w:rPr>
        <w:t xml:space="preserve"> ed </w:t>
      </w:r>
      <w:r>
        <w:rPr>
          <w:rFonts w:ascii="Times New Roman" w:hAnsi="Times New Roman" w:cs="Times New Roman"/>
          <w:i/>
          <w:sz w:val="24"/>
          <w:szCs w:val="24"/>
        </w:rPr>
        <w:t>ambulatoria</w:t>
      </w:r>
      <w:r>
        <w:rPr>
          <w:rFonts w:ascii="Times New Roman" w:hAnsi="Times New Roman" w:cs="Times New Roman"/>
          <w:sz w:val="24"/>
          <w:szCs w:val="24"/>
        </w:rPr>
        <w:t xml:space="preserve"> è stata sempre comunemente condivisa, di tal che la successione nella titolarità dell’immobile abusivo non sottrae il subentrante dalle conseguenze dell’illecito, pur commesso dal suo dante causa.</w:t>
      </w:r>
    </w:p>
    <w:p w:rsidR="009A0CCF" w:rsidRDefault="00844141">
      <w:pPr>
        <w:jc w:val="both"/>
      </w:pPr>
      <w:r>
        <w:rPr>
          <w:rFonts w:ascii="Times New Roman" w:hAnsi="Times New Roman" w:cs="Times New Roman"/>
          <w:sz w:val="24"/>
          <w:szCs w:val="24"/>
        </w:rPr>
        <w:t xml:space="preserve">Anche la giurisprudenza penale è pacifica </w:t>
      </w:r>
      <w:r>
        <w:rPr>
          <w:rFonts w:ascii="Times New Roman" w:hAnsi="Times New Roman" w:cs="Times New Roman"/>
          <w:sz w:val="24"/>
          <w:szCs w:val="24"/>
        </w:rPr>
        <w:t xml:space="preserve">nel ritenere che l’ordine di demolizione ha carattere reale/ripristinatorio, e non penale, per cui è trasmissibile agli eredi e non soggetto a prescrizione, atteso che il carattere </w:t>
      </w:r>
      <w:r>
        <w:rPr>
          <w:rFonts w:ascii="Times New Roman" w:hAnsi="Times New Roman" w:cs="Times New Roman"/>
          <w:i/>
          <w:sz w:val="24"/>
          <w:szCs w:val="24"/>
        </w:rPr>
        <w:t>abusivo</w:t>
      </w:r>
      <w:r>
        <w:rPr>
          <w:rFonts w:ascii="Times New Roman" w:hAnsi="Times New Roman" w:cs="Times New Roman"/>
          <w:sz w:val="24"/>
          <w:szCs w:val="24"/>
        </w:rPr>
        <w:t xml:space="preserve"> di un’opera pertiene al bene che ne è oggetto, e pertanto si trasfe</w:t>
      </w:r>
      <w:r>
        <w:rPr>
          <w:rFonts w:ascii="Times New Roman" w:hAnsi="Times New Roman" w:cs="Times New Roman"/>
          <w:sz w:val="24"/>
          <w:szCs w:val="24"/>
        </w:rPr>
        <w:t>risce unitamente ad esso.</w:t>
      </w:r>
      <w:r>
        <w:rPr>
          <w:rStyle w:val="Richiamoallanotaapidipagina"/>
          <w:rFonts w:ascii="Times New Roman" w:hAnsi="Times New Roman" w:cs="Times New Roman"/>
          <w:sz w:val="24"/>
          <w:szCs w:val="24"/>
        </w:rPr>
        <w:footnoteReference w:id="31"/>
      </w:r>
      <w:r>
        <w:rPr>
          <w:rFonts w:ascii="Times New Roman" w:hAnsi="Times New Roman" w:cs="Times New Roman"/>
          <w:sz w:val="24"/>
          <w:szCs w:val="24"/>
        </w:rPr>
        <w:t xml:space="preserve"> </w:t>
      </w:r>
    </w:p>
    <w:p w:rsidR="009A0CCF" w:rsidRDefault="00844141">
      <w:pPr>
        <w:jc w:val="both"/>
      </w:pPr>
      <w:r>
        <w:rPr>
          <w:rFonts w:ascii="Times New Roman" w:hAnsi="Times New Roman" w:cs="Times New Roman"/>
          <w:sz w:val="24"/>
          <w:szCs w:val="24"/>
        </w:rPr>
        <w:t xml:space="preserve">Con specifico riferimento alle violazioni paesaggistiche, occorre considerare che, qualora si ritenessero ostativi al ripristino dello </w:t>
      </w:r>
      <w:r>
        <w:rPr>
          <w:rFonts w:ascii="Times New Roman" w:hAnsi="Times New Roman" w:cs="Times New Roman"/>
          <w:i/>
          <w:sz w:val="24"/>
          <w:szCs w:val="24"/>
        </w:rPr>
        <w:t>status quo ante</w:t>
      </w:r>
      <w:r>
        <w:rPr>
          <w:rFonts w:ascii="Times New Roman" w:hAnsi="Times New Roman" w:cs="Times New Roman"/>
          <w:sz w:val="24"/>
          <w:szCs w:val="24"/>
        </w:rPr>
        <w:t xml:space="preserve"> a carico del successore i principi di personalità e colpevolezza</w:t>
      </w:r>
      <w:r>
        <w:rPr>
          <w:rFonts w:ascii="Times New Roman" w:hAnsi="Times New Roman" w:cs="Times New Roman"/>
          <w:i/>
          <w:sz w:val="24"/>
          <w:szCs w:val="24"/>
        </w:rPr>
        <w:t>,</w:t>
      </w:r>
      <w:r>
        <w:rPr>
          <w:rFonts w:ascii="Times New Roman" w:hAnsi="Times New Roman" w:cs="Times New Roman"/>
          <w:sz w:val="24"/>
          <w:szCs w:val="24"/>
        </w:rPr>
        <w:t xml:space="preserve"> rimarrebber</w:t>
      </w:r>
      <w:r>
        <w:rPr>
          <w:rFonts w:ascii="Times New Roman" w:hAnsi="Times New Roman" w:cs="Times New Roman"/>
          <w:sz w:val="24"/>
          <w:szCs w:val="24"/>
        </w:rPr>
        <w:t>o frustrate le esigenze di salvaguardia effettiva dei valori racchiusi nel paesaggio, i quali assurgono, come si è visto, ad un rango costituzionalmente superiore tra gli interessi pubblici attinenti al governo del territorio.</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Ora, poiché l’indennità paesa</w:t>
      </w:r>
      <w:r>
        <w:rPr>
          <w:rFonts w:ascii="Times New Roman" w:hAnsi="Times New Roman" w:cs="Times New Roman"/>
          <w:sz w:val="24"/>
          <w:szCs w:val="24"/>
        </w:rPr>
        <w:t xml:space="preserve">ggistica sostituisce la misura ripristinatoria per eccellenza (demolizione), essa, mutuandone la finalità di ripristino dei valori giuridici violati – sia pure per equivalente pecuniario – </w:t>
      </w:r>
      <w:proofErr w:type="gramStart"/>
      <w:r>
        <w:rPr>
          <w:rFonts w:ascii="Times New Roman" w:hAnsi="Times New Roman" w:cs="Times New Roman"/>
          <w:sz w:val="24"/>
          <w:szCs w:val="24"/>
        </w:rPr>
        <w:t>assolve  ad</w:t>
      </w:r>
      <w:proofErr w:type="gramEnd"/>
      <w:r>
        <w:rPr>
          <w:rFonts w:ascii="Times New Roman" w:hAnsi="Times New Roman" w:cs="Times New Roman"/>
          <w:sz w:val="24"/>
          <w:szCs w:val="24"/>
        </w:rPr>
        <w:t xml:space="preserve"> una funzione prettamente </w:t>
      </w:r>
      <w:r>
        <w:rPr>
          <w:rFonts w:ascii="Times New Roman" w:hAnsi="Times New Roman" w:cs="Times New Roman"/>
          <w:i/>
          <w:sz w:val="24"/>
          <w:szCs w:val="24"/>
        </w:rPr>
        <w:t>riparatoria</w:t>
      </w:r>
      <w:r>
        <w:rPr>
          <w:rFonts w:ascii="Times New Roman" w:hAnsi="Times New Roman" w:cs="Times New Roman"/>
          <w:sz w:val="24"/>
          <w:szCs w:val="24"/>
        </w:rPr>
        <w:t xml:space="preserve"> (in senso ampio).</w:t>
      </w:r>
    </w:p>
    <w:p w:rsidR="009A0CCF" w:rsidRDefault="00844141">
      <w:pPr>
        <w:jc w:val="both"/>
        <w:rPr>
          <w:rFonts w:ascii="Times New Roman" w:hAnsi="Times New Roman"/>
          <w:sz w:val="24"/>
          <w:szCs w:val="24"/>
        </w:rPr>
      </w:pPr>
      <w:r>
        <w:rPr>
          <w:rFonts w:ascii="Times New Roman" w:hAnsi="Times New Roman" w:cs="Times New Roman"/>
          <w:sz w:val="24"/>
          <w:szCs w:val="24"/>
        </w:rPr>
        <w:t xml:space="preserve">Un dato testuale della disciplina del Codice, che rafforza tale tesi, è costituito dalla destinazione prevista per i proventi dell’indennità in parola, le cui somme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i/>
          <w:sz w:val="24"/>
          <w:szCs w:val="24"/>
        </w:rPr>
        <w:t>sono utilizzate, oltre che per l'esecuzione delle rimessioni in pristino di cui al co</w:t>
      </w:r>
      <w:r>
        <w:rPr>
          <w:rFonts w:ascii="Times New Roman" w:hAnsi="Times New Roman"/>
          <w:i/>
          <w:sz w:val="24"/>
          <w:szCs w:val="24"/>
        </w:rPr>
        <w:t>mma 1, anche per finalità di salvaguardia nonché per interventi di recupero dei valori paesaggistici e di riqualificazione degli immobili e delle aree degradati o interessati dalle rimessioni in pristino</w:t>
      </w:r>
      <w:r>
        <w:rPr>
          <w:rFonts w:ascii="Times New Roman" w:hAnsi="Times New Roman"/>
          <w:sz w:val="24"/>
          <w:szCs w:val="24"/>
        </w:rPr>
        <w:t>.” (</w:t>
      </w:r>
      <w:proofErr w:type="gramStart"/>
      <w:r>
        <w:rPr>
          <w:rFonts w:ascii="Times New Roman" w:hAnsi="Times New Roman"/>
          <w:sz w:val="24"/>
          <w:szCs w:val="24"/>
        </w:rPr>
        <w:t>art.</w:t>
      </w:r>
      <w:proofErr w:type="gramEnd"/>
      <w:r>
        <w:rPr>
          <w:rFonts w:ascii="Times New Roman" w:hAnsi="Times New Roman"/>
          <w:sz w:val="24"/>
          <w:szCs w:val="24"/>
        </w:rPr>
        <w:t xml:space="preserve"> 167, comma 6). </w:t>
      </w:r>
    </w:p>
    <w:p w:rsidR="009A0CCF" w:rsidRDefault="00844141">
      <w:pPr>
        <w:pStyle w:val="popolo"/>
        <w:jc w:val="both"/>
      </w:pPr>
      <w:r>
        <w:t>L’indirizzo in esame è stato</w:t>
      </w:r>
      <w:r>
        <w:t xml:space="preserve"> quindi ripreso, più diffusamente.</w:t>
      </w:r>
    </w:p>
    <w:p w:rsidR="009A0CCF" w:rsidRDefault="00844141">
      <w:pPr>
        <w:pStyle w:val="popolo"/>
        <w:spacing w:line="276" w:lineRule="auto"/>
        <w:jc w:val="both"/>
      </w:pPr>
      <w:r>
        <w:t>Spicca una pronuncia nella quale, rifacendosi all’elaborazione dottrinale in materia</w:t>
      </w:r>
      <w:r>
        <w:rPr>
          <w:rStyle w:val="Richiamoallanotaapidipagina"/>
        </w:rPr>
        <w:footnoteReference w:id="32"/>
      </w:r>
      <w:r>
        <w:t xml:space="preserve">, si afferma che “alle </w:t>
      </w:r>
      <w:r>
        <w:rPr>
          <w:iCs/>
        </w:rPr>
        <w:t>misure riparatorie pecuniarie, che non sono vere e proprie “sanzioni”, non possono essere applicati i principi fi</w:t>
      </w:r>
      <w:r>
        <w:rPr>
          <w:iCs/>
        </w:rPr>
        <w:t xml:space="preserve">ssati nella sezione I del capo I della legge n. 689/1981, ai sensi dell’art. 12, che sancisce, come già detto, l’osservanza di dette norme solo in quanto applicabili. Mentre la funzione della sanzione amministrativa e del relativo procedimento applicativo </w:t>
      </w:r>
      <w:r>
        <w:rPr>
          <w:iCs/>
        </w:rPr>
        <w:t>consiste nella retribuzione dell’illecito e l’interesse dell’amministrazione è solamente quello di carattere generale di tutela dell’ordinamento, nel quadro di un rapporto di supremazia generale di tutela dell’ordinamento, la natura delle misure riparatori</w:t>
      </w:r>
      <w:r>
        <w:rPr>
          <w:iCs/>
        </w:rPr>
        <w:t>e si spiega sul piano della salvaguardia degli interessi specifici e settoriali dell’amministrazione (diversi da quelli della mera retribuzione) lesi dalla concreta violazione – e pertanto necessitanti di un’adeguata compensazione – che si svolge ed esauri</w:t>
      </w:r>
      <w:r>
        <w:rPr>
          <w:iCs/>
        </w:rPr>
        <w:t>sce nell’ambito dell’ordinamento particolare nel quale l’amministrazione stessa si pone, nei riguardi del cittadino, su un piano di supremazia speciale</w:t>
      </w:r>
      <w:r>
        <w:t>”.</w:t>
      </w:r>
      <w:r>
        <w:rPr>
          <w:rStyle w:val="Richiamoallanotaapidipagina"/>
        </w:rPr>
        <w:footnoteReference w:id="33"/>
      </w:r>
      <w:r>
        <w:t xml:space="preserve">  </w:t>
      </w:r>
    </w:p>
    <w:p w:rsidR="009A0CCF" w:rsidRDefault="00844141">
      <w:pPr>
        <w:jc w:val="both"/>
      </w:pPr>
      <w:r>
        <w:rPr>
          <w:rFonts w:ascii="Times New Roman" w:hAnsi="Times New Roman" w:cs="Times New Roman"/>
          <w:sz w:val="24"/>
          <w:szCs w:val="24"/>
        </w:rPr>
        <w:t xml:space="preserve">Ma l’elaborazione giurisprudenziale più approfondita di tale concezione si deve alla sesta sezione </w:t>
      </w:r>
      <w:r>
        <w:rPr>
          <w:rFonts w:ascii="Times New Roman" w:hAnsi="Times New Roman" w:cs="Times New Roman"/>
          <w:sz w:val="24"/>
          <w:szCs w:val="24"/>
        </w:rPr>
        <w:t>del Consiglio di Stato, che l’ha delineata in una pronuncia del 2017,</w:t>
      </w:r>
      <w:r>
        <w:rPr>
          <w:rStyle w:val="Richiamoallanotaapidipagina"/>
          <w:rFonts w:ascii="Times New Roman" w:hAnsi="Times New Roman" w:cs="Times New Roman"/>
          <w:sz w:val="24"/>
          <w:szCs w:val="24"/>
        </w:rPr>
        <w:footnoteReference w:id="34"/>
      </w:r>
      <w:r>
        <w:rPr>
          <w:rFonts w:ascii="Times New Roman" w:hAnsi="Times New Roman" w:cs="Times New Roman"/>
          <w:sz w:val="24"/>
          <w:szCs w:val="24"/>
        </w:rPr>
        <w:t xml:space="preserve"> </w:t>
      </w:r>
      <w:r>
        <w:rPr>
          <w:rFonts w:ascii="Times New Roman" w:hAnsi="Times New Roman"/>
          <w:sz w:val="24"/>
          <w:szCs w:val="24"/>
        </w:rPr>
        <w:t xml:space="preserve">di cui </w:t>
      </w:r>
      <w:r>
        <w:rPr>
          <w:rFonts w:ascii="Times New Roman" w:hAnsi="Times New Roman" w:cs="Times New Roman"/>
          <w:sz w:val="24"/>
          <w:szCs w:val="24"/>
        </w:rPr>
        <w:t>è opportuno riportare i passaggi salienti:</w:t>
      </w:r>
    </w:p>
    <w:p w:rsidR="009A0CCF" w:rsidRDefault="00844141">
      <w:pPr>
        <w:pStyle w:val="Corpotesto"/>
        <w:spacing w:line="276" w:lineRule="auto"/>
        <w:jc w:val="both"/>
        <w:rPr>
          <w:rFonts w:cstheme="minorBidi"/>
        </w:rPr>
      </w:pPr>
      <w:r>
        <w:rPr>
          <w:rFonts w:cstheme="minorBidi"/>
        </w:rPr>
        <w:t>&lt; […] si deve rilevare come la dottrina e la giurisprudenza abbiano evidenziato, nell’ambito delle misure amministrative ad effetti lim</w:t>
      </w:r>
      <w:r>
        <w:rPr>
          <w:rFonts w:cstheme="minorBidi"/>
        </w:rPr>
        <w:t>itativi della sfera giuridica, una netta cesura (non solo tipologica ma finanche) sistematica tra sanzione “in senso stretto” e sanzione “in senso lato”, assegnando alle due categorie di sanzioni un diversificato apparato di garanzie sostanziali, procedime</w:t>
      </w:r>
      <w:r>
        <w:rPr>
          <w:rFonts w:cstheme="minorBidi"/>
        </w:rPr>
        <w:t xml:space="preserve">ntali e giurisdizionali. </w:t>
      </w:r>
    </w:p>
    <w:p w:rsidR="009A0CCF" w:rsidRDefault="00844141">
      <w:pPr>
        <w:pStyle w:val="Corpotesto"/>
        <w:spacing w:line="276" w:lineRule="auto"/>
        <w:jc w:val="both"/>
        <w:rPr>
          <w:rFonts w:cstheme="minorBidi"/>
        </w:rPr>
      </w:pPr>
      <w:r>
        <w:rPr>
          <w:rFonts w:cstheme="minorBidi"/>
        </w:rPr>
        <w:t>La sanzione in senso stretto, ovvero la sanzione pecuniaria disciplinata dalla legge n. 689 del 1981, costituisce reazione dell’ordinamento alla violazione di un precetto cui è estranea qualunque finalità ripristinatoria o risarci</w:t>
      </w:r>
      <w:r>
        <w:rPr>
          <w:rFonts w:cstheme="minorBidi"/>
        </w:rPr>
        <w:t xml:space="preserve">toria ed è inflitta nell’esercizio di un potere punitivo avente ad oggetto condotte, come avviene quando decide il giudice penale. </w:t>
      </w:r>
    </w:p>
    <w:p w:rsidR="009A0CCF" w:rsidRDefault="00844141">
      <w:pPr>
        <w:pStyle w:val="Corpotesto"/>
        <w:spacing w:line="276" w:lineRule="auto"/>
        <w:jc w:val="both"/>
        <w:rPr>
          <w:rFonts w:cstheme="minorBidi"/>
        </w:rPr>
      </w:pPr>
      <w:r>
        <w:rPr>
          <w:rFonts w:cstheme="minorBidi"/>
        </w:rPr>
        <w:t>A questa stregua, la commisurazione della misura afflittiva avviene attraverso un potere «ontologicamente diverso dalla disc</w:t>
      </w:r>
      <w:r>
        <w:rPr>
          <w:rFonts w:cstheme="minorBidi"/>
        </w:rPr>
        <w:t>rezionalità amministrativa, che presuppone una ponderazione di interessi», atteso che «l’ampio margine di apprezzamento lasciato dalla legge all’amministrazione» dovrebbe essere «esclusivamente utilizzato per adeguare la sanzione alla gravità della violazi</w:t>
      </w:r>
      <w:r>
        <w:rPr>
          <w:rFonts w:cstheme="minorBidi"/>
        </w:rPr>
        <w:t>one commessa ed alle condizioni soggettive dell’autore, restando escluso ogni giudizio di valore sugli interessi amministrativi tutelati dalla norma sanzionatoria» (</w:t>
      </w:r>
      <w:proofErr w:type="spellStart"/>
      <w:r>
        <w:rPr>
          <w:rFonts w:cstheme="minorBidi"/>
        </w:rPr>
        <w:t>Cass</w:t>
      </w:r>
      <w:proofErr w:type="spellEnd"/>
      <w:r>
        <w:rPr>
          <w:rFonts w:cstheme="minorBidi"/>
        </w:rPr>
        <w:t xml:space="preserve">., sez. I, 14 novembre 1992, n. 12240, e </w:t>
      </w:r>
      <w:proofErr w:type="spellStart"/>
      <w:r>
        <w:rPr>
          <w:rFonts w:cstheme="minorBidi"/>
        </w:rPr>
        <w:t>Cass</w:t>
      </w:r>
      <w:proofErr w:type="spellEnd"/>
      <w:r>
        <w:rPr>
          <w:rFonts w:cstheme="minorBidi"/>
        </w:rPr>
        <w:t xml:space="preserve">., sez. I, 15 dicembre 1992, n. 13246). </w:t>
      </w:r>
    </w:p>
    <w:p w:rsidR="009A0CCF" w:rsidRDefault="00844141">
      <w:pPr>
        <w:pStyle w:val="Corpotesto"/>
        <w:spacing w:line="276" w:lineRule="auto"/>
        <w:jc w:val="both"/>
        <w:rPr>
          <w:rFonts w:cstheme="minorBidi"/>
        </w:rPr>
      </w:pPr>
      <w:r>
        <w:rPr>
          <w:rFonts w:cstheme="minorBidi"/>
        </w:rPr>
        <w:t>S</w:t>
      </w:r>
      <w:r>
        <w:rPr>
          <w:rFonts w:cstheme="minorBidi"/>
        </w:rPr>
        <w:t>ul piano delle situazione giuridiche soggettive, tale discrezionalità (esercitata sulla base di criteri diversi, che prescindono dalla valutazione di qualsiasi interesse pubblico) fronteggia posizioni che – anche ai fini della giurisdizione – sono qualific</w:t>
      </w:r>
      <w:r>
        <w:rPr>
          <w:rFonts w:cstheme="minorBidi"/>
        </w:rPr>
        <w:t xml:space="preserve">abili di diritto soggettivo alla “integrità patrimoniale”. </w:t>
      </w:r>
    </w:p>
    <w:p w:rsidR="009A0CCF" w:rsidRDefault="00844141">
      <w:pPr>
        <w:pStyle w:val="Corpotesto"/>
        <w:spacing w:line="276" w:lineRule="auto"/>
        <w:jc w:val="both"/>
        <w:rPr>
          <w:rFonts w:cstheme="minorBidi"/>
        </w:rPr>
      </w:pPr>
      <w:r>
        <w:rPr>
          <w:rFonts w:cstheme="minorBidi"/>
        </w:rPr>
        <w:t>Sotto altro profilo, la sanzione in “senso stretto” è irrogata tramite un procedimento diverso da quello previsto dalla legge 7 agosto 1990, n. 241, è garantita dai principi di legalità, personali</w:t>
      </w:r>
      <w:r>
        <w:rPr>
          <w:rFonts w:cstheme="minorBidi"/>
        </w:rPr>
        <w:t xml:space="preserve">tà e colpevolezza (per quanto mutuati dalla legislazione ordinaria e non dalla Costituzione), è suscettibile di integrale riesame giudiziale (senza, cioè, alcun limite di “merito” amministrativo). </w:t>
      </w:r>
    </w:p>
    <w:p w:rsidR="009A0CCF" w:rsidRDefault="00844141">
      <w:pPr>
        <w:pStyle w:val="Corpotesto"/>
        <w:spacing w:line="276" w:lineRule="auto"/>
        <w:jc w:val="both"/>
        <w:rPr>
          <w:rFonts w:cstheme="minorBidi"/>
        </w:rPr>
      </w:pPr>
      <w:r>
        <w:rPr>
          <w:rFonts w:cstheme="minorBidi"/>
        </w:rPr>
        <w:t>Sull’altro versante, le residue sanzioni (“senso lato”) no</w:t>
      </w:r>
      <w:r>
        <w:rPr>
          <w:rFonts w:cstheme="minorBidi"/>
        </w:rPr>
        <w:t xml:space="preserve">n ricomprese nella </w:t>
      </w:r>
      <w:proofErr w:type="spellStart"/>
      <w:r>
        <w:rPr>
          <w:rFonts w:cstheme="minorBidi"/>
        </w:rPr>
        <w:t>species</w:t>
      </w:r>
      <w:proofErr w:type="spellEnd"/>
      <w:r>
        <w:rPr>
          <w:rFonts w:cstheme="minorBidi"/>
        </w:rPr>
        <w:t xml:space="preserve"> appena delineata, alle quali si riconducono tradizionalmente le “sanzioni ripristinatorie” ed </w:t>
      </w:r>
      <w:proofErr w:type="spellStart"/>
      <w:r>
        <w:rPr>
          <w:rFonts w:cstheme="minorBidi"/>
        </w:rPr>
        <w:t>interdittive</w:t>
      </w:r>
      <w:proofErr w:type="spellEnd"/>
      <w:r>
        <w:rPr>
          <w:rFonts w:cstheme="minorBidi"/>
        </w:rPr>
        <w:t xml:space="preserve"> (ove non meramente accessorie alle sanzioni amministrative in senso stretto, altrimenti rientrando nella disciplina di cui</w:t>
      </w:r>
      <w:r>
        <w:rPr>
          <w:rFonts w:cstheme="minorBidi"/>
        </w:rPr>
        <w:t xml:space="preserve"> all’art. 20, legge n. 689 del 1981), costituiscono una manifestazione tipica di potere amministrativo autoritativo, in relazione al quale il cittadino versa in una posizione di interesse legittimo, con conseguente giurisdizione del giudice amministrativo.</w:t>
      </w:r>
      <w:r>
        <w:rPr>
          <w:rFonts w:cstheme="minorBidi"/>
        </w:rPr>
        <w:t xml:space="preserve"> </w:t>
      </w:r>
    </w:p>
    <w:p w:rsidR="009A0CCF" w:rsidRDefault="00844141">
      <w:pPr>
        <w:pStyle w:val="Corpotesto"/>
        <w:spacing w:line="276" w:lineRule="auto"/>
        <w:jc w:val="both"/>
        <w:rPr>
          <w:rFonts w:cstheme="minorBidi"/>
        </w:rPr>
      </w:pPr>
      <w:r>
        <w:rPr>
          <w:rFonts w:cstheme="minorBidi"/>
        </w:rPr>
        <w:t>A tali sanzioni “altre” si applicano i principi dell’attività amministrativa tradizionale (dettate dalla legge generale sul procedimento amministrativo), pure quando esse abbiamo carattere marcatamente punitivo.</w:t>
      </w:r>
    </w:p>
    <w:p w:rsidR="009A0CCF" w:rsidRDefault="00844141">
      <w:pPr>
        <w:pStyle w:val="Corpotesto"/>
        <w:spacing w:line="276" w:lineRule="auto"/>
        <w:jc w:val="both"/>
        <w:rPr>
          <w:rFonts w:cstheme="minorBidi"/>
        </w:rPr>
      </w:pPr>
      <w:r>
        <w:rPr>
          <w:rFonts w:cstheme="minorBidi"/>
        </w:rPr>
        <w:t>La distinzione sopra delineata – desumibil</w:t>
      </w:r>
      <w:r>
        <w:rPr>
          <w:rFonts w:cstheme="minorBidi"/>
        </w:rPr>
        <w:t>e dalla normativa nazionale - risulta coerente con la giurisprudenza della Corte europea dei diritti dell’uomo.</w:t>
      </w:r>
    </w:p>
    <w:p w:rsidR="009A0CCF" w:rsidRDefault="00844141">
      <w:pPr>
        <w:pStyle w:val="Corpotesto"/>
        <w:spacing w:line="276" w:lineRule="auto"/>
        <w:jc w:val="both"/>
      </w:pPr>
      <w:r>
        <w:rPr>
          <w:rFonts w:cstheme="minorBidi"/>
        </w:rPr>
        <w:t xml:space="preserve">Proprio in considerazione dei principi da essa affermati in tema di qualificazione sostanziale della ‘pena’ (ex </w:t>
      </w:r>
      <w:proofErr w:type="spellStart"/>
      <w:r>
        <w:rPr>
          <w:rFonts w:cstheme="minorBidi"/>
        </w:rPr>
        <w:t>plurimis</w:t>
      </w:r>
      <w:proofErr w:type="spellEnd"/>
      <w:r>
        <w:rPr>
          <w:rFonts w:cstheme="minorBidi"/>
        </w:rPr>
        <w:t xml:space="preserve"> sentenze 8 giugno 1976,</w:t>
      </w:r>
      <w:r>
        <w:rPr>
          <w:rFonts w:cstheme="minorBidi"/>
        </w:rPr>
        <w:t xml:space="preserve"> Engel c. Olanda […], la Corte di Strasburgo ha precisato che non si configurino come ‘penali’, nel significato convenzionale del termine, quelle misure che soddisfano pretese risarcitorie o che sono essenzialmente dirette a ripristinare la situazione di l</w:t>
      </w:r>
      <w:r>
        <w:rPr>
          <w:rFonts w:cstheme="minorBidi"/>
        </w:rPr>
        <w:t xml:space="preserve">egalità, restaurando l’interesse pubblico leso (sentenza 7 luglio 1989, Tre </w:t>
      </w:r>
      <w:proofErr w:type="spellStart"/>
      <w:r>
        <w:rPr>
          <w:rFonts w:cstheme="minorBidi"/>
        </w:rPr>
        <w:t>Traktörer</w:t>
      </w:r>
      <w:proofErr w:type="spellEnd"/>
      <w:r>
        <w:rPr>
          <w:rFonts w:cstheme="minorBidi"/>
        </w:rPr>
        <w:t xml:space="preserve"> </w:t>
      </w:r>
      <w:proofErr w:type="spellStart"/>
      <w:r>
        <w:rPr>
          <w:rFonts w:cstheme="minorBidi"/>
        </w:rPr>
        <w:t>Aktiebolag</w:t>
      </w:r>
      <w:proofErr w:type="spellEnd"/>
      <w:r>
        <w:rPr>
          <w:rFonts w:cstheme="minorBidi"/>
        </w:rPr>
        <w:t xml:space="preserve"> c. Svezia, § 46).[...]</w:t>
      </w:r>
    </w:p>
    <w:p w:rsidR="009A0CCF" w:rsidRDefault="00844141">
      <w:pPr>
        <w:pStyle w:val="Corpotesto"/>
        <w:spacing w:line="276" w:lineRule="auto"/>
        <w:jc w:val="both"/>
      </w:pPr>
      <w:r>
        <w:rPr>
          <w:rFonts w:cstheme="minorBidi"/>
        </w:rPr>
        <w:t>La misura sanzionatoria in esame, prevista dall’art. 160, comma 5, del d.lgs. n. 42 del 2004, non ha carattere meramente affittivo e pun</w:t>
      </w:r>
      <w:r>
        <w:rPr>
          <w:rFonts w:cstheme="minorBidi"/>
        </w:rPr>
        <w:t xml:space="preserve">itivo, bensì ripristinatorio. </w:t>
      </w:r>
    </w:p>
    <w:p w:rsidR="009A0CCF" w:rsidRDefault="00844141">
      <w:pPr>
        <w:pStyle w:val="Corpotesto"/>
        <w:spacing w:line="276" w:lineRule="auto"/>
        <w:jc w:val="both"/>
        <w:rPr>
          <w:rFonts w:cstheme="minorBidi"/>
        </w:rPr>
      </w:pPr>
      <w:r>
        <w:rPr>
          <w:rFonts w:cstheme="minorBidi"/>
        </w:rPr>
        <w:t>Pertanto, essa sfugge all’applicabilità della legge n. 689 del 1981 e della invocata norma che regola la prescrizione del diritto a riscuotere gli importi per le sanzioni in senso stretto (art. 28). &gt;</w:t>
      </w:r>
    </w:p>
    <w:p w:rsidR="009A0CCF" w:rsidRDefault="00844141">
      <w:pPr>
        <w:pStyle w:val="Corpotesto"/>
        <w:spacing w:line="276" w:lineRule="auto"/>
        <w:jc w:val="both"/>
      </w:pPr>
      <w:r>
        <w:rPr>
          <w:rFonts w:cstheme="minorBidi"/>
        </w:rPr>
        <w:t>Tali argomentazioni sono</w:t>
      </w:r>
      <w:r>
        <w:rPr>
          <w:rFonts w:cstheme="minorBidi"/>
        </w:rPr>
        <w:t xml:space="preserve"> state riprese ed ulteriormente sviluppate in pronunce successive.</w:t>
      </w:r>
      <w:r>
        <w:rPr>
          <w:rStyle w:val="Richiamoallanotaapidipagina"/>
          <w:rFonts w:cstheme="minorBidi"/>
        </w:rPr>
        <w:footnoteReference w:id="35"/>
      </w:r>
    </w:p>
    <w:p w:rsidR="009A0CCF" w:rsidRDefault="00844141">
      <w:pPr>
        <w:spacing w:beforeAutospacing="1" w:afterAutospacing="1"/>
        <w:jc w:val="both"/>
      </w:pPr>
      <w:r>
        <w:rPr>
          <w:rFonts w:ascii="Times New Roman" w:hAnsi="Times New Roman" w:cs="Times New Roman"/>
          <w:sz w:val="24"/>
          <w:szCs w:val="24"/>
        </w:rPr>
        <w:t xml:space="preserve">Anche il CGARS ha accolto, per lunghissimo tempo e fino a tempi recentissimi, la tesi </w:t>
      </w:r>
      <w:proofErr w:type="gramStart"/>
      <w:r>
        <w:rPr>
          <w:rFonts w:ascii="Times New Roman" w:hAnsi="Times New Roman" w:cs="Times New Roman"/>
          <w:sz w:val="24"/>
          <w:szCs w:val="24"/>
        </w:rPr>
        <w:t>sanzionatoria,  considerata</w:t>
      </w:r>
      <w:proofErr w:type="gramEnd"/>
      <w:r>
        <w:rPr>
          <w:rFonts w:ascii="Times New Roman" w:hAnsi="Times New Roman" w:cs="Times New Roman"/>
          <w:sz w:val="24"/>
          <w:szCs w:val="24"/>
        </w:rPr>
        <w:t xml:space="preserve"> alla stregua di  “ </w:t>
      </w:r>
      <w:r>
        <w:rPr>
          <w:rFonts w:ascii="Times New Roman" w:eastAsia="Times New Roman" w:hAnsi="Times New Roman" w:cs="Times New Roman"/>
          <w:sz w:val="24"/>
          <w:szCs w:val="24"/>
          <w:lang w:eastAsia="it-IT"/>
        </w:rPr>
        <w:t xml:space="preserve">un orientamento ormai consolidato”, dai cui principi – </w:t>
      </w:r>
      <w:r>
        <w:rPr>
          <w:rFonts w:ascii="Times New Roman" w:eastAsia="Times New Roman" w:hAnsi="Times New Roman" w:cs="Times New Roman"/>
          <w:sz w:val="24"/>
          <w:szCs w:val="24"/>
          <w:lang w:eastAsia="it-IT"/>
        </w:rPr>
        <w:t>riferiti alla l. n. 689/1981 – “non ritiene di doversi discostare.”</w:t>
      </w:r>
      <w:r>
        <w:rPr>
          <w:rStyle w:val="Richiamoallanotaapidipagina"/>
          <w:rFonts w:ascii="Times New Roman" w:eastAsia="Times New Roman" w:hAnsi="Times New Roman" w:cs="Times New Roman"/>
          <w:sz w:val="24"/>
          <w:szCs w:val="24"/>
          <w:lang w:eastAsia="it-IT"/>
        </w:rPr>
        <w:footnoteReference w:id="36"/>
      </w:r>
      <w:r>
        <w:rPr>
          <w:rFonts w:ascii="Times New Roman" w:eastAsia="Times New Roman" w:hAnsi="Times New Roman" w:cs="Times New Roman"/>
          <w:sz w:val="24"/>
          <w:szCs w:val="24"/>
          <w:lang w:eastAsia="it-IT"/>
        </w:rPr>
        <w:t xml:space="preserve"> </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 xml:space="preserve">Ha destato quindi </w:t>
      </w:r>
      <w:r>
        <w:rPr>
          <w:rFonts w:ascii="Times New Roman" w:eastAsia="Times New Roman" w:hAnsi="Times New Roman" w:cs="Times New Roman"/>
          <w:sz w:val="24"/>
          <w:szCs w:val="24"/>
          <w:lang w:eastAsia="it-IT"/>
        </w:rPr>
        <w:t xml:space="preserve">una certa impressione il mutamento di indirizzo da ultimo maturato, dapprima con il riconoscimento che le differenti tesi hanno </w:t>
      </w:r>
      <w:r>
        <w:rPr>
          <w:rFonts w:ascii="Times New Roman" w:hAnsi="Times New Roman" w:cs="Times New Roman"/>
          <w:sz w:val="24"/>
          <w:szCs w:val="24"/>
        </w:rPr>
        <w:t xml:space="preserve">“sempre convissuto” e la presa </w:t>
      </w:r>
      <w:r>
        <w:rPr>
          <w:rFonts w:ascii="Times New Roman" w:eastAsia="Times New Roman" w:hAnsi="Times New Roman" w:cs="Times New Roman"/>
          <w:sz w:val="24"/>
          <w:szCs w:val="24"/>
          <w:lang w:eastAsia="it-IT"/>
        </w:rPr>
        <w:t>d’atto de</w:t>
      </w:r>
      <w:r>
        <w:rPr>
          <w:rFonts w:ascii="Times New Roman" w:eastAsia="Times New Roman" w:hAnsi="Times New Roman" w:cs="Times New Roman"/>
          <w:sz w:val="24"/>
          <w:szCs w:val="24"/>
          <w:lang w:eastAsia="it-IT"/>
        </w:rPr>
        <w:t>l progressivo affermarsi di quella per cui “</w:t>
      </w:r>
      <w:r>
        <w:rPr>
          <w:rFonts w:ascii="Times New Roman" w:hAnsi="Times New Roman" w:cs="Times New Roman"/>
          <w:sz w:val="24"/>
          <w:szCs w:val="24"/>
        </w:rPr>
        <w:t xml:space="preserve">l’obbligazione prevista ex art. 167 citato abbia natura risarcitoria-ripristinatoria od indennitaria, ed alla stessa non possano applicarsi i precetti di cui alla legge 24 novembre 1981, n. 689”, </w:t>
      </w:r>
      <w:r>
        <w:rPr>
          <w:rStyle w:val="Richiamoallanotaapidipagina"/>
          <w:rFonts w:ascii="Times New Roman" w:hAnsi="Times New Roman" w:cs="Times New Roman"/>
          <w:sz w:val="24"/>
          <w:szCs w:val="24"/>
        </w:rPr>
        <w:footnoteReference w:id="37"/>
      </w:r>
      <w:r>
        <w:rPr>
          <w:rFonts w:ascii="Times New Roman" w:hAnsi="Times New Roman" w:cs="Times New Roman"/>
          <w:sz w:val="24"/>
          <w:szCs w:val="24"/>
        </w:rPr>
        <w:t xml:space="preserve"> in quanto “ ri</w:t>
      </w:r>
      <w:r>
        <w:rPr>
          <w:rFonts w:ascii="Times New Roman" w:hAnsi="Times New Roman" w:cs="Times New Roman"/>
          <w:sz w:val="24"/>
          <w:szCs w:val="24"/>
        </w:rPr>
        <w:t xml:space="preserve">entra nella categoria delle sanzioni reali; colpisce la </w:t>
      </w:r>
      <w:r>
        <w:rPr>
          <w:rFonts w:ascii="Times New Roman" w:hAnsi="Times New Roman" w:cs="Times New Roman"/>
          <w:iCs/>
          <w:sz w:val="24"/>
          <w:szCs w:val="24"/>
        </w:rPr>
        <w:t>res</w:t>
      </w:r>
      <w:r>
        <w:rPr>
          <w:rFonts w:ascii="Times New Roman" w:hAnsi="Times New Roman" w:cs="Times New Roman"/>
          <w:sz w:val="24"/>
          <w:szCs w:val="24"/>
        </w:rPr>
        <w:t xml:space="preserve"> abusiva […]; è applicabile al proprietario della </w:t>
      </w:r>
      <w:r>
        <w:rPr>
          <w:rFonts w:ascii="Times New Roman" w:hAnsi="Times New Roman" w:cs="Times New Roman"/>
          <w:iCs/>
          <w:sz w:val="24"/>
          <w:szCs w:val="24"/>
        </w:rPr>
        <w:t>res</w:t>
      </w:r>
      <w:r>
        <w:rPr>
          <w:rFonts w:ascii="Times New Roman" w:hAnsi="Times New Roman" w:cs="Times New Roman"/>
          <w:sz w:val="24"/>
          <w:szCs w:val="24"/>
        </w:rPr>
        <w:t xml:space="preserve"> anche nel caso in cui questi non sia l’autore materiale dell’illecito.”</w:t>
      </w:r>
      <w:r>
        <w:rPr>
          <w:rStyle w:val="Richiamoallanotaapidipagina"/>
          <w:rFonts w:ascii="Times New Roman" w:hAnsi="Times New Roman" w:cs="Times New Roman"/>
          <w:sz w:val="24"/>
          <w:szCs w:val="24"/>
        </w:rPr>
        <w:footnoteReference w:id="38"/>
      </w:r>
      <w:r>
        <w:rPr>
          <w:rFonts w:ascii="Times New Roman" w:hAnsi="Times New Roman" w:cs="Times New Roman"/>
          <w:sz w:val="24"/>
          <w:szCs w:val="24"/>
        </w:rPr>
        <w:t xml:space="preserve"> </w:t>
      </w:r>
    </w:p>
    <w:p w:rsidR="009A0CCF" w:rsidRDefault="00844141">
      <w:pPr>
        <w:spacing w:beforeAutospacing="1" w:afterAutospacing="1"/>
        <w:jc w:val="both"/>
      </w:pPr>
      <w:r>
        <w:rPr>
          <w:rFonts w:ascii="Times New Roman" w:hAnsi="Times New Roman" w:cs="Times New Roman"/>
          <w:sz w:val="24"/>
          <w:szCs w:val="24"/>
        </w:rPr>
        <w:t>A stretto giro, ha pienamente abbracciato quest’ultima tesi, assumend</w:t>
      </w:r>
      <w:r>
        <w:rPr>
          <w:rFonts w:ascii="Times New Roman" w:hAnsi="Times New Roman" w:cs="Times New Roman"/>
          <w:sz w:val="24"/>
          <w:szCs w:val="24"/>
        </w:rPr>
        <w:t xml:space="preserve">o </w:t>
      </w:r>
      <w:r>
        <w:rPr>
          <w:rFonts w:ascii="Times New Roman" w:eastAsia="Times New Roman" w:hAnsi="Times New Roman" w:cs="Times New Roman"/>
          <w:sz w:val="24"/>
          <w:szCs w:val="24"/>
          <w:lang w:eastAsia="it-IT"/>
        </w:rPr>
        <w:t xml:space="preserve">che la misura pecuniaria in questione </w:t>
      </w:r>
      <w:r>
        <w:rPr>
          <w:rFonts w:ascii="Times New Roman" w:hAnsi="Times New Roman" w:cs="Times New Roman"/>
          <w:sz w:val="24"/>
          <w:szCs w:val="24"/>
        </w:rPr>
        <w:t>sia da considerare tra le “sanzioni civilistiche a sfondo prettamente risarcitorio, indennitario, e/o compensativo”, che determinano “obbligazioni a contenuto pecuniario trasmissibili”;</w:t>
      </w:r>
      <w:r>
        <w:rPr>
          <w:rStyle w:val="Richiamoallanotaapidipagina"/>
          <w:rFonts w:ascii="Times New Roman" w:hAnsi="Times New Roman" w:cs="Times New Roman"/>
          <w:sz w:val="24"/>
          <w:szCs w:val="24"/>
        </w:rPr>
        <w:footnoteReference w:id="39"/>
      </w:r>
      <w:r>
        <w:rPr>
          <w:rFonts w:ascii="Times New Roman" w:hAnsi="Times New Roman" w:cs="Times New Roman"/>
          <w:sz w:val="24"/>
          <w:szCs w:val="24"/>
        </w:rPr>
        <w:t xml:space="preserve"> fino a “ ribadire il proprio </w:t>
      </w:r>
      <w:r>
        <w:rPr>
          <w:rFonts w:ascii="Times New Roman" w:hAnsi="Times New Roman" w:cs="Times New Roman"/>
          <w:sz w:val="24"/>
          <w:szCs w:val="24"/>
        </w:rPr>
        <w:t xml:space="preserve">orientamento secondo cui il pagamento della sanzione, avendo natura reale, comporta che la stessa venga imposta all’autore dell’illecito, ma anche nei confronti del soggetto che abbia l’attuale disponibilità della </w:t>
      </w:r>
      <w:r>
        <w:rPr>
          <w:rFonts w:ascii="Times New Roman" w:hAnsi="Times New Roman" w:cs="Times New Roman"/>
          <w:iCs/>
          <w:sz w:val="24"/>
          <w:szCs w:val="24"/>
        </w:rPr>
        <w:t>res abusiva</w:t>
      </w:r>
      <w:r>
        <w:rPr>
          <w:rFonts w:ascii="Times New Roman" w:hAnsi="Times New Roman" w:cs="Times New Roman"/>
          <w:sz w:val="24"/>
          <w:szCs w:val="24"/>
        </w:rPr>
        <w:t>.”</w:t>
      </w:r>
      <w:r>
        <w:rPr>
          <w:rStyle w:val="Richiamoallanotaapidipagina"/>
          <w:rFonts w:ascii="Times New Roman" w:hAnsi="Times New Roman" w:cs="Times New Roman"/>
          <w:sz w:val="24"/>
          <w:szCs w:val="24"/>
        </w:rPr>
        <w:footnoteReference w:id="40"/>
      </w:r>
    </w:p>
    <w:p w:rsidR="009A0CCF" w:rsidRDefault="00844141">
      <w:pPr>
        <w:jc w:val="both"/>
      </w:pPr>
      <w:r>
        <w:rPr>
          <w:rFonts w:ascii="Times New Roman" w:hAnsi="Times New Roman" w:cs="Times New Roman"/>
          <w:sz w:val="24"/>
          <w:szCs w:val="24"/>
        </w:rPr>
        <w:t>Al di là del merito del (pu</w:t>
      </w:r>
      <w:r>
        <w:rPr>
          <w:rFonts w:ascii="Times New Roman" w:hAnsi="Times New Roman" w:cs="Times New Roman"/>
          <w:sz w:val="24"/>
          <w:szCs w:val="24"/>
        </w:rPr>
        <w:t>r di non poco momento) cambiamento di rotta sul piano interpretativo, appare criticabile, nelle pronunce sopra citate, la mancanza di una approfondita ponderazione argomentativa, a giustificazione della radicale svolta operata.</w:t>
      </w:r>
    </w:p>
    <w:p w:rsidR="009A0CCF" w:rsidRDefault="00844141">
      <w:pPr>
        <w:jc w:val="both"/>
      </w:pPr>
      <w:r>
        <w:rPr>
          <w:rFonts w:ascii="Times New Roman" w:hAnsi="Times New Roman" w:cs="Times New Roman"/>
          <w:sz w:val="24"/>
          <w:szCs w:val="24"/>
        </w:rPr>
        <w:t>Probabilmente, sarebbe sta</w:t>
      </w:r>
      <w:r>
        <w:rPr>
          <w:rFonts w:ascii="Times New Roman" w:hAnsi="Times New Roman" w:cs="Times New Roman"/>
          <w:sz w:val="24"/>
          <w:szCs w:val="24"/>
        </w:rPr>
        <w:t>ta</w:t>
      </w:r>
      <w:r>
        <w:rPr>
          <w:rFonts w:ascii="Times New Roman" w:hAnsi="Times New Roman" w:cs="Times New Roman"/>
          <w:sz w:val="24"/>
          <w:szCs w:val="24"/>
        </w:rPr>
        <w:t xml:space="preserve"> più opportuna la sottoposizione dell’annosa questione -  tuttora priva di una soluzione unanimemente condivisa</w:t>
      </w:r>
      <w:r>
        <w:rPr>
          <w:rStyle w:val="Richiamoallanotaapidipagina"/>
          <w:rFonts w:ascii="Times New Roman" w:hAnsi="Times New Roman" w:cs="Times New Roman"/>
          <w:sz w:val="24"/>
          <w:szCs w:val="24"/>
        </w:rPr>
        <w:footnoteReference w:id="41"/>
      </w:r>
      <w:r>
        <w:rPr>
          <w:rFonts w:ascii="Times New Roman" w:hAnsi="Times New Roman" w:cs="Times New Roman"/>
          <w:sz w:val="24"/>
          <w:szCs w:val="24"/>
        </w:rPr>
        <w:t xml:space="preserve"> - all’organo di nomofilachia della giustizia amministrativa (Adunanza plenaria del Consiglio di Stato), anche in via facoltativa, ai sensi dell</w:t>
      </w:r>
      <w:r>
        <w:rPr>
          <w:rFonts w:ascii="Times New Roman" w:hAnsi="Times New Roman" w:cs="Times New Roman"/>
          <w:sz w:val="24"/>
          <w:szCs w:val="24"/>
        </w:rPr>
        <w:t xml:space="preserve">’art. 99 del </w:t>
      </w:r>
      <w:proofErr w:type="spellStart"/>
      <w:r>
        <w:rPr>
          <w:rFonts w:ascii="Times New Roman" w:hAnsi="Times New Roman" w:cs="Times New Roman"/>
          <w:sz w:val="24"/>
          <w:szCs w:val="24"/>
        </w:rPr>
        <w:t>c.p.a</w:t>
      </w:r>
      <w:proofErr w:type="spellEnd"/>
      <w:r>
        <w:rPr>
          <w:rFonts w:ascii="Times New Roman" w:hAnsi="Times New Roman" w:cs="Times New Roman"/>
          <w:sz w:val="24"/>
          <w:szCs w:val="24"/>
        </w:rPr>
        <w:t>.</w:t>
      </w:r>
    </w:p>
    <w:p w:rsidR="009A0CCF" w:rsidRDefault="00844141">
      <w:pPr>
        <w:pStyle w:val="Corpotesto"/>
        <w:spacing w:line="276" w:lineRule="auto"/>
        <w:jc w:val="both"/>
      </w:pPr>
      <w:r>
        <w:t xml:space="preserve">Tale evenienza si inquadra nel fenomeno del </w:t>
      </w:r>
      <w:proofErr w:type="spellStart"/>
      <w:r>
        <w:rPr>
          <w:i/>
        </w:rPr>
        <w:t>revirement</w:t>
      </w:r>
      <w:proofErr w:type="spellEnd"/>
      <w:r>
        <w:t xml:space="preserve"> e dell’</w:t>
      </w:r>
      <w:proofErr w:type="spellStart"/>
      <w:r>
        <w:rPr>
          <w:i/>
        </w:rPr>
        <w:t>overruling</w:t>
      </w:r>
      <w:proofErr w:type="spellEnd"/>
      <w:r>
        <w:t xml:space="preserve"> giurisprudenziale - quest’ultimo più consono agli ordinamenti di </w:t>
      </w:r>
      <w:r>
        <w:rPr>
          <w:i/>
          <w:iCs/>
        </w:rPr>
        <w:t>Common law</w:t>
      </w:r>
      <w:r>
        <w:t>, ove vige la regola dello “</w:t>
      </w:r>
      <w:r>
        <w:rPr>
          <w:i/>
          <w:iCs/>
        </w:rPr>
        <w:t xml:space="preserve">stare </w:t>
      </w:r>
      <w:proofErr w:type="spellStart"/>
      <w:r>
        <w:rPr>
          <w:i/>
          <w:iCs/>
        </w:rPr>
        <w:t>decisis</w:t>
      </w:r>
      <w:proofErr w:type="spellEnd"/>
      <w:r>
        <w:t xml:space="preserve">” - problematica ampiamente dibattuta in </w:t>
      </w:r>
      <w:r>
        <w:t>dottrina,</w:t>
      </w:r>
      <w:r>
        <w:rPr>
          <w:rStyle w:val="Richiamoallanotaapidipagina"/>
        </w:rPr>
        <w:footnoteReference w:id="42"/>
      </w:r>
      <w:r>
        <w:t xml:space="preserve"> che chiama in causa il ruolo del “formante” giurisdizionale tra le fonti del diritto, con gravi ricadute sulla “certezza del diritto”, locuzione questa da intendere, a scanso di equivoci, come tendenziale “predeterminazione e prevedibilità del c</w:t>
      </w:r>
      <w:r>
        <w:t>ontenuto della regola di condotta e delle conseguenze della sua violazione”.</w:t>
      </w:r>
      <w:r>
        <w:rPr>
          <w:rStyle w:val="Richiamoallanotaapidipagina"/>
        </w:rPr>
        <w:footnoteReference w:id="43"/>
      </w:r>
      <w:r>
        <w:t xml:space="preserve">  </w:t>
      </w:r>
    </w:p>
    <w:p w:rsidR="009A0CCF" w:rsidRDefault="00844141">
      <w:pPr>
        <w:pStyle w:val="Corpotesto"/>
        <w:jc w:val="both"/>
      </w:pPr>
      <w:r>
        <w:t>Si tratta di una delle declinazioni del principio di legalità, sulla quale si tornerà in seguito.</w:t>
      </w:r>
    </w:p>
    <w:p w:rsidR="009A0CCF" w:rsidRDefault="009A0CCF">
      <w:pPr>
        <w:pStyle w:val="Corpotesto"/>
        <w:jc w:val="both"/>
        <w:rPr>
          <w:rFonts w:cstheme="minorBidi"/>
          <w:b/>
        </w:rPr>
      </w:pPr>
    </w:p>
    <w:p w:rsidR="009A0CCF" w:rsidRDefault="00844141">
      <w:pPr>
        <w:pStyle w:val="Corpotesto"/>
        <w:jc w:val="both"/>
        <w:rPr>
          <w:rFonts w:cstheme="minorBidi"/>
          <w:b/>
        </w:rPr>
      </w:pPr>
      <w:r>
        <w:rPr>
          <w:rFonts w:cstheme="minorBidi"/>
          <w:b/>
        </w:rPr>
        <w:t>c) La natura “indennitaria” in senso proprio.</w:t>
      </w:r>
    </w:p>
    <w:p w:rsidR="009A0CCF" w:rsidRDefault="00844141">
      <w:pPr>
        <w:pStyle w:val="Corpotesto"/>
        <w:spacing w:line="276" w:lineRule="auto"/>
        <w:jc w:val="both"/>
      </w:pPr>
      <w:r>
        <w:rPr>
          <w:rFonts w:cstheme="minorBidi"/>
        </w:rPr>
        <w:t>In qualche pronuncia più risale</w:t>
      </w:r>
      <w:r>
        <w:rPr>
          <w:rFonts w:cstheme="minorBidi"/>
        </w:rPr>
        <w:t xml:space="preserve">nte del CGARS (invero rimasta </w:t>
      </w:r>
      <w:proofErr w:type="spellStart"/>
      <w:r>
        <w:rPr>
          <w:rFonts w:cstheme="minorBidi"/>
        </w:rPr>
        <w:t>pressochè</w:t>
      </w:r>
      <w:proofErr w:type="spellEnd"/>
      <w:r>
        <w:rPr>
          <w:rFonts w:cstheme="minorBidi"/>
        </w:rPr>
        <w:t xml:space="preserve"> isolata) è stata prospettata la natura prettamente </w:t>
      </w:r>
      <w:r>
        <w:rPr>
          <w:rFonts w:cstheme="minorBidi"/>
          <w:i/>
        </w:rPr>
        <w:t>indennitaria</w:t>
      </w:r>
      <w:r>
        <w:rPr>
          <w:rFonts w:cstheme="minorBidi"/>
        </w:rPr>
        <w:t>, in senso proprio, della misura pecuniaria in questione, tesi che si colloca come un sotto-filone rispetto a quella risarcitoria.</w:t>
      </w:r>
    </w:p>
    <w:p w:rsidR="009A0CCF" w:rsidRDefault="00844141">
      <w:pPr>
        <w:pStyle w:val="Corpotesto"/>
        <w:spacing w:line="276" w:lineRule="auto"/>
        <w:jc w:val="both"/>
        <w:rPr>
          <w:rFonts w:cstheme="minorBidi"/>
        </w:rPr>
      </w:pPr>
      <w:r>
        <w:rPr>
          <w:rFonts w:cstheme="minorBidi"/>
        </w:rPr>
        <w:t>In una sentenza del 20</w:t>
      </w:r>
      <w:r>
        <w:rPr>
          <w:rFonts w:cstheme="minorBidi"/>
        </w:rPr>
        <w:t xml:space="preserve">13, si afferma che &lt; la sanzione comminata ha natura tipica di "indennità", come, in effetti, veniva qualificata dal testo originario </w:t>
      </w:r>
      <w:proofErr w:type="gramStart"/>
      <w:r>
        <w:rPr>
          <w:rFonts w:cstheme="minorBidi"/>
        </w:rPr>
        <w:t>dell' art.</w:t>
      </w:r>
      <w:proofErr w:type="gramEnd"/>
      <w:r>
        <w:rPr>
          <w:rFonts w:cstheme="minorBidi"/>
        </w:rPr>
        <w:t xml:space="preserve"> 15 della legge n. 1497/1939, in quanto la somma da pagare non ha tanto la funzione di reintegrare il patrimonio</w:t>
      </w:r>
      <w:r>
        <w:rPr>
          <w:rFonts w:cstheme="minorBidi"/>
        </w:rPr>
        <w:t xml:space="preserve"> paesaggistico da un danno prodotto </w:t>
      </w:r>
      <w:r>
        <w:rPr>
          <w:rFonts w:cstheme="minorBidi"/>
          <w:i/>
        </w:rPr>
        <w:t xml:space="preserve">contra </w:t>
      </w:r>
      <w:proofErr w:type="spellStart"/>
      <w:r>
        <w:rPr>
          <w:rFonts w:cstheme="minorBidi"/>
          <w:i/>
        </w:rPr>
        <w:t>ius</w:t>
      </w:r>
      <w:proofErr w:type="spellEnd"/>
      <w:r>
        <w:rPr>
          <w:rFonts w:cstheme="minorBidi"/>
        </w:rPr>
        <w:t xml:space="preserve"> alla sua identità strutturale: funzione, questa, specificamente assolta, laddove ne ricorrono i presupposti, dalla "demolizione" dell'opera abusiva. Quanto, piuttosto, quella di restituire alla collettività i </w:t>
      </w:r>
      <w:r>
        <w:rPr>
          <w:rFonts w:cstheme="minorBidi"/>
        </w:rPr>
        <w:t xml:space="preserve">frutti di una attività ritenuta abusiva non per l'impatto paesaggistico, stante la "compatibilità" dell'opera realizzata con l'idea paesaggistica tutelata, bensì per lo sfruttamento indebito dei modi e dei tempi della sua realizzazione, provvedendo così a </w:t>
      </w:r>
      <w:r>
        <w:rPr>
          <w:rFonts w:cstheme="minorBidi"/>
        </w:rPr>
        <w:t xml:space="preserve">ristabilire gli equilibri degli interessi patrimoniali compresi dalla disciplina di tutela, ed alterati indebitamente dall'iniziativa </w:t>
      </w:r>
      <w:r>
        <w:rPr>
          <w:rFonts w:cstheme="minorBidi"/>
          <w:i/>
        </w:rPr>
        <w:t xml:space="preserve">sine </w:t>
      </w:r>
      <w:proofErr w:type="spellStart"/>
      <w:r>
        <w:rPr>
          <w:rFonts w:cstheme="minorBidi"/>
          <w:i/>
        </w:rPr>
        <w:t>titulo</w:t>
      </w:r>
      <w:proofErr w:type="spellEnd"/>
      <w:r>
        <w:rPr>
          <w:rFonts w:cstheme="minorBidi"/>
        </w:rPr>
        <w:t xml:space="preserve"> realizzata dal trasgressore. Una funzione indennitaria, dunque, che pur con le specificità che la connotano pe</w:t>
      </w:r>
      <w:r>
        <w:rPr>
          <w:rFonts w:cstheme="minorBidi"/>
        </w:rPr>
        <w:t xml:space="preserve">r il "valore" costituzionale riconosciuto alla protezione del paesaggio, la pone in linea con quelle situazioni nelle quali l'ordinamento permette, per ragioni di preminente utilità pubblica o privata, l'esercizio di attività e/o la realizzazione di opere </w:t>
      </w:r>
      <w:r>
        <w:rPr>
          <w:rFonts w:cstheme="minorBidi"/>
        </w:rPr>
        <w:t>su beni o con risorse altrui, salvo "indennizzare" con una somma "proporzionata al danno cagionato" i titolari (esemplare, in tal senso, è la terminologia utilizzata per descrivere i casi disciplinati dagli artt. 1053 e 843 c.c. ) per l'uso o l'appropriazi</w:t>
      </w:r>
      <w:r>
        <w:rPr>
          <w:rFonts w:cstheme="minorBidi"/>
        </w:rPr>
        <w:t>one delle proprie risorse che debbono consentire che altri possano fare, anche prescindendo dal loro consenso.&gt;</w:t>
      </w:r>
      <w:r>
        <w:rPr>
          <w:rStyle w:val="Richiamoallanotaapidipagina"/>
          <w:rFonts w:cstheme="minorBidi"/>
        </w:rPr>
        <w:footnoteReference w:id="44"/>
      </w:r>
    </w:p>
    <w:p w:rsidR="009A0CCF" w:rsidRDefault="00844141">
      <w:pPr>
        <w:pStyle w:val="Corpotesto"/>
        <w:spacing w:line="276" w:lineRule="auto"/>
        <w:jc w:val="both"/>
      </w:pPr>
      <w:r>
        <w:rPr>
          <w:rFonts w:cstheme="minorBidi"/>
        </w:rPr>
        <w:t>Come noto, nella teoria generale della responsabilità civile, la nozione di “indennità”, in senso lato, viene associata al principio di “indiff</w:t>
      </w:r>
      <w:r>
        <w:rPr>
          <w:rFonts w:cstheme="minorBidi"/>
        </w:rPr>
        <w:t>erenza”, per il quale il risarcimento è finalizzato a tenere, appunto, “indenne” il patrimonio del danneggiato dal danno-conseguenza dell’illecito civile (“teoria differenziale”).</w:t>
      </w:r>
    </w:p>
    <w:p w:rsidR="009A0CCF" w:rsidRDefault="00844141">
      <w:pPr>
        <w:pStyle w:val="Corpotesto"/>
        <w:spacing w:line="276" w:lineRule="auto"/>
        <w:jc w:val="both"/>
      </w:pPr>
      <w:r>
        <w:rPr>
          <w:rFonts w:cstheme="minorBidi"/>
        </w:rPr>
        <w:t>L’</w:t>
      </w:r>
      <w:r>
        <w:rPr>
          <w:rFonts w:cstheme="minorBidi"/>
          <w:i/>
        </w:rPr>
        <w:t>indennizzo</w:t>
      </w:r>
      <w:r>
        <w:rPr>
          <w:rFonts w:cstheme="minorBidi"/>
        </w:rPr>
        <w:t xml:space="preserve"> in senso proprio, invece, è un istituto elaborato dalla dottrin</w:t>
      </w:r>
      <w:r>
        <w:rPr>
          <w:rFonts w:cstheme="minorBidi"/>
        </w:rPr>
        <w:t xml:space="preserve">a sulla base di talune fattispecie normative che si distinguono dai canoni generali - di cui all’art. 2043 c.c. - sia per quanto concerne il fatto causativo di danno che in ordine alla quantificazione di questo. </w:t>
      </w:r>
    </w:p>
    <w:p w:rsidR="009A0CCF" w:rsidRDefault="00844141">
      <w:pPr>
        <w:pStyle w:val="Corpotesto"/>
        <w:spacing w:line="276" w:lineRule="auto"/>
        <w:jc w:val="both"/>
        <w:rPr>
          <w:rFonts w:cstheme="minorBidi"/>
        </w:rPr>
      </w:pPr>
      <w:r>
        <w:rPr>
          <w:rFonts w:cstheme="minorBidi"/>
        </w:rPr>
        <w:t xml:space="preserve">Sotto il primo profilo, è stata coniata la </w:t>
      </w:r>
      <w:r>
        <w:rPr>
          <w:rFonts w:cstheme="minorBidi"/>
        </w:rPr>
        <w:t xml:space="preserve">nozione di responsabilità da </w:t>
      </w:r>
      <w:r>
        <w:rPr>
          <w:rFonts w:cstheme="minorBidi"/>
          <w:i/>
          <w:iCs/>
        </w:rPr>
        <w:t>atto lecito dannoso</w:t>
      </w:r>
      <w:r>
        <w:rPr>
          <w:rFonts w:cstheme="minorBidi"/>
        </w:rPr>
        <w:t xml:space="preserve">, in quanto esso non arreca il danno </w:t>
      </w:r>
      <w:r>
        <w:rPr>
          <w:rFonts w:cstheme="minorBidi"/>
          <w:i/>
        </w:rPr>
        <w:t xml:space="preserve">contra </w:t>
      </w:r>
      <w:proofErr w:type="spellStart"/>
      <w:r>
        <w:rPr>
          <w:rFonts w:cstheme="minorBidi"/>
          <w:i/>
        </w:rPr>
        <w:t>ius</w:t>
      </w:r>
      <w:proofErr w:type="spellEnd"/>
      <w:r>
        <w:rPr>
          <w:rFonts w:cstheme="minorBidi"/>
        </w:rPr>
        <w:t xml:space="preserve">, bensì </w:t>
      </w:r>
      <w:r>
        <w:rPr>
          <w:rFonts w:cstheme="minorBidi"/>
          <w:i/>
        </w:rPr>
        <w:t>iure</w:t>
      </w:r>
      <w:r>
        <w:rPr>
          <w:rFonts w:cstheme="minorBidi"/>
        </w:rPr>
        <w:t xml:space="preserve">, ossia mediante un atto </w:t>
      </w:r>
      <w:r>
        <w:rPr>
          <w:rFonts w:cstheme="minorBidi"/>
          <w:i/>
        </w:rPr>
        <w:t>autorizzato</w:t>
      </w:r>
      <w:r>
        <w:rPr>
          <w:rFonts w:cstheme="minorBidi"/>
        </w:rPr>
        <w:t xml:space="preserve"> dall’ordinamento.</w:t>
      </w:r>
    </w:p>
    <w:p w:rsidR="009A0CCF" w:rsidRDefault="00844141">
      <w:pPr>
        <w:pStyle w:val="Corpotesto"/>
        <w:spacing w:line="276" w:lineRule="auto"/>
        <w:jc w:val="both"/>
      </w:pPr>
      <w:r>
        <w:rPr>
          <w:rFonts w:cstheme="minorBidi"/>
        </w:rPr>
        <w:t xml:space="preserve">L’esempio più significativo è dato dal fatto commesso in stato di necessità (art. 2045 c.c.), </w:t>
      </w:r>
      <w:r>
        <w:rPr>
          <w:rFonts w:cstheme="minorBidi"/>
        </w:rPr>
        <w:t>situazione che esclude l’antigiuridicità, nella quale, tuttavia, l’ordinamento autorizza il fatto, ma non si disinteressa delle conseguenze dannose, apprestando in favore della vittima un rimedio peculiare, ossia l’</w:t>
      </w:r>
      <w:r>
        <w:rPr>
          <w:rFonts w:cstheme="minorBidi"/>
          <w:i/>
        </w:rPr>
        <w:t>indennità</w:t>
      </w:r>
      <w:r>
        <w:rPr>
          <w:rFonts w:cstheme="minorBidi"/>
        </w:rPr>
        <w:t>, consistente in una attribuzion</w:t>
      </w:r>
      <w:r>
        <w:rPr>
          <w:rFonts w:cstheme="minorBidi"/>
        </w:rPr>
        <w:t>e patrimoniale per ragioni equitative.</w:t>
      </w:r>
    </w:p>
    <w:p w:rsidR="009A0CCF" w:rsidRDefault="00844141">
      <w:pPr>
        <w:pStyle w:val="Corpotesto"/>
        <w:spacing w:line="276" w:lineRule="auto"/>
        <w:jc w:val="both"/>
      </w:pPr>
      <w:r>
        <w:rPr>
          <w:rFonts w:cstheme="minorBidi"/>
        </w:rPr>
        <w:t xml:space="preserve">In campo pubblicistico, l’esempio principale ci viene dall’espropriazione per motivi di interesse generale (art. 42, terzo comma, </w:t>
      </w:r>
      <w:proofErr w:type="spellStart"/>
      <w:r>
        <w:rPr>
          <w:rFonts w:cstheme="minorBidi"/>
        </w:rPr>
        <w:t>Cost</w:t>
      </w:r>
      <w:proofErr w:type="spellEnd"/>
      <w:r>
        <w:rPr>
          <w:rFonts w:cstheme="minorBidi"/>
        </w:rPr>
        <w:t xml:space="preserve">.). </w:t>
      </w:r>
    </w:p>
    <w:p w:rsidR="009A0CCF" w:rsidRDefault="00844141">
      <w:pPr>
        <w:pStyle w:val="Corpotesto"/>
        <w:spacing w:line="276" w:lineRule="auto"/>
        <w:jc w:val="both"/>
      </w:pPr>
      <w:r>
        <w:rPr>
          <w:rFonts w:cstheme="minorBidi"/>
        </w:rPr>
        <w:t>Per quanto concerne l’aspetto quantitativo, l’indennizzo non corrisponde al ri</w:t>
      </w:r>
      <w:r>
        <w:rPr>
          <w:rFonts w:cstheme="minorBidi"/>
        </w:rPr>
        <w:t xml:space="preserve">sarcimento integrale del danno, che comprende di norma sia il danno emergente che il lucro cessante, assumendo una funzione </w:t>
      </w:r>
      <w:r>
        <w:rPr>
          <w:rFonts w:cstheme="minorBidi"/>
          <w:i/>
        </w:rPr>
        <w:t>compensativa</w:t>
      </w:r>
      <w:r>
        <w:rPr>
          <w:rFonts w:cstheme="minorBidi"/>
        </w:rPr>
        <w:t xml:space="preserve"> soltanto in senso lato. </w:t>
      </w:r>
      <w:r>
        <w:rPr>
          <w:rStyle w:val="Richiamoallanotaapidipagina"/>
          <w:rFonts w:cstheme="minorBidi"/>
        </w:rPr>
        <w:footnoteReference w:id="45"/>
      </w:r>
    </w:p>
    <w:p w:rsidR="009A0CCF" w:rsidRDefault="00844141">
      <w:pPr>
        <w:pStyle w:val="Corpotesto"/>
        <w:spacing w:line="276" w:lineRule="auto"/>
        <w:jc w:val="both"/>
        <w:rPr>
          <w:rFonts w:cstheme="minorBidi"/>
        </w:rPr>
      </w:pPr>
      <w:r>
        <w:rPr>
          <w:rFonts w:cstheme="minorBidi"/>
        </w:rPr>
        <w:t>La concezione indennitaria in discorso si attaglia meglio ai casi in cui, acclarata l’insussi</w:t>
      </w:r>
      <w:r>
        <w:rPr>
          <w:rFonts w:cstheme="minorBidi"/>
        </w:rPr>
        <w:t>stenza di danno al paesaggio, viene in rilievo il criterio, alternativo, del “</w:t>
      </w:r>
      <w:r>
        <w:rPr>
          <w:rFonts w:cstheme="minorBidi"/>
          <w:i/>
        </w:rPr>
        <w:t>profitto conseguito</w:t>
      </w:r>
      <w:r>
        <w:rPr>
          <w:i/>
        </w:rPr>
        <w:t xml:space="preserve"> mediante la trasgressione</w:t>
      </w:r>
      <w:r>
        <w:rPr>
          <w:rFonts w:cstheme="minorBidi"/>
        </w:rPr>
        <w:t>”.</w:t>
      </w:r>
    </w:p>
    <w:p w:rsidR="009A0CCF" w:rsidRDefault="00844141">
      <w:pPr>
        <w:pStyle w:val="Testonotaapidipagina"/>
        <w:spacing w:line="276" w:lineRule="auto"/>
        <w:jc w:val="both"/>
        <w:rPr>
          <w:rFonts w:ascii="Times New Roman" w:hAnsi="Times New Roman" w:cs="Times New Roman"/>
          <w:sz w:val="24"/>
          <w:szCs w:val="24"/>
        </w:rPr>
      </w:pPr>
      <w:r>
        <w:rPr>
          <w:rFonts w:ascii="Times New Roman" w:hAnsi="Times New Roman" w:cs="Times New Roman"/>
          <w:sz w:val="24"/>
          <w:szCs w:val="24"/>
        </w:rPr>
        <w:t>Tale fattispecie presenta evidenti analogie con talune ipotesi, previste da leggi speciali, di “retroversione degli utili” consegu</w:t>
      </w:r>
      <w:r>
        <w:rPr>
          <w:rFonts w:ascii="Times New Roman" w:hAnsi="Times New Roman" w:cs="Times New Roman"/>
          <w:sz w:val="24"/>
          <w:szCs w:val="24"/>
        </w:rPr>
        <w:t xml:space="preserve">iti abusivamente. </w:t>
      </w:r>
      <w:r>
        <w:rPr>
          <w:rStyle w:val="Richiamoallanotaapidipagina"/>
          <w:rFonts w:ascii="Times New Roman" w:hAnsi="Times New Roman" w:cs="Times New Roman"/>
          <w:sz w:val="24"/>
          <w:szCs w:val="24"/>
        </w:rPr>
        <w:footnoteReference w:id="46"/>
      </w:r>
    </w:p>
    <w:p w:rsidR="009A0CCF" w:rsidRDefault="00844141">
      <w:pPr>
        <w:pStyle w:val="Corpotesto"/>
        <w:spacing w:line="276" w:lineRule="auto"/>
        <w:jc w:val="both"/>
        <w:rPr>
          <w:rFonts w:cstheme="minorBidi"/>
        </w:rPr>
      </w:pPr>
      <w:r>
        <w:rPr>
          <w:rFonts w:cstheme="minorBidi"/>
        </w:rPr>
        <w:t xml:space="preserve">Infine, per quanto concerne il profilo </w:t>
      </w:r>
      <w:r>
        <w:rPr>
          <w:rFonts w:cstheme="minorBidi"/>
          <w:i/>
        </w:rPr>
        <w:t>causale</w:t>
      </w:r>
      <w:r>
        <w:rPr>
          <w:rFonts w:cstheme="minorBidi"/>
        </w:rPr>
        <w:t xml:space="preserve">, non appare priva di importanza la circostanza che il pagamento dell’indennità scaturisce da un’attività che è stata autorizzata, sia pure </w:t>
      </w:r>
      <w:r>
        <w:rPr>
          <w:rFonts w:cstheme="minorBidi"/>
          <w:i/>
        </w:rPr>
        <w:t>a posteriori</w:t>
      </w:r>
      <w:r>
        <w:rPr>
          <w:rFonts w:cstheme="minorBidi"/>
        </w:rPr>
        <w:t>, dall’ordinamento.</w:t>
      </w:r>
    </w:p>
    <w:p w:rsidR="009A0CCF" w:rsidRDefault="009A0CCF">
      <w:pPr>
        <w:pStyle w:val="Testonotaapidipagina"/>
        <w:spacing w:line="276" w:lineRule="auto"/>
        <w:jc w:val="both"/>
        <w:rPr>
          <w:rFonts w:ascii="Times New Roman" w:hAnsi="Times New Roman" w:cs="Times New Roman"/>
          <w:sz w:val="24"/>
          <w:szCs w:val="24"/>
        </w:rPr>
      </w:pPr>
    </w:p>
    <w:p w:rsidR="009A0CCF" w:rsidRDefault="00844141">
      <w:pPr>
        <w:pStyle w:val="Testonotaapidipagina"/>
        <w:jc w:val="both"/>
      </w:pPr>
      <w:r>
        <w:rPr>
          <w:rFonts w:ascii="Times New Roman" w:hAnsi="Times New Roman" w:cs="Times New Roman"/>
          <w:b/>
          <w:sz w:val="24"/>
          <w:szCs w:val="24"/>
        </w:rPr>
        <w:t xml:space="preserve">d) La natura di </w:t>
      </w:r>
      <w:r>
        <w:rPr>
          <w:rFonts w:ascii="Times New Roman" w:hAnsi="Times New Roman" w:cs="Times New Roman"/>
          <w:b/>
          <w:sz w:val="24"/>
          <w:szCs w:val="24"/>
        </w:rPr>
        <w:t>“onere” in senso tecnico.</w:t>
      </w:r>
    </w:p>
    <w:p w:rsidR="009A0CCF" w:rsidRDefault="009A0CCF">
      <w:pPr>
        <w:pStyle w:val="Testonotaapidipagina"/>
        <w:jc w:val="both"/>
        <w:rPr>
          <w:rFonts w:ascii="Times New Roman" w:hAnsi="Times New Roman" w:cs="Times New Roman"/>
          <w:b/>
          <w:sz w:val="24"/>
          <w:szCs w:val="24"/>
        </w:rPr>
      </w:pPr>
    </w:p>
    <w:p w:rsidR="009A0CCF" w:rsidRDefault="00844141">
      <w:pPr>
        <w:pStyle w:val="Testonotaapidipagin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 ultimo, sempre nell’ambito dell’indirizzo </w:t>
      </w:r>
      <w:r>
        <w:rPr>
          <w:rFonts w:ascii="Times New Roman" w:hAnsi="Times New Roman" w:cs="Times New Roman"/>
          <w:i/>
          <w:sz w:val="24"/>
          <w:szCs w:val="24"/>
        </w:rPr>
        <w:t>riparatorio</w:t>
      </w:r>
      <w:r>
        <w:rPr>
          <w:rFonts w:ascii="Times New Roman" w:hAnsi="Times New Roman" w:cs="Times New Roman"/>
          <w:sz w:val="24"/>
          <w:szCs w:val="24"/>
        </w:rPr>
        <w:t xml:space="preserve">, il CGARS ha operato una puntualizzazione, qualificando in termini di </w:t>
      </w:r>
      <w:r>
        <w:rPr>
          <w:rFonts w:ascii="Times New Roman" w:hAnsi="Times New Roman" w:cs="Times New Roman"/>
          <w:i/>
          <w:sz w:val="24"/>
          <w:szCs w:val="24"/>
        </w:rPr>
        <w:t>onere</w:t>
      </w:r>
      <w:r>
        <w:rPr>
          <w:rFonts w:ascii="Times New Roman" w:hAnsi="Times New Roman" w:cs="Times New Roman"/>
          <w:sz w:val="24"/>
          <w:szCs w:val="24"/>
        </w:rPr>
        <w:t>, in senso tecnico, il pagamento dell’indennità:</w:t>
      </w:r>
    </w:p>
    <w:p w:rsidR="009A0CCF" w:rsidRDefault="00844141">
      <w:pPr>
        <w:spacing w:beforeAutospacing="1" w:afterAutospacing="1"/>
        <w:jc w:val="both"/>
      </w:pPr>
      <w:r>
        <w:rPr>
          <w:rFonts w:ascii="Times New Roman" w:eastAsia="Times New Roman" w:hAnsi="Times New Roman" w:cs="Times New Roman"/>
          <w:sz w:val="24"/>
          <w:szCs w:val="24"/>
          <w:lang w:eastAsia="it-IT"/>
        </w:rPr>
        <w:t xml:space="preserve"> &lt; </w:t>
      </w:r>
      <w:r>
        <w:rPr>
          <w:rFonts w:ascii="Times New Roman" w:eastAsia="Times New Roman" w:hAnsi="Times New Roman" w:cs="Times New Roman"/>
          <w:sz w:val="24"/>
          <w:szCs w:val="24"/>
          <w:lang w:eastAsia="it-IT"/>
        </w:rPr>
        <w:t>Occorre precisare […] che il pagamento della indennità risarcitoria di cui all’art. 167 del d.lgs. n. 42 del 2004 non costituisce un vero e proprio “obbligo”, concretandosi - invece - in un c.d. “onere” (nel senso tecnico che i due termini assumono nel lin</w:t>
      </w:r>
      <w:r>
        <w:rPr>
          <w:rFonts w:ascii="Times New Roman" w:eastAsia="Times New Roman" w:hAnsi="Times New Roman" w:cs="Times New Roman"/>
          <w:sz w:val="24"/>
          <w:szCs w:val="24"/>
          <w:lang w:eastAsia="it-IT"/>
        </w:rPr>
        <w:t>guaggio giuridico): ed infatti affermare (o statuire) che ove l’interessato intenda conseguire la concessione in sanatoria, “deve” corrispondere il pagamento dell’indennità risarcitoria, significa - in buona sostanza - porre una “condizione” e non già un o</w:t>
      </w:r>
      <w:r>
        <w:rPr>
          <w:rFonts w:ascii="Times New Roman" w:eastAsia="Times New Roman" w:hAnsi="Times New Roman" w:cs="Times New Roman"/>
          <w:sz w:val="24"/>
          <w:szCs w:val="24"/>
          <w:lang w:eastAsia="it-IT"/>
        </w:rPr>
        <w:t xml:space="preserve">bbligo in senso assoluto. </w:t>
      </w:r>
    </w:p>
    <w:p w:rsidR="009A0CCF" w:rsidRDefault="00844141">
      <w:pPr>
        <w:spacing w:beforeAutospacing="1" w:afterAutospacing="1"/>
        <w:jc w:val="both"/>
      </w:pPr>
      <w:r>
        <w:rPr>
          <w:rFonts w:ascii="Times New Roman" w:eastAsia="Times New Roman" w:hAnsi="Times New Roman" w:cs="Times New Roman"/>
          <w:sz w:val="24"/>
          <w:szCs w:val="24"/>
          <w:lang w:eastAsia="it-IT"/>
        </w:rPr>
        <w:t>Significa, in altri termini, affermare che l’indennità costituisce il prezzo spontaneamente pagabile per il conseguimento del titolo sanante. In tal senso, essendo un mero “onere” – e, dunque, una condizione per l’esercizio o per</w:t>
      </w:r>
      <w:r>
        <w:rPr>
          <w:rFonts w:ascii="Times New Roman" w:eastAsia="Times New Roman" w:hAnsi="Times New Roman" w:cs="Times New Roman"/>
          <w:sz w:val="24"/>
          <w:szCs w:val="24"/>
          <w:lang w:eastAsia="it-IT"/>
        </w:rPr>
        <w:t xml:space="preserve"> il conseguimento di un diritto - il predetto pagamento si connota, giuridicamente, come essenzialmente facoltativo.&gt;</w:t>
      </w:r>
      <w:r>
        <w:rPr>
          <w:rStyle w:val="Richiamoallanotaapidipagina"/>
          <w:rFonts w:ascii="Times New Roman" w:eastAsia="Times New Roman" w:hAnsi="Times New Roman" w:cs="Times New Roman"/>
          <w:sz w:val="24"/>
          <w:szCs w:val="24"/>
          <w:lang w:eastAsia="it-IT"/>
        </w:rPr>
        <w:footnoteReference w:id="47"/>
      </w:r>
    </w:p>
    <w:p w:rsidR="009A0CCF" w:rsidRDefault="00844141">
      <w:pPr>
        <w:spacing w:beforeAutospacing="1" w:afterAutospacing="1"/>
        <w:jc w:val="both"/>
      </w:pPr>
      <w:r>
        <w:rPr>
          <w:rFonts w:ascii="Times New Roman" w:eastAsia="Times New Roman" w:hAnsi="Times New Roman" w:cs="Times New Roman"/>
          <w:sz w:val="24"/>
          <w:szCs w:val="24"/>
          <w:lang w:eastAsia="it-IT"/>
        </w:rPr>
        <w:t xml:space="preserve">Questa prospettazione, che sminuisce - derubricandola a mero “onere” - la </w:t>
      </w:r>
      <w:proofErr w:type="gramStart"/>
      <w:r>
        <w:rPr>
          <w:rFonts w:ascii="Times New Roman" w:eastAsia="Times New Roman" w:hAnsi="Times New Roman" w:cs="Times New Roman"/>
          <w:sz w:val="24"/>
          <w:szCs w:val="24"/>
          <w:lang w:eastAsia="it-IT"/>
        </w:rPr>
        <w:t>valenza  obbligatoria</w:t>
      </w:r>
      <w:proofErr w:type="gramEnd"/>
      <w:r>
        <w:rPr>
          <w:rFonts w:ascii="Times New Roman" w:eastAsia="Times New Roman" w:hAnsi="Times New Roman" w:cs="Times New Roman"/>
          <w:sz w:val="24"/>
          <w:szCs w:val="24"/>
          <w:lang w:eastAsia="it-IT"/>
        </w:rPr>
        <w:t xml:space="preserve"> dell’indennità pecuniaria, si pone agli a</w:t>
      </w:r>
      <w:r>
        <w:rPr>
          <w:rFonts w:ascii="Times New Roman" w:eastAsia="Times New Roman" w:hAnsi="Times New Roman" w:cs="Times New Roman"/>
          <w:sz w:val="24"/>
          <w:szCs w:val="24"/>
          <w:lang w:eastAsia="it-IT"/>
        </w:rPr>
        <w:t>ntipodi rispetto alla classica concezione sanzionatoria, della quale appare volta a disinnescare le implicazioni sul piano attuativo.</w:t>
      </w:r>
    </w:p>
    <w:p w:rsidR="009A0CCF" w:rsidRDefault="00844141">
      <w:pPr>
        <w:spacing w:beforeAutospacing="1" w:afterAutospacing="1"/>
        <w:jc w:val="both"/>
      </w:pPr>
      <w:r>
        <w:rPr>
          <w:rFonts w:ascii="Times New Roman" w:eastAsia="Times New Roman" w:hAnsi="Times New Roman" w:cs="Times New Roman"/>
          <w:sz w:val="24"/>
          <w:szCs w:val="24"/>
          <w:lang w:eastAsia="it-IT"/>
        </w:rPr>
        <w:t xml:space="preserve">Volendo tentare una sintesi ricostruttiva, si può sostenere che l’indennità in esame si configura come una </w:t>
      </w:r>
      <w:r>
        <w:rPr>
          <w:rFonts w:ascii="Times New Roman" w:eastAsia="Times New Roman" w:hAnsi="Times New Roman" w:cs="Times New Roman"/>
          <w:i/>
          <w:sz w:val="24"/>
          <w:szCs w:val="24"/>
          <w:lang w:eastAsia="it-IT"/>
        </w:rPr>
        <w:t>obbligazione pe</w:t>
      </w:r>
      <w:r>
        <w:rPr>
          <w:rFonts w:ascii="Times New Roman" w:eastAsia="Times New Roman" w:hAnsi="Times New Roman" w:cs="Times New Roman"/>
          <w:i/>
          <w:sz w:val="24"/>
          <w:szCs w:val="24"/>
          <w:lang w:eastAsia="it-IT"/>
        </w:rPr>
        <w:t xml:space="preserve">cuniaria ex </w:t>
      </w:r>
      <w:proofErr w:type="spellStart"/>
      <w:r>
        <w:rPr>
          <w:rFonts w:ascii="Times New Roman" w:eastAsia="Times New Roman" w:hAnsi="Times New Roman" w:cs="Times New Roman"/>
          <w:i/>
          <w:sz w:val="24"/>
          <w:szCs w:val="24"/>
          <w:lang w:eastAsia="it-IT"/>
        </w:rPr>
        <w:t>lege</w:t>
      </w:r>
      <w:proofErr w:type="spellEnd"/>
      <w:r>
        <w:rPr>
          <w:rFonts w:ascii="Times New Roman" w:eastAsia="Times New Roman" w:hAnsi="Times New Roman" w:cs="Times New Roman"/>
          <w:sz w:val="24"/>
          <w:szCs w:val="24"/>
          <w:lang w:eastAsia="it-IT"/>
        </w:rPr>
        <w:t xml:space="preserve">, di natura prettamente </w:t>
      </w:r>
      <w:r>
        <w:rPr>
          <w:rFonts w:ascii="Times New Roman" w:eastAsia="Times New Roman" w:hAnsi="Times New Roman" w:cs="Times New Roman"/>
          <w:i/>
          <w:sz w:val="24"/>
          <w:szCs w:val="24"/>
          <w:lang w:eastAsia="it-IT"/>
        </w:rPr>
        <w:t>indennitaria</w:t>
      </w:r>
      <w:r>
        <w:rPr>
          <w:rFonts w:ascii="Times New Roman" w:eastAsia="Times New Roman" w:hAnsi="Times New Roman" w:cs="Times New Roman"/>
          <w:sz w:val="24"/>
          <w:szCs w:val="24"/>
          <w:lang w:eastAsia="it-IT"/>
        </w:rPr>
        <w:t>, che sorge in caso di accertamento postumo di compatibilità paesaggistica dell’intervento; con l’importante precisazione che essa presuppone la violazione della disciplina di tutela, come meglio emergerà</w:t>
      </w:r>
      <w:r>
        <w:rPr>
          <w:rFonts w:ascii="Times New Roman" w:eastAsia="Times New Roman" w:hAnsi="Times New Roman" w:cs="Times New Roman"/>
          <w:sz w:val="24"/>
          <w:szCs w:val="24"/>
          <w:lang w:eastAsia="it-IT"/>
        </w:rPr>
        <w:t xml:space="preserve"> dal prosieguo della trattazione. </w:t>
      </w:r>
    </w:p>
    <w:p w:rsidR="009A0CCF" w:rsidRDefault="00844141">
      <w:pPr>
        <w:spacing w:beforeAutospacing="1" w:afterAutospacing="1"/>
        <w:jc w:val="both"/>
      </w:pPr>
      <w:r>
        <w:rPr>
          <w:rFonts w:ascii="Times New Roman" w:hAnsi="Times New Roman" w:cs="Times New Roman"/>
          <w:sz w:val="24"/>
          <w:szCs w:val="24"/>
        </w:rPr>
        <w:t xml:space="preserve">A questo punto, tirando le somme circa le ricadute applicative delle suesposte concezioni dell’indennità pecuniaria </w:t>
      </w:r>
      <w:r>
        <w:rPr>
          <w:rFonts w:ascii="Times New Roman" w:hAnsi="Times New Roman" w:cs="Times New Roman"/>
          <w:i/>
          <w:sz w:val="24"/>
          <w:szCs w:val="24"/>
        </w:rPr>
        <w:t>de qua</w:t>
      </w:r>
      <w:r>
        <w:rPr>
          <w:rFonts w:ascii="Times New Roman" w:hAnsi="Times New Roman" w:cs="Times New Roman"/>
          <w:sz w:val="24"/>
          <w:szCs w:val="24"/>
        </w:rPr>
        <w:t>, possiamo concludere che la tesi riparatoria ha abbandonato qualsiasi riferimento ai dettami della</w:t>
      </w:r>
      <w:r>
        <w:rPr>
          <w:rFonts w:ascii="Times New Roman" w:hAnsi="Times New Roman" w:cs="Times New Roman"/>
          <w:sz w:val="24"/>
          <w:szCs w:val="24"/>
        </w:rPr>
        <w:t xml:space="preserve"> legge n. 681/1981 – ai quali resta aderente invece la concezione sanzionatoria -, ed in particolare ai principi di </w:t>
      </w:r>
      <w:r>
        <w:rPr>
          <w:rFonts w:ascii="Times New Roman" w:hAnsi="Times New Roman" w:cs="Times New Roman"/>
          <w:i/>
          <w:sz w:val="24"/>
          <w:szCs w:val="24"/>
        </w:rPr>
        <w:t>personalità</w:t>
      </w:r>
      <w:r>
        <w:rPr>
          <w:rFonts w:ascii="Times New Roman" w:hAnsi="Times New Roman" w:cs="Times New Roman"/>
          <w:sz w:val="24"/>
          <w:szCs w:val="24"/>
        </w:rPr>
        <w:t xml:space="preserve"> e </w:t>
      </w:r>
      <w:r>
        <w:rPr>
          <w:rFonts w:ascii="Times New Roman" w:hAnsi="Times New Roman" w:cs="Times New Roman"/>
          <w:i/>
          <w:sz w:val="24"/>
          <w:szCs w:val="24"/>
        </w:rPr>
        <w:t>colpevolezza</w:t>
      </w:r>
      <w:r>
        <w:rPr>
          <w:rFonts w:ascii="Times New Roman" w:hAnsi="Times New Roman" w:cs="Times New Roman"/>
          <w:sz w:val="24"/>
          <w:szCs w:val="24"/>
        </w:rPr>
        <w:t xml:space="preserve"> (artt. 2 e 3), di cui è corollario quello di </w:t>
      </w:r>
      <w:proofErr w:type="spellStart"/>
      <w:r>
        <w:rPr>
          <w:rFonts w:ascii="Times New Roman" w:hAnsi="Times New Roman" w:cs="Times New Roman"/>
          <w:i/>
          <w:sz w:val="24"/>
          <w:szCs w:val="24"/>
        </w:rPr>
        <w:t>intrasmissibilità</w:t>
      </w:r>
      <w:proofErr w:type="spellEnd"/>
      <w:r>
        <w:rPr>
          <w:rFonts w:ascii="Times New Roman" w:hAnsi="Times New Roman" w:cs="Times New Roman"/>
          <w:sz w:val="24"/>
          <w:szCs w:val="24"/>
        </w:rPr>
        <w:t xml:space="preserve"> (art. 7), puntualizzando che, in termini civilisti</w:t>
      </w:r>
      <w:r>
        <w:rPr>
          <w:rFonts w:ascii="Times New Roman" w:hAnsi="Times New Roman" w:cs="Times New Roman"/>
          <w:sz w:val="24"/>
          <w:szCs w:val="24"/>
        </w:rPr>
        <w:t>ci, non si trasferisce l’illecito, bensì le conseguenze patrimoniali dello stesso, alla stregua di qualsiasi obbligazione risarcitoria.</w:t>
      </w:r>
    </w:p>
    <w:p w:rsidR="009A0CCF" w:rsidRDefault="00844141">
      <w:pPr>
        <w:pStyle w:val="Corpotesto"/>
        <w:spacing w:line="276" w:lineRule="auto"/>
        <w:jc w:val="both"/>
      </w:pPr>
      <w:r>
        <w:t xml:space="preserve">Quanto alla </w:t>
      </w:r>
      <w:r>
        <w:rPr>
          <w:i/>
        </w:rPr>
        <w:t xml:space="preserve">prescrizione </w:t>
      </w:r>
      <w:r>
        <w:t xml:space="preserve">quinquennale, l’indirizzo risarcitorio, pur dismesso il riferimento all’art. 28 della legge n. </w:t>
      </w:r>
      <w:r>
        <w:t xml:space="preserve">689/1981, concorda nel ritenere comunque vigente l’istituto – trattandosi comunque di illecito extracontrattuale – e sostanziale consenso vi è altresì circa il </w:t>
      </w:r>
      <w:proofErr w:type="spellStart"/>
      <w:r>
        <w:rPr>
          <w:i/>
        </w:rPr>
        <w:t>dies</w:t>
      </w:r>
      <w:proofErr w:type="spellEnd"/>
      <w:r>
        <w:rPr>
          <w:i/>
        </w:rPr>
        <w:t xml:space="preserve"> a quo</w:t>
      </w:r>
      <w:r>
        <w:t xml:space="preserve">, che si ha al momento del venir meno dell’illecito (di natura permanente), ossia con </w:t>
      </w:r>
      <w:r>
        <w:t>il rilascio del titolo edilizio in sanatoria o, in alternativa, con il ripristino dello stato dei luoghi.</w:t>
      </w:r>
    </w:p>
    <w:p w:rsidR="009A0CCF" w:rsidRDefault="00844141">
      <w:pPr>
        <w:pStyle w:val="Corpotesto"/>
        <w:spacing w:line="276" w:lineRule="auto"/>
        <w:jc w:val="both"/>
      </w:pPr>
      <w:r>
        <w:t>Si specifica, in proposito - in aderenza ai principi generali di cui agli artt. 2043 e 2935 c.c. - che il termine di prescrizione inizia a decorrere d</w:t>
      </w:r>
      <w:r>
        <w:t xml:space="preserve">al momento in cui il diritto può essere fatto valere, in quanto solo con il rilascio del titolo l’interessato ottiene la conferma definitiva circa la sanabilità dell’opera, e, per converso, l’amministrazione preposta alla tutela paesaggistica può attivare </w:t>
      </w:r>
      <w:r>
        <w:t>la pretesa correlata.</w:t>
      </w:r>
      <w:r>
        <w:rPr>
          <w:rStyle w:val="Richiamoallanotaapidipagina"/>
        </w:rPr>
        <w:footnoteReference w:id="48"/>
      </w:r>
      <w:r>
        <w:t xml:space="preserve">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Nell’ottica civilistica, si può sostenere infatti che soltanto in tale momento l’obbligazione, che in origine si configura come “alternativa” (demolizione o indennità pecuniaria), diviene “semplice”, e quindi estinguibile, ai sensi </w:t>
      </w:r>
      <w:r>
        <w:rPr>
          <w:rFonts w:ascii="Times New Roman" w:hAnsi="Times New Roman" w:cs="Times New Roman"/>
          <w:sz w:val="24"/>
          <w:szCs w:val="24"/>
        </w:rPr>
        <w:t xml:space="preserve">dell’art. 1286 c.c.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Infine, riguardo ai principi di </w:t>
      </w:r>
      <w:r>
        <w:rPr>
          <w:rFonts w:ascii="Times New Roman" w:hAnsi="Times New Roman" w:cs="Times New Roman"/>
          <w:i/>
          <w:sz w:val="24"/>
          <w:szCs w:val="24"/>
        </w:rPr>
        <w:t>legalità</w:t>
      </w:r>
      <w:r>
        <w:rPr>
          <w:rFonts w:ascii="Times New Roman" w:hAnsi="Times New Roman" w:cs="Times New Roman"/>
          <w:sz w:val="24"/>
          <w:szCs w:val="24"/>
        </w:rPr>
        <w:t xml:space="preserve"> e di </w:t>
      </w:r>
      <w:r>
        <w:rPr>
          <w:rFonts w:ascii="Times New Roman" w:hAnsi="Times New Roman" w:cs="Times New Roman"/>
          <w:i/>
          <w:sz w:val="24"/>
          <w:szCs w:val="24"/>
        </w:rPr>
        <w:t>irretroattività</w:t>
      </w:r>
      <w:r>
        <w:rPr>
          <w:rFonts w:ascii="Times New Roman" w:hAnsi="Times New Roman" w:cs="Times New Roman"/>
          <w:sz w:val="24"/>
          <w:szCs w:val="24"/>
        </w:rPr>
        <w:t xml:space="preserve"> (art. 1), la concezione riparatoria tende a ritenerli recessivi rispetto all’esigenza primaria di ripristino dei valori giuridici violati; su di essi ci si soffermerà appres</w:t>
      </w:r>
      <w:r>
        <w:rPr>
          <w:rFonts w:ascii="Times New Roman" w:hAnsi="Times New Roman" w:cs="Times New Roman"/>
          <w:sz w:val="24"/>
          <w:szCs w:val="24"/>
        </w:rPr>
        <w:t xml:space="preserve">so, trattando la problematica del vincolo paesaggistico </w:t>
      </w:r>
      <w:r>
        <w:rPr>
          <w:rFonts w:ascii="Times New Roman" w:hAnsi="Times New Roman" w:cs="Times New Roman"/>
          <w:i/>
          <w:sz w:val="24"/>
          <w:szCs w:val="24"/>
        </w:rPr>
        <w:t>sopravvenuto</w:t>
      </w:r>
      <w:r>
        <w:rPr>
          <w:rFonts w:ascii="Times New Roman" w:hAnsi="Times New Roman" w:cs="Times New Roman"/>
          <w:sz w:val="24"/>
          <w:szCs w:val="24"/>
        </w:rPr>
        <w:t xml:space="preserve"> alla realizzazione delle opere.</w:t>
      </w:r>
    </w:p>
    <w:p w:rsidR="009A0CCF" w:rsidRDefault="009A0CCF">
      <w:pPr>
        <w:pStyle w:val="Corpotesto"/>
        <w:spacing w:line="276" w:lineRule="auto"/>
        <w:jc w:val="both"/>
      </w:pPr>
    </w:p>
    <w:p w:rsidR="009A0CCF" w:rsidRDefault="00844141">
      <w:pPr>
        <w:rPr>
          <w:rFonts w:ascii="Times New Roman" w:hAnsi="Times New Roman" w:cs="Times New Roman"/>
          <w:b/>
          <w:sz w:val="24"/>
          <w:szCs w:val="24"/>
        </w:rPr>
      </w:pPr>
      <w:r>
        <w:rPr>
          <w:rFonts w:ascii="Times New Roman" w:hAnsi="Times New Roman" w:cs="Times New Roman"/>
          <w:b/>
          <w:sz w:val="24"/>
          <w:szCs w:val="24"/>
        </w:rPr>
        <w:t xml:space="preserve">4. L’ipotesi del vincolo paesaggistico sopravvenuto.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Come si è visto, la normativa del Codice dei beni culturali e del paesaggio – e, segnatamente, l’art. 167, concernente l’indennità pecuniaria - nulla prevede in ordine all’ipotesi di vincolo paesaggistico sopravvenuto rispetto alla realizzazione delle oper</w:t>
      </w:r>
      <w:r>
        <w:rPr>
          <w:rFonts w:ascii="Times New Roman" w:hAnsi="Times New Roman" w:cs="Times New Roman"/>
          <w:sz w:val="24"/>
          <w:szCs w:val="24"/>
        </w:rPr>
        <w:t>e, contemplata invece dall’art. 32, comma 2, della l. n. 47 del 1985, che la pone come condizione di carattere generale per la sanatoria edilizia.</w:t>
      </w:r>
    </w:p>
    <w:p w:rsidR="009A0CCF" w:rsidRDefault="00844141">
      <w:pPr>
        <w:jc w:val="both"/>
      </w:pPr>
      <w:r>
        <w:rPr>
          <w:rFonts w:ascii="Times New Roman" w:hAnsi="Times New Roman" w:cs="Times New Roman"/>
          <w:sz w:val="24"/>
          <w:szCs w:val="24"/>
        </w:rPr>
        <w:t>In ordine al vincolo sopravvenuto, le problematiche che si pongono, sulle quali occorre ora concentrare l’att</w:t>
      </w:r>
      <w:r>
        <w:rPr>
          <w:rFonts w:ascii="Times New Roman" w:hAnsi="Times New Roman" w:cs="Times New Roman"/>
          <w:sz w:val="24"/>
          <w:szCs w:val="24"/>
        </w:rPr>
        <w:t xml:space="preserve">enzione, riguardano: </w:t>
      </w:r>
      <w:r>
        <w:rPr>
          <w:rFonts w:ascii="Times New Roman" w:hAnsi="Times New Roman" w:cs="Times New Roman"/>
          <w:i/>
          <w:sz w:val="24"/>
          <w:szCs w:val="24"/>
        </w:rPr>
        <w:t>i</w:t>
      </w:r>
      <w:r>
        <w:rPr>
          <w:rFonts w:ascii="Times New Roman" w:hAnsi="Times New Roman" w:cs="Times New Roman"/>
          <w:sz w:val="24"/>
          <w:szCs w:val="24"/>
        </w:rPr>
        <w:t xml:space="preserve">) la necessità o meno dell’acquisizione del parere dell’organo di tutela; in caso risposta </w:t>
      </w:r>
      <w:proofErr w:type="gramStart"/>
      <w:r>
        <w:rPr>
          <w:rFonts w:ascii="Times New Roman" w:hAnsi="Times New Roman" w:cs="Times New Roman"/>
          <w:sz w:val="24"/>
          <w:szCs w:val="24"/>
        </w:rPr>
        <w:t xml:space="preserve">affermativa,  </w:t>
      </w:r>
      <w:r>
        <w:rPr>
          <w:rFonts w:ascii="Times New Roman" w:hAnsi="Times New Roman" w:cs="Times New Roman"/>
          <w:i/>
          <w:sz w:val="24"/>
          <w:szCs w:val="24"/>
        </w:rPr>
        <w:t>ii</w:t>
      </w:r>
      <w:proofErr w:type="gramEnd"/>
      <w:r>
        <w:rPr>
          <w:rFonts w:ascii="Times New Roman" w:hAnsi="Times New Roman" w:cs="Times New Roman"/>
          <w:sz w:val="24"/>
          <w:szCs w:val="24"/>
        </w:rPr>
        <w:t xml:space="preserve">) le modalità in cui deve atteggiarsi tale parere; in caso di parere di compatibilità favorevole, </w:t>
      </w:r>
      <w:r>
        <w:rPr>
          <w:rFonts w:ascii="Times New Roman" w:hAnsi="Times New Roman" w:cs="Times New Roman"/>
          <w:i/>
          <w:sz w:val="24"/>
          <w:szCs w:val="24"/>
        </w:rPr>
        <w:t>iii</w:t>
      </w:r>
      <w:r>
        <w:rPr>
          <w:rFonts w:ascii="Times New Roman" w:hAnsi="Times New Roman" w:cs="Times New Roman"/>
          <w:sz w:val="24"/>
          <w:szCs w:val="24"/>
        </w:rPr>
        <w:t xml:space="preserve">) la </w:t>
      </w:r>
      <w:proofErr w:type="spellStart"/>
      <w:r>
        <w:rPr>
          <w:rFonts w:ascii="Times New Roman" w:hAnsi="Times New Roman" w:cs="Times New Roman"/>
          <w:sz w:val="24"/>
          <w:szCs w:val="24"/>
        </w:rPr>
        <w:t>debenza</w:t>
      </w:r>
      <w:proofErr w:type="spellEnd"/>
      <w:r>
        <w:rPr>
          <w:rFonts w:ascii="Times New Roman" w:hAnsi="Times New Roman" w:cs="Times New Roman"/>
          <w:sz w:val="24"/>
          <w:szCs w:val="24"/>
        </w:rPr>
        <w:t xml:space="preserve"> dell’indennit</w:t>
      </w:r>
      <w:r>
        <w:rPr>
          <w:rFonts w:ascii="Times New Roman" w:hAnsi="Times New Roman" w:cs="Times New Roman"/>
          <w:sz w:val="24"/>
          <w:szCs w:val="24"/>
        </w:rPr>
        <w:t>à pecuniaria di cui all’art. 167 quinto comma del Codice.</w:t>
      </w:r>
    </w:p>
    <w:p w:rsidR="009A0CCF" w:rsidRDefault="00844141">
      <w:pPr>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Il primo comma del succitato art. 32 della l. n. 47/1985 stabilisce </w:t>
      </w:r>
      <w:proofErr w:type="gramStart"/>
      <w:r>
        <w:rPr>
          <w:rFonts w:ascii="Times New Roman" w:hAnsi="Times New Roman" w:cs="Times New Roman"/>
          <w:sz w:val="24"/>
          <w:szCs w:val="24"/>
        </w:rPr>
        <w:t>che :</w:t>
      </w:r>
      <w:proofErr w:type="gramEnd"/>
      <w:r>
        <w:rPr>
          <w:rFonts w:ascii="Times New Roman" w:hAnsi="Times New Roman" w:cs="Times New Roman"/>
          <w:sz w:val="24"/>
          <w:szCs w:val="24"/>
        </w:rPr>
        <w:t xml:space="preserve">  “</w:t>
      </w:r>
      <w:r>
        <w:rPr>
          <w:rFonts w:ascii="Times New Roman" w:eastAsia="Times New Roman" w:hAnsi="Times New Roman" w:cs="Times New Roman"/>
          <w:i/>
          <w:sz w:val="24"/>
          <w:szCs w:val="24"/>
          <w:lang w:eastAsia="it-IT"/>
        </w:rPr>
        <w:t>Fatte salve le fattispecie previste dall’articolo 33, il rilascio del titolo abilitativo edilizio in sanatoria per opere e</w:t>
      </w:r>
      <w:r>
        <w:rPr>
          <w:rFonts w:ascii="Times New Roman" w:eastAsia="Times New Roman" w:hAnsi="Times New Roman" w:cs="Times New Roman"/>
          <w:i/>
          <w:sz w:val="24"/>
          <w:szCs w:val="24"/>
          <w:lang w:eastAsia="it-IT"/>
        </w:rPr>
        <w:t>seguite su immobili sottoposti a vincolo è subordinato al parere favorevole delle amministrazioni preposte alla tutela del vincolo stesso.</w:t>
      </w:r>
      <w:r>
        <w:rPr>
          <w:rFonts w:ascii="Times New Roman" w:eastAsia="Times New Roman" w:hAnsi="Times New Roman" w:cs="Times New Roman"/>
          <w:sz w:val="24"/>
          <w:szCs w:val="24"/>
          <w:lang w:eastAsia="it-IT"/>
        </w:rPr>
        <w:t>”</w:t>
      </w:r>
    </w:p>
    <w:p w:rsidR="009A0CCF" w:rsidRDefault="00844141">
      <w:pPr>
        <w:spacing w:beforeAutospacing="1"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Un indirizzo </w:t>
      </w:r>
      <w:r>
        <w:rPr>
          <w:rFonts w:ascii="Times New Roman" w:hAnsi="Times New Roman" w:cs="Times New Roman"/>
          <w:sz w:val="24"/>
          <w:szCs w:val="24"/>
        </w:rPr>
        <w:t>interpretativo ne riteneva esclusa l’applicazione in caso di vincolo successivo alla realizzazione dell</w:t>
      </w:r>
      <w:r>
        <w:rPr>
          <w:rFonts w:ascii="Times New Roman" w:hAnsi="Times New Roman" w:cs="Times New Roman"/>
          <w:sz w:val="24"/>
          <w:szCs w:val="24"/>
        </w:rPr>
        <w:t>e opere, valorizzando, oltre alla forma verbale di participio passato (“sottoposti”), la circostanza che quando il legislatore ha inteso attribuire rilevanza al vincolo successivo lo ha fatto espressamente.</w:t>
      </w:r>
      <w:r>
        <w:rPr>
          <w:rStyle w:val="Richiamoallanotaapidipagina"/>
          <w:rFonts w:ascii="Times New Roman" w:hAnsi="Times New Roman" w:cs="Times New Roman"/>
          <w:sz w:val="24"/>
          <w:szCs w:val="24"/>
        </w:rPr>
        <w:footnoteReference w:id="49"/>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Emerso un contrasto giurisprudenziale con l’oppo</w:t>
      </w:r>
      <w:r>
        <w:rPr>
          <w:rFonts w:ascii="Times New Roman" w:hAnsi="Times New Roman" w:cs="Times New Roman"/>
          <w:sz w:val="24"/>
          <w:szCs w:val="24"/>
        </w:rPr>
        <w:t>sto indirizzo, che sosteneva invece la rilevanza anche del vincolo successivo, la questione è stata sottoposta all’Adunanza plenaria, che ha sposato quest’ultima linea, con la celebre decisione n. 20 del 1999.</w:t>
      </w:r>
      <w:r>
        <w:rPr>
          <w:rStyle w:val="Richiamoallanotaapidipagina"/>
          <w:rFonts w:ascii="Times New Roman" w:hAnsi="Times New Roman" w:cs="Times New Roman"/>
          <w:sz w:val="24"/>
          <w:szCs w:val="24"/>
        </w:rPr>
        <w:footnoteReference w:id="50"/>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La pronuncia ha il suo fulcro argomentativo n</w:t>
      </w:r>
      <w:r>
        <w:rPr>
          <w:rFonts w:ascii="Times New Roman" w:hAnsi="Times New Roman" w:cs="Times New Roman"/>
          <w:sz w:val="24"/>
          <w:szCs w:val="24"/>
        </w:rPr>
        <w:t>el principio di legalità, che deve costituire il costante riferimento dell’attività amministrativa, nell’occasione enucleato in molte delle sue sfaccettature.</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L’assunto di partenza è che “in mancanza di indicazioni univoche desumibili dal dato normativo, a</w:t>
      </w:r>
      <w:r>
        <w:rPr>
          <w:rFonts w:ascii="Times New Roman" w:hAnsi="Times New Roman" w:cs="Times New Roman"/>
          <w:sz w:val="24"/>
          <w:szCs w:val="24"/>
        </w:rPr>
        <w:t>d essa [questione] debba darsi soluzione alla stregua dei principi generali in materia di azione amministrativa, tenuto conto della valenza attribuita dall’ordinamento agli interessi coinvolti nell’applicazione della disposizione legislativa di cui si trat</w:t>
      </w:r>
      <w:r>
        <w:rPr>
          <w:rFonts w:ascii="Times New Roman" w:hAnsi="Times New Roman" w:cs="Times New Roman"/>
          <w:sz w:val="24"/>
          <w:szCs w:val="24"/>
        </w:rPr>
        <w:t>ta.”</w:t>
      </w:r>
    </w:p>
    <w:p w:rsidR="009A0CCF" w:rsidRDefault="00844141">
      <w:pPr>
        <w:jc w:val="both"/>
      </w:pPr>
      <w:r>
        <w:rPr>
          <w:rFonts w:ascii="Times New Roman" w:hAnsi="Times New Roman" w:cs="Times New Roman"/>
          <w:sz w:val="24"/>
          <w:szCs w:val="24"/>
        </w:rPr>
        <w:t>I</w:t>
      </w:r>
      <w:r>
        <w:rPr>
          <w:rFonts w:ascii="Times New Roman" w:eastAsia="Times New Roman" w:hAnsi="Times New Roman" w:cs="Times New Roman"/>
          <w:sz w:val="24"/>
          <w:szCs w:val="24"/>
          <w:lang w:eastAsia="it-IT"/>
        </w:rPr>
        <w:t xml:space="preserve">l massimo organo di giustizia amministrativa, rammentato </w:t>
      </w:r>
      <w:r>
        <w:rPr>
          <w:rFonts w:ascii="Times New Roman" w:hAnsi="Times New Roman" w:cs="Times New Roman"/>
          <w:sz w:val="24"/>
          <w:szCs w:val="24"/>
        </w:rPr>
        <w:t>che “è la legge che attribuisce la funzione e ne definisce le modalità di esercizio”, conclude che occorre fare riferimento a “quella vigente al tempo in cui la funzione si esplica (</w:t>
      </w:r>
      <w:proofErr w:type="spellStart"/>
      <w:r>
        <w:rPr>
          <w:rFonts w:ascii="Times New Roman" w:hAnsi="Times New Roman" w:cs="Times New Roman"/>
          <w:i/>
          <w:sz w:val="24"/>
          <w:szCs w:val="24"/>
        </w:rPr>
        <w:t>tempus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regi</w:t>
      </w:r>
      <w:r>
        <w:rPr>
          <w:rFonts w:ascii="Times New Roman" w:hAnsi="Times New Roman" w:cs="Times New Roman"/>
          <w:i/>
          <w:sz w:val="24"/>
          <w:szCs w:val="24"/>
        </w:rPr>
        <w:t>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actum</w:t>
      </w:r>
      <w:proofErr w:type="spellEnd"/>
      <w:r>
        <w:rPr>
          <w:rFonts w:ascii="Times New Roman" w:hAnsi="Times New Roman" w:cs="Times New Roman"/>
          <w:sz w:val="24"/>
          <w:szCs w:val="24"/>
        </w:rPr>
        <w:t>).”</w:t>
      </w:r>
    </w:p>
    <w:p w:rsidR="009A0CCF" w:rsidRDefault="00844141">
      <w:pPr>
        <w:jc w:val="both"/>
        <w:rPr>
          <w:rFonts w:ascii="Times New Roman" w:hAnsi="Times New Roman" w:cs="Times New Roman"/>
          <w:sz w:val="24"/>
          <w:szCs w:val="24"/>
        </w:rPr>
      </w:pPr>
      <w:r>
        <w:rPr>
          <w:rFonts w:ascii="Times New Roman" w:eastAsia="Times New Roman" w:hAnsi="Times New Roman" w:cs="Times New Roman"/>
          <w:sz w:val="24"/>
          <w:szCs w:val="24"/>
          <w:lang w:eastAsia="it-IT"/>
        </w:rPr>
        <w:t>Da ciò deriva che “</w:t>
      </w:r>
      <w:r>
        <w:rPr>
          <w:rFonts w:ascii="Times New Roman" w:hAnsi="Times New Roman" w:cs="Times New Roman"/>
          <w:sz w:val="24"/>
          <w:szCs w:val="24"/>
        </w:rPr>
        <w:t xml:space="preserve">la pubblica Amministrazione, sulla quale a norma dell’art. 97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incombe</w:t>
      </w:r>
      <w:proofErr w:type="gramEnd"/>
      <w:r>
        <w:rPr>
          <w:rFonts w:ascii="Times New Roman" w:hAnsi="Times New Roman" w:cs="Times New Roman"/>
          <w:sz w:val="24"/>
          <w:szCs w:val="24"/>
        </w:rPr>
        <w:t xml:space="preserve"> più pressante l’obbligo di osservare la legge, deve necessariamente tener conto, nel momento in cui provvede, della norma vigente e delle qualificazio</w:t>
      </w:r>
      <w:r>
        <w:rPr>
          <w:rFonts w:ascii="Times New Roman" w:hAnsi="Times New Roman" w:cs="Times New Roman"/>
          <w:sz w:val="24"/>
          <w:szCs w:val="24"/>
        </w:rPr>
        <w:t xml:space="preserve">ni giuridiche che essa impone.” </w:t>
      </w:r>
    </w:p>
    <w:p w:rsidR="009A0CCF" w:rsidRDefault="00844141">
      <w:pPr>
        <w:spacing w:beforeAutospacing="1" w:afterAutospacing="1"/>
        <w:jc w:val="both"/>
      </w:pPr>
      <w:r>
        <w:rPr>
          <w:rFonts w:ascii="Times New Roman" w:hAnsi="Times New Roman" w:cs="Times New Roman"/>
          <w:sz w:val="24"/>
          <w:szCs w:val="24"/>
        </w:rPr>
        <w:t>Valorizzando, altresì, gli aspetti sostanziali inerenti alla “presenza di interessi pubblici di valore primario (culturali, ambientali o paesaggistici e altri), che non possono essere compromessi in via definitiva”, ha quin</w:t>
      </w:r>
      <w:r>
        <w:rPr>
          <w:rFonts w:ascii="Times New Roman" w:hAnsi="Times New Roman" w:cs="Times New Roman"/>
          <w:sz w:val="24"/>
          <w:szCs w:val="24"/>
        </w:rPr>
        <w:t>di avallato la tesi per la quale “l'obbligo di pronuncia da parte dell'autorità preposta alla tutela del vincolo sussiste in relazione alla esistenza del vincolo al momento in cui deve essere valutata la domanda di sanatoria, a prescindere dall'epoca d'int</w:t>
      </w:r>
      <w:r>
        <w:rPr>
          <w:rFonts w:ascii="Times New Roman" w:hAnsi="Times New Roman" w:cs="Times New Roman"/>
          <w:sz w:val="24"/>
          <w:szCs w:val="24"/>
        </w:rPr>
        <w:t>roduzione del vincolo. E appare altresì evidente che tale valutazione corrisponde alla esigenza di vagliare l'attuale compatibilità, con il vincolo, dei manufatti realizzati abusivamente (C.S., V, 22 dicembre 1994 n. 1574).”</w:t>
      </w:r>
    </w:p>
    <w:p w:rsidR="009A0CCF" w:rsidRDefault="00844141">
      <w:pPr>
        <w:spacing w:beforeAutospacing="1" w:afterAutospacing="1"/>
        <w:jc w:val="both"/>
      </w:pPr>
      <w:r>
        <w:rPr>
          <w:rFonts w:ascii="Times New Roman" w:hAnsi="Times New Roman" w:cs="Times New Roman"/>
          <w:sz w:val="24"/>
          <w:szCs w:val="24"/>
        </w:rPr>
        <w:t>Degna di rilievo, inoltre, è un</w:t>
      </w:r>
      <w:r>
        <w:rPr>
          <w:rFonts w:ascii="Times New Roman" w:hAnsi="Times New Roman" w:cs="Times New Roman"/>
          <w:sz w:val="24"/>
          <w:szCs w:val="24"/>
        </w:rPr>
        <w:t xml:space="preserve">’altra considerazione della Plenaria - a confutazione della tendenziale irrilevanza del vincolo successivo, che emerge dalla disciplina </w:t>
      </w:r>
      <w:proofErr w:type="spellStart"/>
      <w:r>
        <w:rPr>
          <w:rFonts w:ascii="Times New Roman" w:hAnsi="Times New Roman" w:cs="Times New Roman"/>
          <w:sz w:val="24"/>
          <w:szCs w:val="24"/>
        </w:rPr>
        <w:t>condonistica</w:t>
      </w:r>
      <w:proofErr w:type="spellEnd"/>
      <w:r>
        <w:rPr>
          <w:rFonts w:ascii="Times New Roman" w:hAnsi="Times New Roman" w:cs="Times New Roman"/>
          <w:sz w:val="24"/>
          <w:szCs w:val="24"/>
        </w:rPr>
        <w:t xml:space="preserve"> </w:t>
      </w:r>
      <w:r>
        <w:rPr>
          <w:rFonts w:ascii="Times New Roman" w:hAnsi="Times New Roman" w:cs="Times New Roman"/>
          <w:i/>
          <w:sz w:val="24"/>
          <w:szCs w:val="24"/>
        </w:rPr>
        <w:t>de qua</w:t>
      </w:r>
      <w:r>
        <w:rPr>
          <w:rFonts w:ascii="Times New Roman" w:hAnsi="Times New Roman" w:cs="Times New Roman"/>
          <w:sz w:val="24"/>
          <w:szCs w:val="24"/>
        </w:rPr>
        <w:t xml:space="preserve"> - laddove puntualizza che “va messa in evidenza la specialità della normativa sul condono edilizio, </w:t>
      </w:r>
      <w:r>
        <w:rPr>
          <w:rFonts w:ascii="Times New Roman" w:hAnsi="Times New Roman" w:cs="Times New Roman"/>
          <w:sz w:val="24"/>
          <w:szCs w:val="24"/>
        </w:rPr>
        <w:t>attesa la sua natura derogatoria ed eccezionale, che ne impone una lettura di stretta interpretazione</w:t>
      </w:r>
      <w:r>
        <w:rPr>
          <w:sz w:val="20"/>
          <w:szCs w:val="20"/>
        </w:rPr>
        <w:t>”.</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La giurisprudenza successiva si è quindi assestata su tale linea.</w:t>
      </w:r>
    </w:p>
    <w:p w:rsidR="009A0CCF" w:rsidRDefault="00844141">
      <w:pPr>
        <w:pStyle w:val="Corpotesto"/>
        <w:spacing w:after="0" w:line="276" w:lineRule="auto"/>
        <w:jc w:val="both"/>
      </w:pPr>
      <w:r>
        <w:t xml:space="preserve">Rimangono tuttavia non assimilabili, come evidenziato dalla sesta sezione del </w:t>
      </w:r>
      <w:r>
        <w:t>Consiglio di Stato, le diverse fattispecie di vincolo preesistente e sopravvenuto: “Osserva la Sezione che nella specie si versa a fronte di previsione impeditiva dell’edificazione in relazione al riconosciuto valore paesaggistico ed ambientale del sito. D</w:t>
      </w:r>
      <w:r>
        <w:t xml:space="preserve">etta previsione si configura riconducibile nei casi previsti dall’art. 33, comma primo, </w:t>
      </w:r>
      <w:proofErr w:type="spellStart"/>
      <w:r>
        <w:t>lett</w:t>
      </w:r>
      <w:proofErr w:type="spellEnd"/>
      <w:r>
        <w:t>. a), della legge n. 47/1985, che esclude dall’applicazione della speciale normativa sulla sanatoria postuma degli abusi edilizi le opere che si pongano in contrast</w:t>
      </w:r>
      <w:r>
        <w:t>o con vincoli di inedificabilità introdotti a tutela di interessi paesistici. La disposizione in esame precisa, tuttavia, che l’inibitoria di inedificabilità deve ricondursi “a vincoli che siano stati imposti prima dell’esecuzione delle opere”.</w:t>
      </w:r>
      <w:r>
        <w:rPr>
          <w:rStyle w:val="Richiamoallanotaapidipagina"/>
        </w:rPr>
        <w:footnoteReference w:id="51"/>
      </w:r>
    </w:p>
    <w:p w:rsidR="009A0CCF" w:rsidRDefault="00844141">
      <w:pPr>
        <w:pStyle w:val="Corpotesto"/>
        <w:spacing w:after="0" w:line="276" w:lineRule="auto"/>
        <w:jc w:val="both"/>
      </w:pPr>
      <w:r>
        <w:t xml:space="preserve">Questa </w:t>
      </w:r>
      <w:r>
        <w:t>puntualizzazione si riflette, in particolare, sulle modalità cui deve atteggiarsi il parere di compatibilità in caso di vincolo sopravvenuto.</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Meritano segnalazione, sul punto, due pronunce della stessa sezione.</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Nella prima,</w:t>
      </w:r>
      <w:r>
        <w:rPr>
          <w:rStyle w:val="Richiamoallanotaapidipagina"/>
          <w:rFonts w:ascii="Times New Roman" w:hAnsi="Times New Roman" w:cs="Times New Roman"/>
          <w:sz w:val="24"/>
          <w:szCs w:val="24"/>
        </w:rPr>
        <w:footnoteReference w:id="52"/>
      </w:r>
      <w:r>
        <w:rPr>
          <w:rFonts w:ascii="Times New Roman" w:hAnsi="Times New Roman" w:cs="Times New Roman"/>
          <w:sz w:val="24"/>
          <w:szCs w:val="24"/>
        </w:rPr>
        <w:t xml:space="preserve"> superato in senso affermativo i</w:t>
      </w:r>
      <w:r>
        <w:rPr>
          <w:rFonts w:ascii="Times New Roman" w:hAnsi="Times New Roman" w:cs="Times New Roman"/>
          <w:sz w:val="24"/>
          <w:szCs w:val="24"/>
        </w:rPr>
        <w:t>l quesito circa la necessità della pronuncia dell’autorità competente, si pone l’ulteriore quesito “se detta Autorità, in presenza di un vincolo sopravvenuto a contenuto assolutamente preclusivo dell’intervento, sia tenuta a far valere semplicemente il car</w:t>
      </w:r>
      <w:r>
        <w:rPr>
          <w:rFonts w:ascii="Times New Roman" w:hAnsi="Times New Roman" w:cs="Times New Roman"/>
          <w:sz w:val="24"/>
          <w:szCs w:val="24"/>
        </w:rPr>
        <w:t>attere ostativo del nuovo regime vincolistico ovvero se debba compiere una valutazione più ampia e articolata, che tenga conto della compatibilità in concreto dell’intervento già realizzato in rapporto al vincolo sopravvenuto.[Su questa] seconda problemati</w:t>
      </w:r>
      <w:r>
        <w:rPr>
          <w:rFonts w:ascii="Times New Roman" w:hAnsi="Times New Roman" w:cs="Times New Roman"/>
          <w:sz w:val="24"/>
          <w:szCs w:val="24"/>
        </w:rPr>
        <w:t xml:space="preserve">ca interpretativa, relativa al </w:t>
      </w:r>
      <w:proofErr w:type="spellStart"/>
      <w:r>
        <w:rPr>
          <w:rFonts w:ascii="Times New Roman" w:hAnsi="Times New Roman" w:cs="Times New Roman"/>
          <w:i/>
          <w:iCs/>
          <w:sz w:val="24"/>
          <w:szCs w:val="24"/>
        </w:rPr>
        <w:t>quomodo</w:t>
      </w:r>
      <w:proofErr w:type="spellEnd"/>
      <w:r>
        <w:rPr>
          <w:rFonts w:ascii="Times New Roman" w:hAnsi="Times New Roman" w:cs="Times New Roman"/>
          <w:iCs/>
          <w:sz w:val="24"/>
          <w:szCs w:val="24"/>
        </w:rPr>
        <w:t xml:space="preserve"> </w:t>
      </w:r>
      <w:r>
        <w:rPr>
          <w:rFonts w:ascii="Times New Roman" w:hAnsi="Times New Roman" w:cs="Times New Roman"/>
          <w:sz w:val="24"/>
          <w:szCs w:val="24"/>
        </w:rPr>
        <w:t>dell’intervento valutativo […], il Collegio ritiene che lo scrutinio della fattispecie, da parte di tale Autorità, non possa prescindere dal considerare, anche per le intuibili implicazioni sul piano della logica e de</w:t>
      </w:r>
      <w:r>
        <w:rPr>
          <w:rFonts w:ascii="Times New Roman" w:hAnsi="Times New Roman" w:cs="Times New Roman"/>
          <w:sz w:val="24"/>
          <w:szCs w:val="24"/>
        </w:rPr>
        <w:t>lla ragionevolezza, che le prescrizioni di tutela sono sopraggiunte alla realizzazione dell’intervento edilizio, di tal che la valutazione del caso concreto non potrebbe compiersi come se l’intervento fosse ancora da realizzare. […]. In altri termini, il d</w:t>
      </w:r>
      <w:r>
        <w:rPr>
          <w:rFonts w:ascii="Times New Roman" w:hAnsi="Times New Roman" w:cs="Times New Roman"/>
          <w:sz w:val="24"/>
          <w:szCs w:val="24"/>
        </w:rPr>
        <w:t xml:space="preserve">iniego […] non avrebbe potuto far perno esclusivamente sulla contrarietà dell’intervento edilizio realizzato rispetto alle nuove previsioni del piano […], che evidentemente hanno valenza vincolante </w:t>
      </w:r>
      <w:r>
        <w:rPr>
          <w:rFonts w:ascii="Times New Roman" w:hAnsi="Times New Roman" w:cs="Times New Roman"/>
          <w:iCs/>
          <w:sz w:val="24"/>
          <w:szCs w:val="24"/>
        </w:rPr>
        <w:t>pro futuro</w:t>
      </w:r>
      <w:r>
        <w:rPr>
          <w:rFonts w:ascii="Times New Roman" w:hAnsi="Times New Roman" w:cs="Times New Roman"/>
          <w:sz w:val="24"/>
          <w:szCs w:val="24"/>
        </w:rPr>
        <w:t xml:space="preserve"> senza incidere, in senso draconianamente ostati</w:t>
      </w:r>
      <w:r>
        <w:rPr>
          <w:rFonts w:ascii="Times New Roman" w:hAnsi="Times New Roman" w:cs="Times New Roman"/>
          <w:sz w:val="24"/>
          <w:szCs w:val="24"/>
        </w:rPr>
        <w:t>vo, in ordine alle costruzioni già realizzate e già oggetto di domanda di sanatoria straordinaria.”  Soggiunge, poi: “D’altra parte, anche nella legge fondamentale sul condono edilizio (legge n. 47 del 1985), il vincolo paesistico implicante inedificabilit</w:t>
      </w:r>
      <w:r>
        <w:rPr>
          <w:rFonts w:ascii="Times New Roman" w:hAnsi="Times New Roman" w:cs="Times New Roman"/>
          <w:sz w:val="24"/>
          <w:szCs w:val="24"/>
        </w:rPr>
        <w:t xml:space="preserve">à dell’area (art. 33,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a) in tanto è ostativo al rilascio del titolo in sanatoria in quanto sia preesistente all’intervento edilizio, con ciò restando dimostrata </w:t>
      </w:r>
      <w:r>
        <w:rPr>
          <w:rFonts w:ascii="Times New Roman" w:hAnsi="Times New Roman" w:cs="Times New Roman"/>
          <w:i/>
          <w:iCs/>
          <w:sz w:val="24"/>
          <w:szCs w:val="24"/>
        </w:rPr>
        <w:t xml:space="preserve">per </w:t>
      </w:r>
      <w:proofErr w:type="spellStart"/>
      <w:r>
        <w:rPr>
          <w:rFonts w:ascii="Times New Roman" w:hAnsi="Times New Roman" w:cs="Times New Roman"/>
          <w:i/>
          <w:iCs/>
          <w:sz w:val="24"/>
          <w:szCs w:val="24"/>
        </w:rPr>
        <w:t>tabulas</w:t>
      </w:r>
      <w:proofErr w:type="spellEnd"/>
      <w:r>
        <w:rPr>
          <w:rFonts w:ascii="Times New Roman" w:hAnsi="Times New Roman" w:cs="Times New Roman"/>
          <w:sz w:val="24"/>
          <w:szCs w:val="24"/>
        </w:rPr>
        <w:t xml:space="preserve"> l’irragionevolezza del rilievo formale del sopravvenuto regime di ine</w:t>
      </w:r>
      <w:r>
        <w:rPr>
          <w:rFonts w:ascii="Times New Roman" w:hAnsi="Times New Roman" w:cs="Times New Roman"/>
          <w:sz w:val="24"/>
          <w:szCs w:val="24"/>
        </w:rPr>
        <w:t xml:space="preserve">dificabilità dell’area quale limite insuperabile alla </w:t>
      </w:r>
      <w:proofErr w:type="spellStart"/>
      <w:r>
        <w:rPr>
          <w:rFonts w:ascii="Times New Roman" w:hAnsi="Times New Roman" w:cs="Times New Roman"/>
          <w:sz w:val="24"/>
          <w:szCs w:val="24"/>
        </w:rPr>
        <w:t>condonabilità</w:t>
      </w:r>
      <w:proofErr w:type="spellEnd"/>
      <w:r>
        <w:rPr>
          <w:rFonts w:ascii="Times New Roman" w:hAnsi="Times New Roman" w:cs="Times New Roman"/>
          <w:sz w:val="24"/>
          <w:szCs w:val="24"/>
        </w:rPr>
        <w:t xml:space="preserve"> degli edifici già realizzati.”</w:t>
      </w:r>
    </w:p>
    <w:p w:rsidR="009A0CCF" w:rsidRDefault="00844141">
      <w:pPr>
        <w:pStyle w:val="Corpotesto"/>
        <w:spacing w:after="0" w:line="276" w:lineRule="auto"/>
        <w:jc w:val="both"/>
      </w:pPr>
      <w:r>
        <w:t>Tale linea interpretativa è stata ribadita, da ultimo, con particolare riferimento agli oneri motivazionali: “ la giurisprudenza ha affermato che la motivazi</w:t>
      </w:r>
      <w:r>
        <w:t>one può ritenersi adeguata quando risponde a un modello che contempli, in modo dettagliato, la descrizione: I) dell’edificio mediante indicazione delle dimensioni, delle forme, dei colori e dei materiali impiegati; II) del contesto paesaggistico in cui ess</w:t>
      </w:r>
      <w:r>
        <w:t>o si colloca, anche mediante l’indicazione di eventuali altri immobili esistenti, della loro posizione e dimensioni; III) del rapporto tra edificio e contesto, anche mediante l’indicazione dell’impatto visivo al fine di stabilire se esso si inserisca in ma</w:t>
      </w:r>
      <w:r>
        <w:t>niera armonica nel paesaggio (</w:t>
      </w:r>
      <w:r>
        <w:rPr>
          <w:iCs/>
        </w:rPr>
        <w:t>cfr</w:t>
      </w:r>
      <w:r>
        <w:t xml:space="preserve">. </w:t>
      </w:r>
      <w:proofErr w:type="spellStart"/>
      <w:r>
        <w:t>Cons</w:t>
      </w:r>
      <w:proofErr w:type="spellEnd"/>
      <w:r>
        <w:t>. Stato, sez. VI, 4 ottobre 2013, n. 4899, e 11 settembre 2013, n. 4481).”</w:t>
      </w:r>
      <w:r>
        <w:rPr>
          <w:rStyle w:val="Richiamoallanotaapidipagina"/>
        </w:rPr>
        <w:footnoteReference w:id="53"/>
      </w:r>
      <w:r>
        <w:t xml:space="preserve"> </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La conclusione che se ne trae - che può apparire lapalissiana - non è di poco momento nella materia che ci occupa, ed è che non può equipara</w:t>
      </w:r>
      <w:r>
        <w:rPr>
          <w:rFonts w:ascii="Times New Roman" w:hAnsi="Times New Roman" w:cs="Times New Roman"/>
          <w:sz w:val="24"/>
          <w:szCs w:val="24"/>
        </w:rPr>
        <w:t xml:space="preserve">rsi la situazione di chi ha realizzato le opere </w:t>
      </w:r>
      <w:proofErr w:type="gramStart"/>
      <w:r>
        <w:rPr>
          <w:rFonts w:ascii="Times New Roman" w:hAnsi="Times New Roman" w:cs="Times New Roman"/>
          <w:sz w:val="24"/>
          <w:szCs w:val="24"/>
        </w:rPr>
        <w:t>dopo  l’imposizione</w:t>
      </w:r>
      <w:proofErr w:type="gramEnd"/>
      <w:r>
        <w:rPr>
          <w:rFonts w:ascii="Times New Roman" w:hAnsi="Times New Roman" w:cs="Times New Roman"/>
          <w:sz w:val="24"/>
          <w:szCs w:val="24"/>
        </w:rPr>
        <w:t xml:space="preserve"> del vincolo (ossia in violazione dello stesso) a quella di chi ha compiuto l’intervento prima dell’imposizione del vincolo.</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Tale assunto si ricollega al principio di uguaglianza di cui all</w:t>
      </w:r>
      <w:r>
        <w:rPr>
          <w:rFonts w:ascii="Times New Roman" w:hAnsi="Times New Roman" w:cs="Times New Roman"/>
          <w:sz w:val="24"/>
          <w:szCs w:val="24"/>
        </w:rPr>
        <w:t xml:space="preserve">’art. 3 della Carta fondamentale – spesso declinato dalla Consulta anche in termini di “ragionevolezza” - in virtù del quale il legislatore non può disciplinare nello stesso modo situazioni differenti. </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Affrontiamo ora la questione cruciale del presente la</w:t>
      </w:r>
      <w:r>
        <w:rPr>
          <w:rFonts w:ascii="Times New Roman" w:hAnsi="Times New Roman" w:cs="Times New Roman"/>
          <w:sz w:val="24"/>
          <w:szCs w:val="24"/>
        </w:rPr>
        <w:t xml:space="preserve">voro, </w:t>
      </w:r>
      <w:r>
        <w:rPr>
          <w:rFonts w:ascii="Times New Roman" w:hAnsi="Times New Roman" w:cs="Times New Roman"/>
          <w:i/>
          <w:sz w:val="24"/>
          <w:szCs w:val="24"/>
        </w:rPr>
        <w:t xml:space="preserve">id est </w:t>
      </w:r>
      <w:r>
        <w:rPr>
          <w:rFonts w:ascii="Times New Roman" w:hAnsi="Times New Roman" w:cs="Times New Roman"/>
          <w:sz w:val="24"/>
          <w:szCs w:val="24"/>
        </w:rPr>
        <w:t>se sia dovuto o meno il pagamento dell’indennità pecuniaria anche nel caso della sopravvenienza del vincolo, che è stata oggetto della recente iniziativa del CGARS in commento.</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La questione non può che avere soluzione negativa qualora si accol</w:t>
      </w:r>
      <w:r>
        <w:rPr>
          <w:rFonts w:ascii="Times New Roman" w:hAnsi="Times New Roman" w:cs="Times New Roman"/>
          <w:sz w:val="24"/>
          <w:szCs w:val="24"/>
        </w:rPr>
        <w:t xml:space="preserve">ga la concezione </w:t>
      </w:r>
      <w:r>
        <w:rPr>
          <w:rFonts w:ascii="Times New Roman" w:hAnsi="Times New Roman" w:cs="Times New Roman"/>
          <w:i/>
          <w:sz w:val="24"/>
          <w:szCs w:val="24"/>
        </w:rPr>
        <w:t>sanzionatoria</w:t>
      </w:r>
      <w:r>
        <w:rPr>
          <w:rFonts w:ascii="Times New Roman" w:hAnsi="Times New Roman" w:cs="Times New Roman"/>
          <w:sz w:val="24"/>
          <w:szCs w:val="24"/>
        </w:rPr>
        <w:t xml:space="preserve"> dell’indennità pecuniaria per illecito paesaggistico, la quale comporta, come abbiamo visto, l’applicazione dei principi para-penalistici, che fanno perno sul principio di legalità e dei suoi corollari, tra cui, con particola</w:t>
      </w:r>
      <w:r>
        <w:rPr>
          <w:rFonts w:ascii="Times New Roman" w:hAnsi="Times New Roman" w:cs="Times New Roman"/>
          <w:sz w:val="24"/>
          <w:szCs w:val="24"/>
        </w:rPr>
        <w:t xml:space="preserve">re riferimento al punto in trattazione, quello di </w:t>
      </w:r>
      <w:r>
        <w:rPr>
          <w:rFonts w:ascii="Times New Roman" w:hAnsi="Times New Roman" w:cs="Times New Roman"/>
          <w:i/>
          <w:sz w:val="24"/>
          <w:szCs w:val="24"/>
        </w:rPr>
        <w:t xml:space="preserve">irretroattività </w:t>
      </w:r>
      <w:r>
        <w:rPr>
          <w:rFonts w:ascii="Times New Roman" w:hAnsi="Times New Roman" w:cs="Times New Roman"/>
          <w:sz w:val="24"/>
          <w:szCs w:val="24"/>
        </w:rPr>
        <w:t>(art. 1 l. 689/1981).</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 xml:space="preserve">Coerentemente con tale indirizzo, numerose pronunce del giudice amministrativo hanno escluso l’applicabilità dell’indennità paesaggistica in caso di sopravvenienza del </w:t>
      </w:r>
      <w:r>
        <w:rPr>
          <w:rFonts w:ascii="Times New Roman" w:hAnsi="Times New Roman" w:cs="Times New Roman"/>
          <w:sz w:val="24"/>
          <w:szCs w:val="24"/>
        </w:rPr>
        <w:t>vincolo.</w:t>
      </w:r>
    </w:p>
    <w:p w:rsidR="009A0CCF" w:rsidRDefault="00844141">
      <w:pPr>
        <w:spacing w:beforeAutospacing="1" w:afterAutospacing="1"/>
        <w:jc w:val="both"/>
      </w:pPr>
      <w:r>
        <w:rPr>
          <w:rFonts w:ascii="Times New Roman" w:hAnsi="Times New Roman" w:cs="Times New Roman"/>
          <w:sz w:val="24"/>
          <w:szCs w:val="24"/>
        </w:rPr>
        <w:t xml:space="preserve">Particolarmente significativa - </w:t>
      </w:r>
      <w:proofErr w:type="spellStart"/>
      <w:r>
        <w:rPr>
          <w:rFonts w:ascii="Times New Roman" w:hAnsi="Times New Roman" w:cs="Times New Roman"/>
          <w:sz w:val="24"/>
          <w:szCs w:val="24"/>
        </w:rPr>
        <w:t>ancorchè</w:t>
      </w:r>
      <w:proofErr w:type="spellEnd"/>
      <w:r>
        <w:rPr>
          <w:rFonts w:ascii="Times New Roman" w:hAnsi="Times New Roman" w:cs="Times New Roman"/>
          <w:sz w:val="24"/>
          <w:szCs w:val="24"/>
        </w:rPr>
        <w:t xml:space="preserve"> riguardante altra fattispecie di sanzione – è la seguente pronuncia della sezione specializzata, in ragione dei rimandi agli enunciati della Consulta e della Corte EDU: &lt; “In ogni caso […] è fondato il moti</w:t>
      </w:r>
      <w:r>
        <w:rPr>
          <w:rFonts w:ascii="Times New Roman" w:hAnsi="Times New Roman" w:cs="Times New Roman"/>
          <w:sz w:val="24"/>
          <w:szCs w:val="24"/>
        </w:rPr>
        <w:t>vo con cui, nel caso di specie, si censura l’applicazione retroattiva di una norma sanzionatoria. […] Come è noto, nella materia, la Corte Costituzionale, con sentenza n. 196 del 4 giugno 2010, ha ricordato come “dalla giurisprudenza della Corte di Strasbu</w:t>
      </w:r>
      <w:r>
        <w:rPr>
          <w:rFonts w:ascii="Times New Roman" w:hAnsi="Times New Roman" w:cs="Times New Roman"/>
          <w:sz w:val="24"/>
          <w:szCs w:val="24"/>
        </w:rPr>
        <w:t>rgo, formatasi in particolare sull'interpretazione degli artt. 6 e 7 della CEDU, si ricava il principio secondo il quale tutte le misure di carattere punitivo-afflittivo devono essere soggette alla medesima disciplina della sanzione penale in senso stretto</w:t>
      </w:r>
      <w:r>
        <w:rPr>
          <w:rFonts w:ascii="Times New Roman" w:hAnsi="Times New Roman" w:cs="Times New Roman"/>
          <w:sz w:val="24"/>
          <w:szCs w:val="24"/>
        </w:rPr>
        <w:t xml:space="preserve">; l'assimilazione tra penale e sanzionatorio amministrativo è desumibile dall'art. 25 c. 2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quale data l'ampiezza della sua formulazione (“Nessuno può essere punito...”) può essere interpretato nel senso che ogni intervento sanzionatorio, il quale </w:t>
      </w:r>
      <w:r>
        <w:rPr>
          <w:rFonts w:ascii="Times New Roman" w:hAnsi="Times New Roman" w:cs="Times New Roman"/>
          <w:sz w:val="24"/>
          <w:szCs w:val="24"/>
        </w:rPr>
        <w:t xml:space="preserve">non abbia prevalentemente la funzione di prevenzione criminale, è applicabile soltanto se la legge che lo prevede risulti già vigente al momento della commissione del fatto sanzionato”. </w:t>
      </w:r>
      <w:r>
        <w:rPr>
          <w:rFonts w:ascii="Times New Roman" w:hAnsi="Times New Roman"/>
          <w:sz w:val="24"/>
          <w:szCs w:val="24"/>
        </w:rPr>
        <w:t>Nello stesso senso si è espressa anche l'Adunanza plenaria n. 23 del 1</w:t>
      </w:r>
      <w:r>
        <w:rPr>
          <w:rFonts w:ascii="Times New Roman" w:hAnsi="Times New Roman"/>
          <w:sz w:val="24"/>
          <w:szCs w:val="24"/>
        </w:rPr>
        <w:t>6 ottobre 2013 di questo Consiglio di Stato che ha sottolineato come nei rapporti tra privati e Pubblica Amministrazione debba essere salvaguardato il principio di chiarezza e di conseguenza non possano esserci nel rapporto effetti ulteriori rispetto a que</w:t>
      </w:r>
      <w:r>
        <w:rPr>
          <w:rFonts w:ascii="Times New Roman" w:hAnsi="Times New Roman"/>
          <w:sz w:val="24"/>
          <w:szCs w:val="24"/>
        </w:rPr>
        <w:t xml:space="preserve">lli preventivabili </w:t>
      </w:r>
      <w:r>
        <w:rPr>
          <w:rFonts w:ascii="Times New Roman" w:hAnsi="Times New Roman"/>
          <w:iCs/>
          <w:sz w:val="24"/>
          <w:szCs w:val="24"/>
        </w:rPr>
        <w:t>ex ante</w:t>
      </w:r>
      <w:r>
        <w:rPr>
          <w:rFonts w:ascii="Times New Roman" w:hAnsi="Times New Roman"/>
          <w:sz w:val="24"/>
          <w:szCs w:val="24"/>
        </w:rPr>
        <w:t>. Pacifico, dunque, in giurisprudenza che “in materia di sanzioni amministrative vige il principio di legalità, secondo cui (art. 1 della legge n.689 del 1981) nessuno può essere assoggettato a sanzioni amministrative se non in fo</w:t>
      </w:r>
      <w:r>
        <w:rPr>
          <w:rFonts w:ascii="Times New Roman" w:hAnsi="Times New Roman"/>
          <w:sz w:val="24"/>
          <w:szCs w:val="24"/>
        </w:rPr>
        <w:t xml:space="preserve">rza di una legge che sia entrata in vigore prima della commissione della violazione” ed anche a voler interpretare in maniera restrittiva, come generalmente riconosciuto, l'art. 25 </w:t>
      </w:r>
      <w:proofErr w:type="spellStart"/>
      <w:r>
        <w:rPr>
          <w:rFonts w:ascii="Times New Roman" w:hAnsi="Times New Roman"/>
          <w:sz w:val="24"/>
          <w:szCs w:val="24"/>
        </w:rPr>
        <w:t>Cost</w:t>
      </w:r>
      <w:proofErr w:type="spellEnd"/>
      <w:r>
        <w:rPr>
          <w:rFonts w:ascii="Times New Roman" w:hAnsi="Times New Roman"/>
          <w:sz w:val="24"/>
          <w:szCs w:val="24"/>
        </w:rPr>
        <w:t>., nel senso che esso si riferisca alle sole norme penali, “ciò non tog</w:t>
      </w:r>
      <w:r>
        <w:rPr>
          <w:rFonts w:ascii="Times New Roman" w:hAnsi="Times New Roman"/>
          <w:sz w:val="24"/>
          <w:szCs w:val="24"/>
        </w:rPr>
        <w:t xml:space="preserve">lie che per le sanzioni amministrative debba pur sempre valere il generale canone di irretroattività posto dall'art. 11 </w:t>
      </w:r>
      <w:proofErr w:type="spellStart"/>
      <w:r>
        <w:rPr>
          <w:rFonts w:ascii="Times New Roman" w:hAnsi="Times New Roman"/>
          <w:sz w:val="24"/>
          <w:szCs w:val="24"/>
        </w:rPr>
        <w:t>disp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prel</w:t>
      </w:r>
      <w:proofErr w:type="spellEnd"/>
      <w:proofErr w:type="gramEnd"/>
      <w:r>
        <w:rPr>
          <w:rFonts w:ascii="Times New Roman" w:hAnsi="Times New Roman"/>
          <w:sz w:val="24"/>
          <w:szCs w:val="24"/>
        </w:rPr>
        <w:t>. cod. civ.” (</w:t>
      </w:r>
      <w:proofErr w:type="gramStart"/>
      <w:r>
        <w:rPr>
          <w:rFonts w:ascii="Times New Roman" w:hAnsi="Times New Roman"/>
          <w:sz w:val="24"/>
          <w:szCs w:val="24"/>
        </w:rPr>
        <w:t>cfr.</w:t>
      </w:r>
      <w:proofErr w:type="gramEnd"/>
      <w:r>
        <w:rPr>
          <w:rFonts w:ascii="Times New Roman" w:hAnsi="Times New Roman"/>
          <w:sz w:val="24"/>
          <w:szCs w:val="24"/>
        </w:rPr>
        <w:t xml:space="preserve"> </w:t>
      </w:r>
      <w:proofErr w:type="spellStart"/>
      <w:r>
        <w:rPr>
          <w:rFonts w:ascii="Times New Roman" w:hAnsi="Times New Roman"/>
          <w:sz w:val="24"/>
          <w:szCs w:val="24"/>
        </w:rPr>
        <w:t>Cons</w:t>
      </w:r>
      <w:proofErr w:type="spellEnd"/>
      <w:r>
        <w:rPr>
          <w:rFonts w:ascii="Times New Roman" w:hAnsi="Times New Roman"/>
          <w:sz w:val="24"/>
          <w:szCs w:val="24"/>
        </w:rPr>
        <w:t xml:space="preserve">. di Stato, V, 15.7.2013, n. 3847 e nello stesso senso </w:t>
      </w:r>
      <w:proofErr w:type="spellStart"/>
      <w:r>
        <w:rPr>
          <w:rFonts w:ascii="Times New Roman" w:hAnsi="Times New Roman"/>
          <w:sz w:val="24"/>
          <w:szCs w:val="24"/>
        </w:rPr>
        <w:t>Cons</w:t>
      </w:r>
      <w:proofErr w:type="spellEnd"/>
      <w:r>
        <w:rPr>
          <w:rFonts w:ascii="Times New Roman" w:hAnsi="Times New Roman"/>
          <w:sz w:val="24"/>
          <w:szCs w:val="24"/>
        </w:rPr>
        <w:t>. di Stato, V, 11.04.2013, n. 1973).&gt;</w:t>
      </w:r>
      <w:r>
        <w:rPr>
          <w:rStyle w:val="Richiamoallanotaapidipagina"/>
          <w:rFonts w:ascii="Times New Roman" w:hAnsi="Times New Roman"/>
          <w:sz w:val="24"/>
          <w:szCs w:val="24"/>
        </w:rPr>
        <w:footnoteReference w:id="54"/>
      </w:r>
    </w:p>
    <w:p w:rsidR="009A0CCF" w:rsidRDefault="00844141">
      <w:pPr>
        <w:pStyle w:val="popolo"/>
        <w:spacing w:line="276" w:lineRule="auto"/>
        <w:jc w:val="both"/>
      </w:pPr>
      <w:r>
        <w:t>Sulla</w:t>
      </w:r>
      <w:r>
        <w:t xml:space="preserve"> base dei medesimi assunti, altrettanto espliciti sono i seguenti arresti del giudice amministrativo.</w:t>
      </w:r>
    </w:p>
    <w:p w:rsidR="009A0CCF" w:rsidRDefault="00844141">
      <w:pPr>
        <w:pStyle w:val="popolo"/>
        <w:spacing w:line="276" w:lineRule="auto"/>
        <w:jc w:val="both"/>
      </w:pPr>
      <w:r>
        <w:t>“Detta sanzione non può quindi applicarsi nel caso in cui un’opera edilizia sia stata realizzata prima che l’area sulla quale essa insiste fosse gravata d</w:t>
      </w:r>
      <w:r>
        <w:t>al vincolo che impone il previo rilascio dell’autorizzazione paesaggistica. Pertanto, poiché nessun addebito di responsabilità, inteso come prevedibilità del disvalore della propria condotta, può essere attribuito al ricorrente, né al suo dante causa, manc</w:t>
      </w:r>
      <w:r>
        <w:t xml:space="preserve">a lo stesso presupposto materiale per imporre il pagamento della sanzione prevista dall’art. 167 citato e ad esso subordinare il rilascio della sanatoria, come invece stabilito nel diniego impugnato.” </w:t>
      </w:r>
      <w:r>
        <w:rPr>
          <w:rStyle w:val="Richiamoallanotaapidipagina"/>
        </w:rPr>
        <w:footnoteReference w:id="55"/>
      </w:r>
    </w:p>
    <w:p w:rsidR="009A0CCF" w:rsidRDefault="00844141">
      <w:pPr>
        <w:spacing w:beforeAutospacing="1" w:afterAutospacing="1"/>
        <w:jc w:val="both"/>
      </w:pPr>
      <w:r>
        <w:rPr>
          <w:rFonts w:ascii="Times New Roman" w:hAnsi="Times New Roman" w:cs="Times New Roman"/>
          <w:sz w:val="24"/>
          <w:szCs w:val="24"/>
        </w:rPr>
        <w:t>Ancor più esaustivamente, si è affermato: “ La scrive</w:t>
      </w:r>
      <w:r>
        <w:rPr>
          <w:rFonts w:ascii="Times New Roman" w:hAnsi="Times New Roman" w:cs="Times New Roman"/>
          <w:sz w:val="24"/>
          <w:szCs w:val="24"/>
        </w:rPr>
        <w:t xml:space="preserve">nte Sezione non ignora certo che, in caso di condono edilizio per abusi su aree vincolate, occorre tenere conto anche dei vincoli sopravvenuti alla realizzazione dell’abuso, per cui l’Autorità preposta al rilascio del titolo in sanatoria dovrà valutare la </w:t>
      </w:r>
      <w:r>
        <w:rPr>
          <w:rFonts w:ascii="Times New Roman" w:hAnsi="Times New Roman" w:cs="Times New Roman"/>
          <w:sz w:val="24"/>
          <w:szCs w:val="24"/>
        </w:rPr>
        <w:t xml:space="preserve">concreta compatibilità del vincolo esistente con le opere realizzate </w:t>
      </w:r>
      <w:r>
        <w:rPr>
          <w:rFonts w:ascii="Times New Roman" w:hAnsi="Times New Roman" w:cs="Times New Roman"/>
          <w:i/>
          <w:iCs/>
          <w:sz w:val="24"/>
          <w:szCs w:val="24"/>
        </w:rPr>
        <w:t xml:space="preserve">contra </w:t>
      </w:r>
      <w:proofErr w:type="spellStart"/>
      <w:r>
        <w:rPr>
          <w:rFonts w:ascii="Times New Roman" w:hAnsi="Times New Roman" w:cs="Times New Roman"/>
          <w:i/>
          <w:iCs/>
          <w:sz w:val="24"/>
          <w:szCs w:val="24"/>
        </w:rPr>
        <w:t>legem</w:t>
      </w:r>
      <w:proofErr w:type="spellEnd"/>
      <w:r>
        <w:rPr>
          <w:rFonts w:ascii="Times New Roman" w:hAnsi="Times New Roman" w:cs="Times New Roman"/>
          <w:sz w:val="24"/>
          <w:szCs w:val="24"/>
        </w:rPr>
        <w:t xml:space="preserve"> (così la giurisprudenza formatasi sugli articoli 32 e 33 della legge 47/1985; si veda in particolare: Consiglio di Stato, Adunanza Plenaria, n. 20/1999) […]. In caso, però, d</w:t>
      </w:r>
      <w:r>
        <w:rPr>
          <w:rFonts w:ascii="Times New Roman" w:hAnsi="Times New Roman" w:cs="Times New Roman"/>
          <w:sz w:val="24"/>
          <w:szCs w:val="24"/>
        </w:rPr>
        <w:t>i valutazione favorevole alla permanenza dell’opera abusiva, perché ritenuta compatibile con il vincolo, l’eventuale irrogazione della sanzione pecuniaria dell’art. 167 comma quinto succitato […] non può prescindere dal doveroso rispetto del principio di l</w:t>
      </w:r>
      <w:r>
        <w:rPr>
          <w:rFonts w:ascii="Times New Roman" w:hAnsi="Times New Roman" w:cs="Times New Roman"/>
          <w:sz w:val="24"/>
          <w:szCs w:val="24"/>
        </w:rPr>
        <w:t>egalità e di irretroattività delle sanzioni, anche amministrative (l’irretroattività delle sanzioni penali trova invece, come noto, fondamento costituzionale nell’art. 25 secondo comma della Costituzione)”.</w:t>
      </w:r>
      <w:r>
        <w:rPr>
          <w:rStyle w:val="Richiamoallanotaapidipagina"/>
          <w:rFonts w:ascii="Times New Roman" w:hAnsi="Times New Roman" w:cs="Times New Roman"/>
          <w:sz w:val="24"/>
          <w:szCs w:val="24"/>
        </w:rPr>
        <w:footnoteReference w:id="56"/>
      </w:r>
      <w:r>
        <w:rPr>
          <w:rFonts w:ascii="Times New Roman" w:hAnsi="Times New Roman" w:cs="Times New Roman"/>
          <w:sz w:val="24"/>
          <w:szCs w:val="24"/>
        </w:rPr>
        <w:t xml:space="preserve"> Di particolare interesse, nella medesima pronuncia, le puntualizzazioni riferite al carattere permanente dell’illecito: “A sostegno della tesi del Comune non può neppure richiamarsi il principio circa il carattere permanente dell’illecito paesaggistico, v</w:t>
      </w:r>
      <w:r>
        <w:rPr>
          <w:rFonts w:ascii="Times New Roman" w:hAnsi="Times New Roman" w:cs="Times New Roman"/>
          <w:sz w:val="24"/>
          <w:szCs w:val="24"/>
        </w:rPr>
        <w:t>isto che né al momento dell’abuso edilizio (1953) né a quello della presentazione della domanda di condono (1986), esisteva un vincolo sull’area, per cui nessun illecito paesaggistico era stato posto in essere dalla società ricorrente o dai suoi aventi cau</w:t>
      </w:r>
      <w:r>
        <w:rPr>
          <w:rFonts w:ascii="Times New Roman" w:hAnsi="Times New Roman" w:cs="Times New Roman"/>
          <w:sz w:val="24"/>
          <w:szCs w:val="24"/>
        </w:rPr>
        <w:t>sa.”</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 xml:space="preserve">In punto di </w:t>
      </w:r>
      <w:r>
        <w:rPr>
          <w:rFonts w:ascii="Times New Roman" w:hAnsi="Times New Roman" w:cs="Times New Roman"/>
          <w:i/>
          <w:sz w:val="24"/>
          <w:szCs w:val="24"/>
        </w:rPr>
        <w:t>permanenza,</w:t>
      </w:r>
      <w:r>
        <w:rPr>
          <w:rFonts w:ascii="Times New Roman" w:hAnsi="Times New Roman" w:cs="Times New Roman"/>
          <w:sz w:val="24"/>
          <w:szCs w:val="24"/>
        </w:rPr>
        <w:t xml:space="preserve"> la giurisprudenza ha messo in luce la differenza tra l’illecito </w:t>
      </w:r>
      <w:r>
        <w:rPr>
          <w:rFonts w:ascii="Times New Roman" w:hAnsi="Times New Roman" w:cs="Times New Roman"/>
          <w:i/>
          <w:sz w:val="24"/>
          <w:szCs w:val="24"/>
        </w:rPr>
        <w:t>penale</w:t>
      </w:r>
      <w:r>
        <w:rPr>
          <w:rFonts w:ascii="Times New Roman" w:hAnsi="Times New Roman" w:cs="Times New Roman"/>
          <w:sz w:val="24"/>
          <w:szCs w:val="24"/>
        </w:rPr>
        <w:t xml:space="preserve"> e quello </w:t>
      </w:r>
      <w:r>
        <w:rPr>
          <w:rFonts w:ascii="Times New Roman" w:hAnsi="Times New Roman" w:cs="Times New Roman"/>
          <w:i/>
          <w:sz w:val="24"/>
          <w:szCs w:val="24"/>
        </w:rPr>
        <w:t>amministrativo</w:t>
      </w:r>
      <w:r>
        <w:rPr>
          <w:rFonts w:ascii="Times New Roman" w:hAnsi="Times New Roman" w:cs="Times New Roman"/>
          <w:sz w:val="24"/>
          <w:szCs w:val="24"/>
        </w:rPr>
        <w:t>, in ragione delle più stringenti esigenze garantistiche (caratteri di personalità e colpevolezza) ascrivibili al primo.</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L’illecito p</w:t>
      </w:r>
      <w:r>
        <w:rPr>
          <w:rFonts w:ascii="Times New Roman" w:hAnsi="Times New Roman" w:cs="Times New Roman"/>
          <w:sz w:val="24"/>
          <w:szCs w:val="24"/>
        </w:rPr>
        <w:t xml:space="preserve">aesaggistico, infatti, al pari di quello edilizio-urbanistico, sotto il profilo penale è imputabile al solo autore (o coautore) dell’abuso, assumendo rilievo la sola condotta </w:t>
      </w:r>
      <w:r>
        <w:rPr>
          <w:rFonts w:ascii="Times New Roman" w:hAnsi="Times New Roman" w:cs="Times New Roman"/>
          <w:i/>
          <w:sz w:val="24"/>
          <w:szCs w:val="24"/>
        </w:rPr>
        <w:t>commissiva</w:t>
      </w:r>
      <w:r>
        <w:rPr>
          <w:rFonts w:ascii="Times New Roman" w:hAnsi="Times New Roman" w:cs="Times New Roman"/>
          <w:sz w:val="24"/>
          <w:szCs w:val="24"/>
        </w:rPr>
        <w:t xml:space="preserve"> (per cui si definisce “reato istantaneo ad effetti permanenti”); sul v</w:t>
      </w:r>
      <w:r>
        <w:rPr>
          <w:rFonts w:ascii="Times New Roman" w:hAnsi="Times New Roman" w:cs="Times New Roman"/>
          <w:sz w:val="24"/>
          <w:szCs w:val="24"/>
        </w:rPr>
        <w:t xml:space="preserve">ersante amministrativo, invece, la situazione di illiceità (dati i caratteri di </w:t>
      </w:r>
      <w:r>
        <w:rPr>
          <w:rFonts w:ascii="Times New Roman" w:hAnsi="Times New Roman" w:cs="Times New Roman"/>
          <w:i/>
          <w:sz w:val="24"/>
          <w:szCs w:val="24"/>
        </w:rPr>
        <w:t>realità</w:t>
      </w:r>
      <w:r>
        <w:rPr>
          <w:rFonts w:ascii="Times New Roman" w:hAnsi="Times New Roman" w:cs="Times New Roman"/>
          <w:sz w:val="24"/>
          <w:szCs w:val="24"/>
        </w:rPr>
        <w:t xml:space="preserve"> ed </w:t>
      </w:r>
      <w:r>
        <w:rPr>
          <w:rFonts w:ascii="Times New Roman" w:hAnsi="Times New Roman" w:cs="Times New Roman"/>
          <w:i/>
          <w:sz w:val="24"/>
          <w:szCs w:val="24"/>
        </w:rPr>
        <w:t>ambulatorietà</w:t>
      </w:r>
      <w:r>
        <w:rPr>
          <w:rFonts w:ascii="Times New Roman" w:hAnsi="Times New Roman" w:cs="Times New Roman"/>
          <w:sz w:val="24"/>
          <w:szCs w:val="24"/>
        </w:rPr>
        <w:t xml:space="preserve">) perdura nel tempo, estendendosi ai successivi titolari dell’opera abusiva. È sufficiente, infatti, la mera condotta </w:t>
      </w:r>
      <w:r>
        <w:rPr>
          <w:rFonts w:ascii="Times New Roman" w:hAnsi="Times New Roman" w:cs="Times New Roman"/>
          <w:i/>
          <w:sz w:val="24"/>
          <w:szCs w:val="24"/>
        </w:rPr>
        <w:t>omissiva</w:t>
      </w:r>
      <w:r>
        <w:rPr>
          <w:rFonts w:ascii="Times New Roman" w:hAnsi="Times New Roman" w:cs="Times New Roman"/>
          <w:sz w:val="24"/>
          <w:szCs w:val="24"/>
        </w:rPr>
        <w:t xml:space="preserve"> di questi ultimi, consist</w:t>
      </w:r>
      <w:r>
        <w:rPr>
          <w:rFonts w:ascii="Times New Roman" w:hAnsi="Times New Roman" w:cs="Times New Roman"/>
          <w:sz w:val="24"/>
          <w:szCs w:val="24"/>
        </w:rPr>
        <w:t xml:space="preserve">ente nel non attivarsi per porre rimedio alla situazione </w:t>
      </w:r>
      <w:r>
        <w:rPr>
          <w:rFonts w:ascii="Times New Roman" w:hAnsi="Times New Roman" w:cs="Times New Roman"/>
          <w:i/>
          <w:sz w:val="24"/>
          <w:szCs w:val="24"/>
        </w:rPr>
        <w:t xml:space="preserve">contra </w:t>
      </w:r>
      <w:proofErr w:type="spellStart"/>
      <w:r>
        <w:rPr>
          <w:rFonts w:ascii="Times New Roman" w:hAnsi="Times New Roman" w:cs="Times New Roman"/>
          <w:i/>
          <w:sz w:val="24"/>
          <w:szCs w:val="24"/>
        </w:rPr>
        <w:t>ius</w:t>
      </w:r>
      <w:proofErr w:type="spellEnd"/>
      <w:r>
        <w:rPr>
          <w:rFonts w:ascii="Times New Roman" w:hAnsi="Times New Roman" w:cs="Times New Roman"/>
          <w:sz w:val="24"/>
          <w:szCs w:val="24"/>
        </w:rPr>
        <w:t>, di cui diventano responsabili, come coautori.</w:t>
      </w:r>
      <w:r>
        <w:rPr>
          <w:rStyle w:val="Richiamoallanotaapidipagina"/>
          <w:rFonts w:ascii="Times New Roman" w:hAnsi="Times New Roman" w:cs="Times New Roman"/>
          <w:sz w:val="24"/>
          <w:szCs w:val="24"/>
        </w:rPr>
        <w:footnoteReference w:id="57"/>
      </w:r>
    </w:p>
    <w:p w:rsidR="009A0CCF" w:rsidRDefault="00844141">
      <w:pPr>
        <w:spacing w:beforeAutospacing="1" w:afterAutospacing="1"/>
        <w:jc w:val="both"/>
      </w:pPr>
      <w:r>
        <w:rPr>
          <w:rFonts w:ascii="Times New Roman" w:hAnsi="Times New Roman" w:cs="Times New Roman"/>
          <w:sz w:val="24"/>
          <w:szCs w:val="24"/>
        </w:rPr>
        <w:t xml:space="preserve">Nettamente diversa deve ritenersi, tuttavia, la situazione di mancanza </w:t>
      </w:r>
      <w:r>
        <w:rPr>
          <w:rFonts w:ascii="Times New Roman" w:hAnsi="Times New Roman" w:cs="Times New Roman"/>
          <w:i/>
          <w:sz w:val="24"/>
          <w:szCs w:val="24"/>
        </w:rPr>
        <w:t>ab origine</w:t>
      </w:r>
      <w:r>
        <w:rPr>
          <w:rFonts w:ascii="Times New Roman" w:hAnsi="Times New Roman" w:cs="Times New Roman"/>
          <w:sz w:val="24"/>
          <w:szCs w:val="24"/>
        </w:rPr>
        <w:t xml:space="preserve"> di illecito ambientale – data la mancanza di vincolo – la </w:t>
      </w:r>
      <w:r>
        <w:rPr>
          <w:rFonts w:ascii="Times New Roman" w:hAnsi="Times New Roman" w:cs="Times New Roman"/>
          <w:sz w:val="24"/>
          <w:szCs w:val="24"/>
        </w:rPr>
        <w:t xml:space="preserve">quale perduri fino alla presentazione della domanda di sanatoria: in tal caso sarebbe oltremodo arduo ipotizzare una illiceità </w:t>
      </w:r>
      <w:r>
        <w:rPr>
          <w:rFonts w:ascii="Times New Roman" w:hAnsi="Times New Roman" w:cs="Times New Roman"/>
          <w:i/>
          <w:sz w:val="24"/>
          <w:szCs w:val="24"/>
        </w:rPr>
        <w:t>sopravvenuta</w:t>
      </w:r>
      <w:r>
        <w:rPr>
          <w:rFonts w:ascii="Times New Roman" w:hAnsi="Times New Roman" w:cs="Times New Roman"/>
          <w:sz w:val="24"/>
          <w:szCs w:val="24"/>
        </w:rPr>
        <w:t>, mancando radicalmente sia i presupposti soggettivi che oggettivi, a meno di configurare una (improbabile) figura di</w:t>
      </w:r>
      <w:r>
        <w:rPr>
          <w:rFonts w:ascii="Times New Roman" w:hAnsi="Times New Roman" w:cs="Times New Roman"/>
          <w:sz w:val="24"/>
          <w:szCs w:val="24"/>
        </w:rPr>
        <w:t xml:space="preserve"> illecito ad imputazione meramente </w:t>
      </w:r>
      <w:r>
        <w:rPr>
          <w:rFonts w:ascii="Times New Roman" w:hAnsi="Times New Roman" w:cs="Times New Roman"/>
          <w:i/>
          <w:sz w:val="24"/>
          <w:szCs w:val="24"/>
        </w:rPr>
        <w:t xml:space="preserve">oggettiva </w:t>
      </w:r>
      <w:r>
        <w:rPr>
          <w:rFonts w:ascii="Times New Roman" w:hAnsi="Times New Roman" w:cs="Times New Roman"/>
          <w:sz w:val="24"/>
          <w:szCs w:val="24"/>
        </w:rPr>
        <w:t xml:space="preserve">e di </w:t>
      </w:r>
      <w:r>
        <w:rPr>
          <w:rFonts w:ascii="Times New Roman" w:hAnsi="Times New Roman" w:cs="Times New Roman"/>
          <w:i/>
          <w:sz w:val="24"/>
          <w:szCs w:val="24"/>
        </w:rPr>
        <w:t>mera posizione</w:t>
      </w:r>
      <w:r>
        <w:rPr>
          <w:rFonts w:ascii="Times New Roman" w:hAnsi="Times New Roman" w:cs="Times New Roman"/>
          <w:sz w:val="24"/>
          <w:szCs w:val="24"/>
        </w:rPr>
        <w:t>, sfornito di qualsivoglia fondamento giuridico.</w:t>
      </w:r>
    </w:p>
    <w:p w:rsidR="009A0CCF" w:rsidRDefault="00844141">
      <w:pPr>
        <w:spacing w:beforeAutospacing="1" w:afterAutospacing="1"/>
        <w:jc w:val="both"/>
      </w:pPr>
      <w:r>
        <w:rPr>
          <w:rFonts w:ascii="Times New Roman" w:hAnsi="Times New Roman" w:cs="Times New Roman"/>
          <w:sz w:val="24"/>
          <w:szCs w:val="24"/>
        </w:rPr>
        <w:t>Tale fattispecie è stata presa in esame, da ultimo, dalla sesta sezione del Consiglio di Stato, in tema di accertamento di conformità ex art. 3</w:t>
      </w:r>
      <w:r>
        <w:rPr>
          <w:rFonts w:ascii="Times New Roman" w:hAnsi="Times New Roman" w:cs="Times New Roman"/>
          <w:sz w:val="24"/>
          <w:szCs w:val="24"/>
        </w:rPr>
        <w:t>6 TUE: “Come noto, nell’ipotesi disciplinata dall’art. 36 del TUE, è ammessa la sanatoria dell’opera in caso di accertamento di conformità alla disciplina urbanistica ed edilizia vigente sia al momento dell’abuso sia al momento della presentazione della do</w:t>
      </w:r>
      <w:r>
        <w:rPr>
          <w:rFonts w:ascii="Times New Roman" w:hAnsi="Times New Roman" w:cs="Times New Roman"/>
          <w:sz w:val="24"/>
          <w:szCs w:val="24"/>
        </w:rPr>
        <w:t>manda. In tale secondo accertamento, in caso di vincolo paesaggistico sopravvenuto, pur non potendo configurarsi un abuso sotto tale profilo, si dovrà comunque tenere conto di entrambe le discipline, edilizia e paesaggistica. Invero, il TUE, all’art. 1, ma</w:t>
      </w:r>
      <w:r>
        <w:rPr>
          <w:rFonts w:ascii="Times New Roman" w:hAnsi="Times New Roman" w:cs="Times New Roman"/>
          <w:sz w:val="24"/>
          <w:szCs w:val="24"/>
        </w:rPr>
        <w:t>ntiene ferma la disciplina del codice dei beni culturali e del paesaggio. Ne deriva che, l’imposizione del vincolo successivamente alla realizzazione dell’opera comporta che, in sede di doppia valutazione ex art. 36 TUE, la conformità “attuale” (al momento</w:t>
      </w:r>
      <w:r>
        <w:rPr>
          <w:rFonts w:ascii="Times New Roman" w:hAnsi="Times New Roman" w:cs="Times New Roman"/>
          <w:sz w:val="24"/>
          <w:szCs w:val="24"/>
        </w:rPr>
        <w:t xml:space="preserve"> della domanda) dell’opera sia in ogni caso accertata anche con riferimento alla compatibilità paesaggistica.” </w:t>
      </w:r>
      <w:r>
        <w:rPr>
          <w:rStyle w:val="Richiamoallanotaapidipagina"/>
          <w:rFonts w:ascii="Times New Roman" w:hAnsi="Times New Roman" w:cs="Times New Roman"/>
          <w:sz w:val="24"/>
          <w:szCs w:val="24"/>
        </w:rPr>
        <w:footnoteReference w:id="58"/>
      </w:r>
    </w:p>
    <w:p w:rsidR="009A0CCF" w:rsidRDefault="00844141">
      <w:pPr>
        <w:spacing w:beforeAutospacing="1" w:afterAutospacing="1"/>
        <w:jc w:val="both"/>
      </w:pPr>
      <w:r>
        <w:rPr>
          <w:rFonts w:ascii="Times New Roman" w:hAnsi="Times New Roman" w:cs="Times New Roman"/>
          <w:sz w:val="24"/>
          <w:szCs w:val="24"/>
        </w:rPr>
        <w:t xml:space="preserve">Questo recentissimo arresto, pur non affermando, </w:t>
      </w:r>
      <w:proofErr w:type="spellStart"/>
      <w:r>
        <w:rPr>
          <w:rFonts w:ascii="Times New Roman" w:hAnsi="Times New Roman" w:cs="Times New Roman"/>
          <w:i/>
          <w:sz w:val="24"/>
          <w:szCs w:val="24"/>
        </w:rPr>
        <w:t>expressis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verbis</w:t>
      </w:r>
      <w:proofErr w:type="spellEnd"/>
      <w:r>
        <w:rPr>
          <w:rFonts w:ascii="Times New Roman" w:hAnsi="Times New Roman" w:cs="Times New Roman"/>
          <w:sz w:val="24"/>
          <w:szCs w:val="24"/>
        </w:rPr>
        <w:t xml:space="preserve">, la non </w:t>
      </w:r>
      <w:proofErr w:type="spellStart"/>
      <w:r>
        <w:rPr>
          <w:rFonts w:ascii="Times New Roman" w:hAnsi="Times New Roman" w:cs="Times New Roman"/>
          <w:sz w:val="24"/>
          <w:szCs w:val="24"/>
        </w:rPr>
        <w:t>debenza</w:t>
      </w:r>
      <w:proofErr w:type="spellEnd"/>
      <w:r>
        <w:rPr>
          <w:rFonts w:ascii="Times New Roman" w:hAnsi="Times New Roman" w:cs="Times New Roman"/>
          <w:sz w:val="24"/>
          <w:szCs w:val="24"/>
        </w:rPr>
        <w:t xml:space="preserve">, nella specie, dell’indennità pecuniaria, ribadisce tuttavia </w:t>
      </w:r>
      <w:r>
        <w:rPr>
          <w:rFonts w:ascii="Times New Roman" w:hAnsi="Times New Roman" w:cs="Times New Roman"/>
          <w:sz w:val="24"/>
          <w:szCs w:val="24"/>
        </w:rPr>
        <w:t>con nettezza i suoi presupposti logico-giuridici: l’autonomia dell’aspetto paesaggistico e la mancanza di un “abuso” sotto il medesimo profilo.</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Pertanto, deve ritenersi che colui che abbia presentato una domanda per regolarizzare un abuso edilizio (nella s</w:t>
      </w:r>
      <w:r>
        <w:rPr>
          <w:rFonts w:ascii="Times New Roman" w:hAnsi="Times New Roman" w:cs="Times New Roman"/>
          <w:sz w:val="24"/>
          <w:szCs w:val="24"/>
        </w:rPr>
        <w:t xml:space="preserve">pecie, solamente </w:t>
      </w:r>
      <w:r>
        <w:rPr>
          <w:rFonts w:ascii="Times New Roman" w:hAnsi="Times New Roman" w:cs="Times New Roman"/>
          <w:i/>
          <w:sz w:val="24"/>
          <w:szCs w:val="24"/>
        </w:rPr>
        <w:t>formale</w:t>
      </w:r>
      <w:r>
        <w:rPr>
          <w:rFonts w:ascii="Times New Roman" w:hAnsi="Times New Roman" w:cs="Times New Roman"/>
          <w:sz w:val="24"/>
          <w:szCs w:val="24"/>
        </w:rPr>
        <w:t>), non può essere destinatario di una misura ablativa patrimoniale derivante dalla successiva introduzione, nell’area interessata, di vincoli di natura paesaggistica, per la semplice e decisiva ragione che, sotto questo profilo, non</w:t>
      </w:r>
      <w:r>
        <w:rPr>
          <w:rFonts w:ascii="Times New Roman" w:hAnsi="Times New Roman" w:cs="Times New Roman"/>
          <w:sz w:val="24"/>
          <w:szCs w:val="24"/>
        </w:rPr>
        <w:t xml:space="preserve"> sussiste alcun “abuso”.</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E ciò a prescindere da qualsivoglia configurazione (sanzionatoria o risarcitoria) della “indennità paesaggistica”.</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 xml:space="preserve">A differente approdo è pervenuto, invece, il CGARS nei provvedimenti di rimessione della </w:t>
      </w:r>
      <w:proofErr w:type="spellStart"/>
      <w:r>
        <w:rPr>
          <w:rFonts w:ascii="Times New Roman" w:hAnsi="Times New Roman" w:cs="Times New Roman"/>
          <w:sz w:val="24"/>
          <w:szCs w:val="24"/>
        </w:rPr>
        <w:t>q.l.c</w:t>
      </w:r>
      <w:proofErr w:type="spellEnd"/>
      <w:r>
        <w:rPr>
          <w:rFonts w:ascii="Times New Roman" w:hAnsi="Times New Roman" w:cs="Times New Roman"/>
          <w:sz w:val="24"/>
          <w:szCs w:val="24"/>
        </w:rPr>
        <w:t xml:space="preserve">. che ora si passa ad </w:t>
      </w:r>
      <w:r>
        <w:rPr>
          <w:rFonts w:ascii="Times New Roman" w:hAnsi="Times New Roman" w:cs="Times New Roman"/>
          <w:sz w:val="24"/>
          <w:szCs w:val="24"/>
        </w:rPr>
        <w:t>illustrare.</w:t>
      </w:r>
    </w:p>
    <w:p w:rsidR="009A0CCF" w:rsidRDefault="009A0CCF">
      <w:pPr>
        <w:spacing w:beforeAutospacing="1" w:afterAutospacing="1"/>
        <w:jc w:val="both"/>
        <w:rPr>
          <w:rFonts w:ascii="Times New Roman" w:hAnsi="Times New Roman" w:cs="Times New Roman"/>
          <w:sz w:val="24"/>
          <w:szCs w:val="24"/>
        </w:rPr>
      </w:pPr>
    </w:p>
    <w:p w:rsidR="009A0CCF" w:rsidRDefault="00844141">
      <w:pPr>
        <w:jc w:val="both"/>
        <w:rPr>
          <w:rFonts w:ascii="Times New Roman" w:hAnsi="Times New Roman" w:cs="Times New Roman"/>
          <w:b/>
          <w:sz w:val="24"/>
          <w:szCs w:val="24"/>
        </w:rPr>
      </w:pPr>
      <w:r>
        <w:rPr>
          <w:rFonts w:ascii="Times New Roman" w:hAnsi="Times New Roman" w:cs="Times New Roman"/>
          <w:b/>
          <w:sz w:val="24"/>
          <w:szCs w:val="24"/>
        </w:rPr>
        <w:t xml:space="preserve">5. La questione di legittimità costituzionale dell’art. 5, comma 3, della legge regionale siciliana n. 17/1994. </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La Regione Siciliana, nel “recepire” - con l. r. 10 agosto 1985, n. 37 - la normativa nazionale di cui alla l. n. 47/1985 in tema </w:t>
      </w:r>
      <w:r>
        <w:rPr>
          <w:rFonts w:ascii="Times New Roman" w:hAnsi="Times New Roman" w:cs="Times New Roman"/>
          <w:sz w:val="24"/>
          <w:szCs w:val="24"/>
        </w:rPr>
        <w:t>di condono edilizio, ha adottato apposite norme concernenti i vincoli (anche) paesaggistici.</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Tra queste, l’art. 23, comma 10: “[…]  </w:t>
      </w:r>
      <w:proofErr w:type="gramStart"/>
      <w:r>
        <w:rPr>
          <w:rFonts w:ascii="Times New Roman" w:hAnsi="Times New Roman" w:cs="Times New Roman"/>
          <w:i/>
          <w:sz w:val="24"/>
          <w:szCs w:val="24"/>
        </w:rPr>
        <w:t>le</w:t>
      </w:r>
      <w:proofErr w:type="gramEnd"/>
      <w:r>
        <w:rPr>
          <w:rFonts w:ascii="Times New Roman" w:hAnsi="Times New Roman" w:cs="Times New Roman"/>
          <w:i/>
          <w:sz w:val="24"/>
          <w:szCs w:val="24"/>
        </w:rPr>
        <w:t xml:space="preserve"> concessioni in sanatoria sono subordinate al nulla osta rilasciato dagli enti di tutela sempre che il vincolo, posto </w:t>
      </w:r>
      <w:r>
        <w:rPr>
          <w:rFonts w:ascii="Times New Roman" w:hAnsi="Times New Roman" w:cs="Times New Roman"/>
          <w:i/>
          <w:sz w:val="24"/>
          <w:szCs w:val="24"/>
        </w:rPr>
        <w:t>antecedentemente all’esecuzione delle opere, non comporti inedificabilità e le costruzioni non costituiscano grave pregiudizio per la tutela medesima</w:t>
      </w:r>
      <w:r>
        <w:rPr>
          <w:rFonts w:ascii="Times New Roman" w:hAnsi="Times New Roman" w:cs="Times New Roman"/>
          <w:sz w:val="24"/>
          <w:szCs w:val="24"/>
        </w:rPr>
        <w:t>”.</w:t>
      </w:r>
    </w:p>
    <w:p w:rsidR="009A0CCF" w:rsidRDefault="00844141">
      <w:pPr>
        <w:jc w:val="both"/>
        <w:rPr>
          <w:rFonts w:ascii="Times New Roman" w:hAnsi="Times New Roman" w:cs="Times New Roman"/>
          <w:i/>
          <w:sz w:val="24"/>
          <w:szCs w:val="24"/>
        </w:rPr>
      </w:pPr>
      <w:r>
        <w:rPr>
          <w:rFonts w:ascii="Times New Roman" w:hAnsi="Times New Roman" w:cs="Times New Roman"/>
          <w:sz w:val="24"/>
          <w:szCs w:val="24"/>
        </w:rPr>
        <w:t>L’art. 5, comma 3, della successiva l. r. 31 maggio 1994, n. 17, ha disposto che: “</w:t>
      </w:r>
      <w:r>
        <w:rPr>
          <w:rFonts w:ascii="Times New Roman" w:hAnsi="Times New Roman" w:cs="Times New Roman"/>
          <w:i/>
          <w:sz w:val="24"/>
          <w:szCs w:val="24"/>
        </w:rPr>
        <w:t xml:space="preserve">L’articolo 23, comma </w:t>
      </w:r>
      <w:r>
        <w:rPr>
          <w:rFonts w:ascii="Times New Roman" w:hAnsi="Times New Roman" w:cs="Times New Roman"/>
          <w:i/>
          <w:sz w:val="24"/>
          <w:szCs w:val="24"/>
        </w:rPr>
        <w:t>10, della legge regionale 10 agosto 1985, n. 37, è così interpretato:</w:t>
      </w:r>
      <w:r>
        <w:rPr>
          <w:rFonts w:ascii="Times New Roman" w:hAnsi="Times New Roman" w:cs="Times New Roman"/>
          <w:sz w:val="24"/>
          <w:szCs w:val="24"/>
        </w:rPr>
        <w:t xml:space="preserve"> </w:t>
      </w:r>
      <w:r>
        <w:rPr>
          <w:rFonts w:ascii="Times New Roman" w:hAnsi="Times New Roman" w:cs="Times New Roman"/>
          <w:i/>
          <w:sz w:val="24"/>
          <w:szCs w:val="24"/>
        </w:rPr>
        <w:t>1.</w:t>
      </w:r>
      <w:r>
        <w:rPr>
          <w:rFonts w:ascii="Times New Roman" w:hAnsi="Times New Roman" w:cs="Times New Roman"/>
          <w:sz w:val="24"/>
          <w:szCs w:val="24"/>
        </w:rPr>
        <w:t xml:space="preserve"> </w:t>
      </w:r>
      <w:r>
        <w:rPr>
          <w:rFonts w:ascii="Times New Roman" w:hAnsi="Times New Roman" w:cs="Times New Roman"/>
          <w:i/>
          <w:sz w:val="24"/>
          <w:szCs w:val="24"/>
        </w:rPr>
        <w:t xml:space="preserve">Il nulla osta dell’autorità preposta alle gestione del vincolo è richiesto, ai fini della concessione in sanatoria, anche quando il vincolo sia stato apposto successivamente </w:t>
      </w:r>
      <w:r>
        <w:rPr>
          <w:rFonts w:ascii="Times New Roman" w:hAnsi="Times New Roman" w:cs="Times New Roman"/>
          <w:i/>
          <w:sz w:val="24"/>
          <w:szCs w:val="24"/>
        </w:rPr>
        <w:t>all’ultimazione dell’opera abusiva.</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i/>
          <w:sz w:val="24"/>
          <w:szCs w:val="24"/>
          <w:lang w:eastAsia="it-IT"/>
        </w:rPr>
        <w:t>Tuttavia, nel caso di vincolo apposto successivamente, è esclusa l'irrogazione di sanzioni amministrative pecuniarie, discendenti dalle norme disciplinanti lo stesso, a carico dell'autore dell'abuso edilizio.</w:t>
      </w:r>
      <w:r>
        <w:rPr>
          <w:rFonts w:ascii="Times New Roman" w:hAnsi="Times New Roman" w:cs="Times New Roman"/>
          <w:i/>
          <w:sz w:val="24"/>
          <w:szCs w:val="24"/>
        </w:rPr>
        <w:t>”</w:t>
      </w:r>
    </w:p>
    <w:p w:rsidR="009A0CCF" w:rsidRDefault="00844141">
      <w:pPr>
        <w:spacing w:beforeAutospacing="1" w:afterAutospacing="1"/>
        <w:jc w:val="both"/>
        <w:rPr>
          <w:rFonts w:ascii="Times New Roman" w:eastAsia="Times New Roman" w:hAnsi="Times New Roman" w:cs="Times New Roman"/>
          <w:i/>
          <w:sz w:val="24"/>
          <w:szCs w:val="24"/>
          <w:lang w:eastAsia="it-IT"/>
        </w:rPr>
      </w:pPr>
      <w:r>
        <w:rPr>
          <w:rFonts w:ascii="Times New Roman" w:hAnsi="Times New Roman" w:cs="Times New Roman"/>
          <w:sz w:val="24"/>
          <w:szCs w:val="24"/>
        </w:rPr>
        <w:t>In seguito</w:t>
      </w:r>
      <w:r>
        <w:rPr>
          <w:rFonts w:ascii="Times New Roman" w:hAnsi="Times New Roman" w:cs="Times New Roman"/>
          <w:sz w:val="24"/>
          <w:szCs w:val="24"/>
        </w:rPr>
        <w:t>, con l’art. 17, comma 11, della l. r. 16 aprile 2003, n. 4, tale disposto normativo è stato così sostituito: “</w:t>
      </w:r>
      <w:r>
        <w:rPr>
          <w:rFonts w:ascii="Times New Roman" w:eastAsia="Times New Roman" w:hAnsi="Times New Roman" w:cs="Times New Roman"/>
          <w:i/>
          <w:sz w:val="24"/>
          <w:szCs w:val="24"/>
          <w:lang w:eastAsia="it-IT"/>
        </w:rPr>
        <w:t>Il parere dell'autorità preposta alla gestione del vincolo è richiesto, ai fini della concessione o autorizzazione edilizia in sanatoria, solo ne</w:t>
      </w:r>
      <w:r>
        <w:rPr>
          <w:rFonts w:ascii="Times New Roman" w:eastAsia="Times New Roman" w:hAnsi="Times New Roman" w:cs="Times New Roman"/>
          <w:i/>
          <w:sz w:val="24"/>
          <w:szCs w:val="24"/>
          <w:lang w:eastAsia="it-IT"/>
        </w:rPr>
        <w:t>l caso in cui il vincolo sia stato posto antecedentemente alla realizzazione dell'opera abusiva.”</w:t>
      </w:r>
    </w:p>
    <w:p w:rsidR="009A0CCF" w:rsidRDefault="00844141">
      <w:pPr>
        <w:jc w:val="both"/>
        <w:rPr>
          <w:rFonts w:ascii="Times New Roman" w:hAnsi="Times New Roman" w:cs="Times New Roman"/>
          <w:sz w:val="24"/>
          <w:szCs w:val="24"/>
        </w:rPr>
      </w:pPr>
      <w:r>
        <w:rPr>
          <w:rFonts w:ascii="Times New Roman" w:hAnsi="Times New Roman" w:cs="Times New Roman"/>
          <w:sz w:val="24"/>
          <w:szCs w:val="24"/>
        </w:rPr>
        <w:t xml:space="preserve">Quest’ultima norma, in concreto, sconfessava l’indirizzo giurisprudenziale accolto nella norma sostituita, suffragato dal Consiglio di Stato con la più volte </w:t>
      </w:r>
      <w:r>
        <w:rPr>
          <w:rFonts w:ascii="Times New Roman" w:hAnsi="Times New Roman" w:cs="Times New Roman"/>
          <w:sz w:val="24"/>
          <w:szCs w:val="24"/>
        </w:rPr>
        <w:t>citata Plenaria n. 20 del 1999.</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Pertanto, il TAR della Sicilia</w:t>
      </w:r>
      <w:r>
        <w:rPr>
          <w:rStyle w:val="Richiamoallanotaapidipagina"/>
          <w:rFonts w:ascii="Times New Roman" w:hAnsi="Times New Roman" w:cs="Times New Roman"/>
          <w:sz w:val="24"/>
          <w:szCs w:val="24"/>
        </w:rPr>
        <w:footnoteReference w:id="59"/>
      </w:r>
      <w:r>
        <w:rPr>
          <w:rFonts w:ascii="Times New Roman" w:hAnsi="Times New Roman" w:cs="Times New Roman"/>
          <w:sz w:val="24"/>
          <w:szCs w:val="24"/>
        </w:rPr>
        <w:t xml:space="preserve"> ha sollevato la questione di legittimità costituzionale di quest’ultima norma, che è stata accolta con sentenza della Consulta n. 39 del 2006.</w:t>
      </w:r>
    </w:p>
    <w:p w:rsidR="009A0CCF" w:rsidRDefault="00844141">
      <w:pPr>
        <w:spacing w:beforeAutospacing="1" w:afterAutospacing="1"/>
        <w:jc w:val="both"/>
        <w:rPr>
          <w:rFonts w:ascii="Times New Roman" w:eastAsia="Times New Roman" w:hAnsi="Times New Roman" w:cs="Times New Roman"/>
          <w:i/>
          <w:sz w:val="24"/>
          <w:szCs w:val="24"/>
          <w:lang w:eastAsia="it-IT"/>
        </w:rPr>
      </w:pPr>
      <w:r>
        <w:rPr>
          <w:rFonts w:ascii="Times New Roman" w:hAnsi="Times New Roman" w:cs="Times New Roman"/>
          <w:sz w:val="24"/>
          <w:szCs w:val="24"/>
        </w:rPr>
        <w:t>In conclusione, secondo questa ricostruzione</w:t>
      </w:r>
      <w:r>
        <w:rPr>
          <w:rStyle w:val="Richiamoallanotaapidipagina"/>
          <w:rFonts w:ascii="Times New Roman" w:hAnsi="Times New Roman" w:cs="Times New Roman"/>
          <w:sz w:val="24"/>
          <w:szCs w:val="24"/>
        </w:rPr>
        <w:footnoteReference w:id="60"/>
      </w:r>
      <w:r>
        <w:rPr>
          <w:rFonts w:ascii="Times New Roman" w:hAnsi="Times New Roman" w:cs="Times New Roman"/>
          <w:sz w:val="24"/>
          <w:szCs w:val="24"/>
        </w:rPr>
        <w:t xml:space="preserve">, è </w:t>
      </w:r>
      <w:r>
        <w:rPr>
          <w:rFonts w:ascii="Times New Roman" w:hAnsi="Times New Roman" w:cs="Times New Roman"/>
          <w:sz w:val="24"/>
          <w:szCs w:val="24"/>
        </w:rPr>
        <w:t xml:space="preserve">rimasta in vigore unicamente la norma residua, non intaccata dalla suddetta pronuncia, che si identifica nella disposizione di cui al secondo periodo del terzo comma dell’art. 5 della </w:t>
      </w:r>
      <w:proofErr w:type="spellStart"/>
      <w:r>
        <w:rPr>
          <w:rFonts w:ascii="Times New Roman" w:hAnsi="Times New Roman" w:cs="Times New Roman"/>
          <w:sz w:val="24"/>
          <w:szCs w:val="24"/>
        </w:rPr>
        <w:t>l.r</w:t>
      </w:r>
      <w:proofErr w:type="spellEnd"/>
      <w:r>
        <w:rPr>
          <w:rFonts w:ascii="Times New Roman" w:hAnsi="Times New Roman" w:cs="Times New Roman"/>
          <w:sz w:val="24"/>
          <w:szCs w:val="24"/>
        </w:rPr>
        <w:t>. n. 17/1994: “</w:t>
      </w:r>
      <w:r>
        <w:rPr>
          <w:rFonts w:ascii="Times New Roman" w:eastAsia="Times New Roman" w:hAnsi="Times New Roman" w:cs="Times New Roman"/>
          <w:i/>
          <w:sz w:val="24"/>
          <w:szCs w:val="24"/>
          <w:lang w:eastAsia="it-IT"/>
        </w:rPr>
        <w:t>Tuttavia, nel caso di vincolo apposto successivamente,</w:t>
      </w:r>
      <w:r>
        <w:rPr>
          <w:rFonts w:ascii="Times New Roman" w:eastAsia="Times New Roman" w:hAnsi="Times New Roman" w:cs="Times New Roman"/>
          <w:i/>
          <w:sz w:val="24"/>
          <w:szCs w:val="24"/>
          <w:lang w:eastAsia="it-IT"/>
        </w:rPr>
        <w:t xml:space="preserve"> è esclusa l'irrogazione di sanzioni amministrative pecuniarie, discendenti dalle norme disciplinanti lo stesso, a carico dell'autore dell'abuso edilizio.”</w:t>
      </w:r>
    </w:p>
    <w:p w:rsidR="009A0CCF" w:rsidRDefault="00844141">
      <w:pPr>
        <w:pStyle w:val="Corpotesto"/>
        <w:jc w:val="both"/>
      </w:pPr>
      <w:r>
        <w:rPr>
          <w:rFonts w:cstheme="minorBidi"/>
        </w:rPr>
        <w:t>Quest’ultima norma è stata presa di mira dal CGARS.</w:t>
      </w:r>
      <w:r>
        <w:rPr>
          <w:rStyle w:val="Richiamoallanotaapidipagina"/>
          <w:rFonts w:cstheme="minorBidi"/>
        </w:rPr>
        <w:footnoteReference w:id="61"/>
      </w:r>
      <w:r>
        <w:rPr>
          <w:rFonts w:cstheme="minorBidi"/>
        </w:rPr>
        <w:t xml:space="preserve"> </w:t>
      </w:r>
    </w:p>
    <w:p w:rsidR="009A0CCF" w:rsidRDefault="00844141">
      <w:pPr>
        <w:pStyle w:val="Corpotesto"/>
        <w:jc w:val="both"/>
      </w:pPr>
      <w:r>
        <w:rPr>
          <w:rFonts w:cstheme="minorBidi"/>
        </w:rPr>
        <w:t>Il Collegio, anzitutto, dà conto della pendenz</w:t>
      </w:r>
      <w:r>
        <w:rPr>
          <w:rFonts w:cstheme="minorBidi"/>
        </w:rPr>
        <w:t>a in appello di numerosi giudizi (circa ottanta, al momento) resi dal TAR Sicilia, sede di Palermo, vertenti sull’irrogazione dell’indennità pecuniaria ex art. 167 comma 5 d.lgs. 42/2004 per opere abusive realizzate in zona “B” della Valle dei Templi di Ag</w:t>
      </w:r>
      <w:r>
        <w:rPr>
          <w:rFonts w:cstheme="minorBidi"/>
        </w:rPr>
        <w:t>rigento.</w:t>
      </w:r>
    </w:p>
    <w:p w:rsidR="009A0CCF" w:rsidRDefault="00844141">
      <w:pPr>
        <w:pStyle w:val="Corpotesto"/>
        <w:jc w:val="both"/>
        <w:rPr>
          <w:i/>
        </w:rPr>
      </w:pPr>
      <w:r>
        <w:rPr>
          <w:rFonts w:cstheme="minorBidi"/>
        </w:rPr>
        <w:t>In punto di fatto, concorda con la ricostruzione dei giudici di primo grado, che ha affermato che il</w:t>
      </w:r>
      <w:r>
        <w:t xml:space="preserve"> decreto 16 maggio 1968 (c.d. “</w:t>
      </w:r>
      <w:proofErr w:type="spellStart"/>
      <w:r>
        <w:t>Gui</w:t>
      </w:r>
      <w:proofErr w:type="spellEnd"/>
      <w:r>
        <w:t>-Mancini”), con il quale per la prima volta è stata perimetrata l’area e sono stati stabiliti vincoli di in edifi</w:t>
      </w:r>
      <w:r>
        <w:t xml:space="preserve">cabilità – solo in zona “A” di inedificabilità assoluta - </w:t>
      </w:r>
      <w:r>
        <w:rPr>
          <w:rFonts w:cstheme="minorBidi"/>
        </w:rPr>
        <w:t xml:space="preserve">ha imposto un vincolo di natura archeologica, mentre il vincolo paesaggistico è stato introdotto soltanto in virtù della successiva legge n. 431 del 1985 (c.d. legge </w:t>
      </w:r>
      <w:proofErr w:type="spellStart"/>
      <w:r>
        <w:rPr>
          <w:rFonts w:cstheme="minorBidi"/>
        </w:rPr>
        <w:t>Galasso</w:t>
      </w:r>
      <w:proofErr w:type="spellEnd"/>
      <w:r>
        <w:rPr>
          <w:rFonts w:cstheme="minorBidi"/>
        </w:rPr>
        <w:t>).</w:t>
      </w:r>
      <w:r>
        <w:rPr>
          <w:rStyle w:val="Richiamoallanotaapidipagina"/>
          <w:rFonts w:cstheme="minorBidi"/>
        </w:rPr>
        <w:footnoteReference w:id="62"/>
      </w:r>
    </w:p>
    <w:p w:rsidR="009A0CCF" w:rsidRDefault="00844141">
      <w:pPr>
        <w:pStyle w:val="Corpotesto"/>
        <w:jc w:val="both"/>
      </w:pPr>
      <w:r>
        <w:rPr>
          <w:rFonts w:cstheme="minorBidi"/>
        </w:rPr>
        <w:t>Proprio con riferimen</w:t>
      </w:r>
      <w:r>
        <w:rPr>
          <w:rFonts w:cstheme="minorBidi"/>
        </w:rPr>
        <w:t xml:space="preserve">to al canone della </w:t>
      </w:r>
      <w:r>
        <w:rPr>
          <w:rFonts w:cstheme="minorBidi"/>
          <w:i/>
        </w:rPr>
        <w:t>irretroattività</w:t>
      </w:r>
      <w:r>
        <w:rPr>
          <w:rFonts w:cstheme="minorBidi"/>
        </w:rPr>
        <w:t>, desunto sia dall’art. 1 della legge n. 689 del 1981 che dall’art. 5, comma 3 della l. r. n. 17 del 1994, le pronunce di primo grado hanno accolto i ricorsi, annullando i provvedimenti comminatori dell’indennità pecuniari</w:t>
      </w:r>
      <w:r>
        <w:rPr>
          <w:rFonts w:cstheme="minorBidi"/>
        </w:rPr>
        <w:t xml:space="preserve">a, qualificata come </w:t>
      </w:r>
      <w:r>
        <w:rPr>
          <w:rFonts w:cstheme="minorBidi"/>
          <w:i/>
        </w:rPr>
        <w:t>sanzione amministrativa</w:t>
      </w:r>
      <w:r>
        <w:rPr>
          <w:rFonts w:cstheme="minorBidi"/>
        </w:rPr>
        <w:t>.</w:t>
      </w:r>
    </w:p>
    <w:p w:rsidR="009A0CCF" w:rsidRDefault="00844141">
      <w:pPr>
        <w:pStyle w:val="Corpotesto"/>
        <w:jc w:val="both"/>
        <w:rPr>
          <w:rFonts w:cstheme="minorBidi"/>
        </w:rPr>
      </w:pPr>
      <w:r>
        <w:rPr>
          <w:rFonts w:cstheme="minorBidi"/>
        </w:rPr>
        <w:t>A questo punto, il Giudice di appello si sofferma sulla critica di questa concezione, compiendo una netta scelta di campo in favore del “più recente e meditato” indirizzo interpretativo che attribuisce all’inden</w:t>
      </w:r>
      <w:r>
        <w:rPr>
          <w:rFonts w:cstheme="minorBidi"/>
        </w:rPr>
        <w:t xml:space="preserve">nità di cui all’art. 167 comma 5 D.lgs. n. 42/2004 una funzione prevalentemente </w:t>
      </w:r>
      <w:r>
        <w:rPr>
          <w:rFonts w:cstheme="minorBidi"/>
          <w:i/>
        </w:rPr>
        <w:t>riparatoria</w:t>
      </w:r>
      <w:r>
        <w:rPr>
          <w:rFonts w:cstheme="minorBidi"/>
        </w:rPr>
        <w:t>, traendo quindi una serie di conclusioni, coincidenti, in gran parte, con quelle di cui alla precedente trattazione.</w:t>
      </w:r>
      <w:r>
        <w:rPr>
          <w:rStyle w:val="Richiamoallanotaapidipagina"/>
          <w:rFonts w:cstheme="minorBidi"/>
        </w:rPr>
        <w:footnoteReference w:id="63"/>
      </w:r>
    </w:p>
    <w:p w:rsidR="009A0CCF" w:rsidRDefault="00844141">
      <w:pPr>
        <w:pStyle w:val="Corpotesto"/>
        <w:jc w:val="both"/>
        <w:rPr>
          <w:rFonts w:cstheme="minorBidi"/>
        </w:rPr>
      </w:pPr>
      <w:r>
        <w:rPr>
          <w:rFonts w:cstheme="minorBidi"/>
        </w:rPr>
        <w:t>Si riportano, quindi, soltanto i passaggi conc</w:t>
      </w:r>
      <w:r>
        <w:rPr>
          <w:rFonts w:cstheme="minorBidi"/>
        </w:rPr>
        <w:t>ernenti l’applicazione dell’indennità pecuniaria:</w:t>
      </w:r>
    </w:p>
    <w:p w:rsidR="009A0CCF" w:rsidRDefault="00844141">
      <w:pPr>
        <w:pStyle w:val="Corpotesto"/>
        <w:spacing w:line="276" w:lineRule="auto"/>
        <w:jc w:val="both"/>
      </w:pPr>
      <w:r>
        <w:t xml:space="preserve"> </w:t>
      </w:r>
      <w:proofErr w:type="gramStart"/>
      <w:r>
        <w:t>“ -</w:t>
      </w:r>
      <w:proofErr w:type="gramEnd"/>
      <w:r>
        <w:t xml:space="preserve"> la soddisfazione dell’interesse </w:t>
      </w:r>
      <w:proofErr w:type="spellStart"/>
      <w:r>
        <w:t>pretensivo</w:t>
      </w:r>
      <w:proofErr w:type="spellEnd"/>
      <w:r>
        <w:t xml:space="preserve"> del privato (a vedere riconosciuta la conformità paesaggistica del manufatto abusivo) porta con sé, quindi, necessariamente, in funzione di contrappeso, la </w:t>
      </w:r>
      <w:proofErr w:type="spellStart"/>
      <w:r>
        <w:t>de</w:t>
      </w:r>
      <w:r>
        <w:t>benza</w:t>
      </w:r>
      <w:proofErr w:type="spellEnd"/>
      <w:r>
        <w:t xml:space="preserve"> della somma;[…]</w:t>
      </w:r>
    </w:p>
    <w:p w:rsidR="009A0CCF" w:rsidRDefault="00844141">
      <w:pPr>
        <w:pStyle w:val="Corpotesto"/>
        <w:spacing w:line="276" w:lineRule="auto"/>
        <w:jc w:val="both"/>
      </w:pPr>
      <w:r>
        <w:t>- la cura del relativo interesse impone comunque all’Amministrazione di tenere in considerazione l’abuso commesso facendone sopportare il costo […] al privato istante attraverso il pagamento di una somma di denaro, quantificata, nei t</w:t>
      </w:r>
      <w:r>
        <w:t xml:space="preserve">ermini di cui al comma 5 dell’art. 167 d. </w:t>
      </w:r>
      <w:proofErr w:type="spellStart"/>
      <w:r>
        <w:t>lgs</w:t>
      </w:r>
      <w:proofErr w:type="spellEnd"/>
      <w:r>
        <w:t>. n. 42/2004, previa perizia di stima, e avente anche una finalità general-preventiva;</w:t>
      </w:r>
    </w:p>
    <w:p w:rsidR="009A0CCF" w:rsidRDefault="00844141">
      <w:pPr>
        <w:pStyle w:val="Corpotesto"/>
        <w:spacing w:line="276" w:lineRule="auto"/>
        <w:jc w:val="both"/>
      </w:pPr>
      <w:r>
        <w:t>- i provvedimenti di accertamento della compatibilità paesaggistica e di condanna al pagamento della somma di denaro, nonché</w:t>
      </w:r>
      <w:r>
        <w:t xml:space="preserve"> di quantificazione del dovuto, concorrono tutti alla cura del paesaggio e si pongono, fra loro, in una relazione di </w:t>
      </w:r>
      <w:proofErr w:type="spellStart"/>
      <w:r>
        <w:t>necessarietà</w:t>
      </w:r>
      <w:proofErr w:type="spellEnd"/>
      <w:r>
        <w:t>, nel senso che detto interesse pubblico è adeguatamente amministrato solo in quanto siano adottati tutti;</w:t>
      </w:r>
    </w:p>
    <w:p w:rsidR="009A0CCF" w:rsidRDefault="00844141">
      <w:pPr>
        <w:pStyle w:val="Corpotesto"/>
        <w:spacing w:line="276" w:lineRule="auto"/>
        <w:jc w:val="both"/>
      </w:pPr>
      <w:r>
        <w:t xml:space="preserve">- l’obbligo di </w:t>
      </w:r>
      <w:r>
        <w:t>pagare la somma di denaro deriva dalla legge e diviene attuale con l’accertamento positivo della conformità paesaggistica dell’intervento (che invece, all’accertamento negativo, segue la riduzione in pristino); […].”</w:t>
      </w:r>
    </w:p>
    <w:p w:rsidR="009A0CCF" w:rsidRDefault="00844141">
      <w:pPr>
        <w:pStyle w:val="Corpotesto"/>
        <w:spacing w:line="276" w:lineRule="auto"/>
        <w:jc w:val="both"/>
      </w:pPr>
      <w:r>
        <w:t>Più avanti affronta la censura incentra</w:t>
      </w:r>
      <w:r>
        <w:t>ta sulla sopravvenienza del vincolo, ove viene in rilievo, come s’è visto, l’art. 5, comma 3, della l. r. n. 17/1994.</w:t>
      </w:r>
    </w:p>
    <w:p w:rsidR="009A0CCF" w:rsidRDefault="00844141">
      <w:pPr>
        <w:pStyle w:val="Corpotesto"/>
        <w:spacing w:line="276" w:lineRule="auto"/>
        <w:jc w:val="both"/>
      </w:pPr>
      <w:r>
        <w:t xml:space="preserve">Argomentando in punto di rilevanza, richiama in primo luogo il principio affermato dall’Adunanza plenaria n. 20 del </w:t>
      </w:r>
      <w:proofErr w:type="gramStart"/>
      <w:r>
        <w:t>1999,  “</w:t>
      </w:r>
      <w:proofErr w:type="gramEnd"/>
      <w:r>
        <w:t>per cui la pub</w:t>
      </w:r>
      <w:r>
        <w:t xml:space="preserve">blica Amministrazione […] deve necessariamente tener conto, nel momento in cui provvede, della norma vigente e delle qualificazioni giuridiche che essa impone.” </w:t>
      </w:r>
    </w:p>
    <w:p w:rsidR="009A0CCF" w:rsidRDefault="00844141">
      <w:pPr>
        <w:pStyle w:val="Corpotesto"/>
        <w:spacing w:line="276" w:lineRule="auto"/>
        <w:jc w:val="both"/>
      </w:pPr>
      <w:r>
        <w:t xml:space="preserve">Continua poi, affermando: “La giurisprudenza amministrativa successiva ha seguito la suddetta </w:t>
      </w:r>
      <w:r>
        <w:t>impostazione […], e ciò anche in relazione all’indennità connessa all’accertamento postumo di compatibilità paesaggistica del manufatto abusivo, comunque dovuta a livello nazionale, indipendentemente dalla qualificazione della medesima come sanzionatoria o</w:t>
      </w:r>
      <w:r>
        <w:t xml:space="preserve"> </w:t>
      </w:r>
      <w:proofErr w:type="gramStart"/>
      <w:r>
        <w:t>risarcitoria.[</w:t>
      </w:r>
      <w:proofErr w:type="gramEnd"/>
      <w:r>
        <w:t>…]</w:t>
      </w:r>
    </w:p>
    <w:p w:rsidR="009A0CCF" w:rsidRDefault="00844141">
      <w:pPr>
        <w:pStyle w:val="Corpotesto"/>
        <w:spacing w:line="276" w:lineRule="auto"/>
        <w:jc w:val="both"/>
      </w:pPr>
      <w:r>
        <w:t>Il consolidarsi di tale orientamento – che il Collegio condivide - si spiega anche in ragione del portato dell’art. 2 comma 46 l. n. 662 del 1996, che esplicita come, in caso di condono, resti dovuta l’indennità per danno al paesaggio […]</w:t>
      </w:r>
      <w:r>
        <w:t xml:space="preserve"> e la giurisprudenza si è conformata (</w:t>
      </w:r>
      <w:proofErr w:type="spellStart"/>
      <w:r>
        <w:t>Cons</w:t>
      </w:r>
      <w:proofErr w:type="spellEnd"/>
      <w:r>
        <w:t xml:space="preserve">. </w:t>
      </w:r>
      <w:proofErr w:type="gramStart"/>
      <w:r>
        <w:t>St.,</w:t>
      </w:r>
      <w:proofErr w:type="gramEnd"/>
      <w:r>
        <w:t xml:space="preserve"> VI, 22.7.2018 n. 4617; Id., II, 2.10.2019 n. 6605).” </w:t>
      </w:r>
    </w:p>
    <w:p w:rsidR="009A0CCF" w:rsidRDefault="00844141">
      <w:pPr>
        <w:pStyle w:val="Corpotesto"/>
        <w:spacing w:line="276" w:lineRule="auto"/>
        <w:jc w:val="both"/>
      </w:pPr>
      <w:r>
        <w:t xml:space="preserve">A proposito di quest’ultima disposizione normativa, richiama alcune pronunce che ne hanno </w:t>
      </w:r>
      <w:proofErr w:type="gramStart"/>
      <w:r>
        <w:t>rilevato  "</w:t>
      </w:r>
      <w:proofErr w:type="gramEnd"/>
      <w:r>
        <w:t>la natura chiaramente interpretativa […] e la sua ap</w:t>
      </w:r>
      <w:r>
        <w:t>plicazione retroattiva anche alle domande di condono presentate, ai sensi della legge n. 47/1985 […], quale espressione di un principio di autonomia tra sanatoria edilizia e paesaggistica […].”</w:t>
      </w:r>
    </w:p>
    <w:p w:rsidR="009A0CCF" w:rsidRDefault="00844141">
      <w:pPr>
        <w:pStyle w:val="Corpotesto"/>
        <w:spacing w:line="276" w:lineRule="auto"/>
        <w:jc w:val="both"/>
      </w:pPr>
      <w:r>
        <w:t>Afferma, quindi, che sulla base della disciplina vigente a liv</w:t>
      </w:r>
      <w:r>
        <w:t>ello nazionale, l’indennità pecuniaria è dovuta anche nell’ipotesi del vincolo sopravvenuto alla realizzazione dell’opera.</w:t>
      </w:r>
    </w:p>
    <w:p w:rsidR="009A0CCF" w:rsidRDefault="00844141">
      <w:pPr>
        <w:pStyle w:val="Corpotesto"/>
        <w:spacing w:line="276" w:lineRule="auto"/>
        <w:jc w:val="both"/>
      </w:pPr>
      <w:r>
        <w:t xml:space="preserve">Di contro, nella Regione Siciliana vige la più volte citata disposizione </w:t>
      </w:r>
      <w:proofErr w:type="spellStart"/>
      <w:r>
        <w:t>esentativa</w:t>
      </w:r>
      <w:proofErr w:type="spellEnd"/>
      <w:r>
        <w:t xml:space="preserve"> di cui all’art. 5 della </w:t>
      </w:r>
      <w:proofErr w:type="spellStart"/>
      <w:r>
        <w:t>l.r</w:t>
      </w:r>
      <w:proofErr w:type="spellEnd"/>
      <w:r>
        <w:t>. n. 17/1994, la quale</w:t>
      </w:r>
      <w:r>
        <w:t xml:space="preserve"> &lt; si discosta dalla disciplina nazionale sopra illustrata lasciando “scoperto” il periodo precedente nel quale l’abuso è stato commesso ma l’accertamento di compatibilità non è ancora avvenuto.&gt; </w:t>
      </w:r>
    </w:p>
    <w:p w:rsidR="009A0CCF" w:rsidRDefault="00844141">
      <w:pPr>
        <w:pStyle w:val="Corpotesto"/>
        <w:spacing w:line="276" w:lineRule="auto"/>
        <w:jc w:val="both"/>
      </w:pPr>
      <w:r>
        <w:t>Più avanti, nell’intento di prevenire possibili obiezioni d</w:t>
      </w:r>
      <w:r>
        <w:t>erivanti dall’accoglimento della prospettiva sanzionatoria, formula ulteriori argomentazioni.</w:t>
      </w:r>
    </w:p>
    <w:p w:rsidR="009A0CCF" w:rsidRDefault="00844141">
      <w:pPr>
        <w:pStyle w:val="Corpotesto"/>
        <w:spacing w:line="276" w:lineRule="auto"/>
        <w:jc w:val="both"/>
      </w:pPr>
      <w:r>
        <w:t xml:space="preserve">In primo luogo, rileva che “Detta indennità infatti si situa nell’ambito di una fattispecie (quella di cui all’art. 167 comma 5 d. </w:t>
      </w:r>
      <w:proofErr w:type="spellStart"/>
      <w:r>
        <w:t>lgs</w:t>
      </w:r>
      <w:proofErr w:type="spellEnd"/>
      <w:r>
        <w:t>. n. 42/2004) favorevole per</w:t>
      </w:r>
      <w:r>
        <w:t xml:space="preserve"> il privato istante in quanto consente il superamento di un precedente illecito”.</w:t>
      </w:r>
    </w:p>
    <w:p w:rsidR="009A0CCF" w:rsidRDefault="00844141">
      <w:pPr>
        <w:pStyle w:val="Corpotesto"/>
        <w:spacing w:line="276" w:lineRule="auto"/>
        <w:jc w:val="both"/>
      </w:pPr>
      <w:r>
        <w:t>Soggiunge poi, circa i “principi della conoscibilità del precetto e la prevedibilità delle conseguenze sanzionatorie”: “ l’ordinamento suppone (e impone) che colui che realiz</w:t>
      </w:r>
      <w:r>
        <w:t xml:space="preserve">za un illecito edilizio si assuma la responsabilità delle conseguenze negative che dalla condotta derivano nel corso del tempo, fino a che la posizione del medesimo non risulta nuovamente conforme all’ordinamento giuridico (secondo il canone del </w:t>
      </w:r>
      <w:proofErr w:type="spellStart"/>
      <w:r>
        <w:rPr>
          <w:i/>
          <w:iCs/>
        </w:rPr>
        <w:t>versari</w:t>
      </w:r>
      <w:proofErr w:type="spellEnd"/>
      <w:r>
        <w:rPr>
          <w:i/>
          <w:iCs/>
        </w:rPr>
        <w:t xml:space="preserve"> in</w:t>
      </w:r>
      <w:r>
        <w:rPr>
          <w:i/>
          <w:iCs/>
        </w:rPr>
        <w:t xml:space="preserve"> re </w:t>
      </w:r>
      <w:proofErr w:type="spellStart"/>
      <w:r>
        <w:rPr>
          <w:i/>
          <w:iCs/>
        </w:rPr>
        <w:t>illicita</w:t>
      </w:r>
      <w:proofErr w:type="spellEnd"/>
      <w:r>
        <w:t>): il precetto da conoscere anticipatamente non è rappresentato dal singolo vincolo paesaggistico ma dal fatto che la realizzazione del manufatto deve avvenire nel rispetto delle regole di settore, pena, quanto meno, il pagamento di un’indennit</w:t>
      </w:r>
      <w:r>
        <w:t>à.”</w:t>
      </w:r>
    </w:p>
    <w:p w:rsidR="009A0CCF" w:rsidRDefault="00844141">
      <w:pPr>
        <w:pStyle w:val="Corpotesto"/>
        <w:spacing w:line="276" w:lineRule="auto"/>
        <w:jc w:val="both"/>
      </w:pPr>
      <w:r>
        <w:t xml:space="preserve">Ribadisce quindi che </w:t>
      </w:r>
      <w:proofErr w:type="gramStart"/>
      <w:r>
        <w:t>“ La</w:t>
      </w:r>
      <w:proofErr w:type="gramEnd"/>
      <w:r>
        <w:t xml:space="preserve"> disposizione di portata generale di cui all’art. 32 l. n. 47/1985 rende infatti rilevanti i vincoli di tutela ambientale, paesaggistico-territoriale […] che appongono limiti all’edificazione ai fini dell’accertamento di </w:t>
      </w:r>
      <w:r>
        <w:t>conformità in sanatoria […].”</w:t>
      </w:r>
    </w:p>
    <w:p w:rsidR="009A0CCF" w:rsidRDefault="00844141">
      <w:pPr>
        <w:pStyle w:val="Corpotesto"/>
        <w:spacing w:line="276" w:lineRule="auto"/>
        <w:jc w:val="both"/>
      </w:pPr>
      <w:r>
        <w:t>Sull’argomento, conclude che “Pertanto, se sanzione vi è, essa svolge la funzione di punire il trasgressore non, in via diretta, per avere violato il vincolo paesaggistico, ma per non essersi premunito del titolo edificatorio,</w:t>
      </w:r>
      <w:r>
        <w:t xml:space="preserve"> esponendolo alle conseguenze negative che nel corso del tempo quella condotta produce, fino al momento in cui il privato non ritiene di porre fine alle conseguenze antigiuridiche della stessa, presentando la domanda di cui all’art. 167 d. </w:t>
      </w:r>
      <w:proofErr w:type="spellStart"/>
      <w:r>
        <w:t>lgs</w:t>
      </w:r>
      <w:proofErr w:type="spellEnd"/>
      <w:r>
        <w:t xml:space="preserve">. n. 42/2004 </w:t>
      </w:r>
      <w:r>
        <w:t>e l’Amministrazione si pronunci sulla stessa.”</w:t>
      </w:r>
    </w:p>
    <w:p w:rsidR="009A0CCF" w:rsidRDefault="00844141">
      <w:pPr>
        <w:pStyle w:val="Corpotesto"/>
        <w:spacing w:line="276" w:lineRule="auto"/>
        <w:jc w:val="both"/>
      </w:pPr>
      <w:r>
        <w:t>Rimandando al prosieguo per ulteriori rilievi, queste ultime motivazioni appaiono invero poco lineari, alla luce di quanto già evidenziato circa i limiti inerenti alla natura permanente dell’illecito (edilizio</w:t>
      </w:r>
      <w:r>
        <w:t xml:space="preserve"> e paesaggistico), ed alle affermazioni della giurisprudenza (anche costituzionale, come si vedrà) in tema di accertamento di conformità.</w:t>
      </w:r>
    </w:p>
    <w:p w:rsidR="009A0CCF" w:rsidRDefault="00844141">
      <w:pPr>
        <w:pStyle w:val="Corpotesto"/>
        <w:spacing w:line="276" w:lineRule="auto"/>
        <w:jc w:val="both"/>
      </w:pPr>
      <w:r>
        <w:t>Il CGARS, in esito alle su riferite (in sintesi) argomentazioni, sospende sul punto la pronuncia, rimettendo alla Cons</w:t>
      </w:r>
      <w:r>
        <w:t xml:space="preserve">ulta la questione di legittimità costituzionale sulla norma di legge regionale censurata, assumendo quali parametri, in ordine alla non manifesta infondatezza, anzitutto </w:t>
      </w:r>
      <w:r>
        <w:rPr>
          <w:rFonts w:cstheme="minorBidi"/>
        </w:rPr>
        <w:t>gli articoli 9 e 117</w:t>
      </w:r>
      <w:r>
        <w:t xml:space="preserve"> comma 2 </w:t>
      </w:r>
      <w:proofErr w:type="spellStart"/>
      <w:r>
        <w:t>lett</w:t>
      </w:r>
      <w:proofErr w:type="spellEnd"/>
      <w:r>
        <w:t xml:space="preserve">. s) </w:t>
      </w:r>
      <w:proofErr w:type="spellStart"/>
      <w:r>
        <w:t>Cost</w:t>
      </w:r>
      <w:proofErr w:type="spellEnd"/>
      <w:r>
        <w:t>. - rispettivamente</w:t>
      </w:r>
      <w:r>
        <w:rPr>
          <w:rFonts w:cstheme="minorBidi"/>
        </w:rPr>
        <w:t xml:space="preserve"> sotto il profilo della m</w:t>
      </w:r>
      <w:r>
        <w:rPr>
          <w:rFonts w:cstheme="minorBidi"/>
        </w:rPr>
        <w:t>inore salvaguardia del valore primario del paesaggio e della competenza legislativa esclusiva dello Stato in materia - ritenendola esorbitante rispetto alla competenza legislativa (pur “</w:t>
      </w:r>
      <w:r>
        <w:rPr>
          <w:rFonts w:cstheme="minorBidi"/>
          <w:i/>
        </w:rPr>
        <w:t>esclusiva</w:t>
      </w:r>
      <w:r>
        <w:rPr>
          <w:rFonts w:cstheme="minorBidi"/>
        </w:rPr>
        <w:t>”) attribuita alla Regione dallo Statuto speciale;</w:t>
      </w:r>
      <w:r>
        <w:rPr>
          <w:rStyle w:val="Richiamoallanotaapidipagina"/>
          <w:rFonts w:cstheme="minorBidi"/>
        </w:rPr>
        <w:footnoteReference w:id="64"/>
      </w:r>
      <w:r>
        <w:rPr>
          <w:rFonts w:cstheme="minorBidi"/>
        </w:rPr>
        <w:t xml:space="preserve"> al riguar</w:t>
      </w:r>
      <w:r>
        <w:rPr>
          <w:rFonts w:cstheme="minorBidi"/>
        </w:rPr>
        <w:t>do, evidenzia la natura di norme “</w:t>
      </w:r>
      <w:r>
        <w:rPr>
          <w:i/>
        </w:rPr>
        <w:t>di grande riforma economico-sociale</w:t>
      </w:r>
      <w:r>
        <w:t xml:space="preserve">”, </w:t>
      </w:r>
      <w:r>
        <w:rPr>
          <w:rFonts w:cstheme="minorBidi"/>
        </w:rPr>
        <w:t>riconosciuta dalla Corte costituzionale alla disciplina del Codice dei beni culturali e del paesaggio, così come a quella previgente;</w:t>
      </w:r>
      <w:r>
        <w:rPr>
          <w:rStyle w:val="Richiamoallanotaapidipagina"/>
          <w:rFonts w:cstheme="minorBidi"/>
        </w:rPr>
        <w:footnoteReference w:id="65"/>
      </w:r>
      <w:r>
        <w:rPr>
          <w:rFonts w:cstheme="minorBidi"/>
        </w:rPr>
        <w:t xml:space="preserve"> inoltre, con riferimento agli articoli 3 e 97 </w:t>
      </w:r>
      <w:proofErr w:type="spellStart"/>
      <w:r>
        <w:rPr>
          <w:rFonts w:cstheme="minorBidi"/>
        </w:rPr>
        <w:t>Cos</w:t>
      </w:r>
      <w:r>
        <w:rPr>
          <w:rFonts w:cstheme="minorBidi"/>
        </w:rPr>
        <w:t>t</w:t>
      </w:r>
      <w:proofErr w:type="spellEnd"/>
      <w:r>
        <w:rPr>
          <w:rFonts w:cstheme="minorBidi"/>
        </w:rPr>
        <w:t>., concernenti il principio di uguaglianza e di buon andamento dell’attività amministrativa.</w:t>
      </w:r>
      <w:r>
        <w:t xml:space="preserve"> </w:t>
      </w:r>
    </w:p>
    <w:p w:rsidR="009A0CCF" w:rsidRDefault="009A0CCF">
      <w:pPr>
        <w:pStyle w:val="Corpotesto"/>
        <w:spacing w:line="276" w:lineRule="auto"/>
        <w:jc w:val="both"/>
      </w:pPr>
    </w:p>
    <w:p w:rsidR="009A0CCF" w:rsidRDefault="009A0CCF">
      <w:pPr>
        <w:pStyle w:val="Corpotesto"/>
        <w:spacing w:line="276" w:lineRule="auto"/>
        <w:jc w:val="both"/>
        <w:rPr>
          <w:b/>
        </w:rPr>
      </w:pPr>
    </w:p>
    <w:p w:rsidR="009A0CCF" w:rsidRDefault="00844141">
      <w:pPr>
        <w:pStyle w:val="Corpotesto"/>
        <w:spacing w:line="276" w:lineRule="auto"/>
        <w:jc w:val="both"/>
      </w:pPr>
      <w:r>
        <w:rPr>
          <w:b/>
        </w:rPr>
        <w:t>6. La decisione della Consulta.</w:t>
      </w:r>
    </w:p>
    <w:p w:rsidR="009A0CCF" w:rsidRDefault="00844141">
      <w:pPr>
        <w:pStyle w:val="Corpotesto"/>
        <w:spacing w:line="276" w:lineRule="auto"/>
        <w:jc w:val="both"/>
      </w:pPr>
      <w:r>
        <w:t xml:space="preserve">La Corte costituzionale (sentenza n. 75, resa all’udienza pubblica del 23 febbraio 2022, depositata il 24 marzo 2022), riuniti </w:t>
      </w:r>
      <w:r>
        <w:t>in via preliminare i due giudizi</w:t>
      </w:r>
      <w:r>
        <w:rPr>
          <w:rStyle w:val="Richiamoallanotaapidipagina"/>
        </w:rPr>
        <w:footnoteReference w:id="66"/>
      </w:r>
      <w:r>
        <w:t xml:space="preserve"> e risolte altre questioni procedurali, riassume anzitutto la vicenda riguardante la norma censurata, richiamando la propria sentenza n. 39 del 2006.</w:t>
      </w:r>
    </w:p>
    <w:p w:rsidR="009A0CCF" w:rsidRDefault="00844141">
      <w:pPr>
        <w:pStyle w:val="Corpotesto"/>
        <w:spacing w:line="276" w:lineRule="auto"/>
        <w:jc w:val="both"/>
      </w:pPr>
      <w:r>
        <w:t xml:space="preserve">In punto di </w:t>
      </w:r>
      <w:r>
        <w:rPr>
          <w:i/>
        </w:rPr>
        <w:t>rilevanza</w:t>
      </w:r>
      <w:r>
        <w:t>, con riguardo alla vigenza della medesima norma sos</w:t>
      </w:r>
      <w:r>
        <w:t>pettata di incostituzionalità, rammenta che tale giudizio “</w:t>
      </w:r>
      <w:r>
        <w:rPr>
          <w:iCs/>
        </w:rPr>
        <w:t>rientra nella competenza dei giudici comuni</w:t>
      </w:r>
      <w:r>
        <w:t>”, al pari della “</w:t>
      </w:r>
      <w:r>
        <w:rPr>
          <w:iCs/>
        </w:rPr>
        <w:t>determinazione del modo in cui l’ordinamento si ricompone dopo una sentenza di accoglimento</w:t>
      </w:r>
      <w:r>
        <w:t>”; nel caso in esame, tale accertamento “è di</w:t>
      </w:r>
      <w:r>
        <w:t xml:space="preserve"> competenza dei giudici amministrativi siciliani”, richiamando la giurisprudenza dello stesso CGARS che si è espressa in senso affermativo, indicata nell’ordinanza di rimessione.</w:t>
      </w:r>
    </w:p>
    <w:p w:rsidR="009A0CCF" w:rsidRDefault="00844141">
      <w:pPr>
        <w:pStyle w:val="Corpotesto"/>
        <w:spacing w:line="276" w:lineRule="auto"/>
        <w:jc w:val="both"/>
      </w:pPr>
      <w:r>
        <w:t xml:space="preserve">Ritiene quindi “non </w:t>
      </w:r>
      <w:proofErr w:type="spellStart"/>
      <w:r>
        <w:t>implausibile</w:t>
      </w:r>
      <w:proofErr w:type="spellEnd"/>
      <w:r>
        <w:t>” la motivazione della stessa ordinanza, in q</w:t>
      </w:r>
      <w:r>
        <w:t>uanto “dedica ampio spazio per argomentare la natura riparatoria (e non sanzionatoria in senso stretto) dell’indennità paesaggistica e la conseguente inapplicabilità della legge n. 689 del 1981 […]”, superando in tal modo le eccezioni sollevate dalla parte</w:t>
      </w:r>
      <w:r>
        <w:t xml:space="preserve"> privata costituita, basate sul generale principio di irretroattività di cui all’art. 11 delle Preleggi e dall’art. 1 della legge n. 681 del 1981 in tema di sanzioni amministrative, che renderebbero superflua l’applicazione dell’art. 5, comma 3, della l. r</w:t>
      </w:r>
      <w:r>
        <w:t>. n. 17 del 1994.</w:t>
      </w:r>
    </w:p>
    <w:p w:rsidR="009A0CCF" w:rsidRDefault="00844141">
      <w:pPr>
        <w:pStyle w:val="Corpotesto"/>
        <w:spacing w:line="276" w:lineRule="auto"/>
        <w:jc w:val="both"/>
      </w:pPr>
      <w:r>
        <w:t xml:space="preserve">Per quanto concerne la </w:t>
      </w:r>
      <w:r>
        <w:rPr>
          <w:i/>
        </w:rPr>
        <w:t>non manifesta infondatezza</w:t>
      </w:r>
      <w:r>
        <w:t xml:space="preserve">, tuttavia, la Corte la dichiara </w:t>
      </w:r>
      <w:r>
        <w:rPr>
          <w:i/>
        </w:rPr>
        <w:t>inammissibile</w:t>
      </w:r>
      <w:r>
        <w:t xml:space="preserve"> la questione, con riferimento ai parametri costituiti dagli artt. 9 e 117 </w:t>
      </w:r>
      <w:proofErr w:type="spellStart"/>
      <w:r>
        <w:t>cost</w:t>
      </w:r>
      <w:proofErr w:type="spellEnd"/>
      <w:r>
        <w:t>. – concernenti la violazione dei limiti della competenza legisl</w:t>
      </w:r>
      <w:r>
        <w:t>ativa della Regione Siciliana – poiché il rimettente “non motiva in modo adeguato sulla pertinenza del parametro interposto invocato (costituito dalla norma di riforma economico-sociale contenuta nell’art. 167, comma 5, del d.lgs. n. 42 del 2004) al caso d</w:t>
      </w:r>
      <w:r>
        <w:t>i specie […].” Ciò in quanto “il CGARS dà per scontato che anche il caso del rilascio del nulla-osta paesaggistico in un procedimento di condono relativo a un abuso edilizio commesso prima dell’apposizione del vincolo ricada nell’ambito di applicazione del</w:t>
      </w:r>
      <w:r>
        <w:t>l’art. 167, comma 5, terzo periodo, cod. beni culturali […] e che anche in tale fattispecie, dunque, sia dovuta l’indennità pecuniaria ivi prevista.”</w:t>
      </w:r>
    </w:p>
    <w:p w:rsidR="009A0CCF" w:rsidRDefault="00844141">
      <w:pPr>
        <w:pStyle w:val="Corpotesto"/>
        <w:spacing w:line="276" w:lineRule="auto"/>
        <w:jc w:val="both"/>
      </w:pPr>
      <w:r>
        <w:t>Il Giudice delle leggi prosegue, poi, dando atto che “il rimettente fonda tale sua conclusione, per un ver</w:t>
      </w:r>
      <w:r>
        <w:t>so, sull’art. 2, comma 46, della legge 23 dicembre 1996, n. 662 […], e, per altro verso, sulla sentenza del Consiglio di Stato, adunanza plenaria, 7 giugno 1999, n. 20”.</w:t>
      </w:r>
    </w:p>
    <w:p w:rsidR="009A0CCF" w:rsidRDefault="00844141">
      <w:pPr>
        <w:pStyle w:val="Corpotesto"/>
        <w:spacing w:line="276" w:lineRule="auto"/>
        <w:jc w:val="both"/>
      </w:pPr>
      <w:r>
        <w:t>Quanto alla predetta disposizione normativa, rileva tuttavia che essa “si limita a reg</w:t>
      </w:r>
      <w:r>
        <w:t xml:space="preserve">olare il rapporto fra l’oblazione pagata in sede di condono e l’indennità prevista (all’epoca) dall’art. 15 della legge 29 giugno 1939, n. 1497 […], e non si occupa affatto del caso in cui il vincolo paesaggistico sia apposto dopo l’ultimazione dell’opera </w:t>
      </w:r>
      <w:r>
        <w:t>abusiva […]”.</w:t>
      </w:r>
    </w:p>
    <w:p w:rsidR="009A0CCF" w:rsidRDefault="00844141">
      <w:pPr>
        <w:pStyle w:val="Corpotesto"/>
        <w:spacing w:line="276" w:lineRule="auto"/>
        <w:jc w:val="both"/>
      </w:pPr>
      <w:r>
        <w:t>Per quanto riguarda invece la sentenza n. 20 del 1999, la Consulta puntualizza che &lt; essa si limita a chiarire che, nel procedimento di condono, “l’obbligo di pronuncia da parte dell’autorità preposta alla tutela del vincolo sussiste in relaz</w:t>
      </w:r>
      <w:r>
        <w:t>ione alla [sua] esistenza […] al momento in cui deve essere valutata la domanda di sanatoria, a prescindere dall’epoca d’introduzione”, senza nulla affermare circa la necessità di applicare l’indennità pecuniaria […].”</w:t>
      </w:r>
    </w:p>
    <w:p w:rsidR="009A0CCF" w:rsidRDefault="00844141">
      <w:pPr>
        <w:pStyle w:val="Corpotesto"/>
        <w:spacing w:line="276" w:lineRule="auto"/>
        <w:jc w:val="both"/>
      </w:pPr>
      <w:r>
        <w:t>Non priva di importanza è la notazion</w:t>
      </w:r>
      <w:r>
        <w:t>e immediatamente successiva: “Né, d’altra parte, il giudice a quo, pur citando varie sentenze del Consiglio di Stato e del CGARS, ne menziona alcuna che affermi la necessità, in base alla legge statale, del pagamento dell’indennità anche in caso di vincolo</w:t>
      </w:r>
      <w:r>
        <w:t xml:space="preserve"> sopravvenuto.”</w:t>
      </w:r>
    </w:p>
    <w:p w:rsidR="009A0CCF" w:rsidRDefault="00844141">
      <w:pPr>
        <w:pStyle w:val="Corpotesto"/>
        <w:spacing w:line="276" w:lineRule="auto"/>
        <w:jc w:val="both"/>
      </w:pPr>
      <w:r>
        <w:t>Di contro, la Corte evidenzia “diversi elementi testuali che condurrebbero a ritenere invece applicabile l’art. 167 del d.lgs. n. 42 del 2004 solo al caso di intervento edilizio eseguito in violazione dell’obbligo di chiedere l’autorizzazio</w:t>
      </w:r>
      <w:r>
        <w:t>ne paesaggistica, cioè su un’area già vincolata al momento di realizzazione dell’abuso edilizio”: il comma 1, “violazione degli obblighi e degli ordini previsti dal Titolo I della parte terza”; il comma 4, che fa riferimento ai “lavori realizzati in assenz</w:t>
      </w:r>
      <w:r>
        <w:t>a o difformità dall’autorizzazione paesaggistica”, mentre in più punti lo stesso articolo menziona il “trasgressore”, “tutte previsioni che non sembrano potersi riferire all’ipotesi in cui, al momento di realizzazione delle opere, il vincolo non fosse anco</w:t>
      </w:r>
      <w:r>
        <w:t>ra apposto.”</w:t>
      </w:r>
    </w:p>
    <w:p w:rsidR="009A0CCF" w:rsidRDefault="00844141">
      <w:pPr>
        <w:pStyle w:val="Corpotesto"/>
        <w:spacing w:line="276" w:lineRule="auto"/>
        <w:jc w:val="both"/>
      </w:pPr>
      <w:r>
        <w:t>Peraltro, soggiunge, “sulla base di questi stessi elementi […] anche l’Ufficio legislativo del Ministero (all’epoca, Ministero dei beni e delle attività culturali e del turismo) è pervenuto a ritenere inapplicabile l’art. 167 al caso del vinco</w:t>
      </w:r>
      <w:r>
        <w:t>lo sopravvenuto (pareri 20 aprile 2017, n. 12633; 5 maggio 2016, n. 13373; 27 aprile 2016, n. 12385; 16 dicembre 2015, n. 30815).”</w:t>
      </w:r>
    </w:p>
    <w:p w:rsidR="009A0CCF" w:rsidRDefault="00844141">
      <w:pPr>
        <w:pStyle w:val="Corpotesto"/>
        <w:spacing w:line="276" w:lineRule="auto"/>
        <w:jc w:val="both"/>
      </w:pPr>
      <w:r>
        <w:t xml:space="preserve">Ancor più netta (quasi lapidaria) è la pronuncia in commento – sul punto, di </w:t>
      </w:r>
      <w:r>
        <w:rPr>
          <w:i/>
        </w:rPr>
        <w:t>infondatezza</w:t>
      </w:r>
      <w:r>
        <w:t xml:space="preserve"> nel merito - in ordine alla seconda</w:t>
      </w:r>
      <w:r>
        <w:t xml:space="preserve"> questione, sollevata in riferimento agli artt. 3 e 97 </w:t>
      </w:r>
      <w:proofErr w:type="spellStart"/>
      <w:r>
        <w:t>Cost</w:t>
      </w:r>
      <w:proofErr w:type="spellEnd"/>
      <w:r>
        <w:t>. (</w:t>
      </w:r>
      <w:proofErr w:type="gramStart"/>
      <w:r>
        <w:t>principi</w:t>
      </w:r>
      <w:proofErr w:type="gramEnd"/>
      <w:r>
        <w:t xml:space="preserve"> di uguaglianza/ragionevolezza e buona amministrazione), afferenti alla mancata considerazione, ascritta alla norma censurata dal rimettente, delle conseguenze pregiudizievoli arrecate a</w:t>
      </w:r>
      <w:r>
        <w:t>ll’ambiente.</w:t>
      </w:r>
    </w:p>
    <w:p w:rsidR="009A0CCF" w:rsidRDefault="00844141">
      <w:pPr>
        <w:pStyle w:val="Corpotesto"/>
        <w:spacing w:line="276" w:lineRule="auto"/>
        <w:jc w:val="both"/>
      </w:pPr>
      <w:r>
        <w:t>La Consulta si limita ad evidenziare, infatti, che “ in realtà, poiché la disposizione censurata riguarda una fattispecie in cui è stato commesso un illecito edilizio, ma non un illecito paesaggistico – in quanto al momento dell’abuso il vinco</w:t>
      </w:r>
      <w:r>
        <w:t xml:space="preserve">lo non esisteva e dunque l’opera realizzata non poteva violarlo – essa non può essere idonea a vanificare l’efficacia deterrente dell’indennità paesaggistica, giacché tale effetto ha logicamente ad oggetto la violazione dell’obbligo paesaggistico, che nel </w:t>
      </w:r>
      <w:r>
        <w:t>caso di specie non c’è.”</w:t>
      </w:r>
    </w:p>
    <w:p w:rsidR="009A0CCF" w:rsidRDefault="00844141">
      <w:pPr>
        <w:pStyle w:val="Corpotesto"/>
        <w:spacing w:line="276" w:lineRule="auto"/>
        <w:jc w:val="both"/>
      </w:pPr>
      <w:r>
        <w:t xml:space="preserve">Aggiunge, altresì, che la norma censurata non elimina un (rimarchevole) effetto deterrente, in quanto &lt; non rende infatti irrilevante la sopravvenienza del vincolo paesaggistico, perché richiede comunque, ai fini della concessione </w:t>
      </w:r>
      <w:r>
        <w:t>in sanatoria, il nulla–osta dell’organo di tutela del vincolo, nulla-osta che viene rilasciato sempre che “le costruzioni non costituiscano grave pregiudizio per la tutela medesima” (art. 23, comma 10, della legge reg. Siciliana v. 37 del 1985).&gt;</w:t>
      </w:r>
    </w:p>
    <w:p w:rsidR="009A0CCF" w:rsidRDefault="00844141">
      <w:pPr>
        <w:pStyle w:val="Corpotesto"/>
        <w:spacing w:line="276" w:lineRule="auto"/>
        <w:jc w:val="both"/>
      </w:pPr>
      <w:r>
        <w:t>In tal mo</w:t>
      </w:r>
      <w:r>
        <w:t>do, quindi, “la norma censurata si fa carico di assicurare all’amministrazione preposta alla tutela del paesaggio la possibilità di apprezzare in concreto l’interesse affidato alla sua cura, consentendole di negare la sanatoria nel caso in cui l’opera abus</w:t>
      </w:r>
      <w:r>
        <w:t xml:space="preserve">ivamente realizzata sia incompatibile con il bene tutelato. </w:t>
      </w:r>
      <w:proofErr w:type="spellStart"/>
      <w:r>
        <w:t>Sicchè</w:t>
      </w:r>
      <w:proofErr w:type="spellEnd"/>
      <w:r>
        <w:t xml:space="preserve"> il principio costituzionale di buon andamento dell’amministrazione non può ritenersi violato, né si può ritenere in sé manifestamente irragionevole la scelta del legislatore regionale di no</w:t>
      </w:r>
      <w:r>
        <w:t xml:space="preserve">n prevedere per tale ipotesi il pagamento dell’indennità, in ragione dell’assenza dell’illecito paesaggistico al momento della realizzazione dell’opera.” </w:t>
      </w:r>
    </w:p>
    <w:p w:rsidR="009A0CCF" w:rsidRDefault="009A0CCF">
      <w:pPr>
        <w:pStyle w:val="Corpotesto"/>
        <w:spacing w:line="276" w:lineRule="auto"/>
        <w:jc w:val="both"/>
      </w:pPr>
    </w:p>
    <w:p w:rsidR="009A0CCF" w:rsidRDefault="00844141">
      <w:pPr>
        <w:pStyle w:val="Corpotesto"/>
        <w:spacing w:line="276" w:lineRule="auto"/>
        <w:jc w:val="both"/>
      </w:pPr>
      <w:r>
        <w:rPr>
          <w:b/>
        </w:rPr>
        <w:t>7. Brevi notazioni di commento.</w:t>
      </w:r>
    </w:p>
    <w:p w:rsidR="009A0CCF" w:rsidRDefault="00844141">
      <w:pPr>
        <w:pStyle w:val="Corpotesto"/>
        <w:spacing w:line="276" w:lineRule="auto"/>
        <w:jc w:val="both"/>
      </w:pPr>
      <w:r>
        <w:t>La posizione di chi scrive trapela già dai pur sparuti rilievi intra</w:t>
      </w:r>
      <w:r>
        <w:t>mezzati nel passare in rassegna la disciplina di legge e la giurisprudenza più significativa in merito alla problematica oggetto del presente contributo.</w:t>
      </w:r>
    </w:p>
    <w:p w:rsidR="009A0CCF" w:rsidRDefault="00844141">
      <w:pPr>
        <w:pStyle w:val="Corpotesto"/>
        <w:spacing w:line="276" w:lineRule="auto"/>
        <w:jc w:val="both"/>
      </w:pPr>
      <w:r>
        <w:t xml:space="preserve">Non si può pertanto che plaudire nei confronti della decisione della Consulta, che si distingue, </w:t>
      </w:r>
      <w:r>
        <w:rPr>
          <w:i/>
          <w:iCs/>
        </w:rPr>
        <w:t>prima</w:t>
      </w:r>
      <w:r>
        <w:rPr>
          <w:i/>
          <w:iCs/>
        </w:rPr>
        <w:t xml:space="preserve"> </w:t>
      </w:r>
      <w:proofErr w:type="spellStart"/>
      <w:r>
        <w:rPr>
          <w:i/>
          <w:iCs/>
        </w:rPr>
        <w:t>facie</w:t>
      </w:r>
      <w:proofErr w:type="spellEnd"/>
      <w:r>
        <w:t xml:space="preserve">, per la nettezza e sobrietà delle motivazioni, caratteri che spiccano soprattutto se raffrontati al profluvio di argomentazioni spese dal CGARS nel sollevare la </w:t>
      </w:r>
      <w:proofErr w:type="spellStart"/>
      <w:r>
        <w:t>q.l.c</w:t>
      </w:r>
      <w:proofErr w:type="spellEnd"/>
      <w:r>
        <w:t>.</w:t>
      </w:r>
    </w:p>
    <w:p w:rsidR="009A0CCF" w:rsidRDefault="00844141">
      <w:pPr>
        <w:pStyle w:val="Corpotesto"/>
        <w:spacing w:line="276" w:lineRule="auto"/>
        <w:jc w:val="both"/>
      </w:pPr>
      <w:r>
        <w:t>Le seguenti notazioni mirano, soprattutto, a tentare di ricondurre “a sistema” gl</w:t>
      </w:r>
      <w:r>
        <w:t>i esiti consegnati dalla Corte, esplicitando alcuni princìpi insiti in essa – sia di carattere generale che settoriale - che ne escono indubbiamente rafforzati.</w:t>
      </w:r>
    </w:p>
    <w:p w:rsidR="009A0CCF" w:rsidRDefault="00844141">
      <w:pPr>
        <w:pStyle w:val="Corpotesto"/>
        <w:spacing w:line="276" w:lineRule="auto"/>
        <w:jc w:val="both"/>
      </w:pPr>
      <w:r>
        <w:t>Invero, pur non potendosi disconoscere l’imponenza del corredo argomentativo messo in campo dal</w:t>
      </w:r>
      <w:r>
        <w:t xml:space="preserve"> CGARS nell’occasione - in larga parte condivisibile, in linea di principio – esso si è rivelato fallace circa l’interpretazione della trama normativa cui ha agganciato la </w:t>
      </w:r>
      <w:proofErr w:type="spellStart"/>
      <w:r>
        <w:t>debenza</w:t>
      </w:r>
      <w:proofErr w:type="spellEnd"/>
      <w:r>
        <w:t xml:space="preserve"> dell’indennità pecuniaria anche in caso di vincolo sopraggiunto alla realizz</w:t>
      </w:r>
      <w:r>
        <w:t xml:space="preserve">azione dell’opera abusiva, obliterando il presupposto ineludibile, ossia la mancanza, nella fattispecie, di un illecito </w:t>
      </w:r>
      <w:r>
        <w:rPr>
          <w:i/>
          <w:iCs/>
        </w:rPr>
        <w:t>paesaggistico</w:t>
      </w:r>
      <w:r>
        <w:t xml:space="preserve">, come ben rimarcato dal Giudice delle leggi. </w:t>
      </w:r>
    </w:p>
    <w:p w:rsidR="009A0CCF" w:rsidRDefault="00844141">
      <w:pPr>
        <w:pStyle w:val="Corpotesto"/>
        <w:spacing w:line="276" w:lineRule="auto"/>
        <w:jc w:val="both"/>
      </w:pPr>
      <w:r>
        <w:t xml:space="preserve">Ciò costituisce, essenzialmente, il portato necessario del principio di </w:t>
      </w:r>
      <w:r>
        <w:rPr>
          <w:i/>
        </w:rPr>
        <w:t>auto</w:t>
      </w:r>
      <w:r>
        <w:rPr>
          <w:i/>
        </w:rPr>
        <w:t>nomia</w:t>
      </w:r>
      <w:r>
        <w:t xml:space="preserve"> - peraltro più volte evocato dallo stesso remittente - che informa i rapporti tra la sfera urbanistico-edilizia e quella paesaggistica (art. 1 TUE; artt. 146, comma 4 e 181 D.lgs. 42/2004), come ribadito dalla costante giurisprudenza, sia amministrat</w:t>
      </w:r>
      <w:r>
        <w:t>iva che penale.</w:t>
      </w:r>
      <w:r>
        <w:rPr>
          <w:rStyle w:val="Richiamoallanotaapidipagina"/>
        </w:rPr>
        <w:footnoteReference w:id="67"/>
      </w:r>
    </w:p>
    <w:p w:rsidR="009A0CCF" w:rsidRDefault="00844141">
      <w:pPr>
        <w:pStyle w:val="Corpotesto"/>
        <w:spacing w:line="276" w:lineRule="auto"/>
        <w:jc w:val="both"/>
      </w:pPr>
      <w:r>
        <w:t xml:space="preserve">Dalla giurisprudenza sopra citata della sesta sezione del Consiglio di Stato emerge nettamente la non assimilabilità tra le diverse ipotesi di vincolo preesistente e sopravvenuto – con riferimento agli articoli 32 e 33 della L. n. 47/1985 </w:t>
      </w:r>
      <w:r>
        <w:t>– cui consegue un diverso atteggiarsi della pronuncia di compatibilità, nonché l’insussistenza di illecito paesaggistico, in specie ove sussistano le condizioni della “doppia conformità” ex art. 36 TUE.</w:t>
      </w:r>
      <w:r>
        <w:rPr>
          <w:rStyle w:val="Richiamoallanotaapidipagina"/>
        </w:rPr>
        <w:footnoteReference w:id="68"/>
      </w:r>
    </w:p>
    <w:p w:rsidR="009A0CCF" w:rsidRDefault="00844141">
      <w:pPr>
        <w:pStyle w:val="Corpotesto"/>
        <w:spacing w:line="276" w:lineRule="auto"/>
        <w:jc w:val="both"/>
      </w:pPr>
      <w:r>
        <w:t>La sentenza n. 8038/2021, in particolare, se da un l</w:t>
      </w:r>
      <w:r>
        <w:t xml:space="preserve">ato aderisce ai dettami della Plenaria n. 20 del 1999, dall’altro attesta, per converso, che la “qualificazione giuridica” da prendere in considerazione al momento dell’esame della domanda di sanatoria attiene, unicamente, alla qualità di area </w:t>
      </w:r>
      <w:r>
        <w:rPr>
          <w:i/>
          <w:iCs/>
        </w:rPr>
        <w:t>in atto</w:t>
      </w:r>
      <w:r>
        <w:t xml:space="preserve"> “vin</w:t>
      </w:r>
      <w:r>
        <w:t xml:space="preserve">colata” - ciò che giustifica il pronunciamento dell’organo di tutela (pur con la dovuta motivazione “rafforzata”) - ma non può estendersi fino a far configurare un inesistente </w:t>
      </w:r>
      <w:r>
        <w:rPr>
          <w:i/>
        </w:rPr>
        <w:t xml:space="preserve">abuso </w:t>
      </w:r>
      <w:r>
        <w:t>ambientale.</w:t>
      </w:r>
    </w:p>
    <w:p w:rsidR="009A0CCF" w:rsidRDefault="00844141">
      <w:pPr>
        <w:spacing w:beforeAutospacing="1"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Questa conclusione è avvalorata, altresì, dalla giurisprudenza</w:t>
      </w:r>
      <w:r>
        <w:rPr>
          <w:rFonts w:ascii="Times New Roman" w:eastAsia="Times New Roman" w:hAnsi="Times New Roman" w:cs="Times New Roman"/>
          <w:sz w:val="24"/>
          <w:szCs w:val="24"/>
          <w:lang w:eastAsia="it-IT"/>
        </w:rPr>
        <w:t xml:space="preserve"> costituzionale in tema di accertamento di conformità, che ha visto il Giudice delle leggi, più volte, rintuzzare tentativi di introdurre, ad opera di leggi regionali, deroghe al criterio della doppia conformità (art. 36, comma 1, TUE).</w:t>
      </w:r>
    </w:p>
    <w:p w:rsidR="009A0CCF" w:rsidRDefault="00844141">
      <w:pPr>
        <w:spacing w:beforeAutospacing="1" w:afterAutospacing="1"/>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Di recente, con la </w:t>
      </w:r>
      <w:r>
        <w:rPr>
          <w:rFonts w:ascii="Times New Roman" w:eastAsia="Times New Roman" w:hAnsi="Times New Roman" w:cs="Times New Roman"/>
          <w:sz w:val="24"/>
          <w:szCs w:val="24"/>
          <w:lang w:eastAsia="it-IT"/>
        </w:rPr>
        <w:t>sentenza n. 232 del 2017, proprio con riferimento ad una legge regionale siciliana,</w:t>
      </w:r>
      <w:r>
        <w:rPr>
          <w:rStyle w:val="Richiamoallanotaapidipagina"/>
          <w:rFonts w:ascii="Times New Roman" w:eastAsia="Times New Roman" w:hAnsi="Times New Roman" w:cs="Times New Roman"/>
          <w:sz w:val="24"/>
          <w:szCs w:val="24"/>
          <w:lang w:eastAsia="it-IT"/>
        </w:rPr>
        <w:footnoteReference w:id="69"/>
      </w:r>
      <w:r>
        <w:rPr>
          <w:rFonts w:ascii="Times New Roman" w:eastAsia="Times New Roman" w:hAnsi="Times New Roman" w:cs="Times New Roman"/>
          <w:sz w:val="24"/>
          <w:szCs w:val="24"/>
          <w:lang w:eastAsia="it-IT"/>
        </w:rPr>
        <w:t xml:space="preserve"> ha ribadito che esso &lt; […] </w:t>
      </w:r>
      <w:r>
        <w:rPr>
          <w:rFonts w:ascii="Times New Roman" w:hAnsi="Times New Roman" w:cs="Times New Roman"/>
          <w:sz w:val="24"/>
          <w:szCs w:val="24"/>
        </w:rPr>
        <w:t>costituisce «principio fondamentale nella materia governo del territorio» (da ultimo, sentenza n. 107 del 2017), è «finalizzato a garantire l’as</w:t>
      </w:r>
      <w:r>
        <w:rPr>
          <w:rFonts w:ascii="Times New Roman" w:hAnsi="Times New Roman" w:cs="Times New Roman"/>
          <w:sz w:val="24"/>
          <w:szCs w:val="24"/>
        </w:rPr>
        <w:t>soluto rispetto della disciplina urbanistica ed edilizia durante tutto l’arco temporale compreso tra la realizzazione dell’opera e la presentazione dell’istanza volta ad ottenere l’accertamento di conformità» (sentenza n. 101 del 2013). Tale istituto si di</w:t>
      </w:r>
      <w:r>
        <w:rPr>
          <w:rFonts w:ascii="Times New Roman" w:hAnsi="Times New Roman" w:cs="Times New Roman"/>
          <w:sz w:val="24"/>
          <w:szCs w:val="24"/>
        </w:rPr>
        <w:t>stingue dal condono edilizio, in quanto «fa riferimento alla possibilità di sanare opere che, sebbene sostanzialmente conformi alla disciplina urbanistica ed edilizia, sono state realizzate in assenza del titolo stesso, ovvero con varianti essenziali», lad</w:t>
      </w:r>
      <w:r>
        <w:rPr>
          <w:rFonts w:ascii="Times New Roman" w:hAnsi="Times New Roman" w:cs="Times New Roman"/>
          <w:sz w:val="24"/>
          <w:szCs w:val="24"/>
        </w:rPr>
        <w:t>dove il condono edilizio «ha quale effetto la sanatoria non solo formale ma anche sostanziale dell’abuso, a prescindere dalla conformità delle opere realizzate alla disciplina urbanistica ed edilizia» (sentenza n. 50 del 2017).&gt;</w:t>
      </w:r>
    </w:p>
    <w:p w:rsidR="009A0CCF" w:rsidRDefault="00844141">
      <w:pPr>
        <w:spacing w:beforeAutospacing="1" w:afterAutospacing="1"/>
        <w:jc w:val="both"/>
      </w:pPr>
      <w:r>
        <w:rPr>
          <w:rFonts w:ascii="Times New Roman" w:hAnsi="Times New Roman" w:cs="Times New Roman"/>
          <w:sz w:val="24"/>
          <w:szCs w:val="24"/>
        </w:rPr>
        <w:t>La linea rigorosa assunta d</w:t>
      </w:r>
      <w:r>
        <w:rPr>
          <w:rFonts w:ascii="Times New Roman" w:hAnsi="Times New Roman" w:cs="Times New Roman"/>
          <w:sz w:val="24"/>
          <w:szCs w:val="24"/>
        </w:rPr>
        <w:t xml:space="preserve">alla Consulta – così come dallo stesso Legislatore, che, come abbiamo visto, nel varare la norma in commento, non ha dato seguito alla linea interpretativa della c.d. “sanatoria giurisprudenziale” – trova la propria </w:t>
      </w:r>
      <w:r>
        <w:rPr>
          <w:rFonts w:ascii="Times New Roman" w:hAnsi="Times New Roman" w:cs="Times New Roman"/>
          <w:i/>
          <w:sz w:val="24"/>
          <w:szCs w:val="24"/>
        </w:rPr>
        <w:t>ratio</w:t>
      </w:r>
      <w:r>
        <w:rPr>
          <w:rFonts w:ascii="Times New Roman" w:hAnsi="Times New Roman" w:cs="Times New Roman"/>
          <w:sz w:val="24"/>
          <w:szCs w:val="24"/>
        </w:rPr>
        <w:t xml:space="preserve"> nell’esigenza primaria di deterren</w:t>
      </w:r>
      <w:r>
        <w:rPr>
          <w:rFonts w:ascii="Times New Roman" w:hAnsi="Times New Roman" w:cs="Times New Roman"/>
          <w:sz w:val="24"/>
          <w:szCs w:val="24"/>
        </w:rPr>
        <w:t>za e prevenzione dell’abusivismo.</w:t>
      </w:r>
    </w:p>
    <w:p w:rsidR="009A0CCF" w:rsidRDefault="00844141">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 xml:space="preserve">Risulta ovvio, quindi, che nessuna </w:t>
      </w:r>
      <w:r>
        <w:rPr>
          <w:rFonts w:ascii="Times New Roman" w:hAnsi="Times New Roman" w:cs="Times New Roman"/>
          <w:i/>
          <w:sz w:val="24"/>
          <w:szCs w:val="24"/>
        </w:rPr>
        <w:t>ratio</w:t>
      </w:r>
      <w:r>
        <w:rPr>
          <w:rFonts w:ascii="Times New Roman" w:hAnsi="Times New Roman" w:cs="Times New Roman"/>
          <w:sz w:val="24"/>
          <w:szCs w:val="24"/>
        </w:rPr>
        <w:t xml:space="preserve"> di deterrenza a tutela dei valori paesaggistici può invocarsi nel caso di vincolo paesaggistico sopravvenuto non soltanto alla realizzazione dell’intervento, ma anche alla presentaz</w:t>
      </w:r>
      <w:r>
        <w:rPr>
          <w:rFonts w:ascii="Times New Roman" w:hAnsi="Times New Roman" w:cs="Times New Roman"/>
          <w:sz w:val="24"/>
          <w:szCs w:val="24"/>
        </w:rPr>
        <w:t>ione della domanda di sanatoria.</w:t>
      </w:r>
    </w:p>
    <w:p w:rsidR="009A0CCF" w:rsidRDefault="00844141">
      <w:pPr>
        <w:spacing w:beforeAutospacing="1" w:afterAutospacing="1"/>
        <w:jc w:val="both"/>
      </w:pPr>
      <w:r>
        <w:rPr>
          <w:rFonts w:ascii="Times New Roman" w:hAnsi="Times New Roman" w:cs="Times New Roman"/>
          <w:sz w:val="24"/>
          <w:szCs w:val="24"/>
        </w:rPr>
        <w:t xml:space="preserve">Resta quindi destituita di fondamento l’affermazione del CGARS secondo cui la norma di legge siciliana censurata lascerebbe </w:t>
      </w:r>
      <w:proofErr w:type="gramStart"/>
      <w:r>
        <w:rPr>
          <w:rFonts w:ascii="Times New Roman" w:hAnsi="Times New Roman" w:cs="Times New Roman"/>
          <w:sz w:val="24"/>
          <w:szCs w:val="24"/>
        </w:rPr>
        <w:t>&lt;</w:t>
      </w:r>
      <w:r>
        <w:rPr>
          <w:rFonts w:ascii="Times New Roman" w:hAnsi="Times New Roman"/>
          <w:sz w:val="24"/>
          <w:szCs w:val="24"/>
        </w:rPr>
        <w:t>“</w:t>
      </w:r>
      <w:proofErr w:type="gramEnd"/>
      <w:r>
        <w:rPr>
          <w:rFonts w:ascii="Times New Roman" w:hAnsi="Times New Roman"/>
          <w:sz w:val="24"/>
          <w:szCs w:val="24"/>
        </w:rPr>
        <w:t>scoperto” il periodo precedente nel quale l’abuso è stato commesso ma l’accertamento di compatibi</w:t>
      </w:r>
      <w:r>
        <w:rPr>
          <w:rFonts w:ascii="Times New Roman" w:hAnsi="Times New Roman"/>
          <w:sz w:val="24"/>
          <w:szCs w:val="24"/>
        </w:rPr>
        <w:t>lità non è ancora avvenuto &gt;.</w:t>
      </w:r>
    </w:p>
    <w:p w:rsidR="009A0CCF" w:rsidRDefault="00844141">
      <w:pPr>
        <w:pStyle w:val="Corpotesto"/>
        <w:spacing w:line="276" w:lineRule="auto"/>
        <w:jc w:val="both"/>
      </w:pPr>
      <w:r>
        <w:t>Opinando in tal modo, si addosserebbero sull’interessato le conseguenze di ritardi (notoriamente biblici, almeno in Sicilia) degli enti locali preposti al rilascio del titolo edilizio in sanatoria – previa acquisizione del par</w:t>
      </w:r>
      <w:r>
        <w:t>ere di compatibilità paesaggistica della competente Soprintendenza - con buona pace dei principi di certezza e stabilità delle situazioni giuridiche.</w:t>
      </w:r>
    </w:p>
    <w:p w:rsidR="009A0CCF" w:rsidRDefault="00844141">
      <w:pPr>
        <w:spacing w:beforeAutospacing="1" w:afterAutospacing="1"/>
        <w:jc w:val="both"/>
      </w:pPr>
      <w:r>
        <w:rPr>
          <w:rFonts w:ascii="Times New Roman" w:hAnsi="Times New Roman" w:cs="Times New Roman"/>
          <w:sz w:val="24"/>
          <w:szCs w:val="24"/>
        </w:rPr>
        <w:t>In dottrina, si è infatti osservato che con la disciplina dell’accertamento di conformità il legislatore h</w:t>
      </w:r>
      <w:r>
        <w:rPr>
          <w:rFonts w:ascii="Times New Roman" w:hAnsi="Times New Roman" w:cs="Times New Roman"/>
          <w:sz w:val="24"/>
          <w:szCs w:val="24"/>
        </w:rPr>
        <w:t xml:space="preserve">a inteso delimitare l’intero arco temporale oltre il quale </w:t>
      </w:r>
      <w:r>
        <w:rPr>
          <w:rFonts w:ascii="Times New Roman" w:eastAsia="Times New Roman" w:hAnsi="Times New Roman" w:cs="Times New Roman"/>
          <w:iCs/>
          <w:sz w:val="24"/>
          <w:szCs w:val="24"/>
          <w:lang w:eastAsia="it-IT"/>
        </w:rPr>
        <w:t xml:space="preserve">gli effetti peggiorativi dello </w:t>
      </w:r>
      <w:proofErr w:type="spellStart"/>
      <w:r>
        <w:rPr>
          <w:rFonts w:ascii="Times New Roman" w:eastAsia="Times New Roman" w:hAnsi="Times New Roman" w:cs="Times New Roman"/>
          <w:i/>
          <w:sz w:val="24"/>
          <w:szCs w:val="24"/>
          <w:lang w:eastAsia="it-IT"/>
        </w:rPr>
        <w:t>ius</w:t>
      </w:r>
      <w:proofErr w:type="spellEnd"/>
      <w:r>
        <w:rPr>
          <w:rFonts w:ascii="Times New Roman" w:eastAsia="Times New Roman" w:hAnsi="Times New Roman" w:cs="Times New Roman"/>
          <w:i/>
          <w:sz w:val="24"/>
          <w:szCs w:val="24"/>
          <w:lang w:eastAsia="it-IT"/>
        </w:rPr>
        <w:t xml:space="preserve"> </w:t>
      </w:r>
      <w:proofErr w:type="spellStart"/>
      <w:r>
        <w:rPr>
          <w:rFonts w:ascii="Times New Roman" w:eastAsia="Times New Roman" w:hAnsi="Times New Roman" w:cs="Times New Roman"/>
          <w:i/>
          <w:sz w:val="24"/>
          <w:szCs w:val="24"/>
          <w:lang w:eastAsia="it-IT"/>
        </w:rPr>
        <w:t>superveniens</w:t>
      </w:r>
      <w:proofErr w:type="spellEnd"/>
      <w:r>
        <w:rPr>
          <w:rFonts w:ascii="Times New Roman" w:eastAsia="Times New Roman" w:hAnsi="Times New Roman" w:cs="Times New Roman"/>
          <w:iCs/>
          <w:sz w:val="24"/>
          <w:szCs w:val="24"/>
          <w:lang w:eastAsia="it-IT"/>
        </w:rPr>
        <w:t xml:space="preserve"> non possono ricadere sull’autore delle opere abusive, non essendo riversabili su di lui gli effetti dell’inerzia dell’amministrazione nel provvedere.</w:t>
      </w:r>
      <w:r>
        <w:rPr>
          <w:rStyle w:val="Richiamoallanotaapidipagina"/>
          <w:rFonts w:ascii="Times New Roman" w:eastAsia="Times New Roman" w:hAnsi="Times New Roman" w:cs="Times New Roman"/>
          <w:iCs/>
          <w:sz w:val="24"/>
          <w:szCs w:val="24"/>
          <w:lang w:eastAsia="it-IT"/>
        </w:rPr>
        <w:footnoteReference w:id="70"/>
      </w:r>
    </w:p>
    <w:p w:rsidR="009A0CCF" w:rsidRDefault="00844141">
      <w:pPr>
        <w:pStyle w:val="Corpotesto"/>
        <w:spacing w:line="276" w:lineRule="auto"/>
        <w:jc w:val="both"/>
      </w:pPr>
      <w:r>
        <w:t>Ineccepibile, sul punto, altresì, quanto ha avuto modo di rilevare la sezione specializzata del Consiglio di Stato: “ […] appare contrario ai principi di lealtà e buona fede richiedere ad un cittadino che abbia richiesto ed ottenuto il rilascio di un pro</w:t>
      </w:r>
      <w:r>
        <w:t xml:space="preserve">vvedimento favorevole sulla base di una situazione di fatto e di diritto esistente all’epoca della sua domanda di verificare </w:t>
      </w:r>
      <w:r>
        <w:rPr>
          <w:iCs/>
        </w:rPr>
        <w:t>ex se</w:t>
      </w:r>
      <w:r>
        <w:t xml:space="preserve"> </w:t>
      </w:r>
      <w:proofErr w:type="spellStart"/>
      <w:r>
        <w:t>se</w:t>
      </w:r>
      <w:proofErr w:type="spellEnd"/>
      <w:r>
        <w:t xml:space="preserve"> quel provvedimento possa considerarsi legittimo sulla base delle modifiche normative intervenute dopo la presentazione del</w:t>
      </w:r>
      <w:r>
        <w:t xml:space="preserve">la sua domanda ma prima dell’ adozione dell’atto. […] Per altro verso, sarebbe contrario ai canoni dell’equità prima ancora che del diritto che un soggetto possa subire le conseguenze pregiudizievoli di un ritardo nell’adozione del provvedimento.” </w:t>
      </w:r>
      <w:r>
        <w:rPr>
          <w:rStyle w:val="Richiamoallanotaapidipagina"/>
        </w:rPr>
        <w:footnoteReference w:id="71"/>
      </w:r>
    </w:p>
    <w:p w:rsidR="009A0CCF" w:rsidRDefault="00844141">
      <w:pPr>
        <w:spacing w:beforeAutospacing="1" w:afterAutospacing="1" w:line="288" w:lineRule="auto"/>
        <w:jc w:val="both"/>
      </w:pPr>
      <w:r>
        <w:rPr>
          <w:rFonts w:ascii="Times New Roman" w:hAnsi="Times New Roman"/>
          <w:sz w:val="24"/>
          <w:szCs w:val="24"/>
        </w:rPr>
        <w:t xml:space="preserve">Sotto </w:t>
      </w:r>
      <w:r>
        <w:rPr>
          <w:rFonts w:ascii="Times New Roman" w:hAnsi="Times New Roman"/>
          <w:sz w:val="24"/>
          <w:szCs w:val="24"/>
        </w:rPr>
        <w:t xml:space="preserve">altro profilo, non giova addurre il carattere </w:t>
      </w:r>
      <w:r>
        <w:rPr>
          <w:rFonts w:ascii="Times New Roman" w:eastAsia="Times New Roman" w:hAnsi="Times New Roman" w:cs="Times New Roman"/>
          <w:i/>
          <w:sz w:val="24"/>
          <w:szCs w:val="24"/>
          <w:lang w:eastAsia="it-IT"/>
        </w:rPr>
        <w:t>permanente</w:t>
      </w:r>
      <w:r>
        <w:rPr>
          <w:rFonts w:ascii="Times New Roman" w:eastAsia="Times New Roman" w:hAnsi="Times New Roman" w:cs="Times New Roman"/>
          <w:sz w:val="24"/>
          <w:szCs w:val="24"/>
          <w:lang w:eastAsia="it-IT"/>
        </w:rPr>
        <w:t xml:space="preserve"> dell’illecito (anche) paesaggistico, che,  come già rilevato, può essere contestato anche a chi si limiti a mantenere lo stato illegittimo originario, con una condotta meramente </w:t>
      </w:r>
      <w:r>
        <w:rPr>
          <w:rFonts w:ascii="Times New Roman" w:eastAsia="Times New Roman" w:hAnsi="Times New Roman" w:cs="Times New Roman"/>
          <w:i/>
          <w:sz w:val="24"/>
          <w:szCs w:val="24"/>
          <w:lang w:eastAsia="it-IT"/>
        </w:rPr>
        <w:t>omissiva</w:t>
      </w:r>
      <w:r>
        <w:rPr>
          <w:rFonts w:ascii="Times New Roman" w:eastAsia="Times New Roman" w:hAnsi="Times New Roman" w:cs="Times New Roman"/>
          <w:sz w:val="24"/>
          <w:szCs w:val="24"/>
          <w:lang w:eastAsia="it-IT"/>
        </w:rPr>
        <w:t>; il punto di</w:t>
      </w:r>
      <w:r>
        <w:rPr>
          <w:rFonts w:ascii="Times New Roman" w:eastAsia="Times New Roman" w:hAnsi="Times New Roman" w:cs="Times New Roman"/>
          <w:sz w:val="24"/>
          <w:szCs w:val="24"/>
          <w:lang w:eastAsia="it-IT"/>
        </w:rPr>
        <w:t xml:space="preserve"> rottura va comunque individuato nel momento di presentazione della domanda di sanatoria (indifferentemente se dal dante causa o dal subentrante): qualora il vincolo intervenga successivamente, ferma restando la valutazione di conformità, deve ritenersi ch</w:t>
      </w:r>
      <w:r>
        <w:rPr>
          <w:rFonts w:ascii="Times New Roman" w:eastAsia="Times New Roman" w:hAnsi="Times New Roman" w:cs="Times New Roman"/>
          <w:sz w:val="24"/>
          <w:szCs w:val="24"/>
          <w:lang w:eastAsia="it-IT"/>
        </w:rPr>
        <w:t>e null’altro possa pretendere l’Amministrazione a titolo di “condanna” pecuniaria</w:t>
      </w:r>
      <w:r>
        <w:rPr>
          <w:rFonts w:ascii="Times New Roman" w:hAnsi="Times New Roman" w:cs="Times New Roman"/>
          <w:sz w:val="24"/>
          <w:szCs w:val="24"/>
        </w:rPr>
        <w:t xml:space="preserve"> </w:t>
      </w:r>
      <w:r>
        <w:rPr>
          <w:rFonts w:ascii="Times New Roman" w:hAnsi="Times New Roman" w:cs="Times New Roman"/>
          <w:i/>
          <w:sz w:val="24"/>
          <w:szCs w:val="24"/>
        </w:rPr>
        <w:t>ex</w:t>
      </w:r>
      <w:r>
        <w:rPr>
          <w:rFonts w:ascii="Times New Roman" w:hAnsi="Times New Roman" w:cs="Times New Roman"/>
          <w:sz w:val="24"/>
          <w:szCs w:val="24"/>
        </w:rPr>
        <w:t xml:space="preserve"> art. 167 comma 5 del Codice.</w:t>
      </w:r>
    </w:p>
    <w:p w:rsidR="009A0CCF" w:rsidRDefault="00844141">
      <w:pPr>
        <w:spacing w:beforeAutospacing="1" w:afterAutospacing="1" w:line="288" w:lineRule="auto"/>
        <w:jc w:val="both"/>
      </w:pPr>
      <w:r>
        <w:rPr>
          <w:rFonts w:ascii="Times New Roman" w:hAnsi="Times New Roman" w:cs="Times New Roman"/>
          <w:sz w:val="24"/>
          <w:szCs w:val="24"/>
        </w:rPr>
        <w:t>Sostanzialmente diversa è la fattispecie concreta che è stato oggetto del recente intervento dell’Adunanza plenaria, in  materia di danni all’</w:t>
      </w:r>
      <w:r>
        <w:rPr>
          <w:rFonts w:ascii="Times New Roman" w:hAnsi="Times New Roman" w:cs="Times New Roman"/>
          <w:sz w:val="24"/>
          <w:szCs w:val="24"/>
        </w:rPr>
        <w:t>ambiente e conseguente obbligo di bonifica a carico di un soggetto subentrante (società, per effetto di fusione per incorporazione), per fatti risalenti ad epoca in cui non era stato introdotto tale obbligo</w:t>
      </w:r>
      <w:r>
        <w:rPr>
          <w:rStyle w:val="Richiamoallanotaapidipagina"/>
          <w:rFonts w:ascii="Times New Roman" w:hAnsi="Times New Roman" w:cs="Times New Roman"/>
          <w:sz w:val="24"/>
          <w:szCs w:val="24"/>
        </w:rPr>
        <w:footnoteReference w:id="72"/>
      </w:r>
      <w:r>
        <w:rPr>
          <w:rFonts w:ascii="Times New Roman" w:hAnsi="Times New Roman" w:cs="Times New Roman"/>
          <w:sz w:val="24"/>
          <w:szCs w:val="24"/>
        </w:rPr>
        <w:t xml:space="preserve">; la soluzione affermativa, in questo caso, si è </w:t>
      </w:r>
      <w:r>
        <w:rPr>
          <w:rFonts w:ascii="Times New Roman" w:hAnsi="Times New Roman" w:cs="Times New Roman"/>
          <w:sz w:val="24"/>
          <w:szCs w:val="24"/>
        </w:rPr>
        <w:t>basata, oltre che sulla concezione ripristinatoria-</w:t>
      </w:r>
      <w:proofErr w:type="spellStart"/>
      <w:r>
        <w:rPr>
          <w:rFonts w:ascii="Times New Roman" w:hAnsi="Times New Roman" w:cs="Times New Roman"/>
          <w:sz w:val="24"/>
          <w:szCs w:val="24"/>
        </w:rPr>
        <w:t>reintegratoria</w:t>
      </w:r>
      <w:proofErr w:type="spellEnd"/>
      <w:r>
        <w:rPr>
          <w:rFonts w:ascii="Times New Roman" w:hAnsi="Times New Roman" w:cs="Times New Roman"/>
          <w:sz w:val="24"/>
          <w:szCs w:val="24"/>
        </w:rPr>
        <w:t xml:space="preserve"> (e non sanzionatoria) della responsabilità, sul carattere permanente dell’illecito, la cui fonte è </w:t>
      </w:r>
      <w:proofErr w:type="spellStart"/>
      <w:r>
        <w:rPr>
          <w:rFonts w:ascii="Times New Roman" w:hAnsi="Times New Roman" w:cs="Times New Roman"/>
          <w:sz w:val="24"/>
          <w:szCs w:val="24"/>
        </w:rPr>
        <w:t>stato</w:t>
      </w:r>
      <w:proofErr w:type="spellEnd"/>
      <w:r>
        <w:rPr>
          <w:rFonts w:ascii="Times New Roman" w:hAnsi="Times New Roman" w:cs="Times New Roman"/>
          <w:sz w:val="24"/>
          <w:szCs w:val="24"/>
        </w:rPr>
        <w:t xml:space="preserve"> rinvenuta, </w:t>
      </w:r>
      <w:r>
        <w:rPr>
          <w:rFonts w:ascii="Times New Roman" w:hAnsi="Times New Roman" w:cs="Times New Roman"/>
          <w:i/>
          <w:sz w:val="24"/>
          <w:szCs w:val="24"/>
        </w:rPr>
        <w:t>ab origine</w:t>
      </w:r>
      <w:r>
        <w:rPr>
          <w:rFonts w:ascii="Times New Roman" w:hAnsi="Times New Roman" w:cs="Times New Roman"/>
          <w:sz w:val="24"/>
          <w:szCs w:val="24"/>
        </w:rPr>
        <w:t xml:space="preserve">, nell’art. 2043 c.c. </w:t>
      </w:r>
    </w:p>
    <w:p w:rsidR="009A0CCF" w:rsidRDefault="00844141">
      <w:pPr>
        <w:pStyle w:val="Corpotesto"/>
        <w:spacing w:line="288" w:lineRule="auto"/>
        <w:jc w:val="both"/>
      </w:pPr>
      <w:r>
        <w:t>Non può quindi condividersi l’assunto del</w:t>
      </w:r>
      <w:r>
        <w:t xml:space="preserve"> Collegio remittente secondo il quale, nel caso di </w:t>
      </w:r>
      <w:proofErr w:type="gramStart"/>
      <w:r>
        <w:t>vincolo  sopravvenuto</w:t>
      </w:r>
      <w:proofErr w:type="gramEnd"/>
      <w:r>
        <w:t xml:space="preserve">, non può configurarsi in capo all’autore dell’intervento un </w:t>
      </w:r>
      <w:r>
        <w:rPr>
          <w:i/>
        </w:rPr>
        <w:t>legittimo affidamento</w:t>
      </w:r>
      <w:r>
        <w:t>,  nell’ottica del canone (di matrice penalistica) del “</w:t>
      </w:r>
      <w:proofErr w:type="spellStart"/>
      <w:r>
        <w:rPr>
          <w:i/>
        </w:rPr>
        <w:t>versari</w:t>
      </w:r>
      <w:proofErr w:type="spellEnd"/>
      <w:r>
        <w:rPr>
          <w:i/>
        </w:rPr>
        <w:t xml:space="preserve"> in re </w:t>
      </w:r>
      <w:proofErr w:type="spellStart"/>
      <w:r>
        <w:rPr>
          <w:i/>
        </w:rPr>
        <w:t>illicita</w:t>
      </w:r>
      <w:proofErr w:type="spellEnd"/>
      <w:r>
        <w:t>” - a sua volta basato s</w:t>
      </w:r>
      <w:r>
        <w:t xml:space="preserve">ul principio espresso dal brocardo </w:t>
      </w:r>
      <w:proofErr w:type="spellStart"/>
      <w:r>
        <w:rPr>
          <w:i/>
        </w:rPr>
        <w:t>cuius</w:t>
      </w:r>
      <w:proofErr w:type="spellEnd"/>
      <w:r>
        <w:rPr>
          <w:i/>
        </w:rPr>
        <w:t xml:space="preserve"> </w:t>
      </w:r>
      <w:proofErr w:type="spellStart"/>
      <w:r>
        <w:rPr>
          <w:i/>
        </w:rPr>
        <w:t>commoda</w:t>
      </w:r>
      <w:proofErr w:type="spellEnd"/>
      <w:r>
        <w:rPr>
          <w:i/>
        </w:rPr>
        <w:t xml:space="preserve"> </w:t>
      </w:r>
      <w:proofErr w:type="spellStart"/>
      <w:r>
        <w:rPr>
          <w:i/>
        </w:rPr>
        <w:t>eius</w:t>
      </w:r>
      <w:proofErr w:type="spellEnd"/>
      <w:r>
        <w:rPr>
          <w:i/>
        </w:rPr>
        <w:t xml:space="preserve"> et </w:t>
      </w:r>
      <w:proofErr w:type="spellStart"/>
      <w:r>
        <w:rPr>
          <w:i/>
        </w:rPr>
        <w:t>incommoda</w:t>
      </w:r>
      <w:proofErr w:type="spellEnd"/>
      <w:r>
        <w:rPr>
          <w:i/>
        </w:rPr>
        <w:t xml:space="preserve"> -</w:t>
      </w:r>
      <w:r>
        <w:t>, che non si attaglia alla nostra fattispecie, caratterizzata dalla originaria assenza di illecito paesaggistico.</w:t>
      </w:r>
    </w:p>
    <w:p w:rsidR="009A0CCF" w:rsidRDefault="00844141">
      <w:pPr>
        <w:pStyle w:val="Corpotesto"/>
        <w:spacing w:line="276" w:lineRule="auto"/>
        <w:jc w:val="both"/>
      </w:pPr>
      <w:r>
        <w:t>Peraltro, tale argomento appare contraddittorio, nell’ambito di una concez</w:t>
      </w:r>
      <w:r>
        <w:t xml:space="preserve">ione tesa ad affrancare l’indennità pecuniaria di cui si discorre dall’alveo sanzionatorio, per ricondurla in ambito civilistico - </w:t>
      </w:r>
      <w:r>
        <w:rPr>
          <w:i/>
        </w:rPr>
        <w:t>sub specie</w:t>
      </w:r>
      <w:r>
        <w:t xml:space="preserve"> di obbligazione riparatoria</w:t>
      </w:r>
      <w:r>
        <w:rPr>
          <w:i/>
        </w:rPr>
        <w:t xml:space="preserve"> -</w:t>
      </w:r>
      <w:r>
        <w:t xml:space="preserve">, fino a derubricarla in termini di mero “onere”, richiesto a fronte della pronuncia </w:t>
      </w:r>
      <w:r>
        <w:t>di compatibilità paesaggistica, volta ad ottenere il rilascio del titolo edilizio in sanatoria.</w:t>
      </w:r>
      <w:r>
        <w:rPr>
          <w:rStyle w:val="Richiamoallanotaapidipagina"/>
        </w:rPr>
        <w:footnoteReference w:id="73"/>
      </w:r>
    </w:p>
    <w:p w:rsidR="009A0CCF" w:rsidRDefault="00844141">
      <w:pPr>
        <w:pStyle w:val="Corpotesto"/>
        <w:spacing w:line="276" w:lineRule="auto"/>
        <w:jc w:val="both"/>
      </w:pPr>
      <w:r>
        <w:t>Al riguardo, si può ribattere che anche in ambito negoziale gli “oneri” – poiché rientranti tra le posizioni soggettive sfavorevoli - debbono essere conosciuti</w:t>
      </w:r>
      <w:r>
        <w:t xml:space="preserve"> </w:t>
      </w:r>
      <w:r>
        <w:rPr>
          <w:i/>
        </w:rPr>
        <w:t>ab inizio</w:t>
      </w:r>
      <w:r>
        <w:t xml:space="preserve"> dai contraenti, secondo i canoni dell’</w:t>
      </w:r>
      <w:r>
        <w:rPr>
          <w:i/>
        </w:rPr>
        <w:t xml:space="preserve">affidamento </w:t>
      </w:r>
      <w:r>
        <w:t>e</w:t>
      </w:r>
      <w:r>
        <w:rPr>
          <w:i/>
        </w:rPr>
        <w:t xml:space="preserve"> </w:t>
      </w:r>
      <w:r>
        <w:t xml:space="preserve">della </w:t>
      </w:r>
      <w:r>
        <w:rPr>
          <w:i/>
        </w:rPr>
        <w:t>buona fede</w:t>
      </w:r>
      <w:r>
        <w:t>, che permea tutte le fasi dell’accordo (artt. 1337, 1366 e 1375 c.c.).</w:t>
      </w:r>
    </w:p>
    <w:p w:rsidR="009A0CCF" w:rsidRDefault="00844141">
      <w:pPr>
        <w:pStyle w:val="Corpotesto"/>
        <w:spacing w:line="276" w:lineRule="auto"/>
        <w:jc w:val="both"/>
      </w:pPr>
      <w:r>
        <w:t>La tesi del rimettente, che nei passaggi finali - riferiti alla concezione sanzionatoria - evoca il princ</w:t>
      </w:r>
      <w:r>
        <w:t>ipio di determinatezza ed i suoi corollari di conoscibilità del precetto e prevedibilità delle conseguenze, appare poi inconciliabile con la (pur citata) recente sentenza della Corte costituzionale n. 134 del 2019, ove si afferma:  &lt; come questa Corte ha r</w:t>
      </w:r>
      <w:r>
        <w:t xml:space="preserve">ecentemente ribadito, tale principio «per un verso, vuole evitare che, in contrasto con il principio della divisione dei poteri, l’autorità amministrativa o “il giudice assuma[no] un ruolo creativo, individuando, in luogo del legislatore, i confini tra il </w:t>
      </w:r>
      <w:r>
        <w:t>lecito e l’illecito”[…]; per un altro verso, non diversamente dal principio d’irretroattività, intende “garantire la libera autodeterminazione individuale, permettendo al destinatario della norma penale di apprezzare a priori le conseguenze giuridico-penal</w:t>
      </w:r>
      <w:r>
        <w:t>i della propria condotta” (ancora sentenza n. 327 del 2008) (sentenza n. 121 del 2018). La sentenza da ultimo citata ha, in particolare, rilevato che «il principio di legalità, prevedibilità e accessibilità della condotta sanzionabile e della sanzione aven</w:t>
      </w:r>
      <w:r>
        <w:t xml:space="preserve">ti carattere punitivo-afflittivo, qualunque sia il </w:t>
      </w:r>
      <w:proofErr w:type="spellStart"/>
      <w:r>
        <w:rPr>
          <w:i/>
        </w:rPr>
        <w:t>nomen</w:t>
      </w:r>
      <w:proofErr w:type="spellEnd"/>
      <w:r>
        <w:t xml:space="preserve"> ad essa attribuito dall’ordinamento […] non può, ormai, non considerarsi patrimonio derivato non soltanto dai principi costituzionali, ma anche da quelli del diritto convenzionale e sovranazionale europeo, in base ai quali è illegittimo sanzionare comport</w:t>
      </w:r>
      <w:r>
        <w:t>amenti posti in essere da soggetti che non siano stati messi in condizione di “conoscere”, in tutte le sue dimensioni tipizzate, la illiceità della condotta omissiva o commissiva concretamente realizzata» (sentenza n. 121 del 2018).&gt;</w:t>
      </w:r>
    </w:p>
    <w:p w:rsidR="009A0CCF" w:rsidRDefault="00844141">
      <w:pPr>
        <w:pStyle w:val="Corpotesto"/>
        <w:spacing w:line="276" w:lineRule="auto"/>
        <w:jc w:val="both"/>
      </w:pPr>
      <w:r>
        <w:t>Si deve riconoscere, i</w:t>
      </w:r>
      <w:r>
        <w:t>nfatti, la portata generale di tali precetti, senz’altro applicabili anche nella materia che ci occupa, la cui disciplina, come sottolineato dal Giudice delle leggi con la sentenza n. 75/2022 in commento, è incentrata tuttora sulle nozioni di “abuso”, “tra</w:t>
      </w:r>
      <w:r>
        <w:t>sgressore”, “sanzione”.</w:t>
      </w:r>
    </w:p>
    <w:p w:rsidR="009A0CCF" w:rsidRDefault="00844141">
      <w:pPr>
        <w:pStyle w:val="Corpotesto"/>
        <w:spacing w:line="276" w:lineRule="auto"/>
        <w:jc w:val="both"/>
      </w:pPr>
      <w:r>
        <w:t xml:space="preserve">Né può giustificare, per altro verso, la comminazione della “condanna” pecuniaria </w:t>
      </w:r>
      <w:r>
        <w:rPr>
          <w:i/>
        </w:rPr>
        <w:t>de qua</w:t>
      </w:r>
      <w:r>
        <w:t xml:space="preserve"> il riferimento alla moderna concezione della responsabilità civile, il cui sistema, inizialmente allontanatosi, dopo l’entrata in vigore del Co</w:t>
      </w:r>
      <w:r>
        <w:t>dice del 1942, dall’antica impostazione sanzionatoria, assolve ormai a molteplici funzioni, tra cui quella di ovviare alle “esternalità negative” prodotte da attività pericolose (emblematica la citata disciplina del danno all’ambiente).</w:t>
      </w:r>
    </w:p>
    <w:p w:rsidR="009A0CCF" w:rsidRDefault="00844141">
      <w:pPr>
        <w:pStyle w:val="Corpotesto"/>
        <w:spacing w:line="276" w:lineRule="auto"/>
        <w:jc w:val="both"/>
      </w:pPr>
      <w:r>
        <w:t xml:space="preserve">Com’è noto, tra le </w:t>
      </w:r>
      <w:r>
        <w:t xml:space="preserve">forme “eccentriche” rispetto al modello generale dell’art. 2043 c.c., vi sono quelle ad imputazione </w:t>
      </w:r>
      <w:r>
        <w:rPr>
          <w:i/>
        </w:rPr>
        <w:t>oggettiva</w:t>
      </w:r>
      <w:r>
        <w:t xml:space="preserve">, nelle quali la responsabilità viene ascritta all’interessato in virtù di un mero rapporto con la </w:t>
      </w:r>
      <w:r>
        <w:rPr>
          <w:i/>
        </w:rPr>
        <w:t>res</w:t>
      </w:r>
      <w:r>
        <w:t xml:space="preserve"> o con una sua precedente attività, talune de</w:t>
      </w:r>
      <w:r>
        <w:t>lle quali prescindono, oltre che dall’elemento soggettivo, finanche da qualsiasi condotta.</w:t>
      </w:r>
    </w:p>
    <w:p w:rsidR="009A0CCF" w:rsidRDefault="00844141">
      <w:pPr>
        <w:pStyle w:val="Corpotesto"/>
        <w:spacing w:line="276" w:lineRule="auto"/>
        <w:jc w:val="both"/>
      </w:pPr>
      <w:r>
        <w:t>Tra queste, vi rientrano certamente la responsabilità del proprietario per rovina di edifico (art. 2053 c.c.) nonché quella del proprietario del veicolo per danni de</w:t>
      </w:r>
      <w:r>
        <w:t>rivanti da vizi di costruzione (art. 2054, comma 4, c.c.), fattispecie nelle quali il fatto causativo del danno è da attribuire ad un terzo (il costruttore).</w:t>
      </w:r>
      <w:r>
        <w:rPr>
          <w:rStyle w:val="Richiamoallanotaapidipagina"/>
        </w:rPr>
        <w:footnoteReference w:id="74"/>
      </w:r>
    </w:p>
    <w:p w:rsidR="009A0CCF" w:rsidRDefault="00844141">
      <w:pPr>
        <w:pStyle w:val="Corpotesto"/>
        <w:spacing w:line="276" w:lineRule="auto"/>
        <w:jc w:val="both"/>
      </w:pPr>
      <w:r>
        <w:t>Ovviamente, tali ipotesi, di natura del tutto eccezionale, abbisognano di adeguata copertura norm</w:t>
      </w:r>
      <w:r>
        <w:t>ativa, come sottolineato, di recente, dal Giudice di legittimità in sede nomofilattica.</w:t>
      </w:r>
    </w:p>
    <w:p w:rsidR="009A0CCF" w:rsidRDefault="00844141">
      <w:pPr>
        <w:pStyle w:val="Corpotesto"/>
        <w:spacing w:line="276" w:lineRule="auto"/>
        <w:jc w:val="both"/>
      </w:pPr>
      <w:r>
        <w:t xml:space="preserve">La suprema Corte, con una pronuncia divenuta </w:t>
      </w:r>
      <w:proofErr w:type="gramStart"/>
      <w:r>
        <w:t>celebre,</w:t>
      </w:r>
      <w:r>
        <w:rPr>
          <w:rStyle w:val="Richiamoallanotaapidipagina"/>
        </w:rPr>
        <w:footnoteReference w:id="75"/>
      </w:r>
      <w:r>
        <w:t>ha</w:t>
      </w:r>
      <w:proofErr w:type="gramEnd"/>
      <w:r>
        <w:t xml:space="preserve"> anzitutto riconosciuto che “ [...] accanto alla preponderante e primaria funzione compensativo riparatoria dell</w:t>
      </w:r>
      <w:r>
        <w:t xml:space="preserve">'istituto (che immancabilmente lambisce la deterrenza) è emersa una natura polifunzionale [...], che si proietta verso più aree, tra cui sicuramente principali sono quella preventiva (o deterrente o dissuasiva) e quella sanzionatorio-punitiva.” </w:t>
      </w:r>
    </w:p>
    <w:p w:rsidR="009A0CCF" w:rsidRDefault="00844141">
      <w:pPr>
        <w:pStyle w:val="Corpotesto"/>
        <w:spacing w:line="276" w:lineRule="auto"/>
        <w:jc w:val="both"/>
      </w:pPr>
      <w:r>
        <w:t>Quindi, do</w:t>
      </w:r>
      <w:r>
        <w:t xml:space="preserve">po avere elencato numerose fattispecie atipiche di responsabilità civile - </w:t>
      </w:r>
      <w:proofErr w:type="spellStart"/>
      <w:r>
        <w:t>codicistiche</w:t>
      </w:r>
      <w:proofErr w:type="spellEnd"/>
      <w:r>
        <w:t xml:space="preserve"> ed </w:t>
      </w:r>
      <w:proofErr w:type="spellStart"/>
      <w:r>
        <w:t>extracodicistiche</w:t>
      </w:r>
      <w:proofErr w:type="spellEnd"/>
      <w:r>
        <w:t xml:space="preserve"> - ha indicato le condizioni irrinunciabili per la </w:t>
      </w:r>
      <w:proofErr w:type="spellStart"/>
      <w:r>
        <w:t>delibabilità</w:t>
      </w:r>
      <w:proofErr w:type="spellEnd"/>
      <w:r>
        <w:t xml:space="preserve"> di sentenze straniere afferenti i c.d. “</w:t>
      </w:r>
      <w:r>
        <w:rPr>
          <w:i/>
        </w:rPr>
        <w:t xml:space="preserve">punitive </w:t>
      </w:r>
      <w:proofErr w:type="spellStart"/>
      <w:r>
        <w:rPr>
          <w:i/>
        </w:rPr>
        <w:t>damages</w:t>
      </w:r>
      <w:proofErr w:type="spellEnd"/>
      <w:r>
        <w:t xml:space="preserve">”, ed </w:t>
      </w:r>
      <w:r>
        <w:rPr>
          <w:i/>
          <w:iCs/>
        </w:rPr>
        <w:t>in primis</w:t>
      </w:r>
      <w:r>
        <w:t xml:space="preserve"> la presenza </w:t>
      </w:r>
      <w:r>
        <w:t xml:space="preserve">di “adeguata copertura normativa”, che risponda ai principi di tipicità e prevedibilità, sottolineando che &lt; Ogni imposizione di prestazione patrimoniale esige una “intermediazione legislativa”, in forza del principio di cui all’art. 23 </w:t>
      </w:r>
      <w:proofErr w:type="spellStart"/>
      <w:r>
        <w:t>Cost</w:t>
      </w:r>
      <w:proofErr w:type="spellEnd"/>
      <w:r>
        <w:t>. (</w:t>
      </w:r>
      <w:proofErr w:type="gramStart"/>
      <w:r>
        <w:t>correlato</w:t>
      </w:r>
      <w:proofErr w:type="gramEnd"/>
      <w:r>
        <w:t xml:space="preserve"> ag</w:t>
      </w:r>
      <w:r>
        <w:t>li artt. 24 e 25), che pone una riserva di legge quanto a nuove prestazioni patrimoniali e preclude un incontrollato soggettivismo giudiziario.&gt;</w:t>
      </w:r>
    </w:p>
    <w:p w:rsidR="009A0CCF" w:rsidRDefault="00844141">
      <w:pPr>
        <w:pStyle w:val="Corpotesto"/>
        <w:spacing w:line="276" w:lineRule="auto"/>
        <w:jc w:val="both"/>
      </w:pPr>
      <w:r>
        <w:rPr>
          <w:color w:val="000000"/>
          <w:lang w:eastAsia="it-IT"/>
        </w:rPr>
        <w:t xml:space="preserve">Tornando alla prospettiva pubblicistica, occorre rammentare che </w:t>
      </w:r>
      <w:r>
        <w:t>il provvedimento comminatorio dell’indennità pe</w:t>
      </w:r>
      <w:r>
        <w:t xml:space="preserve">cuniaria appartiene al </w:t>
      </w:r>
      <w:proofErr w:type="spellStart"/>
      <w:r>
        <w:rPr>
          <w:i/>
        </w:rPr>
        <w:t>genus</w:t>
      </w:r>
      <w:proofErr w:type="spellEnd"/>
      <w:r>
        <w:t xml:space="preserve"> dei provvedimenti di natura </w:t>
      </w:r>
      <w:r>
        <w:rPr>
          <w:i/>
        </w:rPr>
        <w:t>ablatoria</w:t>
      </w:r>
      <w:r>
        <w:t>, ossia con effetti sfavorevoli o restrittivi sulla posizione giuridica del destinatario.</w:t>
      </w:r>
    </w:p>
    <w:p w:rsidR="009A0CCF" w:rsidRDefault="00844141">
      <w:pPr>
        <w:pStyle w:val="Corpotesto"/>
        <w:spacing w:line="276" w:lineRule="auto"/>
        <w:jc w:val="both"/>
      </w:pPr>
      <w:r>
        <w:t>Si tratta, infatti, sovente, del pagamento di ingenti somme - rapportate al “maggiore importo tra il</w:t>
      </w:r>
      <w:r>
        <w:t xml:space="preserve"> danno arrecato o il profitto conseguito” - richieste in aggiunta a quelle dovute a titolo di oblazione per la sanatoria edilizia.</w:t>
      </w:r>
    </w:p>
    <w:p w:rsidR="009A0CCF" w:rsidRDefault="00844141">
      <w:pPr>
        <w:pStyle w:val="Corpotesto"/>
        <w:spacing w:line="276" w:lineRule="auto"/>
        <w:jc w:val="both"/>
      </w:pPr>
      <w:r>
        <w:t xml:space="preserve">Al riguardo, la migliore dottrina ha evidenziato che tale categoria di provvedimenti non può avere “forza retroattiva”, in </w:t>
      </w:r>
      <w:r>
        <w:t>applicazione di un principio generale volto a garantire la certezza delle situazioni in atto, la cui applicazione potrebbe essere esclusa soltanto da una legge (art. 11 Preleggi).</w:t>
      </w:r>
      <w:r>
        <w:rPr>
          <w:rStyle w:val="Richiamoallanotaapidipagina"/>
        </w:rPr>
        <w:footnoteReference w:id="76"/>
      </w:r>
    </w:p>
    <w:p w:rsidR="009A0CCF" w:rsidRDefault="00844141">
      <w:pPr>
        <w:pStyle w:val="Corpotesto"/>
        <w:spacing w:line="276" w:lineRule="auto"/>
        <w:jc w:val="both"/>
      </w:pPr>
      <w:r>
        <w:t>Tale principio di irretroattività dei provvedimenti sfavorevoli è stato cod</w:t>
      </w:r>
      <w:r>
        <w:t>ificato nell’art. 21-</w:t>
      </w:r>
      <w:r>
        <w:rPr>
          <w:i/>
        </w:rPr>
        <w:t>bis</w:t>
      </w:r>
      <w:r>
        <w:t xml:space="preserve"> della legge n. 241 del 1990, introdotto dalla legge n. 15 del 2005.</w:t>
      </w:r>
    </w:p>
    <w:p w:rsidR="009A0CCF" w:rsidRDefault="00844141">
      <w:pPr>
        <w:pStyle w:val="NormaleWeb"/>
        <w:spacing w:line="276" w:lineRule="auto"/>
        <w:jc w:val="both"/>
      </w:pPr>
      <w:r>
        <w:t>Altresì pacifica è anche la giurisprudenza nell’affermare che &lt;</w:t>
      </w:r>
      <w:r>
        <w:rPr>
          <w:color w:val="000000"/>
        </w:rPr>
        <w:t xml:space="preserve"> </w:t>
      </w:r>
      <w:r>
        <w:rPr>
          <w:color w:val="000000"/>
        </w:rPr>
        <w:t>la regola di irretroattività dell’azione amministrativa è espressione dell’esigenza di garantire la</w:t>
      </w:r>
      <w:r>
        <w:rPr>
          <w:color w:val="000000"/>
        </w:rPr>
        <w:t xml:space="preserve"> certezza dei rapporti giuridici, oltreché del principio di legalità che, segnatamente in presenza di provvedimenti limitativi della sfera giuridica del privato (tali sono quelli introduttivi di prestazioni imposte), impedisce di incidere unilateralmente e</w:t>
      </w:r>
      <w:r>
        <w:rPr>
          <w:color w:val="000000"/>
        </w:rPr>
        <w:t xml:space="preserve"> con effetto “ex ante” sulle situazioni soggettive del privato (cfr. </w:t>
      </w:r>
      <w:proofErr w:type="spellStart"/>
      <w:r>
        <w:rPr>
          <w:color w:val="000000"/>
        </w:rPr>
        <w:t>Cons</w:t>
      </w:r>
      <w:proofErr w:type="spellEnd"/>
      <w:r>
        <w:rPr>
          <w:color w:val="000000"/>
        </w:rPr>
        <w:t xml:space="preserve">. </w:t>
      </w:r>
      <w:r>
        <w:rPr>
          <w:color w:val="000000"/>
          <w:lang w:val="fr-FR"/>
        </w:rPr>
        <w:t xml:space="preserve">St., </w:t>
      </w:r>
      <w:proofErr w:type="spellStart"/>
      <w:r>
        <w:rPr>
          <w:color w:val="000000"/>
          <w:lang w:val="fr-FR"/>
        </w:rPr>
        <w:t>Sez</w:t>
      </w:r>
      <w:proofErr w:type="spellEnd"/>
      <w:r>
        <w:rPr>
          <w:color w:val="000000"/>
          <w:lang w:val="fr-FR"/>
        </w:rPr>
        <w:t xml:space="preserve">. IV^, n. 1317 </w:t>
      </w:r>
      <w:proofErr w:type="spellStart"/>
      <w:r>
        <w:rPr>
          <w:color w:val="000000"/>
          <w:lang w:val="fr-FR"/>
        </w:rPr>
        <w:t>del</w:t>
      </w:r>
      <w:proofErr w:type="spellEnd"/>
      <w:r>
        <w:rPr>
          <w:color w:val="000000"/>
          <w:lang w:val="fr-FR"/>
        </w:rPr>
        <w:t xml:space="preserve"> 07.03.2001; </w:t>
      </w:r>
      <w:proofErr w:type="spellStart"/>
      <w:r>
        <w:rPr>
          <w:color w:val="000000"/>
          <w:lang w:val="fr-FR"/>
        </w:rPr>
        <w:t>Sez</w:t>
      </w:r>
      <w:proofErr w:type="spellEnd"/>
      <w:r>
        <w:rPr>
          <w:color w:val="000000"/>
          <w:lang w:val="fr-FR"/>
        </w:rPr>
        <w:t xml:space="preserve">. </w:t>
      </w:r>
      <w:r>
        <w:rPr>
          <w:color w:val="000000"/>
        </w:rPr>
        <w:t>VI^, n. 2045 del 01.12.1999; Sez. IV^, n. 502 del 30.03.1998).&gt;</w:t>
      </w:r>
      <w:r>
        <w:rPr>
          <w:color w:val="000000"/>
        </w:rPr>
        <w:t xml:space="preserve"> </w:t>
      </w:r>
      <w:r>
        <w:rPr>
          <w:rStyle w:val="Richiamoallanotaapidipagina"/>
          <w:color w:val="000000"/>
        </w:rPr>
        <w:footnoteReference w:id="77"/>
      </w:r>
    </w:p>
    <w:p w:rsidR="009A0CCF" w:rsidRDefault="00844141">
      <w:pPr>
        <w:pStyle w:val="Corpotesto"/>
        <w:spacing w:line="276" w:lineRule="auto"/>
        <w:jc w:val="both"/>
      </w:pPr>
      <w:r>
        <w:t>Sul punto, è stato smentito dalla Consulta l’assunto del rimettente che</w:t>
      </w:r>
      <w:r>
        <w:t xml:space="preserve"> la fonte dell’obbligazione andrebbe individuata nel medesimo art. 167 del </w:t>
      </w:r>
      <w:proofErr w:type="spellStart"/>
      <w:r>
        <w:t>D.lgs</w:t>
      </w:r>
      <w:proofErr w:type="spellEnd"/>
      <w:r>
        <w:t xml:space="preserve"> n. 42/2004, atteso che esso non contempla l’ipotesi del vincolo paesaggistico sopravvenuto.</w:t>
      </w:r>
    </w:p>
    <w:p w:rsidR="009A0CCF" w:rsidRDefault="00844141">
      <w:pPr>
        <w:pStyle w:val="Corpotesto"/>
        <w:spacing w:line="276" w:lineRule="auto"/>
        <w:jc w:val="both"/>
      </w:pPr>
      <w:r>
        <w:t xml:space="preserve">Lo stesso esito ha avuto il riferimento all’art. 2 comma 46, della </w:t>
      </w:r>
      <w:proofErr w:type="gramStart"/>
      <w:r>
        <w:t>legge  n.</w:t>
      </w:r>
      <w:proofErr w:type="gramEnd"/>
      <w:r>
        <w:t xml:space="preserve"> 662 de</w:t>
      </w:r>
      <w:r>
        <w:t>l 1996, che in concreto si limita a ribadire il noto principio di autonomia nei rapporti tra l’oblazione dovuta ai fini del condono e l’indennità paesaggistica, ma non afferisce all’ipotesi del vincolo sopravvenuto.</w:t>
      </w:r>
    </w:p>
    <w:p w:rsidR="009A0CCF" w:rsidRDefault="00844141">
      <w:pPr>
        <w:pStyle w:val="Corpotesto"/>
        <w:spacing w:line="276" w:lineRule="auto"/>
        <w:jc w:val="both"/>
      </w:pPr>
      <w:r>
        <w:t>Peraltro, all’estensione della portata a</w:t>
      </w:r>
      <w:r>
        <w:t xml:space="preserve">pplicativa di quest’ultima norma osterebbe comunque un argomento sistematico, trattandosi di disposizione riferita al “condono” – ossia alla sanatoria “straordinaria”, concernente violazioni sostanziali - istituto di carattere </w:t>
      </w:r>
      <w:r>
        <w:t>eccezionale e di stretta inte</w:t>
      </w:r>
      <w:r>
        <w:t>rpretazione, come rammentato dalla stessa Plenaria n. 20/199</w:t>
      </w:r>
      <w:r>
        <w:t>9.</w:t>
      </w:r>
    </w:p>
    <w:p w:rsidR="009A0CCF" w:rsidRDefault="00844141">
      <w:pPr>
        <w:pStyle w:val="Corpotesto"/>
        <w:spacing w:line="276" w:lineRule="auto"/>
        <w:jc w:val="both"/>
      </w:pPr>
      <w:r>
        <w:t>Agli stessi esiti si perverrebbe, inoltre, sulla base del principio di legalità, declinato nella lettura – adottata in particolare dalla Corte EDU - di chiara prevedibilità delle conseguenze ch</w:t>
      </w:r>
      <w:r>
        <w:t>e derivano da una determinata condotta.</w:t>
      </w:r>
      <w:r>
        <w:rPr>
          <w:rStyle w:val="Richiamoallanotaapidipagina"/>
        </w:rPr>
        <w:footnoteReference w:id="78"/>
      </w:r>
    </w:p>
    <w:p w:rsidR="009A0CCF" w:rsidRDefault="00844141">
      <w:pPr>
        <w:pStyle w:val="Corpotesto"/>
        <w:spacing w:line="276" w:lineRule="auto"/>
        <w:jc w:val="both"/>
      </w:pPr>
      <w:r>
        <w:t>In definitiva, sia che si adotti la prospettiva pubblicistica che quella civilistica, occorre tenere fermo il principio della tendenziale non estensibilità degli obblighi impositivi di prestazioni, in mancanza di es</w:t>
      </w:r>
      <w:r>
        <w:t>pressa previsione di legge.</w:t>
      </w:r>
    </w:p>
    <w:p w:rsidR="009A0CCF" w:rsidRDefault="009A0CCF">
      <w:pPr>
        <w:pStyle w:val="Corpotesto"/>
        <w:spacing w:line="276" w:lineRule="auto"/>
        <w:jc w:val="both"/>
      </w:pPr>
    </w:p>
    <w:p w:rsidR="009A0CCF" w:rsidRDefault="009A0CCF">
      <w:pPr>
        <w:pStyle w:val="Corpotesto"/>
        <w:jc w:val="both"/>
        <w:rPr>
          <w:b/>
        </w:rPr>
      </w:pPr>
    </w:p>
    <w:p w:rsidR="009A0CCF" w:rsidRDefault="00844141">
      <w:pPr>
        <w:pStyle w:val="Corpotesto"/>
        <w:jc w:val="both"/>
      </w:pPr>
      <w:r>
        <w:rPr>
          <w:b/>
        </w:rPr>
        <w:t>8. Conclusioni.</w:t>
      </w:r>
    </w:p>
    <w:p w:rsidR="009A0CCF" w:rsidRDefault="00844141">
      <w:pPr>
        <w:pStyle w:val="Corpotesto"/>
        <w:spacing w:line="276" w:lineRule="auto"/>
        <w:jc w:val="both"/>
      </w:pPr>
      <w:r>
        <w:t xml:space="preserve">In conclusione, dalla decisione della Consulta la norma di legge siciliana sospettata di incostituzionalità è risultata immune dalle censure sollevate dal rimettente, riferite agli articoli 3 e 97 </w:t>
      </w:r>
      <w:proofErr w:type="spellStart"/>
      <w:r>
        <w:t>Cost</w:t>
      </w:r>
      <w:proofErr w:type="spellEnd"/>
      <w:r>
        <w:t>. (</w:t>
      </w:r>
      <w:proofErr w:type="gramStart"/>
      <w:r>
        <w:t>princi</w:t>
      </w:r>
      <w:r>
        <w:t>pi</w:t>
      </w:r>
      <w:proofErr w:type="gramEnd"/>
      <w:r>
        <w:t xml:space="preserve"> di uguaglianza e di buon andamento dell’attività amministrativa), nonché all’art. 9 </w:t>
      </w:r>
      <w:proofErr w:type="spellStart"/>
      <w:r>
        <w:t>Cost</w:t>
      </w:r>
      <w:proofErr w:type="spellEnd"/>
      <w:r>
        <w:t xml:space="preserve">. </w:t>
      </w:r>
      <w:proofErr w:type="gramStart"/>
      <w:r>
        <w:t>e</w:t>
      </w:r>
      <w:proofErr w:type="gramEnd"/>
      <w:r>
        <w:t xml:space="preserve"> al d.lgs. n. 42 del 2004 (tutela del valore primario del paesaggio).</w:t>
      </w:r>
    </w:p>
    <w:p w:rsidR="009A0CCF" w:rsidRDefault="00844141">
      <w:pPr>
        <w:pStyle w:val="Corpotesto"/>
        <w:spacing w:line="276" w:lineRule="auto"/>
        <w:jc w:val="both"/>
      </w:pPr>
      <w:r>
        <w:t>La stessa norma, per converso, è da ritenersi espressione dei principi desumibili dagli arti</w:t>
      </w:r>
      <w:r>
        <w:t xml:space="preserve">coli 23 e 25 </w:t>
      </w:r>
      <w:proofErr w:type="spellStart"/>
      <w:proofErr w:type="gramStart"/>
      <w:r>
        <w:t>Cost</w:t>
      </w:r>
      <w:proofErr w:type="spellEnd"/>
      <w:r>
        <w:t>.,</w:t>
      </w:r>
      <w:proofErr w:type="gramEnd"/>
      <w:r>
        <w:t xml:space="preserve"> afferenti alla riserva di legge riguardo alle prestazioni patrimoniali imposte ed al canone di irretroattività dei provvedimenti sfavorevoli – quest’ultimo codificato dall’art. 21-</w:t>
      </w:r>
      <w:r>
        <w:rPr>
          <w:i/>
          <w:iCs/>
        </w:rPr>
        <w:t>bis</w:t>
      </w:r>
      <w:r>
        <w:t xml:space="preserve"> della legge n. 241/1990 – ed altrettanto è a dirsi c</w:t>
      </w:r>
      <w:r>
        <w:t>irca il principio di autonomia tra la sfera urbanistico-edilizia e quella paesaggistica.</w:t>
      </w:r>
    </w:p>
    <w:p w:rsidR="009A0CCF" w:rsidRDefault="00844141">
      <w:pPr>
        <w:pStyle w:val="Corpotesto"/>
        <w:spacing w:line="276" w:lineRule="auto"/>
        <w:jc w:val="both"/>
      </w:pPr>
      <w:r>
        <w:t xml:space="preserve">Al tempo stesso, essa è funzionale rispetto alla basilare esigenza di certezza e di stabilità delle situazioni giuridiche, che debbono informare i rapporti tra la </w:t>
      </w:r>
      <w:r>
        <w:t>pubblica amministrazione ed i consociati.</w:t>
      </w:r>
    </w:p>
    <w:p w:rsidR="009A0CCF" w:rsidRDefault="00844141">
      <w:pPr>
        <w:pStyle w:val="Corpotesto"/>
        <w:spacing w:line="276" w:lineRule="auto"/>
        <w:jc w:val="both"/>
      </w:pPr>
      <w:r>
        <w:t>Ci si rammarica pertanto per l’atteggiamento assunto nella vicenda dalla Regione Siciliana, il cui Assessorato competente al ramo, oltre ad interporre appello contro le sentenze di primo grado basate sulla irretroa</w:t>
      </w:r>
      <w:r>
        <w:t>ttività della misura pecuniaria in questione, non ha ritenuto – con una poco commendevole forma di “coerenza” – di difendere la norma (ingiustamente) accusata di incostituzionalità.</w:t>
      </w:r>
    </w:p>
    <w:p w:rsidR="009A0CCF" w:rsidRDefault="00844141">
      <w:pPr>
        <w:pStyle w:val="Corpotesto"/>
        <w:spacing w:line="276" w:lineRule="auto"/>
        <w:jc w:val="both"/>
      </w:pPr>
      <w:r>
        <w:t xml:space="preserve">Al riguardo, merita punto rilevare che la legge è espressione dell’organo </w:t>
      </w:r>
      <w:r>
        <w:t xml:space="preserve">rappresentativo dell’intera comunità dell’Isola (l’Assemblea Regionale Siciliana), e non può ritenersi in “disponibilità” dell’Assessore </w:t>
      </w:r>
      <w:r>
        <w:rPr>
          <w:i/>
        </w:rPr>
        <w:t>pro-tempore</w:t>
      </w:r>
      <w:r>
        <w:t>, che è organo dell’Esecutivo.</w:t>
      </w:r>
      <w:r>
        <w:rPr>
          <w:rStyle w:val="Richiamoallanotaapidipagina"/>
        </w:rPr>
        <w:footnoteReference w:id="79"/>
      </w:r>
    </w:p>
    <w:p w:rsidR="009A0CCF" w:rsidRDefault="00844141">
      <w:pPr>
        <w:pStyle w:val="Corpotesto"/>
        <w:spacing w:line="276" w:lineRule="auto"/>
        <w:jc w:val="both"/>
      </w:pPr>
      <w:r>
        <w:t>Di contro, rimangono seri dubbi circa la legittimità della prassi applicativ</w:t>
      </w:r>
      <w:r>
        <w:t xml:space="preserve">a – supposta dal collegio rimettente, che tuttavia non ha indicato specifiche pronunce, come evidenziato dalla Consulta - circa la comminazione dell’indennità pecuniaria ex art. 167 </w:t>
      </w:r>
      <w:proofErr w:type="spellStart"/>
      <w:r>
        <w:t>d.lgs</w:t>
      </w:r>
      <w:proofErr w:type="spellEnd"/>
      <w:r>
        <w:t xml:space="preserve"> n. 42 del 2004 a livello nazionale, nel caso di vincolo paesaggistic</w:t>
      </w:r>
      <w:r>
        <w:t>o sopravvenuto rispetto alla realizzazione dell’intervento.</w:t>
      </w:r>
    </w:p>
    <w:p w:rsidR="009A0CCF" w:rsidRDefault="00844141">
      <w:pPr>
        <w:pStyle w:val="Corpotesto"/>
        <w:spacing w:line="276" w:lineRule="auto"/>
        <w:jc w:val="both"/>
      </w:pPr>
      <w:r>
        <w:t xml:space="preserve">Ad ogni modo, </w:t>
      </w:r>
      <w:r>
        <w:rPr>
          <w:i/>
        </w:rPr>
        <w:t>de iure condendo</w:t>
      </w:r>
      <w:r>
        <w:t>, si reputa opportuno un intervento del legislatore nazionale, che, ad integrazione dell’art. 167 del Codice, chiarisca che l’indennità pecuniaria non è dovuta qualor</w:t>
      </w:r>
      <w:r>
        <w:t>a il vincolo paesaggistico sopravvenga sia rispetto alla realizzazione dell’intervento che alla presentazione della domanda di sanatoria, introducendo il criterio della “doppia conformità” anche paesaggistica, sulla falsariga dell’accertamento di conformit</w:t>
      </w:r>
      <w:r>
        <w:t>à di cui all’art. 36 TUE.</w:t>
      </w:r>
    </w:p>
    <w:p w:rsidR="009A0CCF" w:rsidRDefault="00844141">
      <w:pPr>
        <w:pStyle w:val="Corpotesto"/>
        <w:spacing w:line="276" w:lineRule="auto"/>
        <w:jc w:val="both"/>
      </w:pPr>
      <w:r>
        <w:t xml:space="preserve">Nel limitare espressamente tale previsione alle ipotesi di sanatoria “ordinaria” o “a regime” - assicurando in tal modo gli effetti deterrenti nei confronti dell’abusivismo edilizio, sui quali ha insistito la giurisprudenza della </w:t>
      </w:r>
      <w:r>
        <w:t>Consulta - potrebbe spingersi, opportunamente, anche ad escludere la necessità di acquisire il parere dell’organo di tutela, in tale fattispecie.</w:t>
      </w:r>
    </w:p>
    <w:p w:rsidR="009A0CCF" w:rsidRDefault="00844141">
      <w:pPr>
        <w:pStyle w:val="Corpotesto"/>
        <w:spacing w:line="276" w:lineRule="auto"/>
        <w:jc w:val="both"/>
      </w:pPr>
      <w:r>
        <w:t>In altri termini, dal momento della presentazione della domanda di accertamento di conformità – e giammai in i</w:t>
      </w:r>
      <w:r>
        <w:t>potesi, da scongiurare per il futuro, di nuovo “condono” edilizio - l’intervento sarebbe del tutto sottratto alle conseguenze dell’eventuale introduzione nell’area interessata di un vincolo paesaggistico.</w:t>
      </w:r>
    </w:p>
    <w:p w:rsidR="009A0CCF" w:rsidRDefault="00844141">
      <w:pPr>
        <w:pStyle w:val="Corpotesto"/>
        <w:spacing w:line="276" w:lineRule="auto"/>
        <w:jc w:val="both"/>
      </w:pPr>
      <w:r>
        <w:t>Tale intervento normativo conferirebbe maggiori cer</w:t>
      </w:r>
      <w:r>
        <w:t>tezze a cittadini ed amministrazioni pubbliche, in una materia sulla quale – condividendosi sul punto l’auspicio del CGARS – sarebbero inammissibili disparità di trattamento, realizzando un giusto contemperamento tra le esigenze di certezza del diritto e d</w:t>
      </w:r>
      <w:r>
        <w:t>i tutela del paesaggio.</w:t>
      </w:r>
      <w:r>
        <w:tab/>
      </w:r>
    </w:p>
    <w:p w:rsidR="009A0CCF" w:rsidRDefault="00844141">
      <w:pPr>
        <w:pStyle w:val="Corpotesto"/>
        <w:spacing w:line="276" w:lineRule="auto"/>
        <w:jc w:val="both"/>
      </w:pPr>
      <w:r>
        <w:tab/>
      </w:r>
      <w:r>
        <w:tab/>
      </w:r>
      <w:r>
        <w:tab/>
      </w:r>
      <w:r>
        <w:tab/>
      </w:r>
      <w:r>
        <w:tab/>
      </w:r>
      <w:r>
        <w:tab/>
      </w:r>
    </w:p>
    <w:p w:rsidR="009A0CCF" w:rsidRPr="00844141" w:rsidRDefault="00844141">
      <w:pPr>
        <w:pStyle w:val="Corpotesto"/>
        <w:spacing w:line="276" w:lineRule="auto"/>
        <w:ind w:left="4320" w:firstLine="720"/>
        <w:jc w:val="both"/>
        <w:rPr>
          <w:b/>
        </w:rPr>
      </w:pPr>
      <w:r>
        <w:t xml:space="preserve"> </w:t>
      </w:r>
      <w:r>
        <w:t xml:space="preserve"> </w:t>
      </w:r>
      <w:bookmarkStart w:id="0" w:name="_GoBack"/>
      <w:r w:rsidRPr="00844141">
        <w:rPr>
          <w:b/>
        </w:rPr>
        <w:t>Francesco Schillaci</w:t>
      </w:r>
    </w:p>
    <w:bookmarkEnd w:id="0"/>
    <w:p w:rsidR="00AC2CDE" w:rsidRDefault="00844141" w:rsidP="00AC2CDE">
      <w:pPr>
        <w:pStyle w:val="Corpotesto"/>
        <w:spacing w:line="276" w:lineRule="auto"/>
        <w:jc w:val="center"/>
      </w:pPr>
      <w:r>
        <w:t>Dirigente dell’Ufficio legislativo e legale della Regione Siciliana</w:t>
      </w:r>
      <w:r w:rsidR="00AC2CDE">
        <w:t xml:space="preserve"> </w:t>
      </w:r>
    </w:p>
    <w:p w:rsidR="00AC2CDE" w:rsidRDefault="00844141" w:rsidP="00AC2CDE">
      <w:pPr>
        <w:pStyle w:val="Corpotesto"/>
        <w:spacing w:line="276" w:lineRule="auto"/>
        <w:jc w:val="center"/>
      </w:pPr>
      <w:r>
        <w:t xml:space="preserve">                                                       </w:t>
      </w:r>
      <w:r w:rsidR="00AC2CDE">
        <w:t>Pubblicato il 18 maggio 2022</w:t>
      </w:r>
    </w:p>
    <w:sectPr w:rsidR="00AC2CDE">
      <w:footerReference w:type="default" r:id="rId8"/>
      <w:pgSz w:w="11906" w:h="16838"/>
      <w:pgMar w:top="1038" w:right="1080" w:bottom="1435" w:left="108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4141">
      <w:pPr>
        <w:spacing w:after="0" w:line="240" w:lineRule="auto"/>
      </w:pPr>
      <w:r>
        <w:separator/>
      </w:r>
    </w:p>
  </w:endnote>
  <w:endnote w:type="continuationSeparator" w:id="0">
    <w:p w:rsidR="00000000" w:rsidRDefault="0084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Times New Rom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97333"/>
      <w:docPartObj>
        <w:docPartGallery w:val="Page Numbers (Bottom of Page)"/>
        <w:docPartUnique/>
      </w:docPartObj>
    </w:sdtPr>
    <w:sdtEndPr/>
    <w:sdtContent>
      <w:p w:rsidR="009A0CCF" w:rsidRDefault="00844141">
        <w:pPr>
          <w:pStyle w:val="Pidipagina1"/>
          <w:jc w:val="center"/>
        </w:pPr>
        <w:r>
          <w:fldChar w:fldCharType="begin"/>
        </w:r>
        <w:r>
          <w:instrText>PAGE</w:instrText>
        </w:r>
        <w:r>
          <w:fldChar w:fldCharType="separate"/>
        </w:r>
        <w:r>
          <w:rPr>
            <w:noProof/>
          </w:rPr>
          <w:t>33</w:t>
        </w:r>
        <w:r>
          <w:fldChar w:fldCharType="end"/>
        </w:r>
      </w:p>
    </w:sdtContent>
  </w:sdt>
  <w:p w:rsidR="009A0CCF" w:rsidRDefault="009A0CCF">
    <w:pPr>
      <w:pStyle w:val="Pidipa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CF" w:rsidRDefault="00844141">
      <w:r>
        <w:separator/>
      </w:r>
    </w:p>
  </w:footnote>
  <w:footnote w:type="continuationSeparator" w:id="0">
    <w:p w:rsidR="009A0CCF" w:rsidRDefault="00844141">
      <w:r>
        <w:continuationSeparator/>
      </w:r>
    </w:p>
  </w:footnote>
  <w:footnote w:id="1">
    <w:p w:rsidR="009A0CCF" w:rsidRDefault="00844141">
      <w:pPr>
        <w:pStyle w:val="Testonotaapidipagina"/>
        <w:jc w:val="both"/>
      </w:pPr>
      <w:r>
        <w:rPr>
          <w:rStyle w:val="Rimandonotaapidipagina"/>
        </w:rPr>
        <w:footnoteRef/>
      </w:r>
      <w:r>
        <w:rPr>
          <w:rStyle w:val="Rimandonotaapidipagina"/>
        </w:rPr>
        <w:tab/>
        <w:t xml:space="preserve">  </w:t>
      </w:r>
      <w:r>
        <w:rPr>
          <w:rFonts w:ascii="Times New Roman" w:hAnsi="Times New Roman" w:cs="Times New Roman"/>
        </w:rPr>
        <w:t xml:space="preserve">D. </w:t>
      </w:r>
      <w:proofErr w:type="spellStart"/>
      <w:r>
        <w:rPr>
          <w:rFonts w:ascii="Times New Roman" w:hAnsi="Times New Roman" w:cs="Times New Roman"/>
        </w:rPr>
        <w:t>lgs</w:t>
      </w:r>
      <w:proofErr w:type="spellEnd"/>
      <w:r>
        <w:rPr>
          <w:rFonts w:ascii="Times New Roman" w:hAnsi="Times New Roman" w:cs="Times New Roman"/>
        </w:rPr>
        <w:t xml:space="preserve">. 22 gennaio 2004, n. 42 (d’ora in poi, anche “Codice”).  </w:t>
      </w:r>
    </w:p>
  </w:footnote>
  <w:footnote w:id="2">
    <w:p w:rsidR="009A0CCF" w:rsidRDefault="00844141">
      <w:pPr>
        <w:pStyle w:val="Testonotaapidipagina"/>
        <w:jc w:val="both"/>
        <w:rPr>
          <w:rFonts w:ascii="Times New Roman" w:hAnsi="Times New Roman" w:cs="Times New Roman"/>
        </w:rPr>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La sesta sezione può ritenersi “specializzata”, in quanto tratta, tra l’altro, le controversie in materia dei beni culturali e di sanzioni, abusi e condoni inerenti il governo del territo</w:t>
      </w:r>
      <w:r>
        <w:rPr>
          <w:rFonts w:ascii="Times New Roman" w:hAnsi="Times New Roman" w:cs="Times New Roman"/>
        </w:rPr>
        <w:t>rio.</w:t>
      </w:r>
    </w:p>
    <w:p w:rsidR="009A0CCF" w:rsidRDefault="009A0CCF">
      <w:pPr>
        <w:pStyle w:val="Testonotaapidipagina"/>
      </w:pPr>
    </w:p>
  </w:footnote>
  <w:footnote w:id="3">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Il </w:t>
      </w:r>
      <w:proofErr w:type="spellStart"/>
      <w:r>
        <w:rPr>
          <w:rFonts w:ascii="Times New Roman" w:hAnsi="Times New Roman" w:cs="Times New Roman"/>
          <w:i/>
        </w:rPr>
        <w:t>leading</w:t>
      </w:r>
      <w:proofErr w:type="spellEnd"/>
      <w:r>
        <w:rPr>
          <w:rFonts w:ascii="Times New Roman" w:hAnsi="Times New Roman" w:cs="Times New Roman"/>
          <w:i/>
        </w:rPr>
        <w:t xml:space="preserve"> case</w:t>
      </w:r>
      <w:r>
        <w:rPr>
          <w:rFonts w:ascii="Times New Roman" w:hAnsi="Times New Roman" w:cs="Times New Roman"/>
        </w:rPr>
        <w:t xml:space="preserve"> è la sentenza 8 giugno 1976, in caso n. 5100/71, </w:t>
      </w:r>
      <w:r>
        <w:rPr>
          <w:rFonts w:ascii="Times New Roman" w:hAnsi="Times New Roman" w:cs="Times New Roman"/>
          <w:i/>
        </w:rPr>
        <w:t xml:space="preserve">Engel ed </w:t>
      </w:r>
      <w:proofErr w:type="gramStart"/>
      <w:r>
        <w:rPr>
          <w:rFonts w:ascii="Times New Roman" w:hAnsi="Times New Roman" w:cs="Times New Roman"/>
          <w:i/>
        </w:rPr>
        <w:t>altri  v.</w:t>
      </w:r>
      <w:proofErr w:type="gramEnd"/>
      <w:r>
        <w:rPr>
          <w:rFonts w:ascii="Times New Roman" w:hAnsi="Times New Roman" w:cs="Times New Roman"/>
          <w:i/>
        </w:rPr>
        <w:t xml:space="preserve"> Olanda</w:t>
      </w:r>
      <w:r>
        <w:rPr>
          <w:rFonts w:ascii="Times New Roman" w:hAnsi="Times New Roman" w:cs="Times New Roman"/>
        </w:rPr>
        <w:t>.</w:t>
      </w:r>
    </w:p>
  </w:footnote>
  <w:footnote w:id="4">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Sul tema, tra i lavori monografici: E. Casetta, </w:t>
      </w:r>
      <w:r>
        <w:rPr>
          <w:rFonts w:ascii="Times New Roman" w:hAnsi="Times New Roman" w:cs="Times New Roman"/>
          <w:i/>
        </w:rPr>
        <w:t>Illecito penale e illecito amministrativo</w:t>
      </w:r>
      <w:r>
        <w:rPr>
          <w:rFonts w:ascii="Times New Roman" w:hAnsi="Times New Roman" w:cs="Times New Roman"/>
        </w:rPr>
        <w:t xml:space="preserve">, in </w:t>
      </w:r>
      <w:proofErr w:type="spellStart"/>
      <w:proofErr w:type="gramStart"/>
      <w:r>
        <w:rPr>
          <w:rFonts w:ascii="Times New Roman" w:hAnsi="Times New Roman" w:cs="Times New Roman"/>
        </w:rPr>
        <w:t>Aa.vv</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Le sanzioni amministrative</w:t>
      </w:r>
      <w:r>
        <w:rPr>
          <w:rFonts w:ascii="Times New Roman" w:hAnsi="Times New Roman" w:cs="Times New Roman"/>
        </w:rPr>
        <w:t xml:space="preserve">, Atti XXVI Convegno di </w:t>
      </w:r>
      <w:r>
        <w:rPr>
          <w:rFonts w:ascii="Times New Roman" w:hAnsi="Times New Roman" w:cs="Times New Roman"/>
        </w:rPr>
        <w:t xml:space="preserve">studi di scienza dell’amministrazione (Varenna 18-20 settembre 1980, Milano, 1982), 45-57; F. Benvenuti, </w:t>
      </w:r>
      <w:r>
        <w:rPr>
          <w:rFonts w:ascii="Times New Roman" w:hAnsi="Times New Roman" w:cs="Times New Roman"/>
          <w:i/>
        </w:rPr>
        <w:t>Le sanzioni amministrative come mezzo dell’azione amministrativa</w:t>
      </w:r>
      <w:r>
        <w:rPr>
          <w:rFonts w:ascii="Times New Roman" w:hAnsi="Times New Roman" w:cs="Times New Roman"/>
        </w:rPr>
        <w:t xml:space="preserve">, Id., 88-123; M.A. </w:t>
      </w:r>
      <w:proofErr w:type="spellStart"/>
      <w:r>
        <w:rPr>
          <w:rFonts w:ascii="Times New Roman" w:hAnsi="Times New Roman" w:cs="Times New Roman"/>
        </w:rPr>
        <w:t>Sandulli</w:t>
      </w:r>
      <w:proofErr w:type="spellEnd"/>
      <w:r>
        <w:rPr>
          <w:rFonts w:ascii="Times New Roman" w:hAnsi="Times New Roman" w:cs="Times New Roman"/>
        </w:rPr>
        <w:t xml:space="preserve">, </w:t>
      </w:r>
      <w:r>
        <w:rPr>
          <w:rFonts w:ascii="Times New Roman" w:hAnsi="Times New Roman" w:cs="Times New Roman"/>
          <w:i/>
        </w:rPr>
        <w:t>Le sanzioni amministrative pecuniarie. Principi sostanzia</w:t>
      </w:r>
      <w:r>
        <w:rPr>
          <w:rFonts w:ascii="Times New Roman" w:hAnsi="Times New Roman" w:cs="Times New Roman"/>
          <w:i/>
        </w:rPr>
        <w:t>li e procedurali</w:t>
      </w:r>
      <w:r>
        <w:rPr>
          <w:rFonts w:ascii="Times New Roman" w:hAnsi="Times New Roman" w:cs="Times New Roman"/>
        </w:rPr>
        <w:t xml:space="preserve">, Napoli, 1983; A. Travi, </w:t>
      </w:r>
      <w:r>
        <w:rPr>
          <w:rFonts w:ascii="Times New Roman" w:hAnsi="Times New Roman" w:cs="Times New Roman"/>
          <w:i/>
        </w:rPr>
        <w:t>Sanzioni amministrative e pubblica amministrazione</w:t>
      </w:r>
      <w:r>
        <w:rPr>
          <w:rFonts w:ascii="Times New Roman" w:hAnsi="Times New Roman" w:cs="Times New Roman"/>
        </w:rPr>
        <w:t xml:space="preserve">, Padova, 1983; C.E. </w:t>
      </w:r>
      <w:proofErr w:type="spellStart"/>
      <w:r>
        <w:rPr>
          <w:rFonts w:ascii="Times New Roman" w:hAnsi="Times New Roman" w:cs="Times New Roman"/>
        </w:rPr>
        <w:t>Paliero</w:t>
      </w:r>
      <w:proofErr w:type="spellEnd"/>
      <w:r>
        <w:rPr>
          <w:rFonts w:ascii="Times New Roman" w:hAnsi="Times New Roman" w:cs="Times New Roman"/>
        </w:rPr>
        <w:t xml:space="preserve">, A. Travi, </w:t>
      </w:r>
      <w:r>
        <w:rPr>
          <w:rFonts w:ascii="Times New Roman" w:hAnsi="Times New Roman" w:cs="Times New Roman"/>
          <w:i/>
        </w:rPr>
        <w:t>La sanzione amministrativa. Profili sistematici</w:t>
      </w:r>
      <w:r>
        <w:rPr>
          <w:rFonts w:ascii="Times New Roman" w:hAnsi="Times New Roman" w:cs="Times New Roman"/>
        </w:rPr>
        <w:t xml:space="preserve">, Milano, 1988; P. Cerbo, </w:t>
      </w:r>
      <w:r>
        <w:rPr>
          <w:rFonts w:ascii="Times New Roman" w:hAnsi="Times New Roman" w:cs="Times New Roman"/>
          <w:i/>
        </w:rPr>
        <w:t>Le sanzioni amministrative</w:t>
      </w:r>
      <w:r>
        <w:rPr>
          <w:rFonts w:ascii="Times New Roman" w:hAnsi="Times New Roman" w:cs="Times New Roman"/>
        </w:rPr>
        <w:t>, Milano, 1999; tra i con</w:t>
      </w:r>
      <w:r>
        <w:rPr>
          <w:rFonts w:ascii="Times New Roman" w:hAnsi="Times New Roman" w:cs="Times New Roman"/>
        </w:rPr>
        <w:t xml:space="preserve">tributi più recenti: S. Cimini, </w:t>
      </w:r>
      <w:r>
        <w:rPr>
          <w:rFonts w:ascii="Times New Roman" w:hAnsi="Times New Roman" w:cs="Times New Roman"/>
          <w:i/>
        </w:rPr>
        <w:t>Il potere sanzionatorio delle amministrazioni pubbliche. Uno studio critico</w:t>
      </w:r>
      <w:r>
        <w:rPr>
          <w:rFonts w:ascii="Times New Roman" w:hAnsi="Times New Roman" w:cs="Times New Roman"/>
        </w:rPr>
        <w:t xml:space="preserve">, Napoli, 2017; M. Allena, </w:t>
      </w:r>
      <w:r>
        <w:rPr>
          <w:rFonts w:ascii="Times New Roman" w:hAnsi="Times New Roman" w:cs="Times New Roman"/>
          <w:i/>
        </w:rPr>
        <w:t>La sanzione amministrativa tra garanzie costituzionali e principi CEDU: il problema della tassatività-</w:t>
      </w:r>
      <w:r>
        <w:rPr>
          <w:rFonts w:ascii="Times New Roman" w:hAnsi="Times New Roman" w:cs="Times New Roman"/>
          <w:i/>
          <w:iCs/>
        </w:rPr>
        <w:t xml:space="preserve">determinatezza e la </w:t>
      </w:r>
      <w:r>
        <w:rPr>
          <w:rFonts w:ascii="Times New Roman" w:hAnsi="Times New Roman" w:cs="Times New Roman"/>
          <w:i/>
          <w:iCs/>
        </w:rPr>
        <w:t>prevedibilità</w:t>
      </w:r>
      <w:r>
        <w:rPr>
          <w:rFonts w:ascii="Times New Roman" w:hAnsi="Times New Roman" w:cs="Times New Roman"/>
        </w:rPr>
        <w:t xml:space="preserve">, in </w:t>
      </w:r>
      <w:r>
        <w:rPr>
          <w:rFonts w:ascii="Times New Roman" w:hAnsi="Times New Roman" w:cs="Times New Roman"/>
          <w:i/>
        </w:rPr>
        <w:t>federalismi.it</w:t>
      </w:r>
      <w:r>
        <w:rPr>
          <w:rFonts w:ascii="Times New Roman" w:hAnsi="Times New Roman" w:cs="Times New Roman"/>
        </w:rPr>
        <w:t xml:space="preserve">, 22 febbraio 2017; F. </w:t>
      </w:r>
      <w:proofErr w:type="spellStart"/>
      <w:r>
        <w:rPr>
          <w:rFonts w:ascii="Times New Roman" w:hAnsi="Times New Roman" w:cs="Times New Roman"/>
        </w:rPr>
        <w:t>Goisis</w:t>
      </w:r>
      <w:proofErr w:type="spellEnd"/>
      <w:r>
        <w:rPr>
          <w:rFonts w:ascii="Times New Roman" w:hAnsi="Times New Roman" w:cs="Times New Roman"/>
        </w:rPr>
        <w:t xml:space="preserve">, </w:t>
      </w:r>
      <w:r>
        <w:rPr>
          <w:rFonts w:ascii="Times New Roman" w:hAnsi="Times New Roman" w:cs="Times New Roman"/>
          <w:i/>
        </w:rPr>
        <w:t>La tutela del cittadino nei confronti delle sanzioni amministrative tra diritto nazionale ed europeo</w:t>
      </w:r>
      <w:r>
        <w:rPr>
          <w:rFonts w:ascii="Times New Roman" w:hAnsi="Times New Roman" w:cs="Times New Roman"/>
        </w:rPr>
        <w:t xml:space="preserve">, III, Torino, 2018; A. Porporato, </w:t>
      </w:r>
      <w:r>
        <w:rPr>
          <w:rFonts w:ascii="Times New Roman" w:hAnsi="Times New Roman" w:cs="Times New Roman"/>
          <w:i/>
        </w:rPr>
        <w:t>Misure ripristinatorie – Governo del territorio, Ambiente,</w:t>
      </w:r>
      <w:r>
        <w:rPr>
          <w:rFonts w:ascii="Times New Roman" w:hAnsi="Times New Roman" w:cs="Times New Roman"/>
          <w:i/>
        </w:rPr>
        <w:t xml:space="preserve"> Beni culturali e Paesaggio</w:t>
      </w:r>
      <w:r>
        <w:rPr>
          <w:rFonts w:ascii="Times New Roman" w:hAnsi="Times New Roman" w:cs="Times New Roman"/>
        </w:rPr>
        <w:t xml:space="preserve">, Torino, 2018; S. </w:t>
      </w:r>
      <w:proofErr w:type="spellStart"/>
      <w:r>
        <w:rPr>
          <w:rFonts w:ascii="Times New Roman" w:hAnsi="Times New Roman" w:cs="Times New Roman"/>
        </w:rPr>
        <w:t>Terracciano</w:t>
      </w:r>
      <w:proofErr w:type="spellEnd"/>
      <w:r>
        <w:rPr>
          <w:rFonts w:ascii="Times New Roman" w:hAnsi="Times New Roman" w:cs="Times New Roman"/>
        </w:rPr>
        <w:t xml:space="preserve">, </w:t>
      </w:r>
      <w:r>
        <w:rPr>
          <w:rFonts w:ascii="Times New Roman" w:hAnsi="Times New Roman" w:cs="Times New Roman"/>
          <w:i/>
        </w:rPr>
        <w:t>Le sanzioni amministrative pecuniarie e i rapporti contrattuali delle pubbliche amministrazioni</w:t>
      </w:r>
      <w:r>
        <w:rPr>
          <w:rFonts w:ascii="Times New Roman" w:hAnsi="Times New Roman" w:cs="Times New Roman"/>
        </w:rPr>
        <w:t xml:space="preserve">, ne </w:t>
      </w:r>
      <w:r>
        <w:rPr>
          <w:rFonts w:ascii="Times New Roman" w:hAnsi="Times New Roman" w:cs="Times New Roman"/>
          <w:i/>
        </w:rPr>
        <w:t>Il diritto dell’economia</w:t>
      </w:r>
      <w:r>
        <w:rPr>
          <w:rFonts w:ascii="Times New Roman" w:hAnsi="Times New Roman" w:cs="Times New Roman"/>
        </w:rPr>
        <w:t xml:space="preserve">, n. 3/2020, 793-845.  </w:t>
      </w:r>
    </w:p>
  </w:footnote>
  <w:footnote w:id="5">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Sentenze non definitive 14 giugno 2021, </w:t>
      </w:r>
      <w:proofErr w:type="spellStart"/>
      <w:r>
        <w:rPr>
          <w:rFonts w:ascii="Times New Roman" w:hAnsi="Times New Roman" w:cs="Times New Roman"/>
        </w:rPr>
        <w:t>nn</w:t>
      </w:r>
      <w:proofErr w:type="spellEnd"/>
      <w:r>
        <w:rPr>
          <w:rFonts w:ascii="Times New Roman" w:hAnsi="Times New Roman" w:cs="Times New Roman"/>
        </w:rPr>
        <w:t>. 53</w:t>
      </w:r>
      <w:r>
        <w:rPr>
          <w:rFonts w:ascii="Times New Roman" w:hAnsi="Times New Roman" w:cs="Times New Roman"/>
        </w:rPr>
        <w:t>2 e 533, e coeve ordinanze di rimessione (</w:t>
      </w:r>
      <w:proofErr w:type="spellStart"/>
      <w:r>
        <w:rPr>
          <w:rFonts w:ascii="Times New Roman" w:hAnsi="Times New Roman" w:cs="Times New Roman"/>
        </w:rPr>
        <w:t>Pres</w:t>
      </w:r>
      <w:proofErr w:type="spellEnd"/>
      <w:r>
        <w:rPr>
          <w:rFonts w:ascii="Times New Roman" w:hAnsi="Times New Roman" w:cs="Times New Roman"/>
        </w:rPr>
        <w:t xml:space="preserve">. Taormina, est. </w:t>
      </w:r>
      <w:proofErr w:type="spellStart"/>
      <w:r>
        <w:rPr>
          <w:rFonts w:ascii="Times New Roman" w:hAnsi="Times New Roman" w:cs="Times New Roman"/>
        </w:rPr>
        <w:t>Molinaro</w:t>
      </w:r>
      <w:proofErr w:type="spellEnd"/>
      <w:r>
        <w:rPr>
          <w:rFonts w:ascii="Times New Roman" w:hAnsi="Times New Roman" w:cs="Times New Roman"/>
        </w:rPr>
        <w:t>) - atti di promovimento reg. ordinanze n. 162 e 163, pubblicate in G.U. prima serie n. 43 del 2021.</w:t>
      </w:r>
    </w:p>
  </w:footnote>
  <w:footnote w:id="6">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Cass</w:t>
      </w:r>
      <w:proofErr w:type="spellEnd"/>
      <w:r>
        <w:rPr>
          <w:rFonts w:ascii="Times New Roman" w:hAnsi="Times New Roman" w:cs="Times New Roman"/>
        </w:rPr>
        <w:t>. S.U. 5 luglio 2017, n. 16601. Sul tema, fondamentali gli studi di S. Rodotà</w:t>
      </w:r>
      <w:r>
        <w:rPr>
          <w:rFonts w:ascii="Times New Roman" w:hAnsi="Times New Roman" w:cs="Times New Roman"/>
        </w:rPr>
        <w:t xml:space="preserve">, </w:t>
      </w:r>
      <w:r>
        <w:rPr>
          <w:rFonts w:ascii="Times New Roman" w:hAnsi="Times New Roman" w:cs="Times New Roman"/>
          <w:i/>
          <w:iCs/>
        </w:rPr>
        <w:t>Il problema della responsabilità civile</w:t>
      </w:r>
      <w:r>
        <w:rPr>
          <w:rFonts w:ascii="Times New Roman" w:hAnsi="Times New Roman" w:cs="Times New Roman"/>
        </w:rPr>
        <w:t xml:space="preserve">, Milano, 1964 e R. Scognamiglio, voce </w:t>
      </w:r>
      <w:r>
        <w:rPr>
          <w:rFonts w:ascii="Times New Roman" w:hAnsi="Times New Roman" w:cs="Times New Roman"/>
          <w:i/>
          <w:iCs/>
        </w:rPr>
        <w:t>Responsabilità civile</w:t>
      </w:r>
      <w:r>
        <w:rPr>
          <w:rFonts w:ascii="Times New Roman" w:hAnsi="Times New Roman" w:cs="Times New Roman"/>
        </w:rPr>
        <w:t xml:space="preserve">, in </w:t>
      </w:r>
      <w:proofErr w:type="spellStart"/>
      <w:r>
        <w:rPr>
          <w:rFonts w:ascii="Times New Roman" w:hAnsi="Times New Roman" w:cs="Times New Roman"/>
        </w:rPr>
        <w:t>Noviss</w:t>
      </w:r>
      <w:proofErr w:type="spellEnd"/>
      <w:r>
        <w:rPr>
          <w:rFonts w:ascii="Times New Roman" w:hAnsi="Times New Roman" w:cs="Times New Roman"/>
        </w:rPr>
        <w:t xml:space="preserve">. </w:t>
      </w:r>
      <w:proofErr w:type="spellStart"/>
      <w:r>
        <w:rPr>
          <w:rFonts w:ascii="Times New Roman" w:hAnsi="Times New Roman" w:cs="Times New Roman"/>
        </w:rPr>
        <w:t>Dig</w:t>
      </w:r>
      <w:proofErr w:type="spellEnd"/>
      <w:r>
        <w:rPr>
          <w:rFonts w:ascii="Times New Roman" w:hAnsi="Times New Roman" w:cs="Times New Roman"/>
        </w:rPr>
        <w:t xml:space="preserve">. </w:t>
      </w:r>
      <w:proofErr w:type="spellStart"/>
      <w:proofErr w:type="gramStart"/>
      <w:r>
        <w:rPr>
          <w:rFonts w:ascii="Times New Roman" w:hAnsi="Times New Roman" w:cs="Times New Roman"/>
        </w:rPr>
        <w:t>it</w:t>
      </w:r>
      <w:proofErr w:type="spellEnd"/>
      <w:r>
        <w:rPr>
          <w:rFonts w:ascii="Times New Roman" w:hAnsi="Times New Roman" w:cs="Times New Roman"/>
        </w:rPr>
        <w:t>.,</w:t>
      </w:r>
      <w:proofErr w:type="gramEnd"/>
      <w:r>
        <w:rPr>
          <w:rFonts w:ascii="Times New Roman" w:hAnsi="Times New Roman" w:cs="Times New Roman"/>
        </w:rPr>
        <w:t xml:space="preserve"> XV, 1968, ripresi da C. Salvi, </w:t>
      </w:r>
      <w:r>
        <w:rPr>
          <w:rFonts w:ascii="Times New Roman" w:hAnsi="Times New Roman" w:cs="Times New Roman"/>
          <w:i/>
          <w:iCs/>
        </w:rPr>
        <w:t>La responsabilità civile</w:t>
      </w:r>
      <w:r>
        <w:rPr>
          <w:rFonts w:ascii="Times New Roman" w:hAnsi="Times New Roman" w:cs="Times New Roman"/>
        </w:rPr>
        <w:t xml:space="preserve">, Milano, 1998; G. Alpa, </w:t>
      </w:r>
      <w:r>
        <w:rPr>
          <w:rFonts w:ascii="Times New Roman" w:hAnsi="Times New Roman" w:cs="Times New Roman"/>
          <w:i/>
        </w:rPr>
        <w:t>Diritto della responsabilità civile</w:t>
      </w:r>
      <w:r>
        <w:rPr>
          <w:rFonts w:ascii="Times New Roman" w:hAnsi="Times New Roman" w:cs="Times New Roman"/>
        </w:rPr>
        <w:t>, Roma-Bari, 2003</w:t>
      </w:r>
      <w:r>
        <w:rPr>
          <w:rFonts w:ascii="Times New Roman" w:hAnsi="Times New Roman" w:cs="Times New Roman"/>
        </w:rPr>
        <w:t xml:space="preserve">; C. Castronovo, </w:t>
      </w:r>
      <w:r>
        <w:rPr>
          <w:rFonts w:ascii="Times New Roman" w:hAnsi="Times New Roman" w:cs="Times New Roman"/>
          <w:i/>
        </w:rPr>
        <w:t>La nuova responsabilità civile</w:t>
      </w:r>
      <w:r>
        <w:rPr>
          <w:rFonts w:ascii="Times New Roman" w:hAnsi="Times New Roman" w:cs="Times New Roman"/>
        </w:rPr>
        <w:t xml:space="preserve">, Milano, III ed. 2006; G. Vettori, </w:t>
      </w:r>
      <w:r>
        <w:rPr>
          <w:rFonts w:ascii="Times New Roman" w:hAnsi="Times New Roman" w:cs="Times New Roman"/>
          <w:i/>
        </w:rPr>
        <w:t>La responsabilità civile tra funzione compensativa e deterrente</w:t>
      </w:r>
      <w:r>
        <w:rPr>
          <w:rFonts w:ascii="Times New Roman" w:hAnsi="Times New Roman" w:cs="Times New Roman"/>
        </w:rPr>
        <w:t xml:space="preserve">, in </w:t>
      </w:r>
      <w:r>
        <w:rPr>
          <w:rFonts w:ascii="Times New Roman" w:hAnsi="Times New Roman" w:cs="Times New Roman"/>
          <w:i/>
        </w:rPr>
        <w:t xml:space="preserve">Liber </w:t>
      </w:r>
      <w:proofErr w:type="spellStart"/>
      <w:r>
        <w:rPr>
          <w:rFonts w:ascii="Times New Roman" w:hAnsi="Times New Roman" w:cs="Times New Roman"/>
          <w:i/>
        </w:rPr>
        <w:t>Amicorum</w:t>
      </w:r>
      <w:proofErr w:type="spellEnd"/>
      <w:r>
        <w:rPr>
          <w:rFonts w:ascii="Times New Roman" w:hAnsi="Times New Roman" w:cs="Times New Roman"/>
          <w:i/>
        </w:rPr>
        <w:t xml:space="preserve"> per Francesco D. </w:t>
      </w:r>
      <w:proofErr w:type="spellStart"/>
      <w:r>
        <w:rPr>
          <w:rFonts w:ascii="Times New Roman" w:hAnsi="Times New Roman" w:cs="Times New Roman"/>
          <w:i/>
        </w:rPr>
        <w:t>Busnelli</w:t>
      </w:r>
      <w:proofErr w:type="spellEnd"/>
      <w:r>
        <w:rPr>
          <w:rFonts w:ascii="Times New Roman" w:hAnsi="Times New Roman" w:cs="Times New Roman"/>
        </w:rPr>
        <w:t xml:space="preserve">, </w:t>
      </w:r>
      <w:r>
        <w:rPr>
          <w:rFonts w:ascii="Times New Roman" w:hAnsi="Times New Roman" w:cs="Times New Roman"/>
          <w:i/>
        </w:rPr>
        <w:t>Il diritto civile tra principi e regole</w:t>
      </w:r>
      <w:r>
        <w:rPr>
          <w:rFonts w:ascii="Times New Roman" w:hAnsi="Times New Roman" w:cs="Times New Roman"/>
        </w:rPr>
        <w:t>, I, Milano, 2008, 691 s</w:t>
      </w:r>
      <w:r>
        <w:rPr>
          <w:rFonts w:ascii="Times New Roman" w:hAnsi="Times New Roman" w:cs="Times New Roman"/>
        </w:rPr>
        <w:t xml:space="preserve">s.; A. Di Majo, </w:t>
      </w:r>
      <w:r>
        <w:rPr>
          <w:rFonts w:ascii="Times New Roman" w:hAnsi="Times New Roman" w:cs="Times New Roman"/>
          <w:i/>
        </w:rPr>
        <w:t>La responsabilità civile nella prospettiva dei rimedi: la funzione deterrente</w:t>
      </w:r>
      <w:r>
        <w:rPr>
          <w:rFonts w:ascii="Times New Roman" w:hAnsi="Times New Roman" w:cs="Times New Roman"/>
        </w:rPr>
        <w:t xml:space="preserve">, in </w:t>
      </w:r>
      <w:r>
        <w:rPr>
          <w:rFonts w:ascii="Times New Roman" w:hAnsi="Times New Roman" w:cs="Times New Roman"/>
          <w:i/>
        </w:rPr>
        <w:t>Europa e diritto privato</w:t>
      </w:r>
      <w:r>
        <w:rPr>
          <w:rFonts w:ascii="Times New Roman" w:hAnsi="Times New Roman" w:cs="Times New Roman"/>
        </w:rPr>
        <w:t xml:space="preserve">, 2008, 289 </w:t>
      </w:r>
      <w:proofErr w:type="spellStart"/>
      <w:r>
        <w:rPr>
          <w:rFonts w:ascii="Times New Roman" w:hAnsi="Times New Roman" w:cs="Times New Roman"/>
        </w:rPr>
        <w:t>ss</w:t>
      </w:r>
      <w:proofErr w:type="spellEnd"/>
      <w:r>
        <w:rPr>
          <w:rFonts w:ascii="Times New Roman" w:hAnsi="Times New Roman" w:cs="Times New Roman"/>
        </w:rPr>
        <w:t xml:space="preserve">; P. </w:t>
      </w:r>
      <w:proofErr w:type="spellStart"/>
      <w:r>
        <w:rPr>
          <w:rFonts w:ascii="Times New Roman" w:hAnsi="Times New Roman" w:cs="Times New Roman"/>
        </w:rPr>
        <w:t>Perlingieri</w:t>
      </w:r>
      <w:proofErr w:type="spellEnd"/>
      <w:r>
        <w:rPr>
          <w:rFonts w:ascii="Times New Roman" w:hAnsi="Times New Roman" w:cs="Times New Roman"/>
        </w:rPr>
        <w:t xml:space="preserve">, </w:t>
      </w:r>
      <w:r>
        <w:rPr>
          <w:rFonts w:ascii="Times New Roman" w:hAnsi="Times New Roman" w:cs="Times New Roman"/>
          <w:i/>
        </w:rPr>
        <w:t>Le funzioni della responsabilità civile</w:t>
      </w:r>
      <w:r>
        <w:rPr>
          <w:rFonts w:ascii="Times New Roman" w:hAnsi="Times New Roman" w:cs="Times New Roman"/>
        </w:rPr>
        <w:t xml:space="preserve">, in </w:t>
      </w:r>
      <w:proofErr w:type="spellStart"/>
      <w:r>
        <w:rPr>
          <w:rFonts w:ascii="Times New Roman" w:hAnsi="Times New Roman" w:cs="Times New Roman"/>
        </w:rPr>
        <w:t>Rass</w:t>
      </w:r>
      <w:proofErr w:type="spellEnd"/>
      <w:r>
        <w:rPr>
          <w:rFonts w:ascii="Times New Roman" w:hAnsi="Times New Roman" w:cs="Times New Roman"/>
        </w:rPr>
        <w:t xml:space="preserve">. </w:t>
      </w:r>
      <w:proofErr w:type="gramStart"/>
      <w:r>
        <w:rPr>
          <w:rFonts w:ascii="Times New Roman" w:hAnsi="Times New Roman" w:cs="Times New Roman"/>
        </w:rPr>
        <w:t>dir</w:t>
      </w:r>
      <w:proofErr w:type="gramEnd"/>
      <w:r>
        <w:rPr>
          <w:rFonts w:ascii="Times New Roman" w:hAnsi="Times New Roman" w:cs="Times New Roman"/>
        </w:rPr>
        <w:t xml:space="preserve">. </w:t>
      </w:r>
      <w:proofErr w:type="gramStart"/>
      <w:r>
        <w:rPr>
          <w:rFonts w:ascii="Times New Roman" w:hAnsi="Times New Roman" w:cs="Times New Roman"/>
        </w:rPr>
        <w:t>civ.,</w:t>
      </w:r>
      <w:proofErr w:type="gramEnd"/>
      <w:r>
        <w:rPr>
          <w:rFonts w:ascii="Times New Roman" w:hAnsi="Times New Roman" w:cs="Times New Roman"/>
        </w:rPr>
        <w:t xml:space="preserve"> 2011, 115 ss.; C. Scognamiglio, </w:t>
      </w:r>
      <w:r>
        <w:rPr>
          <w:rFonts w:ascii="Times New Roman" w:hAnsi="Times New Roman" w:cs="Times New Roman"/>
          <w:i/>
        </w:rPr>
        <w:t>Principio</w:t>
      </w:r>
      <w:r>
        <w:rPr>
          <w:rFonts w:ascii="Times New Roman" w:hAnsi="Times New Roman" w:cs="Times New Roman"/>
          <w:i/>
        </w:rPr>
        <w:t xml:space="preserve"> di effettività, tutela civile dei diritti e danni punitivi</w:t>
      </w:r>
      <w:r>
        <w:rPr>
          <w:rFonts w:ascii="Times New Roman" w:hAnsi="Times New Roman" w:cs="Times New Roman"/>
        </w:rPr>
        <w:t xml:space="preserve">, in </w:t>
      </w:r>
      <w:proofErr w:type="spellStart"/>
      <w:r>
        <w:rPr>
          <w:rFonts w:ascii="Times New Roman" w:hAnsi="Times New Roman" w:cs="Times New Roman"/>
        </w:rPr>
        <w:t>Resp</w:t>
      </w:r>
      <w:proofErr w:type="spellEnd"/>
      <w:r>
        <w:rPr>
          <w:rFonts w:ascii="Times New Roman" w:hAnsi="Times New Roman" w:cs="Times New Roman"/>
        </w:rPr>
        <w:t xml:space="preserve">. civ. </w:t>
      </w:r>
      <w:proofErr w:type="gramStart"/>
      <w:r>
        <w:rPr>
          <w:rFonts w:ascii="Times New Roman" w:hAnsi="Times New Roman" w:cs="Times New Roman"/>
        </w:rPr>
        <w:t>e</w:t>
      </w:r>
      <w:proofErr w:type="gramEnd"/>
      <w:r>
        <w:rPr>
          <w:rFonts w:ascii="Times New Roman" w:hAnsi="Times New Roman" w:cs="Times New Roman"/>
        </w:rPr>
        <w:t xml:space="preserve"> </w:t>
      </w:r>
      <w:proofErr w:type="spellStart"/>
      <w:r>
        <w:rPr>
          <w:rFonts w:ascii="Times New Roman" w:hAnsi="Times New Roman" w:cs="Times New Roman"/>
        </w:rPr>
        <w:t>prev</w:t>
      </w:r>
      <w:proofErr w:type="spellEnd"/>
      <w:r>
        <w:rPr>
          <w:rFonts w:ascii="Times New Roman" w:hAnsi="Times New Roman" w:cs="Times New Roman"/>
        </w:rPr>
        <w:t xml:space="preserve">. 2016, 1120 ss.; M. Franzoni, </w:t>
      </w:r>
      <w:r>
        <w:rPr>
          <w:rFonts w:ascii="Times New Roman" w:hAnsi="Times New Roman" w:cs="Times New Roman"/>
          <w:i/>
        </w:rPr>
        <w:t>Quale danno punitivo</w:t>
      </w:r>
      <w:r>
        <w:rPr>
          <w:rFonts w:ascii="Times New Roman" w:hAnsi="Times New Roman" w:cs="Times New Roman"/>
        </w:rPr>
        <w:t xml:space="preserve">, in </w:t>
      </w:r>
      <w:r>
        <w:rPr>
          <w:rFonts w:ascii="Times New Roman" w:hAnsi="Times New Roman" w:cs="Times New Roman"/>
          <w:i/>
        </w:rPr>
        <w:t xml:space="preserve">contr. e </w:t>
      </w:r>
      <w:proofErr w:type="spellStart"/>
      <w:proofErr w:type="gramStart"/>
      <w:r>
        <w:rPr>
          <w:rFonts w:ascii="Times New Roman" w:hAnsi="Times New Roman" w:cs="Times New Roman"/>
          <w:i/>
        </w:rPr>
        <w:t>impr</w:t>
      </w:r>
      <w:proofErr w:type="spellEnd"/>
      <w:r>
        <w:rPr>
          <w:rFonts w:ascii="Times New Roman" w:hAnsi="Times New Roman" w:cs="Times New Roman"/>
        </w:rPr>
        <w:t>.,</w:t>
      </w:r>
      <w:proofErr w:type="gramEnd"/>
      <w:r>
        <w:rPr>
          <w:rFonts w:ascii="Times New Roman" w:hAnsi="Times New Roman" w:cs="Times New Roman"/>
        </w:rPr>
        <w:t xml:space="preserve"> 2017, 1122 ss.; Id. </w:t>
      </w:r>
      <w:r>
        <w:rPr>
          <w:rFonts w:ascii="Times New Roman" w:hAnsi="Times New Roman" w:cs="Times New Roman"/>
          <w:i/>
        </w:rPr>
        <w:t>Danno punitivo e ordine pubblico</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xml:space="preserve">. </w:t>
      </w:r>
      <w:proofErr w:type="gramStart"/>
      <w:r>
        <w:rPr>
          <w:rFonts w:ascii="Times New Roman" w:hAnsi="Times New Roman" w:cs="Times New Roman"/>
          <w:i/>
        </w:rPr>
        <w:t>dir</w:t>
      </w:r>
      <w:proofErr w:type="gramEnd"/>
      <w:r>
        <w:rPr>
          <w:rFonts w:ascii="Times New Roman" w:hAnsi="Times New Roman" w:cs="Times New Roman"/>
          <w:i/>
        </w:rPr>
        <w:t xml:space="preserve">. </w:t>
      </w:r>
      <w:proofErr w:type="gramStart"/>
      <w:r>
        <w:rPr>
          <w:rFonts w:ascii="Times New Roman" w:hAnsi="Times New Roman" w:cs="Times New Roman"/>
          <w:i/>
        </w:rPr>
        <w:t>civ</w:t>
      </w:r>
      <w:r>
        <w:rPr>
          <w:rFonts w:ascii="Times New Roman" w:hAnsi="Times New Roman" w:cs="Times New Roman"/>
        </w:rPr>
        <w:t>.,</w:t>
      </w:r>
      <w:proofErr w:type="gramEnd"/>
      <w:r>
        <w:rPr>
          <w:rFonts w:ascii="Times New Roman" w:hAnsi="Times New Roman" w:cs="Times New Roman"/>
        </w:rPr>
        <w:t xml:space="preserve"> 2018, 283 ss. P. </w:t>
      </w:r>
      <w:proofErr w:type="spellStart"/>
      <w:r>
        <w:rPr>
          <w:rFonts w:ascii="Times New Roman" w:hAnsi="Times New Roman" w:cs="Times New Roman"/>
        </w:rPr>
        <w:t>Trimarchi</w:t>
      </w:r>
      <w:proofErr w:type="spellEnd"/>
      <w:r>
        <w:rPr>
          <w:rFonts w:ascii="Times New Roman" w:hAnsi="Times New Roman" w:cs="Times New Roman"/>
        </w:rPr>
        <w:t xml:space="preserve">, </w:t>
      </w:r>
      <w:r>
        <w:rPr>
          <w:rFonts w:ascii="Times New Roman" w:hAnsi="Times New Roman" w:cs="Times New Roman"/>
          <w:i/>
        </w:rPr>
        <w:t>La</w:t>
      </w:r>
      <w:r>
        <w:rPr>
          <w:rFonts w:ascii="Times New Roman" w:hAnsi="Times New Roman" w:cs="Times New Roman"/>
          <w:i/>
        </w:rPr>
        <w:t xml:space="preserve"> responsabilità civile: atti illeciti, rischio, danni</w:t>
      </w:r>
      <w:r>
        <w:rPr>
          <w:rFonts w:ascii="Times New Roman" w:hAnsi="Times New Roman" w:cs="Times New Roman"/>
        </w:rPr>
        <w:t xml:space="preserve">, Milano, 2017; P.G. Monasteri, </w:t>
      </w:r>
      <w:r>
        <w:rPr>
          <w:rFonts w:ascii="Times New Roman" w:hAnsi="Times New Roman" w:cs="Times New Roman"/>
          <w:i/>
        </w:rPr>
        <w:t>Le Sezioni Unite e le molteplici funzioni della responsabilità civile</w:t>
      </w:r>
      <w:r>
        <w:rPr>
          <w:rFonts w:ascii="Times New Roman" w:hAnsi="Times New Roman" w:cs="Times New Roman"/>
        </w:rPr>
        <w:t xml:space="preserve">, in </w:t>
      </w:r>
      <w:r>
        <w:rPr>
          <w:rFonts w:ascii="Times New Roman" w:hAnsi="Times New Roman" w:cs="Times New Roman"/>
          <w:i/>
        </w:rPr>
        <w:t>Nuova giur. civ. comm</w:t>
      </w:r>
      <w:r>
        <w:rPr>
          <w:rFonts w:ascii="Times New Roman" w:hAnsi="Times New Roman" w:cs="Times New Roman"/>
        </w:rPr>
        <w:t xml:space="preserve">., 2017, II, 1410 ss.; C. </w:t>
      </w:r>
      <w:proofErr w:type="spellStart"/>
      <w:r>
        <w:rPr>
          <w:rFonts w:ascii="Times New Roman" w:hAnsi="Times New Roman" w:cs="Times New Roman"/>
        </w:rPr>
        <w:t>Sartoris</w:t>
      </w:r>
      <w:proofErr w:type="spellEnd"/>
      <w:r>
        <w:rPr>
          <w:rFonts w:ascii="Times New Roman" w:hAnsi="Times New Roman" w:cs="Times New Roman"/>
        </w:rPr>
        <w:t xml:space="preserve">, </w:t>
      </w:r>
      <w:r>
        <w:rPr>
          <w:rFonts w:ascii="Times New Roman" w:hAnsi="Times New Roman" w:cs="Times New Roman"/>
          <w:i/>
        </w:rPr>
        <w:t>La responsabilità civile tra funzione ri</w:t>
      </w:r>
      <w:r>
        <w:rPr>
          <w:rFonts w:ascii="Times New Roman" w:hAnsi="Times New Roman" w:cs="Times New Roman"/>
          <w:i/>
        </w:rPr>
        <w:t>paratoria e funzione sanzionatoria</w:t>
      </w:r>
      <w:r>
        <w:rPr>
          <w:rFonts w:ascii="Times New Roman" w:hAnsi="Times New Roman" w:cs="Times New Roman"/>
        </w:rPr>
        <w:t xml:space="preserve">, in </w:t>
      </w:r>
      <w:r>
        <w:rPr>
          <w:rFonts w:ascii="Times New Roman" w:hAnsi="Times New Roman" w:cs="Times New Roman"/>
          <w:i/>
        </w:rPr>
        <w:t>Funzioni punitive e funzioni ripristinatorie</w:t>
      </w:r>
      <w:r>
        <w:rPr>
          <w:rFonts w:ascii="Times New Roman" w:hAnsi="Times New Roman" w:cs="Times New Roman"/>
        </w:rPr>
        <w:t xml:space="preserve">, Aa. </w:t>
      </w:r>
      <w:proofErr w:type="spellStart"/>
      <w:r>
        <w:rPr>
          <w:rFonts w:ascii="Times New Roman" w:hAnsi="Times New Roman" w:cs="Times New Roman"/>
        </w:rPr>
        <w:t>Vv</w:t>
      </w:r>
      <w:proofErr w:type="spell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cura di D. Bianchi e Marco </w:t>
      </w:r>
      <w:proofErr w:type="spellStart"/>
      <w:r>
        <w:rPr>
          <w:rFonts w:ascii="Times New Roman" w:hAnsi="Times New Roman" w:cs="Times New Roman"/>
        </w:rPr>
        <w:t>Rizzuti</w:t>
      </w:r>
      <w:proofErr w:type="spellEnd"/>
      <w:r>
        <w:rPr>
          <w:rFonts w:ascii="Times New Roman" w:hAnsi="Times New Roman" w:cs="Times New Roman"/>
        </w:rPr>
        <w:t xml:space="preserve">, Torino, 2020, 2-22. </w:t>
      </w:r>
    </w:p>
  </w:footnote>
  <w:footnote w:id="7">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Sent</w:t>
      </w:r>
      <w:proofErr w:type="spellEnd"/>
      <w:r>
        <w:rPr>
          <w:rFonts w:ascii="Times New Roman" w:hAnsi="Times New Roman" w:cs="Times New Roman"/>
        </w:rPr>
        <w:t>. 22 ottobre 2019, n. 10. (</w:t>
      </w:r>
      <w:proofErr w:type="gramStart"/>
      <w:r>
        <w:rPr>
          <w:rFonts w:ascii="Times New Roman" w:hAnsi="Times New Roman" w:cs="Times New Roman"/>
        </w:rPr>
        <w:t>fattispecie</w:t>
      </w:r>
      <w:proofErr w:type="gramEnd"/>
      <w:r>
        <w:rPr>
          <w:rFonts w:ascii="Times New Roman" w:hAnsi="Times New Roman" w:cs="Times New Roman"/>
        </w:rPr>
        <w:t xml:space="preserve"> di cui agli artt. 18 l. n. 349 del 1986 e 22 D.lgs. n. 22 </w:t>
      </w:r>
      <w:r>
        <w:rPr>
          <w:rFonts w:ascii="Times New Roman" w:hAnsi="Times New Roman" w:cs="Times New Roman"/>
        </w:rPr>
        <w:t xml:space="preserve">del 1997, soppiantati dagli artt. 239 ss. D.lgs. n. 152 del 2006, “Codice dell’ambiente”).  </w:t>
      </w:r>
    </w:p>
  </w:footnote>
  <w:footnote w:id="8">
    <w:p w:rsidR="009A0CCF" w:rsidRDefault="00844141">
      <w:pPr>
        <w:pStyle w:val="Corpotesto"/>
        <w:spacing w:after="140"/>
        <w:jc w:val="both"/>
      </w:pPr>
      <w:r>
        <w:rPr>
          <w:rStyle w:val="Rimandonotaapidipagina"/>
          <w:sz w:val="20"/>
          <w:szCs w:val="20"/>
        </w:rPr>
        <w:footnoteRef/>
      </w:r>
      <w:r>
        <w:rPr>
          <w:rStyle w:val="Rimandonotaapidipagina"/>
          <w:sz w:val="20"/>
          <w:szCs w:val="20"/>
        </w:rPr>
        <w:tab/>
      </w:r>
      <w:r>
        <w:rPr>
          <w:sz w:val="20"/>
          <w:szCs w:val="20"/>
        </w:rPr>
        <w:t xml:space="preserve"> La definizione riprende quella della Convenzione europea del Paesaggio (Firenze, 19 luglio 2000), che lo designa come </w:t>
      </w:r>
      <w:proofErr w:type="gramStart"/>
      <w:r>
        <w:rPr>
          <w:sz w:val="20"/>
          <w:szCs w:val="20"/>
        </w:rPr>
        <w:t>“ [...]</w:t>
      </w:r>
      <w:proofErr w:type="gramEnd"/>
      <w:r>
        <w:rPr>
          <w:sz w:val="20"/>
          <w:szCs w:val="20"/>
        </w:rPr>
        <w:t xml:space="preserve"> </w:t>
      </w:r>
      <w:r>
        <w:rPr>
          <w:i/>
          <w:iCs/>
          <w:sz w:val="20"/>
          <w:szCs w:val="20"/>
        </w:rPr>
        <w:t>una determinata parte di territori</w:t>
      </w:r>
      <w:r>
        <w:rPr>
          <w:i/>
          <w:iCs/>
          <w:sz w:val="20"/>
          <w:szCs w:val="20"/>
        </w:rPr>
        <w:t>o, così come è percepita dalle popolazioni, il cui carattere deriva dall'azione di fattori naturali e/o umani e dalle loro interrelazioni.</w:t>
      </w:r>
      <w:r>
        <w:rPr>
          <w:sz w:val="20"/>
          <w:szCs w:val="20"/>
        </w:rPr>
        <w:t>” (</w:t>
      </w:r>
      <w:proofErr w:type="gramStart"/>
      <w:r>
        <w:rPr>
          <w:sz w:val="20"/>
          <w:szCs w:val="20"/>
        </w:rPr>
        <w:t>art.</w:t>
      </w:r>
      <w:proofErr w:type="gramEnd"/>
      <w:r>
        <w:rPr>
          <w:sz w:val="20"/>
          <w:szCs w:val="20"/>
        </w:rPr>
        <w:t xml:space="preserve"> 1, lettera a). Sul tema, T. </w:t>
      </w:r>
      <w:proofErr w:type="spellStart"/>
      <w:r>
        <w:rPr>
          <w:sz w:val="20"/>
          <w:szCs w:val="20"/>
        </w:rPr>
        <w:t>Alibrandi</w:t>
      </w:r>
      <w:proofErr w:type="spellEnd"/>
      <w:r>
        <w:rPr>
          <w:sz w:val="20"/>
          <w:szCs w:val="20"/>
        </w:rPr>
        <w:t xml:space="preserve">, </w:t>
      </w:r>
      <w:r>
        <w:rPr>
          <w:rStyle w:val="Enfasi"/>
          <w:sz w:val="20"/>
          <w:szCs w:val="20"/>
        </w:rPr>
        <w:t>Beni culturali</w:t>
      </w:r>
      <w:r>
        <w:rPr>
          <w:sz w:val="20"/>
          <w:szCs w:val="20"/>
        </w:rPr>
        <w:t xml:space="preserve">, </w:t>
      </w:r>
      <w:r>
        <w:rPr>
          <w:rStyle w:val="Enfasi"/>
          <w:sz w:val="20"/>
          <w:szCs w:val="20"/>
        </w:rPr>
        <w:t>I</w:t>
      </w:r>
      <w:r>
        <w:rPr>
          <w:sz w:val="20"/>
          <w:szCs w:val="20"/>
        </w:rPr>
        <w:t xml:space="preserve">) </w:t>
      </w:r>
      <w:r>
        <w:rPr>
          <w:rStyle w:val="Enfasi"/>
          <w:sz w:val="20"/>
          <w:szCs w:val="20"/>
        </w:rPr>
        <w:t>Beni culturali e ambientali</w:t>
      </w:r>
      <w:r>
        <w:rPr>
          <w:sz w:val="20"/>
          <w:szCs w:val="20"/>
        </w:rPr>
        <w:t xml:space="preserve">, in </w:t>
      </w:r>
      <w:proofErr w:type="spellStart"/>
      <w:r>
        <w:rPr>
          <w:rStyle w:val="Enfasi"/>
          <w:sz w:val="20"/>
          <w:szCs w:val="20"/>
        </w:rPr>
        <w:t>Enc</w:t>
      </w:r>
      <w:proofErr w:type="spellEnd"/>
      <w:r>
        <w:rPr>
          <w:rStyle w:val="Enfasi"/>
          <w:sz w:val="20"/>
          <w:szCs w:val="20"/>
        </w:rPr>
        <w:t>. Giur. Treccani</w:t>
      </w:r>
      <w:r>
        <w:rPr>
          <w:sz w:val="20"/>
          <w:szCs w:val="20"/>
        </w:rPr>
        <w:t xml:space="preserve">, Roma, 1988, 2; G.F. </w:t>
      </w:r>
      <w:proofErr w:type="spellStart"/>
      <w:r>
        <w:rPr>
          <w:sz w:val="20"/>
          <w:szCs w:val="20"/>
        </w:rPr>
        <w:t>Cartei</w:t>
      </w:r>
      <w:proofErr w:type="spellEnd"/>
      <w:r>
        <w:rPr>
          <w:sz w:val="20"/>
          <w:szCs w:val="20"/>
        </w:rPr>
        <w:t xml:space="preserve">, </w:t>
      </w:r>
      <w:r>
        <w:rPr>
          <w:rStyle w:val="Enfasi"/>
          <w:sz w:val="20"/>
          <w:szCs w:val="20"/>
        </w:rPr>
        <w:t>Il paesaggio</w:t>
      </w:r>
      <w:r>
        <w:rPr>
          <w:sz w:val="20"/>
          <w:szCs w:val="20"/>
        </w:rPr>
        <w:t xml:space="preserve">, in </w:t>
      </w:r>
      <w:proofErr w:type="spellStart"/>
      <w:r>
        <w:rPr>
          <w:sz w:val="20"/>
          <w:szCs w:val="20"/>
        </w:rPr>
        <w:t>Cassese</w:t>
      </w:r>
      <w:proofErr w:type="spellEnd"/>
      <w:r>
        <w:rPr>
          <w:sz w:val="20"/>
          <w:szCs w:val="20"/>
        </w:rPr>
        <w:t xml:space="preserve"> S. (a cura di), </w:t>
      </w:r>
      <w:r>
        <w:rPr>
          <w:rStyle w:val="Enfasi"/>
          <w:sz w:val="20"/>
          <w:szCs w:val="20"/>
        </w:rPr>
        <w:t>Trattato di diritto amministrativo</w:t>
      </w:r>
      <w:r>
        <w:rPr>
          <w:sz w:val="20"/>
          <w:szCs w:val="20"/>
        </w:rPr>
        <w:t xml:space="preserve">, </w:t>
      </w:r>
      <w:r>
        <w:rPr>
          <w:rStyle w:val="Enfasi"/>
          <w:sz w:val="20"/>
          <w:szCs w:val="20"/>
        </w:rPr>
        <w:t>Diritto amministrativo speciale</w:t>
      </w:r>
      <w:r>
        <w:rPr>
          <w:sz w:val="20"/>
          <w:szCs w:val="20"/>
        </w:rPr>
        <w:t xml:space="preserve">, Milano, 2003, II, 2110, nt. 2; M. </w:t>
      </w:r>
      <w:proofErr w:type="spellStart"/>
      <w:r>
        <w:rPr>
          <w:sz w:val="20"/>
          <w:szCs w:val="20"/>
        </w:rPr>
        <w:t>Immordino</w:t>
      </w:r>
      <w:proofErr w:type="spellEnd"/>
      <w:r>
        <w:rPr>
          <w:sz w:val="20"/>
          <w:szCs w:val="20"/>
        </w:rPr>
        <w:t xml:space="preserve">, </w:t>
      </w:r>
      <w:r>
        <w:rPr>
          <w:i/>
          <w:iCs/>
          <w:sz w:val="20"/>
          <w:szCs w:val="20"/>
        </w:rPr>
        <w:t>Paesaggio (tutela del)</w:t>
      </w:r>
      <w:r>
        <w:rPr>
          <w:sz w:val="20"/>
          <w:szCs w:val="20"/>
        </w:rPr>
        <w:t xml:space="preserve"> in </w:t>
      </w:r>
      <w:proofErr w:type="spellStart"/>
      <w:r>
        <w:rPr>
          <w:sz w:val="20"/>
          <w:szCs w:val="20"/>
        </w:rPr>
        <w:t>Dig</w:t>
      </w:r>
      <w:proofErr w:type="spellEnd"/>
      <w:r>
        <w:rPr>
          <w:sz w:val="20"/>
          <w:szCs w:val="20"/>
        </w:rPr>
        <w:t xml:space="preserve">. </w:t>
      </w:r>
      <w:proofErr w:type="gramStart"/>
      <w:r>
        <w:rPr>
          <w:sz w:val="20"/>
          <w:szCs w:val="20"/>
        </w:rPr>
        <w:t>disc</w:t>
      </w:r>
      <w:proofErr w:type="gramEnd"/>
      <w:r>
        <w:rPr>
          <w:sz w:val="20"/>
          <w:szCs w:val="20"/>
        </w:rPr>
        <w:t xml:space="preserve">. </w:t>
      </w:r>
      <w:proofErr w:type="spellStart"/>
      <w:proofErr w:type="gramStart"/>
      <w:r>
        <w:rPr>
          <w:sz w:val="20"/>
          <w:szCs w:val="20"/>
        </w:rPr>
        <w:t>pubbl</w:t>
      </w:r>
      <w:proofErr w:type="spellEnd"/>
      <w:proofErr w:type="gramEnd"/>
      <w:r>
        <w:rPr>
          <w:sz w:val="20"/>
          <w:szCs w:val="20"/>
        </w:rPr>
        <w:t xml:space="preserve">. </w:t>
      </w:r>
      <w:proofErr w:type="spellStart"/>
      <w:r>
        <w:rPr>
          <w:sz w:val="20"/>
          <w:szCs w:val="20"/>
        </w:rPr>
        <w:t>X</w:t>
      </w:r>
      <w:proofErr w:type="spellEnd"/>
      <w:r>
        <w:rPr>
          <w:sz w:val="20"/>
          <w:szCs w:val="20"/>
        </w:rPr>
        <w:t xml:space="preserve"> Torino, 1995, 573 ss.; S.</w:t>
      </w:r>
      <w:r>
        <w:rPr>
          <w:sz w:val="20"/>
          <w:szCs w:val="20"/>
        </w:rPr>
        <w:t xml:space="preserve"> Matteini Chiari, </w:t>
      </w:r>
      <w:r>
        <w:rPr>
          <w:i/>
          <w:iCs/>
          <w:sz w:val="20"/>
          <w:szCs w:val="20"/>
        </w:rPr>
        <w:t>Tutela del paesaggio e “Codice dell’ambiente”</w:t>
      </w:r>
      <w:r>
        <w:rPr>
          <w:sz w:val="20"/>
          <w:szCs w:val="20"/>
        </w:rPr>
        <w:t xml:space="preserve">, in </w:t>
      </w:r>
      <w:proofErr w:type="spellStart"/>
      <w:r>
        <w:rPr>
          <w:sz w:val="20"/>
          <w:szCs w:val="20"/>
        </w:rPr>
        <w:t>riv</w:t>
      </w:r>
      <w:proofErr w:type="spellEnd"/>
      <w:r>
        <w:rPr>
          <w:sz w:val="20"/>
          <w:szCs w:val="20"/>
        </w:rPr>
        <w:t xml:space="preserve">. Giur. </w:t>
      </w:r>
      <w:proofErr w:type="spellStart"/>
      <w:r>
        <w:rPr>
          <w:sz w:val="20"/>
          <w:szCs w:val="20"/>
        </w:rPr>
        <w:t>Amb</w:t>
      </w:r>
      <w:proofErr w:type="spellEnd"/>
      <w:r>
        <w:rPr>
          <w:sz w:val="20"/>
          <w:szCs w:val="20"/>
        </w:rPr>
        <w:t xml:space="preserve">. 2008; 717-719; C. Barbati, </w:t>
      </w:r>
      <w:r>
        <w:rPr>
          <w:i/>
          <w:iCs/>
          <w:sz w:val="20"/>
          <w:szCs w:val="20"/>
        </w:rPr>
        <w:t>Il paesaggio come realtà etico-culturale</w:t>
      </w:r>
      <w:r>
        <w:rPr>
          <w:sz w:val="20"/>
          <w:szCs w:val="20"/>
        </w:rPr>
        <w:t xml:space="preserve">, in </w:t>
      </w:r>
      <w:hyperlink r:id="rId1">
        <w:r>
          <w:rPr>
            <w:rStyle w:val="CollegamentoInternet"/>
            <w:sz w:val="20"/>
            <w:szCs w:val="20"/>
          </w:rPr>
          <w:t>www.aedon.mulino.it</w:t>
        </w:r>
      </w:hyperlink>
      <w:r>
        <w:rPr>
          <w:sz w:val="20"/>
          <w:szCs w:val="20"/>
        </w:rPr>
        <w:t xml:space="preserve">, n. 2/2007; A. </w:t>
      </w:r>
      <w:proofErr w:type="spellStart"/>
      <w:r>
        <w:rPr>
          <w:sz w:val="20"/>
          <w:szCs w:val="20"/>
        </w:rPr>
        <w:t>Crosetti</w:t>
      </w:r>
      <w:proofErr w:type="spellEnd"/>
      <w:r>
        <w:rPr>
          <w:sz w:val="20"/>
          <w:szCs w:val="20"/>
        </w:rPr>
        <w:t xml:space="preserve">, </w:t>
      </w:r>
      <w:r>
        <w:rPr>
          <w:i/>
          <w:iCs/>
          <w:sz w:val="20"/>
          <w:szCs w:val="20"/>
        </w:rPr>
        <w:t>Paesaggi</w:t>
      </w:r>
      <w:r>
        <w:rPr>
          <w:i/>
          <w:iCs/>
          <w:sz w:val="20"/>
          <w:szCs w:val="20"/>
        </w:rPr>
        <w:t>o</w:t>
      </w:r>
      <w:r>
        <w:rPr>
          <w:sz w:val="20"/>
          <w:szCs w:val="20"/>
        </w:rPr>
        <w:t xml:space="preserve">, in disc. </w:t>
      </w:r>
      <w:proofErr w:type="spellStart"/>
      <w:r>
        <w:rPr>
          <w:sz w:val="20"/>
          <w:szCs w:val="20"/>
        </w:rPr>
        <w:t>Pubbl</w:t>
      </w:r>
      <w:proofErr w:type="spellEnd"/>
      <w:r>
        <w:rPr>
          <w:sz w:val="20"/>
          <w:szCs w:val="20"/>
        </w:rPr>
        <w:t xml:space="preserve">. III, </w:t>
      </w:r>
      <w:proofErr w:type="spellStart"/>
      <w:r>
        <w:rPr>
          <w:sz w:val="20"/>
          <w:szCs w:val="20"/>
        </w:rPr>
        <w:t>agg</w:t>
      </w:r>
      <w:proofErr w:type="spellEnd"/>
      <w:r>
        <w:rPr>
          <w:sz w:val="20"/>
          <w:szCs w:val="20"/>
        </w:rPr>
        <w:t xml:space="preserve">. Torino 2008, 543; G. Sciullo, </w:t>
      </w:r>
      <w:r>
        <w:rPr>
          <w:i/>
          <w:iCs/>
          <w:sz w:val="20"/>
          <w:szCs w:val="20"/>
        </w:rPr>
        <w:t>Il paesaggio fra la Convenzione e il Codice</w:t>
      </w:r>
      <w:r>
        <w:rPr>
          <w:sz w:val="20"/>
          <w:szCs w:val="20"/>
        </w:rPr>
        <w:t xml:space="preserve">, in </w:t>
      </w:r>
      <w:hyperlink r:id="rId2">
        <w:r>
          <w:rPr>
            <w:rStyle w:val="CollegamentoInternet"/>
            <w:sz w:val="20"/>
            <w:szCs w:val="20"/>
          </w:rPr>
          <w:t>www.aedon.mulino.it</w:t>
        </w:r>
      </w:hyperlink>
      <w:r>
        <w:rPr>
          <w:sz w:val="20"/>
          <w:szCs w:val="20"/>
        </w:rPr>
        <w:t xml:space="preserve">, n. 3/2008; M. </w:t>
      </w:r>
      <w:proofErr w:type="spellStart"/>
      <w:r>
        <w:rPr>
          <w:sz w:val="20"/>
          <w:szCs w:val="20"/>
        </w:rPr>
        <w:t>Immordino</w:t>
      </w:r>
      <w:proofErr w:type="spellEnd"/>
      <w:r>
        <w:rPr>
          <w:sz w:val="20"/>
          <w:szCs w:val="20"/>
        </w:rPr>
        <w:t xml:space="preserve">, R. Lombardi, </w:t>
      </w:r>
      <w:r>
        <w:rPr>
          <w:i/>
          <w:sz w:val="20"/>
          <w:szCs w:val="20"/>
        </w:rPr>
        <w:t>Legislazione dei beni paesaggistici</w:t>
      </w:r>
      <w:r>
        <w:rPr>
          <w:sz w:val="20"/>
          <w:szCs w:val="20"/>
        </w:rPr>
        <w:t xml:space="preserve">, in </w:t>
      </w:r>
      <w:r>
        <w:rPr>
          <w:i/>
          <w:sz w:val="20"/>
          <w:szCs w:val="20"/>
        </w:rPr>
        <w:t>Man</w:t>
      </w:r>
      <w:r>
        <w:rPr>
          <w:i/>
          <w:sz w:val="20"/>
          <w:szCs w:val="20"/>
        </w:rPr>
        <w:t>uale di governo del territorio</w:t>
      </w:r>
      <w:r>
        <w:rPr>
          <w:sz w:val="20"/>
          <w:szCs w:val="20"/>
        </w:rPr>
        <w:t xml:space="preserve">, a cura di A. Police – M.R. </w:t>
      </w:r>
      <w:proofErr w:type="spellStart"/>
      <w:r>
        <w:rPr>
          <w:sz w:val="20"/>
          <w:szCs w:val="20"/>
        </w:rPr>
        <w:t>Spasiano</w:t>
      </w:r>
      <w:proofErr w:type="spellEnd"/>
      <w:r>
        <w:rPr>
          <w:sz w:val="20"/>
          <w:szCs w:val="20"/>
        </w:rPr>
        <w:t xml:space="preserve">, Torino, 2016, 209 ss.).  </w:t>
      </w:r>
    </w:p>
  </w:footnote>
  <w:footnote w:id="9">
    <w:p w:rsidR="009A0CCF" w:rsidRDefault="00844141">
      <w:pPr>
        <w:jc w:val="both"/>
      </w:pPr>
      <w:r>
        <w:rPr>
          <w:rStyle w:val="Rimandonotaapidipagina"/>
          <w:rFonts w:ascii="Times New Roman" w:hAnsi="Times New Roman" w:cs="Times New Roman"/>
          <w:sz w:val="20"/>
          <w:szCs w:val="20"/>
        </w:rPr>
        <w:footnoteRef/>
      </w:r>
      <w:r>
        <w:rPr>
          <w:rStyle w:val="Rimandonotaapidipagina"/>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i/>
          <w:sz w:val="20"/>
          <w:szCs w:val="20"/>
        </w:rPr>
        <w:t xml:space="preserve">Ex </w:t>
      </w:r>
      <w:proofErr w:type="spellStart"/>
      <w:r>
        <w:rPr>
          <w:rFonts w:ascii="Times New Roman" w:hAnsi="Times New Roman" w:cs="Times New Roman"/>
          <w:i/>
          <w:sz w:val="20"/>
          <w:szCs w:val="20"/>
        </w:rPr>
        <w:t>multis</w:t>
      </w:r>
      <w:proofErr w:type="spellEnd"/>
      <w:r>
        <w:rPr>
          <w:rFonts w:ascii="Times New Roman" w:hAnsi="Times New Roman" w:cs="Times New Roman"/>
          <w:sz w:val="20"/>
          <w:szCs w:val="20"/>
        </w:rPr>
        <w:t xml:space="preserve">, sentenze </w:t>
      </w:r>
      <w:proofErr w:type="spellStart"/>
      <w:r>
        <w:rPr>
          <w:rFonts w:ascii="Times New Roman" w:hAnsi="Times New Roman" w:cs="Times New Roman"/>
          <w:sz w:val="20"/>
          <w:szCs w:val="20"/>
        </w:rPr>
        <w:t>nn</w:t>
      </w:r>
      <w:proofErr w:type="spellEnd"/>
      <w:r>
        <w:rPr>
          <w:rFonts w:ascii="Times New Roman" w:hAnsi="Times New Roman" w:cs="Times New Roman"/>
          <w:sz w:val="20"/>
          <w:szCs w:val="20"/>
        </w:rPr>
        <w:t xml:space="preserve">. 151 del 1986, 641 del 1987, </w:t>
      </w:r>
      <w:r>
        <w:rPr>
          <w:rFonts w:ascii="Times New Roman" w:eastAsia="Times New Roman" w:hAnsi="Times New Roman" w:cs="Times New Roman"/>
          <w:sz w:val="20"/>
          <w:szCs w:val="20"/>
          <w:lang w:eastAsia="it-IT"/>
        </w:rPr>
        <w:t xml:space="preserve">379 del 1994, 182-183 del 2006, </w:t>
      </w:r>
      <w:r>
        <w:rPr>
          <w:rFonts w:ascii="Times New Roman" w:hAnsi="Times New Roman" w:cs="Times New Roman"/>
          <w:sz w:val="20"/>
          <w:szCs w:val="20"/>
        </w:rPr>
        <w:t>367 del 2007, 226 del 2009, 101 del 2010.</w:t>
      </w:r>
    </w:p>
  </w:footnote>
  <w:footnote w:id="10">
    <w:p w:rsidR="009A0CCF" w:rsidRDefault="00844141">
      <w:pPr>
        <w:pStyle w:val="Corpotesto"/>
        <w:jc w:val="both"/>
        <w:rPr>
          <w:i/>
          <w:sz w:val="20"/>
          <w:szCs w:val="20"/>
        </w:rPr>
      </w:pPr>
      <w:r>
        <w:rPr>
          <w:rStyle w:val="Rimandonotaapidipagina"/>
        </w:rPr>
        <w:footnoteRef/>
      </w:r>
      <w:r>
        <w:rPr>
          <w:rStyle w:val="Rimandonotaapidipagina"/>
        </w:rPr>
        <w:tab/>
      </w:r>
      <w:r>
        <w:t xml:space="preserve"> </w:t>
      </w:r>
      <w:r>
        <w:rPr>
          <w:i/>
          <w:sz w:val="20"/>
          <w:szCs w:val="20"/>
        </w:rPr>
        <w:t>1.  I proprietari, possessori</w:t>
      </w:r>
      <w:r>
        <w:rPr>
          <w:i/>
          <w:sz w:val="20"/>
          <w:szCs w:val="20"/>
        </w:rPr>
        <w:t xml:space="preserve"> o detentori a qualsiasi titolo di immobili ed aree di interesse paesaggistico </w:t>
      </w:r>
      <w:r>
        <w:rPr>
          <w:sz w:val="20"/>
          <w:szCs w:val="20"/>
        </w:rPr>
        <w:t>[…]</w:t>
      </w:r>
      <w:r>
        <w:rPr>
          <w:i/>
          <w:sz w:val="20"/>
          <w:szCs w:val="20"/>
        </w:rPr>
        <w:t xml:space="preserve"> non possono distruggerli, né introdurvi modificazioni che rechino pregiudizio ai valori paesaggistici oggetto di protezione.</w:t>
      </w:r>
    </w:p>
    <w:p w:rsidR="009A0CCF" w:rsidRDefault="00844141">
      <w:pPr>
        <w:pStyle w:val="Corpotesto"/>
        <w:jc w:val="both"/>
      </w:pPr>
      <w:r>
        <w:rPr>
          <w:i/>
          <w:sz w:val="20"/>
          <w:szCs w:val="20"/>
        </w:rPr>
        <w:tab/>
        <w:t>2.  I soggetti di cui al comma 1 hanno l'</w:t>
      </w:r>
      <w:r>
        <w:rPr>
          <w:i/>
          <w:sz w:val="20"/>
          <w:szCs w:val="20"/>
        </w:rPr>
        <w:t>obbligo di presentare alle amministrazioni competenti il progetto degli interventi che intendano intraprendere, corredato della prescritta documentazione, ed astenersi dall'avviare i lavori fino a quando non ne abbiano ottenuta l'autorizzazione.</w:t>
      </w:r>
    </w:p>
  </w:footnote>
  <w:footnote w:id="11">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Introdo</w:t>
      </w:r>
      <w:r>
        <w:rPr>
          <w:rFonts w:ascii="Times New Roman" w:hAnsi="Times New Roman" w:cs="Times New Roman"/>
        </w:rPr>
        <w:t>tte dall’</w:t>
      </w:r>
      <w:hyperlink r:id="rId3">
        <w:r>
          <w:rPr>
            <w:rStyle w:val="linkneltesto"/>
            <w:rFonts w:ascii="Times New Roman" w:hAnsi="Times New Roman" w:cs="Times New Roman"/>
            <w:color w:val="0000FF"/>
          </w:rPr>
          <w:t xml:space="preserve">art. 1, comma 36, </w:t>
        </w:r>
        <w:proofErr w:type="spellStart"/>
        <w:r>
          <w:rPr>
            <w:rStyle w:val="linkneltesto"/>
            <w:rFonts w:ascii="Times New Roman" w:hAnsi="Times New Roman" w:cs="Times New Roman"/>
            <w:color w:val="0000FF"/>
          </w:rPr>
          <w:t>lett</w:t>
        </w:r>
        <w:proofErr w:type="spellEnd"/>
        <w:r>
          <w:rPr>
            <w:rStyle w:val="linkneltesto"/>
            <w:rFonts w:ascii="Times New Roman" w:hAnsi="Times New Roman" w:cs="Times New Roman"/>
            <w:color w:val="0000FF"/>
          </w:rPr>
          <w:t>. c), L. 15 dicembre 2004, n. 308</w:t>
        </w:r>
      </w:hyperlink>
      <w:r>
        <w:rPr>
          <w:rFonts w:ascii="Times New Roman" w:hAnsi="Times New Roman" w:cs="Times New Roman"/>
        </w:rPr>
        <w:t>, in se</w:t>
      </w:r>
      <w:r>
        <w:rPr>
          <w:rFonts w:ascii="Times New Roman" w:hAnsi="Times New Roman" w:cs="Times New Roman"/>
        </w:rPr>
        <w:t xml:space="preserve">guito ridimensionate dalla sentenza della Corte costituzionale n. 56 del 2016. </w:t>
      </w:r>
    </w:p>
  </w:footnote>
  <w:footnote w:id="12">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w:t>
      </w:r>
      <w:r>
        <w:rPr>
          <w:rFonts w:ascii="Times New Roman" w:hAnsi="Times New Roman" w:cs="Times New Roman"/>
          <w:i/>
        </w:rPr>
        <w:t>Restano ferme le disposizioni in materia di tutela dei beni culturali e ambientali</w:t>
      </w:r>
      <w:r>
        <w:rPr>
          <w:rFonts w:ascii="Times New Roman" w:hAnsi="Times New Roman" w:cs="Times New Roman"/>
        </w:rPr>
        <w:t xml:space="preserve"> […]”.</w:t>
      </w:r>
    </w:p>
  </w:footnote>
  <w:footnote w:id="13">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Ne sono esentati gli interventi previsti dall’art. 149, comma 1, fatte salve specifiche previsioni del piano paesaggistico, ai sensi dell’art. 143, comma 4, letter</w:t>
      </w:r>
      <w:r>
        <w:rPr>
          <w:rFonts w:ascii="Times New Roman" w:hAnsi="Times New Roman" w:cs="Times New Roman"/>
        </w:rPr>
        <w:t xml:space="preserve">a </w:t>
      </w:r>
      <w:r>
        <w:rPr>
          <w:rFonts w:ascii="Times New Roman" w:hAnsi="Times New Roman" w:cs="Times New Roman"/>
          <w:i/>
        </w:rPr>
        <w:t>a</w:t>
      </w:r>
      <w:r>
        <w:rPr>
          <w:rFonts w:ascii="Times New Roman" w:hAnsi="Times New Roman" w:cs="Times New Roman"/>
        </w:rPr>
        <w:t>). Ulteriori interventi ed opere esentati dall’autorizzazione paesaggistica sono stati individuati con D.P.R. 13 febbraio 2017, n. 31, “</w:t>
      </w:r>
      <w:r>
        <w:rPr>
          <w:rFonts w:ascii="Times New Roman" w:hAnsi="Times New Roman" w:cs="Times New Roman"/>
          <w:bCs/>
          <w:i/>
        </w:rPr>
        <w:t>Regolamento recante individuazione degli interventi esclusi dall'autorizzazione paesaggistica o sottoposti a procedur</w:t>
      </w:r>
      <w:r>
        <w:rPr>
          <w:rFonts w:ascii="Times New Roman" w:hAnsi="Times New Roman" w:cs="Times New Roman"/>
          <w:bCs/>
          <w:i/>
        </w:rPr>
        <w:t xml:space="preserve">a </w:t>
      </w:r>
      <w:proofErr w:type="spellStart"/>
      <w:r>
        <w:rPr>
          <w:rFonts w:ascii="Times New Roman" w:hAnsi="Times New Roman" w:cs="Times New Roman"/>
          <w:bCs/>
          <w:i/>
        </w:rPr>
        <w:t>autorizzatoria</w:t>
      </w:r>
      <w:proofErr w:type="spellEnd"/>
      <w:r>
        <w:rPr>
          <w:rFonts w:ascii="Times New Roman" w:hAnsi="Times New Roman" w:cs="Times New Roman"/>
          <w:bCs/>
          <w:i/>
        </w:rPr>
        <w:t xml:space="preserve"> semplificata</w:t>
      </w:r>
      <w:r>
        <w:rPr>
          <w:rFonts w:ascii="Times New Roman" w:hAnsi="Times New Roman" w:cs="Times New Roman"/>
          <w:bCs/>
        </w:rPr>
        <w:t>.” (</w:t>
      </w:r>
      <w:proofErr w:type="gramStart"/>
      <w:r>
        <w:rPr>
          <w:rFonts w:ascii="Times New Roman" w:hAnsi="Times New Roman" w:cs="Times New Roman"/>
          <w:bCs/>
        </w:rPr>
        <w:t>art.</w:t>
      </w:r>
      <w:proofErr w:type="gramEnd"/>
      <w:r>
        <w:rPr>
          <w:rFonts w:ascii="Times New Roman" w:hAnsi="Times New Roman" w:cs="Times New Roman"/>
          <w:bCs/>
        </w:rPr>
        <w:t xml:space="preserve"> 2, che rimanda all’allegato A e all’art. 4).</w:t>
      </w:r>
    </w:p>
  </w:footnote>
  <w:footnote w:id="14">
    <w:p w:rsidR="009A0CCF" w:rsidRDefault="00844141">
      <w:pPr>
        <w:jc w:val="both"/>
      </w:pPr>
      <w:r>
        <w:rPr>
          <w:rStyle w:val="Rimandonotaapidipagina"/>
          <w:rFonts w:ascii="Times New Roman" w:hAnsi="Times New Roman" w:cs="Times New Roman"/>
          <w:sz w:val="20"/>
          <w:szCs w:val="20"/>
        </w:rPr>
        <w:footnoteRef/>
      </w:r>
      <w:r>
        <w:rPr>
          <w:rStyle w:val="Rimandonotaapidipagina"/>
          <w:rFonts w:ascii="Times New Roman" w:hAnsi="Times New Roman" w:cs="Times New Roman"/>
          <w:sz w:val="20"/>
          <w:szCs w:val="20"/>
        </w:rPr>
        <w:tab/>
      </w:r>
      <w:r>
        <w:rPr>
          <w:rFonts w:ascii="Times New Roman" w:hAnsi="Times New Roman" w:cs="Times New Roman"/>
          <w:sz w:val="20"/>
          <w:szCs w:val="20"/>
        </w:rPr>
        <w:t xml:space="preserve"> Tra i contributi specificamente dedicati: A.M. </w:t>
      </w:r>
      <w:proofErr w:type="spellStart"/>
      <w:r>
        <w:rPr>
          <w:rFonts w:ascii="Times New Roman" w:hAnsi="Times New Roman" w:cs="Times New Roman"/>
          <w:sz w:val="20"/>
          <w:szCs w:val="20"/>
        </w:rPr>
        <w:t>Sandulli</w:t>
      </w:r>
      <w:proofErr w:type="spellEnd"/>
      <w:r>
        <w:rPr>
          <w:rFonts w:ascii="Times New Roman" w:hAnsi="Times New Roman" w:cs="Times New Roman"/>
          <w:sz w:val="20"/>
          <w:szCs w:val="20"/>
        </w:rPr>
        <w:t xml:space="preserve">, </w:t>
      </w:r>
      <w:r>
        <w:rPr>
          <w:rFonts w:ascii="Times New Roman" w:hAnsi="Times New Roman" w:cs="Times New Roman"/>
          <w:i/>
          <w:sz w:val="20"/>
          <w:szCs w:val="20"/>
        </w:rPr>
        <w:t>La tutela coercitiva dell’ambiente: sanzioni pecuniarie e ripristino</w:t>
      </w:r>
      <w:r>
        <w:rPr>
          <w:rFonts w:ascii="Times New Roman" w:hAnsi="Times New Roman" w:cs="Times New Roman"/>
          <w:sz w:val="20"/>
          <w:szCs w:val="20"/>
        </w:rPr>
        <w:t xml:space="preserve">, in </w:t>
      </w:r>
      <w:r>
        <w:rPr>
          <w:rFonts w:ascii="Times New Roman" w:hAnsi="Times New Roman" w:cs="Times New Roman"/>
          <w:i/>
          <w:sz w:val="20"/>
          <w:szCs w:val="20"/>
        </w:rPr>
        <w:t xml:space="preserve">Ambiente, attività amministrativa e codificazione, </w:t>
      </w:r>
      <w:r>
        <w:rPr>
          <w:rFonts w:ascii="Times New Roman" w:hAnsi="Times New Roman" w:cs="Times New Roman"/>
          <w:sz w:val="20"/>
          <w:szCs w:val="20"/>
        </w:rPr>
        <w:t xml:space="preserve">Atti del </w:t>
      </w:r>
      <w:r>
        <w:rPr>
          <w:rFonts w:ascii="Times New Roman" w:hAnsi="Times New Roman" w:cs="Times New Roman"/>
          <w:i/>
          <w:sz w:val="20"/>
          <w:szCs w:val="20"/>
        </w:rPr>
        <w:t>I Colloquio di Diritto dell’ambiente</w:t>
      </w:r>
      <w:r>
        <w:rPr>
          <w:rFonts w:ascii="Times New Roman" w:hAnsi="Times New Roman" w:cs="Times New Roman"/>
          <w:sz w:val="20"/>
          <w:szCs w:val="20"/>
        </w:rPr>
        <w:t xml:space="preserve">, Teramo, 29-30 aprile 2005, Milano, 2006; F. </w:t>
      </w:r>
      <w:proofErr w:type="spellStart"/>
      <w:r>
        <w:rPr>
          <w:rFonts w:ascii="Times New Roman" w:hAnsi="Times New Roman" w:cs="Times New Roman"/>
          <w:sz w:val="20"/>
          <w:szCs w:val="20"/>
        </w:rPr>
        <w:t>Saitta</w:t>
      </w:r>
      <w:proofErr w:type="spellEnd"/>
      <w:r>
        <w:rPr>
          <w:rFonts w:ascii="Times New Roman" w:hAnsi="Times New Roman" w:cs="Times New Roman"/>
          <w:sz w:val="20"/>
          <w:szCs w:val="20"/>
        </w:rPr>
        <w:t xml:space="preserve">, </w:t>
      </w:r>
      <w:r>
        <w:rPr>
          <w:rFonts w:ascii="Times New Roman" w:hAnsi="Times New Roman" w:cs="Times New Roman"/>
          <w:i/>
          <w:sz w:val="20"/>
          <w:szCs w:val="20"/>
        </w:rPr>
        <w:t>Danni al paesaggio e diritto al risarcimento</w:t>
      </w:r>
      <w:r>
        <w:rPr>
          <w:rFonts w:ascii="Times New Roman" w:hAnsi="Times New Roman" w:cs="Times New Roman"/>
          <w:sz w:val="20"/>
          <w:szCs w:val="20"/>
        </w:rPr>
        <w:t>, Relazione al Convegno su “</w:t>
      </w:r>
      <w:r>
        <w:rPr>
          <w:rFonts w:ascii="Times New Roman" w:hAnsi="Times New Roman" w:cs="Times New Roman"/>
          <w:i/>
          <w:sz w:val="20"/>
          <w:szCs w:val="20"/>
        </w:rPr>
        <w:t xml:space="preserve">Insularità, energie rinnovabili e </w:t>
      </w:r>
      <w:r>
        <w:rPr>
          <w:rFonts w:ascii="Times New Roman" w:hAnsi="Times New Roman" w:cs="Times New Roman"/>
          <w:i/>
          <w:sz w:val="20"/>
          <w:szCs w:val="20"/>
        </w:rPr>
        <w:t>tutela del paesaggio</w:t>
      </w:r>
      <w:r>
        <w:rPr>
          <w:rFonts w:ascii="Times New Roman" w:hAnsi="Times New Roman" w:cs="Times New Roman"/>
          <w:sz w:val="20"/>
          <w:szCs w:val="20"/>
        </w:rPr>
        <w:t xml:space="preserve">” Palermo-Favignana, 17-19 giugno 2010, in www.pausania.it; A. Trentini, </w:t>
      </w:r>
      <w:r>
        <w:rPr>
          <w:rFonts w:ascii="Times New Roman" w:hAnsi="Times New Roman" w:cs="Times New Roman"/>
          <w:i/>
          <w:sz w:val="20"/>
          <w:szCs w:val="20"/>
        </w:rPr>
        <w:t>Il vincolo paesaggistico e l’abusivismo edilizio</w:t>
      </w:r>
      <w:r>
        <w:rPr>
          <w:rFonts w:ascii="Times New Roman" w:hAnsi="Times New Roman" w:cs="Times New Roman"/>
          <w:sz w:val="20"/>
          <w:szCs w:val="20"/>
        </w:rPr>
        <w:t xml:space="preserve">, in </w:t>
      </w:r>
      <w:r>
        <w:rPr>
          <w:rFonts w:ascii="Times New Roman" w:hAnsi="Times New Roman" w:cs="Times New Roman"/>
          <w:color w:val="000000"/>
          <w:sz w:val="20"/>
          <w:szCs w:val="20"/>
        </w:rPr>
        <w:t xml:space="preserve">www.StudioCataldi.it </w:t>
      </w:r>
      <w:r>
        <w:rPr>
          <w:rFonts w:ascii="Times New Roman" w:hAnsi="Times New Roman" w:cs="Times New Roman"/>
          <w:sz w:val="20"/>
          <w:szCs w:val="20"/>
        </w:rPr>
        <w:t>, 10 aprile 2016.</w:t>
      </w:r>
    </w:p>
  </w:footnote>
  <w:footnote w:id="15">
    <w:p w:rsidR="009A0CCF" w:rsidRDefault="00844141">
      <w:pPr>
        <w:pStyle w:val="bollo"/>
        <w:widowControl w:val="0"/>
        <w:spacing w:line="276" w:lineRule="auto"/>
        <w:rPr>
          <w:sz w:val="20"/>
        </w:rPr>
      </w:pPr>
      <w:r>
        <w:rPr>
          <w:rStyle w:val="Rimandonotaapidipagina"/>
          <w:sz w:val="20"/>
        </w:rPr>
        <w:footnoteRef/>
      </w:r>
      <w:r>
        <w:rPr>
          <w:rStyle w:val="Rimandonotaapidipagina"/>
          <w:sz w:val="20"/>
        </w:rPr>
        <w:tab/>
        <w:t xml:space="preserve"> </w:t>
      </w:r>
      <w:r>
        <w:rPr>
          <w:sz w:val="20"/>
        </w:rPr>
        <w:t xml:space="preserve">La disposizione precedente recitava: </w:t>
      </w:r>
      <w:proofErr w:type="gramStart"/>
      <w:r>
        <w:rPr>
          <w:sz w:val="20"/>
        </w:rPr>
        <w:t>“ [</w:t>
      </w:r>
      <w:proofErr w:type="gramEnd"/>
      <w:r>
        <w:rPr>
          <w:sz w:val="20"/>
        </w:rPr>
        <w:t xml:space="preserve">…] </w:t>
      </w:r>
      <w:r>
        <w:rPr>
          <w:i/>
          <w:sz w:val="20"/>
        </w:rPr>
        <w:t>secondo che l'autorità am</w:t>
      </w:r>
      <w:r>
        <w:rPr>
          <w:i/>
          <w:sz w:val="20"/>
        </w:rPr>
        <w:t xml:space="preserve">ministrativa preposta alla tutela paesaggistica ritenga più opportuno nell'interesse della protezione dei beni indicati nell'articolo 134 </w:t>
      </w:r>
      <w:r>
        <w:rPr>
          <w:sz w:val="20"/>
        </w:rPr>
        <w:t>[…]”.</w:t>
      </w:r>
    </w:p>
    <w:p w:rsidR="009A0CCF" w:rsidRDefault="009A0CCF">
      <w:pPr>
        <w:pStyle w:val="Testonotaapidipagina"/>
        <w:spacing w:line="276" w:lineRule="auto"/>
        <w:jc w:val="both"/>
      </w:pPr>
    </w:p>
  </w:footnote>
  <w:footnote w:id="16">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La distinzione tra i due procedimenti è più netta nell’ordinamento regionale siciliano, ove alla Soprintende</w:t>
      </w:r>
      <w:r>
        <w:rPr>
          <w:rFonts w:ascii="Times New Roman" w:hAnsi="Times New Roman" w:cs="Times New Roman"/>
        </w:rPr>
        <w:t xml:space="preserve">nza è demandato, </w:t>
      </w:r>
      <w:r>
        <w:rPr>
          <w:rFonts w:ascii="Times New Roman" w:hAnsi="Times New Roman" w:cs="Times New Roman"/>
          <w:i/>
        </w:rPr>
        <w:t>in toto</w:t>
      </w:r>
      <w:r>
        <w:rPr>
          <w:rFonts w:ascii="Times New Roman" w:hAnsi="Times New Roman" w:cs="Times New Roman"/>
        </w:rPr>
        <w:t>, il nulla osta di compatibilità paesaggistica, mentre sull’indennità essa si limita alla quantificazione, spettando ad altro ufficio dello stesso Dipartimento dei Beni culturali la comminazione, con apposito decreto.</w:t>
      </w:r>
    </w:p>
  </w:footnote>
  <w:footnote w:id="17">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Così, CGARS</w:t>
      </w:r>
      <w:r>
        <w:rPr>
          <w:rFonts w:ascii="Times New Roman" w:hAnsi="Times New Roman" w:cs="Times New Roman"/>
        </w:rPr>
        <w:t xml:space="preserve">, </w:t>
      </w:r>
      <w:proofErr w:type="spellStart"/>
      <w:proofErr w:type="gramStart"/>
      <w:r>
        <w:rPr>
          <w:rFonts w:ascii="Times New Roman" w:hAnsi="Times New Roman" w:cs="Times New Roman"/>
        </w:rPr>
        <w:t>ss.rr.</w:t>
      </w:r>
      <w:proofErr w:type="spellEnd"/>
      <w:r>
        <w:rPr>
          <w:rFonts w:ascii="Times New Roman" w:hAnsi="Times New Roman" w:cs="Times New Roman"/>
        </w:rPr>
        <w:t>,</w:t>
      </w:r>
      <w:proofErr w:type="gramEnd"/>
      <w:r>
        <w:rPr>
          <w:rFonts w:ascii="Times New Roman" w:hAnsi="Times New Roman" w:cs="Times New Roman"/>
        </w:rPr>
        <w:t xml:space="preserve"> parere 8 novembre 2011, n. 188/11, conforme a pareri 21 febbraio 2012, n. 28/12, 18 ottobre 2016, n. 950/15, 15 novembre 2016, n. 696/15.</w:t>
      </w:r>
    </w:p>
  </w:footnote>
  <w:footnote w:id="18">
    <w:p w:rsidR="009A0CCF" w:rsidRDefault="00844141">
      <w:pPr>
        <w:pStyle w:val="Corpotesto"/>
        <w:spacing w:after="140" w:line="288" w:lineRule="auto"/>
        <w:jc w:val="both"/>
      </w:pPr>
      <w:r>
        <w:rPr>
          <w:rStyle w:val="Rimandonotaapidipagina"/>
          <w:sz w:val="20"/>
          <w:szCs w:val="20"/>
        </w:rPr>
        <w:footnoteRef/>
      </w:r>
      <w:r>
        <w:rPr>
          <w:rStyle w:val="Rimandonotaapidipagina"/>
          <w:sz w:val="20"/>
          <w:szCs w:val="20"/>
        </w:rPr>
        <w:tab/>
      </w:r>
      <w:r>
        <w:rPr>
          <w:sz w:val="20"/>
          <w:szCs w:val="20"/>
        </w:rPr>
        <w:t xml:space="preserve"> “</w:t>
      </w:r>
      <w:r>
        <w:rPr>
          <w:i/>
          <w:sz w:val="20"/>
          <w:szCs w:val="20"/>
        </w:rPr>
        <w:t>1.  In caso di interventi realizzati in assenza di permesso di costruire, o in difformità da esso, ovver</w:t>
      </w:r>
      <w:r>
        <w:rPr>
          <w:i/>
          <w:sz w:val="20"/>
          <w:szCs w:val="20"/>
        </w:rPr>
        <w:t xml:space="preserve">o in assenza di segnalazione certificata di inizio attività </w:t>
      </w:r>
      <w:r>
        <w:rPr>
          <w:sz w:val="20"/>
          <w:szCs w:val="20"/>
        </w:rPr>
        <w:t>[…]</w:t>
      </w:r>
      <w:r>
        <w:rPr>
          <w:i/>
          <w:sz w:val="20"/>
          <w:szCs w:val="20"/>
        </w:rPr>
        <w:t xml:space="preserve"> e comunque fino all'irrogazione delle sanzioni amministrative, il responsabile dell'abuso, o l'attuale proprietario dell'immobile, possono ottenere il permesso in sanatoria se l'intervento ris</w:t>
      </w:r>
      <w:r>
        <w:rPr>
          <w:i/>
          <w:sz w:val="20"/>
          <w:szCs w:val="20"/>
        </w:rPr>
        <w:t>ulti conforme alla disciplina urbanistica ed edilizia vigente sia al momento della realizzazione dello stesso, sia al momento della presentazione della domanda</w:t>
      </w:r>
      <w:r>
        <w:rPr>
          <w:sz w:val="20"/>
          <w:szCs w:val="20"/>
        </w:rPr>
        <w:t xml:space="preserve">.”  </w:t>
      </w:r>
    </w:p>
  </w:footnote>
  <w:footnote w:id="19">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Tra le altre, </w:t>
      </w:r>
      <w:proofErr w:type="spellStart"/>
      <w:r>
        <w:rPr>
          <w:rFonts w:ascii="Times New Roman" w:hAnsi="Times New Roman" w:cs="Times New Roman"/>
        </w:rPr>
        <w:t>Cons</w:t>
      </w:r>
      <w:proofErr w:type="spellEnd"/>
      <w:r>
        <w:rPr>
          <w:rFonts w:ascii="Times New Roman" w:hAnsi="Times New Roman" w:cs="Times New Roman"/>
        </w:rPr>
        <w:t>. Stato, V, sentenze 21 ottobre 2003, n. 6498, 28 maggio 2004, n. 3431,</w:t>
      </w:r>
      <w:r>
        <w:rPr>
          <w:rFonts w:ascii="Times New Roman" w:hAnsi="Times New Roman" w:cs="Times New Roman"/>
        </w:rPr>
        <w:t xml:space="preserve"> 19 aprile 2005, n. 1796.</w:t>
      </w:r>
    </w:p>
  </w:footnote>
  <w:footnote w:id="20">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Cons</w:t>
      </w:r>
      <w:proofErr w:type="spellEnd"/>
      <w:r>
        <w:rPr>
          <w:rFonts w:ascii="Times New Roman" w:hAnsi="Times New Roman" w:cs="Times New Roman"/>
        </w:rPr>
        <w:t xml:space="preserve">. Stato, Ad. </w:t>
      </w:r>
      <w:proofErr w:type="gramStart"/>
      <w:r>
        <w:rPr>
          <w:rFonts w:ascii="Times New Roman" w:hAnsi="Times New Roman" w:cs="Times New Roman"/>
        </w:rPr>
        <w:t>generale</w:t>
      </w:r>
      <w:proofErr w:type="gramEnd"/>
      <w:r>
        <w:rPr>
          <w:rFonts w:ascii="Times New Roman" w:hAnsi="Times New Roman" w:cs="Times New Roman"/>
        </w:rPr>
        <w:t>, parere 29 marzo 2001, n. 52.</w:t>
      </w:r>
    </w:p>
  </w:footnote>
  <w:footnote w:id="21">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Sentenze n. 101 del 2013, n. 107 e n. 232 del 2017.</w:t>
      </w:r>
    </w:p>
  </w:footnote>
  <w:footnote w:id="22">
    <w:p w:rsidR="009A0CCF" w:rsidRDefault="00844141">
      <w:pPr>
        <w:pStyle w:val="Corpotesto"/>
        <w:spacing w:after="0" w:line="276" w:lineRule="auto"/>
        <w:jc w:val="both"/>
        <w:rPr>
          <w:sz w:val="20"/>
          <w:szCs w:val="20"/>
        </w:rPr>
      </w:pPr>
      <w:r>
        <w:rPr>
          <w:rStyle w:val="Rimandonotaapidipagina"/>
          <w:sz w:val="20"/>
          <w:szCs w:val="20"/>
        </w:rPr>
        <w:footnoteRef/>
      </w:r>
      <w:r>
        <w:rPr>
          <w:rStyle w:val="Rimandonotaapidipagina"/>
          <w:sz w:val="20"/>
          <w:szCs w:val="20"/>
        </w:rPr>
        <w:tab/>
        <w:t xml:space="preserve"> </w:t>
      </w:r>
      <w:proofErr w:type="spellStart"/>
      <w:r>
        <w:rPr>
          <w:sz w:val="20"/>
          <w:szCs w:val="20"/>
        </w:rPr>
        <w:t>Cons</w:t>
      </w:r>
      <w:proofErr w:type="spellEnd"/>
      <w:r>
        <w:rPr>
          <w:sz w:val="20"/>
          <w:szCs w:val="20"/>
        </w:rPr>
        <w:t>. Stato, VI, 17 gennaio 2014, n. 231; id., 4 gennaio 2021, n. 117.</w:t>
      </w:r>
    </w:p>
    <w:p w:rsidR="009A0CCF" w:rsidRDefault="009A0CCF">
      <w:pPr>
        <w:pStyle w:val="Testonotaapidipagina"/>
        <w:jc w:val="both"/>
      </w:pPr>
    </w:p>
  </w:footnote>
  <w:footnote w:id="23">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TAR Lazio, II-bis, 21 giugno 1999, n.</w:t>
      </w:r>
      <w:r>
        <w:rPr>
          <w:rFonts w:ascii="Times New Roman" w:hAnsi="Times New Roman" w:cs="Times New Roman"/>
        </w:rPr>
        <w:t xml:space="preserve"> 1521.</w:t>
      </w:r>
    </w:p>
  </w:footnote>
  <w:footnote w:id="24">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La tesi contraria valorizza, invece, l’inciso iniziale “</w:t>
      </w:r>
      <w:r>
        <w:rPr>
          <w:rFonts w:ascii="Times New Roman" w:hAnsi="Times New Roman" w:cs="Times New Roman"/>
          <w:i/>
        </w:rPr>
        <w:t>in quanto applicabili e salvo che non sia diversamente stabilito</w:t>
      </w:r>
      <w:r>
        <w:rPr>
          <w:rFonts w:ascii="Times New Roman" w:hAnsi="Times New Roman" w:cs="Times New Roman"/>
        </w:rPr>
        <w:t>”.</w:t>
      </w:r>
    </w:p>
  </w:footnote>
  <w:footnote w:id="25">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Cons</w:t>
      </w:r>
      <w:proofErr w:type="spellEnd"/>
      <w:r>
        <w:rPr>
          <w:rFonts w:ascii="Times New Roman" w:hAnsi="Times New Roman" w:cs="Times New Roman"/>
        </w:rPr>
        <w:t xml:space="preserve">. Stato, IV, 12 marzo 2009, n. 1464. Nello stesso senso, </w:t>
      </w:r>
      <w:r>
        <w:rPr>
          <w:rFonts w:ascii="Times New Roman" w:hAnsi="Times New Roman" w:cs="Times New Roman"/>
          <w:i/>
        </w:rPr>
        <w:t xml:space="preserve">ex </w:t>
      </w:r>
      <w:proofErr w:type="spellStart"/>
      <w:r>
        <w:rPr>
          <w:rFonts w:ascii="Times New Roman" w:hAnsi="Times New Roman" w:cs="Times New Roman"/>
          <w:i/>
        </w:rPr>
        <w:t>plurimis</w:t>
      </w:r>
      <w:proofErr w:type="spellEnd"/>
      <w:r>
        <w:rPr>
          <w:rFonts w:ascii="Times New Roman" w:hAnsi="Times New Roman" w:cs="Times New Roman"/>
        </w:rPr>
        <w:t xml:space="preserve">: </w:t>
      </w:r>
      <w:r>
        <w:rPr>
          <w:rFonts w:ascii="Times New Roman" w:hAnsi="Times New Roman"/>
        </w:rPr>
        <w:t xml:space="preserve">id., 11 aprile 2007 n. 1585; </w:t>
      </w:r>
      <w:proofErr w:type="spellStart"/>
      <w:r>
        <w:rPr>
          <w:rFonts w:ascii="Times New Roman" w:hAnsi="Times New Roman" w:cs="Times New Roman"/>
        </w:rPr>
        <w:t>Cons</w:t>
      </w:r>
      <w:proofErr w:type="spellEnd"/>
      <w:r>
        <w:rPr>
          <w:rFonts w:ascii="Times New Roman" w:hAnsi="Times New Roman" w:cs="Times New Roman"/>
        </w:rPr>
        <w:t>. Stato,</w:t>
      </w:r>
      <w:r>
        <w:rPr>
          <w:rFonts w:ascii="Times New Roman" w:hAnsi="Times New Roman"/>
        </w:rPr>
        <w:t xml:space="preserve"> II, </w:t>
      </w:r>
      <w:r>
        <w:rPr>
          <w:rFonts w:ascii="Times New Roman" w:hAnsi="Times New Roman"/>
        </w:rPr>
        <w:t xml:space="preserve">9 aprile 2008 n. 708; con l’avvertenza che le date indicano l’adunanza, CGARS, ss. </w:t>
      </w:r>
      <w:proofErr w:type="spellStart"/>
      <w:proofErr w:type="gramStart"/>
      <w:r>
        <w:rPr>
          <w:rFonts w:ascii="Times New Roman" w:hAnsi="Times New Roman"/>
        </w:rPr>
        <w:t>rr</w:t>
      </w:r>
      <w:proofErr w:type="spellEnd"/>
      <w:r>
        <w:rPr>
          <w:rFonts w:ascii="Times New Roman" w:hAnsi="Times New Roman"/>
        </w:rPr>
        <w:t>.,</w:t>
      </w:r>
      <w:proofErr w:type="gramEnd"/>
      <w:r>
        <w:rPr>
          <w:rFonts w:ascii="Times New Roman" w:hAnsi="Times New Roman"/>
        </w:rPr>
        <w:t xml:space="preserve"> parere n. 696/15 del 15 novembre 2016; id., parere n. 200/2019 del 15 ottobre 2019.</w:t>
      </w:r>
    </w:p>
  </w:footnote>
  <w:footnote w:id="26">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CGARS, </w:t>
      </w:r>
      <w:proofErr w:type="spellStart"/>
      <w:proofErr w:type="gramStart"/>
      <w:r>
        <w:rPr>
          <w:rFonts w:ascii="Times New Roman" w:hAnsi="Times New Roman" w:cs="Times New Roman"/>
        </w:rPr>
        <w:t>ss.rr.</w:t>
      </w:r>
      <w:proofErr w:type="spellEnd"/>
      <w:r>
        <w:rPr>
          <w:rFonts w:ascii="Times New Roman" w:hAnsi="Times New Roman" w:cs="Times New Roman"/>
        </w:rPr>
        <w:t>,</w:t>
      </w:r>
      <w:proofErr w:type="gramEnd"/>
      <w:r>
        <w:rPr>
          <w:rFonts w:ascii="Times New Roman" w:hAnsi="Times New Roman" w:cs="Times New Roman"/>
        </w:rPr>
        <w:t xml:space="preserve"> parere n. 357/2018 del 13 novembre 2018, indirizzo ribadito in alc</w:t>
      </w:r>
      <w:r>
        <w:rPr>
          <w:rFonts w:ascii="Times New Roman" w:hAnsi="Times New Roman" w:cs="Times New Roman"/>
        </w:rPr>
        <w:t>une recenti sentenze: 20 marzo 2020, n. 198; 1° luglio 2020, n. 505, 3 luglio 2020, n. 527.</w:t>
      </w:r>
    </w:p>
  </w:footnote>
  <w:footnote w:id="27">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Cons</w:t>
      </w:r>
      <w:proofErr w:type="spellEnd"/>
      <w:r>
        <w:rPr>
          <w:rFonts w:ascii="Times New Roman" w:hAnsi="Times New Roman" w:cs="Times New Roman"/>
        </w:rPr>
        <w:t>. Stato, VI, 4 marzo 2019, n. 1477.</w:t>
      </w:r>
    </w:p>
  </w:footnote>
  <w:footnote w:id="28">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Cons</w:t>
      </w:r>
      <w:proofErr w:type="spellEnd"/>
      <w:r>
        <w:rPr>
          <w:rFonts w:ascii="Times New Roman" w:hAnsi="Times New Roman" w:cs="Times New Roman"/>
        </w:rPr>
        <w:t xml:space="preserve">. Stato, VI, 8 gennaio 2020, n. 130. </w:t>
      </w:r>
    </w:p>
  </w:footnote>
  <w:footnote w:id="29">
    <w:p w:rsidR="009A0CCF" w:rsidRDefault="00844141">
      <w:pPr>
        <w:pStyle w:val="Testonotaapidipagina1"/>
      </w:pPr>
      <w:r>
        <w:rPr>
          <w:rFonts w:ascii="Times New Roman" w:hAnsi="Times New Roman"/>
          <w:sz w:val="20"/>
          <w:szCs w:val="20"/>
        </w:rPr>
        <w:footnoteRef/>
      </w:r>
      <w:r>
        <w:rPr>
          <w:rFonts w:ascii="Times New Roman" w:hAnsi="Times New Roman"/>
          <w:sz w:val="20"/>
          <w:szCs w:val="20"/>
        </w:rPr>
        <w:tab/>
        <w:t xml:space="preserve"> </w:t>
      </w:r>
      <w:proofErr w:type="spellStart"/>
      <w:r>
        <w:rPr>
          <w:rFonts w:ascii="Times New Roman" w:hAnsi="Times New Roman" w:cs="Times New Roman"/>
          <w:sz w:val="20"/>
          <w:szCs w:val="20"/>
        </w:rPr>
        <w:t>Cons</w:t>
      </w:r>
      <w:proofErr w:type="spellEnd"/>
      <w:r>
        <w:rPr>
          <w:rFonts w:ascii="Times New Roman" w:hAnsi="Times New Roman" w:cs="Times New Roman"/>
          <w:sz w:val="20"/>
          <w:szCs w:val="20"/>
        </w:rPr>
        <w:t xml:space="preserve">. Stato II, </w:t>
      </w:r>
      <w:proofErr w:type="spellStart"/>
      <w:r>
        <w:rPr>
          <w:rFonts w:ascii="Times New Roman" w:hAnsi="Times New Roman" w:cs="Times New Roman"/>
          <w:sz w:val="20"/>
          <w:szCs w:val="20"/>
        </w:rPr>
        <w:t>sent</w:t>
      </w:r>
      <w:proofErr w:type="spellEnd"/>
      <w:r>
        <w:rPr>
          <w:rFonts w:ascii="Times New Roman" w:hAnsi="Times New Roman" w:cs="Times New Roman"/>
          <w:sz w:val="20"/>
          <w:szCs w:val="20"/>
        </w:rPr>
        <w:t>. 30 ottobre 2020, n. 6678.</w:t>
      </w:r>
    </w:p>
  </w:footnote>
  <w:footnote w:id="30">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Così CGARS, </w:t>
      </w:r>
      <w:proofErr w:type="spellStart"/>
      <w:r>
        <w:rPr>
          <w:rFonts w:ascii="Times New Roman" w:hAnsi="Times New Roman" w:cs="Times New Roman"/>
        </w:rPr>
        <w:t>sent</w:t>
      </w:r>
      <w:proofErr w:type="spellEnd"/>
      <w:r>
        <w:rPr>
          <w:rFonts w:ascii="Times New Roman" w:hAnsi="Times New Roman" w:cs="Times New Roman"/>
        </w:rPr>
        <w:t>. 10 n</w:t>
      </w:r>
      <w:r>
        <w:rPr>
          <w:rFonts w:ascii="Times New Roman" w:hAnsi="Times New Roman" w:cs="Times New Roman"/>
        </w:rPr>
        <w:t>ovembre 2009, n. 1040.</w:t>
      </w:r>
    </w:p>
  </w:footnote>
  <w:footnote w:id="31">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i/>
        </w:rPr>
        <w:t xml:space="preserve">Ex </w:t>
      </w:r>
      <w:proofErr w:type="spellStart"/>
      <w:r>
        <w:rPr>
          <w:rFonts w:ascii="Times New Roman" w:hAnsi="Times New Roman" w:cs="Times New Roman"/>
          <w:i/>
        </w:rPr>
        <w:t>multis</w:t>
      </w:r>
      <w:proofErr w:type="spellEnd"/>
      <w:r>
        <w:rPr>
          <w:rFonts w:ascii="Times New Roman" w:hAnsi="Times New Roman" w:cs="Times New Roman"/>
        </w:rPr>
        <w:t xml:space="preserve">, di recente, </w:t>
      </w:r>
      <w:proofErr w:type="spellStart"/>
      <w:r>
        <w:rPr>
          <w:rFonts w:ascii="Times New Roman" w:hAnsi="Times New Roman" w:cs="Times New Roman"/>
        </w:rPr>
        <w:t>Cass</w:t>
      </w:r>
      <w:proofErr w:type="spellEnd"/>
      <w:r>
        <w:rPr>
          <w:rFonts w:ascii="Times New Roman" w:hAnsi="Times New Roman" w:cs="Times New Roman"/>
        </w:rPr>
        <w:t xml:space="preserve">. </w:t>
      </w:r>
      <w:proofErr w:type="spellStart"/>
      <w:proofErr w:type="gramStart"/>
      <w:r>
        <w:rPr>
          <w:rFonts w:ascii="Times New Roman" w:hAnsi="Times New Roman" w:cs="Times New Roman"/>
        </w:rPr>
        <w:t>pen</w:t>
      </w:r>
      <w:proofErr w:type="spellEnd"/>
      <w:r>
        <w:rPr>
          <w:rFonts w:ascii="Times New Roman" w:hAnsi="Times New Roman" w:cs="Times New Roman"/>
        </w:rPr>
        <w:t>.,</w:t>
      </w:r>
      <w:proofErr w:type="gramEnd"/>
      <w:r>
        <w:rPr>
          <w:rFonts w:ascii="Times New Roman" w:hAnsi="Times New Roman" w:cs="Times New Roman"/>
        </w:rPr>
        <w:t xml:space="preserve"> III, 19 febbraio 2020, n. 13147.</w:t>
      </w:r>
    </w:p>
  </w:footnote>
  <w:footnote w:id="32">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V. sopra, nota 4.</w:t>
      </w:r>
    </w:p>
  </w:footnote>
  <w:footnote w:id="33">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TAR Sicilia, Catania, II, 4 dicembre 2015, n. 2871, che richiama, sullo stesso indirizzo, </w:t>
      </w:r>
      <w:r>
        <w:rPr>
          <w:rFonts w:ascii="Times New Roman" w:hAnsi="Times New Roman"/>
        </w:rPr>
        <w:t xml:space="preserve">CGARS, sentenze </w:t>
      </w:r>
      <w:proofErr w:type="spellStart"/>
      <w:r>
        <w:rPr>
          <w:rFonts w:ascii="Times New Roman" w:hAnsi="Times New Roman"/>
        </w:rPr>
        <w:t>nn</w:t>
      </w:r>
      <w:proofErr w:type="spellEnd"/>
      <w:r>
        <w:rPr>
          <w:rFonts w:ascii="Times New Roman" w:hAnsi="Times New Roman"/>
        </w:rPr>
        <w:t>. 1040/2009 e 718/2013.</w:t>
      </w:r>
    </w:p>
  </w:footnote>
  <w:footnote w:id="34">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 </w:t>
      </w:r>
      <w:proofErr w:type="spellStart"/>
      <w:r>
        <w:rPr>
          <w:rFonts w:ascii="Times New Roman" w:hAnsi="Times New Roman" w:cs="Times New Roman"/>
        </w:rPr>
        <w:t>Sent</w:t>
      </w:r>
      <w:proofErr w:type="spellEnd"/>
      <w:r>
        <w:rPr>
          <w:rFonts w:ascii="Times New Roman" w:hAnsi="Times New Roman" w:cs="Times New Roman"/>
        </w:rPr>
        <w:t>. 22 novembre 2017, n. 5420.</w:t>
      </w:r>
    </w:p>
  </w:footnote>
  <w:footnote w:id="35">
    <w:p w:rsidR="009A0CCF" w:rsidRDefault="00844141">
      <w:pPr>
        <w:pStyle w:val="Corpotesto"/>
        <w:jc w:val="both"/>
      </w:pPr>
      <w:r>
        <w:rPr>
          <w:rStyle w:val="Rimandonotaapidipagina"/>
          <w:sz w:val="20"/>
          <w:szCs w:val="20"/>
        </w:rPr>
        <w:footnoteRef/>
      </w:r>
      <w:r>
        <w:rPr>
          <w:rStyle w:val="Rimandonotaapidipagina"/>
          <w:sz w:val="20"/>
          <w:szCs w:val="20"/>
        </w:rPr>
        <w:tab/>
        <w:t xml:space="preserve"> </w:t>
      </w:r>
      <w:r>
        <w:rPr>
          <w:i/>
          <w:iCs/>
          <w:sz w:val="20"/>
          <w:szCs w:val="20"/>
        </w:rPr>
        <w:t xml:space="preserve">Ex </w:t>
      </w:r>
      <w:proofErr w:type="spellStart"/>
      <w:r>
        <w:rPr>
          <w:i/>
          <w:iCs/>
          <w:sz w:val="20"/>
          <w:szCs w:val="20"/>
        </w:rPr>
        <w:t>multis</w:t>
      </w:r>
      <w:proofErr w:type="spellEnd"/>
      <w:r>
        <w:rPr>
          <w:sz w:val="20"/>
          <w:szCs w:val="20"/>
        </w:rPr>
        <w:t xml:space="preserve">: </w:t>
      </w:r>
      <w:proofErr w:type="spellStart"/>
      <w:r>
        <w:rPr>
          <w:sz w:val="20"/>
          <w:szCs w:val="20"/>
        </w:rPr>
        <w:t>Cons</w:t>
      </w:r>
      <w:proofErr w:type="spellEnd"/>
      <w:r>
        <w:rPr>
          <w:sz w:val="20"/>
          <w:szCs w:val="20"/>
        </w:rPr>
        <w:t>. Stato, VI, 4 aprile 2018 n. 2094; id. 29 marzo 2019, n. 2098.</w:t>
      </w:r>
    </w:p>
  </w:footnote>
  <w:footnote w:id="36">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CGARS, sentenze 2 luglio 2020, n. 518, 20 marzo 2020, n. 198, 1° luglio 2020, n. 505, 3 luglio 2020, n. 527.</w:t>
      </w:r>
    </w:p>
  </w:footnote>
  <w:footnote w:id="37">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sidRPr="00AC2CDE">
        <w:rPr>
          <w:rStyle w:val="Rimandonotaapidipagina"/>
          <w:rFonts w:ascii="Times New Roman" w:hAnsi="Times New Roman" w:cs="Times New Roman"/>
        </w:rPr>
        <w:t xml:space="preserve"> </w:t>
      </w:r>
      <w:r w:rsidRPr="00AC2CDE">
        <w:rPr>
          <w:rFonts w:ascii="Times New Roman" w:hAnsi="Times New Roman" w:cs="Times New Roman"/>
        </w:rPr>
        <w:t>CGARS, sent. 9 febbraio 20</w:t>
      </w:r>
      <w:r w:rsidRPr="00AC2CDE">
        <w:rPr>
          <w:rFonts w:ascii="Times New Roman" w:hAnsi="Times New Roman" w:cs="Times New Roman"/>
        </w:rPr>
        <w:t>21, n. 95.</w:t>
      </w:r>
    </w:p>
  </w:footnote>
  <w:footnote w:id="38">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sidRPr="00AC2CDE">
        <w:rPr>
          <w:rStyle w:val="Rimandonotaapidipagina"/>
          <w:rFonts w:ascii="Times New Roman" w:hAnsi="Times New Roman" w:cs="Times New Roman"/>
        </w:rPr>
        <w:t xml:space="preserve"> </w:t>
      </w:r>
      <w:r w:rsidRPr="00AC2CDE">
        <w:rPr>
          <w:rFonts w:ascii="Times New Roman" w:hAnsi="Times New Roman" w:cs="Times New Roman"/>
        </w:rPr>
        <w:t>Parere 13 aprile 2021, n. 153.</w:t>
      </w:r>
    </w:p>
  </w:footnote>
  <w:footnote w:id="39">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Così, CGARS, </w:t>
      </w:r>
      <w:proofErr w:type="spellStart"/>
      <w:proofErr w:type="gramStart"/>
      <w:r>
        <w:rPr>
          <w:rFonts w:ascii="Times New Roman" w:hAnsi="Times New Roman" w:cs="Times New Roman"/>
        </w:rPr>
        <w:t>ss.rr.</w:t>
      </w:r>
      <w:proofErr w:type="spellEnd"/>
      <w:r>
        <w:rPr>
          <w:rFonts w:ascii="Times New Roman" w:hAnsi="Times New Roman" w:cs="Times New Roman"/>
        </w:rPr>
        <w:t>,</w:t>
      </w:r>
      <w:proofErr w:type="gramEnd"/>
      <w:r>
        <w:rPr>
          <w:rFonts w:ascii="Times New Roman" w:hAnsi="Times New Roman" w:cs="Times New Roman"/>
        </w:rPr>
        <w:t xml:space="preserve"> parere 13 aprile 2021, n. 243/21; conformi, nella stessa adunanza, pareri </w:t>
      </w:r>
      <w:proofErr w:type="spellStart"/>
      <w:r>
        <w:rPr>
          <w:rFonts w:ascii="Times New Roman" w:hAnsi="Times New Roman" w:cs="Times New Roman"/>
        </w:rPr>
        <w:t>nn</w:t>
      </w:r>
      <w:proofErr w:type="spellEnd"/>
      <w:r>
        <w:rPr>
          <w:rFonts w:ascii="Times New Roman" w:hAnsi="Times New Roman" w:cs="Times New Roman"/>
        </w:rPr>
        <w:t xml:space="preserve">. 150, 153, 215, 243; sentenze 12 maggio 2021, </w:t>
      </w:r>
      <w:proofErr w:type="spellStart"/>
      <w:r>
        <w:rPr>
          <w:rFonts w:ascii="Times New Roman" w:hAnsi="Times New Roman" w:cs="Times New Roman"/>
        </w:rPr>
        <w:t>nn</w:t>
      </w:r>
      <w:proofErr w:type="spellEnd"/>
      <w:r>
        <w:rPr>
          <w:rFonts w:ascii="Times New Roman" w:hAnsi="Times New Roman" w:cs="Times New Roman"/>
        </w:rPr>
        <w:t>. 422, 423, 424.</w:t>
      </w:r>
    </w:p>
  </w:footnote>
  <w:footnote w:id="40">
    <w:p w:rsidR="009A0CCF" w:rsidRDefault="00844141">
      <w:pPr>
        <w:spacing w:beforeAutospacing="1" w:afterAutospacing="1"/>
        <w:jc w:val="both"/>
      </w:pPr>
      <w:r>
        <w:rPr>
          <w:rStyle w:val="Rimandonotaapidipagina"/>
          <w:rFonts w:ascii="Times New Roman" w:hAnsi="Times New Roman" w:cs="Times New Roman"/>
          <w:sz w:val="20"/>
          <w:szCs w:val="20"/>
        </w:rPr>
        <w:footnoteRef/>
      </w:r>
      <w:r>
        <w:rPr>
          <w:rStyle w:val="Rimandonotaapidipagina"/>
          <w:rFonts w:ascii="Times New Roman" w:hAnsi="Times New Roman" w:cs="Times New Roman"/>
          <w:sz w:val="20"/>
          <w:szCs w:val="20"/>
        </w:rPr>
        <w:tab/>
        <w:t xml:space="preserve"> </w:t>
      </w:r>
      <w:proofErr w:type="spellStart"/>
      <w:r>
        <w:rPr>
          <w:rFonts w:ascii="Times New Roman" w:hAnsi="Times New Roman" w:cs="Times New Roman"/>
          <w:sz w:val="20"/>
          <w:szCs w:val="20"/>
        </w:rPr>
        <w:t>Cgars</w:t>
      </w:r>
      <w:proofErr w:type="spellEnd"/>
      <w:r>
        <w:rPr>
          <w:rFonts w:ascii="Times New Roman" w:hAnsi="Times New Roman" w:cs="Times New Roman"/>
          <w:sz w:val="20"/>
          <w:szCs w:val="20"/>
        </w:rPr>
        <w:t xml:space="preserve">, ss. </w:t>
      </w:r>
      <w:proofErr w:type="spellStart"/>
      <w:r>
        <w:rPr>
          <w:rFonts w:ascii="Times New Roman" w:hAnsi="Times New Roman" w:cs="Times New Roman"/>
          <w:sz w:val="20"/>
          <w:szCs w:val="20"/>
        </w:rPr>
        <w:t>rr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parere</w:t>
      </w:r>
      <w:proofErr w:type="gramEnd"/>
      <w:r>
        <w:rPr>
          <w:rFonts w:ascii="Times New Roman" w:hAnsi="Times New Roman" w:cs="Times New Roman"/>
          <w:sz w:val="20"/>
          <w:szCs w:val="20"/>
        </w:rPr>
        <w:t xml:space="preserve"> 25 maggio 2021, n. 2</w:t>
      </w:r>
      <w:r>
        <w:rPr>
          <w:rFonts w:ascii="Times New Roman" w:hAnsi="Times New Roman" w:cs="Times New Roman"/>
          <w:sz w:val="20"/>
          <w:szCs w:val="20"/>
        </w:rPr>
        <w:t xml:space="preserve">12. </w:t>
      </w:r>
    </w:p>
  </w:footnote>
  <w:footnote w:id="41">
    <w:p w:rsidR="009A0CCF" w:rsidRDefault="00844141">
      <w:pPr>
        <w:pStyle w:val="Testonotaapidipagina1"/>
        <w:jc w:val="both"/>
      </w:pPr>
      <w:r>
        <w:rPr>
          <w:rFonts w:ascii="Times New Roman" w:hAnsi="Times New Roman"/>
          <w:sz w:val="20"/>
          <w:szCs w:val="20"/>
        </w:rPr>
        <w:footnoteRef/>
      </w:r>
      <w:r>
        <w:rPr>
          <w:rFonts w:ascii="Times New Roman" w:hAnsi="Times New Roman"/>
          <w:sz w:val="20"/>
          <w:szCs w:val="20"/>
        </w:rPr>
        <w:tab/>
        <w:t xml:space="preserve"> Come attesta la sentenza della seconda sezione dei Giudici di Palazzo Spada </w:t>
      </w:r>
      <w:r w:rsidRPr="00AC2CDE">
        <w:rPr>
          <w:rFonts w:ascii="Times New Roman" w:hAnsi="Times New Roman" w:cs="Times New Roman"/>
          <w:sz w:val="20"/>
          <w:szCs w:val="20"/>
        </w:rPr>
        <w:t xml:space="preserve">9 dicembre 2020, n. 7793, </w:t>
      </w:r>
      <w:r>
        <w:rPr>
          <w:rFonts w:ascii="Times New Roman" w:hAnsi="Times New Roman"/>
          <w:sz w:val="20"/>
          <w:szCs w:val="20"/>
        </w:rPr>
        <w:t>ove la concezione sanzionatoria viene riaffermata, quale “</w:t>
      </w:r>
      <w:r>
        <w:rPr>
          <w:rFonts w:ascii="Times New Roman" w:hAnsi="Times New Roman"/>
          <w:i/>
          <w:sz w:val="20"/>
          <w:szCs w:val="20"/>
        </w:rPr>
        <w:t>consolidata giurisprudenza di questa Sezione</w:t>
      </w:r>
      <w:r>
        <w:rPr>
          <w:rFonts w:ascii="Times New Roman" w:hAnsi="Times New Roman"/>
          <w:sz w:val="20"/>
          <w:szCs w:val="20"/>
        </w:rPr>
        <w:t>”.</w:t>
      </w:r>
      <w:r>
        <w:rPr>
          <w:rFonts w:ascii="Times New Roman" w:hAnsi="Times New Roman"/>
          <w:sz w:val="20"/>
          <w:szCs w:val="20"/>
        </w:rPr>
        <w:t xml:space="preserve"> </w:t>
      </w:r>
    </w:p>
  </w:footnote>
  <w:footnote w:id="42">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Sul tema, tra gli altri: M. Nisticò, </w:t>
      </w:r>
      <w:r>
        <w:rPr>
          <w:rFonts w:ascii="Times New Roman" w:hAnsi="Times New Roman" w:cs="Times New Roman"/>
        </w:rPr>
        <w:t>“</w:t>
      </w:r>
      <w:r>
        <w:rPr>
          <w:rFonts w:ascii="Times New Roman" w:hAnsi="Times New Roman" w:cs="Times New Roman"/>
          <w:i/>
        </w:rPr>
        <w:t xml:space="preserve">La tutela della parte di fronte al </w:t>
      </w:r>
      <w:proofErr w:type="spellStart"/>
      <w:r>
        <w:rPr>
          <w:rFonts w:ascii="Times New Roman" w:hAnsi="Times New Roman" w:cs="Times New Roman"/>
          <w:i/>
        </w:rPr>
        <w:t>revirement</w:t>
      </w:r>
      <w:proofErr w:type="spellEnd"/>
      <w:r>
        <w:rPr>
          <w:rFonts w:ascii="Times New Roman" w:hAnsi="Times New Roman" w:cs="Times New Roman"/>
          <w:i/>
        </w:rPr>
        <w:t xml:space="preserve"> sulla norma processuale tra protezione dell’affidamento, ruolo del diritto giurisprudenziale e esigenze connesse alla legittimazione del giudice</w:t>
      </w:r>
      <w:r>
        <w:rPr>
          <w:rFonts w:ascii="Times New Roman" w:hAnsi="Times New Roman" w:cs="Times New Roman"/>
        </w:rPr>
        <w:t>”, in Rivista Associazione italiana costituzionalisti, n. 4/2012;</w:t>
      </w:r>
      <w:r>
        <w:rPr>
          <w:rFonts w:ascii="Times New Roman" w:hAnsi="Times New Roman" w:cs="Times New Roman"/>
        </w:rPr>
        <w:t xml:space="preserve"> G. Severini, “</w:t>
      </w:r>
      <w:r>
        <w:rPr>
          <w:rFonts w:ascii="Times New Roman" w:hAnsi="Times New Roman" w:cs="Times New Roman"/>
          <w:i/>
        </w:rPr>
        <w:t>La sicurezza giuridica e le nuove implicazioni della nomofilachia</w:t>
      </w:r>
      <w:r>
        <w:rPr>
          <w:rFonts w:ascii="Times New Roman" w:hAnsi="Times New Roman" w:cs="Times New Roman"/>
        </w:rPr>
        <w:t xml:space="preserve">”, in </w:t>
      </w:r>
      <w:r>
        <w:rPr>
          <w:rFonts w:ascii="Times New Roman" w:hAnsi="Times New Roman" w:cs="Times New Roman"/>
          <w:i/>
        </w:rPr>
        <w:t>Federalismi</w:t>
      </w:r>
      <w:r>
        <w:rPr>
          <w:rFonts w:ascii="Times New Roman" w:hAnsi="Times New Roman" w:cs="Times New Roman"/>
        </w:rPr>
        <w:t xml:space="preserve">, 10 ottobre 2018; M. Condorelli e L. </w:t>
      </w:r>
      <w:proofErr w:type="spellStart"/>
      <w:r>
        <w:rPr>
          <w:rFonts w:ascii="Times New Roman" w:hAnsi="Times New Roman" w:cs="Times New Roman"/>
        </w:rPr>
        <w:t>Pressacco</w:t>
      </w:r>
      <w:proofErr w:type="spellEnd"/>
      <w:r>
        <w:rPr>
          <w:rFonts w:ascii="Times New Roman" w:hAnsi="Times New Roman" w:cs="Times New Roman"/>
        </w:rPr>
        <w:t>, “</w:t>
      </w:r>
      <w:proofErr w:type="spellStart"/>
      <w:r>
        <w:rPr>
          <w:rFonts w:ascii="Times New Roman" w:hAnsi="Times New Roman" w:cs="Times New Roman"/>
          <w:i/>
        </w:rPr>
        <w:t>Overruling</w:t>
      </w:r>
      <w:proofErr w:type="spellEnd"/>
      <w:r>
        <w:rPr>
          <w:rFonts w:ascii="Times New Roman" w:hAnsi="Times New Roman" w:cs="Times New Roman"/>
        </w:rPr>
        <w:t xml:space="preserve"> e prevedibilità della decisione”, su Questione giustizia, n. 4/2018 (numero interamente dedicato a</w:t>
      </w:r>
      <w:r>
        <w:rPr>
          <w:rFonts w:ascii="Times New Roman" w:hAnsi="Times New Roman" w:cs="Times New Roman"/>
        </w:rPr>
        <w:t xml:space="preserve"> “</w:t>
      </w:r>
      <w:r>
        <w:rPr>
          <w:rFonts w:ascii="Times New Roman" w:hAnsi="Times New Roman" w:cs="Times New Roman"/>
          <w:i/>
        </w:rPr>
        <w:t>Una giustizia (</w:t>
      </w:r>
      <w:proofErr w:type="spellStart"/>
      <w:r>
        <w:rPr>
          <w:rFonts w:ascii="Times New Roman" w:hAnsi="Times New Roman" w:cs="Times New Roman"/>
          <w:i/>
        </w:rPr>
        <w:t>im</w:t>
      </w:r>
      <w:proofErr w:type="spellEnd"/>
      <w:r>
        <w:rPr>
          <w:rFonts w:ascii="Times New Roman" w:hAnsi="Times New Roman" w:cs="Times New Roman"/>
          <w:i/>
        </w:rPr>
        <w:t>)prevedibile</w:t>
      </w:r>
      <w:r>
        <w:rPr>
          <w:rFonts w:ascii="Times New Roman" w:hAnsi="Times New Roman" w:cs="Times New Roman"/>
        </w:rPr>
        <w:t>?”); M. Manganelli, “L’</w:t>
      </w:r>
      <w:proofErr w:type="spellStart"/>
      <w:r>
        <w:rPr>
          <w:rFonts w:ascii="Times New Roman" w:hAnsi="Times New Roman" w:cs="Times New Roman"/>
          <w:i/>
        </w:rPr>
        <w:t>overruling</w:t>
      </w:r>
      <w:proofErr w:type="spellEnd"/>
      <w:r>
        <w:rPr>
          <w:rFonts w:ascii="Times New Roman" w:hAnsi="Times New Roman" w:cs="Times New Roman"/>
          <w:i/>
        </w:rPr>
        <w:t xml:space="preserve"> </w:t>
      </w:r>
      <w:r>
        <w:rPr>
          <w:rFonts w:ascii="Times New Roman" w:hAnsi="Times New Roman" w:cs="Times New Roman"/>
        </w:rPr>
        <w:t xml:space="preserve">tra teoria generale e diritto amministrativo”, in </w:t>
      </w:r>
      <w:hyperlink r:id="rId4">
        <w:r>
          <w:rPr>
            <w:rStyle w:val="CollegamentoInternet"/>
            <w:rFonts w:ascii="Times New Roman" w:hAnsi="Times New Roman" w:cs="Times New Roman"/>
          </w:rPr>
          <w:t>www.ildirittoamministrativo.it</w:t>
        </w:r>
      </w:hyperlink>
      <w:r>
        <w:rPr>
          <w:rFonts w:ascii="Times New Roman" w:hAnsi="Times New Roman" w:cs="Times New Roman"/>
        </w:rPr>
        <w:t xml:space="preserve">, ottobre 2017; F. </w:t>
      </w:r>
      <w:proofErr w:type="spellStart"/>
      <w:r>
        <w:rPr>
          <w:rFonts w:ascii="Times New Roman" w:hAnsi="Times New Roman" w:cs="Times New Roman"/>
        </w:rPr>
        <w:t>Saitta</w:t>
      </w:r>
      <w:proofErr w:type="spellEnd"/>
      <w:r>
        <w:rPr>
          <w:rFonts w:ascii="Times New Roman" w:hAnsi="Times New Roman" w:cs="Times New Roman"/>
        </w:rPr>
        <w:t>, “Prevedibilità delle decis</w:t>
      </w:r>
      <w:r>
        <w:rPr>
          <w:rFonts w:ascii="Times New Roman" w:hAnsi="Times New Roman" w:cs="Times New Roman"/>
        </w:rPr>
        <w:t xml:space="preserve">ioni del giudice amministrativo e </w:t>
      </w:r>
      <w:proofErr w:type="spellStart"/>
      <w:r>
        <w:rPr>
          <w:rFonts w:ascii="Times New Roman" w:hAnsi="Times New Roman" w:cs="Times New Roman"/>
          <w:i/>
        </w:rPr>
        <w:t>prospective</w:t>
      </w:r>
      <w:proofErr w:type="spellEnd"/>
      <w:r>
        <w:rPr>
          <w:rFonts w:ascii="Times New Roman" w:hAnsi="Times New Roman" w:cs="Times New Roman"/>
          <w:i/>
        </w:rPr>
        <w:t xml:space="preserve"> </w:t>
      </w:r>
      <w:proofErr w:type="spellStart"/>
      <w:r>
        <w:rPr>
          <w:rFonts w:ascii="Times New Roman" w:hAnsi="Times New Roman" w:cs="Times New Roman"/>
          <w:i/>
        </w:rPr>
        <w:t>overruling</w:t>
      </w:r>
      <w:proofErr w:type="spellEnd"/>
      <w:r>
        <w:rPr>
          <w:rFonts w:ascii="Times New Roman" w:hAnsi="Times New Roman" w:cs="Times New Roman"/>
        </w:rPr>
        <w:t xml:space="preserve">”, intervento alle giornate di studio in onore di Enrico </w:t>
      </w:r>
      <w:proofErr w:type="spellStart"/>
      <w:r>
        <w:rPr>
          <w:rFonts w:ascii="Times New Roman" w:hAnsi="Times New Roman" w:cs="Times New Roman"/>
        </w:rPr>
        <w:t>Follieri</w:t>
      </w:r>
      <w:proofErr w:type="spellEnd"/>
      <w:r>
        <w:rPr>
          <w:rFonts w:ascii="Times New Roman" w:hAnsi="Times New Roman" w:cs="Times New Roman"/>
        </w:rPr>
        <w:t>, 22-23 giugno 2018, in www.giustizia-amministrativa.it.</w:t>
      </w:r>
    </w:p>
  </w:footnote>
  <w:footnote w:id="43">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R. Caponi, “</w:t>
      </w:r>
      <w:r>
        <w:rPr>
          <w:rFonts w:ascii="Times New Roman" w:hAnsi="Times New Roman" w:cs="Times New Roman"/>
          <w:i/>
        </w:rPr>
        <w:t>In tema di autonomia e certezza nella disciplina del processo c</w:t>
      </w:r>
      <w:r>
        <w:rPr>
          <w:rFonts w:ascii="Times New Roman" w:hAnsi="Times New Roman" w:cs="Times New Roman"/>
          <w:i/>
        </w:rPr>
        <w:t>ivile</w:t>
      </w:r>
      <w:r>
        <w:rPr>
          <w:rFonts w:ascii="Times New Roman" w:hAnsi="Times New Roman" w:cs="Times New Roman"/>
        </w:rPr>
        <w:t xml:space="preserve">”, in Foro </w:t>
      </w:r>
      <w:proofErr w:type="spellStart"/>
      <w:proofErr w:type="gramStart"/>
      <w:r>
        <w:rPr>
          <w:rFonts w:ascii="Times New Roman" w:hAnsi="Times New Roman" w:cs="Times New Roman"/>
        </w:rPr>
        <w:t>it</w:t>
      </w:r>
      <w:proofErr w:type="spellEnd"/>
      <w:r>
        <w:rPr>
          <w:rFonts w:ascii="Times New Roman" w:hAnsi="Times New Roman" w:cs="Times New Roman"/>
        </w:rPr>
        <w:t>.,</w:t>
      </w:r>
      <w:proofErr w:type="gramEnd"/>
      <w:r>
        <w:rPr>
          <w:rFonts w:ascii="Times New Roman" w:hAnsi="Times New Roman" w:cs="Times New Roman"/>
        </w:rPr>
        <w:t xml:space="preserve"> 1998, V, 124 ss.</w:t>
      </w:r>
    </w:p>
  </w:footnote>
  <w:footnote w:id="44">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 CGARS, 26 agosto 2013, n. 718, richiamata in seguito nel parere n. 879 del 14 giugno 2016.</w:t>
      </w:r>
    </w:p>
  </w:footnote>
  <w:footnote w:id="45">
    <w:p w:rsidR="009A0CCF" w:rsidRDefault="00844141">
      <w:pPr>
        <w:pStyle w:val="Testonotaapidipagina1"/>
        <w:jc w:val="both"/>
      </w:pPr>
      <w:r>
        <w:rPr>
          <w:rFonts w:ascii="Times New Roman" w:hAnsi="Times New Roman"/>
          <w:sz w:val="20"/>
          <w:szCs w:val="20"/>
        </w:rPr>
        <w:footnoteRef/>
      </w:r>
      <w:r>
        <w:rPr>
          <w:rFonts w:ascii="Times New Roman" w:hAnsi="Times New Roman"/>
          <w:sz w:val="20"/>
          <w:szCs w:val="20"/>
        </w:rPr>
        <w:tab/>
        <w:t xml:space="preserve"> Tra gli altri: G. Giacobbe, </w:t>
      </w:r>
      <w:r>
        <w:rPr>
          <w:rFonts w:ascii="Times New Roman" w:hAnsi="Times New Roman"/>
          <w:i/>
          <w:iCs/>
          <w:sz w:val="20"/>
          <w:szCs w:val="20"/>
        </w:rPr>
        <w:t>Gli atti leciti dannosi nella teoria della responsabilità civile</w:t>
      </w:r>
      <w:r>
        <w:rPr>
          <w:rFonts w:ascii="Times New Roman" w:hAnsi="Times New Roman"/>
          <w:sz w:val="20"/>
          <w:szCs w:val="20"/>
        </w:rPr>
        <w:t xml:space="preserve">, in </w:t>
      </w:r>
      <w:r>
        <w:rPr>
          <w:rFonts w:ascii="Times New Roman" w:hAnsi="Times New Roman"/>
          <w:i/>
          <w:iCs/>
          <w:sz w:val="20"/>
          <w:szCs w:val="20"/>
        </w:rPr>
        <w:t>Atto illecito e respons</w:t>
      </w:r>
      <w:r>
        <w:rPr>
          <w:rFonts w:ascii="Times New Roman" w:hAnsi="Times New Roman"/>
          <w:i/>
          <w:iCs/>
          <w:sz w:val="20"/>
          <w:szCs w:val="20"/>
        </w:rPr>
        <w:t>abilità civile</w:t>
      </w:r>
      <w:r>
        <w:rPr>
          <w:rFonts w:ascii="Times New Roman" w:hAnsi="Times New Roman"/>
          <w:sz w:val="20"/>
          <w:szCs w:val="20"/>
        </w:rPr>
        <w:t xml:space="preserve">, Trattato di diritto privato diretto da M. Bessone, Milano, 2002; C. </w:t>
      </w:r>
      <w:proofErr w:type="spellStart"/>
      <w:r>
        <w:rPr>
          <w:rFonts w:ascii="Times New Roman" w:hAnsi="Times New Roman"/>
          <w:sz w:val="20"/>
          <w:szCs w:val="20"/>
        </w:rPr>
        <w:t>Bonauro</w:t>
      </w:r>
      <w:proofErr w:type="spellEnd"/>
      <w:r>
        <w:rPr>
          <w:rFonts w:ascii="Times New Roman" w:hAnsi="Times New Roman"/>
          <w:sz w:val="20"/>
          <w:szCs w:val="20"/>
        </w:rPr>
        <w:t>, </w:t>
      </w:r>
      <w:r>
        <w:rPr>
          <w:rStyle w:val="Enfasi"/>
          <w:rFonts w:ascii="Times New Roman" w:hAnsi="Times New Roman"/>
          <w:sz w:val="20"/>
          <w:szCs w:val="20"/>
        </w:rPr>
        <w:t>Responsabilità da atto lecito dannoso</w:t>
      </w:r>
      <w:r>
        <w:rPr>
          <w:rFonts w:ascii="Times New Roman" w:hAnsi="Times New Roman"/>
          <w:sz w:val="20"/>
          <w:szCs w:val="20"/>
        </w:rPr>
        <w:t xml:space="preserve">, Milano, 2012; </w:t>
      </w:r>
      <w:r>
        <w:rPr>
          <w:rFonts w:ascii="Times New Roman" w:eastAsia="Times New Roman" w:hAnsi="Times New Roman"/>
          <w:sz w:val="20"/>
          <w:szCs w:val="20"/>
          <w:lang w:eastAsia="it-IT"/>
        </w:rPr>
        <w:t>G. Belli</w:t>
      </w:r>
      <w:r>
        <w:rPr>
          <w:rFonts w:ascii="Times New Roman" w:hAnsi="Times New Roman"/>
          <w:sz w:val="20"/>
          <w:szCs w:val="20"/>
        </w:rPr>
        <w:t>,</w:t>
      </w:r>
      <w:r>
        <w:rPr>
          <w:rFonts w:ascii="Times New Roman" w:hAnsi="Times New Roman"/>
          <w:sz w:val="20"/>
          <w:szCs w:val="20"/>
        </w:rPr>
        <w:t xml:space="preserve"> </w:t>
      </w:r>
      <w:r>
        <w:rPr>
          <w:rFonts w:ascii="Times New Roman" w:eastAsia="Times New Roman" w:hAnsi="Times New Roman"/>
          <w:i/>
          <w:iCs/>
          <w:sz w:val="20"/>
          <w:szCs w:val="20"/>
          <w:lang w:eastAsia="it-IT"/>
        </w:rPr>
        <w:t xml:space="preserve">L'atto lecito dannoso: un comune illecito aquiliano o una speciale forma di </w:t>
      </w:r>
      <w:proofErr w:type="gramStart"/>
      <w:r>
        <w:rPr>
          <w:rFonts w:ascii="Times New Roman" w:eastAsia="Times New Roman" w:hAnsi="Times New Roman"/>
          <w:i/>
          <w:iCs/>
          <w:sz w:val="20"/>
          <w:szCs w:val="20"/>
          <w:lang w:eastAsia="it-IT"/>
        </w:rPr>
        <w:t>responsabilità?</w:t>
      </w:r>
      <w:r>
        <w:rPr>
          <w:rFonts w:ascii="Times New Roman" w:eastAsia="Times New Roman" w:hAnsi="Times New Roman"/>
          <w:sz w:val="20"/>
          <w:szCs w:val="20"/>
          <w:lang w:eastAsia="it-IT"/>
        </w:rPr>
        <w:t>,</w:t>
      </w:r>
      <w:proofErr w:type="gramEnd"/>
      <w:r>
        <w:rPr>
          <w:rFonts w:ascii="Times New Roman" w:eastAsia="Times New Roman" w:hAnsi="Times New Roman"/>
          <w:sz w:val="20"/>
          <w:szCs w:val="20"/>
          <w:lang w:eastAsia="it-IT"/>
        </w:rPr>
        <w:t xml:space="preserve"> in </w:t>
      </w:r>
      <w:proofErr w:type="spellStart"/>
      <w:r>
        <w:rPr>
          <w:rFonts w:ascii="Times New Roman" w:eastAsia="Times New Roman" w:hAnsi="Times New Roman"/>
          <w:sz w:val="20"/>
          <w:szCs w:val="20"/>
          <w:lang w:eastAsia="it-IT"/>
        </w:rPr>
        <w:t>Resp</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Civ</w:t>
      </w:r>
      <w:proofErr w:type="spellEnd"/>
      <w:r>
        <w:rPr>
          <w:rFonts w:ascii="Times New Roman" w:eastAsia="Times New Roman" w:hAnsi="Times New Roman"/>
          <w:sz w:val="20"/>
          <w:szCs w:val="20"/>
          <w:lang w:eastAsia="it-IT"/>
        </w:rPr>
        <w:t>., 2012, 1.</w:t>
      </w:r>
    </w:p>
  </w:footnote>
  <w:footnote w:id="46">
    <w:p w:rsidR="009A0CCF" w:rsidRDefault="00844141">
      <w:pPr>
        <w:pStyle w:val="Testonotaapidipagina"/>
      </w:pPr>
      <w:r>
        <w:rPr>
          <w:rStyle w:val="Rimandonotaapidipagina"/>
        </w:rPr>
        <w:footnoteRef/>
      </w:r>
      <w:r>
        <w:rPr>
          <w:rStyle w:val="Rimandonotaapidipagina"/>
        </w:rPr>
        <w:tab/>
        <w:t xml:space="preserve">  </w:t>
      </w:r>
      <w:r>
        <w:t>A</w:t>
      </w:r>
      <w:r>
        <w:rPr>
          <w:rFonts w:ascii="Times New Roman" w:hAnsi="Times New Roman" w:cs="Times New Roman"/>
        </w:rPr>
        <w:t xml:space="preserve">rt. 125 d.lgs. n. 30/2005 (codice della proprietà industriale); art. </w:t>
      </w:r>
      <w:proofErr w:type="gramStart"/>
      <w:r>
        <w:rPr>
          <w:rFonts w:ascii="Times New Roman" w:hAnsi="Times New Roman" w:cs="Times New Roman"/>
        </w:rPr>
        <w:t>158  l.</w:t>
      </w:r>
      <w:proofErr w:type="gramEnd"/>
      <w:r>
        <w:rPr>
          <w:rFonts w:ascii="Times New Roman" w:hAnsi="Times New Roman" w:cs="Times New Roman"/>
        </w:rPr>
        <w:t xml:space="preserve"> 633/1948 (diritti d’autore).</w:t>
      </w:r>
    </w:p>
  </w:footnote>
  <w:footnote w:id="47">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CGARS, </w:t>
      </w:r>
      <w:proofErr w:type="spellStart"/>
      <w:proofErr w:type="gramStart"/>
      <w:r>
        <w:rPr>
          <w:rFonts w:ascii="Times New Roman" w:hAnsi="Times New Roman" w:cs="Times New Roman"/>
        </w:rPr>
        <w:t>ss.rr.</w:t>
      </w:r>
      <w:proofErr w:type="spellEnd"/>
      <w:r>
        <w:rPr>
          <w:rFonts w:ascii="Times New Roman" w:hAnsi="Times New Roman" w:cs="Times New Roman"/>
        </w:rPr>
        <w:t>,</w:t>
      </w:r>
      <w:proofErr w:type="gramEnd"/>
      <w:r>
        <w:rPr>
          <w:rFonts w:ascii="Times New Roman" w:hAnsi="Times New Roman" w:cs="Times New Roman"/>
        </w:rPr>
        <w:t xml:space="preserve"> p</w:t>
      </w:r>
      <w:r>
        <w:rPr>
          <w:rFonts w:ascii="Times New Roman" w:eastAsia="Times New Roman" w:hAnsi="Times New Roman" w:cs="Times New Roman"/>
          <w:lang w:eastAsia="it-IT"/>
        </w:rPr>
        <w:t>arere 21 settembre 2021, n. 51/2022.</w:t>
      </w:r>
    </w:p>
  </w:footnote>
  <w:footnote w:id="48">
    <w:p w:rsidR="009A0CCF" w:rsidRDefault="00844141">
      <w:r>
        <w:rPr>
          <w:rStyle w:val="Rimandonotaapidipagina"/>
          <w:rFonts w:ascii="Times New Roman" w:hAnsi="Times New Roman" w:cs="Times New Roman"/>
          <w:sz w:val="20"/>
          <w:szCs w:val="20"/>
        </w:rPr>
        <w:footnoteRef/>
      </w:r>
      <w:r>
        <w:rPr>
          <w:rStyle w:val="Rimandonotaapidipagina"/>
          <w:rFonts w:ascii="Times New Roman" w:hAnsi="Times New Roman" w:cs="Times New Roman"/>
          <w:sz w:val="20"/>
          <w:szCs w:val="20"/>
        </w:rPr>
        <w:tab/>
        <w:t xml:space="preserve"> </w:t>
      </w:r>
      <w:proofErr w:type="spellStart"/>
      <w:r>
        <w:rPr>
          <w:rFonts w:ascii="Times New Roman" w:hAnsi="Times New Roman" w:cs="Times New Roman"/>
          <w:sz w:val="20"/>
          <w:szCs w:val="20"/>
        </w:rPr>
        <w:t>Cgars</w:t>
      </w:r>
      <w:proofErr w:type="spellEnd"/>
      <w:r>
        <w:rPr>
          <w:rFonts w:ascii="Times New Roman" w:hAnsi="Times New Roman" w:cs="Times New Roman"/>
          <w:sz w:val="20"/>
          <w:szCs w:val="20"/>
        </w:rPr>
        <w:t>, sentenza 9 febbraio 2021, n. 95, cit., richiamata dalla su</w:t>
      </w:r>
      <w:r>
        <w:rPr>
          <w:rFonts w:ascii="Times New Roman" w:hAnsi="Times New Roman" w:cs="Times New Roman"/>
          <w:sz w:val="20"/>
          <w:szCs w:val="20"/>
        </w:rPr>
        <w:t>ccessiva 17 marzo 2021, n. 214.</w:t>
      </w:r>
    </w:p>
    <w:p w:rsidR="009A0CCF" w:rsidRDefault="009A0CCF">
      <w:pPr>
        <w:pStyle w:val="Testonotaapidipagina"/>
      </w:pPr>
    </w:p>
  </w:footnote>
  <w:footnote w:id="49">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Tra le altre, </w:t>
      </w:r>
      <w:proofErr w:type="spellStart"/>
      <w:r>
        <w:rPr>
          <w:rFonts w:ascii="Times New Roman" w:hAnsi="Times New Roman" w:cs="Times New Roman"/>
        </w:rPr>
        <w:t>Cons</w:t>
      </w:r>
      <w:proofErr w:type="spellEnd"/>
      <w:r>
        <w:rPr>
          <w:rFonts w:ascii="Times New Roman" w:hAnsi="Times New Roman" w:cs="Times New Roman"/>
        </w:rPr>
        <w:t>. Stato, VI, decisioni 30 settembre 1995, n. 1030 e 5 marzo 1997, n. 356.</w:t>
      </w:r>
    </w:p>
  </w:footnote>
  <w:footnote w:id="50">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r>
        <w:rPr>
          <w:rFonts w:ascii="Times New Roman" w:hAnsi="Times New Roman" w:cs="Times New Roman"/>
        </w:rPr>
        <w:t xml:space="preserve">Sentenza 22 luglio 1999, n. 20 (Est. </w:t>
      </w:r>
      <w:proofErr w:type="spellStart"/>
      <w:r>
        <w:rPr>
          <w:rFonts w:ascii="Times New Roman" w:hAnsi="Times New Roman" w:cs="Times New Roman"/>
        </w:rPr>
        <w:t>Allegretta</w:t>
      </w:r>
      <w:proofErr w:type="spellEnd"/>
      <w:r>
        <w:rPr>
          <w:rFonts w:ascii="Times New Roman" w:hAnsi="Times New Roman" w:cs="Times New Roman"/>
        </w:rPr>
        <w:t>).</w:t>
      </w:r>
    </w:p>
  </w:footnote>
  <w:footnote w:id="51">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Cons</w:t>
      </w:r>
      <w:proofErr w:type="spellEnd"/>
      <w:r>
        <w:rPr>
          <w:rFonts w:ascii="Times New Roman" w:hAnsi="Times New Roman" w:cs="Times New Roman"/>
        </w:rPr>
        <w:t>. Stato, VI, 5 dicembre 2007, n. 6177.</w:t>
      </w:r>
    </w:p>
  </w:footnote>
  <w:footnote w:id="52">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Cons</w:t>
      </w:r>
      <w:proofErr w:type="spellEnd"/>
      <w:r>
        <w:rPr>
          <w:rFonts w:ascii="Times New Roman" w:hAnsi="Times New Roman" w:cs="Times New Roman"/>
        </w:rPr>
        <w:t>. Stato, VI, 17 gennai</w:t>
      </w:r>
      <w:r>
        <w:rPr>
          <w:rFonts w:ascii="Times New Roman" w:hAnsi="Times New Roman" w:cs="Times New Roman"/>
        </w:rPr>
        <w:t>o 2014, n. 231, cit.</w:t>
      </w:r>
    </w:p>
  </w:footnote>
  <w:footnote w:id="53">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Cons</w:t>
      </w:r>
      <w:proofErr w:type="spellEnd"/>
      <w:r>
        <w:rPr>
          <w:rFonts w:ascii="Times New Roman" w:hAnsi="Times New Roman" w:cs="Times New Roman"/>
        </w:rPr>
        <w:t xml:space="preserve">. Stato, VI, 4 gennaio 2021 n. 117, cit. </w:t>
      </w:r>
    </w:p>
  </w:footnote>
  <w:footnote w:id="54">
    <w:p w:rsidR="009A0CCF" w:rsidRDefault="00844141">
      <w:pPr>
        <w:spacing w:beforeAutospacing="1" w:afterAutospacing="1" w:line="240" w:lineRule="auto"/>
        <w:jc w:val="both"/>
      </w:pPr>
      <w:r>
        <w:rPr>
          <w:rStyle w:val="Rimandonotaapidipagina"/>
          <w:rFonts w:ascii="Times New Roman" w:hAnsi="Times New Roman" w:cs="Times New Roman"/>
          <w:sz w:val="20"/>
          <w:szCs w:val="20"/>
        </w:rPr>
        <w:footnoteRef/>
      </w:r>
      <w:r>
        <w:rPr>
          <w:rStyle w:val="Rimandonotaapidipagina"/>
          <w:rFonts w:ascii="Times New Roman" w:hAnsi="Times New Roman" w:cs="Times New Roman"/>
          <w:sz w:val="20"/>
          <w:szCs w:val="20"/>
        </w:rPr>
        <w:tab/>
      </w:r>
      <w:r>
        <w:rPr>
          <w:rFonts w:ascii="Times New Roman" w:hAnsi="Times New Roman" w:cs="Times New Roman"/>
          <w:sz w:val="20"/>
          <w:szCs w:val="20"/>
        </w:rPr>
        <w:t xml:space="preserve"> </w:t>
      </w:r>
      <w:proofErr w:type="spellStart"/>
      <w:r>
        <w:rPr>
          <w:rFonts w:ascii="Times New Roman" w:hAnsi="Times New Roman" w:cs="Times New Roman"/>
          <w:sz w:val="20"/>
          <w:szCs w:val="20"/>
        </w:rPr>
        <w:t>Cons</w:t>
      </w:r>
      <w:proofErr w:type="spellEnd"/>
      <w:r>
        <w:rPr>
          <w:rFonts w:ascii="Times New Roman" w:hAnsi="Times New Roman" w:cs="Times New Roman"/>
          <w:sz w:val="20"/>
          <w:szCs w:val="20"/>
        </w:rPr>
        <w:t>. Stato, VI 4 novembre 2014, n. 5422.</w:t>
      </w:r>
    </w:p>
  </w:footnote>
  <w:footnote w:id="55">
    <w:p w:rsidR="009A0CCF" w:rsidRDefault="00844141">
      <w:pPr>
        <w:pStyle w:val="popolo"/>
        <w:spacing w:after="140"/>
        <w:jc w:val="both"/>
      </w:pPr>
      <w:r>
        <w:rPr>
          <w:rStyle w:val="Rimandonotaapidipagina"/>
          <w:sz w:val="20"/>
          <w:szCs w:val="20"/>
        </w:rPr>
        <w:footnoteRef/>
      </w:r>
      <w:r>
        <w:rPr>
          <w:rStyle w:val="Rimandonotaapidipagina"/>
          <w:sz w:val="20"/>
          <w:szCs w:val="20"/>
        </w:rPr>
        <w:tab/>
        <w:t xml:space="preserve"> </w:t>
      </w:r>
      <w:r>
        <w:rPr>
          <w:sz w:val="20"/>
          <w:szCs w:val="20"/>
        </w:rPr>
        <w:t>TAR Abruzzo, L’Aquila, I, 20 giugno 2019 n. 312.</w:t>
      </w:r>
    </w:p>
  </w:footnote>
  <w:footnote w:id="56">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TAR Lombardia, Milano, II, 5 dicembre 2014, n. 2951. Nello stesso senso, da ultimo, </w:t>
      </w:r>
      <w:r>
        <w:rPr>
          <w:rFonts w:ascii="Times New Roman" w:hAnsi="Times New Roman" w:cs="Times New Roman"/>
        </w:rPr>
        <w:t>TAR Lazio, Latina, I, 26 ottobre 2021, n. 579.</w:t>
      </w:r>
    </w:p>
  </w:footnote>
  <w:footnote w:id="57">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t xml:space="preserve"> </w:t>
      </w:r>
      <w:proofErr w:type="spellStart"/>
      <w:r>
        <w:rPr>
          <w:rFonts w:ascii="Times New Roman" w:hAnsi="Times New Roman" w:cs="Times New Roman"/>
        </w:rPr>
        <w:t>Cons</w:t>
      </w:r>
      <w:proofErr w:type="spellEnd"/>
      <w:r>
        <w:rPr>
          <w:rFonts w:ascii="Times New Roman" w:hAnsi="Times New Roman" w:cs="Times New Roman"/>
        </w:rPr>
        <w:t xml:space="preserve">. Stato, VI, </w:t>
      </w:r>
      <w:proofErr w:type="spellStart"/>
      <w:r>
        <w:rPr>
          <w:rFonts w:ascii="Times New Roman" w:hAnsi="Times New Roman" w:cs="Times New Roman"/>
        </w:rPr>
        <w:t>sent</w:t>
      </w:r>
      <w:proofErr w:type="spellEnd"/>
      <w:r>
        <w:rPr>
          <w:rFonts w:ascii="Times New Roman" w:hAnsi="Times New Roman" w:cs="Times New Roman"/>
        </w:rPr>
        <w:t xml:space="preserve">. 16 aprile 2010 n. 2160; id. 23 luglio 2018 n. 4468; da ultimo, CGARS, </w:t>
      </w:r>
      <w:proofErr w:type="spellStart"/>
      <w:r>
        <w:rPr>
          <w:rFonts w:ascii="Times New Roman" w:hAnsi="Times New Roman" w:cs="Times New Roman"/>
        </w:rPr>
        <w:t>sent</w:t>
      </w:r>
      <w:proofErr w:type="spellEnd"/>
      <w:r>
        <w:rPr>
          <w:rFonts w:ascii="Times New Roman" w:hAnsi="Times New Roman" w:cs="Times New Roman"/>
        </w:rPr>
        <w:t>. 1° luglio 2020, n. 505.</w:t>
      </w:r>
    </w:p>
  </w:footnote>
  <w:footnote w:id="58">
    <w:p w:rsidR="009A0CCF" w:rsidRDefault="00844141">
      <w:pPr>
        <w:pStyle w:val="Corpotesto"/>
        <w:jc w:val="both"/>
      </w:pPr>
      <w:r>
        <w:rPr>
          <w:rStyle w:val="Rimandonotaapidipagina"/>
          <w:sz w:val="20"/>
          <w:szCs w:val="20"/>
        </w:rPr>
        <w:footnoteRef/>
      </w:r>
      <w:r>
        <w:rPr>
          <w:rStyle w:val="Rimandonotaapidipagina"/>
          <w:sz w:val="20"/>
          <w:szCs w:val="20"/>
        </w:rPr>
        <w:tab/>
        <w:t xml:space="preserve"> </w:t>
      </w:r>
      <w:proofErr w:type="spellStart"/>
      <w:r>
        <w:rPr>
          <w:sz w:val="20"/>
          <w:szCs w:val="20"/>
        </w:rPr>
        <w:t>Cons</w:t>
      </w:r>
      <w:proofErr w:type="spellEnd"/>
      <w:r>
        <w:rPr>
          <w:sz w:val="20"/>
          <w:szCs w:val="20"/>
        </w:rPr>
        <w:t>. Stato, VI, 2 dicembre 2021, n. 8038.</w:t>
      </w:r>
    </w:p>
  </w:footnote>
  <w:footnote w:id="59">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Sede di Palermo, sez. II, </w:t>
      </w:r>
      <w:r>
        <w:rPr>
          <w:rFonts w:ascii="Times New Roman" w:hAnsi="Times New Roman" w:cs="Times New Roman"/>
        </w:rPr>
        <w:t>ordinanze n. 768 del 2004 e n. 827 dello stesso anno.</w:t>
      </w:r>
    </w:p>
  </w:footnote>
  <w:footnote w:id="60">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Fatta propria dalla giurisprudenza amministrativa in Sicilia: da ultimo, CGARS, ss. </w:t>
      </w:r>
      <w:proofErr w:type="spellStart"/>
      <w:proofErr w:type="gramStart"/>
      <w:r>
        <w:rPr>
          <w:rFonts w:ascii="Times New Roman" w:hAnsi="Times New Roman" w:cs="Times New Roman"/>
        </w:rPr>
        <w:t>rr</w:t>
      </w:r>
      <w:proofErr w:type="spellEnd"/>
      <w:r>
        <w:rPr>
          <w:rFonts w:ascii="Times New Roman" w:hAnsi="Times New Roman" w:cs="Times New Roman"/>
        </w:rPr>
        <w:t>.,</w:t>
      </w:r>
      <w:proofErr w:type="gramEnd"/>
      <w:r>
        <w:rPr>
          <w:rFonts w:ascii="Times New Roman" w:hAnsi="Times New Roman" w:cs="Times New Roman"/>
        </w:rPr>
        <w:t xml:space="preserve"> pareri 12 maggio 2021, n. 147 e n. 149. </w:t>
      </w:r>
    </w:p>
  </w:footnote>
  <w:footnote w:id="61">
    <w:p w:rsidR="009A0CCF" w:rsidRDefault="00844141">
      <w:pPr>
        <w:pStyle w:val="Corpotesto"/>
        <w:jc w:val="both"/>
      </w:pPr>
      <w:r>
        <w:rPr>
          <w:rStyle w:val="Rimandonotaapidipagina"/>
          <w:sz w:val="20"/>
          <w:szCs w:val="20"/>
        </w:rPr>
        <w:footnoteRef/>
      </w:r>
      <w:r>
        <w:rPr>
          <w:rStyle w:val="Rimandonotaapidipagina"/>
          <w:sz w:val="20"/>
          <w:szCs w:val="20"/>
        </w:rPr>
        <w:tab/>
      </w:r>
      <w:r>
        <w:rPr>
          <w:sz w:val="20"/>
          <w:szCs w:val="20"/>
        </w:rPr>
        <w:t xml:space="preserve"> Sentenze non definitive 14 giugno 2021, </w:t>
      </w:r>
      <w:proofErr w:type="spellStart"/>
      <w:r>
        <w:rPr>
          <w:sz w:val="20"/>
          <w:szCs w:val="20"/>
        </w:rPr>
        <w:t>nn</w:t>
      </w:r>
      <w:proofErr w:type="spellEnd"/>
      <w:r>
        <w:rPr>
          <w:sz w:val="20"/>
          <w:szCs w:val="20"/>
        </w:rPr>
        <w:t>. 532 (in commento) e 53</w:t>
      </w:r>
      <w:r>
        <w:rPr>
          <w:sz w:val="20"/>
          <w:szCs w:val="20"/>
        </w:rPr>
        <w:t>3, e coeve ordinanze di rimessione, cit.</w:t>
      </w:r>
      <w:r>
        <w:rPr>
          <w:rFonts w:cstheme="minorBidi"/>
          <w:b/>
          <w:sz w:val="20"/>
          <w:szCs w:val="20"/>
        </w:rPr>
        <w:t xml:space="preserve"> </w:t>
      </w:r>
      <w:r>
        <w:rPr>
          <w:rFonts w:cstheme="minorBidi"/>
          <w:sz w:val="20"/>
          <w:szCs w:val="20"/>
        </w:rPr>
        <w:t xml:space="preserve">Analogo contenuto hanno le più recenti 16 febbraio 2022, </w:t>
      </w:r>
      <w:proofErr w:type="spellStart"/>
      <w:r>
        <w:rPr>
          <w:rFonts w:cstheme="minorBidi"/>
          <w:sz w:val="20"/>
          <w:szCs w:val="20"/>
        </w:rPr>
        <w:t>nn</w:t>
      </w:r>
      <w:proofErr w:type="spellEnd"/>
      <w:r>
        <w:rPr>
          <w:rFonts w:cstheme="minorBidi"/>
          <w:sz w:val="20"/>
          <w:szCs w:val="20"/>
        </w:rPr>
        <w:t>. 213-216.</w:t>
      </w:r>
    </w:p>
  </w:footnote>
  <w:footnote w:id="62">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rPr>
        <w:t xml:space="preserve"> Conversione in legge del </w:t>
      </w:r>
      <w:proofErr w:type="spellStart"/>
      <w:r>
        <w:rPr>
          <w:rFonts w:ascii="Times New Roman" w:hAnsi="Times New Roman"/>
        </w:rPr>
        <w:t>d.l.</w:t>
      </w:r>
      <w:proofErr w:type="spellEnd"/>
      <w:r>
        <w:rPr>
          <w:rFonts w:ascii="Times New Roman" w:hAnsi="Times New Roman"/>
        </w:rPr>
        <w:t xml:space="preserve"> n. 312/1985, che all’art. 1 ha sottoposto a vincolo paesaggistico, tra le altre, </w:t>
      </w:r>
      <w:proofErr w:type="gramStart"/>
      <w:r>
        <w:rPr>
          <w:rFonts w:ascii="Times New Roman" w:hAnsi="Times New Roman"/>
        </w:rPr>
        <w:t xml:space="preserve">“ </w:t>
      </w:r>
      <w:r>
        <w:rPr>
          <w:rFonts w:ascii="Times New Roman" w:hAnsi="Times New Roman"/>
          <w:i/>
        </w:rPr>
        <w:t>m</w:t>
      </w:r>
      <w:proofErr w:type="gramEnd"/>
      <w:r>
        <w:rPr>
          <w:rFonts w:ascii="Times New Roman" w:hAnsi="Times New Roman"/>
          <w:i/>
        </w:rPr>
        <w:t>)</w:t>
      </w:r>
      <w:r>
        <w:rPr>
          <w:rFonts w:ascii="Times New Roman" w:hAnsi="Times New Roman"/>
        </w:rPr>
        <w:t xml:space="preserve"> </w:t>
      </w:r>
      <w:r>
        <w:rPr>
          <w:rFonts w:ascii="Times New Roman" w:hAnsi="Times New Roman" w:cs="Times New Roman"/>
          <w:i/>
        </w:rPr>
        <w:t>le zone di interesse arche</w:t>
      </w:r>
      <w:r>
        <w:rPr>
          <w:rFonts w:ascii="Times New Roman" w:hAnsi="Times New Roman" w:cs="Times New Roman"/>
          <w:i/>
        </w:rPr>
        <w:t>ologico”.</w:t>
      </w:r>
      <w:r>
        <w:rPr>
          <w:rFonts w:ascii="Times New Roman" w:hAnsi="Times New Roman" w:cs="Times New Roman"/>
        </w:rPr>
        <w:t xml:space="preserve"> Ad esso corrisponde l’attuale lettera</w:t>
      </w:r>
      <w:r>
        <w:rPr>
          <w:rFonts w:ascii="Times New Roman" w:hAnsi="Times New Roman" w:cs="Times New Roman"/>
          <w:i/>
        </w:rPr>
        <w:t xml:space="preserve"> m</w:t>
      </w:r>
      <w:r>
        <w:rPr>
          <w:rFonts w:ascii="Times New Roman" w:hAnsi="Times New Roman" w:cs="Times New Roman"/>
        </w:rPr>
        <w:t xml:space="preserve">) dell’art. 142, comma 1, d.lgs. 42/2004.  </w:t>
      </w:r>
    </w:p>
  </w:footnote>
  <w:footnote w:id="63">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V. </w:t>
      </w:r>
      <w:proofErr w:type="spellStart"/>
      <w:r>
        <w:rPr>
          <w:rFonts w:ascii="Times New Roman" w:hAnsi="Times New Roman" w:cs="Times New Roman"/>
          <w:i/>
        </w:rPr>
        <w:t>supra</w:t>
      </w:r>
      <w:proofErr w:type="spellEnd"/>
      <w:r>
        <w:rPr>
          <w:rFonts w:ascii="Times New Roman" w:hAnsi="Times New Roman" w:cs="Times New Roman"/>
        </w:rPr>
        <w:t xml:space="preserve">, par.  3.  </w:t>
      </w:r>
    </w:p>
  </w:footnote>
  <w:footnote w:id="64">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Art.14, comma 1, lettera n): “…</w:t>
      </w:r>
      <w:r>
        <w:rPr>
          <w:rFonts w:ascii="Times New Roman" w:hAnsi="Times New Roman" w:cs="Times New Roman"/>
          <w:i/>
        </w:rPr>
        <w:t>tutela del paesaggio</w:t>
      </w:r>
      <w:r>
        <w:rPr>
          <w:rFonts w:ascii="Times New Roman" w:hAnsi="Times New Roman" w:cs="Times New Roman"/>
        </w:rPr>
        <w:t xml:space="preserve">”.  </w:t>
      </w:r>
    </w:p>
  </w:footnote>
  <w:footnote w:id="65">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Corte </w:t>
      </w:r>
      <w:proofErr w:type="spellStart"/>
      <w:r>
        <w:rPr>
          <w:rFonts w:ascii="Times New Roman" w:hAnsi="Times New Roman" w:cs="Times New Roman"/>
        </w:rPr>
        <w:t>cost</w:t>
      </w:r>
      <w:proofErr w:type="spellEnd"/>
      <w:r>
        <w:rPr>
          <w:rFonts w:ascii="Times New Roman" w:hAnsi="Times New Roman" w:cs="Times New Roman"/>
        </w:rPr>
        <w:t>. 29 ottobre 2009, n. 272; 27 giugno 1986, n. 151.</w:t>
      </w:r>
    </w:p>
  </w:footnote>
  <w:footnote w:id="66">
    <w:p w:rsidR="009A0CCF" w:rsidRDefault="00844141">
      <w:pPr>
        <w:pStyle w:val="Testonotaapidipagina1"/>
        <w:jc w:val="both"/>
      </w:pPr>
      <w:r>
        <w:rPr>
          <w:rFonts w:ascii="Times New Roman" w:hAnsi="Times New Roman" w:cs="Times New Roman"/>
          <w:sz w:val="20"/>
          <w:szCs w:val="20"/>
        </w:rPr>
        <w:footnoteRef/>
      </w:r>
      <w:r>
        <w:rPr>
          <w:rFonts w:ascii="Times New Roman" w:hAnsi="Times New Roman" w:cs="Times New Roman"/>
          <w:sz w:val="20"/>
          <w:szCs w:val="20"/>
        </w:rPr>
        <w:tab/>
        <w:t xml:space="preserve"> Atti di promo</w:t>
      </w:r>
      <w:r>
        <w:rPr>
          <w:rFonts w:ascii="Times New Roman" w:hAnsi="Times New Roman" w:cs="Times New Roman"/>
          <w:sz w:val="20"/>
          <w:szCs w:val="20"/>
        </w:rPr>
        <w:t>vimento iscritti nel reg. ordinanze n. 162 e 163 del 2021.</w:t>
      </w:r>
    </w:p>
  </w:footnote>
  <w:footnote w:id="67">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Particolarmente significativa, al riguardo, è </w:t>
      </w:r>
      <w:proofErr w:type="spellStart"/>
      <w:r>
        <w:rPr>
          <w:rFonts w:ascii="Times New Roman" w:hAnsi="Times New Roman" w:cs="Times New Roman"/>
        </w:rPr>
        <w:t>Cass</w:t>
      </w:r>
      <w:proofErr w:type="spellEnd"/>
      <w:r>
        <w:rPr>
          <w:rFonts w:ascii="Times New Roman" w:hAnsi="Times New Roman" w:cs="Times New Roman"/>
        </w:rPr>
        <w:t xml:space="preserve">. </w:t>
      </w:r>
      <w:proofErr w:type="spellStart"/>
      <w:proofErr w:type="gramStart"/>
      <w:r>
        <w:rPr>
          <w:rFonts w:ascii="Times New Roman" w:hAnsi="Times New Roman" w:cs="Times New Roman"/>
        </w:rPr>
        <w:t>pen</w:t>
      </w:r>
      <w:proofErr w:type="spellEnd"/>
      <w:r>
        <w:rPr>
          <w:rFonts w:ascii="Times New Roman" w:hAnsi="Times New Roman" w:cs="Times New Roman"/>
        </w:rPr>
        <w:t>.,</w:t>
      </w:r>
      <w:proofErr w:type="gramEnd"/>
      <w:r>
        <w:rPr>
          <w:rFonts w:ascii="Times New Roman" w:hAnsi="Times New Roman" w:cs="Times New Roman"/>
        </w:rPr>
        <w:t xml:space="preserve"> II n. 34585/2021, cit., in tema di “condono ambientale”.</w:t>
      </w:r>
    </w:p>
  </w:footnote>
  <w:footnote w:id="68">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Sentenze </w:t>
      </w:r>
      <w:proofErr w:type="spellStart"/>
      <w:r>
        <w:rPr>
          <w:rFonts w:ascii="Times New Roman" w:hAnsi="Times New Roman" w:cs="Times New Roman"/>
        </w:rPr>
        <w:t>nn</w:t>
      </w:r>
      <w:proofErr w:type="spellEnd"/>
      <w:r>
        <w:rPr>
          <w:rFonts w:ascii="Times New Roman" w:hAnsi="Times New Roman" w:cs="Times New Roman"/>
        </w:rPr>
        <w:t>. 6177/2007, 231/2014, 117/2021, 8038/2021, cit.</w:t>
      </w:r>
    </w:p>
  </w:footnote>
  <w:footnote w:id="69">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Art. 14 della l. r. 10 agosto 2016, n. 16, di “recepimento”, con modifiche, del TUE (</w:t>
      </w:r>
      <w:proofErr w:type="spellStart"/>
      <w:r>
        <w:rPr>
          <w:rFonts w:ascii="Times New Roman" w:hAnsi="Times New Roman" w:cs="Times New Roman"/>
        </w:rPr>
        <w:t>d.P.R.</w:t>
      </w:r>
      <w:proofErr w:type="spellEnd"/>
      <w:r>
        <w:rPr>
          <w:rFonts w:ascii="Times New Roman" w:hAnsi="Times New Roman" w:cs="Times New Roman"/>
        </w:rPr>
        <w:t xml:space="preserve"> n. 380/2001). </w:t>
      </w:r>
    </w:p>
  </w:footnote>
  <w:footnote w:id="70">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A. Trentini, </w:t>
      </w:r>
      <w:r>
        <w:rPr>
          <w:rFonts w:ascii="Times New Roman" w:hAnsi="Times New Roman" w:cs="Times New Roman"/>
          <w:i/>
          <w:iCs/>
        </w:rPr>
        <w:t xml:space="preserve">Il </w:t>
      </w:r>
      <w:r>
        <w:rPr>
          <w:rFonts w:ascii="Times New Roman" w:hAnsi="Times New Roman" w:cs="Times New Roman"/>
          <w:i/>
          <w:iCs/>
        </w:rPr>
        <w:t>vincolo paesaggistico</w:t>
      </w:r>
      <w:r>
        <w:rPr>
          <w:rFonts w:ascii="Times New Roman" w:hAnsi="Times New Roman" w:cs="Times New Roman"/>
        </w:rPr>
        <w:t>…, op. cit.</w:t>
      </w:r>
    </w:p>
  </w:footnote>
  <w:footnote w:id="71">
    <w:p w:rsidR="009A0CCF" w:rsidRDefault="00844141">
      <w:pPr>
        <w:spacing w:beforeAutospacing="1" w:afterAutospacing="1"/>
        <w:jc w:val="both"/>
      </w:pPr>
      <w:r>
        <w:rPr>
          <w:rStyle w:val="Rimandonotaapidipagina"/>
        </w:rPr>
        <w:footnoteRef/>
      </w:r>
      <w:r>
        <w:rPr>
          <w:rStyle w:val="Rimandonotaapidipagina"/>
        </w:rPr>
        <w:tab/>
        <w:t xml:space="preserve"> </w:t>
      </w:r>
      <w:proofErr w:type="spellStart"/>
      <w:r>
        <w:rPr>
          <w:rFonts w:ascii="Times New Roman" w:hAnsi="Times New Roman" w:cs="Times New Roman"/>
          <w:sz w:val="20"/>
          <w:szCs w:val="20"/>
        </w:rPr>
        <w:t>Cons</w:t>
      </w:r>
      <w:proofErr w:type="spellEnd"/>
      <w:r>
        <w:rPr>
          <w:rFonts w:ascii="Times New Roman" w:hAnsi="Times New Roman" w:cs="Times New Roman"/>
          <w:sz w:val="20"/>
          <w:szCs w:val="20"/>
        </w:rPr>
        <w:t xml:space="preserve">. Stato, VI, </w:t>
      </w:r>
      <w:proofErr w:type="spellStart"/>
      <w:r>
        <w:rPr>
          <w:rFonts w:ascii="Times New Roman" w:hAnsi="Times New Roman" w:cs="Times New Roman"/>
          <w:sz w:val="20"/>
          <w:szCs w:val="20"/>
        </w:rPr>
        <w:t>sent</w:t>
      </w:r>
      <w:proofErr w:type="spellEnd"/>
      <w:r>
        <w:rPr>
          <w:rFonts w:ascii="Times New Roman" w:hAnsi="Times New Roman" w:cs="Times New Roman"/>
          <w:sz w:val="20"/>
          <w:szCs w:val="20"/>
        </w:rPr>
        <w:t>. 14 ottobre 2015, n. 4759, su fattispecie di annullamento d’ufficio di p</w:t>
      </w:r>
      <w:r>
        <w:rPr>
          <w:rFonts w:ascii="Times New Roman" w:hAnsi="Times New Roman" w:cs="Times New Roman"/>
          <w:sz w:val="20"/>
          <w:szCs w:val="20"/>
        </w:rPr>
        <w:t xml:space="preserve">ermesso di costruire per </w:t>
      </w:r>
      <w:proofErr w:type="gramStart"/>
      <w:r>
        <w:rPr>
          <w:rFonts w:ascii="Times New Roman" w:hAnsi="Times New Roman" w:cs="Times New Roman"/>
          <w:sz w:val="20"/>
          <w:szCs w:val="20"/>
        </w:rPr>
        <w:t>vincolo  paesaggistico</w:t>
      </w:r>
      <w:proofErr w:type="gramEnd"/>
      <w:r>
        <w:rPr>
          <w:rFonts w:ascii="Times New Roman" w:hAnsi="Times New Roman" w:cs="Times New Roman"/>
          <w:sz w:val="20"/>
          <w:szCs w:val="20"/>
        </w:rPr>
        <w:t xml:space="preserve"> sopravvenuto.</w:t>
      </w:r>
    </w:p>
  </w:footnote>
  <w:footnote w:id="72">
    <w:p w:rsidR="009A0CCF" w:rsidRDefault="00844141">
      <w:pPr>
        <w:pStyle w:val="Corpotesto"/>
        <w:spacing w:line="276" w:lineRule="auto"/>
        <w:jc w:val="both"/>
      </w:pPr>
      <w:r>
        <w:rPr>
          <w:rStyle w:val="Rimandonotaapidipagina"/>
          <w:sz w:val="20"/>
          <w:szCs w:val="20"/>
        </w:rPr>
        <w:footnoteRef/>
      </w:r>
      <w:r>
        <w:rPr>
          <w:rStyle w:val="Rimandonotaapidipagina"/>
          <w:sz w:val="20"/>
          <w:szCs w:val="20"/>
        </w:rPr>
        <w:tab/>
      </w:r>
      <w:r>
        <w:rPr>
          <w:sz w:val="20"/>
          <w:szCs w:val="20"/>
        </w:rPr>
        <w:t xml:space="preserve"> </w:t>
      </w:r>
      <w:proofErr w:type="spellStart"/>
      <w:r>
        <w:rPr>
          <w:sz w:val="20"/>
          <w:szCs w:val="20"/>
        </w:rPr>
        <w:t>Sent</w:t>
      </w:r>
      <w:proofErr w:type="spellEnd"/>
      <w:r>
        <w:rPr>
          <w:sz w:val="20"/>
          <w:szCs w:val="20"/>
        </w:rPr>
        <w:t>. 22 ottobre 2019, n. 10. (</w:t>
      </w:r>
      <w:proofErr w:type="gramStart"/>
      <w:r>
        <w:rPr>
          <w:sz w:val="20"/>
          <w:szCs w:val="20"/>
        </w:rPr>
        <w:t>fattispecie</w:t>
      </w:r>
      <w:proofErr w:type="gramEnd"/>
      <w:r>
        <w:rPr>
          <w:sz w:val="20"/>
          <w:szCs w:val="20"/>
        </w:rPr>
        <w:t xml:space="preserve"> di cui agli artt. 18 l. n. 349 del 1986 e 22 d.lgs. n. 22 del 1997, soppiantati dagli artt. 239 ss. d.lgs. n. 152 del 2006, “Codice dell’ambiente”).</w:t>
      </w:r>
      <w:r>
        <w:rPr>
          <w:sz w:val="20"/>
          <w:szCs w:val="20"/>
        </w:rPr>
        <w:t xml:space="preserve">  </w:t>
      </w:r>
    </w:p>
    <w:p w:rsidR="009A0CCF" w:rsidRDefault="00844141">
      <w:pPr>
        <w:pStyle w:val="Testonotaapidipagina"/>
      </w:pPr>
      <w:r>
        <w:tab/>
        <w:t xml:space="preserve"> </w:t>
      </w:r>
    </w:p>
  </w:footnote>
  <w:footnote w:id="73">
    <w:p w:rsidR="009A0CCF" w:rsidRDefault="00844141">
      <w:pPr>
        <w:pStyle w:val="Testonotaapidipagina"/>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Cfr. CGARS, </w:t>
      </w:r>
      <w:proofErr w:type="spellStart"/>
      <w:proofErr w:type="gramStart"/>
      <w:r>
        <w:rPr>
          <w:rFonts w:ascii="Times New Roman" w:hAnsi="Times New Roman" w:cs="Times New Roman"/>
        </w:rPr>
        <w:t>ss.rr.</w:t>
      </w:r>
      <w:proofErr w:type="spellEnd"/>
      <w:r>
        <w:rPr>
          <w:rFonts w:ascii="Times New Roman" w:hAnsi="Times New Roman" w:cs="Times New Roman"/>
        </w:rPr>
        <w:t>,</w:t>
      </w:r>
      <w:proofErr w:type="gramEnd"/>
      <w:r>
        <w:rPr>
          <w:rFonts w:ascii="Times New Roman" w:hAnsi="Times New Roman" w:cs="Times New Roman"/>
        </w:rPr>
        <w:t xml:space="preserve"> p</w:t>
      </w:r>
      <w:r>
        <w:rPr>
          <w:rFonts w:ascii="Times New Roman" w:eastAsia="Times New Roman" w:hAnsi="Times New Roman" w:cs="Times New Roman"/>
          <w:lang w:eastAsia="it-IT"/>
        </w:rPr>
        <w:t>arere n. 51/2022, cit.</w:t>
      </w:r>
    </w:p>
    <w:p w:rsidR="009A0CCF" w:rsidRDefault="009A0CCF">
      <w:pPr>
        <w:pStyle w:val="Testonotaapidipagina"/>
      </w:pPr>
    </w:p>
  </w:footnote>
  <w:footnote w:id="74">
    <w:p w:rsidR="009A0CCF" w:rsidRDefault="00844141">
      <w:pPr>
        <w:pStyle w:val="Testonotaapidipagina"/>
        <w:jc w:val="both"/>
      </w:pPr>
      <w:r>
        <w:rPr>
          <w:rStyle w:val="Rimandonotaapidipagina"/>
        </w:rPr>
        <w:footnoteRef/>
      </w:r>
      <w:r>
        <w:rPr>
          <w:rStyle w:val="Rimandonotaapidipagina"/>
        </w:rPr>
        <w:tab/>
      </w:r>
      <w:r>
        <w:t xml:space="preserve"> </w:t>
      </w:r>
      <w:r>
        <w:rPr>
          <w:rFonts w:ascii="Times New Roman" w:hAnsi="Times New Roman" w:cs="Times New Roman"/>
        </w:rPr>
        <w:t xml:space="preserve">In tal senso, A. Torrente – P. </w:t>
      </w:r>
      <w:proofErr w:type="spellStart"/>
      <w:r>
        <w:rPr>
          <w:rFonts w:ascii="Times New Roman" w:hAnsi="Times New Roman" w:cs="Times New Roman"/>
        </w:rPr>
        <w:t>Schlesinger</w:t>
      </w:r>
      <w:proofErr w:type="spellEnd"/>
      <w:r>
        <w:rPr>
          <w:rFonts w:ascii="Times New Roman" w:hAnsi="Times New Roman" w:cs="Times New Roman"/>
          <w:i/>
        </w:rPr>
        <w:t xml:space="preserve">, </w:t>
      </w:r>
      <w:proofErr w:type="spellStart"/>
      <w:r>
        <w:rPr>
          <w:rFonts w:ascii="Times New Roman" w:hAnsi="Times New Roman" w:cs="Times New Roman"/>
          <w:i/>
        </w:rPr>
        <w:t>Maunale</w:t>
      </w:r>
      <w:proofErr w:type="spellEnd"/>
      <w:r>
        <w:rPr>
          <w:rFonts w:ascii="Times New Roman" w:hAnsi="Times New Roman" w:cs="Times New Roman"/>
          <w:i/>
        </w:rPr>
        <w:t xml:space="preserve"> di diritto privato</w:t>
      </w:r>
      <w:r>
        <w:rPr>
          <w:rFonts w:ascii="Times New Roman" w:hAnsi="Times New Roman" w:cs="Times New Roman"/>
        </w:rPr>
        <w:t xml:space="preserve">, XIX </w:t>
      </w:r>
      <w:proofErr w:type="gramStart"/>
      <w:r>
        <w:rPr>
          <w:rFonts w:ascii="Times New Roman" w:hAnsi="Times New Roman" w:cs="Times New Roman"/>
        </w:rPr>
        <w:t>ed.,</w:t>
      </w:r>
      <w:proofErr w:type="gramEnd"/>
      <w:r>
        <w:rPr>
          <w:rFonts w:ascii="Times New Roman" w:hAnsi="Times New Roman" w:cs="Times New Roman"/>
        </w:rPr>
        <w:t xml:space="preserve"> Milano, 2009, 831 </w:t>
      </w:r>
      <w:proofErr w:type="spellStart"/>
      <w:r>
        <w:rPr>
          <w:rFonts w:ascii="Times New Roman" w:hAnsi="Times New Roman" w:cs="Times New Roman"/>
        </w:rPr>
        <w:t>ss</w:t>
      </w:r>
      <w:proofErr w:type="spellEnd"/>
      <w:r>
        <w:rPr>
          <w:rFonts w:ascii="Times New Roman" w:hAnsi="Times New Roman" w:cs="Times New Roman"/>
        </w:rPr>
        <w:t xml:space="preserve">; F. Caringella, </w:t>
      </w:r>
      <w:r>
        <w:rPr>
          <w:rFonts w:ascii="Times New Roman" w:hAnsi="Times New Roman" w:cs="Times New Roman"/>
          <w:i/>
        </w:rPr>
        <w:t>Manuale di diritto civile</w:t>
      </w:r>
      <w:r>
        <w:rPr>
          <w:rFonts w:ascii="Times New Roman" w:hAnsi="Times New Roman" w:cs="Times New Roman"/>
        </w:rPr>
        <w:t>,  VIII ed., Roma, 2017, 1545 ss.</w:t>
      </w:r>
    </w:p>
  </w:footnote>
  <w:footnote w:id="75">
    <w:p w:rsidR="009A0CCF" w:rsidRDefault="00844141">
      <w:pPr>
        <w:pStyle w:val="Testonotaapidipagina"/>
        <w:jc w:val="both"/>
      </w:pPr>
      <w:r>
        <w:rPr>
          <w:rStyle w:val="Rimandonotaapidipagina"/>
          <w:rFonts w:ascii="Times New Roman" w:hAnsi="Times New Roman" w:cs="Times New Roman"/>
        </w:rPr>
        <w:footnoteRef/>
      </w:r>
      <w:r w:rsidRPr="00AC2CDE">
        <w:rPr>
          <w:rStyle w:val="Rimandonotaapidipagina"/>
          <w:rFonts w:ascii="Times New Roman" w:hAnsi="Times New Roman" w:cs="Times New Roman"/>
          <w:lang w:val="en-US"/>
        </w:rPr>
        <w:tab/>
      </w:r>
      <w:r w:rsidRPr="00AC2CDE">
        <w:rPr>
          <w:rFonts w:ascii="Times New Roman" w:hAnsi="Times New Roman" w:cs="Times New Roman"/>
          <w:lang w:val="en-US"/>
        </w:rPr>
        <w:t xml:space="preserve"> </w:t>
      </w:r>
      <w:r w:rsidRPr="00AC2CDE">
        <w:rPr>
          <w:rFonts w:ascii="Times New Roman" w:hAnsi="Times New Roman" w:cs="Times New Roman"/>
          <w:lang w:val="en-US"/>
        </w:rPr>
        <w:t>Cass. S.U. civ., se</w:t>
      </w:r>
      <w:r w:rsidRPr="00AC2CDE">
        <w:rPr>
          <w:rFonts w:ascii="Times New Roman" w:hAnsi="Times New Roman" w:cs="Times New Roman"/>
          <w:lang w:val="en-US"/>
        </w:rPr>
        <w:t xml:space="preserve">nt. </w:t>
      </w:r>
      <w:r>
        <w:rPr>
          <w:rFonts w:ascii="Times New Roman" w:hAnsi="Times New Roman" w:cs="Times New Roman"/>
        </w:rPr>
        <w:t>5 luglio 2017, n. 16601, in tema di riconoscimento di sentenze straniere sui c.d. “danni punitivi”.</w:t>
      </w:r>
    </w:p>
  </w:footnote>
  <w:footnote w:id="76">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A.M. </w:t>
      </w:r>
      <w:proofErr w:type="spellStart"/>
      <w:r>
        <w:rPr>
          <w:rFonts w:ascii="Times New Roman" w:hAnsi="Times New Roman" w:cs="Times New Roman"/>
        </w:rPr>
        <w:t>Sandulli</w:t>
      </w:r>
      <w:proofErr w:type="spellEnd"/>
      <w:r>
        <w:rPr>
          <w:rFonts w:ascii="Times New Roman" w:hAnsi="Times New Roman" w:cs="Times New Roman"/>
        </w:rPr>
        <w:t xml:space="preserve">, </w:t>
      </w:r>
      <w:r>
        <w:rPr>
          <w:rFonts w:ascii="Times New Roman" w:hAnsi="Times New Roman" w:cs="Times New Roman"/>
          <w:i/>
        </w:rPr>
        <w:t>Manuale di diritto amministrativo</w:t>
      </w:r>
      <w:r>
        <w:rPr>
          <w:rFonts w:ascii="Times New Roman" w:hAnsi="Times New Roman" w:cs="Times New Roman"/>
        </w:rPr>
        <w:t xml:space="preserve">”, XIV </w:t>
      </w:r>
      <w:proofErr w:type="gramStart"/>
      <w:r>
        <w:rPr>
          <w:rFonts w:ascii="Times New Roman" w:hAnsi="Times New Roman" w:cs="Times New Roman"/>
        </w:rPr>
        <w:t>ed.,</w:t>
      </w:r>
      <w:proofErr w:type="gramEnd"/>
      <w:r>
        <w:rPr>
          <w:rFonts w:ascii="Times New Roman" w:hAnsi="Times New Roman" w:cs="Times New Roman"/>
        </w:rPr>
        <w:t xml:space="preserve"> Milano, 1984, 695. Tra gli altri: R. </w:t>
      </w:r>
      <w:proofErr w:type="spellStart"/>
      <w:r>
        <w:rPr>
          <w:rFonts w:ascii="Times New Roman" w:hAnsi="Times New Roman" w:cs="Times New Roman"/>
        </w:rPr>
        <w:t>Garofoli</w:t>
      </w:r>
      <w:proofErr w:type="spellEnd"/>
      <w:r>
        <w:rPr>
          <w:rFonts w:ascii="Times New Roman" w:hAnsi="Times New Roman" w:cs="Times New Roman"/>
        </w:rPr>
        <w:t xml:space="preserve"> – G. Ferrari, </w:t>
      </w:r>
      <w:r>
        <w:rPr>
          <w:rFonts w:ascii="Times New Roman" w:hAnsi="Times New Roman" w:cs="Times New Roman"/>
          <w:i/>
        </w:rPr>
        <w:t>Manuale di diritto amministra</w:t>
      </w:r>
      <w:r>
        <w:rPr>
          <w:rFonts w:ascii="Times New Roman" w:hAnsi="Times New Roman" w:cs="Times New Roman"/>
          <w:i/>
        </w:rPr>
        <w:t>tivo</w:t>
      </w:r>
      <w:r>
        <w:rPr>
          <w:rFonts w:ascii="Times New Roman" w:hAnsi="Times New Roman" w:cs="Times New Roman"/>
        </w:rPr>
        <w:t xml:space="preserve">, XI </w:t>
      </w:r>
      <w:proofErr w:type="gramStart"/>
      <w:r>
        <w:rPr>
          <w:rFonts w:ascii="Times New Roman" w:hAnsi="Times New Roman" w:cs="Times New Roman"/>
        </w:rPr>
        <w:t>ed.,</w:t>
      </w:r>
      <w:proofErr w:type="gramEnd"/>
      <w:r>
        <w:rPr>
          <w:rFonts w:ascii="Times New Roman" w:hAnsi="Times New Roman" w:cs="Times New Roman"/>
        </w:rPr>
        <w:t xml:space="preserve"> Molfetta, 2017-2018, 579 ss.  </w:t>
      </w:r>
    </w:p>
  </w:footnote>
  <w:footnote w:id="77">
    <w:p w:rsidR="009A0CCF" w:rsidRDefault="00844141">
      <w:pPr>
        <w:pStyle w:val="Bollo0"/>
        <w:spacing w:line="276" w:lineRule="auto"/>
      </w:pPr>
      <w:r>
        <w:rPr>
          <w:rStyle w:val="Rimandonotaapidipagina"/>
          <w:rFonts w:ascii="Times New Roman" w:hAnsi="Times New Roman"/>
          <w:sz w:val="20"/>
          <w:szCs w:val="20"/>
        </w:rPr>
        <w:footnoteRef/>
      </w:r>
      <w:r>
        <w:rPr>
          <w:rStyle w:val="Rimandonotaapidipagina"/>
          <w:rFonts w:ascii="Times New Roman" w:hAnsi="Times New Roman"/>
          <w:sz w:val="20"/>
          <w:szCs w:val="20"/>
        </w:rPr>
        <w:tab/>
      </w:r>
      <w:r>
        <w:rPr>
          <w:rFonts w:ascii="Times New Roman" w:hAnsi="Times New Roman"/>
          <w:sz w:val="20"/>
          <w:szCs w:val="20"/>
        </w:rPr>
        <w:t xml:space="preserve"> </w:t>
      </w:r>
      <w:proofErr w:type="spellStart"/>
      <w:r>
        <w:rPr>
          <w:rFonts w:ascii="Times New Roman" w:hAnsi="Times New Roman"/>
          <w:sz w:val="20"/>
          <w:szCs w:val="20"/>
        </w:rPr>
        <w:t>Cons</w:t>
      </w:r>
      <w:proofErr w:type="spellEnd"/>
      <w:r>
        <w:rPr>
          <w:rFonts w:ascii="Times New Roman" w:hAnsi="Times New Roman"/>
          <w:sz w:val="20"/>
          <w:szCs w:val="20"/>
        </w:rPr>
        <w:t xml:space="preserve">. Stato, VI, 9 luglio 2008, n. 4301; negli stessi termini, </w:t>
      </w:r>
      <w:r>
        <w:rPr>
          <w:rFonts w:ascii="Times New Roman" w:hAnsi="Times New Roman"/>
          <w:color w:val="000000"/>
          <w:sz w:val="20"/>
          <w:szCs w:val="20"/>
        </w:rPr>
        <w:t xml:space="preserve">CGARS, </w:t>
      </w:r>
      <w:proofErr w:type="spellStart"/>
      <w:r>
        <w:rPr>
          <w:rFonts w:ascii="Times New Roman" w:hAnsi="Times New Roman"/>
          <w:color w:val="000000"/>
          <w:sz w:val="20"/>
          <w:szCs w:val="20"/>
        </w:rPr>
        <w:t>ss.rr.</w:t>
      </w:r>
      <w:proofErr w:type="spellEnd"/>
      <w:r>
        <w:rPr>
          <w:rFonts w:ascii="Times New Roman" w:hAnsi="Times New Roman"/>
          <w:color w:val="000000"/>
          <w:sz w:val="20"/>
          <w:szCs w:val="20"/>
        </w:rPr>
        <w:t xml:space="preserve"> </w:t>
      </w:r>
      <w:proofErr w:type="gramStart"/>
      <w:r>
        <w:rPr>
          <w:rFonts w:ascii="Times New Roman" w:hAnsi="Times New Roman"/>
          <w:color w:val="000000"/>
          <w:sz w:val="20"/>
          <w:szCs w:val="20"/>
        </w:rPr>
        <w:t>parere</w:t>
      </w:r>
      <w:proofErr w:type="gramEnd"/>
      <w:r>
        <w:rPr>
          <w:rFonts w:ascii="Times New Roman" w:hAnsi="Times New Roman"/>
          <w:color w:val="000000"/>
          <w:sz w:val="20"/>
          <w:szCs w:val="20"/>
        </w:rPr>
        <w:t xml:space="preserve"> 17 giugno 2014, n. 844.</w:t>
      </w:r>
    </w:p>
    <w:p w:rsidR="009A0CCF" w:rsidRDefault="009A0CCF">
      <w:pPr>
        <w:pStyle w:val="Testonotaapidipagina"/>
      </w:pPr>
    </w:p>
  </w:footnote>
  <w:footnote w:id="78">
    <w:p w:rsidR="009A0CCF" w:rsidRDefault="00844141">
      <w:pPr>
        <w:pStyle w:val="Testonotaapidipagina1"/>
      </w:pPr>
      <w:r>
        <w:rPr>
          <w:rFonts w:ascii="Times New Roman" w:hAnsi="Times New Roman"/>
          <w:sz w:val="20"/>
          <w:szCs w:val="20"/>
        </w:rPr>
        <w:footnoteRef/>
      </w:r>
      <w:r>
        <w:rPr>
          <w:rFonts w:ascii="Times New Roman" w:hAnsi="Times New Roman"/>
          <w:sz w:val="20"/>
          <w:szCs w:val="20"/>
        </w:rPr>
        <w:tab/>
        <w:t xml:space="preserve"> In tal senso, M. Alleva, op. cit., 20 ss.</w:t>
      </w:r>
    </w:p>
  </w:footnote>
  <w:footnote w:id="79">
    <w:p w:rsidR="009A0CCF" w:rsidRDefault="00844141">
      <w:pPr>
        <w:pStyle w:val="Testonotaapidipagina"/>
        <w:jc w:val="both"/>
      </w:pPr>
      <w:r>
        <w:rPr>
          <w:rStyle w:val="Rimandonotaapidipagina"/>
          <w:rFonts w:ascii="Times New Roman" w:hAnsi="Times New Roman" w:cs="Times New Roman"/>
        </w:rPr>
        <w:footnoteRef/>
      </w:r>
      <w:r>
        <w:rPr>
          <w:rStyle w:val="Rimandonotaapidipagina"/>
          <w:rFonts w:ascii="Times New Roman" w:hAnsi="Times New Roman" w:cs="Times New Roman"/>
        </w:rPr>
        <w:tab/>
      </w:r>
      <w:r>
        <w:rPr>
          <w:rFonts w:ascii="Times New Roman" w:hAnsi="Times New Roman" w:cs="Times New Roman"/>
        </w:rPr>
        <w:t xml:space="preserve"> Illuminante, al riguardo, la distinzione (in </w:t>
      </w:r>
      <w:r>
        <w:rPr>
          <w:rFonts w:ascii="Times New Roman" w:hAnsi="Times New Roman" w:cs="Times New Roman"/>
        </w:rPr>
        <w:t xml:space="preserve">parallelo), in dottrina, tra Stato-comunità e Stato-amministrazione, tra cui A.M. </w:t>
      </w:r>
      <w:proofErr w:type="spellStart"/>
      <w:r>
        <w:rPr>
          <w:rFonts w:ascii="Times New Roman" w:hAnsi="Times New Roman" w:cs="Times New Roman"/>
        </w:rPr>
        <w:t>Sandulli</w:t>
      </w:r>
      <w:proofErr w:type="spellEnd"/>
      <w:r>
        <w:rPr>
          <w:rFonts w:ascii="Times New Roman" w:hAnsi="Times New Roman" w:cs="Times New Roman"/>
        </w:rPr>
        <w:t xml:space="preserve">, </w:t>
      </w:r>
      <w:r>
        <w:rPr>
          <w:rFonts w:ascii="Times New Roman" w:hAnsi="Times New Roman" w:cs="Times New Roman"/>
          <w:i/>
          <w:iCs/>
        </w:rPr>
        <w:t>Manuale di diritto amministrativo</w:t>
      </w:r>
      <w:r>
        <w:rPr>
          <w:rFonts w:ascii="Times New Roman" w:hAnsi="Times New Roman" w:cs="Times New Roman"/>
        </w:rPr>
        <w:t>, op. cit., 5 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0783C"/>
    <w:multiLevelType w:val="multilevel"/>
    <w:tmpl w:val="C610F2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CF"/>
    <w:rsid w:val="00844141"/>
    <w:rsid w:val="009A0CCF"/>
    <w:rsid w:val="00AC2CD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A7820-970B-48A0-9929-16C4FE6F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018"/>
    <w:pPr>
      <w:spacing w:after="200" w:line="276" w:lineRule="auto"/>
    </w:pPr>
    <w:rPr>
      <w:rFonts w:ascii="Calibri" w:eastAsia="Calibri" w:hAnsi="Calibri"/>
      <w:color w:val="00000A"/>
      <w:sz w:val="22"/>
    </w:rPr>
  </w:style>
  <w:style w:type="paragraph" w:styleId="Titolo5">
    <w:name w:val="heading 5"/>
    <w:basedOn w:val="Titolo"/>
    <w:qFormat/>
    <w:p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1">
    <w:name w:val="Titolo 41"/>
    <w:basedOn w:val="Titolo"/>
    <w:qFormat/>
    <w:rsid w:val="0086486E"/>
    <w:pPr>
      <w:numPr>
        <w:ilvl w:val="3"/>
        <w:numId w:val="1"/>
      </w:numPr>
      <w:spacing w:before="120"/>
      <w:outlineLvl w:val="3"/>
    </w:pPr>
    <w:rPr>
      <w:rFonts w:ascii="Liberation Serif;Times New Roma" w:eastAsia="SimSun" w:hAnsi="Liberation Serif;Times New Roma"/>
      <w:b/>
      <w:bCs/>
      <w:sz w:val="24"/>
      <w:szCs w:val="24"/>
    </w:rPr>
  </w:style>
  <w:style w:type="character" w:customStyle="1" w:styleId="TestonotaapidipaginaCarattere">
    <w:name w:val="Testo nota a piè di pagina Carattere"/>
    <w:basedOn w:val="Carpredefinitoparagrafo"/>
    <w:link w:val="Testonotaapidipagina"/>
    <w:uiPriority w:val="99"/>
    <w:qFormat/>
    <w:rsid w:val="007C0AA6"/>
    <w:rPr>
      <w:sz w:val="20"/>
      <w:szCs w:val="20"/>
    </w:rPr>
  </w:style>
  <w:style w:type="character" w:styleId="Rimandonotaapidipagina">
    <w:name w:val="footnote reference"/>
    <w:uiPriority w:val="99"/>
    <w:qFormat/>
    <w:rsid w:val="00490F4C"/>
    <w:rPr>
      <w:vertAlign w:val="superscript"/>
    </w:rPr>
  </w:style>
  <w:style w:type="character" w:customStyle="1" w:styleId="Caratterinotaapidipagina">
    <w:name w:val="Caratteri nota a piè di pagina"/>
    <w:qFormat/>
    <w:rsid w:val="00CC2849"/>
  </w:style>
  <w:style w:type="character" w:customStyle="1" w:styleId="Rimandonotaapidipagina1">
    <w:name w:val="Rimando nota a piè di pagina1"/>
    <w:qFormat/>
    <w:rsid w:val="00CC2849"/>
    <w:rPr>
      <w:vertAlign w:val="superscript"/>
    </w:rPr>
  </w:style>
  <w:style w:type="character" w:customStyle="1" w:styleId="Rimandonotaapidipagina2">
    <w:name w:val="Rimando nota a piè di pagina2"/>
    <w:qFormat/>
    <w:rsid w:val="004E5759"/>
    <w:rPr>
      <w:vertAlign w:val="superscript"/>
    </w:rPr>
  </w:style>
  <w:style w:type="character" w:customStyle="1" w:styleId="CorpotestoCarattere">
    <w:name w:val="Corpo testo Carattere"/>
    <w:basedOn w:val="Carpredefinitoparagrafo"/>
    <w:link w:val="Corpotesto"/>
    <w:uiPriority w:val="99"/>
    <w:qFormat/>
    <w:rsid w:val="004E5759"/>
    <w:rPr>
      <w:rFonts w:ascii="Times New Roman" w:eastAsia="Times New Roman" w:hAnsi="Times New Roman" w:cs="Times New Roman"/>
      <w:sz w:val="24"/>
      <w:szCs w:val="24"/>
      <w:lang w:eastAsia="zh-CN"/>
    </w:rPr>
  </w:style>
  <w:style w:type="character" w:customStyle="1" w:styleId="Enfasi">
    <w:name w:val="Enfasi"/>
    <w:qFormat/>
    <w:rsid w:val="00C43700"/>
    <w:rPr>
      <w:i/>
      <w:iCs/>
    </w:rPr>
  </w:style>
  <w:style w:type="character" w:customStyle="1" w:styleId="CollegamentoInternet">
    <w:name w:val="Collegamento Internet"/>
    <w:basedOn w:val="Carpredefinitoparagrafo"/>
    <w:rsid w:val="00C43700"/>
    <w:rPr>
      <w:color w:val="0000FF"/>
      <w:u w:val="single"/>
    </w:rPr>
  </w:style>
  <w:style w:type="character" w:customStyle="1" w:styleId="ListLabel1">
    <w:name w:val="ListLabel 1"/>
    <w:qFormat/>
    <w:rsid w:val="008E5D66"/>
    <w:rPr>
      <w:rFonts w:cs="Courier New"/>
    </w:rPr>
  </w:style>
  <w:style w:type="character" w:customStyle="1" w:styleId="ListLabel2">
    <w:name w:val="ListLabel 2"/>
    <w:qFormat/>
    <w:rsid w:val="008E5D66"/>
    <w:rPr>
      <w:rFonts w:cs="Courier New"/>
    </w:rPr>
  </w:style>
  <w:style w:type="character" w:customStyle="1" w:styleId="ListLabel3">
    <w:name w:val="ListLabel 3"/>
    <w:qFormat/>
    <w:rsid w:val="008E5D66"/>
    <w:rPr>
      <w:rFonts w:cs="Courier New"/>
    </w:rPr>
  </w:style>
  <w:style w:type="character" w:customStyle="1" w:styleId="ListLabel4">
    <w:name w:val="ListLabel 4"/>
    <w:qFormat/>
    <w:rsid w:val="008E5D66"/>
    <w:rPr>
      <w:rFonts w:cs="Courier New"/>
    </w:rPr>
  </w:style>
  <w:style w:type="character" w:customStyle="1" w:styleId="ListLabel5">
    <w:name w:val="ListLabel 5"/>
    <w:qFormat/>
    <w:rsid w:val="008E5D66"/>
    <w:rPr>
      <w:rFonts w:cs="Courier New"/>
    </w:rPr>
  </w:style>
  <w:style w:type="character" w:customStyle="1" w:styleId="ListLabel6">
    <w:name w:val="ListLabel 6"/>
    <w:qFormat/>
    <w:rsid w:val="008E5D66"/>
    <w:rPr>
      <w:rFonts w:cs="Courier New"/>
    </w:rPr>
  </w:style>
  <w:style w:type="character" w:customStyle="1" w:styleId="ListLabel7">
    <w:name w:val="ListLabel 7"/>
    <w:qFormat/>
    <w:rsid w:val="008E5D66"/>
    <w:rPr>
      <w:b/>
    </w:rPr>
  </w:style>
  <w:style w:type="character" w:customStyle="1" w:styleId="ListLabel8">
    <w:name w:val="ListLabel 8"/>
    <w:qFormat/>
    <w:rsid w:val="008E5D66"/>
    <w:rPr>
      <w:rFonts w:eastAsia="Calibri" w:cs="Times New Roman"/>
      <w:b/>
    </w:rPr>
  </w:style>
  <w:style w:type="character" w:customStyle="1" w:styleId="ListLabel9">
    <w:name w:val="ListLabel 9"/>
    <w:qFormat/>
    <w:rsid w:val="008E5D66"/>
    <w:rPr>
      <w:rFonts w:cs="Courier New"/>
    </w:rPr>
  </w:style>
  <w:style w:type="character" w:customStyle="1" w:styleId="ListLabel10">
    <w:name w:val="ListLabel 10"/>
    <w:qFormat/>
    <w:rsid w:val="008E5D66"/>
    <w:rPr>
      <w:rFonts w:cs="Courier New"/>
    </w:rPr>
  </w:style>
  <w:style w:type="character" w:customStyle="1" w:styleId="ListLabel11">
    <w:name w:val="ListLabel 11"/>
    <w:qFormat/>
    <w:rsid w:val="008E5D66"/>
    <w:rPr>
      <w:rFonts w:cs="Courier New"/>
    </w:rPr>
  </w:style>
  <w:style w:type="character" w:customStyle="1" w:styleId="ListLabel12">
    <w:name w:val="ListLabel 12"/>
    <w:qFormat/>
    <w:rsid w:val="008E5D66"/>
    <w:rPr>
      <w:rFonts w:ascii="Times New Roman" w:hAnsi="Times New Roman" w:cs="Times New Roman"/>
      <w:sz w:val="24"/>
      <w:szCs w:val="24"/>
    </w:rPr>
  </w:style>
  <w:style w:type="character" w:customStyle="1" w:styleId="ListLabel13">
    <w:name w:val="ListLabel 13"/>
    <w:qFormat/>
    <w:rsid w:val="008E5D66"/>
    <w:rPr>
      <w:rFonts w:cs="Wingdings"/>
      <w:sz w:val="24"/>
      <w:szCs w:val="24"/>
    </w:rPr>
  </w:style>
  <w:style w:type="character" w:customStyle="1" w:styleId="ListLabel14">
    <w:name w:val="ListLabel 14"/>
    <w:qFormat/>
    <w:rsid w:val="008E5D66"/>
    <w:rPr>
      <w:rFonts w:cs="Courier New"/>
    </w:rPr>
  </w:style>
  <w:style w:type="character" w:customStyle="1" w:styleId="ListLabel15">
    <w:name w:val="ListLabel 15"/>
    <w:qFormat/>
    <w:rsid w:val="008E5D66"/>
    <w:rPr>
      <w:rFonts w:cs="Courier New"/>
    </w:rPr>
  </w:style>
  <w:style w:type="character" w:customStyle="1" w:styleId="ListLabel16">
    <w:name w:val="ListLabel 16"/>
    <w:qFormat/>
    <w:rsid w:val="008E5D66"/>
    <w:rPr>
      <w:rFonts w:cs="Courier New"/>
    </w:rPr>
  </w:style>
  <w:style w:type="character" w:customStyle="1" w:styleId="ListLabel17">
    <w:name w:val="ListLabel 17"/>
    <w:qFormat/>
    <w:rsid w:val="008E5D66"/>
    <w:rPr>
      <w:b/>
      <w:bCs/>
    </w:rPr>
  </w:style>
  <w:style w:type="character" w:customStyle="1" w:styleId="ListLabel18">
    <w:name w:val="ListLabel 18"/>
    <w:qFormat/>
    <w:rsid w:val="008E5D66"/>
    <w:rPr>
      <w:b/>
      <w:bCs/>
    </w:rPr>
  </w:style>
  <w:style w:type="character" w:customStyle="1" w:styleId="ListLabel19">
    <w:name w:val="ListLabel 19"/>
    <w:qFormat/>
    <w:rsid w:val="008E5D66"/>
    <w:rPr>
      <w:rFonts w:eastAsia="Calibri" w:cs="Calibri"/>
    </w:rPr>
  </w:style>
  <w:style w:type="character" w:customStyle="1" w:styleId="ListLabel20">
    <w:name w:val="ListLabel 20"/>
    <w:qFormat/>
    <w:rsid w:val="008E5D66"/>
    <w:rPr>
      <w:rFonts w:cs="Courier New"/>
    </w:rPr>
  </w:style>
  <w:style w:type="character" w:customStyle="1" w:styleId="ListLabel21">
    <w:name w:val="ListLabel 21"/>
    <w:qFormat/>
    <w:rsid w:val="008E5D66"/>
    <w:rPr>
      <w:rFonts w:cs="Courier New"/>
    </w:rPr>
  </w:style>
  <w:style w:type="character" w:customStyle="1" w:styleId="ListLabel22">
    <w:name w:val="ListLabel 22"/>
    <w:qFormat/>
    <w:rsid w:val="008E5D66"/>
    <w:rPr>
      <w:rFonts w:cs="Courier New"/>
    </w:rPr>
  </w:style>
  <w:style w:type="character" w:customStyle="1" w:styleId="Richiamoallanotaapidipagina">
    <w:name w:val="Richiamo alla nota a piè di pagina"/>
    <w:rsid w:val="008E5D66"/>
    <w:rPr>
      <w:vertAlign w:val="superscript"/>
    </w:rPr>
  </w:style>
  <w:style w:type="character" w:customStyle="1" w:styleId="Richiamoallanotadichiusura">
    <w:name w:val="Richiamo alla nota di chiusura"/>
    <w:rsid w:val="008E5D66"/>
    <w:rPr>
      <w:vertAlign w:val="superscript"/>
    </w:rPr>
  </w:style>
  <w:style w:type="character" w:customStyle="1" w:styleId="Caratterinotadichiusura">
    <w:name w:val="Caratteri nota di chiusura"/>
    <w:qFormat/>
    <w:rsid w:val="008E5D66"/>
  </w:style>
  <w:style w:type="character" w:customStyle="1" w:styleId="ListLabel23">
    <w:name w:val="ListLabel 23"/>
    <w:qFormat/>
    <w:rsid w:val="008E5D66"/>
    <w:rPr>
      <w:rFonts w:ascii="Times New Roman" w:hAnsi="Times New Roman" w:cs="Times New Roman"/>
      <w:sz w:val="24"/>
      <w:szCs w:val="24"/>
    </w:rPr>
  </w:style>
  <w:style w:type="character" w:customStyle="1" w:styleId="ListLabel24">
    <w:name w:val="ListLabel 24"/>
    <w:qFormat/>
    <w:rsid w:val="008E5D66"/>
    <w:rPr>
      <w:rFonts w:ascii="Times New Roman" w:hAnsi="Times New Roman" w:cs="Symbol"/>
      <w:sz w:val="24"/>
    </w:rPr>
  </w:style>
  <w:style w:type="character" w:customStyle="1" w:styleId="ListLabel25">
    <w:name w:val="ListLabel 25"/>
    <w:qFormat/>
    <w:rsid w:val="008E5D66"/>
    <w:rPr>
      <w:rFonts w:cs="Courier New"/>
    </w:rPr>
  </w:style>
  <w:style w:type="character" w:customStyle="1" w:styleId="ListLabel26">
    <w:name w:val="ListLabel 26"/>
    <w:qFormat/>
    <w:rsid w:val="008E5D66"/>
    <w:rPr>
      <w:rFonts w:cs="Wingdings"/>
    </w:rPr>
  </w:style>
  <w:style w:type="character" w:customStyle="1" w:styleId="ListLabel27">
    <w:name w:val="ListLabel 27"/>
    <w:qFormat/>
    <w:rsid w:val="008E5D66"/>
    <w:rPr>
      <w:rFonts w:cs="Symbol"/>
    </w:rPr>
  </w:style>
  <w:style w:type="character" w:customStyle="1" w:styleId="ListLabel28">
    <w:name w:val="ListLabel 28"/>
    <w:qFormat/>
    <w:rsid w:val="008E5D66"/>
    <w:rPr>
      <w:rFonts w:cs="Courier New"/>
    </w:rPr>
  </w:style>
  <w:style w:type="character" w:customStyle="1" w:styleId="ListLabel29">
    <w:name w:val="ListLabel 29"/>
    <w:qFormat/>
    <w:rsid w:val="008E5D66"/>
    <w:rPr>
      <w:rFonts w:cs="Wingdings"/>
    </w:rPr>
  </w:style>
  <w:style w:type="character" w:customStyle="1" w:styleId="ListLabel30">
    <w:name w:val="ListLabel 30"/>
    <w:qFormat/>
    <w:rsid w:val="008E5D66"/>
    <w:rPr>
      <w:rFonts w:cs="Symbol"/>
    </w:rPr>
  </w:style>
  <w:style w:type="character" w:customStyle="1" w:styleId="ListLabel31">
    <w:name w:val="ListLabel 31"/>
    <w:qFormat/>
    <w:rsid w:val="008E5D66"/>
    <w:rPr>
      <w:rFonts w:cs="Courier New"/>
    </w:rPr>
  </w:style>
  <w:style w:type="character" w:customStyle="1" w:styleId="ListLabel32">
    <w:name w:val="ListLabel 32"/>
    <w:qFormat/>
    <w:rsid w:val="008E5D66"/>
    <w:rPr>
      <w:rFonts w:cs="Wingdings"/>
    </w:rPr>
  </w:style>
  <w:style w:type="character" w:customStyle="1" w:styleId="ListLabel33">
    <w:name w:val="ListLabel 33"/>
    <w:qFormat/>
    <w:rsid w:val="008E5D66"/>
    <w:rPr>
      <w:b/>
      <w:bCs/>
    </w:rPr>
  </w:style>
  <w:style w:type="character" w:customStyle="1" w:styleId="ListLabel34">
    <w:name w:val="ListLabel 34"/>
    <w:qFormat/>
    <w:rsid w:val="008E5D66"/>
    <w:rPr>
      <w:b/>
      <w:bCs/>
    </w:rPr>
  </w:style>
  <w:style w:type="character" w:customStyle="1" w:styleId="PreformattatoHTMLCarattere">
    <w:name w:val="Preformattato HTML Carattere"/>
    <w:basedOn w:val="Carpredefinitoparagrafo"/>
    <w:link w:val="PreformattatoHTML"/>
    <w:uiPriority w:val="99"/>
    <w:qFormat/>
    <w:rsid w:val="003B5BDE"/>
    <w:rPr>
      <w:rFonts w:ascii="Courier New" w:eastAsia="Times New Roman" w:hAnsi="Courier New" w:cs="Courier New"/>
      <w:szCs w:val="20"/>
      <w:lang w:eastAsia="it-IT"/>
    </w:rPr>
  </w:style>
  <w:style w:type="character" w:customStyle="1" w:styleId="ListLabel35">
    <w:name w:val="ListLabel 35"/>
    <w:qFormat/>
    <w:rsid w:val="00183468"/>
    <w:rPr>
      <w:rFonts w:ascii="Times New Roman" w:hAnsi="Times New Roman" w:cs="Times New Roman"/>
      <w:sz w:val="24"/>
      <w:szCs w:val="24"/>
    </w:rPr>
  </w:style>
  <w:style w:type="character" w:customStyle="1" w:styleId="ListLabel36">
    <w:name w:val="ListLabel 36"/>
    <w:qFormat/>
    <w:rsid w:val="00183468"/>
    <w:rPr>
      <w:rFonts w:ascii="Times New Roman" w:hAnsi="Times New Roman" w:cs="Symbol"/>
      <w:sz w:val="24"/>
    </w:rPr>
  </w:style>
  <w:style w:type="character" w:customStyle="1" w:styleId="ListLabel37">
    <w:name w:val="ListLabel 37"/>
    <w:qFormat/>
    <w:rsid w:val="00183468"/>
    <w:rPr>
      <w:rFonts w:cs="Courier New"/>
    </w:rPr>
  </w:style>
  <w:style w:type="character" w:customStyle="1" w:styleId="ListLabel38">
    <w:name w:val="ListLabel 38"/>
    <w:qFormat/>
    <w:rsid w:val="00183468"/>
    <w:rPr>
      <w:rFonts w:cs="Wingdings"/>
    </w:rPr>
  </w:style>
  <w:style w:type="character" w:customStyle="1" w:styleId="ListLabel39">
    <w:name w:val="ListLabel 39"/>
    <w:qFormat/>
    <w:rsid w:val="00183468"/>
    <w:rPr>
      <w:rFonts w:cs="Symbol"/>
    </w:rPr>
  </w:style>
  <w:style w:type="character" w:customStyle="1" w:styleId="ListLabel40">
    <w:name w:val="ListLabel 40"/>
    <w:qFormat/>
    <w:rsid w:val="00183468"/>
    <w:rPr>
      <w:rFonts w:cs="Courier New"/>
    </w:rPr>
  </w:style>
  <w:style w:type="character" w:customStyle="1" w:styleId="ListLabel41">
    <w:name w:val="ListLabel 41"/>
    <w:qFormat/>
    <w:rsid w:val="00183468"/>
    <w:rPr>
      <w:rFonts w:cs="Wingdings"/>
    </w:rPr>
  </w:style>
  <w:style w:type="character" w:customStyle="1" w:styleId="ListLabel42">
    <w:name w:val="ListLabel 42"/>
    <w:qFormat/>
    <w:rsid w:val="00183468"/>
    <w:rPr>
      <w:rFonts w:cs="Symbol"/>
    </w:rPr>
  </w:style>
  <w:style w:type="character" w:customStyle="1" w:styleId="ListLabel43">
    <w:name w:val="ListLabel 43"/>
    <w:qFormat/>
    <w:rsid w:val="00183468"/>
    <w:rPr>
      <w:rFonts w:cs="Courier New"/>
    </w:rPr>
  </w:style>
  <w:style w:type="character" w:customStyle="1" w:styleId="ListLabel44">
    <w:name w:val="ListLabel 44"/>
    <w:qFormat/>
    <w:rsid w:val="00183468"/>
    <w:rPr>
      <w:rFonts w:cs="Wingdings"/>
    </w:rPr>
  </w:style>
  <w:style w:type="character" w:customStyle="1" w:styleId="ListLabel45">
    <w:name w:val="ListLabel 45"/>
    <w:qFormat/>
    <w:rsid w:val="00183468"/>
    <w:rPr>
      <w:b/>
      <w:bCs/>
    </w:rPr>
  </w:style>
  <w:style w:type="character" w:customStyle="1" w:styleId="ListLabel46">
    <w:name w:val="ListLabel 46"/>
    <w:qFormat/>
    <w:rsid w:val="00183468"/>
    <w:rPr>
      <w:b/>
      <w:bCs/>
    </w:rPr>
  </w:style>
  <w:style w:type="character" w:customStyle="1" w:styleId="ListLabel47">
    <w:name w:val="ListLabel 47"/>
    <w:qFormat/>
    <w:rsid w:val="00183468"/>
    <w:rPr>
      <w:b/>
      <w:u w:val="single"/>
    </w:rPr>
  </w:style>
  <w:style w:type="character" w:customStyle="1" w:styleId="ListLabel48">
    <w:name w:val="ListLabel 48"/>
    <w:qFormat/>
    <w:rsid w:val="00183468"/>
    <w:rPr>
      <w:b/>
      <w:u w:val="single"/>
    </w:rPr>
  </w:style>
  <w:style w:type="character" w:customStyle="1" w:styleId="ListLabel49">
    <w:name w:val="ListLabel 49"/>
    <w:qFormat/>
    <w:rsid w:val="00183468"/>
    <w:rPr>
      <w:b/>
      <w:u w:val="single"/>
    </w:rPr>
  </w:style>
  <w:style w:type="character" w:customStyle="1" w:styleId="ListLabel50">
    <w:name w:val="ListLabel 50"/>
    <w:qFormat/>
    <w:rsid w:val="00183468"/>
    <w:rPr>
      <w:b/>
      <w:u w:val="single"/>
    </w:rPr>
  </w:style>
  <w:style w:type="character" w:customStyle="1" w:styleId="ListLabel51">
    <w:name w:val="ListLabel 51"/>
    <w:qFormat/>
    <w:rsid w:val="00183468"/>
    <w:rPr>
      <w:b/>
      <w:u w:val="single"/>
    </w:rPr>
  </w:style>
  <w:style w:type="character" w:customStyle="1" w:styleId="ListLabel52">
    <w:name w:val="ListLabel 52"/>
    <w:qFormat/>
    <w:rsid w:val="00183468"/>
    <w:rPr>
      <w:b/>
      <w:u w:val="single"/>
    </w:rPr>
  </w:style>
  <w:style w:type="character" w:customStyle="1" w:styleId="ListLabel53">
    <w:name w:val="ListLabel 53"/>
    <w:qFormat/>
    <w:rsid w:val="00183468"/>
    <w:rPr>
      <w:b/>
      <w:u w:val="single"/>
    </w:rPr>
  </w:style>
  <w:style w:type="character" w:customStyle="1" w:styleId="ListLabel54">
    <w:name w:val="ListLabel 54"/>
    <w:qFormat/>
    <w:rsid w:val="00183468"/>
    <w:rPr>
      <w:b/>
      <w:u w:val="single"/>
    </w:rPr>
  </w:style>
  <w:style w:type="character" w:customStyle="1" w:styleId="ListLabel55">
    <w:name w:val="ListLabel 55"/>
    <w:qFormat/>
    <w:rsid w:val="00183468"/>
    <w:rPr>
      <w:b/>
      <w:u w:val="single"/>
    </w:rPr>
  </w:style>
  <w:style w:type="character" w:customStyle="1" w:styleId="ListLabel56">
    <w:name w:val="ListLabel 56"/>
    <w:qFormat/>
    <w:rsid w:val="00183468"/>
    <w:rPr>
      <w:b/>
    </w:rPr>
  </w:style>
  <w:style w:type="character" w:customStyle="1" w:styleId="ListLabel57">
    <w:name w:val="ListLabel 57"/>
    <w:qFormat/>
    <w:rsid w:val="00183468"/>
    <w:rPr>
      <w:rFonts w:ascii="Times New Roman" w:hAnsi="Times New Roman"/>
      <w:b/>
      <w:sz w:val="24"/>
    </w:rPr>
  </w:style>
  <w:style w:type="character" w:customStyle="1" w:styleId="ListLabel58">
    <w:name w:val="ListLabel 58"/>
    <w:qFormat/>
    <w:rsid w:val="00183468"/>
    <w:rPr>
      <w:b/>
    </w:rPr>
  </w:style>
  <w:style w:type="character" w:customStyle="1" w:styleId="ListLabel59">
    <w:name w:val="ListLabel 59"/>
    <w:qFormat/>
    <w:rsid w:val="00183468"/>
    <w:rPr>
      <w:b/>
    </w:rPr>
  </w:style>
  <w:style w:type="character" w:customStyle="1" w:styleId="ListLabel60">
    <w:name w:val="ListLabel 60"/>
    <w:qFormat/>
    <w:rsid w:val="00183468"/>
    <w:rPr>
      <w:b/>
    </w:rPr>
  </w:style>
  <w:style w:type="character" w:customStyle="1" w:styleId="ListLabel61">
    <w:name w:val="ListLabel 61"/>
    <w:qFormat/>
    <w:rsid w:val="00183468"/>
    <w:rPr>
      <w:b/>
    </w:rPr>
  </w:style>
  <w:style w:type="character" w:customStyle="1" w:styleId="ListLabel62">
    <w:name w:val="ListLabel 62"/>
    <w:qFormat/>
    <w:rsid w:val="00183468"/>
    <w:rPr>
      <w:b/>
    </w:rPr>
  </w:style>
  <w:style w:type="character" w:customStyle="1" w:styleId="ListLabel63">
    <w:name w:val="ListLabel 63"/>
    <w:qFormat/>
    <w:rsid w:val="00183468"/>
    <w:rPr>
      <w:b/>
    </w:rPr>
  </w:style>
  <w:style w:type="character" w:customStyle="1" w:styleId="ListLabel64">
    <w:name w:val="ListLabel 64"/>
    <w:qFormat/>
    <w:rsid w:val="00183468"/>
    <w:rPr>
      <w:b/>
    </w:rPr>
  </w:style>
  <w:style w:type="character" w:customStyle="1" w:styleId="ListLabel65">
    <w:name w:val="ListLabel 65"/>
    <w:qFormat/>
    <w:rsid w:val="00183468"/>
    <w:rPr>
      <w:rFonts w:ascii="Times New Roman" w:hAnsi="Times New Roman" w:cs="Times New Roman"/>
      <w:sz w:val="24"/>
      <w:szCs w:val="24"/>
    </w:rPr>
  </w:style>
  <w:style w:type="character" w:customStyle="1" w:styleId="ListLabel66">
    <w:name w:val="ListLabel 66"/>
    <w:qFormat/>
    <w:rsid w:val="00183468"/>
    <w:rPr>
      <w:rFonts w:ascii="Times New Roman" w:hAnsi="Times New Roman" w:cs="Symbol"/>
      <w:sz w:val="24"/>
    </w:rPr>
  </w:style>
  <w:style w:type="character" w:customStyle="1" w:styleId="ListLabel67">
    <w:name w:val="ListLabel 67"/>
    <w:qFormat/>
    <w:rsid w:val="00183468"/>
    <w:rPr>
      <w:rFonts w:cs="Courier New"/>
    </w:rPr>
  </w:style>
  <w:style w:type="character" w:customStyle="1" w:styleId="ListLabel68">
    <w:name w:val="ListLabel 68"/>
    <w:qFormat/>
    <w:rsid w:val="00183468"/>
    <w:rPr>
      <w:rFonts w:cs="Wingdings"/>
    </w:rPr>
  </w:style>
  <w:style w:type="character" w:customStyle="1" w:styleId="ListLabel69">
    <w:name w:val="ListLabel 69"/>
    <w:qFormat/>
    <w:rsid w:val="00183468"/>
    <w:rPr>
      <w:rFonts w:cs="Symbol"/>
    </w:rPr>
  </w:style>
  <w:style w:type="character" w:customStyle="1" w:styleId="ListLabel70">
    <w:name w:val="ListLabel 70"/>
    <w:qFormat/>
    <w:rsid w:val="00183468"/>
    <w:rPr>
      <w:rFonts w:cs="Courier New"/>
    </w:rPr>
  </w:style>
  <w:style w:type="character" w:customStyle="1" w:styleId="ListLabel71">
    <w:name w:val="ListLabel 71"/>
    <w:qFormat/>
    <w:rsid w:val="00183468"/>
    <w:rPr>
      <w:rFonts w:cs="Wingdings"/>
    </w:rPr>
  </w:style>
  <w:style w:type="character" w:customStyle="1" w:styleId="ListLabel72">
    <w:name w:val="ListLabel 72"/>
    <w:qFormat/>
    <w:rsid w:val="00183468"/>
    <w:rPr>
      <w:rFonts w:cs="Symbol"/>
    </w:rPr>
  </w:style>
  <w:style w:type="character" w:customStyle="1" w:styleId="ListLabel73">
    <w:name w:val="ListLabel 73"/>
    <w:qFormat/>
    <w:rsid w:val="00183468"/>
    <w:rPr>
      <w:rFonts w:cs="Courier New"/>
    </w:rPr>
  </w:style>
  <w:style w:type="character" w:customStyle="1" w:styleId="ListLabel74">
    <w:name w:val="ListLabel 74"/>
    <w:qFormat/>
    <w:rsid w:val="00183468"/>
    <w:rPr>
      <w:rFonts w:cs="Wingdings"/>
    </w:rPr>
  </w:style>
  <w:style w:type="character" w:customStyle="1" w:styleId="ListLabel75">
    <w:name w:val="ListLabel 75"/>
    <w:qFormat/>
    <w:rsid w:val="00183468"/>
    <w:rPr>
      <w:b/>
      <w:bCs/>
    </w:rPr>
  </w:style>
  <w:style w:type="character" w:customStyle="1" w:styleId="ListLabel76">
    <w:name w:val="ListLabel 76"/>
    <w:qFormat/>
    <w:rsid w:val="00183468"/>
    <w:rPr>
      <w:b/>
    </w:rPr>
  </w:style>
  <w:style w:type="character" w:customStyle="1" w:styleId="ListLabel77">
    <w:name w:val="ListLabel 77"/>
    <w:qFormat/>
    <w:rsid w:val="00183468"/>
    <w:rPr>
      <w:rFonts w:ascii="Times New Roman" w:hAnsi="Times New Roman"/>
      <w:b/>
      <w:sz w:val="24"/>
    </w:rPr>
  </w:style>
  <w:style w:type="character" w:customStyle="1" w:styleId="ListLabel78">
    <w:name w:val="ListLabel 78"/>
    <w:qFormat/>
    <w:rsid w:val="00183468"/>
    <w:rPr>
      <w:b/>
    </w:rPr>
  </w:style>
  <w:style w:type="character" w:customStyle="1" w:styleId="ListLabel79">
    <w:name w:val="ListLabel 79"/>
    <w:qFormat/>
    <w:rsid w:val="00183468"/>
    <w:rPr>
      <w:b/>
    </w:rPr>
  </w:style>
  <w:style w:type="character" w:customStyle="1" w:styleId="ListLabel80">
    <w:name w:val="ListLabel 80"/>
    <w:qFormat/>
    <w:rsid w:val="00183468"/>
    <w:rPr>
      <w:b/>
    </w:rPr>
  </w:style>
  <w:style w:type="character" w:customStyle="1" w:styleId="ListLabel81">
    <w:name w:val="ListLabel 81"/>
    <w:qFormat/>
    <w:rsid w:val="00183468"/>
    <w:rPr>
      <w:b/>
    </w:rPr>
  </w:style>
  <w:style w:type="character" w:customStyle="1" w:styleId="ListLabel82">
    <w:name w:val="ListLabel 82"/>
    <w:qFormat/>
    <w:rsid w:val="00183468"/>
    <w:rPr>
      <w:b/>
    </w:rPr>
  </w:style>
  <w:style w:type="character" w:customStyle="1" w:styleId="ListLabel83">
    <w:name w:val="ListLabel 83"/>
    <w:qFormat/>
    <w:rsid w:val="00183468"/>
    <w:rPr>
      <w:b/>
    </w:rPr>
  </w:style>
  <w:style w:type="character" w:customStyle="1" w:styleId="ListLabel84">
    <w:name w:val="ListLabel 84"/>
    <w:qFormat/>
    <w:rsid w:val="00183468"/>
    <w:rPr>
      <w:b/>
    </w:rPr>
  </w:style>
  <w:style w:type="character" w:customStyle="1" w:styleId="IntestazioneCarattere">
    <w:name w:val="Intestazione Carattere"/>
    <w:basedOn w:val="Carpredefinitoparagrafo"/>
    <w:link w:val="Intestazione1"/>
    <w:uiPriority w:val="99"/>
    <w:semiHidden/>
    <w:qFormat/>
    <w:rsid w:val="000869D1"/>
    <w:rPr>
      <w:rFonts w:ascii="Calibri" w:eastAsia="Calibri" w:hAnsi="Calibri"/>
      <w:color w:val="00000A"/>
      <w:sz w:val="22"/>
    </w:rPr>
  </w:style>
  <w:style w:type="character" w:customStyle="1" w:styleId="PidipaginaCarattere">
    <w:name w:val="Piè di pagina Carattere"/>
    <w:basedOn w:val="Carpredefinitoparagrafo"/>
    <w:link w:val="Pidipagina1"/>
    <w:uiPriority w:val="99"/>
    <w:qFormat/>
    <w:rsid w:val="000869D1"/>
    <w:rPr>
      <w:rFonts w:ascii="Calibri" w:eastAsia="Calibri" w:hAnsi="Calibri"/>
      <w:color w:val="00000A"/>
      <w:sz w:val="22"/>
    </w:rPr>
  </w:style>
  <w:style w:type="character" w:customStyle="1" w:styleId="ListLabel85">
    <w:name w:val="ListLabel 85"/>
    <w:qFormat/>
    <w:rsid w:val="006E1982"/>
    <w:rPr>
      <w:rFonts w:ascii="Times New Roman" w:hAnsi="Times New Roman" w:cs="Times New Roman"/>
      <w:sz w:val="24"/>
      <w:szCs w:val="24"/>
    </w:rPr>
  </w:style>
  <w:style w:type="character" w:customStyle="1" w:styleId="ListLabel86">
    <w:name w:val="ListLabel 86"/>
    <w:qFormat/>
    <w:rsid w:val="006E1982"/>
    <w:rPr>
      <w:rFonts w:ascii="Times New Roman" w:hAnsi="Times New Roman" w:cs="Symbol"/>
      <w:sz w:val="24"/>
    </w:rPr>
  </w:style>
  <w:style w:type="character" w:customStyle="1" w:styleId="ListLabel87">
    <w:name w:val="ListLabel 87"/>
    <w:qFormat/>
    <w:rsid w:val="006E1982"/>
    <w:rPr>
      <w:rFonts w:cs="Courier New"/>
    </w:rPr>
  </w:style>
  <w:style w:type="character" w:customStyle="1" w:styleId="ListLabel88">
    <w:name w:val="ListLabel 88"/>
    <w:qFormat/>
    <w:rsid w:val="006E1982"/>
    <w:rPr>
      <w:rFonts w:cs="Wingdings"/>
    </w:rPr>
  </w:style>
  <w:style w:type="character" w:customStyle="1" w:styleId="ListLabel89">
    <w:name w:val="ListLabel 89"/>
    <w:qFormat/>
    <w:rsid w:val="006E1982"/>
    <w:rPr>
      <w:rFonts w:cs="Symbol"/>
    </w:rPr>
  </w:style>
  <w:style w:type="character" w:customStyle="1" w:styleId="ListLabel90">
    <w:name w:val="ListLabel 90"/>
    <w:qFormat/>
    <w:rsid w:val="006E1982"/>
    <w:rPr>
      <w:rFonts w:cs="Courier New"/>
    </w:rPr>
  </w:style>
  <w:style w:type="character" w:customStyle="1" w:styleId="ListLabel91">
    <w:name w:val="ListLabel 91"/>
    <w:qFormat/>
    <w:rsid w:val="006E1982"/>
    <w:rPr>
      <w:rFonts w:cs="Wingdings"/>
    </w:rPr>
  </w:style>
  <w:style w:type="character" w:customStyle="1" w:styleId="ListLabel92">
    <w:name w:val="ListLabel 92"/>
    <w:qFormat/>
    <w:rsid w:val="006E1982"/>
    <w:rPr>
      <w:rFonts w:cs="Symbol"/>
    </w:rPr>
  </w:style>
  <w:style w:type="character" w:customStyle="1" w:styleId="ListLabel93">
    <w:name w:val="ListLabel 93"/>
    <w:qFormat/>
    <w:rsid w:val="006E1982"/>
    <w:rPr>
      <w:rFonts w:cs="Courier New"/>
    </w:rPr>
  </w:style>
  <w:style w:type="character" w:customStyle="1" w:styleId="ListLabel94">
    <w:name w:val="ListLabel 94"/>
    <w:qFormat/>
    <w:rsid w:val="006E1982"/>
    <w:rPr>
      <w:rFonts w:cs="Wingdings"/>
    </w:rPr>
  </w:style>
  <w:style w:type="character" w:customStyle="1" w:styleId="ListLabel95">
    <w:name w:val="ListLabel 95"/>
    <w:qFormat/>
    <w:rsid w:val="006E1982"/>
    <w:rPr>
      <w:b/>
      <w:bCs/>
    </w:rPr>
  </w:style>
  <w:style w:type="character" w:customStyle="1" w:styleId="ListLabel96">
    <w:name w:val="ListLabel 96"/>
    <w:qFormat/>
    <w:rsid w:val="006E1982"/>
    <w:rPr>
      <w:b/>
    </w:rPr>
  </w:style>
  <w:style w:type="character" w:customStyle="1" w:styleId="ListLabel97">
    <w:name w:val="ListLabel 97"/>
    <w:qFormat/>
    <w:rsid w:val="006E1982"/>
    <w:rPr>
      <w:rFonts w:ascii="Times New Roman" w:hAnsi="Times New Roman"/>
      <w:b/>
      <w:sz w:val="24"/>
    </w:rPr>
  </w:style>
  <w:style w:type="character" w:customStyle="1" w:styleId="ListLabel98">
    <w:name w:val="ListLabel 98"/>
    <w:qFormat/>
    <w:rsid w:val="006E1982"/>
    <w:rPr>
      <w:b/>
    </w:rPr>
  </w:style>
  <w:style w:type="character" w:customStyle="1" w:styleId="ListLabel99">
    <w:name w:val="ListLabel 99"/>
    <w:qFormat/>
    <w:rsid w:val="006E1982"/>
    <w:rPr>
      <w:b/>
    </w:rPr>
  </w:style>
  <w:style w:type="character" w:customStyle="1" w:styleId="ListLabel100">
    <w:name w:val="ListLabel 100"/>
    <w:qFormat/>
    <w:rsid w:val="006E1982"/>
    <w:rPr>
      <w:b/>
    </w:rPr>
  </w:style>
  <w:style w:type="character" w:customStyle="1" w:styleId="ListLabel101">
    <w:name w:val="ListLabel 101"/>
    <w:qFormat/>
    <w:rsid w:val="006E1982"/>
    <w:rPr>
      <w:b/>
    </w:rPr>
  </w:style>
  <w:style w:type="character" w:customStyle="1" w:styleId="ListLabel102">
    <w:name w:val="ListLabel 102"/>
    <w:qFormat/>
    <w:rsid w:val="006E1982"/>
    <w:rPr>
      <w:b/>
    </w:rPr>
  </w:style>
  <w:style w:type="character" w:customStyle="1" w:styleId="ListLabel103">
    <w:name w:val="ListLabel 103"/>
    <w:qFormat/>
    <w:rsid w:val="006E1982"/>
    <w:rPr>
      <w:b/>
    </w:rPr>
  </w:style>
  <w:style w:type="character" w:customStyle="1" w:styleId="ListLabel104">
    <w:name w:val="ListLabel 104"/>
    <w:qFormat/>
    <w:rsid w:val="006E1982"/>
    <w:rPr>
      <w:b/>
    </w:rPr>
  </w:style>
  <w:style w:type="character" w:customStyle="1" w:styleId="ListLabel105">
    <w:name w:val="ListLabel 105"/>
    <w:qFormat/>
    <w:rsid w:val="006E1982"/>
    <w:rPr>
      <w:rFonts w:ascii="Times New Roman" w:hAnsi="Times New Roman" w:cs="Times New Roman"/>
      <w:sz w:val="24"/>
      <w:szCs w:val="24"/>
    </w:rPr>
  </w:style>
  <w:style w:type="character" w:customStyle="1" w:styleId="ListLabel106">
    <w:name w:val="ListLabel 106"/>
    <w:qFormat/>
    <w:rsid w:val="006E1982"/>
    <w:rPr>
      <w:rFonts w:ascii="Times New Roman" w:hAnsi="Times New Roman" w:cs="Symbol"/>
      <w:sz w:val="24"/>
    </w:rPr>
  </w:style>
  <w:style w:type="character" w:customStyle="1" w:styleId="ListLabel107">
    <w:name w:val="ListLabel 107"/>
    <w:qFormat/>
    <w:rsid w:val="006E1982"/>
    <w:rPr>
      <w:rFonts w:cs="Courier New"/>
    </w:rPr>
  </w:style>
  <w:style w:type="character" w:customStyle="1" w:styleId="ListLabel108">
    <w:name w:val="ListLabel 108"/>
    <w:qFormat/>
    <w:rsid w:val="006E1982"/>
    <w:rPr>
      <w:rFonts w:cs="Wingdings"/>
    </w:rPr>
  </w:style>
  <w:style w:type="character" w:customStyle="1" w:styleId="ListLabel109">
    <w:name w:val="ListLabel 109"/>
    <w:qFormat/>
    <w:rsid w:val="006E1982"/>
    <w:rPr>
      <w:rFonts w:cs="Symbol"/>
    </w:rPr>
  </w:style>
  <w:style w:type="character" w:customStyle="1" w:styleId="ListLabel110">
    <w:name w:val="ListLabel 110"/>
    <w:qFormat/>
    <w:rsid w:val="006E1982"/>
    <w:rPr>
      <w:rFonts w:cs="Courier New"/>
    </w:rPr>
  </w:style>
  <w:style w:type="character" w:customStyle="1" w:styleId="ListLabel111">
    <w:name w:val="ListLabel 111"/>
    <w:qFormat/>
    <w:rsid w:val="006E1982"/>
    <w:rPr>
      <w:rFonts w:cs="Wingdings"/>
    </w:rPr>
  </w:style>
  <w:style w:type="character" w:customStyle="1" w:styleId="ListLabel112">
    <w:name w:val="ListLabel 112"/>
    <w:qFormat/>
    <w:rsid w:val="006E1982"/>
    <w:rPr>
      <w:rFonts w:cs="Symbol"/>
    </w:rPr>
  </w:style>
  <w:style w:type="character" w:customStyle="1" w:styleId="ListLabel113">
    <w:name w:val="ListLabel 113"/>
    <w:qFormat/>
    <w:rsid w:val="006E1982"/>
    <w:rPr>
      <w:rFonts w:cs="Courier New"/>
    </w:rPr>
  </w:style>
  <w:style w:type="character" w:customStyle="1" w:styleId="ListLabel114">
    <w:name w:val="ListLabel 114"/>
    <w:qFormat/>
    <w:rsid w:val="006E1982"/>
    <w:rPr>
      <w:rFonts w:cs="Wingdings"/>
    </w:rPr>
  </w:style>
  <w:style w:type="character" w:customStyle="1" w:styleId="ListLabel115">
    <w:name w:val="ListLabel 115"/>
    <w:qFormat/>
    <w:rsid w:val="006E1982"/>
    <w:rPr>
      <w:b/>
      <w:bCs/>
    </w:rPr>
  </w:style>
  <w:style w:type="character" w:customStyle="1" w:styleId="ListLabel116">
    <w:name w:val="ListLabel 116"/>
    <w:qFormat/>
    <w:rsid w:val="006E1982"/>
    <w:rPr>
      <w:b/>
    </w:rPr>
  </w:style>
  <w:style w:type="character" w:customStyle="1" w:styleId="ListLabel117">
    <w:name w:val="ListLabel 117"/>
    <w:qFormat/>
    <w:rsid w:val="006E1982"/>
    <w:rPr>
      <w:rFonts w:ascii="Times New Roman" w:hAnsi="Times New Roman"/>
      <w:b/>
      <w:sz w:val="24"/>
    </w:rPr>
  </w:style>
  <w:style w:type="character" w:customStyle="1" w:styleId="ListLabel118">
    <w:name w:val="ListLabel 118"/>
    <w:qFormat/>
    <w:rsid w:val="006E1982"/>
    <w:rPr>
      <w:b/>
    </w:rPr>
  </w:style>
  <w:style w:type="character" w:customStyle="1" w:styleId="ListLabel119">
    <w:name w:val="ListLabel 119"/>
    <w:qFormat/>
    <w:rsid w:val="006E1982"/>
    <w:rPr>
      <w:b/>
    </w:rPr>
  </w:style>
  <w:style w:type="character" w:customStyle="1" w:styleId="ListLabel120">
    <w:name w:val="ListLabel 120"/>
    <w:qFormat/>
    <w:rsid w:val="006E1982"/>
    <w:rPr>
      <w:b/>
    </w:rPr>
  </w:style>
  <w:style w:type="character" w:customStyle="1" w:styleId="ListLabel121">
    <w:name w:val="ListLabel 121"/>
    <w:qFormat/>
    <w:rsid w:val="006E1982"/>
    <w:rPr>
      <w:b/>
    </w:rPr>
  </w:style>
  <w:style w:type="character" w:customStyle="1" w:styleId="ListLabel122">
    <w:name w:val="ListLabel 122"/>
    <w:qFormat/>
    <w:rsid w:val="006E1982"/>
    <w:rPr>
      <w:b/>
    </w:rPr>
  </w:style>
  <w:style w:type="character" w:customStyle="1" w:styleId="ListLabel123">
    <w:name w:val="ListLabel 123"/>
    <w:qFormat/>
    <w:rsid w:val="006E1982"/>
    <w:rPr>
      <w:b/>
    </w:rPr>
  </w:style>
  <w:style w:type="character" w:customStyle="1" w:styleId="ListLabel124">
    <w:name w:val="ListLabel 124"/>
    <w:qFormat/>
    <w:rsid w:val="006E1982"/>
    <w:rPr>
      <w:b/>
    </w:rPr>
  </w:style>
  <w:style w:type="character" w:customStyle="1" w:styleId="spelle">
    <w:name w:val="spelle"/>
    <w:basedOn w:val="Carpredefinitoparagrafo"/>
    <w:qFormat/>
    <w:rsid w:val="00140EEC"/>
  </w:style>
  <w:style w:type="character" w:customStyle="1" w:styleId="grame">
    <w:name w:val="grame"/>
    <w:basedOn w:val="Carpredefinitoparagrafo"/>
    <w:qFormat/>
    <w:rsid w:val="00140EEC"/>
  </w:style>
  <w:style w:type="character" w:customStyle="1" w:styleId="ListLabel125">
    <w:name w:val="ListLabel 125"/>
    <w:qFormat/>
    <w:rsid w:val="00A16EA4"/>
    <w:rPr>
      <w:rFonts w:ascii="Times New Roman" w:hAnsi="Times New Roman" w:cs="Times New Roman"/>
      <w:sz w:val="24"/>
      <w:szCs w:val="24"/>
    </w:rPr>
  </w:style>
  <w:style w:type="character" w:customStyle="1" w:styleId="ListLabel126">
    <w:name w:val="ListLabel 126"/>
    <w:qFormat/>
    <w:rsid w:val="00A16EA4"/>
    <w:rPr>
      <w:rFonts w:ascii="Times New Roman" w:hAnsi="Times New Roman" w:cs="Symbol"/>
      <w:sz w:val="24"/>
    </w:rPr>
  </w:style>
  <w:style w:type="character" w:customStyle="1" w:styleId="ListLabel127">
    <w:name w:val="ListLabel 127"/>
    <w:qFormat/>
    <w:rsid w:val="00A16EA4"/>
    <w:rPr>
      <w:rFonts w:cs="Courier New"/>
    </w:rPr>
  </w:style>
  <w:style w:type="character" w:customStyle="1" w:styleId="ListLabel128">
    <w:name w:val="ListLabel 128"/>
    <w:qFormat/>
    <w:rsid w:val="00A16EA4"/>
    <w:rPr>
      <w:rFonts w:cs="Wingdings"/>
    </w:rPr>
  </w:style>
  <w:style w:type="character" w:customStyle="1" w:styleId="ListLabel129">
    <w:name w:val="ListLabel 129"/>
    <w:qFormat/>
    <w:rsid w:val="00A16EA4"/>
    <w:rPr>
      <w:rFonts w:cs="Symbol"/>
    </w:rPr>
  </w:style>
  <w:style w:type="character" w:customStyle="1" w:styleId="ListLabel130">
    <w:name w:val="ListLabel 130"/>
    <w:qFormat/>
    <w:rsid w:val="00A16EA4"/>
    <w:rPr>
      <w:rFonts w:cs="Courier New"/>
    </w:rPr>
  </w:style>
  <w:style w:type="character" w:customStyle="1" w:styleId="ListLabel131">
    <w:name w:val="ListLabel 131"/>
    <w:qFormat/>
    <w:rsid w:val="00A16EA4"/>
    <w:rPr>
      <w:rFonts w:cs="Wingdings"/>
    </w:rPr>
  </w:style>
  <w:style w:type="character" w:customStyle="1" w:styleId="ListLabel132">
    <w:name w:val="ListLabel 132"/>
    <w:qFormat/>
    <w:rsid w:val="00A16EA4"/>
    <w:rPr>
      <w:rFonts w:cs="Symbol"/>
    </w:rPr>
  </w:style>
  <w:style w:type="character" w:customStyle="1" w:styleId="ListLabel133">
    <w:name w:val="ListLabel 133"/>
    <w:qFormat/>
    <w:rsid w:val="00A16EA4"/>
    <w:rPr>
      <w:rFonts w:cs="Courier New"/>
    </w:rPr>
  </w:style>
  <w:style w:type="character" w:customStyle="1" w:styleId="ListLabel134">
    <w:name w:val="ListLabel 134"/>
    <w:qFormat/>
    <w:rsid w:val="00A16EA4"/>
    <w:rPr>
      <w:rFonts w:cs="Wingdings"/>
    </w:rPr>
  </w:style>
  <w:style w:type="character" w:customStyle="1" w:styleId="ListLabel135">
    <w:name w:val="ListLabel 135"/>
    <w:qFormat/>
    <w:rsid w:val="00A16EA4"/>
    <w:rPr>
      <w:b/>
      <w:bCs/>
    </w:rPr>
  </w:style>
  <w:style w:type="character" w:customStyle="1" w:styleId="ListLabel136">
    <w:name w:val="ListLabel 136"/>
    <w:qFormat/>
    <w:rsid w:val="00A16EA4"/>
    <w:rPr>
      <w:b/>
    </w:rPr>
  </w:style>
  <w:style w:type="character" w:customStyle="1" w:styleId="ListLabel137">
    <w:name w:val="ListLabel 137"/>
    <w:qFormat/>
    <w:rsid w:val="00A16EA4"/>
    <w:rPr>
      <w:rFonts w:ascii="Times New Roman" w:hAnsi="Times New Roman"/>
      <w:b/>
      <w:sz w:val="24"/>
    </w:rPr>
  </w:style>
  <w:style w:type="character" w:customStyle="1" w:styleId="ListLabel138">
    <w:name w:val="ListLabel 138"/>
    <w:qFormat/>
    <w:rsid w:val="00A16EA4"/>
    <w:rPr>
      <w:b/>
    </w:rPr>
  </w:style>
  <w:style w:type="character" w:customStyle="1" w:styleId="ListLabel139">
    <w:name w:val="ListLabel 139"/>
    <w:qFormat/>
    <w:rsid w:val="00A16EA4"/>
    <w:rPr>
      <w:b/>
    </w:rPr>
  </w:style>
  <w:style w:type="character" w:customStyle="1" w:styleId="ListLabel140">
    <w:name w:val="ListLabel 140"/>
    <w:qFormat/>
    <w:rsid w:val="00A16EA4"/>
    <w:rPr>
      <w:b/>
    </w:rPr>
  </w:style>
  <w:style w:type="character" w:customStyle="1" w:styleId="ListLabel141">
    <w:name w:val="ListLabel 141"/>
    <w:qFormat/>
    <w:rsid w:val="00A16EA4"/>
    <w:rPr>
      <w:b/>
    </w:rPr>
  </w:style>
  <w:style w:type="character" w:customStyle="1" w:styleId="ListLabel142">
    <w:name w:val="ListLabel 142"/>
    <w:qFormat/>
    <w:rsid w:val="00A16EA4"/>
    <w:rPr>
      <w:b/>
    </w:rPr>
  </w:style>
  <w:style w:type="character" w:customStyle="1" w:styleId="ListLabel143">
    <w:name w:val="ListLabel 143"/>
    <w:qFormat/>
    <w:rsid w:val="00A16EA4"/>
    <w:rPr>
      <w:b/>
    </w:rPr>
  </w:style>
  <w:style w:type="character" w:customStyle="1" w:styleId="ListLabel144">
    <w:name w:val="ListLabel 144"/>
    <w:qFormat/>
    <w:rsid w:val="00A16EA4"/>
    <w:rPr>
      <w:b/>
    </w:rPr>
  </w:style>
  <w:style w:type="character" w:customStyle="1" w:styleId="ListLabel145">
    <w:name w:val="ListLabel 145"/>
    <w:qFormat/>
    <w:rsid w:val="00A16EA4"/>
    <w:rPr>
      <w:b/>
      <w:bCs/>
    </w:rPr>
  </w:style>
  <w:style w:type="character" w:customStyle="1" w:styleId="ListLabel146">
    <w:name w:val="ListLabel 146"/>
    <w:qFormat/>
    <w:rsid w:val="00A16EA4"/>
    <w:rPr>
      <w:rFonts w:ascii="Times New Roman" w:hAnsi="Times New Roman" w:cs="Times New Roman"/>
      <w:sz w:val="24"/>
      <w:szCs w:val="24"/>
    </w:rPr>
  </w:style>
  <w:style w:type="character" w:customStyle="1" w:styleId="ListLabel147">
    <w:name w:val="ListLabel 147"/>
    <w:qFormat/>
    <w:rsid w:val="00A16EA4"/>
    <w:rPr>
      <w:rFonts w:ascii="Times New Roman" w:hAnsi="Times New Roman" w:cs="Symbol"/>
      <w:sz w:val="24"/>
    </w:rPr>
  </w:style>
  <w:style w:type="character" w:customStyle="1" w:styleId="ListLabel148">
    <w:name w:val="ListLabel 148"/>
    <w:qFormat/>
    <w:rsid w:val="00A16EA4"/>
    <w:rPr>
      <w:rFonts w:cs="Courier New"/>
    </w:rPr>
  </w:style>
  <w:style w:type="character" w:customStyle="1" w:styleId="ListLabel149">
    <w:name w:val="ListLabel 149"/>
    <w:qFormat/>
    <w:rsid w:val="00A16EA4"/>
    <w:rPr>
      <w:rFonts w:cs="Wingdings"/>
    </w:rPr>
  </w:style>
  <w:style w:type="character" w:customStyle="1" w:styleId="ListLabel150">
    <w:name w:val="ListLabel 150"/>
    <w:qFormat/>
    <w:rsid w:val="00A16EA4"/>
    <w:rPr>
      <w:rFonts w:cs="Symbol"/>
    </w:rPr>
  </w:style>
  <w:style w:type="character" w:customStyle="1" w:styleId="ListLabel151">
    <w:name w:val="ListLabel 151"/>
    <w:qFormat/>
    <w:rsid w:val="00A16EA4"/>
    <w:rPr>
      <w:rFonts w:cs="Courier New"/>
    </w:rPr>
  </w:style>
  <w:style w:type="character" w:customStyle="1" w:styleId="ListLabel152">
    <w:name w:val="ListLabel 152"/>
    <w:qFormat/>
    <w:rsid w:val="00A16EA4"/>
    <w:rPr>
      <w:rFonts w:cs="Wingdings"/>
    </w:rPr>
  </w:style>
  <w:style w:type="character" w:customStyle="1" w:styleId="ListLabel153">
    <w:name w:val="ListLabel 153"/>
    <w:qFormat/>
    <w:rsid w:val="00A16EA4"/>
    <w:rPr>
      <w:rFonts w:cs="Symbol"/>
    </w:rPr>
  </w:style>
  <w:style w:type="character" w:customStyle="1" w:styleId="ListLabel154">
    <w:name w:val="ListLabel 154"/>
    <w:qFormat/>
    <w:rsid w:val="00A16EA4"/>
    <w:rPr>
      <w:rFonts w:cs="Courier New"/>
    </w:rPr>
  </w:style>
  <w:style w:type="character" w:customStyle="1" w:styleId="ListLabel155">
    <w:name w:val="ListLabel 155"/>
    <w:qFormat/>
    <w:rsid w:val="00A16EA4"/>
    <w:rPr>
      <w:rFonts w:cs="Wingdings"/>
    </w:rPr>
  </w:style>
  <w:style w:type="character" w:customStyle="1" w:styleId="ListLabel156">
    <w:name w:val="ListLabel 156"/>
    <w:qFormat/>
    <w:rsid w:val="00A16EA4"/>
    <w:rPr>
      <w:b/>
    </w:rPr>
  </w:style>
  <w:style w:type="character" w:customStyle="1" w:styleId="ListLabel157">
    <w:name w:val="ListLabel 157"/>
    <w:qFormat/>
    <w:rsid w:val="00A16EA4"/>
    <w:rPr>
      <w:rFonts w:ascii="Times New Roman" w:hAnsi="Times New Roman"/>
      <w:b/>
      <w:sz w:val="24"/>
    </w:rPr>
  </w:style>
  <w:style w:type="character" w:customStyle="1" w:styleId="ListLabel158">
    <w:name w:val="ListLabel 158"/>
    <w:qFormat/>
    <w:rsid w:val="00A16EA4"/>
    <w:rPr>
      <w:b/>
    </w:rPr>
  </w:style>
  <w:style w:type="character" w:customStyle="1" w:styleId="ListLabel159">
    <w:name w:val="ListLabel 159"/>
    <w:qFormat/>
    <w:rsid w:val="00A16EA4"/>
    <w:rPr>
      <w:b/>
    </w:rPr>
  </w:style>
  <w:style w:type="character" w:customStyle="1" w:styleId="ListLabel160">
    <w:name w:val="ListLabel 160"/>
    <w:qFormat/>
    <w:rsid w:val="00A16EA4"/>
    <w:rPr>
      <w:b/>
    </w:rPr>
  </w:style>
  <w:style w:type="character" w:customStyle="1" w:styleId="ListLabel161">
    <w:name w:val="ListLabel 161"/>
    <w:qFormat/>
    <w:rsid w:val="00A16EA4"/>
    <w:rPr>
      <w:b/>
    </w:rPr>
  </w:style>
  <w:style w:type="character" w:customStyle="1" w:styleId="ListLabel162">
    <w:name w:val="ListLabel 162"/>
    <w:qFormat/>
    <w:rsid w:val="00A16EA4"/>
    <w:rPr>
      <w:b/>
    </w:rPr>
  </w:style>
  <w:style w:type="character" w:customStyle="1" w:styleId="ListLabel163">
    <w:name w:val="ListLabel 163"/>
    <w:qFormat/>
    <w:rsid w:val="00A16EA4"/>
    <w:rPr>
      <w:b/>
    </w:rPr>
  </w:style>
  <w:style w:type="character" w:customStyle="1" w:styleId="ListLabel164">
    <w:name w:val="ListLabel 164"/>
    <w:qFormat/>
    <w:rsid w:val="00A16EA4"/>
    <w:rPr>
      <w:b/>
    </w:rPr>
  </w:style>
  <w:style w:type="character" w:customStyle="1" w:styleId="ListLabel165">
    <w:name w:val="ListLabel 165"/>
    <w:qFormat/>
    <w:rsid w:val="00A16EA4"/>
    <w:rPr>
      <w:rFonts w:ascii="Times New Roman" w:hAnsi="Times New Roman" w:cs="Times New Roman"/>
      <w:sz w:val="24"/>
      <w:szCs w:val="24"/>
    </w:rPr>
  </w:style>
  <w:style w:type="character" w:customStyle="1" w:styleId="ListLabel166">
    <w:name w:val="ListLabel 166"/>
    <w:qFormat/>
    <w:rsid w:val="00A16EA4"/>
    <w:rPr>
      <w:rFonts w:ascii="Times New Roman" w:hAnsi="Times New Roman" w:cs="Symbol"/>
      <w:sz w:val="24"/>
    </w:rPr>
  </w:style>
  <w:style w:type="character" w:customStyle="1" w:styleId="ListLabel167">
    <w:name w:val="ListLabel 167"/>
    <w:qFormat/>
    <w:rsid w:val="00A16EA4"/>
    <w:rPr>
      <w:rFonts w:cs="Courier New"/>
    </w:rPr>
  </w:style>
  <w:style w:type="character" w:customStyle="1" w:styleId="ListLabel168">
    <w:name w:val="ListLabel 168"/>
    <w:qFormat/>
    <w:rsid w:val="00A16EA4"/>
    <w:rPr>
      <w:rFonts w:cs="Wingdings"/>
    </w:rPr>
  </w:style>
  <w:style w:type="character" w:customStyle="1" w:styleId="ListLabel169">
    <w:name w:val="ListLabel 169"/>
    <w:qFormat/>
    <w:rsid w:val="00A16EA4"/>
    <w:rPr>
      <w:rFonts w:cs="Symbol"/>
    </w:rPr>
  </w:style>
  <w:style w:type="character" w:customStyle="1" w:styleId="ListLabel170">
    <w:name w:val="ListLabel 170"/>
    <w:qFormat/>
    <w:rsid w:val="00A16EA4"/>
    <w:rPr>
      <w:rFonts w:cs="Courier New"/>
    </w:rPr>
  </w:style>
  <w:style w:type="character" w:customStyle="1" w:styleId="ListLabel171">
    <w:name w:val="ListLabel 171"/>
    <w:qFormat/>
    <w:rsid w:val="00A16EA4"/>
    <w:rPr>
      <w:rFonts w:cs="Wingdings"/>
    </w:rPr>
  </w:style>
  <w:style w:type="character" w:customStyle="1" w:styleId="ListLabel172">
    <w:name w:val="ListLabel 172"/>
    <w:qFormat/>
    <w:rsid w:val="00A16EA4"/>
    <w:rPr>
      <w:rFonts w:cs="Symbol"/>
    </w:rPr>
  </w:style>
  <w:style w:type="character" w:customStyle="1" w:styleId="ListLabel173">
    <w:name w:val="ListLabel 173"/>
    <w:qFormat/>
    <w:rsid w:val="00A16EA4"/>
    <w:rPr>
      <w:rFonts w:cs="Courier New"/>
    </w:rPr>
  </w:style>
  <w:style w:type="character" w:customStyle="1" w:styleId="ListLabel174">
    <w:name w:val="ListLabel 174"/>
    <w:qFormat/>
    <w:rsid w:val="00A16EA4"/>
    <w:rPr>
      <w:rFonts w:cs="Wingdings"/>
    </w:rPr>
  </w:style>
  <w:style w:type="character" w:customStyle="1" w:styleId="ListLabel175">
    <w:name w:val="ListLabel 175"/>
    <w:qFormat/>
    <w:rsid w:val="00A16EA4"/>
    <w:rPr>
      <w:b/>
    </w:rPr>
  </w:style>
  <w:style w:type="character" w:customStyle="1" w:styleId="ListLabel176">
    <w:name w:val="ListLabel 176"/>
    <w:qFormat/>
    <w:rsid w:val="00A16EA4"/>
    <w:rPr>
      <w:rFonts w:ascii="Times New Roman" w:hAnsi="Times New Roman"/>
      <w:b/>
      <w:sz w:val="24"/>
    </w:rPr>
  </w:style>
  <w:style w:type="character" w:customStyle="1" w:styleId="ListLabel177">
    <w:name w:val="ListLabel 177"/>
    <w:qFormat/>
    <w:rsid w:val="00A16EA4"/>
    <w:rPr>
      <w:b/>
    </w:rPr>
  </w:style>
  <w:style w:type="character" w:customStyle="1" w:styleId="ListLabel178">
    <w:name w:val="ListLabel 178"/>
    <w:qFormat/>
    <w:rsid w:val="00A16EA4"/>
    <w:rPr>
      <w:b/>
    </w:rPr>
  </w:style>
  <w:style w:type="character" w:customStyle="1" w:styleId="ListLabel179">
    <w:name w:val="ListLabel 179"/>
    <w:qFormat/>
    <w:rsid w:val="00A16EA4"/>
    <w:rPr>
      <w:b/>
    </w:rPr>
  </w:style>
  <w:style w:type="character" w:customStyle="1" w:styleId="ListLabel180">
    <w:name w:val="ListLabel 180"/>
    <w:qFormat/>
    <w:rsid w:val="00A16EA4"/>
    <w:rPr>
      <w:b/>
    </w:rPr>
  </w:style>
  <w:style w:type="character" w:customStyle="1" w:styleId="ListLabel181">
    <w:name w:val="ListLabel 181"/>
    <w:qFormat/>
    <w:rsid w:val="00A16EA4"/>
    <w:rPr>
      <w:b/>
    </w:rPr>
  </w:style>
  <w:style w:type="character" w:customStyle="1" w:styleId="ListLabel182">
    <w:name w:val="ListLabel 182"/>
    <w:qFormat/>
    <w:rsid w:val="00A16EA4"/>
    <w:rPr>
      <w:b/>
    </w:rPr>
  </w:style>
  <w:style w:type="character" w:customStyle="1" w:styleId="ListLabel183">
    <w:name w:val="ListLabel 183"/>
    <w:qFormat/>
    <w:rsid w:val="00A16EA4"/>
    <w:rPr>
      <w:b/>
    </w:rPr>
  </w:style>
  <w:style w:type="character" w:customStyle="1" w:styleId="ListLabel184">
    <w:name w:val="ListLabel 184"/>
    <w:qFormat/>
    <w:rsid w:val="00E82B1D"/>
    <w:rPr>
      <w:rFonts w:ascii="Times New Roman" w:hAnsi="Times New Roman" w:cs="Times New Roman"/>
      <w:sz w:val="24"/>
      <w:szCs w:val="24"/>
    </w:rPr>
  </w:style>
  <w:style w:type="character" w:customStyle="1" w:styleId="ListLabel185">
    <w:name w:val="ListLabel 185"/>
    <w:qFormat/>
    <w:rsid w:val="00E82B1D"/>
    <w:rPr>
      <w:rFonts w:ascii="Times New Roman" w:hAnsi="Times New Roman" w:cs="Symbol"/>
      <w:sz w:val="24"/>
    </w:rPr>
  </w:style>
  <w:style w:type="character" w:customStyle="1" w:styleId="ListLabel186">
    <w:name w:val="ListLabel 186"/>
    <w:qFormat/>
    <w:rsid w:val="00E82B1D"/>
    <w:rPr>
      <w:rFonts w:cs="Courier New"/>
    </w:rPr>
  </w:style>
  <w:style w:type="character" w:customStyle="1" w:styleId="ListLabel187">
    <w:name w:val="ListLabel 187"/>
    <w:qFormat/>
    <w:rsid w:val="00E82B1D"/>
    <w:rPr>
      <w:rFonts w:cs="Wingdings"/>
    </w:rPr>
  </w:style>
  <w:style w:type="character" w:customStyle="1" w:styleId="ListLabel188">
    <w:name w:val="ListLabel 188"/>
    <w:qFormat/>
    <w:rsid w:val="00E82B1D"/>
    <w:rPr>
      <w:rFonts w:cs="Symbol"/>
    </w:rPr>
  </w:style>
  <w:style w:type="character" w:customStyle="1" w:styleId="ListLabel189">
    <w:name w:val="ListLabel 189"/>
    <w:qFormat/>
    <w:rsid w:val="00E82B1D"/>
    <w:rPr>
      <w:rFonts w:cs="Courier New"/>
    </w:rPr>
  </w:style>
  <w:style w:type="character" w:customStyle="1" w:styleId="ListLabel190">
    <w:name w:val="ListLabel 190"/>
    <w:qFormat/>
    <w:rsid w:val="00E82B1D"/>
    <w:rPr>
      <w:rFonts w:cs="Wingdings"/>
    </w:rPr>
  </w:style>
  <w:style w:type="character" w:customStyle="1" w:styleId="ListLabel191">
    <w:name w:val="ListLabel 191"/>
    <w:qFormat/>
    <w:rsid w:val="00E82B1D"/>
    <w:rPr>
      <w:rFonts w:cs="Symbol"/>
    </w:rPr>
  </w:style>
  <w:style w:type="character" w:customStyle="1" w:styleId="ListLabel192">
    <w:name w:val="ListLabel 192"/>
    <w:qFormat/>
    <w:rsid w:val="00E82B1D"/>
    <w:rPr>
      <w:rFonts w:cs="Courier New"/>
    </w:rPr>
  </w:style>
  <w:style w:type="character" w:customStyle="1" w:styleId="ListLabel193">
    <w:name w:val="ListLabel 193"/>
    <w:qFormat/>
    <w:rsid w:val="00E82B1D"/>
    <w:rPr>
      <w:rFonts w:cs="Wingdings"/>
    </w:rPr>
  </w:style>
  <w:style w:type="character" w:customStyle="1" w:styleId="ListLabel194">
    <w:name w:val="ListLabel 194"/>
    <w:qFormat/>
    <w:rsid w:val="00E82B1D"/>
    <w:rPr>
      <w:b/>
    </w:rPr>
  </w:style>
  <w:style w:type="character" w:customStyle="1" w:styleId="ListLabel195">
    <w:name w:val="ListLabel 195"/>
    <w:qFormat/>
    <w:rsid w:val="00E82B1D"/>
    <w:rPr>
      <w:rFonts w:ascii="Times New Roman" w:hAnsi="Times New Roman"/>
      <w:b/>
      <w:sz w:val="24"/>
    </w:rPr>
  </w:style>
  <w:style w:type="character" w:customStyle="1" w:styleId="ListLabel196">
    <w:name w:val="ListLabel 196"/>
    <w:qFormat/>
    <w:rsid w:val="00E82B1D"/>
    <w:rPr>
      <w:b/>
    </w:rPr>
  </w:style>
  <w:style w:type="character" w:customStyle="1" w:styleId="ListLabel197">
    <w:name w:val="ListLabel 197"/>
    <w:qFormat/>
    <w:rsid w:val="00E82B1D"/>
    <w:rPr>
      <w:b/>
    </w:rPr>
  </w:style>
  <w:style w:type="character" w:customStyle="1" w:styleId="ListLabel198">
    <w:name w:val="ListLabel 198"/>
    <w:qFormat/>
    <w:rsid w:val="00E82B1D"/>
    <w:rPr>
      <w:b/>
    </w:rPr>
  </w:style>
  <w:style w:type="character" w:customStyle="1" w:styleId="ListLabel199">
    <w:name w:val="ListLabel 199"/>
    <w:qFormat/>
    <w:rsid w:val="00E82B1D"/>
    <w:rPr>
      <w:b/>
    </w:rPr>
  </w:style>
  <w:style w:type="character" w:customStyle="1" w:styleId="ListLabel200">
    <w:name w:val="ListLabel 200"/>
    <w:qFormat/>
    <w:rsid w:val="00E82B1D"/>
    <w:rPr>
      <w:b/>
    </w:rPr>
  </w:style>
  <w:style w:type="character" w:customStyle="1" w:styleId="ListLabel201">
    <w:name w:val="ListLabel 201"/>
    <w:qFormat/>
    <w:rsid w:val="00E82B1D"/>
    <w:rPr>
      <w:b/>
    </w:rPr>
  </w:style>
  <w:style w:type="character" w:customStyle="1" w:styleId="ListLabel202">
    <w:name w:val="ListLabel 202"/>
    <w:qFormat/>
    <w:rsid w:val="00E82B1D"/>
    <w:rPr>
      <w:b/>
    </w:rPr>
  </w:style>
  <w:style w:type="character" w:customStyle="1" w:styleId="ListLabel203">
    <w:name w:val="ListLabel 203"/>
    <w:qFormat/>
    <w:rsid w:val="00E82B1D"/>
    <w:rPr>
      <w:rFonts w:ascii="Times New Roman" w:hAnsi="Times New Roman" w:cs="Times New Roman"/>
      <w:sz w:val="24"/>
      <w:szCs w:val="24"/>
    </w:rPr>
  </w:style>
  <w:style w:type="character" w:customStyle="1" w:styleId="ListLabel204">
    <w:name w:val="ListLabel 204"/>
    <w:qFormat/>
    <w:rsid w:val="00E82B1D"/>
    <w:rPr>
      <w:rFonts w:ascii="Times New Roman" w:hAnsi="Times New Roman" w:cs="Symbol"/>
      <w:sz w:val="24"/>
    </w:rPr>
  </w:style>
  <w:style w:type="character" w:customStyle="1" w:styleId="ListLabel205">
    <w:name w:val="ListLabel 205"/>
    <w:qFormat/>
    <w:rsid w:val="00E82B1D"/>
    <w:rPr>
      <w:rFonts w:cs="Courier New"/>
    </w:rPr>
  </w:style>
  <w:style w:type="character" w:customStyle="1" w:styleId="ListLabel206">
    <w:name w:val="ListLabel 206"/>
    <w:qFormat/>
    <w:rsid w:val="00E82B1D"/>
    <w:rPr>
      <w:rFonts w:cs="Wingdings"/>
    </w:rPr>
  </w:style>
  <w:style w:type="character" w:customStyle="1" w:styleId="ListLabel207">
    <w:name w:val="ListLabel 207"/>
    <w:qFormat/>
    <w:rsid w:val="00E82B1D"/>
    <w:rPr>
      <w:rFonts w:cs="Symbol"/>
    </w:rPr>
  </w:style>
  <w:style w:type="character" w:customStyle="1" w:styleId="ListLabel208">
    <w:name w:val="ListLabel 208"/>
    <w:qFormat/>
    <w:rsid w:val="00E82B1D"/>
    <w:rPr>
      <w:rFonts w:cs="Courier New"/>
    </w:rPr>
  </w:style>
  <w:style w:type="character" w:customStyle="1" w:styleId="ListLabel209">
    <w:name w:val="ListLabel 209"/>
    <w:qFormat/>
    <w:rsid w:val="00E82B1D"/>
    <w:rPr>
      <w:rFonts w:cs="Wingdings"/>
    </w:rPr>
  </w:style>
  <w:style w:type="character" w:customStyle="1" w:styleId="ListLabel210">
    <w:name w:val="ListLabel 210"/>
    <w:qFormat/>
    <w:rsid w:val="00E82B1D"/>
    <w:rPr>
      <w:rFonts w:cs="Symbol"/>
    </w:rPr>
  </w:style>
  <w:style w:type="character" w:customStyle="1" w:styleId="ListLabel211">
    <w:name w:val="ListLabel 211"/>
    <w:qFormat/>
    <w:rsid w:val="00E82B1D"/>
    <w:rPr>
      <w:rFonts w:cs="Courier New"/>
    </w:rPr>
  </w:style>
  <w:style w:type="character" w:customStyle="1" w:styleId="ListLabel212">
    <w:name w:val="ListLabel 212"/>
    <w:qFormat/>
    <w:rsid w:val="00E82B1D"/>
    <w:rPr>
      <w:rFonts w:cs="Wingdings"/>
    </w:rPr>
  </w:style>
  <w:style w:type="character" w:customStyle="1" w:styleId="ListLabel213">
    <w:name w:val="ListLabel 213"/>
    <w:qFormat/>
    <w:rsid w:val="00E82B1D"/>
    <w:rPr>
      <w:b/>
    </w:rPr>
  </w:style>
  <w:style w:type="character" w:customStyle="1" w:styleId="ListLabel214">
    <w:name w:val="ListLabel 214"/>
    <w:qFormat/>
    <w:rsid w:val="00E82B1D"/>
    <w:rPr>
      <w:rFonts w:ascii="Times New Roman" w:hAnsi="Times New Roman"/>
      <w:b/>
      <w:sz w:val="24"/>
    </w:rPr>
  </w:style>
  <w:style w:type="character" w:customStyle="1" w:styleId="ListLabel215">
    <w:name w:val="ListLabel 215"/>
    <w:qFormat/>
    <w:rsid w:val="00E82B1D"/>
    <w:rPr>
      <w:b/>
    </w:rPr>
  </w:style>
  <w:style w:type="character" w:customStyle="1" w:styleId="ListLabel216">
    <w:name w:val="ListLabel 216"/>
    <w:qFormat/>
    <w:rsid w:val="00E82B1D"/>
    <w:rPr>
      <w:b/>
    </w:rPr>
  </w:style>
  <w:style w:type="character" w:customStyle="1" w:styleId="ListLabel217">
    <w:name w:val="ListLabel 217"/>
    <w:qFormat/>
    <w:rsid w:val="00E82B1D"/>
    <w:rPr>
      <w:b/>
    </w:rPr>
  </w:style>
  <w:style w:type="character" w:customStyle="1" w:styleId="ListLabel218">
    <w:name w:val="ListLabel 218"/>
    <w:qFormat/>
    <w:rsid w:val="00E82B1D"/>
    <w:rPr>
      <w:b/>
    </w:rPr>
  </w:style>
  <w:style w:type="character" w:customStyle="1" w:styleId="ListLabel219">
    <w:name w:val="ListLabel 219"/>
    <w:qFormat/>
    <w:rsid w:val="00E82B1D"/>
    <w:rPr>
      <w:b/>
    </w:rPr>
  </w:style>
  <w:style w:type="character" w:customStyle="1" w:styleId="ListLabel220">
    <w:name w:val="ListLabel 220"/>
    <w:qFormat/>
    <w:rsid w:val="00E82B1D"/>
    <w:rPr>
      <w:b/>
    </w:rPr>
  </w:style>
  <w:style w:type="character" w:customStyle="1" w:styleId="ListLabel221">
    <w:name w:val="ListLabel 221"/>
    <w:qFormat/>
    <w:rsid w:val="00E82B1D"/>
    <w:rPr>
      <w:b/>
    </w:rPr>
  </w:style>
  <w:style w:type="character" w:customStyle="1" w:styleId="ListLabel222">
    <w:name w:val="ListLabel 222"/>
    <w:qFormat/>
    <w:rsid w:val="0086486E"/>
    <w:rPr>
      <w:rFonts w:ascii="Times New Roman" w:hAnsi="Times New Roman" w:cs="Times New Roman"/>
      <w:sz w:val="24"/>
      <w:szCs w:val="24"/>
    </w:rPr>
  </w:style>
  <w:style w:type="character" w:customStyle="1" w:styleId="ListLabel223">
    <w:name w:val="ListLabel 223"/>
    <w:qFormat/>
    <w:rsid w:val="0086486E"/>
    <w:rPr>
      <w:rFonts w:ascii="Times New Roman" w:hAnsi="Times New Roman" w:cs="Symbol"/>
      <w:sz w:val="24"/>
    </w:rPr>
  </w:style>
  <w:style w:type="character" w:customStyle="1" w:styleId="ListLabel224">
    <w:name w:val="ListLabel 224"/>
    <w:qFormat/>
    <w:rsid w:val="0086486E"/>
    <w:rPr>
      <w:rFonts w:cs="Courier New"/>
    </w:rPr>
  </w:style>
  <w:style w:type="character" w:customStyle="1" w:styleId="ListLabel225">
    <w:name w:val="ListLabel 225"/>
    <w:qFormat/>
    <w:rsid w:val="0086486E"/>
    <w:rPr>
      <w:rFonts w:cs="Wingdings"/>
    </w:rPr>
  </w:style>
  <w:style w:type="character" w:customStyle="1" w:styleId="ListLabel226">
    <w:name w:val="ListLabel 226"/>
    <w:qFormat/>
    <w:rsid w:val="0086486E"/>
    <w:rPr>
      <w:rFonts w:cs="Symbol"/>
    </w:rPr>
  </w:style>
  <w:style w:type="character" w:customStyle="1" w:styleId="ListLabel227">
    <w:name w:val="ListLabel 227"/>
    <w:qFormat/>
    <w:rsid w:val="0086486E"/>
    <w:rPr>
      <w:rFonts w:cs="Courier New"/>
    </w:rPr>
  </w:style>
  <w:style w:type="character" w:customStyle="1" w:styleId="ListLabel228">
    <w:name w:val="ListLabel 228"/>
    <w:qFormat/>
    <w:rsid w:val="0086486E"/>
    <w:rPr>
      <w:rFonts w:cs="Wingdings"/>
    </w:rPr>
  </w:style>
  <w:style w:type="character" w:customStyle="1" w:styleId="ListLabel229">
    <w:name w:val="ListLabel 229"/>
    <w:qFormat/>
    <w:rsid w:val="0086486E"/>
    <w:rPr>
      <w:rFonts w:cs="Symbol"/>
    </w:rPr>
  </w:style>
  <w:style w:type="character" w:customStyle="1" w:styleId="ListLabel230">
    <w:name w:val="ListLabel 230"/>
    <w:qFormat/>
    <w:rsid w:val="0086486E"/>
    <w:rPr>
      <w:rFonts w:cs="Courier New"/>
    </w:rPr>
  </w:style>
  <w:style w:type="character" w:customStyle="1" w:styleId="ListLabel231">
    <w:name w:val="ListLabel 231"/>
    <w:qFormat/>
    <w:rsid w:val="0086486E"/>
    <w:rPr>
      <w:rFonts w:cs="Wingdings"/>
    </w:rPr>
  </w:style>
  <w:style w:type="character" w:customStyle="1" w:styleId="ListLabel232">
    <w:name w:val="ListLabel 232"/>
    <w:qFormat/>
    <w:rsid w:val="0086486E"/>
    <w:rPr>
      <w:b/>
    </w:rPr>
  </w:style>
  <w:style w:type="character" w:customStyle="1" w:styleId="ListLabel233">
    <w:name w:val="ListLabel 233"/>
    <w:qFormat/>
    <w:rsid w:val="0086486E"/>
    <w:rPr>
      <w:rFonts w:ascii="Times New Roman" w:hAnsi="Times New Roman"/>
      <w:b/>
      <w:sz w:val="24"/>
    </w:rPr>
  </w:style>
  <w:style w:type="character" w:customStyle="1" w:styleId="ListLabel234">
    <w:name w:val="ListLabel 234"/>
    <w:qFormat/>
    <w:rsid w:val="0086486E"/>
    <w:rPr>
      <w:b/>
    </w:rPr>
  </w:style>
  <w:style w:type="character" w:customStyle="1" w:styleId="ListLabel235">
    <w:name w:val="ListLabel 235"/>
    <w:qFormat/>
    <w:rsid w:val="0086486E"/>
    <w:rPr>
      <w:b/>
    </w:rPr>
  </w:style>
  <w:style w:type="character" w:customStyle="1" w:styleId="ListLabel236">
    <w:name w:val="ListLabel 236"/>
    <w:qFormat/>
    <w:rsid w:val="0086486E"/>
    <w:rPr>
      <w:b/>
    </w:rPr>
  </w:style>
  <w:style w:type="character" w:customStyle="1" w:styleId="ListLabel237">
    <w:name w:val="ListLabel 237"/>
    <w:qFormat/>
    <w:rsid w:val="0086486E"/>
    <w:rPr>
      <w:b/>
    </w:rPr>
  </w:style>
  <w:style w:type="character" w:customStyle="1" w:styleId="ListLabel238">
    <w:name w:val="ListLabel 238"/>
    <w:qFormat/>
    <w:rsid w:val="0086486E"/>
    <w:rPr>
      <w:b/>
    </w:rPr>
  </w:style>
  <w:style w:type="character" w:customStyle="1" w:styleId="ListLabel239">
    <w:name w:val="ListLabel 239"/>
    <w:qFormat/>
    <w:rsid w:val="0086486E"/>
    <w:rPr>
      <w:b/>
    </w:rPr>
  </w:style>
  <w:style w:type="character" w:customStyle="1" w:styleId="ListLabel240">
    <w:name w:val="ListLabel 240"/>
    <w:qFormat/>
    <w:rsid w:val="0086486E"/>
    <w:rPr>
      <w:b/>
    </w:rPr>
  </w:style>
  <w:style w:type="character" w:customStyle="1" w:styleId="ListLabel241">
    <w:name w:val="ListLabel 241"/>
    <w:qFormat/>
    <w:rsid w:val="0086486E"/>
    <w:rPr>
      <w:rFonts w:ascii="Times New Roman" w:hAnsi="Times New Roman" w:cs="Times New Roman"/>
      <w:sz w:val="24"/>
      <w:szCs w:val="24"/>
    </w:rPr>
  </w:style>
  <w:style w:type="character" w:customStyle="1" w:styleId="ListLabel242">
    <w:name w:val="ListLabel 242"/>
    <w:qFormat/>
    <w:rsid w:val="0086486E"/>
    <w:rPr>
      <w:rFonts w:ascii="Times New Roman" w:hAnsi="Times New Roman" w:cs="Symbol"/>
      <w:sz w:val="24"/>
    </w:rPr>
  </w:style>
  <w:style w:type="character" w:customStyle="1" w:styleId="ListLabel243">
    <w:name w:val="ListLabel 243"/>
    <w:qFormat/>
    <w:rsid w:val="0086486E"/>
    <w:rPr>
      <w:rFonts w:cs="Courier New"/>
    </w:rPr>
  </w:style>
  <w:style w:type="character" w:customStyle="1" w:styleId="ListLabel244">
    <w:name w:val="ListLabel 244"/>
    <w:qFormat/>
    <w:rsid w:val="0086486E"/>
    <w:rPr>
      <w:rFonts w:cs="Wingdings"/>
    </w:rPr>
  </w:style>
  <w:style w:type="character" w:customStyle="1" w:styleId="ListLabel245">
    <w:name w:val="ListLabel 245"/>
    <w:qFormat/>
    <w:rsid w:val="0086486E"/>
    <w:rPr>
      <w:rFonts w:cs="Symbol"/>
    </w:rPr>
  </w:style>
  <w:style w:type="character" w:customStyle="1" w:styleId="ListLabel246">
    <w:name w:val="ListLabel 246"/>
    <w:qFormat/>
    <w:rsid w:val="0086486E"/>
    <w:rPr>
      <w:rFonts w:cs="Courier New"/>
    </w:rPr>
  </w:style>
  <w:style w:type="character" w:customStyle="1" w:styleId="ListLabel247">
    <w:name w:val="ListLabel 247"/>
    <w:qFormat/>
    <w:rsid w:val="0086486E"/>
    <w:rPr>
      <w:rFonts w:cs="Wingdings"/>
    </w:rPr>
  </w:style>
  <w:style w:type="character" w:customStyle="1" w:styleId="ListLabel248">
    <w:name w:val="ListLabel 248"/>
    <w:qFormat/>
    <w:rsid w:val="0086486E"/>
    <w:rPr>
      <w:rFonts w:cs="Symbol"/>
    </w:rPr>
  </w:style>
  <w:style w:type="character" w:customStyle="1" w:styleId="ListLabel249">
    <w:name w:val="ListLabel 249"/>
    <w:qFormat/>
    <w:rsid w:val="0086486E"/>
    <w:rPr>
      <w:rFonts w:cs="Courier New"/>
    </w:rPr>
  </w:style>
  <w:style w:type="character" w:customStyle="1" w:styleId="ListLabel250">
    <w:name w:val="ListLabel 250"/>
    <w:qFormat/>
    <w:rsid w:val="0086486E"/>
    <w:rPr>
      <w:rFonts w:cs="Wingdings"/>
    </w:rPr>
  </w:style>
  <w:style w:type="character" w:customStyle="1" w:styleId="ListLabel251">
    <w:name w:val="ListLabel 251"/>
    <w:qFormat/>
    <w:rsid w:val="0086486E"/>
    <w:rPr>
      <w:b/>
    </w:rPr>
  </w:style>
  <w:style w:type="character" w:customStyle="1" w:styleId="ListLabel252">
    <w:name w:val="ListLabel 252"/>
    <w:qFormat/>
    <w:rsid w:val="0086486E"/>
    <w:rPr>
      <w:rFonts w:ascii="Times New Roman" w:hAnsi="Times New Roman"/>
      <w:b/>
      <w:sz w:val="24"/>
    </w:rPr>
  </w:style>
  <w:style w:type="character" w:customStyle="1" w:styleId="ListLabel253">
    <w:name w:val="ListLabel 253"/>
    <w:qFormat/>
    <w:rsid w:val="0086486E"/>
    <w:rPr>
      <w:b/>
    </w:rPr>
  </w:style>
  <w:style w:type="character" w:customStyle="1" w:styleId="ListLabel254">
    <w:name w:val="ListLabel 254"/>
    <w:qFormat/>
    <w:rsid w:val="0086486E"/>
    <w:rPr>
      <w:b/>
    </w:rPr>
  </w:style>
  <w:style w:type="character" w:customStyle="1" w:styleId="ListLabel255">
    <w:name w:val="ListLabel 255"/>
    <w:qFormat/>
    <w:rsid w:val="0086486E"/>
    <w:rPr>
      <w:b/>
    </w:rPr>
  </w:style>
  <w:style w:type="character" w:customStyle="1" w:styleId="ListLabel256">
    <w:name w:val="ListLabel 256"/>
    <w:qFormat/>
    <w:rsid w:val="0086486E"/>
    <w:rPr>
      <w:b/>
    </w:rPr>
  </w:style>
  <w:style w:type="character" w:customStyle="1" w:styleId="ListLabel257">
    <w:name w:val="ListLabel 257"/>
    <w:qFormat/>
    <w:rsid w:val="0086486E"/>
    <w:rPr>
      <w:b/>
    </w:rPr>
  </w:style>
  <w:style w:type="character" w:customStyle="1" w:styleId="ListLabel258">
    <w:name w:val="ListLabel 258"/>
    <w:qFormat/>
    <w:rsid w:val="0086486E"/>
    <w:rPr>
      <w:b/>
    </w:rPr>
  </w:style>
  <w:style w:type="character" w:customStyle="1" w:styleId="ListLabel259">
    <w:name w:val="ListLabel 259"/>
    <w:qFormat/>
    <w:rsid w:val="0086486E"/>
    <w:rPr>
      <w:b/>
    </w:rPr>
  </w:style>
  <w:style w:type="character" w:customStyle="1" w:styleId="ListLabel260">
    <w:name w:val="ListLabel 260"/>
    <w:qFormat/>
    <w:rsid w:val="00490F4C"/>
    <w:rPr>
      <w:rFonts w:ascii="Times New Roman" w:hAnsi="Times New Roman" w:cs="Times New Roman"/>
      <w:sz w:val="24"/>
      <w:szCs w:val="24"/>
    </w:rPr>
  </w:style>
  <w:style w:type="character" w:customStyle="1" w:styleId="ListLabel261">
    <w:name w:val="ListLabel 261"/>
    <w:qFormat/>
    <w:rsid w:val="00490F4C"/>
    <w:rPr>
      <w:rFonts w:ascii="Times New Roman" w:hAnsi="Times New Roman" w:cs="Symbol"/>
      <w:sz w:val="24"/>
    </w:rPr>
  </w:style>
  <w:style w:type="character" w:customStyle="1" w:styleId="ListLabel262">
    <w:name w:val="ListLabel 262"/>
    <w:qFormat/>
    <w:rsid w:val="00490F4C"/>
    <w:rPr>
      <w:rFonts w:cs="Courier New"/>
    </w:rPr>
  </w:style>
  <w:style w:type="character" w:customStyle="1" w:styleId="ListLabel263">
    <w:name w:val="ListLabel 263"/>
    <w:qFormat/>
    <w:rsid w:val="00490F4C"/>
    <w:rPr>
      <w:rFonts w:cs="Wingdings"/>
    </w:rPr>
  </w:style>
  <w:style w:type="character" w:customStyle="1" w:styleId="ListLabel264">
    <w:name w:val="ListLabel 264"/>
    <w:qFormat/>
    <w:rsid w:val="00490F4C"/>
    <w:rPr>
      <w:rFonts w:cs="Symbol"/>
    </w:rPr>
  </w:style>
  <w:style w:type="character" w:customStyle="1" w:styleId="ListLabel265">
    <w:name w:val="ListLabel 265"/>
    <w:qFormat/>
    <w:rsid w:val="00490F4C"/>
    <w:rPr>
      <w:rFonts w:cs="Courier New"/>
    </w:rPr>
  </w:style>
  <w:style w:type="character" w:customStyle="1" w:styleId="ListLabel266">
    <w:name w:val="ListLabel 266"/>
    <w:qFormat/>
    <w:rsid w:val="00490F4C"/>
    <w:rPr>
      <w:rFonts w:cs="Wingdings"/>
    </w:rPr>
  </w:style>
  <w:style w:type="character" w:customStyle="1" w:styleId="ListLabel267">
    <w:name w:val="ListLabel 267"/>
    <w:qFormat/>
    <w:rsid w:val="00490F4C"/>
    <w:rPr>
      <w:rFonts w:cs="Symbol"/>
    </w:rPr>
  </w:style>
  <w:style w:type="character" w:customStyle="1" w:styleId="ListLabel268">
    <w:name w:val="ListLabel 268"/>
    <w:qFormat/>
    <w:rsid w:val="00490F4C"/>
    <w:rPr>
      <w:rFonts w:cs="Courier New"/>
    </w:rPr>
  </w:style>
  <w:style w:type="character" w:customStyle="1" w:styleId="ListLabel269">
    <w:name w:val="ListLabel 269"/>
    <w:qFormat/>
    <w:rsid w:val="00490F4C"/>
    <w:rPr>
      <w:rFonts w:cs="Wingdings"/>
    </w:rPr>
  </w:style>
  <w:style w:type="character" w:customStyle="1" w:styleId="ListLabel270">
    <w:name w:val="ListLabel 270"/>
    <w:qFormat/>
    <w:rsid w:val="00490F4C"/>
    <w:rPr>
      <w:b/>
    </w:rPr>
  </w:style>
  <w:style w:type="character" w:customStyle="1" w:styleId="ListLabel271">
    <w:name w:val="ListLabel 271"/>
    <w:qFormat/>
    <w:rsid w:val="00490F4C"/>
    <w:rPr>
      <w:rFonts w:ascii="Times New Roman" w:hAnsi="Times New Roman"/>
      <w:b/>
      <w:sz w:val="24"/>
    </w:rPr>
  </w:style>
  <w:style w:type="character" w:customStyle="1" w:styleId="ListLabel272">
    <w:name w:val="ListLabel 272"/>
    <w:qFormat/>
    <w:rsid w:val="00490F4C"/>
    <w:rPr>
      <w:b/>
    </w:rPr>
  </w:style>
  <w:style w:type="character" w:customStyle="1" w:styleId="ListLabel273">
    <w:name w:val="ListLabel 273"/>
    <w:qFormat/>
    <w:rsid w:val="00490F4C"/>
    <w:rPr>
      <w:b/>
    </w:rPr>
  </w:style>
  <w:style w:type="character" w:customStyle="1" w:styleId="ListLabel274">
    <w:name w:val="ListLabel 274"/>
    <w:qFormat/>
    <w:rsid w:val="00490F4C"/>
    <w:rPr>
      <w:b/>
    </w:rPr>
  </w:style>
  <w:style w:type="character" w:customStyle="1" w:styleId="ListLabel275">
    <w:name w:val="ListLabel 275"/>
    <w:qFormat/>
    <w:rsid w:val="00490F4C"/>
    <w:rPr>
      <w:b/>
    </w:rPr>
  </w:style>
  <w:style w:type="character" w:customStyle="1" w:styleId="ListLabel276">
    <w:name w:val="ListLabel 276"/>
    <w:qFormat/>
    <w:rsid w:val="00490F4C"/>
    <w:rPr>
      <w:b/>
    </w:rPr>
  </w:style>
  <w:style w:type="character" w:customStyle="1" w:styleId="ListLabel277">
    <w:name w:val="ListLabel 277"/>
    <w:qFormat/>
    <w:rsid w:val="00490F4C"/>
    <w:rPr>
      <w:b/>
    </w:rPr>
  </w:style>
  <w:style w:type="character" w:customStyle="1" w:styleId="ListLabel278">
    <w:name w:val="ListLabel 278"/>
    <w:qFormat/>
    <w:rsid w:val="00490F4C"/>
    <w:rPr>
      <w:b/>
    </w:rPr>
  </w:style>
  <w:style w:type="character" w:customStyle="1" w:styleId="ListLabel279">
    <w:name w:val="ListLabel 279"/>
    <w:qFormat/>
    <w:rsid w:val="00490F4C"/>
    <w:rPr>
      <w:rFonts w:ascii="Times New Roman" w:hAnsi="Times New Roman" w:cs="Times New Roman"/>
      <w:sz w:val="24"/>
      <w:szCs w:val="24"/>
    </w:rPr>
  </w:style>
  <w:style w:type="character" w:customStyle="1" w:styleId="ListLabel280">
    <w:name w:val="ListLabel 280"/>
    <w:qFormat/>
    <w:rsid w:val="00490F4C"/>
    <w:rPr>
      <w:rFonts w:ascii="Times New Roman" w:hAnsi="Times New Roman" w:cs="Symbol"/>
      <w:sz w:val="24"/>
    </w:rPr>
  </w:style>
  <w:style w:type="character" w:customStyle="1" w:styleId="ListLabel281">
    <w:name w:val="ListLabel 281"/>
    <w:qFormat/>
    <w:rsid w:val="00490F4C"/>
    <w:rPr>
      <w:rFonts w:cs="Courier New"/>
    </w:rPr>
  </w:style>
  <w:style w:type="character" w:customStyle="1" w:styleId="ListLabel282">
    <w:name w:val="ListLabel 282"/>
    <w:qFormat/>
    <w:rsid w:val="00490F4C"/>
    <w:rPr>
      <w:rFonts w:cs="Wingdings"/>
    </w:rPr>
  </w:style>
  <w:style w:type="character" w:customStyle="1" w:styleId="ListLabel283">
    <w:name w:val="ListLabel 283"/>
    <w:qFormat/>
    <w:rsid w:val="00490F4C"/>
    <w:rPr>
      <w:rFonts w:cs="Symbol"/>
    </w:rPr>
  </w:style>
  <w:style w:type="character" w:customStyle="1" w:styleId="ListLabel284">
    <w:name w:val="ListLabel 284"/>
    <w:qFormat/>
    <w:rsid w:val="00490F4C"/>
    <w:rPr>
      <w:rFonts w:cs="Courier New"/>
    </w:rPr>
  </w:style>
  <w:style w:type="character" w:customStyle="1" w:styleId="ListLabel285">
    <w:name w:val="ListLabel 285"/>
    <w:qFormat/>
    <w:rsid w:val="00490F4C"/>
    <w:rPr>
      <w:rFonts w:cs="Wingdings"/>
    </w:rPr>
  </w:style>
  <w:style w:type="character" w:customStyle="1" w:styleId="ListLabel286">
    <w:name w:val="ListLabel 286"/>
    <w:qFormat/>
    <w:rsid w:val="00490F4C"/>
    <w:rPr>
      <w:rFonts w:cs="Symbol"/>
    </w:rPr>
  </w:style>
  <w:style w:type="character" w:customStyle="1" w:styleId="ListLabel287">
    <w:name w:val="ListLabel 287"/>
    <w:qFormat/>
    <w:rsid w:val="00490F4C"/>
    <w:rPr>
      <w:rFonts w:cs="Courier New"/>
    </w:rPr>
  </w:style>
  <w:style w:type="character" w:customStyle="1" w:styleId="ListLabel288">
    <w:name w:val="ListLabel 288"/>
    <w:qFormat/>
    <w:rsid w:val="00490F4C"/>
    <w:rPr>
      <w:rFonts w:cs="Wingdings"/>
    </w:rPr>
  </w:style>
  <w:style w:type="character" w:customStyle="1" w:styleId="ListLabel289">
    <w:name w:val="ListLabel 289"/>
    <w:qFormat/>
    <w:rsid w:val="00490F4C"/>
    <w:rPr>
      <w:b/>
    </w:rPr>
  </w:style>
  <w:style w:type="character" w:customStyle="1" w:styleId="ListLabel290">
    <w:name w:val="ListLabel 290"/>
    <w:qFormat/>
    <w:rsid w:val="00490F4C"/>
    <w:rPr>
      <w:rFonts w:ascii="Times New Roman" w:hAnsi="Times New Roman"/>
      <w:b/>
      <w:sz w:val="24"/>
    </w:rPr>
  </w:style>
  <w:style w:type="character" w:customStyle="1" w:styleId="ListLabel291">
    <w:name w:val="ListLabel 291"/>
    <w:qFormat/>
    <w:rsid w:val="00490F4C"/>
    <w:rPr>
      <w:b/>
    </w:rPr>
  </w:style>
  <w:style w:type="character" w:customStyle="1" w:styleId="ListLabel292">
    <w:name w:val="ListLabel 292"/>
    <w:qFormat/>
    <w:rsid w:val="00490F4C"/>
    <w:rPr>
      <w:b/>
    </w:rPr>
  </w:style>
  <w:style w:type="character" w:customStyle="1" w:styleId="ListLabel293">
    <w:name w:val="ListLabel 293"/>
    <w:qFormat/>
    <w:rsid w:val="00490F4C"/>
    <w:rPr>
      <w:b/>
    </w:rPr>
  </w:style>
  <w:style w:type="character" w:customStyle="1" w:styleId="ListLabel294">
    <w:name w:val="ListLabel 294"/>
    <w:qFormat/>
    <w:rsid w:val="00490F4C"/>
    <w:rPr>
      <w:b/>
    </w:rPr>
  </w:style>
  <w:style w:type="character" w:customStyle="1" w:styleId="ListLabel295">
    <w:name w:val="ListLabel 295"/>
    <w:qFormat/>
    <w:rsid w:val="00490F4C"/>
    <w:rPr>
      <w:b/>
    </w:rPr>
  </w:style>
  <w:style w:type="character" w:customStyle="1" w:styleId="ListLabel296">
    <w:name w:val="ListLabel 296"/>
    <w:qFormat/>
    <w:rsid w:val="00490F4C"/>
    <w:rPr>
      <w:b/>
    </w:rPr>
  </w:style>
  <w:style w:type="character" w:customStyle="1" w:styleId="ListLabel297">
    <w:name w:val="ListLabel 297"/>
    <w:qFormat/>
    <w:rsid w:val="00490F4C"/>
    <w:rPr>
      <w:b/>
    </w:rPr>
  </w:style>
  <w:style w:type="character" w:customStyle="1" w:styleId="ListLabel298">
    <w:name w:val="ListLabel 298"/>
    <w:qFormat/>
    <w:rsid w:val="00A01CB6"/>
    <w:rPr>
      <w:rFonts w:ascii="Times New Roman" w:hAnsi="Times New Roman" w:cs="Times New Roman"/>
      <w:sz w:val="24"/>
      <w:szCs w:val="24"/>
    </w:rPr>
  </w:style>
  <w:style w:type="character" w:customStyle="1" w:styleId="ListLabel299">
    <w:name w:val="ListLabel 299"/>
    <w:qFormat/>
    <w:rsid w:val="00A01CB6"/>
    <w:rPr>
      <w:rFonts w:ascii="Times New Roman" w:hAnsi="Times New Roman" w:cs="Symbol"/>
      <w:sz w:val="24"/>
    </w:rPr>
  </w:style>
  <w:style w:type="character" w:customStyle="1" w:styleId="ListLabel300">
    <w:name w:val="ListLabel 300"/>
    <w:qFormat/>
    <w:rsid w:val="00A01CB6"/>
    <w:rPr>
      <w:rFonts w:cs="Courier New"/>
    </w:rPr>
  </w:style>
  <w:style w:type="character" w:customStyle="1" w:styleId="ListLabel301">
    <w:name w:val="ListLabel 301"/>
    <w:qFormat/>
    <w:rsid w:val="00A01CB6"/>
    <w:rPr>
      <w:rFonts w:cs="Wingdings"/>
    </w:rPr>
  </w:style>
  <w:style w:type="character" w:customStyle="1" w:styleId="ListLabel302">
    <w:name w:val="ListLabel 302"/>
    <w:qFormat/>
    <w:rsid w:val="00A01CB6"/>
    <w:rPr>
      <w:rFonts w:cs="Symbol"/>
    </w:rPr>
  </w:style>
  <w:style w:type="character" w:customStyle="1" w:styleId="ListLabel303">
    <w:name w:val="ListLabel 303"/>
    <w:qFormat/>
    <w:rsid w:val="00A01CB6"/>
    <w:rPr>
      <w:rFonts w:cs="Courier New"/>
    </w:rPr>
  </w:style>
  <w:style w:type="character" w:customStyle="1" w:styleId="ListLabel304">
    <w:name w:val="ListLabel 304"/>
    <w:qFormat/>
    <w:rsid w:val="00A01CB6"/>
    <w:rPr>
      <w:rFonts w:cs="Wingdings"/>
    </w:rPr>
  </w:style>
  <w:style w:type="character" w:customStyle="1" w:styleId="ListLabel305">
    <w:name w:val="ListLabel 305"/>
    <w:qFormat/>
    <w:rsid w:val="00A01CB6"/>
    <w:rPr>
      <w:rFonts w:cs="Symbol"/>
    </w:rPr>
  </w:style>
  <w:style w:type="character" w:customStyle="1" w:styleId="ListLabel306">
    <w:name w:val="ListLabel 306"/>
    <w:qFormat/>
    <w:rsid w:val="00A01CB6"/>
    <w:rPr>
      <w:rFonts w:cs="Courier New"/>
    </w:rPr>
  </w:style>
  <w:style w:type="character" w:customStyle="1" w:styleId="ListLabel307">
    <w:name w:val="ListLabel 307"/>
    <w:qFormat/>
    <w:rsid w:val="00A01CB6"/>
    <w:rPr>
      <w:rFonts w:cs="Wingdings"/>
    </w:rPr>
  </w:style>
  <w:style w:type="character" w:customStyle="1" w:styleId="ListLabel308">
    <w:name w:val="ListLabel 308"/>
    <w:qFormat/>
    <w:rsid w:val="00A01CB6"/>
    <w:rPr>
      <w:b/>
    </w:rPr>
  </w:style>
  <w:style w:type="character" w:customStyle="1" w:styleId="ListLabel309">
    <w:name w:val="ListLabel 309"/>
    <w:qFormat/>
    <w:rsid w:val="00A01CB6"/>
    <w:rPr>
      <w:rFonts w:ascii="Times New Roman" w:hAnsi="Times New Roman"/>
      <w:b/>
      <w:sz w:val="24"/>
    </w:rPr>
  </w:style>
  <w:style w:type="character" w:customStyle="1" w:styleId="ListLabel310">
    <w:name w:val="ListLabel 310"/>
    <w:qFormat/>
    <w:rsid w:val="00A01CB6"/>
    <w:rPr>
      <w:b/>
    </w:rPr>
  </w:style>
  <w:style w:type="character" w:customStyle="1" w:styleId="ListLabel311">
    <w:name w:val="ListLabel 311"/>
    <w:qFormat/>
    <w:rsid w:val="00A01CB6"/>
    <w:rPr>
      <w:b/>
    </w:rPr>
  </w:style>
  <w:style w:type="character" w:customStyle="1" w:styleId="ListLabel312">
    <w:name w:val="ListLabel 312"/>
    <w:qFormat/>
    <w:rsid w:val="00A01CB6"/>
    <w:rPr>
      <w:b/>
    </w:rPr>
  </w:style>
  <w:style w:type="character" w:customStyle="1" w:styleId="ListLabel313">
    <w:name w:val="ListLabel 313"/>
    <w:qFormat/>
    <w:rsid w:val="00A01CB6"/>
    <w:rPr>
      <w:b/>
    </w:rPr>
  </w:style>
  <w:style w:type="character" w:customStyle="1" w:styleId="ListLabel314">
    <w:name w:val="ListLabel 314"/>
    <w:qFormat/>
    <w:rsid w:val="00A01CB6"/>
    <w:rPr>
      <w:b/>
    </w:rPr>
  </w:style>
  <w:style w:type="character" w:customStyle="1" w:styleId="ListLabel315">
    <w:name w:val="ListLabel 315"/>
    <w:qFormat/>
    <w:rsid w:val="00A01CB6"/>
    <w:rPr>
      <w:b/>
    </w:rPr>
  </w:style>
  <w:style w:type="character" w:customStyle="1" w:styleId="ListLabel316">
    <w:name w:val="ListLabel 316"/>
    <w:qFormat/>
    <w:rsid w:val="00A01CB6"/>
    <w:rPr>
      <w:b/>
    </w:rPr>
  </w:style>
  <w:style w:type="character" w:customStyle="1" w:styleId="ListLabel317">
    <w:name w:val="ListLabel 317"/>
    <w:qFormat/>
    <w:rsid w:val="00A01CB6"/>
    <w:rPr>
      <w:rFonts w:ascii="Times New Roman" w:hAnsi="Times New Roman" w:cs="Times New Roman"/>
      <w:sz w:val="24"/>
      <w:szCs w:val="24"/>
    </w:rPr>
  </w:style>
  <w:style w:type="character" w:customStyle="1" w:styleId="ListLabel318">
    <w:name w:val="ListLabel 318"/>
    <w:qFormat/>
    <w:rsid w:val="00A01CB6"/>
    <w:rPr>
      <w:rFonts w:ascii="Times New Roman" w:hAnsi="Times New Roman" w:cs="Symbol"/>
      <w:sz w:val="24"/>
    </w:rPr>
  </w:style>
  <w:style w:type="character" w:customStyle="1" w:styleId="ListLabel319">
    <w:name w:val="ListLabel 319"/>
    <w:qFormat/>
    <w:rsid w:val="00A01CB6"/>
    <w:rPr>
      <w:rFonts w:cs="Courier New"/>
    </w:rPr>
  </w:style>
  <w:style w:type="character" w:customStyle="1" w:styleId="ListLabel320">
    <w:name w:val="ListLabel 320"/>
    <w:qFormat/>
    <w:rsid w:val="00A01CB6"/>
    <w:rPr>
      <w:rFonts w:cs="Wingdings"/>
    </w:rPr>
  </w:style>
  <w:style w:type="character" w:customStyle="1" w:styleId="ListLabel321">
    <w:name w:val="ListLabel 321"/>
    <w:qFormat/>
    <w:rsid w:val="00A01CB6"/>
    <w:rPr>
      <w:rFonts w:cs="Symbol"/>
    </w:rPr>
  </w:style>
  <w:style w:type="character" w:customStyle="1" w:styleId="ListLabel322">
    <w:name w:val="ListLabel 322"/>
    <w:qFormat/>
    <w:rsid w:val="00A01CB6"/>
    <w:rPr>
      <w:rFonts w:cs="Courier New"/>
    </w:rPr>
  </w:style>
  <w:style w:type="character" w:customStyle="1" w:styleId="ListLabel323">
    <w:name w:val="ListLabel 323"/>
    <w:qFormat/>
    <w:rsid w:val="00A01CB6"/>
    <w:rPr>
      <w:rFonts w:cs="Wingdings"/>
    </w:rPr>
  </w:style>
  <w:style w:type="character" w:customStyle="1" w:styleId="ListLabel324">
    <w:name w:val="ListLabel 324"/>
    <w:qFormat/>
    <w:rsid w:val="00A01CB6"/>
    <w:rPr>
      <w:rFonts w:cs="Symbol"/>
    </w:rPr>
  </w:style>
  <w:style w:type="character" w:customStyle="1" w:styleId="ListLabel325">
    <w:name w:val="ListLabel 325"/>
    <w:qFormat/>
    <w:rsid w:val="00A01CB6"/>
    <w:rPr>
      <w:rFonts w:cs="Courier New"/>
    </w:rPr>
  </w:style>
  <w:style w:type="character" w:customStyle="1" w:styleId="ListLabel326">
    <w:name w:val="ListLabel 326"/>
    <w:qFormat/>
    <w:rsid w:val="00A01CB6"/>
    <w:rPr>
      <w:rFonts w:cs="Wingdings"/>
    </w:rPr>
  </w:style>
  <w:style w:type="character" w:customStyle="1" w:styleId="ListLabel327">
    <w:name w:val="ListLabel 327"/>
    <w:qFormat/>
    <w:rsid w:val="00A01CB6"/>
    <w:rPr>
      <w:b/>
    </w:rPr>
  </w:style>
  <w:style w:type="character" w:customStyle="1" w:styleId="ListLabel328">
    <w:name w:val="ListLabel 328"/>
    <w:qFormat/>
    <w:rsid w:val="00A01CB6"/>
    <w:rPr>
      <w:rFonts w:ascii="Times New Roman" w:hAnsi="Times New Roman"/>
      <w:b/>
      <w:sz w:val="24"/>
    </w:rPr>
  </w:style>
  <w:style w:type="character" w:customStyle="1" w:styleId="ListLabel329">
    <w:name w:val="ListLabel 329"/>
    <w:qFormat/>
    <w:rsid w:val="00A01CB6"/>
    <w:rPr>
      <w:b/>
    </w:rPr>
  </w:style>
  <w:style w:type="character" w:customStyle="1" w:styleId="ListLabel330">
    <w:name w:val="ListLabel 330"/>
    <w:qFormat/>
    <w:rsid w:val="00A01CB6"/>
    <w:rPr>
      <w:b/>
    </w:rPr>
  </w:style>
  <w:style w:type="character" w:customStyle="1" w:styleId="ListLabel331">
    <w:name w:val="ListLabel 331"/>
    <w:qFormat/>
    <w:rsid w:val="00A01CB6"/>
    <w:rPr>
      <w:b/>
    </w:rPr>
  </w:style>
  <w:style w:type="character" w:customStyle="1" w:styleId="ListLabel332">
    <w:name w:val="ListLabel 332"/>
    <w:qFormat/>
    <w:rsid w:val="00A01CB6"/>
    <w:rPr>
      <w:b/>
    </w:rPr>
  </w:style>
  <w:style w:type="character" w:customStyle="1" w:styleId="ListLabel333">
    <w:name w:val="ListLabel 333"/>
    <w:qFormat/>
    <w:rsid w:val="00A01CB6"/>
    <w:rPr>
      <w:b/>
    </w:rPr>
  </w:style>
  <w:style w:type="character" w:customStyle="1" w:styleId="ListLabel334">
    <w:name w:val="ListLabel 334"/>
    <w:qFormat/>
    <w:rsid w:val="00A01CB6"/>
    <w:rPr>
      <w:b/>
    </w:rPr>
  </w:style>
  <w:style w:type="character" w:customStyle="1" w:styleId="ListLabel335">
    <w:name w:val="ListLabel 335"/>
    <w:qFormat/>
    <w:rsid w:val="00A01CB6"/>
    <w:rPr>
      <w:b/>
    </w:rPr>
  </w:style>
  <w:style w:type="character" w:customStyle="1" w:styleId="provvrubrica">
    <w:name w:val="provv_rubrica"/>
    <w:basedOn w:val="Carpredefinitoparagrafo"/>
    <w:qFormat/>
    <w:rsid w:val="0015792D"/>
  </w:style>
  <w:style w:type="character" w:customStyle="1" w:styleId="linkneltesto">
    <w:name w:val="link_nel_testo"/>
    <w:basedOn w:val="Carpredefinitoparagrafo"/>
    <w:qFormat/>
    <w:rsid w:val="0015792D"/>
  </w:style>
  <w:style w:type="character" w:customStyle="1" w:styleId="estremosel">
    <w:name w:val="estremosel"/>
    <w:basedOn w:val="Carpredefinitoparagrafo"/>
    <w:qFormat/>
    <w:rsid w:val="000637E3"/>
  </w:style>
  <w:style w:type="character" w:customStyle="1" w:styleId="ListLabel336">
    <w:name w:val="ListLabel 336"/>
    <w:qFormat/>
    <w:rsid w:val="004440ED"/>
    <w:rPr>
      <w:rFonts w:cs="Times New Roman"/>
      <w:sz w:val="24"/>
      <w:szCs w:val="24"/>
    </w:rPr>
  </w:style>
  <w:style w:type="character" w:customStyle="1" w:styleId="ListLabel337">
    <w:name w:val="ListLabel 337"/>
    <w:qFormat/>
    <w:rsid w:val="004440ED"/>
    <w:rPr>
      <w:rFonts w:cs="Symbol"/>
      <w:sz w:val="24"/>
    </w:rPr>
  </w:style>
  <w:style w:type="character" w:customStyle="1" w:styleId="ListLabel338">
    <w:name w:val="ListLabel 338"/>
    <w:qFormat/>
    <w:rsid w:val="004440ED"/>
    <w:rPr>
      <w:rFonts w:cs="Courier New"/>
    </w:rPr>
  </w:style>
  <w:style w:type="character" w:customStyle="1" w:styleId="ListLabel339">
    <w:name w:val="ListLabel 339"/>
    <w:qFormat/>
    <w:rsid w:val="004440ED"/>
    <w:rPr>
      <w:rFonts w:cs="Wingdings"/>
    </w:rPr>
  </w:style>
  <w:style w:type="character" w:customStyle="1" w:styleId="ListLabel340">
    <w:name w:val="ListLabel 340"/>
    <w:qFormat/>
    <w:rsid w:val="004440ED"/>
    <w:rPr>
      <w:rFonts w:cs="Symbol"/>
    </w:rPr>
  </w:style>
  <w:style w:type="character" w:customStyle="1" w:styleId="ListLabel341">
    <w:name w:val="ListLabel 341"/>
    <w:qFormat/>
    <w:rsid w:val="004440ED"/>
    <w:rPr>
      <w:rFonts w:cs="Courier New"/>
    </w:rPr>
  </w:style>
  <w:style w:type="character" w:customStyle="1" w:styleId="ListLabel342">
    <w:name w:val="ListLabel 342"/>
    <w:qFormat/>
    <w:rsid w:val="004440ED"/>
    <w:rPr>
      <w:rFonts w:cs="Wingdings"/>
    </w:rPr>
  </w:style>
  <w:style w:type="character" w:customStyle="1" w:styleId="ListLabel343">
    <w:name w:val="ListLabel 343"/>
    <w:qFormat/>
    <w:rsid w:val="004440ED"/>
    <w:rPr>
      <w:rFonts w:cs="Symbol"/>
    </w:rPr>
  </w:style>
  <w:style w:type="character" w:customStyle="1" w:styleId="ListLabel344">
    <w:name w:val="ListLabel 344"/>
    <w:qFormat/>
    <w:rsid w:val="004440ED"/>
    <w:rPr>
      <w:rFonts w:cs="Courier New"/>
    </w:rPr>
  </w:style>
  <w:style w:type="character" w:customStyle="1" w:styleId="ListLabel345">
    <w:name w:val="ListLabel 345"/>
    <w:qFormat/>
    <w:rsid w:val="004440ED"/>
    <w:rPr>
      <w:rFonts w:cs="Wingdings"/>
    </w:rPr>
  </w:style>
  <w:style w:type="character" w:customStyle="1" w:styleId="ListLabel346">
    <w:name w:val="ListLabel 346"/>
    <w:qFormat/>
    <w:rsid w:val="004440ED"/>
    <w:rPr>
      <w:b/>
    </w:rPr>
  </w:style>
  <w:style w:type="character" w:customStyle="1" w:styleId="ListLabel347">
    <w:name w:val="ListLabel 347"/>
    <w:qFormat/>
    <w:rsid w:val="004440ED"/>
    <w:rPr>
      <w:b/>
      <w:sz w:val="24"/>
    </w:rPr>
  </w:style>
  <w:style w:type="character" w:customStyle="1" w:styleId="ListLabel348">
    <w:name w:val="ListLabel 348"/>
    <w:qFormat/>
    <w:rsid w:val="004440ED"/>
    <w:rPr>
      <w:b/>
    </w:rPr>
  </w:style>
  <w:style w:type="character" w:customStyle="1" w:styleId="ListLabel349">
    <w:name w:val="ListLabel 349"/>
    <w:qFormat/>
    <w:rsid w:val="004440ED"/>
    <w:rPr>
      <w:b/>
    </w:rPr>
  </w:style>
  <w:style w:type="character" w:customStyle="1" w:styleId="ListLabel350">
    <w:name w:val="ListLabel 350"/>
    <w:qFormat/>
    <w:rsid w:val="004440ED"/>
    <w:rPr>
      <w:b/>
    </w:rPr>
  </w:style>
  <w:style w:type="character" w:customStyle="1" w:styleId="ListLabel351">
    <w:name w:val="ListLabel 351"/>
    <w:qFormat/>
    <w:rsid w:val="004440ED"/>
    <w:rPr>
      <w:b/>
    </w:rPr>
  </w:style>
  <w:style w:type="character" w:customStyle="1" w:styleId="ListLabel352">
    <w:name w:val="ListLabel 352"/>
    <w:qFormat/>
    <w:rsid w:val="004440ED"/>
    <w:rPr>
      <w:b/>
    </w:rPr>
  </w:style>
  <w:style w:type="character" w:customStyle="1" w:styleId="ListLabel353">
    <w:name w:val="ListLabel 353"/>
    <w:qFormat/>
    <w:rsid w:val="004440ED"/>
    <w:rPr>
      <w:b/>
    </w:rPr>
  </w:style>
  <w:style w:type="character" w:customStyle="1" w:styleId="ListLabel354">
    <w:name w:val="ListLabel 354"/>
    <w:qFormat/>
    <w:rsid w:val="004440ED"/>
    <w:rPr>
      <w:b/>
    </w:rPr>
  </w:style>
  <w:style w:type="character" w:customStyle="1" w:styleId="ListLabel355">
    <w:name w:val="ListLabel 355"/>
    <w:qFormat/>
    <w:rsid w:val="004440ED"/>
    <w:rPr>
      <w:rFonts w:eastAsia="Calibri" w:cs="Times New Roman"/>
    </w:rPr>
  </w:style>
  <w:style w:type="character" w:customStyle="1" w:styleId="ListLabel356">
    <w:name w:val="ListLabel 356"/>
    <w:qFormat/>
    <w:rsid w:val="004440ED"/>
    <w:rPr>
      <w:rFonts w:cs="Courier New"/>
    </w:rPr>
  </w:style>
  <w:style w:type="character" w:customStyle="1" w:styleId="ListLabel357">
    <w:name w:val="ListLabel 357"/>
    <w:qFormat/>
    <w:rsid w:val="004440ED"/>
    <w:rPr>
      <w:rFonts w:cs="Courier New"/>
    </w:rPr>
  </w:style>
  <w:style w:type="character" w:customStyle="1" w:styleId="ListLabel358">
    <w:name w:val="ListLabel 358"/>
    <w:qFormat/>
    <w:rsid w:val="004440ED"/>
    <w:rPr>
      <w:rFonts w:cs="Courier New"/>
    </w:rPr>
  </w:style>
  <w:style w:type="character" w:customStyle="1" w:styleId="ListLabel359">
    <w:name w:val="ListLabel 359"/>
    <w:qFormat/>
    <w:rsid w:val="004440ED"/>
    <w:rPr>
      <w:rFonts w:eastAsia="Calibri" w:cs="Times New Roman"/>
    </w:rPr>
  </w:style>
  <w:style w:type="character" w:customStyle="1" w:styleId="ListLabel360">
    <w:name w:val="ListLabel 360"/>
    <w:qFormat/>
    <w:rsid w:val="004440ED"/>
    <w:rPr>
      <w:rFonts w:cs="Courier New"/>
    </w:rPr>
  </w:style>
  <w:style w:type="character" w:customStyle="1" w:styleId="ListLabel361">
    <w:name w:val="ListLabel 361"/>
    <w:qFormat/>
    <w:rsid w:val="004440ED"/>
    <w:rPr>
      <w:rFonts w:cs="Courier New"/>
    </w:rPr>
  </w:style>
  <w:style w:type="character" w:customStyle="1" w:styleId="ListLabel362">
    <w:name w:val="ListLabel 362"/>
    <w:qFormat/>
    <w:rsid w:val="004440ED"/>
    <w:rPr>
      <w:rFonts w:cs="Courier New"/>
    </w:rPr>
  </w:style>
  <w:style w:type="character" w:customStyle="1" w:styleId="ListLabel363">
    <w:name w:val="ListLabel 363"/>
    <w:qFormat/>
    <w:rsid w:val="004440ED"/>
    <w:rPr>
      <w:rFonts w:ascii="Times New Roman" w:eastAsia="Calibri" w:hAnsi="Times New Roman" w:cs="Times New Roman"/>
      <w:sz w:val="24"/>
    </w:rPr>
  </w:style>
  <w:style w:type="character" w:customStyle="1" w:styleId="ListLabel364">
    <w:name w:val="ListLabel 364"/>
    <w:qFormat/>
    <w:rsid w:val="004440ED"/>
    <w:rPr>
      <w:rFonts w:cs="Courier New"/>
    </w:rPr>
  </w:style>
  <w:style w:type="character" w:customStyle="1" w:styleId="ListLabel365">
    <w:name w:val="ListLabel 365"/>
    <w:qFormat/>
    <w:rsid w:val="004440ED"/>
    <w:rPr>
      <w:rFonts w:cs="Courier New"/>
    </w:rPr>
  </w:style>
  <w:style w:type="character" w:customStyle="1" w:styleId="ListLabel366">
    <w:name w:val="ListLabel 366"/>
    <w:qFormat/>
    <w:rsid w:val="004440ED"/>
    <w:rPr>
      <w:rFonts w:cs="Courier New"/>
    </w:rPr>
  </w:style>
  <w:style w:type="character" w:customStyle="1" w:styleId="ListLabel367">
    <w:name w:val="ListLabel 367"/>
    <w:qFormat/>
    <w:rsid w:val="004440ED"/>
    <w:rPr>
      <w:rFonts w:cs="Times New Roman"/>
      <w:sz w:val="24"/>
    </w:rPr>
  </w:style>
  <w:style w:type="character" w:customStyle="1" w:styleId="ListLabel368">
    <w:name w:val="ListLabel 368"/>
    <w:qFormat/>
    <w:rsid w:val="004440ED"/>
    <w:rPr>
      <w:rFonts w:cs="Courier New"/>
    </w:rPr>
  </w:style>
  <w:style w:type="character" w:customStyle="1" w:styleId="ListLabel369">
    <w:name w:val="ListLabel 369"/>
    <w:qFormat/>
    <w:rsid w:val="004440ED"/>
    <w:rPr>
      <w:rFonts w:cs="Wingdings"/>
    </w:rPr>
  </w:style>
  <w:style w:type="character" w:customStyle="1" w:styleId="ListLabel370">
    <w:name w:val="ListLabel 370"/>
    <w:qFormat/>
    <w:rsid w:val="004440ED"/>
    <w:rPr>
      <w:rFonts w:cs="Symbol"/>
    </w:rPr>
  </w:style>
  <w:style w:type="character" w:customStyle="1" w:styleId="ListLabel371">
    <w:name w:val="ListLabel 371"/>
    <w:qFormat/>
    <w:rsid w:val="004440ED"/>
    <w:rPr>
      <w:rFonts w:cs="Courier New"/>
    </w:rPr>
  </w:style>
  <w:style w:type="character" w:customStyle="1" w:styleId="ListLabel372">
    <w:name w:val="ListLabel 372"/>
    <w:qFormat/>
    <w:rsid w:val="004440ED"/>
    <w:rPr>
      <w:rFonts w:cs="Wingdings"/>
    </w:rPr>
  </w:style>
  <w:style w:type="character" w:customStyle="1" w:styleId="ListLabel373">
    <w:name w:val="ListLabel 373"/>
    <w:qFormat/>
    <w:rsid w:val="004440ED"/>
    <w:rPr>
      <w:rFonts w:cs="Symbol"/>
    </w:rPr>
  </w:style>
  <w:style w:type="character" w:customStyle="1" w:styleId="ListLabel374">
    <w:name w:val="ListLabel 374"/>
    <w:qFormat/>
    <w:rsid w:val="004440ED"/>
    <w:rPr>
      <w:rFonts w:cs="Courier New"/>
    </w:rPr>
  </w:style>
  <w:style w:type="character" w:customStyle="1" w:styleId="ListLabel375">
    <w:name w:val="ListLabel 375"/>
    <w:qFormat/>
    <w:rsid w:val="004440ED"/>
    <w:rPr>
      <w:rFonts w:cs="Wingdings"/>
    </w:rPr>
  </w:style>
  <w:style w:type="character" w:customStyle="1" w:styleId="ListLabel376">
    <w:name w:val="ListLabel 376"/>
    <w:qFormat/>
    <w:rsid w:val="003F0A61"/>
    <w:rPr>
      <w:rFonts w:ascii="Times New Roman" w:hAnsi="Times New Roman" w:cs="Times New Roman"/>
      <w:sz w:val="24"/>
    </w:rPr>
  </w:style>
  <w:style w:type="character" w:customStyle="1" w:styleId="ListLabel377">
    <w:name w:val="ListLabel 377"/>
    <w:qFormat/>
    <w:rsid w:val="003F0A61"/>
    <w:rPr>
      <w:rFonts w:cs="Courier New"/>
    </w:rPr>
  </w:style>
  <w:style w:type="character" w:customStyle="1" w:styleId="ListLabel378">
    <w:name w:val="ListLabel 378"/>
    <w:qFormat/>
    <w:rsid w:val="003F0A61"/>
    <w:rPr>
      <w:rFonts w:cs="Wingdings"/>
    </w:rPr>
  </w:style>
  <w:style w:type="character" w:customStyle="1" w:styleId="ListLabel379">
    <w:name w:val="ListLabel 379"/>
    <w:qFormat/>
    <w:rsid w:val="003F0A61"/>
    <w:rPr>
      <w:rFonts w:cs="Symbol"/>
    </w:rPr>
  </w:style>
  <w:style w:type="character" w:customStyle="1" w:styleId="ListLabel380">
    <w:name w:val="ListLabel 380"/>
    <w:qFormat/>
    <w:rsid w:val="003F0A61"/>
    <w:rPr>
      <w:rFonts w:cs="Courier New"/>
    </w:rPr>
  </w:style>
  <w:style w:type="character" w:customStyle="1" w:styleId="ListLabel381">
    <w:name w:val="ListLabel 381"/>
    <w:qFormat/>
    <w:rsid w:val="003F0A61"/>
    <w:rPr>
      <w:rFonts w:cs="Wingdings"/>
    </w:rPr>
  </w:style>
  <w:style w:type="character" w:customStyle="1" w:styleId="ListLabel382">
    <w:name w:val="ListLabel 382"/>
    <w:qFormat/>
    <w:rsid w:val="003F0A61"/>
    <w:rPr>
      <w:rFonts w:cs="Symbol"/>
    </w:rPr>
  </w:style>
  <w:style w:type="character" w:customStyle="1" w:styleId="ListLabel383">
    <w:name w:val="ListLabel 383"/>
    <w:qFormat/>
    <w:rsid w:val="003F0A61"/>
    <w:rPr>
      <w:rFonts w:cs="Courier New"/>
    </w:rPr>
  </w:style>
  <w:style w:type="character" w:customStyle="1" w:styleId="ListLabel384">
    <w:name w:val="ListLabel 384"/>
    <w:qFormat/>
    <w:rsid w:val="003F0A61"/>
    <w:rPr>
      <w:rFonts w:cs="Wingdings"/>
    </w:rPr>
  </w:style>
  <w:style w:type="character" w:customStyle="1" w:styleId="ListLabel385">
    <w:name w:val="ListLabel 385"/>
    <w:qFormat/>
    <w:rsid w:val="003F0A61"/>
    <w:rPr>
      <w:rFonts w:cs="Times New Roman"/>
      <w:sz w:val="24"/>
    </w:rPr>
  </w:style>
  <w:style w:type="character" w:customStyle="1" w:styleId="ListLabel386">
    <w:name w:val="ListLabel 386"/>
    <w:qFormat/>
    <w:rsid w:val="003F0A61"/>
    <w:rPr>
      <w:rFonts w:cs="Courier New"/>
    </w:rPr>
  </w:style>
  <w:style w:type="character" w:customStyle="1" w:styleId="ListLabel387">
    <w:name w:val="ListLabel 387"/>
    <w:qFormat/>
    <w:rsid w:val="003F0A61"/>
    <w:rPr>
      <w:rFonts w:cs="Wingdings"/>
    </w:rPr>
  </w:style>
  <w:style w:type="character" w:customStyle="1" w:styleId="ListLabel388">
    <w:name w:val="ListLabel 388"/>
    <w:qFormat/>
    <w:rsid w:val="003F0A61"/>
    <w:rPr>
      <w:rFonts w:cs="Symbol"/>
    </w:rPr>
  </w:style>
  <w:style w:type="character" w:customStyle="1" w:styleId="ListLabel389">
    <w:name w:val="ListLabel 389"/>
    <w:qFormat/>
    <w:rsid w:val="003F0A61"/>
    <w:rPr>
      <w:rFonts w:cs="Courier New"/>
    </w:rPr>
  </w:style>
  <w:style w:type="character" w:customStyle="1" w:styleId="ListLabel390">
    <w:name w:val="ListLabel 390"/>
    <w:qFormat/>
    <w:rsid w:val="003F0A61"/>
    <w:rPr>
      <w:rFonts w:cs="Wingdings"/>
    </w:rPr>
  </w:style>
  <w:style w:type="character" w:customStyle="1" w:styleId="ListLabel391">
    <w:name w:val="ListLabel 391"/>
    <w:qFormat/>
    <w:rsid w:val="003F0A61"/>
    <w:rPr>
      <w:rFonts w:cs="Symbol"/>
    </w:rPr>
  </w:style>
  <w:style w:type="character" w:customStyle="1" w:styleId="ListLabel392">
    <w:name w:val="ListLabel 392"/>
    <w:qFormat/>
    <w:rsid w:val="003F0A61"/>
    <w:rPr>
      <w:rFonts w:cs="Courier New"/>
    </w:rPr>
  </w:style>
  <w:style w:type="character" w:customStyle="1" w:styleId="ListLabel393">
    <w:name w:val="ListLabel 393"/>
    <w:qFormat/>
    <w:rsid w:val="003F0A61"/>
    <w:rPr>
      <w:rFonts w:cs="Wingdings"/>
    </w:rPr>
  </w:style>
  <w:style w:type="character" w:customStyle="1" w:styleId="provvnumcomma">
    <w:name w:val="provv_numcomma"/>
    <w:basedOn w:val="Carpredefinitoparagrafo"/>
    <w:qFormat/>
    <w:rsid w:val="00717533"/>
  </w:style>
  <w:style w:type="character" w:customStyle="1" w:styleId="CorpodeltestoCarattere1">
    <w:name w:val="Corpo del testo Carattere1"/>
    <w:basedOn w:val="Carpredefinitoparagrafo"/>
    <w:uiPriority w:val="99"/>
    <w:qFormat/>
    <w:locked/>
    <w:rsid w:val="006C6418"/>
    <w:rPr>
      <w:rFonts w:ascii="Calibri" w:eastAsia="Times New Roman" w:hAnsi="Calibri" w:cs="Calibri"/>
      <w:color w:val="000000"/>
      <w:lang w:eastAsia="it-IT"/>
    </w:rPr>
  </w:style>
  <w:style w:type="character" w:customStyle="1" w:styleId="WW8Num1z4">
    <w:name w:val="WW8Num1z4"/>
    <w:qFormat/>
    <w:rsid w:val="006C6418"/>
  </w:style>
  <w:style w:type="character" w:customStyle="1" w:styleId="CorpodeltestoCarattere2">
    <w:name w:val="Corpo del testo Carattere2"/>
    <w:basedOn w:val="Carpredefinitoparagrafo"/>
    <w:uiPriority w:val="99"/>
    <w:semiHidden/>
    <w:qFormat/>
    <w:locked/>
    <w:rsid w:val="006C6418"/>
    <w:rPr>
      <w:rFonts w:ascii="Calibri" w:eastAsia="Times New Roman" w:hAnsi="Calibri" w:cs="Mangal"/>
      <w:color w:val="000000"/>
      <w:sz w:val="20"/>
      <w:szCs w:val="20"/>
      <w:lang w:bidi="hi-IN"/>
    </w:rPr>
  </w:style>
  <w:style w:type="character" w:customStyle="1" w:styleId="ListLabel394">
    <w:name w:val="ListLabel 394"/>
    <w:qFormat/>
    <w:rsid w:val="00FC7AEB"/>
    <w:rPr>
      <w:rFonts w:cs="Times New Roman"/>
      <w:sz w:val="24"/>
    </w:rPr>
  </w:style>
  <w:style w:type="character" w:customStyle="1" w:styleId="ListLabel395">
    <w:name w:val="ListLabel 395"/>
    <w:qFormat/>
    <w:rsid w:val="00FC7AEB"/>
    <w:rPr>
      <w:rFonts w:cs="Courier New"/>
    </w:rPr>
  </w:style>
  <w:style w:type="character" w:customStyle="1" w:styleId="ListLabel396">
    <w:name w:val="ListLabel 396"/>
    <w:qFormat/>
    <w:rsid w:val="00FC7AEB"/>
    <w:rPr>
      <w:rFonts w:cs="Wingdings"/>
    </w:rPr>
  </w:style>
  <w:style w:type="character" w:customStyle="1" w:styleId="ListLabel397">
    <w:name w:val="ListLabel 397"/>
    <w:qFormat/>
    <w:rsid w:val="00FC7AEB"/>
    <w:rPr>
      <w:rFonts w:cs="Symbol"/>
    </w:rPr>
  </w:style>
  <w:style w:type="character" w:customStyle="1" w:styleId="ListLabel398">
    <w:name w:val="ListLabel 398"/>
    <w:qFormat/>
    <w:rsid w:val="00FC7AEB"/>
    <w:rPr>
      <w:rFonts w:cs="Courier New"/>
    </w:rPr>
  </w:style>
  <w:style w:type="character" w:customStyle="1" w:styleId="ListLabel399">
    <w:name w:val="ListLabel 399"/>
    <w:qFormat/>
    <w:rsid w:val="00FC7AEB"/>
    <w:rPr>
      <w:rFonts w:cs="Wingdings"/>
    </w:rPr>
  </w:style>
  <w:style w:type="character" w:customStyle="1" w:styleId="ListLabel400">
    <w:name w:val="ListLabel 400"/>
    <w:qFormat/>
    <w:rsid w:val="00FC7AEB"/>
    <w:rPr>
      <w:rFonts w:cs="Symbol"/>
    </w:rPr>
  </w:style>
  <w:style w:type="character" w:customStyle="1" w:styleId="ListLabel401">
    <w:name w:val="ListLabel 401"/>
    <w:qFormat/>
    <w:rsid w:val="00FC7AEB"/>
    <w:rPr>
      <w:rFonts w:cs="Courier New"/>
    </w:rPr>
  </w:style>
  <w:style w:type="character" w:customStyle="1" w:styleId="ListLabel402">
    <w:name w:val="ListLabel 402"/>
    <w:qFormat/>
    <w:rsid w:val="00FC7AEB"/>
    <w:rPr>
      <w:rFonts w:cs="Wingdings"/>
    </w:rPr>
  </w:style>
  <w:style w:type="character" w:customStyle="1" w:styleId="ListLabel403">
    <w:name w:val="ListLabel 403"/>
    <w:qFormat/>
    <w:rsid w:val="00FC7AEB"/>
    <w:rPr>
      <w:rFonts w:cs="Times New Roman"/>
      <w:sz w:val="24"/>
    </w:rPr>
  </w:style>
  <w:style w:type="character" w:customStyle="1" w:styleId="ListLabel404">
    <w:name w:val="ListLabel 404"/>
    <w:qFormat/>
    <w:rsid w:val="00FC7AEB"/>
    <w:rPr>
      <w:rFonts w:cs="Courier New"/>
    </w:rPr>
  </w:style>
  <w:style w:type="character" w:customStyle="1" w:styleId="ListLabel405">
    <w:name w:val="ListLabel 405"/>
    <w:qFormat/>
    <w:rsid w:val="00FC7AEB"/>
    <w:rPr>
      <w:rFonts w:cs="Wingdings"/>
    </w:rPr>
  </w:style>
  <w:style w:type="character" w:customStyle="1" w:styleId="ListLabel406">
    <w:name w:val="ListLabel 406"/>
    <w:qFormat/>
    <w:rsid w:val="00FC7AEB"/>
    <w:rPr>
      <w:rFonts w:cs="Symbol"/>
    </w:rPr>
  </w:style>
  <w:style w:type="character" w:customStyle="1" w:styleId="ListLabel407">
    <w:name w:val="ListLabel 407"/>
    <w:qFormat/>
    <w:rsid w:val="00FC7AEB"/>
    <w:rPr>
      <w:rFonts w:cs="Courier New"/>
    </w:rPr>
  </w:style>
  <w:style w:type="character" w:customStyle="1" w:styleId="ListLabel408">
    <w:name w:val="ListLabel 408"/>
    <w:qFormat/>
    <w:rsid w:val="00FC7AEB"/>
    <w:rPr>
      <w:rFonts w:cs="Wingdings"/>
    </w:rPr>
  </w:style>
  <w:style w:type="character" w:customStyle="1" w:styleId="ListLabel409">
    <w:name w:val="ListLabel 409"/>
    <w:qFormat/>
    <w:rsid w:val="00FC7AEB"/>
    <w:rPr>
      <w:rFonts w:cs="Symbol"/>
    </w:rPr>
  </w:style>
  <w:style w:type="character" w:customStyle="1" w:styleId="ListLabel410">
    <w:name w:val="ListLabel 410"/>
    <w:qFormat/>
    <w:rsid w:val="00FC7AEB"/>
    <w:rPr>
      <w:rFonts w:cs="Courier New"/>
    </w:rPr>
  </w:style>
  <w:style w:type="character" w:customStyle="1" w:styleId="ListLabel411">
    <w:name w:val="ListLabel 411"/>
    <w:qFormat/>
    <w:rsid w:val="00FC7AEB"/>
    <w:rPr>
      <w:rFonts w:cs="Wingdings"/>
    </w:rPr>
  </w:style>
  <w:style w:type="character" w:customStyle="1" w:styleId="ListLabel412">
    <w:name w:val="ListLabel 412"/>
    <w:qFormat/>
    <w:rsid w:val="00FC7AEB"/>
    <w:rPr>
      <w:rFonts w:eastAsia="Times New Roman" w:cs="Times New Roman"/>
    </w:rPr>
  </w:style>
  <w:style w:type="character" w:customStyle="1" w:styleId="ListLabel413">
    <w:name w:val="ListLabel 413"/>
    <w:qFormat/>
    <w:rsid w:val="00FC7AEB"/>
    <w:rPr>
      <w:rFonts w:cs="Courier New"/>
    </w:rPr>
  </w:style>
  <w:style w:type="character" w:customStyle="1" w:styleId="ListLabel414">
    <w:name w:val="ListLabel 414"/>
    <w:qFormat/>
    <w:rsid w:val="00FC7AEB"/>
    <w:rPr>
      <w:rFonts w:cs="Courier New"/>
    </w:rPr>
  </w:style>
  <w:style w:type="character" w:customStyle="1" w:styleId="ListLabel415">
    <w:name w:val="ListLabel 415"/>
    <w:qFormat/>
    <w:rsid w:val="00FC7AEB"/>
    <w:rPr>
      <w:rFonts w:cs="Courier New"/>
    </w:rPr>
  </w:style>
  <w:style w:type="character" w:customStyle="1" w:styleId="ListLabel416">
    <w:name w:val="ListLabel 416"/>
    <w:qFormat/>
    <w:rsid w:val="00FC7AEB"/>
    <w:rPr>
      <w:rFonts w:eastAsia="Times New Roman" w:cs="Times New Roman"/>
    </w:rPr>
  </w:style>
  <w:style w:type="character" w:customStyle="1" w:styleId="ListLabel417">
    <w:name w:val="ListLabel 417"/>
    <w:qFormat/>
    <w:rsid w:val="00FC7AEB"/>
    <w:rPr>
      <w:rFonts w:cs="Courier New"/>
    </w:rPr>
  </w:style>
  <w:style w:type="character" w:customStyle="1" w:styleId="ListLabel418">
    <w:name w:val="ListLabel 418"/>
    <w:qFormat/>
    <w:rsid w:val="00FC7AEB"/>
    <w:rPr>
      <w:rFonts w:cs="Courier New"/>
    </w:rPr>
  </w:style>
  <w:style w:type="character" w:customStyle="1" w:styleId="ListLabel419">
    <w:name w:val="ListLabel 419"/>
    <w:qFormat/>
    <w:rsid w:val="00FC7AEB"/>
    <w:rPr>
      <w:rFonts w:cs="Courier New"/>
    </w:rPr>
  </w:style>
  <w:style w:type="paragraph" w:styleId="Titolo">
    <w:name w:val="Title"/>
    <w:basedOn w:val="Normale"/>
    <w:next w:val="Corpotesto"/>
    <w:qFormat/>
    <w:rsid w:val="008E5D66"/>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4E5759"/>
    <w:pPr>
      <w:suppressAutoHyphens/>
      <w:spacing w:after="120" w:line="240" w:lineRule="auto"/>
    </w:pPr>
    <w:rPr>
      <w:rFonts w:ascii="Times New Roman" w:eastAsia="Times New Roman" w:hAnsi="Times New Roman" w:cs="Times New Roman"/>
      <w:sz w:val="24"/>
      <w:szCs w:val="24"/>
      <w:lang w:eastAsia="zh-CN"/>
    </w:rPr>
  </w:style>
  <w:style w:type="paragraph" w:styleId="Elenco">
    <w:name w:val="List"/>
    <w:basedOn w:val="Corpotesto"/>
    <w:rsid w:val="008E5D66"/>
    <w:rPr>
      <w:rFonts w:cs="Arial"/>
    </w:rPr>
  </w:style>
  <w:style w:type="paragraph" w:customStyle="1" w:styleId="Didascalia1">
    <w:name w:val="Didascalia1"/>
    <w:basedOn w:val="Normale"/>
    <w:qFormat/>
    <w:rsid w:val="008E5D66"/>
    <w:pPr>
      <w:suppressLineNumbers/>
      <w:spacing w:before="120" w:after="120"/>
    </w:pPr>
    <w:rPr>
      <w:rFonts w:cs="Arial"/>
      <w:i/>
      <w:iCs/>
      <w:sz w:val="24"/>
      <w:szCs w:val="24"/>
    </w:rPr>
  </w:style>
  <w:style w:type="paragraph" w:customStyle="1" w:styleId="Indice">
    <w:name w:val="Indice"/>
    <w:basedOn w:val="Normale"/>
    <w:qFormat/>
    <w:rsid w:val="008E5D66"/>
    <w:pPr>
      <w:suppressLineNumbers/>
    </w:pPr>
    <w:rPr>
      <w:rFonts w:cs="Arial"/>
    </w:rPr>
  </w:style>
  <w:style w:type="paragraph" w:styleId="Paragrafoelenco">
    <w:name w:val="List Paragraph"/>
    <w:basedOn w:val="Normale"/>
    <w:uiPriority w:val="34"/>
    <w:qFormat/>
    <w:rsid w:val="00867D0C"/>
    <w:pPr>
      <w:ind w:left="720"/>
      <w:contextualSpacing/>
    </w:pPr>
  </w:style>
  <w:style w:type="paragraph" w:styleId="Testonotaapidipagina">
    <w:name w:val="footnote text"/>
    <w:basedOn w:val="Normale"/>
    <w:link w:val="TestonotaapidipaginaCarattere"/>
    <w:uiPriority w:val="99"/>
    <w:unhideWhenUsed/>
    <w:qFormat/>
    <w:rsid w:val="007C0AA6"/>
    <w:pPr>
      <w:spacing w:after="0" w:line="240" w:lineRule="auto"/>
    </w:pPr>
    <w:rPr>
      <w:sz w:val="20"/>
      <w:szCs w:val="20"/>
    </w:rPr>
  </w:style>
  <w:style w:type="paragraph" w:customStyle="1" w:styleId="testoart">
    <w:name w:val="testoart"/>
    <w:qFormat/>
    <w:rsid w:val="004E5759"/>
    <w:pPr>
      <w:widowControl w:val="0"/>
      <w:suppressAutoHyphens/>
      <w:spacing w:line="214" w:lineRule="exact"/>
      <w:ind w:firstLine="255"/>
      <w:jc w:val="both"/>
    </w:pPr>
    <w:rPr>
      <w:rFonts w:ascii="Times New Roman" w:eastAsia="Times New Roman" w:hAnsi="Times New Roman" w:cs="Times New Roman"/>
      <w:b/>
      <w:bCs/>
      <w:color w:val="00000A"/>
      <w:sz w:val="19"/>
      <w:szCs w:val="18"/>
      <w:lang w:eastAsia="zh-CN"/>
    </w:rPr>
  </w:style>
  <w:style w:type="paragraph" w:customStyle="1" w:styleId="Testonotaapidipagina1">
    <w:name w:val="Testo nota a piè di pagina1"/>
    <w:basedOn w:val="Normale"/>
    <w:rsid w:val="008E5D66"/>
  </w:style>
  <w:style w:type="paragraph" w:styleId="PreformattatoHTML">
    <w:name w:val="HTML Preformatted"/>
    <w:basedOn w:val="Normale"/>
    <w:link w:val="PreformattatoHTMLCarattere"/>
    <w:uiPriority w:val="99"/>
    <w:unhideWhenUsed/>
    <w:qFormat/>
    <w:rsid w:val="003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paragraph" w:customStyle="1" w:styleId="Intestazione1">
    <w:name w:val="Intestazione1"/>
    <w:basedOn w:val="Normale"/>
    <w:link w:val="IntestazioneCarattere"/>
    <w:uiPriority w:val="99"/>
    <w:semiHidden/>
    <w:unhideWhenUsed/>
    <w:rsid w:val="000869D1"/>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0869D1"/>
    <w:pPr>
      <w:tabs>
        <w:tab w:val="center" w:pos="4819"/>
        <w:tab w:val="right" w:pos="9638"/>
      </w:tabs>
      <w:spacing w:after="0" w:line="240" w:lineRule="auto"/>
    </w:pPr>
  </w:style>
  <w:style w:type="paragraph" w:customStyle="1" w:styleId="popolo">
    <w:name w:val="popolo"/>
    <w:basedOn w:val="Normale"/>
    <w:qFormat/>
    <w:rsid w:val="00DC70CC"/>
    <w:pPr>
      <w:spacing w:beforeAutospacing="1"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qFormat/>
    <w:rsid w:val="0015792D"/>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qFormat/>
    <w:rsid w:val="001B51A7"/>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bollo">
    <w:name w:val="bollo"/>
    <w:basedOn w:val="Normale"/>
    <w:qFormat/>
    <w:rsid w:val="002E736C"/>
    <w:pPr>
      <w:spacing w:after="0" w:line="567" w:lineRule="exact"/>
      <w:jc w:val="both"/>
    </w:pPr>
    <w:rPr>
      <w:rFonts w:ascii="Times New Roman" w:eastAsia="Times New Roman" w:hAnsi="Times New Roman" w:cs="Times New Roman"/>
      <w:sz w:val="26"/>
      <w:szCs w:val="20"/>
      <w:lang w:eastAsia="it-IT"/>
    </w:rPr>
  </w:style>
  <w:style w:type="paragraph" w:customStyle="1" w:styleId="Bollo0">
    <w:name w:val="Bollo"/>
    <w:basedOn w:val="Normale"/>
    <w:qFormat/>
    <w:rsid w:val="006C6418"/>
    <w:pPr>
      <w:spacing w:after="0" w:line="567" w:lineRule="atLeast"/>
      <w:jc w:val="both"/>
    </w:pPr>
    <w:rPr>
      <w:rFonts w:ascii="Courier" w:eastAsiaTheme="minorEastAsia" w:hAnsi="Courier" w:cs="Times New Roman"/>
      <w:color w:val="00008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d01.leggiditalia.it/cgi-bin/FulShow?TIPO=5&amp;NOTXT=1&amp;KEY=01LX0000164881ART1" TargetMode="External"/><Relationship Id="rId2" Type="http://schemas.openxmlformats.org/officeDocument/2006/relationships/hyperlink" Target="http://www.aedon.mulino.it/" TargetMode="External"/><Relationship Id="rId1" Type="http://schemas.openxmlformats.org/officeDocument/2006/relationships/hyperlink" Target="http://www.aedon.mulino.it/" TargetMode="External"/><Relationship Id="rId4" Type="http://schemas.openxmlformats.org/officeDocument/2006/relationships/hyperlink" Target="http://www.ildirittoamministrativ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025F7-2C34-42AC-A232-B4CCF671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15244</Words>
  <Characters>86895</Characters>
  <Application>Microsoft Office Word</Application>
  <DocSecurity>0</DocSecurity>
  <Lines>724</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dc:description/>
  <cp:lastModifiedBy>FERRARI Giulia</cp:lastModifiedBy>
  <cp:revision>3</cp:revision>
  <cp:lastPrinted>2022-04-13T16:11:00Z</cp:lastPrinted>
  <dcterms:created xsi:type="dcterms:W3CDTF">2022-05-18T15:43:00Z</dcterms:created>
  <dcterms:modified xsi:type="dcterms:W3CDTF">2022-05-18T15:44:00Z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