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78" w:rsidRDefault="00C3473D">
      <w:pPr>
        <w:spacing w:before="14" w:after="371" w:line="323" w:lineRule="exact"/>
        <w:jc w:val="center"/>
        <w:textAlignment w:val="baseline"/>
        <w:rPr>
          <w:rFonts w:eastAsia="Times New Roman"/>
          <w:b/>
          <w:color w:val="000000"/>
          <w:spacing w:val="-5"/>
          <w:sz w:val="28"/>
          <w:lang w:val="it-IT"/>
        </w:rPr>
      </w:pPr>
      <w:r>
        <w:rPr>
          <w:rFonts w:eastAsia="Times New Roman"/>
          <w:b/>
          <w:color w:val="000000"/>
          <w:spacing w:val="-5"/>
          <w:sz w:val="28"/>
          <w:lang w:val="it-IT"/>
        </w:rPr>
        <w:t>CALENDARIO UDIENZE 2020</w:t>
      </w:r>
    </w:p>
    <w:p w:rsidR="007A5478" w:rsidRPr="00C3473D" w:rsidRDefault="007A5478">
      <w:pPr>
        <w:spacing w:before="14" w:after="371" w:line="323" w:lineRule="exact"/>
        <w:rPr>
          <w:lang w:val="it-IT"/>
        </w:rPr>
        <w:sectPr w:rsidR="007A5478" w:rsidRPr="00C3473D">
          <w:pgSz w:w="11909" w:h="16838"/>
          <w:pgMar w:top="1740" w:right="4050" w:bottom="1982" w:left="3979" w:header="720" w:footer="720" w:gutter="0"/>
          <w:cols w:space="720"/>
        </w:sectPr>
      </w:pPr>
    </w:p>
    <w:p w:rsidR="007A5478" w:rsidRDefault="00C3473D">
      <w:pPr>
        <w:spacing w:before="2" w:after="1005" w:line="323" w:lineRule="exact"/>
        <w:jc w:val="center"/>
        <w:textAlignment w:val="baseline"/>
        <w:rPr>
          <w:rFonts w:eastAsia="Times New Roman"/>
          <w:b/>
          <w:color w:val="000000"/>
          <w:sz w:val="28"/>
          <w:lang w:val="it-IT"/>
        </w:rPr>
      </w:pPr>
      <w:r>
        <w:rPr>
          <w:rFonts w:eastAsia="Times New Roman"/>
          <w:b/>
          <w:color w:val="000000"/>
          <w:sz w:val="28"/>
          <w:lang w:val="it-IT"/>
        </w:rPr>
        <w:t>II sezione Tar Liguria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465"/>
        <w:gridCol w:w="1843"/>
      </w:tblGrid>
      <w:tr w:rsidR="007A547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7" w:line="322" w:lineRule="exact"/>
              <w:ind w:left="5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Gennaio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7A5478" w:rsidRDefault="00C3473D">
            <w:pPr>
              <w:spacing w:after="7" w:line="322" w:lineRule="exact"/>
              <w:ind w:left="153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09</w:t>
            </w:r>
          </w:p>
        </w:tc>
        <w:tc>
          <w:tcPr>
            <w:tcW w:w="184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7" w:line="322" w:lineRule="exact"/>
              <w:ind w:left="29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- 22</w:t>
            </w:r>
          </w:p>
        </w:tc>
      </w:tr>
      <w:tr w:rsidR="007A547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12" w:line="322" w:lineRule="exact"/>
              <w:ind w:left="5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Febbraio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7A5478" w:rsidRDefault="00C3473D">
            <w:pPr>
              <w:spacing w:after="12" w:line="322" w:lineRule="exact"/>
              <w:ind w:left="153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05</w:t>
            </w:r>
          </w:p>
        </w:tc>
        <w:tc>
          <w:tcPr>
            <w:tcW w:w="184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12" w:line="322" w:lineRule="exact"/>
              <w:ind w:left="29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- 19</w:t>
            </w:r>
          </w:p>
        </w:tc>
      </w:tr>
      <w:tr w:rsidR="007A5478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17" w:line="322" w:lineRule="exact"/>
              <w:ind w:left="5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Marzo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7A5478" w:rsidRDefault="00C3473D">
            <w:pPr>
              <w:spacing w:after="17" w:line="322" w:lineRule="exact"/>
              <w:ind w:left="153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04</w:t>
            </w:r>
          </w:p>
        </w:tc>
        <w:tc>
          <w:tcPr>
            <w:tcW w:w="184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17" w:line="322" w:lineRule="exact"/>
              <w:ind w:left="29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- 18</w:t>
            </w:r>
          </w:p>
        </w:tc>
      </w:tr>
      <w:tr w:rsidR="007A547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17" w:line="322" w:lineRule="exact"/>
              <w:ind w:left="5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Aprile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7A5478" w:rsidRDefault="00C3473D">
            <w:pPr>
              <w:spacing w:after="17" w:line="322" w:lineRule="exact"/>
              <w:ind w:left="153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16</w:t>
            </w:r>
          </w:p>
        </w:tc>
        <w:tc>
          <w:tcPr>
            <w:tcW w:w="184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42" w:line="313" w:lineRule="exact"/>
              <w:ind w:left="29"/>
              <w:textAlignment w:val="baseline"/>
              <w:rPr>
                <w:rFonts w:eastAsia="Times New Roman"/>
                <w:color w:val="000000"/>
                <w:sz w:val="18"/>
                <w:vertAlign w:val="superscript"/>
                <w:lang w:val="it-IT"/>
              </w:rPr>
            </w:pPr>
            <w:r>
              <w:rPr>
                <w:rFonts w:eastAsia="Times New Roman"/>
                <w:color w:val="000000"/>
                <w:sz w:val="18"/>
                <w:vertAlign w:val="superscript"/>
                <w:lang w:val="it-IT"/>
              </w:rPr>
              <w:t>I</w:t>
            </w:r>
            <w:r>
              <w:rPr>
                <w:rFonts w:eastAsia="Times New Roman"/>
                <w:color w:val="000000"/>
                <w:sz w:val="28"/>
                <w:lang w:val="it-IT"/>
              </w:rPr>
              <w:t xml:space="preserve"> - 29</w:t>
            </w:r>
          </w:p>
        </w:tc>
      </w:tr>
      <w:tr w:rsidR="007A5478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7" w:line="322" w:lineRule="exact"/>
              <w:ind w:left="5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Maggio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7A5478" w:rsidRDefault="00C3473D">
            <w:pPr>
              <w:spacing w:after="7" w:line="322" w:lineRule="exact"/>
              <w:ind w:left="153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13</w:t>
            </w:r>
          </w:p>
        </w:tc>
        <w:tc>
          <w:tcPr>
            <w:tcW w:w="184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33" w:line="308" w:lineRule="exact"/>
              <w:ind w:left="29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 xml:space="preserve">- 14 </w:t>
            </w:r>
            <w:r>
              <w:rPr>
                <w:rFonts w:eastAsia="Times New Roman"/>
                <w:color w:val="000000"/>
                <w:sz w:val="28"/>
                <w:vertAlign w:val="superscript"/>
                <w:lang w:val="it-IT"/>
              </w:rPr>
              <w:t>II</w:t>
            </w:r>
            <w:r>
              <w:rPr>
                <w:rFonts w:eastAsia="Times New Roman"/>
                <w:color w:val="000000"/>
                <w:sz w:val="28"/>
                <w:lang w:val="it-IT"/>
              </w:rPr>
              <w:t xml:space="preserve"> - 27</w:t>
            </w:r>
          </w:p>
        </w:tc>
      </w:tr>
      <w:tr w:rsidR="007A547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7" w:line="322" w:lineRule="exact"/>
              <w:ind w:left="5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Giugno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7A5478" w:rsidRDefault="00C3473D">
            <w:pPr>
              <w:spacing w:after="7" w:line="322" w:lineRule="exact"/>
              <w:ind w:left="153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09</w:t>
            </w:r>
          </w:p>
        </w:tc>
        <w:tc>
          <w:tcPr>
            <w:tcW w:w="184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7" w:line="322" w:lineRule="exact"/>
              <w:ind w:left="29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- 30</w:t>
            </w:r>
          </w:p>
        </w:tc>
      </w:tr>
      <w:tr w:rsidR="007A5478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12" w:line="322" w:lineRule="exact"/>
              <w:ind w:left="5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Luglio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7A5478" w:rsidRDefault="00C3473D">
            <w:pPr>
              <w:spacing w:after="12" w:line="322" w:lineRule="exact"/>
              <w:ind w:left="153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07</w:t>
            </w:r>
          </w:p>
        </w:tc>
        <w:tc>
          <w:tcPr>
            <w:tcW w:w="184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12" w:line="322" w:lineRule="exact"/>
              <w:ind w:left="29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- 22</w:t>
            </w:r>
          </w:p>
        </w:tc>
      </w:tr>
      <w:tr w:rsidR="007A547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12" w:line="322" w:lineRule="exact"/>
              <w:ind w:left="5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Agosto</w:t>
            </w:r>
          </w:p>
        </w:tc>
        <w:tc>
          <w:tcPr>
            <w:tcW w:w="23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73" w:line="277" w:lineRule="exact"/>
              <w:ind w:left="153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 xml:space="preserve">05 </w:t>
            </w:r>
            <w:r>
              <w:rPr>
                <w:rFonts w:eastAsia="Times New Roman"/>
                <w:color w:val="000000"/>
                <w:sz w:val="18"/>
                <w:lang w:val="it-IT"/>
              </w:rPr>
              <w:t>III</w:t>
            </w:r>
          </w:p>
        </w:tc>
      </w:tr>
      <w:tr w:rsidR="007A5478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17" w:line="322" w:lineRule="exact"/>
              <w:ind w:left="5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Settembre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7A5478" w:rsidRDefault="00C3473D">
            <w:pPr>
              <w:spacing w:after="17" w:line="322" w:lineRule="exact"/>
              <w:ind w:left="153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09</w:t>
            </w:r>
          </w:p>
        </w:tc>
        <w:tc>
          <w:tcPr>
            <w:tcW w:w="184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58" w:line="292" w:lineRule="exact"/>
              <w:ind w:left="29"/>
              <w:textAlignment w:val="baseline"/>
              <w:rPr>
                <w:rFonts w:eastAsia="Times New Roman"/>
                <w:color w:val="000000"/>
                <w:sz w:val="18"/>
                <w:vertAlign w:val="superscript"/>
                <w:lang w:val="it-IT"/>
              </w:rPr>
            </w:pPr>
            <w:r>
              <w:rPr>
                <w:rFonts w:eastAsia="Times New Roman"/>
                <w:color w:val="000000"/>
                <w:sz w:val="18"/>
                <w:vertAlign w:val="superscript"/>
                <w:lang w:val="it-IT"/>
              </w:rPr>
              <w:t>IV</w:t>
            </w:r>
            <w:r>
              <w:rPr>
                <w:rFonts w:eastAsia="Times New Roman"/>
                <w:color w:val="000000"/>
                <w:sz w:val="28"/>
                <w:lang w:val="it-IT"/>
              </w:rPr>
              <w:t>- 23</w:t>
            </w:r>
          </w:p>
        </w:tc>
      </w:tr>
      <w:tr w:rsidR="007A547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17" w:line="322" w:lineRule="exact"/>
              <w:ind w:left="5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Ottobre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7A5478" w:rsidRDefault="00C3473D">
            <w:pPr>
              <w:spacing w:after="17" w:line="322" w:lineRule="exact"/>
              <w:ind w:left="153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14</w:t>
            </w:r>
          </w:p>
        </w:tc>
        <w:tc>
          <w:tcPr>
            <w:tcW w:w="184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17" w:line="322" w:lineRule="exact"/>
              <w:ind w:left="29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- 28</w:t>
            </w:r>
          </w:p>
        </w:tc>
      </w:tr>
      <w:tr w:rsidR="007A5478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7" w:line="322" w:lineRule="exact"/>
              <w:ind w:left="5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Novembre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7A5478" w:rsidRDefault="00C3473D">
            <w:pPr>
              <w:spacing w:after="7" w:line="322" w:lineRule="exact"/>
              <w:ind w:left="153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11</w:t>
            </w:r>
          </w:p>
        </w:tc>
        <w:tc>
          <w:tcPr>
            <w:tcW w:w="184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7" w:line="322" w:lineRule="exact"/>
              <w:ind w:left="29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- 25</w:t>
            </w:r>
          </w:p>
        </w:tc>
      </w:tr>
      <w:tr w:rsidR="007A5478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>
            <w:pPr>
              <w:spacing w:after="22" w:line="322" w:lineRule="exact"/>
              <w:ind w:left="5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Dicembre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7A5478" w:rsidRDefault="007A5478">
            <w:pPr>
              <w:spacing w:after="22" w:line="322" w:lineRule="exact"/>
              <w:ind w:left="153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478" w:rsidRDefault="00C3473D" w:rsidP="00C3473D">
            <w:pPr>
              <w:spacing w:after="22" w:line="322" w:lineRule="exact"/>
              <w:jc w:val="both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15</w:t>
            </w:r>
          </w:p>
        </w:tc>
      </w:tr>
    </w:tbl>
    <w:p w:rsidR="007A5478" w:rsidRDefault="007A5478">
      <w:pPr>
        <w:spacing w:after="5242" w:line="20" w:lineRule="exact"/>
      </w:pPr>
    </w:p>
    <w:p w:rsidR="007A5478" w:rsidRDefault="007A5478">
      <w:pPr>
        <w:spacing w:after="5242" w:line="20" w:lineRule="exact"/>
        <w:sectPr w:rsidR="007A5478">
          <w:type w:val="continuous"/>
          <w:pgSz w:w="11909" w:h="16838"/>
          <w:pgMar w:top="1740" w:right="4670" w:bottom="1982" w:left="1119" w:header="720" w:footer="720" w:gutter="0"/>
          <w:cols w:space="720"/>
        </w:sectPr>
      </w:pPr>
      <w:bookmarkStart w:id="0" w:name="_GoBack"/>
      <w:bookmarkEnd w:id="0"/>
    </w:p>
    <w:p w:rsidR="007A5478" w:rsidRDefault="00C3473D">
      <w:pPr>
        <w:spacing w:before="130" w:line="225" w:lineRule="exact"/>
        <w:jc w:val="both"/>
        <w:textAlignment w:val="baseline"/>
        <w:rPr>
          <w:rFonts w:eastAsia="Times New Roman"/>
          <w:color w:val="000000"/>
          <w:sz w:val="13"/>
          <w:vertAlign w:val="superscript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8497570</wp:posOffset>
                </wp:positionV>
                <wp:extent cx="18326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51DC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69.1pt" to="200.95pt,6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z w:val="13"/>
          <w:vertAlign w:val="superscript"/>
          <w:lang w:val="it-IT"/>
        </w:rPr>
        <w:t>I</w:t>
      </w:r>
      <w:r>
        <w:rPr>
          <w:rFonts w:eastAsia="Times New Roman"/>
          <w:color w:val="000000"/>
          <w:sz w:val="20"/>
          <w:lang w:val="it-IT"/>
        </w:rPr>
        <w:t xml:space="preserve"> Udienza camerale riservata alla trattazione dei soli giudizi cautelari.</w:t>
      </w:r>
    </w:p>
    <w:p w:rsidR="007A5478" w:rsidRDefault="00C3473D">
      <w:pPr>
        <w:spacing w:before="5" w:line="225" w:lineRule="exact"/>
        <w:jc w:val="both"/>
        <w:textAlignment w:val="baseline"/>
        <w:rPr>
          <w:rFonts w:eastAsia="Times New Roman"/>
          <w:color w:val="000000"/>
          <w:spacing w:val="-2"/>
          <w:sz w:val="13"/>
          <w:vertAlign w:val="superscript"/>
          <w:lang w:val="it-IT"/>
        </w:rPr>
      </w:pPr>
      <w:r>
        <w:rPr>
          <w:rFonts w:eastAsia="Times New Roman"/>
          <w:color w:val="000000"/>
          <w:spacing w:val="-2"/>
          <w:sz w:val="13"/>
          <w:vertAlign w:val="superscript"/>
          <w:lang w:val="it-IT"/>
        </w:rPr>
        <w:t>II</w:t>
      </w:r>
      <w:r>
        <w:rPr>
          <w:rFonts w:eastAsia="Times New Roman"/>
          <w:color w:val="000000"/>
          <w:spacing w:val="-2"/>
          <w:sz w:val="20"/>
          <w:lang w:val="it-IT"/>
        </w:rPr>
        <w:t xml:space="preserve"> Udienza pubblica riservata ai soli giudizi da trattare in pubblica udienza.</w:t>
      </w:r>
    </w:p>
    <w:p w:rsidR="007A5478" w:rsidRDefault="00C3473D">
      <w:pPr>
        <w:spacing w:before="4" w:line="225" w:lineRule="exact"/>
        <w:jc w:val="both"/>
        <w:textAlignment w:val="baseline"/>
        <w:rPr>
          <w:rFonts w:eastAsia="Times New Roman"/>
          <w:color w:val="000000"/>
          <w:sz w:val="13"/>
          <w:lang w:val="it-IT"/>
        </w:rPr>
      </w:pPr>
      <w:r>
        <w:rPr>
          <w:rFonts w:eastAsia="Times New Roman"/>
          <w:color w:val="000000"/>
          <w:sz w:val="13"/>
          <w:lang w:val="it-IT"/>
        </w:rPr>
        <w:t xml:space="preserve">III </w:t>
      </w:r>
      <w:r>
        <w:rPr>
          <w:rFonts w:eastAsia="Times New Roman"/>
          <w:color w:val="000000"/>
          <w:sz w:val="20"/>
          <w:lang w:val="it-IT"/>
        </w:rPr>
        <w:t>Udienza feriale riservata alla trattazione dei soli giudizi cautelari.</w:t>
      </w:r>
    </w:p>
    <w:p w:rsidR="007A5478" w:rsidRDefault="00C3473D">
      <w:pPr>
        <w:spacing w:before="6" w:line="225" w:lineRule="exact"/>
        <w:jc w:val="both"/>
        <w:textAlignment w:val="baseline"/>
        <w:rPr>
          <w:rFonts w:eastAsia="Times New Roman"/>
          <w:color w:val="000000"/>
          <w:sz w:val="13"/>
          <w:vertAlign w:val="superscript"/>
          <w:lang w:val="it-IT"/>
        </w:rPr>
      </w:pPr>
      <w:r>
        <w:rPr>
          <w:rFonts w:eastAsia="Times New Roman"/>
          <w:color w:val="000000"/>
          <w:sz w:val="13"/>
          <w:vertAlign w:val="superscript"/>
          <w:lang w:val="it-IT"/>
        </w:rPr>
        <w:t>IV</w:t>
      </w:r>
      <w:r>
        <w:rPr>
          <w:rFonts w:eastAsia="Times New Roman"/>
          <w:color w:val="000000"/>
          <w:sz w:val="20"/>
          <w:lang w:val="it-IT"/>
        </w:rPr>
        <w:t xml:space="preserve"> Udienza feriale riservata alla trattazione dei soli giudizi cautelari.</w:t>
      </w:r>
    </w:p>
    <w:sectPr w:rsidR="007A5478">
      <w:type w:val="continuous"/>
      <w:pgSz w:w="11909" w:h="16838"/>
      <w:pgMar w:top="1740" w:right="4836" w:bottom="19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78"/>
    <w:rsid w:val="007A5478"/>
    <w:rsid w:val="00C3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85CE9-61B5-410D-8F39-12BAE63A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MINNELLI Fiorenzo</dc:creator>
  <cp:lastModifiedBy>MINNELLI Fiorenzo</cp:lastModifiedBy>
  <cp:revision>2</cp:revision>
  <dcterms:created xsi:type="dcterms:W3CDTF">2020-04-30T11:15:00Z</dcterms:created>
  <dcterms:modified xsi:type="dcterms:W3CDTF">2020-04-30T11:15:00Z</dcterms:modified>
</cp:coreProperties>
</file>