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DE0C37" w14:textId="77777777" w:rsidR="00712C06" w:rsidRDefault="000B708A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sz w:val="48"/>
          <w:szCs w:val="48"/>
        </w:rPr>
        <w:t>UFFICIO STAMPA E COMUNICAZIONE ISTITUZIONALE DELLA GIUSTIZIA AMMINISTRATIVA</w:t>
      </w:r>
    </w:p>
    <w:p w14:paraId="28878188" w14:textId="03AD5DF6" w:rsidR="00712C06" w:rsidRDefault="000B708A">
      <w:pPr>
        <w:pStyle w:val="Default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6A2C9091" w14:textId="77777777" w:rsidR="001D042A" w:rsidRPr="001D042A" w:rsidRDefault="001B3E97" w:rsidP="001D042A">
      <w:pPr>
        <w:shd w:val="clear" w:color="auto" w:fill="FFFFFF"/>
        <w:jc w:val="both"/>
        <w:textAlignment w:val="baseline"/>
        <w:rPr>
          <w:rFonts w:cs="Arial Unicode MS"/>
          <w:b/>
          <w:bCs/>
          <w:color w:val="000000"/>
          <w:sz w:val="36"/>
          <w:szCs w:val="36"/>
          <w:lang w:val="it-IT" w:eastAsia="it-IT"/>
        </w:rPr>
      </w:pPr>
      <w:r w:rsidRPr="001D042A">
        <w:rPr>
          <w:rFonts w:cs="Arial Unicode MS"/>
          <w:b/>
          <w:bCs/>
          <w:color w:val="000000"/>
          <w:sz w:val="36"/>
          <w:szCs w:val="36"/>
          <w:lang w:val="it-IT" w:eastAsia="it-IT"/>
        </w:rPr>
        <w:t xml:space="preserve">Coronavirus, nessun rinvio per la giustizia amministrativa. </w:t>
      </w:r>
    </w:p>
    <w:p w14:paraId="4E7670C9" w14:textId="460E3BC4" w:rsidR="001D042A" w:rsidRPr="001D042A" w:rsidRDefault="001B3E97" w:rsidP="001D042A">
      <w:pPr>
        <w:shd w:val="clear" w:color="auto" w:fill="FFFFFF"/>
        <w:jc w:val="both"/>
        <w:textAlignment w:val="baseline"/>
        <w:rPr>
          <w:rFonts w:cs="Arial Unicode MS"/>
          <w:b/>
          <w:bCs/>
          <w:color w:val="000000"/>
          <w:sz w:val="36"/>
          <w:szCs w:val="36"/>
          <w:lang w:val="it-IT" w:eastAsia="it-IT"/>
        </w:rPr>
      </w:pPr>
      <w:r w:rsidRPr="001D042A">
        <w:rPr>
          <w:rFonts w:cs="Arial Unicode MS"/>
          <w:b/>
          <w:bCs/>
          <w:color w:val="000000"/>
          <w:sz w:val="36"/>
          <w:szCs w:val="36"/>
          <w:lang w:val="it-IT" w:eastAsia="it-IT"/>
        </w:rPr>
        <w:t>Dal 1</w:t>
      </w:r>
      <w:r w:rsidR="00A40571">
        <w:rPr>
          <w:rFonts w:cs="Arial Unicode MS"/>
          <w:b/>
          <w:bCs/>
          <w:color w:val="000000"/>
          <w:sz w:val="36"/>
          <w:szCs w:val="36"/>
          <w:lang w:val="it-IT" w:eastAsia="it-IT"/>
        </w:rPr>
        <w:t>6</w:t>
      </w:r>
      <w:bookmarkStart w:id="0" w:name="_GoBack"/>
      <w:bookmarkEnd w:id="0"/>
      <w:r w:rsidRPr="001D042A">
        <w:rPr>
          <w:rFonts w:cs="Arial Unicode MS"/>
          <w:b/>
          <w:bCs/>
          <w:color w:val="000000"/>
          <w:sz w:val="36"/>
          <w:szCs w:val="36"/>
          <w:lang w:val="it-IT" w:eastAsia="it-IT"/>
        </w:rPr>
        <w:t xml:space="preserve"> aprile ripresa udienze. </w:t>
      </w:r>
    </w:p>
    <w:p w14:paraId="4EB2A91B" w14:textId="4AB2F539" w:rsidR="001B3E97" w:rsidRPr="001D042A" w:rsidRDefault="001B3E97" w:rsidP="001D042A">
      <w:pPr>
        <w:shd w:val="clear" w:color="auto" w:fill="FFFFFF"/>
        <w:jc w:val="both"/>
        <w:textAlignment w:val="baseline"/>
        <w:rPr>
          <w:rFonts w:cs="Arial Unicode MS"/>
          <w:b/>
          <w:bCs/>
          <w:color w:val="000000"/>
          <w:sz w:val="36"/>
          <w:szCs w:val="36"/>
          <w:lang w:val="it-IT" w:eastAsia="it-IT"/>
        </w:rPr>
      </w:pPr>
      <w:r w:rsidRPr="001D042A">
        <w:rPr>
          <w:rFonts w:cs="Arial Unicode MS"/>
          <w:b/>
          <w:bCs/>
          <w:color w:val="000000"/>
          <w:sz w:val="36"/>
          <w:szCs w:val="36"/>
          <w:lang w:val="it-IT" w:eastAsia="it-IT"/>
        </w:rPr>
        <w:t>Da inizio emergenza sempre garantita tutela cautelare, con 2.347 decisioni monocratiche</w:t>
      </w:r>
    </w:p>
    <w:p w14:paraId="370E51EB" w14:textId="77777777" w:rsidR="001B3E97" w:rsidRPr="008B68A4" w:rsidRDefault="001B3E97" w:rsidP="001B3E97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8B68A4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</w:t>
      </w:r>
    </w:p>
    <w:p w14:paraId="3B69676F" w14:textId="21675056" w:rsidR="001B3E97" w:rsidRPr="001D042A" w:rsidRDefault="0030734B" w:rsidP="001D042A">
      <w:pPr>
        <w:shd w:val="clear" w:color="auto" w:fill="FFFFFF"/>
        <w:jc w:val="both"/>
        <w:textAlignment w:val="baseline"/>
        <w:rPr>
          <w:rFonts w:cs="Arial Unicode MS"/>
          <w:color w:val="000000"/>
          <w:sz w:val="36"/>
          <w:szCs w:val="36"/>
          <w:lang w:val="it-IT" w:eastAsia="it-IT"/>
        </w:rPr>
      </w:pPr>
      <w:r>
        <w:rPr>
          <w:rFonts w:cs="Arial Unicode MS"/>
          <w:color w:val="000000"/>
          <w:sz w:val="36"/>
          <w:szCs w:val="36"/>
          <w:lang w:val="it-IT" w:eastAsia="it-IT"/>
        </w:rPr>
        <w:t>Coil d.l. 23/2020 pubblicato i</w:t>
      </w:r>
      <w:r w:rsidR="001B3E97"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eri, il Consiglio dei Ministri </w:t>
      </w:r>
      <w:r>
        <w:rPr>
          <w:rFonts w:cs="Arial Unicode MS"/>
          <w:color w:val="000000"/>
          <w:sz w:val="36"/>
          <w:szCs w:val="36"/>
          <w:lang w:val="it-IT" w:eastAsia="it-IT"/>
        </w:rPr>
        <w:t>ha</w:t>
      </w:r>
      <w:r w:rsidR="001B3E97"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 disposto </w:t>
      </w:r>
      <w:r>
        <w:rPr>
          <w:rFonts w:cs="Arial Unicode MS"/>
          <w:color w:val="000000"/>
          <w:sz w:val="36"/>
          <w:szCs w:val="36"/>
          <w:lang w:val="it-IT" w:eastAsia="it-IT"/>
        </w:rPr>
        <w:t>ulteriore proroga della sospensione</w:t>
      </w:r>
      <w:r w:rsidR="001B3E97"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 delle udienze per i processi civili, penali e tributari.</w:t>
      </w:r>
    </w:p>
    <w:p w14:paraId="55B1D69A" w14:textId="592BB237" w:rsidR="001B3E97" w:rsidRPr="001D042A" w:rsidRDefault="001B3E97" w:rsidP="001D042A">
      <w:pPr>
        <w:shd w:val="clear" w:color="auto" w:fill="FFFFFF"/>
        <w:jc w:val="both"/>
        <w:textAlignment w:val="baseline"/>
        <w:rPr>
          <w:rFonts w:cs="Arial Unicode MS"/>
          <w:color w:val="000000"/>
          <w:sz w:val="36"/>
          <w:szCs w:val="36"/>
          <w:lang w:val="it-IT" w:eastAsia="it-IT"/>
        </w:rPr>
      </w:pPr>
      <w:r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Nessun rinvio è stato invece disposto per i giudizi amministrativi (è esclusivamente prevista la sospensione del termine per la proposizione dei ricorsi </w:t>
      </w:r>
      <w:r w:rsidR="0030734B">
        <w:rPr>
          <w:rFonts w:cs="Arial Unicode MS"/>
          <w:color w:val="000000"/>
          <w:sz w:val="36"/>
          <w:szCs w:val="36"/>
          <w:lang w:val="it-IT" w:eastAsia="it-IT"/>
        </w:rPr>
        <w:t>sino al 3 maggio). Dal 16</w:t>
      </w:r>
      <w:r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 aprile riprendono</w:t>
      </w:r>
      <w:r w:rsidR="0030734B">
        <w:rPr>
          <w:rFonts w:cs="Arial Unicode MS"/>
          <w:color w:val="000000"/>
          <w:sz w:val="36"/>
          <w:szCs w:val="36"/>
          <w:lang w:val="it-IT" w:eastAsia="it-IT"/>
        </w:rPr>
        <w:t xml:space="preserve"> dunque</w:t>
      </w:r>
      <w:r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 a pieno ritmo i processi </w:t>
      </w:r>
      <w:r w:rsidR="0030734B">
        <w:rPr>
          <w:rFonts w:cs="Arial Unicode MS"/>
          <w:color w:val="000000"/>
          <w:sz w:val="36"/>
          <w:szCs w:val="36"/>
          <w:lang w:val="it-IT" w:eastAsia="it-IT"/>
        </w:rPr>
        <w:t xml:space="preserve">amministrativi, </w:t>
      </w:r>
      <w:r w:rsidRPr="001D042A">
        <w:rPr>
          <w:rFonts w:cs="Arial Unicode MS"/>
          <w:color w:val="000000"/>
          <w:sz w:val="36"/>
          <w:szCs w:val="36"/>
          <w:lang w:val="it-IT" w:eastAsia="it-IT"/>
        </w:rPr>
        <w:t>grazie al funzionamento del PAT</w:t>
      </w:r>
      <w:r w:rsidR="001D042A">
        <w:rPr>
          <w:rFonts w:cs="Arial Unicode MS"/>
          <w:color w:val="000000"/>
          <w:sz w:val="36"/>
          <w:szCs w:val="36"/>
          <w:lang w:val="it-IT" w:eastAsia="it-IT"/>
        </w:rPr>
        <w:t xml:space="preserve"> </w:t>
      </w:r>
      <w:r w:rsidRPr="001D042A">
        <w:rPr>
          <w:rFonts w:cs="Arial Unicode MS"/>
          <w:color w:val="000000"/>
          <w:sz w:val="36"/>
          <w:szCs w:val="36"/>
          <w:lang w:val="it-IT" w:eastAsia="it-IT"/>
        </w:rPr>
        <w:t>(il processo amministrativo telema</w:t>
      </w:r>
      <w:r w:rsidR="0030734B">
        <w:rPr>
          <w:rFonts w:cs="Arial Unicode MS"/>
          <w:color w:val="000000"/>
          <w:sz w:val="36"/>
          <w:szCs w:val="36"/>
          <w:lang w:val="it-IT" w:eastAsia="it-IT"/>
        </w:rPr>
        <w:t xml:space="preserve">tico sperimentato fin dal 2016), </w:t>
      </w:r>
      <w:r w:rsidR="0030734B" w:rsidRPr="001D042A">
        <w:rPr>
          <w:rFonts w:cs="Arial Unicode MS"/>
          <w:color w:val="000000"/>
          <w:sz w:val="36"/>
          <w:szCs w:val="36"/>
          <w:lang w:val="it-IT" w:eastAsia="it-IT"/>
        </w:rPr>
        <w:t>al buon esito del test effettuato sin</w:t>
      </w:r>
      <w:r w:rsidR="0030734B">
        <w:rPr>
          <w:rFonts w:cs="Arial Unicode MS"/>
          <w:color w:val="000000"/>
          <w:sz w:val="36"/>
          <w:szCs w:val="36"/>
          <w:lang w:val="it-IT" w:eastAsia="it-IT"/>
        </w:rPr>
        <w:t>o ad ora con i cautelari del periodo emergenziale,</w:t>
      </w:r>
      <w:r w:rsidR="0030734B"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 </w:t>
      </w:r>
      <w:r w:rsidRPr="001D042A">
        <w:rPr>
          <w:rFonts w:cs="Arial Unicode MS"/>
          <w:color w:val="000000"/>
          <w:sz w:val="36"/>
          <w:szCs w:val="36"/>
          <w:lang w:val="it-IT" w:eastAsia="it-IT"/>
        </w:rPr>
        <w:t>e</w:t>
      </w:r>
      <w:r w:rsidR="0030734B">
        <w:rPr>
          <w:rFonts w:cs="Arial Unicode MS"/>
          <w:color w:val="000000"/>
          <w:sz w:val="36"/>
          <w:szCs w:val="36"/>
          <w:lang w:val="it-IT" w:eastAsia="it-IT"/>
        </w:rPr>
        <w:t xml:space="preserve"> alle norme che hanno temporaneamente</w:t>
      </w:r>
      <w:r w:rsidRPr="001D042A">
        <w:rPr>
          <w:rFonts w:cs="Arial Unicode MS"/>
          <w:color w:val="000000"/>
          <w:sz w:val="36"/>
          <w:szCs w:val="36"/>
          <w:lang w:val="it-IT" w:eastAsia="it-IT"/>
        </w:rPr>
        <w:t xml:space="preserve"> ridisegnato il processo per adeguarlo alle necessità di distanziamento sociale (processo solo scritto con memorie supplementari e collegamento da remoto per i magistrati – art. 84 comma 5 del dl 18/2020), nell’obiettivo di evitare il cumulo dell’arretrato.</w:t>
      </w:r>
    </w:p>
    <w:p w14:paraId="2CFA5AD2" w14:textId="77777777" w:rsidR="001B3E97" w:rsidRDefault="001B3E97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1B20D864" w14:textId="67E582ED" w:rsidR="001D042A" w:rsidRPr="00A713B3" w:rsidRDefault="001D042A" w:rsidP="001D042A">
      <w:pPr>
        <w:pStyle w:val="Default"/>
        <w:rPr>
          <w:rStyle w:val="Nessuno"/>
          <w:rFonts w:ascii="Times New Roman" w:hAnsi="Times New Roman"/>
          <w:b/>
          <w:bCs/>
          <w:sz w:val="36"/>
          <w:szCs w:val="36"/>
          <w:lang w:val="it-IT"/>
        </w:rPr>
      </w:pPr>
      <w:r w:rsidRPr="00A713B3">
        <w:rPr>
          <w:rFonts w:ascii="Times New Roman" w:hAnsi="Times New Roman"/>
          <w:b/>
          <w:bCs/>
          <w:sz w:val="36"/>
          <w:szCs w:val="36"/>
          <w:lang w:val="it-IT"/>
        </w:rPr>
        <w:t xml:space="preserve">Coronavirus, Giustizia amministrativa: avanti con cautela monocratica. Decisioni in materia Covid19 già in 24 ore. </w:t>
      </w:r>
    </w:p>
    <w:p w14:paraId="0D5BAFD2" w14:textId="77777777" w:rsidR="00712C06" w:rsidRDefault="00712C06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14:paraId="1174C85C" w14:textId="1E3F3711" w:rsidR="00712C06" w:rsidRPr="001D042A" w:rsidRDefault="0030734B" w:rsidP="004D6729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 w:hAnsi="Times New Roman"/>
          <w:sz w:val="36"/>
          <w:szCs w:val="36"/>
        </w:rPr>
        <w:t>Nel periodo sino al 15 aprile, ne</w:t>
      </w:r>
      <w:r w:rsidR="000B708A" w:rsidRPr="001D042A">
        <w:rPr>
          <w:rFonts w:ascii="Times New Roman" w:hAnsi="Times New Roman"/>
          <w:sz w:val="36"/>
          <w:szCs w:val="36"/>
          <w:lang w:val="it-IT"/>
        </w:rPr>
        <w:t>ll</w:t>
      </w:r>
      <w:r w:rsidR="003340BC" w:rsidRPr="001D042A">
        <w:rPr>
          <w:rFonts w:ascii="Times New Roman" w:hAnsi="Times New Roman"/>
          <w:sz w:val="36"/>
          <w:szCs w:val="36"/>
          <w:lang w:val="it-IT"/>
        </w:rPr>
        <w:t>’</w:t>
      </w:r>
      <w:r w:rsidR="000B708A" w:rsidRPr="001D042A">
        <w:rPr>
          <w:rFonts w:ascii="Times New Roman" w:hAnsi="Times New Roman"/>
          <w:sz w:val="36"/>
          <w:szCs w:val="36"/>
          <w:lang w:val="it-IT"/>
        </w:rPr>
        <w:t>ottica di garantire un servizio essenziale</w:t>
      </w:r>
      <w:r>
        <w:rPr>
          <w:rFonts w:ascii="Times New Roman" w:hAnsi="Times New Roman"/>
          <w:sz w:val="36"/>
          <w:szCs w:val="36"/>
          <w:lang w:val="it-IT"/>
        </w:rPr>
        <w:t>,</w:t>
      </w:r>
      <w:r w:rsidR="000B708A" w:rsidRPr="001D042A">
        <w:rPr>
          <w:rFonts w:ascii="Times New Roman" w:hAnsi="Times New Roman"/>
          <w:sz w:val="36"/>
          <w:szCs w:val="36"/>
          <w:lang w:val="it-IT"/>
        </w:rPr>
        <w:t xml:space="preserve"> la tutela dei cittadini </w:t>
      </w:r>
      <w:r>
        <w:rPr>
          <w:rFonts w:ascii="Times New Roman" w:hAnsi="Times New Roman"/>
          <w:sz w:val="36"/>
          <w:szCs w:val="36"/>
          <w:lang w:val="it-IT"/>
        </w:rPr>
        <w:t xml:space="preserve">è rimasta e </w:t>
      </w:r>
      <w:r w:rsidR="00125EA3" w:rsidRPr="001D042A">
        <w:rPr>
          <w:rFonts w:ascii="Times New Roman" w:hAnsi="Times New Roman"/>
          <w:sz w:val="36"/>
          <w:szCs w:val="36"/>
          <w:lang w:val="it-IT"/>
        </w:rPr>
        <w:t>rimane</w:t>
      </w:r>
      <w:r w:rsidR="000B708A" w:rsidRPr="001D042A">
        <w:rPr>
          <w:rFonts w:ascii="Times New Roman" w:hAnsi="Times New Roman"/>
          <w:sz w:val="36"/>
          <w:szCs w:val="36"/>
          <w:lang w:val="it-IT"/>
        </w:rPr>
        <w:t xml:space="preserve"> sempre garantita</w:t>
      </w:r>
      <w:r w:rsidR="00125EA3" w:rsidRPr="001D042A">
        <w:rPr>
          <w:rFonts w:ascii="Times New Roman" w:hAnsi="Times New Roman"/>
          <w:sz w:val="36"/>
          <w:szCs w:val="36"/>
          <w:lang w:val="it-IT"/>
        </w:rPr>
        <w:t xml:space="preserve"> grazie “ai cautelari”.</w:t>
      </w:r>
      <w:r w:rsidR="000B708A" w:rsidRPr="001D042A">
        <w:rPr>
          <w:rFonts w:ascii="Times New Roman" w:hAnsi="Times New Roman"/>
          <w:sz w:val="36"/>
          <w:szCs w:val="36"/>
          <w:lang w:val="it-IT"/>
        </w:rPr>
        <w:t xml:space="preserve"> </w:t>
      </w:r>
    </w:p>
    <w:p w14:paraId="607D3D13" w14:textId="00213598" w:rsidR="004D6729" w:rsidRPr="001D042A" w:rsidRDefault="0030734B" w:rsidP="004D6729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>
        <w:rPr>
          <w:rFonts w:ascii="Times New Roman" w:hAnsi="Times New Roman"/>
          <w:sz w:val="36"/>
          <w:szCs w:val="36"/>
          <w:lang w:val="it-IT"/>
        </w:rPr>
        <w:t>Nonostante l’emergenza è</w:t>
      </w:r>
      <w:r w:rsidR="004D6729">
        <w:rPr>
          <w:rFonts w:ascii="Times New Roman" w:hAnsi="Times New Roman"/>
          <w:sz w:val="36"/>
          <w:szCs w:val="36"/>
          <w:lang w:val="it-IT"/>
        </w:rPr>
        <w:t xml:space="preserve"> infatti rimasta pienamente operativa, sia la tutela monocratica </w:t>
      </w:r>
      <w:r w:rsidR="004D6729">
        <w:rPr>
          <w:rFonts w:ascii="Times New Roman" w:hAnsi="Times New Roman"/>
          <w:sz w:val="36"/>
          <w:szCs w:val="36"/>
          <w:rtl/>
          <w:lang w:val="ar-SA"/>
        </w:rPr>
        <w:t>“</w:t>
      </w:r>
      <w:r w:rsidR="004D6729">
        <w:rPr>
          <w:rFonts w:ascii="Times New Roman" w:hAnsi="Times New Roman"/>
          <w:sz w:val="36"/>
          <w:szCs w:val="36"/>
        </w:rPr>
        <w:t>pura”</w:t>
      </w:r>
      <w:r w:rsidR="001D042A">
        <w:rPr>
          <w:rFonts w:ascii="Times New Roman" w:hAnsi="Times New Roman"/>
          <w:sz w:val="36"/>
          <w:szCs w:val="36"/>
        </w:rPr>
        <w:t xml:space="preserve"> </w:t>
      </w:r>
      <w:r w:rsidR="004D6729">
        <w:rPr>
          <w:rFonts w:ascii="Times New Roman" w:hAnsi="Times New Roman"/>
          <w:sz w:val="36"/>
          <w:szCs w:val="36"/>
          <w:lang w:val="it-IT"/>
        </w:rPr>
        <w:t>(ossia quella prevista dell</w:t>
      </w:r>
      <w:r w:rsidR="004D6729">
        <w:rPr>
          <w:rFonts w:ascii="Times New Roman" w:hAnsi="Times New Roman"/>
          <w:sz w:val="36"/>
          <w:szCs w:val="36"/>
          <w:rtl/>
        </w:rPr>
        <w:t>’</w:t>
      </w:r>
      <w:r w:rsidR="004D6729">
        <w:rPr>
          <w:rFonts w:ascii="Times New Roman" w:hAnsi="Times New Roman"/>
          <w:sz w:val="36"/>
          <w:szCs w:val="36"/>
          <w:lang w:val="it-IT"/>
        </w:rPr>
        <w:t xml:space="preserve">art. 56 c.p.a. </w:t>
      </w:r>
      <w:r w:rsidR="004D6729">
        <w:rPr>
          <w:rFonts w:ascii="Times New Roman" w:hAnsi="Times New Roman"/>
          <w:sz w:val="36"/>
          <w:szCs w:val="36"/>
          <w:lang w:val="it-IT"/>
        </w:rPr>
        <w:lastRenderedPageBreak/>
        <w:t xml:space="preserve">per il caso di </w:t>
      </w:r>
      <w:r w:rsidR="004D6729">
        <w:rPr>
          <w:rFonts w:ascii="Times New Roman" w:hAnsi="Times New Roman"/>
          <w:sz w:val="36"/>
          <w:szCs w:val="36"/>
          <w:rtl/>
          <w:lang w:val="ar-SA"/>
        </w:rPr>
        <w:t>“</w:t>
      </w:r>
      <w:r w:rsidR="004D6729">
        <w:rPr>
          <w:rFonts w:ascii="Times New Roman" w:hAnsi="Times New Roman"/>
          <w:sz w:val="36"/>
          <w:szCs w:val="36"/>
        </w:rPr>
        <w:t xml:space="preserve">estrema gravità </w:t>
      </w:r>
      <w:r w:rsidR="004D6729">
        <w:rPr>
          <w:rFonts w:ascii="Times New Roman" w:hAnsi="Times New Roman"/>
          <w:sz w:val="36"/>
          <w:szCs w:val="36"/>
          <w:lang w:val="it-IT"/>
        </w:rPr>
        <w:t>ed urgenza</w:t>
      </w:r>
      <w:r w:rsidR="004D6729">
        <w:rPr>
          <w:rFonts w:ascii="Times New Roman" w:hAnsi="Times New Roman"/>
          <w:sz w:val="36"/>
          <w:szCs w:val="36"/>
        </w:rPr>
        <w:t xml:space="preserve">”), sia la tutela monocratica atipica introdotta dalle nuove norme processuali, in sostituzione di quella collegiale. </w:t>
      </w:r>
      <w:r w:rsidR="004D6729" w:rsidRPr="001D042A">
        <w:rPr>
          <w:rFonts w:ascii="Times New Roman" w:hAnsi="Times New Roman"/>
          <w:sz w:val="36"/>
          <w:szCs w:val="36"/>
          <w:lang w:val="it-IT"/>
        </w:rPr>
        <w:t>Tali attività proseguono normalmente, sebbene da remoto grazie al processo telematico.</w:t>
      </w:r>
    </w:p>
    <w:p w14:paraId="0F706E9A" w14:textId="77777777" w:rsidR="004D6729" w:rsidRPr="001D042A" w:rsidRDefault="00D90C83" w:rsidP="004D6729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 w:rsidRPr="001D042A">
        <w:rPr>
          <w:rFonts w:ascii="Times New Roman" w:hAnsi="Times New Roman"/>
          <w:sz w:val="36"/>
          <w:szCs w:val="36"/>
          <w:lang w:val="it-IT"/>
        </w:rPr>
        <w:t>Il processo telematico, già sperimentato dal 2016 ed entrato in vigore nel gennaio 2017, consente</w:t>
      </w:r>
      <w:r w:rsidR="004D6729" w:rsidRPr="001D042A">
        <w:rPr>
          <w:rFonts w:ascii="Times New Roman" w:hAnsi="Times New Roman"/>
          <w:sz w:val="36"/>
          <w:szCs w:val="36"/>
          <w:lang w:val="it-IT"/>
        </w:rPr>
        <w:t xml:space="preserve"> infatti</w:t>
      </w:r>
      <w:r w:rsidRPr="001D042A">
        <w:rPr>
          <w:rFonts w:ascii="Times New Roman" w:hAnsi="Times New Roman"/>
          <w:sz w:val="36"/>
          <w:szCs w:val="36"/>
          <w:lang w:val="it-IT"/>
        </w:rPr>
        <w:t xml:space="preserve"> ai magistrati lo studio dei fascicoli e il deposito dei provvedimenti da remoto, senza alcun disservizio. </w:t>
      </w:r>
    </w:p>
    <w:p w14:paraId="3A1CE174" w14:textId="2D8E8CA4" w:rsidR="00D90C83" w:rsidRPr="001D042A" w:rsidRDefault="00D90C83" w:rsidP="004D6729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 w:rsidRPr="001D042A">
        <w:rPr>
          <w:rFonts w:ascii="Times New Roman" w:hAnsi="Times New Roman"/>
          <w:sz w:val="36"/>
          <w:szCs w:val="36"/>
          <w:lang w:val="it-IT"/>
        </w:rPr>
        <w:t>Continua a pieno regime anche l’attività delle Sezione consultive del Consiglio di Stato, con le adu</w:t>
      </w:r>
      <w:r w:rsidR="0030734B">
        <w:rPr>
          <w:rFonts w:ascii="Times New Roman" w:hAnsi="Times New Roman"/>
          <w:sz w:val="36"/>
          <w:szCs w:val="36"/>
          <w:lang w:val="it-IT"/>
        </w:rPr>
        <w:t>n</w:t>
      </w:r>
      <w:r w:rsidRPr="001D042A">
        <w:rPr>
          <w:rFonts w:ascii="Times New Roman" w:hAnsi="Times New Roman"/>
          <w:sz w:val="36"/>
          <w:szCs w:val="36"/>
          <w:lang w:val="it-IT"/>
        </w:rPr>
        <w:t>anze in videoconferenza</w:t>
      </w:r>
      <w:r w:rsidR="009B3EAC">
        <w:rPr>
          <w:rFonts w:ascii="Times New Roman" w:hAnsi="Times New Roman"/>
          <w:sz w:val="36"/>
          <w:szCs w:val="36"/>
          <w:lang w:val="it-IT"/>
        </w:rPr>
        <w:t xml:space="preserve"> (da </w:t>
      </w:r>
      <w:r w:rsidR="009B3EAC" w:rsidRPr="009B3EAC">
        <w:rPr>
          <w:rFonts w:ascii="Times New Roman" w:hAnsi="Times New Roman"/>
          <w:sz w:val="36"/>
          <w:szCs w:val="36"/>
          <w:lang w:val="it-IT"/>
        </w:rPr>
        <w:t>sez. I, 7 aprile 2020, n. 735</w:t>
      </w:r>
      <w:r w:rsidR="009B3EAC">
        <w:rPr>
          <w:rFonts w:ascii="Times New Roman" w:hAnsi="Times New Roman"/>
          <w:sz w:val="36"/>
          <w:szCs w:val="36"/>
          <w:lang w:val="it-IT"/>
        </w:rPr>
        <w:t>,</w:t>
      </w:r>
      <w:r w:rsidR="009B3EAC" w:rsidRPr="009B3EAC">
        <w:rPr>
          <w:rFonts w:ascii="Times New Roman" w:hAnsi="Times New Roman"/>
          <w:sz w:val="36"/>
          <w:szCs w:val="36"/>
          <w:lang w:val="it-IT"/>
        </w:rPr>
        <w:t xml:space="preserve"> sull’annullamento straordinario dell’ordinanza del Sindaco di Messina che obbliga chi intende attraversare lo stretto di Messina a registrarsi</w:t>
      </w:r>
      <w:r w:rsidR="009B3EAC">
        <w:rPr>
          <w:rFonts w:ascii="Times New Roman" w:hAnsi="Times New Roman"/>
          <w:sz w:val="36"/>
          <w:szCs w:val="36"/>
          <w:lang w:val="it-IT"/>
        </w:rPr>
        <w:t>)</w:t>
      </w:r>
    </w:p>
    <w:p w14:paraId="48372652" w14:textId="2908E5AD" w:rsidR="00712C06" w:rsidRPr="001D042A" w:rsidRDefault="00D90C83" w:rsidP="004D6729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 w:rsidRPr="001D042A">
        <w:rPr>
          <w:rFonts w:ascii="Times New Roman" w:hAnsi="Times New Roman"/>
          <w:sz w:val="36"/>
          <w:szCs w:val="36"/>
          <w:lang w:val="it-IT"/>
        </w:rPr>
        <w:t>E’ la Giustizia 4.0: una realtà già dal 2017 con l’entrata in vigore del PAT, che in questo periodo di emergenza da Covid19 ha consentito di portare avanti senza interruzioni la tutela cautelare.</w:t>
      </w:r>
    </w:p>
    <w:p w14:paraId="3B2E2B33" w14:textId="77777777" w:rsidR="003D4C0C" w:rsidRDefault="003340BC" w:rsidP="004D6729">
      <w:pPr>
        <w:pStyle w:val="NormaleWeb"/>
        <w:jc w:val="both"/>
        <w:rPr>
          <w:sz w:val="36"/>
          <w:szCs w:val="36"/>
        </w:rPr>
      </w:pPr>
      <w:r w:rsidRPr="00D90C83">
        <w:rPr>
          <w:sz w:val="36"/>
          <w:szCs w:val="36"/>
        </w:rPr>
        <w:t xml:space="preserve">Il </w:t>
      </w:r>
      <w:r w:rsidRPr="003340BC">
        <w:rPr>
          <w:sz w:val="36"/>
          <w:szCs w:val="36"/>
        </w:rPr>
        <w:t>numero dei decreti monocratici</w:t>
      </w:r>
      <w:r>
        <w:rPr>
          <w:sz w:val="36"/>
          <w:szCs w:val="36"/>
        </w:rPr>
        <w:t xml:space="preserve"> </w:t>
      </w:r>
      <w:r w:rsidRPr="003340BC">
        <w:rPr>
          <w:b/>
          <w:bCs/>
          <w:sz w:val="36"/>
          <w:szCs w:val="36"/>
        </w:rPr>
        <w:t>(v. Tab. 1</w:t>
      </w:r>
      <w:r>
        <w:rPr>
          <w:sz w:val="36"/>
          <w:szCs w:val="36"/>
        </w:rPr>
        <w:t>)</w:t>
      </w:r>
      <w:r w:rsidR="004D6729">
        <w:rPr>
          <w:sz w:val="36"/>
          <w:szCs w:val="36"/>
        </w:rPr>
        <w:t xml:space="preserve"> dimostra che è stata assicurata</w:t>
      </w:r>
      <w:r w:rsidRPr="003340BC">
        <w:rPr>
          <w:sz w:val="36"/>
          <w:szCs w:val="36"/>
        </w:rPr>
        <w:t xml:space="preserve"> una tute</w:t>
      </w:r>
      <w:r w:rsidR="004D6729">
        <w:rPr>
          <w:sz w:val="36"/>
          <w:szCs w:val="36"/>
        </w:rPr>
        <w:t>la cautelare, in volume e tempi</w:t>
      </w:r>
      <w:r w:rsidRPr="003340BC">
        <w:rPr>
          <w:sz w:val="36"/>
          <w:szCs w:val="36"/>
        </w:rPr>
        <w:t xml:space="preserve"> in linea con quelli che caratterizzavano la quotidianità nel periodo ante emergenza (anzi confrontando il dato dei provvedimenti cautelari delle tre settimane antecedenti, se ne ricava un</w:t>
      </w:r>
      <w:r>
        <w:rPr>
          <w:sz w:val="36"/>
          <w:szCs w:val="36"/>
        </w:rPr>
        <w:t xml:space="preserve"> </w:t>
      </w:r>
      <w:r w:rsidRPr="003340BC">
        <w:rPr>
          <w:sz w:val="36"/>
          <w:szCs w:val="36"/>
        </w:rPr>
        <w:t xml:space="preserve">incremento dell’attività). </w:t>
      </w:r>
    </w:p>
    <w:p w14:paraId="58B77EAC" w14:textId="753C295A" w:rsidR="003340BC" w:rsidRPr="00D90C83" w:rsidRDefault="003340BC" w:rsidP="004D6729">
      <w:pPr>
        <w:pStyle w:val="NormaleWeb"/>
        <w:jc w:val="both"/>
        <w:rPr>
          <w:color w:val="000000"/>
          <w:sz w:val="27"/>
          <w:szCs w:val="27"/>
        </w:rPr>
      </w:pPr>
      <w:r w:rsidRPr="003340BC">
        <w:rPr>
          <w:sz w:val="36"/>
          <w:szCs w:val="36"/>
        </w:rPr>
        <w:t>La tutela cautelare non solo non ha registrato soluzioni di continuità, ma è</w:t>
      </w:r>
      <w:r w:rsidR="004D6729">
        <w:rPr>
          <w:sz w:val="36"/>
          <w:szCs w:val="36"/>
        </w:rPr>
        <w:t xml:space="preserve"> dunque</w:t>
      </w:r>
      <w:r w:rsidRPr="003340BC">
        <w:rPr>
          <w:sz w:val="36"/>
          <w:szCs w:val="36"/>
        </w:rPr>
        <w:t xml:space="preserve"> proseguita con i medesimi ritmi grazie anche alla semplificazione del rito. Anche i decreti cautelari di massima urgenza, di cui all’art. 56 c.p.a., non toccati dalla disciplina processuale emergenziale, si sono attestati sui numeri consueti.</w:t>
      </w:r>
    </w:p>
    <w:p w14:paraId="55BCF28A" w14:textId="77777777" w:rsidR="003340BC" w:rsidRDefault="003340BC">
      <w:pPr>
        <w:pStyle w:val="Default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5510D32" w14:textId="128364C1" w:rsidR="00125EA3" w:rsidRPr="00A713B3" w:rsidRDefault="000B708A">
      <w:pPr>
        <w:pStyle w:val="Defaul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 xml:space="preserve">Tabella 1. </w:t>
      </w:r>
    </w:p>
    <w:p w14:paraId="34066B85" w14:textId="77777777" w:rsidR="00125EA3" w:rsidRPr="00A713B3" w:rsidRDefault="000B708A" w:rsidP="00125EA3">
      <w:pPr>
        <w:pStyle w:val="Default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>T</w:t>
      </w:r>
      <w:r w:rsidR="00125EA3" w:rsidRPr="00A713B3">
        <w:rPr>
          <w:rFonts w:ascii="Times New Roman" w:hAnsi="Times New Roman"/>
          <w:b/>
          <w:bCs/>
          <w:sz w:val="24"/>
          <w:szCs w:val="24"/>
          <w:lang w:val="it-IT"/>
        </w:rPr>
        <w:t>AR, n.</w:t>
      </w: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125EA3" w:rsidRPr="00A713B3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>ecreti cautelari</w:t>
      </w:r>
    </w:p>
    <w:p w14:paraId="6356EE99" w14:textId="1B30CF3C" w:rsidR="009374CE" w:rsidRPr="00A713B3" w:rsidRDefault="00125EA3" w:rsidP="00125EA3">
      <w:pPr>
        <w:pStyle w:val="Default"/>
        <w:jc w:val="both"/>
        <w:rPr>
          <w:rFonts w:ascii="Times New Roman" w:hAnsi="Times New Roman"/>
          <w:b/>
          <w:bCs/>
          <w:lang w:val="it-IT"/>
        </w:rPr>
      </w:pP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>D</w:t>
      </w:r>
      <w:r w:rsidR="009374CE" w:rsidRPr="00A713B3">
        <w:rPr>
          <w:rFonts w:ascii="Times New Roman" w:hAnsi="Times New Roman"/>
          <w:b/>
          <w:bCs/>
          <w:lang w:val="it-IT"/>
        </w:rPr>
        <w:t xml:space="preserve">ati dall’8 al 31 marzo </w:t>
      </w:r>
      <w:r w:rsidR="00B52A01" w:rsidRPr="00A713B3">
        <w:rPr>
          <w:rFonts w:ascii="Times New Roman" w:hAnsi="Times New Roman"/>
          <w:b/>
          <w:bCs/>
          <w:lang w:val="it-IT"/>
        </w:rPr>
        <w:t xml:space="preserve">2020 </w:t>
      </w:r>
      <w:r w:rsidR="009374CE" w:rsidRPr="00A713B3">
        <w:rPr>
          <w:rFonts w:ascii="Times New Roman" w:hAnsi="Times New Roman"/>
          <w:b/>
          <w:bCs/>
          <w:lang w:val="it-IT"/>
        </w:rPr>
        <w:t>(compreso)</w:t>
      </w:r>
    </w:p>
    <w:p w14:paraId="3A8AFD99" w14:textId="77777777" w:rsidR="00125EA3" w:rsidRPr="00A713B3" w:rsidRDefault="00125EA3" w:rsidP="00125EA3">
      <w:pPr>
        <w:pStyle w:val="Default"/>
        <w:jc w:val="both"/>
        <w:rPr>
          <w:rStyle w:val="provvabrogato"/>
          <w:rFonts w:ascii="Times New Roman" w:hAnsi="Times New Roman"/>
          <w:b/>
          <w:bCs/>
          <w:lang w:val="it-IT"/>
        </w:rPr>
      </w:pPr>
    </w:p>
    <w:tbl>
      <w:tblPr>
        <w:tblW w:w="61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0"/>
        <w:gridCol w:w="1540"/>
        <w:gridCol w:w="664"/>
        <w:gridCol w:w="770"/>
      </w:tblGrid>
      <w:tr w:rsidR="009374CE" w:rsidRPr="00A713B3" w14:paraId="041DA84C" w14:textId="77777777" w:rsidTr="00D90C8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58EC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 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9BC1A72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  <w:t>Decreti  Monocratici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F508C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C920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 </w:t>
            </w:r>
          </w:p>
        </w:tc>
      </w:tr>
      <w:tr w:rsidR="009374CE" w:rsidRPr="00A713B3" w14:paraId="6454B670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0CA8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  <w:t>SEDE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407A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it-IT" w:eastAsia="it-IT"/>
              </w:rPr>
              <w:t>ex art 56 c.p.a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720B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ex dl 11 e 18/2020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A00C3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20D7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  <w:t>Totale</w:t>
            </w:r>
          </w:p>
        </w:tc>
      </w:tr>
      <w:tr w:rsidR="009374CE" w:rsidRPr="00A713B3" w14:paraId="6C441225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AD4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lastRenderedPageBreak/>
              <w:t>ANCONA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BF51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17E" w14:textId="77777777" w:rsidR="009374CE" w:rsidRPr="00A713B3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46D69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186E" w14:textId="77777777" w:rsidR="009374CE" w:rsidRPr="00A713B3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36</w:t>
            </w:r>
          </w:p>
        </w:tc>
      </w:tr>
      <w:tr w:rsidR="009374CE" w:rsidRPr="00A713B3" w14:paraId="73E37A39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FBA6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AOSTA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97D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45D" w14:textId="77777777" w:rsidR="009374CE" w:rsidRPr="00A713B3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1D977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05C" w14:textId="77777777" w:rsidR="009374CE" w:rsidRPr="00A713B3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4</w:t>
            </w:r>
          </w:p>
        </w:tc>
      </w:tr>
      <w:tr w:rsidR="009374CE" w:rsidRPr="00A713B3" w14:paraId="692FE90B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FC2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BARI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7AC7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DD2A" w14:textId="77777777" w:rsidR="009374CE" w:rsidRPr="00A713B3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068ED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2FAE" w14:textId="77777777" w:rsidR="009374CE" w:rsidRPr="00A713B3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60</w:t>
            </w:r>
          </w:p>
        </w:tc>
      </w:tr>
      <w:tr w:rsidR="009374CE" w:rsidRPr="00B46196" w14:paraId="4104CA81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C18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BOLOGNA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33A5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35C2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D0DC6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248B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9374CE" w:rsidRPr="00B46196" w14:paraId="505213B3" w14:textId="77777777" w:rsidTr="00D90C83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80D1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BOLZANO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67C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D87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903DE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75B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9374CE" w:rsidRPr="00B46196" w14:paraId="00828544" w14:textId="77777777" w:rsidTr="00D90C83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B77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495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7D0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B1EAE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C411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9374CE" w:rsidRPr="00B46196" w14:paraId="4DC273AA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0F3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CAGLIARI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A4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A103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BDAF1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03ED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9374CE" w:rsidRPr="00B46196" w14:paraId="1722B123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0F0F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CAMPOBASSO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52C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0D8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4095C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05C8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374CE" w:rsidRPr="00B46196" w14:paraId="15549F8B" w14:textId="77777777" w:rsidTr="00D90C83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946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CATANIA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6B0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9FB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CFFB0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64C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</w:tr>
      <w:tr w:rsidR="009374CE" w:rsidRPr="00B46196" w14:paraId="3FA77BF7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83B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CATANZARO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D3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7607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CAE5A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9B4C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9374CE" w:rsidRPr="00B46196" w14:paraId="5B370D7E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85E7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FIRENZE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A39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53D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472867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F00D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9374CE" w:rsidRPr="00B46196" w14:paraId="60885537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4C1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GENOVA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53A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783C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491A7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972C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9374CE" w:rsidRPr="00B46196" w14:paraId="3E410A4D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DD6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L'AQUILA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94B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A6E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22549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4DDE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374CE" w:rsidRPr="00B46196" w14:paraId="54F0C86B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ED7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A42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55A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7B5C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8032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9374CE" w:rsidRPr="00B46196" w14:paraId="2A81D038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8AF0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LECCE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966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1173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E11C4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4D65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9374CE" w:rsidRPr="00B46196" w14:paraId="47D9898A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47B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MILANO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BF1A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4248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4851E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C3F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</w:tr>
      <w:tr w:rsidR="009374CE" w:rsidRPr="00B46196" w14:paraId="6634156D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600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6A28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99E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C0179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8190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</w:t>
            </w:r>
          </w:p>
        </w:tc>
      </w:tr>
      <w:tr w:rsidR="009374CE" w:rsidRPr="00B46196" w14:paraId="038FE7F9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591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PALERMO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D15B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5644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F501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11A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</w:t>
            </w:r>
          </w:p>
        </w:tc>
      </w:tr>
      <w:tr w:rsidR="009374CE" w:rsidRPr="00B46196" w14:paraId="28D2DB3D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2F2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PARMA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2D30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B05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17DD4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EDC8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9374CE" w:rsidRPr="00B46196" w14:paraId="12C99269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8BE0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PERUGIA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C9C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0D83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4498F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CD29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9374CE" w:rsidRPr="00B46196" w14:paraId="28B5F380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8B01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PESCARA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C6E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45A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382C0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01E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9374CE" w:rsidRPr="00B46196" w14:paraId="1C9CF604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C9B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E9C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A84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06D9B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C37B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9374CE" w:rsidRPr="00B46196" w14:paraId="6E7E26C2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0FF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REGGIO CALABRIA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13A8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BF8E2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F7E2A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1E5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9374CE" w:rsidRPr="00B46196" w14:paraId="63ADB547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5FF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ROMA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BD9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98C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2811F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641E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859</w:t>
            </w:r>
          </w:p>
        </w:tc>
      </w:tr>
      <w:tr w:rsidR="009374CE" w:rsidRPr="00B46196" w14:paraId="0A1DDC18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5197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DC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A69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E4838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370D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9374CE" w:rsidRPr="00B46196" w14:paraId="61730369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4D8D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TORINO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E2F9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8F9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5AE84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D16C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9374CE" w:rsidRPr="00B46196" w14:paraId="28491B99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18F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TRENTO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6954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A611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698E5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DF0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9374CE" w:rsidRPr="00B46196" w14:paraId="0E2A7740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65B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TRIESTE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3643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5A78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674ED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8A68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9374CE" w:rsidRPr="00B46196" w14:paraId="46D1B2B3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7FF6" w14:textId="77777777" w:rsidR="009374CE" w:rsidRPr="00E435E4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VENEZIA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C34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455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408A0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A125" w14:textId="77777777" w:rsidR="009374CE" w:rsidRDefault="009374CE" w:rsidP="00B52A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9374CE" w:rsidRPr="00B46196" w14:paraId="47B49F9A" w14:textId="77777777" w:rsidTr="00D90C83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7F2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435E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B6D6" w14:textId="77777777" w:rsidR="009374CE" w:rsidRPr="00E435E4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F666" w14:textId="77777777" w:rsidR="009374CE" w:rsidRPr="00EB4474" w:rsidRDefault="009374CE" w:rsidP="00B52A0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4474">
              <w:rPr>
                <w:rFonts w:ascii="Calibri" w:hAnsi="Calibri"/>
                <w:b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88BE9" w14:textId="77777777" w:rsidR="009374CE" w:rsidRPr="00EB4474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FDA" w14:textId="6EDA3055" w:rsidR="009374CE" w:rsidRPr="00EB4474" w:rsidRDefault="009374CE" w:rsidP="00B52A01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B4474">
              <w:rPr>
                <w:rFonts w:ascii="Calibri" w:hAnsi="Calibri"/>
                <w:b/>
                <w:color w:val="000000"/>
                <w:sz w:val="22"/>
                <w:szCs w:val="22"/>
              </w:rPr>
              <w:t>2347</w:t>
            </w:r>
            <w:r w:rsidR="003D4C0C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521258" w14:textId="19595CDC" w:rsidR="007B6FB0" w:rsidRPr="007B6FB0" w:rsidRDefault="007B6FB0" w:rsidP="007B6FB0">
      <w:pPr>
        <w:pStyle w:val="NormaleWeb"/>
        <w:jc w:val="both"/>
        <w:rPr>
          <w:sz w:val="36"/>
          <w:szCs w:val="36"/>
        </w:rPr>
      </w:pPr>
      <w:r w:rsidRPr="007B6FB0">
        <w:rPr>
          <w:sz w:val="36"/>
          <w:szCs w:val="36"/>
        </w:rPr>
        <w:t>Ciò vale anche per i decreti monocratici in appello</w:t>
      </w:r>
      <w:r>
        <w:rPr>
          <w:sz w:val="36"/>
          <w:szCs w:val="36"/>
        </w:rPr>
        <w:t>, come indicato in tabella 2</w:t>
      </w:r>
    </w:p>
    <w:tbl>
      <w:tblPr>
        <w:tblW w:w="6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95"/>
        <w:gridCol w:w="85"/>
        <w:gridCol w:w="1580"/>
        <w:gridCol w:w="477"/>
        <w:gridCol w:w="1103"/>
        <w:gridCol w:w="960"/>
        <w:gridCol w:w="79"/>
        <w:gridCol w:w="891"/>
      </w:tblGrid>
      <w:tr w:rsidR="00B52A01" w:rsidRPr="00A713B3" w14:paraId="7FB4378B" w14:textId="77777777" w:rsidTr="00946F2B">
        <w:trPr>
          <w:gridBefore w:val="1"/>
          <w:gridAfter w:val="2"/>
          <w:wBefore w:w="10" w:type="dxa"/>
          <w:wAfter w:w="970" w:type="dxa"/>
          <w:trHeight w:val="315"/>
        </w:trPr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A544" w14:textId="66B4AAB9" w:rsidR="00B52A01" w:rsidRPr="00A713B3" w:rsidRDefault="000B708A" w:rsidP="007B6FB0">
            <w:pPr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A713B3">
              <w:rPr>
                <w:b/>
                <w:bCs/>
                <w:lang w:val="it-IT"/>
              </w:rPr>
              <w:t>Tabella 2.</w:t>
            </w:r>
            <w:r w:rsidR="007B6FB0" w:rsidRPr="00A713B3">
              <w:rPr>
                <w:b/>
                <w:bCs/>
                <w:lang w:val="it-IT"/>
              </w:rPr>
              <w:t xml:space="preserve"> C</w:t>
            </w:r>
            <w:r w:rsidRPr="00A713B3">
              <w:rPr>
                <w:b/>
                <w:bCs/>
                <w:lang w:val="it-IT"/>
              </w:rPr>
              <w:t xml:space="preserve">dS </w:t>
            </w:r>
            <w:r w:rsidR="007B6FB0" w:rsidRPr="00A713B3">
              <w:rPr>
                <w:b/>
                <w:bCs/>
                <w:lang w:val="it-IT"/>
              </w:rPr>
              <w:t xml:space="preserve"> </w:t>
            </w:r>
            <w:r w:rsidRPr="00A713B3">
              <w:rPr>
                <w:b/>
                <w:bCs/>
                <w:lang w:val="it-IT"/>
              </w:rPr>
              <w:t xml:space="preserve"> Decreti cautelari </w:t>
            </w:r>
            <w:r w:rsidR="007B6FB0" w:rsidRPr="00A713B3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BD9" w14:textId="77777777" w:rsidR="00B52A01" w:rsidRPr="00A713B3" w:rsidRDefault="00B52A01" w:rsidP="00B52A01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BE0" w14:textId="77777777" w:rsidR="00B52A01" w:rsidRPr="00A713B3" w:rsidRDefault="00B52A01" w:rsidP="00B52A01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443" w14:textId="77777777" w:rsidR="00B52A01" w:rsidRPr="00A713B3" w:rsidRDefault="00B52A01" w:rsidP="00B52A01">
            <w:pPr>
              <w:rPr>
                <w:rFonts w:eastAsia="Times New Roman"/>
                <w:sz w:val="20"/>
                <w:szCs w:val="20"/>
                <w:lang w:val="it-IT" w:eastAsia="it-IT"/>
              </w:rPr>
            </w:pPr>
          </w:p>
        </w:tc>
      </w:tr>
      <w:tr w:rsidR="00B52A01" w:rsidRPr="00A713B3" w14:paraId="52ED5B43" w14:textId="77777777" w:rsidTr="00946F2B">
        <w:trPr>
          <w:trHeight w:val="690"/>
        </w:trPr>
        <w:tc>
          <w:tcPr>
            <w:tcW w:w="6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3BB18" w14:textId="44790297" w:rsidR="00B52A01" w:rsidRPr="00A713B3" w:rsidRDefault="001C6EC9" w:rsidP="00946F2B">
            <w:pPr>
              <w:rPr>
                <w:rFonts w:ascii="Calibri" w:eastAsia="Times New Roman" w:hAnsi="Calibri"/>
                <w:bCs/>
                <w:i/>
                <w:color w:val="000000"/>
                <w:sz w:val="32"/>
                <w:szCs w:val="32"/>
                <w:lang w:val="it-IT" w:eastAsia="it-IT"/>
              </w:rPr>
            </w:pPr>
            <w:r w:rsidRPr="00A713B3">
              <w:rPr>
                <w:rStyle w:val="provvabrogato"/>
                <w:rFonts w:ascii="Garamond" w:hAnsi="Garamond"/>
                <w:i/>
                <w:lang w:val="it-IT"/>
              </w:rPr>
              <w:t>(</w:t>
            </w:r>
            <w:r w:rsidR="00946F2B" w:rsidRPr="00A713B3">
              <w:rPr>
                <w:rStyle w:val="provvabrogato"/>
                <w:rFonts w:ascii="Garamond" w:hAnsi="Garamond"/>
                <w:i/>
                <w:lang w:val="it-IT"/>
              </w:rPr>
              <w:t>Periodo dall’8</w:t>
            </w:r>
            <w:r w:rsidR="00B52A01" w:rsidRPr="00A713B3">
              <w:rPr>
                <w:rStyle w:val="provvabrogato"/>
                <w:rFonts w:ascii="Garamond" w:hAnsi="Garamond"/>
                <w:i/>
                <w:lang w:val="it-IT"/>
              </w:rPr>
              <w:t xml:space="preserve"> sino 31 marzo compreso)</w:t>
            </w:r>
          </w:p>
        </w:tc>
      </w:tr>
      <w:tr w:rsidR="00B52A01" w:rsidRPr="00A713B3" w14:paraId="0AFDB253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077B" w14:textId="77777777" w:rsidR="00B52A01" w:rsidRPr="00A713B3" w:rsidRDefault="00B52A01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 </w:t>
            </w:r>
          </w:p>
        </w:tc>
        <w:tc>
          <w:tcPr>
            <w:tcW w:w="4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CDDC"/>
            <w:noWrap/>
            <w:vAlign w:val="bottom"/>
            <w:hideMark/>
          </w:tcPr>
          <w:p w14:paraId="18D2FA57" w14:textId="77777777" w:rsidR="00B52A01" w:rsidRPr="00A713B3" w:rsidRDefault="00B52A01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Decreti  Monocratici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0DA8A6F" w14:textId="77777777" w:rsidR="00B52A01" w:rsidRPr="00A713B3" w:rsidRDefault="00B52A01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 </w:t>
            </w:r>
          </w:p>
        </w:tc>
      </w:tr>
      <w:tr w:rsidR="00B52A01" w:rsidRPr="00A713B3" w14:paraId="084E87B9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C024" w14:textId="77777777" w:rsidR="00B52A01" w:rsidRPr="00A713B3" w:rsidRDefault="00B52A01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Sezioni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80E0270" w14:textId="77777777" w:rsidR="00B52A01" w:rsidRPr="00A713B3" w:rsidRDefault="00B52A01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18"/>
                <w:szCs w:val="18"/>
                <w:lang w:val="it-IT" w:eastAsia="it-IT"/>
              </w:rPr>
              <w:t>ex art. 56 c.p.a.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7C8068F6" w14:textId="4A0C8DDE" w:rsidR="00B52A01" w:rsidRPr="00A713B3" w:rsidRDefault="007B6FB0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it-IT" w:eastAsia="it-IT"/>
              </w:rPr>
              <w:t>ex dl 11 e 18/2020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547A33F" w14:textId="77777777" w:rsidR="00B52A01" w:rsidRPr="00A713B3" w:rsidRDefault="00B52A01" w:rsidP="00B52A01">
            <w:pPr>
              <w:jc w:val="center"/>
              <w:rPr>
                <w:rFonts w:ascii="Calibri" w:eastAsia="Times New Roman" w:hAnsi="Calibri"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lang w:val="it-IT" w:eastAsia="it-IT"/>
              </w:rPr>
              <w:t>Totale</w:t>
            </w:r>
          </w:p>
        </w:tc>
      </w:tr>
      <w:tr w:rsidR="00946F2B" w:rsidRPr="00A713B3" w14:paraId="3BAF8EB8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83E5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Cds - III Sez.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12B" w14:textId="77777777" w:rsidR="00946F2B" w:rsidRPr="00A713B3" w:rsidRDefault="00946F2B" w:rsidP="00946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 w:eastAsia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27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475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5B12" w14:textId="77777777" w:rsidR="00946F2B" w:rsidRPr="00A713B3" w:rsidRDefault="00946F2B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 w:eastAsia="it-IT"/>
              </w:rPr>
            </w:pPr>
            <w:r w:rsidRPr="00A713B3"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  <w:t>154</w:t>
            </w:r>
          </w:p>
        </w:tc>
      </w:tr>
      <w:tr w:rsidR="00946F2B" w:rsidRPr="00A713B3" w14:paraId="418D29DC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B44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CDS- IV Sez.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7DB2" w14:textId="77777777" w:rsidR="00946F2B" w:rsidRPr="00A713B3" w:rsidRDefault="00946F2B" w:rsidP="00946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0861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4E99" w14:textId="77777777" w:rsidR="00946F2B" w:rsidRPr="00A713B3" w:rsidRDefault="00946F2B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  <w:t>6</w:t>
            </w:r>
          </w:p>
        </w:tc>
      </w:tr>
      <w:tr w:rsidR="00946F2B" w:rsidRPr="00A713B3" w14:paraId="0C52E476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470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Cds - V Sez.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C86" w14:textId="77777777" w:rsidR="00946F2B" w:rsidRPr="00A713B3" w:rsidRDefault="00946F2B" w:rsidP="00946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14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05E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F20" w14:textId="77777777" w:rsidR="00946F2B" w:rsidRPr="00A713B3" w:rsidRDefault="00946F2B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  <w:t>87</w:t>
            </w:r>
          </w:p>
        </w:tc>
      </w:tr>
      <w:tr w:rsidR="00946F2B" w:rsidRPr="00A713B3" w14:paraId="49E07706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416E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CDS - VI Sez.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C7F" w14:textId="77777777" w:rsidR="00946F2B" w:rsidRPr="00A713B3" w:rsidRDefault="00946F2B" w:rsidP="00946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101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67C9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968" w14:textId="77777777" w:rsidR="00946F2B" w:rsidRPr="00A713B3" w:rsidRDefault="00946F2B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  <w:t>181</w:t>
            </w:r>
          </w:p>
        </w:tc>
      </w:tr>
      <w:tr w:rsidR="00946F2B" w:rsidRPr="00A713B3" w14:paraId="5CB5F407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FC84" w14:textId="77777777" w:rsidR="00946F2B" w:rsidRPr="00A713B3" w:rsidRDefault="00946F2B" w:rsidP="00946F2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lastRenderedPageBreak/>
              <w:t>CGARS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3DE6" w14:textId="77777777" w:rsidR="00946F2B" w:rsidRPr="00A713B3" w:rsidRDefault="00946F2B" w:rsidP="00946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9A9E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4ED4" w14:textId="77777777" w:rsidR="00946F2B" w:rsidRPr="00A713B3" w:rsidRDefault="00946F2B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  <w:t>56</w:t>
            </w:r>
          </w:p>
        </w:tc>
      </w:tr>
      <w:tr w:rsidR="00946F2B" w:rsidRPr="00A713B3" w14:paraId="3D1597C8" w14:textId="77777777" w:rsidTr="003340BC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A8A7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F07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  <w:t>149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9A6" w14:textId="77777777" w:rsidR="00946F2B" w:rsidRPr="00A713B3" w:rsidRDefault="00946F2B" w:rsidP="00946F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  <w:t>353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116E" w14:textId="77777777" w:rsidR="00946F2B" w:rsidRPr="00A713B3" w:rsidRDefault="00946F2B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  <w:r w:rsidRPr="00A713B3"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  <w:t>484</w:t>
            </w:r>
          </w:p>
        </w:tc>
      </w:tr>
      <w:tr w:rsidR="003340BC" w:rsidRPr="00A713B3" w14:paraId="7C0128A3" w14:textId="77777777" w:rsidTr="00946F2B">
        <w:trPr>
          <w:trHeight w:val="300"/>
        </w:trPr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920D" w14:textId="77777777" w:rsidR="003340BC" w:rsidRPr="00A713B3" w:rsidRDefault="003340BC" w:rsidP="00946F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  <w:p w14:paraId="7236B31B" w14:textId="5380FAF6" w:rsidR="003340BC" w:rsidRPr="00A713B3" w:rsidRDefault="003340BC" w:rsidP="00946F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1FFD5" w14:textId="77777777" w:rsidR="003340BC" w:rsidRPr="00A713B3" w:rsidRDefault="003340BC" w:rsidP="00946F2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4CF2" w14:textId="77777777" w:rsidR="003340BC" w:rsidRPr="00A713B3" w:rsidRDefault="003340BC" w:rsidP="003340BC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4AD17" w14:textId="77777777" w:rsidR="003340BC" w:rsidRPr="00A713B3" w:rsidRDefault="003340BC" w:rsidP="00946F2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2138A679" w14:textId="2B432147" w:rsidR="00712C06" w:rsidRPr="00A713B3" w:rsidRDefault="000B708A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r w:rsidRPr="00A713B3">
        <w:rPr>
          <w:rFonts w:ascii="Times New Roman" w:hAnsi="Times New Roman"/>
          <w:b/>
          <w:bCs/>
          <w:sz w:val="36"/>
          <w:szCs w:val="36"/>
          <w:lang w:val="it-IT"/>
        </w:rPr>
        <w:t xml:space="preserve">Coronavirus, Giustizia amministrativa, dal 15 aprile si riprende con ordinanze cautelari collegiali </w:t>
      </w:r>
    </w:p>
    <w:p w14:paraId="155720F7" w14:textId="77777777" w:rsidR="00712C06" w:rsidRPr="00A713B3" w:rsidRDefault="000B708A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r w:rsidRPr="00A713B3">
        <w:rPr>
          <w:rFonts w:ascii="Times New Roman" w:hAnsi="Times New Roman"/>
          <w:b/>
          <w:bCs/>
          <w:sz w:val="36"/>
          <w:szCs w:val="36"/>
          <w:lang w:val="it-IT"/>
        </w:rPr>
        <w:t>Possibile ripresa già dal 6 aprile su richiesta parti</w:t>
      </w:r>
    </w:p>
    <w:p w14:paraId="4A984F43" w14:textId="77777777" w:rsidR="00712C06" w:rsidRDefault="00712C06">
      <w:pPr>
        <w:pStyle w:val="Default"/>
        <w:rPr>
          <w:rStyle w:val="Nessuno"/>
          <w:rFonts w:ascii="Times New Roman" w:eastAsia="Times New Roman" w:hAnsi="Times New Roman" w:cs="Times New Roman"/>
          <w:sz w:val="36"/>
          <w:szCs w:val="36"/>
        </w:rPr>
      </w:pPr>
    </w:p>
    <w:p w14:paraId="5025ABA2" w14:textId="26005E35" w:rsidR="00712C06" w:rsidRDefault="000B708A" w:rsidP="004D6729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it-IT"/>
        </w:rPr>
        <w:t xml:space="preserve">La sospensione obbligatoria delle udienze e il regime emergenziale cautelare avranno termine, </w:t>
      </w:r>
      <w:r w:rsidR="003D4C0C">
        <w:rPr>
          <w:rFonts w:ascii="Times New Roman" w:hAnsi="Times New Roman"/>
          <w:sz w:val="36"/>
          <w:szCs w:val="36"/>
          <w:lang w:val="it-IT"/>
        </w:rPr>
        <w:t>come già detto</w:t>
      </w:r>
      <w:r>
        <w:rPr>
          <w:rFonts w:ascii="Times New Roman" w:hAnsi="Times New Roman"/>
          <w:sz w:val="36"/>
          <w:szCs w:val="36"/>
          <w:lang w:val="it-IT"/>
        </w:rPr>
        <w:t xml:space="preserve">, il 15 aprile (compreso). </w:t>
      </w:r>
    </w:p>
    <w:p w14:paraId="50364E13" w14:textId="71A8D1C7" w:rsidR="00712C06" w:rsidRDefault="00A713B3" w:rsidP="004D6729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>
        <w:rPr>
          <w:rFonts w:ascii="Times New Roman" w:hAnsi="Times New Roman"/>
          <w:sz w:val="36"/>
          <w:szCs w:val="36"/>
        </w:rPr>
        <w:t>È</w:t>
      </w:r>
      <w:r w:rsidR="000B708A">
        <w:rPr>
          <w:rFonts w:ascii="Times New Roman" w:hAnsi="Times New Roman"/>
          <w:sz w:val="36"/>
          <w:szCs w:val="36"/>
          <w:rtl/>
        </w:rPr>
        <w:t xml:space="preserve"> </w:t>
      </w:r>
      <w:r w:rsidR="000B708A">
        <w:rPr>
          <w:rFonts w:ascii="Times New Roman" w:hAnsi="Times New Roman"/>
          <w:sz w:val="36"/>
          <w:szCs w:val="36"/>
          <w:lang w:val="it-IT"/>
        </w:rPr>
        <w:t>da rilevare che per i giudizi amministrativi l</w:t>
      </w:r>
      <w:r w:rsidR="000B708A">
        <w:rPr>
          <w:rFonts w:ascii="Times New Roman" w:hAnsi="Times New Roman"/>
          <w:sz w:val="36"/>
          <w:szCs w:val="36"/>
          <w:rtl/>
        </w:rPr>
        <w:t>’</w:t>
      </w:r>
      <w:r w:rsidR="000B708A">
        <w:rPr>
          <w:rFonts w:ascii="Times New Roman" w:hAnsi="Times New Roman"/>
          <w:sz w:val="36"/>
          <w:szCs w:val="36"/>
          <w:lang w:val="it-IT"/>
        </w:rPr>
        <w:t xml:space="preserve">art. 84 comma 1 del DL 18/2020 </w:t>
      </w:r>
      <w:r w:rsidR="003D4C0C">
        <w:rPr>
          <w:rFonts w:ascii="Times New Roman" w:hAnsi="Times New Roman"/>
          <w:sz w:val="36"/>
          <w:szCs w:val="36"/>
          <w:lang w:val="it-IT"/>
        </w:rPr>
        <w:t>aveva già previsto</w:t>
      </w:r>
      <w:r w:rsidR="000B708A">
        <w:rPr>
          <w:rFonts w:ascii="Times New Roman" w:hAnsi="Times New Roman"/>
          <w:sz w:val="36"/>
          <w:szCs w:val="36"/>
          <w:lang w:val="it-IT"/>
        </w:rPr>
        <w:t xml:space="preserve"> una (parziale) anticipazione del periodo</w:t>
      </w:r>
      <w:r w:rsidR="003D4C0C">
        <w:rPr>
          <w:rFonts w:ascii="Times New Roman" w:hAnsi="Times New Roman"/>
          <w:sz w:val="36"/>
          <w:szCs w:val="36"/>
          <w:lang w:val="it-IT"/>
        </w:rPr>
        <w:t xml:space="preserve"> di celebrazione dell’udienza</w:t>
      </w:r>
      <w:r w:rsidR="000B708A">
        <w:rPr>
          <w:rFonts w:ascii="Times New Roman" w:hAnsi="Times New Roman"/>
          <w:sz w:val="36"/>
          <w:szCs w:val="36"/>
          <w:lang w:val="it-IT"/>
        </w:rPr>
        <w:t xml:space="preserve">, a partire dal 6 aprile, se le parti congiuntamente lo </w:t>
      </w:r>
      <w:r w:rsidR="003D4C0C">
        <w:rPr>
          <w:rFonts w:ascii="Times New Roman" w:hAnsi="Times New Roman"/>
          <w:sz w:val="36"/>
          <w:szCs w:val="36"/>
          <w:lang w:val="it-IT"/>
        </w:rPr>
        <w:t>avessero richiesto</w:t>
      </w:r>
      <w:r w:rsidR="000B708A">
        <w:rPr>
          <w:rFonts w:ascii="Times New Roman" w:hAnsi="Times New Roman"/>
          <w:sz w:val="36"/>
          <w:szCs w:val="36"/>
          <w:lang w:val="it-IT"/>
        </w:rPr>
        <w:t>, nonch</w:t>
      </w:r>
      <w:r w:rsidR="000B708A">
        <w:rPr>
          <w:rFonts w:ascii="Times New Roman" w:hAnsi="Times New Roman"/>
          <w:sz w:val="36"/>
          <w:szCs w:val="36"/>
          <w:lang w:val="fr-FR"/>
        </w:rPr>
        <w:t xml:space="preserve">é </w:t>
      </w:r>
      <w:r w:rsidR="000B708A">
        <w:rPr>
          <w:rFonts w:ascii="Times New Roman" w:hAnsi="Times New Roman"/>
          <w:sz w:val="36"/>
          <w:szCs w:val="36"/>
          <w:lang w:val="it-IT"/>
        </w:rPr>
        <w:t>la trattazione collegiale delle domande cautelari gi</w:t>
      </w:r>
      <w:r w:rsidR="000B708A">
        <w:rPr>
          <w:rFonts w:ascii="Times New Roman" w:hAnsi="Times New Roman"/>
          <w:sz w:val="36"/>
          <w:szCs w:val="36"/>
        </w:rPr>
        <w:t xml:space="preserve">à </w:t>
      </w:r>
      <w:r w:rsidR="000B708A">
        <w:rPr>
          <w:rFonts w:ascii="Times New Roman" w:hAnsi="Times New Roman"/>
          <w:sz w:val="36"/>
          <w:szCs w:val="36"/>
          <w:lang w:val="it-IT"/>
        </w:rPr>
        <w:t>(in tutto o in parte) accolte con monocratico (salvo che la parte su cui incide la misure monocratica non chieda rinvio). Dunque gi</w:t>
      </w:r>
      <w:r w:rsidR="000B708A">
        <w:rPr>
          <w:rFonts w:ascii="Times New Roman" w:hAnsi="Times New Roman"/>
          <w:sz w:val="36"/>
          <w:szCs w:val="36"/>
        </w:rPr>
        <w:t xml:space="preserve">à </w:t>
      </w:r>
      <w:r w:rsidR="000B708A">
        <w:rPr>
          <w:rFonts w:ascii="Times New Roman" w:hAnsi="Times New Roman"/>
          <w:sz w:val="36"/>
          <w:szCs w:val="36"/>
          <w:lang w:val="it-IT"/>
        </w:rPr>
        <w:t xml:space="preserve">dal 6 aprile, </w:t>
      </w:r>
      <w:r w:rsidR="003D4C0C">
        <w:rPr>
          <w:rFonts w:ascii="Times New Roman" w:hAnsi="Times New Roman"/>
          <w:sz w:val="36"/>
          <w:szCs w:val="36"/>
          <w:lang w:val="it-IT"/>
        </w:rPr>
        <w:t>con il consenso delle parti</w:t>
      </w:r>
      <w:r w:rsidR="000B708A">
        <w:rPr>
          <w:rFonts w:ascii="Times New Roman" w:hAnsi="Times New Roman"/>
          <w:sz w:val="36"/>
          <w:szCs w:val="36"/>
          <w:lang w:val="it-IT"/>
        </w:rPr>
        <w:t>, e impregiudicata la possibilit</w:t>
      </w:r>
      <w:r w:rsidR="000B708A">
        <w:rPr>
          <w:rFonts w:ascii="Times New Roman" w:hAnsi="Times New Roman"/>
          <w:sz w:val="36"/>
          <w:szCs w:val="36"/>
        </w:rPr>
        <w:t xml:space="preserve">à </w:t>
      </w:r>
      <w:r w:rsidR="000B708A">
        <w:rPr>
          <w:rFonts w:ascii="Times New Roman" w:hAnsi="Times New Roman"/>
          <w:sz w:val="36"/>
          <w:szCs w:val="36"/>
          <w:lang w:val="it-IT"/>
        </w:rPr>
        <w:t xml:space="preserve">di tutela monocratica, </w:t>
      </w:r>
      <w:r w:rsidR="003D4C0C">
        <w:rPr>
          <w:rFonts w:ascii="Times New Roman" w:hAnsi="Times New Roman"/>
          <w:sz w:val="36"/>
          <w:szCs w:val="36"/>
          <w:lang w:val="it-IT"/>
        </w:rPr>
        <w:t>hanno cominciato ad</w:t>
      </w:r>
      <w:r w:rsidR="000B708A">
        <w:rPr>
          <w:rFonts w:ascii="Times New Roman" w:hAnsi="Times New Roman"/>
          <w:sz w:val="36"/>
          <w:szCs w:val="36"/>
          <w:lang w:val="it-IT"/>
        </w:rPr>
        <w:t xml:space="preserve"> emesse ordinanze cautel</w:t>
      </w:r>
      <w:r w:rsidR="003D4C0C">
        <w:rPr>
          <w:rFonts w:ascii="Times New Roman" w:hAnsi="Times New Roman"/>
          <w:sz w:val="36"/>
          <w:szCs w:val="36"/>
          <w:lang w:val="it-IT"/>
        </w:rPr>
        <w:t>ari collegiali ed ad essere decise cause con sentenza.</w:t>
      </w:r>
    </w:p>
    <w:p w14:paraId="7B33F149" w14:textId="77777777" w:rsidR="0043118D" w:rsidRDefault="0043118D">
      <w:pPr>
        <w:pStyle w:val="Default"/>
        <w:rPr>
          <w:rFonts w:ascii="Times New Roman" w:eastAsia="Times New Roman" w:hAnsi="Times New Roman" w:cs="Times New Roman"/>
          <w:sz w:val="36"/>
          <w:szCs w:val="36"/>
        </w:rPr>
      </w:pPr>
    </w:p>
    <w:p w14:paraId="4E5E2224" w14:textId="77777777" w:rsidR="00712C06" w:rsidRDefault="000B708A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</w:p>
    <w:p w14:paraId="0C50A6DB" w14:textId="109BE096" w:rsidR="00712C06" w:rsidRPr="00A713B3" w:rsidRDefault="000B708A" w:rsidP="00A713B3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r w:rsidRPr="00A713B3">
        <w:rPr>
          <w:rFonts w:ascii="Times New Roman" w:hAnsi="Times New Roman"/>
          <w:b/>
          <w:bCs/>
          <w:sz w:val="36"/>
          <w:szCs w:val="36"/>
          <w:lang w:val="it-IT"/>
        </w:rPr>
        <w:t xml:space="preserve">Coronavirus, </w:t>
      </w:r>
      <w:r w:rsidR="0043118D" w:rsidRPr="00A713B3">
        <w:rPr>
          <w:rFonts w:ascii="Times New Roman" w:hAnsi="Times New Roman"/>
          <w:b/>
          <w:bCs/>
          <w:sz w:val="36"/>
          <w:szCs w:val="36"/>
          <w:lang w:val="it-IT"/>
        </w:rPr>
        <w:t>13</w:t>
      </w:r>
      <w:r w:rsidRPr="00A713B3">
        <w:rPr>
          <w:rFonts w:ascii="Times New Roman" w:hAnsi="Times New Roman"/>
          <w:b/>
          <w:bCs/>
          <w:sz w:val="36"/>
          <w:szCs w:val="36"/>
          <w:lang w:val="it-IT"/>
        </w:rPr>
        <w:t xml:space="preserve"> decreti su provvedimenti emergenziali Covid19</w:t>
      </w:r>
    </w:p>
    <w:p w14:paraId="20EC42A2" w14:textId="77777777" w:rsidR="0043118D" w:rsidRPr="00A713B3" w:rsidRDefault="0043118D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713E8083" w14:textId="77777777" w:rsidR="007B6FB0" w:rsidRPr="00A713B3" w:rsidRDefault="007B6FB0">
      <w:pPr>
        <w:pStyle w:val="Default"/>
        <w:rPr>
          <w:rStyle w:val="Nessuno"/>
          <w:rFonts w:ascii="Times New Roman" w:hAnsi="Times New Roman"/>
          <w:sz w:val="36"/>
          <w:szCs w:val="36"/>
          <w:lang w:val="it-IT"/>
        </w:rPr>
      </w:pPr>
    </w:p>
    <w:p w14:paraId="193B0EA6" w14:textId="3A00EB60" w:rsidR="007B6FB0" w:rsidRPr="00A713B3" w:rsidRDefault="009B3EAC" w:rsidP="007B6FB0">
      <w:pPr>
        <w:pStyle w:val="Default"/>
        <w:rPr>
          <w:rFonts w:ascii="Times New Roman" w:hAnsi="Times New Roman"/>
          <w:b/>
          <w:bCs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36"/>
          <w:szCs w:val="36"/>
          <w:lang w:val="it-IT"/>
        </w:rPr>
        <w:t>Sono 15</w:t>
      </w:r>
      <w:r w:rsidR="007B6FB0" w:rsidRPr="00A713B3">
        <w:rPr>
          <w:rStyle w:val="Nessuno"/>
          <w:rFonts w:ascii="Times New Roman" w:hAnsi="Times New Roman"/>
          <w:sz w:val="36"/>
          <w:szCs w:val="36"/>
          <w:lang w:val="it-IT"/>
        </w:rPr>
        <w:t xml:space="preserve"> i </w:t>
      </w:r>
      <w:r w:rsidR="007B6FB0" w:rsidRPr="00A713B3">
        <w:rPr>
          <w:rFonts w:ascii="Times New Roman" w:hAnsi="Times New Roman"/>
          <w:sz w:val="36"/>
          <w:szCs w:val="36"/>
          <w:lang w:val="it-IT"/>
        </w:rPr>
        <w:t>decreti monocratici cautelari (TAR e CDS) su questioni connesse all</w:t>
      </w:r>
      <w:r w:rsidR="007B6FB0" w:rsidRPr="00A713B3">
        <w:rPr>
          <w:rFonts w:ascii="Times New Roman" w:hAnsi="Times New Roman"/>
          <w:sz w:val="36"/>
          <w:szCs w:val="36"/>
          <w:rtl/>
          <w:lang w:val="it-IT"/>
        </w:rPr>
        <w:t>’</w:t>
      </w:r>
      <w:r w:rsidR="007B6FB0" w:rsidRPr="00A713B3">
        <w:rPr>
          <w:rFonts w:ascii="Times New Roman" w:hAnsi="Times New Roman"/>
          <w:sz w:val="36"/>
          <w:szCs w:val="36"/>
          <w:lang w:val="it-IT"/>
        </w:rPr>
        <w:t>emergenza epidemiologica (cfr Tab 3)</w:t>
      </w:r>
    </w:p>
    <w:p w14:paraId="68FAB0EF" w14:textId="77777777" w:rsidR="007B6FB0" w:rsidRPr="00A713B3" w:rsidRDefault="007B6FB0" w:rsidP="007B6FB0">
      <w:pPr>
        <w:pStyle w:val="Default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65E9C1E6" w14:textId="09ADBB64" w:rsidR="007B6FB0" w:rsidRPr="00A713B3" w:rsidRDefault="007B6FB0" w:rsidP="007B6FB0">
      <w:pPr>
        <w:pStyle w:val="Defaul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 xml:space="preserve">Tabella 3. </w:t>
      </w:r>
    </w:p>
    <w:p w14:paraId="53C0743D" w14:textId="77777777" w:rsidR="007B6FB0" w:rsidRPr="00A713B3" w:rsidRDefault="007B6FB0" w:rsidP="007B6FB0">
      <w:pPr>
        <w:pStyle w:val="Defaul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A713B3">
        <w:rPr>
          <w:rFonts w:ascii="Times New Roman" w:hAnsi="Times New Roman"/>
          <w:b/>
          <w:bCs/>
          <w:sz w:val="24"/>
          <w:szCs w:val="24"/>
          <w:lang w:val="it-IT"/>
        </w:rPr>
        <w:t xml:space="preserve">Ricorsi cautelari in materia di Covid19 </w:t>
      </w:r>
    </w:p>
    <w:p w14:paraId="294CB73D" w14:textId="61A0CF53" w:rsidR="009374CE" w:rsidRPr="00A713B3" w:rsidRDefault="009374CE">
      <w:pPr>
        <w:pStyle w:val="Default"/>
        <w:rPr>
          <w:rFonts w:ascii="Times New Roman" w:hAnsi="Times New Roman"/>
          <w:b/>
          <w:bCs/>
          <w:sz w:val="36"/>
          <w:szCs w:val="36"/>
          <w:lang w:val="it-IT"/>
        </w:rPr>
      </w:pPr>
    </w:p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0"/>
      </w:tblGrid>
      <w:tr w:rsidR="009374CE" w:rsidRPr="00A713B3" w14:paraId="033F7EE5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3CA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lang w:val="it-IT" w:eastAsia="it-IT"/>
              </w:rPr>
              <w:t>SEDE Tar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4B45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</w:tc>
      </w:tr>
      <w:tr w:rsidR="009374CE" w:rsidRPr="00A713B3" w14:paraId="25AE6AB1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CF17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ANCONA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C6C2A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2833C30B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BD34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AOSTA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3082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 xml:space="preserve">0 </w:t>
            </w:r>
          </w:p>
        </w:tc>
      </w:tr>
      <w:tr w:rsidR="009374CE" w:rsidRPr="00A713B3" w14:paraId="711BE774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256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BARI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A92C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1BA3D2BD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19D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BOLOGNA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D345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51B41524" w14:textId="77777777" w:rsidTr="009374CE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9E0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BOLZANO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CF93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5D2FD33E" w14:textId="77777777" w:rsidTr="009374CE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DEA6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lastRenderedPageBreak/>
              <w:t>BRESCIA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2E3D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280A6428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FBF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CAGLIARI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5D48" w14:textId="234601CD" w:rsidR="009374CE" w:rsidRPr="00A713B3" w:rsidRDefault="003D4C0C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08889CA8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392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CAMPOBASSO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94FD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02DE1EDB" w14:textId="77777777" w:rsidTr="009374CE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E7D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CATANIA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09DD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3136F250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A8C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CATANZARO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0F2C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7E95F037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AD0C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FIRENZE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71DC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2453CC87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7261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GENOVA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CB94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7946F4A5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0FC4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L'AQUILA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98EF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6596F358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4678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LATINA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2C0E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08B68A32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423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LECCE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8581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149A3682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5BF5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MILANO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9DE6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</w:tr>
      <w:tr w:rsidR="009374CE" w:rsidRPr="00A713B3" w14:paraId="68B74ED1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44F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NAPOLI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0C8E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</w:tr>
      <w:tr w:rsidR="009374CE" w:rsidRPr="00A713B3" w14:paraId="352BF89C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A0B5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PALERMO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D3877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74DCF7D1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482B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PARMA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68F1D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5C993AEF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F42D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PERUGIA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47E0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6AA2FF72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C580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PESCARA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C82B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7B844D58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B2DA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POTENZA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0107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6CD5A75A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2713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REGGIO CALABRIA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FD259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215F9C62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0DD2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ROMA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9214F" w14:textId="77777777" w:rsidR="009374CE" w:rsidRPr="00A713B3" w:rsidRDefault="00D65F52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</w:tr>
      <w:tr w:rsidR="009374CE" w:rsidRPr="00A713B3" w14:paraId="4A19B0DD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66B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SALERNO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F744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324D375A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DADC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TORINO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31C30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0BB01831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5056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TRENTO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C882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193EDE69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D807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TRIESTE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88A5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62199705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C07" w14:textId="77777777" w:rsidR="009374CE" w:rsidRPr="00A713B3" w:rsidRDefault="009374CE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VENEZIA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BFC5" w14:textId="77777777" w:rsidR="009374CE" w:rsidRPr="00A713B3" w:rsidRDefault="00D53AB3" w:rsidP="00B52A01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0</w:t>
            </w:r>
          </w:p>
        </w:tc>
      </w:tr>
      <w:tr w:rsidR="009374CE" w:rsidRPr="00A713B3" w14:paraId="06ADE23C" w14:textId="77777777" w:rsidTr="009374C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8C56" w14:textId="77777777" w:rsidR="009374CE" w:rsidRPr="00A713B3" w:rsidRDefault="009374CE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9D7" w14:textId="6E6D5C7C" w:rsidR="009374CE" w:rsidRPr="00A713B3" w:rsidRDefault="009B3EAC" w:rsidP="00B52A0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it-IT" w:eastAsia="it-IT"/>
              </w:rPr>
              <w:t>13</w:t>
            </w:r>
          </w:p>
        </w:tc>
      </w:tr>
    </w:tbl>
    <w:p w14:paraId="57CCC2F4" w14:textId="77777777" w:rsidR="009374CE" w:rsidRPr="00A713B3" w:rsidRDefault="009374CE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tbl>
      <w:tblPr>
        <w:tblW w:w="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400"/>
      </w:tblGrid>
      <w:tr w:rsidR="00D53AB3" w:rsidRPr="00A713B3" w14:paraId="70971D75" w14:textId="77777777" w:rsidTr="00B52A01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FC74" w14:textId="7CE5DBDB" w:rsidR="00D53AB3" w:rsidRPr="00A713B3" w:rsidRDefault="009B3EAC" w:rsidP="00B52A01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</w:pPr>
            <w:r w:rsidRPr="00A713B3">
              <w:rPr>
                <w:rFonts w:ascii="Calibri" w:eastAsia="Times New Roman" w:hAnsi="Calibri"/>
                <w:color w:val="000000"/>
                <w:sz w:val="20"/>
                <w:szCs w:val="20"/>
                <w:lang w:val="it-IT" w:eastAsia="it-IT"/>
              </w:rPr>
              <w:t>CONSIGLIO DI STATO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4EAF9" w14:textId="6AF3BAB4" w:rsidR="00D53AB3" w:rsidRPr="009B3EAC" w:rsidRDefault="003D4C0C" w:rsidP="00B52A01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it-IT" w:eastAsia="it-IT"/>
              </w:rPr>
            </w:pPr>
            <w:r w:rsidRPr="009B3EAC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</w:tr>
    </w:tbl>
    <w:p w14:paraId="70520AE3" w14:textId="77777777" w:rsidR="00D53AB3" w:rsidRPr="00A713B3" w:rsidRDefault="00D53AB3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16788A33" w14:textId="77777777" w:rsidR="00712C06" w:rsidRPr="00A713B3" w:rsidRDefault="00712C06">
      <w:pPr>
        <w:pStyle w:val="Default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</w:p>
    <w:p w14:paraId="24296FB8" w14:textId="77777777" w:rsidR="00712C06" w:rsidRPr="00A713B3" w:rsidRDefault="000B708A" w:rsidP="007B6FB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A713B3">
        <w:rPr>
          <w:rFonts w:ascii="Times New Roman" w:hAnsi="Times New Roman"/>
          <w:sz w:val="36"/>
          <w:szCs w:val="36"/>
          <w:lang w:val="it-IT"/>
        </w:rPr>
        <w:t>Si va dall</w:t>
      </w:r>
      <w:r w:rsidRPr="00A713B3">
        <w:rPr>
          <w:rFonts w:ascii="Times New Roman" w:hAnsi="Times New Roman"/>
          <w:sz w:val="36"/>
          <w:szCs w:val="36"/>
          <w:rtl/>
          <w:lang w:val="it-IT"/>
        </w:rPr>
        <w:t>’</w:t>
      </w:r>
      <w:r w:rsidRPr="00A713B3">
        <w:rPr>
          <w:rFonts w:ascii="Times New Roman" w:hAnsi="Times New Roman"/>
          <w:sz w:val="36"/>
          <w:szCs w:val="36"/>
          <w:lang w:val="it-IT"/>
        </w:rPr>
        <w:t>impugnazione diretta dell</w:t>
      </w:r>
      <w:r w:rsidRPr="00A713B3">
        <w:rPr>
          <w:rFonts w:ascii="Times New Roman" w:hAnsi="Times New Roman"/>
          <w:sz w:val="36"/>
          <w:szCs w:val="36"/>
          <w:rtl/>
          <w:lang w:val="it-IT"/>
        </w:rPr>
        <w:t>’</w:t>
      </w:r>
      <w:r w:rsidRPr="00A713B3">
        <w:rPr>
          <w:rFonts w:ascii="Times New Roman" w:hAnsi="Times New Roman"/>
          <w:sz w:val="36"/>
          <w:szCs w:val="36"/>
          <w:lang w:val="it-IT"/>
        </w:rPr>
        <w:t>ordinanza regionale della Campania (</w:t>
      </w:r>
      <w:hyperlink r:id="rId6" w:history="1">
        <w:r w:rsidRPr="00A713B3">
          <w:rPr>
            <w:rStyle w:val="Hyperlink0"/>
            <w:rFonts w:ascii="Times New Roman" w:hAnsi="Times New Roman"/>
            <w:sz w:val="36"/>
            <w:szCs w:val="36"/>
            <w:lang w:val="it-IT"/>
          </w:rPr>
          <w:t>Tar Napoli, sez. V, dec., 18 marzo 2020, n. 416 – Pres. Scudeller</w:t>
        </w:r>
      </w:hyperlink>
      <w:r w:rsidRPr="00A713B3">
        <w:rPr>
          <w:rFonts w:ascii="Times New Roman" w:hAnsi="Times New Roman"/>
          <w:sz w:val="36"/>
          <w:szCs w:val="36"/>
          <w:lang w:val="it-IT"/>
        </w:rPr>
        <w:t>) al caso che ha riguardato un provvedimento di una azienda sanitaria siciliana che aveva inibito l</w:t>
      </w:r>
      <w:r w:rsidRPr="00A713B3">
        <w:rPr>
          <w:rFonts w:ascii="Times New Roman" w:hAnsi="Times New Roman"/>
          <w:sz w:val="36"/>
          <w:szCs w:val="36"/>
          <w:rtl/>
          <w:lang w:val="it-IT"/>
        </w:rPr>
        <w:t>’</w:t>
      </w:r>
      <w:r w:rsidRPr="00A713B3">
        <w:rPr>
          <w:rFonts w:ascii="Times New Roman" w:hAnsi="Times New Roman"/>
          <w:sz w:val="36"/>
          <w:szCs w:val="36"/>
          <w:lang w:val="it-IT"/>
        </w:rPr>
        <w:t>attività di laboratorio relativa all</w:t>
      </w:r>
      <w:r w:rsidRPr="00A713B3">
        <w:rPr>
          <w:rFonts w:ascii="Times New Roman" w:hAnsi="Times New Roman"/>
          <w:sz w:val="36"/>
          <w:szCs w:val="36"/>
          <w:rtl/>
          <w:lang w:val="it-IT"/>
        </w:rPr>
        <w:t>’</w:t>
      </w:r>
      <w:r w:rsidRPr="00A713B3">
        <w:rPr>
          <w:rFonts w:ascii="Times New Roman" w:hAnsi="Times New Roman"/>
          <w:sz w:val="36"/>
          <w:szCs w:val="36"/>
          <w:lang w:val="it-IT"/>
        </w:rPr>
        <w:t xml:space="preserve">esecuzione di test diagnostici per 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>coronavirus</w:t>
      </w:r>
      <w:r w:rsidRPr="00A713B3">
        <w:rPr>
          <w:rFonts w:ascii="Times New Roman" w:hAnsi="Times New Roman"/>
          <w:sz w:val="36"/>
          <w:szCs w:val="36"/>
          <w:lang w:val="it-IT"/>
        </w:rPr>
        <w:t xml:space="preserve"> in assenza di sintomi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> </w:t>
      </w:r>
      <w:r w:rsidRPr="00A713B3">
        <w:rPr>
          <w:rFonts w:ascii="Times New Roman" w:hAnsi="Times New Roman"/>
          <w:sz w:val="36"/>
          <w:szCs w:val="36"/>
          <w:lang w:val="it-IT"/>
        </w:rPr>
        <w:t>(TAR Sicilia – Sezione Catania, sez. IV, dec., 27 marzo 2020, n. 235 – Pres. Iannini).</w:t>
      </w:r>
    </w:p>
    <w:p w14:paraId="64AF9F50" w14:textId="77777777" w:rsidR="00712C06" w:rsidRDefault="000B708A" w:rsidP="007B6FB0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 w:rsidRPr="00A713B3">
        <w:rPr>
          <w:rFonts w:ascii="Times New Roman" w:hAnsi="Times New Roman"/>
          <w:sz w:val="36"/>
          <w:szCs w:val="36"/>
          <w:lang w:val="it-IT"/>
        </w:rPr>
        <w:t xml:space="preserve">In un altro caso, invece, oggetto sono i provvedimenti di una azienda sanitaria del Molise, nella parte in cui hanno disposto il ricovero presso una struttura privata accreditata residenziale di una paziente proveniente dal Molise senza aver disposto </w:t>
      </w:r>
      <w:r w:rsidRPr="00A713B3">
        <w:rPr>
          <w:rFonts w:ascii="Times New Roman" w:hAnsi="Times New Roman"/>
          <w:sz w:val="36"/>
          <w:szCs w:val="36"/>
          <w:lang w:val="it-IT"/>
        </w:rPr>
        <w:lastRenderedPageBreak/>
        <w:t xml:space="preserve">preventivamente il tampone di controllo per verificare che la paziente medesima non fosse affetta da 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 xml:space="preserve">coronavirus, </w:t>
      </w:r>
      <w:r w:rsidRPr="00A713B3">
        <w:rPr>
          <w:rFonts w:ascii="Times New Roman" w:hAnsi="Times New Roman"/>
          <w:sz w:val="36"/>
          <w:szCs w:val="36"/>
          <w:lang w:val="it-IT"/>
        </w:rPr>
        <w:t>a differenza di quanto previsto per i provenienti da fuori regione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> (</w:t>
      </w:r>
      <w:r w:rsidRPr="00A713B3">
        <w:rPr>
          <w:rFonts w:ascii="Times New Roman" w:hAnsi="Times New Roman"/>
          <w:sz w:val="36"/>
          <w:szCs w:val="36"/>
          <w:lang w:val="it-IT"/>
        </w:rPr>
        <w:t xml:space="preserve">Tar Molise Decreto 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>ante causam</w:t>
      </w:r>
      <w:r w:rsidRPr="00A713B3">
        <w:rPr>
          <w:rFonts w:ascii="Times New Roman" w:hAnsi="Times New Roman"/>
          <w:sz w:val="36"/>
          <w:szCs w:val="36"/>
          <w:lang w:val="it-IT"/>
        </w:rPr>
        <w:t xml:space="preserve"> 30 marzo 2020, n. 62 - Pres. Silvestri).</w:t>
      </w:r>
    </w:p>
    <w:p w14:paraId="1E06A2A2" w14:textId="29ED81CA" w:rsidR="003D4C0C" w:rsidRPr="009B3EAC" w:rsidRDefault="003D4C0C" w:rsidP="009B3EAC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>
        <w:rPr>
          <w:rFonts w:ascii="Times New Roman" w:hAnsi="Times New Roman"/>
          <w:sz w:val="36"/>
          <w:szCs w:val="36"/>
          <w:lang w:val="it-IT"/>
        </w:rPr>
        <w:t xml:space="preserve">Altro caso ancora ha riguardato </w:t>
      </w:r>
      <w:r w:rsidRPr="009B3EAC">
        <w:rPr>
          <w:rFonts w:ascii="Times New Roman" w:hAnsi="Times New Roman"/>
          <w:sz w:val="36"/>
          <w:szCs w:val="36"/>
          <w:lang w:val="it-IT"/>
        </w:rPr>
        <w:t>l'ordinanza del Sindaco del Comune di Pula in Sardegna che ha disposto limitazioni alle uscite per fare acquisti di generi alimentari (una volta al giorno per i piccoli negozi e due volte alla settimana per i market</w:t>
      </w:r>
      <w:r w:rsidR="009B3EAC" w:rsidRPr="009B3EAC">
        <w:rPr>
          <w:rFonts w:ascii="Times New Roman" w:hAnsi="Times New Roman"/>
          <w:sz w:val="36"/>
          <w:szCs w:val="36"/>
          <w:lang w:val="it-IT"/>
        </w:rPr>
        <w:t>. Tar Sardegna, sez. I, dec., 7 aprile 2020, n. 122 – Pres. D’Alessio</w:t>
      </w:r>
      <w:r w:rsidRPr="009B3EAC">
        <w:rPr>
          <w:rFonts w:ascii="Times New Roman" w:hAnsi="Times New Roman"/>
          <w:sz w:val="36"/>
          <w:szCs w:val="36"/>
          <w:lang w:val="it-IT"/>
        </w:rPr>
        <w:t>).</w:t>
      </w:r>
    </w:p>
    <w:p w14:paraId="234E800E" w14:textId="15936BE2" w:rsidR="003D4C0C" w:rsidRPr="00A713B3" w:rsidRDefault="003D4C0C" w:rsidP="007B6FB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p w14:paraId="7C148F82" w14:textId="77777777" w:rsidR="00712C06" w:rsidRPr="00A713B3" w:rsidRDefault="000B708A" w:rsidP="007B6FB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A713B3">
        <w:rPr>
          <w:rFonts w:ascii="Times New Roman" w:hAnsi="Times New Roman"/>
          <w:sz w:val="36"/>
          <w:szCs w:val="36"/>
          <w:lang w:val="it-IT"/>
        </w:rPr>
        <w:t xml:space="preserve">La maggior parte dei provvedimenti impugnati ha avuto ad oggetto la </w:t>
      </w:r>
      <w:r w:rsidRPr="00A713B3">
        <w:rPr>
          <w:rFonts w:ascii="Times New Roman" w:hAnsi="Times New Roman"/>
          <w:sz w:val="36"/>
          <w:szCs w:val="36"/>
          <w:rtl/>
          <w:lang w:val="it-IT"/>
        </w:rPr>
        <w:t>“</w:t>
      </w:r>
      <w:r w:rsidRPr="00A713B3">
        <w:rPr>
          <w:rFonts w:ascii="Times New Roman" w:hAnsi="Times New Roman"/>
          <w:sz w:val="36"/>
          <w:szCs w:val="36"/>
          <w:lang w:val="it-IT"/>
        </w:rPr>
        <w:t xml:space="preserve">messa in quarantena” di soggetti in conseguenza della violazione dei divieti contenuti in ordinanze regionali (Campania e Calabria) e in applicazione di misure cautelative previste sempre a livello regionale (TAR Campania </w:t>
      </w:r>
      <w:hyperlink r:id="rId7" w:history="1">
        <w:r w:rsidRPr="00A713B3">
          <w:rPr>
            <w:rStyle w:val="Hyperlink0"/>
            <w:rFonts w:ascii="Times New Roman" w:hAnsi="Times New Roman"/>
            <w:sz w:val="36"/>
            <w:szCs w:val="36"/>
            <w:lang w:val="it-IT"/>
          </w:rPr>
          <w:t>Tar Napoli, sez. V, dec., 20 marzo 2020, n. 433 – Pres. Scudeller</w:t>
        </w:r>
      </w:hyperlink>
      <w:r w:rsidRPr="00A713B3">
        <w:rPr>
          <w:rFonts w:ascii="Times New Roman" w:hAnsi="Times New Roman"/>
          <w:sz w:val="36"/>
          <w:szCs w:val="36"/>
          <w:lang w:val="it-IT"/>
        </w:rPr>
        <w:t xml:space="preserve">; 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>Idem</w:t>
      </w:r>
      <w:hyperlink r:id="rId8" w:history="1">
        <w:r w:rsidRPr="00A713B3">
          <w:rPr>
            <w:rStyle w:val="Hyperlink0"/>
            <w:rFonts w:ascii="Times New Roman" w:hAnsi="Times New Roman"/>
            <w:sz w:val="36"/>
            <w:szCs w:val="36"/>
            <w:lang w:val="it-IT"/>
          </w:rPr>
          <w:t xml:space="preserve"> dec., 21 marzo 2020, n. 436; </w:t>
        </w:r>
      </w:hyperlink>
      <w:hyperlink r:id="rId9" w:history="1">
        <w:r w:rsidRPr="00A713B3">
          <w:rPr>
            <w:rStyle w:val="Hyperlink0"/>
            <w:rFonts w:ascii="Times New Roman" w:hAnsi="Times New Roman"/>
            <w:sz w:val="36"/>
            <w:szCs w:val="36"/>
            <w:lang w:val="it-IT"/>
          </w:rPr>
          <w:t>dec., 24 marzo 2020, n. 471</w:t>
        </w:r>
      </w:hyperlink>
      <w:r w:rsidRPr="00A713B3">
        <w:rPr>
          <w:rFonts w:ascii="Times New Roman" w:hAnsi="Times New Roman"/>
          <w:sz w:val="36"/>
          <w:szCs w:val="36"/>
          <w:lang w:val="it-IT"/>
        </w:rPr>
        <w:t xml:space="preserve">; </w:t>
      </w:r>
      <w:hyperlink r:id="rId10" w:history="1">
        <w:r w:rsidRPr="00A713B3">
          <w:rPr>
            <w:rStyle w:val="Hyperlink0"/>
            <w:rFonts w:ascii="Times New Roman" w:hAnsi="Times New Roman"/>
            <w:sz w:val="36"/>
            <w:szCs w:val="36"/>
            <w:lang w:val="it-IT"/>
          </w:rPr>
          <w:t>Tar Catanzaro, sez. I, dec., 28 marzo 2020, n. 165 – Pres. Pennetti</w:t>
        </w:r>
      </w:hyperlink>
      <w:r w:rsidRPr="00A713B3">
        <w:rPr>
          <w:rFonts w:ascii="Times New Roman" w:hAnsi="Times New Roman"/>
          <w:sz w:val="36"/>
          <w:szCs w:val="36"/>
          <w:lang w:val="it-IT"/>
        </w:rPr>
        <w:t xml:space="preserve">; </w:t>
      </w:r>
      <w:hyperlink r:id="rId11" w:history="1">
        <w:r w:rsidRPr="00A713B3">
          <w:rPr>
            <w:rStyle w:val="Hyperlink0"/>
            <w:rFonts w:ascii="Times New Roman" w:hAnsi="Times New Roman"/>
            <w:sz w:val="36"/>
            <w:szCs w:val="36"/>
            <w:lang w:val="it-IT"/>
          </w:rPr>
          <w:t>Cons.St., sez. III, dec., 30 marzo 2020, n. 1553 – Pres. Frattini</w:t>
        </w:r>
      </w:hyperlink>
      <w:r w:rsidRPr="00A713B3">
        <w:rPr>
          <w:rFonts w:ascii="Times New Roman" w:hAnsi="Times New Roman"/>
          <w:sz w:val="36"/>
          <w:szCs w:val="36"/>
          <w:lang w:val="it-IT"/>
        </w:rPr>
        <w:t>)</w:t>
      </w:r>
    </w:p>
    <w:p w14:paraId="3BD25A6C" w14:textId="77777777" w:rsidR="00712C06" w:rsidRPr="00A713B3" w:rsidRDefault="00712C06" w:rsidP="007B6FB0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</w:p>
    <w:p w14:paraId="0FE3C62B" w14:textId="0198BE7B" w:rsidR="00712C06" w:rsidRPr="00A713B3" w:rsidRDefault="000B708A" w:rsidP="009B3EAC">
      <w:pPr>
        <w:pStyle w:val="Default"/>
        <w:jc w:val="both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A713B3">
        <w:rPr>
          <w:rFonts w:ascii="Times New Roman" w:hAnsi="Times New Roman"/>
          <w:sz w:val="36"/>
          <w:szCs w:val="36"/>
          <w:lang w:val="it-IT"/>
        </w:rPr>
        <w:t>Tutti i casi sono stati decisi in sede cautelare monocratica, ai sensi dell</w:t>
      </w:r>
      <w:r w:rsidRPr="00A713B3">
        <w:rPr>
          <w:rFonts w:ascii="Times New Roman" w:hAnsi="Times New Roman"/>
          <w:sz w:val="36"/>
          <w:szCs w:val="36"/>
          <w:rtl/>
          <w:lang w:val="it-IT"/>
        </w:rPr>
        <w:t>’</w:t>
      </w:r>
      <w:r w:rsidRPr="00A713B3">
        <w:rPr>
          <w:rFonts w:ascii="Times New Roman" w:hAnsi="Times New Roman"/>
          <w:sz w:val="36"/>
          <w:szCs w:val="36"/>
          <w:lang w:val="it-IT"/>
        </w:rPr>
        <w:t>art. 56 c.p.a., in tempi rapidissimi (tra le 24 e le 48 ore dal deposito del ricorso).</w:t>
      </w:r>
    </w:p>
    <w:p w14:paraId="3CD04896" w14:textId="7AF2D0C9" w:rsidR="00A713B3" w:rsidRDefault="000B708A" w:rsidP="009B3EAC">
      <w:pPr>
        <w:pStyle w:val="Default"/>
        <w:jc w:val="both"/>
        <w:rPr>
          <w:rFonts w:ascii="Times New Roman" w:hAnsi="Times New Roman"/>
          <w:sz w:val="36"/>
          <w:szCs w:val="36"/>
          <w:lang w:val="it-IT"/>
        </w:rPr>
      </w:pPr>
      <w:r w:rsidRPr="00A713B3">
        <w:rPr>
          <w:rFonts w:ascii="Times New Roman" w:hAnsi="Times New Roman"/>
          <w:sz w:val="36"/>
          <w:szCs w:val="36"/>
          <w:lang w:val="it-IT"/>
        </w:rPr>
        <w:t xml:space="preserve">I singoli decreti e i relativi </w:t>
      </w:r>
      <w:r w:rsidRPr="00A713B3">
        <w:rPr>
          <w:rStyle w:val="Nessuno"/>
          <w:rFonts w:ascii="Times New Roman" w:hAnsi="Times New Roman"/>
          <w:i/>
          <w:iCs/>
          <w:sz w:val="36"/>
          <w:szCs w:val="36"/>
          <w:lang w:val="it-IT"/>
        </w:rPr>
        <w:t>abstract</w:t>
      </w:r>
      <w:r w:rsidRPr="00A713B3">
        <w:rPr>
          <w:rFonts w:ascii="Times New Roman" w:hAnsi="Times New Roman"/>
          <w:sz w:val="36"/>
          <w:szCs w:val="36"/>
          <w:lang w:val="it-IT"/>
        </w:rPr>
        <w:t xml:space="preserve">, sono pubblicati sul sito della giustizia amministrativa al link </w:t>
      </w:r>
    </w:p>
    <w:p w14:paraId="594D54F5" w14:textId="076E3DBD" w:rsidR="00A713B3" w:rsidRDefault="00A55B75" w:rsidP="009B3EAC">
      <w:pPr>
        <w:pStyle w:val="Default"/>
        <w:jc w:val="both"/>
        <w:rPr>
          <w:rStyle w:val="Hyperlink1"/>
          <w:rFonts w:ascii="Times New Roman" w:hAnsi="Times New Roman"/>
          <w:sz w:val="36"/>
          <w:szCs w:val="36"/>
          <w:u w:val="none"/>
          <w:lang w:val="it-IT"/>
        </w:rPr>
      </w:pPr>
      <w:hyperlink r:id="rId12" w:history="1">
        <w:r w:rsidR="00A713B3" w:rsidRPr="006B22C3">
          <w:rPr>
            <w:rStyle w:val="Collegamentoipertestuale"/>
            <w:rFonts w:ascii="Times New Roman" w:hAnsi="Times New Roman"/>
            <w:sz w:val="36"/>
            <w:szCs w:val="36"/>
            <w:lang w:val="it-IT"/>
          </w:rPr>
          <w:t>https://www.giustizia-amministrativa.it/covid19-focus</w:t>
        </w:r>
      </w:hyperlink>
    </w:p>
    <w:p w14:paraId="32D81160" w14:textId="77777777" w:rsidR="00A713B3" w:rsidRDefault="00A713B3" w:rsidP="00A713B3">
      <w:pPr>
        <w:pStyle w:val="Default"/>
        <w:rPr>
          <w:rStyle w:val="Hyperlink1"/>
          <w:rFonts w:ascii="Times New Roman" w:hAnsi="Times New Roman"/>
          <w:sz w:val="36"/>
          <w:szCs w:val="36"/>
          <w:u w:val="none"/>
          <w:lang w:val="it-IT"/>
        </w:rPr>
      </w:pPr>
    </w:p>
    <w:p w14:paraId="0DFD7ADA" w14:textId="77777777" w:rsidR="00A713B3" w:rsidRDefault="00A713B3" w:rsidP="00A713B3">
      <w:pPr>
        <w:pStyle w:val="Default"/>
        <w:rPr>
          <w:rStyle w:val="Hyperlink1"/>
          <w:rFonts w:ascii="Times New Roman" w:hAnsi="Times New Roman"/>
          <w:sz w:val="36"/>
          <w:szCs w:val="36"/>
          <w:u w:val="none"/>
          <w:lang w:val="it-IT"/>
        </w:rPr>
      </w:pPr>
    </w:p>
    <w:p w14:paraId="5040997E" w14:textId="06C12136" w:rsidR="00A713B3" w:rsidRDefault="00A713B3">
      <w:pPr>
        <w:pStyle w:val="Default"/>
        <w:rPr>
          <w:rFonts w:ascii="Times New Roman" w:hAnsi="Times New Roman"/>
          <w:sz w:val="36"/>
          <w:szCs w:val="36"/>
          <w:lang w:val="it-IT"/>
        </w:rPr>
      </w:pPr>
    </w:p>
    <w:p w14:paraId="3A23BECD" w14:textId="77777777" w:rsidR="00A713B3" w:rsidRDefault="00A713B3">
      <w:pPr>
        <w:pStyle w:val="Default"/>
        <w:rPr>
          <w:rFonts w:ascii="Times New Roman" w:hAnsi="Times New Roman"/>
          <w:sz w:val="36"/>
          <w:szCs w:val="36"/>
          <w:lang w:val="it-IT"/>
        </w:rPr>
      </w:pPr>
    </w:p>
    <w:p w14:paraId="2CC01D3B" w14:textId="77777777" w:rsidR="00A713B3" w:rsidRPr="00A713B3" w:rsidRDefault="00A713B3">
      <w:pPr>
        <w:pStyle w:val="Default"/>
        <w:rPr>
          <w:rStyle w:val="Hyperlink1"/>
          <w:rFonts w:ascii="Times New Roman" w:hAnsi="Times New Roman"/>
          <w:sz w:val="36"/>
          <w:szCs w:val="36"/>
          <w:u w:val="none"/>
          <w:lang w:val="it-IT"/>
        </w:rPr>
      </w:pPr>
    </w:p>
    <w:p w14:paraId="3036066F" w14:textId="2101A050" w:rsidR="00712C06" w:rsidRPr="00A713B3" w:rsidRDefault="000B708A">
      <w:pPr>
        <w:pStyle w:val="Default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A713B3">
        <w:rPr>
          <w:rFonts w:ascii="Times New Roman" w:hAnsi="Times New Roman"/>
          <w:sz w:val="36"/>
          <w:szCs w:val="36"/>
          <w:lang w:val="it-IT"/>
        </w:rPr>
        <w:t xml:space="preserve"> </w:t>
      </w:r>
    </w:p>
    <w:p w14:paraId="23A1AD9D" w14:textId="77777777" w:rsidR="00712C06" w:rsidRPr="00A713B3" w:rsidRDefault="00712C06">
      <w:pPr>
        <w:pStyle w:val="Default"/>
        <w:jc w:val="both"/>
        <w:rPr>
          <w:rFonts w:hint="eastAsia"/>
          <w:lang w:val="it-IT"/>
        </w:rPr>
      </w:pPr>
    </w:p>
    <w:p w14:paraId="4FC25BDA" w14:textId="77777777" w:rsidR="007B6FB0" w:rsidRDefault="007B6FB0">
      <w:pPr>
        <w:pStyle w:val="Default"/>
        <w:jc w:val="both"/>
        <w:rPr>
          <w:rFonts w:hint="eastAsia"/>
        </w:rPr>
      </w:pPr>
    </w:p>
    <w:sectPr w:rsidR="007B6F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4CC3" w14:textId="77777777" w:rsidR="00A55B75" w:rsidRDefault="00A55B75">
      <w:r>
        <w:separator/>
      </w:r>
    </w:p>
  </w:endnote>
  <w:endnote w:type="continuationSeparator" w:id="0">
    <w:p w14:paraId="3DCCB043" w14:textId="77777777" w:rsidR="00A55B75" w:rsidRDefault="00A5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96B4" w14:textId="77777777" w:rsidR="00BE5664" w:rsidRDefault="00BE56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5673F" w14:textId="477BF412" w:rsidR="00D90C83" w:rsidRDefault="00D90C83">
    <w:pPr>
      <w:pStyle w:val="Pidipagina"/>
    </w:pPr>
  </w:p>
  <w:p w14:paraId="36C9D691" w14:textId="77777777" w:rsidR="00D90C83" w:rsidRDefault="00D90C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B1C5" w14:textId="77777777" w:rsidR="00BE5664" w:rsidRDefault="00BE56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BF07" w14:textId="77777777" w:rsidR="00A55B75" w:rsidRDefault="00A55B75">
      <w:r>
        <w:separator/>
      </w:r>
    </w:p>
  </w:footnote>
  <w:footnote w:type="continuationSeparator" w:id="0">
    <w:p w14:paraId="1DF87460" w14:textId="77777777" w:rsidR="00A55B75" w:rsidRDefault="00A55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9FE5" w14:textId="77777777" w:rsidR="00BE5664" w:rsidRDefault="00BE56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52AE6" w14:textId="69B6D754" w:rsidR="009311CB" w:rsidRDefault="009311CB">
    <w:pPr>
      <w:pStyle w:val="Intestazione"/>
    </w:pPr>
  </w:p>
  <w:p w14:paraId="266FA714" w14:textId="77777777" w:rsidR="009311CB" w:rsidRDefault="009311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4A405" w14:textId="77777777" w:rsidR="00BE5664" w:rsidRDefault="00BE56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06"/>
    <w:rsid w:val="0008475B"/>
    <w:rsid w:val="000B708A"/>
    <w:rsid w:val="00125EA3"/>
    <w:rsid w:val="001349F7"/>
    <w:rsid w:val="001B3E97"/>
    <w:rsid w:val="001C6EC9"/>
    <w:rsid w:val="001D042A"/>
    <w:rsid w:val="001D2E7C"/>
    <w:rsid w:val="00271AE8"/>
    <w:rsid w:val="002D465F"/>
    <w:rsid w:val="0030734B"/>
    <w:rsid w:val="003340BC"/>
    <w:rsid w:val="003D4C0C"/>
    <w:rsid w:val="0043118D"/>
    <w:rsid w:val="004D6729"/>
    <w:rsid w:val="00712C06"/>
    <w:rsid w:val="007548B7"/>
    <w:rsid w:val="007831FD"/>
    <w:rsid w:val="007B6FB0"/>
    <w:rsid w:val="008C2A90"/>
    <w:rsid w:val="009311CB"/>
    <w:rsid w:val="009374CE"/>
    <w:rsid w:val="00946F2B"/>
    <w:rsid w:val="009B3EAC"/>
    <w:rsid w:val="00A238C2"/>
    <w:rsid w:val="00A40571"/>
    <w:rsid w:val="00A55B75"/>
    <w:rsid w:val="00A713B3"/>
    <w:rsid w:val="00AF392A"/>
    <w:rsid w:val="00AF3DCC"/>
    <w:rsid w:val="00B52A01"/>
    <w:rsid w:val="00BE5664"/>
    <w:rsid w:val="00C97519"/>
    <w:rsid w:val="00D35918"/>
    <w:rsid w:val="00D36080"/>
    <w:rsid w:val="00D53AB3"/>
    <w:rsid w:val="00D65F52"/>
    <w:rsid w:val="00D90C83"/>
    <w:rsid w:val="00DB2B23"/>
    <w:rsid w:val="00E801A8"/>
    <w:rsid w:val="00ED3BC9"/>
    <w:rsid w:val="00ED44CB"/>
    <w:rsid w:val="00F23717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A1050"/>
  <w15:docId w15:val="{98BE82BE-9C92-694B-80C1-B22D4055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ED"/>
      <w:u w:val="single" w:color="0000ED"/>
    </w:rPr>
  </w:style>
  <w:style w:type="character" w:customStyle="1" w:styleId="Hyperlink1">
    <w:name w:val="Hyperlink.1"/>
    <w:basedOn w:val="Collegamentoipertestuale"/>
    <w:rPr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7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08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B7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08A"/>
    <w:rPr>
      <w:sz w:val="24"/>
      <w:szCs w:val="24"/>
      <w:lang w:val="en-US" w:eastAsia="en-US"/>
    </w:rPr>
  </w:style>
  <w:style w:type="character" w:customStyle="1" w:styleId="provvabrogato">
    <w:name w:val="provv_abrogato"/>
    <w:basedOn w:val="Carpredefinitoparagrafo"/>
    <w:rsid w:val="009374CE"/>
  </w:style>
  <w:style w:type="paragraph" w:styleId="NormaleWeb">
    <w:name w:val="Normal (Web)"/>
    <w:basedOn w:val="Normale"/>
    <w:uiPriority w:val="99"/>
    <w:unhideWhenUsed/>
    <w:rsid w:val="003340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13B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13B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?nodeRef=&amp;schema=tar_na&amp;nrg=202001068&amp;nomeFile=202000436_06.html&amp;subDir=Provvediment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iustizia-amministrativa.it/portale/pages/istituzionale/visualizza/?nodeRef=&amp;schema=tar_na&amp;nrg=202001087&amp;nomeFile=202000433_06.html&amp;subDir=Provvedimenti" TargetMode="External"/><Relationship Id="rId12" Type="http://schemas.openxmlformats.org/officeDocument/2006/relationships/hyperlink" Target="https://www.giustizia-amministrativa.it/covid19-focus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iustizia-amministrativa.it/portale/pages/istituzionale/visualizza/?nodeRef=&amp;schema=tar_na&amp;nrg=202001048&amp;nomeFile=202000416_06.html&amp;subDir=Provvedimenti" TargetMode="External"/><Relationship Id="rId11" Type="http://schemas.openxmlformats.org/officeDocument/2006/relationships/hyperlink" Target="https://www.giustizia-amministrativa.it/portale/pages/istituzionale/visualizza?nodeRef=&amp;schema=cds&amp;nrg=202002825&amp;nomeFile=202001553_16.html&amp;subDir=Provvedimenti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giustizia-amministrativa.it/portale/pages/istituzionale/visualizza?nodeRef=&amp;schema=tar_cz&amp;nrg=202000359&amp;nomeFile=202000165_06.html&amp;subDir=Provvediment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iustizia-amministrativa.it/portale/pages/istituzionale/visualizza?nodeRef=&amp;schema=tar_na&amp;nrg=202001120&amp;nomeFile=202000471_06.html&amp;subDir=Provvediment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7801</Characters>
  <Application>Microsoft Office Word</Application>
  <DocSecurity>0</DocSecurity>
  <Lines>139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VELTRI Giulio</dc:creator>
  <cp:lastModifiedBy>GRASSI Silvia</cp:lastModifiedBy>
  <cp:revision>2</cp:revision>
  <dcterms:created xsi:type="dcterms:W3CDTF">2020-04-09T07:39:00Z</dcterms:created>
  <dcterms:modified xsi:type="dcterms:W3CDTF">2020-04-09T07:39:00Z</dcterms:modified>
</cp:coreProperties>
</file>