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FA" w:rsidRDefault="001643FA" w:rsidP="001A7BEB"/>
    <w:p w:rsidR="003B4D13" w:rsidRDefault="003B4D13" w:rsidP="003B4D1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B4D13" w:rsidRDefault="003B4D13" w:rsidP="003B4D13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42322855" r:id="rId5">
            <o:FieldCodes>\s \* unisciformato</o:FieldCodes>
          </o:OLEObject>
        </w:object>
      </w:r>
    </w:p>
    <w:p w:rsidR="003B4D13" w:rsidRDefault="003B4D13" w:rsidP="003B4D13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3B4D13" w:rsidRDefault="003B4D13" w:rsidP="003B4D13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:rsidR="003B4D13" w:rsidRDefault="003B4D13" w:rsidP="003B4D13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3B4D13" w:rsidRDefault="003B4D13" w:rsidP="003B4D13">
      <w:pPr>
        <w:ind w:left="360"/>
        <w:jc w:val="center"/>
        <w:rPr>
          <w:i/>
          <w:sz w:val="36"/>
          <w:szCs w:val="36"/>
        </w:rPr>
      </w:pPr>
    </w:p>
    <w:p w:rsidR="003B4D13" w:rsidRDefault="003B4D13" w:rsidP="003B4D13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3B4D13" w:rsidRDefault="003B4D13" w:rsidP="003B4D13">
      <w:pPr>
        <w:ind w:left="360"/>
        <w:jc w:val="center"/>
        <w:rPr>
          <w:sz w:val="36"/>
          <w:szCs w:val="36"/>
        </w:rPr>
      </w:pPr>
    </w:p>
    <w:p w:rsidR="001643FA" w:rsidRPr="003B4D13" w:rsidRDefault="003B4D13" w:rsidP="001A7BEB">
      <w:pPr>
        <w:rPr>
          <w:sz w:val="36"/>
          <w:szCs w:val="36"/>
        </w:rPr>
      </w:pPr>
      <w:r w:rsidRPr="003B4D13">
        <w:rPr>
          <w:sz w:val="36"/>
          <w:szCs w:val="36"/>
        </w:rPr>
        <w:t xml:space="preserve">                                 COMUNICATO STAMPA</w:t>
      </w:r>
    </w:p>
    <w:p w:rsidR="001643FA" w:rsidRPr="003B4D13" w:rsidRDefault="001643FA" w:rsidP="001A7BEB">
      <w:pPr>
        <w:rPr>
          <w:sz w:val="36"/>
          <w:szCs w:val="36"/>
        </w:rPr>
      </w:pPr>
    </w:p>
    <w:p w:rsidR="001643FA" w:rsidRDefault="001643FA" w:rsidP="001A7BEB"/>
    <w:p w:rsidR="001A7BEB" w:rsidRPr="003B4D13" w:rsidRDefault="001A7BEB" w:rsidP="001A7BEB">
      <w:pPr>
        <w:rPr>
          <w:b/>
        </w:rPr>
      </w:pPr>
      <w:r w:rsidRPr="003B4D13">
        <w:rPr>
          <w:b/>
        </w:rPr>
        <w:t xml:space="preserve">PATRONI GRIFFI: LAVORARE </w:t>
      </w:r>
      <w:r w:rsidR="001643FA" w:rsidRPr="003B4D13">
        <w:rPr>
          <w:b/>
        </w:rPr>
        <w:t>PER</w:t>
      </w:r>
      <w:r w:rsidRPr="003B4D13">
        <w:rPr>
          <w:b/>
        </w:rPr>
        <w:t xml:space="preserve"> CONFERENZA CON CORTI AMMINISTRATIVE MEDITERRANEO </w:t>
      </w:r>
    </w:p>
    <w:p w:rsidR="001A7BEB" w:rsidRPr="003B4D13" w:rsidRDefault="001A7BEB" w:rsidP="001A7BEB">
      <w:pPr>
        <w:rPr>
          <w:b/>
        </w:rPr>
      </w:pPr>
    </w:p>
    <w:p w:rsidR="001A7BEB" w:rsidRPr="003B4D13" w:rsidRDefault="001A7BEB" w:rsidP="001A7BEB">
      <w:pPr>
        <w:rPr>
          <w:b/>
        </w:rPr>
      </w:pPr>
      <w:r w:rsidRPr="003B4D13">
        <w:rPr>
          <w:b/>
        </w:rPr>
        <w:t>ESTENDERE COOPERAZIONE GIUDIZIARIA AD ALTRI PAESI DEL MAGHREB  </w:t>
      </w:r>
    </w:p>
    <w:p w:rsidR="001A7BEB" w:rsidRPr="003B4D13" w:rsidRDefault="001A7BEB" w:rsidP="001A7BEB">
      <w:pPr>
        <w:rPr>
          <w:b/>
        </w:rPr>
      </w:pPr>
    </w:p>
    <w:p w:rsidR="001A7BEB" w:rsidRPr="003B4D13" w:rsidRDefault="001A7BEB" w:rsidP="001A7BEB">
      <w:pPr>
        <w:rPr>
          <w:b/>
        </w:rPr>
      </w:pPr>
    </w:p>
    <w:p w:rsidR="007B5F30" w:rsidRPr="003B4D13" w:rsidRDefault="001A7BEB" w:rsidP="003B4D13">
      <w:pPr>
        <w:jc w:val="both"/>
        <w:rPr>
          <w:sz w:val="28"/>
          <w:szCs w:val="28"/>
        </w:rPr>
      </w:pPr>
      <w:r w:rsidRPr="003B4D13">
        <w:rPr>
          <w:sz w:val="28"/>
          <w:szCs w:val="28"/>
        </w:rPr>
        <w:t xml:space="preserve">Il Presidente del Consiglio di Stato, Filippo Patroni Griffi ha incontrato il Presidente del Tribunale amministrativo tunisino, </w:t>
      </w:r>
      <w:proofErr w:type="spellStart"/>
      <w:r w:rsidRPr="003B4D13">
        <w:rPr>
          <w:sz w:val="28"/>
          <w:szCs w:val="28"/>
        </w:rPr>
        <w:t>Abdessalam</w:t>
      </w:r>
      <w:proofErr w:type="spellEnd"/>
      <w:r w:rsidRPr="003B4D13">
        <w:rPr>
          <w:sz w:val="28"/>
          <w:szCs w:val="28"/>
        </w:rPr>
        <w:t xml:space="preserve"> </w:t>
      </w:r>
      <w:proofErr w:type="spellStart"/>
      <w:r w:rsidRPr="003B4D13">
        <w:rPr>
          <w:sz w:val="28"/>
          <w:szCs w:val="28"/>
        </w:rPr>
        <w:t>Mehdi</w:t>
      </w:r>
      <w:proofErr w:type="spellEnd"/>
      <w:r w:rsidRPr="003B4D13">
        <w:rPr>
          <w:sz w:val="28"/>
          <w:szCs w:val="28"/>
        </w:rPr>
        <w:t xml:space="preserve"> </w:t>
      </w:r>
      <w:proofErr w:type="spellStart"/>
      <w:r w:rsidRPr="003B4D13">
        <w:rPr>
          <w:sz w:val="28"/>
          <w:szCs w:val="28"/>
        </w:rPr>
        <w:t>Grissiaa</w:t>
      </w:r>
      <w:proofErr w:type="spellEnd"/>
      <w:r w:rsidRPr="003B4D13">
        <w:rPr>
          <w:sz w:val="28"/>
          <w:szCs w:val="28"/>
        </w:rPr>
        <w:t>, che assisterà alla Cerimonia di apertura dell’anno giudiziario prevista per domani alle 11 a Palazzo Spada, con l’obiettivo di lavorare anche ad una conferenza delle Corti Supreme amministrative del Maghreb e dei Paesi europei che si affacciano sul Mediterraneo. Tra i temi trattati: i tempi di approvazione del nuovo Codice amministrativo tunisino, la possibilità di estendere il modello di collaborazione bilaterale ad altri Paesi del Maghreb, e la cooperazione tra gli organi di autogoverno</w:t>
      </w:r>
    </w:p>
    <w:p w:rsidR="001643FA" w:rsidRPr="003B4D13" w:rsidRDefault="001643FA" w:rsidP="003B4D13">
      <w:pPr>
        <w:jc w:val="both"/>
        <w:rPr>
          <w:sz w:val="28"/>
          <w:szCs w:val="28"/>
        </w:rPr>
      </w:pPr>
    </w:p>
    <w:p w:rsidR="001643FA" w:rsidRPr="003B4D13" w:rsidRDefault="001643FA" w:rsidP="001A7BEB">
      <w:pPr>
        <w:rPr>
          <w:sz w:val="28"/>
          <w:szCs w:val="28"/>
        </w:rPr>
      </w:pPr>
      <w:r w:rsidRPr="003B4D13">
        <w:rPr>
          <w:sz w:val="28"/>
          <w:szCs w:val="28"/>
        </w:rPr>
        <w:t>Roma, 4 febbraio 2020</w:t>
      </w:r>
      <w:bookmarkStart w:id="0" w:name="_GoBack"/>
      <w:bookmarkEnd w:id="0"/>
    </w:p>
    <w:sectPr w:rsidR="001643FA" w:rsidRPr="003B4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4"/>
    <w:rsid w:val="00001C34"/>
    <w:rsid w:val="001643FA"/>
    <w:rsid w:val="001A7BEB"/>
    <w:rsid w:val="003B4D13"/>
    <w:rsid w:val="007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8A3"/>
  <w15:chartTrackingRefBased/>
  <w15:docId w15:val="{6AEDD5B8-3969-4BA0-AABE-60285669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B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TOMMASINI Tiziana</dc:creator>
  <cp:keywords/>
  <dc:description/>
  <cp:lastModifiedBy>TOMMASINI Tiziana</cp:lastModifiedBy>
  <cp:revision>6</cp:revision>
  <dcterms:created xsi:type="dcterms:W3CDTF">2020-02-04T10:57:00Z</dcterms:created>
  <dcterms:modified xsi:type="dcterms:W3CDTF">2020-02-04T11:01:00Z</dcterms:modified>
</cp:coreProperties>
</file>