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FF" w:rsidRPr="0018518B" w:rsidRDefault="009311FF" w:rsidP="009311FF">
      <w:pPr>
        <w:spacing w:after="0" w:line="240" w:lineRule="auto"/>
        <w:ind w:right="-1" w:firstLine="709"/>
        <w:jc w:val="center"/>
        <w:rPr>
          <w:rFonts w:ascii="Garamond" w:eastAsia="Times New Roman" w:hAnsi="Garamond" w:cs="Calibri"/>
          <w:spacing w:val="14"/>
          <w:sz w:val="28"/>
          <w:szCs w:val="28"/>
          <w:lang w:eastAsia="it-IT"/>
        </w:rPr>
      </w:pPr>
      <w:r w:rsidRPr="0018518B">
        <w:rPr>
          <w:rFonts w:ascii="Garamond" w:eastAsia="Times New Roman" w:hAnsi="Garamond" w:cs="Calibri"/>
          <w:noProof/>
          <w:spacing w:val="14"/>
          <w:sz w:val="28"/>
          <w:szCs w:val="28"/>
          <w:lang w:eastAsia="it-IT"/>
        </w:rPr>
        <w:drawing>
          <wp:inline distT="0" distB="0" distL="0" distR="0" wp14:anchorId="70C03E34" wp14:editId="1A1F4482">
            <wp:extent cx="554355" cy="5956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355" cy="595630"/>
                    </a:xfrm>
                    <a:prstGeom prst="rect">
                      <a:avLst/>
                    </a:prstGeom>
                    <a:noFill/>
                    <a:ln>
                      <a:noFill/>
                    </a:ln>
                  </pic:spPr>
                </pic:pic>
              </a:graphicData>
            </a:graphic>
          </wp:inline>
        </w:drawing>
      </w:r>
    </w:p>
    <w:p w:rsidR="009311FF" w:rsidRPr="009311FF" w:rsidRDefault="009311FF" w:rsidP="009311FF">
      <w:pPr>
        <w:spacing w:after="0" w:line="240" w:lineRule="auto"/>
        <w:ind w:right="-1" w:firstLine="709"/>
        <w:jc w:val="center"/>
        <w:rPr>
          <w:rFonts w:ascii="Garamond" w:eastAsia="Times New Roman" w:hAnsi="Garamond" w:cs="Calibri"/>
          <w:spacing w:val="14"/>
          <w:sz w:val="48"/>
          <w:szCs w:val="48"/>
          <w:lang w:eastAsia="it-IT"/>
        </w:rPr>
      </w:pPr>
      <w:r w:rsidRPr="009311FF">
        <w:rPr>
          <w:rFonts w:ascii="Garamond" w:eastAsia="Times New Roman" w:hAnsi="Garamond" w:cs="Calibri"/>
          <w:spacing w:val="14"/>
          <w:sz w:val="48"/>
          <w:szCs w:val="48"/>
          <w:lang w:eastAsia="it-IT"/>
        </w:rPr>
        <w:t>Consiglio di Stato</w:t>
      </w:r>
    </w:p>
    <w:p w:rsidR="009311FF" w:rsidRPr="009311FF" w:rsidRDefault="009311FF" w:rsidP="009311FF">
      <w:pPr>
        <w:tabs>
          <w:tab w:val="left" w:pos="8586"/>
        </w:tabs>
        <w:spacing w:after="0" w:line="240" w:lineRule="auto"/>
        <w:ind w:right="-1" w:firstLine="709"/>
        <w:jc w:val="center"/>
        <w:rPr>
          <w:rFonts w:ascii="Garamond" w:eastAsia="Times New Roman" w:hAnsi="Garamond" w:cs="Calibri"/>
          <w:bCs/>
          <w:i/>
          <w:sz w:val="48"/>
          <w:szCs w:val="48"/>
          <w:lang w:eastAsia="it-IT"/>
        </w:rPr>
      </w:pPr>
      <w:r w:rsidRPr="009311FF">
        <w:rPr>
          <w:rFonts w:ascii="Garamond" w:eastAsia="Times New Roman" w:hAnsi="Garamond" w:cs="Calibri"/>
          <w:bCs/>
          <w:i/>
          <w:sz w:val="48"/>
          <w:szCs w:val="48"/>
          <w:lang w:eastAsia="it-IT"/>
        </w:rPr>
        <w:t>Ufficio Studi, massimario e formazione</w:t>
      </w:r>
    </w:p>
    <w:p w:rsidR="009311FF" w:rsidRDefault="009311FF" w:rsidP="009311FF">
      <w:pPr>
        <w:tabs>
          <w:tab w:val="left" w:pos="8586"/>
        </w:tabs>
        <w:spacing w:after="0" w:line="240" w:lineRule="auto"/>
        <w:ind w:right="-1" w:firstLine="709"/>
        <w:jc w:val="center"/>
        <w:rPr>
          <w:rFonts w:ascii="Garamond" w:eastAsia="Times New Roman" w:hAnsi="Garamond" w:cs="Calibri"/>
          <w:bCs/>
          <w:i/>
          <w:sz w:val="28"/>
          <w:szCs w:val="28"/>
          <w:lang w:eastAsia="it-IT"/>
        </w:rPr>
      </w:pPr>
    </w:p>
    <w:p w:rsidR="009311FF" w:rsidRDefault="009311FF" w:rsidP="009311FF">
      <w:pPr>
        <w:tabs>
          <w:tab w:val="left" w:pos="8586"/>
        </w:tabs>
        <w:spacing w:after="0" w:line="240" w:lineRule="auto"/>
        <w:ind w:right="-1" w:firstLine="709"/>
        <w:jc w:val="center"/>
        <w:rPr>
          <w:rFonts w:ascii="Garamond" w:eastAsia="Times New Roman" w:hAnsi="Garamond" w:cs="Calibri"/>
          <w:bCs/>
          <w:i/>
          <w:sz w:val="28"/>
          <w:szCs w:val="28"/>
          <w:lang w:eastAsia="it-IT"/>
        </w:rPr>
      </w:pPr>
    </w:p>
    <w:p w:rsidR="009311FF" w:rsidRDefault="009311FF" w:rsidP="009311FF">
      <w:pPr>
        <w:tabs>
          <w:tab w:val="left" w:pos="8586"/>
        </w:tabs>
        <w:spacing w:after="0" w:line="240" w:lineRule="auto"/>
        <w:ind w:right="-1" w:firstLine="709"/>
        <w:jc w:val="center"/>
        <w:rPr>
          <w:rFonts w:ascii="Garamond" w:eastAsia="Times New Roman" w:hAnsi="Garamond" w:cs="Calibri"/>
          <w:bCs/>
          <w:i/>
          <w:sz w:val="28"/>
          <w:szCs w:val="28"/>
          <w:lang w:eastAsia="it-IT"/>
        </w:rPr>
      </w:pPr>
    </w:p>
    <w:p w:rsidR="009311FF" w:rsidRDefault="009311FF" w:rsidP="009311FF">
      <w:pPr>
        <w:tabs>
          <w:tab w:val="left" w:pos="8586"/>
        </w:tabs>
        <w:spacing w:after="0" w:line="240" w:lineRule="auto"/>
        <w:ind w:right="-1" w:firstLine="709"/>
        <w:jc w:val="center"/>
        <w:rPr>
          <w:rFonts w:ascii="Garamond" w:eastAsia="Times New Roman" w:hAnsi="Garamond" w:cs="Calibri"/>
          <w:bCs/>
          <w:i/>
          <w:sz w:val="28"/>
          <w:szCs w:val="28"/>
          <w:lang w:eastAsia="it-IT"/>
        </w:rPr>
      </w:pPr>
    </w:p>
    <w:p w:rsidR="009311FF" w:rsidRDefault="009311FF" w:rsidP="009311FF">
      <w:pPr>
        <w:tabs>
          <w:tab w:val="left" w:pos="8586"/>
        </w:tabs>
        <w:spacing w:after="0" w:line="240" w:lineRule="auto"/>
        <w:ind w:right="-1" w:firstLine="709"/>
        <w:jc w:val="center"/>
        <w:rPr>
          <w:rFonts w:ascii="Garamond" w:eastAsia="Times New Roman" w:hAnsi="Garamond" w:cs="Calibri"/>
          <w:bCs/>
          <w:i/>
          <w:sz w:val="28"/>
          <w:szCs w:val="28"/>
          <w:lang w:eastAsia="it-IT"/>
        </w:rPr>
      </w:pPr>
    </w:p>
    <w:p w:rsidR="009311FF" w:rsidRDefault="009311FF" w:rsidP="009311FF">
      <w:pPr>
        <w:tabs>
          <w:tab w:val="left" w:pos="8586"/>
        </w:tabs>
        <w:spacing w:after="0" w:line="240" w:lineRule="auto"/>
        <w:ind w:right="-1" w:firstLine="709"/>
        <w:jc w:val="center"/>
        <w:rPr>
          <w:rFonts w:ascii="Garamond" w:eastAsia="Times New Roman" w:hAnsi="Garamond" w:cs="Calibri"/>
          <w:bCs/>
          <w:i/>
          <w:sz w:val="28"/>
          <w:szCs w:val="28"/>
          <w:lang w:eastAsia="it-IT"/>
        </w:rPr>
      </w:pPr>
    </w:p>
    <w:p w:rsidR="009311FF" w:rsidRDefault="009311FF" w:rsidP="009311FF">
      <w:pPr>
        <w:tabs>
          <w:tab w:val="left" w:pos="8586"/>
        </w:tabs>
        <w:spacing w:after="0" w:line="240" w:lineRule="auto"/>
        <w:ind w:right="-1" w:firstLine="709"/>
        <w:jc w:val="center"/>
        <w:rPr>
          <w:rFonts w:ascii="Garamond" w:eastAsia="Times New Roman" w:hAnsi="Garamond" w:cs="Calibri"/>
          <w:bCs/>
          <w:i/>
          <w:sz w:val="28"/>
          <w:szCs w:val="28"/>
          <w:lang w:eastAsia="it-IT"/>
        </w:rPr>
      </w:pPr>
    </w:p>
    <w:p w:rsidR="009311FF" w:rsidRDefault="009311FF" w:rsidP="009311FF">
      <w:pPr>
        <w:tabs>
          <w:tab w:val="left" w:pos="8586"/>
        </w:tabs>
        <w:spacing w:after="0" w:line="240" w:lineRule="auto"/>
        <w:ind w:right="-1" w:firstLine="709"/>
        <w:jc w:val="center"/>
        <w:rPr>
          <w:rFonts w:ascii="Garamond" w:eastAsia="Times New Roman" w:hAnsi="Garamond" w:cs="Calibri"/>
          <w:bCs/>
          <w:i/>
          <w:sz w:val="28"/>
          <w:szCs w:val="28"/>
          <w:lang w:eastAsia="it-IT"/>
        </w:rPr>
      </w:pPr>
    </w:p>
    <w:p w:rsidR="009311FF" w:rsidRDefault="009311FF" w:rsidP="009311FF">
      <w:pPr>
        <w:tabs>
          <w:tab w:val="left" w:pos="8586"/>
        </w:tabs>
        <w:spacing w:after="0" w:line="240" w:lineRule="auto"/>
        <w:ind w:right="-1" w:firstLine="709"/>
        <w:jc w:val="center"/>
        <w:rPr>
          <w:rFonts w:ascii="Garamond" w:eastAsia="Times New Roman" w:hAnsi="Garamond" w:cs="Calibri"/>
          <w:bCs/>
          <w:i/>
          <w:sz w:val="28"/>
          <w:szCs w:val="28"/>
          <w:lang w:eastAsia="it-IT"/>
        </w:rPr>
      </w:pPr>
    </w:p>
    <w:p w:rsidR="009311FF" w:rsidRDefault="009311FF" w:rsidP="009311FF">
      <w:pPr>
        <w:tabs>
          <w:tab w:val="left" w:pos="8586"/>
        </w:tabs>
        <w:spacing w:after="0" w:line="240" w:lineRule="auto"/>
        <w:ind w:right="-1" w:firstLine="709"/>
        <w:jc w:val="center"/>
        <w:rPr>
          <w:rFonts w:ascii="Garamond" w:eastAsia="Times New Roman" w:hAnsi="Garamond" w:cs="Calibri"/>
          <w:bCs/>
          <w:i/>
          <w:sz w:val="28"/>
          <w:szCs w:val="28"/>
          <w:lang w:eastAsia="it-IT"/>
        </w:rPr>
      </w:pPr>
    </w:p>
    <w:p w:rsidR="009311FF" w:rsidRPr="0018518B" w:rsidRDefault="009311FF" w:rsidP="009311FF">
      <w:pPr>
        <w:tabs>
          <w:tab w:val="left" w:pos="8586"/>
        </w:tabs>
        <w:spacing w:after="0" w:line="240" w:lineRule="auto"/>
        <w:ind w:right="-1" w:firstLine="709"/>
        <w:jc w:val="center"/>
        <w:rPr>
          <w:rFonts w:ascii="Garamond" w:eastAsia="Times New Roman" w:hAnsi="Garamond" w:cs="Calibri"/>
          <w:bCs/>
          <w:sz w:val="28"/>
          <w:szCs w:val="28"/>
          <w:lang w:eastAsia="it-IT"/>
        </w:rPr>
      </w:pPr>
    </w:p>
    <w:p w:rsidR="009311FF" w:rsidRPr="0018518B" w:rsidRDefault="009311FF" w:rsidP="009311FF">
      <w:pPr>
        <w:spacing w:after="0" w:line="240" w:lineRule="auto"/>
        <w:jc w:val="both"/>
        <w:rPr>
          <w:rFonts w:ascii="Garamond" w:hAnsi="Garamond"/>
          <w:sz w:val="28"/>
          <w:szCs w:val="28"/>
        </w:rPr>
      </w:pPr>
    </w:p>
    <w:p w:rsidR="009311FF" w:rsidRPr="002C1909" w:rsidRDefault="009311FF" w:rsidP="009311FF">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sz w:val="36"/>
          <w:szCs w:val="36"/>
        </w:rPr>
      </w:pPr>
      <w:bookmarkStart w:id="0" w:name="_GoBack"/>
      <w:r w:rsidRPr="002C1909">
        <w:rPr>
          <w:rFonts w:ascii="Garamond" w:hAnsi="Garamond"/>
          <w:b/>
          <w:sz w:val="36"/>
          <w:szCs w:val="36"/>
        </w:rPr>
        <w:t xml:space="preserve">Studio comparato della disciplina in tema di contenzioso sugli appalti pubblici nei principali Paesi Europei </w:t>
      </w:r>
    </w:p>
    <w:bookmarkEnd w:id="0"/>
    <w:p w:rsidR="009311FF" w:rsidRDefault="009311FF" w:rsidP="00120E4D">
      <w:pPr>
        <w:jc w:val="both"/>
        <w:rPr>
          <w:rFonts w:ascii="Garamond" w:hAnsi="Garamond"/>
          <w:sz w:val="40"/>
          <w:szCs w:val="40"/>
        </w:rPr>
      </w:pPr>
      <w:r>
        <w:rPr>
          <w:rFonts w:ascii="Garamond" w:hAnsi="Garamond"/>
          <w:b/>
          <w:i/>
          <w:sz w:val="56"/>
          <w:szCs w:val="56"/>
        </w:rPr>
        <w:br w:type="page"/>
      </w:r>
    </w:p>
    <w:p w:rsidR="009311FF" w:rsidRPr="002C1909" w:rsidRDefault="009311FF" w:rsidP="009311FF">
      <w:pPr>
        <w:ind w:firstLine="709"/>
        <w:contextualSpacing/>
        <w:jc w:val="center"/>
        <w:rPr>
          <w:rFonts w:ascii="Garamond" w:hAnsi="Garamond"/>
          <w:b/>
          <w:sz w:val="48"/>
          <w:szCs w:val="48"/>
        </w:rPr>
      </w:pPr>
      <w:r w:rsidRPr="002C1909">
        <w:rPr>
          <w:rFonts w:ascii="Garamond" w:hAnsi="Garamond"/>
          <w:b/>
          <w:sz w:val="48"/>
          <w:szCs w:val="48"/>
        </w:rPr>
        <w:lastRenderedPageBreak/>
        <w:t>Diritto dei contratti pubblici in Francia</w:t>
      </w:r>
    </w:p>
    <w:p w:rsidR="009311FF" w:rsidRPr="009611B2" w:rsidRDefault="00F16CE5" w:rsidP="009311FF">
      <w:pPr>
        <w:ind w:firstLine="709"/>
        <w:contextualSpacing/>
        <w:jc w:val="center"/>
        <w:rPr>
          <w:rFonts w:ascii="Garamond" w:hAnsi="Garamond"/>
          <w:sz w:val="48"/>
          <w:szCs w:val="48"/>
        </w:rPr>
      </w:pPr>
      <w:r>
        <w:rPr>
          <w:rFonts w:ascii="Garamond" w:hAnsi="Garamond"/>
          <w:sz w:val="48"/>
          <w:szCs w:val="48"/>
        </w:rPr>
        <w:t xml:space="preserve"> </w:t>
      </w:r>
    </w:p>
    <w:p w:rsidR="009311FF" w:rsidRPr="00E84C5D" w:rsidRDefault="009311FF" w:rsidP="009311FF">
      <w:pPr>
        <w:pStyle w:val="Paragrafoelenco"/>
        <w:numPr>
          <w:ilvl w:val="0"/>
          <w:numId w:val="1"/>
        </w:numPr>
        <w:jc w:val="both"/>
        <w:rPr>
          <w:rFonts w:ascii="Garamond" w:hAnsi="Garamond"/>
          <w:b/>
          <w:sz w:val="28"/>
          <w:szCs w:val="28"/>
        </w:rPr>
      </w:pPr>
      <w:r w:rsidRPr="00E84C5D">
        <w:rPr>
          <w:rFonts w:ascii="Garamond" w:hAnsi="Garamond"/>
          <w:b/>
          <w:sz w:val="28"/>
          <w:szCs w:val="28"/>
        </w:rPr>
        <w:t>Il diritto sostanziale</w:t>
      </w:r>
      <w:r>
        <w:rPr>
          <w:rFonts w:ascii="Garamond" w:hAnsi="Garamond"/>
          <w:b/>
          <w:sz w:val="28"/>
          <w:szCs w:val="28"/>
        </w:rPr>
        <w:t xml:space="preserve"> (breve inquadramento)</w:t>
      </w:r>
      <w:r w:rsidRPr="00E84C5D">
        <w:rPr>
          <w:rFonts w:ascii="Garamond" w:hAnsi="Garamond"/>
          <w:b/>
          <w:sz w:val="28"/>
          <w:szCs w:val="28"/>
        </w:rPr>
        <w:t>.</w:t>
      </w:r>
    </w:p>
    <w:p w:rsidR="009311FF" w:rsidRPr="00E84C5D" w:rsidRDefault="009311FF" w:rsidP="009311FF">
      <w:pPr>
        <w:pStyle w:val="Paragrafoelenco"/>
        <w:jc w:val="both"/>
        <w:rPr>
          <w:rFonts w:ascii="Garamond" w:hAnsi="Garamond"/>
          <w:b/>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La normativa francese sui contratti pubblici è attualmente compendiata nel “</w:t>
      </w:r>
      <w:r w:rsidRPr="00C072C1">
        <w:rPr>
          <w:rFonts w:ascii="Garamond" w:hAnsi="Garamond"/>
          <w:i/>
          <w:sz w:val="28"/>
          <w:szCs w:val="28"/>
        </w:rPr>
        <w:t xml:space="preserve">Code de la </w:t>
      </w:r>
      <w:proofErr w:type="spellStart"/>
      <w:r w:rsidRPr="00C072C1">
        <w:rPr>
          <w:rFonts w:ascii="Garamond" w:hAnsi="Garamond"/>
          <w:i/>
          <w:sz w:val="28"/>
          <w:szCs w:val="28"/>
        </w:rPr>
        <w:t>commande</w:t>
      </w:r>
      <w:proofErr w:type="spellEnd"/>
      <w:r w:rsidRPr="00C072C1">
        <w:rPr>
          <w:rFonts w:ascii="Garamond" w:hAnsi="Garamond"/>
          <w:i/>
          <w:sz w:val="28"/>
          <w:szCs w:val="28"/>
        </w:rPr>
        <w:t xml:space="preserve"> </w:t>
      </w:r>
      <w:proofErr w:type="spellStart"/>
      <w:r w:rsidRPr="00C072C1">
        <w:rPr>
          <w:rFonts w:ascii="Garamond" w:hAnsi="Garamond"/>
          <w:i/>
          <w:sz w:val="28"/>
          <w:szCs w:val="28"/>
        </w:rPr>
        <w:t>publique</w:t>
      </w:r>
      <w:proofErr w:type="spellEnd"/>
      <w:r>
        <w:rPr>
          <w:rFonts w:ascii="Garamond" w:hAnsi="Garamond"/>
          <w:sz w:val="28"/>
          <w:szCs w:val="28"/>
        </w:rPr>
        <w:t>”, entrato in vigore il 1° aprile 2019.</w:t>
      </w:r>
      <w:r>
        <w:rPr>
          <w:rStyle w:val="Rimandonotaapidipagina"/>
          <w:rFonts w:ascii="Garamond" w:hAnsi="Garamond"/>
          <w:sz w:val="28"/>
          <w:szCs w:val="28"/>
        </w:rPr>
        <w:footnoteReference w:id="1"/>
      </w:r>
    </w:p>
    <w:p w:rsidR="009311FF" w:rsidRDefault="009311FF" w:rsidP="009311FF">
      <w:pPr>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 xml:space="preserve">Tale testo normativo disciplina l’intera “vita” del contratto, </w:t>
      </w:r>
      <w:r w:rsidRPr="003B7C87">
        <w:rPr>
          <w:rFonts w:ascii="Garamond" w:hAnsi="Garamond"/>
          <w:sz w:val="28"/>
          <w:szCs w:val="28"/>
        </w:rPr>
        <w:t xml:space="preserve">dalla sua </w:t>
      </w:r>
      <w:r>
        <w:rPr>
          <w:rFonts w:ascii="Garamond" w:hAnsi="Garamond"/>
          <w:sz w:val="28"/>
          <w:szCs w:val="28"/>
        </w:rPr>
        <w:t>formazione</w:t>
      </w:r>
      <w:r w:rsidRPr="003B7C87">
        <w:rPr>
          <w:rFonts w:ascii="Garamond" w:hAnsi="Garamond"/>
          <w:sz w:val="28"/>
          <w:szCs w:val="28"/>
        </w:rPr>
        <w:t xml:space="preserve"> alla sua esecuzione, </w:t>
      </w:r>
      <w:r>
        <w:rPr>
          <w:rFonts w:ascii="Garamond" w:hAnsi="Garamond"/>
          <w:sz w:val="28"/>
          <w:szCs w:val="28"/>
        </w:rPr>
        <w:t>regolando altresì</w:t>
      </w:r>
      <w:r w:rsidRPr="003B7C87">
        <w:rPr>
          <w:rFonts w:ascii="Garamond" w:hAnsi="Garamond"/>
          <w:sz w:val="28"/>
          <w:szCs w:val="28"/>
        </w:rPr>
        <w:t xml:space="preserve"> </w:t>
      </w:r>
      <w:r>
        <w:rPr>
          <w:rFonts w:ascii="Garamond" w:hAnsi="Garamond"/>
          <w:sz w:val="28"/>
          <w:szCs w:val="28"/>
        </w:rPr>
        <w:t xml:space="preserve">i </w:t>
      </w:r>
      <w:r w:rsidRPr="003B7C87">
        <w:rPr>
          <w:rFonts w:ascii="Garamond" w:hAnsi="Garamond"/>
          <w:sz w:val="28"/>
          <w:szCs w:val="28"/>
        </w:rPr>
        <w:t xml:space="preserve">meccanismi relativi alla risoluzione alternativa delle controversie al fine di incoraggiare </w:t>
      </w:r>
      <w:r>
        <w:rPr>
          <w:rFonts w:ascii="Garamond" w:hAnsi="Garamond"/>
          <w:sz w:val="28"/>
          <w:szCs w:val="28"/>
        </w:rPr>
        <w:t>gli attori</w:t>
      </w:r>
      <w:r w:rsidRPr="003B7C87">
        <w:rPr>
          <w:rFonts w:ascii="Garamond" w:hAnsi="Garamond"/>
          <w:sz w:val="28"/>
          <w:szCs w:val="28"/>
        </w:rPr>
        <w:t xml:space="preserve"> ad adottare un approccio rapido e </w:t>
      </w:r>
      <w:r>
        <w:rPr>
          <w:rFonts w:ascii="Garamond" w:hAnsi="Garamond"/>
          <w:sz w:val="28"/>
          <w:szCs w:val="28"/>
        </w:rPr>
        <w:t xml:space="preserve">non </w:t>
      </w:r>
      <w:r w:rsidRPr="003B7C87">
        <w:rPr>
          <w:rFonts w:ascii="Garamond" w:hAnsi="Garamond"/>
          <w:sz w:val="28"/>
          <w:szCs w:val="28"/>
        </w:rPr>
        <w:t>contenzioso</w:t>
      </w:r>
      <w:r>
        <w:rPr>
          <w:rFonts w:ascii="Garamond" w:hAnsi="Garamond"/>
          <w:sz w:val="28"/>
          <w:szCs w:val="28"/>
        </w:rPr>
        <w:t xml:space="preserve"> alla risoluzione delle </w:t>
      </w:r>
      <w:r w:rsidRPr="003B7C87">
        <w:rPr>
          <w:rFonts w:ascii="Garamond" w:hAnsi="Garamond"/>
          <w:sz w:val="28"/>
          <w:szCs w:val="28"/>
        </w:rPr>
        <w:t>controversie.</w:t>
      </w:r>
    </w:p>
    <w:p w:rsidR="009311FF" w:rsidRPr="005E2537"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lang w:val="fr-FR"/>
        </w:rPr>
      </w:pPr>
      <w:r w:rsidRPr="004F4E47">
        <w:rPr>
          <w:rFonts w:ascii="Garamond" w:hAnsi="Garamond"/>
          <w:sz w:val="28"/>
          <w:szCs w:val="28"/>
        </w:rPr>
        <w:t xml:space="preserve">Il </w:t>
      </w:r>
      <w:r w:rsidRPr="00E84C5D">
        <w:rPr>
          <w:rFonts w:ascii="Garamond" w:hAnsi="Garamond"/>
          <w:i/>
          <w:sz w:val="28"/>
          <w:szCs w:val="28"/>
        </w:rPr>
        <w:t>Code</w:t>
      </w:r>
      <w:r w:rsidRPr="004F4E47">
        <w:rPr>
          <w:rFonts w:ascii="Garamond" w:hAnsi="Garamond"/>
          <w:sz w:val="28"/>
          <w:szCs w:val="28"/>
        </w:rPr>
        <w:t xml:space="preserve"> si apre, significativamente, con l’affermazione (Art. </w:t>
      </w:r>
      <w:r>
        <w:rPr>
          <w:rFonts w:ascii="Garamond" w:hAnsi="Garamond"/>
          <w:sz w:val="28"/>
          <w:szCs w:val="28"/>
          <w:lang w:val="fr-FR"/>
        </w:rPr>
        <w:t xml:space="preserve">L1) </w:t>
      </w:r>
      <w:proofErr w:type="spellStart"/>
      <w:r w:rsidRPr="00FC47A0">
        <w:rPr>
          <w:rFonts w:ascii="Garamond" w:hAnsi="Garamond"/>
          <w:sz w:val="28"/>
          <w:szCs w:val="28"/>
          <w:lang w:val="fr-FR"/>
        </w:rPr>
        <w:t>della</w:t>
      </w:r>
      <w:proofErr w:type="spellEnd"/>
      <w:r w:rsidRPr="00FC47A0">
        <w:rPr>
          <w:rFonts w:ascii="Garamond" w:hAnsi="Garamond"/>
          <w:sz w:val="28"/>
          <w:szCs w:val="28"/>
          <w:lang w:val="fr-FR"/>
        </w:rPr>
        <w:t xml:space="preserve"> </w:t>
      </w:r>
      <w:proofErr w:type="spellStart"/>
      <w:r w:rsidRPr="00FC47A0">
        <w:rPr>
          <w:rFonts w:ascii="Garamond" w:hAnsi="Garamond"/>
          <w:sz w:val="28"/>
          <w:szCs w:val="28"/>
          <w:lang w:val="fr-FR"/>
        </w:rPr>
        <w:t>piena</w:t>
      </w:r>
      <w:proofErr w:type="spellEnd"/>
      <w:r w:rsidRPr="00FC47A0">
        <w:rPr>
          <w:rFonts w:ascii="Garamond" w:hAnsi="Garamond"/>
          <w:sz w:val="28"/>
          <w:szCs w:val="28"/>
          <w:lang w:val="fr-FR"/>
        </w:rPr>
        <w:t xml:space="preserve"> </w:t>
      </w:r>
      <w:proofErr w:type="spellStart"/>
      <w:r w:rsidRPr="00FC47A0">
        <w:rPr>
          <w:rFonts w:ascii="Garamond" w:hAnsi="Garamond"/>
          <w:sz w:val="28"/>
          <w:szCs w:val="28"/>
          <w:lang w:val="fr-FR"/>
        </w:rPr>
        <w:t>libertà</w:t>
      </w:r>
      <w:proofErr w:type="spellEnd"/>
      <w:r w:rsidRPr="00FC47A0">
        <w:rPr>
          <w:rFonts w:ascii="Garamond" w:hAnsi="Garamond"/>
          <w:sz w:val="28"/>
          <w:szCs w:val="28"/>
          <w:lang w:val="fr-FR"/>
        </w:rPr>
        <w:t xml:space="preserve"> di </w:t>
      </w:r>
      <w:proofErr w:type="spellStart"/>
      <w:r w:rsidRPr="00FC47A0">
        <w:rPr>
          <w:rFonts w:ascii="Garamond" w:hAnsi="Garamond"/>
          <w:sz w:val="28"/>
          <w:szCs w:val="28"/>
          <w:lang w:val="fr-FR"/>
        </w:rPr>
        <w:t>scelta</w:t>
      </w:r>
      <w:proofErr w:type="spellEnd"/>
      <w:r w:rsidRPr="00FC47A0">
        <w:rPr>
          <w:rFonts w:ascii="Garamond" w:hAnsi="Garamond"/>
          <w:sz w:val="28"/>
          <w:szCs w:val="28"/>
          <w:lang w:val="fr-FR"/>
        </w:rPr>
        <w:t xml:space="preserve"> per l’</w:t>
      </w:r>
      <w:proofErr w:type="spellStart"/>
      <w:r w:rsidRPr="00FC47A0">
        <w:rPr>
          <w:rFonts w:ascii="Garamond" w:hAnsi="Garamond"/>
          <w:sz w:val="28"/>
          <w:szCs w:val="28"/>
          <w:lang w:val="fr-FR"/>
        </w:rPr>
        <w:t>amministrazione</w:t>
      </w:r>
      <w:proofErr w:type="spellEnd"/>
      <w:r w:rsidRPr="00FC47A0">
        <w:rPr>
          <w:rFonts w:ascii="Garamond" w:hAnsi="Garamond"/>
          <w:sz w:val="28"/>
          <w:szCs w:val="28"/>
          <w:lang w:val="fr-FR"/>
        </w:rPr>
        <w:t xml:space="preserve"> fra </w:t>
      </w:r>
      <w:proofErr w:type="spellStart"/>
      <w:r w:rsidRPr="00FC47A0">
        <w:rPr>
          <w:rFonts w:ascii="Garamond" w:hAnsi="Garamond"/>
          <w:sz w:val="28"/>
          <w:szCs w:val="28"/>
          <w:lang w:val="fr-FR"/>
        </w:rPr>
        <w:t>internalizzazione</w:t>
      </w:r>
      <w:proofErr w:type="spellEnd"/>
      <w:r w:rsidRPr="00FC47A0">
        <w:rPr>
          <w:rFonts w:ascii="Garamond" w:hAnsi="Garamond"/>
          <w:sz w:val="28"/>
          <w:szCs w:val="28"/>
          <w:lang w:val="fr-FR"/>
        </w:rPr>
        <w:t xml:space="preserve"> </w:t>
      </w:r>
      <w:proofErr w:type="spellStart"/>
      <w:r w:rsidRPr="00FC47A0">
        <w:rPr>
          <w:rFonts w:ascii="Garamond" w:hAnsi="Garamond"/>
          <w:sz w:val="28"/>
          <w:szCs w:val="28"/>
          <w:lang w:val="fr-FR"/>
        </w:rPr>
        <w:t>ed</w:t>
      </w:r>
      <w:proofErr w:type="spellEnd"/>
      <w:r w:rsidRPr="00FC47A0">
        <w:rPr>
          <w:rFonts w:ascii="Garamond" w:hAnsi="Garamond"/>
          <w:sz w:val="28"/>
          <w:szCs w:val="28"/>
          <w:lang w:val="fr-FR"/>
        </w:rPr>
        <w:t xml:space="preserve"> </w:t>
      </w:r>
      <w:proofErr w:type="spellStart"/>
      <w:r w:rsidRPr="00FC47A0">
        <w:rPr>
          <w:rFonts w:ascii="Garamond" w:hAnsi="Garamond"/>
          <w:sz w:val="28"/>
          <w:szCs w:val="28"/>
          <w:lang w:val="fr-FR"/>
        </w:rPr>
        <w:t>esternalizzazione</w:t>
      </w:r>
      <w:proofErr w:type="spellEnd"/>
      <w:r w:rsidRPr="00FC47A0">
        <w:rPr>
          <w:rFonts w:ascii="Garamond" w:hAnsi="Garamond"/>
          <w:sz w:val="28"/>
          <w:szCs w:val="28"/>
          <w:lang w:val="fr-FR"/>
        </w:rPr>
        <w:t xml:space="preserve">: </w:t>
      </w:r>
      <w:proofErr w:type="gramStart"/>
      <w:r>
        <w:rPr>
          <w:rFonts w:ascii="Garamond" w:hAnsi="Garamond"/>
          <w:sz w:val="28"/>
          <w:szCs w:val="28"/>
          <w:lang w:val="fr-FR"/>
        </w:rPr>
        <w:t>« </w:t>
      </w:r>
      <w:r w:rsidRPr="00FC47A0">
        <w:rPr>
          <w:rFonts w:ascii="Garamond" w:hAnsi="Garamond"/>
          <w:i/>
          <w:sz w:val="28"/>
          <w:szCs w:val="28"/>
          <w:lang w:val="fr-FR"/>
        </w:rPr>
        <w:t>Les</w:t>
      </w:r>
      <w:proofErr w:type="gramEnd"/>
      <w:r w:rsidRPr="00FC47A0">
        <w:rPr>
          <w:rFonts w:ascii="Garamond" w:hAnsi="Garamond"/>
          <w:i/>
          <w:sz w:val="28"/>
          <w:szCs w:val="28"/>
          <w:lang w:val="fr-FR"/>
        </w:rPr>
        <w:t xml:space="preserve"> acheteurs et les autorités </w:t>
      </w:r>
      <w:proofErr w:type="spellStart"/>
      <w:r w:rsidRPr="00FC47A0">
        <w:rPr>
          <w:rFonts w:ascii="Garamond" w:hAnsi="Garamond"/>
          <w:i/>
          <w:sz w:val="28"/>
          <w:szCs w:val="28"/>
          <w:lang w:val="fr-FR"/>
        </w:rPr>
        <w:t>concédantes</w:t>
      </w:r>
      <w:proofErr w:type="spellEnd"/>
      <w:r w:rsidRPr="00FC47A0">
        <w:rPr>
          <w:rFonts w:ascii="Garamond" w:hAnsi="Garamond"/>
          <w:i/>
          <w:sz w:val="28"/>
          <w:szCs w:val="28"/>
          <w:lang w:val="fr-FR"/>
        </w:rPr>
        <w:t xml:space="preserve"> choisissent librement, pour répondre à leurs besoins, d'utiliser leurs propres moyens ou d'avoir recours à un contrat de la commande publique</w:t>
      </w:r>
      <w:r>
        <w:rPr>
          <w:rFonts w:ascii="Garamond" w:hAnsi="Garamond"/>
          <w:sz w:val="28"/>
          <w:szCs w:val="28"/>
          <w:lang w:val="fr-FR"/>
        </w:rPr>
        <w:t> »</w:t>
      </w:r>
      <w:r w:rsidRPr="00FC47A0">
        <w:rPr>
          <w:rFonts w:ascii="Garamond" w:hAnsi="Garamond"/>
          <w:sz w:val="28"/>
          <w:szCs w:val="28"/>
          <w:lang w:val="fr-FR"/>
        </w:rPr>
        <w:t xml:space="preserve">. </w:t>
      </w:r>
    </w:p>
    <w:p w:rsidR="009311FF" w:rsidRDefault="009311FF" w:rsidP="009311FF">
      <w:pPr>
        <w:ind w:firstLine="708"/>
        <w:contextualSpacing/>
        <w:jc w:val="both"/>
        <w:rPr>
          <w:rFonts w:ascii="Garamond" w:hAnsi="Garamond"/>
          <w:sz w:val="28"/>
          <w:szCs w:val="28"/>
          <w:lang w:val="fr-FR"/>
        </w:rPr>
      </w:pPr>
    </w:p>
    <w:p w:rsidR="009311FF" w:rsidRPr="004F4E47" w:rsidRDefault="009311FF" w:rsidP="009311FF">
      <w:pPr>
        <w:ind w:firstLine="708"/>
        <w:contextualSpacing/>
        <w:jc w:val="both"/>
        <w:rPr>
          <w:rFonts w:ascii="Garamond" w:hAnsi="Garamond"/>
          <w:sz w:val="28"/>
          <w:szCs w:val="28"/>
        </w:rPr>
      </w:pPr>
      <w:r w:rsidRPr="004F4E47">
        <w:rPr>
          <w:rFonts w:ascii="Garamond" w:hAnsi="Garamond"/>
          <w:sz w:val="28"/>
          <w:szCs w:val="28"/>
        </w:rPr>
        <w:t>L’</w:t>
      </w:r>
      <w:r>
        <w:rPr>
          <w:rFonts w:ascii="Garamond" w:hAnsi="Garamond"/>
          <w:sz w:val="28"/>
          <w:szCs w:val="28"/>
        </w:rPr>
        <w:t>impronta</w:t>
      </w:r>
      <w:r w:rsidRPr="004F4E47">
        <w:rPr>
          <w:rFonts w:ascii="Garamond" w:hAnsi="Garamond"/>
          <w:sz w:val="28"/>
          <w:szCs w:val="28"/>
        </w:rPr>
        <w:t xml:space="preserve"> </w:t>
      </w:r>
      <w:r>
        <w:rPr>
          <w:rFonts w:ascii="Garamond" w:hAnsi="Garamond"/>
          <w:sz w:val="28"/>
          <w:szCs w:val="28"/>
        </w:rPr>
        <w:t>della disciplina, e la stessa ragion d’essere della categoria, sono</w:t>
      </w:r>
      <w:r w:rsidRPr="004F4E47">
        <w:rPr>
          <w:rFonts w:ascii="Garamond" w:hAnsi="Garamond"/>
          <w:sz w:val="28"/>
          <w:szCs w:val="28"/>
        </w:rPr>
        <w:t xml:space="preserve"> dunque, come nel diritto italiano, </w:t>
      </w:r>
      <w:r>
        <w:rPr>
          <w:rFonts w:ascii="Garamond" w:hAnsi="Garamond"/>
          <w:sz w:val="28"/>
          <w:szCs w:val="28"/>
        </w:rPr>
        <w:t xml:space="preserve">riferiti </w:t>
      </w:r>
      <w:r w:rsidRPr="004F4E47">
        <w:rPr>
          <w:rFonts w:ascii="Garamond" w:hAnsi="Garamond"/>
          <w:sz w:val="28"/>
          <w:szCs w:val="28"/>
        </w:rPr>
        <w:t>al connotato funzionale</w:t>
      </w:r>
      <w:r>
        <w:rPr>
          <w:rFonts w:ascii="Garamond" w:hAnsi="Garamond"/>
          <w:sz w:val="28"/>
          <w:szCs w:val="28"/>
        </w:rPr>
        <w:t xml:space="preserve"> dei “bisogni” della collettività portati dall’amministrazione contraente, e sul mezzo migliore per assicurarne la cura.</w:t>
      </w:r>
    </w:p>
    <w:p w:rsidR="009311FF" w:rsidRPr="004F4E47"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 xml:space="preserve">Tanto che </w:t>
      </w:r>
      <w:r w:rsidRPr="005F0411">
        <w:rPr>
          <w:rFonts w:ascii="Garamond" w:hAnsi="Garamond"/>
          <w:sz w:val="28"/>
          <w:szCs w:val="28"/>
        </w:rPr>
        <w:t xml:space="preserve">nell’elaborazione dei criteri discretivi </w:t>
      </w:r>
      <w:r>
        <w:rPr>
          <w:rFonts w:ascii="Garamond" w:hAnsi="Garamond"/>
          <w:sz w:val="28"/>
          <w:szCs w:val="28"/>
        </w:rPr>
        <w:t xml:space="preserve">fra </w:t>
      </w:r>
      <w:r w:rsidRPr="005F0411">
        <w:rPr>
          <w:rFonts w:ascii="Garamond" w:hAnsi="Garamond"/>
          <w:sz w:val="28"/>
          <w:szCs w:val="28"/>
        </w:rPr>
        <w:t>“</w:t>
      </w:r>
      <w:proofErr w:type="spellStart"/>
      <w:r w:rsidRPr="005F0411">
        <w:rPr>
          <w:rFonts w:ascii="Garamond" w:hAnsi="Garamond"/>
          <w:i/>
          <w:sz w:val="28"/>
          <w:szCs w:val="28"/>
        </w:rPr>
        <w:t>contrats</w:t>
      </w:r>
      <w:proofErr w:type="spellEnd"/>
      <w:r w:rsidRPr="005F0411">
        <w:rPr>
          <w:rFonts w:ascii="Garamond" w:hAnsi="Garamond"/>
          <w:i/>
          <w:sz w:val="28"/>
          <w:szCs w:val="28"/>
        </w:rPr>
        <w:t xml:space="preserve"> </w:t>
      </w:r>
      <w:proofErr w:type="spellStart"/>
      <w:r w:rsidRPr="005F0411">
        <w:rPr>
          <w:rFonts w:ascii="Garamond" w:hAnsi="Garamond"/>
          <w:i/>
          <w:sz w:val="28"/>
          <w:szCs w:val="28"/>
        </w:rPr>
        <w:t>admnistratifs</w:t>
      </w:r>
      <w:proofErr w:type="spellEnd"/>
      <w:r w:rsidRPr="005F0411">
        <w:rPr>
          <w:rFonts w:ascii="Garamond" w:hAnsi="Garamond"/>
          <w:sz w:val="28"/>
          <w:szCs w:val="28"/>
        </w:rPr>
        <w:t>” e “</w:t>
      </w:r>
      <w:proofErr w:type="spellStart"/>
      <w:r w:rsidRPr="005F0411">
        <w:rPr>
          <w:rFonts w:ascii="Garamond" w:hAnsi="Garamond"/>
          <w:i/>
          <w:sz w:val="28"/>
          <w:szCs w:val="28"/>
        </w:rPr>
        <w:t>contrats</w:t>
      </w:r>
      <w:proofErr w:type="spellEnd"/>
      <w:r w:rsidRPr="005F0411">
        <w:rPr>
          <w:rFonts w:ascii="Garamond" w:hAnsi="Garamond"/>
          <w:i/>
          <w:sz w:val="28"/>
          <w:szCs w:val="28"/>
        </w:rPr>
        <w:t xml:space="preserve"> de </w:t>
      </w:r>
      <w:proofErr w:type="spellStart"/>
      <w:r w:rsidRPr="005F0411">
        <w:rPr>
          <w:rFonts w:ascii="Garamond" w:hAnsi="Garamond"/>
          <w:i/>
          <w:sz w:val="28"/>
          <w:szCs w:val="28"/>
        </w:rPr>
        <w:t>droit</w:t>
      </w:r>
      <w:proofErr w:type="spellEnd"/>
      <w:r w:rsidRPr="005F0411">
        <w:rPr>
          <w:rFonts w:ascii="Garamond" w:hAnsi="Garamond"/>
          <w:i/>
          <w:sz w:val="28"/>
          <w:szCs w:val="28"/>
        </w:rPr>
        <w:t xml:space="preserve"> </w:t>
      </w:r>
      <w:proofErr w:type="spellStart"/>
      <w:r w:rsidRPr="005F0411">
        <w:rPr>
          <w:rFonts w:ascii="Garamond" w:hAnsi="Garamond"/>
          <w:i/>
          <w:sz w:val="28"/>
          <w:szCs w:val="28"/>
        </w:rPr>
        <w:t>commun</w:t>
      </w:r>
      <w:proofErr w:type="spellEnd"/>
      <w:r w:rsidRPr="005F0411">
        <w:rPr>
          <w:rFonts w:ascii="Garamond" w:hAnsi="Garamond"/>
          <w:i/>
          <w:sz w:val="28"/>
          <w:szCs w:val="28"/>
        </w:rPr>
        <w:t xml:space="preserve"> de </w:t>
      </w:r>
      <w:proofErr w:type="spellStart"/>
      <w:r w:rsidRPr="005F0411">
        <w:rPr>
          <w:rFonts w:ascii="Garamond" w:hAnsi="Garamond"/>
          <w:i/>
          <w:sz w:val="28"/>
          <w:szCs w:val="28"/>
        </w:rPr>
        <w:t>l’administration</w:t>
      </w:r>
      <w:proofErr w:type="spellEnd"/>
      <w:r w:rsidRPr="005F0411">
        <w:rPr>
          <w:rFonts w:ascii="Garamond" w:hAnsi="Garamond"/>
          <w:sz w:val="28"/>
          <w:szCs w:val="28"/>
        </w:rPr>
        <w:t>”,</w:t>
      </w:r>
      <w:r>
        <w:rPr>
          <w:rFonts w:ascii="Garamond" w:hAnsi="Garamond"/>
          <w:sz w:val="28"/>
          <w:szCs w:val="28"/>
        </w:rPr>
        <w:t xml:space="preserve"> la dottrina francese ha particolarmente valorizzato “</w:t>
      </w:r>
      <w:r w:rsidRPr="005F0411">
        <w:rPr>
          <w:rFonts w:ascii="Garamond" w:hAnsi="Garamond"/>
          <w:i/>
          <w:sz w:val="28"/>
          <w:szCs w:val="28"/>
        </w:rPr>
        <w:t xml:space="preserve">le </w:t>
      </w:r>
      <w:proofErr w:type="spellStart"/>
      <w:r w:rsidRPr="005F0411">
        <w:rPr>
          <w:rFonts w:ascii="Garamond" w:hAnsi="Garamond"/>
          <w:i/>
          <w:sz w:val="28"/>
          <w:szCs w:val="28"/>
        </w:rPr>
        <w:t>critère</w:t>
      </w:r>
      <w:proofErr w:type="spellEnd"/>
      <w:r w:rsidRPr="005F0411">
        <w:rPr>
          <w:rFonts w:ascii="Garamond" w:hAnsi="Garamond"/>
          <w:i/>
          <w:sz w:val="28"/>
          <w:szCs w:val="28"/>
        </w:rPr>
        <w:t xml:space="preserve"> </w:t>
      </w:r>
      <w:proofErr w:type="spellStart"/>
      <w:r w:rsidRPr="005F0411">
        <w:rPr>
          <w:rFonts w:ascii="Garamond" w:hAnsi="Garamond"/>
          <w:i/>
          <w:sz w:val="28"/>
          <w:szCs w:val="28"/>
        </w:rPr>
        <w:t>tiré</w:t>
      </w:r>
      <w:proofErr w:type="spellEnd"/>
      <w:r w:rsidRPr="005F0411">
        <w:rPr>
          <w:rFonts w:ascii="Garamond" w:hAnsi="Garamond"/>
          <w:i/>
          <w:sz w:val="28"/>
          <w:szCs w:val="28"/>
        </w:rPr>
        <w:t xml:space="preserve"> de la relation </w:t>
      </w:r>
      <w:proofErr w:type="spellStart"/>
      <w:r w:rsidRPr="005F0411">
        <w:rPr>
          <w:rFonts w:ascii="Garamond" w:hAnsi="Garamond"/>
          <w:i/>
          <w:sz w:val="28"/>
          <w:szCs w:val="28"/>
        </w:rPr>
        <w:t>du</w:t>
      </w:r>
      <w:proofErr w:type="spellEnd"/>
      <w:r w:rsidRPr="005F0411">
        <w:rPr>
          <w:rFonts w:ascii="Garamond" w:hAnsi="Garamond"/>
          <w:i/>
          <w:sz w:val="28"/>
          <w:szCs w:val="28"/>
        </w:rPr>
        <w:t xml:space="preserve"> </w:t>
      </w:r>
      <w:proofErr w:type="spellStart"/>
      <w:r w:rsidRPr="005F0411">
        <w:rPr>
          <w:rFonts w:ascii="Garamond" w:hAnsi="Garamond"/>
          <w:i/>
          <w:sz w:val="28"/>
          <w:szCs w:val="28"/>
        </w:rPr>
        <w:t>contrat</w:t>
      </w:r>
      <w:proofErr w:type="spellEnd"/>
      <w:r w:rsidRPr="005F0411">
        <w:rPr>
          <w:rFonts w:ascii="Garamond" w:hAnsi="Garamond"/>
          <w:i/>
          <w:sz w:val="28"/>
          <w:szCs w:val="28"/>
        </w:rPr>
        <w:t xml:space="preserve"> </w:t>
      </w:r>
      <w:proofErr w:type="spellStart"/>
      <w:r w:rsidRPr="005F0411">
        <w:rPr>
          <w:rFonts w:ascii="Garamond" w:hAnsi="Garamond"/>
          <w:i/>
          <w:sz w:val="28"/>
          <w:szCs w:val="28"/>
        </w:rPr>
        <w:t>avec</w:t>
      </w:r>
      <w:proofErr w:type="spellEnd"/>
      <w:r w:rsidRPr="005F0411">
        <w:rPr>
          <w:rFonts w:ascii="Garamond" w:hAnsi="Garamond"/>
          <w:i/>
          <w:sz w:val="28"/>
          <w:szCs w:val="28"/>
        </w:rPr>
        <w:t xml:space="preserve"> le service public</w:t>
      </w:r>
      <w:r>
        <w:rPr>
          <w:rFonts w:ascii="Garamond" w:hAnsi="Garamond"/>
          <w:sz w:val="28"/>
          <w:szCs w:val="28"/>
        </w:rPr>
        <w:t>”</w:t>
      </w:r>
      <w:r>
        <w:rPr>
          <w:rStyle w:val="Rimandonotaapidipagina"/>
          <w:rFonts w:ascii="Garamond" w:hAnsi="Garamond"/>
          <w:sz w:val="28"/>
          <w:szCs w:val="28"/>
        </w:rPr>
        <w:footnoteReference w:id="2"/>
      </w:r>
      <w:r>
        <w:rPr>
          <w:rFonts w:ascii="Garamond" w:hAnsi="Garamond"/>
          <w:sz w:val="28"/>
          <w:szCs w:val="28"/>
        </w:rPr>
        <w:t>: nell’ampia accezione funzionale della clausola del “</w:t>
      </w:r>
      <w:r w:rsidRPr="005F0411">
        <w:rPr>
          <w:rFonts w:ascii="Garamond" w:hAnsi="Garamond"/>
          <w:i/>
          <w:sz w:val="28"/>
          <w:szCs w:val="28"/>
        </w:rPr>
        <w:t>service public</w:t>
      </w:r>
      <w:r>
        <w:rPr>
          <w:rFonts w:ascii="Garamond" w:hAnsi="Garamond"/>
          <w:sz w:val="28"/>
          <w:szCs w:val="28"/>
        </w:rPr>
        <w:t>” propria del diritto amministrativo francese.</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 xml:space="preserve">Il problema è peraltro ora risolto sul piano positivo dalla tipizzazione recata dall’art. L2 del </w:t>
      </w:r>
      <w:r w:rsidRPr="00C072C1">
        <w:rPr>
          <w:rFonts w:ascii="Garamond" w:hAnsi="Garamond"/>
          <w:i/>
          <w:sz w:val="28"/>
          <w:szCs w:val="28"/>
        </w:rPr>
        <w:t xml:space="preserve">Code de la </w:t>
      </w:r>
      <w:proofErr w:type="spellStart"/>
      <w:r w:rsidRPr="00C072C1">
        <w:rPr>
          <w:rFonts w:ascii="Garamond" w:hAnsi="Garamond"/>
          <w:i/>
          <w:sz w:val="28"/>
          <w:szCs w:val="28"/>
        </w:rPr>
        <w:t>commande</w:t>
      </w:r>
      <w:proofErr w:type="spellEnd"/>
      <w:r w:rsidRPr="00C072C1">
        <w:rPr>
          <w:rFonts w:ascii="Garamond" w:hAnsi="Garamond"/>
          <w:i/>
          <w:sz w:val="28"/>
          <w:szCs w:val="28"/>
        </w:rPr>
        <w:t xml:space="preserve"> </w:t>
      </w:r>
      <w:proofErr w:type="spellStart"/>
      <w:r w:rsidRPr="00C072C1">
        <w:rPr>
          <w:rFonts w:ascii="Garamond" w:hAnsi="Garamond"/>
          <w:i/>
          <w:sz w:val="28"/>
          <w:szCs w:val="28"/>
        </w:rPr>
        <w:t>publique</w:t>
      </w:r>
      <w:proofErr w:type="spellEnd"/>
      <w:r>
        <w:rPr>
          <w:rFonts w:ascii="Garamond" w:hAnsi="Garamond"/>
          <w:sz w:val="28"/>
          <w:szCs w:val="28"/>
        </w:rPr>
        <w:t>.</w:t>
      </w:r>
      <w:r>
        <w:rPr>
          <w:rStyle w:val="Rimandonotaapidipagina"/>
          <w:rFonts w:ascii="Garamond" w:hAnsi="Garamond"/>
          <w:sz w:val="28"/>
          <w:szCs w:val="28"/>
        </w:rPr>
        <w:footnoteReference w:id="3"/>
      </w:r>
      <w:r>
        <w:rPr>
          <w:rFonts w:ascii="Garamond" w:hAnsi="Garamond"/>
          <w:sz w:val="28"/>
          <w:szCs w:val="28"/>
        </w:rPr>
        <w:t xml:space="preserve"> </w:t>
      </w:r>
    </w:p>
    <w:p w:rsidR="009311FF" w:rsidRPr="005F0411" w:rsidRDefault="009311FF" w:rsidP="009311FF">
      <w:pPr>
        <w:ind w:firstLine="708"/>
        <w:contextualSpacing/>
        <w:jc w:val="both"/>
        <w:rPr>
          <w:rFonts w:ascii="Garamond" w:hAnsi="Garamond"/>
          <w:sz w:val="28"/>
          <w:szCs w:val="28"/>
        </w:rPr>
      </w:pPr>
    </w:p>
    <w:p w:rsidR="009311FF" w:rsidRPr="00D11034" w:rsidRDefault="009311FF" w:rsidP="009311FF">
      <w:pPr>
        <w:contextualSpacing/>
        <w:jc w:val="both"/>
        <w:rPr>
          <w:rFonts w:ascii="Garamond" w:hAnsi="Garamond"/>
          <w:b/>
          <w:sz w:val="28"/>
          <w:szCs w:val="28"/>
        </w:rPr>
      </w:pPr>
      <w:r w:rsidRPr="00D11034">
        <w:rPr>
          <w:rFonts w:ascii="Garamond" w:hAnsi="Garamond"/>
          <w:b/>
          <w:sz w:val="28"/>
          <w:szCs w:val="28"/>
        </w:rPr>
        <w:t>2. La composizione amichevole delle controversie</w:t>
      </w:r>
      <w:r>
        <w:rPr>
          <w:rFonts w:ascii="Garamond" w:hAnsi="Garamond"/>
          <w:b/>
          <w:sz w:val="28"/>
          <w:szCs w:val="28"/>
        </w:rPr>
        <w:t xml:space="preserve"> nel </w:t>
      </w:r>
      <w:r w:rsidRPr="00F9032B">
        <w:rPr>
          <w:rFonts w:ascii="Garamond" w:hAnsi="Garamond"/>
          <w:b/>
          <w:i/>
          <w:sz w:val="28"/>
          <w:szCs w:val="28"/>
        </w:rPr>
        <w:t xml:space="preserve">Code de la </w:t>
      </w:r>
      <w:proofErr w:type="spellStart"/>
      <w:r w:rsidRPr="00F9032B">
        <w:rPr>
          <w:rFonts w:ascii="Garamond" w:hAnsi="Garamond"/>
          <w:b/>
          <w:i/>
          <w:sz w:val="28"/>
          <w:szCs w:val="28"/>
        </w:rPr>
        <w:t>commande</w:t>
      </w:r>
      <w:proofErr w:type="spellEnd"/>
      <w:r w:rsidRPr="00F9032B">
        <w:rPr>
          <w:rFonts w:ascii="Garamond" w:hAnsi="Garamond"/>
          <w:b/>
          <w:i/>
          <w:sz w:val="28"/>
          <w:szCs w:val="28"/>
        </w:rPr>
        <w:t xml:space="preserve"> </w:t>
      </w:r>
      <w:proofErr w:type="spellStart"/>
      <w:r w:rsidRPr="00F9032B">
        <w:rPr>
          <w:rFonts w:ascii="Garamond" w:hAnsi="Garamond"/>
          <w:b/>
          <w:i/>
          <w:sz w:val="28"/>
          <w:szCs w:val="28"/>
        </w:rPr>
        <w:t>publique</w:t>
      </w:r>
      <w:proofErr w:type="spellEnd"/>
    </w:p>
    <w:p w:rsidR="009311FF" w:rsidRDefault="009311FF" w:rsidP="009311FF">
      <w:pPr>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 xml:space="preserve">La composizione amichevole delle controversie è disciplinata dagli artt. R-2197-1 e seguenti del </w:t>
      </w:r>
      <w:r w:rsidRPr="00D11034">
        <w:rPr>
          <w:rFonts w:ascii="Garamond" w:hAnsi="Garamond"/>
          <w:i/>
          <w:sz w:val="28"/>
          <w:szCs w:val="28"/>
        </w:rPr>
        <w:t xml:space="preserve">Code de la </w:t>
      </w:r>
      <w:proofErr w:type="spellStart"/>
      <w:r w:rsidRPr="00D11034">
        <w:rPr>
          <w:rFonts w:ascii="Garamond" w:hAnsi="Garamond"/>
          <w:i/>
          <w:sz w:val="28"/>
          <w:szCs w:val="28"/>
        </w:rPr>
        <w:t>commande</w:t>
      </w:r>
      <w:proofErr w:type="spellEnd"/>
      <w:r w:rsidRPr="00D11034">
        <w:rPr>
          <w:rFonts w:ascii="Garamond" w:hAnsi="Garamond"/>
          <w:i/>
          <w:sz w:val="28"/>
          <w:szCs w:val="28"/>
        </w:rPr>
        <w:t xml:space="preserve"> </w:t>
      </w:r>
      <w:proofErr w:type="spellStart"/>
      <w:r w:rsidRPr="00D11034">
        <w:rPr>
          <w:rFonts w:ascii="Garamond" w:hAnsi="Garamond"/>
          <w:i/>
          <w:sz w:val="28"/>
          <w:szCs w:val="28"/>
        </w:rPr>
        <w:t>publique</w:t>
      </w:r>
      <w:proofErr w:type="spellEnd"/>
      <w:r>
        <w:rPr>
          <w:rFonts w:ascii="Garamond" w:hAnsi="Garamond"/>
          <w:sz w:val="28"/>
          <w:szCs w:val="28"/>
        </w:rPr>
        <w:t>.</w:t>
      </w:r>
    </w:p>
    <w:p w:rsidR="009311FF" w:rsidRDefault="009311FF" w:rsidP="009311FF">
      <w:pPr>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Tali disposizioni affidano la competenza ad esplorare la possibilità di soluzioni transattive ad appositi “Comitati consultivi per la risoluzione amichevole delle controversie” (</w:t>
      </w:r>
      <w:proofErr w:type="spellStart"/>
      <w:r w:rsidRPr="00D11034">
        <w:rPr>
          <w:rFonts w:ascii="Garamond" w:hAnsi="Garamond"/>
          <w:i/>
          <w:sz w:val="28"/>
          <w:szCs w:val="28"/>
        </w:rPr>
        <w:t>Comités</w:t>
      </w:r>
      <w:proofErr w:type="spellEnd"/>
      <w:r w:rsidRPr="00D11034">
        <w:rPr>
          <w:rFonts w:ascii="Garamond" w:hAnsi="Garamond"/>
          <w:i/>
          <w:sz w:val="28"/>
          <w:szCs w:val="28"/>
        </w:rPr>
        <w:t xml:space="preserve"> </w:t>
      </w:r>
      <w:proofErr w:type="spellStart"/>
      <w:r w:rsidRPr="00D11034">
        <w:rPr>
          <w:rFonts w:ascii="Garamond" w:hAnsi="Garamond"/>
          <w:i/>
          <w:sz w:val="28"/>
          <w:szCs w:val="28"/>
        </w:rPr>
        <w:t>consultatifs</w:t>
      </w:r>
      <w:proofErr w:type="spellEnd"/>
      <w:r w:rsidRPr="00D11034">
        <w:rPr>
          <w:rFonts w:ascii="Garamond" w:hAnsi="Garamond"/>
          <w:i/>
          <w:sz w:val="28"/>
          <w:szCs w:val="28"/>
        </w:rPr>
        <w:t xml:space="preserve"> de </w:t>
      </w:r>
      <w:proofErr w:type="spellStart"/>
      <w:r w:rsidRPr="00D11034">
        <w:rPr>
          <w:rFonts w:ascii="Garamond" w:hAnsi="Garamond"/>
          <w:i/>
          <w:sz w:val="28"/>
          <w:szCs w:val="28"/>
        </w:rPr>
        <w:t>règlement</w:t>
      </w:r>
      <w:proofErr w:type="spellEnd"/>
      <w:r w:rsidRPr="00D11034">
        <w:rPr>
          <w:rFonts w:ascii="Garamond" w:hAnsi="Garamond"/>
          <w:i/>
          <w:sz w:val="28"/>
          <w:szCs w:val="28"/>
        </w:rPr>
        <w:t xml:space="preserve"> </w:t>
      </w:r>
      <w:proofErr w:type="spellStart"/>
      <w:r w:rsidRPr="00D11034">
        <w:rPr>
          <w:rFonts w:ascii="Garamond" w:hAnsi="Garamond"/>
          <w:i/>
          <w:sz w:val="28"/>
          <w:szCs w:val="28"/>
        </w:rPr>
        <w:t>amiable</w:t>
      </w:r>
      <w:proofErr w:type="spellEnd"/>
      <w:r w:rsidRPr="00D11034">
        <w:rPr>
          <w:rFonts w:ascii="Garamond" w:hAnsi="Garamond"/>
          <w:i/>
          <w:sz w:val="28"/>
          <w:szCs w:val="28"/>
        </w:rPr>
        <w:t xml:space="preserve"> </w:t>
      </w:r>
      <w:proofErr w:type="spellStart"/>
      <w:r w:rsidRPr="00D11034">
        <w:rPr>
          <w:rFonts w:ascii="Garamond" w:hAnsi="Garamond"/>
          <w:i/>
          <w:sz w:val="28"/>
          <w:szCs w:val="28"/>
        </w:rPr>
        <w:t>des</w:t>
      </w:r>
      <w:proofErr w:type="spellEnd"/>
      <w:r w:rsidRPr="00D11034">
        <w:rPr>
          <w:rFonts w:ascii="Garamond" w:hAnsi="Garamond"/>
          <w:i/>
          <w:sz w:val="28"/>
          <w:szCs w:val="28"/>
        </w:rPr>
        <w:t xml:space="preserve"> </w:t>
      </w:r>
      <w:proofErr w:type="spellStart"/>
      <w:r w:rsidRPr="00D11034">
        <w:rPr>
          <w:rFonts w:ascii="Garamond" w:hAnsi="Garamond"/>
          <w:i/>
          <w:sz w:val="28"/>
          <w:szCs w:val="28"/>
        </w:rPr>
        <w:t>différends</w:t>
      </w:r>
      <w:proofErr w:type="spellEnd"/>
      <w:r>
        <w:rPr>
          <w:rFonts w:ascii="Garamond" w:hAnsi="Garamond"/>
          <w:sz w:val="28"/>
          <w:szCs w:val="28"/>
        </w:rPr>
        <w:t>).</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 xml:space="preserve">Si tratta di </w:t>
      </w:r>
      <w:r w:rsidRPr="00D11034">
        <w:rPr>
          <w:rFonts w:ascii="Garamond" w:hAnsi="Garamond"/>
          <w:sz w:val="28"/>
          <w:szCs w:val="28"/>
        </w:rPr>
        <w:t xml:space="preserve">organi consultivi di conciliazione, che possono essere </w:t>
      </w:r>
      <w:r>
        <w:rPr>
          <w:rFonts w:ascii="Garamond" w:hAnsi="Garamond"/>
          <w:sz w:val="28"/>
          <w:szCs w:val="28"/>
        </w:rPr>
        <w:t xml:space="preserve">investiti </w:t>
      </w:r>
      <w:r w:rsidRPr="00D11034">
        <w:rPr>
          <w:rFonts w:ascii="Garamond" w:hAnsi="Garamond"/>
          <w:sz w:val="28"/>
          <w:szCs w:val="28"/>
        </w:rPr>
        <w:t>di controversie insorte durante l'</w:t>
      </w:r>
      <w:r w:rsidRPr="00D11034">
        <w:rPr>
          <w:rFonts w:ascii="Garamond" w:hAnsi="Garamond"/>
          <w:i/>
          <w:sz w:val="28"/>
          <w:szCs w:val="28"/>
        </w:rPr>
        <w:t>esecuzione</w:t>
      </w:r>
      <w:r w:rsidRPr="00D11034">
        <w:rPr>
          <w:rFonts w:ascii="Garamond" w:hAnsi="Garamond"/>
          <w:sz w:val="28"/>
          <w:szCs w:val="28"/>
        </w:rPr>
        <w:t xml:space="preserve"> di un </w:t>
      </w:r>
      <w:r>
        <w:rPr>
          <w:rFonts w:ascii="Garamond" w:hAnsi="Garamond"/>
          <w:sz w:val="28"/>
          <w:szCs w:val="28"/>
        </w:rPr>
        <w:t xml:space="preserve">contratto di </w:t>
      </w:r>
      <w:r w:rsidRPr="00D11034">
        <w:rPr>
          <w:rFonts w:ascii="Garamond" w:hAnsi="Garamond"/>
          <w:sz w:val="28"/>
          <w:szCs w:val="28"/>
        </w:rPr>
        <w:t xml:space="preserve">appalto pubblico. </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sidRPr="00D11034">
        <w:rPr>
          <w:rFonts w:ascii="Garamond" w:hAnsi="Garamond"/>
          <w:sz w:val="28"/>
          <w:szCs w:val="28"/>
        </w:rPr>
        <w:t>La loro missione è quella di cercare elementi di diritto o di fatto al fine di proporre una soluzione amichevole ed equa</w:t>
      </w:r>
      <w:r>
        <w:rPr>
          <w:rFonts w:ascii="Garamond" w:hAnsi="Garamond"/>
          <w:sz w:val="28"/>
          <w:szCs w:val="28"/>
        </w:rPr>
        <w:t>.</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I</w:t>
      </w:r>
      <w:r w:rsidRPr="00D11034">
        <w:rPr>
          <w:rFonts w:ascii="Garamond" w:hAnsi="Garamond"/>
          <w:sz w:val="28"/>
          <w:szCs w:val="28"/>
        </w:rPr>
        <w:t xml:space="preserve"> comitati non sono </w:t>
      </w:r>
      <w:r>
        <w:rPr>
          <w:rFonts w:ascii="Garamond" w:hAnsi="Garamond"/>
          <w:sz w:val="28"/>
          <w:szCs w:val="28"/>
        </w:rPr>
        <w:t>organi giurisdizionali, e nemmeno arbitrali: em</w:t>
      </w:r>
      <w:r w:rsidRPr="00D11034">
        <w:rPr>
          <w:rFonts w:ascii="Garamond" w:hAnsi="Garamond"/>
          <w:sz w:val="28"/>
          <w:szCs w:val="28"/>
        </w:rPr>
        <w:t xml:space="preserve">ettono </w:t>
      </w:r>
      <w:r>
        <w:rPr>
          <w:rFonts w:ascii="Garamond" w:hAnsi="Garamond"/>
          <w:sz w:val="28"/>
          <w:szCs w:val="28"/>
        </w:rPr>
        <w:t>pareri (“</w:t>
      </w:r>
      <w:proofErr w:type="spellStart"/>
      <w:r w:rsidRPr="00D11034">
        <w:rPr>
          <w:rFonts w:ascii="Garamond" w:hAnsi="Garamond"/>
          <w:i/>
          <w:sz w:val="28"/>
          <w:szCs w:val="28"/>
        </w:rPr>
        <w:t>avis</w:t>
      </w:r>
      <w:proofErr w:type="spellEnd"/>
      <w:r>
        <w:rPr>
          <w:rFonts w:ascii="Garamond" w:hAnsi="Garamond"/>
          <w:sz w:val="28"/>
          <w:szCs w:val="28"/>
        </w:rPr>
        <w:t>”)</w:t>
      </w:r>
      <w:r w:rsidRPr="00D11034">
        <w:rPr>
          <w:rFonts w:ascii="Garamond" w:hAnsi="Garamond"/>
          <w:sz w:val="28"/>
          <w:szCs w:val="28"/>
        </w:rPr>
        <w:t>, che le parti s</w:t>
      </w:r>
      <w:r>
        <w:rPr>
          <w:rFonts w:ascii="Garamond" w:hAnsi="Garamond"/>
          <w:sz w:val="28"/>
          <w:szCs w:val="28"/>
        </w:rPr>
        <w:t>o</w:t>
      </w:r>
      <w:r w:rsidRPr="00D11034">
        <w:rPr>
          <w:rFonts w:ascii="Garamond" w:hAnsi="Garamond"/>
          <w:sz w:val="28"/>
          <w:szCs w:val="28"/>
        </w:rPr>
        <w:t>no libere di seguire</w:t>
      </w:r>
      <w:r>
        <w:rPr>
          <w:rFonts w:ascii="Garamond" w:hAnsi="Garamond"/>
          <w:sz w:val="28"/>
          <w:szCs w:val="28"/>
        </w:rPr>
        <w:t xml:space="preserve"> o meno</w:t>
      </w:r>
      <w:r w:rsidRPr="00D11034">
        <w:rPr>
          <w:rFonts w:ascii="Garamond" w:hAnsi="Garamond"/>
          <w:sz w:val="28"/>
          <w:szCs w:val="28"/>
        </w:rPr>
        <w:t>.</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p>
    <w:p w:rsidR="009311FF" w:rsidRPr="00D11034" w:rsidRDefault="009311FF" w:rsidP="009311FF">
      <w:pPr>
        <w:contextualSpacing/>
        <w:jc w:val="both"/>
        <w:rPr>
          <w:rFonts w:ascii="Garamond" w:hAnsi="Garamond"/>
          <w:b/>
          <w:sz w:val="28"/>
          <w:szCs w:val="28"/>
        </w:rPr>
      </w:pPr>
      <w:r w:rsidRPr="00D11034">
        <w:rPr>
          <w:rFonts w:ascii="Garamond" w:hAnsi="Garamond"/>
          <w:b/>
          <w:sz w:val="28"/>
          <w:szCs w:val="28"/>
        </w:rPr>
        <w:t>3.</w:t>
      </w:r>
      <w:r w:rsidRPr="00D11034">
        <w:rPr>
          <w:rFonts w:ascii="Garamond" w:hAnsi="Garamond"/>
          <w:b/>
          <w:sz w:val="28"/>
          <w:szCs w:val="28"/>
        </w:rPr>
        <w:tab/>
        <w:t>Il contenzioso sugli appalti pubblici davanti al giudice amministrativo</w:t>
      </w:r>
      <w:r>
        <w:rPr>
          <w:rFonts w:ascii="Garamond" w:hAnsi="Garamond"/>
          <w:b/>
          <w:sz w:val="28"/>
          <w:szCs w:val="28"/>
        </w:rPr>
        <w:t xml:space="preserve">: </w:t>
      </w:r>
      <w:r w:rsidRPr="003225D1">
        <w:rPr>
          <w:rFonts w:ascii="Garamond" w:hAnsi="Garamond"/>
          <w:b/>
          <w:sz w:val="28"/>
          <w:szCs w:val="28"/>
        </w:rPr>
        <w:t xml:space="preserve">i </w:t>
      </w:r>
      <w:proofErr w:type="spellStart"/>
      <w:r w:rsidRPr="003225D1">
        <w:rPr>
          <w:rFonts w:ascii="Garamond" w:hAnsi="Garamond"/>
          <w:b/>
          <w:i/>
          <w:sz w:val="28"/>
          <w:szCs w:val="28"/>
        </w:rPr>
        <w:t>Référé</w:t>
      </w:r>
      <w:proofErr w:type="spellEnd"/>
      <w:r w:rsidRPr="003225D1">
        <w:rPr>
          <w:rFonts w:ascii="Garamond" w:hAnsi="Garamond"/>
          <w:b/>
          <w:i/>
          <w:sz w:val="28"/>
          <w:szCs w:val="28"/>
        </w:rPr>
        <w:t xml:space="preserve"> </w:t>
      </w:r>
      <w:r w:rsidRPr="003225D1">
        <w:rPr>
          <w:rFonts w:ascii="Garamond" w:hAnsi="Garamond"/>
          <w:b/>
          <w:sz w:val="28"/>
          <w:szCs w:val="28"/>
        </w:rPr>
        <w:t>(</w:t>
      </w:r>
      <w:proofErr w:type="spellStart"/>
      <w:r w:rsidRPr="003225D1">
        <w:rPr>
          <w:rFonts w:ascii="Garamond" w:hAnsi="Garamond"/>
          <w:b/>
          <w:i/>
          <w:sz w:val="28"/>
          <w:szCs w:val="28"/>
        </w:rPr>
        <w:t>contractuel</w:t>
      </w:r>
      <w:proofErr w:type="spellEnd"/>
      <w:r w:rsidRPr="003225D1">
        <w:rPr>
          <w:rFonts w:ascii="Garamond" w:hAnsi="Garamond"/>
          <w:b/>
          <w:i/>
          <w:sz w:val="28"/>
          <w:szCs w:val="28"/>
        </w:rPr>
        <w:t xml:space="preserve"> e </w:t>
      </w:r>
      <w:proofErr w:type="spellStart"/>
      <w:r w:rsidRPr="003225D1">
        <w:rPr>
          <w:rFonts w:ascii="Garamond" w:hAnsi="Garamond"/>
          <w:b/>
          <w:i/>
          <w:sz w:val="28"/>
          <w:szCs w:val="28"/>
        </w:rPr>
        <w:t>precontractuel</w:t>
      </w:r>
      <w:proofErr w:type="spellEnd"/>
      <w:r w:rsidRPr="003225D1">
        <w:rPr>
          <w:rFonts w:ascii="Garamond" w:hAnsi="Garamond"/>
          <w:b/>
          <w:sz w:val="28"/>
          <w:szCs w:val="28"/>
        </w:rPr>
        <w:t xml:space="preserve">); </w:t>
      </w:r>
      <w:r>
        <w:rPr>
          <w:rFonts w:ascii="Garamond" w:hAnsi="Garamond"/>
          <w:b/>
          <w:sz w:val="28"/>
          <w:szCs w:val="28"/>
        </w:rPr>
        <w:t>la disciplina positiva e l’evoluzione giurisprudenziale dei rimedi come strumenti di deflazione del contenzioso sulle procedure di aggiudicazione</w:t>
      </w:r>
      <w:r w:rsidRPr="00D11034">
        <w:rPr>
          <w:rFonts w:ascii="Garamond" w:hAnsi="Garamond"/>
          <w:b/>
          <w:sz w:val="28"/>
          <w:szCs w:val="28"/>
        </w:rPr>
        <w:t>.</w:t>
      </w:r>
    </w:p>
    <w:p w:rsidR="009311FF" w:rsidRDefault="009311FF" w:rsidP="009311FF">
      <w:pPr>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 xml:space="preserve">La giurisprudenza francese ha ammesso il ricorso per eccesso di potere rivolto contro gli atti preliminari alla stipula del contratto della pubblica amministrazione fin dalla decisione del </w:t>
      </w:r>
      <w:proofErr w:type="spellStart"/>
      <w:r w:rsidRPr="00B25F8A">
        <w:rPr>
          <w:rFonts w:ascii="Garamond" w:hAnsi="Garamond"/>
          <w:i/>
          <w:sz w:val="28"/>
          <w:szCs w:val="28"/>
        </w:rPr>
        <w:t>Conseil</w:t>
      </w:r>
      <w:proofErr w:type="spellEnd"/>
      <w:r w:rsidRPr="00B25F8A">
        <w:rPr>
          <w:rFonts w:ascii="Garamond" w:hAnsi="Garamond"/>
          <w:i/>
          <w:sz w:val="28"/>
          <w:szCs w:val="28"/>
        </w:rPr>
        <w:t xml:space="preserve"> d'</w:t>
      </w:r>
      <w:proofErr w:type="spellStart"/>
      <w:r w:rsidRPr="00B25F8A">
        <w:rPr>
          <w:rFonts w:ascii="Garamond" w:hAnsi="Garamond"/>
          <w:i/>
          <w:sz w:val="28"/>
          <w:szCs w:val="28"/>
        </w:rPr>
        <w:t>Etat</w:t>
      </w:r>
      <w:proofErr w:type="spellEnd"/>
      <w:r>
        <w:rPr>
          <w:rFonts w:ascii="Garamond" w:hAnsi="Garamond"/>
          <w:sz w:val="28"/>
          <w:szCs w:val="28"/>
        </w:rPr>
        <w:t xml:space="preserve">  4 agosto 1905, Martin.</w:t>
      </w:r>
      <w:r>
        <w:rPr>
          <w:rStyle w:val="Rimandonotaapidipagina"/>
          <w:rFonts w:ascii="Garamond" w:hAnsi="Garamond"/>
          <w:sz w:val="28"/>
          <w:szCs w:val="28"/>
        </w:rPr>
        <w:footnoteReference w:id="4"/>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 xml:space="preserve">La materia è attualmente disciplinata dal </w:t>
      </w:r>
      <w:r w:rsidRPr="007266BE">
        <w:rPr>
          <w:rFonts w:ascii="Garamond" w:hAnsi="Garamond"/>
          <w:i/>
          <w:sz w:val="28"/>
          <w:szCs w:val="28"/>
        </w:rPr>
        <w:t xml:space="preserve">Code de la </w:t>
      </w:r>
      <w:proofErr w:type="spellStart"/>
      <w:r w:rsidRPr="007266BE">
        <w:rPr>
          <w:rFonts w:ascii="Garamond" w:hAnsi="Garamond"/>
          <w:i/>
          <w:sz w:val="28"/>
          <w:szCs w:val="28"/>
        </w:rPr>
        <w:t>justice</w:t>
      </w:r>
      <w:proofErr w:type="spellEnd"/>
      <w:r w:rsidRPr="007266BE">
        <w:rPr>
          <w:rFonts w:ascii="Garamond" w:hAnsi="Garamond"/>
          <w:i/>
          <w:sz w:val="28"/>
          <w:szCs w:val="28"/>
        </w:rPr>
        <w:t xml:space="preserve"> </w:t>
      </w:r>
      <w:proofErr w:type="spellStart"/>
      <w:r w:rsidRPr="007266BE">
        <w:rPr>
          <w:rFonts w:ascii="Garamond" w:hAnsi="Garamond"/>
          <w:i/>
          <w:sz w:val="28"/>
          <w:szCs w:val="28"/>
        </w:rPr>
        <w:t>administrative</w:t>
      </w:r>
      <w:proofErr w:type="spellEnd"/>
      <w:r>
        <w:rPr>
          <w:rFonts w:ascii="Garamond" w:hAnsi="Garamond"/>
          <w:sz w:val="28"/>
          <w:szCs w:val="28"/>
        </w:rPr>
        <w:t xml:space="preserve">, che ha sostituito il </w:t>
      </w:r>
      <w:r w:rsidRPr="003A76C5">
        <w:rPr>
          <w:rFonts w:ascii="Garamond" w:hAnsi="Garamond"/>
          <w:i/>
          <w:sz w:val="28"/>
          <w:szCs w:val="28"/>
        </w:rPr>
        <w:t xml:space="preserve">Code </w:t>
      </w:r>
      <w:proofErr w:type="spellStart"/>
      <w:r w:rsidRPr="003A76C5">
        <w:rPr>
          <w:rFonts w:ascii="Garamond" w:hAnsi="Garamond"/>
          <w:i/>
          <w:sz w:val="28"/>
          <w:szCs w:val="28"/>
        </w:rPr>
        <w:t>des</w:t>
      </w:r>
      <w:proofErr w:type="spellEnd"/>
      <w:r w:rsidRPr="003A76C5">
        <w:rPr>
          <w:rFonts w:ascii="Garamond" w:hAnsi="Garamond"/>
          <w:i/>
          <w:sz w:val="28"/>
          <w:szCs w:val="28"/>
        </w:rPr>
        <w:t xml:space="preserve"> </w:t>
      </w:r>
      <w:proofErr w:type="spellStart"/>
      <w:r w:rsidRPr="003A76C5">
        <w:rPr>
          <w:rFonts w:ascii="Garamond" w:hAnsi="Garamond"/>
          <w:i/>
          <w:sz w:val="28"/>
          <w:szCs w:val="28"/>
        </w:rPr>
        <w:t>tribunaux</w:t>
      </w:r>
      <w:proofErr w:type="spellEnd"/>
      <w:r w:rsidRPr="003A76C5">
        <w:rPr>
          <w:rFonts w:ascii="Garamond" w:hAnsi="Garamond"/>
          <w:i/>
          <w:sz w:val="28"/>
          <w:szCs w:val="28"/>
        </w:rPr>
        <w:t xml:space="preserve"> </w:t>
      </w:r>
      <w:proofErr w:type="spellStart"/>
      <w:r w:rsidRPr="003A76C5">
        <w:rPr>
          <w:rFonts w:ascii="Garamond" w:hAnsi="Garamond"/>
          <w:i/>
          <w:sz w:val="28"/>
          <w:szCs w:val="28"/>
        </w:rPr>
        <w:t>administratifs</w:t>
      </w:r>
      <w:proofErr w:type="spellEnd"/>
      <w:r w:rsidRPr="003A76C5">
        <w:rPr>
          <w:rFonts w:ascii="Garamond" w:hAnsi="Garamond"/>
          <w:i/>
          <w:sz w:val="28"/>
          <w:szCs w:val="28"/>
        </w:rPr>
        <w:t xml:space="preserve"> et </w:t>
      </w:r>
      <w:proofErr w:type="spellStart"/>
      <w:r w:rsidRPr="003A76C5">
        <w:rPr>
          <w:rFonts w:ascii="Garamond" w:hAnsi="Garamond"/>
          <w:i/>
          <w:sz w:val="28"/>
          <w:szCs w:val="28"/>
        </w:rPr>
        <w:t>des</w:t>
      </w:r>
      <w:proofErr w:type="spellEnd"/>
      <w:r w:rsidRPr="003A76C5">
        <w:rPr>
          <w:rFonts w:ascii="Garamond" w:hAnsi="Garamond"/>
          <w:i/>
          <w:sz w:val="28"/>
          <w:szCs w:val="28"/>
        </w:rPr>
        <w:t xml:space="preserve"> </w:t>
      </w:r>
      <w:proofErr w:type="spellStart"/>
      <w:r w:rsidRPr="003A76C5">
        <w:rPr>
          <w:rFonts w:ascii="Garamond" w:hAnsi="Garamond"/>
          <w:i/>
          <w:sz w:val="28"/>
          <w:szCs w:val="28"/>
        </w:rPr>
        <w:t>cours</w:t>
      </w:r>
      <w:proofErr w:type="spellEnd"/>
      <w:r w:rsidRPr="003A76C5">
        <w:rPr>
          <w:rFonts w:ascii="Garamond" w:hAnsi="Garamond"/>
          <w:i/>
          <w:sz w:val="28"/>
          <w:szCs w:val="28"/>
        </w:rPr>
        <w:t xml:space="preserve"> </w:t>
      </w:r>
      <w:proofErr w:type="spellStart"/>
      <w:r w:rsidRPr="003A76C5">
        <w:rPr>
          <w:rFonts w:ascii="Garamond" w:hAnsi="Garamond"/>
          <w:i/>
          <w:sz w:val="28"/>
          <w:szCs w:val="28"/>
        </w:rPr>
        <w:t>administratives</w:t>
      </w:r>
      <w:proofErr w:type="spellEnd"/>
      <w:r w:rsidRPr="003A76C5">
        <w:rPr>
          <w:rFonts w:ascii="Garamond" w:hAnsi="Garamond"/>
          <w:i/>
          <w:sz w:val="28"/>
          <w:szCs w:val="28"/>
        </w:rPr>
        <w:t xml:space="preserve"> </w:t>
      </w:r>
      <w:proofErr w:type="spellStart"/>
      <w:r w:rsidRPr="003A76C5">
        <w:rPr>
          <w:rFonts w:ascii="Garamond" w:hAnsi="Garamond"/>
          <w:i/>
          <w:sz w:val="28"/>
          <w:szCs w:val="28"/>
        </w:rPr>
        <w:t>d'appel</w:t>
      </w:r>
      <w:proofErr w:type="spellEnd"/>
      <w:r>
        <w:rPr>
          <w:rFonts w:ascii="Garamond" w:hAnsi="Garamond"/>
          <w:sz w:val="28"/>
          <w:szCs w:val="28"/>
        </w:rPr>
        <w:t>, e che è stato riformato nel 2016 e modificato da ultimo nel mese di aprile 2020.</w:t>
      </w:r>
    </w:p>
    <w:p w:rsidR="009311FF" w:rsidRDefault="009311FF" w:rsidP="009311FF">
      <w:pPr>
        <w:ind w:firstLine="708"/>
        <w:contextualSpacing/>
        <w:jc w:val="both"/>
        <w:rPr>
          <w:rFonts w:ascii="Garamond" w:hAnsi="Garamond"/>
          <w:sz w:val="28"/>
          <w:szCs w:val="28"/>
        </w:rPr>
      </w:pPr>
    </w:p>
    <w:p w:rsidR="009311FF" w:rsidRDefault="009311FF" w:rsidP="009311FF">
      <w:pPr>
        <w:contextualSpacing/>
        <w:jc w:val="both"/>
        <w:rPr>
          <w:rFonts w:ascii="Garamond" w:hAnsi="Garamond"/>
          <w:sz w:val="28"/>
          <w:szCs w:val="28"/>
        </w:rPr>
      </w:pPr>
      <w:r w:rsidRPr="00096C7F">
        <w:rPr>
          <w:rFonts w:ascii="Garamond" w:hAnsi="Garamond"/>
          <w:b/>
          <w:sz w:val="28"/>
          <w:szCs w:val="28"/>
        </w:rPr>
        <w:t xml:space="preserve">3.1. I rimedi esperibili, e le loro caratteristiche </w:t>
      </w:r>
    </w:p>
    <w:p w:rsidR="009311FF" w:rsidRDefault="009311FF" w:rsidP="009311FF">
      <w:pPr>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I rimedi processuali sono costituiti anzitutto da</w:t>
      </w:r>
      <w:r w:rsidRPr="00944B36">
        <w:rPr>
          <w:rFonts w:ascii="Garamond" w:hAnsi="Garamond"/>
          <w:sz w:val="28"/>
          <w:szCs w:val="28"/>
        </w:rPr>
        <w:t xml:space="preserve"> procedure di </w:t>
      </w:r>
      <w:r>
        <w:rPr>
          <w:rFonts w:ascii="Garamond" w:hAnsi="Garamond"/>
          <w:sz w:val="28"/>
          <w:szCs w:val="28"/>
        </w:rPr>
        <w:t>urgenza (“</w:t>
      </w:r>
      <w:proofErr w:type="spellStart"/>
      <w:r w:rsidRPr="008259D9">
        <w:rPr>
          <w:rFonts w:ascii="Garamond" w:hAnsi="Garamond"/>
          <w:i/>
          <w:sz w:val="28"/>
          <w:szCs w:val="28"/>
        </w:rPr>
        <w:t>Référé</w:t>
      </w:r>
      <w:proofErr w:type="spellEnd"/>
      <w:r>
        <w:rPr>
          <w:rFonts w:ascii="Garamond" w:hAnsi="Garamond"/>
          <w:sz w:val="28"/>
          <w:szCs w:val="28"/>
        </w:rPr>
        <w:t xml:space="preserve">”) che </w:t>
      </w:r>
      <w:r w:rsidRPr="00944B36">
        <w:rPr>
          <w:rFonts w:ascii="Garamond" w:hAnsi="Garamond"/>
          <w:sz w:val="28"/>
          <w:szCs w:val="28"/>
        </w:rPr>
        <w:t xml:space="preserve">consentono di prevenire e </w:t>
      </w:r>
      <w:r>
        <w:rPr>
          <w:rFonts w:ascii="Garamond" w:hAnsi="Garamond"/>
          <w:sz w:val="28"/>
          <w:szCs w:val="28"/>
        </w:rPr>
        <w:t>sanzionare</w:t>
      </w:r>
      <w:r w:rsidRPr="00944B36">
        <w:rPr>
          <w:rFonts w:ascii="Garamond" w:hAnsi="Garamond"/>
          <w:sz w:val="28"/>
          <w:szCs w:val="28"/>
        </w:rPr>
        <w:t xml:space="preserve"> senza </w:t>
      </w:r>
      <w:r>
        <w:rPr>
          <w:rFonts w:ascii="Garamond" w:hAnsi="Garamond"/>
          <w:sz w:val="28"/>
          <w:szCs w:val="28"/>
        </w:rPr>
        <w:t>ritardo</w:t>
      </w:r>
      <w:r w:rsidRPr="00944B36">
        <w:rPr>
          <w:rFonts w:ascii="Garamond" w:hAnsi="Garamond"/>
          <w:sz w:val="28"/>
          <w:szCs w:val="28"/>
        </w:rPr>
        <w:t xml:space="preserve"> violazioni delle norme sulla pubblicità e sulla concorrenza</w:t>
      </w:r>
      <w:r>
        <w:rPr>
          <w:rFonts w:ascii="Garamond" w:hAnsi="Garamond"/>
          <w:sz w:val="28"/>
          <w:szCs w:val="28"/>
        </w:rPr>
        <w:t>.</w:t>
      </w:r>
    </w:p>
    <w:p w:rsidR="009311FF" w:rsidRDefault="009311FF" w:rsidP="009311FF">
      <w:pPr>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Il carattere di procedure di urgenza è conseguenza dell’ottica di prevenzione che connota tali rimedi: volta ad assicurare un sindacato sugli atti della gara prima della stipula del contratto, e un sindacato sul contratto prima della sua esecuzione.</w:t>
      </w:r>
    </w:p>
    <w:p w:rsidR="009311FF" w:rsidRDefault="009311FF" w:rsidP="009311FF">
      <w:pPr>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sidRPr="00944B36">
        <w:rPr>
          <w:rFonts w:ascii="Garamond" w:hAnsi="Garamond"/>
          <w:sz w:val="28"/>
          <w:szCs w:val="28"/>
        </w:rPr>
        <w:t>Quest</w:t>
      </w:r>
      <w:r>
        <w:rPr>
          <w:rFonts w:ascii="Garamond" w:hAnsi="Garamond"/>
          <w:sz w:val="28"/>
          <w:szCs w:val="28"/>
        </w:rPr>
        <w:t xml:space="preserve">o tratto della disciplina si traduce nella previsione di termini di ricorso funzionali alle segnalate esigenze, e nella previsione di brevi termini per la decisione del giudice; nella competenza monocratica di un giudice che si pronuncia in prima ed ultima istanza (art. </w:t>
      </w:r>
      <w:r w:rsidRPr="00441646">
        <w:rPr>
          <w:rFonts w:ascii="Garamond" w:hAnsi="Garamond"/>
          <w:sz w:val="28"/>
          <w:szCs w:val="28"/>
        </w:rPr>
        <w:t>L</w:t>
      </w:r>
      <w:r>
        <w:rPr>
          <w:rFonts w:ascii="Garamond" w:hAnsi="Garamond"/>
          <w:sz w:val="28"/>
          <w:szCs w:val="28"/>
        </w:rPr>
        <w:t xml:space="preserve"> </w:t>
      </w:r>
      <w:r w:rsidRPr="00441646">
        <w:rPr>
          <w:rFonts w:ascii="Garamond" w:hAnsi="Garamond"/>
          <w:sz w:val="28"/>
          <w:szCs w:val="28"/>
        </w:rPr>
        <w:t>551-8</w:t>
      </w:r>
      <w:r>
        <w:rPr>
          <w:rFonts w:ascii="Garamond" w:hAnsi="Garamond"/>
          <w:sz w:val="28"/>
          <w:szCs w:val="28"/>
        </w:rPr>
        <w:t xml:space="preserve"> del </w:t>
      </w:r>
      <w:r w:rsidRPr="00441646">
        <w:rPr>
          <w:rFonts w:ascii="Garamond" w:hAnsi="Garamond"/>
          <w:i/>
          <w:sz w:val="28"/>
          <w:szCs w:val="28"/>
        </w:rPr>
        <w:t xml:space="preserve">Code de la </w:t>
      </w:r>
      <w:proofErr w:type="spellStart"/>
      <w:r w:rsidRPr="00441646">
        <w:rPr>
          <w:rFonts w:ascii="Garamond" w:hAnsi="Garamond"/>
          <w:i/>
          <w:sz w:val="28"/>
          <w:szCs w:val="28"/>
        </w:rPr>
        <w:t>justice</w:t>
      </w:r>
      <w:proofErr w:type="spellEnd"/>
      <w:r w:rsidRPr="00441646">
        <w:rPr>
          <w:rFonts w:ascii="Garamond" w:hAnsi="Garamond"/>
          <w:i/>
          <w:sz w:val="28"/>
          <w:szCs w:val="28"/>
        </w:rPr>
        <w:t xml:space="preserve"> </w:t>
      </w:r>
      <w:proofErr w:type="spellStart"/>
      <w:r w:rsidRPr="00441646">
        <w:rPr>
          <w:rFonts w:ascii="Garamond" w:hAnsi="Garamond"/>
          <w:i/>
          <w:sz w:val="28"/>
          <w:szCs w:val="28"/>
        </w:rPr>
        <w:t>administrative</w:t>
      </w:r>
      <w:proofErr w:type="spellEnd"/>
      <w:r>
        <w:rPr>
          <w:rFonts w:ascii="Garamond" w:hAnsi="Garamond"/>
          <w:sz w:val="28"/>
          <w:szCs w:val="28"/>
        </w:rPr>
        <w:t xml:space="preserve">); e infine nella previsione, come unica forma di impugnazione, del ricorso per </w:t>
      </w:r>
      <w:r w:rsidRPr="00944B36">
        <w:rPr>
          <w:rFonts w:ascii="Garamond" w:hAnsi="Garamond"/>
          <w:sz w:val="28"/>
          <w:szCs w:val="28"/>
        </w:rPr>
        <w:t xml:space="preserve">cassazione dinanzi al </w:t>
      </w:r>
      <w:proofErr w:type="spellStart"/>
      <w:r w:rsidRPr="008A3841">
        <w:rPr>
          <w:rFonts w:ascii="Garamond" w:hAnsi="Garamond"/>
          <w:i/>
          <w:sz w:val="28"/>
          <w:szCs w:val="28"/>
        </w:rPr>
        <w:t>Conseil</w:t>
      </w:r>
      <w:proofErr w:type="spellEnd"/>
      <w:r w:rsidRPr="008A3841">
        <w:rPr>
          <w:rFonts w:ascii="Garamond" w:hAnsi="Garamond"/>
          <w:i/>
          <w:sz w:val="28"/>
          <w:szCs w:val="28"/>
        </w:rPr>
        <w:t xml:space="preserve"> d'</w:t>
      </w:r>
      <w:proofErr w:type="spellStart"/>
      <w:r w:rsidRPr="008A3841">
        <w:rPr>
          <w:rFonts w:ascii="Garamond" w:hAnsi="Garamond"/>
          <w:i/>
          <w:sz w:val="28"/>
          <w:szCs w:val="28"/>
        </w:rPr>
        <w:t>Etat</w:t>
      </w:r>
      <w:proofErr w:type="spellEnd"/>
      <w:r>
        <w:rPr>
          <w:rFonts w:ascii="Garamond" w:hAnsi="Garamond"/>
          <w:sz w:val="28"/>
          <w:szCs w:val="28"/>
        </w:rPr>
        <w:t>.</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I poteri del giudice sono però quelli tipici del giudizio di merito, ancorché la procedura sia una procedura d’urgenza</w:t>
      </w:r>
    </w:p>
    <w:p w:rsidR="009311FF" w:rsidRDefault="009311FF" w:rsidP="009311FF">
      <w:pPr>
        <w:contextualSpacing/>
        <w:jc w:val="both"/>
        <w:rPr>
          <w:rFonts w:ascii="Garamond" w:hAnsi="Garamond"/>
          <w:sz w:val="28"/>
          <w:szCs w:val="28"/>
        </w:rPr>
      </w:pPr>
    </w:p>
    <w:p w:rsidR="009311FF" w:rsidRPr="00487C33" w:rsidRDefault="009311FF" w:rsidP="009311FF">
      <w:pPr>
        <w:contextualSpacing/>
        <w:jc w:val="both"/>
        <w:rPr>
          <w:rFonts w:ascii="Garamond" w:hAnsi="Garamond"/>
          <w:sz w:val="28"/>
          <w:szCs w:val="28"/>
        </w:rPr>
      </w:pPr>
    </w:p>
    <w:p w:rsidR="009311FF" w:rsidRDefault="009311FF" w:rsidP="009311FF">
      <w:pPr>
        <w:contextualSpacing/>
        <w:jc w:val="both"/>
        <w:rPr>
          <w:rFonts w:ascii="Garamond" w:hAnsi="Garamond"/>
          <w:sz w:val="28"/>
          <w:szCs w:val="28"/>
          <w:lang w:val="fr-FR"/>
        </w:rPr>
      </w:pPr>
      <w:r w:rsidRPr="008A3841">
        <w:rPr>
          <w:rFonts w:ascii="Garamond" w:hAnsi="Garamond"/>
          <w:b/>
          <w:sz w:val="28"/>
          <w:szCs w:val="28"/>
        </w:rPr>
        <w:t>3.1.1.</w:t>
      </w:r>
      <w:r w:rsidRPr="008A3841">
        <w:rPr>
          <w:rFonts w:ascii="Garamond" w:hAnsi="Garamond"/>
          <w:sz w:val="28"/>
          <w:szCs w:val="28"/>
        </w:rPr>
        <w:t xml:space="preserve"> </w:t>
      </w:r>
      <w:r w:rsidRPr="008259D9">
        <w:rPr>
          <w:rFonts w:ascii="Garamond" w:hAnsi="Garamond"/>
          <w:sz w:val="28"/>
          <w:szCs w:val="28"/>
        </w:rPr>
        <w:t xml:space="preserve">Il </w:t>
      </w:r>
      <w:proofErr w:type="spellStart"/>
      <w:r w:rsidRPr="008259D9">
        <w:rPr>
          <w:rFonts w:ascii="Garamond" w:hAnsi="Garamond"/>
          <w:i/>
          <w:sz w:val="28"/>
          <w:szCs w:val="28"/>
        </w:rPr>
        <w:t>Référé</w:t>
      </w:r>
      <w:proofErr w:type="spellEnd"/>
      <w:r w:rsidRPr="008259D9">
        <w:rPr>
          <w:rFonts w:ascii="Garamond" w:hAnsi="Garamond"/>
          <w:i/>
          <w:sz w:val="28"/>
          <w:szCs w:val="28"/>
        </w:rPr>
        <w:t xml:space="preserve"> </w:t>
      </w:r>
      <w:proofErr w:type="spellStart"/>
      <w:r w:rsidRPr="008259D9">
        <w:rPr>
          <w:rFonts w:ascii="Garamond" w:hAnsi="Garamond"/>
          <w:i/>
          <w:sz w:val="28"/>
          <w:szCs w:val="28"/>
        </w:rPr>
        <w:t>pre-contractuel</w:t>
      </w:r>
      <w:proofErr w:type="spellEnd"/>
      <w:r w:rsidRPr="008259D9">
        <w:rPr>
          <w:rFonts w:ascii="Garamond" w:hAnsi="Garamond"/>
          <w:sz w:val="28"/>
          <w:szCs w:val="28"/>
        </w:rPr>
        <w:t xml:space="preserve">, </w:t>
      </w:r>
      <w:r>
        <w:rPr>
          <w:rFonts w:ascii="Garamond" w:hAnsi="Garamond"/>
          <w:sz w:val="28"/>
          <w:szCs w:val="28"/>
        </w:rPr>
        <w:t>era il rimedio previsto – in ossequio all’art. 1, par. 3, della Direttiva 21 dicembre 1989 -   da</w:t>
      </w:r>
      <w:r w:rsidRPr="008259D9">
        <w:rPr>
          <w:rFonts w:ascii="Garamond" w:hAnsi="Garamond"/>
          <w:sz w:val="28"/>
          <w:szCs w:val="28"/>
        </w:rPr>
        <w:t>lla legge 4 gennaio 1992</w:t>
      </w:r>
      <w:r>
        <w:rPr>
          <w:rFonts w:ascii="Garamond" w:hAnsi="Garamond"/>
          <w:sz w:val="28"/>
          <w:szCs w:val="28"/>
        </w:rPr>
        <w:t>,</w:t>
      </w:r>
      <w:r w:rsidRPr="008259D9">
        <w:rPr>
          <w:rFonts w:ascii="Garamond" w:hAnsi="Garamond"/>
          <w:sz w:val="28"/>
          <w:szCs w:val="28"/>
        </w:rPr>
        <w:t xml:space="preserve"> e </w:t>
      </w:r>
      <w:r>
        <w:rPr>
          <w:rFonts w:ascii="Garamond" w:hAnsi="Garamond"/>
          <w:sz w:val="28"/>
          <w:szCs w:val="28"/>
        </w:rPr>
        <w:t>da</w:t>
      </w:r>
      <w:r w:rsidRPr="008259D9">
        <w:rPr>
          <w:rFonts w:ascii="Garamond" w:hAnsi="Garamond"/>
          <w:sz w:val="28"/>
          <w:szCs w:val="28"/>
        </w:rPr>
        <w:t xml:space="preserve">ll’art. </w:t>
      </w:r>
      <w:r>
        <w:rPr>
          <w:rFonts w:ascii="Garamond" w:hAnsi="Garamond"/>
          <w:sz w:val="28"/>
          <w:szCs w:val="28"/>
          <w:lang w:val="fr-FR"/>
        </w:rPr>
        <w:t xml:space="preserve">L 22 </w:t>
      </w:r>
      <w:proofErr w:type="spellStart"/>
      <w:r>
        <w:rPr>
          <w:rFonts w:ascii="Garamond" w:hAnsi="Garamond"/>
          <w:sz w:val="28"/>
          <w:szCs w:val="28"/>
          <w:lang w:val="fr-FR"/>
        </w:rPr>
        <w:t>del</w:t>
      </w:r>
      <w:proofErr w:type="spellEnd"/>
      <w:r>
        <w:rPr>
          <w:rFonts w:ascii="Garamond" w:hAnsi="Garamond"/>
          <w:sz w:val="28"/>
          <w:szCs w:val="28"/>
          <w:lang w:val="fr-FR"/>
        </w:rPr>
        <w:t xml:space="preserve"> </w:t>
      </w:r>
      <w:r w:rsidRPr="008259D9">
        <w:rPr>
          <w:rFonts w:ascii="Garamond" w:hAnsi="Garamond"/>
          <w:i/>
          <w:sz w:val="28"/>
          <w:szCs w:val="28"/>
          <w:lang w:val="fr-FR"/>
        </w:rPr>
        <w:t>Code des tribunaux administratifs et des cours administratives d'appel</w:t>
      </w:r>
      <w:r w:rsidRPr="008259D9">
        <w:rPr>
          <w:rFonts w:ascii="Garamond" w:hAnsi="Garamond"/>
          <w:sz w:val="28"/>
          <w:szCs w:val="28"/>
          <w:lang w:val="fr-FR"/>
        </w:rPr>
        <w:t xml:space="preserve"> </w:t>
      </w:r>
      <w:r>
        <w:rPr>
          <w:rFonts w:ascii="Garamond" w:hAnsi="Garamond"/>
          <w:sz w:val="28"/>
          <w:szCs w:val="28"/>
          <w:lang w:val="fr-FR"/>
        </w:rPr>
        <w:t xml:space="preserve">per la </w:t>
      </w:r>
      <w:proofErr w:type="spellStart"/>
      <w:r>
        <w:rPr>
          <w:rFonts w:ascii="Garamond" w:hAnsi="Garamond"/>
          <w:sz w:val="28"/>
          <w:szCs w:val="28"/>
          <w:lang w:val="fr-FR"/>
        </w:rPr>
        <w:t>lesione</w:t>
      </w:r>
      <w:proofErr w:type="spellEnd"/>
      <w:r>
        <w:rPr>
          <w:rFonts w:ascii="Garamond" w:hAnsi="Garamond"/>
          <w:sz w:val="28"/>
          <w:szCs w:val="28"/>
          <w:lang w:val="fr-FR"/>
        </w:rPr>
        <w:t xml:space="preserve"> </w:t>
      </w:r>
      <w:proofErr w:type="spellStart"/>
      <w:r>
        <w:rPr>
          <w:rFonts w:ascii="Garamond" w:hAnsi="Garamond"/>
          <w:sz w:val="28"/>
          <w:szCs w:val="28"/>
          <w:lang w:val="fr-FR"/>
        </w:rPr>
        <w:t>dell’interesse</w:t>
      </w:r>
      <w:proofErr w:type="spellEnd"/>
      <w:r>
        <w:rPr>
          <w:rFonts w:ascii="Garamond" w:hAnsi="Garamond"/>
          <w:sz w:val="28"/>
          <w:szCs w:val="28"/>
          <w:lang w:val="fr-FR"/>
        </w:rPr>
        <w:t xml:space="preserve"> alla </w:t>
      </w:r>
      <w:proofErr w:type="spellStart"/>
      <w:r>
        <w:rPr>
          <w:rFonts w:ascii="Garamond" w:hAnsi="Garamond"/>
          <w:sz w:val="28"/>
          <w:szCs w:val="28"/>
          <w:lang w:val="fr-FR"/>
        </w:rPr>
        <w:t>conclusione</w:t>
      </w:r>
      <w:proofErr w:type="spellEnd"/>
      <w:r>
        <w:rPr>
          <w:rFonts w:ascii="Garamond" w:hAnsi="Garamond"/>
          <w:sz w:val="28"/>
          <w:szCs w:val="28"/>
          <w:lang w:val="fr-FR"/>
        </w:rPr>
        <w:t xml:space="preserve"> </w:t>
      </w:r>
      <w:proofErr w:type="spellStart"/>
      <w:r>
        <w:rPr>
          <w:rFonts w:ascii="Garamond" w:hAnsi="Garamond"/>
          <w:sz w:val="28"/>
          <w:szCs w:val="28"/>
          <w:lang w:val="fr-FR"/>
        </w:rPr>
        <w:t>del</w:t>
      </w:r>
      <w:proofErr w:type="spellEnd"/>
      <w:r>
        <w:rPr>
          <w:rFonts w:ascii="Garamond" w:hAnsi="Garamond"/>
          <w:sz w:val="28"/>
          <w:szCs w:val="28"/>
          <w:lang w:val="fr-FR"/>
        </w:rPr>
        <w:t xml:space="preserve"> </w:t>
      </w:r>
      <w:proofErr w:type="spellStart"/>
      <w:proofErr w:type="gramStart"/>
      <w:r>
        <w:rPr>
          <w:rFonts w:ascii="Garamond" w:hAnsi="Garamond"/>
          <w:sz w:val="28"/>
          <w:szCs w:val="28"/>
          <w:lang w:val="fr-FR"/>
        </w:rPr>
        <w:t>contratto</w:t>
      </w:r>
      <w:proofErr w:type="spellEnd"/>
      <w:r>
        <w:rPr>
          <w:rFonts w:ascii="Garamond" w:hAnsi="Garamond"/>
          <w:sz w:val="28"/>
          <w:szCs w:val="28"/>
          <w:lang w:val="fr-FR"/>
        </w:rPr>
        <w:t> :</w:t>
      </w:r>
      <w:proofErr w:type="gramEnd"/>
      <w:r>
        <w:rPr>
          <w:rFonts w:ascii="Garamond" w:hAnsi="Garamond"/>
          <w:sz w:val="28"/>
          <w:szCs w:val="28"/>
          <w:lang w:val="fr-FR"/>
        </w:rPr>
        <w:t xml:space="preserve"> «</w:t>
      </w:r>
      <w:r w:rsidRPr="00D72033">
        <w:rPr>
          <w:rFonts w:ascii="Garamond" w:hAnsi="Garamond"/>
          <w:i/>
          <w:sz w:val="28"/>
          <w:szCs w:val="28"/>
          <w:lang w:val="fr-FR"/>
        </w:rPr>
        <w:t>Les personnes habilitées à agir sont celles qui ont un intérêt à conclure le contrat et qui sont susceptibles d'être lésées par ce manquement</w:t>
      </w:r>
      <w:r>
        <w:rPr>
          <w:rFonts w:ascii="Garamond" w:hAnsi="Garamond"/>
          <w:sz w:val="28"/>
          <w:szCs w:val="28"/>
          <w:lang w:val="fr-FR"/>
        </w:rPr>
        <w:t> ».</w:t>
      </w:r>
    </w:p>
    <w:p w:rsidR="009311FF" w:rsidRDefault="009311FF" w:rsidP="009311FF">
      <w:pPr>
        <w:contextualSpacing/>
        <w:jc w:val="both"/>
        <w:rPr>
          <w:rFonts w:ascii="Garamond" w:hAnsi="Garamond"/>
          <w:sz w:val="28"/>
          <w:szCs w:val="28"/>
          <w:lang w:val="fr-FR"/>
        </w:rPr>
      </w:pPr>
    </w:p>
    <w:p w:rsidR="009311FF" w:rsidRDefault="009311FF" w:rsidP="009311FF">
      <w:pPr>
        <w:ind w:firstLine="708"/>
        <w:contextualSpacing/>
        <w:jc w:val="both"/>
        <w:rPr>
          <w:rFonts w:ascii="Garamond" w:hAnsi="Garamond"/>
          <w:sz w:val="28"/>
          <w:szCs w:val="28"/>
        </w:rPr>
      </w:pPr>
      <w:r w:rsidRPr="00C23445">
        <w:rPr>
          <w:rFonts w:ascii="Garamond" w:hAnsi="Garamond"/>
          <w:sz w:val="28"/>
          <w:szCs w:val="28"/>
        </w:rPr>
        <w:t xml:space="preserve">Tale disciplina sopravvive quasi identica negli artt. L 551-1 e seguenti del vigente </w:t>
      </w:r>
      <w:r w:rsidRPr="00C23445">
        <w:rPr>
          <w:rFonts w:ascii="Garamond" w:hAnsi="Garamond"/>
          <w:i/>
          <w:sz w:val="28"/>
          <w:szCs w:val="28"/>
        </w:rPr>
        <w:t xml:space="preserve">Code de </w:t>
      </w:r>
      <w:proofErr w:type="spellStart"/>
      <w:r w:rsidRPr="00C23445">
        <w:rPr>
          <w:rFonts w:ascii="Garamond" w:hAnsi="Garamond"/>
          <w:i/>
          <w:sz w:val="28"/>
          <w:szCs w:val="28"/>
        </w:rPr>
        <w:t>justice</w:t>
      </w:r>
      <w:proofErr w:type="spellEnd"/>
      <w:r w:rsidRPr="00C23445">
        <w:rPr>
          <w:rFonts w:ascii="Garamond" w:hAnsi="Garamond"/>
          <w:i/>
          <w:sz w:val="28"/>
          <w:szCs w:val="28"/>
        </w:rPr>
        <w:t xml:space="preserve"> </w:t>
      </w:r>
      <w:proofErr w:type="spellStart"/>
      <w:r w:rsidRPr="00C23445">
        <w:rPr>
          <w:rFonts w:ascii="Garamond" w:hAnsi="Garamond"/>
          <w:i/>
          <w:sz w:val="28"/>
          <w:szCs w:val="28"/>
        </w:rPr>
        <w:t>administrative</w:t>
      </w:r>
      <w:proofErr w:type="spellEnd"/>
      <w:r w:rsidRPr="00C23445">
        <w:rPr>
          <w:rFonts w:ascii="Garamond" w:hAnsi="Garamond"/>
          <w:sz w:val="28"/>
          <w:szCs w:val="28"/>
        </w:rPr>
        <w:t>.</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lang w:val="fr-FR"/>
        </w:rPr>
      </w:pPr>
      <w:r w:rsidRPr="00C23445">
        <w:rPr>
          <w:rFonts w:ascii="Garamond" w:hAnsi="Garamond"/>
          <w:sz w:val="28"/>
          <w:szCs w:val="28"/>
          <w:lang w:val="fr-FR"/>
        </w:rPr>
        <w:t>L’art.</w:t>
      </w:r>
      <w:r>
        <w:rPr>
          <w:rFonts w:ascii="Garamond" w:hAnsi="Garamond"/>
          <w:sz w:val="28"/>
          <w:szCs w:val="28"/>
          <w:lang w:val="fr-FR"/>
        </w:rPr>
        <w:t xml:space="preserve"> L- 551-10 </w:t>
      </w:r>
      <w:proofErr w:type="spellStart"/>
      <w:r>
        <w:rPr>
          <w:rFonts w:ascii="Garamond" w:hAnsi="Garamond"/>
          <w:sz w:val="28"/>
          <w:szCs w:val="28"/>
          <w:lang w:val="fr-FR"/>
        </w:rPr>
        <w:t>stabilisce</w:t>
      </w:r>
      <w:proofErr w:type="spellEnd"/>
      <w:r>
        <w:rPr>
          <w:rFonts w:ascii="Garamond" w:hAnsi="Garamond"/>
          <w:sz w:val="28"/>
          <w:szCs w:val="28"/>
          <w:lang w:val="fr-FR"/>
        </w:rPr>
        <w:t xml:space="preserve"> in </w:t>
      </w:r>
      <w:proofErr w:type="spellStart"/>
      <w:r>
        <w:rPr>
          <w:rFonts w:ascii="Garamond" w:hAnsi="Garamond"/>
          <w:sz w:val="28"/>
          <w:szCs w:val="28"/>
          <w:lang w:val="fr-FR"/>
        </w:rPr>
        <w:t>particolare</w:t>
      </w:r>
      <w:proofErr w:type="spellEnd"/>
      <w:r>
        <w:rPr>
          <w:rFonts w:ascii="Garamond" w:hAnsi="Garamond"/>
          <w:sz w:val="28"/>
          <w:szCs w:val="28"/>
          <w:lang w:val="fr-FR"/>
        </w:rPr>
        <w:t xml:space="preserve"> </w:t>
      </w:r>
      <w:proofErr w:type="spellStart"/>
      <w:r>
        <w:rPr>
          <w:rFonts w:ascii="Garamond" w:hAnsi="Garamond"/>
          <w:sz w:val="28"/>
          <w:szCs w:val="28"/>
          <w:lang w:val="fr-FR"/>
        </w:rPr>
        <w:t>che</w:t>
      </w:r>
      <w:proofErr w:type="spellEnd"/>
      <w:r>
        <w:rPr>
          <w:rFonts w:ascii="Garamond" w:hAnsi="Garamond"/>
          <w:sz w:val="28"/>
          <w:szCs w:val="28"/>
          <w:lang w:val="fr-FR"/>
        </w:rPr>
        <w:t xml:space="preserve"> </w:t>
      </w:r>
      <w:r w:rsidRPr="00D72033">
        <w:rPr>
          <w:rFonts w:ascii="Garamond" w:hAnsi="Garamond"/>
          <w:sz w:val="28"/>
          <w:szCs w:val="28"/>
          <w:lang w:val="fr-FR"/>
        </w:rPr>
        <w:t>“</w:t>
      </w:r>
      <w:r w:rsidRPr="00D72033">
        <w:rPr>
          <w:rFonts w:ascii="Garamond" w:hAnsi="Garamond"/>
          <w:i/>
          <w:sz w:val="28"/>
          <w:szCs w:val="28"/>
          <w:lang w:val="fr-FR"/>
        </w:rPr>
        <w:t>Les personnes habilitées à engager les recours prévus aux articles L. 551-1 et L. 551-5 sont celles qui ont un intérêt à conclure le contrat ou à entrer au capital de la société d'économie mixte à opération unique et qui sont susceptibles d'être lésées par le manquement invoqué, ainsi que le représentant de l'Etat dans le cas où le contrat doit être conclu par une collectivité territoriale, un groupement de collectivités territoriales ou un établissement public local</w:t>
      </w:r>
      <w:r>
        <w:rPr>
          <w:rFonts w:ascii="Garamond" w:hAnsi="Garamond"/>
          <w:sz w:val="28"/>
          <w:szCs w:val="28"/>
          <w:lang w:val="fr-FR"/>
        </w:rPr>
        <w:t> ».</w:t>
      </w:r>
    </w:p>
    <w:p w:rsidR="009311FF" w:rsidRPr="00D72033" w:rsidRDefault="009311FF" w:rsidP="009311FF">
      <w:pPr>
        <w:contextualSpacing/>
        <w:jc w:val="both"/>
        <w:rPr>
          <w:rFonts w:ascii="Garamond" w:hAnsi="Garamond"/>
          <w:sz w:val="28"/>
          <w:szCs w:val="28"/>
          <w:lang w:val="fr-FR"/>
        </w:rPr>
      </w:pPr>
    </w:p>
    <w:p w:rsidR="009311FF" w:rsidRDefault="009311FF" w:rsidP="009311FF">
      <w:pPr>
        <w:contextualSpacing/>
        <w:jc w:val="both"/>
        <w:rPr>
          <w:rFonts w:ascii="Garamond" w:hAnsi="Garamond"/>
          <w:sz w:val="28"/>
          <w:szCs w:val="28"/>
        </w:rPr>
      </w:pPr>
      <w:r>
        <w:rPr>
          <w:rFonts w:ascii="Garamond" w:hAnsi="Garamond"/>
          <w:sz w:val="28"/>
          <w:szCs w:val="28"/>
          <w:lang w:val="fr-FR"/>
        </w:rPr>
        <w:t>L</w:t>
      </w:r>
      <w:r w:rsidRPr="00487C33">
        <w:rPr>
          <w:rFonts w:ascii="Garamond" w:hAnsi="Garamond"/>
          <w:sz w:val="28"/>
          <w:szCs w:val="28"/>
          <w:lang w:val="fr-FR"/>
        </w:rPr>
        <w:t xml:space="preserve">’art. </w:t>
      </w:r>
      <w:r>
        <w:rPr>
          <w:rFonts w:ascii="Garamond" w:hAnsi="Garamond"/>
          <w:sz w:val="28"/>
          <w:szCs w:val="28"/>
          <w:lang w:val="fr-FR"/>
        </w:rPr>
        <w:t xml:space="preserve">L. </w:t>
      </w:r>
      <w:r w:rsidRPr="00487C33">
        <w:rPr>
          <w:rFonts w:ascii="Garamond" w:hAnsi="Garamond"/>
          <w:sz w:val="28"/>
          <w:szCs w:val="28"/>
          <w:lang w:val="fr-FR"/>
        </w:rPr>
        <w:t xml:space="preserve">551-5 </w:t>
      </w:r>
      <w:r>
        <w:rPr>
          <w:rFonts w:ascii="Garamond" w:hAnsi="Garamond"/>
          <w:sz w:val="28"/>
          <w:szCs w:val="28"/>
          <w:lang w:val="fr-FR"/>
        </w:rPr>
        <w:t xml:space="preserve">disciplina a sua volta il </w:t>
      </w:r>
      <w:proofErr w:type="spellStart"/>
      <w:r>
        <w:rPr>
          <w:rFonts w:ascii="Garamond" w:hAnsi="Garamond"/>
          <w:sz w:val="28"/>
          <w:szCs w:val="28"/>
          <w:lang w:val="fr-FR"/>
        </w:rPr>
        <w:t>rito</w:t>
      </w:r>
      <w:proofErr w:type="spellEnd"/>
      <w:r w:rsidRPr="00487C33">
        <w:rPr>
          <w:rFonts w:ascii="Garamond" w:hAnsi="Garamond"/>
          <w:sz w:val="28"/>
          <w:szCs w:val="28"/>
          <w:lang w:val="fr-FR"/>
        </w:rPr>
        <w:t>: “</w:t>
      </w:r>
      <w:r w:rsidRPr="007266BE">
        <w:rPr>
          <w:rFonts w:ascii="Garamond" w:hAnsi="Garamond"/>
          <w:i/>
          <w:sz w:val="28"/>
          <w:szCs w:val="28"/>
          <w:lang w:val="fr-FR"/>
        </w:rPr>
        <w:t xml:space="preserve">Le président du tribunal administratif, ou le magistrat qu'il délègue, peut être saisi en cas de manquement aux obligations de publicité et de mise en concurrence auxquelles est soumise la passation par les entités adjudicatrices de contrats administratifs ayant pour objet l'exécution de travaux, la livraison de fournitures ou la prestation de services, avec une contrepartie économique constituée par un prix ou un droit d'exploitation, la délégation d'un service public ou la sélection d'un actionnaire opérateur économique d'une société d'économie mixte à opération unique. </w:t>
      </w:r>
      <w:r w:rsidRPr="007266BE">
        <w:rPr>
          <w:rFonts w:ascii="Garamond" w:hAnsi="Garamond"/>
          <w:i/>
          <w:sz w:val="28"/>
          <w:szCs w:val="28"/>
        </w:rPr>
        <w:t xml:space="preserve">Le </w:t>
      </w:r>
      <w:proofErr w:type="spellStart"/>
      <w:r w:rsidRPr="007266BE">
        <w:rPr>
          <w:rFonts w:ascii="Garamond" w:hAnsi="Garamond"/>
          <w:i/>
          <w:sz w:val="28"/>
          <w:szCs w:val="28"/>
        </w:rPr>
        <w:t>juge</w:t>
      </w:r>
      <w:proofErr w:type="spellEnd"/>
      <w:r w:rsidRPr="007266BE">
        <w:rPr>
          <w:rFonts w:ascii="Garamond" w:hAnsi="Garamond"/>
          <w:i/>
          <w:sz w:val="28"/>
          <w:szCs w:val="28"/>
        </w:rPr>
        <w:t xml:space="preserve"> est </w:t>
      </w:r>
      <w:proofErr w:type="spellStart"/>
      <w:r w:rsidRPr="007266BE">
        <w:rPr>
          <w:rFonts w:ascii="Garamond" w:hAnsi="Garamond"/>
          <w:i/>
          <w:sz w:val="28"/>
          <w:szCs w:val="28"/>
        </w:rPr>
        <w:t>saisi</w:t>
      </w:r>
      <w:proofErr w:type="spellEnd"/>
      <w:r w:rsidRPr="007266BE">
        <w:rPr>
          <w:rFonts w:ascii="Garamond" w:hAnsi="Garamond"/>
          <w:i/>
          <w:sz w:val="28"/>
          <w:szCs w:val="28"/>
        </w:rPr>
        <w:t xml:space="preserve"> </w:t>
      </w:r>
      <w:proofErr w:type="spellStart"/>
      <w:r w:rsidRPr="007266BE">
        <w:rPr>
          <w:rFonts w:ascii="Garamond" w:hAnsi="Garamond"/>
          <w:i/>
          <w:sz w:val="28"/>
          <w:szCs w:val="28"/>
        </w:rPr>
        <w:t>avant</w:t>
      </w:r>
      <w:proofErr w:type="spellEnd"/>
      <w:r w:rsidRPr="007266BE">
        <w:rPr>
          <w:rFonts w:ascii="Garamond" w:hAnsi="Garamond"/>
          <w:i/>
          <w:sz w:val="28"/>
          <w:szCs w:val="28"/>
        </w:rPr>
        <w:t xml:space="preserve"> la </w:t>
      </w:r>
      <w:proofErr w:type="spellStart"/>
      <w:r w:rsidRPr="007266BE">
        <w:rPr>
          <w:rFonts w:ascii="Garamond" w:hAnsi="Garamond"/>
          <w:i/>
          <w:sz w:val="28"/>
          <w:szCs w:val="28"/>
        </w:rPr>
        <w:t>conclusion</w:t>
      </w:r>
      <w:proofErr w:type="spellEnd"/>
      <w:r w:rsidRPr="007266BE">
        <w:rPr>
          <w:rFonts w:ascii="Garamond" w:hAnsi="Garamond"/>
          <w:i/>
          <w:sz w:val="28"/>
          <w:szCs w:val="28"/>
        </w:rPr>
        <w:t xml:space="preserve"> </w:t>
      </w:r>
      <w:proofErr w:type="spellStart"/>
      <w:r w:rsidRPr="007266BE">
        <w:rPr>
          <w:rFonts w:ascii="Garamond" w:hAnsi="Garamond"/>
          <w:i/>
          <w:sz w:val="28"/>
          <w:szCs w:val="28"/>
        </w:rPr>
        <w:t>du</w:t>
      </w:r>
      <w:proofErr w:type="spellEnd"/>
      <w:r w:rsidRPr="007266BE">
        <w:rPr>
          <w:rFonts w:ascii="Garamond" w:hAnsi="Garamond"/>
          <w:i/>
          <w:sz w:val="28"/>
          <w:szCs w:val="28"/>
        </w:rPr>
        <w:t xml:space="preserve"> </w:t>
      </w:r>
      <w:proofErr w:type="spellStart"/>
      <w:proofErr w:type="gramStart"/>
      <w:r w:rsidRPr="007266BE">
        <w:rPr>
          <w:rFonts w:ascii="Garamond" w:hAnsi="Garamond"/>
          <w:i/>
          <w:sz w:val="28"/>
          <w:szCs w:val="28"/>
        </w:rPr>
        <w:t>contrat</w:t>
      </w:r>
      <w:proofErr w:type="spellEnd"/>
      <w:r w:rsidRPr="00487C33">
        <w:rPr>
          <w:rFonts w:ascii="Garamond" w:hAnsi="Garamond"/>
          <w:sz w:val="28"/>
          <w:szCs w:val="28"/>
        </w:rPr>
        <w:t xml:space="preserve"> ”</w:t>
      </w:r>
      <w:proofErr w:type="gramEnd"/>
      <w:r w:rsidRPr="00487C33">
        <w:rPr>
          <w:rFonts w:ascii="Garamond" w:hAnsi="Garamond"/>
          <w:sz w:val="28"/>
          <w:szCs w:val="28"/>
        </w:rPr>
        <w:t>.</w:t>
      </w:r>
    </w:p>
    <w:p w:rsidR="009311FF" w:rsidRPr="00487C33" w:rsidRDefault="009311FF" w:rsidP="009311FF">
      <w:pPr>
        <w:contextualSpacing/>
        <w:jc w:val="both"/>
        <w:rPr>
          <w:rFonts w:ascii="Garamond" w:hAnsi="Garamond"/>
          <w:sz w:val="28"/>
          <w:szCs w:val="28"/>
        </w:rPr>
      </w:pPr>
    </w:p>
    <w:p w:rsidR="009311FF" w:rsidRPr="00487C33" w:rsidRDefault="009311FF" w:rsidP="009311FF">
      <w:pPr>
        <w:ind w:firstLine="709"/>
        <w:contextualSpacing/>
        <w:jc w:val="both"/>
        <w:rPr>
          <w:rFonts w:ascii="Garamond" w:hAnsi="Garamond"/>
          <w:sz w:val="28"/>
          <w:szCs w:val="28"/>
        </w:rPr>
      </w:pPr>
      <w:r w:rsidRPr="00487C33">
        <w:rPr>
          <w:rFonts w:ascii="Garamond" w:hAnsi="Garamond"/>
          <w:sz w:val="28"/>
          <w:szCs w:val="28"/>
        </w:rPr>
        <w:t>Il rimedio concerne la violazione delle forme di pubblicità e delle norme in materia di concorrenza nella fase che precede la conclusione del contratto.</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sidRPr="007D7EA1">
        <w:rPr>
          <w:rFonts w:ascii="Garamond" w:hAnsi="Garamond"/>
          <w:sz w:val="28"/>
          <w:szCs w:val="28"/>
        </w:rPr>
        <w:lastRenderedPageBreak/>
        <w:t xml:space="preserve">Questa </w:t>
      </w:r>
      <w:r>
        <w:rPr>
          <w:rFonts w:ascii="Garamond" w:hAnsi="Garamond"/>
          <w:sz w:val="28"/>
          <w:szCs w:val="28"/>
        </w:rPr>
        <w:t>definizione</w:t>
      </w:r>
      <w:r w:rsidRPr="007D7EA1">
        <w:rPr>
          <w:rFonts w:ascii="Garamond" w:hAnsi="Garamond"/>
          <w:sz w:val="28"/>
          <w:szCs w:val="28"/>
        </w:rPr>
        <w:t xml:space="preserve"> normativa dell’ambito di applicabilità del rimedio si traduce nella perimetrazione </w:t>
      </w:r>
      <w:r>
        <w:rPr>
          <w:rFonts w:ascii="Garamond" w:hAnsi="Garamond"/>
          <w:sz w:val="28"/>
          <w:szCs w:val="28"/>
        </w:rPr>
        <w:t>di vizi solitamente inerenti: la definizione del contratto e delle prestazioni da esso previste; tutti gli obblighi di pubblicità; le informazioni fornite ai candidati; il rispetto della legge di gara; la conformità dell’analisi delle offerte ai criteri prestabiliti; i motivi della mancata scelta dell’offerta del ricorrente.</w:t>
      </w:r>
    </w:p>
    <w:p w:rsidR="009311FF" w:rsidRPr="007D7EA1" w:rsidRDefault="009311FF" w:rsidP="009311FF">
      <w:pPr>
        <w:ind w:firstLine="709"/>
        <w:contextualSpacing/>
        <w:jc w:val="both"/>
        <w:rPr>
          <w:rFonts w:ascii="Garamond" w:hAnsi="Garamond"/>
          <w:sz w:val="28"/>
          <w:szCs w:val="28"/>
        </w:rPr>
      </w:pPr>
    </w:p>
    <w:p w:rsidR="009311FF" w:rsidRPr="00487C33" w:rsidRDefault="009311FF" w:rsidP="009311FF">
      <w:pPr>
        <w:ind w:firstLine="709"/>
        <w:contextualSpacing/>
        <w:jc w:val="both"/>
        <w:rPr>
          <w:rFonts w:ascii="Garamond" w:hAnsi="Garamond"/>
          <w:sz w:val="28"/>
          <w:szCs w:val="28"/>
        </w:rPr>
      </w:pPr>
      <w:r w:rsidRPr="00487C33">
        <w:rPr>
          <w:rFonts w:ascii="Garamond" w:hAnsi="Garamond"/>
          <w:sz w:val="28"/>
          <w:szCs w:val="28"/>
        </w:rPr>
        <w:t xml:space="preserve">Per proporre ricorso non esiste un termine </w:t>
      </w:r>
      <w:proofErr w:type="spellStart"/>
      <w:r w:rsidRPr="00487C33">
        <w:rPr>
          <w:rFonts w:ascii="Garamond" w:hAnsi="Garamond"/>
          <w:sz w:val="28"/>
          <w:szCs w:val="28"/>
        </w:rPr>
        <w:t>decadenziale</w:t>
      </w:r>
      <w:proofErr w:type="spellEnd"/>
      <w:r w:rsidRPr="00487C33">
        <w:rPr>
          <w:rFonts w:ascii="Garamond" w:hAnsi="Garamond"/>
          <w:sz w:val="28"/>
          <w:szCs w:val="28"/>
        </w:rPr>
        <w:t xml:space="preserve"> decorrente dall’adozione di uno specifico atto, ma unicamente un termine finale (la stipula del contratto)</w:t>
      </w:r>
      <w:r>
        <w:rPr>
          <w:rFonts w:ascii="Garamond" w:hAnsi="Garamond"/>
          <w:sz w:val="28"/>
          <w:szCs w:val="28"/>
        </w:rPr>
        <w:t xml:space="preserve">, come confermato anche dalla giurisprudenza più recente: </w:t>
      </w:r>
      <w:proofErr w:type="spellStart"/>
      <w:r w:rsidRPr="00B25F8A">
        <w:rPr>
          <w:rFonts w:ascii="Garamond" w:hAnsi="Garamond"/>
          <w:i/>
          <w:sz w:val="28"/>
          <w:szCs w:val="28"/>
        </w:rPr>
        <w:t>Conseil</w:t>
      </w:r>
      <w:proofErr w:type="spellEnd"/>
      <w:r w:rsidRPr="00B25F8A">
        <w:rPr>
          <w:rFonts w:ascii="Garamond" w:hAnsi="Garamond"/>
          <w:i/>
          <w:sz w:val="28"/>
          <w:szCs w:val="28"/>
        </w:rPr>
        <w:t xml:space="preserve"> d'</w:t>
      </w:r>
      <w:proofErr w:type="spellStart"/>
      <w:r w:rsidRPr="00B25F8A">
        <w:rPr>
          <w:rFonts w:ascii="Garamond" w:hAnsi="Garamond"/>
          <w:i/>
          <w:sz w:val="28"/>
          <w:szCs w:val="28"/>
        </w:rPr>
        <w:t>Etat</w:t>
      </w:r>
      <w:proofErr w:type="spellEnd"/>
      <w:r>
        <w:rPr>
          <w:rFonts w:ascii="Garamond" w:hAnsi="Garamond"/>
          <w:sz w:val="28"/>
          <w:szCs w:val="28"/>
        </w:rPr>
        <w:t xml:space="preserve">, </w:t>
      </w:r>
      <w:r w:rsidRPr="00FF411B">
        <w:rPr>
          <w:rFonts w:ascii="Garamond" w:hAnsi="Garamond"/>
          <w:sz w:val="28"/>
          <w:szCs w:val="28"/>
        </w:rPr>
        <w:t xml:space="preserve">12 </w:t>
      </w:r>
      <w:r>
        <w:rPr>
          <w:rFonts w:ascii="Garamond" w:hAnsi="Garamond"/>
          <w:sz w:val="28"/>
          <w:szCs w:val="28"/>
        </w:rPr>
        <w:t>luglio</w:t>
      </w:r>
      <w:r w:rsidRPr="00FF411B">
        <w:rPr>
          <w:rFonts w:ascii="Garamond" w:hAnsi="Garamond"/>
          <w:sz w:val="28"/>
          <w:szCs w:val="28"/>
        </w:rPr>
        <w:t xml:space="preserve"> 2017, n° 410832, </w:t>
      </w:r>
      <w:proofErr w:type="spellStart"/>
      <w:r w:rsidRPr="00FF411B">
        <w:rPr>
          <w:rFonts w:ascii="Garamond" w:hAnsi="Garamond"/>
          <w:i/>
          <w:sz w:val="28"/>
          <w:szCs w:val="28"/>
        </w:rPr>
        <w:t>Société</w:t>
      </w:r>
      <w:proofErr w:type="spellEnd"/>
      <w:r w:rsidRPr="00FF411B">
        <w:rPr>
          <w:rFonts w:ascii="Garamond" w:hAnsi="Garamond"/>
          <w:i/>
          <w:sz w:val="28"/>
          <w:szCs w:val="28"/>
        </w:rPr>
        <w:t xml:space="preserve"> </w:t>
      </w:r>
      <w:proofErr w:type="spellStart"/>
      <w:r w:rsidRPr="00FF411B">
        <w:rPr>
          <w:rFonts w:ascii="Garamond" w:hAnsi="Garamond"/>
          <w:i/>
          <w:sz w:val="28"/>
          <w:szCs w:val="28"/>
        </w:rPr>
        <w:t>Etudes</w:t>
      </w:r>
      <w:proofErr w:type="spellEnd"/>
      <w:r w:rsidRPr="00FF411B">
        <w:rPr>
          <w:rFonts w:ascii="Garamond" w:hAnsi="Garamond"/>
          <w:i/>
          <w:sz w:val="28"/>
          <w:szCs w:val="28"/>
        </w:rPr>
        <w:t xml:space="preserve"> </w:t>
      </w:r>
      <w:proofErr w:type="spellStart"/>
      <w:r w:rsidRPr="00FF411B">
        <w:rPr>
          <w:rFonts w:ascii="Garamond" w:hAnsi="Garamond"/>
          <w:i/>
          <w:sz w:val="28"/>
          <w:szCs w:val="28"/>
        </w:rPr>
        <w:t>créations</w:t>
      </w:r>
      <w:proofErr w:type="spellEnd"/>
      <w:r w:rsidRPr="00FF411B">
        <w:rPr>
          <w:rFonts w:ascii="Garamond" w:hAnsi="Garamond"/>
          <w:i/>
          <w:sz w:val="28"/>
          <w:szCs w:val="28"/>
        </w:rPr>
        <w:t xml:space="preserve"> et </w:t>
      </w:r>
      <w:proofErr w:type="spellStart"/>
      <w:r w:rsidRPr="00FF411B">
        <w:rPr>
          <w:rFonts w:ascii="Garamond" w:hAnsi="Garamond"/>
          <w:i/>
          <w:sz w:val="28"/>
          <w:szCs w:val="28"/>
        </w:rPr>
        <w:t>informatique</w:t>
      </w:r>
      <w:proofErr w:type="spellEnd"/>
      <w:r w:rsidRPr="00487C33">
        <w:rPr>
          <w:rFonts w:ascii="Garamond" w:hAnsi="Garamond"/>
          <w:sz w:val="28"/>
          <w:szCs w:val="28"/>
        </w:rPr>
        <w:t>.</w:t>
      </w:r>
    </w:p>
    <w:p w:rsidR="009311FF" w:rsidRDefault="009311FF" w:rsidP="009311FF">
      <w:pPr>
        <w:ind w:firstLine="709"/>
        <w:contextualSpacing/>
        <w:jc w:val="both"/>
        <w:rPr>
          <w:rFonts w:ascii="Garamond" w:hAnsi="Garamond"/>
          <w:sz w:val="28"/>
          <w:szCs w:val="28"/>
        </w:rPr>
      </w:pPr>
    </w:p>
    <w:p w:rsidR="009311FF" w:rsidRPr="00487C33" w:rsidRDefault="009311FF" w:rsidP="009311FF">
      <w:pPr>
        <w:ind w:firstLine="709"/>
        <w:contextualSpacing/>
        <w:jc w:val="both"/>
        <w:rPr>
          <w:rFonts w:ascii="Garamond" w:hAnsi="Garamond"/>
          <w:sz w:val="28"/>
          <w:szCs w:val="28"/>
        </w:rPr>
      </w:pPr>
      <w:r w:rsidRPr="00487C33">
        <w:rPr>
          <w:rFonts w:ascii="Garamond" w:hAnsi="Garamond"/>
          <w:sz w:val="28"/>
          <w:szCs w:val="28"/>
        </w:rPr>
        <w:t xml:space="preserve">Il termine </w:t>
      </w:r>
      <w:r>
        <w:rPr>
          <w:rFonts w:ascii="Garamond" w:hAnsi="Garamond"/>
          <w:sz w:val="28"/>
          <w:szCs w:val="28"/>
        </w:rPr>
        <w:t xml:space="preserve">– non perentorio - </w:t>
      </w:r>
      <w:r w:rsidRPr="00487C33">
        <w:rPr>
          <w:rFonts w:ascii="Garamond" w:hAnsi="Garamond"/>
          <w:sz w:val="28"/>
          <w:szCs w:val="28"/>
        </w:rPr>
        <w:t>per la decisione è di 20 giorni dall’introduzione del ricorso</w:t>
      </w:r>
      <w:r>
        <w:rPr>
          <w:rFonts w:ascii="Garamond" w:hAnsi="Garamond"/>
          <w:sz w:val="28"/>
          <w:szCs w:val="28"/>
        </w:rPr>
        <w:t xml:space="preserve"> (</w:t>
      </w:r>
      <w:r w:rsidRPr="00D85BDD">
        <w:rPr>
          <w:rFonts w:ascii="Garamond" w:hAnsi="Garamond"/>
          <w:sz w:val="28"/>
          <w:szCs w:val="28"/>
        </w:rPr>
        <w:t>art</w:t>
      </w:r>
      <w:r>
        <w:rPr>
          <w:rFonts w:ascii="Garamond" w:hAnsi="Garamond"/>
          <w:sz w:val="28"/>
          <w:szCs w:val="28"/>
        </w:rPr>
        <w:t>.</w:t>
      </w:r>
      <w:r w:rsidRPr="00D85BDD">
        <w:rPr>
          <w:rFonts w:ascii="Garamond" w:hAnsi="Garamond"/>
          <w:sz w:val="28"/>
          <w:szCs w:val="28"/>
        </w:rPr>
        <w:t xml:space="preserve"> R. 551-5 d</w:t>
      </w:r>
      <w:r>
        <w:rPr>
          <w:rFonts w:ascii="Garamond" w:hAnsi="Garamond"/>
          <w:sz w:val="28"/>
          <w:szCs w:val="28"/>
        </w:rPr>
        <w:t xml:space="preserve">el </w:t>
      </w:r>
      <w:r w:rsidRPr="00D85BDD">
        <w:rPr>
          <w:rFonts w:ascii="Garamond" w:hAnsi="Garamond"/>
          <w:i/>
          <w:sz w:val="28"/>
          <w:szCs w:val="28"/>
        </w:rPr>
        <w:t xml:space="preserve">Code de </w:t>
      </w:r>
      <w:proofErr w:type="spellStart"/>
      <w:r w:rsidRPr="00D85BDD">
        <w:rPr>
          <w:rFonts w:ascii="Garamond" w:hAnsi="Garamond"/>
          <w:i/>
          <w:sz w:val="28"/>
          <w:szCs w:val="28"/>
        </w:rPr>
        <w:t>justice</w:t>
      </w:r>
      <w:proofErr w:type="spellEnd"/>
      <w:r w:rsidRPr="00D85BDD">
        <w:rPr>
          <w:rFonts w:ascii="Garamond" w:hAnsi="Garamond"/>
          <w:i/>
          <w:sz w:val="28"/>
          <w:szCs w:val="28"/>
        </w:rPr>
        <w:t xml:space="preserve"> </w:t>
      </w:r>
      <w:proofErr w:type="spellStart"/>
      <w:r w:rsidRPr="00D85BDD">
        <w:rPr>
          <w:rFonts w:ascii="Garamond" w:hAnsi="Garamond"/>
          <w:i/>
          <w:sz w:val="28"/>
          <w:szCs w:val="28"/>
        </w:rPr>
        <w:t>administrative</w:t>
      </w:r>
      <w:proofErr w:type="spellEnd"/>
      <w:r>
        <w:rPr>
          <w:rFonts w:ascii="Garamond" w:hAnsi="Garamond"/>
          <w:sz w:val="28"/>
          <w:szCs w:val="28"/>
        </w:rPr>
        <w:t>)</w:t>
      </w:r>
      <w:r w:rsidRPr="00487C33">
        <w:rPr>
          <w:rFonts w:ascii="Garamond" w:hAnsi="Garamond"/>
          <w:sz w:val="28"/>
          <w:szCs w:val="28"/>
        </w:rPr>
        <w:t>.</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sidRPr="00487C33">
        <w:rPr>
          <w:rFonts w:ascii="Garamond" w:hAnsi="Garamond"/>
          <w:sz w:val="28"/>
          <w:szCs w:val="28"/>
        </w:rPr>
        <w:t xml:space="preserve">Non esistono misure </w:t>
      </w:r>
      <w:r>
        <w:rPr>
          <w:rFonts w:ascii="Garamond" w:hAnsi="Garamond"/>
          <w:sz w:val="28"/>
          <w:szCs w:val="28"/>
        </w:rPr>
        <w:t xml:space="preserve">precontenziose </w:t>
      </w:r>
      <w:r w:rsidRPr="00487C33">
        <w:rPr>
          <w:rFonts w:ascii="Garamond" w:hAnsi="Garamond"/>
          <w:sz w:val="28"/>
          <w:szCs w:val="28"/>
        </w:rPr>
        <w:t>di filtro o di deflazione per l’accesso a questo rimedio, che anzi sono state soppresse nel 2000.</w:t>
      </w:r>
    </w:p>
    <w:p w:rsidR="009311FF" w:rsidRPr="00487C33"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sidRPr="00487C33">
        <w:rPr>
          <w:rFonts w:ascii="Garamond" w:hAnsi="Garamond"/>
          <w:sz w:val="28"/>
          <w:szCs w:val="28"/>
        </w:rPr>
        <w:t xml:space="preserve">Dal 2009 il ricorso ha effetto sospensivo automatico rispetto alla sottoscrizione del contratto (mentre anteriormente tale effetto conseguiva </w:t>
      </w:r>
      <w:r>
        <w:rPr>
          <w:rFonts w:ascii="Garamond" w:hAnsi="Garamond"/>
          <w:sz w:val="28"/>
          <w:szCs w:val="28"/>
        </w:rPr>
        <w:t xml:space="preserve">soltanto </w:t>
      </w:r>
      <w:r w:rsidRPr="00487C33">
        <w:rPr>
          <w:rFonts w:ascii="Garamond" w:hAnsi="Garamond"/>
          <w:sz w:val="28"/>
          <w:szCs w:val="28"/>
        </w:rPr>
        <w:t>all’ordinanza giurisdizionale</w:t>
      </w:r>
      <w:r>
        <w:rPr>
          <w:rFonts w:ascii="Garamond" w:hAnsi="Garamond"/>
          <w:sz w:val="28"/>
          <w:szCs w:val="28"/>
        </w:rPr>
        <w:t xml:space="preserve"> di sospensione</w:t>
      </w:r>
      <w:r w:rsidRPr="00487C33">
        <w:rPr>
          <w:rFonts w:ascii="Garamond" w:hAnsi="Garamond"/>
          <w:sz w:val="28"/>
          <w:szCs w:val="28"/>
        </w:rPr>
        <w:t xml:space="preserve">). </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sidRPr="00D85BDD">
        <w:rPr>
          <w:rFonts w:ascii="Garamond" w:hAnsi="Garamond"/>
          <w:sz w:val="28"/>
          <w:szCs w:val="28"/>
        </w:rPr>
        <w:t>Il giudice può ordinare all’autore della violazione di conformarsi a</w:t>
      </w:r>
      <w:r>
        <w:rPr>
          <w:rFonts w:ascii="Garamond" w:hAnsi="Garamond"/>
          <w:sz w:val="28"/>
          <w:szCs w:val="28"/>
        </w:rPr>
        <w:t xml:space="preserve"> quanto da lui stabilito, entro un termine fissato a tal fine; può altresì </w:t>
      </w:r>
      <w:r w:rsidRPr="00D85BDD">
        <w:rPr>
          <w:rFonts w:ascii="Garamond" w:hAnsi="Garamond"/>
          <w:sz w:val="28"/>
          <w:szCs w:val="28"/>
        </w:rPr>
        <w:t>ordinargli di sospendere l'esecuzione di qualsiasi decisione relativa all'aggiudicazione del contratto</w:t>
      </w:r>
      <w:r>
        <w:rPr>
          <w:rFonts w:ascii="Garamond" w:hAnsi="Garamond"/>
          <w:sz w:val="28"/>
          <w:szCs w:val="28"/>
        </w:rPr>
        <w:t xml:space="preserve">, o stabilire </w:t>
      </w:r>
      <w:r w:rsidRPr="00D85BDD">
        <w:rPr>
          <w:rFonts w:ascii="Garamond" w:hAnsi="Garamond"/>
          <w:sz w:val="28"/>
          <w:szCs w:val="28"/>
        </w:rPr>
        <w:t>una penalità temporanea</w:t>
      </w:r>
      <w:r>
        <w:rPr>
          <w:rFonts w:ascii="Garamond" w:hAnsi="Garamond"/>
          <w:sz w:val="28"/>
          <w:szCs w:val="28"/>
        </w:rPr>
        <w:t xml:space="preserve"> (art. L551-6).</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Il giudice può altresì respingere la domanda delle misure interinali ora elencate allorché, in considerazione degli interessi implicati, e particolarmente dell’interesse pubblico, “</w:t>
      </w:r>
      <w:r w:rsidRPr="00CC3664">
        <w:rPr>
          <w:rFonts w:ascii="Garamond" w:hAnsi="Garamond"/>
          <w:sz w:val="28"/>
          <w:szCs w:val="28"/>
        </w:rPr>
        <w:t xml:space="preserve">le </w:t>
      </w:r>
      <w:r>
        <w:rPr>
          <w:rFonts w:ascii="Garamond" w:hAnsi="Garamond"/>
          <w:sz w:val="28"/>
          <w:szCs w:val="28"/>
        </w:rPr>
        <w:t xml:space="preserve">loro </w:t>
      </w:r>
      <w:r w:rsidRPr="00CC3664">
        <w:rPr>
          <w:rFonts w:ascii="Garamond" w:hAnsi="Garamond"/>
          <w:sz w:val="28"/>
          <w:szCs w:val="28"/>
        </w:rPr>
        <w:t xml:space="preserve">conseguenze negative potrebbero superare i </w:t>
      </w:r>
      <w:r>
        <w:rPr>
          <w:rFonts w:ascii="Garamond" w:hAnsi="Garamond"/>
          <w:sz w:val="28"/>
          <w:szCs w:val="28"/>
        </w:rPr>
        <w:t>loro</w:t>
      </w:r>
      <w:r w:rsidRPr="00CC3664">
        <w:rPr>
          <w:rFonts w:ascii="Garamond" w:hAnsi="Garamond"/>
          <w:sz w:val="28"/>
          <w:szCs w:val="28"/>
        </w:rPr>
        <w:t xml:space="preserve"> benefici</w:t>
      </w:r>
      <w:r>
        <w:rPr>
          <w:rFonts w:ascii="Garamond" w:hAnsi="Garamond"/>
          <w:sz w:val="28"/>
          <w:szCs w:val="28"/>
        </w:rPr>
        <w:t>” (art. L551-</w:t>
      </w:r>
      <w:r w:rsidRPr="00CC3664">
        <w:rPr>
          <w:rFonts w:ascii="Garamond" w:hAnsi="Garamond"/>
          <w:sz w:val="28"/>
          <w:szCs w:val="28"/>
        </w:rPr>
        <w:t>7</w:t>
      </w:r>
      <w:r>
        <w:rPr>
          <w:rFonts w:ascii="Garamond" w:hAnsi="Garamond"/>
          <w:sz w:val="28"/>
          <w:szCs w:val="28"/>
        </w:rPr>
        <w:t>).</w:t>
      </w:r>
    </w:p>
    <w:p w:rsidR="009311FF" w:rsidRDefault="009311FF" w:rsidP="009311FF">
      <w:pPr>
        <w:ind w:firstLine="709"/>
        <w:contextualSpacing/>
        <w:jc w:val="both"/>
        <w:rPr>
          <w:rFonts w:ascii="Garamond" w:hAnsi="Garamond"/>
          <w:sz w:val="28"/>
          <w:szCs w:val="28"/>
        </w:rPr>
      </w:pPr>
    </w:p>
    <w:p w:rsidR="009311FF" w:rsidRPr="00C70967" w:rsidRDefault="009311FF" w:rsidP="009311FF">
      <w:pPr>
        <w:ind w:firstLine="709"/>
        <w:contextualSpacing/>
        <w:jc w:val="both"/>
        <w:rPr>
          <w:rFonts w:ascii="Garamond" w:hAnsi="Garamond"/>
          <w:sz w:val="28"/>
          <w:szCs w:val="28"/>
        </w:rPr>
      </w:pPr>
    </w:p>
    <w:p w:rsidR="009311FF" w:rsidRPr="00487C33" w:rsidRDefault="009311FF" w:rsidP="009311FF">
      <w:pPr>
        <w:contextualSpacing/>
        <w:jc w:val="both"/>
        <w:rPr>
          <w:rFonts w:ascii="Garamond" w:hAnsi="Garamond"/>
          <w:sz w:val="28"/>
          <w:szCs w:val="28"/>
        </w:rPr>
      </w:pPr>
      <w:r w:rsidRPr="003A76C5">
        <w:rPr>
          <w:rFonts w:ascii="Garamond" w:hAnsi="Garamond"/>
          <w:b/>
          <w:sz w:val="28"/>
          <w:szCs w:val="28"/>
        </w:rPr>
        <w:t>3.1.2.</w:t>
      </w:r>
      <w:r>
        <w:rPr>
          <w:rFonts w:ascii="Garamond" w:hAnsi="Garamond"/>
          <w:sz w:val="28"/>
          <w:szCs w:val="28"/>
        </w:rPr>
        <w:t xml:space="preserve"> </w:t>
      </w:r>
      <w:r w:rsidRPr="00487C33">
        <w:rPr>
          <w:rFonts w:ascii="Garamond" w:hAnsi="Garamond"/>
          <w:sz w:val="28"/>
          <w:szCs w:val="28"/>
        </w:rPr>
        <w:t xml:space="preserve">Per i contratti </w:t>
      </w:r>
      <w:r w:rsidRPr="00DE7653">
        <w:rPr>
          <w:rFonts w:ascii="Garamond" w:hAnsi="Garamond"/>
          <w:sz w:val="28"/>
          <w:szCs w:val="28"/>
        </w:rPr>
        <w:t>che non raggiungono le soglie stabilite dal diritto europeo per l'obbligo di pubblicità preventiva</w:t>
      </w:r>
      <w:r>
        <w:rPr>
          <w:rFonts w:ascii="Garamond" w:hAnsi="Garamond"/>
          <w:sz w:val="28"/>
          <w:szCs w:val="28"/>
        </w:rPr>
        <w:t>,</w:t>
      </w:r>
      <w:r w:rsidRPr="00DE7653">
        <w:rPr>
          <w:rFonts w:ascii="Garamond" w:hAnsi="Garamond"/>
          <w:sz w:val="28"/>
          <w:szCs w:val="28"/>
        </w:rPr>
        <w:t xml:space="preserve"> </w:t>
      </w:r>
      <w:r>
        <w:rPr>
          <w:rFonts w:ascii="Garamond" w:hAnsi="Garamond"/>
          <w:sz w:val="28"/>
          <w:szCs w:val="28"/>
        </w:rPr>
        <w:t>il</w:t>
      </w:r>
      <w:r w:rsidRPr="00487C33">
        <w:rPr>
          <w:rFonts w:ascii="Garamond" w:hAnsi="Garamond"/>
          <w:sz w:val="28"/>
          <w:szCs w:val="28"/>
        </w:rPr>
        <w:t xml:space="preserve"> diritto francese prevede una procedura di “auto-sospensione” del procedimento, prevista dall’articolo L. 551-15 del </w:t>
      </w:r>
      <w:r w:rsidRPr="00DE7653">
        <w:rPr>
          <w:rFonts w:ascii="Garamond" w:hAnsi="Garamond"/>
          <w:i/>
          <w:sz w:val="28"/>
          <w:szCs w:val="28"/>
        </w:rPr>
        <w:t xml:space="preserve">Code de </w:t>
      </w:r>
      <w:proofErr w:type="spellStart"/>
      <w:r w:rsidRPr="00DE7653">
        <w:rPr>
          <w:rFonts w:ascii="Garamond" w:hAnsi="Garamond"/>
          <w:i/>
          <w:sz w:val="28"/>
          <w:szCs w:val="28"/>
        </w:rPr>
        <w:t>justice</w:t>
      </w:r>
      <w:proofErr w:type="spellEnd"/>
      <w:r w:rsidRPr="00DE7653">
        <w:rPr>
          <w:rFonts w:ascii="Garamond" w:hAnsi="Garamond"/>
          <w:i/>
          <w:sz w:val="28"/>
          <w:szCs w:val="28"/>
        </w:rPr>
        <w:t xml:space="preserve"> </w:t>
      </w:r>
      <w:proofErr w:type="spellStart"/>
      <w:r w:rsidRPr="00DE7653">
        <w:rPr>
          <w:rFonts w:ascii="Garamond" w:hAnsi="Garamond"/>
          <w:i/>
          <w:sz w:val="28"/>
          <w:szCs w:val="28"/>
        </w:rPr>
        <w:t>administrative</w:t>
      </w:r>
      <w:proofErr w:type="spellEnd"/>
      <w:r w:rsidRPr="00487C33">
        <w:rPr>
          <w:rFonts w:ascii="Garamond" w:hAnsi="Garamond"/>
          <w:sz w:val="28"/>
          <w:szCs w:val="28"/>
        </w:rPr>
        <w:t>:</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lang w:val="fr-FR"/>
        </w:rPr>
      </w:pPr>
      <w:r w:rsidRPr="007266BE">
        <w:rPr>
          <w:rFonts w:ascii="Garamond" w:hAnsi="Garamond"/>
          <w:sz w:val="28"/>
          <w:szCs w:val="28"/>
        </w:rPr>
        <w:t xml:space="preserve"> </w:t>
      </w:r>
      <w:r w:rsidRPr="00487C33">
        <w:rPr>
          <w:rFonts w:ascii="Garamond" w:hAnsi="Garamond"/>
          <w:sz w:val="28"/>
          <w:szCs w:val="28"/>
          <w:lang w:val="fr-FR"/>
        </w:rPr>
        <w:t>“</w:t>
      </w:r>
      <w:r w:rsidRPr="007266BE">
        <w:rPr>
          <w:rFonts w:ascii="Garamond" w:hAnsi="Garamond"/>
          <w:i/>
          <w:sz w:val="28"/>
          <w:szCs w:val="28"/>
          <w:lang w:val="fr-FR"/>
        </w:rPr>
        <w:t xml:space="preserve">Le recours régi par la présente section ne peut être exercé ni à l'égard des contrats dont la passation n'est pas soumise à une obligation de publicité préalable lorsque le pouvoir adjudicateur ou l'entité adjudicatrice a, avant la conclusion du contrat, rendu publique son intention de le conclure et observé un délai de onze jours après cette publication, ni à l'égard des contrats soumis à publicité préalable auxquels ne s'applique pas l'obligation de communiquer la décision d'attribution aux candidats non retenus lorsque le pouvoir adjudicateur ou l'entité adjudicatrice a accompli la même formalité. La même exclusion </w:t>
      </w:r>
      <w:r w:rsidRPr="007266BE">
        <w:rPr>
          <w:rFonts w:ascii="Garamond" w:hAnsi="Garamond"/>
          <w:i/>
          <w:sz w:val="28"/>
          <w:szCs w:val="28"/>
          <w:lang w:val="fr-FR"/>
        </w:rPr>
        <w:lastRenderedPageBreak/>
        <w:t>s'applique aux contrats fondés sur un accord-cadre ou un système d'acquisition dynamique lorsque le pouvoir adjudicateur ou l'entité adjudicatrice a envoyé aux titulaires la décision d'attribution du contrat et observé un délai de seize jours entre cet envoi et la conclusion du contrat, délai réduit à onze jours si la décision a été communiquée à tous les titulaires par voie électronique</w:t>
      </w:r>
      <w:r w:rsidRPr="00487C33">
        <w:rPr>
          <w:rFonts w:ascii="Garamond" w:hAnsi="Garamond"/>
          <w:sz w:val="28"/>
          <w:szCs w:val="28"/>
          <w:lang w:val="fr-FR"/>
        </w:rPr>
        <w:t>”</w:t>
      </w:r>
      <w:r>
        <w:rPr>
          <w:rFonts w:ascii="Garamond" w:hAnsi="Garamond"/>
          <w:sz w:val="28"/>
          <w:szCs w:val="28"/>
          <w:lang w:val="fr-FR"/>
        </w:rPr>
        <w:t>.</w:t>
      </w:r>
    </w:p>
    <w:p w:rsidR="009311FF" w:rsidRDefault="009311FF" w:rsidP="009311FF">
      <w:pPr>
        <w:ind w:firstLine="708"/>
        <w:contextualSpacing/>
        <w:jc w:val="both"/>
        <w:rPr>
          <w:rFonts w:ascii="Garamond" w:hAnsi="Garamond"/>
          <w:sz w:val="28"/>
          <w:szCs w:val="28"/>
        </w:rPr>
      </w:pPr>
      <w:r w:rsidRPr="006460A4">
        <w:rPr>
          <w:rFonts w:ascii="Garamond" w:hAnsi="Garamond"/>
          <w:sz w:val="28"/>
          <w:szCs w:val="28"/>
        </w:rPr>
        <w:t xml:space="preserve">In sostanza </w:t>
      </w:r>
      <w:r>
        <w:rPr>
          <w:rFonts w:ascii="Garamond" w:hAnsi="Garamond"/>
          <w:sz w:val="28"/>
          <w:szCs w:val="28"/>
        </w:rPr>
        <w:t>l</w:t>
      </w:r>
      <w:r w:rsidRPr="006460A4">
        <w:rPr>
          <w:rFonts w:ascii="Garamond" w:hAnsi="Garamond"/>
          <w:sz w:val="28"/>
          <w:szCs w:val="28"/>
        </w:rPr>
        <w:t xml:space="preserve">'ente pubblico può </w:t>
      </w:r>
      <w:r>
        <w:rPr>
          <w:rFonts w:ascii="Garamond" w:hAnsi="Garamond"/>
          <w:sz w:val="28"/>
          <w:szCs w:val="28"/>
        </w:rPr>
        <w:t xml:space="preserve">in questo modo </w:t>
      </w:r>
      <w:r w:rsidRPr="006460A4">
        <w:rPr>
          <w:rFonts w:ascii="Garamond" w:hAnsi="Garamond"/>
          <w:sz w:val="28"/>
          <w:szCs w:val="28"/>
        </w:rPr>
        <w:t>rendere pubblica la sua intenzione di concludere il contratto</w:t>
      </w:r>
      <w:r>
        <w:rPr>
          <w:rFonts w:ascii="Garamond" w:hAnsi="Garamond"/>
          <w:sz w:val="28"/>
          <w:szCs w:val="28"/>
        </w:rPr>
        <w:t>,</w:t>
      </w:r>
      <w:r w:rsidRPr="006460A4">
        <w:rPr>
          <w:rFonts w:ascii="Garamond" w:hAnsi="Garamond"/>
          <w:sz w:val="28"/>
          <w:szCs w:val="28"/>
        </w:rPr>
        <w:t xml:space="preserve"> e rispettare un </w:t>
      </w:r>
      <w:r>
        <w:rPr>
          <w:rFonts w:ascii="Garamond" w:hAnsi="Garamond"/>
          <w:sz w:val="28"/>
          <w:szCs w:val="28"/>
        </w:rPr>
        <w:t xml:space="preserve">termine </w:t>
      </w:r>
      <w:r w:rsidRPr="006460A4">
        <w:rPr>
          <w:rFonts w:ascii="Garamond" w:hAnsi="Garamond"/>
          <w:sz w:val="28"/>
          <w:szCs w:val="28"/>
        </w:rPr>
        <w:t xml:space="preserve">di 11 giorni dopo questa pubblicazione. </w:t>
      </w:r>
    </w:p>
    <w:p w:rsidR="009311FF" w:rsidRDefault="009311FF" w:rsidP="009311FF">
      <w:pPr>
        <w:ind w:left="708" w:firstLine="1"/>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 xml:space="preserve">In tal modo si rende possibile la proposizione di un </w:t>
      </w:r>
      <w:proofErr w:type="spellStart"/>
      <w:r w:rsidRPr="006460A4">
        <w:rPr>
          <w:rFonts w:ascii="Garamond" w:hAnsi="Garamond"/>
          <w:i/>
          <w:sz w:val="28"/>
          <w:szCs w:val="28"/>
        </w:rPr>
        <w:t>r</w:t>
      </w:r>
      <w:r w:rsidRPr="00CC3664">
        <w:rPr>
          <w:rFonts w:ascii="Garamond" w:hAnsi="Garamond"/>
          <w:i/>
          <w:sz w:val="28"/>
          <w:szCs w:val="28"/>
        </w:rPr>
        <w:t>éféré</w:t>
      </w:r>
      <w:proofErr w:type="spellEnd"/>
      <w:r w:rsidRPr="00CC3664">
        <w:rPr>
          <w:rFonts w:ascii="Garamond" w:hAnsi="Garamond"/>
          <w:i/>
          <w:sz w:val="28"/>
          <w:szCs w:val="28"/>
        </w:rPr>
        <w:t xml:space="preserve"> </w:t>
      </w:r>
      <w:proofErr w:type="spellStart"/>
      <w:r>
        <w:rPr>
          <w:rFonts w:ascii="Garamond" w:hAnsi="Garamond"/>
          <w:i/>
          <w:sz w:val="28"/>
          <w:szCs w:val="28"/>
        </w:rPr>
        <w:t>pre</w:t>
      </w:r>
      <w:r w:rsidRPr="00CC3664">
        <w:rPr>
          <w:rFonts w:ascii="Garamond" w:hAnsi="Garamond"/>
          <w:i/>
          <w:sz w:val="28"/>
          <w:szCs w:val="28"/>
        </w:rPr>
        <w:t>contractuel</w:t>
      </w:r>
      <w:proofErr w:type="spellEnd"/>
      <w:r w:rsidRPr="001F0710">
        <w:rPr>
          <w:rFonts w:ascii="Garamond" w:hAnsi="Garamond"/>
          <w:sz w:val="28"/>
          <w:szCs w:val="28"/>
        </w:rPr>
        <w:t xml:space="preserve">, ma per converso </w:t>
      </w:r>
      <w:r>
        <w:rPr>
          <w:rFonts w:ascii="Garamond" w:hAnsi="Garamond"/>
          <w:sz w:val="28"/>
          <w:szCs w:val="28"/>
        </w:rPr>
        <w:t xml:space="preserve">non è poi consentita </w:t>
      </w:r>
      <w:r w:rsidRPr="001F0710">
        <w:rPr>
          <w:rFonts w:ascii="Garamond" w:hAnsi="Garamond"/>
          <w:sz w:val="28"/>
          <w:szCs w:val="28"/>
        </w:rPr>
        <w:t>la proposizione di un</w:t>
      </w:r>
      <w:r>
        <w:rPr>
          <w:rFonts w:ascii="Garamond" w:hAnsi="Garamond"/>
          <w:i/>
          <w:sz w:val="28"/>
          <w:szCs w:val="28"/>
        </w:rPr>
        <w:t xml:space="preserve"> </w:t>
      </w:r>
      <w:proofErr w:type="spellStart"/>
      <w:r>
        <w:rPr>
          <w:rFonts w:ascii="Garamond" w:hAnsi="Garamond"/>
          <w:i/>
          <w:sz w:val="28"/>
          <w:szCs w:val="28"/>
        </w:rPr>
        <w:t>r</w:t>
      </w:r>
      <w:r w:rsidRPr="00CC3664">
        <w:rPr>
          <w:rFonts w:ascii="Garamond" w:hAnsi="Garamond"/>
          <w:i/>
          <w:sz w:val="28"/>
          <w:szCs w:val="28"/>
        </w:rPr>
        <w:t>éféré</w:t>
      </w:r>
      <w:proofErr w:type="spellEnd"/>
      <w:r w:rsidRPr="00CC3664">
        <w:rPr>
          <w:rFonts w:ascii="Garamond" w:hAnsi="Garamond"/>
          <w:i/>
          <w:sz w:val="28"/>
          <w:szCs w:val="28"/>
        </w:rPr>
        <w:t xml:space="preserve"> </w:t>
      </w:r>
      <w:proofErr w:type="spellStart"/>
      <w:r w:rsidRPr="00CC3664">
        <w:rPr>
          <w:rFonts w:ascii="Garamond" w:hAnsi="Garamond"/>
          <w:i/>
          <w:sz w:val="28"/>
          <w:szCs w:val="28"/>
        </w:rPr>
        <w:t>contractuel</w:t>
      </w:r>
      <w:proofErr w:type="spellEnd"/>
      <w:r>
        <w:rPr>
          <w:rFonts w:ascii="Garamond" w:hAnsi="Garamond"/>
          <w:sz w:val="28"/>
          <w:szCs w:val="28"/>
        </w:rPr>
        <w:t>.</w:t>
      </w:r>
    </w:p>
    <w:p w:rsidR="009311FF" w:rsidRPr="006460A4"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sidRPr="00487C33">
        <w:rPr>
          <w:rFonts w:ascii="Garamond" w:hAnsi="Garamond"/>
          <w:sz w:val="28"/>
          <w:szCs w:val="28"/>
        </w:rPr>
        <w:t>Questa procedura sembra però essere poco utilizzata.</w:t>
      </w:r>
    </w:p>
    <w:p w:rsidR="009311FF" w:rsidRPr="001F0710" w:rsidRDefault="009311FF" w:rsidP="009311FF">
      <w:pPr>
        <w:contextualSpacing/>
        <w:jc w:val="both"/>
        <w:rPr>
          <w:rFonts w:ascii="Garamond" w:hAnsi="Garamond"/>
          <w:sz w:val="28"/>
          <w:szCs w:val="28"/>
        </w:rPr>
      </w:pPr>
    </w:p>
    <w:p w:rsidR="009311FF" w:rsidRDefault="009311FF" w:rsidP="009311FF">
      <w:pPr>
        <w:contextualSpacing/>
        <w:jc w:val="both"/>
        <w:rPr>
          <w:rFonts w:ascii="Garamond" w:hAnsi="Garamond"/>
          <w:sz w:val="28"/>
          <w:szCs w:val="28"/>
          <w:lang w:val="fr-FR"/>
        </w:rPr>
      </w:pPr>
      <w:r w:rsidRPr="005E2537">
        <w:rPr>
          <w:rFonts w:ascii="Garamond" w:hAnsi="Garamond"/>
          <w:b/>
          <w:sz w:val="28"/>
          <w:szCs w:val="28"/>
        </w:rPr>
        <w:t>3.1.3.</w:t>
      </w:r>
      <w:r w:rsidRPr="005E2537">
        <w:rPr>
          <w:rFonts w:ascii="Garamond" w:hAnsi="Garamond"/>
          <w:sz w:val="28"/>
          <w:szCs w:val="28"/>
        </w:rPr>
        <w:t xml:space="preserve"> </w:t>
      </w:r>
      <w:r w:rsidRPr="00CC3664">
        <w:rPr>
          <w:rFonts w:ascii="Garamond" w:hAnsi="Garamond"/>
          <w:sz w:val="28"/>
          <w:szCs w:val="28"/>
        </w:rPr>
        <w:t xml:space="preserve">Il </w:t>
      </w:r>
      <w:proofErr w:type="spellStart"/>
      <w:r w:rsidRPr="00CC3664">
        <w:rPr>
          <w:rFonts w:ascii="Garamond" w:hAnsi="Garamond"/>
          <w:i/>
          <w:sz w:val="28"/>
          <w:szCs w:val="28"/>
        </w:rPr>
        <w:t>Référé</w:t>
      </w:r>
      <w:proofErr w:type="spellEnd"/>
      <w:r w:rsidRPr="00CC3664">
        <w:rPr>
          <w:rFonts w:ascii="Garamond" w:hAnsi="Garamond"/>
          <w:i/>
          <w:sz w:val="28"/>
          <w:szCs w:val="28"/>
        </w:rPr>
        <w:t xml:space="preserve"> </w:t>
      </w:r>
      <w:proofErr w:type="spellStart"/>
      <w:r w:rsidRPr="00CC3664">
        <w:rPr>
          <w:rFonts w:ascii="Garamond" w:hAnsi="Garamond"/>
          <w:i/>
          <w:sz w:val="28"/>
          <w:szCs w:val="28"/>
        </w:rPr>
        <w:t>contractuel</w:t>
      </w:r>
      <w:proofErr w:type="spellEnd"/>
      <w:r w:rsidRPr="00CC3664">
        <w:rPr>
          <w:rFonts w:ascii="Garamond" w:hAnsi="Garamond"/>
          <w:sz w:val="28"/>
          <w:szCs w:val="28"/>
        </w:rPr>
        <w:t xml:space="preserve"> è previsto </w:t>
      </w:r>
      <w:r>
        <w:rPr>
          <w:rFonts w:ascii="Garamond" w:hAnsi="Garamond"/>
          <w:sz w:val="28"/>
          <w:szCs w:val="28"/>
        </w:rPr>
        <w:t>dagli artt. L. 551-13  e segg., e</w:t>
      </w:r>
      <w:r w:rsidRPr="00CC3664">
        <w:rPr>
          <w:rFonts w:ascii="Garamond" w:hAnsi="Garamond"/>
          <w:sz w:val="28"/>
          <w:szCs w:val="28"/>
        </w:rPr>
        <w:t xml:space="preserve"> regolato dall’art. </w:t>
      </w:r>
      <w:r>
        <w:rPr>
          <w:rFonts w:ascii="Garamond" w:hAnsi="Garamond"/>
          <w:sz w:val="28"/>
          <w:szCs w:val="28"/>
          <w:lang w:val="fr-FR"/>
        </w:rPr>
        <w:t xml:space="preserve">R. </w:t>
      </w:r>
      <w:r w:rsidRPr="00487C33">
        <w:rPr>
          <w:rFonts w:ascii="Garamond" w:hAnsi="Garamond"/>
          <w:sz w:val="28"/>
          <w:szCs w:val="28"/>
          <w:lang w:val="fr-FR"/>
        </w:rPr>
        <w:t>551-7</w:t>
      </w:r>
      <w:r>
        <w:rPr>
          <w:rFonts w:ascii="Garamond" w:hAnsi="Garamond"/>
          <w:sz w:val="28"/>
          <w:szCs w:val="28"/>
          <w:lang w:val="fr-FR"/>
        </w:rPr>
        <w:t>,</w:t>
      </w:r>
      <w:r w:rsidRPr="00487C33">
        <w:rPr>
          <w:rFonts w:ascii="Garamond" w:hAnsi="Garamond"/>
          <w:sz w:val="28"/>
          <w:szCs w:val="28"/>
          <w:lang w:val="fr-FR"/>
        </w:rPr>
        <w:t xml:space="preserve"> </w:t>
      </w:r>
      <w:proofErr w:type="spellStart"/>
      <w:r w:rsidRPr="00487C33">
        <w:rPr>
          <w:rFonts w:ascii="Garamond" w:hAnsi="Garamond"/>
          <w:sz w:val="28"/>
          <w:szCs w:val="28"/>
          <w:lang w:val="fr-FR"/>
        </w:rPr>
        <w:t>del</w:t>
      </w:r>
      <w:proofErr w:type="spellEnd"/>
      <w:r w:rsidRPr="00487C33">
        <w:rPr>
          <w:rFonts w:ascii="Garamond" w:hAnsi="Garamond"/>
          <w:sz w:val="28"/>
          <w:szCs w:val="28"/>
          <w:lang w:val="fr-FR"/>
        </w:rPr>
        <w:t xml:space="preserve"> </w:t>
      </w:r>
      <w:r w:rsidRPr="007266BE">
        <w:rPr>
          <w:rFonts w:ascii="Garamond" w:hAnsi="Garamond"/>
          <w:i/>
          <w:sz w:val="28"/>
          <w:szCs w:val="28"/>
          <w:lang w:val="fr-FR"/>
        </w:rPr>
        <w:t>Code de justice administrative</w:t>
      </w:r>
      <w:r w:rsidRPr="00487C33">
        <w:rPr>
          <w:rFonts w:ascii="Garamond" w:hAnsi="Garamond"/>
          <w:sz w:val="28"/>
          <w:szCs w:val="28"/>
          <w:lang w:val="fr-FR"/>
        </w:rPr>
        <w:t>: «</w:t>
      </w:r>
      <w:r w:rsidRPr="007266BE">
        <w:rPr>
          <w:rFonts w:ascii="Garamond" w:hAnsi="Garamond"/>
          <w:i/>
          <w:sz w:val="28"/>
          <w:szCs w:val="28"/>
          <w:lang w:val="fr-FR"/>
        </w:rPr>
        <w:t>La juridiction peut être saisie au plus tard le trente et unième jour suivant la publication au Journal officiel de l'Union européenne d'un avis d'attribution du contrat, établi conformément au modèle fixé par le règlement de la Commission européenne établissant les formulaires standard pour la publication d'avis en matière de marchés publics et de contrats de concession, ou, pour les marchés fondés sur un accord-cadre ou un système d'acquisition dynamique, suivant la notification de la conclusion du contrat. Le délai ne court que si cette notification mentionne le nom du titulaire et les motifs ayant conduit au choix de son offre. En l'absence de la publication d'avis ou de la notification mentionnées à l'alinéa qui précède, la juridiction peut être saisie jusqu'à l'expiration d'un délai de six mois à compter du lendemain du jour de la conclusion du contrat</w:t>
      </w:r>
      <w:r w:rsidRPr="00487C33">
        <w:rPr>
          <w:rFonts w:ascii="Garamond" w:hAnsi="Garamond"/>
          <w:sz w:val="28"/>
          <w:szCs w:val="28"/>
          <w:lang w:val="fr-FR"/>
        </w:rPr>
        <w:t>».</w:t>
      </w:r>
    </w:p>
    <w:p w:rsidR="009311FF" w:rsidRPr="00487C33" w:rsidRDefault="009311FF" w:rsidP="009311FF">
      <w:pPr>
        <w:contextualSpacing/>
        <w:jc w:val="both"/>
        <w:rPr>
          <w:rFonts w:ascii="Garamond" w:hAnsi="Garamond"/>
          <w:sz w:val="28"/>
          <w:szCs w:val="28"/>
          <w:lang w:val="fr-FR"/>
        </w:rPr>
      </w:pPr>
    </w:p>
    <w:p w:rsidR="009311FF" w:rsidRDefault="009311FF" w:rsidP="009311FF">
      <w:pPr>
        <w:ind w:firstLine="709"/>
        <w:contextualSpacing/>
        <w:jc w:val="both"/>
        <w:rPr>
          <w:rFonts w:ascii="Garamond" w:hAnsi="Garamond"/>
          <w:sz w:val="28"/>
          <w:szCs w:val="28"/>
        </w:rPr>
      </w:pPr>
      <w:r w:rsidRPr="00487C33">
        <w:rPr>
          <w:rFonts w:ascii="Garamond" w:hAnsi="Garamond"/>
          <w:sz w:val="28"/>
          <w:szCs w:val="28"/>
        </w:rPr>
        <w:t>Il rimedio è successivo alla conclusione del contratto</w:t>
      </w:r>
      <w:r>
        <w:rPr>
          <w:rFonts w:ascii="Garamond" w:hAnsi="Garamond"/>
          <w:sz w:val="28"/>
          <w:szCs w:val="28"/>
        </w:rPr>
        <w:t>, e può essere proposto entro 31 giorni dalla pubblicazione o dalla notificazione dell’avviso di conclusione del contratto; tale termine scade solo se l’avviso o la notifica menzionano il nome del contraente e i motivi che hanno portato alla scelta della sua offerta.</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In mancanza di tali forme di pubblicità, il termine per l’impugnazione è di sei mesi decorrente dal giorno successivo a quello in cui è stato concluso il contratto.</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Sono legittimati a proporre ricorso:</w:t>
      </w:r>
    </w:p>
    <w:p w:rsidR="009311FF" w:rsidRDefault="009311FF" w:rsidP="009311FF">
      <w:pPr>
        <w:pStyle w:val="Paragrafoelenco"/>
        <w:numPr>
          <w:ilvl w:val="0"/>
          <w:numId w:val="2"/>
        </w:numPr>
        <w:jc w:val="both"/>
        <w:rPr>
          <w:rFonts w:ascii="Garamond" w:hAnsi="Garamond"/>
          <w:sz w:val="28"/>
          <w:szCs w:val="28"/>
        </w:rPr>
      </w:pPr>
      <w:r>
        <w:rPr>
          <w:rFonts w:ascii="Garamond" w:hAnsi="Garamond"/>
          <w:sz w:val="28"/>
          <w:szCs w:val="28"/>
        </w:rPr>
        <w:t>il Prefetto;</w:t>
      </w:r>
    </w:p>
    <w:p w:rsidR="009311FF" w:rsidRDefault="009311FF" w:rsidP="009311FF">
      <w:pPr>
        <w:pStyle w:val="Paragrafoelenco"/>
        <w:jc w:val="both"/>
        <w:rPr>
          <w:rFonts w:ascii="Garamond" w:hAnsi="Garamond"/>
          <w:sz w:val="28"/>
          <w:szCs w:val="28"/>
        </w:rPr>
      </w:pPr>
    </w:p>
    <w:p w:rsidR="009311FF" w:rsidRDefault="009311FF" w:rsidP="009311FF">
      <w:pPr>
        <w:pStyle w:val="Paragrafoelenco"/>
        <w:numPr>
          <w:ilvl w:val="0"/>
          <w:numId w:val="2"/>
        </w:numPr>
        <w:jc w:val="both"/>
        <w:rPr>
          <w:rFonts w:ascii="Garamond" w:hAnsi="Garamond"/>
          <w:sz w:val="28"/>
          <w:szCs w:val="28"/>
        </w:rPr>
      </w:pPr>
      <w:r>
        <w:rPr>
          <w:rFonts w:ascii="Garamond" w:hAnsi="Garamond"/>
          <w:sz w:val="28"/>
          <w:szCs w:val="28"/>
        </w:rPr>
        <w:t xml:space="preserve">i concorrenti che non abbiano proposto il </w:t>
      </w:r>
      <w:proofErr w:type="spellStart"/>
      <w:r w:rsidRPr="007266BE">
        <w:rPr>
          <w:rFonts w:ascii="Garamond" w:hAnsi="Garamond"/>
          <w:i/>
          <w:sz w:val="28"/>
          <w:szCs w:val="28"/>
        </w:rPr>
        <w:t>Référé</w:t>
      </w:r>
      <w:proofErr w:type="spellEnd"/>
      <w:r w:rsidRPr="007266BE">
        <w:rPr>
          <w:rFonts w:ascii="Garamond" w:hAnsi="Garamond"/>
          <w:i/>
          <w:sz w:val="28"/>
          <w:szCs w:val="28"/>
        </w:rPr>
        <w:t xml:space="preserve"> </w:t>
      </w:r>
      <w:proofErr w:type="spellStart"/>
      <w:r w:rsidRPr="007266BE">
        <w:rPr>
          <w:rFonts w:ascii="Garamond" w:hAnsi="Garamond"/>
          <w:i/>
          <w:sz w:val="28"/>
          <w:szCs w:val="28"/>
        </w:rPr>
        <w:t>pre-contractuel</w:t>
      </w:r>
      <w:proofErr w:type="spellEnd"/>
      <w:r>
        <w:rPr>
          <w:rFonts w:ascii="Garamond" w:hAnsi="Garamond"/>
          <w:sz w:val="28"/>
          <w:szCs w:val="28"/>
        </w:rPr>
        <w:t xml:space="preserve">, allorché la stazione appaltante non abbia comunicato l’aggiudicazione, ovvero non abbia rispettato il termine di </w:t>
      </w:r>
      <w:proofErr w:type="spellStart"/>
      <w:r w:rsidRPr="00C23445">
        <w:rPr>
          <w:rFonts w:ascii="Garamond" w:hAnsi="Garamond"/>
          <w:i/>
          <w:sz w:val="28"/>
          <w:szCs w:val="28"/>
        </w:rPr>
        <w:t>standstill</w:t>
      </w:r>
      <w:proofErr w:type="spellEnd"/>
      <w:r>
        <w:rPr>
          <w:rFonts w:ascii="Garamond" w:hAnsi="Garamond"/>
          <w:sz w:val="28"/>
          <w:szCs w:val="28"/>
        </w:rPr>
        <w:t xml:space="preserve"> di 11 giorni fra tale comunicazione e la stipula;</w:t>
      </w:r>
    </w:p>
    <w:p w:rsidR="009311FF" w:rsidRPr="00C23445" w:rsidRDefault="009311FF" w:rsidP="009311FF">
      <w:pPr>
        <w:pStyle w:val="Paragrafoelenco"/>
        <w:rPr>
          <w:rFonts w:ascii="Garamond" w:hAnsi="Garamond"/>
          <w:sz w:val="28"/>
          <w:szCs w:val="28"/>
        </w:rPr>
      </w:pPr>
    </w:p>
    <w:p w:rsidR="009311FF" w:rsidRDefault="009311FF" w:rsidP="009311FF">
      <w:pPr>
        <w:pStyle w:val="Paragrafoelenco"/>
        <w:numPr>
          <w:ilvl w:val="0"/>
          <w:numId w:val="2"/>
        </w:numPr>
        <w:jc w:val="both"/>
        <w:rPr>
          <w:rFonts w:ascii="Garamond" w:hAnsi="Garamond"/>
          <w:sz w:val="28"/>
          <w:szCs w:val="28"/>
        </w:rPr>
      </w:pPr>
      <w:r>
        <w:rPr>
          <w:rFonts w:ascii="Garamond" w:hAnsi="Garamond"/>
          <w:sz w:val="28"/>
          <w:szCs w:val="28"/>
        </w:rPr>
        <w:t xml:space="preserve">i concorrenti che abbiano proposto il </w:t>
      </w:r>
      <w:proofErr w:type="spellStart"/>
      <w:r>
        <w:rPr>
          <w:rFonts w:ascii="Garamond" w:hAnsi="Garamond"/>
          <w:i/>
          <w:sz w:val="28"/>
          <w:szCs w:val="28"/>
        </w:rPr>
        <w:t>r</w:t>
      </w:r>
      <w:r w:rsidRPr="007266BE">
        <w:rPr>
          <w:rFonts w:ascii="Garamond" w:hAnsi="Garamond"/>
          <w:i/>
          <w:sz w:val="28"/>
          <w:szCs w:val="28"/>
        </w:rPr>
        <w:t>éféré</w:t>
      </w:r>
      <w:proofErr w:type="spellEnd"/>
      <w:r w:rsidRPr="007266BE">
        <w:rPr>
          <w:rFonts w:ascii="Garamond" w:hAnsi="Garamond"/>
          <w:i/>
          <w:sz w:val="28"/>
          <w:szCs w:val="28"/>
        </w:rPr>
        <w:t xml:space="preserve"> </w:t>
      </w:r>
      <w:proofErr w:type="spellStart"/>
      <w:r w:rsidRPr="007266BE">
        <w:rPr>
          <w:rFonts w:ascii="Garamond" w:hAnsi="Garamond"/>
          <w:i/>
          <w:sz w:val="28"/>
          <w:szCs w:val="28"/>
        </w:rPr>
        <w:t>pre-contractuel</w:t>
      </w:r>
      <w:proofErr w:type="spellEnd"/>
      <w:r>
        <w:rPr>
          <w:rFonts w:ascii="Garamond" w:hAnsi="Garamond"/>
          <w:sz w:val="28"/>
          <w:szCs w:val="28"/>
        </w:rPr>
        <w:t xml:space="preserve">, allorché la stazione appaltante non abbia rispettato l’obbligo di sospendere la stipula del contratto previsto dagli artt. </w:t>
      </w:r>
      <w:r w:rsidRPr="00C23445">
        <w:rPr>
          <w:rFonts w:ascii="Garamond" w:hAnsi="Garamond"/>
          <w:sz w:val="28"/>
          <w:szCs w:val="28"/>
        </w:rPr>
        <w:t xml:space="preserve">L. 551-4 </w:t>
      </w:r>
      <w:r>
        <w:rPr>
          <w:rFonts w:ascii="Garamond" w:hAnsi="Garamond"/>
          <w:sz w:val="28"/>
          <w:szCs w:val="28"/>
        </w:rPr>
        <w:t>e</w:t>
      </w:r>
      <w:r w:rsidRPr="00C23445">
        <w:rPr>
          <w:rFonts w:ascii="Garamond" w:hAnsi="Garamond"/>
          <w:sz w:val="28"/>
          <w:szCs w:val="28"/>
        </w:rPr>
        <w:t xml:space="preserve"> L. 551-9 d</w:t>
      </w:r>
      <w:r>
        <w:rPr>
          <w:rFonts w:ascii="Garamond" w:hAnsi="Garamond"/>
          <w:sz w:val="28"/>
          <w:szCs w:val="28"/>
        </w:rPr>
        <w:t>el</w:t>
      </w:r>
      <w:r w:rsidRPr="00C23445">
        <w:rPr>
          <w:rFonts w:ascii="Garamond" w:hAnsi="Garamond"/>
          <w:sz w:val="28"/>
          <w:szCs w:val="28"/>
        </w:rPr>
        <w:t xml:space="preserve"> </w:t>
      </w:r>
      <w:r w:rsidRPr="00C23445">
        <w:rPr>
          <w:rFonts w:ascii="Garamond" w:hAnsi="Garamond"/>
          <w:i/>
          <w:sz w:val="28"/>
          <w:szCs w:val="28"/>
        </w:rPr>
        <w:t xml:space="preserve">Code de </w:t>
      </w:r>
      <w:proofErr w:type="spellStart"/>
      <w:r w:rsidRPr="00C23445">
        <w:rPr>
          <w:rFonts w:ascii="Garamond" w:hAnsi="Garamond"/>
          <w:i/>
          <w:sz w:val="28"/>
          <w:szCs w:val="28"/>
        </w:rPr>
        <w:t>justice</w:t>
      </w:r>
      <w:proofErr w:type="spellEnd"/>
      <w:r w:rsidRPr="00C23445">
        <w:rPr>
          <w:rFonts w:ascii="Garamond" w:hAnsi="Garamond"/>
          <w:i/>
          <w:sz w:val="28"/>
          <w:szCs w:val="28"/>
        </w:rPr>
        <w:t xml:space="preserve"> </w:t>
      </w:r>
      <w:proofErr w:type="spellStart"/>
      <w:r w:rsidRPr="00C23445">
        <w:rPr>
          <w:rFonts w:ascii="Garamond" w:hAnsi="Garamond"/>
          <w:i/>
          <w:sz w:val="28"/>
          <w:szCs w:val="28"/>
        </w:rPr>
        <w:t>administrative</w:t>
      </w:r>
      <w:proofErr w:type="spellEnd"/>
      <w:r w:rsidRPr="00C23445">
        <w:rPr>
          <w:rFonts w:ascii="Garamond" w:hAnsi="Garamond"/>
          <w:sz w:val="28"/>
          <w:szCs w:val="28"/>
        </w:rPr>
        <w:t>.</w:t>
      </w:r>
    </w:p>
    <w:p w:rsidR="009311FF" w:rsidRPr="007D7EA1" w:rsidRDefault="009311FF" w:rsidP="009311FF">
      <w:pPr>
        <w:pStyle w:val="Paragrafoelenco"/>
        <w:rPr>
          <w:rFonts w:ascii="Garamond" w:hAnsi="Garamond"/>
          <w:sz w:val="28"/>
          <w:szCs w:val="28"/>
        </w:rPr>
      </w:pPr>
    </w:p>
    <w:p w:rsidR="009311FF" w:rsidRPr="007D7EA1" w:rsidRDefault="009311FF" w:rsidP="009311FF">
      <w:pPr>
        <w:ind w:firstLine="360"/>
        <w:jc w:val="both"/>
        <w:rPr>
          <w:rFonts w:ascii="Garamond" w:hAnsi="Garamond"/>
          <w:sz w:val="28"/>
          <w:szCs w:val="28"/>
        </w:rPr>
      </w:pPr>
      <w:r>
        <w:rPr>
          <w:rFonts w:ascii="Garamond" w:hAnsi="Garamond"/>
          <w:sz w:val="28"/>
          <w:szCs w:val="28"/>
        </w:rPr>
        <w:t xml:space="preserve">Se l’amministrazione aggiudicatrice ha rispettato il termine per la firma del contratto imposto dall’avvenuta presentazione del rimedio precontrattuale, o se si è conformato alla decisione del giudice del </w:t>
      </w:r>
      <w:proofErr w:type="spellStart"/>
      <w:r>
        <w:rPr>
          <w:rFonts w:ascii="Garamond" w:hAnsi="Garamond"/>
          <w:i/>
          <w:sz w:val="28"/>
          <w:szCs w:val="28"/>
        </w:rPr>
        <w:t>r</w:t>
      </w:r>
      <w:r w:rsidRPr="007266BE">
        <w:rPr>
          <w:rFonts w:ascii="Garamond" w:hAnsi="Garamond"/>
          <w:i/>
          <w:sz w:val="28"/>
          <w:szCs w:val="28"/>
        </w:rPr>
        <w:t>éféré</w:t>
      </w:r>
      <w:proofErr w:type="spellEnd"/>
      <w:r w:rsidRPr="007266BE">
        <w:rPr>
          <w:rFonts w:ascii="Garamond" w:hAnsi="Garamond"/>
          <w:i/>
          <w:sz w:val="28"/>
          <w:szCs w:val="28"/>
        </w:rPr>
        <w:t xml:space="preserve"> </w:t>
      </w:r>
      <w:proofErr w:type="spellStart"/>
      <w:r w:rsidRPr="007266BE">
        <w:rPr>
          <w:rFonts w:ascii="Garamond" w:hAnsi="Garamond"/>
          <w:i/>
          <w:sz w:val="28"/>
          <w:szCs w:val="28"/>
        </w:rPr>
        <w:t>pre-contractuel</w:t>
      </w:r>
      <w:proofErr w:type="spellEnd"/>
      <w:r>
        <w:rPr>
          <w:rFonts w:ascii="Garamond" w:hAnsi="Garamond"/>
          <w:sz w:val="28"/>
          <w:szCs w:val="28"/>
        </w:rPr>
        <w:t xml:space="preserve">, non può essere proposto il </w:t>
      </w:r>
      <w:proofErr w:type="spellStart"/>
      <w:r>
        <w:rPr>
          <w:rFonts w:ascii="Garamond" w:hAnsi="Garamond"/>
          <w:i/>
          <w:sz w:val="28"/>
          <w:szCs w:val="28"/>
        </w:rPr>
        <w:t>r</w:t>
      </w:r>
      <w:r w:rsidRPr="007266BE">
        <w:rPr>
          <w:rFonts w:ascii="Garamond" w:hAnsi="Garamond"/>
          <w:i/>
          <w:sz w:val="28"/>
          <w:szCs w:val="28"/>
        </w:rPr>
        <w:t>éféré</w:t>
      </w:r>
      <w:proofErr w:type="spellEnd"/>
      <w:r w:rsidRPr="007266BE">
        <w:rPr>
          <w:rFonts w:ascii="Garamond" w:hAnsi="Garamond"/>
          <w:i/>
          <w:sz w:val="28"/>
          <w:szCs w:val="28"/>
        </w:rPr>
        <w:t xml:space="preserve"> </w:t>
      </w:r>
      <w:proofErr w:type="spellStart"/>
      <w:r w:rsidRPr="007266BE">
        <w:rPr>
          <w:rFonts w:ascii="Garamond" w:hAnsi="Garamond"/>
          <w:i/>
          <w:sz w:val="28"/>
          <w:szCs w:val="28"/>
        </w:rPr>
        <w:t>contractuel</w:t>
      </w:r>
      <w:proofErr w:type="spellEnd"/>
      <w:r>
        <w:rPr>
          <w:rFonts w:ascii="Garamond" w:hAnsi="Garamond"/>
          <w:sz w:val="28"/>
          <w:szCs w:val="28"/>
        </w:rPr>
        <w:t xml:space="preserve"> (art. L. 551-14).</w:t>
      </w:r>
    </w:p>
    <w:p w:rsidR="009311FF" w:rsidRDefault="009311FF" w:rsidP="009311FF">
      <w:pPr>
        <w:ind w:firstLine="709"/>
        <w:contextualSpacing/>
        <w:jc w:val="both"/>
        <w:rPr>
          <w:rFonts w:ascii="Garamond" w:hAnsi="Garamond"/>
          <w:sz w:val="28"/>
          <w:szCs w:val="28"/>
        </w:rPr>
      </w:pPr>
      <w:r>
        <w:rPr>
          <w:rFonts w:ascii="Garamond" w:hAnsi="Garamond"/>
          <w:sz w:val="28"/>
          <w:szCs w:val="28"/>
        </w:rPr>
        <w:t>Il giudice, nelle more del giudizio, può sospendere l’efficacia del contratto, salvo che, in considerazione degli interessi implicati, e particolarmente dell’interesse pubblico, che “</w:t>
      </w:r>
      <w:r w:rsidRPr="00CC3664">
        <w:rPr>
          <w:rFonts w:ascii="Garamond" w:hAnsi="Garamond"/>
          <w:sz w:val="28"/>
          <w:szCs w:val="28"/>
        </w:rPr>
        <w:t>che le conseguenze negative di questa misura potrebbero superare i suoi benefici</w:t>
      </w:r>
      <w:r>
        <w:rPr>
          <w:rFonts w:ascii="Garamond" w:hAnsi="Garamond"/>
          <w:sz w:val="28"/>
          <w:szCs w:val="28"/>
        </w:rPr>
        <w:t xml:space="preserve">” (art. </w:t>
      </w:r>
      <w:r w:rsidRPr="00CC3664">
        <w:rPr>
          <w:rFonts w:ascii="Garamond" w:hAnsi="Garamond"/>
          <w:sz w:val="28"/>
          <w:szCs w:val="28"/>
        </w:rPr>
        <w:t>L551-17</w:t>
      </w:r>
      <w:r>
        <w:rPr>
          <w:rFonts w:ascii="Garamond" w:hAnsi="Garamond"/>
          <w:sz w:val="28"/>
          <w:szCs w:val="28"/>
        </w:rPr>
        <w:t>).</w:t>
      </w:r>
    </w:p>
    <w:p w:rsidR="009311FF" w:rsidRDefault="009311FF" w:rsidP="009311FF">
      <w:pPr>
        <w:ind w:firstLine="709"/>
        <w:contextualSpacing/>
        <w:jc w:val="both"/>
        <w:rPr>
          <w:rFonts w:ascii="Garamond" w:hAnsi="Garamond"/>
          <w:sz w:val="28"/>
          <w:szCs w:val="28"/>
        </w:rPr>
      </w:pPr>
    </w:p>
    <w:p w:rsidR="009311FF" w:rsidRPr="00487C33" w:rsidRDefault="009311FF" w:rsidP="009311FF">
      <w:pPr>
        <w:ind w:firstLine="709"/>
        <w:contextualSpacing/>
        <w:jc w:val="both"/>
        <w:rPr>
          <w:rFonts w:ascii="Garamond" w:hAnsi="Garamond"/>
          <w:sz w:val="28"/>
          <w:szCs w:val="28"/>
        </w:rPr>
      </w:pPr>
      <w:r w:rsidRPr="00487C33">
        <w:rPr>
          <w:rFonts w:ascii="Garamond" w:hAnsi="Garamond"/>
          <w:sz w:val="28"/>
          <w:szCs w:val="28"/>
        </w:rPr>
        <w:t>Il</w:t>
      </w:r>
      <w:r>
        <w:rPr>
          <w:rFonts w:ascii="Garamond" w:hAnsi="Garamond"/>
          <w:sz w:val="28"/>
          <w:szCs w:val="28"/>
        </w:rPr>
        <w:t xml:space="preserve"> termine – non perentorio -  per la decisione è di 3</w:t>
      </w:r>
      <w:r w:rsidRPr="00487C33">
        <w:rPr>
          <w:rFonts w:ascii="Garamond" w:hAnsi="Garamond"/>
          <w:sz w:val="28"/>
          <w:szCs w:val="28"/>
        </w:rPr>
        <w:t>0 giorni dall’introduzione del ricorso</w:t>
      </w:r>
      <w:r>
        <w:rPr>
          <w:rFonts w:ascii="Garamond" w:hAnsi="Garamond"/>
          <w:sz w:val="28"/>
          <w:szCs w:val="28"/>
        </w:rPr>
        <w:t xml:space="preserve"> (</w:t>
      </w:r>
      <w:r w:rsidRPr="00D85BDD">
        <w:rPr>
          <w:rFonts w:ascii="Garamond" w:hAnsi="Garamond"/>
          <w:sz w:val="28"/>
          <w:szCs w:val="28"/>
        </w:rPr>
        <w:t>art</w:t>
      </w:r>
      <w:r>
        <w:rPr>
          <w:rFonts w:ascii="Garamond" w:hAnsi="Garamond"/>
          <w:sz w:val="28"/>
          <w:szCs w:val="28"/>
        </w:rPr>
        <w:t>. R. 551-9</w:t>
      </w:r>
      <w:r w:rsidRPr="00D85BDD">
        <w:rPr>
          <w:rFonts w:ascii="Garamond" w:hAnsi="Garamond"/>
          <w:sz w:val="28"/>
          <w:szCs w:val="28"/>
        </w:rPr>
        <w:t xml:space="preserve"> d</w:t>
      </w:r>
      <w:r>
        <w:rPr>
          <w:rFonts w:ascii="Garamond" w:hAnsi="Garamond"/>
          <w:sz w:val="28"/>
          <w:szCs w:val="28"/>
        </w:rPr>
        <w:t xml:space="preserve">el </w:t>
      </w:r>
      <w:r w:rsidRPr="00D85BDD">
        <w:rPr>
          <w:rFonts w:ascii="Garamond" w:hAnsi="Garamond"/>
          <w:i/>
          <w:sz w:val="28"/>
          <w:szCs w:val="28"/>
        </w:rPr>
        <w:t xml:space="preserve">Code de </w:t>
      </w:r>
      <w:proofErr w:type="spellStart"/>
      <w:r w:rsidRPr="00D85BDD">
        <w:rPr>
          <w:rFonts w:ascii="Garamond" w:hAnsi="Garamond"/>
          <w:i/>
          <w:sz w:val="28"/>
          <w:szCs w:val="28"/>
        </w:rPr>
        <w:t>justice</w:t>
      </w:r>
      <w:proofErr w:type="spellEnd"/>
      <w:r w:rsidRPr="00D85BDD">
        <w:rPr>
          <w:rFonts w:ascii="Garamond" w:hAnsi="Garamond"/>
          <w:i/>
          <w:sz w:val="28"/>
          <w:szCs w:val="28"/>
        </w:rPr>
        <w:t xml:space="preserve"> </w:t>
      </w:r>
      <w:proofErr w:type="spellStart"/>
      <w:r w:rsidRPr="00D85BDD">
        <w:rPr>
          <w:rFonts w:ascii="Garamond" w:hAnsi="Garamond"/>
          <w:i/>
          <w:sz w:val="28"/>
          <w:szCs w:val="28"/>
        </w:rPr>
        <w:t>administrative</w:t>
      </w:r>
      <w:proofErr w:type="spellEnd"/>
      <w:r>
        <w:rPr>
          <w:rFonts w:ascii="Garamond" w:hAnsi="Garamond"/>
          <w:sz w:val="28"/>
          <w:szCs w:val="28"/>
        </w:rPr>
        <w:t>)</w:t>
      </w:r>
      <w:r w:rsidRPr="00487C33">
        <w:rPr>
          <w:rFonts w:ascii="Garamond" w:hAnsi="Garamond"/>
          <w:sz w:val="28"/>
          <w:szCs w:val="28"/>
        </w:rPr>
        <w:t>.</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sidRPr="00CC3664">
        <w:rPr>
          <w:rFonts w:ascii="Garamond" w:hAnsi="Garamond"/>
          <w:sz w:val="28"/>
          <w:szCs w:val="28"/>
        </w:rPr>
        <w:t xml:space="preserve">Le decisioni definitive del giudizio sono suscettibili di ricorso per cassazione davanti al </w:t>
      </w:r>
      <w:proofErr w:type="spellStart"/>
      <w:r w:rsidRPr="00CC3664">
        <w:rPr>
          <w:rFonts w:ascii="Garamond" w:hAnsi="Garamond"/>
          <w:i/>
          <w:sz w:val="28"/>
          <w:szCs w:val="28"/>
        </w:rPr>
        <w:t>Conseil</w:t>
      </w:r>
      <w:proofErr w:type="spellEnd"/>
      <w:r w:rsidRPr="00CC3664">
        <w:rPr>
          <w:rFonts w:ascii="Garamond" w:hAnsi="Garamond"/>
          <w:i/>
          <w:sz w:val="28"/>
          <w:szCs w:val="28"/>
        </w:rPr>
        <w:t xml:space="preserve"> d'</w:t>
      </w:r>
      <w:proofErr w:type="spellStart"/>
      <w:r w:rsidRPr="00CC3664">
        <w:rPr>
          <w:rFonts w:ascii="Garamond" w:hAnsi="Garamond"/>
          <w:i/>
          <w:sz w:val="28"/>
          <w:szCs w:val="28"/>
        </w:rPr>
        <w:t>Etat</w:t>
      </w:r>
      <w:proofErr w:type="spellEnd"/>
      <w:r w:rsidRPr="00CC3664">
        <w:rPr>
          <w:rFonts w:ascii="Garamond" w:hAnsi="Garamond"/>
          <w:sz w:val="28"/>
          <w:szCs w:val="28"/>
        </w:rPr>
        <w:t xml:space="preserve">, </w:t>
      </w:r>
      <w:r>
        <w:rPr>
          <w:rFonts w:ascii="Garamond" w:hAnsi="Garamond"/>
          <w:sz w:val="28"/>
          <w:szCs w:val="28"/>
        </w:rPr>
        <w:t xml:space="preserve">nel termine di quindici giorni dalla loro notificazione; le misure provvisorie disposte in corso di causa non possono essere contestate che in occasione del ricorso per cassazione diretto contro tali decisioni (art. </w:t>
      </w:r>
      <w:r w:rsidRPr="00CC3664">
        <w:rPr>
          <w:rFonts w:ascii="Garamond" w:hAnsi="Garamond"/>
          <w:sz w:val="28"/>
          <w:szCs w:val="28"/>
        </w:rPr>
        <w:t>R551-10</w:t>
      </w:r>
      <w:r>
        <w:rPr>
          <w:rFonts w:ascii="Garamond" w:hAnsi="Garamond"/>
          <w:sz w:val="28"/>
          <w:szCs w:val="28"/>
        </w:rPr>
        <w:t>).</w:t>
      </w:r>
    </w:p>
    <w:p w:rsidR="009311FF" w:rsidRPr="00CC3664" w:rsidRDefault="009311FF" w:rsidP="009311FF">
      <w:pPr>
        <w:ind w:firstLine="709"/>
        <w:contextualSpacing/>
        <w:jc w:val="both"/>
        <w:rPr>
          <w:rFonts w:ascii="Garamond" w:hAnsi="Garamond"/>
          <w:sz w:val="28"/>
          <w:szCs w:val="28"/>
        </w:rPr>
      </w:pPr>
      <w:r w:rsidRPr="00CC3664">
        <w:rPr>
          <w:rFonts w:ascii="Garamond" w:hAnsi="Garamond"/>
          <w:sz w:val="28"/>
          <w:szCs w:val="28"/>
        </w:rPr>
        <w:t xml:space="preserve"> </w:t>
      </w:r>
    </w:p>
    <w:p w:rsidR="009311FF" w:rsidRPr="00CC3664" w:rsidRDefault="009311FF" w:rsidP="009311FF">
      <w:pPr>
        <w:ind w:firstLine="709"/>
        <w:contextualSpacing/>
        <w:jc w:val="both"/>
        <w:rPr>
          <w:rFonts w:ascii="Garamond" w:hAnsi="Garamond"/>
          <w:sz w:val="28"/>
          <w:szCs w:val="28"/>
        </w:rPr>
      </w:pPr>
    </w:p>
    <w:p w:rsidR="009311FF" w:rsidRPr="00394E8E" w:rsidRDefault="009311FF" w:rsidP="009311FF">
      <w:pPr>
        <w:contextualSpacing/>
        <w:jc w:val="both"/>
        <w:rPr>
          <w:rFonts w:ascii="Garamond" w:hAnsi="Garamond"/>
          <w:b/>
          <w:sz w:val="28"/>
          <w:szCs w:val="28"/>
          <w:lang w:val="fr-FR"/>
        </w:rPr>
      </w:pPr>
      <w:r w:rsidRPr="008259D9">
        <w:rPr>
          <w:rFonts w:ascii="Garamond" w:hAnsi="Garamond"/>
          <w:b/>
          <w:sz w:val="28"/>
          <w:szCs w:val="28"/>
          <w:lang w:val="fr-FR"/>
        </w:rPr>
        <w:t xml:space="preserve">3.2. La </w:t>
      </w:r>
      <w:proofErr w:type="spellStart"/>
      <w:r w:rsidRPr="008259D9">
        <w:rPr>
          <w:rFonts w:ascii="Garamond" w:hAnsi="Garamond"/>
          <w:b/>
          <w:sz w:val="28"/>
          <w:szCs w:val="28"/>
          <w:lang w:val="fr-FR"/>
        </w:rPr>
        <w:t>giurisprudenza</w:t>
      </w:r>
      <w:proofErr w:type="spellEnd"/>
      <w:r w:rsidRPr="008259D9">
        <w:rPr>
          <w:rFonts w:ascii="Garamond" w:hAnsi="Garamond"/>
          <w:b/>
          <w:sz w:val="28"/>
          <w:szCs w:val="28"/>
          <w:lang w:val="fr-FR"/>
        </w:rPr>
        <w:t xml:space="preserve"> “</w:t>
      </w:r>
      <w:proofErr w:type="spellStart"/>
      <w:r w:rsidRPr="008259D9">
        <w:rPr>
          <w:rFonts w:ascii="Garamond" w:hAnsi="Garamond"/>
          <w:b/>
          <w:sz w:val="28"/>
          <w:szCs w:val="28"/>
          <w:lang w:val="fr-FR"/>
        </w:rPr>
        <w:t>deflattiva</w:t>
      </w:r>
      <w:proofErr w:type="spellEnd"/>
      <w:r w:rsidRPr="008259D9">
        <w:rPr>
          <w:rFonts w:ascii="Garamond" w:hAnsi="Garamond"/>
          <w:b/>
          <w:sz w:val="28"/>
          <w:szCs w:val="28"/>
          <w:lang w:val="fr-FR"/>
        </w:rPr>
        <w:t xml:space="preserve">” </w:t>
      </w:r>
      <w:proofErr w:type="spellStart"/>
      <w:r w:rsidRPr="008259D9">
        <w:rPr>
          <w:rFonts w:ascii="Garamond" w:hAnsi="Garamond"/>
          <w:b/>
          <w:sz w:val="28"/>
          <w:szCs w:val="28"/>
          <w:lang w:val="fr-FR"/>
        </w:rPr>
        <w:t>del</w:t>
      </w:r>
      <w:proofErr w:type="spellEnd"/>
      <w:r w:rsidRPr="008259D9">
        <w:rPr>
          <w:rFonts w:ascii="Garamond" w:hAnsi="Garamond"/>
          <w:b/>
          <w:sz w:val="28"/>
          <w:szCs w:val="28"/>
          <w:lang w:val="fr-FR"/>
        </w:rPr>
        <w:t xml:space="preserve"> </w:t>
      </w:r>
      <w:r w:rsidRPr="008259D9">
        <w:rPr>
          <w:rFonts w:ascii="Garamond" w:hAnsi="Garamond"/>
          <w:b/>
          <w:i/>
          <w:sz w:val="28"/>
          <w:szCs w:val="28"/>
          <w:lang w:val="fr-FR"/>
        </w:rPr>
        <w:t>Conseil d'Etat</w:t>
      </w:r>
      <w:r w:rsidRPr="008259D9">
        <w:rPr>
          <w:rFonts w:ascii="Garamond" w:hAnsi="Garamond"/>
          <w:b/>
          <w:sz w:val="28"/>
          <w:szCs w:val="28"/>
          <w:lang w:val="fr-FR"/>
        </w:rPr>
        <w:t>: l</w:t>
      </w:r>
      <w:r>
        <w:rPr>
          <w:rFonts w:ascii="Garamond" w:hAnsi="Garamond"/>
          <w:b/>
          <w:sz w:val="28"/>
          <w:szCs w:val="28"/>
          <w:lang w:val="fr-FR"/>
        </w:rPr>
        <w:t>’</w:t>
      </w:r>
      <w:proofErr w:type="spellStart"/>
      <w:r>
        <w:rPr>
          <w:rFonts w:ascii="Garamond" w:hAnsi="Garamond"/>
          <w:b/>
          <w:sz w:val="28"/>
          <w:szCs w:val="28"/>
          <w:lang w:val="fr-FR"/>
        </w:rPr>
        <w:t>evoluzione</w:t>
      </w:r>
      <w:proofErr w:type="spellEnd"/>
      <w:r>
        <w:rPr>
          <w:rFonts w:ascii="Garamond" w:hAnsi="Garamond"/>
          <w:b/>
          <w:sz w:val="28"/>
          <w:szCs w:val="28"/>
          <w:lang w:val="fr-FR"/>
        </w:rPr>
        <w:t xml:space="preserve"> </w:t>
      </w:r>
      <w:proofErr w:type="spellStart"/>
      <w:r>
        <w:rPr>
          <w:rFonts w:ascii="Garamond" w:hAnsi="Garamond"/>
          <w:b/>
          <w:sz w:val="28"/>
          <w:szCs w:val="28"/>
          <w:lang w:val="fr-FR"/>
        </w:rPr>
        <w:t>del</w:t>
      </w:r>
      <w:proofErr w:type="spellEnd"/>
      <w:r w:rsidRPr="008259D9">
        <w:rPr>
          <w:rFonts w:ascii="Garamond" w:hAnsi="Garamond"/>
          <w:b/>
          <w:sz w:val="28"/>
          <w:szCs w:val="28"/>
          <w:lang w:val="fr-FR"/>
        </w:rPr>
        <w:t xml:space="preserve"> </w:t>
      </w:r>
      <w:r w:rsidRPr="008259D9">
        <w:rPr>
          <w:rFonts w:ascii="Garamond" w:hAnsi="Garamond"/>
          <w:b/>
          <w:i/>
          <w:sz w:val="28"/>
          <w:szCs w:val="28"/>
          <w:lang w:val="fr-FR"/>
        </w:rPr>
        <w:t xml:space="preserve">Référé </w:t>
      </w:r>
      <w:proofErr w:type="spellStart"/>
      <w:r w:rsidRPr="008259D9">
        <w:rPr>
          <w:rFonts w:ascii="Garamond" w:hAnsi="Garamond"/>
          <w:b/>
          <w:i/>
          <w:sz w:val="28"/>
          <w:szCs w:val="28"/>
          <w:lang w:val="fr-FR"/>
        </w:rPr>
        <w:t>pre-contractuel</w:t>
      </w:r>
      <w:proofErr w:type="spellEnd"/>
      <w:r w:rsidRPr="008259D9">
        <w:rPr>
          <w:rFonts w:ascii="Garamond" w:hAnsi="Garamond"/>
          <w:b/>
          <w:sz w:val="28"/>
          <w:szCs w:val="28"/>
          <w:lang w:val="fr-FR"/>
        </w:rPr>
        <w:t xml:space="preserve"> da </w:t>
      </w:r>
      <w:r w:rsidRPr="008259D9">
        <w:rPr>
          <w:rFonts w:ascii="Garamond" w:hAnsi="Garamond"/>
          <w:b/>
          <w:i/>
          <w:sz w:val="28"/>
          <w:szCs w:val="28"/>
          <w:lang w:val="fr-FR"/>
        </w:rPr>
        <w:t>recours objectif</w:t>
      </w:r>
      <w:r w:rsidRPr="008259D9">
        <w:rPr>
          <w:rFonts w:ascii="Garamond" w:hAnsi="Garamond"/>
          <w:b/>
          <w:sz w:val="28"/>
          <w:szCs w:val="28"/>
          <w:lang w:val="fr-FR"/>
        </w:rPr>
        <w:t xml:space="preserve"> a </w:t>
      </w:r>
      <w:r w:rsidRPr="008259D9">
        <w:rPr>
          <w:rFonts w:ascii="Garamond" w:hAnsi="Garamond"/>
          <w:b/>
          <w:i/>
          <w:sz w:val="28"/>
          <w:szCs w:val="28"/>
          <w:lang w:val="fr-FR"/>
        </w:rPr>
        <w:t>recours subjectif</w:t>
      </w:r>
      <w:r>
        <w:rPr>
          <w:rFonts w:ascii="Garamond" w:hAnsi="Garamond"/>
          <w:b/>
          <w:sz w:val="28"/>
          <w:szCs w:val="28"/>
          <w:lang w:val="fr-FR"/>
        </w:rPr>
        <w:t>.</w:t>
      </w:r>
    </w:p>
    <w:p w:rsidR="009311FF" w:rsidRPr="008259D9" w:rsidRDefault="009311FF" w:rsidP="009311FF">
      <w:pPr>
        <w:contextualSpacing/>
        <w:jc w:val="both"/>
        <w:rPr>
          <w:rFonts w:ascii="Garamond" w:hAnsi="Garamond"/>
          <w:sz w:val="28"/>
          <w:szCs w:val="28"/>
          <w:lang w:val="fr-FR"/>
        </w:rPr>
      </w:pPr>
    </w:p>
    <w:p w:rsidR="009311FF" w:rsidRDefault="009311FF" w:rsidP="009311FF">
      <w:pPr>
        <w:ind w:firstLine="708"/>
        <w:contextualSpacing/>
        <w:jc w:val="both"/>
        <w:rPr>
          <w:rFonts w:ascii="Garamond" w:hAnsi="Garamond"/>
          <w:sz w:val="28"/>
          <w:szCs w:val="28"/>
        </w:rPr>
      </w:pPr>
      <w:r>
        <w:rPr>
          <w:rFonts w:ascii="Garamond" w:hAnsi="Garamond"/>
          <w:sz w:val="28"/>
          <w:szCs w:val="28"/>
        </w:rPr>
        <w:t xml:space="preserve">In materia di </w:t>
      </w:r>
      <w:proofErr w:type="spellStart"/>
      <w:r w:rsidRPr="007266BE">
        <w:rPr>
          <w:rFonts w:ascii="Garamond" w:hAnsi="Garamond"/>
          <w:i/>
          <w:sz w:val="28"/>
          <w:szCs w:val="28"/>
        </w:rPr>
        <w:t>Référé</w:t>
      </w:r>
      <w:proofErr w:type="spellEnd"/>
      <w:r w:rsidRPr="007266BE">
        <w:rPr>
          <w:rFonts w:ascii="Garamond" w:hAnsi="Garamond"/>
          <w:i/>
          <w:sz w:val="28"/>
          <w:szCs w:val="28"/>
        </w:rPr>
        <w:t xml:space="preserve"> </w:t>
      </w:r>
      <w:proofErr w:type="spellStart"/>
      <w:r w:rsidRPr="007266BE">
        <w:rPr>
          <w:rFonts w:ascii="Garamond" w:hAnsi="Garamond"/>
          <w:i/>
          <w:sz w:val="28"/>
          <w:szCs w:val="28"/>
        </w:rPr>
        <w:t>pre-contractuel</w:t>
      </w:r>
      <w:proofErr w:type="spellEnd"/>
      <w:r w:rsidRPr="00487C33">
        <w:rPr>
          <w:rFonts w:ascii="Garamond" w:hAnsi="Garamond"/>
          <w:sz w:val="28"/>
          <w:szCs w:val="28"/>
        </w:rPr>
        <w:t xml:space="preserve"> </w:t>
      </w:r>
      <w:r>
        <w:rPr>
          <w:rFonts w:ascii="Garamond" w:hAnsi="Garamond"/>
          <w:sz w:val="28"/>
          <w:szCs w:val="28"/>
        </w:rPr>
        <w:t>l</w:t>
      </w:r>
      <w:r w:rsidRPr="00487C33">
        <w:rPr>
          <w:rFonts w:ascii="Garamond" w:hAnsi="Garamond"/>
          <w:sz w:val="28"/>
          <w:szCs w:val="28"/>
        </w:rPr>
        <w:t xml:space="preserve">’evoluzione giurisprudenziale tende a circoscrivere l’interesse a ricorrere, e le stesse e le </w:t>
      </w:r>
      <w:r w:rsidRPr="003A76C5">
        <w:rPr>
          <w:rFonts w:ascii="Garamond" w:hAnsi="Garamond"/>
          <w:i/>
          <w:sz w:val="28"/>
          <w:szCs w:val="28"/>
        </w:rPr>
        <w:t>chances</w:t>
      </w:r>
      <w:r w:rsidRPr="00487C33">
        <w:rPr>
          <w:rFonts w:ascii="Garamond" w:hAnsi="Garamond"/>
          <w:sz w:val="28"/>
          <w:szCs w:val="28"/>
        </w:rPr>
        <w:t xml:space="preserve"> di successo dei ricorsi</w:t>
      </w:r>
      <w:r>
        <w:rPr>
          <w:rFonts w:ascii="Garamond" w:hAnsi="Garamond"/>
          <w:sz w:val="28"/>
          <w:szCs w:val="28"/>
        </w:rPr>
        <w:t>.</w:t>
      </w:r>
    </w:p>
    <w:p w:rsidR="009311FF" w:rsidRPr="00487C33" w:rsidRDefault="009311FF" w:rsidP="009311FF">
      <w:pPr>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L</w:t>
      </w:r>
      <w:r w:rsidRPr="00487C33">
        <w:rPr>
          <w:rFonts w:ascii="Garamond" w:hAnsi="Garamond"/>
          <w:sz w:val="28"/>
          <w:szCs w:val="28"/>
        </w:rPr>
        <w:t xml:space="preserve">a decisione </w:t>
      </w:r>
      <w:r>
        <w:rPr>
          <w:rFonts w:ascii="Garamond" w:hAnsi="Garamond"/>
          <w:sz w:val="28"/>
          <w:szCs w:val="28"/>
        </w:rPr>
        <w:t xml:space="preserve">più significativa del </w:t>
      </w:r>
      <w:proofErr w:type="spellStart"/>
      <w:r w:rsidRPr="007266BE">
        <w:rPr>
          <w:rFonts w:ascii="Garamond" w:hAnsi="Garamond"/>
          <w:i/>
          <w:sz w:val="28"/>
          <w:szCs w:val="28"/>
        </w:rPr>
        <w:t>Conseil</w:t>
      </w:r>
      <w:proofErr w:type="spellEnd"/>
      <w:r w:rsidRPr="007266BE">
        <w:rPr>
          <w:rFonts w:ascii="Garamond" w:hAnsi="Garamond"/>
          <w:i/>
          <w:sz w:val="28"/>
          <w:szCs w:val="28"/>
        </w:rPr>
        <w:t xml:space="preserve"> d’</w:t>
      </w:r>
      <w:proofErr w:type="spellStart"/>
      <w:r w:rsidRPr="007266BE">
        <w:rPr>
          <w:rFonts w:ascii="Garamond" w:hAnsi="Garamond"/>
          <w:i/>
          <w:sz w:val="28"/>
          <w:szCs w:val="28"/>
        </w:rPr>
        <w:t>Etat</w:t>
      </w:r>
      <w:proofErr w:type="spellEnd"/>
      <w:r>
        <w:rPr>
          <w:rFonts w:ascii="Garamond" w:hAnsi="Garamond"/>
          <w:sz w:val="28"/>
          <w:szCs w:val="28"/>
        </w:rPr>
        <w:t xml:space="preserve"> in materia è quella resa il </w:t>
      </w:r>
      <w:r w:rsidRPr="00487C33">
        <w:rPr>
          <w:rFonts w:ascii="Garamond" w:hAnsi="Garamond"/>
          <w:sz w:val="28"/>
          <w:szCs w:val="28"/>
        </w:rPr>
        <w:t>3 o</w:t>
      </w:r>
      <w:r>
        <w:rPr>
          <w:rFonts w:ascii="Garamond" w:hAnsi="Garamond"/>
          <w:sz w:val="28"/>
          <w:szCs w:val="28"/>
        </w:rPr>
        <w:t>t</w:t>
      </w:r>
      <w:r w:rsidRPr="00487C33">
        <w:rPr>
          <w:rFonts w:ascii="Garamond" w:hAnsi="Garamond"/>
          <w:sz w:val="28"/>
          <w:szCs w:val="28"/>
        </w:rPr>
        <w:t>tobre 2008</w:t>
      </w:r>
      <w:r>
        <w:rPr>
          <w:rFonts w:ascii="Garamond" w:hAnsi="Garamond"/>
          <w:sz w:val="28"/>
          <w:szCs w:val="28"/>
        </w:rPr>
        <w:t xml:space="preserve"> nel caso</w:t>
      </w:r>
      <w:r w:rsidRPr="00487C33">
        <w:rPr>
          <w:rFonts w:ascii="Garamond" w:hAnsi="Garamond"/>
          <w:sz w:val="28"/>
          <w:szCs w:val="28"/>
        </w:rPr>
        <w:t xml:space="preserve"> </w:t>
      </w:r>
      <w:proofErr w:type="spellStart"/>
      <w:r w:rsidRPr="006261D1">
        <w:rPr>
          <w:rFonts w:ascii="Garamond" w:hAnsi="Garamond"/>
          <w:i/>
          <w:sz w:val="28"/>
          <w:szCs w:val="28"/>
        </w:rPr>
        <w:t>Smirgeomes</w:t>
      </w:r>
      <w:proofErr w:type="spellEnd"/>
      <w:r>
        <w:rPr>
          <w:rFonts w:ascii="Garamond" w:hAnsi="Garamond"/>
          <w:sz w:val="28"/>
          <w:szCs w:val="28"/>
        </w:rPr>
        <w:t xml:space="preserve"> (</w:t>
      </w:r>
      <w:r w:rsidRPr="00487C33">
        <w:rPr>
          <w:rFonts w:ascii="Garamond" w:hAnsi="Garamond"/>
          <w:sz w:val="28"/>
          <w:szCs w:val="28"/>
        </w:rPr>
        <w:t>n° 305420</w:t>
      </w:r>
      <w:r>
        <w:rPr>
          <w:rFonts w:ascii="Garamond" w:hAnsi="Garamond"/>
          <w:sz w:val="28"/>
          <w:szCs w:val="28"/>
        </w:rPr>
        <w:t>)</w:t>
      </w:r>
      <w:r w:rsidRPr="00487C33">
        <w:rPr>
          <w:rFonts w:ascii="Garamond" w:hAnsi="Garamond"/>
          <w:sz w:val="28"/>
          <w:szCs w:val="28"/>
        </w:rPr>
        <w:t>,</w:t>
      </w:r>
      <w:r>
        <w:rPr>
          <w:rFonts w:ascii="Garamond" w:hAnsi="Garamond"/>
          <w:sz w:val="28"/>
          <w:szCs w:val="28"/>
        </w:rPr>
        <w:t xml:space="preserve"> con la quale si è </w:t>
      </w:r>
      <w:r w:rsidRPr="00487C33">
        <w:rPr>
          <w:rFonts w:ascii="Garamond" w:hAnsi="Garamond"/>
          <w:sz w:val="28"/>
          <w:szCs w:val="28"/>
        </w:rPr>
        <w:t>stabilito che il ricorrente può ottenere l’annullamento degli atti della procedura di evidenza pubblica solo se il vizio dedotto sia tale da lederlo indirettamente, attraverso un vantaggio (indebito) per un’impresa concorrente.</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sidRPr="00487C33">
        <w:rPr>
          <w:rFonts w:ascii="Garamond" w:hAnsi="Garamond"/>
          <w:sz w:val="28"/>
          <w:szCs w:val="28"/>
        </w:rPr>
        <w:t xml:space="preserve"> Questo tipo di sindacato ha riguardo alla portata delle violazioni dedotte e allo stadio del procedimento al quale si riferiscono.</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La sentenza ha inaugurato un indirizzo giurisprudenziale in forza del quale il giudice del </w:t>
      </w:r>
      <w:proofErr w:type="spellStart"/>
      <w:r w:rsidRPr="008259D9">
        <w:rPr>
          <w:rFonts w:ascii="Garamond" w:hAnsi="Garamond"/>
          <w:i/>
          <w:sz w:val="28"/>
          <w:szCs w:val="28"/>
        </w:rPr>
        <w:t>Référé</w:t>
      </w:r>
      <w:proofErr w:type="spellEnd"/>
      <w:r w:rsidRPr="008259D9">
        <w:rPr>
          <w:rFonts w:ascii="Garamond" w:hAnsi="Garamond"/>
          <w:i/>
          <w:sz w:val="28"/>
          <w:szCs w:val="28"/>
        </w:rPr>
        <w:t xml:space="preserve"> </w:t>
      </w:r>
      <w:proofErr w:type="spellStart"/>
      <w:r w:rsidRPr="008259D9">
        <w:rPr>
          <w:rFonts w:ascii="Garamond" w:hAnsi="Garamond"/>
          <w:i/>
          <w:sz w:val="28"/>
          <w:szCs w:val="28"/>
        </w:rPr>
        <w:t>pre-contractuel</w:t>
      </w:r>
      <w:proofErr w:type="spellEnd"/>
      <w:r>
        <w:rPr>
          <w:rFonts w:ascii="Garamond" w:hAnsi="Garamond"/>
          <w:sz w:val="28"/>
          <w:szCs w:val="28"/>
        </w:rPr>
        <w:t xml:space="preserve"> deve ora verificare se la violazione dedotta è tale da ledere l’interesse del ricorrente, considerando la natura della violazione, la posizione del ricorrente, il momento in cui è stata commessa la violazione e il momento in cui interviene la decisione giurisdizionale.</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lastRenderedPageBreak/>
        <w:t>Se il giudice omette questa indagine viene meno alla sua missione specifica e, sul piano processuale, commette un errore di diritto.</w:t>
      </w:r>
    </w:p>
    <w:p w:rsidR="009311FF" w:rsidRPr="00DE5085"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Si è osservato in proposito che il  </w:t>
      </w:r>
      <w:proofErr w:type="spellStart"/>
      <w:r w:rsidRPr="008259D9">
        <w:rPr>
          <w:rFonts w:ascii="Garamond" w:hAnsi="Garamond"/>
          <w:i/>
          <w:sz w:val="28"/>
          <w:szCs w:val="28"/>
        </w:rPr>
        <w:t>Référé</w:t>
      </w:r>
      <w:proofErr w:type="spellEnd"/>
      <w:r w:rsidRPr="008259D9">
        <w:rPr>
          <w:rFonts w:ascii="Garamond" w:hAnsi="Garamond"/>
          <w:i/>
          <w:sz w:val="28"/>
          <w:szCs w:val="28"/>
        </w:rPr>
        <w:t xml:space="preserve"> </w:t>
      </w:r>
      <w:proofErr w:type="spellStart"/>
      <w:r w:rsidRPr="008259D9">
        <w:rPr>
          <w:rFonts w:ascii="Garamond" w:hAnsi="Garamond"/>
          <w:i/>
          <w:sz w:val="28"/>
          <w:szCs w:val="28"/>
        </w:rPr>
        <w:t>pre-contractuel</w:t>
      </w:r>
      <w:proofErr w:type="spellEnd"/>
      <w:r>
        <w:rPr>
          <w:rFonts w:ascii="Garamond" w:hAnsi="Garamond"/>
          <w:sz w:val="28"/>
          <w:szCs w:val="28"/>
        </w:rPr>
        <w:t xml:space="preserve"> per effetto della giurisprudenza </w:t>
      </w:r>
      <w:proofErr w:type="spellStart"/>
      <w:r w:rsidRPr="00DE5085">
        <w:rPr>
          <w:rFonts w:ascii="Garamond" w:hAnsi="Garamond"/>
          <w:i/>
          <w:sz w:val="28"/>
          <w:szCs w:val="28"/>
        </w:rPr>
        <w:t>Smirgeomes</w:t>
      </w:r>
      <w:proofErr w:type="spellEnd"/>
      <w:r>
        <w:rPr>
          <w:rFonts w:ascii="Garamond" w:hAnsi="Garamond"/>
          <w:sz w:val="28"/>
          <w:szCs w:val="28"/>
        </w:rPr>
        <w:t xml:space="preserve"> si è trasformato da “</w:t>
      </w:r>
      <w:r w:rsidRPr="00A224F0">
        <w:rPr>
          <w:rFonts w:ascii="Garamond" w:hAnsi="Garamond"/>
          <w:b/>
          <w:sz w:val="28"/>
          <w:szCs w:val="28"/>
        </w:rPr>
        <w:t>ricorso oggettivo</w:t>
      </w:r>
      <w:r>
        <w:rPr>
          <w:rFonts w:ascii="Garamond" w:hAnsi="Garamond"/>
          <w:sz w:val="28"/>
          <w:szCs w:val="28"/>
        </w:rPr>
        <w:t>” in “</w:t>
      </w:r>
      <w:r w:rsidRPr="00A224F0">
        <w:rPr>
          <w:rFonts w:ascii="Garamond" w:hAnsi="Garamond"/>
          <w:b/>
          <w:sz w:val="28"/>
          <w:szCs w:val="28"/>
        </w:rPr>
        <w:t>ricorso soggettivo</w:t>
      </w:r>
      <w:r>
        <w:rPr>
          <w:rFonts w:ascii="Garamond" w:hAnsi="Garamond"/>
          <w:sz w:val="28"/>
          <w:szCs w:val="28"/>
        </w:rPr>
        <w:t>”</w:t>
      </w:r>
      <w:r>
        <w:rPr>
          <w:rStyle w:val="Rimandonotaapidipagina"/>
          <w:rFonts w:ascii="Garamond" w:hAnsi="Garamond"/>
          <w:sz w:val="28"/>
          <w:szCs w:val="28"/>
        </w:rPr>
        <w:footnoteReference w:id="5"/>
      </w:r>
      <w:r>
        <w:rPr>
          <w:rFonts w:ascii="Garamond" w:hAnsi="Garamond"/>
          <w:sz w:val="28"/>
          <w:szCs w:val="28"/>
        </w:rPr>
        <w:t>.</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Punto di partenza è stata l’osservazione per cui le regole di derivazione europea assumono a volte tratti molto formali, la cui applicazione non è sempre agevole da parte delle amministrazioni aggiudicatrici.</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La deduzione in giudizio della mera deviazione dell’atto dal paradigma normativo, quale che ne fosse la reale portata (in termini di lesione degl’interessi tutelati), era dunque una soluzione incentivata dalle caratteristiche della normativa sostanziale: al punto di suggerire la proposizione di ricorsi “alla cieca”, con un elenco di censure più o meno ricorrenti e frequenti in materia e già riscontrate in altri precedenti giurisprudenziali, scommettendo sul fatto che almeno une di esse sicuramente sarebbe stata riconosciuta fondata anche nel caso in questione, senza che la violazione (“meccanica”) della norma avesse realmente leso alcun interesse, e con un esito di annullamento  comportante viceversa un aggravio di costi e tempi rispetto a opere (o servizi, o forniture) necessarie ed urgenti per la collettività.</w:t>
      </w:r>
      <w:r>
        <w:rPr>
          <w:rStyle w:val="Rimandonotaapidipagina"/>
          <w:rFonts w:ascii="Garamond" w:hAnsi="Garamond"/>
          <w:sz w:val="28"/>
          <w:szCs w:val="28"/>
        </w:rPr>
        <w:footnoteReference w:id="6"/>
      </w:r>
      <w:r>
        <w:rPr>
          <w:rFonts w:ascii="Garamond" w:hAnsi="Garamond"/>
          <w:sz w:val="28"/>
          <w:szCs w:val="28"/>
        </w:rPr>
        <w:t xml:space="preserve">  </w:t>
      </w:r>
    </w:p>
    <w:p w:rsidR="009311FF" w:rsidRPr="00487C33"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Un ulteriore fattore condizionava tale dinamica.</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Fino al 2007, vale a dire fino alla decisione del </w:t>
      </w:r>
      <w:proofErr w:type="spellStart"/>
      <w:r w:rsidRPr="007266BE">
        <w:rPr>
          <w:rFonts w:ascii="Garamond" w:hAnsi="Garamond"/>
          <w:i/>
          <w:sz w:val="28"/>
          <w:szCs w:val="28"/>
        </w:rPr>
        <w:t>Conseil</w:t>
      </w:r>
      <w:proofErr w:type="spellEnd"/>
      <w:r w:rsidRPr="007266BE">
        <w:rPr>
          <w:rFonts w:ascii="Garamond" w:hAnsi="Garamond"/>
          <w:i/>
          <w:sz w:val="28"/>
          <w:szCs w:val="28"/>
        </w:rPr>
        <w:t xml:space="preserve"> d’</w:t>
      </w:r>
      <w:proofErr w:type="spellStart"/>
      <w:r w:rsidRPr="007266BE">
        <w:rPr>
          <w:rFonts w:ascii="Garamond" w:hAnsi="Garamond"/>
          <w:i/>
          <w:sz w:val="28"/>
          <w:szCs w:val="28"/>
        </w:rPr>
        <w:t>Etat</w:t>
      </w:r>
      <w:proofErr w:type="spellEnd"/>
      <w:r>
        <w:rPr>
          <w:rFonts w:ascii="Garamond" w:hAnsi="Garamond"/>
          <w:sz w:val="28"/>
          <w:szCs w:val="28"/>
        </w:rPr>
        <w:t xml:space="preserve"> 16 luglio 2007, n. 291545 nel caso  </w:t>
      </w:r>
      <w:proofErr w:type="spellStart"/>
      <w:r w:rsidRPr="00807162">
        <w:rPr>
          <w:rFonts w:ascii="Garamond" w:hAnsi="Garamond"/>
          <w:i/>
          <w:sz w:val="28"/>
          <w:szCs w:val="28"/>
        </w:rPr>
        <w:t>Société</w:t>
      </w:r>
      <w:proofErr w:type="spellEnd"/>
      <w:r w:rsidRPr="00807162">
        <w:rPr>
          <w:rFonts w:ascii="Garamond" w:hAnsi="Garamond"/>
          <w:i/>
          <w:sz w:val="28"/>
          <w:szCs w:val="28"/>
        </w:rPr>
        <w:t xml:space="preserve"> </w:t>
      </w:r>
      <w:proofErr w:type="spellStart"/>
      <w:r w:rsidRPr="00807162">
        <w:rPr>
          <w:rFonts w:ascii="Garamond" w:hAnsi="Garamond"/>
          <w:i/>
          <w:sz w:val="28"/>
          <w:szCs w:val="28"/>
        </w:rPr>
        <w:t>Tropic</w:t>
      </w:r>
      <w:proofErr w:type="spellEnd"/>
      <w:r w:rsidRPr="00807162">
        <w:rPr>
          <w:rFonts w:ascii="Garamond" w:hAnsi="Garamond"/>
          <w:i/>
          <w:sz w:val="28"/>
          <w:szCs w:val="28"/>
        </w:rPr>
        <w:t xml:space="preserve"> </w:t>
      </w:r>
      <w:proofErr w:type="spellStart"/>
      <w:r w:rsidRPr="00807162">
        <w:rPr>
          <w:rFonts w:ascii="Garamond" w:hAnsi="Garamond"/>
          <w:i/>
          <w:sz w:val="28"/>
          <w:szCs w:val="28"/>
        </w:rPr>
        <w:t>Travaux</w:t>
      </w:r>
      <w:proofErr w:type="spellEnd"/>
      <w:r w:rsidRPr="00807162">
        <w:rPr>
          <w:rFonts w:ascii="Garamond" w:hAnsi="Garamond"/>
          <w:i/>
          <w:sz w:val="28"/>
          <w:szCs w:val="28"/>
        </w:rPr>
        <w:t xml:space="preserve"> </w:t>
      </w:r>
      <w:proofErr w:type="spellStart"/>
      <w:r w:rsidRPr="00807162">
        <w:rPr>
          <w:rFonts w:ascii="Garamond" w:hAnsi="Garamond"/>
          <w:i/>
          <w:sz w:val="28"/>
          <w:szCs w:val="28"/>
        </w:rPr>
        <w:t>Signaling</w:t>
      </w:r>
      <w:proofErr w:type="spellEnd"/>
      <w:r>
        <w:rPr>
          <w:rFonts w:ascii="Garamond" w:hAnsi="Garamond"/>
          <w:i/>
          <w:sz w:val="28"/>
          <w:szCs w:val="28"/>
        </w:rPr>
        <w:t>,</w:t>
      </w:r>
      <w:r>
        <w:rPr>
          <w:rStyle w:val="Rimandonotaapidipagina"/>
          <w:rFonts w:ascii="Garamond" w:hAnsi="Garamond"/>
          <w:sz w:val="28"/>
          <w:szCs w:val="28"/>
        </w:rPr>
        <w:footnoteReference w:id="7"/>
      </w:r>
      <w:r>
        <w:rPr>
          <w:rFonts w:ascii="Garamond" w:hAnsi="Garamond"/>
          <w:i/>
          <w:sz w:val="28"/>
          <w:szCs w:val="28"/>
        </w:rPr>
        <w:t xml:space="preserve"> </w:t>
      </w:r>
      <w:r>
        <w:rPr>
          <w:rFonts w:ascii="Garamond" w:hAnsi="Garamond"/>
          <w:sz w:val="28"/>
          <w:szCs w:val="28"/>
        </w:rPr>
        <w:t>il concorrente illegittimamente escluso o pretermesso non aveva rimedio dopo la conclusione del contratto: il che portava, evidentemente, ad ampliare gli spazi di intervento giurisdizionale in fase procedimentale precontrattuale.</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Il mutamento della giurisprudenza francese appena segnalato, unitamente alla regola stabilita dalla seconda direttiva Ricorsi (che avrebbe imposto l’introduzione in Francia del </w:t>
      </w:r>
      <w:proofErr w:type="spellStart"/>
      <w:r w:rsidRPr="00807162">
        <w:rPr>
          <w:rFonts w:ascii="Garamond" w:hAnsi="Garamond"/>
          <w:i/>
          <w:sz w:val="28"/>
          <w:szCs w:val="28"/>
        </w:rPr>
        <w:t>Référé</w:t>
      </w:r>
      <w:proofErr w:type="spellEnd"/>
      <w:r w:rsidRPr="00807162">
        <w:rPr>
          <w:rFonts w:ascii="Garamond" w:hAnsi="Garamond"/>
          <w:i/>
          <w:sz w:val="28"/>
          <w:szCs w:val="28"/>
        </w:rPr>
        <w:t xml:space="preserve"> </w:t>
      </w:r>
      <w:proofErr w:type="spellStart"/>
      <w:r w:rsidRPr="00807162">
        <w:rPr>
          <w:rFonts w:ascii="Garamond" w:hAnsi="Garamond"/>
          <w:i/>
          <w:sz w:val="28"/>
          <w:szCs w:val="28"/>
        </w:rPr>
        <w:t>contractuel</w:t>
      </w:r>
      <w:proofErr w:type="spellEnd"/>
      <w:r>
        <w:rPr>
          <w:rFonts w:ascii="Garamond" w:hAnsi="Garamond"/>
          <w:sz w:val="28"/>
          <w:szCs w:val="28"/>
        </w:rPr>
        <w:t>), hanno così indotto la giurisprudenza francese a porre dei limiti al ricorso – fino ad allora invero tale da incentivare, come si è detto, anche iniziative quasi temerarie - proposto avverso gli atti di gara nella fase che precede la stipula del contratto.</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lang w:val="fr-FR"/>
        </w:rPr>
      </w:pPr>
      <w:r w:rsidRPr="00656CD6">
        <w:rPr>
          <w:rFonts w:ascii="Garamond" w:hAnsi="Garamond"/>
          <w:sz w:val="28"/>
          <w:szCs w:val="28"/>
          <w:lang w:val="fr-FR"/>
        </w:rPr>
        <w:lastRenderedPageBreak/>
        <w:t xml:space="preserve">Si è </w:t>
      </w:r>
      <w:proofErr w:type="spellStart"/>
      <w:r w:rsidRPr="00656CD6">
        <w:rPr>
          <w:rFonts w:ascii="Garamond" w:hAnsi="Garamond"/>
          <w:sz w:val="28"/>
          <w:szCs w:val="28"/>
          <w:lang w:val="fr-FR"/>
        </w:rPr>
        <w:t>così</w:t>
      </w:r>
      <w:proofErr w:type="spellEnd"/>
      <w:r w:rsidRPr="00656CD6">
        <w:rPr>
          <w:rFonts w:ascii="Garamond" w:hAnsi="Garamond"/>
          <w:sz w:val="28"/>
          <w:szCs w:val="28"/>
          <w:lang w:val="fr-FR"/>
        </w:rPr>
        <w:t xml:space="preserve"> </w:t>
      </w:r>
      <w:proofErr w:type="spellStart"/>
      <w:r w:rsidRPr="00656CD6">
        <w:rPr>
          <w:rFonts w:ascii="Garamond" w:hAnsi="Garamond"/>
          <w:sz w:val="28"/>
          <w:szCs w:val="28"/>
          <w:lang w:val="fr-FR"/>
        </w:rPr>
        <w:t>arrivati</w:t>
      </w:r>
      <w:proofErr w:type="spellEnd"/>
      <w:r w:rsidRPr="00656CD6">
        <w:rPr>
          <w:rFonts w:ascii="Garamond" w:hAnsi="Garamond"/>
          <w:sz w:val="28"/>
          <w:szCs w:val="28"/>
          <w:lang w:val="fr-FR"/>
        </w:rPr>
        <w:t xml:space="preserve"> alla </w:t>
      </w:r>
      <w:proofErr w:type="spellStart"/>
      <w:r w:rsidRPr="00656CD6">
        <w:rPr>
          <w:rFonts w:ascii="Garamond" w:hAnsi="Garamond"/>
          <w:sz w:val="28"/>
          <w:szCs w:val="28"/>
          <w:lang w:val="fr-FR"/>
        </w:rPr>
        <w:t>giurisprudenza</w:t>
      </w:r>
      <w:proofErr w:type="spellEnd"/>
      <w:r w:rsidRPr="00656CD6">
        <w:rPr>
          <w:rFonts w:ascii="Garamond" w:hAnsi="Garamond"/>
          <w:sz w:val="28"/>
          <w:szCs w:val="28"/>
          <w:lang w:val="fr-FR"/>
        </w:rPr>
        <w:t xml:space="preserve"> </w:t>
      </w:r>
      <w:proofErr w:type="spellStart"/>
      <w:r w:rsidRPr="00DE5085">
        <w:rPr>
          <w:rFonts w:ascii="Garamond" w:hAnsi="Garamond"/>
          <w:i/>
          <w:sz w:val="28"/>
          <w:szCs w:val="28"/>
          <w:lang w:val="fr-FR"/>
        </w:rPr>
        <w:t>Smirgeomes</w:t>
      </w:r>
      <w:proofErr w:type="spellEnd"/>
      <w:r w:rsidRPr="00656CD6">
        <w:rPr>
          <w:rFonts w:ascii="Garamond" w:hAnsi="Garamond"/>
          <w:sz w:val="28"/>
          <w:szCs w:val="28"/>
          <w:lang w:val="fr-FR"/>
        </w:rPr>
        <w:t xml:space="preserve">, </w:t>
      </w:r>
      <w:proofErr w:type="spellStart"/>
      <w:r w:rsidRPr="00656CD6">
        <w:rPr>
          <w:rFonts w:ascii="Garamond" w:hAnsi="Garamond"/>
          <w:sz w:val="28"/>
          <w:szCs w:val="28"/>
          <w:lang w:val="fr-FR"/>
        </w:rPr>
        <w:t>che</w:t>
      </w:r>
      <w:proofErr w:type="spellEnd"/>
      <w:r w:rsidRPr="00656CD6">
        <w:rPr>
          <w:rFonts w:ascii="Garamond" w:hAnsi="Garamond"/>
          <w:sz w:val="28"/>
          <w:szCs w:val="28"/>
          <w:lang w:val="fr-FR"/>
        </w:rPr>
        <w:t xml:space="preserve"> con </w:t>
      </w:r>
      <w:proofErr w:type="spellStart"/>
      <w:r w:rsidRPr="00656CD6">
        <w:rPr>
          <w:rFonts w:ascii="Garamond" w:hAnsi="Garamond"/>
          <w:sz w:val="28"/>
          <w:szCs w:val="28"/>
          <w:lang w:val="fr-FR"/>
        </w:rPr>
        <w:t>maggiore</w:t>
      </w:r>
      <w:proofErr w:type="spellEnd"/>
      <w:r w:rsidRPr="00656CD6">
        <w:rPr>
          <w:rFonts w:ascii="Garamond" w:hAnsi="Garamond"/>
          <w:sz w:val="28"/>
          <w:szCs w:val="28"/>
          <w:lang w:val="fr-FR"/>
        </w:rPr>
        <w:t xml:space="preserve"> </w:t>
      </w:r>
      <w:proofErr w:type="spellStart"/>
      <w:r w:rsidRPr="00656CD6">
        <w:rPr>
          <w:rFonts w:ascii="Garamond" w:hAnsi="Garamond"/>
          <w:sz w:val="28"/>
          <w:szCs w:val="28"/>
          <w:lang w:val="fr-FR"/>
        </w:rPr>
        <w:t>fedeltà</w:t>
      </w:r>
      <w:proofErr w:type="spellEnd"/>
      <w:r w:rsidRPr="00656CD6">
        <w:rPr>
          <w:rFonts w:ascii="Garamond" w:hAnsi="Garamond"/>
          <w:sz w:val="28"/>
          <w:szCs w:val="28"/>
          <w:lang w:val="fr-FR"/>
        </w:rPr>
        <w:t xml:space="preserve"> alla </w:t>
      </w:r>
      <w:proofErr w:type="spellStart"/>
      <w:r w:rsidRPr="00656CD6">
        <w:rPr>
          <w:rFonts w:ascii="Garamond" w:hAnsi="Garamond"/>
          <w:sz w:val="28"/>
          <w:szCs w:val="28"/>
          <w:lang w:val="fr-FR"/>
        </w:rPr>
        <w:t>lettera</w:t>
      </w:r>
      <w:proofErr w:type="spellEnd"/>
      <w:r w:rsidRPr="00656CD6">
        <w:rPr>
          <w:rFonts w:ascii="Garamond" w:hAnsi="Garamond"/>
          <w:sz w:val="28"/>
          <w:szCs w:val="28"/>
          <w:lang w:val="fr-FR"/>
        </w:rPr>
        <w:t xml:space="preserve"> e allo </w:t>
      </w:r>
      <w:proofErr w:type="spellStart"/>
      <w:r w:rsidRPr="00656CD6">
        <w:rPr>
          <w:rFonts w:ascii="Garamond" w:hAnsi="Garamond"/>
          <w:sz w:val="28"/>
          <w:szCs w:val="28"/>
          <w:lang w:val="fr-FR"/>
        </w:rPr>
        <w:t>spirito</w:t>
      </w:r>
      <w:proofErr w:type="spellEnd"/>
      <w:r w:rsidRPr="00656CD6">
        <w:rPr>
          <w:rFonts w:ascii="Garamond" w:hAnsi="Garamond"/>
          <w:sz w:val="28"/>
          <w:szCs w:val="28"/>
          <w:lang w:val="fr-FR"/>
        </w:rPr>
        <w:t xml:space="preserve"> </w:t>
      </w:r>
      <w:proofErr w:type="spellStart"/>
      <w:r w:rsidRPr="00656CD6">
        <w:rPr>
          <w:rFonts w:ascii="Garamond" w:hAnsi="Garamond"/>
          <w:sz w:val="28"/>
          <w:szCs w:val="28"/>
          <w:lang w:val="fr-FR"/>
        </w:rPr>
        <w:t>della</w:t>
      </w:r>
      <w:proofErr w:type="spellEnd"/>
      <w:r w:rsidRPr="00656CD6">
        <w:rPr>
          <w:rFonts w:ascii="Garamond" w:hAnsi="Garamond"/>
          <w:sz w:val="28"/>
          <w:szCs w:val="28"/>
          <w:lang w:val="fr-FR"/>
        </w:rPr>
        <w:t xml:space="preserve"> </w:t>
      </w:r>
      <w:proofErr w:type="spellStart"/>
      <w:r w:rsidRPr="00656CD6">
        <w:rPr>
          <w:rFonts w:ascii="Garamond" w:hAnsi="Garamond"/>
          <w:sz w:val="28"/>
          <w:szCs w:val="28"/>
          <w:lang w:val="fr-FR"/>
        </w:rPr>
        <w:t>norma</w:t>
      </w:r>
      <w:proofErr w:type="spellEnd"/>
      <w:r>
        <w:rPr>
          <w:rFonts w:ascii="Garamond" w:hAnsi="Garamond"/>
          <w:sz w:val="28"/>
          <w:szCs w:val="28"/>
          <w:lang w:val="fr-FR"/>
        </w:rPr>
        <w:t xml:space="preserve"> – </w:t>
      </w:r>
      <w:proofErr w:type="spellStart"/>
      <w:r>
        <w:rPr>
          <w:rFonts w:ascii="Garamond" w:hAnsi="Garamond"/>
          <w:sz w:val="28"/>
          <w:szCs w:val="28"/>
          <w:lang w:val="fr-FR"/>
        </w:rPr>
        <w:t>che</w:t>
      </w:r>
      <w:proofErr w:type="spellEnd"/>
      <w:r>
        <w:rPr>
          <w:rFonts w:ascii="Garamond" w:hAnsi="Garamond"/>
          <w:sz w:val="28"/>
          <w:szCs w:val="28"/>
          <w:lang w:val="fr-FR"/>
        </w:rPr>
        <w:t xml:space="preserve">, </w:t>
      </w:r>
      <w:proofErr w:type="spellStart"/>
      <w:r>
        <w:rPr>
          <w:rFonts w:ascii="Garamond" w:hAnsi="Garamond"/>
          <w:sz w:val="28"/>
          <w:szCs w:val="28"/>
          <w:lang w:val="fr-FR"/>
        </w:rPr>
        <w:t>come</w:t>
      </w:r>
      <w:proofErr w:type="spellEnd"/>
      <w:r>
        <w:rPr>
          <w:rFonts w:ascii="Garamond" w:hAnsi="Garamond"/>
          <w:sz w:val="28"/>
          <w:szCs w:val="28"/>
          <w:lang w:val="fr-FR"/>
        </w:rPr>
        <w:t xml:space="preserve"> si è </w:t>
      </w:r>
      <w:proofErr w:type="spellStart"/>
      <w:r>
        <w:rPr>
          <w:rFonts w:ascii="Garamond" w:hAnsi="Garamond"/>
          <w:sz w:val="28"/>
          <w:szCs w:val="28"/>
          <w:lang w:val="fr-FR"/>
        </w:rPr>
        <w:t>visto</w:t>
      </w:r>
      <w:proofErr w:type="spellEnd"/>
      <w:r>
        <w:rPr>
          <w:rFonts w:ascii="Garamond" w:hAnsi="Garamond"/>
          <w:sz w:val="28"/>
          <w:szCs w:val="28"/>
          <w:lang w:val="fr-FR"/>
        </w:rPr>
        <w:t xml:space="preserve">, </w:t>
      </w:r>
      <w:proofErr w:type="spellStart"/>
      <w:r>
        <w:rPr>
          <w:rFonts w:ascii="Garamond" w:hAnsi="Garamond"/>
          <w:sz w:val="28"/>
          <w:szCs w:val="28"/>
          <w:lang w:val="fr-FR"/>
        </w:rPr>
        <w:t>subordinava</w:t>
      </w:r>
      <w:proofErr w:type="spellEnd"/>
      <w:r>
        <w:rPr>
          <w:rFonts w:ascii="Garamond" w:hAnsi="Garamond"/>
          <w:sz w:val="28"/>
          <w:szCs w:val="28"/>
          <w:lang w:val="fr-FR"/>
        </w:rPr>
        <w:t xml:space="preserve"> </w:t>
      </w:r>
      <w:proofErr w:type="spellStart"/>
      <w:r>
        <w:rPr>
          <w:rFonts w:ascii="Garamond" w:hAnsi="Garamond"/>
          <w:sz w:val="28"/>
          <w:szCs w:val="28"/>
          <w:lang w:val="fr-FR"/>
        </w:rPr>
        <w:t>già</w:t>
      </w:r>
      <w:proofErr w:type="spellEnd"/>
      <w:r>
        <w:rPr>
          <w:rFonts w:ascii="Garamond" w:hAnsi="Garamond"/>
          <w:sz w:val="28"/>
          <w:szCs w:val="28"/>
          <w:lang w:val="fr-FR"/>
        </w:rPr>
        <w:t xml:space="preserve"> il </w:t>
      </w:r>
      <w:proofErr w:type="spellStart"/>
      <w:r>
        <w:rPr>
          <w:rFonts w:ascii="Garamond" w:hAnsi="Garamond"/>
          <w:sz w:val="28"/>
          <w:szCs w:val="28"/>
          <w:lang w:val="fr-FR"/>
        </w:rPr>
        <w:t>rimedio</w:t>
      </w:r>
      <w:proofErr w:type="spellEnd"/>
      <w:r>
        <w:rPr>
          <w:rFonts w:ascii="Garamond" w:hAnsi="Garamond"/>
          <w:sz w:val="28"/>
          <w:szCs w:val="28"/>
          <w:lang w:val="fr-FR"/>
        </w:rPr>
        <w:t xml:space="preserve"> </w:t>
      </w:r>
      <w:proofErr w:type="spellStart"/>
      <w:r>
        <w:rPr>
          <w:rFonts w:ascii="Garamond" w:hAnsi="Garamond"/>
          <w:sz w:val="28"/>
          <w:szCs w:val="28"/>
          <w:lang w:val="fr-FR"/>
        </w:rPr>
        <w:t>all’accertamento</w:t>
      </w:r>
      <w:proofErr w:type="spellEnd"/>
      <w:r>
        <w:rPr>
          <w:rFonts w:ascii="Garamond" w:hAnsi="Garamond"/>
          <w:sz w:val="28"/>
          <w:szCs w:val="28"/>
          <w:lang w:val="fr-FR"/>
        </w:rPr>
        <w:t xml:space="preserve"> </w:t>
      </w:r>
      <w:proofErr w:type="spellStart"/>
      <w:r>
        <w:rPr>
          <w:rFonts w:ascii="Garamond" w:hAnsi="Garamond"/>
          <w:sz w:val="28"/>
          <w:szCs w:val="28"/>
          <w:lang w:val="fr-FR"/>
        </w:rPr>
        <w:t>della</w:t>
      </w:r>
      <w:proofErr w:type="spellEnd"/>
      <w:r>
        <w:rPr>
          <w:rFonts w:ascii="Garamond" w:hAnsi="Garamond"/>
          <w:sz w:val="28"/>
          <w:szCs w:val="28"/>
          <w:lang w:val="fr-FR"/>
        </w:rPr>
        <w:t xml:space="preserve"> </w:t>
      </w:r>
      <w:proofErr w:type="spellStart"/>
      <w:r>
        <w:rPr>
          <w:rFonts w:ascii="Garamond" w:hAnsi="Garamond"/>
          <w:sz w:val="28"/>
          <w:szCs w:val="28"/>
          <w:lang w:val="fr-FR"/>
        </w:rPr>
        <w:t>lesione</w:t>
      </w:r>
      <w:proofErr w:type="spellEnd"/>
      <w:r>
        <w:rPr>
          <w:rFonts w:ascii="Garamond" w:hAnsi="Garamond"/>
          <w:sz w:val="28"/>
          <w:szCs w:val="28"/>
          <w:lang w:val="fr-FR"/>
        </w:rPr>
        <w:t xml:space="preserve"> di un </w:t>
      </w:r>
      <w:proofErr w:type="spellStart"/>
      <w:r>
        <w:rPr>
          <w:rFonts w:ascii="Garamond" w:hAnsi="Garamond"/>
          <w:sz w:val="28"/>
          <w:szCs w:val="28"/>
          <w:lang w:val="fr-FR"/>
        </w:rPr>
        <w:t>interesse</w:t>
      </w:r>
      <w:proofErr w:type="spellEnd"/>
      <w:r>
        <w:rPr>
          <w:rFonts w:ascii="Garamond" w:hAnsi="Garamond"/>
          <w:sz w:val="28"/>
          <w:szCs w:val="28"/>
          <w:lang w:val="fr-FR"/>
        </w:rPr>
        <w:t xml:space="preserve"> </w:t>
      </w:r>
      <w:proofErr w:type="spellStart"/>
      <w:r>
        <w:rPr>
          <w:rFonts w:ascii="Garamond" w:hAnsi="Garamond"/>
          <w:sz w:val="28"/>
          <w:szCs w:val="28"/>
          <w:lang w:val="fr-FR"/>
        </w:rPr>
        <w:t>provocata</w:t>
      </w:r>
      <w:proofErr w:type="spellEnd"/>
      <w:r>
        <w:rPr>
          <w:rFonts w:ascii="Garamond" w:hAnsi="Garamond"/>
          <w:sz w:val="28"/>
          <w:szCs w:val="28"/>
          <w:lang w:val="fr-FR"/>
        </w:rPr>
        <w:t xml:space="preserve"> dalla </w:t>
      </w:r>
      <w:proofErr w:type="spellStart"/>
      <w:r>
        <w:rPr>
          <w:rFonts w:ascii="Garamond" w:hAnsi="Garamond"/>
          <w:sz w:val="28"/>
          <w:szCs w:val="28"/>
          <w:lang w:val="fr-FR"/>
        </w:rPr>
        <w:t>violazione</w:t>
      </w:r>
      <w:proofErr w:type="spellEnd"/>
      <w:r>
        <w:rPr>
          <w:rFonts w:ascii="Garamond" w:hAnsi="Garamond"/>
          <w:sz w:val="28"/>
          <w:szCs w:val="28"/>
          <w:lang w:val="fr-FR"/>
        </w:rPr>
        <w:t xml:space="preserve"> -</w:t>
      </w:r>
      <w:r w:rsidRPr="00656CD6">
        <w:rPr>
          <w:rFonts w:ascii="Garamond" w:hAnsi="Garamond"/>
          <w:sz w:val="28"/>
          <w:szCs w:val="28"/>
          <w:lang w:val="fr-FR"/>
        </w:rPr>
        <w:t xml:space="preserve"> ha </w:t>
      </w:r>
      <w:proofErr w:type="spellStart"/>
      <w:r w:rsidRPr="00656CD6">
        <w:rPr>
          <w:rFonts w:ascii="Garamond" w:hAnsi="Garamond"/>
          <w:sz w:val="28"/>
          <w:szCs w:val="28"/>
          <w:lang w:val="fr-FR"/>
        </w:rPr>
        <w:t>stabilito</w:t>
      </w:r>
      <w:proofErr w:type="spellEnd"/>
      <w:r w:rsidRPr="00656CD6">
        <w:rPr>
          <w:rFonts w:ascii="Garamond" w:hAnsi="Garamond"/>
          <w:sz w:val="28"/>
          <w:szCs w:val="28"/>
          <w:lang w:val="fr-FR"/>
        </w:rPr>
        <w:t xml:space="preserve"> «</w:t>
      </w:r>
      <w:r w:rsidRPr="00656CD6">
        <w:rPr>
          <w:rFonts w:ascii="Garamond" w:hAnsi="Garamond"/>
          <w:i/>
          <w:sz w:val="28"/>
          <w:szCs w:val="28"/>
          <w:lang w:val="fr-FR"/>
        </w:rPr>
        <w:t xml:space="preserve">qu'il appartient au juge des référés précontractuels de rechercher si l'entreprise qui le saisit se prévaut de manquements qui, eu égard à leur portée et au stade de la procédure auquel ils se rapportent, sont susceptibles de l'avoir lésée ou risquent de la léser, fût-ce de façon indirecte en avantageant une entreprise concurrente </w:t>
      </w:r>
      <w:r w:rsidRPr="00656CD6">
        <w:rPr>
          <w:rFonts w:ascii="Garamond" w:hAnsi="Garamond"/>
          <w:sz w:val="28"/>
          <w:szCs w:val="28"/>
          <w:lang w:val="fr-FR"/>
        </w:rPr>
        <w:t>».</w:t>
      </w:r>
    </w:p>
    <w:p w:rsidR="009311FF" w:rsidRPr="000B3821" w:rsidRDefault="009311FF" w:rsidP="009311FF">
      <w:pPr>
        <w:ind w:firstLine="709"/>
        <w:contextualSpacing/>
        <w:jc w:val="both"/>
        <w:rPr>
          <w:rFonts w:ascii="Garamond" w:hAnsi="Garamond"/>
          <w:sz w:val="28"/>
          <w:szCs w:val="28"/>
          <w:lang w:val="fr-FR"/>
        </w:rPr>
      </w:pP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Come sempre accade negli accidenti della storia, probabilmente il mutamento di giurisprudenza, oltre che dai segnalati fattori relativi all’evoluzione dei formanti, è stato favorito anche dalla paradossale peculiarità del caso singolo: nel contesto di una gara relativa al servizio di </w:t>
      </w:r>
      <w:r w:rsidRPr="00896E2D">
        <w:rPr>
          <w:rFonts w:ascii="Garamond" w:hAnsi="Garamond"/>
          <w:sz w:val="28"/>
          <w:szCs w:val="28"/>
        </w:rPr>
        <w:t>trasporto, smistamento</w:t>
      </w:r>
      <w:r>
        <w:rPr>
          <w:rFonts w:ascii="Garamond" w:hAnsi="Garamond"/>
          <w:sz w:val="28"/>
          <w:szCs w:val="28"/>
        </w:rPr>
        <w:t xml:space="preserve"> </w:t>
      </w:r>
      <w:r w:rsidRPr="00896E2D">
        <w:rPr>
          <w:rFonts w:ascii="Garamond" w:hAnsi="Garamond"/>
          <w:sz w:val="28"/>
          <w:szCs w:val="28"/>
        </w:rPr>
        <w:t>e recupero dei metalli raccolti dai centri di riciclaggio</w:t>
      </w:r>
      <w:r>
        <w:rPr>
          <w:rFonts w:ascii="Garamond" w:hAnsi="Garamond"/>
          <w:sz w:val="28"/>
          <w:szCs w:val="28"/>
        </w:rPr>
        <w:t>, il ricorrente aveva censurato l’erroneo richiamo, nella legge di gara (peraltro, mediante semplice apposizione di una crocetta ad un formulario predisposto), al</w:t>
      </w:r>
      <w:r w:rsidRPr="00896E2D">
        <w:rPr>
          <w:rFonts w:ascii="Garamond" w:hAnsi="Garamond"/>
          <w:sz w:val="28"/>
          <w:szCs w:val="28"/>
        </w:rPr>
        <w:t>l'</w:t>
      </w:r>
      <w:r>
        <w:rPr>
          <w:rFonts w:ascii="Garamond" w:hAnsi="Garamond"/>
          <w:sz w:val="28"/>
          <w:szCs w:val="28"/>
        </w:rPr>
        <w:t>ambito applicativo dell’</w:t>
      </w:r>
      <w:r w:rsidRPr="00896E2D">
        <w:rPr>
          <w:rFonts w:ascii="Garamond" w:hAnsi="Garamond"/>
          <w:sz w:val="28"/>
          <w:szCs w:val="28"/>
        </w:rPr>
        <w:t>accordo concluso nel 1994 sotto l'egida</w:t>
      </w:r>
      <w:r>
        <w:rPr>
          <w:rFonts w:ascii="Garamond" w:hAnsi="Garamond"/>
          <w:sz w:val="28"/>
          <w:szCs w:val="28"/>
        </w:rPr>
        <w:t xml:space="preserve"> </w:t>
      </w:r>
      <w:r w:rsidRPr="00896E2D">
        <w:rPr>
          <w:rFonts w:ascii="Garamond" w:hAnsi="Garamond"/>
          <w:sz w:val="28"/>
          <w:szCs w:val="28"/>
        </w:rPr>
        <w:t>dell'Organizzazione mondiale del commercio, nell'ambito dell'Uruguay Round</w:t>
      </w:r>
      <w:r>
        <w:rPr>
          <w:rFonts w:ascii="Garamond" w:hAnsi="Garamond"/>
          <w:sz w:val="28"/>
          <w:szCs w:val="28"/>
        </w:rPr>
        <w:t xml:space="preserve">; il Tribunale amministrativo di Nantes, ritenendo fondata la censura (per essere l’oggetto dell’appalto estraneo all’ambito di tale accordo), aveva – conformemente alla giurisprudenza fino ad allora dominante - annullato gli atti della gara, ancorché tale (erroneo) riferimento </w:t>
      </w:r>
      <w:proofErr w:type="spellStart"/>
      <w:r>
        <w:rPr>
          <w:rFonts w:ascii="Garamond" w:hAnsi="Garamond"/>
          <w:sz w:val="28"/>
          <w:szCs w:val="28"/>
        </w:rPr>
        <w:t>qualificatorio</w:t>
      </w:r>
      <w:proofErr w:type="spellEnd"/>
      <w:r>
        <w:rPr>
          <w:rFonts w:ascii="Garamond" w:hAnsi="Garamond"/>
          <w:sz w:val="28"/>
          <w:szCs w:val="28"/>
        </w:rPr>
        <w:t xml:space="preserve"> e disciplinare non fosse suscettibile di ledere in alcun modo l’interesse del ricorrente.</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Il successivo decennio di applicazione della giurisprudenza </w:t>
      </w:r>
      <w:proofErr w:type="spellStart"/>
      <w:r w:rsidRPr="006261D1">
        <w:rPr>
          <w:rFonts w:ascii="Garamond" w:hAnsi="Garamond"/>
          <w:i/>
          <w:sz w:val="28"/>
          <w:szCs w:val="28"/>
        </w:rPr>
        <w:t>Smirgeomes</w:t>
      </w:r>
      <w:proofErr w:type="spellEnd"/>
      <w:r>
        <w:rPr>
          <w:rFonts w:ascii="Garamond" w:hAnsi="Garamond"/>
          <w:sz w:val="28"/>
          <w:szCs w:val="28"/>
        </w:rPr>
        <w:t xml:space="preserve"> ha fatto registrare un atteggiamento equilibrato della giurisprudenza nell’applicazione dei nuovi princìpi: per un verso frenando eccessi delle amministrazioni tendenti a rendere diabolica la prova della lesione (come nel caso in cui se ne è sostenuta l’assenza per il sol fatto che il vizio avrebbe leso non solo il ricorrente ma tutti i candidati: </w:t>
      </w:r>
      <w:proofErr w:type="spellStart"/>
      <w:r w:rsidRPr="007266BE">
        <w:rPr>
          <w:rFonts w:ascii="Garamond" w:hAnsi="Garamond"/>
          <w:i/>
          <w:sz w:val="28"/>
          <w:szCs w:val="28"/>
        </w:rPr>
        <w:t>Conseil</w:t>
      </w:r>
      <w:proofErr w:type="spellEnd"/>
      <w:r w:rsidRPr="007266BE">
        <w:rPr>
          <w:rFonts w:ascii="Garamond" w:hAnsi="Garamond"/>
          <w:i/>
          <w:sz w:val="28"/>
          <w:szCs w:val="28"/>
        </w:rPr>
        <w:t xml:space="preserve"> d’</w:t>
      </w:r>
      <w:proofErr w:type="spellStart"/>
      <w:r w:rsidRPr="007266BE">
        <w:rPr>
          <w:rFonts w:ascii="Garamond" w:hAnsi="Garamond"/>
          <w:i/>
          <w:sz w:val="28"/>
          <w:szCs w:val="28"/>
        </w:rPr>
        <w:t>Etat</w:t>
      </w:r>
      <w:proofErr w:type="spellEnd"/>
      <w:r>
        <w:rPr>
          <w:rFonts w:ascii="Garamond" w:hAnsi="Garamond"/>
          <w:sz w:val="28"/>
          <w:szCs w:val="28"/>
        </w:rPr>
        <w:t xml:space="preserve">, 1° giugno </w:t>
      </w:r>
      <w:r w:rsidRPr="007B74B2">
        <w:rPr>
          <w:rFonts w:ascii="Garamond" w:hAnsi="Garamond"/>
          <w:sz w:val="28"/>
          <w:szCs w:val="28"/>
        </w:rPr>
        <w:t xml:space="preserve">2011, n° 345649, </w:t>
      </w:r>
      <w:proofErr w:type="spellStart"/>
      <w:r w:rsidRPr="007B74B2">
        <w:rPr>
          <w:rFonts w:ascii="Garamond" w:hAnsi="Garamond"/>
          <w:i/>
          <w:sz w:val="28"/>
          <w:szCs w:val="28"/>
        </w:rPr>
        <w:t>Commune</w:t>
      </w:r>
      <w:proofErr w:type="spellEnd"/>
      <w:r w:rsidRPr="007B74B2">
        <w:rPr>
          <w:rFonts w:ascii="Garamond" w:hAnsi="Garamond"/>
          <w:i/>
          <w:sz w:val="28"/>
          <w:szCs w:val="28"/>
        </w:rPr>
        <w:t xml:space="preserve"> de Saint-</w:t>
      </w:r>
      <w:proofErr w:type="spellStart"/>
      <w:r w:rsidRPr="007B74B2">
        <w:rPr>
          <w:rFonts w:ascii="Garamond" w:hAnsi="Garamond"/>
          <w:i/>
          <w:sz w:val="28"/>
          <w:szCs w:val="28"/>
        </w:rPr>
        <w:t>Benoît</w:t>
      </w:r>
      <w:proofErr w:type="spellEnd"/>
      <w:r>
        <w:rPr>
          <w:rFonts w:ascii="Garamond" w:hAnsi="Garamond"/>
          <w:sz w:val="28"/>
          <w:szCs w:val="28"/>
        </w:rPr>
        <w:t xml:space="preserve">); e, per altro verso, ritenendo presunta </w:t>
      </w:r>
      <w:r w:rsidRPr="00475C64">
        <w:rPr>
          <w:rFonts w:ascii="Garamond" w:hAnsi="Garamond"/>
          <w:i/>
          <w:sz w:val="28"/>
          <w:szCs w:val="28"/>
        </w:rPr>
        <w:t>de facto</w:t>
      </w:r>
      <w:r>
        <w:rPr>
          <w:rFonts w:ascii="Garamond" w:hAnsi="Garamond"/>
          <w:sz w:val="28"/>
          <w:szCs w:val="28"/>
        </w:rPr>
        <w:t xml:space="preserve"> la lesività di alcune violazioni in materia di obblighi di pubblicità e di effettiva concorrenzialità, come nel caso in cui la stazione appaltante abbia omesso di indicare i criteri di valutazione delle offerte.</w:t>
      </w:r>
      <w:r>
        <w:rPr>
          <w:rStyle w:val="Rimandonotaapidipagina"/>
          <w:rFonts w:ascii="Garamond" w:hAnsi="Garamond"/>
          <w:sz w:val="28"/>
          <w:szCs w:val="28"/>
        </w:rPr>
        <w:footnoteReference w:id="8"/>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Si è già osservato che p</w:t>
      </w:r>
      <w:r w:rsidRPr="00487C33">
        <w:rPr>
          <w:rFonts w:ascii="Garamond" w:hAnsi="Garamond"/>
          <w:sz w:val="28"/>
          <w:szCs w:val="28"/>
        </w:rPr>
        <w:t xml:space="preserve">er proporre ricorso non esiste un termine </w:t>
      </w:r>
      <w:proofErr w:type="spellStart"/>
      <w:r w:rsidRPr="00487C33">
        <w:rPr>
          <w:rFonts w:ascii="Garamond" w:hAnsi="Garamond"/>
          <w:sz w:val="28"/>
          <w:szCs w:val="28"/>
        </w:rPr>
        <w:t>decadenziale</w:t>
      </w:r>
      <w:proofErr w:type="spellEnd"/>
      <w:r w:rsidRPr="00487C33">
        <w:rPr>
          <w:rFonts w:ascii="Garamond" w:hAnsi="Garamond"/>
          <w:sz w:val="28"/>
          <w:szCs w:val="28"/>
        </w:rPr>
        <w:t xml:space="preserve"> decorrente dall’adozione di uno specifico atto, ma unicamente un termine finale (la stipula del contratto)</w:t>
      </w:r>
      <w:r>
        <w:rPr>
          <w:rFonts w:ascii="Garamond" w:hAnsi="Garamond"/>
          <w:sz w:val="28"/>
          <w:szCs w:val="28"/>
        </w:rPr>
        <w:t>.</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sidRPr="00FF411B">
        <w:rPr>
          <w:rFonts w:ascii="Garamond" w:hAnsi="Garamond"/>
          <w:sz w:val="28"/>
          <w:szCs w:val="28"/>
        </w:rPr>
        <w:t xml:space="preserve">Il ricorrente è dunque libero di contestare immediatamente </w:t>
      </w:r>
      <w:r>
        <w:rPr>
          <w:rFonts w:ascii="Garamond" w:hAnsi="Garamond"/>
          <w:sz w:val="28"/>
          <w:szCs w:val="28"/>
        </w:rPr>
        <w:t>gli atti di gara viziati al momento della loro adozione, ma può anche attendere – e questa sembrerebbe essere la prassi nella generalità dei casi – il momento in cui maturerà la certezza di non aggiudicarsi il contratto, vale a dire la fase terminale del procedimento di evidenza pubblica.</w:t>
      </w:r>
    </w:p>
    <w:p w:rsidR="009311FF" w:rsidRPr="005E2537"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sidRPr="00025B24">
        <w:rPr>
          <w:rFonts w:ascii="Garamond" w:hAnsi="Garamond"/>
          <w:sz w:val="28"/>
          <w:szCs w:val="28"/>
        </w:rPr>
        <w:lastRenderedPageBreak/>
        <w:t>A</w:t>
      </w:r>
      <w:r>
        <w:rPr>
          <w:rFonts w:ascii="Garamond" w:hAnsi="Garamond"/>
          <w:sz w:val="28"/>
          <w:szCs w:val="28"/>
        </w:rPr>
        <w:t>nche su questo piano l</w:t>
      </w:r>
      <w:r w:rsidRPr="00FF411B">
        <w:rPr>
          <w:rFonts w:ascii="Garamond" w:hAnsi="Garamond"/>
          <w:sz w:val="28"/>
          <w:szCs w:val="28"/>
        </w:rPr>
        <w:t>a</w:t>
      </w:r>
      <w:r>
        <w:rPr>
          <w:rFonts w:ascii="Garamond" w:hAnsi="Garamond"/>
          <w:sz w:val="28"/>
          <w:szCs w:val="28"/>
        </w:rPr>
        <w:t xml:space="preserve"> giurisprudenza successiva a </w:t>
      </w:r>
      <w:proofErr w:type="spellStart"/>
      <w:r w:rsidRPr="00FF411B">
        <w:rPr>
          <w:rFonts w:ascii="Garamond" w:hAnsi="Garamond"/>
          <w:i/>
          <w:sz w:val="28"/>
          <w:szCs w:val="28"/>
        </w:rPr>
        <w:t>Smirgeomes</w:t>
      </w:r>
      <w:proofErr w:type="spellEnd"/>
      <w:r>
        <w:rPr>
          <w:rFonts w:ascii="Garamond" w:hAnsi="Garamond"/>
          <w:sz w:val="28"/>
          <w:szCs w:val="28"/>
        </w:rPr>
        <w:t>, mettendo l’accento sul profilo dell’interesse, ha prodotto l’effetto di operare comunque gli accoglimenti in funzione della fase del procedimento di gara in cui il vizio si colloca rispetto alla fase alla fase in cui viene dedotto in sede giurisdizionale, in relazione all’utilità del mezzo per l’interesse del ricorrente (</w:t>
      </w:r>
      <w:r w:rsidRPr="00C23445">
        <w:rPr>
          <w:rFonts w:ascii="Garamond" w:hAnsi="Garamond"/>
          <w:sz w:val="28"/>
          <w:szCs w:val="28"/>
        </w:rPr>
        <w:t xml:space="preserve">CE, 5 novembre 2008, </w:t>
      </w:r>
      <w:proofErr w:type="spellStart"/>
      <w:r w:rsidRPr="00C23445">
        <w:rPr>
          <w:rFonts w:ascii="Garamond" w:hAnsi="Garamond"/>
          <w:i/>
          <w:sz w:val="28"/>
          <w:szCs w:val="28"/>
        </w:rPr>
        <w:t>Commune</w:t>
      </w:r>
      <w:proofErr w:type="spellEnd"/>
      <w:r w:rsidRPr="00C23445">
        <w:rPr>
          <w:rFonts w:ascii="Garamond" w:hAnsi="Garamond"/>
          <w:i/>
          <w:sz w:val="28"/>
          <w:szCs w:val="28"/>
        </w:rPr>
        <w:t xml:space="preserve"> de Saint-</w:t>
      </w:r>
      <w:proofErr w:type="spellStart"/>
      <w:r w:rsidRPr="00C23445">
        <w:rPr>
          <w:rFonts w:ascii="Garamond" w:hAnsi="Garamond"/>
          <w:i/>
          <w:sz w:val="28"/>
          <w:szCs w:val="28"/>
        </w:rPr>
        <w:t>Nazaire</w:t>
      </w:r>
      <w:proofErr w:type="spellEnd"/>
      <w:r w:rsidRPr="00C23445">
        <w:rPr>
          <w:rFonts w:ascii="Garamond" w:hAnsi="Garamond"/>
          <w:i/>
          <w:sz w:val="28"/>
          <w:szCs w:val="28"/>
        </w:rPr>
        <w:t xml:space="preserve"> et </w:t>
      </w:r>
      <w:proofErr w:type="spellStart"/>
      <w:r w:rsidRPr="00C23445">
        <w:rPr>
          <w:rFonts w:ascii="Garamond" w:hAnsi="Garamond"/>
          <w:i/>
          <w:sz w:val="28"/>
          <w:szCs w:val="28"/>
        </w:rPr>
        <w:t>autres</w:t>
      </w:r>
      <w:proofErr w:type="spellEnd"/>
      <w:r>
        <w:rPr>
          <w:rFonts w:ascii="Garamond" w:hAnsi="Garamond"/>
          <w:sz w:val="28"/>
          <w:szCs w:val="28"/>
        </w:rPr>
        <w:t>, n° 310484).</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Sotto un diverso profilo una ulteriore conseguenza dell’indirizzo in esame è stata quella di modificare l’atteggiamento difensivo delle amministrazioni: che si sono sforzate non più e non tanto di contestare in giudizio l’insussistenza del vizio dedotto, quanto di allegare l’irregolarità dell’offerta del ricorrente (e, quindi, il suo difetto d’interesse a coltivare il ricorso per l’impossibilità di aggiudicarsi la gara).</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La giurisprudenza ha però posto un argine, affermando che l’amministrazione aggiudicatrice non può sostenere la mancanza di lesività del vizio per la sola ragione che l’offerta del ricorrente avrebbe dovuto essere esclusa, se non lo è stata e se non è stata sollecitata – ove possibile - la sanatoria dell’irregolarità: </w:t>
      </w:r>
      <w:proofErr w:type="spellStart"/>
      <w:r w:rsidRPr="007266BE">
        <w:rPr>
          <w:rFonts w:ascii="Garamond" w:hAnsi="Garamond"/>
          <w:i/>
          <w:sz w:val="28"/>
          <w:szCs w:val="28"/>
        </w:rPr>
        <w:t>Conseil</w:t>
      </w:r>
      <w:proofErr w:type="spellEnd"/>
      <w:r w:rsidRPr="007266BE">
        <w:rPr>
          <w:rFonts w:ascii="Garamond" w:hAnsi="Garamond"/>
          <w:i/>
          <w:sz w:val="28"/>
          <w:szCs w:val="28"/>
        </w:rPr>
        <w:t xml:space="preserve"> d’</w:t>
      </w:r>
      <w:proofErr w:type="spellStart"/>
      <w:r w:rsidRPr="007266BE">
        <w:rPr>
          <w:rFonts w:ascii="Garamond" w:hAnsi="Garamond"/>
          <w:i/>
          <w:sz w:val="28"/>
          <w:szCs w:val="28"/>
        </w:rPr>
        <w:t>Etat</w:t>
      </w:r>
      <w:proofErr w:type="spellEnd"/>
      <w:r>
        <w:rPr>
          <w:rFonts w:ascii="Garamond" w:hAnsi="Garamond"/>
          <w:sz w:val="28"/>
          <w:szCs w:val="28"/>
        </w:rPr>
        <w:t xml:space="preserve">, </w:t>
      </w:r>
      <w:r w:rsidRPr="00E70A72">
        <w:rPr>
          <w:rFonts w:ascii="Garamond" w:hAnsi="Garamond"/>
          <w:sz w:val="28"/>
          <w:szCs w:val="28"/>
        </w:rPr>
        <w:t>3 d</w:t>
      </w:r>
      <w:r>
        <w:rPr>
          <w:rFonts w:ascii="Garamond" w:hAnsi="Garamond"/>
          <w:sz w:val="28"/>
          <w:szCs w:val="28"/>
        </w:rPr>
        <w:t xml:space="preserve">icembre </w:t>
      </w:r>
      <w:r w:rsidRPr="00E70A72">
        <w:rPr>
          <w:rFonts w:ascii="Garamond" w:hAnsi="Garamond"/>
          <w:sz w:val="28"/>
          <w:szCs w:val="28"/>
        </w:rPr>
        <w:t xml:space="preserve">2014, n° 384180, </w:t>
      </w:r>
      <w:proofErr w:type="spellStart"/>
      <w:r w:rsidRPr="00E70A72">
        <w:rPr>
          <w:rFonts w:ascii="Garamond" w:hAnsi="Garamond"/>
          <w:i/>
          <w:sz w:val="28"/>
          <w:szCs w:val="28"/>
        </w:rPr>
        <w:t>Département</w:t>
      </w:r>
      <w:proofErr w:type="spellEnd"/>
      <w:r w:rsidRPr="00E70A72">
        <w:rPr>
          <w:rFonts w:ascii="Garamond" w:hAnsi="Garamond"/>
          <w:i/>
          <w:sz w:val="28"/>
          <w:szCs w:val="28"/>
        </w:rPr>
        <w:t xml:space="preserve"> de </w:t>
      </w:r>
      <w:proofErr w:type="spellStart"/>
      <w:r w:rsidRPr="00E70A72">
        <w:rPr>
          <w:rFonts w:ascii="Garamond" w:hAnsi="Garamond"/>
          <w:i/>
          <w:sz w:val="28"/>
          <w:szCs w:val="28"/>
        </w:rPr>
        <w:t>Loire</w:t>
      </w:r>
      <w:proofErr w:type="spellEnd"/>
      <w:r w:rsidRPr="00E70A72">
        <w:rPr>
          <w:rFonts w:ascii="Garamond" w:hAnsi="Garamond"/>
          <w:i/>
          <w:sz w:val="28"/>
          <w:szCs w:val="28"/>
        </w:rPr>
        <w:t>-Atlantique</w:t>
      </w:r>
      <w:r>
        <w:rPr>
          <w:rFonts w:ascii="Garamond" w:hAnsi="Garamond"/>
          <w:sz w:val="28"/>
          <w:szCs w:val="28"/>
        </w:rPr>
        <w:t>.</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sidRPr="00487C33">
        <w:rPr>
          <w:rFonts w:ascii="Garamond" w:hAnsi="Garamond"/>
          <w:sz w:val="28"/>
          <w:szCs w:val="28"/>
        </w:rPr>
        <w:t xml:space="preserve">A partire dalla decisione del </w:t>
      </w:r>
      <w:proofErr w:type="spellStart"/>
      <w:r w:rsidRPr="007266BE">
        <w:rPr>
          <w:rFonts w:ascii="Garamond" w:hAnsi="Garamond"/>
          <w:i/>
          <w:sz w:val="28"/>
          <w:szCs w:val="28"/>
        </w:rPr>
        <w:t>Conseil</w:t>
      </w:r>
      <w:proofErr w:type="spellEnd"/>
      <w:r w:rsidRPr="007266BE">
        <w:rPr>
          <w:rFonts w:ascii="Garamond" w:hAnsi="Garamond"/>
          <w:i/>
          <w:sz w:val="28"/>
          <w:szCs w:val="28"/>
        </w:rPr>
        <w:t xml:space="preserve"> d’</w:t>
      </w:r>
      <w:proofErr w:type="spellStart"/>
      <w:r w:rsidRPr="007266BE">
        <w:rPr>
          <w:rFonts w:ascii="Garamond" w:hAnsi="Garamond"/>
          <w:i/>
          <w:sz w:val="28"/>
          <w:szCs w:val="28"/>
        </w:rPr>
        <w:t>Etat</w:t>
      </w:r>
      <w:proofErr w:type="spellEnd"/>
      <w:r w:rsidRPr="00487C33">
        <w:rPr>
          <w:rFonts w:ascii="Garamond" w:hAnsi="Garamond"/>
          <w:sz w:val="28"/>
          <w:szCs w:val="28"/>
        </w:rPr>
        <w:t xml:space="preserve">, 21 </w:t>
      </w:r>
      <w:proofErr w:type="spellStart"/>
      <w:r w:rsidRPr="00487C33">
        <w:rPr>
          <w:rFonts w:ascii="Garamond" w:hAnsi="Garamond"/>
          <w:sz w:val="28"/>
          <w:szCs w:val="28"/>
        </w:rPr>
        <w:t>septembre</w:t>
      </w:r>
      <w:proofErr w:type="spellEnd"/>
      <w:r w:rsidRPr="00487C33">
        <w:rPr>
          <w:rFonts w:ascii="Garamond" w:hAnsi="Garamond"/>
          <w:sz w:val="28"/>
          <w:szCs w:val="28"/>
        </w:rPr>
        <w:t xml:space="preserve"> 2016</w:t>
      </w:r>
      <w:r w:rsidRPr="003A76C5">
        <w:rPr>
          <w:rFonts w:ascii="Garamond" w:hAnsi="Garamond"/>
          <w:i/>
          <w:sz w:val="28"/>
          <w:szCs w:val="28"/>
        </w:rPr>
        <w:t xml:space="preserve">, </w:t>
      </w:r>
      <w:proofErr w:type="spellStart"/>
      <w:r w:rsidRPr="003A76C5">
        <w:rPr>
          <w:rFonts w:ascii="Garamond" w:hAnsi="Garamond"/>
          <w:i/>
          <w:sz w:val="28"/>
          <w:szCs w:val="28"/>
        </w:rPr>
        <w:t>Société</w:t>
      </w:r>
      <w:proofErr w:type="spellEnd"/>
      <w:r w:rsidRPr="003A76C5">
        <w:rPr>
          <w:rFonts w:ascii="Garamond" w:hAnsi="Garamond"/>
          <w:i/>
          <w:sz w:val="28"/>
          <w:szCs w:val="28"/>
        </w:rPr>
        <w:t xml:space="preserve"> Q-Park et </w:t>
      </w:r>
      <w:proofErr w:type="spellStart"/>
      <w:r w:rsidRPr="003A76C5">
        <w:rPr>
          <w:rFonts w:ascii="Garamond" w:hAnsi="Garamond"/>
          <w:i/>
          <w:sz w:val="28"/>
          <w:szCs w:val="28"/>
        </w:rPr>
        <w:t>autres</w:t>
      </w:r>
      <w:proofErr w:type="spellEnd"/>
      <w:r w:rsidRPr="00487C33">
        <w:rPr>
          <w:rFonts w:ascii="Garamond" w:hAnsi="Garamond"/>
          <w:sz w:val="28"/>
          <w:szCs w:val="28"/>
        </w:rPr>
        <w:t xml:space="preserve">, n° 399656, si richiede che il ricorrente abbia </w:t>
      </w:r>
      <w:r w:rsidRPr="003A76C5">
        <w:rPr>
          <w:rFonts w:ascii="Garamond" w:hAnsi="Garamond"/>
          <w:b/>
          <w:sz w:val="28"/>
          <w:szCs w:val="28"/>
        </w:rPr>
        <w:t>partecipato</w:t>
      </w:r>
      <w:r w:rsidRPr="00487C33">
        <w:rPr>
          <w:rFonts w:ascii="Garamond" w:hAnsi="Garamond"/>
          <w:sz w:val="28"/>
          <w:szCs w:val="28"/>
        </w:rPr>
        <w:t xml:space="preserve"> alla gara o che sia stato </w:t>
      </w:r>
      <w:r w:rsidRPr="003A76C5">
        <w:rPr>
          <w:rFonts w:ascii="Garamond" w:hAnsi="Garamond"/>
          <w:b/>
          <w:sz w:val="28"/>
          <w:szCs w:val="28"/>
        </w:rPr>
        <w:t>dissuaso</w:t>
      </w:r>
      <w:r w:rsidRPr="00487C33">
        <w:rPr>
          <w:rFonts w:ascii="Garamond" w:hAnsi="Garamond"/>
          <w:sz w:val="28"/>
          <w:szCs w:val="28"/>
        </w:rPr>
        <w:t xml:space="preserve"> dal farlo dalla violazione degli obblighi di pubblicità e di concorrenza dedotta in ricorso (mentre prima era sufficiente un interesse correlato alla generica possibilità di vedersi attribuito il contratto in ragione del settore di operatività del ricorrente, indipendentemente dal fatto che non era stata presentata domanda di partecipazione alla gara).</w:t>
      </w:r>
    </w:p>
    <w:p w:rsidR="009311FF" w:rsidRPr="00E70A72"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A seguito dell’inaugurazione dell’indirizzo giurisprudenziale in esame, vale a dire a partire dal 2007, il tasso di accoglimento dei ricorsi in materia di </w:t>
      </w:r>
      <w:proofErr w:type="spellStart"/>
      <w:r w:rsidRPr="006261D1">
        <w:rPr>
          <w:rFonts w:ascii="Garamond" w:hAnsi="Garamond"/>
          <w:i/>
          <w:sz w:val="28"/>
          <w:szCs w:val="28"/>
        </w:rPr>
        <w:t>Référé</w:t>
      </w:r>
      <w:proofErr w:type="spellEnd"/>
      <w:r w:rsidRPr="006261D1">
        <w:rPr>
          <w:rFonts w:ascii="Garamond" w:hAnsi="Garamond"/>
          <w:i/>
          <w:sz w:val="28"/>
          <w:szCs w:val="28"/>
        </w:rPr>
        <w:t xml:space="preserve"> </w:t>
      </w:r>
      <w:proofErr w:type="spellStart"/>
      <w:r>
        <w:rPr>
          <w:rFonts w:ascii="Garamond" w:hAnsi="Garamond"/>
          <w:i/>
          <w:sz w:val="28"/>
          <w:szCs w:val="28"/>
        </w:rPr>
        <w:t>pre</w:t>
      </w:r>
      <w:r w:rsidRPr="006261D1">
        <w:rPr>
          <w:rFonts w:ascii="Garamond" w:hAnsi="Garamond"/>
          <w:i/>
          <w:sz w:val="28"/>
          <w:szCs w:val="28"/>
        </w:rPr>
        <w:t>contractuel</w:t>
      </w:r>
      <w:proofErr w:type="spellEnd"/>
      <w:r>
        <w:rPr>
          <w:rFonts w:ascii="Garamond" w:hAnsi="Garamond"/>
          <w:i/>
          <w:sz w:val="28"/>
          <w:szCs w:val="28"/>
        </w:rPr>
        <w:t xml:space="preserve"> </w:t>
      </w:r>
      <w:r w:rsidRPr="00487C33">
        <w:rPr>
          <w:rFonts w:ascii="Garamond" w:hAnsi="Garamond"/>
          <w:sz w:val="28"/>
          <w:szCs w:val="28"/>
        </w:rPr>
        <w:t>è</w:t>
      </w:r>
      <w:r>
        <w:rPr>
          <w:rFonts w:ascii="Garamond" w:hAnsi="Garamond"/>
          <w:sz w:val="28"/>
          <w:szCs w:val="28"/>
        </w:rPr>
        <w:t xml:space="preserve"> diminuito dal 50% al 20%.</w:t>
      </w:r>
    </w:p>
    <w:p w:rsidR="009311FF" w:rsidRDefault="009311FF" w:rsidP="009311FF">
      <w:pPr>
        <w:contextualSpacing/>
        <w:jc w:val="both"/>
        <w:rPr>
          <w:rFonts w:ascii="Garamond" w:hAnsi="Garamond"/>
          <w:sz w:val="28"/>
          <w:szCs w:val="28"/>
        </w:rPr>
      </w:pPr>
    </w:p>
    <w:p w:rsidR="009311FF" w:rsidRPr="00394E8E" w:rsidRDefault="009311FF" w:rsidP="009311FF">
      <w:pPr>
        <w:contextualSpacing/>
        <w:jc w:val="both"/>
        <w:rPr>
          <w:rFonts w:ascii="Garamond" w:hAnsi="Garamond"/>
          <w:b/>
          <w:sz w:val="28"/>
          <w:szCs w:val="28"/>
        </w:rPr>
      </w:pPr>
      <w:r w:rsidRPr="00394E8E">
        <w:rPr>
          <w:rFonts w:ascii="Garamond" w:hAnsi="Garamond"/>
          <w:b/>
          <w:sz w:val="28"/>
          <w:szCs w:val="28"/>
        </w:rPr>
        <w:t>3.3. Ulteriori sviluppi giurisprudenziali.</w:t>
      </w:r>
    </w:p>
    <w:p w:rsidR="009311FF" w:rsidRDefault="009311FF" w:rsidP="009311FF">
      <w:pPr>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sidRPr="00487C33">
        <w:rPr>
          <w:rFonts w:ascii="Garamond" w:hAnsi="Garamond"/>
          <w:sz w:val="28"/>
          <w:szCs w:val="28"/>
        </w:rPr>
        <w:t xml:space="preserve">Anche </w:t>
      </w:r>
      <w:r>
        <w:rPr>
          <w:rFonts w:ascii="Garamond" w:hAnsi="Garamond"/>
          <w:sz w:val="28"/>
          <w:szCs w:val="28"/>
        </w:rPr>
        <w:t xml:space="preserve">la materia del </w:t>
      </w:r>
      <w:proofErr w:type="spellStart"/>
      <w:r w:rsidRPr="006261D1">
        <w:rPr>
          <w:rFonts w:ascii="Garamond" w:hAnsi="Garamond"/>
          <w:i/>
          <w:sz w:val="28"/>
          <w:szCs w:val="28"/>
        </w:rPr>
        <w:t>Référé</w:t>
      </w:r>
      <w:proofErr w:type="spellEnd"/>
      <w:r w:rsidRPr="006261D1">
        <w:rPr>
          <w:rFonts w:ascii="Garamond" w:hAnsi="Garamond"/>
          <w:i/>
          <w:sz w:val="28"/>
          <w:szCs w:val="28"/>
        </w:rPr>
        <w:t xml:space="preserve"> </w:t>
      </w:r>
      <w:proofErr w:type="spellStart"/>
      <w:r w:rsidRPr="006261D1">
        <w:rPr>
          <w:rFonts w:ascii="Garamond" w:hAnsi="Garamond"/>
          <w:i/>
          <w:sz w:val="28"/>
          <w:szCs w:val="28"/>
        </w:rPr>
        <w:t>contractuel</w:t>
      </w:r>
      <w:proofErr w:type="spellEnd"/>
      <w:r>
        <w:rPr>
          <w:rFonts w:ascii="Garamond" w:hAnsi="Garamond"/>
          <w:i/>
          <w:sz w:val="28"/>
          <w:szCs w:val="28"/>
        </w:rPr>
        <w:t xml:space="preserve"> </w:t>
      </w:r>
      <w:r w:rsidRPr="00487C33">
        <w:rPr>
          <w:rFonts w:ascii="Garamond" w:hAnsi="Garamond"/>
          <w:sz w:val="28"/>
          <w:szCs w:val="28"/>
        </w:rPr>
        <w:t xml:space="preserve">è stata interessata, a partire dal 2011, dall’approccio “soggettivo” introdotto in materia precontrattuale dalla giurisprudenza </w:t>
      </w:r>
      <w:proofErr w:type="spellStart"/>
      <w:r w:rsidRPr="000B3821">
        <w:rPr>
          <w:rFonts w:ascii="Garamond" w:hAnsi="Garamond"/>
          <w:i/>
          <w:sz w:val="28"/>
          <w:szCs w:val="28"/>
        </w:rPr>
        <w:t>Smirgeomes</w:t>
      </w:r>
      <w:proofErr w:type="spellEnd"/>
      <w:r w:rsidRPr="00487C33">
        <w:rPr>
          <w:rFonts w:ascii="Garamond" w:hAnsi="Garamond"/>
          <w:sz w:val="28"/>
          <w:szCs w:val="28"/>
        </w:rPr>
        <w:t xml:space="preserve">, a partire dalla decisione 19 gennaio 2011, </w:t>
      </w:r>
      <w:proofErr w:type="spellStart"/>
      <w:r w:rsidRPr="006261D1">
        <w:rPr>
          <w:rFonts w:ascii="Garamond" w:hAnsi="Garamond"/>
          <w:i/>
          <w:sz w:val="28"/>
          <w:szCs w:val="28"/>
        </w:rPr>
        <w:t>Grand</w:t>
      </w:r>
      <w:proofErr w:type="spellEnd"/>
      <w:r w:rsidRPr="006261D1">
        <w:rPr>
          <w:rFonts w:ascii="Garamond" w:hAnsi="Garamond"/>
          <w:i/>
          <w:sz w:val="28"/>
          <w:szCs w:val="28"/>
        </w:rPr>
        <w:t xml:space="preserve"> </w:t>
      </w:r>
      <w:proofErr w:type="spellStart"/>
      <w:r w:rsidRPr="006261D1">
        <w:rPr>
          <w:rFonts w:ascii="Garamond" w:hAnsi="Garamond"/>
          <w:i/>
          <w:sz w:val="28"/>
          <w:szCs w:val="28"/>
        </w:rPr>
        <w:t>port</w:t>
      </w:r>
      <w:proofErr w:type="spellEnd"/>
      <w:r w:rsidRPr="006261D1">
        <w:rPr>
          <w:rFonts w:ascii="Garamond" w:hAnsi="Garamond"/>
          <w:i/>
          <w:sz w:val="28"/>
          <w:szCs w:val="28"/>
        </w:rPr>
        <w:t xml:space="preserve"> </w:t>
      </w:r>
      <w:proofErr w:type="spellStart"/>
      <w:r w:rsidRPr="006261D1">
        <w:rPr>
          <w:rFonts w:ascii="Garamond" w:hAnsi="Garamond"/>
          <w:i/>
          <w:sz w:val="28"/>
          <w:szCs w:val="28"/>
        </w:rPr>
        <w:t>maritime</w:t>
      </w:r>
      <w:proofErr w:type="spellEnd"/>
      <w:r w:rsidRPr="006261D1">
        <w:rPr>
          <w:rFonts w:ascii="Garamond" w:hAnsi="Garamond"/>
          <w:i/>
          <w:sz w:val="28"/>
          <w:szCs w:val="28"/>
        </w:rPr>
        <w:t xml:space="preserve"> </w:t>
      </w:r>
      <w:proofErr w:type="spellStart"/>
      <w:r w:rsidRPr="006261D1">
        <w:rPr>
          <w:rFonts w:ascii="Garamond" w:hAnsi="Garamond"/>
          <w:i/>
          <w:sz w:val="28"/>
          <w:szCs w:val="28"/>
        </w:rPr>
        <w:t>du</w:t>
      </w:r>
      <w:proofErr w:type="spellEnd"/>
      <w:r w:rsidRPr="006261D1">
        <w:rPr>
          <w:rFonts w:ascii="Garamond" w:hAnsi="Garamond"/>
          <w:i/>
          <w:sz w:val="28"/>
          <w:szCs w:val="28"/>
        </w:rPr>
        <w:t xml:space="preserve"> Havre</w:t>
      </w:r>
      <w:r w:rsidRPr="00487C33">
        <w:rPr>
          <w:rFonts w:ascii="Garamond" w:hAnsi="Garamond"/>
          <w:sz w:val="28"/>
          <w:szCs w:val="28"/>
        </w:rPr>
        <w:t>, n° 343435.</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Nel caso di specie l’amministrazione aggiudicatrice non aveva rispettato l’obbligo di </w:t>
      </w:r>
      <w:proofErr w:type="spellStart"/>
      <w:r w:rsidRPr="007E5F41">
        <w:rPr>
          <w:rFonts w:ascii="Garamond" w:hAnsi="Garamond"/>
          <w:i/>
          <w:sz w:val="28"/>
          <w:szCs w:val="28"/>
        </w:rPr>
        <w:t>standstill</w:t>
      </w:r>
      <w:proofErr w:type="spellEnd"/>
      <w:r>
        <w:rPr>
          <w:rFonts w:ascii="Garamond" w:hAnsi="Garamond"/>
          <w:sz w:val="28"/>
          <w:szCs w:val="28"/>
        </w:rPr>
        <w:t xml:space="preserve"> e non aveva reso pubblica la sua intenzione di stipulare il contratto, così impedendo ai candidati l’accesso al rimedio precontrattuale.</w:t>
      </w:r>
    </w:p>
    <w:p w:rsidR="009311FF"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lastRenderedPageBreak/>
        <w:t xml:space="preserve">Tale violazione è stata ritenuta meramente formale, e comunque non tale da legittimare l’annullamento del contratto in quanto di per sé non lesiva: il </w:t>
      </w:r>
      <w:proofErr w:type="spellStart"/>
      <w:r w:rsidRPr="007E5F41">
        <w:rPr>
          <w:rFonts w:ascii="Garamond" w:hAnsi="Garamond"/>
          <w:i/>
          <w:sz w:val="28"/>
          <w:szCs w:val="28"/>
        </w:rPr>
        <w:t>Conseil</w:t>
      </w:r>
      <w:proofErr w:type="spellEnd"/>
      <w:r w:rsidRPr="007E5F41">
        <w:rPr>
          <w:rFonts w:ascii="Garamond" w:hAnsi="Garamond"/>
          <w:i/>
          <w:sz w:val="28"/>
          <w:szCs w:val="28"/>
        </w:rPr>
        <w:t xml:space="preserve"> d’</w:t>
      </w:r>
      <w:proofErr w:type="spellStart"/>
      <w:r w:rsidRPr="007E5F41">
        <w:rPr>
          <w:rFonts w:ascii="Garamond" w:hAnsi="Garamond"/>
          <w:i/>
          <w:sz w:val="28"/>
          <w:szCs w:val="28"/>
        </w:rPr>
        <w:t>Etat</w:t>
      </w:r>
      <w:proofErr w:type="spellEnd"/>
      <w:r>
        <w:rPr>
          <w:rFonts w:ascii="Garamond" w:hAnsi="Garamond"/>
          <w:sz w:val="28"/>
          <w:szCs w:val="28"/>
        </w:rPr>
        <w:t xml:space="preserve"> in questa decisione ha infatti precisato che non tutti i vizi della procedura sono suscettibili di determinare la caducazione del negozio, ma unicamente quelli più gravi, disciplinati dagli articoli da </w:t>
      </w:r>
      <w:r w:rsidRPr="007E5F41">
        <w:rPr>
          <w:rFonts w:ascii="Garamond" w:hAnsi="Garamond"/>
          <w:sz w:val="28"/>
          <w:szCs w:val="28"/>
        </w:rPr>
        <w:t>L. 551-18</w:t>
      </w:r>
      <w:r>
        <w:rPr>
          <w:rFonts w:ascii="Garamond" w:hAnsi="Garamond"/>
          <w:sz w:val="28"/>
          <w:szCs w:val="28"/>
        </w:rPr>
        <w:t xml:space="preserve"> a</w:t>
      </w:r>
      <w:r w:rsidRPr="007E5F41">
        <w:rPr>
          <w:rFonts w:ascii="Garamond" w:hAnsi="Garamond"/>
          <w:sz w:val="28"/>
          <w:szCs w:val="28"/>
        </w:rPr>
        <w:t xml:space="preserve"> L. 551-20 d</w:t>
      </w:r>
      <w:r>
        <w:rPr>
          <w:rFonts w:ascii="Garamond" w:hAnsi="Garamond"/>
          <w:sz w:val="28"/>
          <w:szCs w:val="28"/>
        </w:rPr>
        <w:t>el</w:t>
      </w:r>
      <w:r w:rsidRPr="007E5F41">
        <w:rPr>
          <w:rFonts w:ascii="Garamond" w:hAnsi="Garamond"/>
          <w:sz w:val="28"/>
          <w:szCs w:val="28"/>
        </w:rPr>
        <w:t xml:space="preserve"> </w:t>
      </w:r>
      <w:r w:rsidRPr="007E5F41">
        <w:rPr>
          <w:rFonts w:ascii="Garamond" w:hAnsi="Garamond"/>
          <w:i/>
          <w:sz w:val="28"/>
          <w:szCs w:val="28"/>
        </w:rPr>
        <w:t xml:space="preserve">Code de </w:t>
      </w:r>
      <w:proofErr w:type="spellStart"/>
      <w:r w:rsidRPr="007E5F41">
        <w:rPr>
          <w:rFonts w:ascii="Garamond" w:hAnsi="Garamond"/>
          <w:i/>
          <w:sz w:val="28"/>
          <w:szCs w:val="28"/>
        </w:rPr>
        <w:t>justice</w:t>
      </w:r>
      <w:proofErr w:type="spellEnd"/>
      <w:r w:rsidRPr="007E5F41">
        <w:rPr>
          <w:rFonts w:ascii="Garamond" w:hAnsi="Garamond"/>
          <w:i/>
          <w:sz w:val="28"/>
          <w:szCs w:val="28"/>
        </w:rPr>
        <w:t xml:space="preserve"> </w:t>
      </w:r>
      <w:proofErr w:type="spellStart"/>
      <w:r w:rsidRPr="007E5F41">
        <w:rPr>
          <w:rFonts w:ascii="Garamond" w:hAnsi="Garamond"/>
          <w:i/>
          <w:sz w:val="28"/>
          <w:szCs w:val="28"/>
        </w:rPr>
        <w:t>administrative</w:t>
      </w:r>
      <w:proofErr w:type="spellEnd"/>
      <w:r>
        <w:rPr>
          <w:rFonts w:ascii="Garamond" w:hAnsi="Garamond"/>
          <w:sz w:val="28"/>
          <w:szCs w:val="28"/>
        </w:rPr>
        <w:t>.</w:t>
      </w:r>
    </w:p>
    <w:p w:rsidR="009311FF" w:rsidRPr="00487C33"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sidRPr="00487C33">
        <w:rPr>
          <w:rFonts w:ascii="Garamond" w:hAnsi="Garamond"/>
          <w:sz w:val="28"/>
          <w:szCs w:val="28"/>
        </w:rPr>
        <w:t xml:space="preserve">Questo approccio </w:t>
      </w:r>
      <w:r>
        <w:rPr>
          <w:rFonts w:ascii="Garamond" w:hAnsi="Garamond"/>
          <w:sz w:val="28"/>
          <w:szCs w:val="28"/>
        </w:rPr>
        <w:t xml:space="preserve">giurisprudenziale </w:t>
      </w:r>
      <w:r w:rsidRPr="00487C33">
        <w:rPr>
          <w:rFonts w:ascii="Garamond" w:hAnsi="Garamond"/>
          <w:sz w:val="28"/>
          <w:szCs w:val="28"/>
        </w:rPr>
        <w:t>ha sostanzialmente ridotto le possibilità che il giudizio esiti in un annullamento del contratto, impedendo ai ricorrente di invocare vizi che non li hanno penalizzati, e spingendo il giudice a privilegiare un</w:t>
      </w:r>
      <w:r>
        <w:rPr>
          <w:rFonts w:ascii="Garamond" w:hAnsi="Garamond"/>
          <w:sz w:val="28"/>
          <w:szCs w:val="28"/>
        </w:rPr>
        <w:t xml:space="preserve"> intervento conservativo su</w:t>
      </w:r>
      <w:r w:rsidRPr="00487C33">
        <w:rPr>
          <w:rFonts w:ascii="Garamond" w:hAnsi="Garamond"/>
          <w:sz w:val="28"/>
          <w:szCs w:val="28"/>
        </w:rPr>
        <w:t>l contratto rispetto al</w:t>
      </w:r>
      <w:r>
        <w:rPr>
          <w:rFonts w:ascii="Garamond" w:hAnsi="Garamond"/>
          <w:sz w:val="28"/>
          <w:szCs w:val="28"/>
        </w:rPr>
        <w:t xml:space="preserve">la sua rimozione (l’art. </w:t>
      </w:r>
      <w:r w:rsidRPr="005E2537">
        <w:rPr>
          <w:rFonts w:ascii="Garamond" w:hAnsi="Garamond"/>
          <w:sz w:val="28"/>
          <w:szCs w:val="28"/>
        </w:rPr>
        <w:t>L. 551-19 stabilisce in proposito che “</w:t>
      </w:r>
      <w:r w:rsidRPr="005E2537">
        <w:rPr>
          <w:rFonts w:ascii="Garamond" w:hAnsi="Garamond"/>
          <w:i/>
          <w:sz w:val="28"/>
          <w:szCs w:val="28"/>
        </w:rPr>
        <w:t xml:space="preserve">nei casi previsti dall’art. L. 551-18, il giudice può sanzionare la violazione sia mediante la risoluzione del contratto, sia attraverso la riduzione della sua durata, sia attraverso una penalità finanziaria imposta alla stazione appaltante o all’amministrazione aggiudicatrice, se la pronuncia di nullità del contratto osta ad un valido motivo di interesse generale. </w:t>
      </w:r>
      <w:r w:rsidRPr="004037BE">
        <w:rPr>
          <w:rFonts w:ascii="Garamond" w:hAnsi="Garamond"/>
          <w:i/>
          <w:sz w:val="28"/>
          <w:szCs w:val="28"/>
        </w:rPr>
        <w:t xml:space="preserve">Questo non può consistere nella considerazione di un interesse economico, a meno che la nullità del contratto porti a conseguenze sproporzionate </w:t>
      </w:r>
      <w:proofErr w:type="gramStart"/>
      <w:r w:rsidRPr="004037BE">
        <w:rPr>
          <w:rFonts w:ascii="Garamond" w:hAnsi="Garamond"/>
          <w:i/>
          <w:sz w:val="28"/>
          <w:szCs w:val="28"/>
        </w:rPr>
        <w:t>e  se</w:t>
      </w:r>
      <w:proofErr w:type="gramEnd"/>
      <w:r w:rsidRPr="004037BE">
        <w:rPr>
          <w:rFonts w:ascii="Garamond" w:hAnsi="Garamond"/>
          <w:i/>
          <w:sz w:val="28"/>
          <w:szCs w:val="28"/>
        </w:rPr>
        <w:t xml:space="preserve"> l'interesse economico considerato raggiunto non sia direttamente collegato al contratto; o ancora se la nullità del contratto minaccia seriamente la stessa esistenza di un più complesso programma di difesa o di sicurezza che è essenziale per gli interessi di sicurezza dello Stato</w:t>
      </w:r>
      <w:r>
        <w:rPr>
          <w:rFonts w:ascii="Garamond" w:hAnsi="Garamond"/>
          <w:sz w:val="28"/>
          <w:szCs w:val="28"/>
        </w:rPr>
        <w:t>”).</w:t>
      </w:r>
    </w:p>
    <w:p w:rsidR="009311FF" w:rsidRDefault="009311FF" w:rsidP="009311FF">
      <w:pPr>
        <w:contextualSpacing/>
        <w:jc w:val="both"/>
        <w:rPr>
          <w:rFonts w:ascii="Garamond" w:hAnsi="Garamond"/>
          <w:b/>
          <w:sz w:val="28"/>
          <w:szCs w:val="28"/>
        </w:rPr>
      </w:pPr>
    </w:p>
    <w:p w:rsidR="009311FF" w:rsidRPr="00475074" w:rsidRDefault="009311FF" w:rsidP="009311FF">
      <w:pPr>
        <w:ind w:firstLine="708"/>
        <w:contextualSpacing/>
        <w:jc w:val="both"/>
        <w:rPr>
          <w:rFonts w:ascii="Garamond" w:hAnsi="Garamond"/>
          <w:sz w:val="28"/>
          <w:szCs w:val="28"/>
        </w:rPr>
      </w:pPr>
      <w:r w:rsidRPr="00475074">
        <w:rPr>
          <w:rFonts w:ascii="Garamond" w:hAnsi="Garamond"/>
          <w:sz w:val="28"/>
          <w:szCs w:val="28"/>
        </w:rPr>
        <w:t xml:space="preserve">L’impresa che abbia visto annullare il contratto dal giudice del </w:t>
      </w:r>
      <w:proofErr w:type="spellStart"/>
      <w:r w:rsidRPr="00475074">
        <w:rPr>
          <w:rFonts w:ascii="Garamond" w:hAnsi="Garamond"/>
          <w:i/>
          <w:sz w:val="28"/>
          <w:szCs w:val="28"/>
        </w:rPr>
        <w:t>référé</w:t>
      </w:r>
      <w:proofErr w:type="spellEnd"/>
      <w:r w:rsidRPr="00475074">
        <w:rPr>
          <w:rFonts w:ascii="Garamond" w:hAnsi="Garamond"/>
          <w:i/>
          <w:sz w:val="28"/>
          <w:szCs w:val="28"/>
        </w:rPr>
        <w:t xml:space="preserve"> </w:t>
      </w:r>
      <w:proofErr w:type="spellStart"/>
      <w:r w:rsidRPr="00475074">
        <w:rPr>
          <w:rFonts w:ascii="Garamond" w:hAnsi="Garamond"/>
          <w:i/>
          <w:sz w:val="28"/>
          <w:szCs w:val="28"/>
        </w:rPr>
        <w:t>contractuel</w:t>
      </w:r>
      <w:proofErr w:type="spellEnd"/>
      <w:r w:rsidRPr="00475074">
        <w:rPr>
          <w:rFonts w:ascii="Garamond" w:hAnsi="Garamond"/>
          <w:sz w:val="28"/>
          <w:szCs w:val="28"/>
        </w:rPr>
        <w:t xml:space="preserve"> può pretendere il rimborso delle spese </w:t>
      </w:r>
      <w:r>
        <w:rPr>
          <w:rFonts w:ascii="Garamond" w:hAnsi="Garamond"/>
          <w:sz w:val="28"/>
          <w:szCs w:val="28"/>
        </w:rPr>
        <w:t xml:space="preserve">che sono risultate utili per la collettività con cui si era impegnata; la colpa delle parti è valutata al giudice </w:t>
      </w:r>
      <w:r w:rsidRPr="00475074">
        <w:rPr>
          <w:rFonts w:ascii="Garamond" w:hAnsi="Garamond"/>
          <w:sz w:val="28"/>
          <w:szCs w:val="28"/>
        </w:rPr>
        <w:t xml:space="preserve">(CE, 6 </w:t>
      </w:r>
      <w:r>
        <w:rPr>
          <w:rFonts w:ascii="Garamond" w:hAnsi="Garamond"/>
          <w:sz w:val="28"/>
          <w:szCs w:val="28"/>
        </w:rPr>
        <w:t>ottobre</w:t>
      </w:r>
      <w:r w:rsidRPr="00475074">
        <w:rPr>
          <w:rFonts w:ascii="Garamond" w:hAnsi="Garamond"/>
          <w:sz w:val="28"/>
          <w:szCs w:val="28"/>
        </w:rPr>
        <w:t xml:space="preserve"> 2017, </w:t>
      </w:r>
      <w:proofErr w:type="spellStart"/>
      <w:r w:rsidRPr="00475074">
        <w:rPr>
          <w:rFonts w:ascii="Garamond" w:hAnsi="Garamond"/>
          <w:i/>
          <w:sz w:val="28"/>
          <w:szCs w:val="28"/>
        </w:rPr>
        <w:t>Société</w:t>
      </w:r>
      <w:proofErr w:type="spellEnd"/>
      <w:r w:rsidRPr="00475074">
        <w:rPr>
          <w:rFonts w:ascii="Garamond" w:hAnsi="Garamond"/>
          <w:i/>
          <w:sz w:val="28"/>
          <w:szCs w:val="28"/>
        </w:rPr>
        <w:t xml:space="preserve"> </w:t>
      </w:r>
      <w:proofErr w:type="spellStart"/>
      <w:r w:rsidRPr="00475074">
        <w:rPr>
          <w:rFonts w:ascii="Garamond" w:hAnsi="Garamond"/>
          <w:i/>
          <w:sz w:val="28"/>
          <w:szCs w:val="28"/>
        </w:rPr>
        <w:t>Cegelec</w:t>
      </w:r>
      <w:proofErr w:type="spellEnd"/>
      <w:r w:rsidRPr="00475074">
        <w:rPr>
          <w:rFonts w:ascii="Garamond" w:hAnsi="Garamond"/>
          <w:i/>
          <w:sz w:val="28"/>
          <w:szCs w:val="28"/>
        </w:rPr>
        <w:t xml:space="preserve"> Perpignan</w:t>
      </w:r>
      <w:r w:rsidRPr="00475074">
        <w:rPr>
          <w:rFonts w:ascii="Garamond" w:hAnsi="Garamond"/>
          <w:sz w:val="28"/>
          <w:szCs w:val="28"/>
        </w:rPr>
        <w:t>, n° 395268)</w:t>
      </w:r>
      <w:r>
        <w:rPr>
          <w:rFonts w:ascii="Garamond" w:hAnsi="Garamond"/>
          <w:sz w:val="28"/>
          <w:szCs w:val="28"/>
        </w:rPr>
        <w:t>.</w:t>
      </w:r>
    </w:p>
    <w:p w:rsidR="009311FF" w:rsidRPr="00475074" w:rsidRDefault="009311FF" w:rsidP="009311FF">
      <w:pPr>
        <w:contextualSpacing/>
        <w:jc w:val="both"/>
        <w:rPr>
          <w:rFonts w:ascii="Garamond" w:hAnsi="Garamond"/>
          <w:b/>
          <w:sz w:val="28"/>
          <w:szCs w:val="28"/>
        </w:rPr>
      </w:pPr>
    </w:p>
    <w:p w:rsidR="009311FF" w:rsidRPr="005E2537" w:rsidRDefault="009311FF" w:rsidP="009311FF">
      <w:pPr>
        <w:contextualSpacing/>
        <w:jc w:val="both"/>
        <w:rPr>
          <w:rFonts w:ascii="Garamond" w:hAnsi="Garamond"/>
          <w:b/>
          <w:sz w:val="28"/>
          <w:szCs w:val="28"/>
        </w:rPr>
      </w:pPr>
      <w:r w:rsidRPr="005E2537">
        <w:rPr>
          <w:rFonts w:ascii="Garamond" w:hAnsi="Garamond"/>
          <w:b/>
          <w:sz w:val="28"/>
          <w:szCs w:val="28"/>
        </w:rPr>
        <w:t>4. Gli altri rimedi processuali in materia di contratti pubblici</w:t>
      </w:r>
    </w:p>
    <w:p w:rsidR="009311FF" w:rsidRDefault="009311FF" w:rsidP="009311FF">
      <w:pPr>
        <w:contextualSpacing/>
        <w:jc w:val="both"/>
        <w:rPr>
          <w:rFonts w:ascii="Garamond" w:hAnsi="Garamond"/>
          <w:b/>
          <w:sz w:val="28"/>
          <w:szCs w:val="28"/>
        </w:rPr>
      </w:pPr>
    </w:p>
    <w:p w:rsidR="009311FF" w:rsidRDefault="009311FF" w:rsidP="009311FF">
      <w:pPr>
        <w:contextualSpacing/>
        <w:jc w:val="both"/>
        <w:rPr>
          <w:rFonts w:ascii="Garamond" w:hAnsi="Garamond"/>
          <w:b/>
          <w:sz w:val="28"/>
          <w:szCs w:val="28"/>
        </w:rPr>
      </w:pPr>
    </w:p>
    <w:p w:rsidR="009311FF" w:rsidRDefault="009311FF" w:rsidP="009311FF">
      <w:pPr>
        <w:contextualSpacing/>
        <w:jc w:val="both"/>
        <w:rPr>
          <w:rFonts w:ascii="Garamond" w:hAnsi="Garamond"/>
          <w:b/>
          <w:sz w:val="28"/>
          <w:szCs w:val="28"/>
        </w:rPr>
      </w:pPr>
      <w:r>
        <w:rPr>
          <w:rFonts w:ascii="Garamond" w:hAnsi="Garamond"/>
          <w:b/>
          <w:sz w:val="28"/>
          <w:szCs w:val="28"/>
        </w:rPr>
        <w:t>4.1. Il ricorso di piena giurisdizione da parte dei terzi che contestino la validità del contratto.</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I terzi illegittimamente esclusi o pretermessi rispetto a un contratto, e tutti i soggetti terzi rispetto al contratto medesimo che lamentino una lesione sufficientemente diretta e certa a causa dell’aggiudicazione del contratto della pubblica amministrazione o delle sue clausole, possono proporre un ricorso di piena giurisdizione per contestare la validità del contratto; è ammessa la proposizione della domanda cautelare, interinale, di sospensione del contratto, il cui accoglimento è subordinato alla sussistenza dei due presupposti dell’</w:t>
      </w:r>
      <w:proofErr w:type="spellStart"/>
      <w:r w:rsidRPr="00D3262A">
        <w:rPr>
          <w:rFonts w:ascii="Garamond" w:hAnsi="Garamond"/>
          <w:i/>
          <w:sz w:val="28"/>
          <w:szCs w:val="28"/>
        </w:rPr>
        <w:t>urgence</w:t>
      </w:r>
      <w:proofErr w:type="spellEnd"/>
      <w:r w:rsidRPr="00D3262A">
        <w:rPr>
          <w:rFonts w:ascii="Garamond" w:hAnsi="Garamond"/>
          <w:sz w:val="28"/>
          <w:szCs w:val="28"/>
        </w:rPr>
        <w:t xml:space="preserve"> e</w:t>
      </w:r>
      <w:r>
        <w:rPr>
          <w:rFonts w:ascii="Garamond" w:hAnsi="Garamond"/>
          <w:sz w:val="28"/>
          <w:szCs w:val="28"/>
        </w:rPr>
        <w:t xml:space="preserve"> del </w:t>
      </w:r>
      <w:proofErr w:type="spellStart"/>
      <w:r w:rsidRPr="00D3262A">
        <w:rPr>
          <w:rFonts w:ascii="Garamond" w:hAnsi="Garamond"/>
          <w:i/>
          <w:sz w:val="28"/>
          <w:szCs w:val="28"/>
        </w:rPr>
        <w:t>doute</w:t>
      </w:r>
      <w:proofErr w:type="spellEnd"/>
      <w:r w:rsidRPr="00D3262A">
        <w:rPr>
          <w:rFonts w:ascii="Garamond" w:hAnsi="Garamond"/>
          <w:i/>
          <w:sz w:val="28"/>
          <w:szCs w:val="28"/>
        </w:rPr>
        <w:t xml:space="preserve"> </w:t>
      </w:r>
      <w:proofErr w:type="spellStart"/>
      <w:r w:rsidRPr="00D3262A">
        <w:rPr>
          <w:rFonts w:ascii="Garamond" w:hAnsi="Garamond"/>
          <w:i/>
          <w:sz w:val="28"/>
          <w:szCs w:val="28"/>
        </w:rPr>
        <w:t>sérieux</w:t>
      </w:r>
      <w:proofErr w:type="spellEnd"/>
      <w:r>
        <w:rPr>
          <w:rFonts w:ascii="Garamond" w:hAnsi="Garamond"/>
          <w:sz w:val="28"/>
          <w:szCs w:val="28"/>
        </w:rPr>
        <w:t>.</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 xml:space="preserve">Per terzi pretermessi si intendono anche coloro che avrebbero avuto interesse a concludere il contratto, ma che non hanno presentato un’offerta, o che non sono stati ammessi alla gara, o ancora che hanno presentato un’offerta </w:t>
      </w:r>
      <w:proofErr w:type="gramStart"/>
      <w:r>
        <w:rPr>
          <w:rFonts w:ascii="Garamond" w:hAnsi="Garamond"/>
          <w:sz w:val="28"/>
          <w:szCs w:val="28"/>
        </w:rPr>
        <w:t>ritenuta  inappropriata</w:t>
      </w:r>
      <w:proofErr w:type="gramEnd"/>
      <w:r>
        <w:rPr>
          <w:rFonts w:ascii="Garamond" w:hAnsi="Garamond"/>
          <w:sz w:val="28"/>
          <w:szCs w:val="28"/>
        </w:rPr>
        <w:t xml:space="preserve">, irregolare od </w:t>
      </w:r>
      <w:proofErr w:type="spellStart"/>
      <w:r>
        <w:rPr>
          <w:rFonts w:ascii="Garamond" w:hAnsi="Garamond"/>
          <w:sz w:val="28"/>
          <w:szCs w:val="28"/>
        </w:rPr>
        <w:t>iricevibile</w:t>
      </w:r>
      <w:proofErr w:type="spellEnd"/>
      <w:r>
        <w:rPr>
          <w:rFonts w:ascii="Garamond" w:hAnsi="Garamond"/>
          <w:sz w:val="28"/>
          <w:szCs w:val="28"/>
        </w:rPr>
        <w:t>.</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 xml:space="preserve">Questo rimedio è riconosciuto dalla giurisprudenza </w:t>
      </w:r>
      <w:r w:rsidRPr="00DC3370">
        <w:rPr>
          <w:rFonts w:ascii="Garamond" w:hAnsi="Garamond"/>
          <w:sz w:val="28"/>
          <w:szCs w:val="28"/>
        </w:rPr>
        <w:t>«</w:t>
      </w:r>
      <w:proofErr w:type="spellStart"/>
      <w:r w:rsidRPr="00DC3370">
        <w:rPr>
          <w:rFonts w:ascii="Garamond" w:hAnsi="Garamond"/>
          <w:i/>
          <w:sz w:val="28"/>
          <w:szCs w:val="28"/>
        </w:rPr>
        <w:t>Tarn</w:t>
      </w:r>
      <w:proofErr w:type="spellEnd"/>
      <w:r w:rsidRPr="00DC3370">
        <w:rPr>
          <w:rFonts w:ascii="Garamond" w:hAnsi="Garamond"/>
          <w:i/>
          <w:sz w:val="28"/>
          <w:szCs w:val="28"/>
        </w:rPr>
        <w:t>-et-</w:t>
      </w:r>
      <w:proofErr w:type="spellStart"/>
      <w:r w:rsidRPr="00DC3370">
        <w:rPr>
          <w:rFonts w:ascii="Garamond" w:hAnsi="Garamond"/>
          <w:i/>
          <w:sz w:val="28"/>
          <w:szCs w:val="28"/>
        </w:rPr>
        <w:t>Garonne</w:t>
      </w:r>
      <w:proofErr w:type="spellEnd"/>
      <w:r w:rsidRPr="00DC3370">
        <w:rPr>
          <w:rFonts w:ascii="Garamond" w:hAnsi="Garamond"/>
          <w:sz w:val="28"/>
          <w:szCs w:val="28"/>
        </w:rPr>
        <w:t>»</w:t>
      </w:r>
      <w:r>
        <w:rPr>
          <w:rFonts w:ascii="Garamond" w:hAnsi="Garamond"/>
          <w:sz w:val="28"/>
          <w:szCs w:val="28"/>
        </w:rPr>
        <w:t xml:space="preserve"> (</w:t>
      </w:r>
      <w:r w:rsidRPr="00DC3370">
        <w:rPr>
          <w:rFonts w:ascii="Garamond" w:hAnsi="Garamond"/>
          <w:sz w:val="28"/>
          <w:szCs w:val="28"/>
        </w:rPr>
        <w:t>CE</w:t>
      </w:r>
      <w:r>
        <w:rPr>
          <w:rFonts w:ascii="Garamond" w:hAnsi="Garamond"/>
          <w:sz w:val="28"/>
          <w:szCs w:val="28"/>
        </w:rPr>
        <w:t>,</w:t>
      </w:r>
      <w:r w:rsidRPr="00DC3370">
        <w:rPr>
          <w:rFonts w:ascii="Garamond" w:hAnsi="Garamond"/>
          <w:sz w:val="28"/>
          <w:szCs w:val="28"/>
        </w:rPr>
        <w:t xml:space="preserve"> 4 a</w:t>
      </w:r>
      <w:r>
        <w:rPr>
          <w:rFonts w:ascii="Garamond" w:hAnsi="Garamond"/>
          <w:sz w:val="28"/>
          <w:szCs w:val="28"/>
        </w:rPr>
        <w:t>prile</w:t>
      </w:r>
      <w:r w:rsidRPr="00DC3370">
        <w:rPr>
          <w:rFonts w:ascii="Garamond" w:hAnsi="Garamond"/>
          <w:sz w:val="28"/>
          <w:szCs w:val="28"/>
        </w:rPr>
        <w:t xml:space="preserve"> 2014, </w:t>
      </w:r>
      <w:proofErr w:type="spellStart"/>
      <w:r w:rsidRPr="00DC3370">
        <w:rPr>
          <w:rFonts w:ascii="Garamond" w:hAnsi="Garamond"/>
          <w:sz w:val="28"/>
          <w:szCs w:val="28"/>
        </w:rPr>
        <w:t>Département</w:t>
      </w:r>
      <w:proofErr w:type="spellEnd"/>
      <w:r w:rsidRPr="00DC3370">
        <w:rPr>
          <w:rFonts w:ascii="Garamond" w:hAnsi="Garamond"/>
          <w:sz w:val="28"/>
          <w:szCs w:val="28"/>
        </w:rPr>
        <w:t xml:space="preserve"> de </w:t>
      </w:r>
      <w:proofErr w:type="spellStart"/>
      <w:r w:rsidRPr="00DC3370">
        <w:rPr>
          <w:rFonts w:ascii="Garamond" w:hAnsi="Garamond"/>
          <w:sz w:val="28"/>
          <w:szCs w:val="28"/>
        </w:rPr>
        <w:t>Tarn</w:t>
      </w:r>
      <w:proofErr w:type="spellEnd"/>
      <w:r w:rsidRPr="00DC3370">
        <w:rPr>
          <w:rFonts w:ascii="Garamond" w:hAnsi="Garamond"/>
          <w:sz w:val="28"/>
          <w:szCs w:val="28"/>
        </w:rPr>
        <w:t>-et-</w:t>
      </w:r>
      <w:proofErr w:type="spellStart"/>
      <w:r w:rsidRPr="00DC3370">
        <w:rPr>
          <w:rFonts w:ascii="Garamond" w:hAnsi="Garamond"/>
          <w:sz w:val="28"/>
          <w:szCs w:val="28"/>
        </w:rPr>
        <w:t>Garonne</w:t>
      </w:r>
      <w:proofErr w:type="spellEnd"/>
      <w:r w:rsidRPr="00DC3370">
        <w:rPr>
          <w:rFonts w:ascii="Garamond" w:hAnsi="Garamond"/>
          <w:sz w:val="28"/>
          <w:szCs w:val="28"/>
        </w:rPr>
        <w:t>, n°358994</w:t>
      </w:r>
      <w:r>
        <w:rPr>
          <w:rFonts w:ascii="Garamond" w:hAnsi="Garamond"/>
          <w:sz w:val="28"/>
          <w:szCs w:val="28"/>
        </w:rPr>
        <w:t>), ed è espressamente limitato ai contratti stipulati successivamente al 4 aprile 2014 (data della decisione)</w:t>
      </w:r>
      <w:r w:rsidRPr="00DC3370">
        <w:rPr>
          <w:rFonts w:ascii="Garamond" w:hAnsi="Garamond"/>
          <w:sz w:val="28"/>
          <w:szCs w:val="28"/>
        </w:rPr>
        <w:t>.</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Prima di essa il rimedio era limitato ai partecipanti alla gara esclusi o pretermessi, mentre i terzi non partecipanti potevano impugnare soltanto gli atti della serie procedimentale precedente la conclusione del contratto.</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Peraltro in questa sede può essere censurata l’illegittimità del contratto per invalidità derivata dall’illegittimità degli atti del procedimento di evidenza pubblica (non più impugnabili autonomamente).</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Sono altresì legittimati a proporre questo tipo di ricorso il Prefetto del Dipartimento (nell’ambito dei poteri connessi al controllo di legalità), e i membri degli organi deliberativi delle collettività territoriali (o dei raggruppamenti di collettività territoriali) interessate dal contratto.</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Il termine per la proposizione del ricorso è di due mesi dal compimento delle “appropriate forme di pubblicità” aventi ad oggetto l’avvenuta conclusione del contratto.</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 xml:space="preserve">Trattandosi di ricorso di piena giurisdizione, i poteri del giudice sono molto ampi, e vanno modulati in funzione della natura del vizio, dei motivi di ricorso e dell’esigenza di preservare il bene della sicurezza giuridica e l’interesse generale, primo fra tutti quello alla continuità del </w:t>
      </w:r>
      <w:r w:rsidRPr="00D3262A">
        <w:rPr>
          <w:rFonts w:ascii="Garamond" w:hAnsi="Garamond"/>
          <w:i/>
          <w:sz w:val="28"/>
          <w:szCs w:val="28"/>
        </w:rPr>
        <w:t>service public</w:t>
      </w:r>
      <w:r>
        <w:rPr>
          <w:rFonts w:ascii="Garamond" w:hAnsi="Garamond"/>
          <w:sz w:val="28"/>
          <w:szCs w:val="28"/>
        </w:rPr>
        <w:t>.</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Il giudice può disporre la prosecuzione dell’esecuzione contrattuale, ovvero invitare le parti a prendere delle misure di regolarizzazione entro un termine che fissa, o ancora pronunciare la risoluzione del contratto – se non sono possibili misure conservative – dopo aver verificato che la sua decisione non arrechi un pregiudizio eccessivo all’interesse generale, oppure l’annullamento totale o parziale (se il contratto ha contenuto illecito).</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Il giudice può anche condannare, su domanda di parte, al pagamento di un’indennità in favore del ricorrente con funzione riparatoria del diritto leso.</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La domanda in tal senso può essere presentata, sia nel corpo del ricorso tendente alla caducazione del contratto, sia in via autonoma, e non è soggetta al termine di due mesi.</w:t>
      </w:r>
    </w:p>
    <w:p w:rsidR="009311FF" w:rsidRDefault="009311FF" w:rsidP="009311FF">
      <w:pPr>
        <w:ind w:firstLine="708"/>
        <w:contextualSpacing/>
        <w:jc w:val="both"/>
        <w:rPr>
          <w:rFonts w:ascii="Garamond" w:hAnsi="Garamond"/>
          <w:sz w:val="28"/>
          <w:szCs w:val="28"/>
        </w:rPr>
      </w:pPr>
    </w:p>
    <w:p w:rsidR="009311FF" w:rsidRDefault="009311FF" w:rsidP="009311FF">
      <w:pPr>
        <w:contextualSpacing/>
        <w:jc w:val="both"/>
        <w:rPr>
          <w:rFonts w:ascii="Garamond" w:hAnsi="Garamond"/>
          <w:b/>
          <w:sz w:val="28"/>
          <w:szCs w:val="28"/>
        </w:rPr>
      </w:pPr>
    </w:p>
    <w:p w:rsidR="009311FF" w:rsidRDefault="009311FF" w:rsidP="009311FF">
      <w:pPr>
        <w:contextualSpacing/>
        <w:jc w:val="both"/>
        <w:rPr>
          <w:rFonts w:ascii="Garamond" w:hAnsi="Garamond"/>
          <w:b/>
          <w:sz w:val="28"/>
          <w:szCs w:val="28"/>
        </w:rPr>
      </w:pPr>
    </w:p>
    <w:p w:rsidR="009311FF" w:rsidRDefault="009311FF" w:rsidP="009311FF">
      <w:pPr>
        <w:contextualSpacing/>
        <w:jc w:val="both"/>
        <w:rPr>
          <w:rFonts w:ascii="Garamond" w:hAnsi="Garamond"/>
          <w:b/>
          <w:sz w:val="28"/>
          <w:szCs w:val="28"/>
        </w:rPr>
      </w:pPr>
      <w:r>
        <w:rPr>
          <w:rFonts w:ascii="Garamond" w:hAnsi="Garamond"/>
          <w:b/>
          <w:sz w:val="28"/>
          <w:szCs w:val="28"/>
        </w:rPr>
        <w:t>4.2. Il ricorso per eccesso di potere</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sidRPr="00724F57">
        <w:rPr>
          <w:rFonts w:ascii="Garamond" w:hAnsi="Garamond"/>
          <w:sz w:val="28"/>
          <w:szCs w:val="28"/>
        </w:rPr>
        <w:lastRenderedPageBreak/>
        <w:t xml:space="preserve">La </w:t>
      </w:r>
      <w:r>
        <w:rPr>
          <w:rFonts w:ascii="Garamond" w:hAnsi="Garamond"/>
          <w:sz w:val="28"/>
          <w:szCs w:val="28"/>
        </w:rPr>
        <w:t xml:space="preserve">descritta evoluzione dei rimedi ha fatto sì che il ricorso per eccesso di potere, che ha costituito la prima forma di tutela giurisdizionale in materia a partire dalla richiamata sentenza </w:t>
      </w:r>
      <w:r w:rsidRPr="00724F57">
        <w:rPr>
          <w:rFonts w:ascii="Garamond" w:hAnsi="Garamond"/>
          <w:sz w:val="28"/>
          <w:szCs w:val="28"/>
        </w:rPr>
        <w:t xml:space="preserve">del </w:t>
      </w:r>
      <w:proofErr w:type="spellStart"/>
      <w:r w:rsidRPr="00724F57">
        <w:rPr>
          <w:rFonts w:ascii="Garamond" w:hAnsi="Garamond"/>
          <w:i/>
          <w:sz w:val="28"/>
          <w:szCs w:val="28"/>
        </w:rPr>
        <w:t>Conseil</w:t>
      </w:r>
      <w:proofErr w:type="spellEnd"/>
      <w:r w:rsidRPr="00724F57">
        <w:rPr>
          <w:rFonts w:ascii="Garamond" w:hAnsi="Garamond"/>
          <w:i/>
          <w:sz w:val="28"/>
          <w:szCs w:val="28"/>
        </w:rPr>
        <w:t xml:space="preserve"> </w:t>
      </w:r>
      <w:proofErr w:type="gramStart"/>
      <w:r w:rsidRPr="00724F57">
        <w:rPr>
          <w:rFonts w:ascii="Garamond" w:hAnsi="Garamond"/>
          <w:i/>
          <w:sz w:val="28"/>
          <w:szCs w:val="28"/>
        </w:rPr>
        <w:t>d'</w:t>
      </w:r>
      <w:proofErr w:type="spellStart"/>
      <w:r w:rsidRPr="00724F57">
        <w:rPr>
          <w:rFonts w:ascii="Garamond" w:hAnsi="Garamond"/>
          <w:i/>
          <w:sz w:val="28"/>
          <w:szCs w:val="28"/>
        </w:rPr>
        <w:t>Etat</w:t>
      </w:r>
      <w:proofErr w:type="spellEnd"/>
      <w:r w:rsidRPr="00724F57">
        <w:rPr>
          <w:rFonts w:ascii="Garamond" w:hAnsi="Garamond"/>
          <w:sz w:val="28"/>
          <w:szCs w:val="28"/>
        </w:rPr>
        <w:t xml:space="preserve">  4</w:t>
      </w:r>
      <w:proofErr w:type="gramEnd"/>
      <w:r w:rsidRPr="00724F57">
        <w:rPr>
          <w:rFonts w:ascii="Garamond" w:hAnsi="Garamond"/>
          <w:sz w:val="28"/>
          <w:szCs w:val="28"/>
        </w:rPr>
        <w:t xml:space="preserve"> agosto 1905, </w:t>
      </w:r>
      <w:r w:rsidRPr="00724F57">
        <w:rPr>
          <w:rFonts w:ascii="Garamond" w:hAnsi="Garamond"/>
          <w:i/>
          <w:sz w:val="28"/>
          <w:szCs w:val="28"/>
        </w:rPr>
        <w:t>Martin</w:t>
      </w:r>
      <w:r>
        <w:rPr>
          <w:rFonts w:ascii="Garamond" w:hAnsi="Garamond"/>
          <w:sz w:val="28"/>
          <w:szCs w:val="28"/>
        </w:rPr>
        <w:t>, non possa oggi essere più proposto contro gli atti della serie procedimentale che precede la stipula del contratto (</w:t>
      </w:r>
      <w:r w:rsidRPr="00724F57">
        <w:rPr>
          <w:rFonts w:ascii="Garamond" w:hAnsi="Garamond"/>
          <w:sz w:val="28"/>
          <w:szCs w:val="28"/>
        </w:rPr>
        <w:t xml:space="preserve">CE, 4 </w:t>
      </w:r>
      <w:proofErr w:type="spellStart"/>
      <w:r>
        <w:rPr>
          <w:rFonts w:ascii="Garamond" w:hAnsi="Garamond"/>
          <w:sz w:val="28"/>
          <w:szCs w:val="28"/>
        </w:rPr>
        <w:t>aprile</w:t>
      </w:r>
      <w:r w:rsidRPr="00724F57">
        <w:rPr>
          <w:rFonts w:ascii="Garamond" w:hAnsi="Garamond"/>
          <w:sz w:val="28"/>
          <w:szCs w:val="28"/>
        </w:rPr>
        <w:t>l</w:t>
      </w:r>
      <w:proofErr w:type="spellEnd"/>
      <w:r w:rsidRPr="00724F57">
        <w:rPr>
          <w:rFonts w:ascii="Garamond" w:hAnsi="Garamond"/>
          <w:sz w:val="28"/>
          <w:szCs w:val="28"/>
        </w:rPr>
        <w:t xml:space="preserve"> 2014, </w:t>
      </w:r>
      <w:proofErr w:type="spellStart"/>
      <w:r w:rsidRPr="00724F57">
        <w:rPr>
          <w:rFonts w:ascii="Garamond" w:hAnsi="Garamond"/>
          <w:sz w:val="28"/>
          <w:szCs w:val="28"/>
        </w:rPr>
        <w:t>Département</w:t>
      </w:r>
      <w:proofErr w:type="spellEnd"/>
      <w:r w:rsidRPr="00724F57">
        <w:rPr>
          <w:rFonts w:ascii="Garamond" w:hAnsi="Garamond"/>
          <w:sz w:val="28"/>
          <w:szCs w:val="28"/>
        </w:rPr>
        <w:t xml:space="preserve"> de </w:t>
      </w:r>
      <w:proofErr w:type="spellStart"/>
      <w:r w:rsidRPr="00724F57">
        <w:rPr>
          <w:rFonts w:ascii="Garamond" w:hAnsi="Garamond"/>
          <w:sz w:val="28"/>
          <w:szCs w:val="28"/>
        </w:rPr>
        <w:t>Tarn</w:t>
      </w:r>
      <w:proofErr w:type="spellEnd"/>
      <w:r w:rsidRPr="00724F57">
        <w:rPr>
          <w:rFonts w:ascii="Garamond" w:hAnsi="Garamond"/>
          <w:sz w:val="28"/>
          <w:szCs w:val="28"/>
        </w:rPr>
        <w:t>-et-</w:t>
      </w:r>
      <w:proofErr w:type="spellStart"/>
      <w:r w:rsidRPr="00724F57">
        <w:rPr>
          <w:rFonts w:ascii="Garamond" w:hAnsi="Garamond"/>
          <w:sz w:val="28"/>
          <w:szCs w:val="28"/>
        </w:rPr>
        <w:t>Garonne</w:t>
      </w:r>
      <w:proofErr w:type="spellEnd"/>
      <w:r w:rsidRPr="00724F57">
        <w:rPr>
          <w:rFonts w:ascii="Garamond" w:hAnsi="Garamond"/>
          <w:sz w:val="28"/>
          <w:szCs w:val="28"/>
        </w:rPr>
        <w:t>,</w:t>
      </w:r>
      <w:r>
        <w:rPr>
          <w:rFonts w:ascii="Garamond" w:hAnsi="Garamond"/>
          <w:sz w:val="28"/>
          <w:szCs w:val="28"/>
        </w:rPr>
        <w:t xml:space="preserve"> cit.).</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Esso oggi ha un ambito residuale, e può essere proposto contro la decisione dell’amministrazione di abbandonare la procedura dichiarandola “infruttuosa” o “senza seguito”.</w:t>
      </w:r>
    </w:p>
    <w:p w:rsidR="009311FF" w:rsidRDefault="009311FF" w:rsidP="009311FF">
      <w:pPr>
        <w:ind w:firstLine="708"/>
        <w:contextualSpacing/>
        <w:jc w:val="both"/>
        <w:rPr>
          <w:rFonts w:ascii="Garamond" w:hAnsi="Garamond"/>
          <w:sz w:val="28"/>
          <w:szCs w:val="28"/>
        </w:rPr>
      </w:pPr>
    </w:p>
    <w:p w:rsidR="009311FF" w:rsidRDefault="009311FF" w:rsidP="009311FF">
      <w:pPr>
        <w:ind w:firstLine="708"/>
        <w:contextualSpacing/>
        <w:jc w:val="both"/>
        <w:rPr>
          <w:rFonts w:ascii="Garamond" w:hAnsi="Garamond"/>
          <w:sz w:val="28"/>
          <w:szCs w:val="28"/>
        </w:rPr>
      </w:pPr>
      <w:r>
        <w:rPr>
          <w:rFonts w:ascii="Garamond" w:hAnsi="Garamond"/>
          <w:sz w:val="28"/>
          <w:szCs w:val="28"/>
        </w:rPr>
        <w:t xml:space="preserve">Si tratta di un rimedio che assegna peraltro al giudice poteri limitati, tipici del giudizio di annullamento degli atti, anche se la parte ricorrente può domandare che venga ordinato all’amministrazione di prendere una determinata misura in un termine fissato dal giudice, o di assumere una nuova determinazione sempre entro un termine prefissato.  </w:t>
      </w:r>
    </w:p>
    <w:p w:rsidR="009311FF" w:rsidRPr="00724F57" w:rsidRDefault="009311FF" w:rsidP="009311FF">
      <w:pPr>
        <w:ind w:firstLine="708"/>
        <w:contextualSpacing/>
        <w:jc w:val="both"/>
        <w:rPr>
          <w:rFonts w:ascii="Garamond" w:hAnsi="Garamond"/>
          <w:sz w:val="28"/>
          <w:szCs w:val="28"/>
        </w:rPr>
      </w:pPr>
    </w:p>
    <w:p w:rsidR="009311FF" w:rsidRPr="003225D1" w:rsidRDefault="009311FF" w:rsidP="009311FF">
      <w:pPr>
        <w:contextualSpacing/>
        <w:jc w:val="both"/>
        <w:rPr>
          <w:rFonts w:ascii="Garamond" w:hAnsi="Garamond"/>
          <w:b/>
          <w:sz w:val="28"/>
          <w:szCs w:val="28"/>
        </w:rPr>
      </w:pPr>
    </w:p>
    <w:p w:rsidR="009311FF" w:rsidRDefault="009311FF" w:rsidP="009311FF">
      <w:pPr>
        <w:contextualSpacing/>
        <w:jc w:val="both"/>
        <w:rPr>
          <w:rFonts w:ascii="Garamond" w:hAnsi="Garamond"/>
          <w:b/>
          <w:sz w:val="28"/>
          <w:szCs w:val="28"/>
        </w:rPr>
      </w:pPr>
      <w:r>
        <w:rPr>
          <w:rFonts w:ascii="Garamond" w:hAnsi="Garamond"/>
          <w:b/>
          <w:sz w:val="28"/>
          <w:szCs w:val="28"/>
        </w:rPr>
        <w:t>5</w:t>
      </w:r>
      <w:r w:rsidRPr="006261D1">
        <w:rPr>
          <w:rFonts w:ascii="Garamond" w:hAnsi="Garamond"/>
          <w:b/>
          <w:sz w:val="28"/>
          <w:szCs w:val="28"/>
        </w:rPr>
        <w:t>. Ricognizione di dati statistici relativi al contenzioso in materia di contratti pubblici.</w:t>
      </w:r>
    </w:p>
    <w:p w:rsidR="009311FF" w:rsidRPr="006261D1" w:rsidRDefault="009311FF" w:rsidP="009311FF">
      <w:pPr>
        <w:contextualSpacing/>
        <w:jc w:val="both"/>
        <w:rPr>
          <w:rFonts w:ascii="Garamond" w:hAnsi="Garamond"/>
          <w:b/>
          <w:sz w:val="28"/>
          <w:szCs w:val="28"/>
        </w:rPr>
      </w:pPr>
    </w:p>
    <w:p w:rsidR="009311FF" w:rsidRDefault="009311FF" w:rsidP="009311FF">
      <w:pPr>
        <w:ind w:firstLine="709"/>
        <w:contextualSpacing/>
        <w:jc w:val="both"/>
        <w:rPr>
          <w:rFonts w:ascii="Garamond" w:hAnsi="Garamond"/>
          <w:sz w:val="28"/>
          <w:szCs w:val="28"/>
        </w:rPr>
      </w:pPr>
      <w:r w:rsidRPr="00487C33">
        <w:rPr>
          <w:rFonts w:ascii="Garamond" w:hAnsi="Garamond"/>
          <w:sz w:val="28"/>
          <w:szCs w:val="28"/>
        </w:rPr>
        <w:t>In Francia attualmente il contenzioso in materia di contratti pubblici rappresenta una parte molto stabile e percentualmente bassa del totale: dal 2010 al 2018 si a</w:t>
      </w:r>
      <w:r>
        <w:rPr>
          <w:rFonts w:ascii="Garamond" w:hAnsi="Garamond"/>
          <w:sz w:val="28"/>
          <w:szCs w:val="28"/>
        </w:rPr>
        <w:t>ttesta</w:t>
      </w:r>
      <w:r w:rsidRPr="00487C33">
        <w:rPr>
          <w:rFonts w:ascii="Garamond" w:hAnsi="Garamond"/>
          <w:sz w:val="28"/>
          <w:szCs w:val="28"/>
        </w:rPr>
        <w:t xml:space="preserve"> intorno al 3%.</w:t>
      </w:r>
    </w:p>
    <w:p w:rsidR="009311FF" w:rsidRDefault="009311FF" w:rsidP="009311FF">
      <w:pPr>
        <w:ind w:firstLine="709"/>
        <w:contextualSpacing/>
        <w:jc w:val="both"/>
        <w:rPr>
          <w:rFonts w:ascii="Garamond" w:hAnsi="Garamond"/>
          <w:sz w:val="28"/>
          <w:szCs w:val="28"/>
        </w:rPr>
      </w:pPr>
    </w:p>
    <w:p w:rsidR="009311FF" w:rsidRPr="00487C33" w:rsidRDefault="009311FF" w:rsidP="009311FF">
      <w:pPr>
        <w:ind w:firstLine="709"/>
        <w:contextualSpacing/>
        <w:jc w:val="both"/>
        <w:rPr>
          <w:rFonts w:ascii="Garamond" w:hAnsi="Garamond"/>
          <w:sz w:val="28"/>
          <w:szCs w:val="28"/>
        </w:rPr>
      </w:pPr>
      <w:r w:rsidRPr="00487C33">
        <w:rPr>
          <w:rFonts w:ascii="Garamond" w:hAnsi="Garamond"/>
          <w:sz w:val="28"/>
          <w:szCs w:val="28"/>
        </w:rPr>
        <w:t>Alcuni dati descrittivi e statistici sono raccolti dal Ministero dell’Economia e delle Finanze all’indirizzo web https://www.economie.gouv.fr/daj/commande-publique</w:t>
      </w:r>
    </w:p>
    <w:p w:rsidR="009311FF" w:rsidRDefault="009311FF" w:rsidP="009311FF">
      <w:pPr>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Vengono comunque allegate alla presente ricerca le relative tabelle statistiche ricevute </w:t>
      </w:r>
      <w:r w:rsidRPr="00394E8E">
        <w:rPr>
          <w:rFonts w:ascii="Garamond" w:hAnsi="Garamond"/>
          <w:sz w:val="28"/>
          <w:szCs w:val="28"/>
        </w:rPr>
        <w:t xml:space="preserve">dal </w:t>
      </w:r>
      <w:r w:rsidRPr="00394E8E">
        <w:rPr>
          <w:rFonts w:ascii="Garamond" w:hAnsi="Garamond"/>
          <w:i/>
          <w:sz w:val="28"/>
          <w:szCs w:val="28"/>
        </w:rPr>
        <w:t xml:space="preserve">Centre de </w:t>
      </w:r>
      <w:proofErr w:type="spellStart"/>
      <w:r w:rsidRPr="00394E8E">
        <w:rPr>
          <w:rFonts w:ascii="Garamond" w:hAnsi="Garamond"/>
          <w:i/>
          <w:sz w:val="28"/>
          <w:szCs w:val="28"/>
        </w:rPr>
        <w:t>recherches</w:t>
      </w:r>
      <w:proofErr w:type="spellEnd"/>
      <w:r w:rsidRPr="00394E8E">
        <w:rPr>
          <w:rFonts w:ascii="Garamond" w:hAnsi="Garamond"/>
          <w:i/>
          <w:sz w:val="28"/>
          <w:szCs w:val="28"/>
        </w:rPr>
        <w:t xml:space="preserve"> et de </w:t>
      </w:r>
      <w:proofErr w:type="spellStart"/>
      <w:r w:rsidRPr="00394E8E">
        <w:rPr>
          <w:rFonts w:ascii="Garamond" w:hAnsi="Garamond"/>
          <w:i/>
          <w:sz w:val="28"/>
          <w:szCs w:val="28"/>
        </w:rPr>
        <w:t>diffusion</w:t>
      </w:r>
      <w:proofErr w:type="spellEnd"/>
      <w:r w:rsidRPr="00394E8E">
        <w:rPr>
          <w:rFonts w:ascii="Garamond" w:hAnsi="Garamond"/>
          <w:i/>
          <w:sz w:val="28"/>
          <w:szCs w:val="28"/>
        </w:rPr>
        <w:t xml:space="preserve"> </w:t>
      </w:r>
      <w:proofErr w:type="spellStart"/>
      <w:r w:rsidRPr="00394E8E">
        <w:rPr>
          <w:rFonts w:ascii="Garamond" w:hAnsi="Garamond"/>
          <w:i/>
          <w:sz w:val="28"/>
          <w:szCs w:val="28"/>
        </w:rPr>
        <w:t>juridiques</w:t>
      </w:r>
      <w:proofErr w:type="spellEnd"/>
      <w:r w:rsidRPr="00394E8E">
        <w:rPr>
          <w:rFonts w:ascii="Garamond" w:hAnsi="Garamond"/>
          <w:sz w:val="28"/>
          <w:szCs w:val="28"/>
        </w:rPr>
        <w:t xml:space="preserve"> del </w:t>
      </w:r>
      <w:proofErr w:type="spellStart"/>
      <w:r w:rsidRPr="00394E8E">
        <w:rPr>
          <w:rFonts w:ascii="Garamond" w:hAnsi="Garamond"/>
          <w:i/>
          <w:sz w:val="28"/>
          <w:szCs w:val="28"/>
        </w:rPr>
        <w:t>Conseil</w:t>
      </w:r>
      <w:proofErr w:type="spellEnd"/>
      <w:r w:rsidRPr="00394E8E">
        <w:rPr>
          <w:rFonts w:ascii="Garamond" w:hAnsi="Garamond"/>
          <w:i/>
          <w:sz w:val="28"/>
          <w:szCs w:val="28"/>
        </w:rPr>
        <w:t xml:space="preserve"> d'</w:t>
      </w:r>
      <w:proofErr w:type="spellStart"/>
      <w:r w:rsidRPr="00394E8E">
        <w:rPr>
          <w:rFonts w:ascii="Garamond" w:hAnsi="Garamond"/>
          <w:i/>
          <w:sz w:val="28"/>
          <w:szCs w:val="28"/>
        </w:rPr>
        <w:t>Etat</w:t>
      </w:r>
      <w:proofErr w:type="spellEnd"/>
      <w:r>
        <w:rPr>
          <w:rFonts w:ascii="Garamond" w:hAnsi="Garamond"/>
          <w:sz w:val="28"/>
          <w:szCs w:val="28"/>
        </w:rPr>
        <w:t>.</w:t>
      </w:r>
    </w:p>
    <w:p w:rsidR="009311FF" w:rsidRDefault="009311FF" w:rsidP="009311FF">
      <w:pPr>
        <w:ind w:firstLine="709"/>
        <w:contextualSpacing/>
        <w:jc w:val="both"/>
        <w:rPr>
          <w:rFonts w:ascii="Garamond" w:hAnsi="Garamond"/>
          <w:sz w:val="28"/>
          <w:szCs w:val="28"/>
        </w:rPr>
      </w:pPr>
    </w:p>
    <w:p w:rsidR="009311FF" w:rsidRDefault="009311FF" w:rsidP="009311FF">
      <w:pPr>
        <w:contextualSpacing/>
        <w:jc w:val="both"/>
        <w:rPr>
          <w:rFonts w:ascii="Garamond" w:hAnsi="Garamond"/>
          <w:sz w:val="28"/>
          <w:szCs w:val="28"/>
        </w:rPr>
      </w:pPr>
    </w:p>
    <w:p w:rsidR="009311FF" w:rsidRPr="006261D1" w:rsidRDefault="009311FF" w:rsidP="009311FF">
      <w:pPr>
        <w:contextualSpacing/>
        <w:jc w:val="both"/>
        <w:rPr>
          <w:rFonts w:ascii="Garamond" w:hAnsi="Garamond"/>
          <w:b/>
          <w:sz w:val="28"/>
          <w:szCs w:val="28"/>
        </w:rPr>
      </w:pPr>
      <w:r>
        <w:rPr>
          <w:rFonts w:ascii="Garamond" w:hAnsi="Garamond"/>
          <w:b/>
          <w:sz w:val="28"/>
          <w:szCs w:val="28"/>
        </w:rPr>
        <w:t>6</w:t>
      </w:r>
      <w:r w:rsidRPr="006261D1">
        <w:rPr>
          <w:rFonts w:ascii="Garamond" w:hAnsi="Garamond"/>
          <w:b/>
          <w:sz w:val="28"/>
          <w:szCs w:val="28"/>
        </w:rPr>
        <w:t>. Autorità di controllo</w:t>
      </w:r>
    </w:p>
    <w:p w:rsidR="009311FF" w:rsidRDefault="009311FF" w:rsidP="009311FF">
      <w:pPr>
        <w:contextualSpacing/>
        <w:jc w:val="both"/>
        <w:rPr>
          <w:rFonts w:ascii="Garamond" w:hAnsi="Garamond"/>
          <w:sz w:val="28"/>
          <w:szCs w:val="28"/>
        </w:rPr>
      </w:pPr>
    </w:p>
    <w:p w:rsidR="009311FF" w:rsidRPr="00487C33" w:rsidRDefault="009311FF" w:rsidP="009311FF">
      <w:pPr>
        <w:ind w:firstLine="708"/>
        <w:contextualSpacing/>
        <w:jc w:val="both"/>
        <w:rPr>
          <w:rFonts w:ascii="Garamond" w:hAnsi="Garamond"/>
          <w:sz w:val="28"/>
          <w:szCs w:val="28"/>
        </w:rPr>
      </w:pPr>
      <w:r w:rsidRPr="00487C33">
        <w:rPr>
          <w:rFonts w:ascii="Garamond" w:hAnsi="Garamond"/>
          <w:sz w:val="28"/>
          <w:szCs w:val="28"/>
        </w:rPr>
        <w:t>Non esiste in Francia un’autorità indipendente in materia di contratti pubblici.</w:t>
      </w:r>
    </w:p>
    <w:p w:rsidR="009311FF" w:rsidRDefault="009311FF" w:rsidP="009311FF">
      <w:pPr>
        <w:ind w:firstLine="709"/>
        <w:contextualSpacing/>
        <w:jc w:val="both"/>
        <w:rPr>
          <w:rFonts w:ascii="Garamond" w:hAnsi="Garamond"/>
          <w:sz w:val="28"/>
          <w:szCs w:val="28"/>
        </w:rPr>
      </w:pPr>
    </w:p>
    <w:p w:rsidR="009311FF" w:rsidRPr="00487C33" w:rsidRDefault="009311FF" w:rsidP="009311FF">
      <w:pPr>
        <w:ind w:firstLine="709"/>
        <w:contextualSpacing/>
        <w:jc w:val="both"/>
        <w:rPr>
          <w:rFonts w:ascii="Garamond" w:hAnsi="Garamond"/>
          <w:sz w:val="28"/>
          <w:szCs w:val="28"/>
        </w:rPr>
      </w:pPr>
      <w:r w:rsidRPr="00487C33">
        <w:rPr>
          <w:rFonts w:ascii="Garamond" w:hAnsi="Garamond"/>
          <w:sz w:val="28"/>
          <w:szCs w:val="28"/>
        </w:rPr>
        <w:t>I contratti pubblici possono essere oggetto di attività ispettiva dell’Ispettorato generale delle Finanze o della Corte dei Conti, in occasione dell’attività di controllo presso la singola pubblica amministrazione.</w:t>
      </w:r>
    </w:p>
    <w:p w:rsidR="009311FF" w:rsidRPr="00D11034" w:rsidRDefault="009311FF" w:rsidP="009311FF">
      <w:pPr>
        <w:contextualSpacing/>
        <w:jc w:val="both"/>
        <w:rPr>
          <w:rFonts w:ascii="Garamond" w:hAnsi="Garamond"/>
          <w:sz w:val="28"/>
          <w:szCs w:val="28"/>
        </w:rPr>
      </w:pPr>
    </w:p>
    <w:p w:rsidR="009311FF" w:rsidRPr="006261D1" w:rsidRDefault="00120E4D" w:rsidP="009311FF">
      <w:pPr>
        <w:contextualSpacing/>
        <w:jc w:val="both"/>
        <w:rPr>
          <w:rFonts w:ascii="Garamond" w:hAnsi="Garamond"/>
          <w:b/>
          <w:sz w:val="28"/>
          <w:szCs w:val="28"/>
        </w:rPr>
      </w:pPr>
      <w:r>
        <w:rPr>
          <w:rFonts w:ascii="Garamond" w:hAnsi="Garamond"/>
          <w:b/>
          <w:sz w:val="28"/>
          <w:szCs w:val="28"/>
        </w:rPr>
        <w:t>7</w:t>
      </w:r>
      <w:r w:rsidR="009311FF" w:rsidRPr="006261D1">
        <w:rPr>
          <w:rFonts w:ascii="Garamond" w:hAnsi="Garamond"/>
          <w:b/>
          <w:sz w:val="28"/>
          <w:szCs w:val="28"/>
        </w:rPr>
        <w:t>. Fonti.</w:t>
      </w:r>
    </w:p>
    <w:p w:rsidR="009311FF" w:rsidRDefault="009311FF" w:rsidP="009311FF">
      <w:pPr>
        <w:contextualSpacing/>
        <w:jc w:val="both"/>
        <w:rPr>
          <w:rFonts w:ascii="Garamond" w:hAnsi="Garamond"/>
          <w:sz w:val="28"/>
          <w:szCs w:val="28"/>
        </w:rPr>
      </w:pPr>
    </w:p>
    <w:p w:rsidR="009311FF" w:rsidRDefault="009311FF" w:rsidP="009311FF">
      <w:pPr>
        <w:contextualSpacing/>
        <w:jc w:val="both"/>
        <w:rPr>
          <w:rFonts w:ascii="Garamond" w:hAnsi="Garamond"/>
          <w:sz w:val="28"/>
          <w:szCs w:val="28"/>
        </w:rPr>
      </w:pPr>
      <w:r>
        <w:rPr>
          <w:rFonts w:ascii="Garamond" w:hAnsi="Garamond"/>
          <w:sz w:val="28"/>
          <w:szCs w:val="28"/>
        </w:rPr>
        <w:t>Oltre a quelle indicate nelle note:</w:t>
      </w:r>
    </w:p>
    <w:p w:rsidR="009311FF" w:rsidRDefault="009311FF" w:rsidP="009311FF">
      <w:pPr>
        <w:contextualSpacing/>
        <w:jc w:val="both"/>
        <w:rPr>
          <w:rFonts w:ascii="Garamond" w:hAnsi="Garamond"/>
          <w:sz w:val="28"/>
          <w:szCs w:val="28"/>
        </w:rPr>
      </w:pPr>
    </w:p>
    <w:p w:rsidR="009311FF" w:rsidRPr="003A5A1F" w:rsidRDefault="009311FF" w:rsidP="009311FF">
      <w:pPr>
        <w:ind w:firstLine="709"/>
        <w:contextualSpacing/>
        <w:jc w:val="both"/>
        <w:rPr>
          <w:rFonts w:ascii="Garamond" w:hAnsi="Garamond"/>
          <w:sz w:val="28"/>
          <w:szCs w:val="28"/>
          <w:lang w:val="fr-FR"/>
        </w:rPr>
      </w:pPr>
      <w:r w:rsidRPr="003A5A1F">
        <w:rPr>
          <w:rFonts w:ascii="Garamond" w:hAnsi="Garamond"/>
          <w:sz w:val="28"/>
          <w:szCs w:val="28"/>
          <w:lang w:val="fr-FR"/>
        </w:rPr>
        <w:lastRenderedPageBreak/>
        <w:t>-</w:t>
      </w:r>
      <w:r w:rsidRPr="003A5A1F">
        <w:rPr>
          <w:rFonts w:ascii="Garamond" w:hAnsi="Garamond"/>
          <w:sz w:val="28"/>
          <w:szCs w:val="28"/>
          <w:lang w:val="fr-FR"/>
        </w:rPr>
        <w:tab/>
        <w:t xml:space="preserve">Dati, anche </w:t>
      </w:r>
      <w:proofErr w:type="spellStart"/>
      <w:r w:rsidRPr="003A5A1F">
        <w:rPr>
          <w:rFonts w:ascii="Garamond" w:hAnsi="Garamond"/>
          <w:sz w:val="28"/>
          <w:szCs w:val="28"/>
          <w:lang w:val="fr-FR"/>
        </w:rPr>
        <w:t>statistici</w:t>
      </w:r>
      <w:proofErr w:type="spellEnd"/>
      <w:r w:rsidRPr="003A5A1F">
        <w:rPr>
          <w:rFonts w:ascii="Garamond" w:hAnsi="Garamond"/>
          <w:sz w:val="28"/>
          <w:szCs w:val="28"/>
          <w:lang w:val="fr-FR"/>
        </w:rPr>
        <w:t xml:space="preserve">, </w:t>
      </w:r>
      <w:proofErr w:type="spellStart"/>
      <w:r w:rsidRPr="003A5A1F">
        <w:rPr>
          <w:rFonts w:ascii="Garamond" w:hAnsi="Garamond"/>
          <w:sz w:val="28"/>
          <w:szCs w:val="28"/>
          <w:lang w:val="fr-FR"/>
        </w:rPr>
        <w:t>forniti</w:t>
      </w:r>
      <w:proofErr w:type="spellEnd"/>
      <w:r w:rsidRPr="003A5A1F">
        <w:rPr>
          <w:rFonts w:ascii="Garamond" w:hAnsi="Garamond"/>
          <w:sz w:val="28"/>
          <w:szCs w:val="28"/>
          <w:lang w:val="fr-FR"/>
        </w:rPr>
        <w:t xml:space="preserve"> dal </w:t>
      </w:r>
      <w:r w:rsidRPr="003A5A1F">
        <w:rPr>
          <w:rFonts w:ascii="Garamond" w:hAnsi="Garamond"/>
          <w:i/>
          <w:sz w:val="28"/>
          <w:szCs w:val="28"/>
          <w:lang w:val="fr-FR"/>
        </w:rPr>
        <w:t>Centre de recherches et de diffusion juridiques</w:t>
      </w:r>
      <w:r w:rsidRPr="003A5A1F">
        <w:rPr>
          <w:rFonts w:ascii="Garamond" w:hAnsi="Garamond"/>
          <w:sz w:val="28"/>
          <w:szCs w:val="28"/>
          <w:lang w:val="fr-FR"/>
        </w:rPr>
        <w:t xml:space="preserve"> </w:t>
      </w:r>
      <w:proofErr w:type="spellStart"/>
      <w:r w:rsidRPr="003A5A1F">
        <w:rPr>
          <w:rFonts w:ascii="Garamond" w:hAnsi="Garamond"/>
          <w:sz w:val="28"/>
          <w:szCs w:val="28"/>
          <w:lang w:val="fr-FR"/>
        </w:rPr>
        <w:t>del</w:t>
      </w:r>
      <w:proofErr w:type="spellEnd"/>
      <w:r w:rsidRPr="003A5A1F">
        <w:rPr>
          <w:rFonts w:ascii="Garamond" w:hAnsi="Garamond"/>
          <w:sz w:val="28"/>
          <w:szCs w:val="28"/>
          <w:lang w:val="fr-FR"/>
        </w:rPr>
        <w:t xml:space="preserve"> </w:t>
      </w:r>
      <w:r w:rsidRPr="003A5A1F">
        <w:rPr>
          <w:rFonts w:ascii="Garamond" w:hAnsi="Garamond"/>
          <w:i/>
          <w:sz w:val="28"/>
          <w:szCs w:val="28"/>
          <w:lang w:val="fr-FR"/>
        </w:rPr>
        <w:t>Conseil d'Etat</w:t>
      </w:r>
      <w:r w:rsidRPr="003A5A1F">
        <w:rPr>
          <w:rFonts w:ascii="Garamond" w:hAnsi="Garamond"/>
          <w:sz w:val="28"/>
          <w:szCs w:val="28"/>
          <w:lang w:val="fr-FR"/>
        </w:rPr>
        <w:t>;</w:t>
      </w:r>
    </w:p>
    <w:p w:rsidR="009311FF" w:rsidRPr="003A5A1F" w:rsidRDefault="009311FF" w:rsidP="009311FF">
      <w:pPr>
        <w:ind w:firstLine="709"/>
        <w:contextualSpacing/>
        <w:jc w:val="both"/>
        <w:rPr>
          <w:rFonts w:ascii="Garamond" w:hAnsi="Garamond"/>
          <w:sz w:val="28"/>
          <w:szCs w:val="28"/>
          <w:lang w:val="fr-FR"/>
        </w:rPr>
      </w:pPr>
    </w:p>
    <w:p w:rsidR="009311FF" w:rsidRPr="00487C33" w:rsidRDefault="009311FF" w:rsidP="009311FF">
      <w:pPr>
        <w:ind w:firstLine="709"/>
        <w:contextualSpacing/>
        <w:jc w:val="both"/>
        <w:rPr>
          <w:rFonts w:ascii="Garamond" w:hAnsi="Garamond"/>
          <w:sz w:val="28"/>
          <w:szCs w:val="28"/>
          <w:lang w:val="fr-FR"/>
        </w:rPr>
      </w:pPr>
      <w:r w:rsidRPr="00487C33">
        <w:rPr>
          <w:rFonts w:ascii="Garamond" w:hAnsi="Garamond"/>
          <w:sz w:val="28"/>
          <w:szCs w:val="28"/>
          <w:lang w:val="fr-FR"/>
        </w:rPr>
        <w:t>-</w:t>
      </w:r>
      <w:r w:rsidRPr="00487C33">
        <w:rPr>
          <w:rFonts w:ascii="Garamond" w:hAnsi="Garamond"/>
          <w:sz w:val="28"/>
          <w:szCs w:val="28"/>
          <w:lang w:val="fr-FR"/>
        </w:rPr>
        <w:tab/>
      </w:r>
      <w:r w:rsidRPr="006261D1">
        <w:rPr>
          <w:rFonts w:ascii="Garamond" w:hAnsi="Garamond"/>
          <w:smallCaps/>
          <w:sz w:val="28"/>
          <w:szCs w:val="28"/>
          <w:lang w:val="fr-FR"/>
        </w:rPr>
        <w:t xml:space="preserve">C. </w:t>
      </w:r>
      <w:proofErr w:type="spellStart"/>
      <w:r w:rsidRPr="006261D1">
        <w:rPr>
          <w:rFonts w:ascii="Garamond" w:hAnsi="Garamond"/>
          <w:smallCaps/>
          <w:sz w:val="28"/>
          <w:szCs w:val="28"/>
          <w:lang w:val="fr-FR"/>
        </w:rPr>
        <w:t>Barray</w:t>
      </w:r>
      <w:proofErr w:type="spellEnd"/>
      <w:r w:rsidRPr="006261D1">
        <w:rPr>
          <w:rFonts w:ascii="Garamond" w:hAnsi="Garamond"/>
          <w:smallCaps/>
          <w:sz w:val="28"/>
          <w:szCs w:val="28"/>
          <w:lang w:val="fr-FR"/>
        </w:rPr>
        <w:t>-P.X. Boyer</w:t>
      </w:r>
      <w:r w:rsidRPr="00487C33">
        <w:rPr>
          <w:rFonts w:ascii="Garamond" w:hAnsi="Garamond"/>
          <w:sz w:val="28"/>
          <w:szCs w:val="28"/>
          <w:lang w:val="fr-FR"/>
        </w:rPr>
        <w:t xml:space="preserve">, </w:t>
      </w:r>
      <w:r w:rsidRPr="00B25F8A">
        <w:rPr>
          <w:rFonts w:ascii="Garamond" w:hAnsi="Garamond"/>
          <w:i/>
          <w:sz w:val="28"/>
          <w:szCs w:val="28"/>
          <w:lang w:val="fr-FR"/>
        </w:rPr>
        <w:t>Droit du contentieux administratif</w:t>
      </w:r>
      <w:r w:rsidRPr="00487C33">
        <w:rPr>
          <w:rFonts w:ascii="Garamond" w:hAnsi="Garamond"/>
          <w:sz w:val="28"/>
          <w:szCs w:val="28"/>
          <w:lang w:val="fr-FR"/>
        </w:rPr>
        <w:t xml:space="preserve"> 2019/20, </w:t>
      </w:r>
      <w:proofErr w:type="spellStart"/>
      <w:r w:rsidRPr="00487C33">
        <w:rPr>
          <w:rFonts w:ascii="Garamond" w:hAnsi="Garamond"/>
          <w:sz w:val="28"/>
          <w:szCs w:val="28"/>
          <w:lang w:val="fr-FR"/>
        </w:rPr>
        <w:t>Lextenso</w:t>
      </w:r>
      <w:proofErr w:type="spellEnd"/>
      <w:r w:rsidRPr="00487C33">
        <w:rPr>
          <w:rFonts w:ascii="Garamond" w:hAnsi="Garamond"/>
          <w:sz w:val="28"/>
          <w:szCs w:val="28"/>
          <w:lang w:val="fr-FR"/>
        </w:rPr>
        <w:t xml:space="preserve">, 2019 </w:t>
      </w:r>
    </w:p>
    <w:p w:rsidR="009311FF" w:rsidRPr="005E2537" w:rsidRDefault="009311FF" w:rsidP="009311FF">
      <w:pPr>
        <w:ind w:firstLine="709"/>
        <w:contextualSpacing/>
        <w:jc w:val="both"/>
        <w:rPr>
          <w:rFonts w:ascii="Garamond" w:hAnsi="Garamond"/>
          <w:sz w:val="28"/>
          <w:szCs w:val="28"/>
          <w:lang w:val="fr-FR"/>
        </w:rPr>
      </w:pPr>
    </w:p>
    <w:p w:rsidR="009311FF" w:rsidRPr="003225D1" w:rsidRDefault="009311FF" w:rsidP="009311FF">
      <w:pPr>
        <w:ind w:firstLine="709"/>
        <w:contextualSpacing/>
        <w:jc w:val="both"/>
        <w:rPr>
          <w:rFonts w:ascii="Garamond" w:hAnsi="Garamond"/>
          <w:sz w:val="28"/>
          <w:szCs w:val="28"/>
          <w:lang w:val="fr-FR"/>
        </w:rPr>
      </w:pPr>
      <w:r w:rsidRPr="003225D1">
        <w:rPr>
          <w:rFonts w:ascii="Garamond" w:hAnsi="Garamond"/>
          <w:sz w:val="28"/>
          <w:szCs w:val="28"/>
          <w:lang w:val="fr-FR"/>
        </w:rPr>
        <w:t>-</w:t>
      </w:r>
      <w:r w:rsidRPr="003225D1">
        <w:rPr>
          <w:rFonts w:ascii="Garamond" w:hAnsi="Garamond"/>
          <w:sz w:val="28"/>
          <w:szCs w:val="28"/>
          <w:lang w:val="fr-FR"/>
        </w:rPr>
        <w:tab/>
      </w:r>
      <w:proofErr w:type="spellStart"/>
      <w:r w:rsidRPr="003225D1">
        <w:rPr>
          <w:rFonts w:ascii="Garamond" w:hAnsi="Garamond"/>
          <w:sz w:val="28"/>
          <w:szCs w:val="28"/>
          <w:lang w:val="fr-FR"/>
        </w:rPr>
        <w:t>Testo</w:t>
      </w:r>
      <w:proofErr w:type="spellEnd"/>
      <w:r w:rsidRPr="003225D1">
        <w:rPr>
          <w:rFonts w:ascii="Garamond" w:hAnsi="Garamond"/>
          <w:sz w:val="28"/>
          <w:szCs w:val="28"/>
          <w:lang w:val="fr-FR"/>
        </w:rPr>
        <w:t xml:space="preserve"> </w:t>
      </w:r>
      <w:proofErr w:type="spellStart"/>
      <w:r w:rsidRPr="003225D1">
        <w:rPr>
          <w:rFonts w:ascii="Garamond" w:hAnsi="Garamond"/>
          <w:sz w:val="28"/>
          <w:szCs w:val="28"/>
          <w:lang w:val="fr-FR"/>
        </w:rPr>
        <w:t>del</w:t>
      </w:r>
      <w:proofErr w:type="spellEnd"/>
      <w:r w:rsidRPr="003225D1">
        <w:rPr>
          <w:rFonts w:ascii="Garamond" w:hAnsi="Garamond"/>
          <w:sz w:val="28"/>
          <w:szCs w:val="28"/>
          <w:lang w:val="fr-FR"/>
        </w:rPr>
        <w:t xml:space="preserve"> </w:t>
      </w:r>
      <w:r w:rsidRPr="003225D1">
        <w:rPr>
          <w:rFonts w:ascii="Garamond" w:hAnsi="Garamond"/>
          <w:i/>
          <w:sz w:val="28"/>
          <w:szCs w:val="28"/>
          <w:lang w:val="fr-FR"/>
        </w:rPr>
        <w:t>Code de justice administrative</w:t>
      </w:r>
      <w:r w:rsidRPr="003225D1">
        <w:rPr>
          <w:rFonts w:ascii="Garamond" w:hAnsi="Garamond"/>
          <w:sz w:val="28"/>
          <w:szCs w:val="28"/>
          <w:lang w:val="fr-FR"/>
        </w:rPr>
        <w:t xml:space="preserve">  e </w:t>
      </w:r>
      <w:proofErr w:type="spellStart"/>
      <w:r w:rsidRPr="003225D1">
        <w:rPr>
          <w:rFonts w:ascii="Garamond" w:hAnsi="Garamond"/>
          <w:sz w:val="28"/>
          <w:szCs w:val="28"/>
          <w:lang w:val="fr-FR"/>
        </w:rPr>
        <w:t>del</w:t>
      </w:r>
      <w:proofErr w:type="spellEnd"/>
      <w:r w:rsidRPr="003225D1">
        <w:rPr>
          <w:rFonts w:ascii="Garamond" w:hAnsi="Garamond"/>
          <w:sz w:val="28"/>
          <w:szCs w:val="28"/>
          <w:lang w:val="fr-FR"/>
        </w:rPr>
        <w:t xml:space="preserve"> </w:t>
      </w:r>
      <w:r w:rsidRPr="003225D1">
        <w:rPr>
          <w:rFonts w:ascii="Garamond" w:hAnsi="Garamond"/>
          <w:i/>
          <w:sz w:val="28"/>
          <w:szCs w:val="28"/>
          <w:lang w:val="fr-FR"/>
        </w:rPr>
        <w:t>Code de la commande publique</w:t>
      </w:r>
      <w:r w:rsidRPr="003225D1">
        <w:rPr>
          <w:rFonts w:ascii="Garamond" w:hAnsi="Garamond"/>
          <w:sz w:val="28"/>
          <w:szCs w:val="28"/>
          <w:lang w:val="fr-FR"/>
        </w:rPr>
        <w:t xml:space="preserve"> (dal </w:t>
      </w:r>
      <w:proofErr w:type="spellStart"/>
      <w:r w:rsidRPr="003225D1">
        <w:rPr>
          <w:rFonts w:ascii="Garamond" w:hAnsi="Garamond"/>
          <w:sz w:val="28"/>
          <w:szCs w:val="28"/>
          <w:lang w:val="fr-FR"/>
        </w:rPr>
        <w:t>sito</w:t>
      </w:r>
      <w:proofErr w:type="spellEnd"/>
      <w:r w:rsidRPr="003225D1">
        <w:rPr>
          <w:rFonts w:ascii="Garamond" w:hAnsi="Garamond"/>
          <w:sz w:val="28"/>
          <w:szCs w:val="28"/>
          <w:lang w:val="fr-FR"/>
        </w:rPr>
        <w:t xml:space="preserve"> </w:t>
      </w:r>
      <w:hyperlink r:id="rId8" w:history="1">
        <w:r w:rsidRPr="003225D1">
          <w:rPr>
            <w:rStyle w:val="Collegamentoipertestuale"/>
            <w:rFonts w:ascii="Garamond" w:hAnsi="Garamond"/>
            <w:sz w:val="28"/>
            <w:szCs w:val="28"/>
            <w:lang w:val="fr-FR"/>
          </w:rPr>
          <w:t>https://www.legifrance.gouv.fr</w:t>
        </w:r>
      </w:hyperlink>
      <w:r w:rsidRPr="003225D1">
        <w:rPr>
          <w:rFonts w:ascii="Garamond" w:hAnsi="Garamond"/>
          <w:sz w:val="28"/>
          <w:szCs w:val="28"/>
          <w:lang w:val="fr-FR"/>
        </w:rPr>
        <w:t>).</w:t>
      </w:r>
    </w:p>
    <w:p w:rsidR="009311FF" w:rsidRPr="003225D1" w:rsidRDefault="009311FF" w:rsidP="009311FF">
      <w:pPr>
        <w:ind w:firstLine="709"/>
        <w:contextualSpacing/>
        <w:jc w:val="both"/>
        <w:rPr>
          <w:rFonts w:ascii="Garamond" w:hAnsi="Garamond"/>
          <w:sz w:val="28"/>
          <w:szCs w:val="28"/>
          <w:lang w:val="fr-FR"/>
        </w:rPr>
      </w:pPr>
    </w:p>
    <w:p w:rsidR="009311FF" w:rsidRPr="00487C33" w:rsidRDefault="009311FF" w:rsidP="009311FF">
      <w:pPr>
        <w:ind w:firstLine="709"/>
        <w:contextualSpacing/>
        <w:jc w:val="both"/>
        <w:rPr>
          <w:rFonts w:ascii="Garamond" w:hAnsi="Garamond"/>
          <w:sz w:val="28"/>
          <w:szCs w:val="28"/>
        </w:rPr>
      </w:pPr>
      <w:r w:rsidRPr="00487C33">
        <w:rPr>
          <w:rFonts w:ascii="Garamond" w:hAnsi="Garamond"/>
          <w:sz w:val="28"/>
          <w:szCs w:val="28"/>
        </w:rPr>
        <w:t>-</w:t>
      </w:r>
      <w:r w:rsidRPr="00487C33">
        <w:rPr>
          <w:rFonts w:ascii="Garamond" w:hAnsi="Garamond"/>
          <w:sz w:val="28"/>
          <w:szCs w:val="28"/>
        </w:rPr>
        <w:tab/>
        <w:t>Dossier tematico «</w:t>
      </w:r>
      <w:r w:rsidRPr="00B25F8A">
        <w:rPr>
          <w:rFonts w:ascii="Garamond" w:hAnsi="Garamond"/>
          <w:i/>
          <w:sz w:val="28"/>
          <w:szCs w:val="28"/>
        </w:rPr>
        <w:t xml:space="preserve">Le </w:t>
      </w:r>
      <w:proofErr w:type="spellStart"/>
      <w:r w:rsidRPr="00B25F8A">
        <w:rPr>
          <w:rFonts w:ascii="Garamond" w:hAnsi="Garamond"/>
          <w:i/>
          <w:sz w:val="28"/>
          <w:szCs w:val="28"/>
        </w:rPr>
        <w:t>juge</w:t>
      </w:r>
      <w:proofErr w:type="spellEnd"/>
      <w:r w:rsidRPr="00B25F8A">
        <w:rPr>
          <w:rFonts w:ascii="Garamond" w:hAnsi="Garamond"/>
          <w:i/>
          <w:sz w:val="28"/>
          <w:szCs w:val="28"/>
        </w:rPr>
        <w:t xml:space="preserve"> </w:t>
      </w:r>
      <w:proofErr w:type="spellStart"/>
      <w:r w:rsidRPr="00B25F8A">
        <w:rPr>
          <w:rFonts w:ascii="Garamond" w:hAnsi="Garamond"/>
          <w:i/>
          <w:sz w:val="28"/>
          <w:szCs w:val="28"/>
        </w:rPr>
        <w:t>administratif</w:t>
      </w:r>
      <w:proofErr w:type="spellEnd"/>
      <w:r w:rsidRPr="00B25F8A">
        <w:rPr>
          <w:rFonts w:ascii="Garamond" w:hAnsi="Garamond"/>
          <w:i/>
          <w:sz w:val="28"/>
          <w:szCs w:val="28"/>
        </w:rPr>
        <w:t xml:space="preserve"> et la </w:t>
      </w:r>
      <w:proofErr w:type="spellStart"/>
      <w:r w:rsidRPr="00B25F8A">
        <w:rPr>
          <w:rFonts w:ascii="Garamond" w:hAnsi="Garamond"/>
          <w:i/>
          <w:sz w:val="28"/>
          <w:szCs w:val="28"/>
        </w:rPr>
        <w:t>commande</w:t>
      </w:r>
      <w:proofErr w:type="spellEnd"/>
      <w:r w:rsidRPr="00B25F8A">
        <w:rPr>
          <w:rFonts w:ascii="Garamond" w:hAnsi="Garamond"/>
          <w:i/>
          <w:sz w:val="28"/>
          <w:szCs w:val="28"/>
        </w:rPr>
        <w:t xml:space="preserve"> </w:t>
      </w:r>
      <w:proofErr w:type="spellStart"/>
      <w:r w:rsidRPr="00B25F8A">
        <w:rPr>
          <w:rFonts w:ascii="Garamond" w:hAnsi="Garamond"/>
          <w:i/>
          <w:sz w:val="28"/>
          <w:szCs w:val="28"/>
        </w:rPr>
        <w:t>publique</w:t>
      </w:r>
      <w:proofErr w:type="spellEnd"/>
      <w:r w:rsidRPr="00487C33">
        <w:rPr>
          <w:rFonts w:ascii="Garamond" w:hAnsi="Garamond"/>
          <w:sz w:val="28"/>
          <w:szCs w:val="28"/>
        </w:rPr>
        <w:t xml:space="preserve">», </w:t>
      </w:r>
      <w:r>
        <w:rPr>
          <w:rFonts w:ascii="Garamond" w:hAnsi="Garamond"/>
          <w:sz w:val="28"/>
          <w:szCs w:val="28"/>
        </w:rPr>
        <w:t xml:space="preserve">aggiornato al 21 maggio 2019, </w:t>
      </w:r>
      <w:r w:rsidRPr="00487C33">
        <w:rPr>
          <w:rFonts w:ascii="Garamond" w:hAnsi="Garamond"/>
          <w:sz w:val="28"/>
          <w:szCs w:val="28"/>
        </w:rPr>
        <w:t xml:space="preserve">disponibile sul sito web del </w:t>
      </w:r>
      <w:proofErr w:type="spellStart"/>
      <w:r w:rsidRPr="00092641">
        <w:rPr>
          <w:rFonts w:ascii="Garamond" w:hAnsi="Garamond"/>
          <w:i/>
          <w:sz w:val="28"/>
          <w:szCs w:val="28"/>
        </w:rPr>
        <w:t>Conseil</w:t>
      </w:r>
      <w:proofErr w:type="spellEnd"/>
      <w:r w:rsidRPr="00092641">
        <w:rPr>
          <w:rFonts w:ascii="Garamond" w:hAnsi="Garamond"/>
          <w:i/>
          <w:sz w:val="28"/>
          <w:szCs w:val="28"/>
        </w:rPr>
        <w:t xml:space="preserve"> d’</w:t>
      </w:r>
      <w:proofErr w:type="spellStart"/>
      <w:r w:rsidRPr="00092641">
        <w:rPr>
          <w:rFonts w:ascii="Garamond" w:hAnsi="Garamond"/>
          <w:i/>
          <w:sz w:val="28"/>
          <w:szCs w:val="28"/>
        </w:rPr>
        <w:t>Etat</w:t>
      </w:r>
      <w:proofErr w:type="spellEnd"/>
      <w:r w:rsidRPr="00487C33">
        <w:rPr>
          <w:rFonts w:ascii="Garamond" w:hAnsi="Garamond"/>
          <w:sz w:val="28"/>
          <w:szCs w:val="28"/>
        </w:rPr>
        <w:t xml:space="preserve"> (https://www.conseil-etat.fr/ressources/etudes-publications/dossiers-thematiques/le-juge-administratif-et-la-commande-publique).</w:t>
      </w:r>
    </w:p>
    <w:p w:rsidR="009311FF" w:rsidRDefault="009311FF" w:rsidP="009311FF">
      <w:pPr>
        <w:ind w:firstLine="709"/>
        <w:contextualSpacing/>
        <w:jc w:val="both"/>
        <w:rPr>
          <w:rFonts w:ascii="Garamond" w:hAnsi="Garamond"/>
          <w:sz w:val="28"/>
          <w:szCs w:val="28"/>
        </w:rPr>
      </w:pPr>
    </w:p>
    <w:p w:rsidR="009311FF" w:rsidRPr="00487C33" w:rsidRDefault="009311FF" w:rsidP="009311FF">
      <w:pPr>
        <w:ind w:firstLine="709"/>
        <w:contextualSpacing/>
        <w:jc w:val="both"/>
        <w:rPr>
          <w:rFonts w:ascii="Garamond" w:hAnsi="Garamond"/>
          <w:sz w:val="28"/>
          <w:szCs w:val="28"/>
        </w:rPr>
      </w:pPr>
    </w:p>
    <w:p w:rsidR="009311FF" w:rsidRPr="00FA36E5" w:rsidRDefault="009311FF" w:rsidP="009311FF">
      <w:pPr>
        <w:ind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p>
    <w:p w:rsidR="009311FF" w:rsidRDefault="009311FF" w:rsidP="009311FF">
      <w:pPr>
        <w:spacing w:after="0" w:line="240" w:lineRule="auto"/>
        <w:jc w:val="both"/>
        <w:rPr>
          <w:rFonts w:ascii="Garamond" w:hAnsi="Garamond"/>
          <w:sz w:val="28"/>
          <w:szCs w:val="28"/>
        </w:rPr>
      </w:pPr>
    </w:p>
    <w:p w:rsidR="009311FF" w:rsidRDefault="009311FF">
      <w:pPr>
        <w:rPr>
          <w:rFonts w:ascii="Garamond" w:hAnsi="Garamond"/>
          <w:sz w:val="28"/>
          <w:szCs w:val="28"/>
        </w:rPr>
      </w:pPr>
      <w:r>
        <w:rPr>
          <w:rFonts w:ascii="Garamond" w:hAnsi="Garamond"/>
          <w:sz w:val="28"/>
          <w:szCs w:val="28"/>
        </w:rPr>
        <w:br w:type="page"/>
      </w:r>
    </w:p>
    <w:p w:rsidR="009311FF" w:rsidRPr="009611B2" w:rsidRDefault="009311FF" w:rsidP="009311FF">
      <w:pPr>
        <w:ind w:firstLine="709"/>
        <w:contextualSpacing/>
        <w:jc w:val="center"/>
        <w:rPr>
          <w:rFonts w:ascii="Garamond" w:hAnsi="Garamond"/>
          <w:sz w:val="48"/>
          <w:szCs w:val="48"/>
        </w:rPr>
      </w:pPr>
      <w:r w:rsidRPr="009611B2">
        <w:rPr>
          <w:rFonts w:ascii="Garamond" w:hAnsi="Garamond"/>
          <w:sz w:val="48"/>
          <w:szCs w:val="48"/>
        </w:rPr>
        <w:lastRenderedPageBreak/>
        <w:t xml:space="preserve">Diritto dei contratti pubblici in </w:t>
      </w:r>
      <w:r>
        <w:rPr>
          <w:rFonts w:ascii="Garamond" w:hAnsi="Garamond"/>
          <w:sz w:val="48"/>
          <w:szCs w:val="48"/>
        </w:rPr>
        <w:t>Germania</w:t>
      </w:r>
    </w:p>
    <w:p w:rsidR="009311FF" w:rsidRDefault="009311FF" w:rsidP="009311FF">
      <w:pPr>
        <w:ind w:left="2123" w:firstLine="709"/>
        <w:contextualSpacing/>
        <w:jc w:val="both"/>
        <w:rPr>
          <w:rFonts w:ascii="Garamond" w:hAnsi="Garamond"/>
          <w:i/>
          <w:sz w:val="48"/>
          <w:szCs w:val="48"/>
        </w:rPr>
      </w:pPr>
      <w:r w:rsidRPr="009611B2">
        <w:rPr>
          <w:rFonts w:ascii="Garamond" w:hAnsi="Garamond"/>
          <w:sz w:val="48"/>
          <w:szCs w:val="48"/>
        </w:rPr>
        <w:t xml:space="preserve">di </w:t>
      </w:r>
      <w:r>
        <w:rPr>
          <w:rFonts w:ascii="Garamond" w:hAnsi="Garamond"/>
          <w:i/>
          <w:sz w:val="48"/>
          <w:szCs w:val="48"/>
        </w:rPr>
        <w:t xml:space="preserve">Massimiliano </w:t>
      </w:r>
      <w:proofErr w:type="spellStart"/>
      <w:r>
        <w:rPr>
          <w:rFonts w:ascii="Garamond" w:hAnsi="Garamond"/>
          <w:i/>
          <w:sz w:val="48"/>
          <w:szCs w:val="48"/>
        </w:rPr>
        <w:t>Noccelli</w:t>
      </w:r>
      <w:proofErr w:type="spellEnd"/>
    </w:p>
    <w:p w:rsidR="009311FF" w:rsidRDefault="009311FF" w:rsidP="009311FF">
      <w:pPr>
        <w:ind w:left="2123" w:firstLine="709"/>
        <w:contextualSpacing/>
        <w:jc w:val="both"/>
        <w:rPr>
          <w:rFonts w:ascii="Garamond" w:hAnsi="Garamond"/>
          <w:i/>
          <w:sz w:val="48"/>
          <w:szCs w:val="48"/>
        </w:rPr>
      </w:pPr>
    </w:p>
    <w:p w:rsidR="009311FF" w:rsidRDefault="009311FF" w:rsidP="009311FF">
      <w:pPr>
        <w:ind w:left="2123" w:firstLine="709"/>
        <w:contextualSpacing/>
        <w:jc w:val="both"/>
        <w:rPr>
          <w:rFonts w:ascii="Garamond" w:hAnsi="Garamond"/>
          <w:sz w:val="28"/>
          <w:szCs w:val="28"/>
        </w:rPr>
      </w:pP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La normativa tedesca sui contratti pubblici, diversamente da quanto accade in Italia, non si rinviene in un </w:t>
      </w:r>
      <w:r>
        <w:rPr>
          <w:rFonts w:ascii="Garamond" w:hAnsi="Garamond"/>
          <w:i/>
          <w:sz w:val="28"/>
          <w:szCs w:val="28"/>
        </w:rPr>
        <w:t>corpus</w:t>
      </w:r>
      <w:r>
        <w:rPr>
          <w:rFonts w:ascii="Garamond" w:hAnsi="Garamond"/>
          <w:sz w:val="28"/>
          <w:szCs w:val="28"/>
        </w:rPr>
        <w:t xml:space="preserve"> normativo omogeneo e unitario, qual è il vigente codice dei contratti pubblici in Italia (d. </w:t>
      </w:r>
      <w:proofErr w:type="spellStart"/>
      <w:r>
        <w:rPr>
          <w:rFonts w:ascii="Garamond" w:hAnsi="Garamond"/>
          <w:sz w:val="28"/>
          <w:szCs w:val="28"/>
        </w:rPr>
        <w:t>lgs</w:t>
      </w:r>
      <w:proofErr w:type="spellEnd"/>
      <w:r>
        <w:rPr>
          <w:rFonts w:ascii="Garamond" w:hAnsi="Garamond"/>
          <w:sz w:val="28"/>
          <w:szCs w:val="28"/>
        </w:rPr>
        <w:t>. n. 50 del 2016), ma presenta un quadro di disciplina composito e differenziato, che riflette la diversa concezione dell’attività contrattuale pubblica nel mondo germanico.</w:t>
      </w:r>
    </w:p>
    <w:p w:rsidR="009311FF" w:rsidRDefault="009311FF" w:rsidP="009311FF">
      <w:pPr>
        <w:ind w:firstLine="709"/>
        <w:contextualSpacing/>
        <w:jc w:val="both"/>
        <w:rPr>
          <w:rFonts w:ascii="Garamond" w:hAnsi="Garamond"/>
          <w:sz w:val="28"/>
          <w:szCs w:val="28"/>
        </w:rPr>
      </w:pPr>
      <w:r>
        <w:rPr>
          <w:rFonts w:ascii="Garamond" w:hAnsi="Garamond"/>
          <w:sz w:val="28"/>
          <w:szCs w:val="28"/>
        </w:rPr>
        <w:t>L’attività della stazione appaltante è infatti considerata in Germania inerente all’amministrazione fiscale (</w:t>
      </w:r>
      <w:proofErr w:type="spellStart"/>
      <w:r>
        <w:rPr>
          <w:rFonts w:ascii="Garamond" w:hAnsi="Garamond"/>
          <w:i/>
          <w:sz w:val="28"/>
          <w:szCs w:val="28"/>
        </w:rPr>
        <w:t>fiscalische</w:t>
      </w:r>
      <w:proofErr w:type="spellEnd"/>
      <w:r>
        <w:rPr>
          <w:rFonts w:ascii="Garamond" w:hAnsi="Garamond"/>
          <w:i/>
          <w:sz w:val="28"/>
          <w:szCs w:val="28"/>
        </w:rPr>
        <w:t xml:space="preserve"> </w:t>
      </w:r>
      <w:proofErr w:type="spellStart"/>
      <w:r>
        <w:rPr>
          <w:rFonts w:ascii="Garamond" w:hAnsi="Garamond"/>
          <w:i/>
          <w:sz w:val="28"/>
          <w:szCs w:val="28"/>
        </w:rPr>
        <w:t>Verwaltung</w:t>
      </w:r>
      <w:proofErr w:type="spellEnd"/>
      <w:r>
        <w:rPr>
          <w:rFonts w:ascii="Garamond" w:hAnsi="Garamond"/>
          <w:sz w:val="28"/>
          <w:szCs w:val="28"/>
        </w:rPr>
        <w:t>) e viene generalmente ricondotta all’alveo del diritto privato e attratta nella giurisdizione civile</w:t>
      </w:r>
      <w:r>
        <w:rPr>
          <w:rStyle w:val="Rimandonotaapidipagina"/>
          <w:rFonts w:ascii="Garamond" w:hAnsi="Garamond"/>
          <w:sz w:val="28"/>
          <w:szCs w:val="28"/>
        </w:rPr>
        <w:footnoteReference w:id="9"/>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Lo Stato e gli enti pubblici, quando </w:t>
      </w:r>
      <w:proofErr w:type="spellStart"/>
      <w:r>
        <w:rPr>
          <w:rFonts w:ascii="Garamond" w:hAnsi="Garamond"/>
          <w:sz w:val="28"/>
          <w:szCs w:val="28"/>
        </w:rPr>
        <w:t>agiscono</w:t>
      </w:r>
      <w:proofErr w:type="spellEnd"/>
      <w:r>
        <w:rPr>
          <w:rFonts w:ascii="Garamond" w:hAnsi="Garamond"/>
          <w:sz w:val="28"/>
          <w:szCs w:val="28"/>
        </w:rPr>
        <w:t xml:space="preserve"> in via contrattuale, si presentano sul mercato alla stregua di un qualsivoglia operatore economico.</w:t>
      </w:r>
    </w:p>
    <w:p w:rsidR="009311FF" w:rsidRDefault="009311FF" w:rsidP="009311FF">
      <w:pPr>
        <w:ind w:firstLine="709"/>
        <w:contextualSpacing/>
        <w:jc w:val="both"/>
        <w:rPr>
          <w:rFonts w:ascii="Garamond" w:hAnsi="Garamond"/>
          <w:sz w:val="28"/>
          <w:szCs w:val="28"/>
        </w:rPr>
      </w:pPr>
      <w:r>
        <w:rPr>
          <w:rFonts w:ascii="Garamond" w:hAnsi="Garamond"/>
          <w:sz w:val="28"/>
          <w:szCs w:val="28"/>
        </w:rPr>
        <w:t>Il diritto dei contratti si caratterizza, in altri termini, come strumento per reperire le risorse necessarie allo svolgimento di un’attività economica e, conseguentemente, l’impegno contrattuale della pubblica amministrazione viene qualificato come privatistico.</w:t>
      </w:r>
    </w:p>
    <w:p w:rsidR="009311FF" w:rsidRDefault="009311FF" w:rsidP="009311FF">
      <w:pPr>
        <w:ind w:firstLine="709"/>
        <w:contextualSpacing/>
        <w:jc w:val="both"/>
        <w:rPr>
          <w:rFonts w:ascii="Garamond" w:hAnsi="Garamond"/>
          <w:sz w:val="28"/>
          <w:szCs w:val="28"/>
        </w:rPr>
      </w:pPr>
      <w:r>
        <w:rPr>
          <w:rFonts w:ascii="Garamond" w:hAnsi="Garamond"/>
          <w:sz w:val="28"/>
          <w:szCs w:val="28"/>
        </w:rPr>
        <w:t>In realtà, approfondendo il discorso, si osserva da parte della dottrina tedesca che la materia è attratta al c.d. diritto privato dell’amministrazione (</w:t>
      </w:r>
      <w:proofErr w:type="spellStart"/>
      <w:r>
        <w:rPr>
          <w:rFonts w:ascii="Garamond" w:hAnsi="Garamond"/>
          <w:i/>
          <w:sz w:val="28"/>
          <w:szCs w:val="28"/>
        </w:rPr>
        <w:t>Verwaltungsprivatrecht</w:t>
      </w:r>
      <w:proofErr w:type="spellEnd"/>
      <w:r>
        <w:rPr>
          <w:rFonts w:ascii="Garamond" w:hAnsi="Garamond"/>
          <w:sz w:val="28"/>
          <w:szCs w:val="28"/>
        </w:rPr>
        <w:t>) e, cioè, al diritto privato al quale si sovrappone una normativa atta a salvaguardare il perseguimento di interessi di fine pubblico, che tipicamente improntano l’operato della pubblica amministrazione.</w:t>
      </w:r>
    </w:p>
    <w:p w:rsidR="009311FF" w:rsidRDefault="009311FF" w:rsidP="009311FF">
      <w:pPr>
        <w:ind w:firstLine="709"/>
        <w:contextualSpacing/>
        <w:jc w:val="both"/>
        <w:rPr>
          <w:rFonts w:ascii="Garamond" w:hAnsi="Garamond"/>
          <w:sz w:val="28"/>
          <w:szCs w:val="28"/>
        </w:rPr>
      </w:pPr>
      <w:r>
        <w:rPr>
          <w:rFonts w:ascii="Garamond" w:hAnsi="Garamond"/>
          <w:sz w:val="28"/>
          <w:szCs w:val="28"/>
        </w:rPr>
        <w:t>Si tratta di una impostazione, riguardata da quest’angolazione, non dissimile da quella italiana, la quale evidenzia che l’attività contrattuale della pubblica amministrazione, pur soggetta alla disciplina privatistica, persegue pur sempre un fine pubblico.</w:t>
      </w:r>
    </w:p>
    <w:p w:rsidR="009311FF" w:rsidRDefault="009311FF" w:rsidP="009311FF">
      <w:pPr>
        <w:ind w:firstLine="709"/>
        <w:contextualSpacing/>
        <w:jc w:val="both"/>
        <w:rPr>
          <w:rFonts w:ascii="Garamond" w:hAnsi="Garamond"/>
          <w:sz w:val="28"/>
          <w:szCs w:val="28"/>
        </w:rPr>
      </w:pPr>
      <w:r>
        <w:rPr>
          <w:rFonts w:ascii="Garamond" w:hAnsi="Garamond"/>
          <w:sz w:val="28"/>
          <w:szCs w:val="28"/>
        </w:rPr>
        <w:t>E il diritto tedesco in materia di contratti pubblici ha, perciò, tradizionalmente privilegiato la prospettiva della stazione appaltante, interessata ad un’oculata gestione della cosa pubblica.</w:t>
      </w:r>
    </w:p>
    <w:p w:rsidR="009311FF" w:rsidRDefault="009311FF" w:rsidP="009311FF">
      <w:pPr>
        <w:ind w:firstLine="709"/>
        <w:contextualSpacing/>
        <w:jc w:val="both"/>
        <w:rPr>
          <w:rFonts w:ascii="Garamond" w:hAnsi="Garamond"/>
          <w:sz w:val="28"/>
          <w:szCs w:val="28"/>
        </w:rPr>
      </w:pPr>
      <w:r>
        <w:rPr>
          <w:rFonts w:ascii="Garamond" w:hAnsi="Garamond"/>
          <w:sz w:val="28"/>
          <w:szCs w:val="28"/>
        </w:rPr>
        <w:t>Di conseguenza, e in origine, la normativa sui contratti pubblici è stata allocata internamente alla pubblica amministrazione, disciplinata dalle leggi di contabilità e sottoposta al controllo interno di vigilanza, mentre ad essa era estranea qualsivoglia finalità di tutelare i concorrenti interessati ad aggiudicarsi la commessa</w:t>
      </w:r>
      <w:r>
        <w:rPr>
          <w:rStyle w:val="Rimandonotaapidipagina"/>
          <w:rFonts w:ascii="Garamond" w:hAnsi="Garamond"/>
          <w:sz w:val="28"/>
          <w:szCs w:val="28"/>
        </w:rPr>
        <w:footnoteReference w:id="10"/>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lastRenderedPageBreak/>
        <w:t>Lo scopo originario delle norme era, infatti, garantire una gestione snella non solo nell’interesse dell’ente pubblico, ma anche del singolo offerente privato, per il quale farraginose procedure di riesame avrebbero costituito un gravoso fattore di costo.</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Su questo primigenio impianto normativo, teso a considerare la fase prodromica alla stipula del contratto come una vicenda tutta interna alla pubblica amministrazione che opera in questo settore come un normale operatore privato, si è innestato l’intervento del legislatore europeo, che ha invece dettato, come è noto, una disciplina improntata alla parità delle </w:t>
      </w:r>
      <w:r>
        <w:rPr>
          <w:rFonts w:ascii="Garamond" w:hAnsi="Garamond"/>
          <w:i/>
          <w:sz w:val="28"/>
          <w:szCs w:val="28"/>
        </w:rPr>
        <w:t>chances</w:t>
      </w:r>
      <w:r>
        <w:rPr>
          <w:rFonts w:ascii="Garamond" w:hAnsi="Garamond"/>
          <w:sz w:val="28"/>
          <w:szCs w:val="28"/>
        </w:rPr>
        <w:t xml:space="preserve"> e alla tutela della concorrenza tra gli operatori economici.</w:t>
      </w:r>
    </w:p>
    <w:p w:rsidR="009311FF" w:rsidRDefault="009311FF" w:rsidP="009311FF">
      <w:pPr>
        <w:ind w:firstLine="709"/>
        <w:contextualSpacing/>
        <w:jc w:val="both"/>
        <w:rPr>
          <w:rFonts w:ascii="Garamond" w:hAnsi="Garamond"/>
          <w:sz w:val="28"/>
          <w:szCs w:val="28"/>
        </w:rPr>
      </w:pPr>
      <w:r>
        <w:rPr>
          <w:rFonts w:ascii="Garamond" w:hAnsi="Garamond"/>
          <w:sz w:val="28"/>
          <w:szCs w:val="28"/>
        </w:rPr>
        <w:t>I due modelli, quello originario e quello di derivazione europea, tuttora convivono nell’ordinamento tedesco e comportano, come è stato ben rilevato, una vera e propria «</w:t>
      </w:r>
      <w:r>
        <w:rPr>
          <w:rFonts w:ascii="Garamond" w:hAnsi="Garamond"/>
          <w:i/>
          <w:sz w:val="28"/>
          <w:szCs w:val="28"/>
        </w:rPr>
        <w:t>cesura sistematica</w:t>
      </w:r>
      <w:r>
        <w:rPr>
          <w:rFonts w:ascii="Garamond" w:hAnsi="Garamond"/>
          <w:sz w:val="28"/>
          <w:szCs w:val="28"/>
        </w:rPr>
        <w:t xml:space="preserve">» nella gestione degli appalti sopra o sotto soglia </w:t>
      </w:r>
      <w:proofErr w:type="spellStart"/>
      <w:r>
        <w:rPr>
          <w:rFonts w:ascii="Garamond" w:hAnsi="Garamond"/>
          <w:sz w:val="28"/>
          <w:szCs w:val="28"/>
        </w:rPr>
        <w:t>eurounitaria</w:t>
      </w:r>
      <w:proofErr w:type="spellEnd"/>
      <w:r>
        <w:rPr>
          <w:rStyle w:val="Rimandonotaapidipagina"/>
          <w:rFonts w:ascii="Garamond" w:hAnsi="Garamond"/>
          <w:sz w:val="28"/>
          <w:szCs w:val="28"/>
        </w:rPr>
        <w:footnoteReference w:id="11"/>
      </w:r>
      <w:r>
        <w:rPr>
          <w:rFonts w:ascii="Garamond" w:hAnsi="Garamond"/>
          <w:sz w:val="28"/>
          <w:szCs w:val="28"/>
        </w:rPr>
        <w:t xml:space="preserve">. </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Il recepimento delle direttive </w:t>
      </w:r>
      <w:proofErr w:type="spellStart"/>
      <w:r>
        <w:rPr>
          <w:rFonts w:ascii="Garamond" w:hAnsi="Garamond"/>
          <w:sz w:val="28"/>
          <w:szCs w:val="28"/>
        </w:rPr>
        <w:t>eurounitarie</w:t>
      </w:r>
      <w:proofErr w:type="spellEnd"/>
      <w:r>
        <w:rPr>
          <w:rFonts w:ascii="Garamond" w:hAnsi="Garamond"/>
          <w:sz w:val="28"/>
          <w:szCs w:val="28"/>
        </w:rPr>
        <w:t xml:space="preserve"> sugli appalti è stato effettuato centralmente dalla legge contro le restrizioni della concorrenza (</w:t>
      </w:r>
      <w:proofErr w:type="spellStart"/>
      <w:r>
        <w:rPr>
          <w:rFonts w:ascii="Garamond" w:hAnsi="Garamond"/>
          <w:i/>
          <w:sz w:val="28"/>
          <w:szCs w:val="28"/>
        </w:rPr>
        <w:t>Gesetz</w:t>
      </w:r>
      <w:proofErr w:type="spellEnd"/>
      <w:r>
        <w:rPr>
          <w:rFonts w:ascii="Garamond" w:hAnsi="Garamond"/>
          <w:i/>
          <w:sz w:val="28"/>
          <w:szCs w:val="28"/>
        </w:rPr>
        <w:t xml:space="preserve"> </w:t>
      </w:r>
      <w:proofErr w:type="spellStart"/>
      <w:r>
        <w:rPr>
          <w:rFonts w:ascii="Garamond" w:hAnsi="Garamond"/>
          <w:i/>
          <w:sz w:val="28"/>
          <w:szCs w:val="28"/>
        </w:rPr>
        <w:t>gegen</w:t>
      </w:r>
      <w:proofErr w:type="spellEnd"/>
      <w:r>
        <w:rPr>
          <w:rFonts w:ascii="Garamond" w:hAnsi="Garamond"/>
          <w:i/>
          <w:sz w:val="28"/>
          <w:szCs w:val="28"/>
        </w:rPr>
        <w:t xml:space="preserve"> </w:t>
      </w:r>
      <w:proofErr w:type="spellStart"/>
      <w:r>
        <w:rPr>
          <w:rFonts w:ascii="Garamond" w:hAnsi="Garamond"/>
          <w:i/>
          <w:sz w:val="28"/>
          <w:szCs w:val="28"/>
        </w:rPr>
        <w:t>Wettbewerbsbescheränkungen</w:t>
      </w:r>
      <w:proofErr w:type="spellEnd"/>
      <w:r>
        <w:rPr>
          <w:rFonts w:ascii="Garamond" w:hAnsi="Garamond"/>
          <w:sz w:val="28"/>
          <w:szCs w:val="28"/>
        </w:rPr>
        <w:t xml:space="preserve"> – GWB, di qui in avanti) e, quindi, trasposto nella normativa prevista per contrastare i cartelli anticoncorrenziali.</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Solo sopra la soglia comunitaria la Federazione ha esercitato la propria competenza legislativa concorrente che, ai sensi dell’art. 72, comma 1, della Legge Fondamentale (L.F.), rende cedevole la legislazione dei </w:t>
      </w:r>
      <w:proofErr w:type="spellStart"/>
      <w:r>
        <w:rPr>
          <w:rFonts w:ascii="Garamond" w:hAnsi="Garamond"/>
          <w:i/>
          <w:sz w:val="28"/>
          <w:szCs w:val="28"/>
        </w:rPr>
        <w:t>Länder</w:t>
      </w:r>
      <w:proofErr w:type="spellEnd"/>
      <w:r>
        <w:rPr>
          <w:rFonts w:ascii="Garamond" w:hAnsi="Garamond"/>
          <w:sz w:val="28"/>
          <w:szCs w:val="28"/>
        </w:rPr>
        <w:t xml:space="preserve"> e comporta l’introduzione di una normativa unitaria a livello nazionale.</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Tale potere legislativo non è stato, invece, esercitato nei confronti degli appalti sotto soglia, che risultano caratterizzati da una legislazione frammentaria e diversificata, che varia da un </w:t>
      </w:r>
      <w:r>
        <w:rPr>
          <w:rFonts w:ascii="Garamond" w:hAnsi="Garamond"/>
          <w:i/>
          <w:sz w:val="28"/>
          <w:szCs w:val="28"/>
        </w:rPr>
        <w:t>Land</w:t>
      </w:r>
      <w:r>
        <w:rPr>
          <w:rFonts w:ascii="Garamond" w:hAnsi="Garamond"/>
          <w:sz w:val="28"/>
          <w:szCs w:val="28"/>
        </w:rPr>
        <w:t xml:space="preserve"> all’altro.</w:t>
      </w:r>
    </w:p>
    <w:p w:rsidR="009311FF" w:rsidRDefault="009311FF" w:rsidP="009311FF">
      <w:pPr>
        <w:ind w:firstLine="709"/>
        <w:contextualSpacing/>
        <w:jc w:val="both"/>
        <w:rPr>
          <w:rFonts w:ascii="Garamond" w:hAnsi="Garamond"/>
          <w:sz w:val="28"/>
          <w:szCs w:val="28"/>
        </w:rPr>
      </w:pPr>
      <w:r>
        <w:rPr>
          <w:rFonts w:ascii="Garamond" w:hAnsi="Garamond"/>
          <w:sz w:val="28"/>
          <w:szCs w:val="28"/>
        </w:rPr>
        <w:t>Il 1998 segna un anno di svolta per il diritto degli appalti in Germania.</w:t>
      </w:r>
    </w:p>
    <w:p w:rsidR="009311FF" w:rsidRDefault="009311FF" w:rsidP="009311FF">
      <w:pPr>
        <w:ind w:firstLine="709"/>
        <w:contextualSpacing/>
        <w:jc w:val="both"/>
        <w:rPr>
          <w:rFonts w:ascii="Garamond" w:hAnsi="Garamond"/>
          <w:sz w:val="28"/>
          <w:szCs w:val="28"/>
        </w:rPr>
      </w:pPr>
      <w:r>
        <w:rPr>
          <w:rFonts w:ascii="Garamond" w:hAnsi="Garamond"/>
          <w:sz w:val="28"/>
          <w:szCs w:val="28"/>
        </w:rPr>
        <w:t>Da quel momento, infatti, e al di sopra delle soglie europee è stato riconosciuto agli offerenti non aggiudicatari o che avessero comunque subìto un pregiudizio nell’ambito delle procedure di appalto un diritto soggettivo all’osservanza delle prescrizioni contenute nella legge di modifica del diritto degli appalti (</w:t>
      </w:r>
      <w:proofErr w:type="spellStart"/>
      <w:r>
        <w:rPr>
          <w:rFonts w:ascii="Garamond" w:hAnsi="Garamond"/>
          <w:i/>
          <w:sz w:val="28"/>
          <w:szCs w:val="28"/>
        </w:rPr>
        <w:t>Vergaberechtsänderungsgesetz</w:t>
      </w:r>
      <w:proofErr w:type="spellEnd"/>
      <w:r>
        <w:rPr>
          <w:rFonts w:ascii="Garamond" w:hAnsi="Garamond"/>
          <w:sz w:val="28"/>
          <w:szCs w:val="28"/>
        </w:rPr>
        <w:t>), entrata in vigore nel 1999.</w:t>
      </w:r>
    </w:p>
    <w:p w:rsidR="009311FF" w:rsidRDefault="009311FF" w:rsidP="009311FF">
      <w:pPr>
        <w:ind w:firstLine="709"/>
        <w:contextualSpacing/>
        <w:jc w:val="both"/>
        <w:rPr>
          <w:rFonts w:ascii="Garamond" w:hAnsi="Garamond"/>
          <w:sz w:val="28"/>
          <w:szCs w:val="28"/>
        </w:rPr>
      </w:pPr>
      <w:r>
        <w:rPr>
          <w:rFonts w:ascii="Garamond" w:hAnsi="Garamond"/>
          <w:sz w:val="28"/>
          <w:szCs w:val="28"/>
        </w:rPr>
        <w:t>Questa novella legislativa ha introdotto una quarta sezione, dedicata agli appalti nella legge contro le restrizioni della concorrenza, la cui ultima rilevante modifica è entrata in vigore nel 2016.</w:t>
      </w:r>
    </w:p>
    <w:p w:rsidR="009311FF" w:rsidRDefault="009311FF" w:rsidP="009311FF">
      <w:pPr>
        <w:ind w:firstLine="709"/>
        <w:contextualSpacing/>
        <w:jc w:val="both"/>
        <w:rPr>
          <w:rFonts w:ascii="Garamond" w:hAnsi="Garamond"/>
          <w:i/>
          <w:sz w:val="28"/>
          <w:szCs w:val="28"/>
        </w:rPr>
      </w:pPr>
      <w:r>
        <w:rPr>
          <w:rFonts w:ascii="Garamond" w:hAnsi="Garamond"/>
          <w:sz w:val="28"/>
          <w:szCs w:val="28"/>
        </w:rPr>
        <w:t>Prima della riforma del 1998 operavano in materia di appalti unicamente organi amministrativi di riesame (</w:t>
      </w:r>
      <w:proofErr w:type="spellStart"/>
      <w:r>
        <w:rPr>
          <w:rFonts w:ascii="Garamond" w:hAnsi="Garamond"/>
          <w:i/>
          <w:sz w:val="28"/>
          <w:szCs w:val="28"/>
        </w:rPr>
        <w:t>Vergabeprüfstellen</w:t>
      </w:r>
      <w:proofErr w:type="spellEnd"/>
      <w:r>
        <w:rPr>
          <w:rFonts w:ascii="Garamond" w:hAnsi="Garamond"/>
          <w:i/>
          <w:sz w:val="28"/>
          <w:szCs w:val="28"/>
        </w:rPr>
        <w:t xml:space="preserve"> </w:t>
      </w:r>
      <w:r>
        <w:rPr>
          <w:rFonts w:ascii="Garamond" w:hAnsi="Garamond"/>
          <w:sz w:val="28"/>
          <w:szCs w:val="28"/>
        </w:rPr>
        <w:t xml:space="preserve">e, in seconda istanza, </w:t>
      </w:r>
      <w:proofErr w:type="spellStart"/>
      <w:r>
        <w:rPr>
          <w:rFonts w:ascii="Garamond" w:hAnsi="Garamond"/>
          <w:i/>
          <w:sz w:val="28"/>
          <w:szCs w:val="28"/>
        </w:rPr>
        <w:t>Vergabeüberwachungsausschüsse</w:t>
      </w:r>
      <w:proofErr w:type="spellEnd"/>
      <w:r>
        <w:rPr>
          <w:rFonts w:ascii="Garamond" w:hAnsi="Garamond"/>
          <w:sz w:val="28"/>
          <w:szCs w:val="28"/>
        </w:rPr>
        <w:t xml:space="preserve">), istituiti presso l’ufficio federale dei cartelli e nei vari </w:t>
      </w:r>
      <w:proofErr w:type="spellStart"/>
      <w:r>
        <w:rPr>
          <w:rFonts w:ascii="Garamond" w:hAnsi="Garamond"/>
          <w:i/>
          <w:sz w:val="28"/>
          <w:szCs w:val="28"/>
        </w:rPr>
        <w:t>Länder</w:t>
      </w:r>
      <w:proofErr w:type="spellEnd"/>
      <w:r>
        <w:rPr>
          <w:rFonts w:ascii="Garamond" w:hAnsi="Garamond"/>
          <w:i/>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Dopo il 1998 tali organi di controllo sono divenuti facoltativi e hanno perso gran parte del loro rilievo.</w:t>
      </w:r>
    </w:p>
    <w:p w:rsidR="009311FF" w:rsidRDefault="009311FF" w:rsidP="009311FF">
      <w:pPr>
        <w:ind w:firstLine="709"/>
        <w:contextualSpacing/>
        <w:jc w:val="both"/>
        <w:rPr>
          <w:rFonts w:ascii="Garamond" w:hAnsi="Garamond"/>
          <w:sz w:val="28"/>
          <w:szCs w:val="28"/>
        </w:rPr>
      </w:pPr>
      <w:r>
        <w:rPr>
          <w:rFonts w:ascii="Garamond" w:hAnsi="Garamond"/>
          <w:sz w:val="28"/>
          <w:szCs w:val="28"/>
        </w:rPr>
        <w:lastRenderedPageBreak/>
        <w:t>La legge contro le restrizioni della concorrenza rinvia a sua volta, in un processo definito “a cascata”, ad un regolamento (</w:t>
      </w:r>
      <w:proofErr w:type="spellStart"/>
      <w:r>
        <w:rPr>
          <w:rFonts w:ascii="Garamond" w:hAnsi="Garamond"/>
          <w:i/>
          <w:sz w:val="28"/>
          <w:szCs w:val="28"/>
        </w:rPr>
        <w:t>Vergabeordung</w:t>
      </w:r>
      <w:proofErr w:type="spellEnd"/>
      <w:r>
        <w:rPr>
          <w:rFonts w:ascii="Garamond" w:hAnsi="Garamond"/>
          <w:sz w:val="28"/>
          <w:szCs w:val="28"/>
        </w:rPr>
        <w:t xml:space="preserve"> – </w:t>
      </w:r>
      <w:proofErr w:type="spellStart"/>
      <w:r>
        <w:rPr>
          <w:rFonts w:ascii="Garamond" w:hAnsi="Garamond"/>
          <w:sz w:val="28"/>
          <w:szCs w:val="28"/>
        </w:rPr>
        <w:t>VgV</w:t>
      </w:r>
      <w:proofErr w:type="spellEnd"/>
      <w:r>
        <w:rPr>
          <w:rFonts w:ascii="Garamond" w:hAnsi="Garamond"/>
          <w:sz w:val="28"/>
          <w:szCs w:val="28"/>
        </w:rPr>
        <w:t>), che funge da cerniera nei confronti delle norme tecniche VOB/A (sui lavori), VOL/A (sulle forniture), alle quali il regolamento rinvia.</w:t>
      </w:r>
    </w:p>
    <w:p w:rsidR="009311FF" w:rsidRDefault="009311FF" w:rsidP="009311FF">
      <w:pPr>
        <w:ind w:firstLine="709"/>
        <w:contextualSpacing/>
        <w:jc w:val="both"/>
        <w:rPr>
          <w:rFonts w:ascii="Garamond" w:hAnsi="Garamond"/>
          <w:sz w:val="28"/>
          <w:szCs w:val="28"/>
        </w:rPr>
      </w:pPr>
      <w:r>
        <w:rPr>
          <w:rFonts w:ascii="Garamond" w:hAnsi="Garamond"/>
          <w:sz w:val="28"/>
          <w:szCs w:val="28"/>
        </w:rPr>
        <w:t>Il sistema viene anche definito “a cassetti” perché, al fine di ottemperare alle disposizioni del diritto eurounitario, le norme tecniche sulle procedure di appalto vengono suddivise in due sezioni (VOB/A, VOB/B, VOL/A e VOL/B).</w:t>
      </w:r>
    </w:p>
    <w:p w:rsidR="009311FF" w:rsidRDefault="009311FF" w:rsidP="009311FF">
      <w:pPr>
        <w:ind w:firstLine="709"/>
        <w:contextualSpacing/>
        <w:jc w:val="both"/>
        <w:rPr>
          <w:rFonts w:ascii="Garamond" w:hAnsi="Garamond"/>
          <w:sz w:val="28"/>
          <w:szCs w:val="28"/>
        </w:rPr>
      </w:pPr>
      <w:r>
        <w:rPr>
          <w:rFonts w:ascii="Garamond" w:hAnsi="Garamond"/>
          <w:sz w:val="28"/>
          <w:szCs w:val="28"/>
        </w:rPr>
        <w:t>Nella prima viene riportata la normativa di base (</w:t>
      </w:r>
      <w:proofErr w:type="spellStart"/>
      <w:r>
        <w:rPr>
          <w:rFonts w:ascii="Garamond" w:hAnsi="Garamond"/>
          <w:i/>
          <w:sz w:val="28"/>
          <w:szCs w:val="28"/>
        </w:rPr>
        <w:t>Basisparagraphen</w:t>
      </w:r>
      <w:proofErr w:type="spellEnd"/>
      <w:r>
        <w:rPr>
          <w:rFonts w:ascii="Garamond" w:hAnsi="Garamond"/>
          <w:sz w:val="28"/>
          <w:szCs w:val="28"/>
        </w:rPr>
        <w:t>) valevole per tutte le procedure di appalto e nella seconda, invece, la normativa applicabile unicamente sopra la soglia comunitaria.</w:t>
      </w:r>
    </w:p>
    <w:p w:rsidR="009311FF" w:rsidRDefault="009311FF" w:rsidP="009311FF">
      <w:pPr>
        <w:ind w:firstLine="709"/>
        <w:contextualSpacing/>
        <w:jc w:val="both"/>
        <w:rPr>
          <w:rFonts w:ascii="Garamond" w:hAnsi="Garamond"/>
          <w:sz w:val="28"/>
          <w:szCs w:val="28"/>
        </w:rPr>
      </w:pPr>
      <w:r>
        <w:rPr>
          <w:rFonts w:ascii="Garamond" w:hAnsi="Garamond"/>
          <w:sz w:val="28"/>
          <w:szCs w:val="28"/>
        </w:rPr>
        <w:t>È questo, come è stato ben rilevato, un primo significativo indice della fondamentale dicotomia che contraddistingue in Germania il diritto degli appalti</w:t>
      </w:r>
      <w:r>
        <w:rPr>
          <w:rStyle w:val="Rimandonotaapidipagina"/>
          <w:rFonts w:ascii="Garamond" w:hAnsi="Garamond"/>
          <w:sz w:val="28"/>
          <w:szCs w:val="28"/>
        </w:rPr>
        <w:footnoteReference w:id="12"/>
      </w:r>
      <w:r>
        <w:rPr>
          <w:rFonts w:ascii="Garamond" w:hAnsi="Garamond"/>
          <w:sz w:val="28"/>
          <w:szCs w:val="28"/>
        </w:rPr>
        <w:t>.</w:t>
      </w:r>
    </w:p>
    <w:p w:rsidR="009311FF" w:rsidRDefault="009311FF" w:rsidP="009311FF">
      <w:pPr>
        <w:ind w:firstLine="709"/>
        <w:contextualSpacing/>
        <w:jc w:val="both"/>
        <w:rPr>
          <w:rFonts w:ascii="Garamond" w:hAnsi="Garamond"/>
          <w:i/>
          <w:sz w:val="28"/>
          <w:szCs w:val="28"/>
        </w:rPr>
      </w:pPr>
      <w:r>
        <w:rPr>
          <w:rFonts w:ascii="Garamond" w:hAnsi="Garamond"/>
          <w:sz w:val="28"/>
          <w:szCs w:val="28"/>
        </w:rPr>
        <w:t xml:space="preserve">Solo sopra la soglia risulta applicabile, infatti, la legge contro le restrizioni della concorrenza, mentre al di sopra della stessa continuano a trovare attuazione le leggi di bilancio della Federazione e dei </w:t>
      </w:r>
      <w:proofErr w:type="spellStart"/>
      <w:r>
        <w:rPr>
          <w:rFonts w:ascii="Garamond" w:hAnsi="Garamond"/>
          <w:i/>
          <w:sz w:val="28"/>
          <w:szCs w:val="28"/>
        </w:rPr>
        <w:t>Länder</w:t>
      </w:r>
      <w:proofErr w:type="spellEnd"/>
      <w:r>
        <w:rPr>
          <w:rFonts w:ascii="Garamond" w:hAnsi="Garamond"/>
          <w:i/>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Il diritto degli appalti sopra la soglia europea per questo è chiamato </w:t>
      </w:r>
      <w:proofErr w:type="spellStart"/>
      <w:r>
        <w:rPr>
          <w:rFonts w:ascii="Garamond" w:hAnsi="Garamond"/>
          <w:i/>
          <w:sz w:val="28"/>
          <w:szCs w:val="28"/>
        </w:rPr>
        <w:t>Kartellvergaberecht</w:t>
      </w:r>
      <w:proofErr w:type="spellEnd"/>
      <w:r>
        <w:rPr>
          <w:rFonts w:ascii="Garamond" w:hAnsi="Garamond"/>
          <w:sz w:val="28"/>
          <w:szCs w:val="28"/>
        </w:rPr>
        <w:t>, essendo disciplinato solo dalla normativa elaborata per contrastare i cartelli.</w:t>
      </w:r>
    </w:p>
    <w:p w:rsidR="009311FF" w:rsidRDefault="009311FF" w:rsidP="009311FF">
      <w:pPr>
        <w:ind w:firstLine="709"/>
        <w:contextualSpacing/>
        <w:jc w:val="both"/>
        <w:rPr>
          <w:rFonts w:ascii="Garamond" w:hAnsi="Garamond"/>
          <w:sz w:val="28"/>
          <w:szCs w:val="28"/>
        </w:rPr>
      </w:pPr>
      <w:r>
        <w:rPr>
          <w:rFonts w:ascii="Garamond" w:hAnsi="Garamond"/>
          <w:sz w:val="28"/>
          <w:szCs w:val="28"/>
        </w:rPr>
        <w:t>Sotto la soglia, non applicandosi né la legge contro la restrizione della concorrenza né il regolamento sugli appalti, viene in rilievo il c.d. diritto di bilancio degli appalti (</w:t>
      </w:r>
      <w:proofErr w:type="spellStart"/>
      <w:r>
        <w:rPr>
          <w:rFonts w:ascii="Garamond" w:hAnsi="Garamond"/>
          <w:i/>
          <w:sz w:val="28"/>
          <w:szCs w:val="28"/>
        </w:rPr>
        <w:t>Haushaltsvergaberecht</w:t>
      </w:r>
      <w:proofErr w:type="spellEnd"/>
      <w:r>
        <w:rPr>
          <w:rFonts w:ascii="Garamond" w:hAnsi="Garamond"/>
          <w:sz w:val="28"/>
          <w:szCs w:val="28"/>
        </w:rPr>
        <w:t>), così denominato perché il suo scopo primario è quello di garantire l’integrità del patrimonio pubblico.</w:t>
      </w:r>
    </w:p>
    <w:p w:rsidR="009311FF" w:rsidRDefault="009311FF" w:rsidP="009311FF">
      <w:pPr>
        <w:ind w:firstLine="709"/>
        <w:contextualSpacing/>
        <w:jc w:val="both"/>
        <w:rPr>
          <w:rFonts w:ascii="Garamond" w:hAnsi="Garamond"/>
          <w:sz w:val="28"/>
          <w:szCs w:val="28"/>
        </w:rPr>
      </w:pPr>
      <w:r>
        <w:rPr>
          <w:rFonts w:ascii="Garamond" w:hAnsi="Garamond"/>
          <w:sz w:val="28"/>
          <w:szCs w:val="28"/>
        </w:rPr>
        <w:t>Esso è disciplinato dalla legge federale sui principi di bilancio (</w:t>
      </w:r>
      <w:proofErr w:type="spellStart"/>
      <w:r>
        <w:rPr>
          <w:rFonts w:ascii="Garamond" w:hAnsi="Garamond"/>
          <w:i/>
          <w:sz w:val="28"/>
          <w:szCs w:val="28"/>
        </w:rPr>
        <w:t>Haushaltsgrundsatzgesetz</w:t>
      </w:r>
      <w:proofErr w:type="spellEnd"/>
      <w:r>
        <w:rPr>
          <w:rFonts w:ascii="Garamond" w:hAnsi="Garamond"/>
          <w:sz w:val="28"/>
          <w:szCs w:val="28"/>
        </w:rPr>
        <w:t>), che prevede un obbligo generale di bandire la gara, salve eccezionali ipotesi.</w:t>
      </w:r>
    </w:p>
    <w:p w:rsidR="009311FF" w:rsidRDefault="009311FF" w:rsidP="009311FF">
      <w:pPr>
        <w:ind w:firstLine="709"/>
        <w:contextualSpacing/>
        <w:jc w:val="both"/>
        <w:rPr>
          <w:rFonts w:ascii="Garamond" w:hAnsi="Garamond"/>
          <w:sz w:val="28"/>
          <w:szCs w:val="28"/>
        </w:rPr>
      </w:pPr>
      <w:r>
        <w:rPr>
          <w:rFonts w:ascii="Garamond" w:hAnsi="Garamond"/>
          <w:sz w:val="28"/>
          <w:szCs w:val="28"/>
        </w:rPr>
        <w:t>Operano in questa materia i principî di economicità (</w:t>
      </w:r>
      <w:proofErr w:type="spellStart"/>
      <w:r>
        <w:rPr>
          <w:rFonts w:ascii="Garamond" w:hAnsi="Garamond"/>
          <w:i/>
          <w:sz w:val="28"/>
          <w:szCs w:val="28"/>
        </w:rPr>
        <w:t>Wirtschaftlichkeit</w:t>
      </w:r>
      <w:proofErr w:type="spellEnd"/>
      <w:r>
        <w:rPr>
          <w:rFonts w:ascii="Garamond" w:hAnsi="Garamond"/>
          <w:sz w:val="28"/>
          <w:szCs w:val="28"/>
        </w:rPr>
        <w:t>), con cui si intende l’ottimizzazione tra l’impiego di risorse e il risultato auspicato, e il principio di parsimonia (</w:t>
      </w:r>
      <w:proofErr w:type="spellStart"/>
      <w:r>
        <w:rPr>
          <w:rFonts w:ascii="Garamond" w:hAnsi="Garamond"/>
          <w:i/>
          <w:sz w:val="28"/>
          <w:szCs w:val="28"/>
        </w:rPr>
        <w:t>Sparsamkeit</w:t>
      </w:r>
      <w:proofErr w:type="spellEnd"/>
      <w:r>
        <w:rPr>
          <w:rFonts w:ascii="Garamond" w:hAnsi="Garamond"/>
          <w:sz w:val="28"/>
          <w:szCs w:val="28"/>
        </w:rPr>
        <w:t>), che impone un uso oculato del denaro pubblico.</w:t>
      </w:r>
    </w:p>
    <w:p w:rsidR="009311FF" w:rsidRDefault="009311FF" w:rsidP="009311FF">
      <w:pPr>
        <w:ind w:firstLine="709"/>
        <w:contextualSpacing/>
        <w:jc w:val="both"/>
        <w:rPr>
          <w:rFonts w:ascii="Garamond" w:hAnsi="Garamond"/>
          <w:sz w:val="28"/>
          <w:szCs w:val="28"/>
        </w:rPr>
      </w:pPr>
      <w:r>
        <w:rPr>
          <w:rFonts w:ascii="Garamond" w:hAnsi="Garamond"/>
          <w:sz w:val="28"/>
          <w:szCs w:val="28"/>
        </w:rPr>
        <w:t>Tali prescrizioni sono concretizzate a livello federale dall’ordinamento di bilancio federale (</w:t>
      </w:r>
      <w:proofErr w:type="spellStart"/>
      <w:r>
        <w:rPr>
          <w:rFonts w:ascii="Garamond" w:hAnsi="Garamond"/>
          <w:i/>
          <w:sz w:val="28"/>
          <w:szCs w:val="28"/>
        </w:rPr>
        <w:t>Bundeshausaltsordnung</w:t>
      </w:r>
      <w:proofErr w:type="spellEnd"/>
      <w:r>
        <w:rPr>
          <w:rFonts w:ascii="Garamond" w:hAnsi="Garamond"/>
          <w:sz w:val="28"/>
          <w:szCs w:val="28"/>
        </w:rPr>
        <w:t xml:space="preserve"> del 19 agosto 1969 – BHO) che, prevedendo norme di organizzazione amministrativa, esplica una rilevanza meramente interna agli apparati amministrativi.</w:t>
      </w:r>
    </w:p>
    <w:p w:rsidR="009311FF" w:rsidRDefault="009311FF" w:rsidP="009311FF">
      <w:pPr>
        <w:ind w:firstLine="709"/>
        <w:contextualSpacing/>
        <w:jc w:val="both"/>
        <w:rPr>
          <w:rFonts w:ascii="Garamond" w:hAnsi="Garamond"/>
          <w:sz w:val="28"/>
          <w:szCs w:val="28"/>
        </w:rPr>
      </w:pPr>
      <w:r>
        <w:rPr>
          <w:rFonts w:ascii="Garamond" w:hAnsi="Garamond"/>
          <w:sz w:val="28"/>
          <w:szCs w:val="28"/>
        </w:rPr>
        <w:t>Sono previste unicamente le tre procedure tradizionali dell’asta pubblica, della licitazione privata e della trattativa privata, anche se è data preferenza all’asta pubblica (§ 55, comma 2, BHO), in quanto le altre due procedure rappresentano l’eccezione e il loro uso richieste un’adeguata motivazione.</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Il diritto di bilancio si compone degli ordinamenti di bilancio della Federazione e dei </w:t>
      </w:r>
      <w:proofErr w:type="spellStart"/>
      <w:r>
        <w:rPr>
          <w:rFonts w:ascii="Garamond" w:hAnsi="Garamond"/>
          <w:i/>
          <w:sz w:val="28"/>
          <w:szCs w:val="28"/>
        </w:rPr>
        <w:t>Länder</w:t>
      </w:r>
      <w:proofErr w:type="spellEnd"/>
      <w:r>
        <w:rPr>
          <w:rFonts w:ascii="Garamond" w:hAnsi="Garamond"/>
          <w:sz w:val="28"/>
          <w:szCs w:val="28"/>
        </w:rPr>
        <w:t>, che però ricalcano pedissequamente la normativa federale.</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Essi rinviano a loro volta alle </w:t>
      </w:r>
      <w:proofErr w:type="spellStart"/>
      <w:r>
        <w:rPr>
          <w:rFonts w:ascii="Garamond" w:hAnsi="Garamond"/>
          <w:i/>
          <w:sz w:val="28"/>
          <w:szCs w:val="28"/>
        </w:rPr>
        <w:t>Basisnormen</w:t>
      </w:r>
      <w:proofErr w:type="spellEnd"/>
      <w:r>
        <w:rPr>
          <w:rFonts w:ascii="Garamond" w:hAnsi="Garamond"/>
          <w:sz w:val="28"/>
          <w:szCs w:val="28"/>
        </w:rPr>
        <w:t>, contenute nelle norme tecniche VOB/A e VOL/A che assumono così il rango di norme amministrative vincolanti.</w:t>
      </w:r>
    </w:p>
    <w:p w:rsidR="009311FF" w:rsidRPr="00BF7778" w:rsidRDefault="009311FF" w:rsidP="009311FF">
      <w:pPr>
        <w:ind w:firstLine="709"/>
        <w:contextualSpacing/>
        <w:jc w:val="both"/>
        <w:rPr>
          <w:rFonts w:ascii="Garamond" w:hAnsi="Garamond"/>
          <w:sz w:val="28"/>
          <w:szCs w:val="28"/>
        </w:rPr>
      </w:pPr>
      <w:r>
        <w:rPr>
          <w:rFonts w:ascii="Garamond" w:hAnsi="Garamond"/>
          <w:sz w:val="28"/>
          <w:szCs w:val="28"/>
        </w:rPr>
        <w:lastRenderedPageBreak/>
        <w:t>Le norme di bilancio, in quanto norme interne all’apparato amministrativo, non producono effetti nei confronti dei cittadini e non attribuiscono loro sostanzialmente diritti soggettivi.</w:t>
      </w:r>
    </w:p>
    <w:p w:rsidR="009311FF" w:rsidRDefault="009311FF" w:rsidP="009311FF">
      <w:pPr>
        <w:ind w:firstLine="709"/>
        <w:contextualSpacing/>
        <w:jc w:val="both"/>
        <w:rPr>
          <w:rFonts w:ascii="Garamond" w:hAnsi="Garamond"/>
          <w:sz w:val="28"/>
          <w:szCs w:val="28"/>
        </w:rPr>
      </w:pPr>
      <w:r>
        <w:rPr>
          <w:rFonts w:ascii="Garamond" w:hAnsi="Garamond"/>
          <w:sz w:val="28"/>
          <w:szCs w:val="28"/>
        </w:rPr>
        <w:t>Le procedure di riesame sotto la soglia europea sono affidate ad appositi organi interni a controllo (</w:t>
      </w:r>
      <w:proofErr w:type="spellStart"/>
      <w:r>
        <w:rPr>
          <w:rFonts w:ascii="Garamond" w:hAnsi="Garamond"/>
          <w:i/>
          <w:sz w:val="28"/>
          <w:szCs w:val="28"/>
        </w:rPr>
        <w:t>Nachprüfungsstellen</w:t>
      </w:r>
      <w:proofErr w:type="spellEnd"/>
      <w:r>
        <w:rPr>
          <w:rFonts w:ascii="Garamond" w:hAnsi="Garamond"/>
          <w:sz w:val="28"/>
          <w:szCs w:val="28"/>
        </w:rPr>
        <w:t>), con verifica estesa al merito.</w:t>
      </w:r>
    </w:p>
    <w:p w:rsidR="009311FF" w:rsidRDefault="009311FF" w:rsidP="009311FF">
      <w:pPr>
        <w:ind w:firstLine="709"/>
        <w:contextualSpacing/>
        <w:jc w:val="both"/>
        <w:rPr>
          <w:rFonts w:ascii="Garamond" w:hAnsi="Garamond"/>
          <w:sz w:val="28"/>
          <w:szCs w:val="28"/>
        </w:rPr>
      </w:pPr>
      <w:r>
        <w:rPr>
          <w:rFonts w:ascii="Garamond" w:hAnsi="Garamond"/>
          <w:sz w:val="28"/>
          <w:szCs w:val="28"/>
        </w:rPr>
        <w:t>È un’ordinaria attività di autotutela, in cui la pubblica amministrazione agisce in maniera autonoma e unilaterale e ove l’interessato è tutelato solo indirettamente, e di riflesso, rispetto ai fini di interesse pubblico perseguiti dalla pubblica amministrazione</w:t>
      </w:r>
      <w:r>
        <w:rPr>
          <w:rStyle w:val="Rimandonotaapidipagina"/>
          <w:rFonts w:ascii="Garamond" w:hAnsi="Garamond"/>
          <w:sz w:val="28"/>
          <w:szCs w:val="28"/>
        </w:rPr>
        <w:footnoteReference w:id="13"/>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Si prescinde dalla domanda di parte e da un vero contraddittorio e non viene previsto un termine dilatorio tra la comunicazione della decisione di aggiudicare l’appalto e l’aggiudicazione vera e propria, con la stipula del contratto, e nemmeno è prevista la sospensione automatica dell’aggiudicazione in ipotesi di proposizione del ricorso.</w:t>
      </w:r>
    </w:p>
    <w:p w:rsidR="009311FF" w:rsidRDefault="009311FF" w:rsidP="009311FF">
      <w:pPr>
        <w:ind w:firstLine="709"/>
        <w:contextualSpacing/>
        <w:jc w:val="both"/>
        <w:rPr>
          <w:rFonts w:ascii="Garamond" w:hAnsi="Garamond"/>
          <w:sz w:val="28"/>
          <w:szCs w:val="28"/>
        </w:rPr>
      </w:pPr>
      <w:r>
        <w:rPr>
          <w:rFonts w:ascii="Garamond" w:hAnsi="Garamond"/>
          <w:sz w:val="28"/>
          <w:szCs w:val="28"/>
        </w:rPr>
        <w:t>Anche per i contratti sotto soglia vi è un obbligo di previa informazione del concorrente non aggiudicatario, ma non per la finalità di garantirgli la tutela giurisdizionale, bensì per quella di consentirgli di partecipare ad altre gare.</w:t>
      </w:r>
    </w:p>
    <w:p w:rsidR="009311FF" w:rsidRDefault="009311FF" w:rsidP="009311FF">
      <w:pPr>
        <w:ind w:firstLine="709"/>
        <w:contextualSpacing/>
        <w:jc w:val="both"/>
        <w:rPr>
          <w:rFonts w:ascii="Garamond" w:hAnsi="Garamond"/>
          <w:sz w:val="28"/>
          <w:szCs w:val="28"/>
        </w:rPr>
      </w:pPr>
      <w:r>
        <w:rPr>
          <w:rFonts w:ascii="Garamond" w:hAnsi="Garamond"/>
          <w:sz w:val="28"/>
          <w:szCs w:val="28"/>
        </w:rPr>
        <w:t>La violazione di tale obbligo non è perciò sanzionata con l’inefficacia del contratto e, in assenza di sospensione automatica della gara ove il ricorso sia proposto, possono essere esperite unicamente le misure cautelari previste dal codice di procedura civile</w:t>
      </w:r>
      <w:r>
        <w:rPr>
          <w:rStyle w:val="Rimandonotaapidipagina"/>
          <w:rFonts w:ascii="Garamond" w:hAnsi="Garamond"/>
          <w:sz w:val="28"/>
          <w:szCs w:val="28"/>
        </w:rPr>
        <w:footnoteReference w:id="14"/>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Il quadro normativo in materia di appalti sotto soglia sin qui descritto, con una rilevante attuazione della tutela giurisdizionale dei concorrenti non aggiudicatari, ha suscitato un ampio dibattito e posto seri problemi di compatibilità con i principî costituzionali.</w:t>
      </w:r>
    </w:p>
    <w:p w:rsidR="009311FF" w:rsidRDefault="009311FF" w:rsidP="009311FF">
      <w:pPr>
        <w:ind w:firstLine="709"/>
        <w:contextualSpacing/>
        <w:jc w:val="both"/>
        <w:rPr>
          <w:rFonts w:ascii="Garamond" w:hAnsi="Garamond"/>
          <w:sz w:val="28"/>
          <w:szCs w:val="28"/>
        </w:rPr>
      </w:pPr>
      <w:r>
        <w:rPr>
          <w:rFonts w:ascii="Garamond" w:hAnsi="Garamond"/>
          <w:sz w:val="28"/>
          <w:szCs w:val="28"/>
        </w:rPr>
        <w:t>Il Tribunale costituzionale federale, con un’ordinanza del 13 giugno 2006, ha ritenuto legittima la scelta del legislatore tedesco volta a privilegiare per gli appalti sotto soglia la celerità dello svolgimento negli appalti e la massima celerità nell’operato della pubblica amministrazione rispetto alla tutela delle posizioni individuali.</w:t>
      </w:r>
    </w:p>
    <w:p w:rsidR="009311FF" w:rsidRDefault="009311FF" w:rsidP="009311FF">
      <w:pPr>
        <w:ind w:firstLine="709"/>
        <w:contextualSpacing/>
        <w:jc w:val="both"/>
        <w:rPr>
          <w:rFonts w:ascii="Garamond" w:hAnsi="Garamond"/>
          <w:sz w:val="28"/>
          <w:szCs w:val="28"/>
        </w:rPr>
      </w:pPr>
      <w:r>
        <w:rPr>
          <w:rFonts w:ascii="Garamond" w:hAnsi="Garamond"/>
          <w:sz w:val="28"/>
          <w:szCs w:val="28"/>
        </w:rPr>
        <w:t>Secondo il giudice delle leggi tedesco dall’art. 20, comma 3, della L.F. si ritrae un diritto all’effettività della tutela giurisdizionale, applicabile a prescindere dalla natura dell’attività, pubblicistica e privatistica, esercitata e che impone alla pubblica amministrazione il rispetto dei diritti fondamentali anche quando opera con gli strumenti del diritto privato.</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La pubblica amministrazione deve quindi rispettare il principio di eguaglianza, costituzionalmente garantito dall’art. 3 L.F., e dal divieto di aggiudicazioni arbitrarie (c.d. </w:t>
      </w:r>
      <w:proofErr w:type="spellStart"/>
      <w:r>
        <w:rPr>
          <w:rFonts w:ascii="Garamond" w:hAnsi="Garamond"/>
          <w:i/>
          <w:sz w:val="28"/>
          <w:szCs w:val="28"/>
        </w:rPr>
        <w:t>Willkurverbot</w:t>
      </w:r>
      <w:proofErr w:type="spellEnd"/>
      <w:r>
        <w:rPr>
          <w:rFonts w:ascii="Garamond" w:hAnsi="Garamond"/>
          <w:sz w:val="28"/>
          <w:szCs w:val="28"/>
        </w:rPr>
        <w:t>) anche con riferimento alla prassi amministrativa generalmente in uso.</w:t>
      </w:r>
    </w:p>
    <w:p w:rsidR="009311FF" w:rsidRPr="007045F6" w:rsidRDefault="009311FF" w:rsidP="009311FF">
      <w:pPr>
        <w:ind w:firstLine="709"/>
        <w:contextualSpacing/>
        <w:jc w:val="both"/>
        <w:rPr>
          <w:rFonts w:ascii="Garamond" w:hAnsi="Garamond"/>
          <w:sz w:val="28"/>
          <w:szCs w:val="28"/>
        </w:rPr>
      </w:pPr>
      <w:r>
        <w:rPr>
          <w:rFonts w:ascii="Garamond" w:hAnsi="Garamond"/>
          <w:sz w:val="28"/>
          <w:szCs w:val="28"/>
        </w:rPr>
        <w:t>Questo principio si concretizza, in sintesi, in una autolimitazione della pubblica amministrazione (</w:t>
      </w:r>
      <w:proofErr w:type="spellStart"/>
      <w:r>
        <w:rPr>
          <w:rFonts w:ascii="Garamond" w:hAnsi="Garamond"/>
          <w:i/>
          <w:sz w:val="28"/>
          <w:szCs w:val="28"/>
        </w:rPr>
        <w:t>Selbstbindung</w:t>
      </w:r>
      <w:proofErr w:type="spellEnd"/>
      <w:r>
        <w:rPr>
          <w:rFonts w:ascii="Garamond" w:hAnsi="Garamond"/>
          <w:i/>
          <w:sz w:val="28"/>
          <w:szCs w:val="28"/>
        </w:rPr>
        <w:t xml:space="preserve"> </w:t>
      </w:r>
      <w:proofErr w:type="spellStart"/>
      <w:r>
        <w:rPr>
          <w:rFonts w:ascii="Garamond" w:hAnsi="Garamond"/>
          <w:i/>
          <w:sz w:val="28"/>
          <w:szCs w:val="28"/>
        </w:rPr>
        <w:t>der</w:t>
      </w:r>
      <w:proofErr w:type="spellEnd"/>
      <w:r>
        <w:rPr>
          <w:rFonts w:ascii="Garamond" w:hAnsi="Garamond"/>
          <w:i/>
          <w:sz w:val="28"/>
          <w:szCs w:val="28"/>
        </w:rPr>
        <w:t xml:space="preserve"> </w:t>
      </w:r>
      <w:proofErr w:type="spellStart"/>
      <w:r>
        <w:rPr>
          <w:rFonts w:ascii="Garamond" w:hAnsi="Garamond"/>
          <w:i/>
          <w:sz w:val="28"/>
          <w:szCs w:val="28"/>
        </w:rPr>
        <w:t>Verwaltung</w:t>
      </w:r>
      <w:proofErr w:type="spellEnd"/>
      <w:r>
        <w:rPr>
          <w:rFonts w:ascii="Garamond" w:hAnsi="Garamond"/>
          <w:sz w:val="28"/>
          <w:szCs w:val="28"/>
        </w:rPr>
        <w:t>), obbligata a tenere un comportamento coerente nel tempo, e garantisce la parità di trattamento non solo in una pregressa procedura selettiva, bensì anche rispetto alle pregresse esperienze.</w:t>
      </w:r>
    </w:p>
    <w:p w:rsidR="009311FF" w:rsidRDefault="009311FF" w:rsidP="009311FF">
      <w:pPr>
        <w:ind w:firstLine="709"/>
        <w:contextualSpacing/>
        <w:jc w:val="both"/>
        <w:rPr>
          <w:rFonts w:ascii="Garamond" w:hAnsi="Garamond"/>
          <w:sz w:val="28"/>
          <w:szCs w:val="28"/>
        </w:rPr>
      </w:pPr>
      <w:r>
        <w:rPr>
          <w:rFonts w:ascii="Garamond" w:hAnsi="Garamond"/>
          <w:sz w:val="28"/>
          <w:szCs w:val="28"/>
        </w:rPr>
        <w:lastRenderedPageBreak/>
        <w:t xml:space="preserve">Il Tribunale costituzionale federale ha così, e in sintesi, statuito che fosse costituzionalmente legittima la scelta legislativa di preferire una rapida assegnazione degli appalti alla tutela degli interessi dell’offerente pregiudicato e ha ritenuto che gli appalti sotto la soglia comunitaria non fossero che “fenomeni di massa”, con la conseguenza che le misure per ottenere una tutela in forma specifica potrebbero notevolmente appesantire l’attività amministrativa, in modo da comprometterne l’efficace gestione, a fronte della mera </w:t>
      </w:r>
      <w:r w:rsidRPr="00FF7592">
        <w:rPr>
          <w:rFonts w:ascii="Garamond" w:hAnsi="Garamond"/>
          <w:i/>
          <w:sz w:val="28"/>
          <w:szCs w:val="28"/>
        </w:rPr>
        <w:t>chance</w:t>
      </w:r>
      <w:r>
        <w:rPr>
          <w:rFonts w:ascii="Garamond" w:hAnsi="Garamond"/>
          <w:sz w:val="28"/>
          <w:szCs w:val="28"/>
        </w:rPr>
        <w:t xml:space="preserve"> di un concorrente di risultare aggiudicatario della commessa.</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A tutela di tale </w:t>
      </w:r>
      <w:r>
        <w:rPr>
          <w:rFonts w:ascii="Garamond" w:hAnsi="Garamond"/>
          <w:i/>
          <w:sz w:val="28"/>
          <w:szCs w:val="28"/>
        </w:rPr>
        <w:t>chance</w:t>
      </w:r>
      <w:r>
        <w:rPr>
          <w:rFonts w:ascii="Garamond" w:hAnsi="Garamond"/>
          <w:sz w:val="28"/>
          <w:szCs w:val="28"/>
        </w:rPr>
        <w:t xml:space="preserve"> è stato ritenuto idoneo dal giudice delle leggi tedesco il mero diritto al risarcimento per equivalente, limitato al solo interesse negativo, e cioè alle spese sostenute dal concorrente per partecipare alla gara, poiché esso garantisce la tutela dei diritti soggettivi, senza intralciare una procedura di evidenza pubblica.</w:t>
      </w:r>
    </w:p>
    <w:p w:rsidR="009311FF" w:rsidRDefault="009311FF" w:rsidP="009311FF">
      <w:pPr>
        <w:ind w:firstLine="709"/>
        <w:contextualSpacing/>
        <w:jc w:val="both"/>
        <w:rPr>
          <w:rFonts w:ascii="Garamond" w:hAnsi="Garamond"/>
          <w:sz w:val="28"/>
          <w:szCs w:val="28"/>
        </w:rPr>
      </w:pPr>
      <w:r>
        <w:rPr>
          <w:rFonts w:ascii="Garamond" w:hAnsi="Garamond"/>
          <w:sz w:val="28"/>
          <w:szCs w:val="28"/>
        </w:rPr>
        <w:t>Anche il Tribunale amministrativo federale ha confermato la scelta della giurisdizione a favore del giudice ordinario, in una pronuncia dell’anno successivo, nel 2007, perché ha affermato espressamente che le procedure sotto soglia sono regolate da norme interne alla stessa pubblica amministrazione e l’unico atto ad avere rilevanza esterna è costituito dalla stipula del contratto, sicché l’intera procedura è ascrivibile al diritto privato.</w:t>
      </w:r>
    </w:p>
    <w:p w:rsidR="009311FF" w:rsidRDefault="009311FF" w:rsidP="009311FF">
      <w:pPr>
        <w:ind w:firstLine="709"/>
        <w:contextualSpacing/>
        <w:jc w:val="both"/>
        <w:rPr>
          <w:rFonts w:ascii="Garamond" w:hAnsi="Garamond"/>
          <w:sz w:val="28"/>
          <w:szCs w:val="28"/>
        </w:rPr>
      </w:pPr>
      <w:r>
        <w:rPr>
          <w:rFonts w:ascii="Garamond" w:hAnsi="Garamond"/>
          <w:sz w:val="28"/>
          <w:szCs w:val="28"/>
        </w:rPr>
        <w:t>Il Tribunale ha anche specificato che il fatto che la scelta del contraente dovesse avvenire conformemente all’art. 3, comma 1, della L.F. non conferiva natura pubblicistica al rapporto giuridico tra il committente pubblico e i partecipanti alla gara.</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È da rilevare che in quest’ottica il fondamento legislativo della tutela è costituito dalla </w:t>
      </w:r>
      <w:r>
        <w:rPr>
          <w:rFonts w:ascii="Garamond" w:hAnsi="Garamond"/>
          <w:i/>
          <w:sz w:val="28"/>
          <w:szCs w:val="28"/>
        </w:rPr>
        <w:t xml:space="preserve">culpa in </w:t>
      </w:r>
      <w:proofErr w:type="spellStart"/>
      <w:r>
        <w:rPr>
          <w:rFonts w:ascii="Garamond" w:hAnsi="Garamond"/>
          <w:i/>
          <w:sz w:val="28"/>
          <w:szCs w:val="28"/>
        </w:rPr>
        <w:t>contrahendo</w:t>
      </w:r>
      <w:proofErr w:type="spellEnd"/>
      <w:r>
        <w:rPr>
          <w:rFonts w:ascii="Garamond" w:hAnsi="Garamond"/>
          <w:sz w:val="28"/>
          <w:szCs w:val="28"/>
        </w:rPr>
        <w:t>, che nasce con l’avvio delle trattative e genera un contatto qualificato tra committente e impresa, mentre il supremo giudice amministrativo ha respinto la teoria dei due gradini (</w:t>
      </w:r>
      <w:proofErr w:type="spellStart"/>
      <w:r>
        <w:rPr>
          <w:rFonts w:ascii="Garamond" w:hAnsi="Garamond"/>
          <w:i/>
          <w:sz w:val="28"/>
          <w:szCs w:val="28"/>
        </w:rPr>
        <w:t>Zweistufentheorie</w:t>
      </w:r>
      <w:proofErr w:type="spellEnd"/>
      <w:r>
        <w:rPr>
          <w:rFonts w:ascii="Garamond" w:hAnsi="Garamond"/>
          <w:sz w:val="28"/>
          <w:szCs w:val="28"/>
        </w:rPr>
        <w:t>), secondo cui su una fase pubblica s’innesterebbe quella civilistica tra offerente e pubblica amministrazione</w:t>
      </w:r>
      <w:r>
        <w:rPr>
          <w:rStyle w:val="Rimandonotaapidipagina"/>
          <w:rFonts w:ascii="Garamond" w:hAnsi="Garamond"/>
          <w:sz w:val="28"/>
          <w:szCs w:val="28"/>
        </w:rPr>
        <w:footnoteReference w:id="15"/>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È ben noto che la Commissione europea non ha condiviso questa impostazione, tendente ad attenuare la portata dei principî del diritto eurounitario nell’ambito degli appalti sotto soglia, ed ha emanato una comunicazione interpretativa per definire la portata del diritto europeo, ma questa comunicazione è stata impugnata dalla Germania, la quale ha assunto che la Commissione avesse agito </w:t>
      </w:r>
      <w:r>
        <w:rPr>
          <w:rFonts w:ascii="Garamond" w:hAnsi="Garamond"/>
          <w:i/>
          <w:sz w:val="28"/>
          <w:szCs w:val="28"/>
        </w:rPr>
        <w:t xml:space="preserve">ultra </w:t>
      </w:r>
      <w:proofErr w:type="spellStart"/>
      <w:r>
        <w:rPr>
          <w:rFonts w:ascii="Garamond" w:hAnsi="Garamond"/>
          <w:i/>
          <w:sz w:val="28"/>
          <w:szCs w:val="28"/>
        </w:rPr>
        <w:t>vires</w:t>
      </w:r>
      <w:proofErr w:type="spellEnd"/>
      <w:r>
        <w:rPr>
          <w:rFonts w:ascii="Garamond" w:hAnsi="Garamond"/>
          <w:sz w:val="28"/>
          <w:szCs w:val="28"/>
        </w:rPr>
        <w:t>, estendendo arbitrariamente l’ambito di applicazione del diritto europeo ben oltre i limiti posti dalla giurisprudenza della Corte di Giustizia.</w:t>
      </w:r>
    </w:p>
    <w:p w:rsidR="009311FF" w:rsidRDefault="009311FF" w:rsidP="009311FF">
      <w:pPr>
        <w:ind w:firstLine="709"/>
        <w:contextualSpacing/>
        <w:jc w:val="both"/>
        <w:rPr>
          <w:rFonts w:ascii="Garamond" w:hAnsi="Garamond"/>
          <w:i/>
          <w:sz w:val="28"/>
          <w:szCs w:val="28"/>
        </w:rPr>
      </w:pPr>
      <w:r>
        <w:rPr>
          <w:rFonts w:ascii="Garamond" w:hAnsi="Garamond"/>
          <w:sz w:val="28"/>
          <w:szCs w:val="28"/>
        </w:rPr>
        <w:t xml:space="preserve">Con la sentenza del 20 maggio 2010, in causa T-258/06, il Tribunale dell’Unione europea, tuttavia, ha ritenuto irricevibile il ricorso della Repubblica Federale Tedesca </w:t>
      </w:r>
      <w:r>
        <w:rPr>
          <w:rFonts w:ascii="Garamond" w:hAnsi="Garamond"/>
          <w:sz w:val="28"/>
          <w:szCs w:val="28"/>
        </w:rPr>
        <w:lastRenderedPageBreak/>
        <w:t xml:space="preserve">perché ha evidenziato la natura non vincolante della comunicazione, quale strumento di </w:t>
      </w:r>
      <w:r>
        <w:rPr>
          <w:rFonts w:ascii="Garamond" w:hAnsi="Garamond"/>
          <w:i/>
          <w:sz w:val="28"/>
          <w:szCs w:val="28"/>
        </w:rPr>
        <w:t>soft law</w:t>
      </w:r>
      <w:r w:rsidRPr="005A612B">
        <w:rPr>
          <w:rStyle w:val="Rimandonotaapidipagina"/>
          <w:rFonts w:ascii="Garamond" w:hAnsi="Garamond"/>
          <w:sz w:val="28"/>
          <w:szCs w:val="28"/>
        </w:rPr>
        <w:footnoteReference w:id="16"/>
      </w:r>
      <w:r>
        <w:rPr>
          <w:rFonts w:ascii="Garamond" w:hAnsi="Garamond"/>
          <w:i/>
          <w:sz w:val="28"/>
          <w:szCs w:val="28"/>
        </w:rPr>
        <w:t>.</w:t>
      </w:r>
    </w:p>
    <w:p w:rsidR="009311FF" w:rsidRPr="0092133B" w:rsidRDefault="009311FF" w:rsidP="009311FF">
      <w:pPr>
        <w:ind w:firstLine="709"/>
        <w:contextualSpacing/>
        <w:jc w:val="both"/>
        <w:rPr>
          <w:rFonts w:ascii="Garamond" w:hAnsi="Garamond"/>
          <w:sz w:val="28"/>
          <w:szCs w:val="28"/>
        </w:rPr>
      </w:pPr>
      <w:r>
        <w:rPr>
          <w:rFonts w:ascii="Garamond" w:hAnsi="Garamond"/>
          <w:sz w:val="28"/>
          <w:szCs w:val="28"/>
        </w:rPr>
        <w:t>Come è stato ben osservato, peraltro, i</w:t>
      </w:r>
      <w:r w:rsidRPr="00DE3AFE">
        <w:rPr>
          <w:rFonts w:ascii="Garamond" w:hAnsi="Garamond"/>
          <w:sz w:val="28"/>
          <w:szCs w:val="28"/>
        </w:rPr>
        <w:t>l tentativo di limitare la portata di applicazione del</w:t>
      </w:r>
      <w:r>
        <w:rPr>
          <w:rFonts w:ascii="Garamond" w:hAnsi="Garamond"/>
          <w:sz w:val="28"/>
          <w:szCs w:val="28"/>
        </w:rPr>
        <w:t xml:space="preserve"> </w:t>
      </w:r>
      <w:r w:rsidRPr="00DE3AFE">
        <w:rPr>
          <w:rFonts w:ascii="Garamond" w:hAnsi="Garamond"/>
          <w:sz w:val="28"/>
          <w:szCs w:val="28"/>
        </w:rPr>
        <w:t>diritto euro</w:t>
      </w:r>
      <w:r>
        <w:rPr>
          <w:rFonts w:ascii="Garamond" w:hAnsi="Garamond"/>
          <w:sz w:val="28"/>
          <w:szCs w:val="28"/>
        </w:rPr>
        <w:t>peo dei contratti pubblici «</w:t>
      </w:r>
      <w:r w:rsidRPr="00DE3AFE">
        <w:rPr>
          <w:rFonts w:ascii="Garamond" w:hAnsi="Garamond"/>
          <w:i/>
          <w:sz w:val="28"/>
          <w:szCs w:val="28"/>
        </w:rPr>
        <w:t>si è ritorto sui Paesi membri, i quali maldestramente hanno sollecitato l’intervento del giudice</w:t>
      </w:r>
      <w:r>
        <w:rPr>
          <w:rFonts w:ascii="Garamond" w:hAnsi="Garamond"/>
          <w:sz w:val="28"/>
          <w:szCs w:val="28"/>
        </w:rPr>
        <w:t>»</w:t>
      </w:r>
      <w:r>
        <w:rPr>
          <w:rStyle w:val="Rimandonotaapidipagina"/>
          <w:rFonts w:ascii="Garamond" w:hAnsi="Garamond"/>
          <w:sz w:val="28"/>
          <w:szCs w:val="28"/>
        </w:rPr>
        <w:footnoteReference w:id="17"/>
      </w:r>
      <w:r w:rsidRPr="00DE3AFE">
        <w:rPr>
          <w:rFonts w:ascii="Garamond" w:hAnsi="Garamond"/>
          <w:sz w:val="28"/>
          <w:szCs w:val="28"/>
        </w:rPr>
        <w:t>.</w:t>
      </w:r>
    </w:p>
    <w:p w:rsidR="009311FF" w:rsidRPr="005A612B" w:rsidRDefault="009311FF" w:rsidP="009311FF">
      <w:pPr>
        <w:ind w:firstLine="709"/>
        <w:contextualSpacing/>
        <w:jc w:val="both"/>
        <w:rPr>
          <w:rFonts w:ascii="Garamond" w:hAnsi="Garamond"/>
          <w:sz w:val="28"/>
          <w:szCs w:val="28"/>
        </w:rPr>
      </w:pPr>
      <w:r>
        <w:rPr>
          <w:rFonts w:ascii="Garamond" w:hAnsi="Garamond"/>
          <w:sz w:val="28"/>
          <w:szCs w:val="28"/>
        </w:rPr>
        <w:t>Dopo la pronuncia del Tribunale la compatibilità della disciplina tedesca per gli appalti sotto soglia appare invero più dubbia ancora e nella dottrina tedesca, come nelle definizioni correnti, si parla a tutt’oggi di essi come di “</w:t>
      </w:r>
      <w:r>
        <w:rPr>
          <w:rFonts w:ascii="Garamond" w:hAnsi="Garamond"/>
          <w:i/>
          <w:sz w:val="28"/>
          <w:szCs w:val="28"/>
        </w:rPr>
        <w:t>appalti light</w:t>
      </w:r>
      <w:r>
        <w:rPr>
          <w:rFonts w:ascii="Garamond" w:hAnsi="Garamond"/>
          <w:sz w:val="28"/>
          <w:szCs w:val="28"/>
        </w:rPr>
        <w:t>”</w:t>
      </w:r>
      <w:r>
        <w:rPr>
          <w:rStyle w:val="Rimandonotaapidipagina"/>
          <w:rFonts w:ascii="Garamond" w:hAnsi="Garamond"/>
          <w:sz w:val="28"/>
          <w:szCs w:val="28"/>
        </w:rPr>
        <w:footnoteReference w:id="18"/>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Diversa è la situazione normativa, invece, in rapporto agli appalti sopra soglia per la diretta, incomprimibile, prevalenza del diritto eurounitario.</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Qui, in presenza di un interesse transfrontaliero certo di rilevanza europea, la legge contro le restrizioni della concorrenza ha introdotto un’esplicita </w:t>
      </w:r>
      <w:proofErr w:type="spellStart"/>
      <w:r>
        <w:rPr>
          <w:rFonts w:ascii="Garamond" w:hAnsi="Garamond"/>
          <w:i/>
          <w:sz w:val="28"/>
          <w:szCs w:val="28"/>
        </w:rPr>
        <w:t>Schutznorm</w:t>
      </w:r>
      <w:proofErr w:type="spellEnd"/>
      <w:r>
        <w:rPr>
          <w:rFonts w:ascii="Garamond" w:hAnsi="Garamond"/>
          <w:sz w:val="28"/>
          <w:szCs w:val="28"/>
        </w:rPr>
        <w:t xml:space="preserve"> (norma di protezione) che, unicamente per gli appalti sopra la soglia </w:t>
      </w:r>
      <w:proofErr w:type="spellStart"/>
      <w:r>
        <w:rPr>
          <w:rFonts w:ascii="Garamond" w:hAnsi="Garamond"/>
          <w:sz w:val="28"/>
          <w:szCs w:val="28"/>
        </w:rPr>
        <w:t>eurounitaria</w:t>
      </w:r>
      <w:proofErr w:type="spellEnd"/>
      <w:r>
        <w:rPr>
          <w:rFonts w:ascii="Garamond" w:hAnsi="Garamond"/>
          <w:sz w:val="28"/>
          <w:szCs w:val="28"/>
        </w:rPr>
        <w:t>, attribuisce alle imprese un diritto soggettivo al rispetto delle disposizioni sulle procedure di appalto, da intendersi in senso lato, in modo da ricomprendere anche le norme del regolamento sugli appalti (</w:t>
      </w:r>
      <w:proofErr w:type="spellStart"/>
      <w:r>
        <w:rPr>
          <w:rFonts w:ascii="Garamond" w:hAnsi="Garamond"/>
          <w:sz w:val="28"/>
          <w:szCs w:val="28"/>
        </w:rPr>
        <w:t>VgV</w:t>
      </w:r>
      <w:proofErr w:type="spellEnd"/>
      <w:r>
        <w:rPr>
          <w:rFonts w:ascii="Garamond" w:hAnsi="Garamond"/>
          <w:sz w:val="28"/>
          <w:szCs w:val="28"/>
        </w:rPr>
        <w:t>) e le prescrizioni tecniche (VOB/A).</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Il ricorso in materia di appalti sopra la soglia </w:t>
      </w:r>
      <w:proofErr w:type="spellStart"/>
      <w:r>
        <w:rPr>
          <w:rFonts w:ascii="Garamond" w:hAnsi="Garamond"/>
          <w:sz w:val="28"/>
          <w:szCs w:val="28"/>
        </w:rPr>
        <w:t>eurounitaria</w:t>
      </w:r>
      <w:proofErr w:type="spellEnd"/>
      <w:r>
        <w:rPr>
          <w:rFonts w:ascii="Garamond" w:hAnsi="Garamond"/>
          <w:sz w:val="28"/>
          <w:szCs w:val="28"/>
        </w:rPr>
        <w:t xml:space="preserve"> viene proposto </w:t>
      </w:r>
      <w:proofErr w:type="spellStart"/>
      <w:r>
        <w:rPr>
          <w:rFonts w:ascii="Garamond" w:hAnsi="Garamond"/>
          <w:sz w:val="28"/>
          <w:szCs w:val="28"/>
        </w:rPr>
        <w:t>inzialmente</w:t>
      </w:r>
      <w:proofErr w:type="spellEnd"/>
      <w:r>
        <w:rPr>
          <w:rFonts w:ascii="Garamond" w:hAnsi="Garamond"/>
          <w:sz w:val="28"/>
          <w:szCs w:val="28"/>
        </w:rPr>
        <w:t xml:space="preserve"> dinanzi ad un organo amministrativo specializzato, la Camera degli appalti (</w:t>
      </w:r>
      <w:proofErr w:type="spellStart"/>
      <w:r>
        <w:rPr>
          <w:rFonts w:ascii="Garamond" w:hAnsi="Garamond"/>
          <w:i/>
          <w:sz w:val="28"/>
          <w:szCs w:val="28"/>
        </w:rPr>
        <w:t>Vergabekammer</w:t>
      </w:r>
      <w:proofErr w:type="spellEnd"/>
      <w:r>
        <w:rPr>
          <w:rFonts w:ascii="Garamond" w:hAnsi="Garamond"/>
          <w:sz w:val="28"/>
          <w:szCs w:val="28"/>
        </w:rPr>
        <w:t>), la cui decisione può essere impugnata in unico grado dinanzi ad una sezione, parimenti specializzata, della Corte d’appello (</w:t>
      </w:r>
      <w:proofErr w:type="spellStart"/>
      <w:r>
        <w:rPr>
          <w:rFonts w:ascii="Garamond" w:hAnsi="Garamond"/>
          <w:i/>
          <w:sz w:val="28"/>
          <w:szCs w:val="28"/>
        </w:rPr>
        <w:t>Vergabesenat</w:t>
      </w:r>
      <w:proofErr w:type="spellEnd"/>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Si tratta di un rimedio a carattere giustiziale e </w:t>
      </w:r>
      <w:proofErr w:type="spellStart"/>
      <w:r>
        <w:rPr>
          <w:rFonts w:ascii="Garamond" w:hAnsi="Garamond"/>
          <w:sz w:val="28"/>
          <w:szCs w:val="28"/>
        </w:rPr>
        <w:t>paragiurisdizionale</w:t>
      </w:r>
      <w:proofErr w:type="spellEnd"/>
      <w:r>
        <w:rPr>
          <w:rStyle w:val="Rimandonotaapidipagina"/>
          <w:rFonts w:ascii="Garamond" w:hAnsi="Garamond"/>
          <w:sz w:val="28"/>
          <w:szCs w:val="28"/>
        </w:rPr>
        <w:footnoteReference w:id="19"/>
      </w:r>
      <w:r>
        <w:rPr>
          <w:rFonts w:ascii="Garamond" w:hAnsi="Garamond"/>
          <w:sz w:val="28"/>
          <w:szCs w:val="28"/>
        </w:rPr>
        <w:t xml:space="preserve">, anche se occorre precisare che le </w:t>
      </w:r>
      <w:proofErr w:type="spellStart"/>
      <w:r>
        <w:rPr>
          <w:rFonts w:ascii="Garamond" w:hAnsi="Garamond"/>
          <w:i/>
          <w:sz w:val="28"/>
          <w:szCs w:val="28"/>
        </w:rPr>
        <w:t>Vergabekammern</w:t>
      </w:r>
      <w:proofErr w:type="spellEnd"/>
      <w:r>
        <w:rPr>
          <w:rFonts w:ascii="Garamond" w:hAnsi="Garamond"/>
          <w:sz w:val="28"/>
          <w:szCs w:val="28"/>
        </w:rPr>
        <w:t xml:space="preserve"> sono organi a carattere amministrativo e sottoposti solo alla legge – con una autonomia priva, però, di copertura costituzionale – e non organi di mero controllo – a differenza delle citate </w:t>
      </w:r>
      <w:proofErr w:type="spellStart"/>
      <w:r>
        <w:rPr>
          <w:rFonts w:ascii="Garamond" w:hAnsi="Garamond"/>
          <w:i/>
          <w:sz w:val="28"/>
          <w:szCs w:val="28"/>
        </w:rPr>
        <w:t>Vergabeprüfstellen</w:t>
      </w:r>
      <w:proofErr w:type="spellEnd"/>
      <w:r>
        <w:rPr>
          <w:rFonts w:ascii="Garamond" w:hAnsi="Garamond"/>
          <w:sz w:val="28"/>
          <w:szCs w:val="28"/>
        </w:rPr>
        <w:t xml:space="preserve">, che permangono in alcuni </w:t>
      </w:r>
      <w:proofErr w:type="spellStart"/>
      <w:r>
        <w:rPr>
          <w:rFonts w:ascii="Garamond" w:hAnsi="Garamond"/>
          <w:i/>
          <w:sz w:val="28"/>
          <w:szCs w:val="28"/>
        </w:rPr>
        <w:t>Länder</w:t>
      </w:r>
      <w:proofErr w:type="spellEnd"/>
      <w:r>
        <w:rPr>
          <w:rFonts w:ascii="Garamond" w:hAnsi="Garamond"/>
          <w:sz w:val="28"/>
          <w:szCs w:val="28"/>
        </w:rPr>
        <w:t xml:space="preserve"> – tanto che esse sono considerate “giudici” agli effetti del diritto europeo e sono quindi legittimate ad effettuare un rinvio pregiudiziale dinanzi alla Corte di Giustizia ai sensi dell’art. 267 TFUE.</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Le Camere degli appalti sono composte di regola da un presidente e da due membri a latere, che devono disporre della necessaria </w:t>
      </w:r>
      <w:r>
        <w:rPr>
          <w:rFonts w:ascii="Garamond" w:hAnsi="Garamond"/>
          <w:i/>
          <w:sz w:val="28"/>
          <w:szCs w:val="28"/>
        </w:rPr>
        <w:t>expertise</w:t>
      </w:r>
      <w:r>
        <w:rPr>
          <w:rFonts w:ascii="Garamond" w:hAnsi="Garamond"/>
          <w:sz w:val="28"/>
          <w:szCs w:val="28"/>
        </w:rPr>
        <w:t xml:space="preserve"> in materia di contratti pubblici; la loro decisione assume la forma di provvedimento amministrativo (</w:t>
      </w:r>
      <w:proofErr w:type="spellStart"/>
      <w:r>
        <w:rPr>
          <w:rFonts w:ascii="Garamond" w:hAnsi="Garamond"/>
          <w:i/>
          <w:sz w:val="28"/>
          <w:szCs w:val="28"/>
        </w:rPr>
        <w:t>Beschluss</w:t>
      </w:r>
      <w:proofErr w:type="spellEnd"/>
      <w:r>
        <w:rPr>
          <w:rFonts w:ascii="Garamond" w:hAnsi="Garamond"/>
          <w:sz w:val="28"/>
          <w:szCs w:val="28"/>
        </w:rPr>
        <w:t>), che può essere annullato d’ufficio o revocato e che non acquista quindi la stabilità di una sentenza.</w:t>
      </w:r>
    </w:p>
    <w:p w:rsidR="009311FF" w:rsidRDefault="009311FF" w:rsidP="009311FF">
      <w:pPr>
        <w:ind w:firstLine="709"/>
        <w:contextualSpacing/>
        <w:jc w:val="both"/>
        <w:rPr>
          <w:rFonts w:ascii="Garamond" w:hAnsi="Garamond"/>
          <w:sz w:val="28"/>
          <w:szCs w:val="28"/>
        </w:rPr>
      </w:pPr>
      <w:r>
        <w:rPr>
          <w:rFonts w:ascii="Garamond" w:hAnsi="Garamond"/>
          <w:sz w:val="28"/>
          <w:szCs w:val="28"/>
        </w:rPr>
        <w:lastRenderedPageBreak/>
        <w:t xml:space="preserve">Esse esercitano, ai sensi del § 97, comma 6, GWB, un sindacato di mera legittimità, che presuppone la violazione dei diritti soggettivi del ricorrente, e la loro decisione è suscettibile di esecuzione coattiva secondo le relative leggi della Federazione e dei </w:t>
      </w:r>
      <w:proofErr w:type="spellStart"/>
      <w:r>
        <w:rPr>
          <w:rFonts w:ascii="Garamond" w:hAnsi="Garamond"/>
          <w:i/>
          <w:sz w:val="28"/>
          <w:szCs w:val="28"/>
        </w:rPr>
        <w:t>Länder</w:t>
      </w:r>
      <w:proofErr w:type="spellEnd"/>
      <w:r>
        <w:rPr>
          <w:rFonts w:ascii="Garamond" w:hAnsi="Garamond"/>
          <w:i/>
          <w:sz w:val="28"/>
          <w:szCs w:val="28"/>
        </w:rPr>
        <w:t xml:space="preserve"> </w:t>
      </w:r>
      <w:r>
        <w:rPr>
          <w:rFonts w:ascii="Garamond" w:hAnsi="Garamond"/>
          <w:sz w:val="28"/>
          <w:szCs w:val="28"/>
        </w:rPr>
        <w:t>sull’esecuzione forzata.</w:t>
      </w:r>
    </w:p>
    <w:p w:rsidR="009311FF" w:rsidRDefault="009311FF" w:rsidP="009311FF">
      <w:pPr>
        <w:ind w:firstLine="709"/>
        <w:contextualSpacing/>
        <w:jc w:val="both"/>
        <w:rPr>
          <w:rFonts w:ascii="Garamond" w:hAnsi="Garamond"/>
          <w:sz w:val="28"/>
          <w:szCs w:val="28"/>
        </w:rPr>
      </w:pPr>
      <w:r>
        <w:rPr>
          <w:rFonts w:ascii="Garamond" w:hAnsi="Garamond"/>
          <w:sz w:val="28"/>
          <w:szCs w:val="28"/>
        </w:rPr>
        <w:t>Il procedimento è improntato alla massima speditezza e la decisione è di regola adottata entro il termine legislativamente previsto di cinque settimane.</w:t>
      </w:r>
    </w:p>
    <w:p w:rsidR="009311FF" w:rsidRPr="00437342" w:rsidRDefault="009311FF" w:rsidP="009311FF">
      <w:pPr>
        <w:ind w:firstLine="709"/>
        <w:contextualSpacing/>
        <w:jc w:val="both"/>
        <w:rPr>
          <w:rFonts w:ascii="Garamond" w:hAnsi="Garamond"/>
          <w:sz w:val="28"/>
          <w:szCs w:val="28"/>
        </w:rPr>
      </w:pPr>
      <w:r>
        <w:rPr>
          <w:rFonts w:ascii="Garamond" w:hAnsi="Garamond"/>
          <w:sz w:val="28"/>
          <w:szCs w:val="28"/>
        </w:rPr>
        <w:t xml:space="preserve">La Camera degli appalti dispone di incisivi poteri istruttori, informati al principio inquisitorio, e decisori, finalizzati a rimuovere i vizî di legittimità, ma non può annullare un’aggiudicazione legittimamente effettuata, una volta che sia stato stipulato il contratto con l’aggiudicatario, poiché prevale il principio </w:t>
      </w:r>
      <w:proofErr w:type="spellStart"/>
      <w:r>
        <w:rPr>
          <w:rFonts w:ascii="Garamond" w:hAnsi="Garamond"/>
          <w:i/>
          <w:sz w:val="28"/>
          <w:szCs w:val="28"/>
        </w:rPr>
        <w:t>pacta</w:t>
      </w:r>
      <w:proofErr w:type="spellEnd"/>
      <w:r>
        <w:rPr>
          <w:rFonts w:ascii="Garamond" w:hAnsi="Garamond"/>
          <w:i/>
          <w:sz w:val="28"/>
          <w:szCs w:val="28"/>
        </w:rPr>
        <w:t xml:space="preserve"> </w:t>
      </w:r>
      <w:proofErr w:type="spellStart"/>
      <w:r>
        <w:rPr>
          <w:rFonts w:ascii="Garamond" w:hAnsi="Garamond"/>
          <w:i/>
          <w:sz w:val="28"/>
          <w:szCs w:val="28"/>
        </w:rPr>
        <w:t>sunt</w:t>
      </w:r>
      <w:proofErr w:type="spellEnd"/>
      <w:r>
        <w:rPr>
          <w:rFonts w:ascii="Garamond" w:hAnsi="Garamond"/>
          <w:i/>
          <w:sz w:val="28"/>
          <w:szCs w:val="28"/>
        </w:rPr>
        <w:t xml:space="preserve"> </w:t>
      </w:r>
      <w:proofErr w:type="spellStart"/>
      <w:r>
        <w:rPr>
          <w:rFonts w:ascii="Garamond" w:hAnsi="Garamond"/>
          <w:i/>
          <w:sz w:val="28"/>
          <w:szCs w:val="28"/>
        </w:rPr>
        <w:t>servanda</w:t>
      </w:r>
      <w:proofErr w:type="spellEnd"/>
      <w:r>
        <w:rPr>
          <w:rFonts w:ascii="Garamond" w:hAnsi="Garamond"/>
          <w:i/>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Anche gli altri concorrenti alla gara, che non abbiano proposto ricorso, possono essere invitati a partecipare al procedimento mediante l’istituto della </w:t>
      </w:r>
      <w:proofErr w:type="spellStart"/>
      <w:r>
        <w:rPr>
          <w:rFonts w:ascii="Garamond" w:hAnsi="Garamond"/>
          <w:i/>
          <w:sz w:val="28"/>
          <w:szCs w:val="28"/>
        </w:rPr>
        <w:t>Beiladung</w:t>
      </w:r>
      <w:proofErr w:type="spellEnd"/>
      <w:r>
        <w:rPr>
          <w:rFonts w:ascii="Garamond" w:hAnsi="Garamond"/>
          <w:sz w:val="28"/>
          <w:szCs w:val="28"/>
        </w:rPr>
        <w:t>, qualora una decisione possa gravemente pregiudicare i loro interessi.</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La Camera deve informare la stazione appaltante della proposizione del ricorso e questa non può effettuare l’aggiudicazione prime della decisione del ricorso e della scadenza del termine per la sua impugnazione dinanzi al </w:t>
      </w:r>
      <w:proofErr w:type="spellStart"/>
      <w:r>
        <w:rPr>
          <w:rFonts w:ascii="Garamond" w:hAnsi="Garamond"/>
          <w:i/>
          <w:sz w:val="28"/>
          <w:szCs w:val="28"/>
        </w:rPr>
        <w:t>Vergabesenat</w:t>
      </w:r>
      <w:proofErr w:type="spellEnd"/>
      <w:r>
        <w:rPr>
          <w:rFonts w:ascii="Garamond" w:hAnsi="Garamond"/>
          <w:sz w:val="28"/>
          <w:szCs w:val="28"/>
        </w:rPr>
        <w:t xml:space="preserve">, che è una sezione specializzata della Corte d’appello del </w:t>
      </w:r>
      <w:r>
        <w:rPr>
          <w:rFonts w:ascii="Garamond" w:hAnsi="Garamond"/>
          <w:i/>
          <w:sz w:val="28"/>
          <w:szCs w:val="28"/>
        </w:rPr>
        <w:t>Land</w:t>
      </w:r>
      <w:r>
        <w:rPr>
          <w:rFonts w:ascii="Garamond" w:hAnsi="Garamond"/>
          <w:sz w:val="28"/>
          <w:szCs w:val="28"/>
        </w:rPr>
        <w:t xml:space="preserve"> (</w:t>
      </w:r>
      <w:proofErr w:type="spellStart"/>
      <w:r>
        <w:rPr>
          <w:rFonts w:ascii="Garamond" w:hAnsi="Garamond"/>
          <w:i/>
          <w:sz w:val="28"/>
          <w:szCs w:val="28"/>
        </w:rPr>
        <w:t>Oberlandsgericht</w:t>
      </w:r>
      <w:proofErr w:type="spellEnd"/>
      <w:r>
        <w:rPr>
          <w:rFonts w:ascii="Garamond" w:hAnsi="Garamond"/>
          <w:sz w:val="28"/>
          <w:szCs w:val="28"/>
        </w:rPr>
        <w:t xml:space="preserve">). </w:t>
      </w:r>
    </w:p>
    <w:p w:rsidR="009311FF" w:rsidRDefault="009311FF" w:rsidP="009311FF">
      <w:pPr>
        <w:ind w:firstLine="709"/>
        <w:contextualSpacing/>
        <w:jc w:val="both"/>
        <w:rPr>
          <w:rFonts w:ascii="Garamond" w:hAnsi="Garamond"/>
          <w:sz w:val="28"/>
          <w:szCs w:val="28"/>
        </w:rPr>
      </w:pPr>
      <w:r>
        <w:rPr>
          <w:rFonts w:ascii="Garamond" w:hAnsi="Garamond"/>
          <w:sz w:val="28"/>
          <w:szCs w:val="28"/>
        </w:rPr>
        <w:t>L’aggiudicazione altrimenti disposta è nulla per la violazione di un divieto previsto dalla legge.</w:t>
      </w:r>
    </w:p>
    <w:p w:rsidR="009311FF" w:rsidRDefault="009311FF" w:rsidP="009311FF">
      <w:pPr>
        <w:ind w:firstLine="709"/>
        <w:contextualSpacing/>
        <w:jc w:val="both"/>
        <w:rPr>
          <w:rFonts w:ascii="Garamond" w:hAnsi="Garamond"/>
          <w:i/>
          <w:sz w:val="28"/>
          <w:szCs w:val="28"/>
        </w:rPr>
      </w:pPr>
      <w:r>
        <w:rPr>
          <w:rFonts w:ascii="Garamond" w:hAnsi="Garamond"/>
          <w:sz w:val="28"/>
          <w:szCs w:val="28"/>
        </w:rPr>
        <w:t xml:space="preserve">Il procedimento si articola dunque in due gradi, uno dinanzi alla </w:t>
      </w:r>
      <w:proofErr w:type="spellStart"/>
      <w:r>
        <w:rPr>
          <w:rFonts w:ascii="Garamond" w:hAnsi="Garamond"/>
          <w:i/>
          <w:sz w:val="28"/>
          <w:szCs w:val="28"/>
        </w:rPr>
        <w:t>Vergabekammer</w:t>
      </w:r>
      <w:proofErr w:type="spellEnd"/>
      <w:r>
        <w:rPr>
          <w:rFonts w:ascii="Garamond" w:hAnsi="Garamond"/>
          <w:sz w:val="28"/>
          <w:szCs w:val="28"/>
        </w:rPr>
        <w:t xml:space="preserve"> e uno dinanzi ad un </w:t>
      </w:r>
      <w:proofErr w:type="spellStart"/>
      <w:r>
        <w:rPr>
          <w:rFonts w:ascii="Garamond" w:hAnsi="Garamond"/>
          <w:i/>
          <w:sz w:val="28"/>
          <w:szCs w:val="28"/>
        </w:rPr>
        <w:t>Vergabesenat</w:t>
      </w:r>
      <w:proofErr w:type="spellEnd"/>
      <w:r>
        <w:rPr>
          <w:rFonts w:ascii="Garamond" w:hAnsi="Garamond"/>
          <w:sz w:val="28"/>
          <w:szCs w:val="28"/>
        </w:rPr>
        <w:t xml:space="preserve"> presso la Corte d’appello, ove la decisione della </w:t>
      </w:r>
      <w:proofErr w:type="spellStart"/>
      <w:r>
        <w:rPr>
          <w:rFonts w:ascii="Garamond" w:hAnsi="Garamond"/>
          <w:i/>
          <w:sz w:val="28"/>
          <w:szCs w:val="28"/>
        </w:rPr>
        <w:t>Vergabekammer</w:t>
      </w:r>
      <w:proofErr w:type="spellEnd"/>
      <w:r>
        <w:rPr>
          <w:rFonts w:ascii="Garamond" w:hAnsi="Garamond"/>
          <w:sz w:val="28"/>
          <w:szCs w:val="28"/>
        </w:rPr>
        <w:t xml:space="preserve"> è impugnabile con il gravame del ricorso immediato, che ha effetto sospensivo automatico rispetto alla decisione della </w:t>
      </w:r>
      <w:proofErr w:type="spellStart"/>
      <w:r>
        <w:rPr>
          <w:rFonts w:ascii="Garamond" w:hAnsi="Garamond"/>
          <w:i/>
          <w:sz w:val="28"/>
          <w:szCs w:val="28"/>
        </w:rPr>
        <w:t>Vergabekammer</w:t>
      </w:r>
      <w:proofErr w:type="spellEnd"/>
      <w:r>
        <w:rPr>
          <w:rFonts w:ascii="Garamond" w:hAnsi="Garamond"/>
          <w:i/>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Tale effetto sospensivo decade, per il ricorrente, due settimane dopo la scadenza del termine per proporre ricorso, a meno che il </w:t>
      </w:r>
      <w:proofErr w:type="spellStart"/>
      <w:r>
        <w:rPr>
          <w:rFonts w:ascii="Garamond" w:hAnsi="Garamond"/>
          <w:i/>
          <w:sz w:val="28"/>
          <w:szCs w:val="28"/>
        </w:rPr>
        <w:t>Vergabesenat</w:t>
      </w:r>
      <w:proofErr w:type="spellEnd"/>
      <w:r>
        <w:rPr>
          <w:rFonts w:ascii="Garamond" w:hAnsi="Garamond"/>
          <w:sz w:val="28"/>
          <w:szCs w:val="28"/>
        </w:rPr>
        <w:t>, su istanza del ricorrente stesso, non prolunghi l’effetto sospensivo fino alla decisione del ricorso.</w:t>
      </w:r>
    </w:p>
    <w:p w:rsidR="009311FF" w:rsidRDefault="009311FF" w:rsidP="009311FF">
      <w:pPr>
        <w:ind w:firstLine="709"/>
        <w:contextualSpacing/>
        <w:jc w:val="both"/>
        <w:rPr>
          <w:rFonts w:ascii="Garamond" w:hAnsi="Garamond"/>
          <w:sz w:val="28"/>
          <w:szCs w:val="28"/>
        </w:rPr>
      </w:pPr>
      <w:r>
        <w:rPr>
          <w:rFonts w:ascii="Garamond" w:hAnsi="Garamond"/>
          <w:sz w:val="28"/>
          <w:szCs w:val="28"/>
        </w:rPr>
        <w:t>Anche in questo caso è previsto un rito apposito, che ricalca quello in uso davanti al tribunale amministrativo, con ampi poteri inquisitori del giudice e la previsione di una udienza di trattazione</w:t>
      </w:r>
      <w:r>
        <w:rPr>
          <w:rStyle w:val="Rimandonotaapidipagina"/>
          <w:rFonts w:ascii="Garamond" w:hAnsi="Garamond"/>
          <w:sz w:val="28"/>
          <w:szCs w:val="28"/>
        </w:rPr>
        <w:footnoteReference w:id="20"/>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La giurisdizione è stata affidata, come detto, al giudice ordinario, ma la procedura è stata modificata in modo da renderla assimilabile ad un giudizio dinanzi al giudice amministrativo.</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La Corte d’appello pronuncia in unico grado, salva l’ipotesi di </w:t>
      </w:r>
      <w:proofErr w:type="spellStart"/>
      <w:r>
        <w:rPr>
          <w:rFonts w:ascii="Garamond" w:hAnsi="Garamond"/>
          <w:i/>
          <w:sz w:val="28"/>
          <w:szCs w:val="28"/>
        </w:rPr>
        <w:t>Divergenzvorlage</w:t>
      </w:r>
      <w:proofErr w:type="spellEnd"/>
      <w:r>
        <w:rPr>
          <w:rFonts w:ascii="Garamond" w:hAnsi="Garamond"/>
          <w:sz w:val="28"/>
          <w:szCs w:val="28"/>
        </w:rPr>
        <w:t xml:space="preserve"> (remissione per divergenza giurisprudenziale) al Tribunale federale, organo al quale spetta una generale funzione </w:t>
      </w:r>
      <w:proofErr w:type="spellStart"/>
      <w:r>
        <w:rPr>
          <w:rFonts w:ascii="Garamond" w:hAnsi="Garamond"/>
          <w:sz w:val="28"/>
          <w:szCs w:val="28"/>
        </w:rPr>
        <w:t>nomifilattica</w:t>
      </w:r>
      <w:proofErr w:type="spellEnd"/>
      <w:r>
        <w:rPr>
          <w:rFonts w:ascii="Garamond" w:hAnsi="Garamond"/>
          <w:sz w:val="28"/>
          <w:szCs w:val="28"/>
        </w:rPr>
        <w:t xml:space="preserve"> nel caso in cui la Corte d’appello intenda discostarsi dalla giurisprudenza di un’altra Corte d’appello o della Corte federale.</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La legge contro le restrizioni della concorrenza prevede come unico rimedio la reintegrazione in forma specifica, in quanto la Camera degli appalti è esclusivamente preposta al riesame dei vizî inerenti alla procedura d’appalto e all’eventuale annullamento </w:t>
      </w:r>
      <w:r>
        <w:rPr>
          <w:rFonts w:ascii="Garamond" w:hAnsi="Garamond"/>
          <w:sz w:val="28"/>
          <w:szCs w:val="28"/>
        </w:rPr>
        <w:lastRenderedPageBreak/>
        <w:t xml:space="preserve">dell’atto lesivo (c.d. </w:t>
      </w:r>
      <w:proofErr w:type="spellStart"/>
      <w:r>
        <w:rPr>
          <w:rFonts w:ascii="Garamond" w:hAnsi="Garamond"/>
          <w:i/>
          <w:sz w:val="28"/>
          <w:szCs w:val="28"/>
        </w:rPr>
        <w:t>Primärrechtschutz</w:t>
      </w:r>
      <w:proofErr w:type="spellEnd"/>
      <w:r>
        <w:rPr>
          <w:rFonts w:ascii="Garamond" w:hAnsi="Garamond"/>
          <w:sz w:val="28"/>
          <w:szCs w:val="28"/>
        </w:rPr>
        <w:t>), mentre il risarcimento del danno svolge un ruolo marginale, pur essendo riconducibile all’impatto del diritto europeo</w:t>
      </w:r>
      <w:r>
        <w:rPr>
          <w:rStyle w:val="Rimandonotaapidipagina"/>
          <w:rFonts w:ascii="Garamond" w:hAnsi="Garamond"/>
          <w:sz w:val="28"/>
          <w:szCs w:val="28"/>
        </w:rPr>
        <w:footnoteReference w:id="21"/>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I due rimedî sono autonomi e non si applica il principio della pregiudizialità amministrativa perché l’azione risarcitoria dinanzi al tribunale civile da parte del concorrente pretermesso non presuppone il previo esperimento del rimedio demolitorio.</w:t>
      </w:r>
    </w:p>
    <w:p w:rsidR="009311FF" w:rsidRDefault="009311FF" w:rsidP="009311FF">
      <w:pPr>
        <w:ind w:firstLine="709"/>
        <w:contextualSpacing/>
        <w:jc w:val="both"/>
        <w:rPr>
          <w:rFonts w:ascii="Garamond" w:hAnsi="Garamond"/>
          <w:i/>
          <w:sz w:val="28"/>
          <w:szCs w:val="28"/>
        </w:rPr>
      </w:pPr>
      <w:r>
        <w:rPr>
          <w:rFonts w:ascii="Garamond" w:hAnsi="Garamond"/>
          <w:sz w:val="28"/>
          <w:szCs w:val="28"/>
        </w:rPr>
        <w:t xml:space="preserve">Un’aggiudicazione efficacemente conclusa mediante la stipula del contratto non può più essere annullata, ma la decisione della </w:t>
      </w:r>
      <w:proofErr w:type="spellStart"/>
      <w:r>
        <w:rPr>
          <w:rFonts w:ascii="Garamond" w:hAnsi="Garamond"/>
          <w:i/>
          <w:sz w:val="28"/>
          <w:szCs w:val="28"/>
        </w:rPr>
        <w:t>Vergabekammer</w:t>
      </w:r>
      <w:proofErr w:type="spellEnd"/>
      <w:r>
        <w:rPr>
          <w:rFonts w:ascii="Garamond" w:hAnsi="Garamond"/>
          <w:sz w:val="28"/>
          <w:szCs w:val="28"/>
        </w:rPr>
        <w:t xml:space="preserve">, che accerta un vizio, fa stato nel successivo giudizio risarcitorio nei confronti della pubblica amministrazione, come fa stato, ovviamente, anche la decisione definitiva del </w:t>
      </w:r>
      <w:proofErr w:type="spellStart"/>
      <w:r>
        <w:rPr>
          <w:rFonts w:ascii="Garamond" w:hAnsi="Garamond"/>
          <w:i/>
          <w:sz w:val="28"/>
          <w:szCs w:val="28"/>
        </w:rPr>
        <w:t>Vergabesenat</w:t>
      </w:r>
      <w:proofErr w:type="spellEnd"/>
      <w:r>
        <w:rPr>
          <w:rFonts w:ascii="Garamond" w:hAnsi="Garamond"/>
          <w:i/>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Secondo la legge contro le restrizioni della concorrenza può essere di regola risarcito il solo interesse negativo e, cioè, l’onere sostenuto per la preparazione dell’offerta e per la partecipazione ad una gara di appalto di chi abbia avuto una vera e propria </w:t>
      </w:r>
      <w:r w:rsidRPr="004C2E77">
        <w:rPr>
          <w:rFonts w:ascii="Garamond" w:hAnsi="Garamond"/>
          <w:i/>
          <w:sz w:val="28"/>
          <w:szCs w:val="28"/>
        </w:rPr>
        <w:t>chance</w:t>
      </w:r>
      <w:r>
        <w:rPr>
          <w:rFonts w:ascii="Garamond" w:hAnsi="Garamond"/>
          <w:sz w:val="28"/>
          <w:szCs w:val="28"/>
        </w:rPr>
        <w:t xml:space="preserve"> all’aggiudicazione, vanificata dal comportamento illegittimo, anche se non colposo, della pubblica amministrazione.</w:t>
      </w:r>
    </w:p>
    <w:p w:rsidR="009311FF" w:rsidRDefault="009311FF" w:rsidP="009311FF">
      <w:pPr>
        <w:ind w:firstLine="709"/>
        <w:contextualSpacing/>
        <w:jc w:val="both"/>
        <w:rPr>
          <w:rFonts w:ascii="Garamond" w:hAnsi="Garamond"/>
          <w:sz w:val="28"/>
          <w:szCs w:val="28"/>
        </w:rPr>
      </w:pPr>
      <w:r>
        <w:rPr>
          <w:rFonts w:ascii="Garamond" w:hAnsi="Garamond"/>
          <w:sz w:val="28"/>
          <w:szCs w:val="28"/>
        </w:rPr>
        <w:t>Il ricorso si propone dinanzi al tribunale competente e, quindi, al giudice ordinario, ove il diritto degli appalti svolge un ruolo marginale.</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Va rilevato che la legge contro le restrizioni della concorrenza prevede anche un diritto al risarcimento a vantaggio della committenza in caso di richiesta abusiva di riesame dinanzi alla </w:t>
      </w:r>
      <w:proofErr w:type="spellStart"/>
      <w:r>
        <w:rPr>
          <w:rFonts w:ascii="Garamond" w:hAnsi="Garamond"/>
          <w:i/>
          <w:sz w:val="28"/>
          <w:szCs w:val="28"/>
        </w:rPr>
        <w:t>Vergabekammer</w:t>
      </w:r>
      <w:proofErr w:type="spellEnd"/>
      <w:r>
        <w:rPr>
          <w:rFonts w:ascii="Garamond" w:hAnsi="Garamond"/>
          <w:i/>
          <w:sz w:val="28"/>
          <w:szCs w:val="28"/>
        </w:rPr>
        <w:t xml:space="preserve"> </w:t>
      </w:r>
      <w:r>
        <w:rPr>
          <w:rFonts w:ascii="Garamond" w:hAnsi="Garamond"/>
          <w:sz w:val="28"/>
          <w:szCs w:val="28"/>
        </w:rPr>
        <w:t xml:space="preserve">o al </w:t>
      </w:r>
      <w:proofErr w:type="spellStart"/>
      <w:r>
        <w:rPr>
          <w:rFonts w:ascii="Garamond" w:hAnsi="Garamond"/>
          <w:i/>
          <w:sz w:val="28"/>
          <w:szCs w:val="28"/>
        </w:rPr>
        <w:t>Vergabesenat</w:t>
      </w:r>
      <w:proofErr w:type="spellEnd"/>
      <w:r>
        <w:rPr>
          <w:rFonts w:ascii="Garamond" w:hAnsi="Garamond"/>
          <w:sz w:val="28"/>
          <w:szCs w:val="28"/>
        </w:rPr>
        <w:t>, proposta allo scopo di inceppare la procedura d’appalto o di danneggiare un concorrente oppure in caso di richiesta, a fini parimenti dilatori e ostruzionistici, di misure cautelari.</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Sotto la soglia </w:t>
      </w:r>
      <w:proofErr w:type="spellStart"/>
      <w:r>
        <w:rPr>
          <w:rFonts w:ascii="Garamond" w:hAnsi="Garamond"/>
          <w:sz w:val="28"/>
          <w:szCs w:val="28"/>
        </w:rPr>
        <w:t>eurounitaria</w:t>
      </w:r>
      <w:proofErr w:type="spellEnd"/>
      <w:r>
        <w:rPr>
          <w:rFonts w:ascii="Garamond" w:hAnsi="Garamond"/>
          <w:sz w:val="28"/>
          <w:szCs w:val="28"/>
        </w:rPr>
        <w:t xml:space="preserve">, come si è già visto, risulta applicabile la disciplina del BGB, integrata dalle norme tecniche VOB/A e VOL/A e può essere unicamente fatta valere la responsabilità precontrattuale da </w:t>
      </w:r>
      <w:r>
        <w:rPr>
          <w:rFonts w:ascii="Garamond" w:hAnsi="Garamond"/>
          <w:i/>
          <w:sz w:val="28"/>
          <w:szCs w:val="28"/>
        </w:rPr>
        <w:t xml:space="preserve">culpa in </w:t>
      </w:r>
      <w:proofErr w:type="spellStart"/>
      <w:r>
        <w:rPr>
          <w:rFonts w:ascii="Garamond" w:hAnsi="Garamond"/>
          <w:i/>
          <w:sz w:val="28"/>
          <w:szCs w:val="28"/>
        </w:rPr>
        <w:t>contrahendo</w:t>
      </w:r>
      <w:proofErr w:type="spellEnd"/>
      <w:r>
        <w:rPr>
          <w:rFonts w:ascii="Garamond" w:hAnsi="Garamond"/>
          <w:sz w:val="28"/>
          <w:szCs w:val="28"/>
        </w:rPr>
        <w:t>, in presenza di un comportamento colposo della committenza e di una concreta aspettativa del concorrente all’assegnazione dell’appalto.</w:t>
      </w:r>
    </w:p>
    <w:p w:rsidR="009311FF" w:rsidRDefault="009311FF" w:rsidP="009311FF">
      <w:pPr>
        <w:ind w:firstLine="709"/>
        <w:contextualSpacing/>
        <w:jc w:val="both"/>
        <w:rPr>
          <w:rFonts w:ascii="Garamond" w:hAnsi="Garamond"/>
          <w:sz w:val="28"/>
          <w:szCs w:val="28"/>
        </w:rPr>
      </w:pPr>
      <w:r>
        <w:rPr>
          <w:rFonts w:ascii="Garamond" w:hAnsi="Garamond"/>
          <w:sz w:val="28"/>
          <w:szCs w:val="28"/>
        </w:rPr>
        <w:t>La mancata aggiudicazione dell’appalto ad un soggetto effettivamente avente titolo a divenire contraente viene qualificata come violazione di un obbligo di diligenza gravante sugli organi che gestiscono la procedura di evidenza pubblica.</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Come è stato osservato, nella prima esperienza applicativa le </w:t>
      </w:r>
      <w:proofErr w:type="spellStart"/>
      <w:r>
        <w:rPr>
          <w:rFonts w:ascii="Garamond" w:hAnsi="Garamond"/>
          <w:i/>
          <w:sz w:val="28"/>
          <w:szCs w:val="28"/>
        </w:rPr>
        <w:t>Vergabekammern</w:t>
      </w:r>
      <w:proofErr w:type="spellEnd"/>
      <w:r>
        <w:rPr>
          <w:rFonts w:ascii="Garamond" w:hAnsi="Garamond"/>
          <w:sz w:val="28"/>
          <w:szCs w:val="28"/>
        </w:rPr>
        <w:t xml:space="preserve"> hanno dato buona prova, anche per il loro alto grado di specializzazione e per la celerità con cui vengono decise le controversie in materia di appalti e, secondo i dati disponibili nel 2015, sono stati decisi 676 ricorsi, di cui 145 – il 21,45% – sono stati accolti</w:t>
      </w:r>
      <w:r>
        <w:rPr>
          <w:rStyle w:val="Rimandonotaapidipagina"/>
          <w:rFonts w:ascii="Garamond" w:hAnsi="Garamond"/>
          <w:sz w:val="28"/>
          <w:szCs w:val="28"/>
        </w:rPr>
        <w:footnoteReference w:id="22"/>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La breve ricognizione sin qui effettuata conferma nell’ordinamento tedesco una fondamentale bipartizione tra appalti sopra e sotto soglia, con due sottosistemi assai diversi tra i quali le singole stazioni appaltanti devono destreggiarsi.</w:t>
      </w:r>
    </w:p>
    <w:p w:rsidR="009311FF" w:rsidRDefault="009311FF" w:rsidP="009311FF">
      <w:pPr>
        <w:ind w:firstLine="709"/>
        <w:contextualSpacing/>
        <w:jc w:val="both"/>
        <w:rPr>
          <w:rFonts w:ascii="Garamond" w:hAnsi="Garamond"/>
          <w:sz w:val="28"/>
          <w:szCs w:val="28"/>
        </w:rPr>
      </w:pPr>
      <w:r>
        <w:rPr>
          <w:rFonts w:ascii="Garamond" w:hAnsi="Garamond"/>
          <w:sz w:val="28"/>
          <w:szCs w:val="28"/>
        </w:rPr>
        <w:t>In Germania le argomentazioni addotte per difendere questo sistema “a cassetti” fanno leva sulla maggiore flessibilità e speditezza del diritto “</w:t>
      </w:r>
      <w:r w:rsidRPr="00FF7592">
        <w:rPr>
          <w:rFonts w:ascii="Garamond" w:hAnsi="Garamond"/>
          <w:i/>
          <w:sz w:val="28"/>
          <w:szCs w:val="28"/>
        </w:rPr>
        <w:t>light</w:t>
      </w:r>
      <w:r>
        <w:rPr>
          <w:rFonts w:ascii="Garamond" w:hAnsi="Garamond"/>
          <w:sz w:val="28"/>
          <w:szCs w:val="28"/>
        </w:rPr>
        <w:t>” in materia di appalti.</w:t>
      </w:r>
    </w:p>
    <w:p w:rsidR="009311FF" w:rsidRDefault="009311FF" w:rsidP="009311FF">
      <w:pPr>
        <w:ind w:firstLine="709"/>
        <w:contextualSpacing/>
        <w:jc w:val="both"/>
        <w:rPr>
          <w:rFonts w:ascii="Garamond" w:hAnsi="Garamond"/>
          <w:sz w:val="28"/>
          <w:szCs w:val="28"/>
        </w:rPr>
      </w:pPr>
      <w:r>
        <w:rPr>
          <w:rFonts w:ascii="Garamond" w:hAnsi="Garamond"/>
          <w:sz w:val="28"/>
          <w:szCs w:val="28"/>
        </w:rPr>
        <w:lastRenderedPageBreak/>
        <w:t xml:space="preserve">Oltre la soglia </w:t>
      </w:r>
      <w:proofErr w:type="spellStart"/>
      <w:r>
        <w:rPr>
          <w:rFonts w:ascii="Garamond" w:hAnsi="Garamond"/>
          <w:sz w:val="28"/>
          <w:szCs w:val="28"/>
        </w:rPr>
        <w:t>eurounitaria</w:t>
      </w:r>
      <w:proofErr w:type="spellEnd"/>
      <w:r>
        <w:rPr>
          <w:rFonts w:ascii="Garamond" w:hAnsi="Garamond"/>
          <w:sz w:val="28"/>
          <w:szCs w:val="28"/>
        </w:rPr>
        <w:t>, invece, il legislatore avrebbe realizzato una costruzione ibrida, che abbina le norme di diritto civile, costituenti il diritto di base (</w:t>
      </w:r>
      <w:proofErr w:type="spellStart"/>
      <w:r>
        <w:rPr>
          <w:rFonts w:ascii="Garamond" w:hAnsi="Garamond"/>
          <w:i/>
          <w:sz w:val="28"/>
          <w:szCs w:val="28"/>
        </w:rPr>
        <w:t>Basisrecht</w:t>
      </w:r>
      <w:proofErr w:type="spellEnd"/>
      <w:r>
        <w:rPr>
          <w:rFonts w:ascii="Garamond" w:hAnsi="Garamond"/>
          <w:sz w:val="28"/>
          <w:szCs w:val="28"/>
        </w:rPr>
        <w:t>) a vincoli di diritto pubblico, che vi si sovrappongono a guisa di sovrastruttura, conferendo al diritto degli appalti la particolare fisionomia sin qui descritta.</w:t>
      </w:r>
    </w:p>
    <w:p w:rsidR="009311FF" w:rsidRDefault="009311FF" w:rsidP="009311FF">
      <w:pPr>
        <w:ind w:firstLine="709"/>
        <w:contextualSpacing/>
        <w:jc w:val="both"/>
        <w:rPr>
          <w:rFonts w:ascii="Garamond" w:hAnsi="Garamond"/>
          <w:sz w:val="28"/>
          <w:szCs w:val="28"/>
        </w:rPr>
      </w:pPr>
      <w:r>
        <w:rPr>
          <w:rFonts w:ascii="Garamond" w:hAnsi="Garamond"/>
          <w:sz w:val="28"/>
          <w:szCs w:val="28"/>
        </w:rPr>
        <w:t>Il legislatore italiano ha invece seguito una diversa strada che, come noto, ha valorizzato l’evidenza pubblica come sede del processo decisionale per la selezione del miglior contraente e, come tale, soggetta alle regole del diritto pubblico e affidata alla giurisdizione del giudice amministrativo, mentre la fase del rapporto contrattuale tra la stazione appaltante e l’aggiudicatario, regolata in prevalenza da norme di diritto privato, è devoluta alla cognizione del giudice ordinario.</w:t>
      </w:r>
    </w:p>
    <w:p w:rsidR="009311FF" w:rsidRDefault="009311FF" w:rsidP="009311FF">
      <w:pPr>
        <w:ind w:firstLine="709"/>
        <w:contextualSpacing/>
        <w:jc w:val="both"/>
        <w:rPr>
          <w:rFonts w:ascii="Garamond" w:hAnsi="Garamond"/>
          <w:sz w:val="28"/>
          <w:szCs w:val="28"/>
        </w:rPr>
      </w:pPr>
      <w:r>
        <w:rPr>
          <w:rFonts w:ascii="Garamond" w:hAnsi="Garamond"/>
          <w:sz w:val="28"/>
          <w:szCs w:val="28"/>
        </w:rPr>
        <w:t>Nel diritto tedesco l’interesse della pubblica amministrazione e del mondo economico alla celerità, nell’aggiudicazione dell’appalto, viene considerato prevalente rispetto all’interesse del concorrente non aggiudicatario ad ottenere soddisfazione, con la conseguenza che lo scopo economico prevale su quello di assicurare l’uguaglianza dei concorrenti e le esigenze di funzionalità della pubblica amministrazione fanno passare in secondo piano la tutela delle posizioni individuali, consigliando di graduare l’intensità della tutela in base al valore della commessa</w:t>
      </w:r>
      <w:r>
        <w:rPr>
          <w:rStyle w:val="Rimandonotaapidipagina"/>
          <w:rFonts w:ascii="Garamond" w:hAnsi="Garamond"/>
          <w:sz w:val="28"/>
          <w:szCs w:val="28"/>
        </w:rPr>
        <w:footnoteReference w:id="23"/>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Il legislatore tedesco ha cioè scelto di trasporre il diritto europeo nella realtà nazionale solo con un recepimento minimale delle direttive europee (c.d. “</w:t>
      </w:r>
      <w:proofErr w:type="spellStart"/>
      <w:r>
        <w:rPr>
          <w:rFonts w:ascii="Garamond" w:hAnsi="Garamond"/>
          <w:i/>
          <w:sz w:val="28"/>
          <w:szCs w:val="28"/>
        </w:rPr>
        <w:t>Eins-zu-eins-Umsetzung</w:t>
      </w:r>
      <w:proofErr w:type="spellEnd"/>
      <w:r>
        <w:rPr>
          <w:rFonts w:ascii="Garamond" w:hAnsi="Garamond"/>
          <w:sz w:val="28"/>
          <w:szCs w:val="28"/>
        </w:rPr>
        <w:t xml:space="preserve">”), secondo il principio del </w:t>
      </w:r>
      <w:r>
        <w:rPr>
          <w:rFonts w:ascii="Garamond" w:hAnsi="Garamond"/>
          <w:i/>
          <w:sz w:val="28"/>
          <w:szCs w:val="28"/>
        </w:rPr>
        <w:t xml:space="preserve">no </w:t>
      </w:r>
      <w:proofErr w:type="spellStart"/>
      <w:r>
        <w:rPr>
          <w:rFonts w:ascii="Garamond" w:hAnsi="Garamond"/>
          <w:i/>
          <w:sz w:val="28"/>
          <w:szCs w:val="28"/>
        </w:rPr>
        <w:t>gold</w:t>
      </w:r>
      <w:proofErr w:type="spellEnd"/>
      <w:r>
        <w:rPr>
          <w:rFonts w:ascii="Garamond" w:hAnsi="Garamond"/>
          <w:i/>
          <w:sz w:val="28"/>
          <w:szCs w:val="28"/>
        </w:rPr>
        <w:t xml:space="preserve"> </w:t>
      </w:r>
      <w:proofErr w:type="spellStart"/>
      <w:r>
        <w:rPr>
          <w:rFonts w:ascii="Garamond" w:hAnsi="Garamond"/>
          <w:i/>
          <w:sz w:val="28"/>
          <w:szCs w:val="28"/>
        </w:rPr>
        <w:t>plating</w:t>
      </w:r>
      <w:proofErr w:type="spellEnd"/>
      <w:r>
        <w:rPr>
          <w:rFonts w:ascii="Garamond" w:hAnsi="Garamond"/>
          <w:sz w:val="28"/>
          <w:szCs w:val="28"/>
        </w:rPr>
        <w:t xml:space="preserve"> e, cioè, il divieto di “placcare d’oro” le direttive europee, mediante una loro attuazione eccessivamente onerosa a livello nazionale, e «</w:t>
      </w:r>
      <w:r>
        <w:rPr>
          <w:rFonts w:ascii="Garamond" w:hAnsi="Garamond"/>
          <w:i/>
          <w:sz w:val="28"/>
          <w:szCs w:val="28"/>
        </w:rPr>
        <w:t>ciò spiega la refrattarietà della Germania ad effettuare modifiche radicali, aprendosi senza riserve al diritto europeo, per tema di inceppare gli ingranaggi dell’economia</w:t>
      </w:r>
      <w:r>
        <w:rPr>
          <w:rFonts w:ascii="Garamond" w:hAnsi="Garamond"/>
          <w:sz w:val="28"/>
          <w:szCs w:val="28"/>
        </w:rPr>
        <w:t>»</w:t>
      </w:r>
      <w:r>
        <w:rPr>
          <w:rStyle w:val="Rimandonotaapidipagina"/>
          <w:rFonts w:ascii="Garamond" w:hAnsi="Garamond"/>
          <w:sz w:val="28"/>
          <w:szCs w:val="28"/>
        </w:rPr>
        <w:footnoteReference w:id="24"/>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Diversa, invece, è stata la scelta del legislatore italiano, diretta a valorizzare il più possibile gli indirizzi del legislatore europeo e a favorire il gioco della concorrenza.</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Questa esigenza, tuttavia, nel nostro ordinamento si salda anche con quella, concomitante e pure fortemente avvertita, del contrasto alla corruzione, che in Italia è affidata </w:t>
      </w:r>
      <w:r>
        <w:rPr>
          <w:rFonts w:ascii="Garamond" w:hAnsi="Garamond"/>
          <w:i/>
          <w:sz w:val="28"/>
          <w:szCs w:val="28"/>
        </w:rPr>
        <w:t>in primis</w:t>
      </w:r>
      <w:r>
        <w:rPr>
          <w:rFonts w:ascii="Garamond" w:hAnsi="Garamond"/>
          <w:sz w:val="28"/>
          <w:szCs w:val="28"/>
        </w:rPr>
        <w:t xml:space="preserve"> all’Autorità Nazionale Anticorruzione (art. 213 del d. </w:t>
      </w:r>
      <w:proofErr w:type="spellStart"/>
      <w:r>
        <w:rPr>
          <w:rFonts w:ascii="Garamond" w:hAnsi="Garamond"/>
          <w:sz w:val="28"/>
          <w:szCs w:val="28"/>
        </w:rPr>
        <w:t>lgs</w:t>
      </w:r>
      <w:proofErr w:type="spellEnd"/>
      <w:r>
        <w:rPr>
          <w:rFonts w:ascii="Garamond" w:hAnsi="Garamond"/>
          <w:sz w:val="28"/>
          <w:szCs w:val="28"/>
        </w:rPr>
        <w:t>. n. 50 del 2016).</w:t>
      </w:r>
    </w:p>
    <w:p w:rsidR="009311FF" w:rsidRDefault="009311FF" w:rsidP="009311FF">
      <w:pPr>
        <w:ind w:firstLine="709"/>
        <w:contextualSpacing/>
        <w:jc w:val="both"/>
        <w:rPr>
          <w:rFonts w:ascii="Garamond" w:hAnsi="Garamond"/>
          <w:sz w:val="28"/>
          <w:szCs w:val="28"/>
        </w:rPr>
      </w:pPr>
      <w:r>
        <w:rPr>
          <w:rFonts w:ascii="Garamond" w:hAnsi="Garamond"/>
          <w:sz w:val="28"/>
          <w:szCs w:val="28"/>
        </w:rPr>
        <w:t>Il legislatore italiano ha preferito attribuire una maggiore tutela alle ragioni della legalità e della concorrenza e solo per particolari tipi di opere, di rilevanza strategica, ha invece privilegiato la speditezza dell’azione pubblica.</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Sul piano processuale, poi, il legislatore italiano non ha distinto la tutela giurisdizionale tra gli atti delle procedure sopra e sotto soglia e ha previsto per entrambe un contenzioso informato a principi di sinteticità, speditezza ed effettività della tutela stessa (art. 120 </w:t>
      </w:r>
      <w:proofErr w:type="spellStart"/>
      <w:r>
        <w:rPr>
          <w:rFonts w:ascii="Garamond" w:hAnsi="Garamond"/>
          <w:sz w:val="28"/>
          <w:szCs w:val="28"/>
        </w:rPr>
        <w:t>c.p.a</w:t>
      </w:r>
      <w:proofErr w:type="spellEnd"/>
      <w:r>
        <w:rPr>
          <w:rFonts w:ascii="Garamond" w:hAnsi="Garamond"/>
          <w:sz w:val="28"/>
          <w:szCs w:val="28"/>
        </w:rPr>
        <w:t>.), con un primo grado di giudizio avanti al Tribunale amministrativo regionale e un secondo avanti al Consiglio di Stato.</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Anche nell’ordinamento interno la tutela risarcitoria per equivalente è in una posizione di marginalità, rispetto a quella in forma specifica, ma in certi settori essa è tuttavia l’unica possibile per il concorrente non aggiudicatario che veda lese le proprie </w:t>
      </w:r>
      <w:r>
        <w:rPr>
          <w:rFonts w:ascii="Garamond" w:hAnsi="Garamond"/>
          <w:sz w:val="28"/>
          <w:szCs w:val="28"/>
        </w:rPr>
        <w:lastRenderedPageBreak/>
        <w:t xml:space="preserve">ragioni (v., per le controversie relative alle infrastrutture strategiche, l’art. 125, comma 3, </w:t>
      </w:r>
      <w:proofErr w:type="spellStart"/>
      <w:r>
        <w:rPr>
          <w:rFonts w:ascii="Garamond" w:hAnsi="Garamond"/>
          <w:sz w:val="28"/>
          <w:szCs w:val="28"/>
        </w:rPr>
        <w:t>c.p.a</w:t>
      </w:r>
      <w:proofErr w:type="spellEnd"/>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Nel nostro ordinamento la tutela risarcitoria per equivalente, però, non è limitata al solo interesse negativo, come accade in Germania, e il legislatore italiano ha inteso accordare una tutela risarcitoria piena ed effettiva, anche quanto all’interesse positivo, nel caso del concorrente che si sarebbe visto aggiudicare la gara, ristorando «</w:t>
      </w:r>
      <w:r w:rsidRPr="00FF7592">
        <w:rPr>
          <w:rFonts w:ascii="Garamond" w:hAnsi="Garamond"/>
          <w:i/>
          <w:sz w:val="28"/>
          <w:szCs w:val="28"/>
        </w:rPr>
        <w:t>il danno subito e provato</w:t>
      </w:r>
      <w:r>
        <w:rPr>
          <w:rFonts w:ascii="Garamond" w:hAnsi="Garamond"/>
          <w:sz w:val="28"/>
          <w:szCs w:val="28"/>
        </w:rPr>
        <w:t xml:space="preserve">» (art. 124, comma 1, </w:t>
      </w:r>
      <w:proofErr w:type="spellStart"/>
      <w:r>
        <w:rPr>
          <w:rFonts w:ascii="Garamond" w:hAnsi="Garamond"/>
          <w:sz w:val="28"/>
          <w:szCs w:val="28"/>
        </w:rPr>
        <w:t>c.p.a</w:t>
      </w:r>
      <w:proofErr w:type="spellEnd"/>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L’esperienza della Camera degli appalti e della fase </w:t>
      </w:r>
      <w:proofErr w:type="spellStart"/>
      <w:r>
        <w:rPr>
          <w:rFonts w:ascii="Garamond" w:hAnsi="Garamond"/>
          <w:sz w:val="28"/>
          <w:szCs w:val="28"/>
        </w:rPr>
        <w:t>paragiurisdizionale</w:t>
      </w:r>
      <w:proofErr w:type="spellEnd"/>
      <w:r>
        <w:rPr>
          <w:rFonts w:ascii="Garamond" w:hAnsi="Garamond"/>
          <w:sz w:val="28"/>
          <w:szCs w:val="28"/>
        </w:rPr>
        <w:t xml:space="preserve">, in Germania, ha dato buona prova di sé, come si è accennato, ma occorre considerare che in Germania il 90% degli appalti non raggiunge la soglia </w:t>
      </w:r>
      <w:proofErr w:type="spellStart"/>
      <w:r>
        <w:rPr>
          <w:rFonts w:ascii="Garamond" w:hAnsi="Garamond"/>
          <w:sz w:val="28"/>
          <w:szCs w:val="28"/>
        </w:rPr>
        <w:t>eurounitaria</w:t>
      </w:r>
      <w:proofErr w:type="spellEnd"/>
      <w:r>
        <w:rPr>
          <w:rFonts w:ascii="Garamond" w:hAnsi="Garamond"/>
          <w:sz w:val="28"/>
          <w:szCs w:val="28"/>
        </w:rPr>
        <w:t>, sicché il contenzioso in materia investe il residuo 10%, affidato appunto alle Camere degli appalti</w:t>
      </w:r>
      <w:r>
        <w:rPr>
          <w:rStyle w:val="Rimandonotaapidipagina"/>
          <w:rFonts w:ascii="Garamond" w:hAnsi="Garamond"/>
          <w:sz w:val="28"/>
          <w:szCs w:val="28"/>
        </w:rPr>
        <w:footnoteReference w:id="25"/>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Per altro verso l’attribuzione della giurisdizione sui contratti pubblici al giudice ordinario risponde, in Germania, anche alla diffusione convinzione secondo cui, nelle controversie relative ai contratti privati (come nel diritto degli appalti), «</w:t>
      </w:r>
      <w:r>
        <w:rPr>
          <w:rFonts w:ascii="Garamond" w:hAnsi="Garamond"/>
          <w:i/>
          <w:sz w:val="28"/>
          <w:szCs w:val="28"/>
        </w:rPr>
        <w:t>i giudici ordinari appaiono in definitiva i più attrezzati</w:t>
      </w:r>
      <w:r>
        <w:rPr>
          <w:rFonts w:ascii="Garamond" w:hAnsi="Garamond"/>
          <w:sz w:val="28"/>
          <w:szCs w:val="28"/>
        </w:rPr>
        <w:t>»</w:t>
      </w:r>
      <w:r>
        <w:rPr>
          <w:rStyle w:val="Rimandonotaapidipagina"/>
          <w:rFonts w:ascii="Garamond" w:hAnsi="Garamond"/>
          <w:sz w:val="28"/>
          <w:szCs w:val="28"/>
        </w:rPr>
        <w:footnoteReference w:id="26"/>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L’ordinamento italiano e quello tedesco hanno insomma seguito due strade diverse, in quanto il primo privilegia maggiormente la speditezza nell’attività contrattuale e il secondo la legalità procedimentale e la tutela della concorrenza</w:t>
      </w:r>
      <w:r>
        <w:rPr>
          <w:rStyle w:val="Rimandonotaapidipagina"/>
          <w:rFonts w:ascii="Garamond" w:hAnsi="Garamond"/>
          <w:sz w:val="28"/>
          <w:szCs w:val="28"/>
        </w:rPr>
        <w:footnoteReference w:id="27"/>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E tuttavia, si deve qui osservare, il contenzioso italiano, pur se improntato ad un maggior legalismo e garantismo, non ha avuto il temuto effetto “bloccante” sull’esecuzione degli appalti.</w:t>
      </w:r>
    </w:p>
    <w:p w:rsidR="009311FF" w:rsidRDefault="009311FF" w:rsidP="009311FF">
      <w:pPr>
        <w:ind w:firstLine="709"/>
        <w:contextualSpacing/>
        <w:jc w:val="both"/>
        <w:rPr>
          <w:rFonts w:ascii="Garamond" w:hAnsi="Garamond"/>
          <w:sz w:val="28"/>
          <w:szCs w:val="28"/>
        </w:rPr>
      </w:pPr>
      <w:r>
        <w:rPr>
          <w:rFonts w:ascii="Garamond" w:hAnsi="Garamond"/>
          <w:sz w:val="28"/>
          <w:szCs w:val="28"/>
        </w:rPr>
        <w:t>I dati del contenzioso in Italia mostrano come solo una modestissima percentuale dei ricorsi venga accolta, anche in sede cautelare, e che esso non ha mai costituito una minaccia per l’operatività della contrattualistica pubblica.</w:t>
      </w:r>
    </w:p>
    <w:p w:rsidR="009311FF" w:rsidRDefault="009311FF" w:rsidP="009311FF">
      <w:pPr>
        <w:ind w:firstLine="709"/>
        <w:contextualSpacing/>
        <w:jc w:val="both"/>
        <w:rPr>
          <w:rFonts w:ascii="Garamond" w:hAnsi="Garamond"/>
          <w:sz w:val="28"/>
          <w:szCs w:val="28"/>
        </w:rPr>
      </w:pPr>
      <w:r>
        <w:rPr>
          <w:rFonts w:ascii="Garamond" w:hAnsi="Garamond"/>
          <w:sz w:val="28"/>
          <w:szCs w:val="28"/>
        </w:rPr>
        <w:t>Resta ovviamente il dato, non incoraggiante, della grande litigiosità anche in quest’ambito del contenzioso amministrativo, stante l’elevato grado di tutela giurisdizionale riconosciuto nel nostro ordinamento rispetto ad altri come, ad esempio, quello tedesco in esame.</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L’introduzione del parere precontenzioso dell’ANAC, nell’art. 211, comma 1, del d. </w:t>
      </w:r>
      <w:proofErr w:type="spellStart"/>
      <w:r>
        <w:rPr>
          <w:rFonts w:ascii="Garamond" w:hAnsi="Garamond"/>
          <w:sz w:val="28"/>
          <w:szCs w:val="28"/>
        </w:rPr>
        <w:t>lgs</w:t>
      </w:r>
      <w:proofErr w:type="spellEnd"/>
      <w:r>
        <w:rPr>
          <w:rFonts w:ascii="Garamond" w:hAnsi="Garamond"/>
          <w:sz w:val="28"/>
          <w:szCs w:val="28"/>
        </w:rPr>
        <w:t>. n. 50 del 2016, dovrebbe avere anche, nelle intenzioni del legislatore, anche la prioritaria finalità deflattiva del contenzioso sui contratti pubblici</w:t>
      </w:r>
      <w:r>
        <w:rPr>
          <w:rStyle w:val="Rimandonotaapidipagina"/>
          <w:rFonts w:ascii="Garamond" w:hAnsi="Garamond"/>
          <w:sz w:val="28"/>
          <w:szCs w:val="28"/>
        </w:rPr>
        <w:footnoteReference w:id="28"/>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Il parere precontenzioso dell’ANAC costituisce una vera e propria decisione amministrativa resa all’esito di un procedimento amministrativo contenzioso di natura giustiziale e quello vincolante deve essere impugnato ai sensi dell’art. 120 </w:t>
      </w:r>
      <w:proofErr w:type="spellStart"/>
      <w:r>
        <w:rPr>
          <w:rFonts w:ascii="Garamond" w:hAnsi="Garamond"/>
          <w:sz w:val="28"/>
          <w:szCs w:val="28"/>
        </w:rPr>
        <w:t>c.p.a</w:t>
      </w:r>
      <w:proofErr w:type="spellEnd"/>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lastRenderedPageBreak/>
        <w:t>Rispetto alla decisione assunta dalla Camera degli appalti in Germania, tuttavia, il parere precontenzioso costituisce nel nostro ordinamento uno strumento meramente facoltativo rispetto all’azione giudiziaria che, laddove proposta, rende infatti improcedibile l’istanza di parere</w:t>
      </w:r>
      <w:r>
        <w:rPr>
          <w:rStyle w:val="Rimandonotaapidipagina"/>
          <w:rFonts w:ascii="Garamond" w:hAnsi="Garamond"/>
          <w:sz w:val="28"/>
          <w:szCs w:val="28"/>
        </w:rPr>
        <w:footnoteReference w:id="29"/>
      </w:r>
      <w:r>
        <w:rPr>
          <w:rFonts w:ascii="Garamond" w:hAnsi="Garamond"/>
          <w:sz w:val="28"/>
          <w:szCs w:val="28"/>
        </w:rPr>
        <w:t xml:space="preserve">, mentre nel sistema tedesco il ricorso alla </w:t>
      </w:r>
      <w:proofErr w:type="spellStart"/>
      <w:r>
        <w:rPr>
          <w:rFonts w:ascii="Garamond" w:hAnsi="Garamond"/>
          <w:i/>
          <w:sz w:val="28"/>
          <w:szCs w:val="28"/>
        </w:rPr>
        <w:t>Vergabekammer</w:t>
      </w:r>
      <w:proofErr w:type="spellEnd"/>
      <w:r>
        <w:rPr>
          <w:rFonts w:ascii="Garamond" w:hAnsi="Garamond"/>
          <w:sz w:val="28"/>
          <w:szCs w:val="28"/>
        </w:rPr>
        <w:t xml:space="preserve"> è obbligatorio e sostitutivo del primo grado del giudizio</w:t>
      </w:r>
      <w:r>
        <w:rPr>
          <w:rStyle w:val="Rimandonotaapidipagina"/>
          <w:rFonts w:ascii="Garamond" w:hAnsi="Garamond"/>
          <w:sz w:val="28"/>
          <w:szCs w:val="28"/>
        </w:rPr>
        <w:footnoteReference w:id="30"/>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La decisione della Camera degli appalti è preposta al riesame dei vizi inerenti alla procedura di appalto e all’eventuale annullamento dell’atto lesivo (c.d. </w:t>
      </w:r>
      <w:proofErr w:type="spellStart"/>
      <w:r>
        <w:rPr>
          <w:rFonts w:ascii="Garamond" w:hAnsi="Garamond"/>
          <w:i/>
          <w:sz w:val="28"/>
          <w:szCs w:val="28"/>
        </w:rPr>
        <w:t>Primärrechtschutz</w:t>
      </w:r>
      <w:proofErr w:type="spellEnd"/>
      <w:r>
        <w:rPr>
          <w:rFonts w:ascii="Garamond" w:hAnsi="Garamond"/>
          <w:sz w:val="28"/>
          <w:szCs w:val="28"/>
        </w:rPr>
        <w:t>), mentre la decisione dell’ANAC non ha effetti costitutivi e si limita a verificare, attraverso una pronuncia dichiarativa, la conformità a diritto degli atti sottoposti al suo vaglio.</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L’ANAC inoltre, a differenza di quanto è previsto per le </w:t>
      </w:r>
      <w:proofErr w:type="spellStart"/>
      <w:r>
        <w:rPr>
          <w:rFonts w:ascii="Garamond" w:hAnsi="Garamond"/>
          <w:i/>
          <w:sz w:val="28"/>
          <w:szCs w:val="28"/>
        </w:rPr>
        <w:t>Vergabekammern</w:t>
      </w:r>
      <w:proofErr w:type="spellEnd"/>
      <w:r>
        <w:rPr>
          <w:rFonts w:ascii="Garamond" w:hAnsi="Garamond"/>
          <w:sz w:val="28"/>
          <w:szCs w:val="28"/>
        </w:rPr>
        <w:t xml:space="preserve">, non emana decisioni vincolanti per espressa volontà della legge, ma solo su eventuale accordo delle parti (art. 211, comma 1, del d. </w:t>
      </w:r>
      <w:proofErr w:type="spellStart"/>
      <w:r>
        <w:rPr>
          <w:rFonts w:ascii="Garamond" w:hAnsi="Garamond"/>
          <w:sz w:val="28"/>
          <w:szCs w:val="28"/>
        </w:rPr>
        <w:t>lgs</w:t>
      </w:r>
      <w:proofErr w:type="spellEnd"/>
      <w:r>
        <w:rPr>
          <w:rFonts w:ascii="Garamond" w:hAnsi="Garamond"/>
          <w:sz w:val="28"/>
          <w:szCs w:val="28"/>
        </w:rPr>
        <w:t>. n. 50 del 2016), sicché, in ragione della natura consensuale del rimedio, si deve escludere che essa sia qualificabile come “organo di ricorso” ai sensi delle Direttive UE in materia e, quindi, come giudice ai fini del rinvio di cui all’art. 267 TFUE</w:t>
      </w:r>
      <w:r>
        <w:rPr>
          <w:rStyle w:val="Rimandonotaapidipagina"/>
          <w:rFonts w:ascii="Garamond" w:hAnsi="Garamond"/>
          <w:sz w:val="28"/>
          <w:szCs w:val="28"/>
        </w:rPr>
        <w:footnoteReference w:id="31"/>
      </w:r>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t>Il parere precontenzioso dell’ANAC svolge dunque un ruolo aggiuntivo rispetto alle funzioni giurisdizionali esercitate dal giudice amministrativo in questa materia.</w:t>
      </w:r>
    </w:p>
    <w:p w:rsidR="009311FF" w:rsidRDefault="009311FF" w:rsidP="009311FF">
      <w:pPr>
        <w:ind w:firstLine="709"/>
        <w:contextualSpacing/>
        <w:jc w:val="both"/>
        <w:rPr>
          <w:rFonts w:ascii="Garamond" w:hAnsi="Garamond"/>
          <w:sz w:val="28"/>
          <w:szCs w:val="28"/>
        </w:rPr>
      </w:pPr>
      <w:r>
        <w:rPr>
          <w:rFonts w:ascii="Garamond" w:hAnsi="Garamond"/>
          <w:sz w:val="28"/>
          <w:szCs w:val="28"/>
        </w:rPr>
        <w:t xml:space="preserve">L’esperienza assai contrastata delle raccomandazioni vincolanti, che sono state abrogate dall’art. 123, comma 1, </w:t>
      </w:r>
      <w:proofErr w:type="spellStart"/>
      <w:r>
        <w:rPr>
          <w:rFonts w:ascii="Garamond" w:hAnsi="Garamond"/>
          <w:sz w:val="28"/>
          <w:szCs w:val="28"/>
        </w:rPr>
        <w:t>lett</w:t>
      </w:r>
      <w:proofErr w:type="spellEnd"/>
      <w:r>
        <w:rPr>
          <w:rFonts w:ascii="Garamond" w:hAnsi="Garamond"/>
          <w:sz w:val="28"/>
          <w:szCs w:val="28"/>
        </w:rPr>
        <w:t xml:space="preserve">. b), del d. </w:t>
      </w:r>
      <w:proofErr w:type="spellStart"/>
      <w:r>
        <w:rPr>
          <w:rFonts w:ascii="Garamond" w:hAnsi="Garamond"/>
          <w:sz w:val="28"/>
          <w:szCs w:val="28"/>
        </w:rPr>
        <w:t>lgs</w:t>
      </w:r>
      <w:proofErr w:type="spellEnd"/>
      <w:r>
        <w:rPr>
          <w:rFonts w:ascii="Garamond" w:hAnsi="Garamond"/>
          <w:sz w:val="28"/>
          <w:szCs w:val="28"/>
        </w:rPr>
        <w:t>. n. 56 del 2017, sconsiglia tuttavia l’introduzione, nel nostro ordinamento, di strumenti analoghi a quelli delle Camere degli appalti, che sarebbero visti come un’intromissione nell’autonomia delle singole stazioni appaltanti e come un intralcio nell’accesso alla giustizia amministrativa.</w:t>
      </w:r>
    </w:p>
    <w:p w:rsidR="009311FF" w:rsidRDefault="009311FF" w:rsidP="009311FF">
      <w:pPr>
        <w:ind w:firstLine="709"/>
        <w:contextualSpacing/>
        <w:jc w:val="both"/>
        <w:rPr>
          <w:rFonts w:ascii="Garamond" w:hAnsi="Garamond"/>
          <w:sz w:val="28"/>
          <w:szCs w:val="28"/>
        </w:rPr>
      </w:pPr>
      <w:r>
        <w:rPr>
          <w:rFonts w:ascii="Garamond" w:hAnsi="Garamond"/>
          <w:sz w:val="28"/>
          <w:szCs w:val="28"/>
        </w:rPr>
        <w:t>Il ruolo del giudice amministrativo è avvertito, nel nostro ordinamento, come essenziale per la tutela delle posizioni giuridiche soggettive e rispetto ad esso l’intervento dell’ANAC, anche nella forma del parere precontenzioso, deve trovare fondamento quantomeno nel consenso espresso da una delle parti.</w:t>
      </w:r>
    </w:p>
    <w:p w:rsidR="009311FF" w:rsidRDefault="009311FF" w:rsidP="009311FF">
      <w:pPr>
        <w:ind w:firstLine="709"/>
        <w:contextualSpacing/>
        <w:jc w:val="both"/>
        <w:rPr>
          <w:rFonts w:ascii="Garamond" w:hAnsi="Garamond"/>
          <w:sz w:val="28"/>
          <w:szCs w:val="28"/>
        </w:rPr>
      </w:pPr>
      <w:r>
        <w:rPr>
          <w:rFonts w:ascii="Garamond" w:hAnsi="Garamond"/>
          <w:sz w:val="28"/>
          <w:szCs w:val="28"/>
        </w:rPr>
        <w:t>Anche la recente introduzione dell’impugnativa da parte dell’ANAC ai sensi dei commi 1-</w:t>
      </w:r>
      <w:r>
        <w:rPr>
          <w:rFonts w:ascii="Garamond" w:hAnsi="Garamond"/>
          <w:i/>
          <w:sz w:val="28"/>
          <w:szCs w:val="28"/>
        </w:rPr>
        <w:t>bis</w:t>
      </w:r>
      <w:r>
        <w:rPr>
          <w:rFonts w:ascii="Garamond" w:hAnsi="Garamond"/>
          <w:sz w:val="28"/>
          <w:szCs w:val="28"/>
        </w:rPr>
        <w:t xml:space="preserve"> e 1-</w:t>
      </w:r>
      <w:r>
        <w:rPr>
          <w:rFonts w:ascii="Garamond" w:hAnsi="Garamond"/>
          <w:i/>
          <w:sz w:val="28"/>
          <w:szCs w:val="28"/>
        </w:rPr>
        <w:t xml:space="preserve">ter </w:t>
      </w:r>
      <w:r>
        <w:rPr>
          <w:rFonts w:ascii="Garamond" w:hAnsi="Garamond"/>
          <w:sz w:val="28"/>
          <w:szCs w:val="28"/>
        </w:rPr>
        <w:t xml:space="preserve">dell’art. 211 del d. </w:t>
      </w:r>
      <w:proofErr w:type="spellStart"/>
      <w:r>
        <w:rPr>
          <w:rFonts w:ascii="Garamond" w:hAnsi="Garamond"/>
          <w:sz w:val="28"/>
          <w:szCs w:val="28"/>
        </w:rPr>
        <w:t>lgs</w:t>
      </w:r>
      <w:proofErr w:type="spellEnd"/>
      <w:r>
        <w:rPr>
          <w:rFonts w:ascii="Garamond" w:hAnsi="Garamond"/>
          <w:sz w:val="28"/>
          <w:szCs w:val="28"/>
        </w:rPr>
        <w:t>. n. 50 del 2016, sul modello dell’art. 21-</w:t>
      </w:r>
      <w:r>
        <w:rPr>
          <w:rFonts w:ascii="Garamond" w:hAnsi="Garamond"/>
          <w:i/>
          <w:sz w:val="28"/>
          <w:szCs w:val="28"/>
        </w:rPr>
        <w:t>bis</w:t>
      </w:r>
      <w:r>
        <w:rPr>
          <w:rFonts w:ascii="Garamond" w:hAnsi="Garamond"/>
          <w:sz w:val="28"/>
          <w:szCs w:val="28"/>
        </w:rPr>
        <w:t xml:space="preserve"> della l. n. 287 del 1990, dimostra il ruolo profondamente diverso che nel nostro ordinamento è venuta ad assumere l’ANAC rispetto all’originaria impostazione dell’art. 211, comma 2, del d. </w:t>
      </w:r>
      <w:proofErr w:type="spellStart"/>
      <w:r>
        <w:rPr>
          <w:rFonts w:ascii="Garamond" w:hAnsi="Garamond"/>
          <w:sz w:val="28"/>
          <w:szCs w:val="28"/>
        </w:rPr>
        <w:t>lgs</w:t>
      </w:r>
      <w:proofErr w:type="spellEnd"/>
      <w:r>
        <w:rPr>
          <w:rFonts w:ascii="Garamond" w:hAnsi="Garamond"/>
          <w:sz w:val="28"/>
          <w:szCs w:val="28"/>
        </w:rPr>
        <w:t xml:space="preserve">. n. 50 del 2016, ora abrogato, e il suo progressivo allontanamento da quella veste di terzietà che, in origine, sembrava accostarla ad una autorità di vigilanza investita, anche in questa materia, di funzioni </w:t>
      </w:r>
      <w:proofErr w:type="spellStart"/>
      <w:r>
        <w:rPr>
          <w:rFonts w:ascii="Garamond" w:hAnsi="Garamond"/>
          <w:sz w:val="28"/>
          <w:szCs w:val="28"/>
        </w:rPr>
        <w:t>paragiurisdizionali</w:t>
      </w:r>
      <w:proofErr w:type="spellEnd"/>
      <w:r>
        <w:rPr>
          <w:rFonts w:ascii="Garamond" w:hAnsi="Garamond"/>
          <w:sz w:val="28"/>
          <w:szCs w:val="28"/>
        </w:rPr>
        <w:t xml:space="preserve"> simili a quella svolta dalle </w:t>
      </w:r>
      <w:proofErr w:type="spellStart"/>
      <w:r>
        <w:rPr>
          <w:rFonts w:ascii="Garamond" w:hAnsi="Garamond"/>
          <w:i/>
          <w:sz w:val="28"/>
          <w:szCs w:val="28"/>
        </w:rPr>
        <w:t>Vergabekammern</w:t>
      </w:r>
      <w:proofErr w:type="spellEnd"/>
      <w:r>
        <w:rPr>
          <w:rFonts w:ascii="Garamond" w:hAnsi="Garamond"/>
          <w:sz w:val="28"/>
          <w:szCs w:val="28"/>
        </w:rPr>
        <w:t>.</w:t>
      </w:r>
    </w:p>
    <w:p w:rsidR="009311FF" w:rsidRDefault="009311FF" w:rsidP="009311FF">
      <w:pPr>
        <w:ind w:firstLine="709"/>
        <w:contextualSpacing/>
        <w:jc w:val="both"/>
        <w:rPr>
          <w:rFonts w:ascii="Garamond" w:hAnsi="Garamond"/>
          <w:sz w:val="28"/>
          <w:szCs w:val="28"/>
        </w:rPr>
      </w:pPr>
      <w:r>
        <w:rPr>
          <w:rFonts w:ascii="Garamond" w:hAnsi="Garamond"/>
          <w:sz w:val="28"/>
          <w:szCs w:val="28"/>
        </w:rPr>
        <w:lastRenderedPageBreak/>
        <w:t>La funzione deflattiva del contenzioso dell’ANAC potrebbe tuttavia essere potenziata, in due modi e cioè, come ha suggerito la dottrina, riconoscendo effetto sospensivo al termine per ricorrere in via giurisdizionale al procedimento precontenzioso avviato su istanza congiunta e, pertanto, destinato a dare luogo a sfociare in un parere vincolante e attribuendo, altresì, carattere non solo dichiarativo ai pareri qualificabili come decisioni</w:t>
      </w:r>
      <w:r>
        <w:rPr>
          <w:rStyle w:val="Rimandonotaapidipagina"/>
          <w:rFonts w:ascii="Garamond" w:hAnsi="Garamond"/>
          <w:sz w:val="28"/>
          <w:szCs w:val="28"/>
        </w:rPr>
        <w:footnoteReference w:id="32"/>
      </w:r>
      <w:r>
        <w:rPr>
          <w:rFonts w:ascii="Garamond" w:hAnsi="Garamond"/>
          <w:sz w:val="28"/>
          <w:szCs w:val="28"/>
        </w:rPr>
        <w:t>.</w:t>
      </w:r>
    </w:p>
    <w:p w:rsidR="009311FF" w:rsidRDefault="009311FF">
      <w:pPr>
        <w:rPr>
          <w:rFonts w:ascii="Garamond" w:hAnsi="Garamond"/>
          <w:sz w:val="28"/>
          <w:szCs w:val="28"/>
        </w:rPr>
      </w:pPr>
      <w:r>
        <w:rPr>
          <w:rFonts w:ascii="Garamond" w:hAnsi="Garamond"/>
          <w:sz w:val="28"/>
          <w:szCs w:val="28"/>
        </w:rPr>
        <w:br w:type="page"/>
      </w:r>
    </w:p>
    <w:p w:rsidR="009311FF" w:rsidRPr="009611B2" w:rsidRDefault="009311FF" w:rsidP="009311FF">
      <w:pPr>
        <w:ind w:firstLine="709"/>
        <w:contextualSpacing/>
        <w:jc w:val="center"/>
        <w:rPr>
          <w:rFonts w:ascii="Garamond" w:hAnsi="Garamond"/>
          <w:sz w:val="48"/>
          <w:szCs w:val="48"/>
        </w:rPr>
      </w:pPr>
      <w:r w:rsidRPr="009611B2">
        <w:rPr>
          <w:rFonts w:ascii="Garamond" w:hAnsi="Garamond"/>
          <w:sz w:val="48"/>
          <w:szCs w:val="48"/>
        </w:rPr>
        <w:lastRenderedPageBreak/>
        <w:t xml:space="preserve">Diritto dei contratti pubblici in </w:t>
      </w:r>
      <w:r>
        <w:rPr>
          <w:rFonts w:ascii="Garamond" w:hAnsi="Garamond"/>
          <w:sz w:val="48"/>
          <w:szCs w:val="48"/>
        </w:rPr>
        <w:t>Spagna</w:t>
      </w:r>
    </w:p>
    <w:p w:rsidR="009311FF" w:rsidRDefault="009311FF" w:rsidP="009311FF">
      <w:pPr>
        <w:spacing w:after="0" w:line="240" w:lineRule="auto"/>
        <w:ind w:left="2832" w:firstLine="708"/>
        <w:jc w:val="both"/>
        <w:rPr>
          <w:rFonts w:ascii="Garamond" w:hAnsi="Garamond"/>
          <w:sz w:val="28"/>
          <w:szCs w:val="28"/>
        </w:rPr>
      </w:pPr>
      <w:r w:rsidRPr="009611B2">
        <w:rPr>
          <w:rFonts w:ascii="Garamond" w:hAnsi="Garamond"/>
          <w:sz w:val="48"/>
          <w:szCs w:val="48"/>
        </w:rPr>
        <w:t xml:space="preserve">di </w:t>
      </w:r>
      <w:r>
        <w:rPr>
          <w:rFonts w:ascii="Garamond" w:hAnsi="Garamond"/>
          <w:i/>
          <w:sz w:val="48"/>
          <w:szCs w:val="48"/>
        </w:rPr>
        <w:t>Ida Raiola</w:t>
      </w:r>
    </w:p>
    <w:p w:rsidR="009311FF" w:rsidRPr="0018518B" w:rsidRDefault="009311FF" w:rsidP="009311FF">
      <w:pPr>
        <w:spacing w:after="0" w:line="240" w:lineRule="auto"/>
        <w:jc w:val="both"/>
        <w:rPr>
          <w:rFonts w:ascii="Garamond" w:hAnsi="Garamond"/>
          <w:sz w:val="28"/>
          <w:szCs w:val="28"/>
        </w:rPr>
      </w:pPr>
    </w:p>
    <w:p w:rsidR="009311FF" w:rsidRPr="00DE4964" w:rsidRDefault="009311FF" w:rsidP="009311FF">
      <w:pPr>
        <w:autoSpaceDE w:val="0"/>
        <w:autoSpaceDN w:val="0"/>
        <w:adjustRightInd w:val="0"/>
        <w:spacing w:after="0" w:line="240" w:lineRule="auto"/>
        <w:jc w:val="both"/>
        <w:rPr>
          <w:rFonts w:ascii="Garamond" w:hAnsi="Garamond"/>
          <w:i/>
          <w:sz w:val="24"/>
          <w:szCs w:val="24"/>
        </w:rPr>
      </w:pPr>
      <w:r w:rsidRPr="0018518B">
        <w:rPr>
          <w:rFonts w:ascii="Garamond" w:hAnsi="Garamond"/>
          <w:b/>
          <w:sz w:val="28"/>
          <w:szCs w:val="28"/>
        </w:rPr>
        <w:t xml:space="preserve">SOMMARIO: </w:t>
      </w:r>
      <w:proofErr w:type="gramStart"/>
      <w:r w:rsidRPr="00DE4964">
        <w:rPr>
          <w:rFonts w:ascii="Garamond" w:hAnsi="Garamond"/>
          <w:sz w:val="24"/>
          <w:szCs w:val="24"/>
        </w:rPr>
        <w:t>1.-</w:t>
      </w:r>
      <w:proofErr w:type="gramEnd"/>
      <w:r w:rsidRPr="00DE4964">
        <w:rPr>
          <w:rFonts w:ascii="Garamond" w:hAnsi="Garamond"/>
          <w:sz w:val="24"/>
          <w:szCs w:val="24"/>
        </w:rPr>
        <w:t>Premessa. 2</w:t>
      </w:r>
      <w:r w:rsidRPr="00AF0777">
        <w:rPr>
          <w:rFonts w:ascii="Garamond" w:hAnsi="Garamond"/>
          <w:sz w:val="24"/>
          <w:szCs w:val="24"/>
        </w:rPr>
        <w:t>.-</w:t>
      </w:r>
      <w:r w:rsidRPr="00AF0777">
        <w:rPr>
          <w:rFonts w:ascii="Garamond" w:hAnsi="Garamond" w:cs="Times New Roman"/>
          <w:i/>
          <w:sz w:val="24"/>
          <w:szCs w:val="24"/>
        </w:rPr>
        <w:t xml:space="preserve"> </w:t>
      </w:r>
      <w:r w:rsidRPr="00AF0777">
        <w:rPr>
          <w:rFonts w:ascii="Garamond" w:hAnsi="Garamond" w:cs="Times New Roman"/>
          <w:sz w:val="24"/>
          <w:szCs w:val="24"/>
        </w:rPr>
        <w:t xml:space="preserve">Il </w:t>
      </w:r>
      <w:proofErr w:type="spellStart"/>
      <w:r w:rsidRPr="00AF0777">
        <w:rPr>
          <w:rFonts w:ascii="Garamond" w:hAnsi="Garamond" w:cs="Times New Roman"/>
          <w:i/>
          <w:sz w:val="24"/>
          <w:szCs w:val="24"/>
        </w:rPr>
        <w:t>recurso</w:t>
      </w:r>
      <w:proofErr w:type="spellEnd"/>
      <w:r w:rsidRPr="00AF0777">
        <w:rPr>
          <w:rFonts w:ascii="Garamond" w:hAnsi="Garamond" w:cs="Times New Roman"/>
          <w:i/>
          <w:sz w:val="24"/>
          <w:szCs w:val="24"/>
        </w:rPr>
        <w:t xml:space="preserve"> </w:t>
      </w:r>
      <w:proofErr w:type="spellStart"/>
      <w:r w:rsidRPr="00AF0777">
        <w:rPr>
          <w:rFonts w:ascii="Garamond" w:hAnsi="Garamond" w:cs="Times New Roman"/>
          <w:i/>
          <w:sz w:val="24"/>
          <w:szCs w:val="24"/>
        </w:rPr>
        <w:t>especial</w:t>
      </w:r>
      <w:proofErr w:type="spellEnd"/>
      <w:r w:rsidRPr="00DE4964">
        <w:rPr>
          <w:rFonts w:ascii="Garamond" w:hAnsi="Garamond" w:cs="Times New Roman"/>
          <w:i/>
          <w:sz w:val="24"/>
          <w:szCs w:val="24"/>
        </w:rPr>
        <w:t xml:space="preserve"> en materia de </w:t>
      </w:r>
      <w:proofErr w:type="spellStart"/>
      <w:r w:rsidRPr="00DE4964">
        <w:rPr>
          <w:rFonts w:ascii="Garamond" w:hAnsi="Garamond" w:cs="Times New Roman"/>
          <w:i/>
          <w:sz w:val="24"/>
          <w:szCs w:val="24"/>
        </w:rPr>
        <w:t>contractaci</w:t>
      </w:r>
      <w:r w:rsidRPr="00DE4964">
        <w:rPr>
          <w:rFonts w:ascii="Garamond" w:eastAsia="Times New Roman" w:hAnsi="Garamond" w:cs="Times New Roman"/>
          <w:i/>
          <w:color w:val="000000"/>
          <w:sz w:val="24"/>
          <w:szCs w:val="24"/>
          <w:lang w:eastAsia="it-IT"/>
        </w:rPr>
        <w:t>ón</w:t>
      </w:r>
      <w:proofErr w:type="spellEnd"/>
      <w:r w:rsidRPr="00DE4964">
        <w:rPr>
          <w:rFonts w:ascii="Garamond" w:eastAsia="Times New Roman" w:hAnsi="Garamond" w:cs="Times New Roman"/>
          <w:color w:val="000000"/>
          <w:sz w:val="24"/>
          <w:szCs w:val="24"/>
          <w:lang w:eastAsia="it-IT"/>
        </w:rPr>
        <w:t xml:space="preserve">. </w:t>
      </w:r>
      <w:r w:rsidRPr="00DE4964">
        <w:rPr>
          <w:rFonts w:ascii="Garamond" w:hAnsi="Garamond"/>
          <w:sz w:val="24"/>
          <w:szCs w:val="24"/>
        </w:rPr>
        <w:t>3.- Gli organi della “</w:t>
      </w:r>
      <w:proofErr w:type="spellStart"/>
      <w:r w:rsidRPr="00DE4964">
        <w:rPr>
          <w:rFonts w:ascii="Garamond" w:hAnsi="Garamond"/>
          <w:i/>
          <w:sz w:val="24"/>
          <w:szCs w:val="24"/>
        </w:rPr>
        <w:t>justicia</w:t>
      </w:r>
      <w:proofErr w:type="spellEnd"/>
      <w:r w:rsidRPr="00DE4964">
        <w:rPr>
          <w:rFonts w:ascii="Garamond" w:hAnsi="Garamond"/>
          <w:i/>
          <w:sz w:val="24"/>
          <w:szCs w:val="24"/>
        </w:rPr>
        <w:t xml:space="preserve"> </w:t>
      </w:r>
      <w:proofErr w:type="spellStart"/>
      <w:r w:rsidRPr="00DE4964">
        <w:rPr>
          <w:rFonts w:ascii="Garamond" w:hAnsi="Garamond"/>
          <w:i/>
          <w:sz w:val="24"/>
          <w:szCs w:val="24"/>
        </w:rPr>
        <w:t>administrativa</w:t>
      </w:r>
      <w:proofErr w:type="spellEnd"/>
      <w:r w:rsidRPr="00DE4964">
        <w:rPr>
          <w:rFonts w:ascii="Garamond" w:hAnsi="Garamond"/>
          <w:i/>
          <w:sz w:val="24"/>
          <w:szCs w:val="24"/>
        </w:rPr>
        <w:t xml:space="preserve"> </w:t>
      </w:r>
      <w:proofErr w:type="spellStart"/>
      <w:r w:rsidRPr="00DE4964">
        <w:rPr>
          <w:rFonts w:ascii="Garamond" w:hAnsi="Garamond"/>
          <w:i/>
          <w:sz w:val="24"/>
          <w:szCs w:val="24"/>
        </w:rPr>
        <w:t>especial</w:t>
      </w:r>
      <w:proofErr w:type="spellEnd"/>
      <w:r w:rsidRPr="00DE4964">
        <w:rPr>
          <w:rFonts w:ascii="Garamond" w:hAnsi="Garamond"/>
          <w:sz w:val="24"/>
          <w:szCs w:val="24"/>
        </w:rPr>
        <w:t>” in materia di contratti pubblici e gli atti impugnabili. 3.1. – G</w:t>
      </w:r>
      <w:r>
        <w:rPr>
          <w:rFonts w:ascii="Garamond" w:hAnsi="Garamond"/>
          <w:sz w:val="24"/>
          <w:szCs w:val="24"/>
        </w:rPr>
        <w:t>li organi istituiti dalle Comunità A</w:t>
      </w:r>
      <w:r w:rsidRPr="00DE4964">
        <w:rPr>
          <w:rFonts w:ascii="Garamond" w:hAnsi="Garamond"/>
          <w:sz w:val="24"/>
          <w:szCs w:val="24"/>
        </w:rPr>
        <w:t>utonome. 4.</w:t>
      </w:r>
      <w:proofErr w:type="gramStart"/>
      <w:r w:rsidRPr="00DE4964">
        <w:rPr>
          <w:rFonts w:ascii="Garamond" w:hAnsi="Garamond"/>
          <w:sz w:val="24"/>
          <w:szCs w:val="24"/>
        </w:rPr>
        <w:t>-.Il</w:t>
      </w:r>
      <w:proofErr w:type="gramEnd"/>
      <w:r w:rsidRPr="00DE4964">
        <w:rPr>
          <w:rFonts w:ascii="Garamond" w:hAnsi="Garamond"/>
          <w:sz w:val="24"/>
          <w:szCs w:val="24"/>
        </w:rPr>
        <w:t xml:space="preserve"> riconoscimento da parte della CGUE della natura giurisdizionale degli organi della “giustizia amministrativa speciale” in materia di appalti pubblici ai fini del rinvio pregiudiziale ai sensi dell’art. 267 TFUE. 5</w:t>
      </w:r>
      <w:r>
        <w:rPr>
          <w:rFonts w:ascii="Garamond" w:hAnsi="Garamond"/>
          <w:sz w:val="24"/>
          <w:szCs w:val="24"/>
        </w:rPr>
        <w:t>.</w:t>
      </w:r>
      <w:r w:rsidRPr="00DE4964">
        <w:rPr>
          <w:rFonts w:ascii="Garamond" w:hAnsi="Garamond"/>
          <w:sz w:val="24"/>
          <w:szCs w:val="24"/>
        </w:rPr>
        <w:t xml:space="preserve">-. </w:t>
      </w:r>
      <w:proofErr w:type="spellStart"/>
      <w:r w:rsidRPr="00DE4964">
        <w:rPr>
          <w:rFonts w:ascii="Garamond" w:hAnsi="Garamond"/>
          <w:i/>
          <w:sz w:val="24"/>
          <w:szCs w:val="24"/>
        </w:rPr>
        <w:t>El</w:t>
      </w:r>
      <w:proofErr w:type="spellEnd"/>
      <w:r w:rsidRPr="00DE4964">
        <w:rPr>
          <w:rFonts w:ascii="Garamond" w:hAnsi="Garamond"/>
          <w:i/>
          <w:sz w:val="24"/>
          <w:szCs w:val="24"/>
        </w:rPr>
        <w:t xml:space="preserve"> </w:t>
      </w:r>
      <w:proofErr w:type="spellStart"/>
      <w:r w:rsidRPr="00DE4964">
        <w:rPr>
          <w:rFonts w:ascii="Garamond" w:hAnsi="Garamond"/>
          <w:i/>
          <w:sz w:val="24"/>
          <w:szCs w:val="24"/>
        </w:rPr>
        <w:t>Enforme</w:t>
      </w:r>
      <w:proofErr w:type="spellEnd"/>
      <w:r w:rsidRPr="00DE4964">
        <w:rPr>
          <w:rFonts w:ascii="Garamond" w:hAnsi="Garamond"/>
          <w:i/>
          <w:sz w:val="24"/>
          <w:szCs w:val="24"/>
        </w:rPr>
        <w:t xml:space="preserve"> </w:t>
      </w:r>
      <w:proofErr w:type="spellStart"/>
      <w:r w:rsidRPr="00DE4964">
        <w:rPr>
          <w:rFonts w:ascii="Garamond" w:hAnsi="Garamond"/>
          <w:i/>
          <w:sz w:val="24"/>
          <w:szCs w:val="24"/>
        </w:rPr>
        <w:t>sobre</w:t>
      </w:r>
      <w:proofErr w:type="spellEnd"/>
      <w:r w:rsidRPr="00DE4964">
        <w:rPr>
          <w:rFonts w:ascii="Garamond" w:hAnsi="Garamond"/>
          <w:i/>
          <w:sz w:val="24"/>
          <w:szCs w:val="24"/>
        </w:rPr>
        <w:t xml:space="preserve"> la </w:t>
      </w:r>
      <w:proofErr w:type="spellStart"/>
      <w:r w:rsidRPr="00DE4964">
        <w:rPr>
          <w:rFonts w:ascii="Garamond" w:hAnsi="Garamond"/>
          <w:i/>
          <w:sz w:val="24"/>
          <w:szCs w:val="24"/>
        </w:rPr>
        <w:t>Justicia</w:t>
      </w:r>
      <w:proofErr w:type="spellEnd"/>
      <w:r w:rsidRPr="00DE4964">
        <w:rPr>
          <w:rFonts w:ascii="Garamond" w:hAnsi="Garamond"/>
          <w:i/>
          <w:sz w:val="24"/>
          <w:szCs w:val="24"/>
        </w:rPr>
        <w:t xml:space="preserve"> </w:t>
      </w:r>
      <w:proofErr w:type="spellStart"/>
      <w:r w:rsidRPr="00DE4964">
        <w:rPr>
          <w:rFonts w:ascii="Garamond" w:hAnsi="Garamond"/>
          <w:i/>
          <w:sz w:val="24"/>
          <w:szCs w:val="24"/>
        </w:rPr>
        <w:t>Administrativa</w:t>
      </w:r>
      <w:proofErr w:type="spellEnd"/>
      <w:r w:rsidRPr="00DE4964">
        <w:rPr>
          <w:rFonts w:ascii="Garamond" w:hAnsi="Garamond"/>
          <w:i/>
          <w:sz w:val="24"/>
          <w:szCs w:val="24"/>
        </w:rPr>
        <w:t xml:space="preserve"> 2019. </w:t>
      </w:r>
      <w:r w:rsidRPr="00DE4964">
        <w:rPr>
          <w:rFonts w:ascii="Garamond" w:hAnsi="Garamond"/>
          <w:sz w:val="24"/>
          <w:szCs w:val="24"/>
        </w:rPr>
        <w:t xml:space="preserve">I dati statistici rilevati con riguardo ai </w:t>
      </w:r>
      <w:proofErr w:type="spellStart"/>
      <w:r w:rsidRPr="00DE4964">
        <w:rPr>
          <w:rFonts w:ascii="Garamond" w:hAnsi="Garamond"/>
          <w:i/>
          <w:sz w:val="24"/>
          <w:szCs w:val="24"/>
        </w:rPr>
        <w:t>recursos</w:t>
      </w:r>
      <w:proofErr w:type="spellEnd"/>
      <w:r w:rsidRPr="00DE4964">
        <w:rPr>
          <w:rFonts w:ascii="Garamond" w:hAnsi="Garamond"/>
          <w:i/>
          <w:sz w:val="24"/>
          <w:szCs w:val="24"/>
        </w:rPr>
        <w:t xml:space="preserve"> </w:t>
      </w:r>
      <w:proofErr w:type="spellStart"/>
      <w:r w:rsidRPr="00DE4964">
        <w:rPr>
          <w:rFonts w:ascii="Garamond" w:hAnsi="Garamond"/>
          <w:i/>
          <w:sz w:val="24"/>
          <w:szCs w:val="24"/>
        </w:rPr>
        <w:t>especiales</w:t>
      </w:r>
      <w:proofErr w:type="spellEnd"/>
      <w:r w:rsidRPr="00DE4964">
        <w:rPr>
          <w:rFonts w:ascii="Garamond" w:hAnsi="Garamond"/>
          <w:i/>
          <w:sz w:val="24"/>
          <w:szCs w:val="24"/>
        </w:rPr>
        <w:t xml:space="preserve"> en materia de </w:t>
      </w:r>
      <w:proofErr w:type="spellStart"/>
      <w:r w:rsidRPr="00DE4964">
        <w:rPr>
          <w:rFonts w:ascii="Garamond" w:hAnsi="Garamond"/>
          <w:i/>
          <w:sz w:val="24"/>
          <w:szCs w:val="24"/>
        </w:rPr>
        <w:t>cont</w:t>
      </w:r>
      <w:r>
        <w:rPr>
          <w:rFonts w:ascii="Garamond" w:hAnsi="Garamond"/>
          <w:i/>
          <w:sz w:val="24"/>
          <w:szCs w:val="24"/>
        </w:rPr>
        <w:t>r</w:t>
      </w:r>
      <w:r w:rsidRPr="00DE4964">
        <w:rPr>
          <w:rFonts w:ascii="Garamond" w:hAnsi="Garamond"/>
          <w:i/>
          <w:sz w:val="24"/>
          <w:szCs w:val="24"/>
        </w:rPr>
        <w:t>atación</w:t>
      </w:r>
      <w:proofErr w:type="spellEnd"/>
    </w:p>
    <w:p w:rsidR="009311FF" w:rsidRPr="0018518B" w:rsidRDefault="009311FF" w:rsidP="009311FF">
      <w:pPr>
        <w:autoSpaceDE w:val="0"/>
        <w:autoSpaceDN w:val="0"/>
        <w:adjustRightInd w:val="0"/>
        <w:spacing w:after="0" w:line="240" w:lineRule="auto"/>
        <w:jc w:val="both"/>
        <w:rPr>
          <w:rFonts w:ascii="Garamond" w:hAnsi="Garamond"/>
          <w:sz w:val="28"/>
          <w:szCs w:val="28"/>
        </w:rPr>
      </w:pPr>
    </w:p>
    <w:p w:rsidR="009311FF" w:rsidRPr="0018518B" w:rsidRDefault="009311FF" w:rsidP="009311FF">
      <w:pPr>
        <w:pStyle w:val="Paragrafoelenco"/>
        <w:spacing w:after="0" w:line="240" w:lineRule="auto"/>
        <w:ind w:left="0"/>
        <w:jc w:val="both"/>
        <w:rPr>
          <w:rFonts w:ascii="Garamond" w:hAnsi="Garamond"/>
          <w:sz w:val="28"/>
          <w:szCs w:val="28"/>
        </w:rPr>
      </w:pPr>
    </w:p>
    <w:p w:rsidR="009311FF" w:rsidRPr="0018518B" w:rsidRDefault="009311FF" w:rsidP="009311FF">
      <w:pPr>
        <w:pStyle w:val="Paragrafoelenco"/>
        <w:spacing w:after="0" w:line="360" w:lineRule="exact"/>
        <w:ind w:left="0"/>
        <w:jc w:val="both"/>
        <w:rPr>
          <w:rFonts w:ascii="Garamond" w:hAnsi="Garamond"/>
          <w:i/>
          <w:sz w:val="28"/>
          <w:szCs w:val="28"/>
          <w:u w:val="single"/>
        </w:rPr>
      </w:pPr>
      <w:r w:rsidRPr="0018518B">
        <w:rPr>
          <w:rFonts w:ascii="Garamond" w:hAnsi="Garamond"/>
          <w:sz w:val="28"/>
          <w:szCs w:val="28"/>
        </w:rPr>
        <w:t>§</w:t>
      </w:r>
      <w:proofErr w:type="gramStart"/>
      <w:r w:rsidRPr="0018518B">
        <w:rPr>
          <w:rFonts w:ascii="Garamond" w:hAnsi="Garamond"/>
          <w:b/>
          <w:sz w:val="28"/>
          <w:szCs w:val="28"/>
        </w:rPr>
        <w:t>1.–</w:t>
      </w:r>
      <w:proofErr w:type="gramEnd"/>
      <w:r w:rsidRPr="0018518B">
        <w:rPr>
          <w:rFonts w:ascii="Garamond" w:hAnsi="Garamond"/>
          <w:b/>
          <w:i/>
          <w:sz w:val="28"/>
          <w:szCs w:val="28"/>
          <w:u w:val="single"/>
        </w:rPr>
        <w:t>Premessa</w:t>
      </w:r>
    </w:p>
    <w:p w:rsidR="009311FF" w:rsidRPr="0018518B" w:rsidRDefault="009311FF" w:rsidP="009311FF">
      <w:pPr>
        <w:spacing w:after="0" w:line="360" w:lineRule="exact"/>
        <w:jc w:val="both"/>
        <w:rPr>
          <w:rFonts w:ascii="Garamond" w:hAnsi="Garamond"/>
          <w:sz w:val="28"/>
          <w:szCs w:val="28"/>
        </w:rPr>
      </w:pPr>
      <w:r w:rsidRPr="0018518B">
        <w:rPr>
          <w:rFonts w:ascii="Garamond" w:hAnsi="Garamond"/>
          <w:sz w:val="28"/>
          <w:szCs w:val="28"/>
        </w:rPr>
        <w:tab/>
        <w:t xml:space="preserve">L’attuazione nell’ordinamento giuridico spagnolo della disciplina comunitaria (ora euro-unitaria) dettata in materia di controversie nel settore dei pubblici appalti a partire dalla Direttiva “ricorsi” </w:t>
      </w:r>
      <w:r>
        <w:rPr>
          <w:rFonts w:ascii="Garamond" w:hAnsi="Garamond"/>
          <w:sz w:val="28"/>
          <w:szCs w:val="28"/>
        </w:rPr>
        <w:t xml:space="preserve">del 2007 </w:t>
      </w:r>
      <w:r w:rsidRPr="0018518B">
        <w:rPr>
          <w:rFonts w:ascii="Garamond" w:hAnsi="Garamond"/>
          <w:sz w:val="28"/>
          <w:szCs w:val="28"/>
        </w:rPr>
        <w:t>(Direttiva 2007/66/CE) è avvenuta - diversamente che nel nostro Paese in cui è stata approntata una disciplina processuale speciale per le relative controversie che si svolgono dinanzi ai giudici amministrativi (</w:t>
      </w:r>
      <w:r>
        <w:rPr>
          <w:rFonts w:ascii="Garamond" w:hAnsi="Garamond"/>
          <w:sz w:val="28"/>
          <w:szCs w:val="28"/>
        </w:rPr>
        <w:t xml:space="preserve">attualmente rinvenibile negli </w:t>
      </w:r>
      <w:r w:rsidRPr="0018518B">
        <w:rPr>
          <w:rFonts w:ascii="Garamond" w:hAnsi="Garamond"/>
          <w:sz w:val="28"/>
          <w:szCs w:val="28"/>
        </w:rPr>
        <w:t>art</w:t>
      </w:r>
      <w:r>
        <w:rPr>
          <w:rFonts w:ascii="Garamond" w:hAnsi="Garamond"/>
          <w:sz w:val="28"/>
          <w:szCs w:val="28"/>
        </w:rPr>
        <w:t>t</w:t>
      </w:r>
      <w:r w:rsidRPr="0018518B">
        <w:rPr>
          <w:rFonts w:ascii="Garamond" w:hAnsi="Garamond"/>
          <w:sz w:val="28"/>
          <w:szCs w:val="28"/>
        </w:rPr>
        <w:t xml:space="preserve">.120 ss. </w:t>
      </w:r>
      <w:proofErr w:type="spellStart"/>
      <w:r w:rsidRPr="0018518B">
        <w:rPr>
          <w:rFonts w:ascii="Garamond" w:hAnsi="Garamond"/>
          <w:sz w:val="28"/>
          <w:szCs w:val="28"/>
        </w:rPr>
        <w:t>c.p.a</w:t>
      </w:r>
      <w:proofErr w:type="spellEnd"/>
      <w:r w:rsidRPr="0018518B">
        <w:rPr>
          <w:rFonts w:ascii="Garamond" w:hAnsi="Garamond"/>
          <w:sz w:val="28"/>
          <w:szCs w:val="28"/>
        </w:rPr>
        <w:t xml:space="preserve">.) - mediante </w:t>
      </w:r>
      <w:r>
        <w:rPr>
          <w:rFonts w:ascii="Garamond" w:hAnsi="Garamond"/>
          <w:sz w:val="28"/>
          <w:szCs w:val="28"/>
        </w:rPr>
        <w:t>la previsione di uno specifico</w:t>
      </w:r>
      <w:r w:rsidRPr="0018518B">
        <w:rPr>
          <w:rFonts w:ascii="Garamond" w:hAnsi="Garamond"/>
          <w:sz w:val="28"/>
          <w:szCs w:val="28"/>
        </w:rPr>
        <w:t xml:space="preserve"> rimedio, da ultimo disciplinato organicamente dalla legge 8 novembre 2017 n.9 (</w:t>
      </w:r>
      <w:proofErr w:type="spellStart"/>
      <w:r w:rsidRPr="0018518B">
        <w:rPr>
          <w:rFonts w:ascii="Garamond" w:hAnsi="Garamond"/>
          <w:i/>
          <w:sz w:val="28"/>
          <w:szCs w:val="28"/>
        </w:rPr>
        <w:t>Ley</w:t>
      </w:r>
      <w:proofErr w:type="spellEnd"/>
      <w:r w:rsidRPr="0018518B">
        <w:rPr>
          <w:rFonts w:ascii="Garamond" w:hAnsi="Garamond"/>
          <w:i/>
          <w:sz w:val="28"/>
          <w:szCs w:val="28"/>
        </w:rPr>
        <w:t xml:space="preserve"> 9/2017, de 8 de </w:t>
      </w:r>
      <w:proofErr w:type="spellStart"/>
      <w:r w:rsidRPr="0018518B">
        <w:rPr>
          <w:rFonts w:ascii="Garamond" w:hAnsi="Garamond"/>
          <w:i/>
          <w:sz w:val="28"/>
          <w:szCs w:val="28"/>
        </w:rPr>
        <w:t>noviembre</w:t>
      </w:r>
      <w:proofErr w:type="spellEnd"/>
      <w:r w:rsidRPr="0018518B">
        <w:rPr>
          <w:rFonts w:ascii="Garamond" w:hAnsi="Garamond"/>
          <w:i/>
          <w:sz w:val="28"/>
          <w:szCs w:val="28"/>
        </w:rPr>
        <w:t xml:space="preserve">, </w:t>
      </w:r>
      <w:proofErr w:type="spellStart"/>
      <w:r w:rsidRPr="0018518B">
        <w:rPr>
          <w:rFonts w:ascii="Garamond" w:hAnsi="Garamond"/>
          <w:i/>
          <w:sz w:val="28"/>
          <w:szCs w:val="28"/>
        </w:rPr>
        <w:t>Ley</w:t>
      </w:r>
      <w:proofErr w:type="spellEnd"/>
      <w:r w:rsidRPr="0018518B">
        <w:rPr>
          <w:rFonts w:ascii="Garamond" w:hAnsi="Garamond"/>
          <w:i/>
          <w:sz w:val="28"/>
          <w:szCs w:val="28"/>
        </w:rPr>
        <w:t xml:space="preserve"> de </w:t>
      </w:r>
      <w:proofErr w:type="spellStart"/>
      <w:r w:rsidRPr="0018518B">
        <w:rPr>
          <w:rFonts w:ascii="Garamond" w:hAnsi="Garamond"/>
          <w:i/>
          <w:sz w:val="28"/>
          <w:szCs w:val="28"/>
        </w:rPr>
        <w:t>Contratos</w:t>
      </w:r>
      <w:proofErr w:type="spellEnd"/>
      <w:r w:rsidRPr="0018518B">
        <w:rPr>
          <w:rFonts w:ascii="Garamond" w:hAnsi="Garamond"/>
          <w:i/>
          <w:sz w:val="28"/>
          <w:szCs w:val="28"/>
        </w:rPr>
        <w:t xml:space="preserve"> del Sector </w:t>
      </w:r>
      <w:proofErr w:type="spellStart"/>
      <w:r w:rsidRPr="0018518B">
        <w:rPr>
          <w:rFonts w:ascii="Garamond" w:hAnsi="Garamond"/>
          <w:i/>
          <w:sz w:val="28"/>
          <w:szCs w:val="28"/>
        </w:rPr>
        <w:t>Público</w:t>
      </w:r>
      <w:proofErr w:type="spellEnd"/>
      <w:r w:rsidRPr="0018518B">
        <w:rPr>
          <w:rFonts w:ascii="Garamond" w:hAnsi="Garamond"/>
          <w:sz w:val="28"/>
          <w:szCs w:val="28"/>
        </w:rPr>
        <w:t xml:space="preserve">, LCSP 2017), denominato </w:t>
      </w:r>
      <w:proofErr w:type="spellStart"/>
      <w:r w:rsidRPr="0018518B">
        <w:rPr>
          <w:rFonts w:ascii="Garamond" w:hAnsi="Garamond"/>
          <w:i/>
          <w:sz w:val="28"/>
          <w:szCs w:val="28"/>
        </w:rPr>
        <w:t>recurso</w:t>
      </w:r>
      <w:proofErr w:type="spellEnd"/>
      <w:r w:rsidRPr="0018518B">
        <w:rPr>
          <w:rFonts w:ascii="Garamond" w:hAnsi="Garamond"/>
          <w:i/>
          <w:sz w:val="28"/>
          <w:szCs w:val="28"/>
        </w:rPr>
        <w:t xml:space="preserve"> </w:t>
      </w:r>
      <w:proofErr w:type="spellStart"/>
      <w:r w:rsidRPr="0018518B">
        <w:rPr>
          <w:rFonts w:ascii="Garamond" w:hAnsi="Garamond"/>
          <w:i/>
          <w:sz w:val="28"/>
          <w:szCs w:val="28"/>
        </w:rPr>
        <w:t>especial</w:t>
      </w:r>
      <w:proofErr w:type="spellEnd"/>
      <w:r w:rsidRPr="0018518B">
        <w:rPr>
          <w:rFonts w:ascii="Garamond" w:hAnsi="Garamond"/>
          <w:i/>
          <w:sz w:val="28"/>
          <w:szCs w:val="28"/>
        </w:rPr>
        <w:t xml:space="preserve"> en materia de </w:t>
      </w:r>
      <w:proofErr w:type="spellStart"/>
      <w:r w:rsidRPr="0018518B">
        <w:rPr>
          <w:rFonts w:ascii="Garamond" w:hAnsi="Garamond"/>
          <w:i/>
          <w:sz w:val="28"/>
          <w:szCs w:val="28"/>
        </w:rPr>
        <w:t>contratacion</w:t>
      </w:r>
      <w:proofErr w:type="spellEnd"/>
      <w:r>
        <w:rPr>
          <w:rFonts w:ascii="Garamond" w:hAnsi="Garamond"/>
          <w:sz w:val="28"/>
          <w:szCs w:val="28"/>
        </w:rPr>
        <w:t>,</w:t>
      </w:r>
      <w:r w:rsidRPr="0018518B">
        <w:rPr>
          <w:rFonts w:ascii="Garamond" w:hAnsi="Garamond"/>
          <w:sz w:val="28"/>
          <w:szCs w:val="28"/>
        </w:rPr>
        <w:t xml:space="preserve"> e l</w:t>
      </w:r>
      <w:r>
        <w:rPr>
          <w:rFonts w:ascii="Garamond" w:hAnsi="Garamond"/>
          <w:sz w:val="28"/>
          <w:szCs w:val="28"/>
        </w:rPr>
        <w:t xml:space="preserve">a correlativa creazione </w:t>
      </w:r>
      <w:r w:rsidRPr="0018518B">
        <w:rPr>
          <w:rFonts w:ascii="Garamond" w:hAnsi="Garamond"/>
          <w:sz w:val="28"/>
          <w:szCs w:val="28"/>
        </w:rPr>
        <w:t xml:space="preserve">di un sistema di “giustizia amministrativa speciale”, alternativo rispetto alla </w:t>
      </w:r>
      <w:proofErr w:type="spellStart"/>
      <w:r w:rsidRPr="0018518B">
        <w:rPr>
          <w:rFonts w:ascii="Garamond" w:hAnsi="Garamond"/>
          <w:i/>
          <w:sz w:val="28"/>
          <w:szCs w:val="28"/>
        </w:rPr>
        <w:t>Jurisdicción</w:t>
      </w:r>
      <w:proofErr w:type="spellEnd"/>
      <w:r w:rsidRPr="0018518B">
        <w:rPr>
          <w:rFonts w:ascii="Garamond" w:hAnsi="Garamond"/>
          <w:i/>
          <w:sz w:val="28"/>
          <w:szCs w:val="28"/>
        </w:rPr>
        <w:t xml:space="preserve"> </w:t>
      </w:r>
      <w:proofErr w:type="spellStart"/>
      <w:r w:rsidRPr="0018518B">
        <w:rPr>
          <w:rFonts w:ascii="Garamond" w:hAnsi="Garamond"/>
          <w:i/>
          <w:sz w:val="28"/>
          <w:szCs w:val="28"/>
        </w:rPr>
        <w:t>Contencioso-Administrativa</w:t>
      </w:r>
      <w:proofErr w:type="spellEnd"/>
      <w:r w:rsidRPr="0018518B">
        <w:rPr>
          <w:rStyle w:val="Rimandonotaapidipagina"/>
          <w:rFonts w:ascii="Garamond" w:hAnsi="Garamond"/>
          <w:i/>
          <w:sz w:val="28"/>
          <w:szCs w:val="28"/>
        </w:rPr>
        <w:footnoteReference w:id="33"/>
      </w:r>
      <w:r w:rsidRPr="0018518B">
        <w:rPr>
          <w:rFonts w:ascii="Garamond" w:hAnsi="Garamond"/>
          <w:i/>
          <w:sz w:val="28"/>
          <w:szCs w:val="28"/>
        </w:rPr>
        <w:t xml:space="preserve">, </w:t>
      </w:r>
      <w:r>
        <w:rPr>
          <w:rFonts w:ascii="Garamond" w:hAnsi="Garamond"/>
          <w:sz w:val="28"/>
          <w:szCs w:val="28"/>
        </w:rPr>
        <w:t>ma non sostitutivo di questa</w:t>
      </w:r>
      <w:r>
        <w:rPr>
          <w:rStyle w:val="Rimandonotaapidipagina"/>
          <w:rFonts w:ascii="Garamond" w:hAnsi="Garamond"/>
          <w:sz w:val="28"/>
          <w:szCs w:val="28"/>
        </w:rPr>
        <w:footnoteReference w:id="34"/>
      </w:r>
      <w:r>
        <w:rPr>
          <w:rFonts w:ascii="Garamond" w:hAnsi="Garamond"/>
          <w:sz w:val="28"/>
          <w:szCs w:val="28"/>
        </w:rPr>
        <w:t xml:space="preserve">. Il sistema in parola </w:t>
      </w:r>
      <w:r w:rsidRPr="0018518B">
        <w:rPr>
          <w:rFonts w:ascii="Garamond" w:hAnsi="Garamond"/>
          <w:sz w:val="28"/>
          <w:szCs w:val="28"/>
        </w:rPr>
        <w:t>ha comportato la creazione di un complesso di organi, istituiti dallo Stato centrale (</w:t>
      </w:r>
      <w:proofErr w:type="spellStart"/>
      <w:r w:rsidRPr="0018518B">
        <w:rPr>
          <w:rFonts w:ascii="Garamond" w:hAnsi="Garamond"/>
          <w:i/>
          <w:sz w:val="28"/>
          <w:szCs w:val="28"/>
        </w:rPr>
        <w:t>Tribunal</w:t>
      </w:r>
      <w:proofErr w:type="spellEnd"/>
      <w:r w:rsidRPr="0018518B">
        <w:rPr>
          <w:rFonts w:ascii="Garamond" w:hAnsi="Garamond"/>
          <w:i/>
          <w:sz w:val="28"/>
          <w:szCs w:val="28"/>
        </w:rPr>
        <w:t xml:space="preserve"> </w:t>
      </w:r>
      <w:proofErr w:type="spellStart"/>
      <w:r w:rsidRPr="0018518B">
        <w:rPr>
          <w:rFonts w:ascii="Garamond" w:hAnsi="Garamond"/>
          <w:i/>
          <w:sz w:val="28"/>
          <w:szCs w:val="28"/>
        </w:rPr>
        <w:t>Administrativo</w:t>
      </w:r>
      <w:proofErr w:type="spellEnd"/>
      <w:r w:rsidRPr="0018518B">
        <w:rPr>
          <w:rFonts w:ascii="Garamond" w:hAnsi="Garamond"/>
          <w:i/>
          <w:sz w:val="28"/>
          <w:szCs w:val="28"/>
        </w:rPr>
        <w:t xml:space="preserve"> Central de </w:t>
      </w:r>
      <w:proofErr w:type="spellStart"/>
      <w:r w:rsidRPr="0018518B">
        <w:rPr>
          <w:rFonts w:ascii="Garamond" w:hAnsi="Garamond"/>
          <w:i/>
          <w:sz w:val="28"/>
          <w:szCs w:val="28"/>
        </w:rPr>
        <w:t>Recursos</w:t>
      </w:r>
      <w:proofErr w:type="spellEnd"/>
      <w:r w:rsidRPr="0018518B">
        <w:rPr>
          <w:rFonts w:ascii="Garamond" w:hAnsi="Garamond"/>
          <w:i/>
          <w:sz w:val="28"/>
          <w:szCs w:val="28"/>
        </w:rPr>
        <w:t xml:space="preserve"> </w:t>
      </w:r>
      <w:proofErr w:type="spellStart"/>
      <w:r w:rsidRPr="0018518B">
        <w:rPr>
          <w:rFonts w:ascii="Garamond" w:hAnsi="Garamond"/>
          <w:i/>
          <w:sz w:val="28"/>
          <w:szCs w:val="28"/>
        </w:rPr>
        <w:t>Contractuales</w:t>
      </w:r>
      <w:proofErr w:type="spellEnd"/>
      <w:r w:rsidRPr="0018518B">
        <w:rPr>
          <w:rFonts w:ascii="Garamond" w:hAnsi="Garamond"/>
          <w:sz w:val="28"/>
          <w:szCs w:val="28"/>
        </w:rPr>
        <w:t>) e dalle Comunità Autonome (</w:t>
      </w:r>
      <w:proofErr w:type="spellStart"/>
      <w:r w:rsidRPr="0018518B">
        <w:rPr>
          <w:rFonts w:ascii="Garamond" w:hAnsi="Garamond"/>
          <w:i/>
          <w:sz w:val="28"/>
          <w:szCs w:val="28"/>
        </w:rPr>
        <w:t>Tribunal</w:t>
      </w:r>
      <w:proofErr w:type="spellEnd"/>
      <w:r w:rsidRPr="0018518B">
        <w:rPr>
          <w:rFonts w:ascii="Garamond" w:hAnsi="Garamond"/>
          <w:i/>
          <w:sz w:val="28"/>
          <w:szCs w:val="28"/>
        </w:rPr>
        <w:t xml:space="preserve"> </w:t>
      </w:r>
      <w:proofErr w:type="spellStart"/>
      <w:r w:rsidRPr="0018518B">
        <w:rPr>
          <w:rFonts w:ascii="Garamond" w:hAnsi="Garamond"/>
          <w:i/>
          <w:sz w:val="28"/>
          <w:szCs w:val="28"/>
        </w:rPr>
        <w:t>Administrativo</w:t>
      </w:r>
      <w:proofErr w:type="spellEnd"/>
      <w:r w:rsidRPr="0018518B">
        <w:rPr>
          <w:rFonts w:ascii="Garamond" w:hAnsi="Garamond"/>
          <w:i/>
          <w:sz w:val="28"/>
          <w:szCs w:val="28"/>
        </w:rPr>
        <w:t xml:space="preserve"> de </w:t>
      </w:r>
      <w:proofErr w:type="spellStart"/>
      <w:r w:rsidRPr="0018518B">
        <w:rPr>
          <w:rFonts w:ascii="Garamond" w:hAnsi="Garamond"/>
          <w:i/>
          <w:sz w:val="28"/>
          <w:szCs w:val="28"/>
        </w:rPr>
        <w:t>Contratación</w:t>
      </w:r>
      <w:proofErr w:type="spellEnd"/>
      <w:r w:rsidRPr="0018518B">
        <w:rPr>
          <w:rFonts w:ascii="Garamond" w:hAnsi="Garamond"/>
          <w:i/>
          <w:sz w:val="28"/>
          <w:szCs w:val="28"/>
        </w:rPr>
        <w:t xml:space="preserve"> </w:t>
      </w:r>
      <w:proofErr w:type="spellStart"/>
      <w:r w:rsidRPr="0018518B">
        <w:rPr>
          <w:rFonts w:ascii="Garamond" w:hAnsi="Garamond"/>
          <w:i/>
          <w:sz w:val="28"/>
          <w:szCs w:val="28"/>
        </w:rPr>
        <w:t>Pública</w:t>
      </w:r>
      <w:proofErr w:type="spellEnd"/>
      <w:r w:rsidRPr="0018518B">
        <w:rPr>
          <w:rFonts w:ascii="Garamond" w:hAnsi="Garamond"/>
          <w:i/>
          <w:sz w:val="28"/>
          <w:szCs w:val="28"/>
        </w:rPr>
        <w:t xml:space="preserve"> de la </w:t>
      </w:r>
      <w:proofErr w:type="spellStart"/>
      <w:r w:rsidRPr="0018518B">
        <w:rPr>
          <w:rFonts w:ascii="Garamond" w:hAnsi="Garamond"/>
          <w:i/>
          <w:sz w:val="28"/>
          <w:szCs w:val="28"/>
        </w:rPr>
        <w:t>Comunidad</w:t>
      </w:r>
      <w:proofErr w:type="spellEnd"/>
      <w:r w:rsidRPr="0018518B">
        <w:rPr>
          <w:rFonts w:ascii="Garamond" w:hAnsi="Garamond"/>
          <w:i/>
          <w:sz w:val="28"/>
          <w:szCs w:val="28"/>
        </w:rPr>
        <w:t xml:space="preserve"> de Madrid, </w:t>
      </w:r>
      <w:proofErr w:type="spellStart"/>
      <w:r w:rsidRPr="0018518B">
        <w:rPr>
          <w:rFonts w:ascii="Garamond" w:hAnsi="Garamond"/>
          <w:i/>
          <w:sz w:val="28"/>
          <w:szCs w:val="28"/>
        </w:rPr>
        <w:t>Tribunal</w:t>
      </w:r>
      <w:proofErr w:type="spellEnd"/>
      <w:r w:rsidRPr="0018518B">
        <w:rPr>
          <w:rFonts w:ascii="Garamond" w:hAnsi="Garamond"/>
          <w:i/>
          <w:sz w:val="28"/>
          <w:szCs w:val="28"/>
        </w:rPr>
        <w:t xml:space="preserve"> </w:t>
      </w:r>
      <w:proofErr w:type="spellStart"/>
      <w:r w:rsidRPr="0018518B">
        <w:rPr>
          <w:rFonts w:ascii="Garamond" w:hAnsi="Garamond"/>
          <w:i/>
          <w:sz w:val="28"/>
          <w:szCs w:val="28"/>
        </w:rPr>
        <w:t>Administrativo</w:t>
      </w:r>
      <w:proofErr w:type="spellEnd"/>
      <w:r w:rsidRPr="0018518B">
        <w:rPr>
          <w:rFonts w:ascii="Garamond" w:hAnsi="Garamond"/>
          <w:i/>
          <w:sz w:val="28"/>
          <w:szCs w:val="28"/>
        </w:rPr>
        <w:t xml:space="preserve"> de </w:t>
      </w:r>
      <w:proofErr w:type="spellStart"/>
      <w:r w:rsidRPr="0018518B">
        <w:rPr>
          <w:rFonts w:ascii="Garamond" w:hAnsi="Garamond"/>
          <w:i/>
          <w:sz w:val="28"/>
          <w:szCs w:val="28"/>
        </w:rPr>
        <w:t>Contratos</w:t>
      </w:r>
      <w:proofErr w:type="spellEnd"/>
      <w:r w:rsidRPr="0018518B">
        <w:rPr>
          <w:rFonts w:ascii="Garamond" w:hAnsi="Garamond"/>
          <w:i/>
          <w:sz w:val="28"/>
          <w:szCs w:val="28"/>
        </w:rPr>
        <w:t xml:space="preserve"> </w:t>
      </w:r>
      <w:proofErr w:type="spellStart"/>
      <w:r w:rsidRPr="0018518B">
        <w:rPr>
          <w:rFonts w:ascii="Garamond" w:hAnsi="Garamond"/>
          <w:i/>
          <w:sz w:val="28"/>
          <w:szCs w:val="28"/>
        </w:rPr>
        <w:t>Público</w:t>
      </w:r>
      <w:proofErr w:type="spellEnd"/>
      <w:r w:rsidRPr="0018518B">
        <w:rPr>
          <w:rFonts w:ascii="Garamond" w:hAnsi="Garamond"/>
          <w:i/>
          <w:sz w:val="28"/>
          <w:szCs w:val="28"/>
        </w:rPr>
        <w:t xml:space="preserve"> de </w:t>
      </w:r>
      <w:proofErr w:type="spellStart"/>
      <w:r w:rsidRPr="0018518B">
        <w:rPr>
          <w:rFonts w:ascii="Garamond" w:hAnsi="Garamond"/>
          <w:i/>
          <w:sz w:val="28"/>
          <w:szCs w:val="28"/>
        </w:rPr>
        <w:t>Aragón</w:t>
      </w:r>
      <w:proofErr w:type="spellEnd"/>
      <w:r w:rsidRPr="0018518B">
        <w:rPr>
          <w:rFonts w:ascii="Garamond" w:hAnsi="Garamond"/>
          <w:i/>
          <w:sz w:val="28"/>
          <w:szCs w:val="28"/>
        </w:rPr>
        <w:t xml:space="preserve">, </w:t>
      </w:r>
      <w:proofErr w:type="spellStart"/>
      <w:r w:rsidRPr="0018518B">
        <w:rPr>
          <w:rFonts w:ascii="Garamond" w:hAnsi="Garamond"/>
          <w:i/>
          <w:sz w:val="28"/>
          <w:szCs w:val="28"/>
        </w:rPr>
        <w:t>Órgano</w:t>
      </w:r>
      <w:proofErr w:type="spellEnd"/>
      <w:r w:rsidRPr="0018518B">
        <w:rPr>
          <w:rFonts w:ascii="Garamond" w:hAnsi="Garamond"/>
          <w:i/>
          <w:sz w:val="28"/>
          <w:szCs w:val="28"/>
        </w:rPr>
        <w:t xml:space="preserve"> </w:t>
      </w:r>
      <w:proofErr w:type="spellStart"/>
      <w:r w:rsidRPr="0018518B">
        <w:rPr>
          <w:rFonts w:ascii="Garamond" w:hAnsi="Garamond"/>
          <w:i/>
          <w:sz w:val="28"/>
          <w:szCs w:val="28"/>
        </w:rPr>
        <w:t>Aministrativo</w:t>
      </w:r>
      <w:proofErr w:type="spellEnd"/>
      <w:r w:rsidRPr="0018518B">
        <w:rPr>
          <w:rFonts w:ascii="Garamond" w:hAnsi="Garamond"/>
          <w:i/>
          <w:sz w:val="28"/>
          <w:szCs w:val="28"/>
        </w:rPr>
        <w:t xml:space="preserve"> de </w:t>
      </w:r>
      <w:proofErr w:type="spellStart"/>
      <w:r w:rsidRPr="0018518B">
        <w:rPr>
          <w:rFonts w:ascii="Garamond" w:hAnsi="Garamond"/>
          <w:i/>
          <w:sz w:val="28"/>
          <w:szCs w:val="28"/>
        </w:rPr>
        <w:t>Recursos</w:t>
      </w:r>
      <w:proofErr w:type="spellEnd"/>
      <w:r w:rsidRPr="0018518B">
        <w:rPr>
          <w:rFonts w:ascii="Garamond" w:hAnsi="Garamond"/>
          <w:i/>
          <w:sz w:val="28"/>
          <w:szCs w:val="28"/>
        </w:rPr>
        <w:t xml:space="preserve"> </w:t>
      </w:r>
      <w:proofErr w:type="spellStart"/>
      <w:r w:rsidRPr="0018518B">
        <w:rPr>
          <w:rFonts w:ascii="Garamond" w:hAnsi="Garamond"/>
          <w:i/>
          <w:sz w:val="28"/>
          <w:szCs w:val="28"/>
        </w:rPr>
        <w:t>Contractuales</w:t>
      </w:r>
      <w:proofErr w:type="spellEnd"/>
      <w:r w:rsidRPr="0018518B">
        <w:rPr>
          <w:rFonts w:ascii="Garamond" w:hAnsi="Garamond"/>
          <w:i/>
          <w:sz w:val="28"/>
          <w:szCs w:val="28"/>
        </w:rPr>
        <w:t xml:space="preserve"> de la </w:t>
      </w:r>
      <w:proofErr w:type="spellStart"/>
      <w:r w:rsidRPr="0018518B">
        <w:rPr>
          <w:rFonts w:ascii="Garamond" w:hAnsi="Garamond"/>
          <w:i/>
          <w:sz w:val="28"/>
          <w:szCs w:val="28"/>
        </w:rPr>
        <w:t>Comunidad</w:t>
      </w:r>
      <w:proofErr w:type="spellEnd"/>
      <w:r w:rsidRPr="0018518B">
        <w:rPr>
          <w:rFonts w:ascii="Garamond" w:hAnsi="Garamond"/>
          <w:i/>
          <w:sz w:val="28"/>
          <w:szCs w:val="28"/>
        </w:rPr>
        <w:t xml:space="preserve"> </w:t>
      </w:r>
      <w:proofErr w:type="spellStart"/>
      <w:r w:rsidRPr="0018518B">
        <w:rPr>
          <w:rFonts w:ascii="Garamond" w:hAnsi="Garamond"/>
          <w:i/>
          <w:sz w:val="28"/>
          <w:szCs w:val="28"/>
        </w:rPr>
        <w:t>Autonóma</w:t>
      </w:r>
      <w:proofErr w:type="spellEnd"/>
      <w:r w:rsidRPr="0018518B">
        <w:rPr>
          <w:rFonts w:ascii="Garamond" w:hAnsi="Garamond"/>
          <w:i/>
          <w:sz w:val="28"/>
          <w:szCs w:val="28"/>
        </w:rPr>
        <w:t xml:space="preserve"> de </w:t>
      </w:r>
      <w:proofErr w:type="spellStart"/>
      <w:r w:rsidRPr="0018518B">
        <w:rPr>
          <w:rFonts w:ascii="Garamond" w:hAnsi="Garamond"/>
          <w:i/>
          <w:sz w:val="28"/>
          <w:szCs w:val="28"/>
        </w:rPr>
        <w:t>Euskadi</w:t>
      </w:r>
      <w:proofErr w:type="spellEnd"/>
      <w:r w:rsidRPr="0018518B">
        <w:rPr>
          <w:rFonts w:ascii="Garamond" w:hAnsi="Garamond"/>
          <w:i/>
          <w:sz w:val="28"/>
          <w:szCs w:val="28"/>
        </w:rPr>
        <w:t xml:space="preserve">, </w:t>
      </w:r>
      <w:hyperlink r:id="rId9" w:tgtFrame="_blank" w:tooltip="TRIBUNAL ADMINISTRATIVO DE RECURSOS CONTRACTUALES DE LA JUNTA DE ANDALUCÍA : Abre nueva ventana" w:history="1">
        <w:proofErr w:type="spellStart"/>
        <w:r w:rsidRPr="0018518B">
          <w:rPr>
            <w:rStyle w:val="Collegamentoipertestuale"/>
            <w:rFonts w:ascii="Garamond" w:hAnsi="Garamond"/>
            <w:i/>
            <w:sz w:val="28"/>
            <w:szCs w:val="28"/>
          </w:rPr>
          <w:t>T</w:t>
        </w:r>
      </w:hyperlink>
      <w:r w:rsidRPr="0018518B">
        <w:rPr>
          <w:rFonts w:ascii="Garamond" w:hAnsi="Garamond"/>
          <w:i/>
          <w:sz w:val="28"/>
          <w:szCs w:val="28"/>
        </w:rPr>
        <w:t>ribunal</w:t>
      </w:r>
      <w:proofErr w:type="spellEnd"/>
      <w:r w:rsidRPr="0018518B">
        <w:rPr>
          <w:rFonts w:ascii="Garamond" w:hAnsi="Garamond"/>
          <w:i/>
          <w:sz w:val="28"/>
          <w:szCs w:val="28"/>
        </w:rPr>
        <w:t xml:space="preserve"> </w:t>
      </w:r>
      <w:proofErr w:type="spellStart"/>
      <w:r w:rsidRPr="0018518B">
        <w:rPr>
          <w:rFonts w:ascii="Garamond" w:hAnsi="Garamond"/>
          <w:i/>
          <w:sz w:val="28"/>
          <w:szCs w:val="28"/>
        </w:rPr>
        <w:t>Administrativo</w:t>
      </w:r>
      <w:proofErr w:type="spellEnd"/>
      <w:r w:rsidRPr="0018518B">
        <w:rPr>
          <w:rFonts w:ascii="Garamond" w:hAnsi="Garamond"/>
          <w:i/>
          <w:sz w:val="28"/>
          <w:szCs w:val="28"/>
        </w:rPr>
        <w:t xml:space="preserve"> de </w:t>
      </w:r>
      <w:proofErr w:type="spellStart"/>
      <w:r w:rsidRPr="0018518B">
        <w:rPr>
          <w:rFonts w:ascii="Garamond" w:hAnsi="Garamond"/>
          <w:i/>
          <w:sz w:val="28"/>
          <w:szCs w:val="28"/>
        </w:rPr>
        <w:t>Recursos</w:t>
      </w:r>
      <w:proofErr w:type="spellEnd"/>
      <w:r w:rsidRPr="0018518B">
        <w:rPr>
          <w:rFonts w:ascii="Garamond" w:hAnsi="Garamond"/>
          <w:i/>
          <w:sz w:val="28"/>
          <w:szCs w:val="28"/>
        </w:rPr>
        <w:t xml:space="preserve"> </w:t>
      </w:r>
      <w:proofErr w:type="spellStart"/>
      <w:r w:rsidRPr="0018518B">
        <w:rPr>
          <w:rFonts w:ascii="Garamond" w:hAnsi="Garamond"/>
          <w:i/>
          <w:sz w:val="28"/>
          <w:szCs w:val="28"/>
        </w:rPr>
        <w:t>Contractuales</w:t>
      </w:r>
      <w:proofErr w:type="spellEnd"/>
      <w:r w:rsidRPr="0018518B">
        <w:rPr>
          <w:rFonts w:ascii="Garamond" w:hAnsi="Garamond"/>
          <w:i/>
          <w:sz w:val="28"/>
          <w:szCs w:val="28"/>
        </w:rPr>
        <w:t xml:space="preserve"> de </w:t>
      </w:r>
      <w:proofErr w:type="spellStart"/>
      <w:r w:rsidRPr="0018518B">
        <w:rPr>
          <w:rFonts w:ascii="Garamond" w:hAnsi="Garamond"/>
          <w:i/>
          <w:sz w:val="28"/>
          <w:szCs w:val="28"/>
        </w:rPr>
        <w:t>Castilla</w:t>
      </w:r>
      <w:proofErr w:type="spellEnd"/>
      <w:r w:rsidRPr="0018518B">
        <w:rPr>
          <w:rFonts w:ascii="Garamond" w:hAnsi="Garamond"/>
          <w:i/>
          <w:sz w:val="28"/>
          <w:szCs w:val="28"/>
        </w:rPr>
        <w:t xml:space="preserve"> y León, </w:t>
      </w:r>
      <w:proofErr w:type="spellStart"/>
      <w:r w:rsidRPr="0018518B">
        <w:rPr>
          <w:rFonts w:ascii="Garamond" w:hAnsi="Garamond"/>
          <w:i/>
          <w:sz w:val="28"/>
          <w:szCs w:val="28"/>
        </w:rPr>
        <w:t>Tribunal</w:t>
      </w:r>
      <w:proofErr w:type="spellEnd"/>
      <w:r w:rsidRPr="0018518B">
        <w:rPr>
          <w:rFonts w:ascii="Garamond" w:hAnsi="Garamond"/>
          <w:i/>
          <w:sz w:val="28"/>
          <w:szCs w:val="28"/>
        </w:rPr>
        <w:t xml:space="preserve"> </w:t>
      </w:r>
      <w:proofErr w:type="spellStart"/>
      <w:r w:rsidRPr="0018518B">
        <w:rPr>
          <w:rFonts w:ascii="Garamond" w:hAnsi="Garamond"/>
          <w:i/>
          <w:sz w:val="28"/>
          <w:szCs w:val="28"/>
        </w:rPr>
        <w:t>Administrativo</w:t>
      </w:r>
      <w:proofErr w:type="spellEnd"/>
      <w:r w:rsidRPr="0018518B">
        <w:rPr>
          <w:rFonts w:ascii="Garamond" w:hAnsi="Garamond"/>
          <w:i/>
          <w:sz w:val="28"/>
          <w:szCs w:val="28"/>
        </w:rPr>
        <w:t xml:space="preserve"> </w:t>
      </w:r>
      <w:proofErr w:type="spellStart"/>
      <w:r w:rsidRPr="0018518B">
        <w:rPr>
          <w:rFonts w:ascii="Garamond" w:hAnsi="Garamond"/>
          <w:i/>
          <w:sz w:val="28"/>
          <w:szCs w:val="28"/>
        </w:rPr>
        <w:t>Contratos</w:t>
      </w:r>
      <w:proofErr w:type="spellEnd"/>
      <w:r w:rsidRPr="0018518B">
        <w:rPr>
          <w:rFonts w:ascii="Garamond" w:hAnsi="Garamond"/>
          <w:i/>
          <w:sz w:val="28"/>
          <w:szCs w:val="28"/>
        </w:rPr>
        <w:t xml:space="preserve"> </w:t>
      </w:r>
      <w:proofErr w:type="spellStart"/>
      <w:r w:rsidRPr="0018518B">
        <w:rPr>
          <w:rFonts w:ascii="Garamond" w:hAnsi="Garamond"/>
          <w:i/>
          <w:sz w:val="28"/>
          <w:szCs w:val="28"/>
        </w:rPr>
        <w:t>Públicos</w:t>
      </w:r>
      <w:proofErr w:type="spellEnd"/>
      <w:r w:rsidRPr="0018518B">
        <w:rPr>
          <w:rFonts w:ascii="Garamond" w:hAnsi="Garamond"/>
          <w:i/>
          <w:sz w:val="28"/>
          <w:szCs w:val="28"/>
        </w:rPr>
        <w:t xml:space="preserve"> de Navarra, </w:t>
      </w:r>
      <w:proofErr w:type="spellStart"/>
      <w:r w:rsidRPr="0018518B">
        <w:rPr>
          <w:rFonts w:ascii="Garamond" w:hAnsi="Garamond"/>
          <w:i/>
          <w:sz w:val="28"/>
          <w:szCs w:val="28"/>
        </w:rPr>
        <w:t>Tribunal</w:t>
      </w:r>
      <w:proofErr w:type="spellEnd"/>
      <w:r w:rsidRPr="0018518B">
        <w:rPr>
          <w:rFonts w:ascii="Garamond" w:hAnsi="Garamond"/>
          <w:i/>
          <w:sz w:val="28"/>
          <w:szCs w:val="28"/>
        </w:rPr>
        <w:t xml:space="preserve"> </w:t>
      </w:r>
      <w:proofErr w:type="spellStart"/>
      <w:r w:rsidRPr="0018518B">
        <w:rPr>
          <w:rFonts w:ascii="Garamond" w:hAnsi="Garamond"/>
          <w:i/>
          <w:sz w:val="28"/>
          <w:szCs w:val="28"/>
        </w:rPr>
        <w:t>Català</w:t>
      </w:r>
      <w:proofErr w:type="spellEnd"/>
      <w:r w:rsidRPr="0018518B">
        <w:rPr>
          <w:rFonts w:ascii="Garamond" w:hAnsi="Garamond"/>
          <w:i/>
          <w:sz w:val="28"/>
          <w:szCs w:val="28"/>
        </w:rPr>
        <w:t xml:space="preserve"> de </w:t>
      </w:r>
      <w:proofErr w:type="spellStart"/>
      <w:r w:rsidRPr="0018518B">
        <w:rPr>
          <w:rFonts w:ascii="Garamond" w:hAnsi="Garamond"/>
          <w:i/>
          <w:sz w:val="28"/>
          <w:szCs w:val="28"/>
        </w:rPr>
        <w:t>Contractes</w:t>
      </w:r>
      <w:proofErr w:type="spellEnd"/>
      <w:r w:rsidRPr="0018518B">
        <w:rPr>
          <w:rFonts w:ascii="Garamond" w:hAnsi="Garamond"/>
          <w:i/>
          <w:sz w:val="28"/>
          <w:szCs w:val="28"/>
        </w:rPr>
        <w:t xml:space="preserve"> del Sector </w:t>
      </w:r>
      <w:proofErr w:type="spellStart"/>
      <w:r w:rsidRPr="0018518B">
        <w:rPr>
          <w:rFonts w:ascii="Garamond" w:hAnsi="Garamond"/>
          <w:i/>
          <w:sz w:val="28"/>
          <w:szCs w:val="28"/>
        </w:rPr>
        <w:t>Público</w:t>
      </w:r>
      <w:proofErr w:type="spellEnd"/>
      <w:r w:rsidRPr="0018518B">
        <w:rPr>
          <w:rFonts w:ascii="Garamond" w:hAnsi="Garamond"/>
          <w:i/>
          <w:sz w:val="28"/>
          <w:szCs w:val="28"/>
        </w:rPr>
        <w:t xml:space="preserve">, </w:t>
      </w:r>
      <w:proofErr w:type="spellStart"/>
      <w:r w:rsidRPr="0018518B">
        <w:rPr>
          <w:rFonts w:ascii="Garamond" w:hAnsi="Garamond"/>
          <w:i/>
          <w:sz w:val="28"/>
          <w:szCs w:val="28"/>
        </w:rPr>
        <w:t>Tribunal</w:t>
      </w:r>
      <w:proofErr w:type="spellEnd"/>
      <w:r w:rsidRPr="0018518B">
        <w:rPr>
          <w:rFonts w:ascii="Garamond" w:hAnsi="Garamond"/>
          <w:i/>
          <w:sz w:val="28"/>
          <w:szCs w:val="28"/>
        </w:rPr>
        <w:t xml:space="preserve"> </w:t>
      </w:r>
      <w:proofErr w:type="spellStart"/>
      <w:r w:rsidRPr="0018518B">
        <w:rPr>
          <w:rFonts w:ascii="Garamond" w:hAnsi="Garamond"/>
          <w:i/>
          <w:sz w:val="28"/>
          <w:szCs w:val="28"/>
        </w:rPr>
        <w:t>Administrativo</w:t>
      </w:r>
      <w:proofErr w:type="spellEnd"/>
      <w:r w:rsidRPr="0018518B">
        <w:rPr>
          <w:rFonts w:ascii="Garamond" w:hAnsi="Garamond"/>
          <w:i/>
          <w:sz w:val="28"/>
          <w:szCs w:val="28"/>
        </w:rPr>
        <w:t xml:space="preserve"> de </w:t>
      </w:r>
      <w:proofErr w:type="spellStart"/>
      <w:r w:rsidRPr="0018518B">
        <w:rPr>
          <w:rFonts w:ascii="Garamond" w:hAnsi="Garamond"/>
          <w:i/>
          <w:sz w:val="28"/>
          <w:szCs w:val="28"/>
        </w:rPr>
        <w:t>Contratos</w:t>
      </w:r>
      <w:proofErr w:type="spellEnd"/>
      <w:r w:rsidRPr="0018518B">
        <w:rPr>
          <w:rFonts w:ascii="Garamond" w:hAnsi="Garamond"/>
          <w:i/>
          <w:sz w:val="28"/>
          <w:szCs w:val="28"/>
        </w:rPr>
        <w:t xml:space="preserve"> </w:t>
      </w:r>
      <w:proofErr w:type="spellStart"/>
      <w:r w:rsidRPr="0018518B">
        <w:rPr>
          <w:rFonts w:ascii="Garamond" w:hAnsi="Garamond"/>
          <w:i/>
          <w:sz w:val="28"/>
          <w:szCs w:val="28"/>
        </w:rPr>
        <w:t>Públicos</w:t>
      </w:r>
      <w:proofErr w:type="spellEnd"/>
      <w:r w:rsidRPr="0018518B">
        <w:rPr>
          <w:rFonts w:ascii="Garamond" w:hAnsi="Garamond"/>
          <w:i/>
          <w:sz w:val="28"/>
          <w:szCs w:val="28"/>
        </w:rPr>
        <w:t xml:space="preserve"> de la </w:t>
      </w:r>
      <w:proofErr w:type="spellStart"/>
      <w:r w:rsidRPr="0018518B">
        <w:rPr>
          <w:rFonts w:ascii="Garamond" w:hAnsi="Garamond"/>
          <w:i/>
          <w:sz w:val="28"/>
          <w:szCs w:val="28"/>
        </w:rPr>
        <w:t>Comunidad</w:t>
      </w:r>
      <w:proofErr w:type="spellEnd"/>
      <w:r w:rsidRPr="0018518B">
        <w:rPr>
          <w:rFonts w:ascii="Garamond" w:hAnsi="Garamond"/>
          <w:i/>
          <w:sz w:val="28"/>
          <w:szCs w:val="28"/>
        </w:rPr>
        <w:t xml:space="preserve"> </w:t>
      </w:r>
      <w:proofErr w:type="spellStart"/>
      <w:r w:rsidRPr="0018518B">
        <w:rPr>
          <w:rFonts w:ascii="Garamond" w:hAnsi="Garamond"/>
          <w:i/>
          <w:sz w:val="28"/>
          <w:szCs w:val="28"/>
        </w:rPr>
        <w:t>Autónoma</w:t>
      </w:r>
      <w:proofErr w:type="spellEnd"/>
      <w:r w:rsidRPr="0018518B">
        <w:rPr>
          <w:rFonts w:ascii="Garamond" w:hAnsi="Garamond"/>
          <w:i/>
          <w:sz w:val="28"/>
          <w:szCs w:val="28"/>
        </w:rPr>
        <w:t xml:space="preserve"> de </w:t>
      </w:r>
      <w:proofErr w:type="spellStart"/>
      <w:r w:rsidRPr="0018518B">
        <w:rPr>
          <w:rFonts w:ascii="Garamond" w:hAnsi="Garamond"/>
          <w:i/>
          <w:sz w:val="28"/>
          <w:szCs w:val="28"/>
        </w:rPr>
        <w:t>Canarias</w:t>
      </w:r>
      <w:proofErr w:type="spellEnd"/>
      <w:r w:rsidRPr="0018518B">
        <w:rPr>
          <w:rFonts w:ascii="Garamond" w:hAnsi="Garamond"/>
          <w:i/>
          <w:sz w:val="28"/>
          <w:szCs w:val="28"/>
        </w:rPr>
        <w:t xml:space="preserve">, </w:t>
      </w:r>
      <w:hyperlink r:id="rId10" w:tgtFrame="_blank" w:tooltip="COMISIÓN JURÍDICA DE EXTREMADURA : Abre nueva ventana" w:history="1">
        <w:proofErr w:type="spellStart"/>
        <w:r w:rsidRPr="0018518B">
          <w:rPr>
            <w:rStyle w:val="Collegamentoipertestuale"/>
            <w:rFonts w:ascii="Garamond" w:hAnsi="Garamond"/>
            <w:i/>
            <w:sz w:val="28"/>
            <w:szCs w:val="28"/>
          </w:rPr>
          <w:t>Comisión</w:t>
        </w:r>
        <w:proofErr w:type="spellEnd"/>
        <w:r w:rsidRPr="0018518B">
          <w:rPr>
            <w:rStyle w:val="Collegamentoipertestuale"/>
            <w:rFonts w:ascii="Garamond" w:hAnsi="Garamond"/>
            <w:i/>
            <w:sz w:val="28"/>
            <w:szCs w:val="28"/>
          </w:rPr>
          <w:t xml:space="preserve"> </w:t>
        </w:r>
        <w:proofErr w:type="spellStart"/>
        <w:r w:rsidRPr="0018518B">
          <w:rPr>
            <w:rStyle w:val="Collegamentoipertestuale"/>
            <w:rFonts w:ascii="Garamond" w:hAnsi="Garamond"/>
            <w:i/>
            <w:sz w:val="28"/>
            <w:szCs w:val="28"/>
          </w:rPr>
          <w:t>jurídica</w:t>
        </w:r>
        <w:proofErr w:type="spellEnd"/>
        <w:r w:rsidRPr="0018518B">
          <w:rPr>
            <w:rStyle w:val="Collegamentoipertestuale"/>
            <w:rFonts w:ascii="Garamond" w:hAnsi="Garamond"/>
            <w:i/>
            <w:sz w:val="28"/>
            <w:szCs w:val="28"/>
          </w:rPr>
          <w:t xml:space="preserve"> de </w:t>
        </w:r>
        <w:proofErr w:type="spellStart"/>
        <w:r w:rsidRPr="0018518B">
          <w:rPr>
            <w:rStyle w:val="Collegamentoipertestuale"/>
            <w:rFonts w:ascii="Garamond" w:hAnsi="Garamond"/>
            <w:i/>
            <w:sz w:val="28"/>
            <w:szCs w:val="28"/>
          </w:rPr>
          <w:t>Extremadura</w:t>
        </w:r>
        <w:proofErr w:type="spellEnd"/>
      </w:hyperlink>
      <w:r w:rsidRPr="0018518B">
        <w:rPr>
          <w:rFonts w:ascii="Garamond" w:hAnsi="Garamond"/>
          <w:i/>
          <w:sz w:val="28"/>
          <w:szCs w:val="28"/>
        </w:rPr>
        <w:t xml:space="preserve">, </w:t>
      </w:r>
      <w:hyperlink r:id="rId11" w:tgtFrame="_blank" w:tooltip="TRIBUNAL ADMINISTRATIVO DE CONTRATACIÓN PÚBLICA DE LA COMUNIDAD AUTÓNOMA DE GALICIA : Abre nueva ventana" w:history="1">
        <w:proofErr w:type="spellStart"/>
        <w:r w:rsidRPr="0018518B">
          <w:rPr>
            <w:rStyle w:val="Collegamentoipertestuale"/>
            <w:rFonts w:ascii="Garamond" w:hAnsi="Garamond"/>
            <w:i/>
            <w:sz w:val="28"/>
            <w:szCs w:val="28"/>
          </w:rPr>
          <w:t>Tribunal</w:t>
        </w:r>
        <w:proofErr w:type="spellEnd"/>
        <w:r w:rsidRPr="0018518B">
          <w:rPr>
            <w:rStyle w:val="Collegamentoipertestuale"/>
            <w:rFonts w:ascii="Garamond" w:hAnsi="Garamond"/>
            <w:i/>
            <w:sz w:val="28"/>
            <w:szCs w:val="28"/>
          </w:rPr>
          <w:t xml:space="preserve"> </w:t>
        </w:r>
        <w:proofErr w:type="spellStart"/>
        <w:r w:rsidRPr="0018518B">
          <w:rPr>
            <w:rStyle w:val="Collegamentoipertestuale"/>
            <w:rFonts w:ascii="Garamond" w:hAnsi="Garamond"/>
            <w:i/>
            <w:sz w:val="28"/>
            <w:szCs w:val="28"/>
          </w:rPr>
          <w:t>Administrativo</w:t>
        </w:r>
        <w:proofErr w:type="spellEnd"/>
        <w:r w:rsidRPr="0018518B">
          <w:rPr>
            <w:rStyle w:val="Collegamentoipertestuale"/>
            <w:rFonts w:ascii="Garamond" w:hAnsi="Garamond"/>
            <w:i/>
            <w:sz w:val="28"/>
            <w:szCs w:val="28"/>
          </w:rPr>
          <w:t xml:space="preserve"> de </w:t>
        </w:r>
        <w:proofErr w:type="spellStart"/>
        <w:r w:rsidRPr="0018518B">
          <w:rPr>
            <w:rStyle w:val="Collegamentoipertestuale"/>
            <w:rFonts w:ascii="Garamond" w:hAnsi="Garamond"/>
            <w:i/>
            <w:sz w:val="28"/>
            <w:szCs w:val="28"/>
          </w:rPr>
          <w:t>Contratación</w:t>
        </w:r>
        <w:proofErr w:type="spellEnd"/>
        <w:r w:rsidRPr="0018518B">
          <w:rPr>
            <w:rStyle w:val="Collegamentoipertestuale"/>
            <w:rFonts w:ascii="Garamond" w:hAnsi="Garamond"/>
            <w:i/>
            <w:sz w:val="28"/>
            <w:szCs w:val="28"/>
          </w:rPr>
          <w:t xml:space="preserve"> </w:t>
        </w:r>
        <w:proofErr w:type="spellStart"/>
        <w:r w:rsidRPr="0018518B">
          <w:rPr>
            <w:rStyle w:val="Collegamentoipertestuale"/>
            <w:rFonts w:ascii="Garamond" w:hAnsi="Garamond"/>
            <w:i/>
            <w:sz w:val="28"/>
            <w:szCs w:val="28"/>
          </w:rPr>
          <w:t>Pública</w:t>
        </w:r>
        <w:proofErr w:type="spellEnd"/>
        <w:r w:rsidRPr="0018518B">
          <w:rPr>
            <w:rStyle w:val="Collegamentoipertestuale"/>
            <w:rFonts w:ascii="Garamond" w:hAnsi="Garamond"/>
            <w:i/>
            <w:sz w:val="28"/>
            <w:szCs w:val="28"/>
          </w:rPr>
          <w:t xml:space="preserve"> de la </w:t>
        </w:r>
        <w:proofErr w:type="spellStart"/>
        <w:r w:rsidRPr="0018518B">
          <w:rPr>
            <w:rStyle w:val="Collegamentoipertestuale"/>
            <w:rFonts w:ascii="Garamond" w:hAnsi="Garamond"/>
            <w:i/>
            <w:sz w:val="28"/>
            <w:szCs w:val="28"/>
          </w:rPr>
          <w:t>Comunidad</w:t>
        </w:r>
        <w:proofErr w:type="spellEnd"/>
        <w:r w:rsidRPr="0018518B">
          <w:rPr>
            <w:rStyle w:val="Collegamentoipertestuale"/>
            <w:rFonts w:ascii="Garamond" w:hAnsi="Garamond"/>
            <w:i/>
            <w:sz w:val="28"/>
            <w:szCs w:val="28"/>
          </w:rPr>
          <w:t xml:space="preserve"> </w:t>
        </w:r>
        <w:proofErr w:type="spellStart"/>
        <w:r w:rsidRPr="0018518B">
          <w:rPr>
            <w:rStyle w:val="Collegamentoipertestuale"/>
            <w:rFonts w:ascii="Garamond" w:hAnsi="Garamond"/>
            <w:i/>
            <w:sz w:val="28"/>
            <w:szCs w:val="28"/>
          </w:rPr>
          <w:t>Autónoma</w:t>
        </w:r>
        <w:proofErr w:type="spellEnd"/>
        <w:r w:rsidRPr="0018518B">
          <w:rPr>
            <w:rStyle w:val="Collegamentoipertestuale"/>
            <w:rFonts w:ascii="Garamond" w:hAnsi="Garamond"/>
            <w:i/>
            <w:sz w:val="28"/>
            <w:szCs w:val="28"/>
          </w:rPr>
          <w:t xml:space="preserve"> de </w:t>
        </w:r>
        <w:proofErr w:type="spellStart"/>
        <w:r w:rsidRPr="0018518B">
          <w:rPr>
            <w:rStyle w:val="Collegamentoipertestuale"/>
            <w:rFonts w:ascii="Garamond" w:hAnsi="Garamond"/>
            <w:i/>
            <w:sz w:val="28"/>
            <w:szCs w:val="28"/>
          </w:rPr>
          <w:t>Galicia</w:t>
        </w:r>
        <w:proofErr w:type="spellEnd"/>
      </w:hyperlink>
      <w:r w:rsidRPr="0018518B">
        <w:rPr>
          <w:rFonts w:ascii="Garamond" w:hAnsi="Garamond"/>
          <w:sz w:val="28"/>
          <w:szCs w:val="28"/>
        </w:rPr>
        <w:t>)</w:t>
      </w:r>
      <w:r>
        <w:rPr>
          <w:rFonts w:ascii="Garamond" w:hAnsi="Garamond"/>
          <w:sz w:val="28"/>
          <w:szCs w:val="28"/>
        </w:rPr>
        <w:t>, chiamati a dirimere</w:t>
      </w:r>
      <w:r w:rsidRPr="0018518B">
        <w:rPr>
          <w:rFonts w:ascii="Garamond" w:hAnsi="Garamond"/>
          <w:sz w:val="28"/>
          <w:szCs w:val="28"/>
        </w:rPr>
        <w:t>, in via alternativa</w:t>
      </w:r>
      <w:r>
        <w:rPr>
          <w:rFonts w:ascii="Garamond" w:hAnsi="Garamond"/>
          <w:sz w:val="28"/>
          <w:szCs w:val="28"/>
        </w:rPr>
        <w:t xml:space="preserve"> rispetto</w:t>
      </w:r>
      <w:r w:rsidRPr="0018518B">
        <w:rPr>
          <w:rFonts w:ascii="Garamond" w:hAnsi="Garamond"/>
          <w:sz w:val="28"/>
          <w:szCs w:val="28"/>
        </w:rPr>
        <w:t xml:space="preserve"> all’ordinario sistema del contenzioso amministrativo (</w:t>
      </w:r>
      <w:proofErr w:type="spellStart"/>
      <w:r w:rsidRPr="0018518B">
        <w:rPr>
          <w:rFonts w:ascii="Garamond" w:hAnsi="Garamond"/>
          <w:i/>
          <w:sz w:val="28"/>
          <w:szCs w:val="28"/>
        </w:rPr>
        <w:t>contencioso</w:t>
      </w:r>
      <w:proofErr w:type="spellEnd"/>
      <w:r w:rsidRPr="0018518B">
        <w:rPr>
          <w:rFonts w:ascii="Garamond" w:hAnsi="Garamond"/>
          <w:i/>
          <w:sz w:val="28"/>
          <w:szCs w:val="28"/>
        </w:rPr>
        <w:t xml:space="preserve"> </w:t>
      </w:r>
      <w:proofErr w:type="spellStart"/>
      <w:r w:rsidRPr="0018518B">
        <w:rPr>
          <w:rFonts w:ascii="Garamond" w:hAnsi="Garamond"/>
          <w:i/>
          <w:sz w:val="28"/>
          <w:szCs w:val="28"/>
        </w:rPr>
        <w:t>administrativo</w:t>
      </w:r>
      <w:proofErr w:type="spellEnd"/>
      <w:r w:rsidRPr="0018518B">
        <w:rPr>
          <w:rFonts w:ascii="Garamond" w:hAnsi="Garamond"/>
          <w:sz w:val="28"/>
          <w:szCs w:val="28"/>
        </w:rPr>
        <w:t>),</w:t>
      </w:r>
      <w:r>
        <w:rPr>
          <w:rFonts w:ascii="Garamond" w:hAnsi="Garamond"/>
          <w:sz w:val="28"/>
          <w:szCs w:val="28"/>
        </w:rPr>
        <w:t xml:space="preserve"> le controversie insorte in materia</w:t>
      </w:r>
      <w:r w:rsidRPr="0018518B">
        <w:rPr>
          <w:rFonts w:ascii="Garamond" w:hAnsi="Garamond"/>
          <w:sz w:val="28"/>
          <w:szCs w:val="28"/>
        </w:rPr>
        <w:t xml:space="preserve"> di affidamento di pubblici appalti.</w:t>
      </w:r>
    </w:p>
    <w:p w:rsidR="009311FF" w:rsidRPr="0018518B" w:rsidRDefault="009311FF" w:rsidP="009311FF">
      <w:pPr>
        <w:autoSpaceDE w:val="0"/>
        <w:autoSpaceDN w:val="0"/>
        <w:adjustRightInd w:val="0"/>
        <w:spacing w:after="0" w:line="360" w:lineRule="exact"/>
        <w:jc w:val="both"/>
        <w:rPr>
          <w:rFonts w:ascii="Garamond" w:hAnsi="Garamond" w:cs="Times New Roman"/>
          <w:sz w:val="28"/>
          <w:szCs w:val="28"/>
        </w:rPr>
      </w:pPr>
      <w:r w:rsidRPr="0018518B">
        <w:rPr>
          <w:rFonts w:ascii="Garamond" w:hAnsi="Garamond" w:cs="Times New Roman"/>
          <w:sz w:val="28"/>
          <w:szCs w:val="28"/>
        </w:rPr>
        <w:t xml:space="preserve">Quanto agli organismi istituiti per la trattazione del contenzioso in materia di appalti pubblici, </w:t>
      </w:r>
      <w:r>
        <w:rPr>
          <w:rFonts w:ascii="Garamond" w:hAnsi="Garamond" w:cs="Times New Roman"/>
          <w:sz w:val="28"/>
          <w:szCs w:val="28"/>
        </w:rPr>
        <w:t xml:space="preserve">concepiti come organi amministrativi nell’ordinamento interno, </w:t>
      </w:r>
      <w:r w:rsidRPr="0018518B">
        <w:rPr>
          <w:rFonts w:ascii="Garamond" w:hAnsi="Garamond" w:cs="Times New Roman"/>
          <w:sz w:val="28"/>
          <w:szCs w:val="28"/>
        </w:rPr>
        <w:t xml:space="preserve">la loro natura </w:t>
      </w:r>
      <w:r>
        <w:rPr>
          <w:rFonts w:ascii="Garamond" w:hAnsi="Garamond" w:cs="Times New Roman"/>
          <w:sz w:val="28"/>
          <w:szCs w:val="28"/>
        </w:rPr>
        <w:t xml:space="preserve">di </w:t>
      </w:r>
      <w:r>
        <w:rPr>
          <w:rFonts w:ascii="Garamond" w:hAnsi="Garamond" w:cs="Times New Roman"/>
          <w:sz w:val="28"/>
          <w:szCs w:val="28"/>
        </w:rPr>
        <w:lastRenderedPageBreak/>
        <w:t>organi giurisdizionali</w:t>
      </w:r>
      <w:r w:rsidRPr="0018518B">
        <w:rPr>
          <w:rFonts w:ascii="Garamond" w:hAnsi="Garamond" w:cs="Times New Roman"/>
          <w:sz w:val="28"/>
          <w:szCs w:val="28"/>
        </w:rPr>
        <w:t xml:space="preserve"> è stata affermata dalla Corte di Giustizia dell’Unione Europea (d’ora in poi CGUE), investita da rinvio pregiudiziale dal </w:t>
      </w:r>
      <w:proofErr w:type="spellStart"/>
      <w:r w:rsidRPr="0018518B">
        <w:rPr>
          <w:rFonts w:ascii="Garamond" w:hAnsi="Garamond" w:cs="Times New Roman"/>
          <w:i/>
          <w:sz w:val="28"/>
          <w:szCs w:val="28"/>
        </w:rPr>
        <w:t>Tribunal</w:t>
      </w:r>
      <w:proofErr w:type="spellEnd"/>
      <w:r w:rsidRPr="0018518B">
        <w:rPr>
          <w:rFonts w:ascii="Garamond" w:hAnsi="Garamond" w:cs="Times New Roman"/>
          <w:i/>
          <w:sz w:val="28"/>
          <w:szCs w:val="28"/>
        </w:rPr>
        <w:t xml:space="preserve"> </w:t>
      </w:r>
      <w:proofErr w:type="spellStart"/>
      <w:r w:rsidRPr="0018518B">
        <w:rPr>
          <w:rFonts w:ascii="Garamond" w:hAnsi="Garamond" w:cs="Times New Roman"/>
          <w:i/>
          <w:sz w:val="28"/>
          <w:szCs w:val="28"/>
        </w:rPr>
        <w:t>Català</w:t>
      </w:r>
      <w:proofErr w:type="spellEnd"/>
      <w:r w:rsidRPr="0018518B">
        <w:rPr>
          <w:rFonts w:ascii="Garamond" w:hAnsi="Garamond" w:cs="Times New Roman"/>
          <w:i/>
          <w:sz w:val="28"/>
          <w:szCs w:val="28"/>
        </w:rPr>
        <w:t xml:space="preserve"> de </w:t>
      </w:r>
      <w:proofErr w:type="spellStart"/>
      <w:r w:rsidRPr="0018518B">
        <w:rPr>
          <w:rFonts w:ascii="Garamond" w:hAnsi="Garamond" w:cs="Times New Roman"/>
          <w:i/>
          <w:sz w:val="28"/>
          <w:szCs w:val="28"/>
        </w:rPr>
        <w:t>Contractes</w:t>
      </w:r>
      <w:proofErr w:type="spellEnd"/>
      <w:r w:rsidRPr="0018518B">
        <w:rPr>
          <w:rFonts w:ascii="Garamond" w:hAnsi="Garamond" w:cs="Times New Roman"/>
          <w:i/>
          <w:sz w:val="28"/>
          <w:szCs w:val="28"/>
        </w:rPr>
        <w:t xml:space="preserve"> del Sector </w:t>
      </w:r>
      <w:proofErr w:type="spellStart"/>
      <w:r w:rsidRPr="0018518B">
        <w:rPr>
          <w:rFonts w:ascii="Garamond" w:hAnsi="Garamond" w:cs="Times New Roman"/>
          <w:i/>
          <w:sz w:val="28"/>
          <w:szCs w:val="28"/>
        </w:rPr>
        <w:t>Público</w:t>
      </w:r>
      <w:proofErr w:type="spellEnd"/>
      <w:r w:rsidRPr="0018518B">
        <w:rPr>
          <w:rFonts w:ascii="Garamond" w:hAnsi="Garamond" w:cs="Times New Roman"/>
          <w:sz w:val="28"/>
          <w:szCs w:val="28"/>
        </w:rPr>
        <w:t xml:space="preserve"> (causa C-203/14 </w:t>
      </w:r>
      <w:r w:rsidRPr="0018518B">
        <w:rPr>
          <w:rFonts w:ascii="Garamond" w:hAnsi="Garamond" w:cs="Times New Roman"/>
          <w:i/>
          <w:sz w:val="28"/>
          <w:szCs w:val="28"/>
        </w:rPr>
        <w:t xml:space="preserve">Consorzi Sanitari del </w:t>
      </w:r>
      <w:proofErr w:type="spellStart"/>
      <w:r w:rsidRPr="0018518B">
        <w:rPr>
          <w:rFonts w:ascii="Garamond" w:hAnsi="Garamond" w:cs="Times New Roman"/>
          <w:i/>
          <w:sz w:val="28"/>
          <w:szCs w:val="28"/>
        </w:rPr>
        <w:t>Maresme</w:t>
      </w:r>
      <w:proofErr w:type="spellEnd"/>
      <w:r w:rsidRPr="0018518B">
        <w:rPr>
          <w:rFonts w:ascii="Garamond" w:hAnsi="Garamond" w:cs="Times New Roman"/>
          <w:sz w:val="28"/>
          <w:szCs w:val="28"/>
        </w:rPr>
        <w:t xml:space="preserve">), in considerazione </w:t>
      </w:r>
      <w:r>
        <w:rPr>
          <w:rFonts w:ascii="Garamond" w:hAnsi="Garamond" w:cs="Times New Roman"/>
          <w:sz w:val="28"/>
          <w:szCs w:val="28"/>
        </w:rPr>
        <w:t>della ricorrenza</w:t>
      </w:r>
      <w:r w:rsidRPr="0018518B">
        <w:rPr>
          <w:rFonts w:ascii="Garamond" w:hAnsi="Garamond" w:cs="Times New Roman"/>
          <w:sz w:val="28"/>
          <w:szCs w:val="28"/>
        </w:rPr>
        <w:t xml:space="preserve"> di quegli elementi</w:t>
      </w:r>
      <w:r>
        <w:rPr>
          <w:rFonts w:ascii="Garamond" w:hAnsi="Garamond" w:cs="Times New Roman"/>
          <w:sz w:val="28"/>
          <w:szCs w:val="28"/>
        </w:rPr>
        <w:t xml:space="preserve"> che, sulla</w:t>
      </w:r>
      <w:r w:rsidRPr="0018518B">
        <w:rPr>
          <w:rFonts w:ascii="Garamond" w:hAnsi="Garamond" w:cs="Times New Roman"/>
          <w:sz w:val="28"/>
          <w:szCs w:val="28"/>
        </w:rPr>
        <w:t xml:space="preserve"> base al consolidato orientamento </w:t>
      </w:r>
      <w:r>
        <w:rPr>
          <w:rFonts w:ascii="Garamond" w:hAnsi="Garamond" w:cs="Times New Roman"/>
          <w:sz w:val="28"/>
          <w:szCs w:val="28"/>
        </w:rPr>
        <w:t xml:space="preserve">della Corte, connotano un determinato organismo in termini di organo giurisdizionale, </w:t>
      </w:r>
      <w:r w:rsidRPr="0018518B">
        <w:rPr>
          <w:rFonts w:ascii="Garamond" w:hAnsi="Garamond" w:cs="Times New Roman"/>
          <w:sz w:val="28"/>
          <w:szCs w:val="28"/>
        </w:rPr>
        <w:t>titolare</w:t>
      </w:r>
      <w:r>
        <w:rPr>
          <w:rFonts w:ascii="Garamond" w:hAnsi="Garamond" w:cs="Times New Roman"/>
          <w:sz w:val="28"/>
          <w:szCs w:val="28"/>
        </w:rPr>
        <w:t>,</w:t>
      </w:r>
      <w:r w:rsidRPr="0018518B">
        <w:rPr>
          <w:rFonts w:ascii="Garamond" w:hAnsi="Garamond" w:cs="Times New Roman"/>
          <w:sz w:val="28"/>
          <w:szCs w:val="28"/>
        </w:rPr>
        <w:t xml:space="preserve"> quindi</w:t>
      </w:r>
      <w:r>
        <w:rPr>
          <w:rFonts w:ascii="Garamond" w:hAnsi="Garamond" w:cs="Times New Roman"/>
          <w:sz w:val="28"/>
          <w:szCs w:val="28"/>
        </w:rPr>
        <w:t xml:space="preserve">, </w:t>
      </w:r>
      <w:r w:rsidRPr="0018518B">
        <w:rPr>
          <w:rFonts w:ascii="Garamond" w:hAnsi="Garamond" w:cs="Times New Roman"/>
          <w:sz w:val="28"/>
          <w:szCs w:val="28"/>
        </w:rPr>
        <w:t>del potere di rinvio pregiudiziale ai sensi dell’art.267 TFUE</w:t>
      </w:r>
      <w:r w:rsidRPr="0018518B">
        <w:rPr>
          <w:rStyle w:val="Rimandonotaapidipagina"/>
          <w:rFonts w:ascii="Garamond" w:hAnsi="Garamond"/>
          <w:sz w:val="28"/>
          <w:szCs w:val="28"/>
        </w:rPr>
        <w:footnoteReference w:id="35"/>
      </w:r>
      <w:r w:rsidRPr="0018518B">
        <w:rPr>
          <w:rFonts w:ascii="Garamond" w:hAnsi="Garamond" w:cs="Times New Roman"/>
          <w:sz w:val="28"/>
          <w:szCs w:val="28"/>
        </w:rPr>
        <w:t>. Si tratta, specificamente,</w:t>
      </w:r>
      <w:r>
        <w:rPr>
          <w:rFonts w:ascii="Garamond" w:hAnsi="Garamond" w:cs="Times New Roman"/>
          <w:sz w:val="28"/>
          <w:szCs w:val="28"/>
        </w:rPr>
        <w:t xml:space="preserve"> dei caratteri scaturenti dalla</w:t>
      </w:r>
      <w:r w:rsidRPr="0018518B">
        <w:rPr>
          <w:rFonts w:ascii="Garamond" w:hAnsi="Garamond" w:cs="Times New Roman"/>
          <w:sz w:val="28"/>
          <w:szCs w:val="28"/>
        </w:rPr>
        <w:t xml:space="preserve"> istituzione dell’organo in forza di una specifica previsione legislativa, </w:t>
      </w:r>
      <w:r>
        <w:rPr>
          <w:rFonts w:ascii="Garamond" w:hAnsi="Garamond" w:cs="Times New Roman"/>
          <w:sz w:val="28"/>
          <w:szCs w:val="28"/>
        </w:rPr>
        <w:t>da</w:t>
      </w:r>
      <w:r w:rsidRPr="0018518B">
        <w:rPr>
          <w:rFonts w:ascii="Garamond" w:hAnsi="Garamond" w:cs="Times New Roman"/>
          <w:sz w:val="28"/>
          <w:szCs w:val="28"/>
        </w:rPr>
        <w:t xml:space="preserve">l </w:t>
      </w:r>
      <w:r>
        <w:rPr>
          <w:rFonts w:ascii="Garamond" w:hAnsi="Garamond" w:cs="Times New Roman"/>
          <w:sz w:val="28"/>
          <w:szCs w:val="28"/>
        </w:rPr>
        <w:t>suo</w:t>
      </w:r>
      <w:r w:rsidRPr="0018518B">
        <w:rPr>
          <w:rFonts w:ascii="Garamond" w:hAnsi="Garamond" w:cs="Times New Roman"/>
          <w:sz w:val="28"/>
          <w:szCs w:val="28"/>
        </w:rPr>
        <w:t xml:space="preserve"> carattere permanente, </w:t>
      </w:r>
      <w:r>
        <w:rPr>
          <w:rFonts w:ascii="Garamond" w:hAnsi="Garamond" w:cs="Times New Roman"/>
          <w:sz w:val="28"/>
          <w:szCs w:val="28"/>
        </w:rPr>
        <w:t>da</w:t>
      </w:r>
      <w:r w:rsidRPr="0018518B">
        <w:rPr>
          <w:rFonts w:ascii="Garamond" w:hAnsi="Garamond" w:cs="Times New Roman"/>
          <w:sz w:val="28"/>
          <w:szCs w:val="28"/>
        </w:rPr>
        <w:t>l fatto che,</w:t>
      </w:r>
      <w:r>
        <w:rPr>
          <w:rFonts w:ascii="Garamond" w:hAnsi="Garamond" w:cs="Times New Roman"/>
          <w:sz w:val="28"/>
          <w:szCs w:val="28"/>
        </w:rPr>
        <w:t xml:space="preserve"> dinanzi ad esso</w:t>
      </w:r>
      <w:r w:rsidRPr="0018518B">
        <w:rPr>
          <w:rFonts w:ascii="Garamond" w:hAnsi="Garamond" w:cs="Times New Roman"/>
          <w:sz w:val="28"/>
          <w:szCs w:val="28"/>
        </w:rPr>
        <w:t xml:space="preserve">, si svolge un procedimento in contraddittorio, </w:t>
      </w:r>
      <w:r>
        <w:rPr>
          <w:rFonts w:ascii="Garamond" w:hAnsi="Garamond" w:cs="Times New Roman"/>
          <w:sz w:val="28"/>
          <w:szCs w:val="28"/>
        </w:rPr>
        <w:t>dall</w:t>
      </w:r>
      <w:r w:rsidRPr="0018518B">
        <w:rPr>
          <w:rFonts w:ascii="Garamond" w:hAnsi="Garamond" w:cs="Times New Roman"/>
          <w:sz w:val="28"/>
          <w:szCs w:val="28"/>
        </w:rPr>
        <w:t xml:space="preserve">a </w:t>
      </w:r>
      <w:r>
        <w:rPr>
          <w:rFonts w:ascii="Garamond" w:hAnsi="Garamond" w:cs="Times New Roman"/>
          <w:sz w:val="28"/>
          <w:szCs w:val="28"/>
        </w:rPr>
        <w:t>sua</w:t>
      </w:r>
      <w:r w:rsidRPr="0018518B">
        <w:rPr>
          <w:rFonts w:ascii="Garamond" w:hAnsi="Garamond" w:cs="Times New Roman"/>
          <w:sz w:val="28"/>
          <w:szCs w:val="28"/>
        </w:rPr>
        <w:t xml:space="preserve"> indipendenza e</w:t>
      </w:r>
      <w:r>
        <w:rPr>
          <w:rFonts w:ascii="Garamond" w:hAnsi="Garamond" w:cs="Times New Roman"/>
          <w:sz w:val="28"/>
          <w:szCs w:val="28"/>
        </w:rPr>
        <w:t>, infine,</w:t>
      </w:r>
      <w:r w:rsidRPr="0018518B">
        <w:rPr>
          <w:rFonts w:ascii="Garamond" w:hAnsi="Garamond" w:cs="Times New Roman"/>
          <w:sz w:val="28"/>
          <w:szCs w:val="28"/>
        </w:rPr>
        <w:t xml:space="preserve"> </w:t>
      </w:r>
      <w:r>
        <w:rPr>
          <w:rFonts w:ascii="Garamond" w:hAnsi="Garamond" w:cs="Times New Roman"/>
          <w:sz w:val="28"/>
          <w:szCs w:val="28"/>
        </w:rPr>
        <w:t>da</w:t>
      </w:r>
      <w:r w:rsidRPr="0018518B">
        <w:rPr>
          <w:rFonts w:ascii="Garamond" w:hAnsi="Garamond" w:cs="Times New Roman"/>
          <w:sz w:val="28"/>
          <w:szCs w:val="28"/>
        </w:rPr>
        <w:t>l ca</w:t>
      </w:r>
      <w:r>
        <w:rPr>
          <w:rFonts w:ascii="Garamond" w:hAnsi="Garamond" w:cs="Times New Roman"/>
          <w:sz w:val="28"/>
          <w:szCs w:val="28"/>
        </w:rPr>
        <w:t xml:space="preserve">rattere obbligatorio della sua </w:t>
      </w:r>
      <w:r w:rsidRPr="0018518B">
        <w:rPr>
          <w:rFonts w:ascii="Garamond" w:hAnsi="Garamond" w:cs="Times New Roman"/>
          <w:sz w:val="28"/>
          <w:szCs w:val="28"/>
        </w:rPr>
        <w:t>giurisdizione</w:t>
      </w:r>
      <w:r>
        <w:rPr>
          <w:rFonts w:ascii="Garamond" w:hAnsi="Garamond" w:cs="Times New Roman"/>
          <w:sz w:val="28"/>
          <w:szCs w:val="28"/>
        </w:rPr>
        <w:t>.</w:t>
      </w:r>
    </w:p>
    <w:p w:rsidR="009311FF" w:rsidRDefault="009311FF" w:rsidP="009311FF">
      <w:pPr>
        <w:autoSpaceDE w:val="0"/>
        <w:autoSpaceDN w:val="0"/>
        <w:adjustRightInd w:val="0"/>
        <w:spacing w:after="0" w:line="360" w:lineRule="exact"/>
        <w:jc w:val="both"/>
        <w:rPr>
          <w:rFonts w:ascii="Garamond" w:hAnsi="Garamond" w:cs="Times New Roman"/>
          <w:sz w:val="28"/>
          <w:szCs w:val="28"/>
        </w:rPr>
      </w:pPr>
      <w:r w:rsidRPr="0018518B">
        <w:rPr>
          <w:rFonts w:ascii="Garamond" w:hAnsi="Garamond" w:cs="Times New Roman"/>
          <w:sz w:val="28"/>
          <w:szCs w:val="28"/>
        </w:rPr>
        <w:t xml:space="preserve">Nei successivi paragrafi si approfondiranno gli aspetti caratterizzanti, sul piano strutturale e funzionale, sia </w:t>
      </w:r>
      <w:r>
        <w:rPr>
          <w:rFonts w:ascii="Garamond" w:hAnsi="Garamond" w:cs="Times New Roman"/>
          <w:sz w:val="28"/>
          <w:szCs w:val="28"/>
        </w:rPr>
        <w:t>i</w:t>
      </w:r>
      <w:r w:rsidRPr="0018518B">
        <w:rPr>
          <w:rFonts w:ascii="Garamond" w:hAnsi="Garamond" w:cs="Times New Roman"/>
          <w:sz w:val="28"/>
          <w:szCs w:val="28"/>
        </w:rPr>
        <w:t xml:space="preserve">l </w:t>
      </w:r>
      <w:proofErr w:type="spellStart"/>
      <w:r w:rsidRPr="0018518B">
        <w:rPr>
          <w:rFonts w:ascii="Garamond" w:hAnsi="Garamond" w:cs="Times New Roman"/>
          <w:i/>
          <w:sz w:val="28"/>
          <w:szCs w:val="28"/>
        </w:rPr>
        <w:t>recurso</w:t>
      </w:r>
      <w:proofErr w:type="spellEnd"/>
      <w:r w:rsidRPr="0018518B">
        <w:rPr>
          <w:rFonts w:ascii="Garamond" w:hAnsi="Garamond" w:cs="Times New Roman"/>
          <w:i/>
          <w:sz w:val="28"/>
          <w:szCs w:val="28"/>
        </w:rPr>
        <w:t xml:space="preserve"> </w:t>
      </w:r>
      <w:proofErr w:type="spellStart"/>
      <w:r w:rsidRPr="0018518B">
        <w:rPr>
          <w:rFonts w:ascii="Garamond" w:hAnsi="Garamond" w:cs="Times New Roman"/>
          <w:i/>
          <w:sz w:val="28"/>
          <w:szCs w:val="28"/>
        </w:rPr>
        <w:t>especial</w:t>
      </w:r>
      <w:proofErr w:type="spellEnd"/>
      <w:r w:rsidRPr="0018518B">
        <w:rPr>
          <w:rFonts w:ascii="Garamond" w:hAnsi="Garamond" w:cs="Times New Roman"/>
          <w:sz w:val="28"/>
          <w:szCs w:val="28"/>
        </w:rPr>
        <w:t xml:space="preserve"> che </w:t>
      </w:r>
      <w:r>
        <w:rPr>
          <w:rFonts w:ascii="Garamond" w:hAnsi="Garamond" w:cs="Times New Roman"/>
          <w:sz w:val="28"/>
          <w:szCs w:val="28"/>
        </w:rPr>
        <w:t>g</w:t>
      </w:r>
      <w:r w:rsidRPr="0018518B">
        <w:rPr>
          <w:rFonts w:ascii="Garamond" w:hAnsi="Garamond" w:cs="Times New Roman"/>
          <w:sz w:val="28"/>
          <w:szCs w:val="28"/>
        </w:rPr>
        <w:t>li anzidetti organi</w:t>
      </w:r>
      <w:r>
        <w:rPr>
          <w:rFonts w:ascii="Garamond" w:hAnsi="Garamond" w:cs="Times New Roman"/>
          <w:sz w:val="28"/>
          <w:szCs w:val="28"/>
        </w:rPr>
        <w:t>, nonché</w:t>
      </w:r>
      <w:r w:rsidRPr="0018518B">
        <w:rPr>
          <w:rFonts w:ascii="Garamond" w:hAnsi="Garamond" w:cs="Times New Roman"/>
          <w:sz w:val="28"/>
          <w:szCs w:val="28"/>
        </w:rPr>
        <w:t xml:space="preserve"> </w:t>
      </w:r>
      <w:r>
        <w:rPr>
          <w:rFonts w:ascii="Garamond" w:hAnsi="Garamond" w:cs="Times New Roman"/>
          <w:sz w:val="28"/>
          <w:szCs w:val="28"/>
        </w:rPr>
        <w:t>il procedimento</w:t>
      </w:r>
      <w:r w:rsidRPr="0018518B">
        <w:rPr>
          <w:rFonts w:ascii="Garamond" w:hAnsi="Garamond" w:cs="Times New Roman"/>
          <w:sz w:val="28"/>
          <w:szCs w:val="28"/>
        </w:rPr>
        <w:t xml:space="preserve"> che si svolge dinanzi ad essi, anticipando, per il momento, </w:t>
      </w:r>
      <w:r>
        <w:rPr>
          <w:rFonts w:ascii="Garamond" w:hAnsi="Garamond" w:cs="Times New Roman"/>
          <w:sz w:val="28"/>
          <w:szCs w:val="28"/>
        </w:rPr>
        <w:t xml:space="preserve">tre elementi </w:t>
      </w:r>
      <w:r w:rsidRPr="0018518B">
        <w:rPr>
          <w:rFonts w:ascii="Garamond" w:hAnsi="Garamond" w:cs="Times New Roman"/>
          <w:sz w:val="28"/>
          <w:szCs w:val="28"/>
        </w:rPr>
        <w:t xml:space="preserve">di sicuro interesse nella prospettiva comparatistica cui si ispira il presente lavoro: </w:t>
      </w:r>
    </w:p>
    <w:p w:rsidR="009311FF" w:rsidRPr="007B2338" w:rsidRDefault="009311FF" w:rsidP="009311FF">
      <w:pPr>
        <w:autoSpaceDE w:val="0"/>
        <w:autoSpaceDN w:val="0"/>
        <w:adjustRightInd w:val="0"/>
        <w:spacing w:after="0" w:line="360" w:lineRule="exact"/>
        <w:jc w:val="both"/>
        <w:rPr>
          <w:rFonts w:ascii="Garamond" w:hAnsi="Garamond" w:cs="Times New Roman"/>
          <w:sz w:val="28"/>
          <w:szCs w:val="28"/>
        </w:rPr>
      </w:pPr>
      <w:r>
        <w:rPr>
          <w:rFonts w:ascii="Garamond" w:hAnsi="Garamond" w:cs="Times New Roman"/>
          <w:sz w:val="28"/>
          <w:szCs w:val="28"/>
        </w:rPr>
        <w:t>-</w:t>
      </w:r>
      <w:r w:rsidRPr="007B2338">
        <w:rPr>
          <w:rFonts w:ascii="Garamond" w:hAnsi="Garamond" w:cs="Times New Roman"/>
          <w:sz w:val="28"/>
          <w:szCs w:val="28"/>
        </w:rPr>
        <w:t>il riconoscimento, nell’ordinamento spagnolo, di un’ampia legittimazione a ricorrere</w:t>
      </w:r>
      <w:r>
        <w:rPr>
          <w:rFonts w:ascii="Garamond" w:hAnsi="Garamond" w:cs="Times New Roman"/>
          <w:sz w:val="28"/>
          <w:szCs w:val="28"/>
        </w:rPr>
        <w:t xml:space="preserve">, </w:t>
      </w:r>
      <w:r w:rsidRPr="007B2338">
        <w:rPr>
          <w:rFonts w:ascii="Garamond" w:hAnsi="Garamond" w:cs="Times New Roman"/>
          <w:sz w:val="28"/>
          <w:szCs w:val="28"/>
        </w:rPr>
        <w:t xml:space="preserve">nel solco della consolidata giurisprudenza amministrativa iberica in tema di </w:t>
      </w:r>
      <w:proofErr w:type="spellStart"/>
      <w:r w:rsidRPr="007B2338">
        <w:rPr>
          <w:rFonts w:ascii="Garamond" w:hAnsi="Garamond" w:cs="Times New Roman"/>
          <w:i/>
          <w:sz w:val="28"/>
          <w:szCs w:val="28"/>
        </w:rPr>
        <w:t>legitimatio</w:t>
      </w:r>
      <w:proofErr w:type="spellEnd"/>
      <w:r w:rsidRPr="007B2338">
        <w:rPr>
          <w:rFonts w:ascii="Garamond" w:hAnsi="Garamond" w:cs="Times New Roman"/>
          <w:i/>
          <w:sz w:val="28"/>
          <w:szCs w:val="28"/>
        </w:rPr>
        <w:t xml:space="preserve"> ad </w:t>
      </w:r>
      <w:proofErr w:type="spellStart"/>
      <w:r w:rsidRPr="007B2338">
        <w:rPr>
          <w:rFonts w:ascii="Garamond" w:hAnsi="Garamond" w:cs="Times New Roman"/>
          <w:i/>
          <w:sz w:val="28"/>
          <w:szCs w:val="28"/>
        </w:rPr>
        <w:t>causam</w:t>
      </w:r>
      <w:proofErr w:type="spellEnd"/>
      <w:r w:rsidRPr="007B2338">
        <w:rPr>
          <w:rFonts w:ascii="Garamond" w:hAnsi="Garamond" w:cs="Times New Roman"/>
          <w:sz w:val="28"/>
          <w:szCs w:val="28"/>
        </w:rPr>
        <w:t>;</w:t>
      </w:r>
    </w:p>
    <w:p w:rsidR="009311FF" w:rsidRPr="007B2338" w:rsidRDefault="009311FF" w:rsidP="009311FF">
      <w:pPr>
        <w:autoSpaceDE w:val="0"/>
        <w:autoSpaceDN w:val="0"/>
        <w:adjustRightInd w:val="0"/>
        <w:spacing w:after="0" w:line="360" w:lineRule="exact"/>
        <w:jc w:val="both"/>
        <w:rPr>
          <w:rFonts w:ascii="Garamond" w:hAnsi="Garamond" w:cs="Times New Roman"/>
          <w:sz w:val="28"/>
          <w:szCs w:val="28"/>
        </w:rPr>
      </w:pPr>
      <w:r>
        <w:rPr>
          <w:rFonts w:ascii="Garamond" w:hAnsi="Garamond" w:cs="Times New Roman"/>
          <w:sz w:val="28"/>
          <w:szCs w:val="28"/>
        </w:rPr>
        <w:t>-</w:t>
      </w:r>
      <w:r w:rsidRPr="007B2338">
        <w:rPr>
          <w:rFonts w:ascii="Garamond" w:hAnsi="Garamond" w:cs="Times New Roman"/>
          <w:sz w:val="28"/>
          <w:szCs w:val="28"/>
        </w:rPr>
        <w:t xml:space="preserve">la gratuità del </w:t>
      </w:r>
      <w:proofErr w:type="spellStart"/>
      <w:r w:rsidRPr="007B2338">
        <w:rPr>
          <w:rFonts w:ascii="Garamond" w:hAnsi="Garamond" w:cs="Times New Roman"/>
          <w:i/>
          <w:sz w:val="28"/>
          <w:szCs w:val="28"/>
        </w:rPr>
        <w:t>recurso</w:t>
      </w:r>
      <w:proofErr w:type="spellEnd"/>
      <w:r w:rsidRPr="007B2338">
        <w:rPr>
          <w:rFonts w:ascii="Garamond" w:hAnsi="Garamond" w:cs="Times New Roman"/>
          <w:i/>
          <w:sz w:val="28"/>
          <w:szCs w:val="28"/>
        </w:rPr>
        <w:t xml:space="preserve"> special en materia de </w:t>
      </w:r>
      <w:proofErr w:type="spellStart"/>
      <w:r w:rsidRPr="007B2338">
        <w:rPr>
          <w:rFonts w:ascii="Garamond" w:hAnsi="Garamond" w:cs="Times New Roman"/>
          <w:i/>
          <w:sz w:val="28"/>
          <w:szCs w:val="28"/>
        </w:rPr>
        <w:t>contratación</w:t>
      </w:r>
      <w:proofErr w:type="spellEnd"/>
      <w:r w:rsidRPr="007B2338">
        <w:rPr>
          <w:rFonts w:ascii="Garamond" w:hAnsi="Garamond" w:cs="Times New Roman"/>
          <w:i/>
          <w:sz w:val="28"/>
          <w:szCs w:val="28"/>
        </w:rPr>
        <w:t xml:space="preserve"> </w:t>
      </w:r>
      <w:proofErr w:type="spellStart"/>
      <w:r w:rsidRPr="007B2338">
        <w:rPr>
          <w:rFonts w:ascii="Garamond" w:hAnsi="Garamond" w:cs="Times New Roman"/>
          <w:i/>
          <w:sz w:val="28"/>
          <w:szCs w:val="28"/>
        </w:rPr>
        <w:t>pública</w:t>
      </w:r>
      <w:proofErr w:type="spellEnd"/>
      <w:r w:rsidRPr="007B2338">
        <w:rPr>
          <w:rFonts w:ascii="Garamond" w:hAnsi="Garamond" w:cs="Times New Roman"/>
          <w:sz w:val="28"/>
          <w:szCs w:val="28"/>
        </w:rPr>
        <w:t>;</w:t>
      </w:r>
    </w:p>
    <w:p w:rsidR="009311FF" w:rsidRPr="007B2338" w:rsidRDefault="009311FF" w:rsidP="009311FF">
      <w:pPr>
        <w:autoSpaceDE w:val="0"/>
        <w:autoSpaceDN w:val="0"/>
        <w:adjustRightInd w:val="0"/>
        <w:spacing w:after="0" w:line="360" w:lineRule="exact"/>
        <w:jc w:val="both"/>
        <w:rPr>
          <w:rFonts w:ascii="Garamond" w:hAnsi="Garamond" w:cs="Times New Roman"/>
          <w:sz w:val="28"/>
          <w:szCs w:val="28"/>
        </w:rPr>
      </w:pPr>
      <w:r>
        <w:rPr>
          <w:rFonts w:ascii="Garamond" w:hAnsi="Garamond" w:cs="Times New Roman"/>
          <w:sz w:val="28"/>
          <w:szCs w:val="28"/>
        </w:rPr>
        <w:t>-</w:t>
      </w:r>
      <w:r w:rsidRPr="007B2338">
        <w:rPr>
          <w:rFonts w:ascii="Garamond" w:hAnsi="Garamond" w:cs="Times New Roman"/>
          <w:sz w:val="28"/>
          <w:szCs w:val="28"/>
        </w:rPr>
        <w:t xml:space="preserve">l’effetto sospensivo automatico riconnesso alla presentazione del </w:t>
      </w:r>
      <w:proofErr w:type="spellStart"/>
      <w:r w:rsidRPr="007B2338">
        <w:rPr>
          <w:rFonts w:ascii="Garamond" w:hAnsi="Garamond" w:cs="Times New Roman"/>
          <w:i/>
          <w:sz w:val="28"/>
          <w:szCs w:val="28"/>
        </w:rPr>
        <w:t>recurso</w:t>
      </w:r>
      <w:proofErr w:type="spellEnd"/>
      <w:r w:rsidRPr="007B2338">
        <w:rPr>
          <w:rFonts w:ascii="Garamond" w:hAnsi="Garamond" w:cs="Times New Roman"/>
          <w:i/>
          <w:sz w:val="28"/>
          <w:szCs w:val="28"/>
        </w:rPr>
        <w:t xml:space="preserve"> </w:t>
      </w:r>
      <w:proofErr w:type="spellStart"/>
      <w:r w:rsidRPr="007B2338">
        <w:rPr>
          <w:rFonts w:ascii="Garamond" w:hAnsi="Garamond" w:cs="Times New Roman"/>
          <w:i/>
          <w:sz w:val="28"/>
          <w:szCs w:val="28"/>
        </w:rPr>
        <w:t>especial</w:t>
      </w:r>
      <w:proofErr w:type="spellEnd"/>
      <w:r w:rsidRPr="007B2338">
        <w:rPr>
          <w:rFonts w:ascii="Garamond" w:hAnsi="Garamond" w:cs="Times New Roman"/>
          <w:i/>
          <w:sz w:val="28"/>
          <w:szCs w:val="28"/>
        </w:rPr>
        <w:t xml:space="preserve"> </w:t>
      </w:r>
      <w:r w:rsidRPr="007B2338">
        <w:rPr>
          <w:rFonts w:ascii="Garamond" w:hAnsi="Garamond" w:cs="Times New Roman"/>
          <w:sz w:val="28"/>
          <w:szCs w:val="28"/>
        </w:rPr>
        <w:t xml:space="preserve">in </w:t>
      </w:r>
      <w:r>
        <w:rPr>
          <w:rFonts w:ascii="Garamond" w:hAnsi="Garamond" w:cs="Times New Roman"/>
          <w:sz w:val="28"/>
          <w:szCs w:val="28"/>
        </w:rPr>
        <w:t>caso di</w:t>
      </w:r>
      <w:r w:rsidRPr="007B2338">
        <w:rPr>
          <w:rFonts w:ascii="Garamond" w:hAnsi="Garamond" w:cs="Times New Roman"/>
          <w:sz w:val="28"/>
          <w:szCs w:val="28"/>
        </w:rPr>
        <w:t xml:space="preserve"> impugnativa del provvedimento di aggiudicazione</w:t>
      </w:r>
      <w:r>
        <w:rPr>
          <w:rStyle w:val="Rimandonotaapidipagina"/>
          <w:rFonts w:ascii="Garamond" w:hAnsi="Garamond"/>
          <w:sz w:val="28"/>
          <w:szCs w:val="28"/>
        </w:rPr>
        <w:footnoteReference w:id="36"/>
      </w:r>
      <w:r w:rsidRPr="007B2338">
        <w:rPr>
          <w:rFonts w:ascii="Garamond" w:hAnsi="Garamond" w:cs="Times New Roman"/>
          <w:sz w:val="28"/>
          <w:szCs w:val="28"/>
        </w:rPr>
        <w:t>.</w:t>
      </w:r>
    </w:p>
    <w:p w:rsidR="009311FF" w:rsidRDefault="009311FF" w:rsidP="009311FF">
      <w:pPr>
        <w:autoSpaceDE w:val="0"/>
        <w:autoSpaceDN w:val="0"/>
        <w:adjustRightInd w:val="0"/>
        <w:spacing w:after="0" w:line="360" w:lineRule="exact"/>
        <w:jc w:val="both"/>
        <w:rPr>
          <w:rFonts w:ascii="Garamond" w:hAnsi="Garamond" w:cs="Times New Roman"/>
          <w:sz w:val="28"/>
          <w:szCs w:val="28"/>
        </w:rPr>
      </w:pPr>
    </w:p>
    <w:p w:rsidR="009311FF" w:rsidRPr="0018518B" w:rsidRDefault="009311FF" w:rsidP="009311FF">
      <w:pPr>
        <w:autoSpaceDE w:val="0"/>
        <w:autoSpaceDN w:val="0"/>
        <w:adjustRightInd w:val="0"/>
        <w:spacing w:after="0" w:line="360" w:lineRule="exact"/>
        <w:jc w:val="both"/>
        <w:rPr>
          <w:rFonts w:ascii="Garamond" w:hAnsi="Garamond" w:cs="Times New Roman"/>
          <w:sz w:val="28"/>
          <w:szCs w:val="28"/>
        </w:rPr>
      </w:pPr>
    </w:p>
    <w:p w:rsidR="009311FF" w:rsidRPr="0018518B" w:rsidRDefault="009311FF" w:rsidP="009311FF">
      <w:pPr>
        <w:autoSpaceDE w:val="0"/>
        <w:autoSpaceDN w:val="0"/>
        <w:adjustRightInd w:val="0"/>
        <w:spacing w:after="0" w:line="360" w:lineRule="exact"/>
        <w:jc w:val="both"/>
        <w:rPr>
          <w:rFonts w:ascii="Garamond" w:hAnsi="Garamond" w:cs="Times New Roman"/>
          <w:b/>
          <w:i/>
          <w:sz w:val="28"/>
          <w:szCs w:val="28"/>
          <w:u w:val="single"/>
        </w:rPr>
      </w:pPr>
      <w:r w:rsidRPr="0018518B">
        <w:rPr>
          <w:rFonts w:ascii="Garamond" w:hAnsi="Garamond" w:cs="Times New Roman"/>
          <w:b/>
          <w:sz w:val="28"/>
          <w:szCs w:val="28"/>
          <w:u w:val="single"/>
        </w:rPr>
        <w:t>§</w:t>
      </w:r>
      <w:proofErr w:type="gramStart"/>
      <w:r w:rsidRPr="0018518B">
        <w:rPr>
          <w:rFonts w:ascii="Garamond" w:hAnsi="Garamond" w:cs="Times New Roman"/>
          <w:b/>
          <w:sz w:val="28"/>
          <w:szCs w:val="28"/>
          <w:u w:val="single"/>
        </w:rPr>
        <w:t>2.-</w:t>
      </w:r>
      <w:proofErr w:type="gramEnd"/>
      <w:r w:rsidRPr="0018518B">
        <w:rPr>
          <w:rFonts w:ascii="Garamond" w:hAnsi="Garamond" w:cs="Times New Roman"/>
          <w:b/>
          <w:i/>
          <w:sz w:val="28"/>
          <w:szCs w:val="28"/>
          <w:u w:val="single"/>
        </w:rPr>
        <w:t xml:space="preserve">El </w:t>
      </w:r>
      <w:proofErr w:type="spellStart"/>
      <w:r w:rsidRPr="0018518B">
        <w:rPr>
          <w:rFonts w:ascii="Garamond" w:hAnsi="Garamond" w:cs="Times New Roman"/>
          <w:b/>
          <w:i/>
          <w:sz w:val="28"/>
          <w:szCs w:val="28"/>
          <w:u w:val="single"/>
        </w:rPr>
        <w:t>recurso</w:t>
      </w:r>
      <w:proofErr w:type="spellEnd"/>
      <w:r w:rsidRPr="0018518B">
        <w:rPr>
          <w:rFonts w:ascii="Garamond" w:hAnsi="Garamond" w:cs="Times New Roman"/>
          <w:b/>
          <w:i/>
          <w:sz w:val="28"/>
          <w:szCs w:val="28"/>
          <w:u w:val="single"/>
        </w:rPr>
        <w:t xml:space="preserve"> </w:t>
      </w:r>
      <w:proofErr w:type="spellStart"/>
      <w:r w:rsidRPr="0018518B">
        <w:rPr>
          <w:rFonts w:ascii="Garamond" w:hAnsi="Garamond" w:cs="Times New Roman"/>
          <w:b/>
          <w:i/>
          <w:sz w:val="28"/>
          <w:szCs w:val="28"/>
          <w:u w:val="single"/>
        </w:rPr>
        <w:t>especial</w:t>
      </w:r>
      <w:proofErr w:type="spellEnd"/>
      <w:r w:rsidRPr="0018518B">
        <w:rPr>
          <w:rFonts w:ascii="Garamond" w:hAnsi="Garamond" w:cs="Times New Roman"/>
          <w:b/>
          <w:i/>
          <w:sz w:val="28"/>
          <w:szCs w:val="28"/>
          <w:u w:val="single"/>
        </w:rPr>
        <w:t xml:space="preserve"> en materia de </w:t>
      </w:r>
      <w:proofErr w:type="spellStart"/>
      <w:r w:rsidRPr="0018518B">
        <w:rPr>
          <w:rFonts w:ascii="Garamond" w:hAnsi="Garamond" w:cs="Times New Roman"/>
          <w:b/>
          <w:i/>
          <w:sz w:val="28"/>
          <w:szCs w:val="28"/>
          <w:u w:val="single"/>
        </w:rPr>
        <w:t>contrataci</w:t>
      </w:r>
      <w:r w:rsidRPr="0018518B">
        <w:rPr>
          <w:rFonts w:ascii="Garamond" w:eastAsia="Times New Roman" w:hAnsi="Garamond" w:cs="Times New Roman"/>
          <w:b/>
          <w:i/>
          <w:color w:val="000000"/>
          <w:sz w:val="28"/>
          <w:szCs w:val="28"/>
          <w:u w:val="single"/>
          <w:lang w:eastAsia="it-IT"/>
        </w:rPr>
        <w:t>ón</w:t>
      </w:r>
      <w:proofErr w:type="spellEnd"/>
      <w:r w:rsidRPr="0018518B">
        <w:rPr>
          <w:rFonts w:ascii="Garamond" w:eastAsia="Times New Roman" w:hAnsi="Garamond" w:cs="Times New Roman"/>
          <w:b/>
          <w:i/>
          <w:color w:val="000000"/>
          <w:sz w:val="28"/>
          <w:szCs w:val="28"/>
          <w:u w:val="single"/>
          <w:lang w:eastAsia="it-IT"/>
        </w:rPr>
        <w:t xml:space="preserve"> </w:t>
      </w:r>
    </w:p>
    <w:p w:rsidR="009311FF" w:rsidRPr="0018518B" w:rsidRDefault="009311FF" w:rsidP="009311FF">
      <w:pPr>
        <w:shd w:val="clear" w:color="auto" w:fill="FFFFFF"/>
        <w:spacing w:after="0" w:line="360" w:lineRule="exact"/>
        <w:jc w:val="both"/>
        <w:rPr>
          <w:rFonts w:ascii="Garamond" w:eastAsia="Times New Roman" w:hAnsi="Garamond" w:cs="Times New Roman"/>
          <w:color w:val="000000"/>
          <w:sz w:val="28"/>
          <w:szCs w:val="28"/>
          <w:lang w:eastAsia="it-IT"/>
        </w:rPr>
      </w:pPr>
      <w:r w:rsidRPr="0018518B">
        <w:rPr>
          <w:rFonts w:ascii="Garamond" w:eastAsia="Times New Roman" w:hAnsi="Garamond" w:cs="Times New Roman"/>
          <w:color w:val="000000"/>
          <w:sz w:val="28"/>
          <w:szCs w:val="28"/>
          <w:lang w:eastAsia="it-IT"/>
        </w:rPr>
        <w:tab/>
        <w:t xml:space="preserve">Con il </w:t>
      </w:r>
      <w:proofErr w:type="spellStart"/>
      <w:r w:rsidRPr="0018518B">
        <w:rPr>
          <w:rFonts w:ascii="Garamond" w:eastAsia="Times New Roman" w:hAnsi="Garamond" w:cs="Times New Roman"/>
          <w:i/>
          <w:color w:val="000000"/>
          <w:sz w:val="28"/>
          <w:szCs w:val="28"/>
          <w:lang w:eastAsia="it-IT"/>
        </w:rPr>
        <w:t>recurso</w:t>
      </w:r>
      <w:proofErr w:type="spellEnd"/>
      <w:r w:rsidRPr="0018518B">
        <w:rPr>
          <w:rFonts w:ascii="Garamond" w:eastAsia="Times New Roman" w:hAnsi="Garamond" w:cs="Times New Roman"/>
          <w:i/>
          <w:color w:val="000000"/>
          <w:sz w:val="28"/>
          <w:szCs w:val="28"/>
          <w:lang w:eastAsia="it-IT"/>
        </w:rPr>
        <w:t xml:space="preserve"> </w:t>
      </w:r>
      <w:proofErr w:type="spellStart"/>
      <w:r w:rsidRPr="0018518B">
        <w:rPr>
          <w:rFonts w:ascii="Garamond" w:eastAsia="Times New Roman" w:hAnsi="Garamond" w:cs="Times New Roman"/>
          <w:i/>
          <w:color w:val="000000"/>
          <w:sz w:val="28"/>
          <w:szCs w:val="28"/>
          <w:lang w:eastAsia="it-IT"/>
        </w:rPr>
        <w:t>especial</w:t>
      </w:r>
      <w:proofErr w:type="spellEnd"/>
      <w:r w:rsidRPr="0018518B">
        <w:rPr>
          <w:rFonts w:ascii="Garamond" w:eastAsia="Times New Roman" w:hAnsi="Garamond" w:cs="Times New Roman"/>
          <w:i/>
          <w:color w:val="000000"/>
          <w:sz w:val="28"/>
          <w:szCs w:val="28"/>
          <w:lang w:eastAsia="it-IT"/>
        </w:rPr>
        <w:t xml:space="preserve"> en materia de </w:t>
      </w:r>
      <w:proofErr w:type="spellStart"/>
      <w:r w:rsidRPr="0018518B">
        <w:rPr>
          <w:rFonts w:ascii="Garamond" w:eastAsia="Times New Roman" w:hAnsi="Garamond" w:cs="Times New Roman"/>
          <w:i/>
          <w:color w:val="000000"/>
          <w:sz w:val="28"/>
          <w:szCs w:val="28"/>
          <w:lang w:eastAsia="it-IT"/>
        </w:rPr>
        <w:t>contratación</w:t>
      </w:r>
      <w:proofErr w:type="spellEnd"/>
      <w:r w:rsidRPr="0018518B">
        <w:rPr>
          <w:rFonts w:ascii="Garamond" w:eastAsia="Times New Roman" w:hAnsi="Garamond" w:cs="Times New Roman"/>
          <w:i/>
          <w:color w:val="000000"/>
          <w:sz w:val="28"/>
          <w:szCs w:val="28"/>
          <w:lang w:eastAsia="it-IT"/>
        </w:rPr>
        <w:t xml:space="preserve"> </w:t>
      </w:r>
      <w:r w:rsidRPr="0018518B">
        <w:rPr>
          <w:rFonts w:ascii="Garamond" w:eastAsia="Times New Roman" w:hAnsi="Garamond" w:cs="Times New Roman"/>
          <w:color w:val="000000"/>
          <w:sz w:val="28"/>
          <w:szCs w:val="28"/>
          <w:lang w:eastAsia="it-IT"/>
        </w:rPr>
        <w:t xml:space="preserve">è possibile contestare, nell’ambito delle procedure per l’affidamento dell’esecuzione di determinati contratti pubblici, una serie di atti, legislativamente individuati, adottati sia delle pubbliche amministrazioni sia da altri organismi ai quali va riconosciuto lo </w:t>
      </w:r>
      <w:r w:rsidRPr="0018518B">
        <w:rPr>
          <w:rFonts w:ascii="Garamond" w:eastAsia="Times New Roman" w:hAnsi="Garamond" w:cs="Times New Roman"/>
          <w:i/>
          <w:color w:val="000000"/>
          <w:sz w:val="28"/>
          <w:szCs w:val="28"/>
          <w:lang w:eastAsia="it-IT"/>
        </w:rPr>
        <w:t>status</w:t>
      </w:r>
      <w:r w:rsidRPr="0018518B">
        <w:rPr>
          <w:rFonts w:ascii="Garamond" w:eastAsia="Times New Roman" w:hAnsi="Garamond" w:cs="Times New Roman"/>
          <w:color w:val="000000"/>
          <w:sz w:val="28"/>
          <w:szCs w:val="28"/>
          <w:lang w:eastAsia="it-IT"/>
        </w:rPr>
        <w:t xml:space="preserve"> di amministrazioni aggiudicatrici</w:t>
      </w:r>
      <w:r>
        <w:rPr>
          <w:rStyle w:val="Rimandonotaapidipagina"/>
          <w:rFonts w:ascii="Garamond" w:hAnsi="Garamond"/>
          <w:color w:val="000000"/>
          <w:sz w:val="28"/>
          <w:szCs w:val="28"/>
        </w:rPr>
        <w:footnoteReference w:id="37"/>
      </w:r>
      <w:r>
        <w:rPr>
          <w:rFonts w:ascii="Garamond" w:eastAsia="Times New Roman" w:hAnsi="Garamond" w:cs="Times New Roman"/>
          <w:color w:val="000000"/>
          <w:sz w:val="28"/>
          <w:szCs w:val="28"/>
          <w:lang w:eastAsia="it-IT"/>
        </w:rPr>
        <w:t>.</w:t>
      </w:r>
    </w:p>
    <w:p w:rsidR="009311FF" w:rsidRPr="0018518B" w:rsidRDefault="009311FF" w:rsidP="009311FF">
      <w:pPr>
        <w:shd w:val="clear" w:color="auto" w:fill="FFFFFF"/>
        <w:spacing w:after="0" w:line="360" w:lineRule="exact"/>
        <w:jc w:val="both"/>
        <w:rPr>
          <w:rFonts w:ascii="Garamond" w:eastAsia="Times New Roman" w:hAnsi="Garamond" w:cs="Times New Roman"/>
          <w:color w:val="000000"/>
          <w:sz w:val="28"/>
          <w:szCs w:val="28"/>
          <w:lang w:eastAsia="it-IT"/>
        </w:rPr>
      </w:pPr>
      <w:r w:rsidRPr="0018518B">
        <w:rPr>
          <w:rFonts w:ascii="Garamond" w:eastAsia="Times New Roman" w:hAnsi="Garamond" w:cs="Times New Roman"/>
          <w:color w:val="000000"/>
          <w:sz w:val="28"/>
          <w:szCs w:val="28"/>
          <w:lang w:eastAsia="it-IT"/>
        </w:rPr>
        <w:lastRenderedPageBreak/>
        <w:t>La discipli</w:t>
      </w:r>
      <w:r>
        <w:rPr>
          <w:rFonts w:ascii="Garamond" w:eastAsia="Times New Roman" w:hAnsi="Garamond" w:cs="Times New Roman"/>
          <w:color w:val="000000"/>
          <w:sz w:val="28"/>
          <w:szCs w:val="28"/>
          <w:lang w:eastAsia="it-IT"/>
        </w:rPr>
        <w:t xml:space="preserve">na vigente del </w:t>
      </w:r>
      <w:proofErr w:type="spellStart"/>
      <w:r>
        <w:rPr>
          <w:rFonts w:ascii="Garamond" w:eastAsia="Times New Roman" w:hAnsi="Garamond" w:cs="Times New Roman"/>
          <w:i/>
          <w:color w:val="000000"/>
          <w:sz w:val="28"/>
          <w:szCs w:val="28"/>
          <w:lang w:eastAsia="it-IT"/>
        </w:rPr>
        <w:t>recurso</w:t>
      </w:r>
      <w:proofErr w:type="spellEnd"/>
      <w:r w:rsidRPr="0018518B">
        <w:rPr>
          <w:rFonts w:ascii="Garamond" w:eastAsia="Times New Roman" w:hAnsi="Garamond" w:cs="Times New Roman"/>
          <w:color w:val="000000"/>
          <w:sz w:val="28"/>
          <w:szCs w:val="28"/>
          <w:lang w:eastAsia="it-IT"/>
        </w:rPr>
        <w:t xml:space="preserve"> è stata da ultimo modificata dalla legge 9/2017 (LCSP 2017), sui contratti del settore pubblico, che ha qualificato il </w:t>
      </w:r>
      <w:proofErr w:type="spellStart"/>
      <w:r w:rsidRPr="0018518B">
        <w:rPr>
          <w:rFonts w:ascii="Garamond" w:eastAsia="Times New Roman" w:hAnsi="Garamond" w:cs="Times New Roman"/>
          <w:i/>
          <w:color w:val="000000"/>
          <w:sz w:val="28"/>
          <w:szCs w:val="28"/>
          <w:lang w:eastAsia="it-IT"/>
        </w:rPr>
        <w:t>recurso</w:t>
      </w:r>
      <w:proofErr w:type="spellEnd"/>
      <w:r w:rsidRPr="0018518B">
        <w:rPr>
          <w:rFonts w:ascii="Garamond" w:eastAsia="Times New Roman" w:hAnsi="Garamond" w:cs="Times New Roman"/>
          <w:color w:val="000000"/>
          <w:sz w:val="28"/>
          <w:szCs w:val="28"/>
          <w:lang w:eastAsia="it-IT"/>
        </w:rPr>
        <w:t xml:space="preserve"> come </w:t>
      </w:r>
      <w:r w:rsidRPr="0018518B">
        <w:rPr>
          <w:rFonts w:ascii="Garamond" w:eastAsia="Times New Roman" w:hAnsi="Garamond" w:cs="Times New Roman"/>
          <w:i/>
          <w:color w:val="000000"/>
          <w:sz w:val="28"/>
          <w:szCs w:val="28"/>
          <w:lang w:eastAsia="it-IT"/>
        </w:rPr>
        <w:t>potestativo y gratuito</w:t>
      </w:r>
      <w:r w:rsidRPr="0018518B">
        <w:rPr>
          <w:rFonts w:ascii="Garamond" w:eastAsia="Times New Roman" w:hAnsi="Garamond" w:cs="Times New Roman"/>
          <w:color w:val="000000"/>
          <w:sz w:val="28"/>
          <w:szCs w:val="28"/>
          <w:lang w:eastAsia="it-IT"/>
        </w:rPr>
        <w:t xml:space="preserve"> per i ricorrenti (art.44).</w:t>
      </w:r>
    </w:p>
    <w:p w:rsidR="009311FF" w:rsidRPr="0018518B" w:rsidRDefault="009311FF" w:rsidP="009311FF">
      <w:pPr>
        <w:shd w:val="clear" w:color="auto" w:fill="FFFFFF"/>
        <w:spacing w:after="0" w:line="360" w:lineRule="exact"/>
        <w:jc w:val="both"/>
        <w:rPr>
          <w:rFonts w:ascii="Garamond" w:hAnsi="Garamond"/>
          <w:color w:val="000000"/>
          <w:sz w:val="28"/>
          <w:szCs w:val="28"/>
        </w:rPr>
      </w:pPr>
      <w:r w:rsidRPr="0018518B">
        <w:rPr>
          <w:rFonts w:ascii="Garamond" w:eastAsia="Times New Roman" w:hAnsi="Garamond" w:cs="Times New Roman"/>
          <w:color w:val="000000"/>
          <w:sz w:val="28"/>
          <w:szCs w:val="28"/>
          <w:lang w:eastAsia="it-IT"/>
        </w:rPr>
        <w:t>La legittimazione a ricorrere è riconosciuta a q</w:t>
      </w:r>
      <w:r w:rsidRPr="0018518B">
        <w:rPr>
          <w:rFonts w:ascii="Garamond" w:hAnsi="Garamond"/>
          <w:color w:val="000000"/>
          <w:sz w:val="28"/>
          <w:szCs w:val="28"/>
        </w:rPr>
        <w:t xml:space="preserve">ualsiasi persona fisica o giuridica le cui posizioni giuridiche, individuali o collettive, siano stati lese o possano essere incise, direttamente o indirettamente, dalle determinazioni amministrative oggetto del </w:t>
      </w:r>
      <w:proofErr w:type="spellStart"/>
      <w:r w:rsidRPr="0018518B">
        <w:rPr>
          <w:rFonts w:ascii="Garamond" w:hAnsi="Garamond"/>
          <w:i/>
          <w:color w:val="000000"/>
          <w:sz w:val="28"/>
          <w:szCs w:val="28"/>
        </w:rPr>
        <w:t>recurso</w:t>
      </w:r>
      <w:proofErr w:type="spellEnd"/>
      <w:r w:rsidRPr="0018518B">
        <w:rPr>
          <w:rFonts w:ascii="Garamond" w:hAnsi="Garamond"/>
          <w:color w:val="000000"/>
          <w:sz w:val="28"/>
          <w:szCs w:val="28"/>
        </w:rPr>
        <w:t>, nonché alle organizzazioni sindacali quando, nell’esecuzione del contratto oggetto dell’affidamento</w:t>
      </w:r>
      <w:r>
        <w:rPr>
          <w:rFonts w:ascii="Garamond" w:hAnsi="Garamond"/>
          <w:color w:val="000000"/>
          <w:sz w:val="28"/>
          <w:szCs w:val="28"/>
        </w:rPr>
        <w:t>,</w:t>
      </w:r>
      <w:r w:rsidRPr="0018518B">
        <w:rPr>
          <w:rFonts w:ascii="Garamond" w:hAnsi="Garamond"/>
          <w:color w:val="000000"/>
          <w:sz w:val="28"/>
          <w:szCs w:val="28"/>
        </w:rPr>
        <w:t xml:space="preserve"> il soggetto datore di lavoro non rispetti gli obblighi sociali o lavorativi relativi ai lavoratori che vi sono impiegati.</w:t>
      </w:r>
    </w:p>
    <w:p w:rsidR="009311FF" w:rsidRPr="0018518B" w:rsidRDefault="009311FF" w:rsidP="009311FF">
      <w:pPr>
        <w:pStyle w:val="NormaleWeb"/>
        <w:shd w:val="clear" w:color="auto" w:fill="FFFFFF"/>
        <w:spacing w:before="0" w:beforeAutospacing="0" w:after="0" w:afterAutospacing="0" w:line="360" w:lineRule="exact"/>
        <w:jc w:val="both"/>
        <w:rPr>
          <w:rFonts w:ascii="Garamond" w:hAnsi="Garamond"/>
          <w:color w:val="000000"/>
          <w:sz w:val="28"/>
          <w:szCs w:val="28"/>
        </w:rPr>
      </w:pPr>
      <w:r w:rsidRPr="0018518B">
        <w:rPr>
          <w:rFonts w:ascii="Garamond" w:hAnsi="Garamond"/>
          <w:color w:val="000000"/>
          <w:sz w:val="28"/>
          <w:szCs w:val="28"/>
        </w:rPr>
        <w:t xml:space="preserve">Anche prima della presentazione del </w:t>
      </w:r>
      <w:proofErr w:type="spellStart"/>
      <w:r w:rsidRPr="0018518B">
        <w:rPr>
          <w:rFonts w:ascii="Garamond" w:hAnsi="Garamond"/>
          <w:i/>
          <w:color w:val="000000"/>
          <w:sz w:val="28"/>
          <w:szCs w:val="28"/>
        </w:rPr>
        <w:t>recurso</w:t>
      </w:r>
      <w:proofErr w:type="spellEnd"/>
      <w:r w:rsidRPr="0018518B">
        <w:rPr>
          <w:rFonts w:ascii="Garamond" w:hAnsi="Garamond"/>
          <w:color w:val="000000"/>
          <w:sz w:val="28"/>
          <w:szCs w:val="28"/>
        </w:rPr>
        <w:t xml:space="preserve">, i soggetti legittimati possono richiedere l'adozione di misure cautelari, volte a correggere le violazioni procedurali o ad impedire che ulteriori pregiudizi siano causati alla </w:t>
      </w:r>
      <w:r>
        <w:rPr>
          <w:rFonts w:ascii="Garamond" w:hAnsi="Garamond"/>
          <w:color w:val="000000"/>
          <w:sz w:val="28"/>
          <w:szCs w:val="28"/>
        </w:rPr>
        <w:t xml:space="preserve">loro </w:t>
      </w:r>
      <w:r w:rsidRPr="0018518B">
        <w:rPr>
          <w:rFonts w:ascii="Garamond" w:hAnsi="Garamond"/>
          <w:color w:val="000000"/>
          <w:sz w:val="28"/>
          <w:szCs w:val="28"/>
        </w:rPr>
        <w:t xml:space="preserve">sfera giuridica; in tal caso l'organismo competente, chiamato a decidere sulla richiesta cautelare, deve pronunciarsi nel termine di cinque giorni dalla presentazione del ricorso. </w:t>
      </w:r>
      <w:r>
        <w:rPr>
          <w:rFonts w:ascii="Garamond" w:hAnsi="Garamond"/>
          <w:color w:val="000000"/>
          <w:sz w:val="28"/>
          <w:szCs w:val="28"/>
        </w:rPr>
        <w:t>Qualora</w:t>
      </w:r>
      <w:r w:rsidRPr="0018518B">
        <w:rPr>
          <w:rFonts w:ascii="Garamond" w:hAnsi="Garamond"/>
          <w:color w:val="000000"/>
          <w:sz w:val="28"/>
          <w:szCs w:val="28"/>
        </w:rPr>
        <w:t xml:space="preserve"> l’adozione delle misure cautelari potrebbe generare danni di qualsiasi natura, con la pronuncia cautelare è possibile imporre la prestazione di una fideiussione o di altra garanzia in misura adeguata a coprire il rischio di danni paventato</w:t>
      </w:r>
      <w:r>
        <w:rPr>
          <w:rFonts w:ascii="Garamond" w:hAnsi="Garamond"/>
          <w:color w:val="000000"/>
          <w:sz w:val="28"/>
          <w:szCs w:val="28"/>
        </w:rPr>
        <w:t>. L</w:t>
      </w:r>
      <w:r w:rsidRPr="0018518B">
        <w:rPr>
          <w:rFonts w:ascii="Garamond" w:hAnsi="Garamond"/>
          <w:color w:val="000000"/>
          <w:sz w:val="28"/>
          <w:szCs w:val="28"/>
        </w:rPr>
        <w:t xml:space="preserve">a misura cautelare può essere </w:t>
      </w:r>
      <w:r>
        <w:rPr>
          <w:rFonts w:ascii="Garamond" w:hAnsi="Garamond"/>
          <w:color w:val="000000"/>
          <w:sz w:val="28"/>
          <w:szCs w:val="28"/>
        </w:rPr>
        <w:t xml:space="preserve">richiesta </w:t>
      </w:r>
      <w:r w:rsidRPr="0018518B">
        <w:rPr>
          <w:rFonts w:ascii="Garamond" w:hAnsi="Garamond"/>
          <w:color w:val="000000"/>
          <w:sz w:val="28"/>
          <w:szCs w:val="28"/>
        </w:rPr>
        <w:t>in qualsiasi fase della procedura, previa audizione dell’Amministrazione.</w:t>
      </w:r>
    </w:p>
    <w:p w:rsidR="009311FF" w:rsidRDefault="009311FF" w:rsidP="009311FF">
      <w:pPr>
        <w:pStyle w:val="NormaleWeb"/>
        <w:shd w:val="clear" w:color="auto" w:fill="FFFFFF"/>
        <w:spacing w:before="0" w:beforeAutospacing="0" w:after="0" w:afterAutospacing="0" w:line="360" w:lineRule="exact"/>
        <w:jc w:val="both"/>
        <w:rPr>
          <w:rFonts w:ascii="Garamond" w:hAnsi="Garamond"/>
          <w:color w:val="000000"/>
          <w:sz w:val="28"/>
          <w:szCs w:val="28"/>
        </w:rPr>
      </w:pPr>
      <w:r w:rsidRPr="0018518B">
        <w:rPr>
          <w:rFonts w:ascii="Garamond" w:hAnsi="Garamond"/>
          <w:color w:val="000000"/>
          <w:sz w:val="28"/>
          <w:szCs w:val="28"/>
        </w:rPr>
        <w:t xml:space="preserve">Con la legge del 2017 è stata eliminata la necessità del preavviso di ricorso e sono state disciplinate in maniera dettagliata le modalità di computo del termine </w:t>
      </w:r>
      <w:r>
        <w:rPr>
          <w:rFonts w:ascii="Garamond" w:hAnsi="Garamond"/>
          <w:color w:val="000000"/>
          <w:sz w:val="28"/>
          <w:szCs w:val="28"/>
        </w:rPr>
        <w:t xml:space="preserve">per la presentazione dello stesso. </w:t>
      </w:r>
    </w:p>
    <w:p w:rsidR="009311FF" w:rsidRDefault="009311FF" w:rsidP="009311FF">
      <w:pPr>
        <w:pStyle w:val="NormaleWeb"/>
        <w:shd w:val="clear" w:color="auto" w:fill="FFFFFF"/>
        <w:spacing w:before="0" w:beforeAutospacing="0" w:after="0" w:afterAutospacing="0" w:line="360" w:lineRule="exact"/>
        <w:jc w:val="both"/>
        <w:rPr>
          <w:rFonts w:ascii="Garamond" w:hAnsi="Garamond"/>
          <w:color w:val="000000"/>
          <w:sz w:val="28"/>
          <w:szCs w:val="28"/>
        </w:rPr>
      </w:pPr>
      <w:r>
        <w:rPr>
          <w:rFonts w:ascii="Garamond" w:hAnsi="Garamond"/>
          <w:color w:val="000000"/>
          <w:sz w:val="28"/>
          <w:szCs w:val="28"/>
        </w:rPr>
        <w:t xml:space="preserve">Il termine è di 15 giorni </w:t>
      </w:r>
      <w:r w:rsidRPr="0018518B">
        <w:rPr>
          <w:rFonts w:ascii="Garamond" w:hAnsi="Garamond"/>
          <w:color w:val="000000"/>
          <w:sz w:val="28"/>
          <w:szCs w:val="28"/>
        </w:rPr>
        <w:t xml:space="preserve">lavorativi decorrenti, in via generale dalla pubblicazione dell’atto impugnato sul profilo della stazione appaltante oppure, in caso di atti </w:t>
      </w:r>
      <w:proofErr w:type="spellStart"/>
      <w:r w:rsidRPr="0018518B">
        <w:rPr>
          <w:rFonts w:ascii="Garamond" w:hAnsi="Garamond"/>
          <w:color w:val="000000"/>
          <w:sz w:val="28"/>
          <w:szCs w:val="28"/>
        </w:rPr>
        <w:t>endoprocedimentali</w:t>
      </w:r>
      <w:proofErr w:type="spellEnd"/>
      <w:r w:rsidRPr="0018518B">
        <w:rPr>
          <w:rFonts w:ascii="Garamond" w:hAnsi="Garamond"/>
          <w:color w:val="000000"/>
          <w:sz w:val="28"/>
          <w:szCs w:val="28"/>
        </w:rPr>
        <w:t xml:space="preserve"> o di determinazioni assunte nell’ambito di una procedura negoziata senza pubblicità, dal giorno successivo a quello in cui è stata conosciuta la possibile illegittimità </w:t>
      </w:r>
      <w:r>
        <w:rPr>
          <w:rFonts w:ascii="Garamond" w:hAnsi="Garamond"/>
          <w:color w:val="000000"/>
          <w:sz w:val="28"/>
          <w:szCs w:val="28"/>
        </w:rPr>
        <w:t>dell’atto</w:t>
      </w:r>
      <w:r w:rsidRPr="0018518B">
        <w:rPr>
          <w:rFonts w:ascii="Garamond" w:hAnsi="Garamond"/>
          <w:color w:val="000000"/>
          <w:sz w:val="28"/>
          <w:szCs w:val="28"/>
        </w:rPr>
        <w:t xml:space="preserve">. </w:t>
      </w:r>
    </w:p>
    <w:p w:rsidR="009311FF" w:rsidRPr="0018518B" w:rsidRDefault="009311FF" w:rsidP="009311FF">
      <w:pPr>
        <w:pStyle w:val="NormaleWeb"/>
        <w:shd w:val="clear" w:color="auto" w:fill="FFFFFF"/>
        <w:spacing w:before="0" w:beforeAutospacing="0" w:after="0" w:afterAutospacing="0" w:line="360" w:lineRule="exact"/>
        <w:jc w:val="both"/>
        <w:rPr>
          <w:rFonts w:ascii="Garamond" w:hAnsi="Garamond"/>
          <w:color w:val="000000"/>
          <w:sz w:val="28"/>
          <w:szCs w:val="28"/>
        </w:rPr>
      </w:pPr>
      <w:r w:rsidRPr="0018518B">
        <w:rPr>
          <w:rFonts w:ascii="Garamond" w:hAnsi="Garamond"/>
          <w:color w:val="000000"/>
          <w:sz w:val="28"/>
          <w:szCs w:val="28"/>
        </w:rPr>
        <w:t xml:space="preserve">Nel caso di ricorso avverso l'aggiudicazione dell’appalto, il termine per la proposizione del ricorso decorre dal giorno successivo a quello in cui ne </w:t>
      </w:r>
      <w:r>
        <w:rPr>
          <w:rFonts w:ascii="Garamond" w:hAnsi="Garamond"/>
          <w:color w:val="000000"/>
          <w:sz w:val="28"/>
          <w:szCs w:val="28"/>
        </w:rPr>
        <w:t xml:space="preserve">è stata </w:t>
      </w:r>
      <w:r w:rsidRPr="0018518B">
        <w:rPr>
          <w:rFonts w:ascii="Garamond" w:hAnsi="Garamond"/>
          <w:color w:val="000000"/>
          <w:sz w:val="28"/>
          <w:szCs w:val="28"/>
        </w:rPr>
        <w:t>data comunicazione ai candidati o agli offerenti ammessi alla procedura.</w:t>
      </w:r>
    </w:p>
    <w:p w:rsidR="009311FF" w:rsidRPr="0018518B" w:rsidRDefault="009311FF" w:rsidP="009311FF">
      <w:pPr>
        <w:shd w:val="clear" w:color="auto" w:fill="FFFFFF"/>
        <w:spacing w:after="0" w:line="360" w:lineRule="exact"/>
        <w:jc w:val="both"/>
        <w:rPr>
          <w:rFonts w:ascii="Garamond" w:hAnsi="Garamond"/>
          <w:color w:val="000000"/>
          <w:sz w:val="28"/>
          <w:szCs w:val="28"/>
        </w:rPr>
      </w:pPr>
      <w:r w:rsidRPr="0018518B">
        <w:rPr>
          <w:rFonts w:ascii="Garamond" w:hAnsi="Garamond"/>
          <w:color w:val="000000"/>
          <w:sz w:val="28"/>
          <w:szCs w:val="28"/>
        </w:rPr>
        <w:t>L’atto con il quale viene proposto ricorso va depositato secondo le modalità a suo tempo individuate dalla legge del 1° ottobre 2015 n.39 (art.16, comma 4), recante la disciplina del procedimento amministrativo uniforme delle pubbliche amministrazioni, mediante inserimento nel registro dell'ente appaltante o nell'organismo competente per la risoluzione del ricorso.</w:t>
      </w:r>
    </w:p>
    <w:p w:rsidR="009311FF" w:rsidRPr="0018518B" w:rsidRDefault="009311FF" w:rsidP="009311FF">
      <w:pPr>
        <w:shd w:val="clear" w:color="auto" w:fill="FFFFFF"/>
        <w:spacing w:after="0" w:line="360" w:lineRule="exact"/>
        <w:jc w:val="both"/>
        <w:rPr>
          <w:rFonts w:ascii="Garamond" w:hAnsi="Garamond"/>
          <w:color w:val="000000"/>
          <w:sz w:val="28"/>
          <w:szCs w:val="28"/>
        </w:rPr>
      </w:pPr>
      <w:r w:rsidRPr="0018518B">
        <w:rPr>
          <w:rFonts w:ascii="Garamond" w:hAnsi="Garamond"/>
          <w:color w:val="000000"/>
          <w:sz w:val="28"/>
          <w:szCs w:val="28"/>
        </w:rPr>
        <w:t xml:space="preserve">Il </w:t>
      </w:r>
      <w:proofErr w:type="spellStart"/>
      <w:r w:rsidRPr="0018518B">
        <w:rPr>
          <w:rFonts w:ascii="Garamond" w:hAnsi="Garamond"/>
          <w:i/>
          <w:color w:val="000000"/>
          <w:sz w:val="28"/>
          <w:szCs w:val="28"/>
        </w:rPr>
        <w:t>recurso</w:t>
      </w:r>
      <w:proofErr w:type="spellEnd"/>
      <w:r w:rsidRPr="0018518B">
        <w:rPr>
          <w:rFonts w:ascii="Garamond" w:hAnsi="Garamond"/>
          <w:i/>
          <w:color w:val="000000"/>
          <w:sz w:val="28"/>
          <w:szCs w:val="28"/>
        </w:rPr>
        <w:t xml:space="preserve"> </w:t>
      </w:r>
      <w:r w:rsidRPr="0018518B">
        <w:rPr>
          <w:rFonts w:ascii="Garamond" w:hAnsi="Garamond"/>
          <w:color w:val="000000"/>
          <w:sz w:val="28"/>
          <w:szCs w:val="28"/>
        </w:rPr>
        <w:t>è dichiarato inammissibile nei seguenti casi:</w:t>
      </w:r>
    </w:p>
    <w:p w:rsidR="009311FF" w:rsidRPr="0018518B" w:rsidRDefault="009311FF" w:rsidP="009311FF">
      <w:pPr>
        <w:pStyle w:val="Paragrafoelenco"/>
        <w:numPr>
          <w:ilvl w:val="0"/>
          <w:numId w:val="36"/>
        </w:numPr>
        <w:shd w:val="clear" w:color="auto" w:fill="FFFFFF"/>
        <w:spacing w:after="0" w:line="360" w:lineRule="exact"/>
        <w:ind w:left="567" w:hanging="283"/>
        <w:jc w:val="both"/>
        <w:rPr>
          <w:rFonts w:ascii="Garamond" w:hAnsi="Garamond"/>
          <w:color w:val="000000"/>
          <w:sz w:val="28"/>
          <w:szCs w:val="28"/>
        </w:rPr>
      </w:pPr>
      <w:r w:rsidRPr="0018518B">
        <w:rPr>
          <w:rFonts w:ascii="Garamond" w:hAnsi="Garamond"/>
          <w:color w:val="000000"/>
          <w:sz w:val="28"/>
          <w:szCs w:val="28"/>
        </w:rPr>
        <w:lastRenderedPageBreak/>
        <w:t>incompetenza dell'organismo a decidere l’impugnativa;</w:t>
      </w:r>
    </w:p>
    <w:p w:rsidR="009311FF" w:rsidRPr="0018518B" w:rsidRDefault="009311FF" w:rsidP="009311FF">
      <w:pPr>
        <w:pStyle w:val="Paragrafoelenco"/>
        <w:numPr>
          <w:ilvl w:val="0"/>
          <w:numId w:val="36"/>
        </w:numPr>
        <w:shd w:val="clear" w:color="auto" w:fill="FFFFFF"/>
        <w:spacing w:after="0" w:line="360" w:lineRule="exact"/>
        <w:ind w:left="567" w:hanging="283"/>
        <w:jc w:val="both"/>
        <w:rPr>
          <w:rFonts w:ascii="Garamond" w:hAnsi="Garamond"/>
          <w:color w:val="000000"/>
          <w:sz w:val="28"/>
          <w:szCs w:val="28"/>
        </w:rPr>
      </w:pPr>
      <w:r w:rsidRPr="0018518B">
        <w:rPr>
          <w:rFonts w:ascii="Garamond" w:hAnsi="Garamond"/>
          <w:color w:val="000000"/>
          <w:sz w:val="28"/>
          <w:szCs w:val="28"/>
        </w:rPr>
        <w:t>difetto di legittimazione del ricorrente o di rappresentanza del soggetto che presenta il ricorso per conto di un altro soggetto;</w:t>
      </w:r>
    </w:p>
    <w:p w:rsidR="009311FF" w:rsidRPr="0018518B" w:rsidRDefault="009311FF" w:rsidP="009311FF">
      <w:pPr>
        <w:pStyle w:val="Paragrafoelenco"/>
        <w:numPr>
          <w:ilvl w:val="0"/>
          <w:numId w:val="36"/>
        </w:numPr>
        <w:shd w:val="clear" w:color="auto" w:fill="FFFFFF"/>
        <w:spacing w:after="0" w:line="360" w:lineRule="exact"/>
        <w:ind w:left="567" w:hanging="283"/>
        <w:jc w:val="both"/>
        <w:rPr>
          <w:rFonts w:ascii="Garamond" w:hAnsi="Garamond"/>
          <w:color w:val="000000"/>
          <w:sz w:val="28"/>
          <w:szCs w:val="28"/>
        </w:rPr>
      </w:pPr>
      <w:r w:rsidRPr="0018518B">
        <w:rPr>
          <w:rFonts w:ascii="Garamond" w:hAnsi="Garamond"/>
          <w:color w:val="000000"/>
          <w:sz w:val="28"/>
          <w:szCs w:val="28"/>
        </w:rPr>
        <w:t>non impugnabilità dell’atto contestato;</w:t>
      </w:r>
    </w:p>
    <w:p w:rsidR="009311FF" w:rsidRPr="0018518B" w:rsidRDefault="009311FF" w:rsidP="009311FF">
      <w:pPr>
        <w:pStyle w:val="Paragrafoelenco"/>
        <w:numPr>
          <w:ilvl w:val="0"/>
          <w:numId w:val="36"/>
        </w:numPr>
        <w:shd w:val="clear" w:color="auto" w:fill="FFFFFF"/>
        <w:spacing w:after="0" w:line="360" w:lineRule="exact"/>
        <w:ind w:left="567" w:hanging="283"/>
        <w:jc w:val="both"/>
        <w:rPr>
          <w:rFonts w:ascii="Garamond" w:hAnsi="Garamond"/>
          <w:color w:val="000000"/>
          <w:sz w:val="28"/>
          <w:szCs w:val="28"/>
        </w:rPr>
      </w:pPr>
      <w:r w:rsidRPr="0018518B">
        <w:rPr>
          <w:rFonts w:ascii="Garamond" w:hAnsi="Garamond"/>
          <w:color w:val="000000"/>
          <w:sz w:val="28"/>
          <w:szCs w:val="28"/>
        </w:rPr>
        <w:t>tardività del ricorso.</w:t>
      </w:r>
    </w:p>
    <w:p w:rsidR="009311FF" w:rsidRPr="0018518B" w:rsidRDefault="009311FF" w:rsidP="009311FF">
      <w:pPr>
        <w:pStyle w:val="NormaleWeb"/>
        <w:shd w:val="clear" w:color="auto" w:fill="FFFFFF"/>
        <w:spacing w:before="0" w:beforeAutospacing="0" w:after="0" w:afterAutospacing="0" w:line="360" w:lineRule="exact"/>
        <w:jc w:val="both"/>
        <w:rPr>
          <w:rFonts w:ascii="Garamond" w:hAnsi="Garamond"/>
          <w:color w:val="000000"/>
          <w:sz w:val="28"/>
          <w:szCs w:val="28"/>
        </w:rPr>
      </w:pPr>
      <w:r>
        <w:rPr>
          <w:rFonts w:ascii="Garamond" w:hAnsi="Garamond"/>
          <w:color w:val="000000"/>
          <w:sz w:val="28"/>
          <w:szCs w:val="28"/>
        </w:rPr>
        <w:t xml:space="preserve">La presentazione di un </w:t>
      </w:r>
      <w:proofErr w:type="spellStart"/>
      <w:r>
        <w:rPr>
          <w:rFonts w:ascii="Garamond" w:hAnsi="Garamond"/>
          <w:i/>
          <w:color w:val="000000"/>
          <w:sz w:val="28"/>
          <w:szCs w:val="28"/>
        </w:rPr>
        <w:t>recurso</w:t>
      </w:r>
      <w:proofErr w:type="spellEnd"/>
      <w:r>
        <w:rPr>
          <w:rFonts w:ascii="Garamond" w:hAnsi="Garamond"/>
          <w:i/>
          <w:color w:val="000000"/>
          <w:sz w:val="28"/>
          <w:szCs w:val="28"/>
        </w:rPr>
        <w:t xml:space="preserve"> </w:t>
      </w:r>
      <w:r>
        <w:rPr>
          <w:rFonts w:ascii="Garamond" w:hAnsi="Garamond"/>
          <w:color w:val="000000"/>
          <w:sz w:val="28"/>
          <w:szCs w:val="28"/>
        </w:rPr>
        <w:t xml:space="preserve">recante impugnativa di un provvedimento di aggiudicazione determina, in via automatica, la sospensione del procedimento di gara, salvo che non si tratti di procedure relative a contratti basati su un accordo-quadro o a contratti specifici nell’ambito di in sistema dinamico di acquisizione. E’ </w:t>
      </w:r>
      <w:r w:rsidRPr="0018518B">
        <w:rPr>
          <w:rFonts w:ascii="Garamond" w:hAnsi="Garamond"/>
          <w:color w:val="000000"/>
          <w:sz w:val="28"/>
          <w:szCs w:val="28"/>
        </w:rPr>
        <w:t>fatta salva, in ogni caso, la possibilità di adottare misure cautelari.</w:t>
      </w:r>
    </w:p>
    <w:p w:rsidR="009311FF" w:rsidRPr="0018518B" w:rsidRDefault="009311FF" w:rsidP="009311FF">
      <w:pPr>
        <w:shd w:val="clear" w:color="auto" w:fill="FFFFFF"/>
        <w:spacing w:after="0" w:line="360" w:lineRule="exact"/>
        <w:jc w:val="both"/>
        <w:rPr>
          <w:rFonts w:ascii="Garamond" w:hAnsi="Garamond"/>
          <w:color w:val="000000"/>
          <w:sz w:val="28"/>
          <w:szCs w:val="28"/>
        </w:rPr>
      </w:pPr>
      <w:r w:rsidRPr="0018518B">
        <w:rPr>
          <w:rFonts w:ascii="Garamond" w:hAnsi="Garamond"/>
          <w:color w:val="000000"/>
          <w:sz w:val="28"/>
          <w:szCs w:val="28"/>
        </w:rPr>
        <w:t xml:space="preserve">Il procedimento per la trattazione del </w:t>
      </w:r>
      <w:proofErr w:type="spellStart"/>
      <w:r w:rsidRPr="0018518B">
        <w:rPr>
          <w:rFonts w:ascii="Garamond" w:hAnsi="Garamond"/>
          <w:i/>
          <w:color w:val="000000"/>
          <w:sz w:val="28"/>
          <w:szCs w:val="28"/>
        </w:rPr>
        <w:t>recurso</w:t>
      </w:r>
      <w:proofErr w:type="spellEnd"/>
      <w:r w:rsidRPr="0018518B">
        <w:rPr>
          <w:rFonts w:ascii="Garamond" w:hAnsi="Garamond"/>
          <w:i/>
          <w:color w:val="000000"/>
          <w:sz w:val="28"/>
          <w:szCs w:val="28"/>
        </w:rPr>
        <w:t xml:space="preserve"> </w:t>
      </w:r>
      <w:proofErr w:type="spellStart"/>
      <w:r w:rsidRPr="0018518B">
        <w:rPr>
          <w:rFonts w:ascii="Garamond" w:hAnsi="Garamond"/>
          <w:i/>
          <w:color w:val="000000"/>
          <w:sz w:val="28"/>
          <w:szCs w:val="28"/>
        </w:rPr>
        <w:t>especial</w:t>
      </w:r>
      <w:proofErr w:type="spellEnd"/>
      <w:r w:rsidRPr="0018518B">
        <w:rPr>
          <w:rFonts w:ascii="Garamond" w:hAnsi="Garamond"/>
          <w:i/>
          <w:color w:val="000000"/>
          <w:sz w:val="28"/>
          <w:szCs w:val="28"/>
        </w:rPr>
        <w:t xml:space="preserve"> </w:t>
      </w:r>
      <w:r w:rsidRPr="0018518B">
        <w:rPr>
          <w:rFonts w:ascii="Garamond" w:hAnsi="Garamond"/>
          <w:color w:val="000000"/>
          <w:sz w:val="28"/>
          <w:szCs w:val="28"/>
        </w:rPr>
        <w:t>è disciplinato dalla legge 39/2015 sul procedimento amministrativo uniforme delle pubbliche amministrazioni, con le seguenti particolarità:</w:t>
      </w:r>
    </w:p>
    <w:p w:rsidR="009311FF" w:rsidRPr="0018518B" w:rsidRDefault="009311FF" w:rsidP="009311FF">
      <w:pPr>
        <w:pStyle w:val="Paragrafoelenco"/>
        <w:numPr>
          <w:ilvl w:val="0"/>
          <w:numId w:val="37"/>
        </w:numPr>
        <w:shd w:val="clear" w:color="auto" w:fill="FFFFFF"/>
        <w:spacing w:after="0" w:line="360" w:lineRule="exact"/>
        <w:jc w:val="both"/>
        <w:rPr>
          <w:rFonts w:ascii="Garamond" w:hAnsi="Garamond"/>
          <w:color w:val="000000"/>
          <w:sz w:val="28"/>
          <w:szCs w:val="28"/>
        </w:rPr>
      </w:pPr>
      <w:r w:rsidRPr="0018518B">
        <w:rPr>
          <w:rFonts w:ascii="Garamond" w:hAnsi="Garamond"/>
          <w:color w:val="000000"/>
          <w:sz w:val="28"/>
          <w:szCs w:val="28"/>
        </w:rPr>
        <w:t xml:space="preserve">una volta presentato il ricorso, l'organismo chiamato a decidere ne informerà l'amministrazione aggiudicatrice lo stesso giorno in cui il deposito del ricorso è effettuato e richiederà la relativa documentazione, che dovrà essere inviata nei successivi due giorni con una relazione </w:t>
      </w:r>
      <w:proofErr w:type="gramStart"/>
      <w:r w:rsidRPr="0018518B">
        <w:rPr>
          <w:rFonts w:ascii="Garamond" w:hAnsi="Garamond"/>
          <w:color w:val="000000"/>
          <w:sz w:val="28"/>
          <w:szCs w:val="28"/>
        </w:rPr>
        <w:t>accompagnatoria;.</w:t>
      </w:r>
      <w:proofErr w:type="gramEnd"/>
    </w:p>
    <w:p w:rsidR="009311FF" w:rsidRPr="0018518B" w:rsidRDefault="009311FF" w:rsidP="009311FF">
      <w:pPr>
        <w:pStyle w:val="Paragrafoelenco"/>
        <w:numPr>
          <w:ilvl w:val="0"/>
          <w:numId w:val="37"/>
        </w:numPr>
        <w:shd w:val="clear" w:color="auto" w:fill="FFFFFF"/>
        <w:spacing w:after="0" w:line="360" w:lineRule="exact"/>
        <w:jc w:val="both"/>
        <w:rPr>
          <w:rFonts w:ascii="Garamond" w:hAnsi="Garamond"/>
          <w:color w:val="000000"/>
          <w:sz w:val="28"/>
          <w:szCs w:val="28"/>
        </w:rPr>
      </w:pPr>
      <w:r w:rsidRPr="0018518B">
        <w:rPr>
          <w:rFonts w:ascii="Garamond" w:hAnsi="Garamond"/>
          <w:color w:val="000000"/>
          <w:sz w:val="28"/>
          <w:szCs w:val="28"/>
        </w:rPr>
        <w:t>entro i cinque giorni lavorativi successivi al deposito del ricorso, l'organismo competente per la risoluzione della controversia lo comunicherà alle eventuali altre parti interessate, le quali nel successivo termine di cinque giorni dovranno presentare le proprie difese;</w:t>
      </w:r>
    </w:p>
    <w:p w:rsidR="009311FF" w:rsidRPr="0018518B" w:rsidRDefault="009311FF" w:rsidP="009311FF">
      <w:pPr>
        <w:pStyle w:val="Paragrafoelenco"/>
        <w:numPr>
          <w:ilvl w:val="0"/>
          <w:numId w:val="37"/>
        </w:numPr>
        <w:shd w:val="clear" w:color="auto" w:fill="FFFFFF"/>
        <w:spacing w:after="0" w:line="360" w:lineRule="exact"/>
        <w:jc w:val="both"/>
        <w:rPr>
          <w:rFonts w:ascii="Garamond" w:hAnsi="Garamond"/>
          <w:color w:val="000000"/>
          <w:sz w:val="28"/>
          <w:szCs w:val="28"/>
        </w:rPr>
      </w:pPr>
      <w:r w:rsidRPr="0018518B">
        <w:rPr>
          <w:rFonts w:ascii="Garamond" w:hAnsi="Garamond"/>
          <w:color w:val="000000"/>
          <w:sz w:val="28"/>
          <w:szCs w:val="28"/>
        </w:rPr>
        <w:t xml:space="preserve">nelle more, l’organismo competente a decidere sul </w:t>
      </w:r>
      <w:proofErr w:type="spellStart"/>
      <w:r w:rsidRPr="0018518B">
        <w:rPr>
          <w:rFonts w:ascii="Garamond" w:hAnsi="Garamond"/>
          <w:i/>
          <w:color w:val="000000"/>
          <w:sz w:val="28"/>
          <w:szCs w:val="28"/>
        </w:rPr>
        <w:t>recurso</w:t>
      </w:r>
      <w:proofErr w:type="spellEnd"/>
      <w:r w:rsidRPr="0018518B">
        <w:rPr>
          <w:rFonts w:ascii="Garamond" w:hAnsi="Garamond"/>
          <w:i/>
          <w:color w:val="000000"/>
          <w:sz w:val="28"/>
          <w:szCs w:val="28"/>
        </w:rPr>
        <w:t xml:space="preserve"> </w:t>
      </w:r>
      <w:proofErr w:type="spellStart"/>
      <w:r w:rsidRPr="0018518B">
        <w:rPr>
          <w:rFonts w:ascii="Garamond" w:hAnsi="Garamond"/>
          <w:i/>
          <w:color w:val="000000"/>
          <w:sz w:val="28"/>
          <w:szCs w:val="28"/>
        </w:rPr>
        <w:t>especial</w:t>
      </w:r>
      <w:proofErr w:type="spellEnd"/>
      <w:r w:rsidRPr="0018518B">
        <w:rPr>
          <w:rFonts w:ascii="Garamond" w:hAnsi="Garamond"/>
          <w:color w:val="000000"/>
          <w:sz w:val="28"/>
          <w:szCs w:val="28"/>
        </w:rPr>
        <w:t xml:space="preserve"> adotterà le misure cautelari richieste e deciderà se mantenere o meno la sospensione automatica della procedura determinata dalla presentazione del </w:t>
      </w:r>
      <w:proofErr w:type="spellStart"/>
      <w:r w:rsidRPr="0018518B">
        <w:rPr>
          <w:rFonts w:ascii="Garamond" w:hAnsi="Garamond"/>
          <w:i/>
          <w:color w:val="000000"/>
          <w:sz w:val="28"/>
          <w:szCs w:val="28"/>
        </w:rPr>
        <w:t>recurso</w:t>
      </w:r>
      <w:proofErr w:type="spellEnd"/>
    </w:p>
    <w:p w:rsidR="009311FF" w:rsidRPr="0018518B" w:rsidRDefault="009311FF" w:rsidP="009311FF">
      <w:pPr>
        <w:pStyle w:val="Paragrafoelenco"/>
        <w:numPr>
          <w:ilvl w:val="0"/>
          <w:numId w:val="37"/>
        </w:numPr>
        <w:shd w:val="clear" w:color="auto" w:fill="FFFFFF"/>
        <w:spacing w:after="0" w:line="360" w:lineRule="exact"/>
        <w:jc w:val="both"/>
        <w:rPr>
          <w:rFonts w:ascii="Garamond" w:hAnsi="Garamond"/>
          <w:color w:val="000000"/>
          <w:sz w:val="28"/>
          <w:szCs w:val="28"/>
        </w:rPr>
      </w:pPr>
      <w:r w:rsidRPr="0018518B">
        <w:rPr>
          <w:rFonts w:ascii="Garamond" w:hAnsi="Garamond"/>
          <w:color w:val="000000"/>
          <w:sz w:val="28"/>
          <w:szCs w:val="28"/>
        </w:rPr>
        <w:t>i fatti relativi alla controversia e rilevanti ai fini della decisione del ricorso possono essere dimostrati con qualsiasi mezzo di prova ammesso dalla legge;</w:t>
      </w:r>
    </w:p>
    <w:p w:rsidR="009311FF" w:rsidRPr="0018518B" w:rsidRDefault="009311FF" w:rsidP="009311FF">
      <w:pPr>
        <w:pStyle w:val="Paragrafoelenco"/>
        <w:numPr>
          <w:ilvl w:val="0"/>
          <w:numId w:val="37"/>
        </w:numPr>
        <w:shd w:val="clear" w:color="auto" w:fill="FFFFFF"/>
        <w:spacing w:after="0" w:line="360" w:lineRule="exact"/>
        <w:jc w:val="both"/>
        <w:rPr>
          <w:rFonts w:ascii="Garamond" w:hAnsi="Garamond"/>
          <w:color w:val="000000"/>
          <w:sz w:val="28"/>
          <w:szCs w:val="28"/>
        </w:rPr>
      </w:pPr>
      <w:r w:rsidRPr="0018518B">
        <w:rPr>
          <w:rFonts w:ascii="Garamond" w:hAnsi="Garamond"/>
          <w:color w:val="000000"/>
          <w:sz w:val="28"/>
          <w:szCs w:val="28"/>
        </w:rPr>
        <w:t>l'organismo competente per la decisione del ricorso deve</w:t>
      </w:r>
      <w:r>
        <w:rPr>
          <w:rFonts w:ascii="Garamond" w:hAnsi="Garamond"/>
          <w:color w:val="000000"/>
          <w:sz w:val="28"/>
          <w:szCs w:val="28"/>
        </w:rPr>
        <w:t>,</w:t>
      </w:r>
      <w:r w:rsidRPr="0018518B">
        <w:rPr>
          <w:rFonts w:ascii="Garamond" w:hAnsi="Garamond"/>
          <w:color w:val="000000"/>
          <w:sz w:val="28"/>
          <w:szCs w:val="28"/>
        </w:rPr>
        <w:t xml:space="preserve"> in ogni caso</w:t>
      </w:r>
      <w:r>
        <w:rPr>
          <w:rFonts w:ascii="Garamond" w:hAnsi="Garamond"/>
          <w:color w:val="000000"/>
          <w:sz w:val="28"/>
          <w:szCs w:val="28"/>
        </w:rPr>
        <w:t>,</w:t>
      </w:r>
      <w:r w:rsidRPr="0018518B">
        <w:rPr>
          <w:rFonts w:ascii="Garamond" w:hAnsi="Garamond"/>
          <w:color w:val="000000"/>
          <w:sz w:val="28"/>
          <w:szCs w:val="28"/>
        </w:rPr>
        <w:t xml:space="preserve"> garantire la riservatezza e la protezione dei segreti commerciali in relazione alle informazioni contenute nella documentazione di gara.</w:t>
      </w:r>
    </w:p>
    <w:p w:rsidR="009311FF" w:rsidRPr="0018518B" w:rsidRDefault="009311FF" w:rsidP="009311FF">
      <w:pPr>
        <w:shd w:val="clear" w:color="auto" w:fill="FFFFFF"/>
        <w:spacing w:after="0" w:line="360" w:lineRule="exact"/>
        <w:jc w:val="both"/>
        <w:rPr>
          <w:rFonts w:ascii="Garamond" w:eastAsia="Times New Roman" w:hAnsi="Garamond" w:cs="Times New Roman"/>
          <w:color w:val="000000"/>
          <w:sz w:val="28"/>
          <w:szCs w:val="28"/>
          <w:lang w:eastAsia="it-IT"/>
        </w:rPr>
      </w:pPr>
      <w:r w:rsidRPr="0018518B">
        <w:rPr>
          <w:rFonts w:ascii="Garamond" w:eastAsia="Times New Roman" w:hAnsi="Garamond" w:cs="Times New Roman"/>
          <w:color w:val="000000"/>
          <w:sz w:val="28"/>
          <w:szCs w:val="28"/>
          <w:lang w:eastAsia="it-IT"/>
        </w:rPr>
        <w:t xml:space="preserve">Nel contenuto della decisione del </w:t>
      </w:r>
      <w:proofErr w:type="spellStart"/>
      <w:r w:rsidRPr="0018518B">
        <w:rPr>
          <w:rFonts w:ascii="Garamond" w:eastAsia="Times New Roman" w:hAnsi="Garamond" w:cs="Times New Roman"/>
          <w:i/>
          <w:color w:val="000000"/>
          <w:sz w:val="28"/>
          <w:szCs w:val="28"/>
          <w:lang w:eastAsia="it-IT"/>
        </w:rPr>
        <w:t>recurso</w:t>
      </w:r>
      <w:proofErr w:type="spellEnd"/>
      <w:r w:rsidRPr="0018518B">
        <w:rPr>
          <w:rFonts w:ascii="Garamond" w:eastAsia="Times New Roman" w:hAnsi="Garamond" w:cs="Times New Roman"/>
          <w:i/>
          <w:color w:val="000000"/>
          <w:sz w:val="28"/>
          <w:szCs w:val="28"/>
          <w:lang w:eastAsia="it-IT"/>
        </w:rPr>
        <w:t xml:space="preserve"> </w:t>
      </w:r>
      <w:proofErr w:type="spellStart"/>
      <w:r w:rsidRPr="0018518B">
        <w:rPr>
          <w:rFonts w:ascii="Garamond" w:eastAsia="Times New Roman" w:hAnsi="Garamond" w:cs="Times New Roman"/>
          <w:i/>
          <w:color w:val="000000"/>
          <w:sz w:val="28"/>
          <w:szCs w:val="28"/>
          <w:lang w:eastAsia="it-IT"/>
        </w:rPr>
        <w:t>especial</w:t>
      </w:r>
      <w:proofErr w:type="spellEnd"/>
      <w:r w:rsidRPr="0018518B">
        <w:rPr>
          <w:rFonts w:ascii="Garamond" w:eastAsia="Times New Roman" w:hAnsi="Garamond" w:cs="Times New Roman"/>
          <w:i/>
          <w:color w:val="000000"/>
          <w:sz w:val="28"/>
          <w:szCs w:val="28"/>
          <w:lang w:eastAsia="it-IT"/>
        </w:rPr>
        <w:t xml:space="preserve"> </w:t>
      </w:r>
      <w:r w:rsidRPr="0018518B">
        <w:rPr>
          <w:rFonts w:ascii="Garamond" w:eastAsia="Times New Roman" w:hAnsi="Garamond" w:cs="Times New Roman"/>
          <w:color w:val="000000"/>
          <w:sz w:val="28"/>
          <w:szCs w:val="28"/>
          <w:lang w:eastAsia="it-IT"/>
        </w:rPr>
        <w:t xml:space="preserve">dovranno essere esaminate e decise tutte le questioni sollevate dalle parti in misura corrispondente alle loro difese e dovranno eventualmente essere revocate la sospensione dell’atto di aggiudicazione e </w:t>
      </w:r>
      <w:r>
        <w:rPr>
          <w:rFonts w:ascii="Garamond" w:eastAsia="Times New Roman" w:hAnsi="Garamond" w:cs="Times New Roman"/>
          <w:color w:val="000000"/>
          <w:sz w:val="28"/>
          <w:szCs w:val="28"/>
          <w:lang w:eastAsia="it-IT"/>
        </w:rPr>
        <w:t>le misure cautelari</w:t>
      </w:r>
      <w:r w:rsidRPr="0018518B">
        <w:rPr>
          <w:rFonts w:ascii="Garamond" w:eastAsia="Times New Roman" w:hAnsi="Garamond" w:cs="Times New Roman"/>
          <w:color w:val="000000"/>
          <w:sz w:val="28"/>
          <w:szCs w:val="28"/>
          <w:lang w:eastAsia="it-IT"/>
        </w:rPr>
        <w:t xml:space="preserve"> concesse, nonché </w:t>
      </w:r>
      <w:r>
        <w:rPr>
          <w:rFonts w:ascii="Garamond" w:eastAsia="Times New Roman" w:hAnsi="Garamond" w:cs="Times New Roman"/>
          <w:color w:val="000000"/>
          <w:sz w:val="28"/>
          <w:szCs w:val="28"/>
          <w:lang w:eastAsia="it-IT"/>
        </w:rPr>
        <w:t xml:space="preserve">disposta </w:t>
      </w:r>
      <w:r w:rsidRPr="0018518B">
        <w:rPr>
          <w:rFonts w:ascii="Garamond" w:eastAsia="Times New Roman" w:hAnsi="Garamond" w:cs="Times New Roman"/>
          <w:color w:val="000000"/>
          <w:sz w:val="28"/>
          <w:szCs w:val="28"/>
          <w:lang w:eastAsia="it-IT"/>
        </w:rPr>
        <w:t>la cessazione delle garanzie prestate.</w:t>
      </w:r>
    </w:p>
    <w:p w:rsidR="009311FF" w:rsidRPr="0018518B" w:rsidRDefault="009311FF" w:rsidP="009311FF">
      <w:pPr>
        <w:shd w:val="clear" w:color="auto" w:fill="FFFFFF"/>
        <w:spacing w:after="0" w:line="360" w:lineRule="exact"/>
        <w:jc w:val="both"/>
        <w:rPr>
          <w:rFonts w:ascii="Garamond" w:eastAsia="Times New Roman" w:hAnsi="Garamond" w:cs="Times New Roman"/>
          <w:color w:val="000000"/>
          <w:sz w:val="28"/>
          <w:szCs w:val="28"/>
          <w:lang w:eastAsia="it-IT"/>
        </w:rPr>
      </w:pPr>
      <w:r>
        <w:rPr>
          <w:rFonts w:ascii="Garamond" w:eastAsia="Times New Roman" w:hAnsi="Garamond" w:cs="Times New Roman"/>
          <w:color w:val="000000"/>
          <w:sz w:val="28"/>
          <w:szCs w:val="28"/>
          <w:lang w:eastAsia="it-IT"/>
        </w:rPr>
        <w:t xml:space="preserve">Decorsi </w:t>
      </w:r>
      <w:r w:rsidRPr="0018518B">
        <w:rPr>
          <w:rFonts w:ascii="Garamond" w:eastAsia="Times New Roman" w:hAnsi="Garamond" w:cs="Times New Roman"/>
          <w:color w:val="000000"/>
          <w:sz w:val="28"/>
          <w:szCs w:val="28"/>
          <w:lang w:eastAsia="it-IT"/>
        </w:rPr>
        <w:t xml:space="preserve">due mesi dal giorno successivo alla presentazione del ricorso, senza che al ricorrente sia stata notificata la decisione sul </w:t>
      </w:r>
      <w:proofErr w:type="spellStart"/>
      <w:r w:rsidRPr="0018518B">
        <w:rPr>
          <w:rFonts w:ascii="Garamond" w:eastAsia="Times New Roman" w:hAnsi="Garamond" w:cs="Times New Roman"/>
          <w:i/>
          <w:color w:val="000000"/>
          <w:sz w:val="28"/>
          <w:szCs w:val="28"/>
          <w:lang w:eastAsia="it-IT"/>
        </w:rPr>
        <w:t>recurso</w:t>
      </w:r>
      <w:proofErr w:type="spellEnd"/>
      <w:r w:rsidRPr="0018518B">
        <w:rPr>
          <w:rFonts w:ascii="Garamond" w:eastAsia="Times New Roman" w:hAnsi="Garamond" w:cs="Times New Roman"/>
          <w:i/>
          <w:color w:val="000000"/>
          <w:sz w:val="28"/>
          <w:szCs w:val="28"/>
          <w:lang w:eastAsia="it-IT"/>
        </w:rPr>
        <w:t xml:space="preserve"> </w:t>
      </w:r>
      <w:proofErr w:type="spellStart"/>
      <w:r w:rsidRPr="0018518B">
        <w:rPr>
          <w:rFonts w:ascii="Garamond" w:eastAsia="Times New Roman" w:hAnsi="Garamond" w:cs="Times New Roman"/>
          <w:i/>
          <w:color w:val="000000"/>
          <w:sz w:val="28"/>
          <w:szCs w:val="28"/>
          <w:lang w:eastAsia="it-IT"/>
        </w:rPr>
        <w:t>especial</w:t>
      </w:r>
      <w:proofErr w:type="spellEnd"/>
      <w:r>
        <w:rPr>
          <w:rFonts w:ascii="Garamond" w:eastAsia="Times New Roman" w:hAnsi="Garamond" w:cs="Times New Roman"/>
          <w:color w:val="000000"/>
          <w:sz w:val="28"/>
          <w:szCs w:val="28"/>
          <w:lang w:eastAsia="it-IT"/>
        </w:rPr>
        <w:t xml:space="preserve">, </w:t>
      </w:r>
      <w:r w:rsidRPr="0018518B">
        <w:rPr>
          <w:rFonts w:ascii="Garamond" w:eastAsia="Times New Roman" w:hAnsi="Garamond" w:cs="Times New Roman"/>
          <w:color w:val="000000"/>
          <w:sz w:val="28"/>
          <w:szCs w:val="28"/>
          <w:lang w:eastAsia="it-IT"/>
        </w:rPr>
        <w:t>questo si considera respinto</w:t>
      </w:r>
      <w:r>
        <w:rPr>
          <w:rFonts w:ascii="Garamond" w:eastAsia="Times New Roman" w:hAnsi="Garamond" w:cs="Times New Roman"/>
          <w:color w:val="000000"/>
          <w:sz w:val="28"/>
          <w:szCs w:val="28"/>
          <w:lang w:eastAsia="it-IT"/>
        </w:rPr>
        <w:t>, circostanza rilevante</w:t>
      </w:r>
      <w:r w:rsidRPr="0018518B">
        <w:rPr>
          <w:rFonts w:ascii="Garamond" w:eastAsia="Times New Roman" w:hAnsi="Garamond" w:cs="Times New Roman"/>
          <w:color w:val="000000"/>
          <w:sz w:val="28"/>
          <w:szCs w:val="28"/>
          <w:lang w:eastAsia="it-IT"/>
        </w:rPr>
        <w:t xml:space="preserve"> ai fini della eventuale successiva presentazione di un ricorso amministrativo-contenzioso di</w:t>
      </w:r>
      <w:r>
        <w:rPr>
          <w:rFonts w:ascii="Garamond" w:eastAsia="Times New Roman" w:hAnsi="Garamond" w:cs="Times New Roman"/>
          <w:color w:val="000000"/>
          <w:sz w:val="28"/>
          <w:szCs w:val="28"/>
          <w:lang w:eastAsia="it-IT"/>
        </w:rPr>
        <w:t>n</w:t>
      </w:r>
      <w:r w:rsidRPr="0018518B">
        <w:rPr>
          <w:rFonts w:ascii="Garamond" w:eastAsia="Times New Roman" w:hAnsi="Garamond" w:cs="Times New Roman"/>
          <w:color w:val="000000"/>
          <w:sz w:val="28"/>
          <w:szCs w:val="28"/>
          <w:lang w:eastAsia="it-IT"/>
        </w:rPr>
        <w:t>anzi ai giudici amministrativi.</w:t>
      </w:r>
    </w:p>
    <w:p w:rsidR="009311FF" w:rsidRPr="0018518B" w:rsidRDefault="009311FF" w:rsidP="009311FF">
      <w:pPr>
        <w:pStyle w:val="NormaleWeb"/>
        <w:shd w:val="clear" w:color="auto" w:fill="FFFFFF"/>
        <w:spacing w:before="0" w:beforeAutospacing="0" w:after="0" w:afterAutospacing="0" w:line="360" w:lineRule="exact"/>
        <w:jc w:val="both"/>
        <w:rPr>
          <w:rFonts w:ascii="Garamond" w:hAnsi="Garamond"/>
          <w:color w:val="000000"/>
          <w:sz w:val="28"/>
          <w:szCs w:val="28"/>
        </w:rPr>
      </w:pPr>
      <w:r w:rsidRPr="0018518B">
        <w:rPr>
          <w:rFonts w:ascii="Garamond" w:hAnsi="Garamond"/>
          <w:color w:val="000000"/>
          <w:sz w:val="28"/>
          <w:szCs w:val="28"/>
        </w:rPr>
        <w:t xml:space="preserve">La decisione sul </w:t>
      </w:r>
      <w:proofErr w:type="spellStart"/>
      <w:r w:rsidRPr="0018518B">
        <w:rPr>
          <w:rFonts w:ascii="Garamond" w:hAnsi="Garamond"/>
          <w:i/>
          <w:color w:val="000000"/>
          <w:sz w:val="28"/>
          <w:szCs w:val="28"/>
        </w:rPr>
        <w:t>recurso</w:t>
      </w:r>
      <w:proofErr w:type="spellEnd"/>
      <w:r w:rsidRPr="0018518B">
        <w:rPr>
          <w:rFonts w:ascii="Garamond" w:hAnsi="Garamond"/>
          <w:i/>
          <w:color w:val="000000"/>
          <w:sz w:val="28"/>
          <w:szCs w:val="28"/>
        </w:rPr>
        <w:t xml:space="preserve"> </w:t>
      </w:r>
      <w:proofErr w:type="spellStart"/>
      <w:r w:rsidRPr="0018518B">
        <w:rPr>
          <w:rFonts w:ascii="Garamond" w:hAnsi="Garamond"/>
          <w:i/>
          <w:color w:val="000000"/>
          <w:sz w:val="28"/>
          <w:szCs w:val="28"/>
        </w:rPr>
        <w:t>especial</w:t>
      </w:r>
      <w:proofErr w:type="spellEnd"/>
      <w:r w:rsidRPr="0018518B">
        <w:rPr>
          <w:rFonts w:ascii="Garamond" w:hAnsi="Garamond"/>
          <w:i/>
          <w:color w:val="000000"/>
          <w:sz w:val="28"/>
          <w:szCs w:val="28"/>
        </w:rPr>
        <w:t xml:space="preserve"> è </w:t>
      </w:r>
      <w:r w:rsidRPr="0018518B">
        <w:rPr>
          <w:rFonts w:ascii="Garamond" w:hAnsi="Garamond"/>
          <w:color w:val="000000"/>
          <w:sz w:val="28"/>
          <w:szCs w:val="28"/>
        </w:rPr>
        <w:t xml:space="preserve">immediatamente esecutiva, impugnabile esclusivamente con ricorso contenzioso-amministrativo, senza possibilità di riesame d'ufficio della </w:t>
      </w:r>
      <w:r w:rsidRPr="0018518B">
        <w:rPr>
          <w:rFonts w:ascii="Garamond" w:hAnsi="Garamond"/>
          <w:color w:val="000000"/>
          <w:sz w:val="28"/>
          <w:szCs w:val="28"/>
        </w:rPr>
        <w:lastRenderedPageBreak/>
        <w:t xml:space="preserve">decisione o uno qualsiasi degli atti adottati dagli organi competenti per la trattazione del </w:t>
      </w:r>
      <w:proofErr w:type="spellStart"/>
      <w:r w:rsidRPr="0018518B">
        <w:rPr>
          <w:rFonts w:ascii="Garamond" w:hAnsi="Garamond"/>
          <w:i/>
          <w:color w:val="000000"/>
          <w:sz w:val="28"/>
          <w:szCs w:val="28"/>
        </w:rPr>
        <w:t>recurso</w:t>
      </w:r>
      <w:proofErr w:type="spellEnd"/>
      <w:r w:rsidRPr="0018518B">
        <w:rPr>
          <w:rFonts w:ascii="Garamond" w:hAnsi="Garamond"/>
          <w:i/>
          <w:color w:val="000000"/>
          <w:sz w:val="28"/>
          <w:szCs w:val="28"/>
        </w:rPr>
        <w:t xml:space="preserve"> </w:t>
      </w:r>
      <w:proofErr w:type="spellStart"/>
      <w:r w:rsidRPr="0018518B">
        <w:rPr>
          <w:rFonts w:ascii="Garamond" w:hAnsi="Garamond"/>
          <w:i/>
          <w:color w:val="000000"/>
          <w:sz w:val="28"/>
          <w:szCs w:val="28"/>
        </w:rPr>
        <w:t>especial</w:t>
      </w:r>
      <w:proofErr w:type="spellEnd"/>
      <w:r w:rsidRPr="0018518B">
        <w:rPr>
          <w:rFonts w:ascii="Garamond" w:hAnsi="Garamond"/>
          <w:color w:val="000000"/>
          <w:sz w:val="28"/>
          <w:szCs w:val="28"/>
        </w:rPr>
        <w:t xml:space="preserve"> in corso di procedura. E’, però, sempre possibile la rettifica, d'ufficio o su richiesta delle parti interessate, della decisione o di altri atti adottati nel procedimento, in presenza di errori materiali, di fatto o di calcolo.</w:t>
      </w:r>
    </w:p>
    <w:p w:rsidR="009311FF" w:rsidRDefault="009311FF" w:rsidP="009311FF">
      <w:pPr>
        <w:pStyle w:val="NormaleWeb"/>
        <w:shd w:val="clear" w:color="auto" w:fill="FFFFFF"/>
        <w:spacing w:before="0" w:beforeAutospacing="0" w:after="0" w:afterAutospacing="0" w:line="360" w:lineRule="exact"/>
        <w:jc w:val="both"/>
        <w:rPr>
          <w:rFonts w:ascii="Garamond" w:hAnsi="Garamond"/>
          <w:color w:val="000000"/>
          <w:sz w:val="28"/>
          <w:szCs w:val="28"/>
        </w:rPr>
      </w:pPr>
      <w:r w:rsidRPr="0018518B">
        <w:rPr>
          <w:rFonts w:ascii="Garamond" w:hAnsi="Garamond"/>
          <w:color w:val="000000"/>
          <w:sz w:val="28"/>
          <w:szCs w:val="28"/>
        </w:rPr>
        <w:t xml:space="preserve">L'organismo competente per la decisione del ricorso, su richiesta dell'interessato, può imporre all'ente aggiudicatore l'obbligo di risarcire l'interessato per i danni che potrebbero essere stati causati dalle illegittimità denunciate, tenendolo indenne quantomeno dei costi sopportati per la preparazione dell'offerta o la partecipazione alla procedura di appalto. </w:t>
      </w:r>
    </w:p>
    <w:p w:rsidR="009311FF" w:rsidRPr="0018518B" w:rsidRDefault="009311FF" w:rsidP="009311FF">
      <w:pPr>
        <w:pStyle w:val="NormaleWeb"/>
        <w:shd w:val="clear" w:color="auto" w:fill="FFFFFF"/>
        <w:spacing w:before="0" w:beforeAutospacing="0" w:after="0" w:afterAutospacing="0" w:line="360" w:lineRule="exact"/>
        <w:jc w:val="both"/>
        <w:rPr>
          <w:rFonts w:ascii="Garamond" w:hAnsi="Garamond"/>
          <w:color w:val="000000"/>
          <w:sz w:val="28"/>
          <w:szCs w:val="28"/>
        </w:rPr>
      </w:pPr>
      <w:r w:rsidRPr="0018518B">
        <w:rPr>
          <w:rFonts w:ascii="Garamond" w:hAnsi="Garamond"/>
          <w:color w:val="000000"/>
          <w:sz w:val="28"/>
          <w:szCs w:val="28"/>
        </w:rPr>
        <w:t>Nel caso</w:t>
      </w:r>
      <w:r>
        <w:rPr>
          <w:rFonts w:ascii="Garamond" w:hAnsi="Garamond"/>
          <w:color w:val="000000"/>
          <w:sz w:val="28"/>
          <w:szCs w:val="28"/>
        </w:rPr>
        <w:t>, infine,</w:t>
      </w:r>
      <w:r w:rsidRPr="0018518B">
        <w:rPr>
          <w:rFonts w:ascii="Garamond" w:hAnsi="Garamond"/>
          <w:color w:val="000000"/>
          <w:sz w:val="28"/>
          <w:szCs w:val="28"/>
        </w:rPr>
        <w:t xml:space="preserve"> in cui l'organismo competente a decidere accerti la temerarietà o la malafede nella presentazione del ricorso o nella richiesta di misure cautelari, può condannare il ricorrente al pagamento di un’ammenda.</w:t>
      </w:r>
    </w:p>
    <w:p w:rsidR="009311FF" w:rsidRPr="0018518B" w:rsidRDefault="009311FF" w:rsidP="009311FF">
      <w:pPr>
        <w:autoSpaceDE w:val="0"/>
        <w:autoSpaceDN w:val="0"/>
        <w:adjustRightInd w:val="0"/>
        <w:spacing w:after="0" w:line="360" w:lineRule="exact"/>
        <w:jc w:val="both"/>
        <w:rPr>
          <w:rFonts w:ascii="Garamond" w:hAnsi="Garamond" w:cs="Times New Roman"/>
          <w:b/>
          <w:sz w:val="28"/>
          <w:szCs w:val="28"/>
        </w:rPr>
      </w:pPr>
    </w:p>
    <w:p w:rsidR="009311FF" w:rsidRPr="0018518B" w:rsidRDefault="009311FF" w:rsidP="009311FF">
      <w:pPr>
        <w:autoSpaceDE w:val="0"/>
        <w:autoSpaceDN w:val="0"/>
        <w:adjustRightInd w:val="0"/>
        <w:spacing w:after="0" w:line="360" w:lineRule="exact"/>
        <w:jc w:val="both"/>
        <w:rPr>
          <w:rFonts w:ascii="Garamond" w:hAnsi="Garamond" w:cs="Times New Roman"/>
          <w:b/>
          <w:sz w:val="28"/>
          <w:szCs w:val="28"/>
        </w:rPr>
      </w:pPr>
    </w:p>
    <w:p w:rsidR="009311FF" w:rsidRPr="0018518B" w:rsidRDefault="009311FF" w:rsidP="009311FF">
      <w:pPr>
        <w:autoSpaceDE w:val="0"/>
        <w:autoSpaceDN w:val="0"/>
        <w:adjustRightInd w:val="0"/>
        <w:spacing w:after="0" w:line="360" w:lineRule="exact"/>
        <w:jc w:val="both"/>
        <w:rPr>
          <w:rFonts w:ascii="Garamond" w:hAnsi="Garamond" w:cs="Times New Roman"/>
          <w:b/>
          <w:sz w:val="28"/>
          <w:szCs w:val="28"/>
        </w:rPr>
      </w:pPr>
      <w:r w:rsidRPr="0018518B">
        <w:rPr>
          <w:rFonts w:ascii="Garamond" w:hAnsi="Garamond" w:cs="Times New Roman"/>
          <w:b/>
          <w:sz w:val="28"/>
          <w:szCs w:val="28"/>
        </w:rPr>
        <w:t>§</w:t>
      </w:r>
      <w:proofErr w:type="gramStart"/>
      <w:r>
        <w:rPr>
          <w:rFonts w:ascii="Garamond" w:hAnsi="Garamond" w:cs="Times New Roman"/>
          <w:b/>
          <w:sz w:val="28"/>
          <w:szCs w:val="28"/>
        </w:rPr>
        <w:t>3</w:t>
      </w:r>
      <w:r w:rsidRPr="0018518B">
        <w:rPr>
          <w:rFonts w:ascii="Garamond" w:hAnsi="Garamond" w:cs="Times New Roman"/>
          <w:b/>
          <w:sz w:val="28"/>
          <w:szCs w:val="28"/>
        </w:rPr>
        <w:t>.-</w:t>
      </w:r>
      <w:proofErr w:type="gramEnd"/>
      <w:r w:rsidRPr="0018518B">
        <w:rPr>
          <w:rFonts w:ascii="Garamond" w:hAnsi="Garamond" w:cs="Times New Roman"/>
          <w:b/>
          <w:i/>
          <w:sz w:val="28"/>
          <w:szCs w:val="28"/>
          <w:u w:val="single"/>
        </w:rPr>
        <w:t>Gli organi della “</w:t>
      </w:r>
      <w:proofErr w:type="spellStart"/>
      <w:r w:rsidRPr="0018518B">
        <w:rPr>
          <w:rFonts w:ascii="Garamond" w:hAnsi="Garamond" w:cs="Times New Roman"/>
          <w:b/>
          <w:i/>
          <w:sz w:val="28"/>
          <w:szCs w:val="28"/>
          <w:u w:val="single"/>
        </w:rPr>
        <w:t>justicia</w:t>
      </w:r>
      <w:proofErr w:type="spellEnd"/>
      <w:r w:rsidRPr="0018518B">
        <w:rPr>
          <w:rFonts w:ascii="Garamond" w:hAnsi="Garamond" w:cs="Times New Roman"/>
          <w:b/>
          <w:i/>
          <w:sz w:val="28"/>
          <w:szCs w:val="28"/>
          <w:u w:val="single"/>
        </w:rPr>
        <w:t xml:space="preserve"> </w:t>
      </w:r>
      <w:proofErr w:type="spellStart"/>
      <w:r w:rsidRPr="0018518B">
        <w:rPr>
          <w:rFonts w:ascii="Garamond" w:hAnsi="Garamond" w:cs="Times New Roman"/>
          <w:b/>
          <w:i/>
          <w:sz w:val="28"/>
          <w:szCs w:val="28"/>
          <w:u w:val="single"/>
        </w:rPr>
        <w:t>administrativa</w:t>
      </w:r>
      <w:proofErr w:type="spellEnd"/>
      <w:r w:rsidRPr="0018518B">
        <w:rPr>
          <w:rFonts w:ascii="Garamond" w:hAnsi="Garamond" w:cs="Times New Roman"/>
          <w:b/>
          <w:i/>
          <w:sz w:val="28"/>
          <w:szCs w:val="28"/>
          <w:u w:val="single"/>
        </w:rPr>
        <w:t xml:space="preserve"> </w:t>
      </w:r>
      <w:proofErr w:type="spellStart"/>
      <w:r w:rsidRPr="0018518B">
        <w:rPr>
          <w:rFonts w:ascii="Garamond" w:hAnsi="Garamond" w:cs="Times New Roman"/>
          <w:b/>
          <w:i/>
          <w:sz w:val="28"/>
          <w:szCs w:val="28"/>
          <w:u w:val="single"/>
        </w:rPr>
        <w:t>especial</w:t>
      </w:r>
      <w:proofErr w:type="spellEnd"/>
      <w:r w:rsidRPr="0018518B">
        <w:rPr>
          <w:rFonts w:ascii="Garamond" w:hAnsi="Garamond" w:cs="Times New Roman"/>
          <w:b/>
          <w:i/>
          <w:sz w:val="28"/>
          <w:szCs w:val="28"/>
          <w:u w:val="single"/>
        </w:rPr>
        <w:t>” in materia di contratti pubblici e gli atti impugnabili</w:t>
      </w:r>
    </w:p>
    <w:p w:rsidR="009311FF" w:rsidRPr="0018518B" w:rsidRDefault="009311FF" w:rsidP="009311FF">
      <w:pPr>
        <w:pStyle w:val="NormaleWeb"/>
        <w:spacing w:before="0" w:beforeAutospacing="0" w:after="0" w:afterAutospacing="0" w:line="360" w:lineRule="exact"/>
        <w:jc w:val="both"/>
        <w:rPr>
          <w:rStyle w:val="notranslate"/>
          <w:rFonts w:ascii="Garamond" w:hAnsi="Garamond"/>
          <w:sz w:val="28"/>
          <w:szCs w:val="28"/>
        </w:rPr>
      </w:pPr>
      <w:r w:rsidRPr="0018518B">
        <w:rPr>
          <w:rStyle w:val="notranslate"/>
          <w:rFonts w:ascii="Garamond" w:hAnsi="Garamond"/>
          <w:sz w:val="28"/>
          <w:szCs w:val="28"/>
        </w:rPr>
        <w:tab/>
        <w:t xml:space="preserve">Nell’ambito dell’Amministrazione statale la decisione del </w:t>
      </w:r>
      <w:proofErr w:type="spellStart"/>
      <w:r w:rsidRPr="0018518B">
        <w:rPr>
          <w:rStyle w:val="notranslate"/>
          <w:rFonts w:ascii="Garamond" w:hAnsi="Garamond"/>
          <w:i/>
          <w:sz w:val="28"/>
          <w:szCs w:val="28"/>
        </w:rPr>
        <w:t>recurso</w:t>
      </w:r>
      <w:proofErr w:type="spellEnd"/>
      <w:r w:rsidRPr="0018518B">
        <w:rPr>
          <w:rStyle w:val="notranslate"/>
          <w:rFonts w:ascii="Garamond" w:hAnsi="Garamond"/>
          <w:i/>
          <w:sz w:val="28"/>
          <w:szCs w:val="28"/>
        </w:rPr>
        <w:t xml:space="preserve"> </w:t>
      </w:r>
      <w:proofErr w:type="spellStart"/>
      <w:r w:rsidRPr="0018518B">
        <w:rPr>
          <w:rStyle w:val="notranslate"/>
          <w:rFonts w:ascii="Garamond" w:hAnsi="Garamond"/>
          <w:i/>
          <w:sz w:val="28"/>
          <w:szCs w:val="28"/>
        </w:rPr>
        <w:t>especial</w:t>
      </w:r>
      <w:proofErr w:type="spellEnd"/>
      <w:r w:rsidRPr="0018518B">
        <w:rPr>
          <w:rStyle w:val="notranslate"/>
          <w:rFonts w:ascii="Garamond" w:hAnsi="Garamond"/>
          <w:i/>
          <w:sz w:val="28"/>
          <w:szCs w:val="28"/>
        </w:rPr>
        <w:t xml:space="preserve"> en materia de </w:t>
      </w:r>
      <w:proofErr w:type="spellStart"/>
      <w:r w:rsidRPr="0018518B">
        <w:rPr>
          <w:rStyle w:val="notranslate"/>
          <w:rFonts w:ascii="Garamond" w:hAnsi="Garamond"/>
          <w:i/>
          <w:sz w:val="28"/>
          <w:szCs w:val="28"/>
        </w:rPr>
        <w:t>contratacion</w:t>
      </w:r>
      <w:proofErr w:type="spellEnd"/>
      <w:r w:rsidRPr="0018518B">
        <w:rPr>
          <w:rStyle w:val="notranslate"/>
          <w:rFonts w:ascii="Garamond" w:hAnsi="Garamond"/>
          <w:sz w:val="28"/>
          <w:szCs w:val="28"/>
        </w:rPr>
        <w:t xml:space="preserve"> è stata affidata al </w:t>
      </w:r>
      <w:proofErr w:type="spellStart"/>
      <w:r w:rsidRPr="0018518B">
        <w:rPr>
          <w:rStyle w:val="notranslate"/>
          <w:rFonts w:ascii="Garamond" w:hAnsi="Garamond"/>
          <w:i/>
          <w:sz w:val="28"/>
          <w:szCs w:val="28"/>
        </w:rPr>
        <w:t>Tribunal</w:t>
      </w:r>
      <w:proofErr w:type="spellEnd"/>
      <w:r w:rsidRPr="0018518B">
        <w:rPr>
          <w:rStyle w:val="notranslate"/>
          <w:rFonts w:ascii="Garamond" w:hAnsi="Garamond"/>
          <w:i/>
          <w:sz w:val="28"/>
          <w:szCs w:val="28"/>
        </w:rPr>
        <w:t xml:space="preserve"> </w:t>
      </w:r>
      <w:proofErr w:type="spellStart"/>
      <w:r w:rsidRPr="0018518B">
        <w:rPr>
          <w:rStyle w:val="notranslate"/>
          <w:rFonts w:ascii="Garamond" w:hAnsi="Garamond"/>
          <w:i/>
          <w:sz w:val="28"/>
          <w:szCs w:val="28"/>
        </w:rPr>
        <w:t>Administrativo</w:t>
      </w:r>
      <w:proofErr w:type="spellEnd"/>
      <w:r w:rsidRPr="0018518B">
        <w:rPr>
          <w:rStyle w:val="notranslate"/>
          <w:rFonts w:ascii="Garamond" w:hAnsi="Garamond"/>
          <w:i/>
          <w:sz w:val="28"/>
          <w:szCs w:val="28"/>
        </w:rPr>
        <w:t xml:space="preserve"> Central de </w:t>
      </w:r>
      <w:proofErr w:type="spellStart"/>
      <w:r w:rsidRPr="0018518B">
        <w:rPr>
          <w:rStyle w:val="notranslate"/>
          <w:rFonts w:ascii="Garamond" w:hAnsi="Garamond"/>
          <w:i/>
          <w:sz w:val="28"/>
          <w:szCs w:val="28"/>
        </w:rPr>
        <w:t>Recursos</w:t>
      </w:r>
      <w:proofErr w:type="spellEnd"/>
      <w:r w:rsidRPr="0018518B">
        <w:rPr>
          <w:rStyle w:val="notranslate"/>
          <w:rFonts w:ascii="Garamond" w:hAnsi="Garamond"/>
          <w:i/>
          <w:sz w:val="28"/>
          <w:szCs w:val="28"/>
        </w:rPr>
        <w:t xml:space="preserve"> </w:t>
      </w:r>
      <w:proofErr w:type="spellStart"/>
      <w:r w:rsidRPr="0018518B">
        <w:rPr>
          <w:rStyle w:val="notranslate"/>
          <w:rFonts w:ascii="Garamond" w:hAnsi="Garamond"/>
          <w:i/>
          <w:sz w:val="28"/>
          <w:szCs w:val="28"/>
        </w:rPr>
        <w:t>Contratuale</w:t>
      </w:r>
      <w:r w:rsidRPr="0018518B">
        <w:rPr>
          <w:rStyle w:val="notranslate"/>
          <w:rFonts w:ascii="Garamond" w:hAnsi="Garamond"/>
          <w:sz w:val="28"/>
          <w:szCs w:val="28"/>
        </w:rPr>
        <w:t>s</w:t>
      </w:r>
      <w:proofErr w:type="spellEnd"/>
      <w:r>
        <w:rPr>
          <w:rStyle w:val="notranslate"/>
          <w:rFonts w:ascii="Garamond" w:hAnsi="Garamond"/>
          <w:sz w:val="28"/>
          <w:szCs w:val="28"/>
        </w:rPr>
        <w:t>. Si tratta di un organismo</w:t>
      </w:r>
      <w:r w:rsidRPr="0018518B">
        <w:rPr>
          <w:rStyle w:val="notranslate"/>
          <w:rFonts w:ascii="Garamond" w:hAnsi="Garamond"/>
          <w:sz w:val="28"/>
          <w:szCs w:val="28"/>
        </w:rPr>
        <w:t xml:space="preserve"> i cui membri godono delle garanzie dell’inamovibilità e dell'indipendenza, in relazione organica con </w:t>
      </w:r>
      <w:hyperlink r:id="rId12" w:tooltip="Amministrazione statale generale" w:history="1">
        <w:r w:rsidRPr="0018518B">
          <w:rPr>
            <w:rStyle w:val="Collegamentoipertestuale"/>
            <w:rFonts w:ascii="Garamond" w:hAnsi="Garamond"/>
            <w:sz w:val="28"/>
            <w:szCs w:val="28"/>
          </w:rPr>
          <w:t>l'amministrazione generale dello Stato</w:t>
        </w:r>
      </w:hyperlink>
      <w:r w:rsidRPr="0018518B">
        <w:rPr>
          <w:rStyle w:val="notranslate"/>
          <w:rFonts w:ascii="Garamond" w:hAnsi="Garamond"/>
          <w:sz w:val="28"/>
          <w:szCs w:val="28"/>
        </w:rPr>
        <w:t xml:space="preserve"> per il tramite del </w:t>
      </w:r>
      <w:hyperlink r:id="rId13" w:tooltip="Ministero delle finanze (Spagna)" w:history="1">
        <w:r w:rsidRPr="0018518B">
          <w:rPr>
            <w:rStyle w:val="Collegamentoipertestuale"/>
            <w:rFonts w:ascii="Garamond" w:hAnsi="Garamond"/>
            <w:sz w:val="28"/>
            <w:szCs w:val="28"/>
          </w:rPr>
          <w:t>Ministero delle Finanze</w:t>
        </w:r>
      </w:hyperlink>
      <w:r w:rsidRPr="0018518B">
        <w:rPr>
          <w:rStyle w:val="notranslate"/>
          <w:rFonts w:ascii="Garamond" w:hAnsi="Garamond"/>
          <w:sz w:val="28"/>
          <w:szCs w:val="28"/>
        </w:rPr>
        <w:t xml:space="preserve"> (</w:t>
      </w:r>
      <w:proofErr w:type="spellStart"/>
      <w:r w:rsidRPr="0018518B">
        <w:rPr>
          <w:rStyle w:val="notranslate"/>
          <w:rFonts w:ascii="Garamond" w:hAnsi="Garamond"/>
          <w:i/>
          <w:sz w:val="28"/>
          <w:szCs w:val="28"/>
        </w:rPr>
        <w:t>Ministerio</w:t>
      </w:r>
      <w:proofErr w:type="spellEnd"/>
      <w:r w:rsidRPr="0018518B">
        <w:rPr>
          <w:rStyle w:val="notranslate"/>
          <w:rFonts w:ascii="Garamond" w:hAnsi="Garamond"/>
          <w:i/>
          <w:sz w:val="28"/>
          <w:szCs w:val="28"/>
        </w:rPr>
        <w:t xml:space="preserve"> de Hacienda</w:t>
      </w:r>
      <w:r w:rsidRPr="0018518B">
        <w:rPr>
          <w:rStyle w:val="notranslate"/>
          <w:rFonts w:ascii="Garamond" w:hAnsi="Garamond"/>
          <w:sz w:val="28"/>
          <w:szCs w:val="28"/>
        </w:rPr>
        <w:t>).</w:t>
      </w:r>
    </w:p>
    <w:p w:rsidR="009311FF" w:rsidRPr="0018518B" w:rsidRDefault="009311FF" w:rsidP="009311FF">
      <w:pPr>
        <w:pStyle w:val="NormaleWeb"/>
        <w:spacing w:before="0" w:beforeAutospacing="0" w:after="0" w:afterAutospacing="0" w:line="360" w:lineRule="exact"/>
        <w:jc w:val="both"/>
        <w:rPr>
          <w:rFonts w:ascii="Garamond" w:hAnsi="Garamond"/>
          <w:sz w:val="28"/>
          <w:szCs w:val="28"/>
        </w:rPr>
      </w:pPr>
      <w:r w:rsidRPr="0018518B">
        <w:rPr>
          <w:rStyle w:val="notranslate"/>
          <w:rFonts w:ascii="Garamond" w:hAnsi="Garamond"/>
          <w:sz w:val="28"/>
          <w:szCs w:val="28"/>
        </w:rPr>
        <w:t xml:space="preserve">Il </w:t>
      </w:r>
      <w:proofErr w:type="spellStart"/>
      <w:r w:rsidRPr="0018518B">
        <w:rPr>
          <w:rStyle w:val="notranslate"/>
          <w:rFonts w:ascii="Garamond" w:hAnsi="Garamond"/>
          <w:i/>
          <w:sz w:val="28"/>
          <w:szCs w:val="28"/>
        </w:rPr>
        <w:t>Tribunal</w:t>
      </w:r>
      <w:proofErr w:type="spellEnd"/>
      <w:r w:rsidRPr="0018518B">
        <w:rPr>
          <w:rStyle w:val="notranslate"/>
          <w:rFonts w:ascii="Garamond" w:hAnsi="Garamond"/>
          <w:i/>
          <w:sz w:val="28"/>
          <w:szCs w:val="28"/>
        </w:rPr>
        <w:t xml:space="preserve"> </w:t>
      </w:r>
      <w:proofErr w:type="spellStart"/>
      <w:r w:rsidRPr="0018518B">
        <w:rPr>
          <w:rStyle w:val="notranslate"/>
          <w:rFonts w:ascii="Garamond" w:hAnsi="Garamond"/>
          <w:i/>
          <w:sz w:val="28"/>
          <w:szCs w:val="28"/>
        </w:rPr>
        <w:t>Administrativo</w:t>
      </w:r>
      <w:proofErr w:type="spellEnd"/>
      <w:r w:rsidRPr="0018518B">
        <w:rPr>
          <w:rStyle w:val="notranslate"/>
          <w:rFonts w:ascii="Garamond" w:hAnsi="Garamond"/>
          <w:i/>
          <w:sz w:val="28"/>
          <w:szCs w:val="28"/>
        </w:rPr>
        <w:t xml:space="preserve"> Central de </w:t>
      </w:r>
      <w:proofErr w:type="spellStart"/>
      <w:r w:rsidRPr="0018518B">
        <w:rPr>
          <w:rStyle w:val="notranslate"/>
          <w:rFonts w:ascii="Garamond" w:hAnsi="Garamond"/>
          <w:i/>
          <w:sz w:val="28"/>
          <w:szCs w:val="28"/>
        </w:rPr>
        <w:t>Recursos</w:t>
      </w:r>
      <w:proofErr w:type="spellEnd"/>
      <w:r w:rsidRPr="0018518B">
        <w:rPr>
          <w:rStyle w:val="notranslate"/>
          <w:rFonts w:ascii="Garamond" w:hAnsi="Garamond"/>
          <w:i/>
          <w:sz w:val="28"/>
          <w:szCs w:val="28"/>
        </w:rPr>
        <w:t xml:space="preserve"> </w:t>
      </w:r>
      <w:proofErr w:type="spellStart"/>
      <w:r w:rsidRPr="0018518B">
        <w:rPr>
          <w:rStyle w:val="notranslate"/>
          <w:rFonts w:ascii="Garamond" w:hAnsi="Garamond"/>
          <w:i/>
          <w:sz w:val="28"/>
          <w:szCs w:val="28"/>
        </w:rPr>
        <w:t>Contratuale</w:t>
      </w:r>
      <w:r w:rsidRPr="0018518B">
        <w:rPr>
          <w:rStyle w:val="notranslate"/>
          <w:rFonts w:ascii="Garamond" w:hAnsi="Garamond"/>
          <w:sz w:val="28"/>
          <w:szCs w:val="28"/>
        </w:rPr>
        <w:t>s</w:t>
      </w:r>
      <w:proofErr w:type="spellEnd"/>
      <w:r w:rsidRPr="0018518B">
        <w:rPr>
          <w:rStyle w:val="notranslate"/>
          <w:rFonts w:ascii="Garamond" w:hAnsi="Garamond"/>
          <w:sz w:val="28"/>
          <w:szCs w:val="28"/>
        </w:rPr>
        <w:t xml:space="preserve"> è stato istituito con legge 5 agosto 2010 n.34, recante modifiche alla legge 30 ottobre 2007 n.30 sugli appalti del settore pubblico, alla legge 30 ottobre 2007 n.31 sulle procedure di appalto nei settori dell'acqua, dell'energia, dei trasporti e dei servizi postali, e alla legge 13 luglio 1998 n.29, che ha disciplinato la </w:t>
      </w:r>
      <w:hyperlink r:id="rId14" w:tooltip="Competenza giurisdizionale amministrativo della Spagna" w:history="1">
        <w:r w:rsidRPr="0018518B">
          <w:rPr>
            <w:rStyle w:val="Collegamentoipertestuale"/>
            <w:rFonts w:ascii="Garamond" w:hAnsi="Garamond"/>
            <w:sz w:val="28"/>
            <w:szCs w:val="28"/>
          </w:rPr>
          <w:t>giurisdizione amministrativo-contenziosa</w:t>
        </w:r>
      </w:hyperlink>
      <w:r w:rsidRPr="0018518B">
        <w:rPr>
          <w:rStyle w:val="notranslate"/>
          <w:rFonts w:ascii="Garamond" w:hAnsi="Garamond"/>
          <w:sz w:val="28"/>
          <w:szCs w:val="28"/>
        </w:rPr>
        <w:t xml:space="preserve"> in materia di appalti pubblici per adeguarla al diritto europeo.</w:t>
      </w:r>
      <w:r w:rsidRPr="0018518B">
        <w:rPr>
          <w:rFonts w:ascii="Garamond" w:hAnsi="Garamond"/>
          <w:sz w:val="28"/>
          <w:szCs w:val="28"/>
        </w:rPr>
        <w:t xml:space="preserve"> E’ </w:t>
      </w:r>
      <w:r w:rsidRPr="0018518B">
        <w:rPr>
          <w:rStyle w:val="notranslate"/>
          <w:rFonts w:ascii="Garamond" w:hAnsi="Garamond"/>
          <w:sz w:val="28"/>
          <w:szCs w:val="28"/>
        </w:rPr>
        <w:t>chiamato a risolvere sia le controversie instaurate con ricorsi proposti contro i provvedimenti degli enti che aggiudicano gli appalti del settore pubblico, sia ad adottare le misure interinali che potrebbero essere necessarie in pendenza di giudizio. Fa</w:t>
      </w:r>
      <w:r w:rsidRPr="0018518B">
        <w:rPr>
          <w:rFonts w:ascii="Garamond" w:hAnsi="Garamond" w:cs="Courier New"/>
          <w:sz w:val="28"/>
          <w:szCs w:val="28"/>
        </w:rPr>
        <w:t xml:space="preserve"> parte dell'elenco degli organi facenti capo al Ministero dell'Economia e delle Finanze ed è stato istituito con l'obiettivo di fornire un elemento di garanzia nell’applicazione delle norme che regolano la preparazione e l'aggiudicazione degli appalti, assicurando un trattamento non discriminatorio e la parità tra i contraenti, mediante la corretta applicazione delle norme che incorporano tali principi nel sistema giuridico spagnolo.</w:t>
      </w:r>
    </w:p>
    <w:p w:rsidR="009311FF" w:rsidRPr="0018518B" w:rsidRDefault="009311FF" w:rsidP="00931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Garamond" w:eastAsia="Times New Roman" w:hAnsi="Garamond" w:cs="Courier New"/>
          <w:sz w:val="28"/>
          <w:szCs w:val="28"/>
          <w:lang w:eastAsia="it-IT"/>
        </w:rPr>
      </w:pPr>
      <w:r w:rsidRPr="0018518B">
        <w:rPr>
          <w:rFonts w:ascii="Garamond" w:eastAsia="Times New Roman" w:hAnsi="Garamond" w:cs="Courier New"/>
          <w:sz w:val="28"/>
          <w:szCs w:val="28"/>
          <w:lang w:eastAsia="it-IT"/>
        </w:rPr>
        <w:t xml:space="preserve">La previsione di un organo speciale cui attribuire la cognizione sul contenzioso in tema di appalti pubblici risponde all’esigenza di agire efficacemente nel settore della contrattazione pubblica, assicurando, sul piano della tutela giurisdizionale, l’adozione di tutte decisioni nel più breve tempo possibile ma garantendo, al contempo, che le questioni giuridiche poste dalle parti del giudizio, persone fisiche e giuridiche, pubbliche e private, siano </w:t>
      </w:r>
      <w:r w:rsidRPr="0018518B">
        <w:rPr>
          <w:rFonts w:ascii="Garamond" w:eastAsia="Times New Roman" w:hAnsi="Garamond" w:cs="Courier New"/>
          <w:sz w:val="28"/>
          <w:szCs w:val="28"/>
          <w:lang w:eastAsia="it-IT"/>
        </w:rPr>
        <w:lastRenderedPageBreak/>
        <w:t>adeguatamente esaminate e decise da un organismo professionalmente qualificato</w:t>
      </w:r>
      <w:r w:rsidRPr="0018518B">
        <w:rPr>
          <w:rStyle w:val="Rimandonotaapidipagina"/>
          <w:rFonts w:ascii="Garamond" w:hAnsi="Garamond" w:cs="Courier New"/>
          <w:sz w:val="28"/>
          <w:szCs w:val="28"/>
        </w:rPr>
        <w:footnoteReference w:id="38"/>
      </w:r>
      <w:r w:rsidRPr="0018518B">
        <w:rPr>
          <w:rFonts w:ascii="Garamond" w:eastAsia="Times New Roman" w:hAnsi="Garamond" w:cs="Courier New"/>
          <w:sz w:val="28"/>
          <w:szCs w:val="28"/>
          <w:lang w:eastAsia="it-IT"/>
        </w:rPr>
        <w:t>. In questa prospettiva, al fine, cioè, di contemperare, da un lato, l’esigenza di una adeguata cognizione delle controversie e, dall’altro, l’esigenza di una celere definizione dei giudizi e, ancor prima, di una rapida delibazione delle istanze cautelari</w:t>
      </w:r>
      <w:r>
        <w:rPr>
          <w:rFonts w:ascii="Garamond" w:eastAsia="Times New Roman" w:hAnsi="Garamond" w:cs="Courier New"/>
          <w:sz w:val="28"/>
          <w:szCs w:val="28"/>
          <w:lang w:eastAsia="it-IT"/>
        </w:rPr>
        <w:t>,</w:t>
      </w:r>
      <w:r w:rsidRPr="0018518B">
        <w:rPr>
          <w:rFonts w:ascii="Garamond" w:eastAsia="Times New Roman" w:hAnsi="Garamond" w:cs="Courier New"/>
          <w:sz w:val="28"/>
          <w:szCs w:val="28"/>
          <w:lang w:eastAsia="it-IT"/>
        </w:rPr>
        <w:t xml:space="preserve"> è particolarmente auspicato l’impiego generalizzato di procedure informatiche</w:t>
      </w:r>
      <w:r w:rsidRPr="0018518B">
        <w:rPr>
          <w:rStyle w:val="Rimandonotaapidipagina"/>
          <w:rFonts w:ascii="Garamond" w:hAnsi="Garamond" w:cs="Courier New"/>
          <w:sz w:val="28"/>
          <w:szCs w:val="28"/>
        </w:rPr>
        <w:footnoteReference w:id="39"/>
      </w:r>
      <w:r w:rsidRPr="0018518B">
        <w:rPr>
          <w:rFonts w:ascii="Garamond" w:eastAsia="Times New Roman" w:hAnsi="Garamond" w:cs="Courier New"/>
          <w:sz w:val="28"/>
          <w:szCs w:val="28"/>
          <w:lang w:eastAsia="it-IT"/>
        </w:rPr>
        <w:t>.</w:t>
      </w:r>
    </w:p>
    <w:p w:rsidR="009311FF" w:rsidRPr="0018518B" w:rsidRDefault="009311FF" w:rsidP="009311FF">
      <w:pPr>
        <w:pStyle w:val="PreformattatoHTML"/>
        <w:spacing w:line="360" w:lineRule="exact"/>
        <w:jc w:val="both"/>
        <w:rPr>
          <w:rFonts w:ascii="Garamond" w:hAnsi="Garamond"/>
          <w:sz w:val="28"/>
          <w:szCs w:val="28"/>
        </w:rPr>
      </w:pPr>
      <w:r w:rsidRPr="0018518B">
        <w:rPr>
          <w:rFonts w:ascii="Garamond" w:hAnsi="Garamond"/>
          <w:sz w:val="28"/>
          <w:szCs w:val="28"/>
        </w:rPr>
        <w:t xml:space="preserve">In conformità con le disposizioni della legge 8 novembre 2017 n.9 sui contratti del settore pubblico (LCSP, in particolare artt.44 e 45), il </w:t>
      </w:r>
      <w:proofErr w:type="spellStart"/>
      <w:r w:rsidRPr="0018518B">
        <w:rPr>
          <w:rStyle w:val="notranslate"/>
          <w:rFonts w:ascii="Garamond" w:hAnsi="Garamond"/>
          <w:i/>
          <w:sz w:val="28"/>
          <w:szCs w:val="28"/>
        </w:rPr>
        <w:t>Tribunal</w:t>
      </w:r>
      <w:proofErr w:type="spellEnd"/>
      <w:r w:rsidRPr="0018518B">
        <w:rPr>
          <w:rStyle w:val="notranslate"/>
          <w:rFonts w:ascii="Garamond" w:hAnsi="Garamond"/>
          <w:i/>
          <w:sz w:val="28"/>
          <w:szCs w:val="28"/>
        </w:rPr>
        <w:t xml:space="preserve"> </w:t>
      </w:r>
      <w:proofErr w:type="spellStart"/>
      <w:r w:rsidRPr="0018518B">
        <w:rPr>
          <w:rStyle w:val="notranslate"/>
          <w:rFonts w:ascii="Garamond" w:hAnsi="Garamond"/>
          <w:i/>
          <w:sz w:val="28"/>
          <w:szCs w:val="28"/>
        </w:rPr>
        <w:t>Administrativo</w:t>
      </w:r>
      <w:proofErr w:type="spellEnd"/>
      <w:r w:rsidRPr="0018518B">
        <w:rPr>
          <w:rStyle w:val="notranslate"/>
          <w:rFonts w:ascii="Garamond" w:hAnsi="Garamond"/>
          <w:i/>
          <w:sz w:val="28"/>
          <w:szCs w:val="28"/>
        </w:rPr>
        <w:t xml:space="preserve"> Centrale de </w:t>
      </w:r>
      <w:proofErr w:type="spellStart"/>
      <w:r w:rsidRPr="0018518B">
        <w:rPr>
          <w:rStyle w:val="notranslate"/>
          <w:rFonts w:ascii="Garamond" w:hAnsi="Garamond"/>
          <w:i/>
          <w:sz w:val="28"/>
          <w:szCs w:val="28"/>
        </w:rPr>
        <w:t>Recursos</w:t>
      </w:r>
      <w:proofErr w:type="spellEnd"/>
      <w:r w:rsidRPr="0018518B">
        <w:rPr>
          <w:rStyle w:val="notranslate"/>
          <w:rFonts w:ascii="Garamond" w:hAnsi="Garamond"/>
          <w:i/>
          <w:sz w:val="28"/>
          <w:szCs w:val="28"/>
        </w:rPr>
        <w:t xml:space="preserve"> </w:t>
      </w:r>
      <w:proofErr w:type="spellStart"/>
      <w:r w:rsidRPr="0018518B">
        <w:rPr>
          <w:rStyle w:val="notranslate"/>
          <w:rFonts w:ascii="Garamond" w:hAnsi="Garamond"/>
          <w:i/>
          <w:sz w:val="28"/>
          <w:szCs w:val="28"/>
        </w:rPr>
        <w:t>Contractuales</w:t>
      </w:r>
      <w:proofErr w:type="spellEnd"/>
      <w:r w:rsidRPr="0018518B">
        <w:rPr>
          <w:rStyle w:val="notranslate"/>
          <w:rFonts w:ascii="Garamond" w:hAnsi="Garamond"/>
          <w:sz w:val="28"/>
          <w:szCs w:val="28"/>
        </w:rPr>
        <w:t xml:space="preserve"> </w:t>
      </w:r>
      <w:r w:rsidRPr="0018518B">
        <w:rPr>
          <w:rFonts w:ascii="Garamond" w:hAnsi="Garamond"/>
          <w:sz w:val="28"/>
          <w:szCs w:val="28"/>
        </w:rPr>
        <w:t>è competente a conoscere:</w:t>
      </w:r>
    </w:p>
    <w:p w:rsidR="009311FF" w:rsidRPr="0018518B" w:rsidRDefault="009311FF" w:rsidP="009311FF">
      <w:pPr>
        <w:pStyle w:val="PreformattatoHTML"/>
        <w:spacing w:line="360" w:lineRule="exact"/>
        <w:jc w:val="both"/>
        <w:rPr>
          <w:rFonts w:ascii="Garamond" w:hAnsi="Garamond"/>
          <w:sz w:val="28"/>
          <w:szCs w:val="28"/>
        </w:rPr>
      </w:pPr>
      <w:proofErr w:type="gramStart"/>
      <w:r w:rsidRPr="0018518B">
        <w:rPr>
          <w:rFonts w:ascii="Garamond" w:hAnsi="Garamond"/>
          <w:sz w:val="28"/>
          <w:szCs w:val="28"/>
        </w:rPr>
        <w:t>A)i</w:t>
      </w:r>
      <w:proofErr w:type="gramEnd"/>
      <w:r w:rsidRPr="0018518B">
        <w:rPr>
          <w:rFonts w:ascii="Garamond" w:hAnsi="Garamond"/>
          <w:sz w:val="28"/>
          <w:szCs w:val="28"/>
        </w:rPr>
        <w:t xml:space="preserve"> ricorsi speciali relative agli appalti proposti con riferimento ai seguenti contratti e atti conseguenti </w:t>
      </w:r>
    </w:p>
    <w:p w:rsidR="009311FF" w:rsidRPr="0018518B" w:rsidRDefault="009311FF" w:rsidP="009311FF">
      <w:pPr>
        <w:pStyle w:val="PreformattatoHTML"/>
        <w:spacing w:line="360" w:lineRule="exact"/>
        <w:jc w:val="both"/>
        <w:rPr>
          <w:rFonts w:ascii="Garamond" w:hAnsi="Garamond"/>
          <w:sz w:val="28"/>
          <w:szCs w:val="28"/>
        </w:rPr>
      </w:pPr>
    </w:p>
    <w:p w:rsidR="009311FF" w:rsidRPr="0018518B" w:rsidRDefault="009311FF" w:rsidP="009311FF">
      <w:pPr>
        <w:pStyle w:val="PreformattatoHTML"/>
        <w:spacing w:line="360" w:lineRule="exact"/>
        <w:jc w:val="both"/>
        <w:rPr>
          <w:rFonts w:ascii="Garamond" w:hAnsi="Garamond"/>
          <w:sz w:val="28"/>
          <w:szCs w:val="28"/>
        </w:rPr>
      </w:pPr>
      <w:r w:rsidRPr="0018518B">
        <w:rPr>
          <w:rFonts w:ascii="Garamond" w:hAnsi="Garamond"/>
          <w:sz w:val="28"/>
          <w:szCs w:val="28"/>
        </w:rPr>
        <w:t>1.</w:t>
      </w:r>
      <w:r w:rsidRPr="0018518B">
        <w:rPr>
          <w:rFonts w:ascii="Garamond" w:hAnsi="Garamond"/>
          <w:i/>
          <w:sz w:val="28"/>
          <w:szCs w:val="28"/>
        </w:rPr>
        <w:t xml:space="preserve">Contratos </w:t>
      </w:r>
      <w:proofErr w:type="spellStart"/>
      <w:r w:rsidRPr="0018518B">
        <w:rPr>
          <w:rFonts w:ascii="Garamond" w:hAnsi="Garamond"/>
          <w:i/>
          <w:sz w:val="28"/>
          <w:szCs w:val="28"/>
        </w:rPr>
        <w:t>recurribles</w:t>
      </w:r>
      <w:proofErr w:type="spellEnd"/>
      <w:r w:rsidRPr="0018518B">
        <w:rPr>
          <w:rFonts w:ascii="Garamond" w:hAnsi="Garamond"/>
          <w:sz w:val="28"/>
          <w:szCs w:val="28"/>
        </w:rPr>
        <w:t xml:space="preserve"> (contratti impugnabili)</w:t>
      </w:r>
    </w:p>
    <w:p w:rsidR="009311FF" w:rsidRPr="0018518B" w:rsidRDefault="009311FF" w:rsidP="009311FF">
      <w:pPr>
        <w:pStyle w:val="PreformattatoHTML"/>
        <w:spacing w:line="360" w:lineRule="exact"/>
        <w:jc w:val="both"/>
        <w:rPr>
          <w:rFonts w:ascii="Garamond" w:hAnsi="Garamond"/>
          <w:sz w:val="28"/>
          <w:szCs w:val="28"/>
        </w:rPr>
      </w:pPr>
    </w:p>
    <w:p w:rsidR="009311FF" w:rsidRPr="0018518B" w:rsidRDefault="009311FF" w:rsidP="009311FF">
      <w:pPr>
        <w:pStyle w:val="PreformattatoHTML"/>
        <w:numPr>
          <w:ilvl w:val="0"/>
          <w:numId w:val="20"/>
        </w:numPr>
        <w:spacing w:line="360" w:lineRule="exact"/>
        <w:jc w:val="both"/>
        <w:rPr>
          <w:rFonts w:ascii="Garamond" w:hAnsi="Garamond"/>
          <w:sz w:val="28"/>
          <w:szCs w:val="28"/>
        </w:rPr>
      </w:pPr>
      <w:r w:rsidRPr="0018518B">
        <w:rPr>
          <w:rFonts w:ascii="Garamond" w:hAnsi="Garamond"/>
          <w:sz w:val="28"/>
          <w:szCs w:val="28"/>
        </w:rPr>
        <w:t>appalti di lavori, concessioni di lavori o concessioni di servizi con un valore stimato superiore a € 3.000.000;</w:t>
      </w:r>
    </w:p>
    <w:p w:rsidR="009311FF" w:rsidRPr="0018518B" w:rsidRDefault="009311FF" w:rsidP="009311FF">
      <w:pPr>
        <w:pStyle w:val="PreformattatoHTML"/>
        <w:numPr>
          <w:ilvl w:val="0"/>
          <w:numId w:val="20"/>
        </w:numPr>
        <w:spacing w:line="360" w:lineRule="exact"/>
        <w:jc w:val="both"/>
        <w:rPr>
          <w:rFonts w:ascii="Garamond" w:hAnsi="Garamond"/>
          <w:sz w:val="28"/>
          <w:szCs w:val="28"/>
        </w:rPr>
      </w:pPr>
      <w:r w:rsidRPr="0018518B">
        <w:rPr>
          <w:rFonts w:ascii="Garamond" w:hAnsi="Garamond"/>
          <w:sz w:val="28"/>
          <w:szCs w:val="28"/>
        </w:rPr>
        <w:t>contratti di fornitura e assistenza con un valore stimato superiore a € 100.000;</w:t>
      </w:r>
    </w:p>
    <w:p w:rsidR="009311FF" w:rsidRPr="0018518B" w:rsidRDefault="009311FF" w:rsidP="009311FF">
      <w:pPr>
        <w:pStyle w:val="PreformattatoHTML"/>
        <w:numPr>
          <w:ilvl w:val="0"/>
          <w:numId w:val="20"/>
        </w:numPr>
        <w:spacing w:line="360" w:lineRule="exact"/>
        <w:jc w:val="both"/>
        <w:rPr>
          <w:rFonts w:ascii="Garamond" w:hAnsi="Garamond"/>
          <w:sz w:val="28"/>
          <w:szCs w:val="28"/>
        </w:rPr>
      </w:pPr>
      <w:r w:rsidRPr="0018518B">
        <w:rPr>
          <w:rFonts w:ascii="Garamond" w:hAnsi="Garamond"/>
          <w:sz w:val="28"/>
          <w:szCs w:val="28"/>
        </w:rPr>
        <w:t>accordi quadro e sistemi di acquisizione dinamici, che abbiano per oggetto contratti di opera, di fornitura o di servizio, nonché contratti basati su uno di essi.</w:t>
      </w:r>
    </w:p>
    <w:p w:rsidR="009311FF" w:rsidRPr="0018518B" w:rsidRDefault="009311FF" w:rsidP="009311FF">
      <w:pPr>
        <w:pStyle w:val="PreformattatoHTML"/>
        <w:numPr>
          <w:ilvl w:val="0"/>
          <w:numId w:val="20"/>
        </w:numPr>
        <w:spacing w:line="360" w:lineRule="exact"/>
        <w:jc w:val="both"/>
        <w:rPr>
          <w:rFonts w:ascii="Garamond" w:hAnsi="Garamond"/>
          <w:sz w:val="28"/>
          <w:szCs w:val="28"/>
        </w:rPr>
      </w:pPr>
      <w:r w:rsidRPr="0018518B">
        <w:rPr>
          <w:rFonts w:ascii="Garamond" w:hAnsi="Garamond"/>
          <w:sz w:val="28"/>
          <w:szCs w:val="28"/>
        </w:rPr>
        <w:t>contratti amministrativi speciali quando non è possibile stabilire il loro prezzo di offerta o, in un altro caso, quando il loro valore stimato è superiore a quello stabilito per i contratti di servizio.</w:t>
      </w:r>
    </w:p>
    <w:p w:rsidR="009311FF" w:rsidRPr="0018518B" w:rsidRDefault="009311FF" w:rsidP="009311FF">
      <w:pPr>
        <w:pStyle w:val="PreformattatoHTML"/>
        <w:numPr>
          <w:ilvl w:val="0"/>
          <w:numId w:val="20"/>
        </w:numPr>
        <w:spacing w:line="360" w:lineRule="exact"/>
        <w:jc w:val="both"/>
        <w:rPr>
          <w:rFonts w:ascii="Garamond" w:hAnsi="Garamond"/>
          <w:sz w:val="28"/>
          <w:szCs w:val="28"/>
        </w:rPr>
      </w:pPr>
      <w:r w:rsidRPr="0018518B">
        <w:rPr>
          <w:rFonts w:ascii="Garamond" w:hAnsi="Garamond"/>
          <w:sz w:val="28"/>
          <w:szCs w:val="28"/>
        </w:rPr>
        <w:t xml:space="preserve">contratti sovvenzionati di cui all'articolo 23 LCSP, a determinate condizioni. </w:t>
      </w:r>
    </w:p>
    <w:p w:rsidR="009311FF" w:rsidRPr="0018518B" w:rsidRDefault="009311FF" w:rsidP="009311FF">
      <w:pPr>
        <w:pStyle w:val="PreformattatoHTML"/>
        <w:spacing w:line="360" w:lineRule="exact"/>
        <w:jc w:val="both"/>
        <w:rPr>
          <w:rFonts w:ascii="Garamond" w:hAnsi="Garamond"/>
          <w:sz w:val="28"/>
          <w:szCs w:val="28"/>
        </w:rPr>
      </w:pPr>
    </w:p>
    <w:p w:rsidR="009311FF" w:rsidRPr="0018518B" w:rsidRDefault="009311FF" w:rsidP="009311FF">
      <w:pPr>
        <w:pStyle w:val="PreformattatoHTML"/>
        <w:spacing w:line="360" w:lineRule="exact"/>
        <w:jc w:val="both"/>
        <w:rPr>
          <w:rFonts w:ascii="Garamond" w:hAnsi="Garamond"/>
          <w:sz w:val="28"/>
          <w:szCs w:val="28"/>
        </w:rPr>
      </w:pPr>
      <w:r w:rsidRPr="0018518B">
        <w:rPr>
          <w:rFonts w:ascii="Garamond" w:hAnsi="Garamond"/>
          <w:sz w:val="28"/>
          <w:szCs w:val="28"/>
        </w:rPr>
        <w:t>2.</w:t>
      </w:r>
      <w:r w:rsidRPr="0018518B">
        <w:rPr>
          <w:rFonts w:ascii="Garamond" w:hAnsi="Garamond"/>
          <w:i/>
          <w:sz w:val="28"/>
          <w:szCs w:val="28"/>
        </w:rPr>
        <w:t xml:space="preserve"> </w:t>
      </w:r>
      <w:proofErr w:type="spellStart"/>
      <w:r w:rsidRPr="0018518B">
        <w:rPr>
          <w:rFonts w:ascii="Garamond" w:hAnsi="Garamond"/>
          <w:i/>
          <w:sz w:val="28"/>
          <w:szCs w:val="28"/>
        </w:rPr>
        <w:t>Encargos</w:t>
      </w:r>
      <w:proofErr w:type="spellEnd"/>
      <w:r w:rsidRPr="0018518B">
        <w:rPr>
          <w:rFonts w:ascii="Garamond" w:hAnsi="Garamond"/>
          <w:i/>
          <w:sz w:val="28"/>
          <w:szCs w:val="28"/>
        </w:rPr>
        <w:t xml:space="preserve"> </w:t>
      </w:r>
      <w:proofErr w:type="spellStart"/>
      <w:r w:rsidRPr="0018518B">
        <w:rPr>
          <w:rFonts w:ascii="Garamond" w:hAnsi="Garamond"/>
          <w:i/>
          <w:sz w:val="28"/>
          <w:szCs w:val="28"/>
        </w:rPr>
        <w:t>recurribles</w:t>
      </w:r>
      <w:proofErr w:type="spellEnd"/>
      <w:r w:rsidRPr="0018518B">
        <w:rPr>
          <w:rFonts w:ascii="Garamond" w:hAnsi="Garamond"/>
          <w:sz w:val="28"/>
          <w:szCs w:val="28"/>
        </w:rPr>
        <w:t xml:space="preserve"> (ordini o commissioni impugnabili)</w:t>
      </w:r>
    </w:p>
    <w:p w:rsidR="009311FF" w:rsidRPr="0018518B" w:rsidRDefault="009311FF" w:rsidP="009311FF">
      <w:pPr>
        <w:pStyle w:val="PreformattatoHTML"/>
        <w:numPr>
          <w:ilvl w:val="0"/>
          <w:numId w:val="21"/>
        </w:numPr>
        <w:spacing w:line="360" w:lineRule="exact"/>
        <w:jc w:val="both"/>
        <w:rPr>
          <w:rFonts w:ascii="Garamond" w:hAnsi="Garamond"/>
          <w:sz w:val="28"/>
          <w:szCs w:val="28"/>
        </w:rPr>
      </w:pPr>
      <w:r w:rsidRPr="0018518B">
        <w:rPr>
          <w:rFonts w:ascii="Garamond" w:hAnsi="Garamond"/>
          <w:sz w:val="28"/>
          <w:szCs w:val="28"/>
        </w:rPr>
        <w:t>sono impugnabili le commissioni o ordini, quando a causa delle loro caratteristiche, non è possibile fissare il loro importo o, in caso contrario, quando è prevista la loro durata totale più le estensioni, pari o superiore a quello stabilito per i contratti di servizio;</w:t>
      </w:r>
    </w:p>
    <w:p w:rsidR="009311FF" w:rsidRPr="0018518B" w:rsidRDefault="009311FF" w:rsidP="009311FF">
      <w:pPr>
        <w:pStyle w:val="PreformattatoHTML"/>
        <w:spacing w:line="360" w:lineRule="exact"/>
        <w:jc w:val="both"/>
        <w:rPr>
          <w:rFonts w:ascii="Garamond" w:hAnsi="Garamond"/>
          <w:sz w:val="28"/>
          <w:szCs w:val="28"/>
        </w:rPr>
      </w:pPr>
    </w:p>
    <w:p w:rsidR="009311FF" w:rsidRPr="0018518B" w:rsidRDefault="009311FF" w:rsidP="009311FF">
      <w:pPr>
        <w:pStyle w:val="PreformattatoHTML"/>
        <w:spacing w:line="360" w:lineRule="exact"/>
        <w:jc w:val="both"/>
        <w:rPr>
          <w:rFonts w:ascii="Garamond" w:hAnsi="Garamond"/>
          <w:sz w:val="28"/>
          <w:szCs w:val="28"/>
        </w:rPr>
      </w:pPr>
      <w:r w:rsidRPr="0018518B">
        <w:rPr>
          <w:rFonts w:ascii="Garamond" w:hAnsi="Garamond"/>
          <w:sz w:val="28"/>
          <w:szCs w:val="28"/>
        </w:rPr>
        <w:t>3.</w:t>
      </w:r>
      <w:r w:rsidRPr="0018518B">
        <w:rPr>
          <w:rFonts w:ascii="Garamond" w:hAnsi="Garamond"/>
          <w:i/>
          <w:sz w:val="28"/>
          <w:szCs w:val="28"/>
        </w:rPr>
        <w:t xml:space="preserve">Actos </w:t>
      </w:r>
      <w:proofErr w:type="spellStart"/>
      <w:r w:rsidRPr="0018518B">
        <w:rPr>
          <w:rFonts w:ascii="Garamond" w:hAnsi="Garamond"/>
          <w:i/>
          <w:sz w:val="28"/>
          <w:szCs w:val="28"/>
        </w:rPr>
        <w:t>recurribles</w:t>
      </w:r>
      <w:proofErr w:type="spellEnd"/>
      <w:r w:rsidRPr="0018518B">
        <w:rPr>
          <w:rFonts w:ascii="Garamond" w:hAnsi="Garamond"/>
          <w:sz w:val="28"/>
          <w:szCs w:val="28"/>
        </w:rPr>
        <w:t xml:space="preserve"> (atti impugnabili)</w:t>
      </w:r>
    </w:p>
    <w:p w:rsidR="009311FF" w:rsidRPr="0018518B" w:rsidRDefault="009311FF" w:rsidP="009311FF">
      <w:pPr>
        <w:pStyle w:val="PreformattatoHTML"/>
        <w:numPr>
          <w:ilvl w:val="0"/>
          <w:numId w:val="21"/>
        </w:numPr>
        <w:spacing w:line="360" w:lineRule="exact"/>
        <w:jc w:val="both"/>
        <w:rPr>
          <w:rFonts w:ascii="Garamond" w:hAnsi="Garamond"/>
          <w:sz w:val="28"/>
          <w:szCs w:val="28"/>
        </w:rPr>
      </w:pPr>
      <w:r w:rsidRPr="0018518B">
        <w:rPr>
          <w:rFonts w:ascii="Garamond" w:hAnsi="Garamond"/>
          <w:sz w:val="28"/>
          <w:szCs w:val="28"/>
        </w:rPr>
        <w:t>le comunicazioni di gara, le specifiche e i documenti contrattuali che stabiliscono le condizioni che dovrebbero disciplinare il contratto;</w:t>
      </w:r>
    </w:p>
    <w:p w:rsidR="009311FF" w:rsidRPr="0018518B" w:rsidRDefault="009311FF" w:rsidP="009311FF">
      <w:pPr>
        <w:pStyle w:val="PreformattatoHTML"/>
        <w:numPr>
          <w:ilvl w:val="0"/>
          <w:numId w:val="21"/>
        </w:numPr>
        <w:spacing w:line="360" w:lineRule="exact"/>
        <w:jc w:val="both"/>
        <w:rPr>
          <w:rFonts w:ascii="Garamond" w:hAnsi="Garamond"/>
          <w:sz w:val="28"/>
          <w:szCs w:val="28"/>
        </w:rPr>
      </w:pPr>
      <w:r w:rsidRPr="0018518B">
        <w:rPr>
          <w:rFonts w:ascii="Garamond" w:hAnsi="Garamond"/>
          <w:sz w:val="28"/>
          <w:szCs w:val="28"/>
        </w:rPr>
        <w:t>gli atti procedurali qualificati adottati nella procedura di aggiudicazione;</w:t>
      </w:r>
    </w:p>
    <w:p w:rsidR="009311FF" w:rsidRPr="0018518B" w:rsidRDefault="009311FF" w:rsidP="009311FF">
      <w:pPr>
        <w:pStyle w:val="PreformattatoHTML"/>
        <w:numPr>
          <w:ilvl w:val="0"/>
          <w:numId w:val="21"/>
        </w:numPr>
        <w:spacing w:line="360" w:lineRule="exact"/>
        <w:jc w:val="both"/>
        <w:rPr>
          <w:rFonts w:ascii="Garamond" w:hAnsi="Garamond"/>
          <w:sz w:val="28"/>
          <w:szCs w:val="28"/>
        </w:rPr>
      </w:pPr>
      <w:r w:rsidRPr="0018518B">
        <w:rPr>
          <w:rFonts w:ascii="Garamond" w:hAnsi="Garamond"/>
          <w:sz w:val="28"/>
          <w:szCs w:val="28"/>
        </w:rPr>
        <w:t>gli accordi di aggiudicazione;</w:t>
      </w:r>
    </w:p>
    <w:p w:rsidR="009311FF" w:rsidRPr="0018518B" w:rsidRDefault="009311FF" w:rsidP="009311FF">
      <w:pPr>
        <w:pStyle w:val="PreformattatoHTML"/>
        <w:numPr>
          <w:ilvl w:val="0"/>
          <w:numId w:val="21"/>
        </w:numPr>
        <w:spacing w:line="360" w:lineRule="exact"/>
        <w:jc w:val="both"/>
        <w:rPr>
          <w:rFonts w:ascii="Garamond" w:hAnsi="Garamond"/>
          <w:sz w:val="28"/>
          <w:szCs w:val="28"/>
        </w:rPr>
      </w:pPr>
      <w:r w:rsidRPr="0018518B">
        <w:rPr>
          <w:rFonts w:ascii="Garamond" w:hAnsi="Garamond"/>
          <w:sz w:val="28"/>
          <w:szCs w:val="28"/>
        </w:rPr>
        <w:t>le modifiche contrattuali fondate sulla violazione delle disposizioni degli articoli 204 e 205 della LCSP, poiché è inteso che la modifica avrebbe dovuto essere oggetto di una nuova offerta;</w:t>
      </w:r>
    </w:p>
    <w:p w:rsidR="009311FF" w:rsidRPr="0018518B" w:rsidRDefault="009311FF" w:rsidP="009311FF">
      <w:pPr>
        <w:pStyle w:val="PreformattatoHTML"/>
        <w:numPr>
          <w:ilvl w:val="0"/>
          <w:numId w:val="21"/>
        </w:numPr>
        <w:spacing w:line="360" w:lineRule="exact"/>
        <w:jc w:val="both"/>
        <w:rPr>
          <w:rFonts w:ascii="Garamond" w:hAnsi="Garamond"/>
          <w:sz w:val="28"/>
          <w:szCs w:val="28"/>
        </w:rPr>
      </w:pPr>
      <w:r w:rsidRPr="0018518B">
        <w:rPr>
          <w:rFonts w:ascii="Garamond" w:hAnsi="Garamond"/>
          <w:sz w:val="28"/>
          <w:szCs w:val="28"/>
        </w:rPr>
        <w:lastRenderedPageBreak/>
        <w:t>la formalizzazione degli ordini di proprietà significa che non soddisfano i requisiti legali;</w:t>
      </w:r>
    </w:p>
    <w:p w:rsidR="009311FF" w:rsidRPr="0018518B" w:rsidRDefault="009311FF" w:rsidP="009311FF">
      <w:pPr>
        <w:pStyle w:val="PreformattatoHTML"/>
        <w:numPr>
          <w:ilvl w:val="0"/>
          <w:numId w:val="21"/>
        </w:numPr>
        <w:spacing w:line="360" w:lineRule="exact"/>
        <w:jc w:val="both"/>
        <w:rPr>
          <w:rFonts w:ascii="Garamond" w:hAnsi="Garamond"/>
          <w:sz w:val="28"/>
          <w:szCs w:val="28"/>
        </w:rPr>
      </w:pPr>
      <w:r w:rsidRPr="0018518B">
        <w:rPr>
          <w:rFonts w:ascii="Garamond" w:hAnsi="Garamond"/>
          <w:sz w:val="28"/>
          <w:szCs w:val="28"/>
        </w:rPr>
        <w:t>gli accordi di salvataggio in concessione sono anche attribuiti alla conoscenza del Tribunale amministrativo centrale delle risorse contrattuali;</w:t>
      </w:r>
    </w:p>
    <w:p w:rsidR="009311FF" w:rsidRPr="0018518B" w:rsidRDefault="009311FF" w:rsidP="009311FF">
      <w:pPr>
        <w:pStyle w:val="PreformattatoHTML"/>
        <w:spacing w:line="360" w:lineRule="exact"/>
        <w:jc w:val="both"/>
        <w:rPr>
          <w:rFonts w:ascii="Garamond" w:hAnsi="Garamond"/>
          <w:sz w:val="28"/>
          <w:szCs w:val="28"/>
        </w:rPr>
      </w:pPr>
      <w:proofErr w:type="gramStart"/>
      <w:r w:rsidRPr="0018518B">
        <w:rPr>
          <w:rFonts w:ascii="Garamond" w:hAnsi="Garamond"/>
          <w:sz w:val="28"/>
          <w:szCs w:val="28"/>
        </w:rPr>
        <w:t>B)Reclami</w:t>
      </w:r>
      <w:proofErr w:type="gramEnd"/>
      <w:r w:rsidRPr="0018518B">
        <w:rPr>
          <w:rFonts w:ascii="Garamond" w:hAnsi="Garamond"/>
          <w:sz w:val="28"/>
          <w:szCs w:val="28"/>
        </w:rPr>
        <w:t xml:space="preserve"> per violazione delle norme contenute nella legge 30 ottobre 2007(LCSE), sulle procedure di appalto nei settori dell'acqua, dell'energia, dei trasporti e dei servizi postali: in particolare, controversie inerenti l’applicazione dell’art. art.101.1 a) della LCSE e la nullità dei contratti nei settori richiamati ai sensi dell’art.109 di detta legge;</w:t>
      </w:r>
    </w:p>
    <w:p w:rsidR="009311FF" w:rsidRPr="0018518B" w:rsidRDefault="009311FF" w:rsidP="009311FF">
      <w:pPr>
        <w:pStyle w:val="PreformattatoHTML"/>
        <w:spacing w:line="360" w:lineRule="exact"/>
        <w:jc w:val="both"/>
        <w:rPr>
          <w:rFonts w:ascii="Garamond" w:hAnsi="Garamond"/>
          <w:sz w:val="28"/>
          <w:szCs w:val="28"/>
        </w:rPr>
      </w:pPr>
      <w:r w:rsidRPr="0018518B">
        <w:rPr>
          <w:rFonts w:ascii="Garamond" w:hAnsi="Garamond"/>
          <w:sz w:val="28"/>
          <w:szCs w:val="28"/>
        </w:rPr>
        <w:t xml:space="preserve">C)Ricorsi speciali in materia di appalti che possono sorgere contro gli atti degli organi competenti del Consiglio generale della magistratura, della Corte costituzionale e della Corte dei conti ai sensi della </w:t>
      </w:r>
      <w:proofErr w:type="spellStart"/>
      <w:r w:rsidRPr="0018518B">
        <w:rPr>
          <w:rFonts w:ascii="Garamond" w:hAnsi="Garamond"/>
          <w:sz w:val="28"/>
          <w:szCs w:val="28"/>
        </w:rPr>
        <w:t>Disposción</w:t>
      </w:r>
      <w:proofErr w:type="spellEnd"/>
      <w:r w:rsidRPr="0018518B">
        <w:rPr>
          <w:rFonts w:ascii="Garamond" w:hAnsi="Garamond"/>
          <w:sz w:val="28"/>
          <w:szCs w:val="28"/>
        </w:rPr>
        <w:t xml:space="preserve"> </w:t>
      </w:r>
      <w:proofErr w:type="spellStart"/>
      <w:r w:rsidRPr="0018518B">
        <w:rPr>
          <w:rFonts w:ascii="Garamond" w:hAnsi="Garamond"/>
          <w:sz w:val="28"/>
          <w:szCs w:val="28"/>
        </w:rPr>
        <w:t>Adicional</w:t>
      </w:r>
      <w:proofErr w:type="spellEnd"/>
      <w:r w:rsidRPr="0018518B">
        <w:rPr>
          <w:rFonts w:ascii="Garamond" w:hAnsi="Garamond"/>
          <w:sz w:val="28"/>
          <w:szCs w:val="28"/>
        </w:rPr>
        <w:t xml:space="preserve"> </w:t>
      </w:r>
      <w:proofErr w:type="spellStart"/>
      <w:r w:rsidRPr="0018518B">
        <w:rPr>
          <w:rFonts w:ascii="Garamond" w:hAnsi="Garamond"/>
          <w:sz w:val="28"/>
          <w:szCs w:val="28"/>
        </w:rPr>
        <w:t>Cuadragésima</w:t>
      </w:r>
      <w:proofErr w:type="spellEnd"/>
      <w:r w:rsidRPr="0018518B">
        <w:rPr>
          <w:rFonts w:ascii="Garamond" w:hAnsi="Garamond"/>
          <w:sz w:val="28"/>
          <w:szCs w:val="28"/>
        </w:rPr>
        <w:t xml:space="preserve"> </w:t>
      </w:r>
      <w:proofErr w:type="spellStart"/>
      <w:r w:rsidRPr="0018518B">
        <w:rPr>
          <w:rFonts w:ascii="Garamond" w:hAnsi="Garamond"/>
          <w:sz w:val="28"/>
          <w:szCs w:val="28"/>
        </w:rPr>
        <w:t>Cuarta</w:t>
      </w:r>
      <w:proofErr w:type="spellEnd"/>
      <w:r w:rsidRPr="0018518B">
        <w:rPr>
          <w:rFonts w:ascii="Garamond" w:hAnsi="Garamond"/>
          <w:sz w:val="28"/>
          <w:szCs w:val="28"/>
        </w:rPr>
        <w:t xml:space="preserve"> della LCSP;</w:t>
      </w:r>
    </w:p>
    <w:p w:rsidR="009311FF" w:rsidRPr="0018518B" w:rsidRDefault="009311FF" w:rsidP="009311FF">
      <w:pPr>
        <w:pStyle w:val="PreformattatoHTML"/>
        <w:spacing w:line="360" w:lineRule="exact"/>
        <w:jc w:val="both"/>
        <w:rPr>
          <w:rFonts w:ascii="Garamond" w:hAnsi="Garamond"/>
          <w:sz w:val="28"/>
          <w:szCs w:val="28"/>
        </w:rPr>
      </w:pPr>
      <w:r w:rsidRPr="0018518B">
        <w:rPr>
          <w:rFonts w:ascii="Garamond" w:hAnsi="Garamond"/>
          <w:sz w:val="28"/>
          <w:szCs w:val="28"/>
        </w:rPr>
        <w:t xml:space="preserve">C)Ricorsi speciali in materia di appalti nell'ambito di applicazione della legge 1° agosto 2011 n.24, sugli appalti del settore pubblico nei settori della difesa e della sicurezza, a norma delle disposizioni dell'articolo 59 di detta legge; </w:t>
      </w:r>
    </w:p>
    <w:p w:rsidR="009311FF" w:rsidRPr="0018518B" w:rsidRDefault="009311FF" w:rsidP="009311FF">
      <w:pPr>
        <w:pStyle w:val="PreformattatoHTML"/>
        <w:spacing w:line="360" w:lineRule="exact"/>
        <w:jc w:val="both"/>
        <w:rPr>
          <w:rFonts w:ascii="Garamond" w:hAnsi="Garamond"/>
          <w:sz w:val="28"/>
          <w:szCs w:val="28"/>
        </w:rPr>
      </w:pPr>
      <w:r w:rsidRPr="0018518B">
        <w:rPr>
          <w:rFonts w:ascii="Garamond" w:hAnsi="Garamond"/>
          <w:sz w:val="28"/>
          <w:szCs w:val="28"/>
        </w:rPr>
        <w:t xml:space="preserve">D)Convenzioni sull'attribuzione di poteri al </w:t>
      </w:r>
      <w:proofErr w:type="spellStart"/>
      <w:r w:rsidRPr="0018518B">
        <w:rPr>
          <w:rFonts w:ascii="Garamond" w:hAnsi="Garamond"/>
          <w:i/>
          <w:sz w:val="28"/>
          <w:szCs w:val="28"/>
        </w:rPr>
        <w:t>Tribunal</w:t>
      </w:r>
      <w:proofErr w:type="spellEnd"/>
      <w:r w:rsidRPr="0018518B">
        <w:rPr>
          <w:rFonts w:ascii="Garamond" w:hAnsi="Garamond"/>
          <w:i/>
          <w:sz w:val="28"/>
          <w:szCs w:val="28"/>
        </w:rPr>
        <w:t xml:space="preserve"> </w:t>
      </w:r>
      <w:proofErr w:type="spellStart"/>
      <w:r w:rsidRPr="0018518B">
        <w:rPr>
          <w:rFonts w:ascii="Garamond" w:hAnsi="Garamond"/>
          <w:i/>
          <w:sz w:val="28"/>
          <w:szCs w:val="28"/>
        </w:rPr>
        <w:t>Administrativo</w:t>
      </w:r>
      <w:proofErr w:type="spellEnd"/>
      <w:r w:rsidRPr="0018518B">
        <w:rPr>
          <w:rFonts w:ascii="Garamond" w:hAnsi="Garamond"/>
          <w:i/>
          <w:sz w:val="28"/>
          <w:szCs w:val="28"/>
        </w:rPr>
        <w:t xml:space="preserve"> Central</w:t>
      </w:r>
      <w:r w:rsidRPr="0018518B">
        <w:rPr>
          <w:rFonts w:ascii="Garamond" w:hAnsi="Garamond"/>
          <w:sz w:val="28"/>
          <w:szCs w:val="28"/>
        </w:rPr>
        <w:t xml:space="preserve"> </w:t>
      </w:r>
      <w:r w:rsidRPr="0018518B">
        <w:rPr>
          <w:rFonts w:ascii="Garamond" w:hAnsi="Garamond"/>
          <w:i/>
          <w:sz w:val="28"/>
          <w:szCs w:val="28"/>
        </w:rPr>
        <w:t xml:space="preserve">de </w:t>
      </w:r>
      <w:proofErr w:type="spellStart"/>
      <w:r w:rsidRPr="0018518B">
        <w:rPr>
          <w:rFonts w:ascii="Garamond" w:hAnsi="Garamond"/>
          <w:i/>
          <w:sz w:val="28"/>
          <w:szCs w:val="28"/>
        </w:rPr>
        <w:t>Recursos</w:t>
      </w:r>
      <w:proofErr w:type="spellEnd"/>
      <w:r w:rsidRPr="0018518B">
        <w:rPr>
          <w:rFonts w:ascii="Garamond" w:hAnsi="Garamond"/>
          <w:i/>
          <w:sz w:val="28"/>
          <w:szCs w:val="28"/>
        </w:rPr>
        <w:t xml:space="preserve"> </w:t>
      </w:r>
      <w:proofErr w:type="spellStart"/>
      <w:r w:rsidRPr="0018518B">
        <w:rPr>
          <w:rFonts w:ascii="Garamond" w:hAnsi="Garamond"/>
          <w:i/>
          <w:sz w:val="28"/>
          <w:szCs w:val="28"/>
        </w:rPr>
        <w:t>Contractuales</w:t>
      </w:r>
      <w:proofErr w:type="spellEnd"/>
      <w:r w:rsidRPr="0018518B">
        <w:rPr>
          <w:rFonts w:ascii="Garamond" w:hAnsi="Garamond"/>
          <w:sz w:val="28"/>
          <w:szCs w:val="28"/>
        </w:rPr>
        <w:t xml:space="preserve"> in base alle quali le Comunità Autonome possono attribuire il potere di risolvere i ricorsi a detto organo. Il relativo accordo deve essere concluso dalla Comunità Autonoma con l'Amministrazione statale generale, che stabilisce le condizioni alle quali la Comunità sosterrà le spese derivanti da questa attribuzione di competenze. </w:t>
      </w:r>
    </w:p>
    <w:p w:rsidR="009311FF" w:rsidRPr="0018518B" w:rsidRDefault="009311FF" w:rsidP="009311FF">
      <w:pPr>
        <w:pStyle w:val="PreformattatoHTML"/>
        <w:spacing w:line="360" w:lineRule="exact"/>
        <w:jc w:val="both"/>
        <w:rPr>
          <w:rFonts w:ascii="Garamond" w:hAnsi="Garamond"/>
          <w:sz w:val="28"/>
          <w:szCs w:val="28"/>
        </w:rPr>
      </w:pPr>
    </w:p>
    <w:p w:rsidR="009311FF" w:rsidRPr="0018518B" w:rsidRDefault="009311FF" w:rsidP="009311FF">
      <w:pPr>
        <w:pStyle w:val="PreformattatoHTML"/>
        <w:spacing w:line="360" w:lineRule="exact"/>
        <w:jc w:val="both"/>
        <w:rPr>
          <w:rFonts w:ascii="Garamond" w:hAnsi="Garamond"/>
          <w:b/>
          <w:i/>
          <w:sz w:val="28"/>
          <w:szCs w:val="28"/>
        </w:rPr>
      </w:pPr>
      <w:r>
        <w:rPr>
          <w:rFonts w:ascii="Garamond" w:hAnsi="Garamond"/>
          <w:b/>
          <w:i/>
          <w:sz w:val="28"/>
          <w:szCs w:val="28"/>
        </w:rPr>
        <w:t>§3</w:t>
      </w:r>
      <w:r w:rsidRPr="0018518B">
        <w:rPr>
          <w:rFonts w:ascii="Garamond" w:hAnsi="Garamond"/>
          <w:b/>
          <w:i/>
          <w:sz w:val="28"/>
          <w:szCs w:val="28"/>
        </w:rPr>
        <w:t>.1. – Gli organi istituiti dalle Comunità Autonome</w:t>
      </w:r>
    </w:p>
    <w:p w:rsidR="009311FF" w:rsidRPr="0018518B" w:rsidRDefault="009311FF" w:rsidP="009311FF">
      <w:pPr>
        <w:pStyle w:val="PreformattatoHTML"/>
        <w:spacing w:line="360" w:lineRule="exact"/>
        <w:jc w:val="both"/>
        <w:rPr>
          <w:rFonts w:ascii="Garamond" w:hAnsi="Garamond"/>
          <w:sz w:val="28"/>
          <w:szCs w:val="28"/>
        </w:rPr>
      </w:pPr>
      <w:r w:rsidRPr="0018518B">
        <w:rPr>
          <w:rFonts w:ascii="Garamond" w:hAnsi="Garamond"/>
          <w:sz w:val="28"/>
          <w:szCs w:val="28"/>
        </w:rPr>
        <w:tab/>
        <w:t xml:space="preserve">Alle Comunità Autonome è riconosciuta una doppia possibilità per regolare il contenzioso in materia di appalti pubblici: la creazione di un proprio tribunale o l’attribuzione, previo accordo con lo Stato centrale, della giurisdizione per la risoluzione delle controversie in tema di appalti pubblici territorialmente afferenti alla singola Comunità Autonoma al </w:t>
      </w:r>
      <w:proofErr w:type="spellStart"/>
      <w:r w:rsidRPr="0018518B">
        <w:rPr>
          <w:rFonts w:ascii="Garamond" w:hAnsi="Garamond"/>
          <w:i/>
          <w:sz w:val="28"/>
          <w:szCs w:val="28"/>
        </w:rPr>
        <w:t>Tribunal</w:t>
      </w:r>
      <w:proofErr w:type="spellEnd"/>
      <w:r w:rsidRPr="0018518B">
        <w:rPr>
          <w:rFonts w:ascii="Garamond" w:hAnsi="Garamond"/>
          <w:i/>
          <w:sz w:val="28"/>
          <w:szCs w:val="28"/>
        </w:rPr>
        <w:t xml:space="preserve"> </w:t>
      </w:r>
      <w:proofErr w:type="spellStart"/>
      <w:r w:rsidRPr="0018518B">
        <w:rPr>
          <w:rFonts w:ascii="Garamond" w:hAnsi="Garamond"/>
          <w:i/>
          <w:sz w:val="28"/>
          <w:szCs w:val="28"/>
        </w:rPr>
        <w:t>Administrativo</w:t>
      </w:r>
      <w:proofErr w:type="spellEnd"/>
      <w:r w:rsidRPr="0018518B">
        <w:rPr>
          <w:rFonts w:ascii="Garamond" w:hAnsi="Garamond"/>
          <w:i/>
          <w:sz w:val="28"/>
          <w:szCs w:val="28"/>
        </w:rPr>
        <w:t xml:space="preserve"> Central</w:t>
      </w:r>
      <w:r w:rsidRPr="0018518B">
        <w:rPr>
          <w:rFonts w:ascii="Garamond" w:hAnsi="Garamond"/>
          <w:sz w:val="28"/>
          <w:szCs w:val="28"/>
        </w:rPr>
        <w:t xml:space="preserve"> </w:t>
      </w:r>
      <w:r w:rsidRPr="0018518B">
        <w:rPr>
          <w:rFonts w:ascii="Garamond" w:hAnsi="Garamond"/>
          <w:i/>
          <w:sz w:val="28"/>
          <w:szCs w:val="28"/>
        </w:rPr>
        <w:t xml:space="preserve">de </w:t>
      </w:r>
      <w:proofErr w:type="spellStart"/>
      <w:r w:rsidRPr="0018518B">
        <w:rPr>
          <w:rFonts w:ascii="Garamond" w:hAnsi="Garamond"/>
          <w:i/>
          <w:sz w:val="28"/>
          <w:szCs w:val="28"/>
        </w:rPr>
        <w:t>Recursos</w:t>
      </w:r>
      <w:proofErr w:type="spellEnd"/>
      <w:r w:rsidRPr="0018518B">
        <w:rPr>
          <w:rFonts w:ascii="Garamond" w:hAnsi="Garamond"/>
          <w:i/>
          <w:sz w:val="28"/>
          <w:szCs w:val="28"/>
        </w:rPr>
        <w:t xml:space="preserve"> </w:t>
      </w:r>
      <w:proofErr w:type="spellStart"/>
      <w:r w:rsidRPr="0018518B">
        <w:rPr>
          <w:rFonts w:ascii="Garamond" w:hAnsi="Garamond"/>
          <w:i/>
          <w:sz w:val="28"/>
          <w:szCs w:val="28"/>
        </w:rPr>
        <w:t>Contractuales</w:t>
      </w:r>
      <w:proofErr w:type="spellEnd"/>
      <w:r w:rsidRPr="0018518B">
        <w:rPr>
          <w:rFonts w:ascii="Garamond" w:hAnsi="Garamond"/>
          <w:sz w:val="28"/>
          <w:szCs w:val="28"/>
        </w:rPr>
        <w:t xml:space="preserve">. Hanno provveduto a istituire un proprio tribunale per la risoluzione del contenzioso in parola nove Comunità Autonome (sulle diciassette esistenti) e cioè le Comunità Autonome di Madrid, di Aragona, di Catalogna, di Castiglia e Leon, delle isole Canarie, di Navarra, di </w:t>
      </w:r>
      <w:proofErr w:type="spellStart"/>
      <w:r w:rsidRPr="0018518B">
        <w:rPr>
          <w:rFonts w:ascii="Garamond" w:hAnsi="Garamond"/>
          <w:sz w:val="28"/>
          <w:szCs w:val="28"/>
        </w:rPr>
        <w:t>Estremadura</w:t>
      </w:r>
      <w:proofErr w:type="spellEnd"/>
      <w:r w:rsidRPr="0018518B">
        <w:rPr>
          <w:rFonts w:ascii="Garamond" w:hAnsi="Garamond"/>
          <w:sz w:val="28"/>
          <w:szCs w:val="28"/>
        </w:rPr>
        <w:t>, di Galizia e dei Paesi Baschi</w:t>
      </w:r>
      <w:r w:rsidRPr="0018518B">
        <w:rPr>
          <w:rStyle w:val="Rimandonotaapidipagina"/>
          <w:rFonts w:ascii="Garamond" w:hAnsi="Garamond"/>
          <w:sz w:val="28"/>
          <w:szCs w:val="28"/>
        </w:rPr>
        <w:footnoteReference w:id="40"/>
      </w:r>
      <w:r w:rsidRPr="0018518B">
        <w:rPr>
          <w:rFonts w:ascii="Garamond" w:hAnsi="Garamond"/>
          <w:sz w:val="28"/>
          <w:szCs w:val="28"/>
        </w:rPr>
        <w:t>.</w:t>
      </w:r>
    </w:p>
    <w:p w:rsidR="009311FF" w:rsidRPr="0018518B" w:rsidRDefault="009311FF" w:rsidP="009311FF">
      <w:pPr>
        <w:pStyle w:val="PreformattatoHTML"/>
        <w:spacing w:line="360" w:lineRule="exact"/>
        <w:jc w:val="both"/>
        <w:rPr>
          <w:rFonts w:ascii="Garamond" w:hAnsi="Garamond"/>
          <w:sz w:val="28"/>
          <w:szCs w:val="28"/>
        </w:rPr>
      </w:pPr>
    </w:p>
    <w:p w:rsidR="009311FF" w:rsidRPr="0018518B" w:rsidRDefault="009311FF" w:rsidP="009311FF">
      <w:pPr>
        <w:pStyle w:val="PreformattatoHTML"/>
        <w:spacing w:line="360" w:lineRule="exact"/>
        <w:jc w:val="both"/>
        <w:rPr>
          <w:rFonts w:ascii="Garamond" w:hAnsi="Garamond"/>
          <w:sz w:val="28"/>
          <w:szCs w:val="28"/>
        </w:rPr>
      </w:pPr>
    </w:p>
    <w:p w:rsidR="009311FF" w:rsidRPr="0018518B" w:rsidRDefault="009311FF" w:rsidP="009311FF">
      <w:pPr>
        <w:pStyle w:val="PreformattatoHTML"/>
        <w:spacing w:line="360" w:lineRule="exact"/>
        <w:jc w:val="both"/>
        <w:rPr>
          <w:rFonts w:ascii="Garamond" w:hAnsi="Garamond"/>
          <w:b/>
          <w:i/>
          <w:sz w:val="28"/>
          <w:szCs w:val="28"/>
          <w:u w:val="single"/>
        </w:rPr>
      </w:pPr>
      <w:r w:rsidRPr="0018518B">
        <w:rPr>
          <w:rFonts w:ascii="Garamond" w:hAnsi="Garamond"/>
          <w:b/>
          <w:sz w:val="28"/>
          <w:szCs w:val="28"/>
          <w:u w:val="single"/>
        </w:rPr>
        <w:t>§</w:t>
      </w:r>
      <w:proofErr w:type="gramStart"/>
      <w:r>
        <w:rPr>
          <w:rFonts w:ascii="Garamond" w:hAnsi="Garamond"/>
          <w:b/>
          <w:i/>
          <w:sz w:val="28"/>
          <w:szCs w:val="28"/>
          <w:u w:val="single"/>
        </w:rPr>
        <w:t>4</w:t>
      </w:r>
      <w:r w:rsidRPr="0018518B">
        <w:rPr>
          <w:rFonts w:ascii="Garamond" w:hAnsi="Garamond"/>
          <w:b/>
          <w:i/>
          <w:sz w:val="28"/>
          <w:szCs w:val="28"/>
          <w:u w:val="single"/>
        </w:rPr>
        <w:t>.-</w:t>
      </w:r>
      <w:proofErr w:type="gramEnd"/>
      <w:r w:rsidRPr="00FD4343">
        <w:rPr>
          <w:rFonts w:ascii="Garamond" w:hAnsi="Garamond"/>
          <w:sz w:val="28"/>
          <w:szCs w:val="28"/>
        </w:rPr>
        <w:t xml:space="preserve"> </w:t>
      </w:r>
      <w:r w:rsidRPr="00FD4343">
        <w:rPr>
          <w:rFonts w:ascii="Garamond" w:hAnsi="Garamond"/>
          <w:b/>
          <w:i/>
          <w:sz w:val="28"/>
          <w:szCs w:val="28"/>
          <w:u w:val="single"/>
        </w:rPr>
        <w:t>Il riconoscimento da parte della CGUE della natura giurisdizionale degli organi della “giustizia amministrativa speciale” in materia di appalti pubblici ai fini del rinvio pregiudiziale ai sensi dell’art. 267 TFUE</w:t>
      </w:r>
    </w:p>
    <w:p w:rsidR="009311FF" w:rsidRPr="0018518B" w:rsidRDefault="009311FF" w:rsidP="009311FF">
      <w:pPr>
        <w:pStyle w:val="PreformattatoHTML"/>
        <w:spacing w:line="360" w:lineRule="exact"/>
        <w:jc w:val="both"/>
        <w:rPr>
          <w:rFonts w:ascii="Garamond" w:hAnsi="Garamond" w:cs="Times New Roman"/>
          <w:sz w:val="28"/>
          <w:szCs w:val="28"/>
        </w:rPr>
      </w:pPr>
      <w:r w:rsidRPr="0018518B">
        <w:rPr>
          <w:rFonts w:ascii="Garamond" w:hAnsi="Garamond"/>
          <w:sz w:val="28"/>
          <w:szCs w:val="28"/>
        </w:rPr>
        <w:tab/>
        <w:t xml:space="preserve">L’affermazione della natura giurisdizionale degli organi chiamati, nell’ordinamento spagnolo statale e delle Comunità Autonome, a conoscere del contenzioso in materia di appalti pubblici è stata occasionata da un rinvio pregiudiziale alla </w:t>
      </w:r>
      <w:r w:rsidRPr="0018518B">
        <w:rPr>
          <w:rFonts w:ascii="Garamond" w:hAnsi="Garamond"/>
          <w:sz w:val="28"/>
          <w:szCs w:val="28"/>
        </w:rPr>
        <w:lastRenderedPageBreak/>
        <w:t xml:space="preserve">CGUE da </w:t>
      </w:r>
      <w:r>
        <w:rPr>
          <w:rFonts w:ascii="Garamond" w:hAnsi="Garamond"/>
          <w:sz w:val="28"/>
          <w:szCs w:val="28"/>
        </w:rPr>
        <w:t xml:space="preserve">parte </w:t>
      </w:r>
      <w:proofErr w:type="gramStart"/>
      <w:r>
        <w:rPr>
          <w:rFonts w:ascii="Garamond" w:hAnsi="Garamond"/>
          <w:sz w:val="28"/>
          <w:szCs w:val="28"/>
        </w:rPr>
        <w:t>dell’</w:t>
      </w:r>
      <w:r w:rsidRPr="0018518B">
        <w:rPr>
          <w:rFonts w:ascii="Garamond" w:hAnsi="Garamond"/>
          <w:sz w:val="28"/>
          <w:szCs w:val="28"/>
        </w:rPr>
        <w:t xml:space="preserve"> organo</w:t>
      </w:r>
      <w:proofErr w:type="gramEnd"/>
      <w:r w:rsidRPr="0018518B">
        <w:rPr>
          <w:rFonts w:ascii="Garamond" w:hAnsi="Garamond"/>
          <w:sz w:val="28"/>
          <w:szCs w:val="28"/>
        </w:rPr>
        <w:t xml:space="preserve"> istituito dalla Comunità Autonoma di Catalogna, il </w:t>
      </w:r>
      <w:proofErr w:type="spellStart"/>
      <w:r w:rsidRPr="0018518B">
        <w:rPr>
          <w:rFonts w:ascii="Garamond" w:hAnsi="Garamond" w:cs="Times New Roman"/>
          <w:i/>
          <w:sz w:val="28"/>
          <w:szCs w:val="28"/>
        </w:rPr>
        <w:t>Tribunal</w:t>
      </w:r>
      <w:proofErr w:type="spellEnd"/>
      <w:r w:rsidRPr="0018518B">
        <w:rPr>
          <w:rFonts w:ascii="Garamond" w:hAnsi="Garamond" w:cs="Times New Roman"/>
          <w:i/>
          <w:sz w:val="28"/>
          <w:szCs w:val="28"/>
        </w:rPr>
        <w:t xml:space="preserve"> </w:t>
      </w:r>
      <w:proofErr w:type="spellStart"/>
      <w:r w:rsidRPr="0018518B">
        <w:rPr>
          <w:rFonts w:ascii="Garamond" w:hAnsi="Garamond" w:cs="Times New Roman"/>
          <w:i/>
          <w:sz w:val="28"/>
          <w:szCs w:val="28"/>
        </w:rPr>
        <w:t>Català</w:t>
      </w:r>
      <w:proofErr w:type="spellEnd"/>
      <w:r w:rsidRPr="0018518B">
        <w:rPr>
          <w:rFonts w:ascii="Garamond" w:hAnsi="Garamond" w:cs="Times New Roman"/>
          <w:i/>
          <w:sz w:val="28"/>
          <w:szCs w:val="28"/>
        </w:rPr>
        <w:t xml:space="preserve"> de </w:t>
      </w:r>
      <w:proofErr w:type="spellStart"/>
      <w:r w:rsidRPr="0018518B">
        <w:rPr>
          <w:rFonts w:ascii="Garamond" w:hAnsi="Garamond" w:cs="Times New Roman"/>
          <w:i/>
          <w:sz w:val="28"/>
          <w:szCs w:val="28"/>
        </w:rPr>
        <w:t>Contractes</w:t>
      </w:r>
      <w:proofErr w:type="spellEnd"/>
      <w:r w:rsidRPr="0018518B">
        <w:rPr>
          <w:rFonts w:ascii="Garamond" w:hAnsi="Garamond" w:cs="Times New Roman"/>
          <w:i/>
          <w:sz w:val="28"/>
          <w:szCs w:val="28"/>
        </w:rPr>
        <w:t xml:space="preserve"> del Sector </w:t>
      </w:r>
      <w:proofErr w:type="spellStart"/>
      <w:r w:rsidRPr="0018518B">
        <w:rPr>
          <w:rFonts w:ascii="Garamond" w:hAnsi="Garamond" w:cs="Times New Roman"/>
          <w:i/>
          <w:sz w:val="28"/>
          <w:szCs w:val="28"/>
        </w:rPr>
        <w:t>Público</w:t>
      </w:r>
      <w:proofErr w:type="spellEnd"/>
      <w:r w:rsidRPr="0018518B">
        <w:rPr>
          <w:rFonts w:ascii="Garamond" w:hAnsi="Garamond" w:cs="Times New Roman"/>
          <w:sz w:val="28"/>
          <w:szCs w:val="28"/>
        </w:rPr>
        <w:t>.</w:t>
      </w:r>
    </w:p>
    <w:p w:rsidR="009311FF" w:rsidRPr="0018518B" w:rsidRDefault="009311FF" w:rsidP="009311FF">
      <w:pPr>
        <w:autoSpaceDE w:val="0"/>
        <w:autoSpaceDN w:val="0"/>
        <w:adjustRightInd w:val="0"/>
        <w:spacing w:after="0" w:line="360" w:lineRule="exact"/>
        <w:jc w:val="both"/>
        <w:rPr>
          <w:rFonts w:ascii="Garamond" w:hAnsi="Garamond" w:cs="Warnock Pro"/>
          <w:color w:val="000000"/>
          <w:sz w:val="28"/>
          <w:szCs w:val="28"/>
        </w:rPr>
      </w:pPr>
      <w:r w:rsidRPr="0018518B">
        <w:rPr>
          <w:rFonts w:ascii="Garamond" w:hAnsi="Garamond"/>
          <w:sz w:val="28"/>
          <w:szCs w:val="28"/>
        </w:rPr>
        <w:t xml:space="preserve">E’ noto che la CGUE ha elaborato una serie di criteri per giungere alla qualificazione dell’organo di rinvio come “organo giurisdizionale di uno degli Stati membri” ai </w:t>
      </w:r>
      <w:r w:rsidRPr="0018518B">
        <w:rPr>
          <w:rFonts w:ascii="Garamond" w:hAnsi="Garamond" w:cs="Warnock Pro"/>
          <w:color w:val="000000"/>
          <w:sz w:val="28"/>
          <w:szCs w:val="28"/>
        </w:rPr>
        <w:t xml:space="preserve">sensi dell’articolo 267 TFUE. Secondo la giurisprudenza consolidata della Corte, al fine di valutare se l’organo del rinvio possieda le caratteristiche di un “organo giurisdizionale” ai sensi dell’articolo 267 TFUE, occorre tener conto di una serie di elementi, quali il fondamento legale dell’organo, il suo carattere permanente, l’obbligatorietà della sua giurisdizione, la natura contraddittoria del procedimento, il fatto che l’organo applichi norme giuridiche e che sia indipendente. Inoltre, i giudici nazionali possono rivolgersi alla Corte unicamente qualora dinanzi ad essi sia pendente una lite ed essi siano stati chiamati a statuire nell’ambito di un procedimento destinato a risolversi in una pronuncia di carattere giurisdizionale. </w:t>
      </w:r>
    </w:p>
    <w:p w:rsidR="009311FF" w:rsidRPr="0018518B" w:rsidRDefault="009311FF" w:rsidP="009311FF">
      <w:pPr>
        <w:pStyle w:val="PreformattatoHTML"/>
        <w:spacing w:line="360" w:lineRule="exact"/>
        <w:jc w:val="both"/>
        <w:rPr>
          <w:rFonts w:ascii="Garamond" w:hAnsi="Garamond" w:cs="Warnock Pro"/>
          <w:color w:val="000000"/>
          <w:sz w:val="28"/>
          <w:szCs w:val="28"/>
        </w:rPr>
      </w:pPr>
      <w:r w:rsidRPr="0018518B">
        <w:rPr>
          <w:rFonts w:ascii="Garamond" w:hAnsi="Garamond" w:cs="Warnock Pro"/>
          <w:color w:val="000000"/>
          <w:sz w:val="28"/>
          <w:szCs w:val="28"/>
        </w:rPr>
        <w:t xml:space="preserve">Nel caso del </w:t>
      </w:r>
      <w:proofErr w:type="spellStart"/>
      <w:r w:rsidRPr="0018518B">
        <w:rPr>
          <w:rFonts w:ascii="Garamond" w:hAnsi="Garamond" w:cs="Warnock Pro"/>
          <w:i/>
          <w:color w:val="000000"/>
          <w:sz w:val="28"/>
          <w:szCs w:val="28"/>
        </w:rPr>
        <w:t>Tribunal</w:t>
      </w:r>
      <w:proofErr w:type="spellEnd"/>
      <w:r w:rsidRPr="0018518B">
        <w:rPr>
          <w:rFonts w:ascii="Garamond" w:hAnsi="Garamond" w:cs="Warnock Pro"/>
          <w:i/>
          <w:color w:val="000000"/>
          <w:sz w:val="28"/>
          <w:szCs w:val="28"/>
        </w:rPr>
        <w:t xml:space="preserve"> </w:t>
      </w:r>
      <w:proofErr w:type="spellStart"/>
      <w:r w:rsidRPr="0018518B">
        <w:rPr>
          <w:rFonts w:ascii="Garamond" w:hAnsi="Garamond" w:cs="Warnock Pro"/>
          <w:i/>
          <w:color w:val="000000"/>
          <w:sz w:val="28"/>
          <w:szCs w:val="28"/>
        </w:rPr>
        <w:t>Català</w:t>
      </w:r>
      <w:proofErr w:type="spellEnd"/>
      <w:r w:rsidRPr="0018518B">
        <w:rPr>
          <w:rFonts w:ascii="Garamond" w:hAnsi="Garamond" w:cs="Warnock Pro"/>
          <w:i/>
          <w:color w:val="000000"/>
          <w:sz w:val="28"/>
          <w:szCs w:val="28"/>
        </w:rPr>
        <w:t xml:space="preserve"> de </w:t>
      </w:r>
      <w:proofErr w:type="spellStart"/>
      <w:r w:rsidRPr="0018518B">
        <w:rPr>
          <w:rFonts w:ascii="Garamond" w:hAnsi="Garamond" w:cs="Warnock Pro"/>
          <w:i/>
          <w:color w:val="000000"/>
          <w:sz w:val="28"/>
          <w:szCs w:val="28"/>
        </w:rPr>
        <w:t>Contractes</w:t>
      </w:r>
      <w:proofErr w:type="spellEnd"/>
      <w:r w:rsidRPr="0018518B">
        <w:rPr>
          <w:rFonts w:ascii="Garamond" w:hAnsi="Garamond" w:cs="Warnock Pro"/>
          <w:i/>
          <w:color w:val="000000"/>
          <w:sz w:val="28"/>
          <w:szCs w:val="28"/>
        </w:rPr>
        <w:t xml:space="preserve"> del Sector </w:t>
      </w:r>
      <w:proofErr w:type="spellStart"/>
      <w:r w:rsidRPr="0018518B">
        <w:rPr>
          <w:rFonts w:ascii="Garamond" w:hAnsi="Garamond" w:cs="Warnock Pro"/>
          <w:i/>
          <w:color w:val="000000"/>
          <w:sz w:val="28"/>
          <w:szCs w:val="28"/>
        </w:rPr>
        <w:t>Públic</w:t>
      </w:r>
      <w:proofErr w:type="spellEnd"/>
      <w:r w:rsidRPr="0018518B">
        <w:rPr>
          <w:rFonts w:ascii="Garamond" w:hAnsi="Garamond" w:cs="Warnock Pro"/>
          <w:color w:val="000000"/>
          <w:sz w:val="28"/>
          <w:szCs w:val="28"/>
        </w:rPr>
        <w:t>, l’attenzione della Corte ebbe a focalizzarsi, in particolare, sul criterio della “obbligatorietà della giurisdizione” e determinò, dal punto di vista procedimentale, l</w:t>
      </w:r>
      <w:r>
        <w:rPr>
          <w:rFonts w:ascii="Garamond" w:hAnsi="Garamond" w:cs="Warnock Pro"/>
          <w:color w:val="000000"/>
          <w:sz w:val="28"/>
          <w:szCs w:val="28"/>
        </w:rPr>
        <w:t>a riassegnazione</w:t>
      </w:r>
      <w:r w:rsidRPr="0018518B">
        <w:rPr>
          <w:rFonts w:ascii="Garamond" w:hAnsi="Garamond" w:cs="Warnock Pro"/>
          <w:color w:val="000000"/>
          <w:sz w:val="28"/>
          <w:szCs w:val="28"/>
        </w:rPr>
        <w:t xml:space="preserve"> della causa alla Grande Sezione.</w:t>
      </w:r>
    </w:p>
    <w:p w:rsidR="009311FF" w:rsidRPr="0018518B" w:rsidRDefault="009311FF" w:rsidP="009311FF">
      <w:pPr>
        <w:pStyle w:val="PreformattatoHTML"/>
        <w:spacing w:line="360" w:lineRule="exact"/>
        <w:jc w:val="both"/>
        <w:rPr>
          <w:rFonts w:ascii="Garamond" w:hAnsi="Garamond" w:cs="Warnock Pro"/>
          <w:color w:val="000000"/>
          <w:sz w:val="28"/>
          <w:szCs w:val="28"/>
        </w:rPr>
      </w:pPr>
      <w:r w:rsidRPr="0018518B">
        <w:rPr>
          <w:rFonts w:ascii="Garamond" w:hAnsi="Garamond" w:cs="Warnock Pro"/>
          <w:color w:val="000000"/>
          <w:sz w:val="28"/>
          <w:szCs w:val="28"/>
        </w:rPr>
        <w:t>In vista dell’udienza dinanzi alla Grande Sezione, l’Avvocato Generale osservò, nelle proprie conclusioni</w:t>
      </w:r>
      <w:r w:rsidRPr="0018518B">
        <w:rPr>
          <w:rStyle w:val="Rimandonotaapidipagina"/>
          <w:rFonts w:ascii="Garamond" w:hAnsi="Garamond" w:cs="Warnock Pro"/>
          <w:color w:val="000000"/>
          <w:sz w:val="28"/>
          <w:szCs w:val="28"/>
        </w:rPr>
        <w:footnoteReference w:id="41"/>
      </w:r>
      <w:r w:rsidRPr="0018518B">
        <w:rPr>
          <w:rFonts w:ascii="Garamond" w:hAnsi="Garamond" w:cs="Warnock Pro"/>
          <w:color w:val="000000"/>
          <w:sz w:val="28"/>
          <w:szCs w:val="28"/>
        </w:rPr>
        <w:t xml:space="preserve">, che il </w:t>
      </w:r>
      <w:proofErr w:type="spellStart"/>
      <w:r w:rsidRPr="0018518B">
        <w:rPr>
          <w:rFonts w:ascii="Garamond" w:hAnsi="Garamond" w:cs="Warnock Pro"/>
          <w:i/>
          <w:color w:val="000000"/>
          <w:sz w:val="28"/>
          <w:szCs w:val="28"/>
        </w:rPr>
        <w:t>Tribunal</w:t>
      </w:r>
      <w:proofErr w:type="spellEnd"/>
      <w:r w:rsidRPr="0018518B">
        <w:rPr>
          <w:rFonts w:ascii="Garamond" w:hAnsi="Garamond" w:cs="Warnock Pro"/>
          <w:i/>
          <w:color w:val="000000"/>
          <w:sz w:val="28"/>
          <w:szCs w:val="28"/>
        </w:rPr>
        <w:t xml:space="preserve"> </w:t>
      </w:r>
      <w:r w:rsidRPr="0018518B">
        <w:rPr>
          <w:rFonts w:ascii="Garamond" w:hAnsi="Garamond" w:cs="Warnock Pro"/>
          <w:color w:val="000000"/>
          <w:sz w:val="28"/>
          <w:szCs w:val="28"/>
        </w:rPr>
        <w:t xml:space="preserve">doveva qualificarsi “un organo amministrativo collegiale specializzato competente a trattare ricorsi speciali in materia di appalti pubblici. In quanto organo specializzato, esso non costituisce un organo giurisdizionale in senso proprio nel diritto nazionale e la sua decisione è definitiva per quanto riguarda i mezzi di ricorso amministrativi. Inoltre, il ricorso dinanzi a tale organo ha carattere facoltativo, il che solleva la questione se esso possa o meno essere qualificato come “organo giurisdizionale di uno degli Stati membri” ai sensi dell’articolo 267 TFUE” e che “il fatto che un organo nazionale non sia considerato come un organo giurisdizionale in senso proprio in virtù del diritto nazionale non è di per sé determinante, in quanto il concetto di “organo giurisdizionale” ai sensi dell’articolo 267 TFUE costituisce una nozione autonoma del diritto dell’Unione, in quanto la Corte ha ritenuto che tale nozione può altresì riferirsi a organi che non sono organi giurisdizionali ai sensi del diritto nazionale </w:t>
      </w:r>
      <w:r w:rsidRPr="0018518B">
        <w:rPr>
          <w:rFonts w:ascii="Garamond" w:hAnsi="Garamond" w:cs="Warnock Pro"/>
          <w:color w:val="000000"/>
          <w:position w:val="9"/>
          <w:sz w:val="28"/>
          <w:szCs w:val="28"/>
          <w:vertAlign w:val="superscript"/>
        </w:rPr>
        <w:t xml:space="preserve"> </w:t>
      </w:r>
      <w:r w:rsidRPr="0018518B">
        <w:rPr>
          <w:rFonts w:ascii="Garamond" w:hAnsi="Garamond" w:cs="Warnock Pro"/>
          <w:color w:val="000000"/>
          <w:sz w:val="28"/>
          <w:szCs w:val="28"/>
        </w:rPr>
        <w:t>e non fanno parte del sistema giudiziario di uno Stato membro, dovendosi attribuire non alla qualificazione giuridica dell’organo, ma piuttosto alle sue effettive caratteristiche, il che porta a una valutazione delle caratteristiche strutturali e funzionali dell’organo del rinvio”.</w:t>
      </w:r>
    </w:p>
    <w:p w:rsidR="009311FF" w:rsidRPr="0018518B" w:rsidRDefault="009311FF" w:rsidP="009311FF">
      <w:pPr>
        <w:autoSpaceDE w:val="0"/>
        <w:autoSpaceDN w:val="0"/>
        <w:adjustRightInd w:val="0"/>
        <w:spacing w:after="0" w:line="360" w:lineRule="exact"/>
        <w:jc w:val="both"/>
        <w:rPr>
          <w:rFonts w:ascii="Garamond" w:hAnsi="Garamond" w:cs="Warnock Pro"/>
          <w:color w:val="000000"/>
          <w:sz w:val="28"/>
          <w:szCs w:val="28"/>
        </w:rPr>
      </w:pPr>
      <w:r w:rsidRPr="0018518B">
        <w:rPr>
          <w:rFonts w:ascii="Garamond" w:hAnsi="Garamond" w:cs="Warnock Pro"/>
          <w:iCs/>
          <w:color w:val="000000"/>
          <w:sz w:val="28"/>
          <w:szCs w:val="28"/>
        </w:rPr>
        <w:t>In merito al requisito dell’obbligatorietà della giurisdizione, sul quale si erano appuntati i principali dubbi della Corte, l’Avvocato Generale rilevò inoltre “</w:t>
      </w:r>
      <w:r w:rsidRPr="0018518B">
        <w:rPr>
          <w:rFonts w:ascii="Garamond" w:hAnsi="Garamond" w:cs="Warnock Pro"/>
          <w:color w:val="000000"/>
          <w:sz w:val="28"/>
          <w:szCs w:val="28"/>
        </w:rPr>
        <w:t xml:space="preserve">che la questione fondamentale a tale riguardo consiste nell’appurare se il fatto che un ricorso dinanzi all’organo del rinvio non sia l’unico mezzo di ricorso disponibile escluda, malgrado </w:t>
      </w:r>
      <w:r w:rsidRPr="0018518B">
        <w:rPr>
          <w:rFonts w:ascii="Garamond" w:hAnsi="Garamond" w:cs="Warnock Pro"/>
          <w:color w:val="000000"/>
          <w:sz w:val="28"/>
          <w:szCs w:val="28"/>
        </w:rPr>
        <w:lastRenderedPageBreak/>
        <w:t>l’effetto vincolante della sua decisione, la possibilità di qualificare tale organo come “organo giurisdizionale di uno degli Stati membri” ai sensi dell’articolo 267 TFUE”.</w:t>
      </w:r>
    </w:p>
    <w:p w:rsidR="009311FF" w:rsidRPr="0018518B" w:rsidRDefault="009311FF" w:rsidP="009311FF">
      <w:pPr>
        <w:autoSpaceDE w:val="0"/>
        <w:autoSpaceDN w:val="0"/>
        <w:adjustRightInd w:val="0"/>
        <w:spacing w:after="0" w:line="360" w:lineRule="exact"/>
        <w:jc w:val="both"/>
        <w:rPr>
          <w:rFonts w:ascii="Garamond" w:hAnsi="Garamond" w:cs="Warnock Pro"/>
          <w:color w:val="000000"/>
          <w:sz w:val="28"/>
          <w:szCs w:val="28"/>
        </w:rPr>
      </w:pPr>
      <w:r w:rsidRPr="0018518B">
        <w:rPr>
          <w:rFonts w:ascii="Garamond" w:hAnsi="Garamond" w:cs="Warnock Pro"/>
          <w:color w:val="000000"/>
          <w:sz w:val="28"/>
          <w:szCs w:val="28"/>
        </w:rPr>
        <w:t xml:space="preserve">Nel caso del </w:t>
      </w:r>
      <w:proofErr w:type="spellStart"/>
      <w:r w:rsidRPr="0018518B">
        <w:rPr>
          <w:rFonts w:ascii="Garamond" w:hAnsi="Garamond" w:cs="Warnock Pro"/>
          <w:i/>
          <w:color w:val="000000"/>
          <w:sz w:val="28"/>
          <w:szCs w:val="28"/>
        </w:rPr>
        <w:t>Tribunal</w:t>
      </w:r>
      <w:proofErr w:type="spellEnd"/>
      <w:r w:rsidRPr="0018518B">
        <w:rPr>
          <w:rFonts w:ascii="Garamond" w:hAnsi="Garamond" w:cs="Warnock Pro"/>
          <w:i/>
          <w:color w:val="000000"/>
          <w:sz w:val="28"/>
          <w:szCs w:val="28"/>
        </w:rPr>
        <w:t xml:space="preserve"> </w:t>
      </w:r>
      <w:proofErr w:type="spellStart"/>
      <w:r w:rsidRPr="0018518B">
        <w:rPr>
          <w:rFonts w:ascii="Garamond" w:hAnsi="Garamond" w:cs="Warnock Pro"/>
          <w:i/>
          <w:color w:val="000000"/>
          <w:sz w:val="28"/>
          <w:szCs w:val="28"/>
        </w:rPr>
        <w:t>Català</w:t>
      </w:r>
      <w:proofErr w:type="spellEnd"/>
      <w:r w:rsidRPr="0018518B">
        <w:rPr>
          <w:rFonts w:ascii="Garamond" w:hAnsi="Garamond" w:cs="Warnock Pro"/>
          <w:i/>
          <w:color w:val="000000"/>
          <w:sz w:val="28"/>
          <w:szCs w:val="28"/>
        </w:rPr>
        <w:t xml:space="preserve"> de </w:t>
      </w:r>
      <w:proofErr w:type="spellStart"/>
      <w:r w:rsidRPr="0018518B">
        <w:rPr>
          <w:rFonts w:ascii="Garamond" w:hAnsi="Garamond" w:cs="Warnock Pro"/>
          <w:i/>
          <w:color w:val="000000"/>
          <w:sz w:val="28"/>
          <w:szCs w:val="28"/>
        </w:rPr>
        <w:t>Contractes</w:t>
      </w:r>
      <w:proofErr w:type="spellEnd"/>
      <w:r w:rsidRPr="0018518B">
        <w:rPr>
          <w:rFonts w:ascii="Garamond" w:hAnsi="Garamond" w:cs="Warnock Pro"/>
          <w:i/>
          <w:color w:val="000000"/>
          <w:sz w:val="28"/>
          <w:szCs w:val="28"/>
        </w:rPr>
        <w:t xml:space="preserve"> del Sector </w:t>
      </w:r>
      <w:proofErr w:type="spellStart"/>
      <w:r w:rsidRPr="0018518B">
        <w:rPr>
          <w:rFonts w:ascii="Garamond" w:hAnsi="Garamond" w:cs="Warnock Pro"/>
          <w:i/>
          <w:color w:val="000000"/>
          <w:sz w:val="28"/>
          <w:szCs w:val="28"/>
        </w:rPr>
        <w:t>Pùblic</w:t>
      </w:r>
      <w:proofErr w:type="spellEnd"/>
      <w:r w:rsidRPr="0018518B">
        <w:rPr>
          <w:rFonts w:ascii="Garamond" w:hAnsi="Garamond" w:cs="Warnock Pro"/>
          <w:color w:val="000000"/>
          <w:sz w:val="28"/>
          <w:szCs w:val="28"/>
        </w:rPr>
        <w:t xml:space="preserve">, in base alle informazioni a disposizione della Corte, emergeva, però, che il ricorso dinanzi a tale organo era qualificato come </w:t>
      </w:r>
      <w:r w:rsidRPr="0018518B">
        <w:rPr>
          <w:rFonts w:ascii="Garamond" w:hAnsi="Garamond" w:cs="Warnock Pro"/>
          <w:iCs/>
          <w:color w:val="000000"/>
          <w:sz w:val="28"/>
          <w:szCs w:val="28"/>
        </w:rPr>
        <w:t>alternativo rispetto ad un altro rimedio del quale poteva avvalersi l’interessato</w:t>
      </w:r>
      <w:r w:rsidRPr="0018518B">
        <w:rPr>
          <w:rFonts w:ascii="Garamond" w:hAnsi="Garamond" w:cs="Warnock Pro"/>
          <w:color w:val="000000"/>
          <w:sz w:val="28"/>
          <w:szCs w:val="28"/>
        </w:rPr>
        <w:t xml:space="preserve">, in quanto il ricorrente avrebbe potuto </w:t>
      </w:r>
      <w:r w:rsidRPr="0018518B">
        <w:rPr>
          <w:rFonts w:ascii="Garamond" w:hAnsi="Garamond" w:cs="Warnock Pro"/>
          <w:iCs/>
          <w:color w:val="000000"/>
          <w:sz w:val="28"/>
          <w:szCs w:val="28"/>
        </w:rPr>
        <w:t>scegliere</w:t>
      </w:r>
      <w:r w:rsidRPr="0018518B">
        <w:rPr>
          <w:rFonts w:ascii="Garamond" w:hAnsi="Garamond" w:cs="Warnock Pro"/>
          <w:i/>
          <w:iCs/>
          <w:color w:val="000000"/>
          <w:sz w:val="28"/>
          <w:szCs w:val="28"/>
        </w:rPr>
        <w:t xml:space="preserve"> </w:t>
      </w:r>
      <w:r w:rsidRPr="0018518B">
        <w:rPr>
          <w:rFonts w:ascii="Garamond" w:hAnsi="Garamond" w:cs="Warnock Pro"/>
          <w:color w:val="000000"/>
          <w:sz w:val="28"/>
          <w:szCs w:val="28"/>
        </w:rPr>
        <w:t xml:space="preserve">fra un ricorso speciale dinanzi al </w:t>
      </w:r>
      <w:proofErr w:type="spellStart"/>
      <w:r w:rsidRPr="0018518B">
        <w:rPr>
          <w:rFonts w:ascii="Garamond" w:hAnsi="Garamond" w:cs="Warnock Pro"/>
          <w:i/>
          <w:color w:val="000000"/>
          <w:sz w:val="28"/>
          <w:szCs w:val="28"/>
        </w:rPr>
        <w:t>Tribunal</w:t>
      </w:r>
      <w:proofErr w:type="spellEnd"/>
      <w:r w:rsidRPr="0018518B">
        <w:rPr>
          <w:rFonts w:ascii="Garamond" w:hAnsi="Garamond" w:cs="Warnock Pro"/>
          <w:i/>
          <w:color w:val="000000"/>
          <w:sz w:val="28"/>
          <w:szCs w:val="28"/>
        </w:rPr>
        <w:t xml:space="preserve"> </w:t>
      </w:r>
      <w:proofErr w:type="spellStart"/>
      <w:r w:rsidRPr="0018518B">
        <w:rPr>
          <w:rFonts w:ascii="Garamond" w:hAnsi="Garamond" w:cs="Warnock Pro"/>
          <w:i/>
          <w:color w:val="000000"/>
          <w:sz w:val="28"/>
          <w:szCs w:val="28"/>
        </w:rPr>
        <w:t>Català</w:t>
      </w:r>
      <w:proofErr w:type="spellEnd"/>
      <w:r w:rsidRPr="0018518B">
        <w:rPr>
          <w:rFonts w:ascii="Garamond" w:hAnsi="Garamond" w:cs="Warnock Pro"/>
          <w:i/>
          <w:color w:val="000000"/>
          <w:sz w:val="28"/>
          <w:szCs w:val="28"/>
        </w:rPr>
        <w:t xml:space="preserve"> de </w:t>
      </w:r>
      <w:proofErr w:type="spellStart"/>
      <w:r w:rsidRPr="0018518B">
        <w:rPr>
          <w:rFonts w:ascii="Garamond" w:hAnsi="Garamond" w:cs="Warnock Pro"/>
          <w:i/>
          <w:color w:val="000000"/>
          <w:sz w:val="28"/>
          <w:szCs w:val="28"/>
        </w:rPr>
        <w:t>Contractes</w:t>
      </w:r>
      <w:proofErr w:type="spellEnd"/>
      <w:r w:rsidRPr="0018518B">
        <w:rPr>
          <w:rFonts w:ascii="Garamond" w:hAnsi="Garamond" w:cs="Warnock Pro"/>
          <w:i/>
          <w:color w:val="000000"/>
          <w:sz w:val="28"/>
          <w:szCs w:val="28"/>
        </w:rPr>
        <w:t xml:space="preserve"> del Sector </w:t>
      </w:r>
      <w:proofErr w:type="spellStart"/>
      <w:r w:rsidRPr="0018518B">
        <w:rPr>
          <w:rFonts w:ascii="Garamond" w:hAnsi="Garamond" w:cs="Warnock Pro"/>
          <w:i/>
          <w:color w:val="000000"/>
          <w:sz w:val="28"/>
          <w:szCs w:val="28"/>
        </w:rPr>
        <w:t>Públic</w:t>
      </w:r>
      <w:proofErr w:type="spellEnd"/>
      <w:r w:rsidRPr="0018518B">
        <w:rPr>
          <w:rFonts w:ascii="Garamond" w:hAnsi="Garamond" w:cs="Warnock Pro"/>
          <w:color w:val="000000"/>
          <w:sz w:val="28"/>
          <w:szCs w:val="28"/>
        </w:rPr>
        <w:t xml:space="preserve"> e un ricorso contenzioso amministrativo, </w:t>
      </w:r>
      <w:r>
        <w:rPr>
          <w:rFonts w:ascii="Garamond" w:hAnsi="Garamond" w:cs="Warnock Pro"/>
          <w:color w:val="000000"/>
          <w:sz w:val="28"/>
          <w:szCs w:val="28"/>
        </w:rPr>
        <w:t>vincolando così l’</w:t>
      </w:r>
      <w:r w:rsidRPr="0018518B">
        <w:rPr>
          <w:rFonts w:ascii="Garamond" w:hAnsi="Garamond" w:cs="Warnock Pro"/>
          <w:color w:val="000000"/>
          <w:sz w:val="28"/>
          <w:szCs w:val="28"/>
        </w:rPr>
        <w:t>Amministrazione, che non</w:t>
      </w:r>
      <w:r>
        <w:rPr>
          <w:rFonts w:ascii="Garamond" w:hAnsi="Garamond" w:cs="Warnock Pro"/>
          <w:color w:val="000000"/>
          <w:sz w:val="28"/>
          <w:szCs w:val="28"/>
        </w:rPr>
        <w:t xml:space="preserve"> avrebbe potuto incidere su tale scelta</w:t>
      </w:r>
      <w:r w:rsidRPr="0018518B">
        <w:rPr>
          <w:rFonts w:ascii="Garamond" w:hAnsi="Garamond" w:cs="Warnock Pro"/>
          <w:color w:val="000000"/>
          <w:sz w:val="28"/>
          <w:szCs w:val="28"/>
        </w:rPr>
        <w:t xml:space="preserve">. </w:t>
      </w:r>
    </w:p>
    <w:p w:rsidR="009311FF" w:rsidRPr="0018518B" w:rsidRDefault="009311FF" w:rsidP="009311FF">
      <w:pPr>
        <w:autoSpaceDE w:val="0"/>
        <w:autoSpaceDN w:val="0"/>
        <w:adjustRightInd w:val="0"/>
        <w:spacing w:after="0" w:line="360" w:lineRule="exact"/>
        <w:jc w:val="both"/>
        <w:rPr>
          <w:rFonts w:ascii="Garamond" w:hAnsi="Garamond" w:cs="Warnock Pro"/>
          <w:color w:val="000000"/>
          <w:sz w:val="28"/>
          <w:szCs w:val="28"/>
        </w:rPr>
      </w:pPr>
      <w:r>
        <w:rPr>
          <w:rFonts w:ascii="Garamond" w:hAnsi="Garamond" w:cs="Warnock Pro"/>
          <w:color w:val="000000"/>
          <w:sz w:val="28"/>
          <w:szCs w:val="28"/>
        </w:rPr>
        <w:t xml:space="preserve">Nell’ordinamento spagnolo è prevista un’unica eccezione: </w:t>
      </w:r>
      <w:r w:rsidRPr="0018518B">
        <w:rPr>
          <w:rFonts w:ascii="Garamond" w:hAnsi="Garamond" w:cs="Warnock Pro"/>
          <w:color w:val="000000"/>
          <w:sz w:val="28"/>
          <w:szCs w:val="28"/>
        </w:rPr>
        <w:t xml:space="preserve">per i settori speciali di cui alla legge 31/2007, del 30 ottobre 2007, </w:t>
      </w:r>
      <w:r>
        <w:rPr>
          <w:rFonts w:ascii="Garamond" w:hAnsi="Garamond" w:cs="Warnock Pro"/>
          <w:color w:val="000000"/>
          <w:sz w:val="28"/>
          <w:szCs w:val="28"/>
        </w:rPr>
        <w:t xml:space="preserve">in caso di </w:t>
      </w:r>
      <w:r w:rsidRPr="0018518B">
        <w:rPr>
          <w:rFonts w:ascii="Garamond" w:hAnsi="Garamond" w:cs="Warnock Pro"/>
          <w:color w:val="000000"/>
          <w:sz w:val="28"/>
          <w:szCs w:val="28"/>
        </w:rPr>
        <w:t xml:space="preserve">procedure di appalto degli enti erogatori di acqua e di energia e degli enti che forniscono servizi di trasporto e servizi postali </w:t>
      </w:r>
      <w:r w:rsidRPr="0018518B">
        <w:rPr>
          <w:rFonts w:ascii="Garamond" w:hAnsi="Garamond" w:cs="Warnock Pro"/>
          <w:color w:val="000000"/>
          <w:position w:val="9"/>
          <w:sz w:val="28"/>
          <w:szCs w:val="28"/>
          <w:vertAlign w:val="superscript"/>
        </w:rPr>
        <w:t>34</w:t>
      </w:r>
      <w:r w:rsidRPr="0018518B">
        <w:rPr>
          <w:rFonts w:ascii="Garamond" w:hAnsi="Garamond" w:cs="Warnock Pro"/>
          <w:color w:val="000000"/>
          <w:sz w:val="28"/>
          <w:szCs w:val="28"/>
        </w:rPr>
        <w:t xml:space="preserve">, non </w:t>
      </w:r>
      <w:r>
        <w:rPr>
          <w:rFonts w:ascii="Garamond" w:hAnsi="Garamond" w:cs="Warnock Pro"/>
          <w:color w:val="000000"/>
          <w:sz w:val="28"/>
          <w:szCs w:val="28"/>
        </w:rPr>
        <w:t>è ammessa</w:t>
      </w:r>
      <w:r w:rsidRPr="0018518B">
        <w:rPr>
          <w:rFonts w:ascii="Garamond" w:hAnsi="Garamond" w:cs="Warnock Pro"/>
          <w:color w:val="000000"/>
          <w:sz w:val="28"/>
          <w:szCs w:val="28"/>
        </w:rPr>
        <w:t xml:space="preserve"> la facoltà di proporre direttamente un ricorso contenzioso amministrativo.</w:t>
      </w:r>
    </w:p>
    <w:p w:rsidR="009311FF" w:rsidRPr="0018518B" w:rsidRDefault="009311FF" w:rsidP="009311FF">
      <w:pPr>
        <w:autoSpaceDE w:val="0"/>
        <w:autoSpaceDN w:val="0"/>
        <w:adjustRightInd w:val="0"/>
        <w:spacing w:after="0" w:line="360" w:lineRule="exact"/>
        <w:jc w:val="both"/>
        <w:rPr>
          <w:rFonts w:ascii="Garamond" w:hAnsi="Garamond" w:cs="Warnock Pro"/>
          <w:color w:val="000000"/>
          <w:sz w:val="28"/>
          <w:szCs w:val="28"/>
        </w:rPr>
      </w:pPr>
      <w:r w:rsidRPr="0018518B">
        <w:rPr>
          <w:rFonts w:ascii="Garamond" w:hAnsi="Garamond" w:cs="Warnock Pro"/>
          <w:color w:val="000000"/>
          <w:sz w:val="28"/>
          <w:szCs w:val="28"/>
        </w:rPr>
        <w:t xml:space="preserve">Non riguardando la causa sottoposta all’esame della CGUE uno dei settori speciali, il procedimento da applicarsi era, pertanto, quello ordinario che prevedeva la facoltatività del ricorso dinanzi al </w:t>
      </w:r>
      <w:proofErr w:type="spellStart"/>
      <w:r w:rsidRPr="0018518B">
        <w:rPr>
          <w:rFonts w:ascii="Garamond" w:hAnsi="Garamond" w:cs="Warnock Pro"/>
          <w:i/>
          <w:color w:val="000000"/>
          <w:sz w:val="28"/>
          <w:szCs w:val="28"/>
        </w:rPr>
        <w:t>Tribunal</w:t>
      </w:r>
      <w:proofErr w:type="spellEnd"/>
      <w:r w:rsidRPr="0018518B">
        <w:rPr>
          <w:rFonts w:ascii="Garamond" w:hAnsi="Garamond" w:cs="Warnock Pro"/>
          <w:color w:val="000000"/>
          <w:sz w:val="28"/>
          <w:szCs w:val="28"/>
        </w:rPr>
        <w:t>. Questo elemento, però, a parere dell’Avvocato Generale, andava letto alla luce di precedenti pronunce della CGUE, dalle quali emergeva, però, anche una certa difficolta nell’individuazione esatta della nozione di “obbligatorietà della giurisdizione”.</w:t>
      </w:r>
    </w:p>
    <w:p w:rsidR="009311FF" w:rsidRPr="0018518B" w:rsidRDefault="009311FF" w:rsidP="009311FF">
      <w:pPr>
        <w:autoSpaceDE w:val="0"/>
        <w:autoSpaceDN w:val="0"/>
        <w:adjustRightInd w:val="0"/>
        <w:spacing w:after="0" w:line="360" w:lineRule="exact"/>
        <w:jc w:val="both"/>
        <w:rPr>
          <w:rFonts w:ascii="Garamond" w:hAnsi="Garamond" w:cs="Warnock Pro"/>
          <w:color w:val="000000"/>
          <w:sz w:val="28"/>
          <w:szCs w:val="28"/>
        </w:rPr>
      </w:pPr>
      <w:r w:rsidRPr="0018518B">
        <w:rPr>
          <w:rFonts w:ascii="Garamond" w:hAnsi="Garamond" w:cs="Warnock Pro"/>
          <w:color w:val="000000"/>
          <w:sz w:val="28"/>
          <w:szCs w:val="28"/>
        </w:rPr>
        <w:t xml:space="preserve">Detta nozione risultava menzionata per la prima volta nella sentenza </w:t>
      </w:r>
      <w:proofErr w:type="spellStart"/>
      <w:r w:rsidRPr="0018518B">
        <w:rPr>
          <w:rFonts w:ascii="Garamond" w:hAnsi="Garamond" w:cs="Warnock Pro"/>
          <w:i/>
          <w:color w:val="000000"/>
          <w:sz w:val="28"/>
          <w:szCs w:val="28"/>
        </w:rPr>
        <w:t>Dorsch</w:t>
      </w:r>
      <w:proofErr w:type="spellEnd"/>
      <w:r w:rsidRPr="0018518B">
        <w:rPr>
          <w:rFonts w:ascii="Garamond" w:hAnsi="Garamond" w:cs="Warnock Pro"/>
          <w:i/>
          <w:color w:val="000000"/>
          <w:sz w:val="28"/>
          <w:szCs w:val="28"/>
        </w:rPr>
        <w:t xml:space="preserve"> </w:t>
      </w:r>
      <w:proofErr w:type="spellStart"/>
      <w:r w:rsidRPr="0018518B">
        <w:rPr>
          <w:rFonts w:ascii="Garamond" w:hAnsi="Garamond" w:cs="Warnock Pro"/>
          <w:i/>
          <w:color w:val="000000"/>
          <w:sz w:val="28"/>
          <w:szCs w:val="28"/>
        </w:rPr>
        <w:t>Consult</w:t>
      </w:r>
      <w:proofErr w:type="spellEnd"/>
      <w:r w:rsidRPr="0018518B">
        <w:rPr>
          <w:rStyle w:val="Rimandonotaapidipagina"/>
          <w:rFonts w:ascii="Garamond" w:hAnsi="Garamond" w:cs="Warnock Pro"/>
          <w:color w:val="000000"/>
          <w:sz w:val="28"/>
          <w:szCs w:val="28"/>
        </w:rPr>
        <w:footnoteReference w:id="42"/>
      </w:r>
      <w:r w:rsidRPr="0018518B">
        <w:rPr>
          <w:rFonts w:ascii="Garamond" w:hAnsi="Garamond" w:cs="Warnock Pro"/>
          <w:color w:val="000000"/>
          <w:sz w:val="28"/>
          <w:szCs w:val="28"/>
        </w:rPr>
        <w:t>, laddove la Corte aveva distinto due aspetti diversi dell’</w:t>
      </w:r>
      <w:r>
        <w:rPr>
          <w:rFonts w:ascii="Garamond" w:hAnsi="Garamond" w:cs="Warnock Pro"/>
          <w:color w:val="000000"/>
          <w:sz w:val="28"/>
          <w:szCs w:val="28"/>
        </w:rPr>
        <w:t xml:space="preserve"> “</w:t>
      </w:r>
      <w:r w:rsidRPr="0018518B">
        <w:rPr>
          <w:rFonts w:ascii="Garamond" w:hAnsi="Garamond" w:cs="Warnock Pro"/>
          <w:color w:val="000000"/>
          <w:sz w:val="28"/>
          <w:szCs w:val="28"/>
        </w:rPr>
        <w:t>obbligatorietà” della giurisdizione, senza tuttavia accordare preferenza all’uno o all’altro criterio, individuati rispettivamente nel fatto che, da un lato, l’organo adito avrebbe rappresentato, in realtà, l’unico mezzo di ricorso disponibile e, dall’altro, che l’organo adito avrebbe pronunciato decisioni aventi effetto vincolan</w:t>
      </w:r>
      <w:r>
        <w:rPr>
          <w:rFonts w:ascii="Garamond" w:hAnsi="Garamond" w:cs="Warnock Pro"/>
          <w:color w:val="000000"/>
          <w:sz w:val="28"/>
          <w:szCs w:val="28"/>
        </w:rPr>
        <w:t>te. Peraltro, nel caso sottoposto in quella occasione all’esame della Corte</w:t>
      </w:r>
      <w:r w:rsidRPr="0018518B">
        <w:rPr>
          <w:rFonts w:ascii="Garamond" w:hAnsi="Garamond" w:cs="Warnock Pro"/>
          <w:color w:val="000000"/>
          <w:sz w:val="28"/>
          <w:szCs w:val="28"/>
        </w:rPr>
        <w:t>, la giurisdizione dell’organo interessato risultava “obbligatoria” in entrambi i sensi indicati.</w:t>
      </w:r>
    </w:p>
    <w:p w:rsidR="009311FF" w:rsidRPr="0018518B" w:rsidRDefault="009311FF" w:rsidP="009311FF">
      <w:pPr>
        <w:autoSpaceDE w:val="0"/>
        <w:autoSpaceDN w:val="0"/>
        <w:adjustRightInd w:val="0"/>
        <w:spacing w:after="0" w:line="360" w:lineRule="exact"/>
        <w:jc w:val="both"/>
        <w:rPr>
          <w:rFonts w:ascii="Garamond" w:hAnsi="Garamond" w:cs="Warnock Pro"/>
          <w:color w:val="000000"/>
          <w:sz w:val="28"/>
          <w:szCs w:val="28"/>
        </w:rPr>
      </w:pPr>
      <w:r w:rsidRPr="0018518B">
        <w:rPr>
          <w:rFonts w:ascii="Garamond" w:hAnsi="Garamond" w:cs="Warnock Pro"/>
          <w:color w:val="000000"/>
          <w:sz w:val="28"/>
          <w:szCs w:val="28"/>
        </w:rPr>
        <w:t xml:space="preserve">Per l’Avvocato Generale era, dunque, da preferirsi l’idea che l’obbligatorietà fosse riferita all’effetto vincolante delle decisioni dell’organo del rinvio piuttosto che al fatto che il ricorso dinanzi a tale organo costituisse l’unico mezzo di ricorso disponibile, così come del resto era stato affermato nella </w:t>
      </w:r>
      <w:r>
        <w:rPr>
          <w:rFonts w:ascii="Garamond" w:hAnsi="Garamond" w:cs="Warnock Pro"/>
          <w:color w:val="000000"/>
          <w:sz w:val="28"/>
          <w:szCs w:val="28"/>
        </w:rPr>
        <w:t xml:space="preserve">successiva </w:t>
      </w:r>
      <w:r w:rsidRPr="0018518B">
        <w:rPr>
          <w:rFonts w:ascii="Garamond" w:hAnsi="Garamond" w:cs="Warnock Pro"/>
          <w:color w:val="000000"/>
          <w:sz w:val="28"/>
          <w:szCs w:val="28"/>
        </w:rPr>
        <w:t xml:space="preserve">sentenza </w:t>
      </w:r>
      <w:proofErr w:type="spellStart"/>
      <w:r w:rsidRPr="0018518B">
        <w:rPr>
          <w:rFonts w:ascii="Garamond" w:hAnsi="Garamond" w:cs="Warnock Pro"/>
          <w:i/>
          <w:color w:val="000000"/>
          <w:sz w:val="28"/>
          <w:szCs w:val="28"/>
        </w:rPr>
        <w:t>Emanuel</w:t>
      </w:r>
      <w:proofErr w:type="spellEnd"/>
      <w:r w:rsidRPr="0018518B">
        <w:rPr>
          <w:rStyle w:val="Rimandonotaapidipagina"/>
          <w:rFonts w:ascii="Garamond" w:hAnsi="Garamond" w:cs="Warnock Pro"/>
          <w:color w:val="000000"/>
          <w:sz w:val="28"/>
          <w:szCs w:val="28"/>
        </w:rPr>
        <w:footnoteReference w:id="43"/>
      </w:r>
      <w:r w:rsidRPr="0018518B">
        <w:rPr>
          <w:rFonts w:ascii="Garamond" w:hAnsi="Garamond" w:cs="Warnock Pro"/>
          <w:color w:val="000000"/>
          <w:sz w:val="28"/>
          <w:szCs w:val="28"/>
        </w:rPr>
        <w:t xml:space="preserve">, nella quale la Corte aveva considerato come organo giurisdizionale di uno degli Stati membri, ai sensi dell’articolo 267 TFUE, l’autorità designata per statuire in secondo grado sulle decisioni del registro dei marchi, che </w:t>
      </w:r>
      <w:r w:rsidRPr="0018518B">
        <w:rPr>
          <w:rFonts w:ascii="Garamond" w:hAnsi="Garamond" w:cs="Warnock Pro"/>
          <w:iCs/>
          <w:color w:val="000000"/>
          <w:sz w:val="28"/>
          <w:szCs w:val="28"/>
        </w:rPr>
        <w:t>divideva tale competenza con un tribunale ordinario</w:t>
      </w:r>
      <w:r w:rsidRPr="0018518B">
        <w:rPr>
          <w:rFonts w:ascii="Garamond" w:hAnsi="Garamond" w:cs="Warnock Pro"/>
          <w:color w:val="000000"/>
          <w:sz w:val="28"/>
          <w:szCs w:val="28"/>
        </w:rPr>
        <w:t>, e la cui consultazione dipendeva dal ricorrente, che poteva scegliere dinanzi a quale tribunale proporre il suo ricorso.</w:t>
      </w:r>
    </w:p>
    <w:p w:rsidR="009311FF" w:rsidRPr="0018518B" w:rsidRDefault="009311FF" w:rsidP="009311FF">
      <w:pPr>
        <w:autoSpaceDE w:val="0"/>
        <w:autoSpaceDN w:val="0"/>
        <w:adjustRightInd w:val="0"/>
        <w:spacing w:after="0" w:line="360" w:lineRule="exact"/>
        <w:jc w:val="both"/>
        <w:rPr>
          <w:rFonts w:ascii="Garamond" w:hAnsi="Garamond" w:cs="Warnock Pro"/>
          <w:color w:val="000000"/>
          <w:sz w:val="28"/>
          <w:szCs w:val="28"/>
        </w:rPr>
      </w:pPr>
      <w:r w:rsidRPr="0018518B">
        <w:rPr>
          <w:rFonts w:ascii="Garamond" w:hAnsi="Garamond" w:cs="Warnock Pro"/>
          <w:color w:val="000000"/>
          <w:sz w:val="28"/>
          <w:szCs w:val="28"/>
        </w:rPr>
        <w:t xml:space="preserve">Analogamente, nella sentenza </w:t>
      </w:r>
      <w:r w:rsidRPr="0018518B">
        <w:rPr>
          <w:rFonts w:ascii="Garamond" w:hAnsi="Garamond" w:cs="Warnock Pro"/>
          <w:i/>
          <w:color w:val="000000"/>
          <w:sz w:val="28"/>
          <w:szCs w:val="28"/>
        </w:rPr>
        <w:t xml:space="preserve">Ascendi </w:t>
      </w:r>
      <w:proofErr w:type="spellStart"/>
      <w:r w:rsidRPr="0018518B">
        <w:rPr>
          <w:rFonts w:ascii="Garamond" w:hAnsi="Garamond" w:cs="Warnock Pro"/>
          <w:i/>
          <w:color w:val="000000"/>
          <w:sz w:val="28"/>
          <w:szCs w:val="28"/>
        </w:rPr>
        <w:t>Beiras</w:t>
      </w:r>
      <w:proofErr w:type="spellEnd"/>
      <w:r w:rsidRPr="0018518B">
        <w:rPr>
          <w:rFonts w:ascii="Garamond" w:hAnsi="Garamond" w:cs="Warnock Pro"/>
          <w:i/>
          <w:color w:val="000000"/>
          <w:sz w:val="28"/>
          <w:szCs w:val="28"/>
        </w:rPr>
        <w:t xml:space="preserve"> </w:t>
      </w:r>
      <w:proofErr w:type="spellStart"/>
      <w:r w:rsidRPr="0018518B">
        <w:rPr>
          <w:rFonts w:ascii="Garamond" w:hAnsi="Garamond" w:cs="Warnock Pro"/>
          <w:i/>
          <w:color w:val="000000"/>
          <w:sz w:val="28"/>
          <w:szCs w:val="28"/>
        </w:rPr>
        <w:t>Litoral</w:t>
      </w:r>
      <w:proofErr w:type="spellEnd"/>
      <w:r w:rsidRPr="0018518B">
        <w:rPr>
          <w:rFonts w:ascii="Garamond" w:hAnsi="Garamond" w:cs="Warnock Pro"/>
          <w:i/>
          <w:color w:val="000000"/>
          <w:sz w:val="28"/>
          <w:szCs w:val="28"/>
        </w:rPr>
        <w:t xml:space="preserve"> e Alta, Auto </w:t>
      </w:r>
      <w:proofErr w:type="spellStart"/>
      <w:r w:rsidRPr="0018518B">
        <w:rPr>
          <w:rFonts w:ascii="Garamond" w:hAnsi="Garamond" w:cs="Warnock Pro"/>
          <w:i/>
          <w:color w:val="000000"/>
          <w:sz w:val="28"/>
          <w:szCs w:val="28"/>
        </w:rPr>
        <w:t>Estradas</w:t>
      </w:r>
      <w:proofErr w:type="spellEnd"/>
      <w:r w:rsidRPr="0018518B">
        <w:rPr>
          <w:rFonts w:ascii="Garamond" w:hAnsi="Garamond" w:cs="Warnock Pro"/>
          <w:i/>
          <w:color w:val="000000"/>
          <w:sz w:val="28"/>
          <w:szCs w:val="28"/>
        </w:rPr>
        <w:t xml:space="preserve"> </w:t>
      </w:r>
      <w:proofErr w:type="spellStart"/>
      <w:r w:rsidRPr="0018518B">
        <w:rPr>
          <w:rFonts w:ascii="Garamond" w:hAnsi="Garamond" w:cs="Warnock Pro"/>
          <w:i/>
          <w:color w:val="000000"/>
          <w:sz w:val="28"/>
          <w:szCs w:val="28"/>
        </w:rPr>
        <w:t>das</w:t>
      </w:r>
      <w:proofErr w:type="spellEnd"/>
      <w:r w:rsidRPr="0018518B">
        <w:rPr>
          <w:rFonts w:ascii="Garamond" w:hAnsi="Garamond" w:cs="Warnock Pro"/>
          <w:i/>
          <w:color w:val="000000"/>
          <w:sz w:val="28"/>
          <w:szCs w:val="28"/>
        </w:rPr>
        <w:t xml:space="preserve"> </w:t>
      </w:r>
      <w:proofErr w:type="spellStart"/>
      <w:r w:rsidRPr="0018518B">
        <w:rPr>
          <w:rFonts w:ascii="Garamond" w:hAnsi="Garamond" w:cs="Warnock Pro"/>
          <w:i/>
          <w:color w:val="000000"/>
          <w:sz w:val="28"/>
          <w:szCs w:val="28"/>
        </w:rPr>
        <w:t>Beiras</w:t>
      </w:r>
      <w:proofErr w:type="spellEnd"/>
      <w:r w:rsidRPr="0018518B">
        <w:rPr>
          <w:rFonts w:ascii="Garamond" w:hAnsi="Garamond" w:cs="Warnock Pro"/>
          <w:i/>
          <w:color w:val="000000"/>
          <w:sz w:val="28"/>
          <w:szCs w:val="28"/>
        </w:rPr>
        <w:t xml:space="preserve"> </w:t>
      </w:r>
      <w:proofErr w:type="spellStart"/>
      <w:r w:rsidRPr="0018518B">
        <w:rPr>
          <w:rFonts w:ascii="Garamond" w:hAnsi="Garamond" w:cs="Warnock Pro"/>
          <w:i/>
          <w:color w:val="000000"/>
          <w:sz w:val="28"/>
          <w:szCs w:val="28"/>
        </w:rPr>
        <w:t>Litoral</w:t>
      </w:r>
      <w:proofErr w:type="spellEnd"/>
      <w:r w:rsidRPr="0018518B">
        <w:rPr>
          <w:rFonts w:ascii="Garamond" w:hAnsi="Garamond" w:cs="Warnock Pro"/>
          <w:i/>
          <w:color w:val="000000"/>
          <w:sz w:val="28"/>
          <w:szCs w:val="28"/>
        </w:rPr>
        <w:t xml:space="preserve"> e Alta</w:t>
      </w:r>
      <w:r w:rsidRPr="0018518B">
        <w:rPr>
          <w:rFonts w:ascii="Garamond" w:hAnsi="Garamond" w:cs="Warnock Pro"/>
          <w:color w:val="000000"/>
          <w:sz w:val="28"/>
          <w:szCs w:val="28"/>
        </w:rPr>
        <w:t>,</w:t>
      </w:r>
      <w:r w:rsidRPr="0018518B">
        <w:rPr>
          <w:rStyle w:val="Rimandonotaapidipagina"/>
          <w:rFonts w:ascii="Garamond" w:hAnsi="Garamond" w:cs="Warnock Pro"/>
          <w:color w:val="000000"/>
          <w:sz w:val="28"/>
          <w:szCs w:val="28"/>
        </w:rPr>
        <w:footnoteReference w:id="44"/>
      </w:r>
      <w:r w:rsidRPr="0018518B">
        <w:rPr>
          <w:rFonts w:ascii="Garamond" w:hAnsi="Garamond" w:cs="Warnock Pro"/>
          <w:color w:val="000000"/>
          <w:sz w:val="28"/>
          <w:szCs w:val="28"/>
        </w:rPr>
        <w:t xml:space="preserve"> la Corte aveva definito “obbligatoria” la giurisdizione del </w:t>
      </w:r>
      <w:proofErr w:type="spellStart"/>
      <w:r w:rsidRPr="0018518B">
        <w:rPr>
          <w:rFonts w:ascii="Garamond" w:hAnsi="Garamond" w:cs="Warnock Pro"/>
          <w:i/>
          <w:color w:val="000000"/>
          <w:sz w:val="28"/>
          <w:szCs w:val="28"/>
        </w:rPr>
        <w:t>Tribunal</w:t>
      </w:r>
      <w:proofErr w:type="spellEnd"/>
      <w:r w:rsidRPr="0018518B">
        <w:rPr>
          <w:rFonts w:ascii="Garamond" w:hAnsi="Garamond" w:cs="Warnock Pro"/>
          <w:i/>
          <w:color w:val="000000"/>
          <w:sz w:val="28"/>
          <w:szCs w:val="28"/>
        </w:rPr>
        <w:t xml:space="preserve"> </w:t>
      </w:r>
      <w:proofErr w:type="spellStart"/>
      <w:r w:rsidRPr="0018518B">
        <w:rPr>
          <w:rFonts w:ascii="Garamond" w:hAnsi="Garamond" w:cs="Warnock Pro"/>
          <w:i/>
          <w:color w:val="000000"/>
          <w:sz w:val="28"/>
          <w:szCs w:val="28"/>
        </w:rPr>
        <w:t>Arbitral</w:t>
      </w:r>
      <w:proofErr w:type="spellEnd"/>
      <w:r w:rsidRPr="0018518B">
        <w:rPr>
          <w:rFonts w:ascii="Garamond" w:hAnsi="Garamond" w:cs="Warnock Pro"/>
          <w:i/>
          <w:color w:val="000000"/>
          <w:sz w:val="28"/>
          <w:szCs w:val="28"/>
        </w:rPr>
        <w:t xml:space="preserve"> </w:t>
      </w:r>
      <w:proofErr w:type="spellStart"/>
      <w:r w:rsidRPr="0018518B">
        <w:rPr>
          <w:rFonts w:ascii="Garamond" w:hAnsi="Garamond" w:cs="Warnock Pro"/>
          <w:i/>
          <w:color w:val="000000"/>
          <w:sz w:val="28"/>
          <w:szCs w:val="28"/>
        </w:rPr>
        <w:t>Tributário</w:t>
      </w:r>
      <w:proofErr w:type="spellEnd"/>
      <w:r w:rsidRPr="0018518B">
        <w:rPr>
          <w:rFonts w:ascii="Garamond" w:hAnsi="Garamond" w:cs="Warnock Pro"/>
          <w:color w:val="000000"/>
          <w:sz w:val="28"/>
          <w:szCs w:val="28"/>
        </w:rPr>
        <w:t xml:space="preserve"> </w:t>
      </w:r>
      <w:r w:rsidRPr="0018518B">
        <w:rPr>
          <w:rFonts w:ascii="Garamond" w:hAnsi="Garamond" w:cs="Warnock Pro"/>
          <w:color w:val="000000"/>
          <w:sz w:val="28"/>
          <w:szCs w:val="28"/>
        </w:rPr>
        <w:lastRenderedPageBreak/>
        <w:t xml:space="preserve">(Portogallo) che si presentava come un mezzo alternativo di risoluzione delle controversie in materia fiscale e le cui decisioni erano vincolanti per le parti, potendo il ricorrente richiedere, appunto in alternativa, la creazione di un collegio arbitrale in materia fiscale, alla cui decisione l’amministrazione fiscale era tenuta a conformarsi. L’arbitrato fiscale era dunque non tanto uno strumento giuridico supplementare di cui disponeva il contribuente, ma una vera e propria </w:t>
      </w:r>
      <w:r w:rsidRPr="0018518B">
        <w:rPr>
          <w:rFonts w:ascii="Garamond" w:hAnsi="Garamond" w:cs="Warnock Pro"/>
          <w:iCs/>
          <w:color w:val="000000"/>
          <w:sz w:val="28"/>
          <w:szCs w:val="28"/>
        </w:rPr>
        <w:t>alternativa alla giustizia tradizionale</w:t>
      </w:r>
      <w:r w:rsidRPr="0018518B">
        <w:rPr>
          <w:rFonts w:ascii="Garamond" w:hAnsi="Garamond" w:cs="Warnock Pro"/>
          <w:color w:val="000000"/>
          <w:sz w:val="28"/>
          <w:szCs w:val="28"/>
        </w:rPr>
        <w:t>.</w:t>
      </w:r>
    </w:p>
    <w:p w:rsidR="009311FF" w:rsidRPr="0018518B" w:rsidRDefault="009311FF" w:rsidP="009311FF">
      <w:pPr>
        <w:autoSpaceDE w:val="0"/>
        <w:autoSpaceDN w:val="0"/>
        <w:adjustRightInd w:val="0"/>
        <w:spacing w:after="0" w:line="360" w:lineRule="exact"/>
        <w:jc w:val="both"/>
        <w:rPr>
          <w:rFonts w:ascii="Garamond" w:hAnsi="Garamond" w:cs="Warnock Pro"/>
          <w:color w:val="000000"/>
          <w:sz w:val="28"/>
          <w:szCs w:val="28"/>
        </w:rPr>
      </w:pPr>
      <w:r>
        <w:rPr>
          <w:rFonts w:ascii="Garamond" w:hAnsi="Garamond" w:cs="Warnock Pro"/>
          <w:color w:val="000000"/>
          <w:sz w:val="28"/>
          <w:szCs w:val="28"/>
        </w:rPr>
        <w:t xml:space="preserve">Nel caso del </w:t>
      </w:r>
      <w:proofErr w:type="spellStart"/>
      <w:r>
        <w:rPr>
          <w:rFonts w:ascii="Garamond" w:hAnsi="Garamond" w:cs="Warnock Pro"/>
          <w:i/>
          <w:color w:val="000000"/>
          <w:sz w:val="28"/>
          <w:szCs w:val="28"/>
        </w:rPr>
        <w:t>Tribunal</w:t>
      </w:r>
      <w:proofErr w:type="spellEnd"/>
      <w:r>
        <w:rPr>
          <w:rFonts w:ascii="Garamond" w:hAnsi="Garamond" w:cs="Warnock Pro"/>
          <w:i/>
          <w:color w:val="000000"/>
          <w:sz w:val="28"/>
          <w:szCs w:val="28"/>
        </w:rPr>
        <w:t xml:space="preserve"> </w:t>
      </w:r>
      <w:proofErr w:type="spellStart"/>
      <w:r>
        <w:rPr>
          <w:rFonts w:ascii="Garamond" w:hAnsi="Garamond" w:cs="Warnock Pro"/>
          <w:i/>
          <w:color w:val="000000"/>
          <w:sz w:val="28"/>
          <w:szCs w:val="28"/>
        </w:rPr>
        <w:t>Català</w:t>
      </w:r>
      <w:proofErr w:type="spellEnd"/>
      <w:r>
        <w:rPr>
          <w:rFonts w:ascii="Garamond" w:hAnsi="Garamond" w:cs="Warnock Pro"/>
          <w:i/>
          <w:color w:val="000000"/>
          <w:sz w:val="28"/>
          <w:szCs w:val="28"/>
        </w:rPr>
        <w:t xml:space="preserve"> de </w:t>
      </w:r>
      <w:proofErr w:type="spellStart"/>
      <w:r>
        <w:rPr>
          <w:rFonts w:ascii="Garamond" w:hAnsi="Garamond" w:cs="Warnock Pro"/>
          <w:i/>
          <w:color w:val="000000"/>
          <w:sz w:val="28"/>
          <w:szCs w:val="28"/>
        </w:rPr>
        <w:t>contractes</w:t>
      </w:r>
      <w:proofErr w:type="spellEnd"/>
      <w:r>
        <w:rPr>
          <w:rFonts w:ascii="Garamond" w:hAnsi="Garamond" w:cs="Warnock Pro"/>
          <w:i/>
          <w:color w:val="000000"/>
          <w:sz w:val="28"/>
          <w:szCs w:val="28"/>
        </w:rPr>
        <w:t xml:space="preserve"> del Sector </w:t>
      </w:r>
      <w:proofErr w:type="spellStart"/>
      <w:r>
        <w:rPr>
          <w:rFonts w:ascii="Garamond" w:hAnsi="Garamond" w:cs="Warnock Pro"/>
          <w:i/>
          <w:color w:val="000000"/>
          <w:sz w:val="28"/>
          <w:szCs w:val="28"/>
        </w:rPr>
        <w:t>Públic</w:t>
      </w:r>
      <w:proofErr w:type="spellEnd"/>
      <w:r>
        <w:rPr>
          <w:rFonts w:ascii="Garamond" w:hAnsi="Garamond" w:cs="Warnock Pro"/>
          <w:i/>
          <w:color w:val="000000"/>
          <w:sz w:val="28"/>
          <w:szCs w:val="28"/>
        </w:rPr>
        <w:t xml:space="preserve">, </w:t>
      </w:r>
      <w:r>
        <w:rPr>
          <w:rFonts w:ascii="Garamond" w:hAnsi="Garamond" w:cs="Warnock Pro"/>
          <w:color w:val="000000"/>
          <w:sz w:val="28"/>
          <w:szCs w:val="28"/>
        </w:rPr>
        <w:t>aveva c</w:t>
      </w:r>
      <w:r w:rsidRPr="0018518B">
        <w:rPr>
          <w:rFonts w:ascii="Garamond" w:hAnsi="Garamond" w:cs="Warnock Pro"/>
          <w:color w:val="000000"/>
          <w:sz w:val="28"/>
          <w:szCs w:val="28"/>
        </w:rPr>
        <w:t>onseguentemente</w:t>
      </w:r>
      <w:r>
        <w:rPr>
          <w:rFonts w:ascii="Garamond" w:hAnsi="Garamond" w:cs="Warnock Pro"/>
          <w:color w:val="000000"/>
          <w:sz w:val="28"/>
          <w:szCs w:val="28"/>
        </w:rPr>
        <w:t xml:space="preserve"> </w:t>
      </w:r>
      <w:r w:rsidRPr="0018518B">
        <w:rPr>
          <w:rFonts w:ascii="Garamond" w:hAnsi="Garamond" w:cs="Warnock Pro"/>
          <w:color w:val="000000"/>
          <w:sz w:val="28"/>
          <w:szCs w:val="28"/>
        </w:rPr>
        <w:t>evidenziato l’Avvocato Generale nelle sue conclusioni, poteva affermarsi che, alla luce della giurisprudenza della CGUE, “l’esistenza di uno strumento di ricorso alternativo a uno strumento giurisdizionale in senso stretto non escludeva necessariamente che l’organo dinanzi al quale tale ricorso alternativo veniva proposto potesse essere considerato un “organo giurisdizionale” ai sensi dell’articolo 267 TFUE”. Pertanto, il fatto che la decisione dell’organo del rinvio avesse effetto vincolante era effettivamente un criterio necessario affinché tale organo potesse essere considerato come un “organo giurisdizionale di uno degli Stati membri” ai sensi dell’articolo 267 TFUE, ma non era di per sé sufficiente a definire la giurisdizione di tale organo “obbligatoria” ai sensi della giurisprudenza riguardante l’articolo 267 TFUE, risultando altresì essenziale che l’organo in questione fosse un organo previsto dalla legge, la cui competenza non dipendeva dalla volontà delle parti</w:t>
      </w:r>
      <w:r w:rsidRPr="0018518B">
        <w:rPr>
          <w:rStyle w:val="Rimandonotaapidipagina"/>
          <w:rFonts w:ascii="Garamond" w:hAnsi="Garamond" w:cs="Warnock Pro"/>
          <w:color w:val="000000"/>
          <w:sz w:val="28"/>
          <w:szCs w:val="28"/>
        </w:rPr>
        <w:footnoteReference w:id="45"/>
      </w:r>
      <w:r w:rsidRPr="0018518B">
        <w:rPr>
          <w:rFonts w:ascii="Garamond" w:hAnsi="Garamond" w:cs="Warnock Pro"/>
          <w:color w:val="000000"/>
          <w:sz w:val="28"/>
          <w:szCs w:val="28"/>
        </w:rPr>
        <w:t xml:space="preserve">. </w:t>
      </w:r>
    </w:p>
    <w:p w:rsidR="009311FF" w:rsidRPr="0018518B" w:rsidRDefault="009311FF" w:rsidP="009311FF">
      <w:pPr>
        <w:autoSpaceDE w:val="0"/>
        <w:autoSpaceDN w:val="0"/>
        <w:adjustRightInd w:val="0"/>
        <w:spacing w:after="0" w:line="360" w:lineRule="exact"/>
        <w:jc w:val="both"/>
        <w:rPr>
          <w:rFonts w:ascii="Garamond" w:hAnsi="Garamond" w:cs="Warnock Pro"/>
          <w:color w:val="000000"/>
          <w:sz w:val="28"/>
          <w:szCs w:val="28"/>
        </w:rPr>
      </w:pPr>
      <w:r w:rsidRPr="0018518B">
        <w:rPr>
          <w:rFonts w:ascii="Garamond" w:hAnsi="Garamond" w:cs="Warnock Pro"/>
          <w:color w:val="000000"/>
          <w:sz w:val="28"/>
          <w:szCs w:val="28"/>
        </w:rPr>
        <w:t xml:space="preserve">Rappresentando le decisioni del </w:t>
      </w:r>
      <w:proofErr w:type="spellStart"/>
      <w:r w:rsidRPr="0018518B">
        <w:rPr>
          <w:rFonts w:ascii="Garamond" w:hAnsi="Garamond" w:cs="Warnock Pro"/>
          <w:i/>
          <w:color w:val="000000"/>
          <w:sz w:val="28"/>
          <w:szCs w:val="28"/>
        </w:rPr>
        <w:t>Tribunal</w:t>
      </w:r>
      <w:proofErr w:type="spellEnd"/>
      <w:r w:rsidRPr="0018518B">
        <w:rPr>
          <w:rFonts w:ascii="Garamond" w:hAnsi="Garamond" w:cs="Warnock Pro"/>
          <w:i/>
          <w:color w:val="000000"/>
          <w:sz w:val="28"/>
          <w:szCs w:val="28"/>
        </w:rPr>
        <w:t xml:space="preserve"> </w:t>
      </w:r>
      <w:proofErr w:type="spellStart"/>
      <w:r w:rsidRPr="0018518B">
        <w:rPr>
          <w:rFonts w:ascii="Garamond" w:hAnsi="Garamond" w:cs="Warnock Pro"/>
          <w:i/>
          <w:color w:val="000000"/>
          <w:sz w:val="28"/>
          <w:szCs w:val="28"/>
        </w:rPr>
        <w:t>Català</w:t>
      </w:r>
      <w:proofErr w:type="spellEnd"/>
      <w:r w:rsidRPr="0018518B">
        <w:rPr>
          <w:rFonts w:ascii="Garamond" w:hAnsi="Garamond" w:cs="Warnock Pro"/>
          <w:i/>
          <w:color w:val="000000"/>
          <w:sz w:val="28"/>
          <w:szCs w:val="28"/>
        </w:rPr>
        <w:t xml:space="preserve"> de </w:t>
      </w:r>
      <w:proofErr w:type="spellStart"/>
      <w:r w:rsidRPr="0018518B">
        <w:rPr>
          <w:rFonts w:ascii="Garamond" w:hAnsi="Garamond" w:cs="Warnock Pro"/>
          <w:i/>
          <w:color w:val="000000"/>
          <w:sz w:val="28"/>
          <w:szCs w:val="28"/>
        </w:rPr>
        <w:t>Contractes</w:t>
      </w:r>
      <w:proofErr w:type="spellEnd"/>
      <w:r w:rsidRPr="0018518B">
        <w:rPr>
          <w:rFonts w:ascii="Garamond" w:hAnsi="Garamond" w:cs="Warnock Pro"/>
          <w:i/>
          <w:color w:val="000000"/>
          <w:sz w:val="28"/>
          <w:szCs w:val="28"/>
        </w:rPr>
        <w:t xml:space="preserve"> del Sector </w:t>
      </w:r>
      <w:proofErr w:type="spellStart"/>
      <w:r w:rsidRPr="0018518B">
        <w:rPr>
          <w:rFonts w:ascii="Garamond" w:hAnsi="Garamond" w:cs="Warnock Pro"/>
          <w:i/>
          <w:color w:val="000000"/>
          <w:sz w:val="28"/>
          <w:szCs w:val="28"/>
        </w:rPr>
        <w:t>Públic</w:t>
      </w:r>
      <w:proofErr w:type="spellEnd"/>
      <w:r w:rsidRPr="0018518B">
        <w:rPr>
          <w:rFonts w:ascii="Garamond" w:hAnsi="Garamond" w:cs="Warnock Pro"/>
          <w:color w:val="000000"/>
          <w:sz w:val="28"/>
          <w:szCs w:val="28"/>
        </w:rPr>
        <w:t xml:space="preserve"> una soluzione vincolante definitiva della controversia fra l’autorità aggiudicatrice e l’offerente, esse sono, perciò, caratterizzate da una autorità analoga all’effetto del principio di</w:t>
      </w:r>
      <w:r w:rsidRPr="0018518B">
        <w:rPr>
          <w:rFonts w:ascii="Garamond" w:hAnsi="Garamond" w:cs="Warnock Pro"/>
          <w:i/>
          <w:color w:val="000000"/>
          <w:sz w:val="28"/>
          <w:szCs w:val="28"/>
        </w:rPr>
        <w:t xml:space="preserve"> res </w:t>
      </w:r>
      <w:proofErr w:type="spellStart"/>
      <w:r w:rsidRPr="0018518B">
        <w:rPr>
          <w:rFonts w:ascii="Garamond" w:hAnsi="Garamond" w:cs="Warnock Pro"/>
          <w:i/>
          <w:color w:val="000000"/>
          <w:sz w:val="28"/>
          <w:szCs w:val="28"/>
        </w:rPr>
        <w:t>judicata</w:t>
      </w:r>
      <w:proofErr w:type="spellEnd"/>
      <w:r w:rsidRPr="0018518B">
        <w:rPr>
          <w:rFonts w:ascii="Garamond" w:hAnsi="Garamond" w:cs="Warnock Pro"/>
          <w:color w:val="000000"/>
          <w:sz w:val="28"/>
          <w:szCs w:val="28"/>
        </w:rPr>
        <w:t xml:space="preserve">, di tal che </w:t>
      </w:r>
      <w:r w:rsidRPr="0018518B">
        <w:rPr>
          <w:rFonts w:ascii="Garamond" w:hAnsi="Garamond" w:cs="Warnock Pro"/>
          <w:i/>
          <w:color w:val="000000"/>
          <w:sz w:val="28"/>
          <w:szCs w:val="28"/>
        </w:rPr>
        <w:t xml:space="preserve">il </w:t>
      </w:r>
      <w:proofErr w:type="spellStart"/>
      <w:r w:rsidRPr="0018518B">
        <w:rPr>
          <w:rFonts w:ascii="Garamond" w:hAnsi="Garamond" w:cs="Warnock Pro"/>
          <w:i/>
          <w:color w:val="000000"/>
          <w:sz w:val="28"/>
          <w:szCs w:val="28"/>
        </w:rPr>
        <w:t>Tribunal</w:t>
      </w:r>
      <w:proofErr w:type="spellEnd"/>
      <w:r w:rsidRPr="0018518B">
        <w:rPr>
          <w:rFonts w:ascii="Garamond" w:hAnsi="Garamond" w:cs="Warnock Pro"/>
          <w:i/>
          <w:color w:val="000000"/>
          <w:sz w:val="28"/>
          <w:szCs w:val="28"/>
        </w:rPr>
        <w:t xml:space="preserve"> </w:t>
      </w:r>
      <w:proofErr w:type="spellStart"/>
      <w:r w:rsidRPr="0018518B">
        <w:rPr>
          <w:rFonts w:ascii="Garamond" w:hAnsi="Garamond" w:cs="Warnock Pro"/>
          <w:i/>
          <w:color w:val="000000"/>
          <w:sz w:val="28"/>
          <w:szCs w:val="28"/>
        </w:rPr>
        <w:t>Català</w:t>
      </w:r>
      <w:proofErr w:type="spellEnd"/>
      <w:r w:rsidRPr="0018518B">
        <w:rPr>
          <w:rFonts w:ascii="Garamond" w:hAnsi="Garamond" w:cs="Warnock Pro"/>
          <w:i/>
          <w:color w:val="000000"/>
          <w:sz w:val="28"/>
          <w:szCs w:val="28"/>
        </w:rPr>
        <w:t xml:space="preserve"> de </w:t>
      </w:r>
      <w:proofErr w:type="spellStart"/>
      <w:r w:rsidRPr="0018518B">
        <w:rPr>
          <w:rFonts w:ascii="Garamond" w:hAnsi="Garamond" w:cs="Warnock Pro"/>
          <w:i/>
          <w:color w:val="000000"/>
          <w:sz w:val="28"/>
          <w:szCs w:val="28"/>
        </w:rPr>
        <w:t>Contractes</w:t>
      </w:r>
      <w:proofErr w:type="spellEnd"/>
      <w:r w:rsidRPr="0018518B">
        <w:rPr>
          <w:rFonts w:ascii="Garamond" w:hAnsi="Garamond" w:cs="Warnock Pro"/>
          <w:i/>
          <w:color w:val="000000"/>
          <w:sz w:val="28"/>
          <w:szCs w:val="28"/>
        </w:rPr>
        <w:t xml:space="preserve"> del Sector </w:t>
      </w:r>
      <w:proofErr w:type="spellStart"/>
      <w:r w:rsidRPr="0018518B">
        <w:rPr>
          <w:rFonts w:ascii="Garamond" w:hAnsi="Garamond" w:cs="Warnock Pro"/>
          <w:i/>
          <w:color w:val="000000"/>
          <w:sz w:val="28"/>
          <w:szCs w:val="28"/>
        </w:rPr>
        <w:t>Públic</w:t>
      </w:r>
      <w:proofErr w:type="spellEnd"/>
      <w:r w:rsidRPr="0018518B">
        <w:rPr>
          <w:rFonts w:ascii="Garamond" w:hAnsi="Garamond" w:cs="Warnock Pro"/>
          <w:color w:val="000000"/>
          <w:sz w:val="28"/>
          <w:szCs w:val="28"/>
        </w:rPr>
        <w:t>, in veste di organo amministrativo collegiale specializzato istituito dalla legislazione nazionale, la cui competenza legale non dipende dalla volontà delle parti e che emette una decisione vincolante, soddisfa i criteri sanciti dalla giurisprudenza della Corte per essere considerato come un “organo giurisdizionale di uno degli Stati membri” ai sensi dell’articolo 267 TFUE.</w:t>
      </w:r>
    </w:p>
    <w:p w:rsidR="009311FF" w:rsidRPr="0018518B" w:rsidRDefault="009311FF" w:rsidP="009311FF">
      <w:pPr>
        <w:autoSpaceDE w:val="0"/>
        <w:autoSpaceDN w:val="0"/>
        <w:adjustRightInd w:val="0"/>
        <w:spacing w:after="0" w:line="360" w:lineRule="exact"/>
        <w:jc w:val="both"/>
        <w:rPr>
          <w:rFonts w:ascii="Garamond" w:hAnsi="Garamond" w:cs="Warnock Pro"/>
          <w:color w:val="000000"/>
          <w:sz w:val="28"/>
          <w:szCs w:val="28"/>
        </w:rPr>
      </w:pPr>
      <w:r w:rsidRPr="0018518B">
        <w:rPr>
          <w:rFonts w:ascii="Garamond" w:hAnsi="Garamond" w:cs="Warnock Pro"/>
          <w:color w:val="000000"/>
          <w:sz w:val="28"/>
          <w:szCs w:val="28"/>
        </w:rPr>
        <w:t>La Grande Sezione della CGUE con sentenza del 6 ottobre 2015</w:t>
      </w:r>
      <w:r w:rsidRPr="0018518B">
        <w:rPr>
          <w:rStyle w:val="Rimandonotaapidipagina"/>
          <w:rFonts w:ascii="Garamond" w:hAnsi="Garamond" w:cs="Warnock Pro"/>
          <w:color w:val="000000"/>
          <w:sz w:val="28"/>
          <w:szCs w:val="28"/>
        </w:rPr>
        <w:footnoteReference w:id="46"/>
      </w:r>
      <w:r w:rsidRPr="0018518B">
        <w:rPr>
          <w:rFonts w:ascii="Garamond" w:hAnsi="Garamond" w:cs="Warnock Pro"/>
          <w:color w:val="000000"/>
          <w:sz w:val="28"/>
          <w:szCs w:val="28"/>
        </w:rPr>
        <w:t xml:space="preserve">, nel delibare, tra le questioni pregiudiziali, sulla natura di organo giurisdizionale del </w:t>
      </w:r>
      <w:proofErr w:type="spellStart"/>
      <w:r w:rsidRPr="0018518B">
        <w:rPr>
          <w:rFonts w:ascii="Garamond" w:hAnsi="Garamond" w:cs="Warnock Pro"/>
          <w:i/>
          <w:color w:val="000000"/>
          <w:sz w:val="28"/>
          <w:szCs w:val="28"/>
        </w:rPr>
        <w:t>Tribunal</w:t>
      </w:r>
      <w:proofErr w:type="spellEnd"/>
      <w:r w:rsidRPr="0018518B">
        <w:rPr>
          <w:rFonts w:ascii="Garamond" w:hAnsi="Garamond" w:cs="Warnock Pro"/>
          <w:i/>
          <w:color w:val="000000"/>
          <w:sz w:val="28"/>
          <w:szCs w:val="28"/>
        </w:rPr>
        <w:t xml:space="preserve"> </w:t>
      </w:r>
      <w:proofErr w:type="spellStart"/>
      <w:r w:rsidRPr="0018518B">
        <w:rPr>
          <w:rFonts w:ascii="Garamond" w:hAnsi="Garamond" w:cs="Warnock Pro"/>
          <w:i/>
          <w:color w:val="000000"/>
          <w:sz w:val="28"/>
          <w:szCs w:val="28"/>
        </w:rPr>
        <w:t>Català</w:t>
      </w:r>
      <w:proofErr w:type="spellEnd"/>
      <w:r w:rsidRPr="0018518B">
        <w:rPr>
          <w:rFonts w:ascii="Garamond" w:hAnsi="Garamond" w:cs="Warnock Pro"/>
          <w:i/>
          <w:color w:val="000000"/>
          <w:sz w:val="28"/>
          <w:szCs w:val="28"/>
        </w:rPr>
        <w:t xml:space="preserve"> de </w:t>
      </w:r>
      <w:proofErr w:type="spellStart"/>
      <w:r w:rsidRPr="0018518B">
        <w:rPr>
          <w:rFonts w:ascii="Garamond" w:hAnsi="Garamond" w:cs="Warnock Pro"/>
          <w:i/>
          <w:color w:val="000000"/>
          <w:sz w:val="28"/>
          <w:szCs w:val="28"/>
        </w:rPr>
        <w:t>Contractes</w:t>
      </w:r>
      <w:proofErr w:type="spellEnd"/>
      <w:r w:rsidRPr="0018518B">
        <w:rPr>
          <w:rFonts w:ascii="Garamond" w:hAnsi="Garamond" w:cs="Warnock Pro"/>
          <w:i/>
          <w:color w:val="000000"/>
          <w:sz w:val="28"/>
          <w:szCs w:val="28"/>
        </w:rPr>
        <w:t xml:space="preserve"> del Sector </w:t>
      </w:r>
      <w:proofErr w:type="spellStart"/>
      <w:r w:rsidRPr="0018518B">
        <w:rPr>
          <w:rFonts w:ascii="Garamond" w:hAnsi="Garamond" w:cs="Warnock Pro"/>
          <w:i/>
          <w:color w:val="000000"/>
          <w:sz w:val="28"/>
          <w:szCs w:val="28"/>
        </w:rPr>
        <w:t>Públic</w:t>
      </w:r>
      <w:proofErr w:type="spellEnd"/>
      <w:r w:rsidRPr="0018518B">
        <w:rPr>
          <w:rFonts w:ascii="Garamond" w:hAnsi="Garamond" w:cs="Warnock Pro"/>
          <w:i/>
          <w:color w:val="000000"/>
          <w:sz w:val="28"/>
          <w:szCs w:val="28"/>
        </w:rPr>
        <w:t>,</w:t>
      </w:r>
      <w:r w:rsidRPr="0018518B">
        <w:rPr>
          <w:rFonts w:ascii="Garamond" w:hAnsi="Garamond" w:cs="Warnock Pro"/>
          <w:color w:val="000000"/>
          <w:sz w:val="28"/>
          <w:szCs w:val="28"/>
        </w:rPr>
        <w:t xml:space="preserve"> faceva proprie le conclusioni dell’Avvocato Generale, soffermandosi su tutti i criteri di qualificazione in senso giurisdizionale dell’organo.</w:t>
      </w:r>
    </w:p>
    <w:p w:rsidR="009311FF" w:rsidRPr="0018518B" w:rsidRDefault="009311FF" w:rsidP="009311FF">
      <w:pPr>
        <w:autoSpaceDE w:val="0"/>
        <w:autoSpaceDN w:val="0"/>
        <w:adjustRightInd w:val="0"/>
        <w:spacing w:after="0" w:line="360" w:lineRule="exact"/>
        <w:jc w:val="both"/>
        <w:rPr>
          <w:rFonts w:ascii="Garamond" w:hAnsi="Garamond"/>
          <w:sz w:val="28"/>
          <w:szCs w:val="28"/>
        </w:rPr>
      </w:pPr>
      <w:r w:rsidRPr="0018518B">
        <w:rPr>
          <w:rFonts w:ascii="Garamond" w:hAnsi="Garamond" w:cs="Warnock Pro"/>
          <w:color w:val="000000"/>
          <w:sz w:val="28"/>
          <w:szCs w:val="28"/>
        </w:rPr>
        <w:t>Osservava, in proposito, che era necessario tener conto</w:t>
      </w:r>
      <w:r>
        <w:rPr>
          <w:rFonts w:ascii="Garamond" w:hAnsi="Garamond"/>
          <w:sz w:val="28"/>
          <w:szCs w:val="28"/>
        </w:rPr>
        <w:t xml:space="preserve"> di tutti gli elementi già dianzi indicati, affermati in diverse pronunce</w:t>
      </w:r>
      <w:r w:rsidRPr="0018518B">
        <w:rPr>
          <w:rStyle w:val="Rimandonotaapidipagina"/>
          <w:rFonts w:ascii="Garamond" w:hAnsi="Garamond"/>
          <w:sz w:val="28"/>
          <w:szCs w:val="28"/>
        </w:rPr>
        <w:footnoteReference w:id="47"/>
      </w:r>
      <w:r>
        <w:rPr>
          <w:rFonts w:ascii="Garamond" w:hAnsi="Garamond"/>
          <w:sz w:val="28"/>
          <w:szCs w:val="28"/>
        </w:rPr>
        <w:t>,</w:t>
      </w:r>
      <w:r w:rsidRPr="0018518B">
        <w:rPr>
          <w:rFonts w:ascii="Garamond" w:hAnsi="Garamond"/>
          <w:sz w:val="28"/>
          <w:szCs w:val="28"/>
        </w:rPr>
        <w:t xml:space="preserve"> e che, pur nell’ipotesi in cui il </w:t>
      </w:r>
      <w:proofErr w:type="spellStart"/>
      <w:r w:rsidRPr="0018518B">
        <w:rPr>
          <w:rFonts w:ascii="Garamond" w:hAnsi="Garamond"/>
          <w:sz w:val="28"/>
          <w:szCs w:val="28"/>
        </w:rPr>
        <w:t>Tribunal</w:t>
      </w:r>
      <w:proofErr w:type="spellEnd"/>
      <w:r w:rsidRPr="0018518B">
        <w:rPr>
          <w:rFonts w:ascii="Garamond" w:hAnsi="Garamond"/>
          <w:sz w:val="28"/>
          <w:szCs w:val="28"/>
        </w:rPr>
        <w:t xml:space="preserve"> </w:t>
      </w:r>
      <w:proofErr w:type="spellStart"/>
      <w:r w:rsidRPr="0018518B">
        <w:rPr>
          <w:rFonts w:ascii="Garamond" w:hAnsi="Garamond"/>
          <w:sz w:val="28"/>
          <w:szCs w:val="28"/>
        </w:rPr>
        <w:t>Català</w:t>
      </w:r>
      <w:proofErr w:type="spellEnd"/>
      <w:r w:rsidRPr="0018518B">
        <w:rPr>
          <w:rFonts w:ascii="Garamond" w:hAnsi="Garamond"/>
          <w:sz w:val="28"/>
          <w:szCs w:val="28"/>
        </w:rPr>
        <w:t xml:space="preserve"> de </w:t>
      </w:r>
      <w:proofErr w:type="spellStart"/>
      <w:r w:rsidRPr="0018518B">
        <w:rPr>
          <w:rFonts w:ascii="Garamond" w:hAnsi="Garamond"/>
          <w:sz w:val="28"/>
          <w:szCs w:val="28"/>
        </w:rPr>
        <w:t>Contractes</w:t>
      </w:r>
      <w:proofErr w:type="spellEnd"/>
      <w:r w:rsidRPr="0018518B">
        <w:rPr>
          <w:rFonts w:ascii="Garamond" w:hAnsi="Garamond"/>
          <w:sz w:val="28"/>
          <w:szCs w:val="28"/>
        </w:rPr>
        <w:t xml:space="preserve"> del Sector </w:t>
      </w:r>
      <w:proofErr w:type="spellStart"/>
      <w:r w:rsidRPr="0018518B">
        <w:rPr>
          <w:rFonts w:ascii="Garamond" w:hAnsi="Garamond"/>
          <w:sz w:val="28"/>
          <w:szCs w:val="28"/>
        </w:rPr>
        <w:t>Públic</w:t>
      </w:r>
      <w:proofErr w:type="spellEnd"/>
      <w:r w:rsidRPr="0018518B">
        <w:rPr>
          <w:rFonts w:ascii="Garamond" w:hAnsi="Garamond"/>
          <w:sz w:val="28"/>
          <w:szCs w:val="28"/>
        </w:rPr>
        <w:t xml:space="preserve"> fosse stato considerato in diritto spagnolo un organo amministrativo, ciò non sare</w:t>
      </w:r>
      <w:r>
        <w:rPr>
          <w:rFonts w:ascii="Garamond" w:hAnsi="Garamond"/>
          <w:sz w:val="28"/>
          <w:szCs w:val="28"/>
        </w:rPr>
        <w:t>bbe stato di per sé scriminante ai fini di tale valutazione.</w:t>
      </w:r>
    </w:p>
    <w:p w:rsidR="009311FF" w:rsidRPr="0018518B" w:rsidRDefault="009311FF" w:rsidP="009311FF">
      <w:pPr>
        <w:autoSpaceDE w:val="0"/>
        <w:autoSpaceDN w:val="0"/>
        <w:adjustRightInd w:val="0"/>
        <w:spacing w:after="0" w:line="360" w:lineRule="exact"/>
        <w:jc w:val="both"/>
        <w:rPr>
          <w:rFonts w:ascii="Garamond" w:hAnsi="Garamond"/>
          <w:sz w:val="28"/>
          <w:szCs w:val="28"/>
        </w:rPr>
      </w:pPr>
      <w:r w:rsidRPr="0018518B">
        <w:rPr>
          <w:rFonts w:ascii="Garamond" w:hAnsi="Garamond"/>
          <w:sz w:val="28"/>
          <w:szCs w:val="28"/>
        </w:rPr>
        <w:lastRenderedPageBreak/>
        <w:t xml:space="preserve">In particolare, la Corte rilevava che, per quanto riguardava i criteri che si riferiscono al fondamento legale dell’organo di rinvio, al suo carattere permanente, alla natura contraddittoria del procedimento, nonché al fatto che l’organo applichi norme giuridiche, il fascicolo a disposizione della Corte non conteneva alcun elemento atto a mettere in discussione la natura di organo giurisdizionale, ai sensi dell’articolo 267 TFUE, del </w:t>
      </w:r>
      <w:proofErr w:type="spellStart"/>
      <w:r w:rsidRPr="0018518B">
        <w:rPr>
          <w:rFonts w:ascii="Garamond" w:hAnsi="Garamond"/>
          <w:i/>
          <w:sz w:val="28"/>
          <w:szCs w:val="28"/>
        </w:rPr>
        <w:t>Tribunal</w:t>
      </w:r>
      <w:proofErr w:type="spellEnd"/>
      <w:r w:rsidRPr="0018518B">
        <w:rPr>
          <w:rFonts w:ascii="Garamond" w:hAnsi="Garamond"/>
          <w:i/>
          <w:sz w:val="28"/>
          <w:szCs w:val="28"/>
        </w:rPr>
        <w:t xml:space="preserve"> </w:t>
      </w:r>
      <w:proofErr w:type="spellStart"/>
      <w:r w:rsidRPr="0018518B">
        <w:rPr>
          <w:rFonts w:ascii="Garamond" w:hAnsi="Garamond"/>
          <w:i/>
          <w:sz w:val="28"/>
          <w:szCs w:val="28"/>
        </w:rPr>
        <w:t>Català</w:t>
      </w:r>
      <w:proofErr w:type="spellEnd"/>
      <w:r w:rsidRPr="0018518B">
        <w:rPr>
          <w:rFonts w:ascii="Garamond" w:hAnsi="Garamond"/>
          <w:i/>
          <w:sz w:val="28"/>
          <w:szCs w:val="28"/>
        </w:rPr>
        <w:t xml:space="preserve"> de </w:t>
      </w:r>
      <w:proofErr w:type="spellStart"/>
      <w:r w:rsidRPr="0018518B">
        <w:rPr>
          <w:rFonts w:ascii="Garamond" w:hAnsi="Garamond"/>
          <w:i/>
          <w:sz w:val="28"/>
          <w:szCs w:val="28"/>
        </w:rPr>
        <w:t>Contractes</w:t>
      </w:r>
      <w:proofErr w:type="spellEnd"/>
      <w:r w:rsidRPr="0018518B">
        <w:rPr>
          <w:rFonts w:ascii="Garamond" w:hAnsi="Garamond"/>
          <w:i/>
          <w:sz w:val="28"/>
          <w:szCs w:val="28"/>
        </w:rPr>
        <w:t xml:space="preserve"> del Sector </w:t>
      </w:r>
      <w:proofErr w:type="spellStart"/>
      <w:r w:rsidRPr="0018518B">
        <w:rPr>
          <w:rFonts w:ascii="Garamond" w:hAnsi="Garamond"/>
          <w:i/>
          <w:sz w:val="28"/>
          <w:szCs w:val="28"/>
        </w:rPr>
        <w:t>Públic</w:t>
      </w:r>
      <w:proofErr w:type="spellEnd"/>
      <w:r w:rsidRPr="0018518B">
        <w:rPr>
          <w:rFonts w:ascii="Garamond" w:hAnsi="Garamond"/>
          <w:sz w:val="28"/>
          <w:szCs w:val="28"/>
        </w:rPr>
        <w:t xml:space="preserve"> e che, quanto al requisito dell’indipendenza, sempre dal fascicolo a disposizione della Corte risultava che il </w:t>
      </w:r>
      <w:proofErr w:type="spellStart"/>
      <w:r w:rsidRPr="0018518B">
        <w:rPr>
          <w:rFonts w:ascii="Garamond" w:hAnsi="Garamond"/>
          <w:i/>
          <w:sz w:val="28"/>
          <w:szCs w:val="28"/>
        </w:rPr>
        <w:t>Tribunal</w:t>
      </w:r>
      <w:proofErr w:type="spellEnd"/>
      <w:r w:rsidRPr="0018518B">
        <w:rPr>
          <w:rFonts w:ascii="Garamond" w:hAnsi="Garamond"/>
          <w:i/>
          <w:sz w:val="28"/>
          <w:szCs w:val="28"/>
        </w:rPr>
        <w:t xml:space="preserve"> </w:t>
      </w:r>
      <w:proofErr w:type="spellStart"/>
      <w:r w:rsidRPr="0018518B">
        <w:rPr>
          <w:rFonts w:ascii="Garamond" w:hAnsi="Garamond"/>
          <w:i/>
          <w:sz w:val="28"/>
          <w:szCs w:val="28"/>
        </w:rPr>
        <w:t>Català</w:t>
      </w:r>
      <w:proofErr w:type="spellEnd"/>
      <w:r w:rsidRPr="0018518B">
        <w:rPr>
          <w:rFonts w:ascii="Garamond" w:hAnsi="Garamond"/>
          <w:i/>
          <w:sz w:val="28"/>
          <w:szCs w:val="28"/>
        </w:rPr>
        <w:t xml:space="preserve"> de </w:t>
      </w:r>
      <w:proofErr w:type="spellStart"/>
      <w:r w:rsidRPr="0018518B">
        <w:rPr>
          <w:rFonts w:ascii="Garamond" w:hAnsi="Garamond"/>
          <w:i/>
          <w:sz w:val="28"/>
          <w:szCs w:val="28"/>
        </w:rPr>
        <w:t>Contractes</w:t>
      </w:r>
      <w:proofErr w:type="spellEnd"/>
      <w:r w:rsidRPr="0018518B">
        <w:rPr>
          <w:rFonts w:ascii="Garamond" w:hAnsi="Garamond"/>
          <w:i/>
          <w:sz w:val="28"/>
          <w:szCs w:val="28"/>
        </w:rPr>
        <w:t xml:space="preserve"> del Sector </w:t>
      </w:r>
      <w:proofErr w:type="spellStart"/>
      <w:r w:rsidRPr="0018518B">
        <w:rPr>
          <w:rFonts w:ascii="Garamond" w:hAnsi="Garamond"/>
          <w:i/>
          <w:sz w:val="28"/>
          <w:szCs w:val="28"/>
        </w:rPr>
        <w:t>Públic</w:t>
      </w:r>
      <w:proofErr w:type="spellEnd"/>
      <w:r w:rsidRPr="0018518B">
        <w:rPr>
          <w:rFonts w:ascii="Garamond" w:hAnsi="Garamond"/>
          <w:sz w:val="28"/>
          <w:szCs w:val="28"/>
        </w:rPr>
        <w:t xml:space="preserve"> si trovava in posizione di terzietà rispetto all’autorità che aveva adottato la decisione oggetto del ricorso principale</w:t>
      </w:r>
      <w:r w:rsidRPr="0018518B">
        <w:rPr>
          <w:rStyle w:val="Rimandonotaapidipagina"/>
          <w:rFonts w:ascii="Garamond" w:hAnsi="Garamond"/>
          <w:sz w:val="28"/>
          <w:szCs w:val="28"/>
        </w:rPr>
        <w:footnoteReference w:id="48"/>
      </w:r>
      <w:r w:rsidRPr="0018518B">
        <w:rPr>
          <w:rFonts w:ascii="Garamond" w:hAnsi="Garamond"/>
          <w:sz w:val="28"/>
          <w:szCs w:val="28"/>
        </w:rPr>
        <w:t>.</w:t>
      </w:r>
    </w:p>
    <w:p w:rsidR="009311FF" w:rsidRPr="0018518B" w:rsidRDefault="009311FF" w:rsidP="009311FF">
      <w:pPr>
        <w:autoSpaceDE w:val="0"/>
        <w:autoSpaceDN w:val="0"/>
        <w:adjustRightInd w:val="0"/>
        <w:spacing w:after="0" w:line="360" w:lineRule="exact"/>
        <w:jc w:val="both"/>
        <w:rPr>
          <w:rFonts w:ascii="Garamond" w:hAnsi="Garamond"/>
          <w:sz w:val="28"/>
          <w:szCs w:val="28"/>
        </w:rPr>
      </w:pPr>
      <w:r w:rsidRPr="0018518B">
        <w:rPr>
          <w:rFonts w:ascii="Garamond" w:hAnsi="Garamond"/>
          <w:sz w:val="28"/>
          <w:szCs w:val="28"/>
        </w:rPr>
        <w:t xml:space="preserve">Ne risultava che il </w:t>
      </w:r>
      <w:proofErr w:type="spellStart"/>
      <w:r w:rsidRPr="0018518B">
        <w:rPr>
          <w:rFonts w:ascii="Garamond" w:hAnsi="Garamond"/>
          <w:i/>
          <w:sz w:val="28"/>
          <w:szCs w:val="28"/>
        </w:rPr>
        <w:t>Tribunal</w:t>
      </w:r>
      <w:proofErr w:type="spellEnd"/>
      <w:r w:rsidRPr="0018518B">
        <w:rPr>
          <w:rFonts w:ascii="Garamond" w:hAnsi="Garamond"/>
          <w:sz w:val="28"/>
          <w:szCs w:val="28"/>
        </w:rPr>
        <w:t xml:space="preserve"> esercitava le proprie funzioni in piena autonomia, senza vincoli gerarchici o di subordinazione nei confronti di alcuno e senza ricevere ordini o istruzioni da alcuna fonte</w:t>
      </w:r>
      <w:r w:rsidRPr="0018518B">
        <w:rPr>
          <w:rStyle w:val="Rimandonotaapidipagina"/>
          <w:rFonts w:ascii="Garamond" w:hAnsi="Garamond"/>
          <w:sz w:val="28"/>
          <w:szCs w:val="28"/>
        </w:rPr>
        <w:footnoteReference w:id="49"/>
      </w:r>
      <w:r w:rsidRPr="0018518B">
        <w:rPr>
          <w:rFonts w:ascii="Garamond" w:hAnsi="Garamond"/>
          <w:sz w:val="28"/>
          <w:szCs w:val="28"/>
        </w:rPr>
        <w:t>, essendo quindi tutelato da interventi o pressioni dall’esterno idonei a mettere a rischio l’indipendenza di giudizio dei suoi membri</w:t>
      </w:r>
      <w:r w:rsidRPr="0018518B">
        <w:rPr>
          <w:rStyle w:val="Rimandonotaapidipagina"/>
          <w:rFonts w:ascii="Garamond" w:hAnsi="Garamond"/>
          <w:sz w:val="28"/>
          <w:szCs w:val="28"/>
        </w:rPr>
        <w:footnoteReference w:id="50"/>
      </w:r>
      <w:r w:rsidRPr="0018518B">
        <w:rPr>
          <w:rFonts w:ascii="Garamond" w:hAnsi="Garamond"/>
          <w:sz w:val="28"/>
          <w:szCs w:val="28"/>
        </w:rPr>
        <w:t xml:space="preserve">. Esso, inoltre, svolgeva le sue funzioni nel pieno rispetto dell’obiettività e dell’imparzialità nei confronti delle parti della controversia e dei loro rispettivi interessi concernenti l’oggetto di quest’ultima. Peraltro, in forza dell’articolo 8, paragrafo 4, del decreto 221/2013 della </w:t>
      </w:r>
      <w:proofErr w:type="spellStart"/>
      <w:r w:rsidRPr="0018518B">
        <w:rPr>
          <w:rFonts w:ascii="Garamond" w:hAnsi="Garamond"/>
          <w:i/>
          <w:sz w:val="28"/>
          <w:szCs w:val="28"/>
        </w:rPr>
        <w:t>Generalitat</w:t>
      </w:r>
      <w:proofErr w:type="spellEnd"/>
      <w:r w:rsidRPr="0018518B">
        <w:rPr>
          <w:rFonts w:ascii="Garamond" w:hAnsi="Garamond"/>
          <w:i/>
          <w:sz w:val="28"/>
          <w:szCs w:val="28"/>
        </w:rPr>
        <w:t xml:space="preserve"> de Catalunya</w:t>
      </w:r>
      <w:r w:rsidRPr="0018518B">
        <w:rPr>
          <w:rFonts w:ascii="Garamond" w:hAnsi="Garamond"/>
          <w:sz w:val="28"/>
          <w:szCs w:val="28"/>
        </w:rPr>
        <w:t>, i membri di tale organo erano inamovibili e potevano essere destituiti solo per i motivi ivi espressamente elencati</w:t>
      </w:r>
      <w:r w:rsidRPr="0018518B">
        <w:rPr>
          <w:rStyle w:val="Rimandonotaapidipagina"/>
          <w:rFonts w:ascii="Garamond" w:hAnsi="Garamond"/>
          <w:sz w:val="28"/>
          <w:szCs w:val="28"/>
        </w:rPr>
        <w:footnoteReference w:id="51"/>
      </w:r>
      <w:r w:rsidRPr="0018518B">
        <w:rPr>
          <w:rFonts w:ascii="Garamond" w:hAnsi="Garamond"/>
          <w:sz w:val="28"/>
          <w:szCs w:val="28"/>
        </w:rPr>
        <w:t xml:space="preserve">. </w:t>
      </w:r>
    </w:p>
    <w:p w:rsidR="009311FF" w:rsidRPr="0018518B" w:rsidRDefault="009311FF" w:rsidP="009311FF">
      <w:pPr>
        <w:autoSpaceDE w:val="0"/>
        <w:autoSpaceDN w:val="0"/>
        <w:adjustRightInd w:val="0"/>
        <w:spacing w:after="0" w:line="360" w:lineRule="exact"/>
        <w:jc w:val="both"/>
        <w:rPr>
          <w:rFonts w:ascii="Garamond" w:hAnsi="Garamond"/>
          <w:sz w:val="28"/>
          <w:szCs w:val="28"/>
        </w:rPr>
      </w:pPr>
      <w:r w:rsidRPr="0018518B">
        <w:rPr>
          <w:rFonts w:ascii="Garamond" w:hAnsi="Garamond"/>
          <w:sz w:val="28"/>
          <w:szCs w:val="28"/>
        </w:rPr>
        <w:t>L’organo di rinvio soddisfaceva pertanto il requisito dell’indipendenza e, per quanto concerneva, infine, l’obbligatorietà della giurisdizione dell’organo di rinvio, ai sensi della giurisprudenza della Corte relativa all’articolo 267 TFUE, occorreva evidenziare che - pur avendo la competenza dell’organo di rinvio, in forza dell’articolo 40, paragrafo 6, del decreto legislativo 3/2011, carattere facoltativo, potendo colui che proponeva un ricorso in materia di appalti pubblici scegliere tra il ricorso speciale dinanzi all’organo del rinvio e il ricorso contenzioso amministrativo - le decisioni dell’organo del rinvio, la cui competenza non dipende dall’accordo delle parti, da un lato erano vincolanti per queste ultime</w:t>
      </w:r>
      <w:r w:rsidRPr="0018518B">
        <w:rPr>
          <w:rStyle w:val="Rimandonotaapidipagina"/>
          <w:rFonts w:ascii="Garamond" w:hAnsi="Garamond"/>
          <w:sz w:val="28"/>
          <w:szCs w:val="28"/>
        </w:rPr>
        <w:footnoteReference w:id="52"/>
      </w:r>
      <w:r w:rsidRPr="0018518B">
        <w:rPr>
          <w:rFonts w:ascii="Garamond" w:hAnsi="Garamond"/>
          <w:sz w:val="28"/>
          <w:szCs w:val="28"/>
        </w:rPr>
        <w:t xml:space="preserve"> e, dall’altro, che, come affermato in udienza dal governo spagnolo, in pratica, gli offerenti nelle procedure di aggiudicazione di appalto generalmente non si </w:t>
      </w:r>
      <w:r>
        <w:rPr>
          <w:rFonts w:ascii="Garamond" w:hAnsi="Garamond"/>
          <w:sz w:val="28"/>
          <w:szCs w:val="28"/>
        </w:rPr>
        <w:t xml:space="preserve">avvalevano (e non si avvalgono) </w:t>
      </w:r>
      <w:r w:rsidRPr="0018518B">
        <w:rPr>
          <w:rFonts w:ascii="Garamond" w:hAnsi="Garamond"/>
          <w:sz w:val="28"/>
          <w:szCs w:val="28"/>
        </w:rPr>
        <w:t xml:space="preserve">della possibilità di proporre direttamente un ricorso contenzioso amministrativo, senza aver prima adito il </w:t>
      </w:r>
      <w:proofErr w:type="spellStart"/>
      <w:r w:rsidRPr="0018518B">
        <w:rPr>
          <w:rFonts w:ascii="Garamond" w:hAnsi="Garamond"/>
          <w:i/>
          <w:sz w:val="28"/>
          <w:szCs w:val="28"/>
        </w:rPr>
        <w:t>Tribunal</w:t>
      </w:r>
      <w:proofErr w:type="spellEnd"/>
      <w:r w:rsidRPr="0018518B">
        <w:rPr>
          <w:rFonts w:ascii="Garamond" w:hAnsi="Garamond"/>
          <w:i/>
          <w:sz w:val="28"/>
          <w:szCs w:val="28"/>
        </w:rPr>
        <w:t xml:space="preserve"> </w:t>
      </w:r>
      <w:proofErr w:type="spellStart"/>
      <w:r w:rsidRPr="0018518B">
        <w:rPr>
          <w:rFonts w:ascii="Garamond" w:hAnsi="Garamond"/>
          <w:i/>
          <w:sz w:val="28"/>
          <w:szCs w:val="28"/>
        </w:rPr>
        <w:t>Català</w:t>
      </w:r>
      <w:proofErr w:type="spellEnd"/>
      <w:r w:rsidRPr="0018518B">
        <w:rPr>
          <w:rFonts w:ascii="Garamond" w:hAnsi="Garamond"/>
          <w:i/>
          <w:sz w:val="28"/>
          <w:szCs w:val="28"/>
        </w:rPr>
        <w:t xml:space="preserve"> de </w:t>
      </w:r>
      <w:proofErr w:type="spellStart"/>
      <w:r w:rsidRPr="0018518B">
        <w:rPr>
          <w:rFonts w:ascii="Garamond" w:hAnsi="Garamond"/>
          <w:i/>
          <w:sz w:val="28"/>
          <w:szCs w:val="28"/>
        </w:rPr>
        <w:t>Contractes</w:t>
      </w:r>
      <w:proofErr w:type="spellEnd"/>
      <w:r w:rsidRPr="0018518B">
        <w:rPr>
          <w:rFonts w:ascii="Garamond" w:hAnsi="Garamond"/>
          <w:i/>
          <w:sz w:val="28"/>
          <w:szCs w:val="28"/>
        </w:rPr>
        <w:t xml:space="preserve"> del Sector </w:t>
      </w:r>
      <w:proofErr w:type="spellStart"/>
      <w:r w:rsidRPr="0018518B">
        <w:rPr>
          <w:rFonts w:ascii="Garamond" w:hAnsi="Garamond"/>
          <w:i/>
          <w:sz w:val="28"/>
          <w:szCs w:val="28"/>
        </w:rPr>
        <w:t>Públic</w:t>
      </w:r>
      <w:proofErr w:type="spellEnd"/>
      <w:r w:rsidRPr="0018518B">
        <w:rPr>
          <w:rFonts w:ascii="Garamond" w:hAnsi="Garamond"/>
          <w:sz w:val="28"/>
          <w:szCs w:val="28"/>
        </w:rPr>
        <w:t xml:space="preserve"> con il ricorso speciale di cui al procedimento principale. Ne conseguiva che, sostanzialmente, i giudici amministrativi intervenivano quindi, in generale, come giudici di secondo grado, cosicché spettava in primo luogo all’organo del rinvio (cioè al </w:t>
      </w:r>
      <w:proofErr w:type="spellStart"/>
      <w:r w:rsidRPr="0018518B">
        <w:rPr>
          <w:rFonts w:ascii="Garamond" w:hAnsi="Garamond"/>
          <w:i/>
          <w:sz w:val="28"/>
          <w:szCs w:val="28"/>
        </w:rPr>
        <w:t>Tribunal</w:t>
      </w:r>
      <w:proofErr w:type="spellEnd"/>
      <w:r w:rsidRPr="0018518B">
        <w:rPr>
          <w:rFonts w:ascii="Garamond" w:hAnsi="Garamond"/>
          <w:i/>
          <w:sz w:val="28"/>
          <w:szCs w:val="28"/>
        </w:rPr>
        <w:t xml:space="preserve"> </w:t>
      </w:r>
      <w:proofErr w:type="spellStart"/>
      <w:r w:rsidRPr="0018518B">
        <w:rPr>
          <w:rFonts w:ascii="Garamond" w:hAnsi="Garamond"/>
          <w:i/>
          <w:sz w:val="28"/>
          <w:szCs w:val="28"/>
        </w:rPr>
        <w:t>Català</w:t>
      </w:r>
      <w:proofErr w:type="spellEnd"/>
      <w:r w:rsidRPr="0018518B">
        <w:rPr>
          <w:rFonts w:ascii="Garamond" w:hAnsi="Garamond"/>
          <w:i/>
          <w:sz w:val="28"/>
          <w:szCs w:val="28"/>
        </w:rPr>
        <w:t xml:space="preserve"> de </w:t>
      </w:r>
      <w:proofErr w:type="spellStart"/>
      <w:r w:rsidRPr="0018518B">
        <w:rPr>
          <w:rFonts w:ascii="Garamond" w:hAnsi="Garamond"/>
          <w:i/>
          <w:sz w:val="28"/>
          <w:szCs w:val="28"/>
        </w:rPr>
        <w:t>Contractes</w:t>
      </w:r>
      <w:proofErr w:type="spellEnd"/>
      <w:r w:rsidRPr="0018518B">
        <w:rPr>
          <w:rFonts w:ascii="Garamond" w:hAnsi="Garamond"/>
          <w:i/>
          <w:sz w:val="28"/>
          <w:szCs w:val="28"/>
        </w:rPr>
        <w:t xml:space="preserve"> del Sector </w:t>
      </w:r>
      <w:proofErr w:type="spellStart"/>
      <w:r w:rsidRPr="0018518B">
        <w:rPr>
          <w:rFonts w:ascii="Garamond" w:hAnsi="Garamond"/>
          <w:i/>
          <w:sz w:val="28"/>
          <w:szCs w:val="28"/>
        </w:rPr>
        <w:t>Públic</w:t>
      </w:r>
      <w:proofErr w:type="spellEnd"/>
      <w:r w:rsidRPr="0018518B">
        <w:rPr>
          <w:rFonts w:ascii="Garamond" w:hAnsi="Garamond"/>
          <w:sz w:val="28"/>
          <w:szCs w:val="28"/>
        </w:rPr>
        <w:t xml:space="preserve">) assicurare, nella Comunità Autonoma di Catalogna, il rispetto del diritto </w:t>
      </w:r>
      <w:r w:rsidRPr="0018518B">
        <w:rPr>
          <w:rFonts w:ascii="Garamond" w:hAnsi="Garamond"/>
          <w:sz w:val="28"/>
          <w:szCs w:val="28"/>
        </w:rPr>
        <w:lastRenderedPageBreak/>
        <w:t xml:space="preserve">dell’Unione in materia di appalti pubblici. Pertanto, l’anzidetto </w:t>
      </w:r>
      <w:proofErr w:type="spellStart"/>
      <w:r w:rsidRPr="0018518B">
        <w:rPr>
          <w:rFonts w:ascii="Garamond" w:hAnsi="Garamond"/>
          <w:i/>
          <w:sz w:val="28"/>
          <w:szCs w:val="28"/>
        </w:rPr>
        <w:t>Tribunal</w:t>
      </w:r>
      <w:proofErr w:type="spellEnd"/>
      <w:r w:rsidRPr="0018518B">
        <w:rPr>
          <w:rFonts w:ascii="Garamond" w:hAnsi="Garamond"/>
          <w:sz w:val="28"/>
          <w:szCs w:val="28"/>
        </w:rPr>
        <w:t xml:space="preserve"> soddisfaceva anche il criterio dell’obbligatorietà della sua giurisdizione.</w:t>
      </w:r>
    </w:p>
    <w:p w:rsidR="009311FF" w:rsidRPr="0018518B" w:rsidRDefault="009311FF" w:rsidP="009311FF">
      <w:pPr>
        <w:autoSpaceDE w:val="0"/>
        <w:autoSpaceDN w:val="0"/>
        <w:adjustRightInd w:val="0"/>
        <w:spacing w:after="0" w:line="360" w:lineRule="exact"/>
        <w:jc w:val="both"/>
        <w:rPr>
          <w:rFonts w:ascii="Garamond" w:hAnsi="Garamond"/>
          <w:sz w:val="28"/>
          <w:szCs w:val="28"/>
        </w:rPr>
      </w:pPr>
    </w:p>
    <w:p w:rsidR="009311FF" w:rsidRPr="0018518B" w:rsidRDefault="009311FF" w:rsidP="009311FF">
      <w:pPr>
        <w:autoSpaceDE w:val="0"/>
        <w:autoSpaceDN w:val="0"/>
        <w:adjustRightInd w:val="0"/>
        <w:spacing w:after="0" w:line="360" w:lineRule="exact"/>
        <w:jc w:val="both"/>
        <w:rPr>
          <w:rFonts w:ascii="Garamond" w:hAnsi="Garamond"/>
          <w:i/>
          <w:sz w:val="28"/>
          <w:szCs w:val="28"/>
        </w:rPr>
      </w:pPr>
      <w:r w:rsidRPr="007611C1">
        <w:rPr>
          <w:rFonts w:ascii="Garamond" w:hAnsi="Garamond"/>
          <w:b/>
          <w:i/>
          <w:sz w:val="28"/>
          <w:szCs w:val="28"/>
          <w:u w:val="single"/>
        </w:rPr>
        <w:t>§</w:t>
      </w:r>
      <w:r w:rsidR="00292FE3">
        <w:rPr>
          <w:rFonts w:ascii="Garamond" w:hAnsi="Garamond"/>
          <w:b/>
          <w:i/>
          <w:sz w:val="28"/>
          <w:szCs w:val="28"/>
          <w:u w:val="single"/>
        </w:rPr>
        <w:t>5</w:t>
      </w:r>
      <w:r w:rsidRPr="007611C1">
        <w:rPr>
          <w:rFonts w:ascii="Garamond" w:hAnsi="Garamond"/>
          <w:b/>
          <w:i/>
          <w:sz w:val="28"/>
          <w:szCs w:val="28"/>
          <w:u w:val="single"/>
        </w:rPr>
        <w:t xml:space="preserve">-. </w:t>
      </w:r>
      <w:proofErr w:type="spellStart"/>
      <w:r w:rsidRPr="007611C1">
        <w:rPr>
          <w:rFonts w:ascii="Garamond" w:hAnsi="Garamond"/>
          <w:b/>
          <w:i/>
          <w:sz w:val="28"/>
          <w:szCs w:val="28"/>
          <w:u w:val="single"/>
        </w:rPr>
        <w:t>El</w:t>
      </w:r>
      <w:proofErr w:type="spellEnd"/>
      <w:r w:rsidRPr="007611C1">
        <w:rPr>
          <w:rFonts w:ascii="Garamond" w:hAnsi="Garamond"/>
          <w:b/>
          <w:i/>
          <w:sz w:val="28"/>
          <w:szCs w:val="28"/>
          <w:u w:val="single"/>
        </w:rPr>
        <w:t xml:space="preserve"> </w:t>
      </w:r>
      <w:proofErr w:type="spellStart"/>
      <w:r w:rsidRPr="007611C1">
        <w:rPr>
          <w:rFonts w:ascii="Garamond" w:hAnsi="Garamond"/>
          <w:b/>
          <w:i/>
          <w:sz w:val="28"/>
          <w:szCs w:val="28"/>
          <w:u w:val="single"/>
        </w:rPr>
        <w:t>Enforme</w:t>
      </w:r>
      <w:proofErr w:type="spellEnd"/>
      <w:r w:rsidRPr="007611C1">
        <w:rPr>
          <w:rFonts w:ascii="Garamond" w:hAnsi="Garamond"/>
          <w:b/>
          <w:i/>
          <w:sz w:val="28"/>
          <w:szCs w:val="28"/>
          <w:u w:val="single"/>
        </w:rPr>
        <w:t xml:space="preserve"> </w:t>
      </w:r>
      <w:proofErr w:type="spellStart"/>
      <w:r w:rsidRPr="007611C1">
        <w:rPr>
          <w:rFonts w:ascii="Garamond" w:hAnsi="Garamond"/>
          <w:b/>
          <w:i/>
          <w:sz w:val="28"/>
          <w:szCs w:val="28"/>
          <w:u w:val="single"/>
        </w:rPr>
        <w:t>sobre</w:t>
      </w:r>
      <w:proofErr w:type="spellEnd"/>
      <w:r w:rsidRPr="007611C1">
        <w:rPr>
          <w:rFonts w:ascii="Garamond" w:hAnsi="Garamond"/>
          <w:b/>
          <w:i/>
          <w:sz w:val="28"/>
          <w:szCs w:val="28"/>
          <w:u w:val="single"/>
        </w:rPr>
        <w:t xml:space="preserve"> la </w:t>
      </w:r>
      <w:proofErr w:type="spellStart"/>
      <w:r w:rsidRPr="007611C1">
        <w:rPr>
          <w:rFonts w:ascii="Garamond" w:hAnsi="Garamond"/>
          <w:b/>
          <w:i/>
          <w:sz w:val="28"/>
          <w:szCs w:val="28"/>
          <w:u w:val="single"/>
        </w:rPr>
        <w:t>Justicia</w:t>
      </w:r>
      <w:proofErr w:type="spellEnd"/>
      <w:r w:rsidRPr="007611C1">
        <w:rPr>
          <w:rFonts w:ascii="Garamond" w:hAnsi="Garamond"/>
          <w:b/>
          <w:i/>
          <w:sz w:val="28"/>
          <w:szCs w:val="28"/>
          <w:u w:val="single"/>
        </w:rPr>
        <w:t xml:space="preserve"> </w:t>
      </w:r>
      <w:proofErr w:type="spellStart"/>
      <w:r w:rsidRPr="007611C1">
        <w:rPr>
          <w:rFonts w:ascii="Garamond" w:hAnsi="Garamond"/>
          <w:b/>
          <w:i/>
          <w:sz w:val="28"/>
          <w:szCs w:val="28"/>
          <w:u w:val="single"/>
        </w:rPr>
        <w:t>Administrativa</w:t>
      </w:r>
      <w:proofErr w:type="spellEnd"/>
      <w:r w:rsidRPr="007611C1">
        <w:rPr>
          <w:rFonts w:ascii="Garamond" w:hAnsi="Garamond"/>
          <w:b/>
          <w:i/>
          <w:sz w:val="28"/>
          <w:szCs w:val="28"/>
          <w:u w:val="single"/>
        </w:rPr>
        <w:t xml:space="preserve"> 2019. I dati statistici rilevati con riguardo ai </w:t>
      </w:r>
      <w:proofErr w:type="spellStart"/>
      <w:r w:rsidRPr="007611C1">
        <w:rPr>
          <w:rFonts w:ascii="Garamond" w:hAnsi="Garamond"/>
          <w:b/>
          <w:i/>
          <w:sz w:val="28"/>
          <w:szCs w:val="28"/>
          <w:u w:val="single"/>
        </w:rPr>
        <w:t>recursos</w:t>
      </w:r>
      <w:proofErr w:type="spellEnd"/>
      <w:r w:rsidRPr="007611C1">
        <w:rPr>
          <w:rFonts w:ascii="Garamond" w:hAnsi="Garamond"/>
          <w:b/>
          <w:i/>
          <w:sz w:val="28"/>
          <w:szCs w:val="28"/>
          <w:u w:val="single"/>
        </w:rPr>
        <w:t xml:space="preserve"> </w:t>
      </w:r>
      <w:proofErr w:type="spellStart"/>
      <w:r w:rsidRPr="007611C1">
        <w:rPr>
          <w:rFonts w:ascii="Garamond" w:hAnsi="Garamond"/>
          <w:b/>
          <w:i/>
          <w:sz w:val="28"/>
          <w:szCs w:val="28"/>
          <w:u w:val="single"/>
        </w:rPr>
        <w:t>especiales</w:t>
      </w:r>
      <w:proofErr w:type="spellEnd"/>
      <w:r w:rsidRPr="007611C1">
        <w:rPr>
          <w:rFonts w:ascii="Garamond" w:hAnsi="Garamond"/>
          <w:b/>
          <w:i/>
          <w:sz w:val="28"/>
          <w:szCs w:val="28"/>
          <w:u w:val="single"/>
        </w:rPr>
        <w:t xml:space="preserve"> en materia de </w:t>
      </w:r>
      <w:proofErr w:type="spellStart"/>
      <w:r w:rsidRPr="007611C1">
        <w:rPr>
          <w:rFonts w:ascii="Garamond" w:hAnsi="Garamond"/>
          <w:b/>
          <w:i/>
          <w:sz w:val="28"/>
          <w:szCs w:val="28"/>
          <w:u w:val="single"/>
        </w:rPr>
        <w:t>contatación</w:t>
      </w:r>
      <w:proofErr w:type="spellEnd"/>
    </w:p>
    <w:p w:rsidR="009311FF" w:rsidRPr="0018518B" w:rsidRDefault="009311FF" w:rsidP="00931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Garamond" w:eastAsia="Times New Roman" w:hAnsi="Garamond" w:cs="Courier New"/>
          <w:color w:val="222222"/>
          <w:sz w:val="28"/>
          <w:szCs w:val="28"/>
          <w:lang w:eastAsia="it-IT"/>
        </w:rPr>
      </w:pPr>
      <w:r w:rsidRPr="0018518B">
        <w:rPr>
          <w:rFonts w:ascii="Garamond" w:eastAsia="Times New Roman" w:hAnsi="Garamond" w:cs="Courier New"/>
          <w:color w:val="222222"/>
          <w:sz w:val="28"/>
          <w:szCs w:val="28"/>
          <w:lang w:eastAsia="it-IT"/>
        </w:rPr>
        <w:tab/>
        <w:t xml:space="preserve">Gli effetti derivanti dall’applicazione della nuova disciplina del </w:t>
      </w:r>
      <w:proofErr w:type="spellStart"/>
      <w:r w:rsidRPr="0018518B">
        <w:rPr>
          <w:rFonts w:ascii="Garamond" w:eastAsia="Times New Roman" w:hAnsi="Garamond" w:cs="Courier New"/>
          <w:i/>
          <w:color w:val="222222"/>
          <w:sz w:val="28"/>
          <w:szCs w:val="28"/>
          <w:lang w:eastAsia="it-IT"/>
        </w:rPr>
        <w:t>recurso</w:t>
      </w:r>
      <w:proofErr w:type="spellEnd"/>
      <w:r w:rsidRPr="0018518B">
        <w:rPr>
          <w:rFonts w:ascii="Garamond" w:eastAsia="Times New Roman" w:hAnsi="Garamond" w:cs="Courier New"/>
          <w:i/>
          <w:color w:val="222222"/>
          <w:sz w:val="28"/>
          <w:szCs w:val="28"/>
          <w:lang w:eastAsia="it-IT"/>
        </w:rPr>
        <w:t xml:space="preserve"> </w:t>
      </w:r>
      <w:proofErr w:type="spellStart"/>
      <w:r w:rsidRPr="0018518B">
        <w:rPr>
          <w:rFonts w:ascii="Garamond" w:eastAsia="Times New Roman" w:hAnsi="Garamond" w:cs="Courier New"/>
          <w:i/>
          <w:color w:val="222222"/>
          <w:sz w:val="28"/>
          <w:szCs w:val="28"/>
          <w:lang w:eastAsia="it-IT"/>
        </w:rPr>
        <w:t>especial</w:t>
      </w:r>
      <w:proofErr w:type="spellEnd"/>
      <w:r w:rsidRPr="0018518B">
        <w:rPr>
          <w:rFonts w:ascii="Garamond" w:eastAsia="Times New Roman" w:hAnsi="Garamond" w:cs="Courier New"/>
          <w:i/>
          <w:color w:val="222222"/>
          <w:sz w:val="28"/>
          <w:szCs w:val="28"/>
          <w:lang w:eastAsia="it-IT"/>
        </w:rPr>
        <w:t xml:space="preserve"> </w:t>
      </w:r>
      <w:r w:rsidRPr="0018518B">
        <w:rPr>
          <w:rFonts w:ascii="Garamond" w:eastAsia="Times New Roman" w:hAnsi="Garamond" w:cs="Courier New"/>
          <w:color w:val="222222"/>
          <w:sz w:val="28"/>
          <w:szCs w:val="28"/>
          <w:lang w:eastAsia="it-IT"/>
        </w:rPr>
        <w:t>in materia di contrattazione pubblica (LCSP 2017)</w:t>
      </w:r>
      <w:r>
        <w:rPr>
          <w:rFonts w:ascii="Garamond" w:eastAsia="Times New Roman" w:hAnsi="Garamond" w:cs="Courier New"/>
          <w:color w:val="222222"/>
          <w:sz w:val="28"/>
          <w:szCs w:val="28"/>
          <w:lang w:eastAsia="it-IT"/>
        </w:rPr>
        <w:t>, relativamente all’anno 2018,</w:t>
      </w:r>
      <w:r w:rsidRPr="0018518B">
        <w:rPr>
          <w:rFonts w:ascii="Garamond" w:eastAsia="Times New Roman" w:hAnsi="Garamond" w:cs="Courier New"/>
          <w:color w:val="222222"/>
          <w:sz w:val="28"/>
          <w:szCs w:val="28"/>
          <w:lang w:eastAsia="it-IT"/>
        </w:rPr>
        <w:t xml:space="preserve"> sono stati analizzati e tradotti in dati statistici nell’</w:t>
      </w:r>
      <w:proofErr w:type="spellStart"/>
      <w:r w:rsidRPr="0018518B">
        <w:rPr>
          <w:rFonts w:ascii="Garamond" w:eastAsia="Times New Roman" w:hAnsi="Garamond" w:cs="Courier New"/>
          <w:i/>
          <w:color w:val="222222"/>
          <w:sz w:val="28"/>
          <w:szCs w:val="28"/>
          <w:lang w:eastAsia="it-IT"/>
        </w:rPr>
        <w:t>Enforme</w:t>
      </w:r>
      <w:proofErr w:type="spellEnd"/>
      <w:r w:rsidRPr="0018518B">
        <w:rPr>
          <w:rFonts w:ascii="Garamond" w:eastAsia="Times New Roman" w:hAnsi="Garamond" w:cs="Courier New"/>
          <w:i/>
          <w:color w:val="222222"/>
          <w:sz w:val="28"/>
          <w:szCs w:val="28"/>
          <w:lang w:eastAsia="it-IT"/>
        </w:rPr>
        <w:t xml:space="preserve"> </w:t>
      </w:r>
      <w:proofErr w:type="spellStart"/>
      <w:r w:rsidRPr="0018518B">
        <w:rPr>
          <w:rFonts w:ascii="Garamond" w:eastAsia="Times New Roman" w:hAnsi="Garamond" w:cs="Courier New"/>
          <w:i/>
          <w:color w:val="222222"/>
          <w:sz w:val="28"/>
          <w:szCs w:val="28"/>
          <w:lang w:eastAsia="it-IT"/>
        </w:rPr>
        <w:t>sobre</w:t>
      </w:r>
      <w:proofErr w:type="spellEnd"/>
      <w:r w:rsidRPr="0018518B">
        <w:rPr>
          <w:rFonts w:ascii="Garamond" w:eastAsia="Times New Roman" w:hAnsi="Garamond" w:cs="Courier New"/>
          <w:i/>
          <w:color w:val="222222"/>
          <w:sz w:val="28"/>
          <w:szCs w:val="28"/>
          <w:lang w:eastAsia="it-IT"/>
        </w:rPr>
        <w:t xml:space="preserve"> la </w:t>
      </w:r>
      <w:proofErr w:type="spellStart"/>
      <w:r w:rsidRPr="0018518B">
        <w:rPr>
          <w:rFonts w:ascii="Garamond" w:eastAsia="Times New Roman" w:hAnsi="Garamond" w:cs="Courier New"/>
          <w:i/>
          <w:color w:val="222222"/>
          <w:sz w:val="28"/>
          <w:szCs w:val="28"/>
          <w:lang w:eastAsia="it-IT"/>
        </w:rPr>
        <w:t>Justicia</w:t>
      </w:r>
      <w:proofErr w:type="spellEnd"/>
      <w:r w:rsidRPr="0018518B">
        <w:rPr>
          <w:rFonts w:ascii="Garamond" w:eastAsia="Times New Roman" w:hAnsi="Garamond" w:cs="Courier New"/>
          <w:i/>
          <w:color w:val="222222"/>
          <w:sz w:val="28"/>
          <w:szCs w:val="28"/>
          <w:lang w:eastAsia="it-IT"/>
        </w:rPr>
        <w:t xml:space="preserve"> </w:t>
      </w:r>
      <w:proofErr w:type="spellStart"/>
      <w:r w:rsidRPr="0018518B">
        <w:rPr>
          <w:rFonts w:ascii="Garamond" w:eastAsia="Times New Roman" w:hAnsi="Garamond" w:cs="Courier New"/>
          <w:i/>
          <w:color w:val="222222"/>
          <w:sz w:val="28"/>
          <w:szCs w:val="28"/>
          <w:lang w:eastAsia="it-IT"/>
        </w:rPr>
        <w:t>Administrativa</w:t>
      </w:r>
      <w:proofErr w:type="spellEnd"/>
      <w:r w:rsidRPr="0018518B">
        <w:rPr>
          <w:rFonts w:ascii="Garamond" w:eastAsia="Times New Roman" w:hAnsi="Garamond" w:cs="Courier New"/>
          <w:i/>
          <w:color w:val="222222"/>
          <w:sz w:val="28"/>
          <w:szCs w:val="28"/>
          <w:lang w:eastAsia="it-IT"/>
        </w:rPr>
        <w:t xml:space="preserve"> 2019</w:t>
      </w:r>
      <w:r w:rsidRPr="0018518B">
        <w:rPr>
          <w:rStyle w:val="Rimandonotaapidipagina"/>
          <w:rFonts w:ascii="Garamond" w:hAnsi="Garamond" w:cs="Courier New"/>
          <w:i/>
          <w:color w:val="222222"/>
          <w:sz w:val="28"/>
          <w:szCs w:val="28"/>
        </w:rPr>
        <w:footnoteReference w:id="53"/>
      </w:r>
      <w:r w:rsidRPr="0018518B">
        <w:rPr>
          <w:rFonts w:ascii="Garamond" w:eastAsia="Times New Roman" w:hAnsi="Garamond" w:cs="Courier New"/>
          <w:color w:val="222222"/>
          <w:sz w:val="28"/>
          <w:szCs w:val="28"/>
          <w:lang w:eastAsia="it-IT"/>
        </w:rPr>
        <w:t xml:space="preserve">. </w:t>
      </w:r>
    </w:p>
    <w:p w:rsidR="009311FF" w:rsidRPr="0018518B" w:rsidRDefault="009311FF" w:rsidP="009311FF">
      <w:pPr>
        <w:shd w:val="clear" w:color="auto" w:fill="FFFFFF" w:themeFill="background1"/>
        <w:autoSpaceDE w:val="0"/>
        <w:autoSpaceDN w:val="0"/>
        <w:adjustRightInd w:val="0"/>
        <w:spacing w:after="0" w:line="360" w:lineRule="exact"/>
        <w:jc w:val="both"/>
        <w:rPr>
          <w:rFonts w:ascii="Garamond" w:eastAsia="Times New Roman" w:hAnsi="Garamond" w:cs="Courier New"/>
          <w:color w:val="222222"/>
          <w:sz w:val="28"/>
          <w:szCs w:val="28"/>
          <w:lang w:eastAsia="it-IT"/>
        </w:rPr>
      </w:pPr>
      <w:r w:rsidRPr="0018518B">
        <w:rPr>
          <w:rFonts w:ascii="Garamond" w:hAnsi="Garamond" w:cs="Arial"/>
          <w:sz w:val="28"/>
          <w:szCs w:val="28"/>
          <w:shd w:val="clear" w:color="auto" w:fill="FFFFFF" w:themeFill="background1"/>
        </w:rPr>
        <w:t>Come già rilevato, la legge del 2017 ha mantenuto il carattere facoltativo del ricorso speciale in materia di appalti, garantendo inoltre la gratuità per i ricorrenti (art. 44.7 LCSP</w:t>
      </w:r>
      <w:r>
        <w:rPr>
          <w:rFonts w:ascii="Garamond" w:hAnsi="Garamond" w:cs="Arial"/>
          <w:sz w:val="28"/>
          <w:szCs w:val="28"/>
          <w:shd w:val="clear" w:color="auto" w:fill="FFFFFF" w:themeFill="background1"/>
        </w:rPr>
        <w:t>), ma, al contempo, ne ha</w:t>
      </w:r>
      <w:r w:rsidRPr="0018518B">
        <w:rPr>
          <w:rFonts w:ascii="Garamond" w:hAnsi="Garamond" w:cs="Arial"/>
          <w:sz w:val="28"/>
          <w:szCs w:val="28"/>
          <w:shd w:val="clear" w:color="auto" w:fill="FFFFFF" w:themeFill="background1"/>
        </w:rPr>
        <w:t xml:space="preserve"> </w:t>
      </w:r>
      <w:r>
        <w:rPr>
          <w:rFonts w:ascii="Garamond" w:hAnsi="Garamond" w:cs="Arial"/>
          <w:sz w:val="28"/>
          <w:szCs w:val="28"/>
          <w:shd w:val="clear" w:color="auto" w:fill="FFFFFF" w:themeFill="background1"/>
        </w:rPr>
        <w:t xml:space="preserve">esteso </w:t>
      </w:r>
      <w:r w:rsidRPr="0018518B">
        <w:rPr>
          <w:rFonts w:ascii="Garamond" w:hAnsi="Garamond" w:cs="Arial"/>
          <w:sz w:val="28"/>
          <w:szCs w:val="28"/>
          <w:shd w:val="clear" w:color="auto" w:fill="FFFFFF" w:themeFill="background1"/>
        </w:rPr>
        <w:t xml:space="preserve">il campo di applicazione oltre i contratti armonizzati. La soglia di valore indicata ai fini della proponibilità del </w:t>
      </w:r>
      <w:proofErr w:type="spellStart"/>
      <w:r w:rsidRPr="0018518B">
        <w:rPr>
          <w:rFonts w:ascii="Garamond" w:hAnsi="Garamond" w:cs="Arial"/>
          <w:i/>
          <w:sz w:val="28"/>
          <w:szCs w:val="28"/>
          <w:shd w:val="clear" w:color="auto" w:fill="FFFFFF" w:themeFill="background1"/>
        </w:rPr>
        <w:t>recurso</w:t>
      </w:r>
      <w:proofErr w:type="spellEnd"/>
      <w:r w:rsidRPr="0018518B">
        <w:rPr>
          <w:rFonts w:ascii="Garamond" w:hAnsi="Garamond" w:cs="Arial"/>
          <w:i/>
          <w:sz w:val="28"/>
          <w:szCs w:val="28"/>
          <w:shd w:val="clear" w:color="auto" w:fill="FFFFFF" w:themeFill="background1"/>
        </w:rPr>
        <w:t xml:space="preserve"> special </w:t>
      </w:r>
      <w:r w:rsidRPr="0018518B">
        <w:rPr>
          <w:rFonts w:ascii="Garamond" w:hAnsi="Garamond" w:cs="Arial"/>
          <w:sz w:val="28"/>
          <w:szCs w:val="28"/>
          <w:shd w:val="clear" w:color="auto" w:fill="FFFFFF" w:themeFill="background1"/>
        </w:rPr>
        <w:t>è superiore ai tre milioni di euro per i contratti di lavori e concessioni (lavori e servizi) e ai centomila euro per i contratti di servizi e forniture.</w:t>
      </w:r>
      <w:r w:rsidRPr="0018518B">
        <w:rPr>
          <w:rFonts w:ascii="Garamond" w:hAnsi="Garamond"/>
          <w:sz w:val="28"/>
          <w:szCs w:val="28"/>
          <w:shd w:val="clear" w:color="auto" w:fill="FFFFFF" w:themeFill="background1"/>
        </w:rPr>
        <w:t xml:space="preserve"> </w:t>
      </w:r>
      <w:r w:rsidRPr="00CF0779">
        <w:rPr>
          <w:rFonts w:ascii="Garamond" w:eastAsia="Times New Roman" w:hAnsi="Garamond" w:cs="Courier New"/>
          <w:color w:val="222222"/>
          <w:sz w:val="28"/>
          <w:szCs w:val="28"/>
          <w:lang w:eastAsia="it-IT"/>
        </w:rPr>
        <w:t xml:space="preserve">Le stesse soglie si applicano agli accordi quadro e ai sistemi dinamici di acquisizione. </w:t>
      </w:r>
    </w:p>
    <w:p w:rsidR="009311FF" w:rsidRDefault="009311FF" w:rsidP="009311FF">
      <w:pPr>
        <w:shd w:val="clear" w:color="auto" w:fill="FFFFFF" w:themeFill="background1"/>
        <w:autoSpaceDE w:val="0"/>
        <w:autoSpaceDN w:val="0"/>
        <w:adjustRightInd w:val="0"/>
        <w:spacing w:after="0" w:line="360" w:lineRule="exact"/>
        <w:jc w:val="both"/>
        <w:rPr>
          <w:rFonts w:ascii="Garamond" w:eastAsia="Times New Roman" w:hAnsi="Garamond" w:cs="Courier New"/>
          <w:color w:val="222222"/>
          <w:sz w:val="28"/>
          <w:szCs w:val="28"/>
          <w:lang w:eastAsia="it-IT"/>
        </w:rPr>
      </w:pPr>
      <w:r w:rsidRPr="00CF0779">
        <w:rPr>
          <w:rFonts w:ascii="Garamond" w:eastAsia="Times New Roman" w:hAnsi="Garamond" w:cs="Courier New"/>
          <w:color w:val="222222"/>
          <w:sz w:val="28"/>
          <w:szCs w:val="28"/>
          <w:lang w:eastAsia="it-IT"/>
        </w:rPr>
        <w:t>Nel</w:t>
      </w:r>
      <w:r w:rsidRPr="0018518B">
        <w:rPr>
          <w:rFonts w:ascii="Garamond" w:eastAsia="Times New Roman" w:hAnsi="Garamond" w:cs="Courier New"/>
          <w:color w:val="222222"/>
          <w:sz w:val="28"/>
          <w:szCs w:val="28"/>
          <w:lang w:eastAsia="it-IT"/>
        </w:rPr>
        <w:t>l’</w:t>
      </w:r>
      <w:proofErr w:type="spellStart"/>
      <w:r w:rsidRPr="0018518B">
        <w:rPr>
          <w:rFonts w:ascii="Garamond" w:eastAsia="Times New Roman" w:hAnsi="Garamond" w:cs="Courier New"/>
          <w:i/>
          <w:color w:val="222222"/>
          <w:sz w:val="28"/>
          <w:szCs w:val="28"/>
          <w:lang w:eastAsia="it-IT"/>
        </w:rPr>
        <w:t>Enforme</w:t>
      </w:r>
      <w:proofErr w:type="spellEnd"/>
      <w:r w:rsidRPr="0018518B">
        <w:rPr>
          <w:rFonts w:ascii="Garamond" w:eastAsia="Times New Roman" w:hAnsi="Garamond" w:cs="Courier New"/>
          <w:i/>
          <w:color w:val="222222"/>
          <w:sz w:val="28"/>
          <w:szCs w:val="28"/>
          <w:lang w:eastAsia="it-IT"/>
        </w:rPr>
        <w:t xml:space="preserve"> 2018</w:t>
      </w:r>
      <w:r w:rsidRPr="0018518B">
        <w:rPr>
          <w:rFonts w:ascii="Garamond" w:eastAsia="Times New Roman" w:hAnsi="Garamond" w:cs="Courier New"/>
          <w:color w:val="222222"/>
          <w:sz w:val="28"/>
          <w:szCs w:val="28"/>
          <w:lang w:eastAsia="it-IT"/>
        </w:rPr>
        <w:t xml:space="preserve"> si era dato atto </w:t>
      </w:r>
      <w:r w:rsidRPr="00CF0779">
        <w:rPr>
          <w:rFonts w:ascii="Garamond" w:eastAsia="Times New Roman" w:hAnsi="Garamond" w:cs="Courier New"/>
          <w:color w:val="222222"/>
          <w:sz w:val="28"/>
          <w:szCs w:val="28"/>
          <w:lang w:eastAsia="it-IT"/>
        </w:rPr>
        <w:t>che il 2018 sarebbe stato un anno di transizione, importante per valutare il funzionamento degli organi</w:t>
      </w:r>
      <w:r w:rsidRPr="0018518B">
        <w:rPr>
          <w:rFonts w:ascii="Garamond" w:eastAsia="Times New Roman" w:hAnsi="Garamond" w:cs="Courier New"/>
          <w:color w:val="222222"/>
          <w:sz w:val="28"/>
          <w:szCs w:val="28"/>
          <w:lang w:eastAsia="it-IT"/>
        </w:rPr>
        <w:t xml:space="preserve">smi investiti dei procedimenti per </w:t>
      </w:r>
      <w:proofErr w:type="spellStart"/>
      <w:r w:rsidRPr="0018518B">
        <w:rPr>
          <w:rFonts w:ascii="Garamond" w:eastAsia="Times New Roman" w:hAnsi="Garamond" w:cs="Courier New"/>
          <w:i/>
          <w:color w:val="222222"/>
          <w:sz w:val="28"/>
          <w:szCs w:val="28"/>
          <w:lang w:eastAsia="it-IT"/>
        </w:rPr>
        <w:t>recusrso</w:t>
      </w:r>
      <w:proofErr w:type="spellEnd"/>
      <w:r w:rsidRPr="0018518B">
        <w:rPr>
          <w:rFonts w:ascii="Garamond" w:eastAsia="Times New Roman" w:hAnsi="Garamond" w:cs="Courier New"/>
          <w:i/>
          <w:color w:val="222222"/>
          <w:sz w:val="28"/>
          <w:szCs w:val="28"/>
          <w:lang w:eastAsia="it-IT"/>
        </w:rPr>
        <w:t xml:space="preserve"> </w:t>
      </w:r>
      <w:proofErr w:type="spellStart"/>
      <w:r w:rsidRPr="0018518B">
        <w:rPr>
          <w:rFonts w:ascii="Garamond" w:eastAsia="Times New Roman" w:hAnsi="Garamond" w:cs="Courier New"/>
          <w:i/>
          <w:color w:val="222222"/>
          <w:sz w:val="28"/>
          <w:szCs w:val="28"/>
          <w:lang w:eastAsia="it-IT"/>
        </w:rPr>
        <w:t>especial</w:t>
      </w:r>
      <w:proofErr w:type="spellEnd"/>
      <w:r w:rsidRPr="0018518B">
        <w:rPr>
          <w:rFonts w:ascii="Garamond" w:eastAsia="Times New Roman" w:hAnsi="Garamond" w:cs="Courier New"/>
          <w:color w:val="222222"/>
          <w:sz w:val="28"/>
          <w:szCs w:val="28"/>
          <w:lang w:eastAsia="it-IT"/>
        </w:rPr>
        <w:t xml:space="preserve"> sulla base dell’intervenuta novella legislativa.</w:t>
      </w:r>
      <w:r w:rsidRPr="00CF0779">
        <w:rPr>
          <w:rFonts w:ascii="Garamond" w:eastAsia="Times New Roman" w:hAnsi="Garamond" w:cs="Courier New"/>
          <w:color w:val="222222"/>
          <w:sz w:val="28"/>
          <w:szCs w:val="28"/>
          <w:lang w:eastAsia="it-IT"/>
        </w:rPr>
        <w:t xml:space="preserve"> </w:t>
      </w:r>
    </w:p>
    <w:p w:rsidR="009311FF" w:rsidRPr="0018518B" w:rsidRDefault="009311FF" w:rsidP="009311FF">
      <w:pPr>
        <w:shd w:val="clear" w:color="auto" w:fill="FFFFFF" w:themeFill="background1"/>
        <w:autoSpaceDE w:val="0"/>
        <w:autoSpaceDN w:val="0"/>
        <w:adjustRightInd w:val="0"/>
        <w:spacing w:after="0" w:line="360" w:lineRule="exact"/>
        <w:jc w:val="both"/>
        <w:rPr>
          <w:rFonts w:ascii="Garamond" w:eastAsia="Times New Roman" w:hAnsi="Garamond" w:cs="Courier New"/>
          <w:color w:val="222222"/>
          <w:sz w:val="28"/>
          <w:szCs w:val="28"/>
          <w:lang w:eastAsia="it-IT"/>
        </w:rPr>
      </w:pPr>
      <w:r w:rsidRPr="0018518B">
        <w:rPr>
          <w:rFonts w:ascii="Garamond" w:eastAsia="Times New Roman" w:hAnsi="Garamond" w:cs="Courier New"/>
          <w:color w:val="222222"/>
          <w:sz w:val="28"/>
          <w:szCs w:val="28"/>
          <w:lang w:eastAsia="it-IT"/>
        </w:rPr>
        <w:t>Nell’</w:t>
      </w:r>
      <w:proofErr w:type="spellStart"/>
      <w:r w:rsidRPr="0018518B">
        <w:rPr>
          <w:rFonts w:ascii="Garamond" w:eastAsia="Times New Roman" w:hAnsi="Garamond" w:cs="Courier New"/>
          <w:i/>
          <w:color w:val="222222"/>
          <w:sz w:val="28"/>
          <w:szCs w:val="28"/>
          <w:lang w:eastAsia="it-IT"/>
        </w:rPr>
        <w:t>Enforme</w:t>
      </w:r>
      <w:proofErr w:type="spellEnd"/>
      <w:r w:rsidRPr="0018518B">
        <w:rPr>
          <w:rFonts w:ascii="Garamond" w:eastAsia="Times New Roman" w:hAnsi="Garamond" w:cs="Courier New"/>
          <w:i/>
          <w:color w:val="222222"/>
          <w:sz w:val="28"/>
          <w:szCs w:val="28"/>
          <w:lang w:eastAsia="it-IT"/>
        </w:rPr>
        <w:t xml:space="preserve"> </w:t>
      </w:r>
      <w:r w:rsidRPr="0018518B">
        <w:rPr>
          <w:rFonts w:ascii="Garamond" w:eastAsia="Times New Roman" w:hAnsi="Garamond" w:cs="Courier New"/>
          <w:color w:val="222222"/>
          <w:sz w:val="28"/>
          <w:szCs w:val="28"/>
          <w:lang w:eastAsia="it-IT"/>
        </w:rPr>
        <w:t>2019 si constata che</w:t>
      </w:r>
      <w:r w:rsidRPr="00CF0779">
        <w:rPr>
          <w:rFonts w:ascii="Garamond" w:eastAsia="Times New Roman" w:hAnsi="Garamond" w:cs="Courier New"/>
          <w:color w:val="222222"/>
          <w:sz w:val="28"/>
          <w:szCs w:val="28"/>
          <w:lang w:eastAsia="it-IT"/>
        </w:rPr>
        <w:t>, sebbene</w:t>
      </w:r>
      <w:r w:rsidRPr="0018518B">
        <w:rPr>
          <w:rFonts w:ascii="Garamond" w:eastAsia="Times New Roman" w:hAnsi="Garamond" w:cs="Courier New"/>
          <w:color w:val="222222"/>
          <w:sz w:val="28"/>
          <w:szCs w:val="28"/>
          <w:lang w:eastAsia="it-IT"/>
        </w:rPr>
        <w:t xml:space="preserve"> l'entrata in vigore della LSCP 2017</w:t>
      </w:r>
      <w:r w:rsidRPr="00CF0779">
        <w:rPr>
          <w:rFonts w:ascii="Garamond" w:eastAsia="Times New Roman" w:hAnsi="Garamond" w:cs="Courier New"/>
          <w:color w:val="222222"/>
          <w:sz w:val="28"/>
          <w:szCs w:val="28"/>
          <w:lang w:eastAsia="it-IT"/>
        </w:rPr>
        <w:t xml:space="preserve"> sia avvenuta dopo il primo trimestre dell'anno, al</w:t>
      </w:r>
      <w:r w:rsidRPr="0018518B">
        <w:rPr>
          <w:rFonts w:ascii="Garamond" w:eastAsia="Times New Roman" w:hAnsi="Garamond" w:cs="Courier New"/>
          <w:color w:val="222222"/>
          <w:sz w:val="28"/>
          <w:szCs w:val="28"/>
          <w:lang w:eastAsia="it-IT"/>
        </w:rPr>
        <w:t>la data del</w:t>
      </w:r>
      <w:r w:rsidRPr="00CF0779">
        <w:rPr>
          <w:rFonts w:ascii="Garamond" w:eastAsia="Times New Roman" w:hAnsi="Garamond" w:cs="Courier New"/>
          <w:color w:val="222222"/>
          <w:sz w:val="28"/>
          <w:szCs w:val="28"/>
          <w:lang w:eastAsia="it-IT"/>
        </w:rPr>
        <w:t xml:space="preserve"> 15 giugno 2019 non </w:t>
      </w:r>
      <w:r w:rsidRPr="0018518B">
        <w:rPr>
          <w:rFonts w:ascii="Garamond" w:eastAsia="Times New Roman" w:hAnsi="Garamond" w:cs="Courier New"/>
          <w:color w:val="222222"/>
          <w:sz w:val="28"/>
          <w:szCs w:val="28"/>
          <w:lang w:eastAsia="it-IT"/>
        </w:rPr>
        <w:t>erano ancora</w:t>
      </w:r>
      <w:r w:rsidRPr="00CF0779">
        <w:rPr>
          <w:rFonts w:ascii="Garamond" w:eastAsia="Times New Roman" w:hAnsi="Garamond" w:cs="Courier New"/>
          <w:color w:val="222222"/>
          <w:sz w:val="28"/>
          <w:szCs w:val="28"/>
          <w:lang w:eastAsia="it-IT"/>
        </w:rPr>
        <w:t xml:space="preserve"> disponibili le relazioni </w:t>
      </w:r>
      <w:r w:rsidRPr="0018518B">
        <w:rPr>
          <w:rFonts w:ascii="Garamond" w:eastAsia="Times New Roman" w:hAnsi="Garamond" w:cs="Courier New"/>
          <w:color w:val="222222"/>
          <w:sz w:val="28"/>
          <w:szCs w:val="28"/>
          <w:lang w:eastAsia="it-IT"/>
        </w:rPr>
        <w:t>sull’attività dell’anno</w:t>
      </w:r>
      <w:r w:rsidRPr="00CF0779">
        <w:rPr>
          <w:rFonts w:ascii="Garamond" w:eastAsia="Times New Roman" w:hAnsi="Garamond" w:cs="Courier New"/>
          <w:color w:val="222222"/>
          <w:sz w:val="28"/>
          <w:szCs w:val="28"/>
          <w:lang w:eastAsia="it-IT"/>
        </w:rPr>
        <w:t xml:space="preserve"> 2018 di un numero significativo di organi</w:t>
      </w:r>
      <w:r w:rsidRPr="0018518B">
        <w:rPr>
          <w:rFonts w:ascii="Garamond" w:eastAsia="Times New Roman" w:hAnsi="Garamond" w:cs="Courier New"/>
          <w:color w:val="222222"/>
          <w:sz w:val="28"/>
          <w:szCs w:val="28"/>
          <w:lang w:eastAsia="it-IT"/>
        </w:rPr>
        <w:t>smi</w:t>
      </w:r>
      <w:r w:rsidRPr="00CF0779">
        <w:rPr>
          <w:rFonts w:ascii="Garamond" w:eastAsia="Times New Roman" w:hAnsi="Garamond" w:cs="Courier New"/>
          <w:color w:val="222222"/>
          <w:sz w:val="28"/>
          <w:szCs w:val="28"/>
          <w:lang w:eastAsia="it-IT"/>
        </w:rPr>
        <w:t xml:space="preserve"> </w:t>
      </w:r>
      <w:r w:rsidRPr="0018518B">
        <w:rPr>
          <w:rFonts w:ascii="Garamond" w:eastAsia="Times New Roman" w:hAnsi="Garamond" w:cs="Courier New"/>
          <w:color w:val="222222"/>
          <w:sz w:val="28"/>
          <w:szCs w:val="28"/>
          <w:lang w:eastAsia="it-IT"/>
        </w:rPr>
        <w:t xml:space="preserve">competente a decidere i </w:t>
      </w:r>
      <w:proofErr w:type="spellStart"/>
      <w:r w:rsidRPr="0018518B">
        <w:rPr>
          <w:rFonts w:ascii="Garamond" w:eastAsia="Times New Roman" w:hAnsi="Garamond" w:cs="Courier New"/>
          <w:i/>
          <w:color w:val="222222"/>
          <w:sz w:val="28"/>
          <w:szCs w:val="28"/>
          <w:lang w:eastAsia="it-IT"/>
        </w:rPr>
        <w:t>recursos</w:t>
      </w:r>
      <w:proofErr w:type="spellEnd"/>
      <w:r w:rsidRPr="0018518B">
        <w:rPr>
          <w:rFonts w:ascii="Garamond" w:eastAsia="Times New Roman" w:hAnsi="Garamond" w:cs="Courier New"/>
          <w:i/>
          <w:color w:val="222222"/>
          <w:sz w:val="28"/>
          <w:szCs w:val="28"/>
          <w:lang w:eastAsia="it-IT"/>
        </w:rPr>
        <w:t xml:space="preserve"> </w:t>
      </w:r>
      <w:proofErr w:type="spellStart"/>
      <w:r w:rsidRPr="0018518B">
        <w:rPr>
          <w:rFonts w:ascii="Garamond" w:eastAsia="Times New Roman" w:hAnsi="Garamond" w:cs="Courier New"/>
          <w:i/>
          <w:color w:val="222222"/>
          <w:sz w:val="28"/>
          <w:szCs w:val="28"/>
          <w:lang w:eastAsia="it-IT"/>
        </w:rPr>
        <w:t>especiales</w:t>
      </w:r>
      <w:proofErr w:type="spellEnd"/>
      <w:r w:rsidRPr="0018518B">
        <w:rPr>
          <w:rFonts w:ascii="Garamond" w:eastAsia="Times New Roman" w:hAnsi="Garamond" w:cs="Courier New"/>
          <w:color w:val="222222"/>
          <w:sz w:val="28"/>
          <w:szCs w:val="28"/>
          <w:lang w:eastAsia="it-IT"/>
        </w:rPr>
        <w:t xml:space="preserve">, elemento sintomatico di un </w:t>
      </w:r>
      <w:r w:rsidRPr="00CF0779">
        <w:rPr>
          <w:rFonts w:ascii="Garamond" w:eastAsia="Times New Roman" w:hAnsi="Garamond" w:cs="Courier New"/>
          <w:color w:val="222222"/>
          <w:sz w:val="28"/>
          <w:szCs w:val="28"/>
          <w:lang w:eastAsia="it-IT"/>
        </w:rPr>
        <w:t>sovraccarico</w:t>
      </w:r>
      <w:r>
        <w:rPr>
          <w:rFonts w:ascii="Garamond" w:eastAsia="Times New Roman" w:hAnsi="Garamond" w:cs="Courier New"/>
          <w:color w:val="222222"/>
          <w:sz w:val="28"/>
          <w:szCs w:val="28"/>
          <w:lang w:eastAsia="it-IT"/>
        </w:rPr>
        <w:t>,</w:t>
      </w:r>
      <w:r w:rsidRPr="0018518B">
        <w:rPr>
          <w:rFonts w:ascii="Garamond" w:eastAsia="Times New Roman" w:hAnsi="Garamond" w:cs="Courier New"/>
          <w:color w:val="222222"/>
          <w:sz w:val="28"/>
          <w:szCs w:val="28"/>
          <w:lang w:eastAsia="it-IT"/>
        </w:rPr>
        <w:t xml:space="preserve"> verosimilmente</w:t>
      </w:r>
      <w:r w:rsidRPr="00CF0779">
        <w:rPr>
          <w:rFonts w:ascii="Garamond" w:eastAsia="Times New Roman" w:hAnsi="Garamond" w:cs="Courier New"/>
          <w:color w:val="222222"/>
          <w:sz w:val="28"/>
          <w:szCs w:val="28"/>
          <w:lang w:eastAsia="it-IT"/>
        </w:rPr>
        <w:t xml:space="preserve"> correlato all'aumento </w:t>
      </w:r>
      <w:r w:rsidRPr="0018518B">
        <w:rPr>
          <w:rFonts w:ascii="Garamond" w:eastAsia="Times New Roman" w:hAnsi="Garamond" w:cs="Courier New"/>
          <w:color w:val="222222"/>
          <w:sz w:val="28"/>
          <w:szCs w:val="28"/>
          <w:lang w:eastAsia="it-IT"/>
        </w:rPr>
        <w:t>significativo del numero di procedimenti</w:t>
      </w:r>
    </w:p>
    <w:p w:rsidR="009311FF" w:rsidRPr="0018518B" w:rsidRDefault="009311FF" w:rsidP="009311FF">
      <w:pPr>
        <w:shd w:val="clear" w:color="auto" w:fill="FFFFFF" w:themeFill="background1"/>
        <w:autoSpaceDE w:val="0"/>
        <w:autoSpaceDN w:val="0"/>
        <w:adjustRightInd w:val="0"/>
        <w:spacing w:after="0" w:line="360" w:lineRule="exact"/>
        <w:jc w:val="both"/>
        <w:rPr>
          <w:rFonts w:ascii="Garamond" w:hAnsi="Garamond"/>
          <w:sz w:val="28"/>
          <w:szCs w:val="28"/>
        </w:rPr>
      </w:pPr>
      <w:r w:rsidRPr="0018518B">
        <w:rPr>
          <w:rFonts w:ascii="Garamond" w:eastAsia="Times New Roman" w:hAnsi="Garamond" w:cs="Courier New"/>
          <w:color w:val="222222"/>
          <w:sz w:val="28"/>
          <w:szCs w:val="28"/>
          <w:lang w:eastAsia="it-IT"/>
        </w:rPr>
        <w:t xml:space="preserve">Peraltro, </w:t>
      </w:r>
      <w:r w:rsidRPr="00CF0779">
        <w:rPr>
          <w:rFonts w:ascii="Garamond" w:eastAsia="Times New Roman" w:hAnsi="Garamond" w:cs="Courier New"/>
          <w:color w:val="222222"/>
          <w:sz w:val="28"/>
          <w:szCs w:val="28"/>
          <w:lang w:eastAsia="it-IT"/>
        </w:rPr>
        <w:t>il maggior volume di attività non è stato accompagnato da</w:t>
      </w:r>
      <w:r w:rsidRPr="0018518B">
        <w:rPr>
          <w:rFonts w:ascii="Garamond" w:eastAsia="Times New Roman" w:hAnsi="Garamond" w:cs="Courier New"/>
          <w:color w:val="222222"/>
          <w:sz w:val="28"/>
          <w:szCs w:val="28"/>
          <w:lang w:eastAsia="it-IT"/>
        </w:rPr>
        <w:t xml:space="preserve">l conferimento di </w:t>
      </w:r>
      <w:r w:rsidRPr="00CF0779">
        <w:rPr>
          <w:rFonts w:ascii="Garamond" w:eastAsia="Times New Roman" w:hAnsi="Garamond" w:cs="Courier New"/>
          <w:color w:val="222222"/>
          <w:sz w:val="28"/>
          <w:szCs w:val="28"/>
          <w:lang w:eastAsia="it-IT"/>
        </w:rPr>
        <w:t xml:space="preserve">maggiori risorse </w:t>
      </w:r>
      <w:r w:rsidRPr="0018518B">
        <w:rPr>
          <w:rFonts w:ascii="Garamond" w:eastAsia="Times New Roman" w:hAnsi="Garamond" w:cs="Courier New"/>
          <w:color w:val="222222"/>
          <w:sz w:val="28"/>
          <w:szCs w:val="28"/>
          <w:lang w:eastAsia="it-IT"/>
        </w:rPr>
        <w:t>in termini di personale</w:t>
      </w:r>
      <w:r w:rsidRPr="00CF0779">
        <w:rPr>
          <w:rFonts w:ascii="Garamond" w:eastAsia="Times New Roman" w:hAnsi="Garamond" w:cs="Courier New"/>
          <w:color w:val="222222"/>
          <w:sz w:val="28"/>
          <w:szCs w:val="28"/>
          <w:lang w:eastAsia="it-IT"/>
        </w:rPr>
        <w:t xml:space="preserve"> e </w:t>
      </w:r>
      <w:r w:rsidRPr="0018518B">
        <w:rPr>
          <w:rFonts w:ascii="Garamond" w:eastAsia="Times New Roman" w:hAnsi="Garamond" w:cs="Courier New"/>
          <w:color w:val="222222"/>
          <w:sz w:val="28"/>
          <w:szCs w:val="28"/>
          <w:lang w:eastAsia="it-IT"/>
        </w:rPr>
        <w:t>di attrezzature</w:t>
      </w:r>
      <w:r w:rsidRPr="00CF0779">
        <w:rPr>
          <w:rFonts w:ascii="Garamond" w:eastAsia="Times New Roman" w:hAnsi="Garamond" w:cs="Courier New"/>
          <w:color w:val="222222"/>
          <w:sz w:val="28"/>
          <w:szCs w:val="28"/>
          <w:lang w:eastAsia="it-IT"/>
        </w:rPr>
        <w:t xml:space="preserve">. </w:t>
      </w:r>
    </w:p>
    <w:p w:rsidR="009311FF" w:rsidRPr="0018518B" w:rsidRDefault="009311FF" w:rsidP="009311FF">
      <w:pPr>
        <w:autoSpaceDE w:val="0"/>
        <w:autoSpaceDN w:val="0"/>
        <w:adjustRightInd w:val="0"/>
        <w:spacing w:after="0" w:line="360" w:lineRule="exact"/>
        <w:jc w:val="both"/>
        <w:rPr>
          <w:rFonts w:ascii="Garamond" w:hAnsi="Garamond"/>
          <w:sz w:val="28"/>
          <w:szCs w:val="28"/>
        </w:rPr>
      </w:pPr>
      <w:r w:rsidRPr="0018518B">
        <w:rPr>
          <w:rFonts w:ascii="Garamond" w:hAnsi="Garamond"/>
          <w:sz w:val="28"/>
          <w:szCs w:val="28"/>
        </w:rPr>
        <w:t xml:space="preserve">Nel corso dell’anno 2018 si è registrato per tutti gli organismi l’aumento dei ricorsi presentati, più significativi nelle Comunità Autonome più popolose: nel caso dell’Andalusia, ad esempio, si è passati da </w:t>
      </w:r>
      <w:r w:rsidRPr="00477F7C">
        <w:rPr>
          <w:rFonts w:ascii="Garamond" w:hAnsi="Garamond" w:cs="Arial"/>
          <w:color w:val="222222"/>
          <w:sz w:val="28"/>
          <w:szCs w:val="28"/>
        </w:rPr>
        <w:t>304 a</w:t>
      </w:r>
      <w:r w:rsidRPr="0018518B">
        <w:rPr>
          <w:rFonts w:ascii="Garamond" w:hAnsi="Garamond" w:cs="Arial"/>
          <w:color w:val="222222"/>
          <w:sz w:val="28"/>
          <w:szCs w:val="28"/>
          <w:shd w:val="clear" w:color="auto" w:fill="F8F9FA"/>
        </w:rPr>
        <w:t xml:space="preserve"> </w:t>
      </w:r>
      <w:r w:rsidRPr="0018518B">
        <w:rPr>
          <w:rFonts w:ascii="Garamond" w:hAnsi="Garamond" w:cs="Arial"/>
          <w:color w:val="222222"/>
          <w:sz w:val="28"/>
          <w:szCs w:val="28"/>
          <w:shd w:val="clear" w:color="auto" w:fill="FFFFFF" w:themeFill="background1"/>
        </w:rPr>
        <w:t xml:space="preserve">466 nuovi ricorsi nel 2018, che rappresenta un aumento del 53%; così in Catalogna, dove il numero di ricorsi è salito da 241 a 358, </w:t>
      </w:r>
      <w:r w:rsidRPr="0018518B">
        <w:rPr>
          <w:rFonts w:ascii="Garamond" w:hAnsi="Garamond" w:cs="Arial"/>
          <w:color w:val="222222"/>
          <w:sz w:val="28"/>
          <w:szCs w:val="28"/>
          <w:shd w:val="clear" w:color="auto" w:fill="FFFFFF" w:themeFill="background1"/>
        </w:rPr>
        <w:lastRenderedPageBreak/>
        <w:t xml:space="preserve">pari ad un aumento del 48%; in </w:t>
      </w:r>
      <w:proofErr w:type="spellStart"/>
      <w:r w:rsidRPr="0018518B">
        <w:rPr>
          <w:rFonts w:ascii="Garamond" w:hAnsi="Garamond" w:cs="Arial"/>
          <w:color w:val="222222"/>
          <w:sz w:val="28"/>
          <w:szCs w:val="28"/>
          <w:shd w:val="clear" w:color="auto" w:fill="FFFFFF" w:themeFill="background1"/>
        </w:rPr>
        <w:t>Estremadura</w:t>
      </w:r>
      <w:proofErr w:type="spellEnd"/>
      <w:r w:rsidRPr="0018518B">
        <w:rPr>
          <w:rFonts w:ascii="Garamond" w:hAnsi="Garamond" w:cs="Arial"/>
          <w:color w:val="222222"/>
          <w:sz w:val="28"/>
          <w:szCs w:val="28"/>
          <w:shd w:val="clear" w:color="auto" w:fill="FFFFFF" w:themeFill="background1"/>
        </w:rPr>
        <w:t>, l'aumento percentuale è stato del 56%, essendo passati da 78 nuovi ricorsi del 2017 a 122 nel 2018</w:t>
      </w:r>
      <w:r w:rsidRPr="0018518B">
        <w:rPr>
          <w:rFonts w:ascii="Garamond" w:hAnsi="Garamond"/>
          <w:sz w:val="28"/>
          <w:szCs w:val="28"/>
        </w:rPr>
        <w:t xml:space="preserve"> </w:t>
      </w:r>
    </w:p>
    <w:p w:rsidR="009311FF" w:rsidRPr="0018518B" w:rsidRDefault="009311FF" w:rsidP="009311FF">
      <w:pPr>
        <w:autoSpaceDE w:val="0"/>
        <w:autoSpaceDN w:val="0"/>
        <w:adjustRightInd w:val="0"/>
        <w:spacing w:after="0" w:line="360" w:lineRule="exact"/>
        <w:jc w:val="both"/>
        <w:rPr>
          <w:rFonts w:ascii="Garamond" w:hAnsi="Garamond"/>
          <w:sz w:val="28"/>
          <w:szCs w:val="28"/>
        </w:rPr>
      </w:pPr>
      <w:r w:rsidRPr="0018518B">
        <w:rPr>
          <w:rFonts w:ascii="Garamond" w:hAnsi="Garamond"/>
          <w:sz w:val="28"/>
          <w:szCs w:val="28"/>
        </w:rPr>
        <w:t xml:space="preserve">Nessun dubbio che i fattori che hanno determinato questa tendenza siano stati molteplici, ma che, tra tali fattori, abbia assunto carattere preponderante la previsione della gratuità </w:t>
      </w:r>
      <w:proofErr w:type="gramStart"/>
      <w:r w:rsidRPr="0018518B">
        <w:rPr>
          <w:rFonts w:ascii="Garamond" w:hAnsi="Garamond"/>
          <w:sz w:val="28"/>
          <w:szCs w:val="28"/>
        </w:rPr>
        <w:t xml:space="preserve">del </w:t>
      </w:r>
      <w:r>
        <w:rPr>
          <w:rFonts w:ascii="Garamond" w:hAnsi="Garamond"/>
          <w:sz w:val="28"/>
          <w:szCs w:val="28"/>
        </w:rPr>
        <w:t xml:space="preserve"> </w:t>
      </w:r>
      <w:proofErr w:type="spellStart"/>
      <w:r>
        <w:rPr>
          <w:rFonts w:ascii="Garamond" w:hAnsi="Garamond"/>
          <w:i/>
          <w:sz w:val="28"/>
          <w:szCs w:val="28"/>
        </w:rPr>
        <w:t>recurso</w:t>
      </w:r>
      <w:proofErr w:type="spellEnd"/>
      <w:proofErr w:type="gramEnd"/>
      <w:r>
        <w:rPr>
          <w:rFonts w:ascii="Garamond" w:hAnsi="Garamond"/>
          <w:i/>
          <w:sz w:val="28"/>
          <w:szCs w:val="28"/>
        </w:rPr>
        <w:t xml:space="preserve"> </w:t>
      </w:r>
      <w:proofErr w:type="spellStart"/>
      <w:r>
        <w:rPr>
          <w:rFonts w:ascii="Garamond" w:hAnsi="Garamond"/>
          <w:i/>
          <w:sz w:val="28"/>
          <w:szCs w:val="28"/>
        </w:rPr>
        <w:t>especial</w:t>
      </w:r>
      <w:proofErr w:type="spellEnd"/>
      <w:r>
        <w:rPr>
          <w:rFonts w:ascii="Garamond" w:hAnsi="Garamond"/>
          <w:i/>
          <w:sz w:val="28"/>
          <w:szCs w:val="28"/>
        </w:rPr>
        <w:t xml:space="preserve"> </w:t>
      </w:r>
      <w:r w:rsidRPr="0018518B">
        <w:rPr>
          <w:rFonts w:ascii="Garamond" w:hAnsi="Garamond"/>
          <w:sz w:val="28"/>
          <w:szCs w:val="28"/>
        </w:rPr>
        <w:t xml:space="preserve">è altrettanto indubbio. </w:t>
      </w:r>
    </w:p>
    <w:p w:rsidR="009311FF" w:rsidRPr="0018518B" w:rsidRDefault="009311FF" w:rsidP="009311FF">
      <w:pPr>
        <w:autoSpaceDE w:val="0"/>
        <w:autoSpaceDN w:val="0"/>
        <w:adjustRightInd w:val="0"/>
        <w:spacing w:after="0" w:line="360" w:lineRule="exact"/>
        <w:jc w:val="both"/>
        <w:rPr>
          <w:rFonts w:ascii="Garamond" w:hAnsi="Garamond"/>
          <w:sz w:val="28"/>
          <w:szCs w:val="28"/>
        </w:rPr>
      </w:pPr>
      <w:r>
        <w:rPr>
          <w:rFonts w:ascii="Garamond" w:hAnsi="Garamond"/>
          <w:sz w:val="28"/>
          <w:szCs w:val="28"/>
        </w:rPr>
        <w:t>Altro fattore di significativo</w:t>
      </w:r>
      <w:r w:rsidRPr="0018518B">
        <w:rPr>
          <w:rFonts w:ascii="Garamond" w:hAnsi="Garamond"/>
          <w:sz w:val="28"/>
          <w:szCs w:val="28"/>
        </w:rPr>
        <w:t xml:space="preserve"> rilievo ai fini dell’incremento del contenzioso dinanzi agli organismi deputati alla decisione sui </w:t>
      </w:r>
      <w:proofErr w:type="spellStart"/>
      <w:r w:rsidRPr="0018518B">
        <w:rPr>
          <w:rFonts w:ascii="Garamond" w:hAnsi="Garamond"/>
          <w:i/>
          <w:sz w:val="28"/>
          <w:szCs w:val="28"/>
        </w:rPr>
        <w:t>recursos</w:t>
      </w:r>
      <w:proofErr w:type="spellEnd"/>
      <w:r w:rsidRPr="0018518B">
        <w:rPr>
          <w:rFonts w:ascii="Garamond" w:hAnsi="Garamond"/>
          <w:i/>
          <w:sz w:val="28"/>
          <w:szCs w:val="28"/>
        </w:rPr>
        <w:t xml:space="preserve"> </w:t>
      </w:r>
      <w:proofErr w:type="spellStart"/>
      <w:r w:rsidRPr="0018518B">
        <w:rPr>
          <w:rFonts w:ascii="Garamond" w:hAnsi="Garamond"/>
          <w:i/>
          <w:sz w:val="28"/>
          <w:szCs w:val="28"/>
        </w:rPr>
        <w:t>especiales</w:t>
      </w:r>
      <w:proofErr w:type="spellEnd"/>
      <w:r w:rsidRPr="0018518B">
        <w:rPr>
          <w:rFonts w:ascii="Garamond" w:hAnsi="Garamond"/>
          <w:sz w:val="28"/>
          <w:szCs w:val="28"/>
        </w:rPr>
        <w:t xml:space="preserve"> va, poi, individuato, nel volume complessivo delle procedure di gara bandite e degli appalti aggiudicati.</w:t>
      </w:r>
    </w:p>
    <w:p w:rsidR="009311FF" w:rsidRPr="0018518B" w:rsidRDefault="009311FF" w:rsidP="009311FF">
      <w:pPr>
        <w:shd w:val="clear" w:color="auto" w:fill="FFFFFF" w:themeFill="background1"/>
        <w:autoSpaceDE w:val="0"/>
        <w:autoSpaceDN w:val="0"/>
        <w:adjustRightInd w:val="0"/>
        <w:spacing w:after="0" w:line="360" w:lineRule="exact"/>
        <w:jc w:val="both"/>
        <w:rPr>
          <w:rFonts w:ascii="Garamond" w:hAnsi="Garamond"/>
          <w:sz w:val="28"/>
          <w:szCs w:val="28"/>
        </w:rPr>
      </w:pPr>
      <w:r w:rsidRPr="0018518B">
        <w:rPr>
          <w:rFonts w:ascii="Garamond" w:hAnsi="Garamond"/>
          <w:sz w:val="28"/>
          <w:szCs w:val="28"/>
        </w:rPr>
        <w:t>Si tratta, però, di un dato rivelatosi difficilmente reperibile rispetto all’anno 2018, mentre sono disponibili i dati aggregati dell’anno 2017.</w:t>
      </w:r>
    </w:p>
    <w:p w:rsidR="009311FF" w:rsidRPr="0018518B" w:rsidRDefault="009311FF" w:rsidP="009311FF">
      <w:pPr>
        <w:spacing w:after="0" w:line="360" w:lineRule="exact"/>
        <w:jc w:val="both"/>
        <w:rPr>
          <w:rFonts w:ascii="Garamond" w:hAnsi="Garamond"/>
          <w:sz w:val="28"/>
          <w:szCs w:val="28"/>
        </w:rPr>
      </w:pPr>
      <w:r w:rsidRPr="0018518B">
        <w:rPr>
          <w:rFonts w:ascii="Garamond" w:hAnsi="Garamond"/>
          <w:sz w:val="28"/>
          <w:szCs w:val="28"/>
        </w:rPr>
        <w:t xml:space="preserve">Dal confronto di questo dato con quello del numero di </w:t>
      </w:r>
      <w:proofErr w:type="spellStart"/>
      <w:r w:rsidRPr="007611C1">
        <w:rPr>
          <w:rFonts w:ascii="Garamond" w:hAnsi="Garamond"/>
          <w:i/>
          <w:sz w:val="28"/>
          <w:szCs w:val="28"/>
        </w:rPr>
        <w:t>recursos</w:t>
      </w:r>
      <w:proofErr w:type="spellEnd"/>
      <w:r w:rsidRPr="007611C1">
        <w:rPr>
          <w:rFonts w:ascii="Garamond" w:hAnsi="Garamond"/>
          <w:i/>
          <w:sz w:val="28"/>
          <w:szCs w:val="28"/>
        </w:rPr>
        <w:t xml:space="preserve"> </w:t>
      </w:r>
      <w:proofErr w:type="spellStart"/>
      <w:r w:rsidRPr="007611C1">
        <w:rPr>
          <w:rFonts w:ascii="Garamond" w:hAnsi="Garamond"/>
          <w:i/>
          <w:sz w:val="28"/>
          <w:szCs w:val="28"/>
        </w:rPr>
        <w:t>especiales</w:t>
      </w:r>
      <w:proofErr w:type="spellEnd"/>
      <w:r w:rsidRPr="0018518B">
        <w:rPr>
          <w:rFonts w:ascii="Garamond" w:hAnsi="Garamond"/>
          <w:sz w:val="28"/>
          <w:szCs w:val="28"/>
        </w:rPr>
        <w:t xml:space="preserve"> presentati nel medesimo periodo è possibile inferire </w:t>
      </w:r>
      <w:r>
        <w:rPr>
          <w:rFonts w:ascii="Garamond" w:hAnsi="Garamond"/>
          <w:sz w:val="28"/>
          <w:szCs w:val="28"/>
        </w:rPr>
        <w:t>che, a front</w:t>
      </w:r>
      <w:r w:rsidRPr="0018518B">
        <w:rPr>
          <w:rFonts w:ascii="Garamond" w:hAnsi="Garamond"/>
          <w:sz w:val="28"/>
          <w:szCs w:val="28"/>
        </w:rPr>
        <w:t xml:space="preserve">e di un elevato numero di contratti conclusi in Spagna si registra basso numero di ricorsi proposti. </w:t>
      </w:r>
    </w:p>
    <w:p w:rsidR="009311FF" w:rsidRPr="0018518B" w:rsidRDefault="009311FF" w:rsidP="009311FF">
      <w:pPr>
        <w:spacing w:after="0" w:line="360" w:lineRule="exact"/>
        <w:jc w:val="both"/>
        <w:rPr>
          <w:rFonts w:ascii="Garamond" w:hAnsi="Garamond"/>
          <w:sz w:val="28"/>
          <w:szCs w:val="28"/>
        </w:rPr>
      </w:pPr>
      <w:r w:rsidRPr="0018518B">
        <w:rPr>
          <w:rFonts w:ascii="Garamond" w:hAnsi="Garamond"/>
          <w:sz w:val="28"/>
          <w:szCs w:val="28"/>
        </w:rPr>
        <w:t xml:space="preserve">Nel 2017, infatti, rispetto ad un numero complessivo di 222.298 contratti pubblici conclusi, dei quali sono disponibili informazioni, risultano presentati 2.835 ricorsi dinanzi agli organismi deputati alla decisione sui </w:t>
      </w:r>
      <w:proofErr w:type="spellStart"/>
      <w:r w:rsidRPr="007611C1">
        <w:rPr>
          <w:rFonts w:ascii="Garamond" w:hAnsi="Garamond"/>
          <w:i/>
          <w:sz w:val="28"/>
          <w:szCs w:val="28"/>
        </w:rPr>
        <w:t>recursos</w:t>
      </w:r>
      <w:proofErr w:type="spellEnd"/>
      <w:r w:rsidRPr="007611C1">
        <w:rPr>
          <w:rFonts w:ascii="Garamond" w:hAnsi="Garamond"/>
          <w:i/>
          <w:sz w:val="28"/>
          <w:szCs w:val="28"/>
        </w:rPr>
        <w:t xml:space="preserve"> </w:t>
      </w:r>
      <w:proofErr w:type="spellStart"/>
      <w:r w:rsidRPr="007611C1">
        <w:rPr>
          <w:rFonts w:ascii="Garamond" w:hAnsi="Garamond"/>
          <w:i/>
          <w:sz w:val="28"/>
          <w:szCs w:val="28"/>
        </w:rPr>
        <w:t>especiales</w:t>
      </w:r>
      <w:proofErr w:type="spellEnd"/>
      <w:r w:rsidRPr="0018518B">
        <w:rPr>
          <w:rFonts w:ascii="Garamond" w:hAnsi="Garamond"/>
          <w:sz w:val="28"/>
          <w:szCs w:val="28"/>
        </w:rPr>
        <w:t xml:space="preserve"> con una percentuale pari all’1,2% dei contratti conclusi. Verosimilmente, nel corso dell’anno 2018, in considerazione del già illustrato significativo incremento percentuale registrato rispetto in termini di ricorsi presentati, pur in assenza del dato aggregato dei contratti di appalto pubblico stipulati, </w:t>
      </w:r>
      <w:r>
        <w:rPr>
          <w:rFonts w:ascii="Garamond" w:hAnsi="Garamond"/>
          <w:sz w:val="28"/>
          <w:szCs w:val="28"/>
        </w:rPr>
        <w:t>i redattori dell</w:t>
      </w:r>
      <w:r w:rsidRPr="0018518B">
        <w:rPr>
          <w:rFonts w:ascii="Garamond" w:hAnsi="Garamond"/>
          <w:sz w:val="28"/>
          <w:szCs w:val="28"/>
        </w:rPr>
        <w:t>’</w:t>
      </w:r>
      <w:proofErr w:type="spellStart"/>
      <w:r w:rsidRPr="007611C1">
        <w:rPr>
          <w:rFonts w:ascii="Garamond" w:hAnsi="Garamond"/>
          <w:i/>
          <w:sz w:val="28"/>
          <w:szCs w:val="28"/>
        </w:rPr>
        <w:t>Enforme</w:t>
      </w:r>
      <w:proofErr w:type="spellEnd"/>
      <w:r w:rsidRPr="007611C1">
        <w:rPr>
          <w:rFonts w:ascii="Garamond" w:hAnsi="Garamond"/>
          <w:i/>
          <w:sz w:val="28"/>
          <w:szCs w:val="28"/>
        </w:rPr>
        <w:t xml:space="preserve"> </w:t>
      </w:r>
      <w:r>
        <w:rPr>
          <w:rFonts w:ascii="Garamond" w:hAnsi="Garamond"/>
          <w:sz w:val="28"/>
          <w:szCs w:val="28"/>
        </w:rPr>
        <w:t>hanno ritenuto</w:t>
      </w:r>
      <w:r w:rsidRPr="0018518B">
        <w:rPr>
          <w:rFonts w:ascii="Garamond" w:hAnsi="Garamond"/>
          <w:sz w:val="28"/>
          <w:szCs w:val="28"/>
        </w:rPr>
        <w:t xml:space="preserve"> plausibile che la relazione percentuale tra il numero dei contratti stipulati e il numero dei ricorsi speciali presentati sia anch’es</w:t>
      </w:r>
      <w:r>
        <w:rPr>
          <w:rFonts w:ascii="Garamond" w:hAnsi="Garamond"/>
          <w:sz w:val="28"/>
          <w:szCs w:val="28"/>
        </w:rPr>
        <w:t xml:space="preserve">sa significativamente aumentata, il che lascia presagire un </w:t>
      </w:r>
      <w:r w:rsidRPr="00ED3C2E">
        <w:rPr>
          <w:rFonts w:ascii="Garamond" w:hAnsi="Garamond"/>
          <w:i/>
          <w:sz w:val="28"/>
          <w:szCs w:val="28"/>
        </w:rPr>
        <w:t>trend</w:t>
      </w:r>
      <w:r>
        <w:rPr>
          <w:rFonts w:ascii="Garamond" w:hAnsi="Garamond"/>
          <w:sz w:val="28"/>
          <w:szCs w:val="28"/>
        </w:rPr>
        <w:t xml:space="preserve"> in crescita anche per gli anni successivi.</w:t>
      </w:r>
    </w:p>
    <w:p w:rsidR="009311FF" w:rsidRPr="0018518B" w:rsidRDefault="009311FF" w:rsidP="009311FF">
      <w:pPr>
        <w:spacing w:after="0" w:line="360" w:lineRule="exact"/>
        <w:jc w:val="both"/>
        <w:rPr>
          <w:rFonts w:ascii="Garamond" w:hAnsi="Garamond"/>
          <w:sz w:val="28"/>
          <w:szCs w:val="28"/>
        </w:rPr>
      </w:pPr>
    </w:p>
    <w:p w:rsidR="009311FF" w:rsidRPr="0018518B" w:rsidRDefault="009311FF" w:rsidP="009311FF">
      <w:pPr>
        <w:spacing w:after="0" w:line="360" w:lineRule="exact"/>
        <w:jc w:val="both"/>
        <w:rPr>
          <w:rFonts w:ascii="Garamond" w:hAnsi="Garamond"/>
          <w:sz w:val="28"/>
          <w:szCs w:val="28"/>
        </w:rPr>
      </w:pPr>
    </w:p>
    <w:p w:rsidR="00F16CE5" w:rsidRPr="00F16CE5" w:rsidRDefault="00F16CE5" w:rsidP="00F16CE5">
      <w:pPr>
        <w:ind w:firstLine="709"/>
        <w:contextualSpacing/>
        <w:jc w:val="right"/>
        <w:rPr>
          <w:rFonts w:ascii="Garamond" w:hAnsi="Garamond"/>
          <w:b/>
          <w:sz w:val="48"/>
          <w:szCs w:val="48"/>
        </w:rPr>
      </w:pPr>
      <w:r w:rsidRPr="00F16CE5">
        <w:rPr>
          <w:rFonts w:ascii="Garamond" w:hAnsi="Garamond"/>
          <w:b/>
          <w:i/>
          <w:sz w:val="48"/>
          <w:szCs w:val="48"/>
        </w:rPr>
        <w:t>Giovanni Tulumello</w:t>
      </w:r>
    </w:p>
    <w:p w:rsidR="00592EA0" w:rsidRDefault="002C1909" w:rsidP="00F16CE5">
      <w:pPr>
        <w:ind w:firstLine="709"/>
        <w:contextualSpacing/>
        <w:jc w:val="right"/>
      </w:pPr>
    </w:p>
    <w:p w:rsidR="00F16CE5" w:rsidRDefault="00F16CE5" w:rsidP="00F16CE5">
      <w:pPr>
        <w:ind w:firstLine="709"/>
        <w:contextualSpacing/>
        <w:jc w:val="right"/>
      </w:pPr>
      <w:r>
        <w:t>Consigliere di Stato</w:t>
      </w:r>
    </w:p>
    <w:p w:rsidR="00F16CE5" w:rsidRDefault="00F16CE5" w:rsidP="00F16CE5">
      <w:pPr>
        <w:ind w:firstLine="709"/>
        <w:contextualSpacing/>
        <w:jc w:val="right"/>
      </w:pPr>
      <w:r>
        <w:t>Pubblicato l’11 dicembre 2020</w:t>
      </w:r>
    </w:p>
    <w:sectPr w:rsidR="00F16CE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EC4" w:rsidRDefault="00453EC4" w:rsidP="009311FF">
      <w:pPr>
        <w:spacing w:after="0" w:line="240" w:lineRule="auto"/>
      </w:pPr>
      <w:r>
        <w:separator/>
      </w:r>
    </w:p>
  </w:endnote>
  <w:endnote w:type="continuationSeparator" w:id="0">
    <w:p w:rsidR="00453EC4" w:rsidRDefault="00453EC4" w:rsidP="0093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rnock Pro">
    <w:altName w:val="Warnock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EC4" w:rsidRDefault="00453EC4" w:rsidP="009311FF">
      <w:pPr>
        <w:spacing w:after="0" w:line="240" w:lineRule="auto"/>
      </w:pPr>
      <w:r>
        <w:separator/>
      </w:r>
    </w:p>
  </w:footnote>
  <w:footnote w:type="continuationSeparator" w:id="0">
    <w:p w:rsidR="00453EC4" w:rsidRDefault="00453EC4" w:rsidP="009311FF">
      <w:pPr>
        <w:spacing w:after="0" w:line="240" w:lineRule="auto"/>
      </w:pPr>
      <w:r>
        <w:continuationSeparator/>
      </w:r>
    </w:p>
  </w:footnote>
  <w:footnote w:id="1">
    <w:p w:rsidR="009311FF" w:rsidRPr="00807162" w:rsidRDefault="009311FF" w:rsidP="009311FF">
      <w:pPr>
        <w:pStyle w:val="Testonotaapidipagina"/>
        <w:jc w:val="both"/>
        <w:rPr>
          <w:rFonts w:ascii="Garamond" w:hAnsi="Garamond"/>
          <w:sz w:val="24"/>
          <w:szCs w:val="24"/>
          <w:lang w:val="fr-FR"/>
        </w:rPr>
      </w:pPr>
      <w:r w:rsidRPr="00807162">
        <w:rPr>
          <w:rStyle w:val="Rimandonotaapidipagina"/>
          <w:rFonts w:ascii="Garamond" w:hAnsi="Garamond"/>
          <w:sz w:val="24"/>
          <w:szCs w:val="24"/>
        </w:rPr>
        <w:footnoteRef/>
      </w:r>
      <w:r w:rsidRPr="00807162">
        <w:rPr>
          <w:rFonts w:ascii="Garamond" w:hAnsi="Garamond"/>
          <w:sz w:val="24"/>
          <w:szCs w:val="24"/>
        </w:rPr>
        <w:t xml:space="preserve"> Nel diritto amministrativo francese la dottrina distingue tradizionalmente fra la categoria dei “</w:t>
      </w:r>
      <w:proofErr w:type="spellStart"/>
      <w:r w:rsidRPr="00807162">
        <w:rPr>
          <w:rFonts w:ascii="Garamond" w:hAnsi="Garamond"/>
          <w:i/>
          <w:sz w:val="24"/>
          <w:szCs w:val="24"/>
        </w:rPr>
        <w:t>contrats</w:t>
      </w:r>
      <w:proofErr w:type="spellEnd"/>
      <w:r w:rsidRPr="00807162">
        <w:rPr>
          <w:rFonts w:ascii="Garamond" w:hAnsi="Garamond"/>
          <w:i/>
          <w:sz w:val="24"/>
          <w:szCs w:val="24"/>
        </w:rPr>
        <w:t xml:space="preserve"> </w:t>
      </w:r>
      <w:proofErr w:type="spellStart"/>
      <w:r w:rsidRPr="00807162">
        <w:rPr>
          <w:rFonts w:ascii="Garamond" w:hAnsi="Garamond"/>
          <w:i/>
          <w:sz w:val="24"/>
          <w:szCs w:val="24"/>
        </w:rPr>
        <w:t>admnistratifs</w:t>
      </w:r>
      <w:proofErr w:type="spellEnd"/>
      <w:r w:rsidRPr="00807162">
        <w:rPr>
          <w:rFonts w:ascii="Garamond" w:hAnsi="Garamond"/>
          <w:sz w:val="24"/>
          <w:szCs w:val="24"/>
        </w:rPr>
        <w:t>”, e quella dei “</w:t>
      </w:r>
      <w:proofErr w:type="spellStart"/>
      <w:r w:rsidRPr="00807162">
        <w:rPr>
          <w:rFonts w:ascii="Garamond" w:hAnsi="Garamond"/>
          <w:i/>
          <w:sz w:val="24"/>
          <w:szCs w:val="24"/>
        </w:rPr>
        <w:t>contrats</w:t>
      </w:r>
      <w:proofErr w:type="spellEnd"/>
      <w:r w:rsidRPr="00807162">
        <w:rPr>
          <w:rFonts w:ascii="Garamond" w:hAnsi="Garamond"/>
          <w:i/>
          <w:sz w:val="24"/>
          <w:szCs w:val="24"/>
        </w:rPr>
        <w:t xml:space="preserve"> de </w:t>
      </w:r>
      <w:proofErr w:type="spellStart"/>
      <w:r w:rsidRPr="00807162">
        <w:rPr>
          <w:rFonts w:ascii="Garamond" w:hAnsi="Garamond"/>
          <w:i/>
          <w:sz w:val="24"/>
          <w:szCs w:val="24"/>
        </w:rPr>
        <w:t>droit</w:t>
      </w:r>
      <w:proofErr w:type="spellEnd"/>
      <w:r w:rsidRPr="00807162">
        <w:rPr>
          <w:rFonts w:ascii="Garamond" w:hAnsi="Garamond"/>
          <w:i/>
          <w:sz w:val="24"/>
          <w:szCs w:val="24"/>
        </w:rPr>
        <w:t xml:space="preserve"> </w:t>
      </w:r>
      <w:proofErr w:type="spellStart"/>
      <w:r w:rsidRPr="00807162">
        <w:rPr>
          <w:rFonts w:ascii="Garamond" w:hAnsi="Garamond"/>
          <w:i/>
          <w:sz w:val="24"/>
          <w:szCs w:val="24"/>
        </w:rPr>
        <w:t>commun</w:t>
      </w:r>
      <w:proofErr w:type="spellEnd"/>
      <w:r w:rsidRPr="00807162">
        <w:rPr>
          <w:rFonts w:ascii="Garamond" w:hAnsi="Garamond"/>
          <w:i/>
          <w:sz w:val="24"/>
          <w:szCs w:val="24"/>
        </w:rPr>
        <w:t xml:space="preserve"> de </w:t>
      </w:r>
      <w:proofErr w:type="spellStart"/>
      <w:r w:rsidRPr="00807162">
        <w:rPr>
          <w:rFonts w:ascii="Garamond" w:hAnsi="Garamond"/>
          <w:i/>
          <w:sz w:val="24"/>
          <w:szCs w:val="24"/>
        </w:rPr>
        <w:t>l’administration</w:t>
      </w:r>
      <w:proofErr w:type="spellEnd"/>
      <w:r w:rsidRPr="00807162">
        <w:rPr>
          <w:rFonts w:ascii="Garamond" w:hAnsi="Garamond"/>
          <w:sz w:val="24"/>
          <w:szCs w:val="24"/>
        </w:rPr>
        <w:t>”, precisando che solo i primi sono soggetti a regole speciali di diritto amministrativo, diverse dal diritto delle obbligazioni, e che il relativo contenzioso è devoluto ai Tribunali amministrativi, mentre i secondi obbediscono alle regole del diritto civile e il loro contenzioso è devoluto alla “</w:t>
      </w:r>
      <w:proofErr w:type="spellStart"/>
      <w:r w:rsidRPr="00807162">
        <w:rPr>
          <w:rFonts w:ascii="Garamond" w:hAnsi="Garamond"/>
          <w:i/>
          <w:sz w:val="24"/>
          <w:szCs w:val="24"/>
        </w:rPr>
        <w:t>compétence</w:t>
      </w:r>
      <w:proofErr w:type="spellEnd"/>
      <w:r w:rsidRPr="00807162">
        <w:rPr>
          <w:rFonts w:ascii="Garamond" w:hAnsi="Garamond"/>
          <w:i/>
          <w:sz w:val="24"/>
          <w:szCs w:val="24"/>
        </w:rPr>
        <w:t xml:space="preserve"> </w:t>
      </w:r>
      <w:proofErr w:type="spellStart"/>
      <w:r w:rsidRPr="00807162">
        <w:rPr>
          <w:rFonts w:ascii="Garamond" w:hAnsi="Garamond"/>
          <w:i/>
          <w:sz w:val="24"/>
          <w:szCs w:val="24"/>
        </w:rPr>
        <w:t>judiciaire</w:t>
      </w:r>
      <w:proofErr w:type="spellEnd"/>
      <w:r w:rsidRPr="00807162">
        <w:rPr>
          <w:rFonts w:ascii="Garamond" w:hAnsi="Garamond"/>
          <w:i/>
          <w:sz w:val="24"/>
          <w:szCs w:val="24"/>
          <w:u w:val="single"/>
        </w:rPr>
        <w:t>”</w:t>
      </w:r>
      <w:r w:rsidRPr="00807162">
        <w:rPr>
          <w:rFonts w:ascii="Garamond" w:hAnsi="Garamond"/>
          <w:sz w:val="24"/>
          <w:szCs w:val="24"/>
        </w:rPr>
        <w:t xml:space="preserve"> (</w:t>
      </w:r>
      <w:r w:rsidRPr="00807162">
        <w:rPr>
          <w:rFonts w:ascii="Garamond" w:hAnsi="Garamond"/>
          <w:smallCaps/>
          <w:sz w:val="24"/>
          <w:szCs w:val="24"/>
        </w:rPr>
        <w:t xml:space="preserve">A. De </w:t>
      </w:r>
      <w:proofErr w:type="spellStart"/>
      <w:r w:rsidRPr="00807162">
        <w:rPr>
          <w:rFonts w:ascii="Garamond" w:hAnsi="Garamond"/>
          <w:smallCaps/>
          <w:sz w:val="24"/>
          <w:szCs w:val="24"/>
        </w:rPr>
        <w:t>Laubadère</w:t>
      </w:r>
      <w:proofErr w:type="spellEnd"/>
      <w:r w:rsidRPr="00807162">
        <w:rPr>
          <w:rFonts w:ascii="Garamond" w:hAnsi="Garamond"/>
          <w:smallCaps/>
          <w:sz w:val="24"/>
          <w:szCs w:val="24"/>
        </w:rPr>
        <w:t xml:space="preserve">-J.C. Venezia-Y. </w:t>
      </w:r>
      <w:proofErr w:type="spellStart"/>
      <w:r w:rsidRPr="00807162">
        <w:rPr>
          <w:rFonts w:ascii="Garamond" w:hAnsi="Garamond"/>
          <w:smallCaps/>
          <w:sz w:val="24"/>
          <w:szCs w:val="24"/>
          <w:lang w:val="fr-FR"/>
        </w:rPr>
        <w:t>Gaudemet</w:t>
      </w:r>
      <w:proofErr w:type="spellEnd"/>
      <w:r w:rsidRPr="00807162">
        <w:rPr>
          <w:rFonts w:ascii="Garamond" w:hAnsi="Garamond"/>
          <w:sz w:val="24"/>
          <w:szCs w:val="24"/>
          <w:lang w:val="fr-FR"/>
        </w:rPr>
        <w:t xml:space="preserve">, </w:t>
      </w:r>
      <w:r w:rsidRPr="00807162">
        <w:rPr>
          <w:rFonts w:ascii="Garamond" w:hAnsi="Garamond"/>
          <w:i/>
          <w:sz w:val="24"/>
          <w:szCs w:val="24"/>
          <w:lang w:val="fr-FR"/>
        </w:rPr>
        <w:t>Traité de droit administratif</w:t>
      </w:r>
      <w:r w:rsidRPr="00807162">
        <w:rPr>
          <w:rFonts w:ascii="Garamond" w:hAnsi="Garamond"/>
          <w:sz w:val="24"/>
          <w:szCs w:val="24"/>
          <w:lang w:val="fr-FR"/>
        </w:rPr>
        <w:t xml:space="preserve">, XII </w:t>
      </w:r>
      <w:proofErr w:type="spellStart"/>
      <w:r w:rsidRPr="00807162">
        <w:rPr>
          <w:rFonts w:ascii="Garamond" w:hAnsi="Garamond"/>
          <w:sz w:val="24"/>
          <w:szCs w:val="24"/>
          <w:lang w:val="fr-FR"/>
        </w:rPr>
        <w:t>ed</w:t>
      </w:r>
      <w:proofErr w:type="spellEnd"/>
      <w:r w:rsidRPr="00807162">
        <w:rPr>
          <w:rFonts w:ascii="Garamond" w:hAnsi="Garamond"/>
          <w:sz w:val="24"/>
          <w:szCs w:val="24"/>
          <w:lang w:val="fr-FR"/>
        </w:rPr>
        <w:t xml:space="preserve">., Paris, 1992, </w:t>
      </w:r>
      <w:proofErr w:type="spellStart"/>
      <w:r w:rsidRPr="00807162">
        <w:rPr>
          <w:rFonts w:ascii="Garamond" w:hAnsi="Garamond"/>
          <w:sz w:val="24"/>
          <w:szCs w:val="24"/>
          <w:lang w:val="fr-FR"/>
        </w:rPr>
        <w:t>Tomo</w:t>
      </w:r>
      <w:proofErr w:type="spellEnd"/>
      <w:r w:rsidRPr="00807162">
        <w:rPr>
          <w:rFonts w:ascii="Garamond" w:hAnsi="Garamond"/>
          <w:sz w:val="24"/>
          <w:szCs w:val="24"/>
          <w:lang w:val="fr-FR"/>
        </w:rPr>
        <w:t xml:space="preserve"> I, </w:t>
      </w:r>
      <w:proofErr w:type="spellStart"/>
      <w:r w:rsidRPr="00807162">
        <w:rPr>
          <w:rFonts w:ascii="Garamond" w:hAnsi="Garamond"/>
          <w:sz w:val="24"/>
          <w:szCs w:val="24"/>
          <w:lang w:val="fr-FR"/>
        </w:rPr>
        <w:t>pag</w:t>
      </w:r>
      <w:proofErr w:type="spellEnd"/>
      <w:r w:rsidRPr="00807162">
        <w:rPr>
          <w:rFonts w:ascii="Garamond" w:hAnsi="Garamond"/>
          <w:sz w:val="24"/>
          <w:szCs w:val="24"/>
          <w:lang w:val="fr-FR"/>
        </w:rPr>
        <w:t>. 653).</w:t>
      </w:r>
    </w:p>
    <w:p w:rsidR="009311FF" w:rsidRPr="005E2537" w:rsidRDefault="009311FF" w:rsidP="009311FF">
      <w:pPr>
        <w:pStyle w:val="Testonotaapidipagina"/>
        <w:jc w:val="both"/>
        <w:rPr>
          <w:rFonts w:ascii="Garamond" w:hAnsi="Garamond"/>
          <w:sz w:val="24"/>
          <w:szCs w:val="24"/>
          <w:lang w:val="fr-FR"/>
        </w:rPr>
      </w:pPr>
      <w:r w:rsidRPr="005E2537">
        <w:rPr>
          <w:rFonts w:ascii="Garamond" w:hAnsi="Garamond"/>
          <w:sz w:val="24"/>
          <w:szCs w:val="24"/>
          <w:lang w:val="fr-FR"/>
        </w:rPr>
        <w:t xml:space="preserve">    </w:t>
      </w:r>
    </w:p>
  </w:footnote>
  <w:footnote w:id="2">
    <w:p w:rsidR="009311FF" w:rsidRPr="00807162" w:rsidRDefault="009311FF" w:rsidP="009311FF">
      <w:pPr>
        <w:pStyle w:val="Testonotaapidipagina"/>
        <w:jc w:val="both"/>
        <w:rPr>
          <w:rFonts w:ascii="Garamond" w:hAnsi="Garamond"/>
          <w:sz w:val="24"/>
          <w:szCs w:val="24"/>
          <w:lang w:val="fr-FR"/>
        </w:rPr>
      </w:pPr>
      <w:r w:rsidRPr="00807162">
        <w:rPr>
          <w:rStyle w:val="Rimandonotaapidipagina"/>
          <w:rFonts w:ascii="Garamond" w:hAnsi="Garamond"/>
          <w:sz w:val="24"/>
          <w:szCs w:val="24"/>
        </w:rPr>
        <w:footnoteRef/>
      </w:r>
      <w:r w:rsidRPr="003225D1">
        <w:rPr>
          <w:rFonts w:ascii="Garamond" w:hAnsi="Garamond"/>
          <w:sz w:val="24"/>
          <w:szCs w:val="24"/>
          <w:lang w:val="fr-FR"/>
        </w:rPr>
        <w:t xml:space="preserve"> </w:t>
      </w:r>
      <w:r w:rsidRPr="003225D1">
        <w:rPr>
          <w:rFonts w:ascii="Garamond" w:hAnsi="Garamond"/>
          <w:smallCaps/>
          <w:sz w:val="24"/>
          <w:szCs w:val="24"/>
          <w:lang w:val="fr-FR"/>
        </w:rPr>
        <w:t xml:space="preserve">A. De </w:t>
      </w:r>
      <w:proofErr w:type="spellStart"/>
      <w:r w:rsidRPr="003225D1">
        <w:rPr>
          <w:rFonts w:ascii="Garamond" w:hAnsi="Garamond"/>
          <w:smallCaps/>
          <w:sz w:val="24"/>
          <w:szCs w:val="24"/>
          <w:lang w:val="fr-FR"/>
        </w:rPr>
        <w:t>Laubadère</w:t>
      </w:r>
      <w:proofErr w:type="spellEnd"/>
      <w:r w:rsidRPr="003225D1">
        <w:rPr>
          <w:rFonts w:ascii="Garamond" w:hAnsi="Garamond"/>
          <w:smallCaps/>
          <w:sz w:val="24"/>
          <w:szCs w:val="24"/>
          <w:lang w:val="fr-FR"/>
        </w:rPr>
        <w:t xml:space="preserve">-J.C. </w:t>
      </w:r>
      <w:proofErr w:type="spellStart"/>
      <w:r w:rsidRPr="003225D1">
        <w:rPr>
          <w:rFonts w:ascii="Garamond" w:hAnsi="Garamond"/>
          <w:smallCaps/>
          <w:sz w:val="24"/>
          <w:szCs w:val="24"/>
          <w:lang w:val="fr-FR"/>
        </w:rPr>
        <w:t>Venezia</w:t>
      </w:r>
      <w:proofErr w:type="spellEnd"/>
      <w:r w:rsidRPr="003225D1">
        <w:rPr>
          <w:rFonts w:ascii="Garamond" w:hAnsi="Garamond"/>
          <w:smallCaps/>
          <w:sz w:val="24"/>
          <w:szCs w:val="24"/>
          <w:lang w:val="fr-FR"/>
        </w:rPr>
        <w:t xml:space="preserve">-Y. </w:t>
      </w:r>
      <w:proofErr w:type="spellStart"/>
      <w:r w:rsidRPr="00807162">
        <w:rPr>
          <w:rFonts w:ascii="Garamond" w:hAnsi="Garamond"/>
          <w:smallCaps/>
          <w:sz w:val="24"/>
          <w:szCs w:val="24"/>
          <w:lang w:val="fr-FR"/>
        </w:rPr>
        <w:t>Gaudemet</w:t>
      </w:r>
      <w:proofErr w:type="spellEnd"/>
      <w:r w:rsidRPr="00807162">
        <w:rPr>
          <w:rFonts w:ascii="Garamond" w:hAnsi="Garamond"/>
          <w:sz w:val="24"/>
          <w:szCs w:val="24"/>
          <w:lang w:val="fr-FR"/>
        </w:rPr>
        <w:t xml:space="preserve">, </w:t>
      </w:r>
      <w:r w:rsidRPr="00807162">
        <w:rPr>
          <w:rFonts w:ascii="Garamond" w:hAnsi="Garamond"/>
          <w:i/>
          <w:sz w:val="24"/>
          <w:szCs w:val="24"/>
          <w:lang w:val="fr-FR"/>
        </w:rPr>
        <w:t>Traité de droit administratif</w:t>
      </w:r>
      <w:r w:rsidRPr="00807162">
        <w:rPr>
          <w:rFonts w:ascii="Garamond" w:hAnsi="Garamond"/>
          <w:sz w:val="24"/>
          <w:szCs w:val="24"/>
          <w:lang w:val="fr-FR"/>
        </w:rPr>
        <w:t xml:space="preserve">, </w:t>
      </w:r>
      <w:proofErr w:type="spellStart"/>
      <w:r w:rsidRPr="00807162">
        <w:rPr>
          <w:rFonts w:ascii="Garamond" w:hAnsi="Garamond"/>
          <w:sz w:val="24"/>
          <w:szCs w:val="24"/>
          <w:lang w:val="fr-FR"/>
        </w:rPr>
        <w:t>cit</w:t>
      </w:r>
      <w:proofErr w:type="spellEnd"/>
      <w:r w:rsidRPr="00807162">
        <w:rPr>
          <w:rFonts w:ascii="Garamond" w:hAnsi="Garamond"/>
          <w:sz w:val="24"/>
          <w:szCs w:val="24"/>
          <w:lang w:val="fr-FR"/>
        </w:rPr>
        <w:t xml:space="preserve">., </w:t>
      </w:r>
      <w:proofErr w:type="spellStart"/>
      <w:r w:rsidRPr="00807162">
        <w:rPr>
          <w:rFonts w:ascii="Garamond" w:hAnsi="Garamond"/>
          <w:sz w:val="24"/>
          <w:szCs w:val="24"/>
          <w:lang w:val="fr-FR"/>
        </w:rPr>
        <w:t>pag</w:t>
      </w:r>
      <w:proofErr w:type="spellEnd"/>
      <w:r w:rsidRPr="00807162">
        <w:rPr>
          <w:rFonts w:ascii="Garamond" w:hAnsi="Garamond"/>
          <w:sz w:val="24"/>
          <w:szCs w:val="24"/>
          <w:lang w:val="fr-FR"/>
        </w:rPr>
        <w:t>. 661.</w:t>
      </w:r>
    </w:p>
    <w:p w:rsidR="009311FF" w:rsidRPr="00807162" w:rsidRDefault="009311FF" w:rsidP="009311FF">
      <w:pPr>
        <w:pStyle w:val="Testonotaapidipagina"/>
        <w:jc w:val="both"/>
        <w:rPr>
          <w:rFonts w:ascii="Garamond" w:hAnsi="Garamond"/>
          <w:sz w:val="24"/>
          <w:szCs w:val="24"/>
          <w:lang w:val="fr-FR"/>
        </w:rPr>
      </w:pPr>
    </w:p>
  </w:footnote>
  <w:footnote w:id="3">
    <w:p w:rsidR="009311FF" w:rsidRPr="00807162" w:rsidRDefault="009311FF" w:rsidP="009311FF">
      <w:pPr>
        <w:pStyle w:val="Testonotaapidipagina"/>
        <w:jc w:val="both"/>
        <w:rPr>
          <w:rFonts w:ascii="Garamond" w:hAnsi="Garamond"/>
          <w:i/>
          <w:sz w:val="24"/>
          <w:szCs w:val="24"/>
          <w:lang w:val="fr-FR"/>
        </w:rPr>
      </w:pPr>
      <w:r w:rsidRPr="00807162">
        <w:rPr>
          <w:rStyle w:val="Rimandonotaapidipagina"/>
          <w:rFonts w:ascii="Garamond" w:hAnsi="Garamond"/>
          <w:sz w:val="24"/>
          <w:szCs w:val="24"/>
        </w:rPr>
        <w:footnoteRef/>
      </w:r>
      <w:r w:rsidRPr="00807162">
        <w:rPr>
          <w:rFonts w:ascii="Garamond" w:hAnsi="Garamond"/>
          <w:sz w:val="24"/>
          <w:szCs w:val="24"/>
          <w:lang w:val="fr-FR"/>
        </w:rPr>
        <w:t xml:space="preserve"> « </w:t>
      </w:r>
      <w:r w:rsidRPr="00807162">
        <w:rPr>
          <w:rFonts w:ascii="Garamond" w:hAnsi="Garamond"/>
          <w:i/>
          <w:sz w:val="24"/>
          <w:szCs w:val="24"/>
          <w:lang w:val="fr-FR"/>
        </w:rPr>
        <w:t xml:space="preserve">Sont des contrats de la commande publique les contrats conclus à titre onéreux par un acheteur ou une autorité </w:t>
      </w:r>
      <w:proofErr w:type="spellStart"/>
      <w:r w:rsidRPr="00807162">
        <w:rPr>
          <w:rFonts w:ascii="Garamond" w:hAnsi="Garamond"/>
          <w:i/>
          <w:sz w:val="24"/>
          <w:szCs w:val="24"/>
          <w:lang w:val="fr-FR"/>
        </w:rPr>
        <w:t>concédante</w:t>
      </w:r>
      <w:proofErr w:type="spellEnd"/>
      <w:r w:rsidRPr="00807162">
        <w:rPr>
          <w:rFonts w:ascii="Garamond" w:hAnsi="Garamond"/>
          <w:i/>
          <w:sz w:val="24"/>
          <w:szCs w:val="24"/>
          <w:lang w:val="fr-FR"/>
        </w:rPr>
        <w:t xml:space="preserve">, pour répondre à ses besoins en matière de travaux, de fournitures ou de services, avec un ou plusieurs opérateurs économiques. </w:t>
      </w:r>
    </w:p>
    <w:p w:rsidR="009311FF" w:rsidRPr="00807162" w:rsidRDefault="009311FF" w:rsidP="009311FF">
      <w:pPr>
        <w:pStyle w:val="Testonotaapidipagina"/>
        <w:jc w:val="both"/>
        <w:rPr>
          <w:rFonts w:ascii="Garamond" w:hAnsi="Garamond"/>
          <w:sz w:val="24"/>
          <w:szCs w:val="24"/>
          <w:lang w:val="fr-FR"/>
        </w:rPr>
      </w:pPr>
      <w:r w:rsidRPr="00807162">
        <w:rPr>
          <w:rFonts w:ascii="Garamond" w:hAnsi="Garamond"/>
          <w:i/>
          <w:sz w:val="24"/>
          <w:szCs w:val="24"/>
          <w:lang w:val="fr-FR"/>
        </w:rPr>
        <w:t>Les contrats de la commande publique sont les marchés publics et les concessions définis au livre Ier de la première partie, quelle que soit leur dénomination. Ils sont régis par le présent code et, le cas échéant, par des dispositions particulières</w:t>
      </w:r>
      <w:r w:rsidRPr="00807162">
        <w:rPr>
          <w:rFonts w:ascii="Garamond" w:hAnsi="Garamond"/>
          <w:sz w:val="24"/>
          <w:szCs w:val="24"/>
          <w:lang w:val="fr-FR"/>
        </w:rPr>
        <w:t> »</w:t>
      </w:r>
    </w:p>
  </w:footnote>
  <w:footnote w:id="4">
    <w:p w:rsidR="009311FF" w:rsidRPr="00807162" w:rsidRDefault="009311FF" w:rsidP="009311FF">
      <w:pPr>
        <w:pStyle w:val="Testonotaapidipagina"/>
        <w:jc w:val="both"/>
        <w:rPr>
          <w:rFonts w:ascii="Garamond" w:hAnsi="Garamond"/>
          <w:sz w:val="24"/>
          <w:szCs w:val="24"/>
          <w:lang w:val="fr-FR"/>
        </w:rPr>
      </w:pPr>
      <w:r w:rsidRPr="00807162">
        <w:rPr>
          <w:rStyle w:val="Rimandonotaapidipagina"/>
          <w:rFonts w:ascii="Garamond" w:hAnsi="Garamond"/>
          <w:sz w:val="24"/>
          <w:szCs w:val="24"/>
        </w:rPr>
        <w:footnoteRef/>
      </w:r>
      <w:r w:rsidRPr="00807162">
        <w:rPr>
          <w:rFonts w:ascii="Garamond" w:hAnsi="Garamond"/>
          <w:sz w:val="24"/>
          <w:szCs w:val="24"/>
          <w:lang w:val="fr-FR"/>
        </w:rPr>
        <w:t xml:space="preserve"> </w:t>
      </w:r>
      <w:proofErr w:type="gramStart"/>
      <w:r w:rsidRPr="00807162">
        <w:rPr>
          <w:rFonts w:ascii="Garamond" w:hAnsi="Garamond"/>
          <w:sz w:val="24"/>
          <w:szCs w:val="24"/>
          <w:lang w:val="fr-FR"/>
        </w:rPr>
        <w:t xml:space="preserve">In  </w:t>
      </w:r>
      <w:proofErr w:type="spellStart"/>
      <w:r w:rsidRPr="00807162">
        <w:rPr>
          <w:rFonts w:ascii="Garamond" w:hAnsi="Garamond"/>
          <w:smallCaps/>
          <w:sz w:val="24"/>
          <w:szCs w:val="24"/>
          <w:lang w:val="fr-FR"/>
        </w:rPr>
        <w:t>M</w:t>
      </w:r>
      <w:proofErr w:type="gramEnd"/>
      <w:r w:rsidRPr="00807162">
        <w:rPr>
          <w:rFonts w:ascii="Garamond" w:hAnsi="Garamond"/>
          <w:smallCaps/>
          <w:sz w:val="24"/>
          <w:szCs w:val="24"/>
          <w:lang w:val="fr-FR"/>
        </w:rPr>
        <w:t>.Long-P.Weil-G.Braibant-P.Devolvé-B.Genevois</w:t>
      </w:r>
      <w:proofErr w:type="spellEnd"/>
      <w:r w:rsidRPr="00807162">
        <w:rPr>
          <w:rFonts w:ascii="Garamond" w:hAnsi="Garamond"/>
          <w:sz w:val="24"/>
          <w:szCs w:val="24"/>
          <w:lang w:val="fr-FR"/>
        </w:rPr>
        <w:t xml:space="preserve">, </w:t>
      </w:r>
      <w:r w:rsidRPr="00807162">
        <w:rPr>
          <w:rFonts w:ascii="Garamond" w:hAnsi="Garamond"/>
          <w:i/>
          <w:sz w:val="24"/>
          <w:szCs w:val="24"/>
          <w:lang w:val="fr-FR"/>
        </w:rPr>
        <w:t>Le grands arrêts de la jurisprudence administrative</w:t>
      </w:r>
      <w:r w:rsidRPr="00807162">
        <w:rPr>
          <w:rFonts w:ascii="Garamond" w:hAnsi="Garamond"/>
          <w:sz w:val="24"/>
          <w:szCs w:val="24"/>
          <w:lang w:val="fr-FR"/>
        </w:rPr>
        <w:t xml:space="preserve">, XVII </w:t>
      </w:r>
      <w:proofErr w:type="spellStart"/>
      <w:r w:rsidRPr="00807162">
        <w:rPr>
          <w:rFonts w:ascii="Garamond" w:hAnsi="Garamond"/>
          <w:sz w:val="24"/>
          <w:szCs w:val="24"/>
          <w:lang w:val="fr-FR"/>
        </w:rPr>
        <w:t>ed</w:t>
      </w:r>
      <w:proofErr w:type="spellEnd"/>
      <w:r w:rsidRPr="00807162">
        <w:rPr>
          <w:rFonts w:ascii="Garamond" w:hAnsi="Garamond"/>
          <w:sz w:val="24"/>
          <w:szCs w:val="24"/>
          <w:lang w:val="fr-FR"/>
        </w:rPr>
        <w:t xml:space="preserve">., Dalloz, 2009, </w:t>
      </w:r>
      <w:proofErr w:type="spellStart"/>
      <w:r w:rsidRPr="00807162">
        <w:rPr>
          <w:rFonts w:ascii="Garamond" w:hAnsi="Garamond"/>
          <w:sz w:val="24"/>
          <w:szCs w:val="24"/>
          <w:lang w:val="fr-FR"/>
        </w:rPr>
        <w:t>pagg</w:t>
      </w:r>
      <w:proofErr w:type="spellEnd"/>
      <w:r w:rsidRPr="00807162">
        <w:rPr>
          <w:rFonts w:ascii="Garamond" w:hAnsi="Garamond"/>
          <w:sz w:val="24"/>
          <w:szCs w:val="24"/>
          <w:lang w:val="fr-FR"/>
        </w:rPr>
        <w:t xml:space="preserve">. 87 e </w:t>
      </w:r>
      <w:proofErr w:type="spellStart"/>
      <w:r w:rsidRPr="00807162">
        <w:rPr>
          <w:rFonts w:ascii="Garamond" w:hAnsi="Garamond"/>
          <w:sz w:val="24"/>
          <w:szCs w:val="24"/>
          <w:lang w:val="fr-FR"/>
        </w:rPr>
        <w:t>segg</w:t>
      </w:r>
      <w:proofErr w:type="spellEnd"/>
      <w:r w:rsidRPr="00807162">
        <w:rPr>
          <w:rFonts w:ascii="Garamond" w:hAnsi="Garamond"/>
          <w:sz w:val="24"/>
          <w:szCs w:val="24"/>
          <w:lang w:val="fr-FR"/>
        </w:rPr>
        <w:t>.</w:t>
      </w:r>
    </w:p>
  </w:footnote>
  <w:footnote w:id="5">
    <w:p w:rsidR="009311FF" w:rsidRDefault="009311FF" w:rsidP="009311FF">
      <w:pPr>
        <w:pStyle w:val="Testonotaapidipagina"/>
        <w:jc w:val="both"/>
        <w:rPr>
          <w:rFonts w:ascii="Garamond" w:hAnsi="Garamond"/>
          <w:sz w:val="24"/>
          <w:szCs w:val="24"/>
          <w:lang w:val="fr-FR"/>
        </w:rPr>
      </w:pPr>
      <w:r w:rsidRPr="00807162">
        <w:rPr>
          <w:rStyle w:val="Rimandonotaapidipagina"/>
          <w:rFonts w:ascii="Garamond" w:hAnsi="Garamond"/>
          <w:sz w:val="24"/>
          <w:szCs w:val="24"/>
        </w:rPr>
        <w:footnoteRef/>
      </w:r>
      <w:r w:rsidRPr="00807162">
        <w:rPr>
          <w:rFonts w:ascii="Garamond" w:hAnsi="Garamond"/>
          <w:sz w:val="24"/>
          <w:szCs w:val="24"/>
          <w:lang w:val="fr-FR"/>
        </w:rPr>
        <w:t xml:space="preserve"> </w:t>
      </w:r>
      <w:r w:rsidRPr="00807162">
        <w:rPr>
          <w:rFonts w:ascii="Garamond" w:hAnsi="Garamond"/>
          <w:smallCaps/>
          <w:sz w:val="24"/>
          <w:szCs w:val="24"/>
          <w:lang w:val="fr-FR"/>
        </w:rPr>
        <w:t xml:space="preserve">B. </w:t>
      </w:r>
      <w:proofErr w:type="spellStart"/>
      <w:r w:rsidRPr="00807162">
        <w:rPr>
          <w:rFonts w:ascii="Garamond" w:hAnsi="Garamond"/>
          <w:smallCaps/>
          <w:sz w:val="24"/>
          <w:szCs w:val="24"/>
          <w:lang w:val="fr-FR"/>
        </w:rPr>
        <w:t>Dacosta</w:t>
      </w:r>
      <w:proofErr w:type="spellEnd"/>
      <w:r w:rsidRPr="00807162">
        <w:rPr>
          <w:rFonts w:ascii="Garamond" w:hAnsi="Garamond"/>
          <w:sz w:val="24"/>
          <w:szCs w:val="24"/>
          <w:lang w:val="fr-FR"/>
        </w:rPr>
        <w:t xml:space="preserve">, </w:t>
      </w:r>
      <w:r w:rsidRPr="00807162">
        <w:rPr>
          <w:rFonts w:ascii="Garamond" w:hAnsi="Garamond"/>
          <w:i/>
          <w:sz w:val="24"/>
          <w:szCs w:val="24"/>
          <w:lang w:val="fr-FR"/>
        </w:rPr>
        <w:t xml:space="preserve">Dix ans de </w:t>
      </w:r>
      <w:proofErr w:type="spellStart"/>
      <w:r w:rsidRPr="00807162">
        <w:rPr>
          <w:rFonts w:ascii="Garamond" w:hAnsi="Garamond"/>
          <w:i/>
          <w:sz w:val="24"/>
          <w:szCs w:val="24"/>
          <w:lang w:val="fr-FR"/>
        </w:rPr>
        <w:t>Smirgeomes</w:t>
      </w:r>
      <w:proofErr w:type="spellEnd"/>
      <w:r w:rsidRPr="00807162">
        <w:rPr>
          <w:rFonts w:ascii="Garamond" w:hAnsi="Garamond"/>
          <w:sz w:val="24"/>
          <w:szCs w:val="24"/>
          <w:lang w:val="fr-FR"/>
        </w:rPr>
        <w:t xml:space="preserve">, in </w:t>
      </w:r>
      <w:r w:rsidRPr="00807162">
        <w:rPr>
          <w:rFonts w:ascii="Garamond" w:hAnsi="Garamond"/>
          <w:i/>
          <w:sz w:val="24"/>
          <w:szCs w:val="24"/>
          <w:lang w:val="fr-FR"/>
        </w:rPr>
        <w:t>AJDA</w:t>
      </w:r>
      <w:r w:rsidRPr="00807162">
        <w:rPr>
          <w:rFonts w:ascii="Garamond" w:hAnsi="Garamond"/>
          <w:sz w:val="24"/>
          <w:szCs w:val="24"/>
          <w:lang w:val="fr-FR"/>
        </w:rPr>
        <w:t>, 2018 p. 2000</w:t>
      </w:r>
      <w:r>
        <w:rPr>
          <w:rFonts w:ascii="Garamond" w:hAnsi="Garamond"/>
          <w:sz w:val="24"/>
          <w:szCs w:val="24"/>
          <w:lang w:val="fr-FR"/>
        </w:rPr>
        <w:t>.</w:t>
      </w:r>
    </w:p>
    <w:p w:rsidR="009311FF" w:rsidRPr="00807162" w:rsidRDefault="009311FF" w:rsidP="009311FF">
      <w:pPr>
        <w:pStyle w:val="Testonotaapidipagina"/>
        <w:jc w:val="both"/>
        <w:rPr>
          <w:rFonts w:ascii="Garamond" w:hAnsi="Garamond"/>
          <w:sz w:val="24"/>
          <w:szCs w:val="24"/>
          <w:lang w:val="fr-FR"/>
        </w:rPr>
      </w:pPr>
    </w:p>
  </w:footnote>
  <w:footnote w:id="6">
    <w:p w:rsidR="009311FF" w:rsidRPr="00807162" w:rsidRDefault="009311FF" w:rsidP="009311FF">
      <w:pPr>
        <w:pStyle w:val="Testonotaapidipagina"/>
        <w:jc w:val="both"/>
        <w:rPr>
          <w:rFonts w:ascii="Garamond" w:hAnsi="Garamond"/>
          <w:sz w:val="24"/>
          <w:szCs w:val="24"/>
          <w:lang w:val="fr-FR"/>
        </w:rPr>
      </w:pPr>
      <w:r w:rsidRPr="00807162">
        <w:rPr>
          <w:rStyle w:val="Rimandonotaapidipagina"/>
          <w:rFonts w:ascii="Garamond" w:hAnsi="Garamond"/>
          <w:sz w:val="24"/>
          <w:szCs w:val="24"/>
        </w:rPr>
        <w:footnoteRef/>
      </w:r>
      <w:r w:rsidRPr="00807162">
        <w:rPr>
          <w:rFonts w:ascii="Garamond" w:hAnsi="Garamond"/>
          <w:sz w:val="24"/>
          <w:szCs w:val="24"/>
          <w:lang w:val="fr-FR"/>
        </w:rPr>
        <w:t xml:space="preserve"> </w:t>
      </w:r>
      <w:proofErr w:type="spellStart"/>
      <w:r w:rsidRPr="00807162">
        <w:rPr>
          <w:rFonts w:ascii="Garamond" w:hAnsi="Garamond"/>
          <w:sz w:val="24"/>
          <w:szCs w:val="24"/>
          <w:lang w:val="fr-FR"/>
        </w:rPr>
        <w:t>Così</w:t>
      </w:r>
      <w:proofErr w:type="spellEnd"/>
      <w:r w:rsidRPr="00807162">
        <w:rPr>
          <w:rFonts w:ascii="Garamond" w:hAnsi="Garamond"/>
          <w:sz w:val="24"/>
          <w:szCs w:val="24"/>
          <w:lang w:val="fr-FR"/>
        </w:rPr>
        <w:t xml:space="preserve"> </w:t>
      </w:r>
      <w:r w:rsidRPr="00807162">
        <w:rPr>
          <w:rFonts w:ascii="Garamond" w:hAnsi="Garamond"/>
          <w:smallCaps/>
          <w:sz w:val="24"/>
          <w:szCs w:val="24"/>
          <w:lang w:val="fr-FR"/>
        </w:rPr>
        <w:t xml:space="preserve">B. </w:t>
      </w:r>
      <w:proofErr w:type="spellStart"/>
      <w:r w:rsidRPr="00807162">
        <w:rPr>
          <w:rFonts w:ascii="Garamond" w:hAnsi="Garamond"/>
          <w:smallCaps/>
          <w:sz w:val="24"/>
          <w:szCs w:val="24"/>
          <w:lang w:val="fr-FR"/>
        </w:rPr>
        <w:t>Dacosta</w:t>
      </w:r>
      <w:proofErr w:type="spellEnd"/>
      <w:r w:rsidRPr="00807162">
        <w:rPr>
          <w:rFonts w:ascii="Garamond" w:hAnsi="Garamond"/>
          <w:sz w:val="24"/>
          <w:szCs w:val="24"/>
          <w:lang w:val="fr-FR"/>
        </w:rPr>
        <w:t xml:space="preserve">, </w:t>
      </w:r>
      <w:r w:rsidRPr="00807162">
        <w:rPr>
          <w:rFonts w:ascii="Garamond" w:hAnsi="Garamond"/>
          <w:i/>
          <w:sz w:val="24"/>
          <w:szCs w:val="24"/>
          <w:lang w:val="fr-FR"/>
        </w:rPr>
        <w:t xml:space="preserve">Dix ans de </w:t>
      </w:r>
      <w:proofErr w:type="spellStart"/>
      <w:r w:rsidRPr="00807162">
        <w:rPr>
          <w:rFonts w:ascii="Garamond" w:hAnsi="Garamond"/>
          <w:i/>
          <w:sz w:val="24"/>
          <w:szCs w:val="24"/>
          <w:lang w:val="fr-FR"/>
        </w:rPr>
        <w:t>Smirgeomes</w:t>
      </w:r>
      <w:proofErr w:type="spellEnd"/>
      <w:r w:rsidRPr="00807162">
        <w:rPr>
          <w:rFonts w:ascii="Garamond" w:hAnsi="Garamond"/>
          <w:sz w:val="24"/>
          <w:szCs w:val="24"/>
          <w:lang w:val="fr-FR"/>
        </w:rPr>
        <w:t xml:space="preserve">, </w:t>
      </w:r>
      <w:proofErr w:type="spellStart"/>
      <w:r w:rsidRPr="00807162">
        <w:rPr>
          <w:rFonts w:ascii="Garamond" w:hAnsi="Garamond"/>
          <w:sz w:val="24"/>
          <w:szCs w:val="24"/>
          <w:lang w:val="fr-FR"/>
        </w:rPr>
        <w:t>cit</w:t>
      </w:r>
      <w:proofErr w:type="spellEnd"/>
      <w:r w:rsidRPr="00807162">
        <w:rPr>
          <w:rFonts w:ascii="Garamond" w:hAnsi="Garamond"/>
          <w:sz w:val="24"/>
          <w:szCs w:val="24"/>
          <w:lang w:val="fr-FR"/>
        </w:rPr>
        <w:t xml:space="preserve">., </w:t>
      </w:r>
      <w:proofErr w:type="spellStart"/>
      <w:r w:rsidRPr="00807162">
        <w:rPr>
          <w:rFonts w:ascii="Garamond" w:hAnsi="Garamond"/>
          <w:sz w:val="24"/>
          <w:szCs w:val="24"/>
          <w:lang w:val="fr-FR"/>
        </w:rPr>
        <w:t>pag</w:t>
      </w:r>
      <w:proofErr w:type="spellEnd"/>
      <w:r w:rsidRPr="00807162">
        <w:rPr>
          <w:rFonts w:ascii="Garamond" w:hAnsi="Garamond"/>
          <w:sz w:val="24"/>
          <w:szCs w:val="24"/>
          <w:lang w:val="fr-FR"/>
        </w:rPr>
        <w:t>. 2001.</w:t>
      </w:r>
    </w:p>
    <w:p w:rsidR="009311FF" w:rsidRPr="00807162" w:rsidRDefault="009311FF" w:rsidP="009311FF">
      <w:pPr>
        <w:pStyle w:val="Testonotaapidipagina"/>
        <w:jc w:val="both"/>
        <w:rPr>
          <w:rFonts w:ascii="Garamond" w:hAnsi="Garamond"/>
          <w:sz w:val="24"/>
          <w:szCs w:val="24"/>
          <w:lang w:val="fr-FR"/>
        </w:rPr>
      </w:pPr>
    </w:p>
  </w:footnote>
  <w:footnote w:id="7">
    <w:p w:rsidR="009311FF" w:rsidRPr="00807162" w:rsidRDefault="009311FF" w:rsidP="009311FF">
      <w:pPr>
        <w:pStyle w:val="Testonotaapidipagina"/>
        <w:jc w:val="both"/>
        <w:rPr>
          <w:rFonts w:ascii="Garamond" w:hAnsi="Garamond"/>
          <w:sz w:val="24"/>
          <w:szCs w:val="24"/>
          <w:lang w:val="fr-FR"/>
        </w:rPr>
      </w:pPr>
      <w:r w:rsidRPr="00807162">
        <w:rPr>
          <w:rStyle w:val="Rimandonotaapidipagina"/>
          <w:rFonts w:ascii="Garamond" w:hAnsi="Garamond"/>
          <w:sz w:val="24"/>
          <w:szCs w:val="24"/>
        </w:rPr>
        <w:footnoteRef/>
      </w:r>
      <w:r w:rsidRPr="00807162">
        <w:rPr>
          <w:rFonts w:ascii="Garamond" w:hAnsi="Garamond"/>
          <w:sz w:val="24"/>
          <w:szCs w:val="24"/>
          <w:lang w:val="fr-FR"/>
        </w:rPr>
        <w:t xml:space="preserve"> </w:t>
      </w:r>
      <w:proofErr w:type="gramStart"/>
      <w:r w:rsidRPr="00807162">
        <w:rPr>
          <w:rFonts w:ascii="Garamond" w:hAnsi="Garamond"/>
          <w:sz w:val="24"/>
          <w:szCs w:val="24"/>
          <w:lang w:val="fr-FR"/>
        </w:rPr>
        <w:t xml:space="preserve">In  </w:t>
      </w:r>
      <w:proofErr w:type="spellStart"/>
      <w:r w:rsidRPr="00807162">
        <w:rPr>
          <w:rFonts w:ascii="Garamond" w:hAnsi="Garamond"/>
          <w:smallCaps/>
          <w:sz w:val="24"/>
          <w:szCs w:val="24"/>
          <w:lang w:val="fr-FR"/>
        </w:rPr>
        <w:t>M</w:t>
      </w:r>
      <w:proofErr w:type="gramEnd"/>
      <w:r w:rsidRPr="00807162">
        <w:rPr>
          <w:rFonts w:ascii="Garamond" w:hAnsi="Garamond"/>
          <w:smallCaps/>
          <w:sz w:val="24"/>
          <w:szCs w:val="24"/>
          <w:lang w:val="fr-FR"/>
        </w:rPr>
        <w:t>.Long-P.Weil-G.Braibant-P.Devolvé-B.Genevois</w:t>
      </w:r>
      <w:proofErr w:type="spellEnd"/>
      <w:r w:rsidRPr="00807162">
        <w:rPr>
          <w:rFonts w:ascii="Garamond" w:hAnsi="Garamond"/>
          <w:sz w:val="24"/>
          <w:szCs w:val="24"/>
          <w:lang w:val="fr-FR"/>
        </w:rPr>
        <w:t xml:space="preserve">, </w:t>
      </w:r>
      <w:r w:rsidRPr="00807162">
        <w:rPr>
          <w:rFonts w:ascii="Garamond" w:hAnsi="Garamond"/>
          <w:i/>
          <w:sz w:val="24"/>
          <w:szCs w:val="24"/>
          <w:lang w:val="fr-FR"/>
        </w:rPr>
        <w:t>Le grands arrêts de la jurisprudence administrative</w:t>
      </w:r>
      <w:r w:rsidRPr="00807162">
        <w:rPr>
          <w:rFonts w:ascii="Garamond" w:hAnsi="Garamond"/>
          <w:sz w:val="24"/>
          <w:szCs w:val="24"/>
          <w:lang w:val="fr-FR"/>
        </w:rPr>
        <w:t xml:space="preserve">, </w:t>
      </w:r>
      <w:proofErr w:type="spellStart"/>
      <w:r w:rsidRPr="00807162">
        <w:rPr>
          <w:rFonts w:ascii="Garamond" w:hAnsi="Garamond"/>
          <w:sz w:val="24"/>
          <w:szCs w:val="24"/>
          <w:lang w:val="fr-FR"/>
        </w:rPr>
        <w:t>cit</w:t>
      </w:r>
      <w:proofErr w:type="spellEnd"/>
      <w:r w:rsidRPr="00807162">
        <w:rPr>
          <w:rFonts w:ascii="Garamond" w:hAnsi="Garamond"/>
          <w:sz w:val="24"/>
          <w:szCs w:val="24"/>
          <w:lang w:val="fr-FR"/>
        </w:rPr>
        <w:t xml:space="preserve">., </w:t>
      </w:r>
      <w:proofErr w:type="spellStart"/>
      <w:r w:rsidRPr="00807162">
        <w:rPr>
          <w:rFonts w:ascii="Garamond" w:hAnsi="Garamond"/>
          <w:sz w:val="24"/>
          <w:szCs w:val="24"/>
          <w:lang w:val="fr-FR"/>
        </w:rPr>
        <w:t>pag</w:t>
      </w:r>
      <w:proofErr w:type="spellEnd"/>
      <w:r w:rsidRPr="00807162">
        <w:rPr>
          <w:rFonts w:ascii="Garamond" w:hAnsi="Garamond"/>
          <w:sz w:val="24"/>
          <w:szCs w:val="24"/>
          <w:lang w:val="fr-FR"/>
        </w:rPr>
        <w:t>. 908.</w:t>
      </w:r>
    </w:p>
  </w:footnote>
  <w:footnote w:id="8">
    <w:p w:rsidR="009311FF" w:rsidRPr="00807162" w:rsidRDefault="009311FF" w:rsidP="009311FF">
      <w:pPr>
        <w:pStyle w:val="Testonotaapidipagina"/>
        <w:jc w:val="both"/>
        <w:rPr>
          <w:rFonts w:ascii="Garamond" w:hAnsi="Garamond"/>
          <w:sz w:val="24"/>
          <w:szCs w:val="24"/>
          <w:lang w:val="fr-FR"/>
        </w:rPr>
      </w:pPr>
      <w:r>
        <w:rPr>
          <w:rStyle w:val="Rimandonotaapidipagina"/>
        </w:rPr>
        <w:footnoteRef/>
      </w:r>
      <w:r w:rsidRPr="00475C64">
        <w:rPr>
          <w:lang w:val="fr-FR"/>
        </w:rPr>
        <w:t xml:space="preserve"> </w:t>
      </w:r>
      <w:r w:rsidRPr="00807162">
        <w:rPr>
          <w:rFonts w:ascii="Garamond" w:hAnsi="Garamond"/>
          <w:smallCaps/>
          <w:sz w:val="24"/>
          <w:szCs w:val="24"/>
          <w:lang w:val="fr-FR"/>
        </w:rPr>
        <w:t xml:space="preserve">B. </w:t>
      </w:r>
      <w:proofErr w:type="spellStart"/>
      <w:r w:rsidRPr="00807162">
        <w:rPr>
          <w:rFonts w:ascii="Garamond" w:hAnsi="Garamond"/>
          <w:smallCaps/>
          <w:sz w:val="24"/>
          <w:szCs w:val="24"/>
          <w:lang w:val="fr-FR"/>
        </w:rPr>
        <w:t>Dacosta</w:t>
      </w:r>
      <w:proofErr w:type="spellEnd"/>
      <w:r w:rsidRPr="00807162">
        <w:rPr>
          <w:rFonts w:ascii="Garamond" w:hAnsi="Garamond"/>
          <w:sz w:val="24"/>
          <w:szCs w:val="24"/>
          <w:lang w:val="fr-FR"/>
        </w:rPr>
        <w:t xml:space="preserve">, </w:t>
      </w:r>
      <w:r w:rsidRPr="00807162">
        <w:rPr>
          <w:rFonts w:ascii="Garamond" w:hAnsi="Garamond"/>
          <w:i/>
          <w:sz w:val="24"/>
          <w:szCs w:val="24"/>
          <w:lang w:val="fr-FR"/>
        </w:rPr>
        <w:t xml:space="preserve">Dix ans de </w:t>
      </w:r>
      <w:proofErr w:type="spellStart"/>
      <w:r w:rsidRPr="00807162">
        <w:rPr>
          <w:rFonts w:ascii="Garamond" w:hAnsi="Garamond"/>
          <w:i/>
          <w:sz w:val="24"/>
          <w:szCs w:val="24"/>
          <w:lang w:val="fr-FR"/>
        </w:rPr>
        <w:t>Smirgeomes</w:t>
      </w:r>
      <w:proofErr w:type="spellEnd"/>
      <w:r w:rsidRPr="00807162">
        <w:rPr>
          <w:rFonts w:ascii="Garamond" w:hAnsi="Garamond"/>
          <w:sz w:val="24"/>
          <w:szCs w:val="24"/>
          <w:lang w:val="fr-FR"/>
        </w:rPr>
        <w:t xml:space="preserve">, </w:t>
      </w:r>
      <w:proofErr w:type="spellStart"/>
      <w:r w:rsidRPr="00807162">
        <w:rPr>
          <w:rFonts w:ascii="Garamond" w:hAnsi="Garamond"/>
          <w:sz w:val="24"/>
          <w:szCs w:val="24"/>
          <w:lang w:val="fr-FR"/>
        </w:rPr>
        <w:t>cit</w:t>
      </w:r>
      <w:proofErr w:type="spellEnd"/>
      <w:r w:rsidRPr="00807162">
        <w:rPr>
          <w:rFonts w:ascii="Garamond" w:hAnsi="Garamond"/>
          <w:sz w:val="24"/>
          <w:szCs w:val="24"/>
          <w:lang w:val="fr-FR"/>
        </w:rPr>
        <w:t xml:space="preserve">., </w:t>
      </w:r>
      <w:proofErr w:type="spellStart"/>
      <w:r w:rsidRPr="00807162">
        <w:rPr>
          <w:rFonts w:ascii="Garamond" w:hAnsi="Garamond"/>
          <w:sz w:val="24"/>
          <w:szCs w:val="24"/>
          <w:lang w:val="fr-FR"/>
        </w:rPr>
        <w:t>pag</w:t>
      </w:r>
      <w:proofErr w:type="spellEnd"/>
      <w:r w:rsidRPr="00807162">
        <w:rPr>
          <w:rFonts w:ascii="Garamond" w:hAnsi="Garamond"/>
          <w:sz w:val="24"/>
          <w:szCs w:val="24"/>
          <w:lang w:val="fr-FR"/>
        </w:rPr>
        <w:t>. 200</w:t>
      </w:r>
      <w:r>
        <w:rPr>
          <w:rFonts w:ascii="Garamond" w:hAnsi="Garamond"/>
          <w:sz w:val="24"/>
          <w:szCs w:val="24"/>
          <w:lang w:val="fr-FR"/>
        </w:rPr>
        <w:t>3</w:t>
      </w:r>
      <w:r w:rsidRPr="00807162">
        <w:rPr>
          <w:rFonts w:ascii="Garamond" w:hAnsi="Garamond"/>
          <w:sz w:val="24"/>
          <w:szCs w:val="24"/>
          <w:lang w:val="fr-FR"/>
        </w:rPr>
        <w:t>.</w:t>
      </w:r>
    </w:p>
    <w:p w:rsidR="009311FF" w:rsidRPr="00475C64" w:rsidRDefault="009311FF" w:rsidP="009311FF">
      <w:pPr>
        <w:pStyle w:val="Testonotaapidipagina"/>
        <w:rPr>
          <w:lang w:val="fr-FR"/>
        </w:rPr>
      </w:pPr>
    </w:p>
  </w:footnote>
  <w:footnote w:id="9">
    <w:p w:rsidR="009311FF" w:rsidRPr="00C921E7" w:rsidRDefault="009311FF" w:rsidP="009311FF">
      <w:pPr>
        <w:pStyle w:val="Testonotaapidipagina"/>
        <w:ind w:firstLine="709"/>
        <w:jc w:val="both"/>
        <w:rPr>
          <w:rFonts w:ascii="Garamond" w:hAnsi="Garamond"/>
          <w:sz w:val="24"/>
          <w:szCs w:val="24"/>
        </w:rPr>
      </w:pPr>
      <w:r w:rsidRPr="000C1AB3">
        <w:rPr>
          <w:rStyle w:val="Rimandonotaapidipagina"/>
          <w:rFonts w:ascii="Garamond" w:hAnsi="Garamond"/>
          <w:sz w:val="24"/>
          <w:szCs w:val="24"/>
        </w:rPr>
        <w:footnoteRef/>
      </w:r>
      <w:r>
        <w:rPr>
          <w:rFonts w:ascii="Garamond" w:hAnsi="Garamond"/>
          <w:sz w:val="24"/>
          <w:szCs w:val="24"/>
        </w:rPr>
        <w:t xml:space="preserve"> Sul tema</w:t>
      </w:r>
      <w:r w:rsidRPr="000C1AB3">
        <w:rPr>
          <w:rFonts w:ascii="Garamond" w:hAnsi="Garamond"/>
          <w:sz w:val="24"/>
          <w:szCs w:val="24"/>
        </w:rPr>
        <w:t xml:space="preserve"> </w:t>
      </w:r>
      <w:r w:rsidRPr="000C1AB3">
        <w:rPr>
          <w:rFonts w:ascii="Garamond" w:hAnsi="Garamond"/>
          <w:smallCaps/>
          <w:sz w:val="24"/>
          <w:szCs w:val="24"/>
        </w:rPr>
        <w:t xml:space="preserve">C. </w:t>
      </w:r>
      <w:proofErr w:type="spellStart"/>
      <w:r w:rsidRPr="000C1AB3">
        <w:rPr>
          <w:rFonts w:ascii="Garamond" w:hAnsi="Garamond"/>
          <w:smallCaps/>
          <w:sz w:val="24"/>
          <w:szCs w:val="24"/>
        </w:rPr>
        <w:t>Fraenkel-Haeberle</w:t>
      </w:r>
      <w:proofErr w:type="spellEnd"/>
      <w:r w:rsidRPr="000C1AB3">
        <w:rPr>
          <w:rFonts w:ascii="Garamond" w:hAnsi="Garamond"/>
          <w:smallCaps/>
          <w:sz w:val="24"/>
          <w:szCs w:val="24"/>
        </w:rPr>
        <w:t xml:space="preserve"> – F. </w:t>
      </w:r>
      <w:proofErr w:type="spellStart"/>
      <w:r w:rsidRPr="000C1AB3">
        <w:rPr>
          <w:rFonts w:ascii="Garamond" w:hAnsi="Garamond"/>
          <w:smallCaps/>
          <w:sz w:val="24"/>
          <w:szCs w:val="24"/>
        </w:rPr>
        <w:t>Aperio</w:t>
      </w:r>
      <w:proofErr w:type="spellEnd"/>
      <w:r w:rsidRPr="000C1AB3">
        <w:rPr>
          <w:rFonts w:ascii="Garamond" w:hAnsi="Garamond"/>
          <w:smallCaps/>
          <w:sz w:val="24"/>
          <w:szCs w:val="24"/>
        </w:rPr>
        <w:t xml:space="preserve"> Bella</w:t>
      </w:r>
      <w:r w:rsidRPr="000C1AB3">
        <w:rPr>
          <w:rFonts w:ascii="Garamond" w:hAnsi="Garamond"/>
          <w:sz w:val="24"/>
          <w:szCs w:val="24"/>
        </w:rPr>
        <w:t xml:space="preserve">, </w:t>
      </w:r>
      <w:r w:rsidRPr="000C1AB3">
        <w:rPr>
          <w:rFonts w:ascii="Garamond" w:hAnsi="Garamond"/>
          <w:i/>
          <w:sz w:val="24"/>
          <w:szCs w:val="24"/>
        </w:rPr>
        <w:t xml:space="preserve">Gli “organi di ricorso” sull’affidamento di contratti pubblici tra diritto UE e pratiche nazionali: la </w:t>
      </w:r>
      <w:proofErr w:type="spellStart"/>
      <w:r w:rsidRPr="000C1AB3">
        <w:rPr>
          <w:rFonts w:ascii="Garamond" w:hAnsi="Garamond"/>
          <w:sz w:val="24"/>
          <w:szCs w:val="24"/>
        </w:rPr>
        <w:t>Vergabekammer</w:t>
      </w:r>
      <w:proofErr w:type="spellEnd"/>
      <w:r w:rsidRPr="000C1AB3">
        <w:rPr>
          <w:rFonts w:ascii="Garamond" w:hAnsi="Garamond"/>
          <w:sz w:val="24"/>
          <w:szCs w:val="24"/>
        </w:rPr>
        <w:t xml:space="preserve"> </w:t>
      </w:r>
      <w:r w:rsidRPr="000C1AB3">
        <w:rPr>
          <w:rFonts w:ascii="Garamond" w:hAnsi="Garamond"/>
          <w:i/>
          <w:sz w:val="24"/>
          <w:szCs w:val="24"/>
        </w:rPr>
        <w:t>e il parere precontenzioso ANAC</w:t>
      </w:r>
      <w:r w:rsidRPr="000C1AB3">
        <w:rPr>
          <w:rFonts w:ascii="Garamond" w:hAnsi="Garamond"/>
          <w:sz w:val="24"/>
          <w:szCs w:val="24"/>
        </w:rPr>
        <w:t xml:space="preserve">, in </w:t>
      </w:r>
      <w:r w:rsidRPr="000C1AB3">
        <w:rPr>
          <w:rFonts w:ascii="Garamond" w:hAnsi="Garamond"/>
          <w:i/>
          <w:sz w:val="24"/>
          <w:szCs w:val="24"/>
        </w:rPr>
        <w:t xml:space="preserve">Dir. e </w:t>
      </w:r>
      <w:proofErr w:type="spellStart"/>
      <w:r w:rsidRPr="000C1AB3">
        <w:rPr>
          <w:rFonts w:ascii="Garamond" w:hAnsi="Garamond"/>
          <w:i/>
          <w:sz w:val="24"/>
          <w:szCs w:val="24"/>
        </w:rPr>
        <w:t>soc</w:t>
      </w:r>
      <w:proofErr w:type="spellEnd"/>
      <w:r w:rsidRPr="000C1AB3">
        <w:rPr>
          <w:rFonts w:ascii="Garamond" w:hAnsi="Garamond"/>
          <w:i/>
          <w:sz w:val="24"/>
          <w:szCs w:val="24"/>
        </w:rPr>
        <w:t>.</w:t>
      </w:r>
      <w:r w:rsidRPr="000C1AB3">
        <w:rPr>
          <w:rFonts w:ascii="Garamond" w:hAnsi="Garamond"/>
          <w:sz w:val="24"/>
          <w:szCs w:val="24"/>
        </w:rPr>
        <w:t>, 2017, 1, p. 263 e ss.</w:t>
      </w:r>
      <w:r>
        <w:rPr>
          <w:rFonts w:ascii="Garamond" w:hAnsi="Garamond"/>
          <w:sz w:val="24"/>
          <w:szCs w:val="24"/>
        </w:rPr>
        <w:t xml:space="preserve">; </w:t>
      </w:r>
      <w:r w:rsidRPr="00C921E7">
        <w:rPr>
          <w:rFonts w:ascii="Garamond" w:hAnsi="Garamond"/>
          <w:smallCaps/>
          <w:sz w:val="24"/>
          <w:szCs w:val="24"/>
        </w:rPr>
        <w:t>F. Cortese – F. Secchi</w:t>
      </w:r>
      <w:r>
        <w:rPr>
          <w:rFonts w:ascii="Garamond" w:hAnsi="Garamond"/>
          <w:sz w:val="24"/>
          <w:szCs w:val="24"/>
        </w:rPr>
        <w:t xml:space="preserve">, </w:t>
      </w:r>
      <w:r>
        <w:rPr>
          <w:rFonts w:ascii="Garamond" w:hAnsi="Garamond"/>
          <w:i/>
          <w:sz w:val="24"/>
          <w:szCs w:val="24"/>
        </w:rPr>
        <w:t>Appalti pubblici comunitari e sistema di tutela nell’ordinamento tedesco</w:t>
      </w:r>
      <w:r>
        <w:rPr>
          <w:rFonts w:ascii="Garamond" w:hAnsi="Garamond"/>
          <w:sz w:val="24"/>
          <w:szCs w:val="24"/>
        </w:rPr>
        <w:t xml:space="preserve">, in </w:t>
      </w:r>
      <w:r w:rsidRPr="00C921E7">
        <w:rPr>
          <w:rFonts w:ascii="Garamond" w:hAnsi="Garamond"/>
          <w:smallCaps/>
          <w:sz w:val="24"/>
          <w:szCs w:val="24"/>
        </w:rPr>
        <w:t>G. Greco</w:t>
      </w:r>
      <w:r>
        <w:rPr>
          <w:rFonts w:ascii="Garamond" w:hAnsi="Garamond"/>
          <w:sz w:val="24"/>
          <w:szCs w:val="24"/>
        </w:rPr>
        <w:t xml:space="preserve"> (a cura di), </w:t>
      </w:r>
      <w:r>
        <w:rPr>
          <w:rFonts w:ascii="Garamond" w:hAnsi="Garamond"/>
          <w:i/>
          <w:sz w:val="24"/>
          <w:szCs w:val="24"/>
        </w:rPr>
        <w:t>Il sistema della giustizia amministrativa negli appalti pubblici in Europa</w:t>
      </w:r>
      <w:r>
        <w:rPr>
          <w:rFonts w:ascii="Garamond" w:hAnsi="Garamond"/>
          <w:sz w:val="24"/>
          <w:szCs w:val="24"/>
        </w:rPr>
        <w:t>, Milano, 2010, p. 265 e ss.</w:t>
      </w:r>
    </w:p>
  </w:footnote>
  <w:footnote w:id="10">
    <w:p w:rsidR="009311FF" w:rsidRPr="000A0EC5" w:rsidRDefault="009311FF" w:rsidP="009311FF">
      <w:pPr>
        <w:pStyle w:val="Testonotaapidipagina"/>
        <w:ind w:firstLine="709"/>
        <w:jc w:val="both"/>
        <w:rPr>
          <w:rFonts w:ascii="Garamond" w:hAnsi="Garamond"/>
          <w:sz w:val="24"/>
          <w:szCs w:val="24"/>
        </w:rPr>
      </w:pPr>
      <w:r w:rsidRPr="000C1AB3">
        <w:rPr>
          <w:rStyle w:val="Rimandonotaapidipagina"/>
          <w:rFonts w:ascii="Garamond" w:hAnsi="Garamond"/>
          <w:sz w:val="24"/>
          <w:szCs w:val="24"/>
        </w:rPr>
        <w:footnoteRef/>
      </w:r>
      <w:r w:rsidRPr="000C1AB3">
        <w:rPr>
          <w:rFonts w:ascii="Garamond" w:hAnsi="Garamond"/>
          <w:sz w:val="24"/>
          <w:szCs w:val="24"/>
        </w:rPr>
        <w:t xml:space="preserve"> </w:t>
      </w:r>
      <w:r>
        <w:rPr>
          <w:rFonts w:ascii="Garamond" w:hAnsi="Garamond"/>
          <w:sz w:val="24"/>
          <w:szCs w:val="24"/>
        </w:rPr>
        <w:t xml:space="preserve">C. </w:t>
      </w:r>
      <w:proofErr w:type="spellStart"/>
      <w:r w:rsidRPr="000C1AB3">
        <w:rPr>
          <w:rFonts w:ascii="Garamond" w:hAnsi="Garamond"/>
          <w:smallCaps/>
          <w:sz w:val="24"/>
          <w:szCs w:val="24"/>
        </w:rPr>
        <w:t>Fraenkel-Haeberle</w:t>
      </w:r>
      <w:proofErr w:type="spellEnd"/>
      <w:r w:rsidRPr="000C1AB3">
        <w:rPr>
          <w:rFonts w:ascii="Garamond" w:hAnsi="Garamond"/>
          <w:smallCaps/>
          <w:sz w:val="24"/>
          <w:szCs w:val="24"/>
        </w:rPr>
        <w:t xml:space="preserve"> – G. </w:t>
      </w:r>
      <w:proofErr w:type="spellStart"/>
      <w:r w:rsidRPr="000C1AB3">
        <w:rPr>
          <w:rFonts w:ascii="Garamond" w:hAnsi="Garamond"/>
          <w:smallCaps/>
          <w:sz w:val="24"/>
          <w:szCs w:val="24"/>
        </w:rPr>
        <w:t>Gass</w:t>
      </w:r>
      <w:proofErr w:type="spellEnd"/>
      <w:r>
        <w:rPr>
          <w:rFonts w:ascii="Garamond" w:hAnsi="Garamond"/>
          <w:sz w:val="24"/>
          <w:szCs w:val="24"/>
        </w:rPr>
        <w:t xml:space="preserve">, </w:t>
      </w:r>
      <w:r>
        <w:rPr>
          <w:rFonts w:ascii="Garamond" w:hAnsi="Garamond"/>
          <w:i/>
          <w:sz w:val="24"/>
          <w:szCs w:val="24"/>
        </w:rPr>
        <w:t xml:space="preserve">Appalti </w:t>
      </w:r>
      <w:proofErr w:type="spellStart"/>
      <w:r>
        <w:rPr>
          <w:rFonts w:ascii="Garamond" w:hAnsi="Garamond"/>
          <w:i/>
          <w:sz w:val="24"/>
          <w:szCs w:val="24"/>
        </w:rPr>
        <w:t>sottosoglia</w:t>
      </w:r>
      <w:proofErr w:type="spellEnd"/>
      <w:r>
        <w:rPr>
          <w:rFonts w:ascii="Garamond" w:hAnsi="Garamond"/>
          <w:i/>
          <w:sz w:val="24"/>
          <w:szCs w:val="24"/>
        </w:rPr>
        <w:t xml:space="preserve"> e tutela giurisdizionale nell’ordinamento tedesco: nuovo trionfo dell’ortodossia nazionale</w:t>
      </w:r>
      <w:r>
        <w:rPr>
          <w:rFonts w:ascii="Garamond" w:hAnsi="Garamond"/>
          <w:sz w:val="24"/>
          <w:szCs w:val="24"/>
        </w:rPr>
        <w:t xml:space="preserve">, in </w:t>
      </w:r>
      <w:r>
        <w:rPr>
          <w:rFonts w:ascii="Garamond" w:hAnsi="Garamond"/>
          <w:i/>
          <w:sz w:val="24"/>
          <w:szCs w:val="24"/>
        </w:rPr>
        <w:t>Il dir. dell’</w:t>
      </w:r>
      <w:proofErr w:type="spellStart"/>
      <w:r>
        <w:rPr>
          <w:rFonts w:ascii="Garamond" w:hAnsi="Garamond"/>
          <w:i/>
          <w:sz w:val="24"/>
          <w:szCs w:val="24"/>
        </w:rPr>
        <w:t>econ</w:t>
      </w:r>
      <w:proofErr w:type="spellEnd"/>
      <w:r>
        <w:rPr>
          <w:rFonts w:ascii="Garamond" w:hAnsi="Garamond"/>
          <w:i/>
          <w:sz w:val="24"/>
          <w:szCs w:val="24"/>
        </w:rPr>
        <w:t>.</w:t>
      </w:r>
      <w:r>
        <w:rPr>
          <w:rFonts w:ascii="Garamond" w:hAnsi="Garamond"/>
          <w:sz w:val="24"/>
          <w:szCs w:val="24"/>
        </w:rPr>
        <w:t>, 2008, p. 153 e ss. Nell’ordinamento prussiano, dapprincipio, il diritto degli appalti era stato inserito all’interno del diritto di bilancio, essendo preordinato a consentire allo Stato e agli enti pubblici di reperire beni e servizi sul mercato alle condizioni più favorevoli. Negli anni ’20 e ’30 del secolo scorso è stata poi istituita un’apposita commissione tecnica, che riuniva rappresentanti dello Stato e delle parti sociali e aveva lo scopo di elaborare un’apposita normativa concernente la regolamentazione delle procedure di appalto (</w:t>
      </w:r>
      <w:proofErr w:type="spellStart"/>
      <w:r>
        <w:rPr>
          <w:rFonts w:ascii="Garamond" w:hAnsi="Garamond"/>
          <w:i/>
          <w:sz w:val="24"/>
          <w:szCs w:val="24"/>
        </w:rPr>
        <w:t>Verdingungsordung</w:t>
      </w:r>
      <w:proofErr w:type="spellEnd"/>
      <w:r>
        <w:rPr>
          <w:rFonts w:ascii="Garamond" w:hAnsi="Garamond"/>
          <w:sz w:val="24"/>
          <w:szCs w:val="24"/>
        </w:rPr>
        <w:t xml:space="preserve">), alla quale le norme di bilancio hanno sempre rinviato. </w:t>
      </w:r>
    </w:p>
  </w:footnote>
  <w:footnote w:id="11">
    <w:p w:rsidR="009311FF" w:rsidRPr="00450624" w:rsidRDefault="009311FF" w:rsidP="009311FF">
      <w:pPr>
        <w:pStyle w:val="Testonotaapidipagina"/>
        <w:ind w:firstLine="709"/>
        <w:jc w:val="both"/>
        <w:rPr>
          <w:rFonts w:ascii="Garamond" w:hAnsi="Garamond"/>
          <w:sz w:val="24"/>
          <w:szCs w:val="24"/>
        </w:rPr>
      </w:pPr>
      <w:r w:rsidRPr="00450624">
        <w:rPr>
          <w:rStyle w:val="Rimandonotaapidipagina"/>
          <w:rFonts w:ascii="Garamond" w:hAnsi="Garamond"/>
          <w:sz w:val="24"/>
          <w:szCs w:val="24"/>
        </w:rPr>
        <w:footnoteRef/>
      </w:r>
      <w:r w:rsidRPr="00450624">
        <w:rPr>
          <w:rFonts w:ascii="Garamond" w:hAnsi="Garamond"/>
          <w:sz w:val="24"/>
          <w:szCs w:val="24"/>
        </w:rPr>
        <w:t xml:space="preserve"> </w:t>
      </w:r>
      <w:r w:rsidRPr="000C1AB3">
        <w:rPr>
          <w:rFonts w:ascii="Garamond" w:hAnsi="Garamond"/>
          <w:smallCaps/>
          <w:sz w:val="24"/>
          <w:szCs w:val="24"/>
        </w:rPr>
        <w:t xml:space="preserve">C. </w:t>
      </w:r>
      <w:proofErr w:type="spellStart"/>
      <w:r w:rsidRPr="000C1AB3">
        <w:rPr>
          <w:rFonts w:ascii="Garamond" w:hAnsi="Garamond"/>
          <w:smallCaps/>
          <w:sz w:val="24"/>
          <w:szCs w:val="24"/>
        </w:rPr>
        <w:t>Fraenkel-Haeberle</w:t>
      </w:r>
      <w:proofErr w:type="spellEnd"/>
      <w:r w:rsidRPr="000C1AB3">
        <w:rPr>
          <w:rFonts w:ascii="Garamond" w:hAnsi="Garamond"/>
          <w:smallCaps/>
          <w:sz w:val="24"/>
          <w:szCs w:val="24"/>
        </w:rPr>
        <w:t xml:space="preserve"> – F. </w:t>
      </w:r>
      <w:proofErr w:type="spellStart"/>
      <w:r w:rsidRPr="000C1AB3">
        <w:rPr>
          <w:rFonts w:ascii="Garamond" w:hAnsi="Garamond"/>
          <w:smallCaps/>
          <w:sz w:val="24"/>
          <w:szCs w:val="24"/>
        </w:rPr>
        <w:t>Aperio</w:t>
      </w:r>
      <w:proofErr w:type="spellEnd"/>
      <w:r w:rsidRPr="000C1AB3">
        <w:rPr>
          <w:rFonts w:ascii="Garamond" w:hAnsi="Garamond"/>
          <w:smallCaps/>
          <w:sz w:val="24"/>
          <w:szCs w:val="24"/>
        </w:rPr>
        <w:t xml:space="preserve"> Bella</w:t>
      </w:r>
      <w:r w:rsidRPr="000C1AB3">
        <w:rPr>
          <w:rFonts w:ascii="Garamond" w:hAnsi="Garamond"/>
          <w:sz w:val="24"/>
          <w:szCs w:val="24"/>
        </w:rPr>
        <w:t xml:space="preserve">, </w:t>
      </w:r>
      <w:r w:rsidRPr="000C1AB3">
        <w:rPr>
          <w:rFonts w:ascii="Garamond" w:hAnsi="Garamond"/>
          <w:i/>
          <w:sz w:val="24"/>
          <w:szCs w:val="24"/>
        </w:rPr>
        <w:t>Gli “organi di ricorso”</w:t>
      </w:r>
      <w:r>
        <w:rPr>
          <w:rFonts w:ascii="Garamond" w:hAnsi="Garamond"/>
          <w:sz w:val="24"/>
          <w:szCs w:val="24"/>
        </w:rPr>
        <w:t>, cit., p. 270.</w:t>
      </w:r>
    </w:p>
  </w:footnote>
  <w:footnote w:id="12">
    <w:p w:rsidR="009311FF" w:rsidRPr="008274B7" w:rsidRDefault="009311FF" w:rsidP="009311FF">
      <w:pPr>
        <w:pStyle w:val="Testonotaapidipagina"/>
        <w:ind w:firstLine="709"/>
        <w:jc w:val="both"/>
        <w:rPr>
          <w:rFonts w:ascii="Garamond" w:hAnsi="Garamond"/>
          <w:sz w:val="24"/>
          <w:szCs w:val="24"/>
        </w:rPr>
      </w:pPr>
      <w:r w:rsidRPr="008274B7">
        <w:rPr>
          <w:rStyle w:val="Rimandonotaapidipagina"/>
          <w:rFonts w:ascii="Garamond" w:hAnsi="Garamond"/>
          <w:sz w:val="24"/>
          <w:szCs w:val="24"/>
        </w:rPr>
        <w:footnoteRef/>
      </w:r>
      <w:r w:rsidRPr="008274B7">
        <w:rPr>
          <w:rFonts w:ascii="Garamond" w:hAnsi="Garamond"/>
          <w:sz w:val="24"/>
          <w:szCs w:val="24"/>
        </w:rPr>
        <w:t xml:space="preserve"> </w:t>
      </w:r>
      <w:r w:rsidRPr="000C1AB3">
        <w:rPr>
          <w:rFonts w:ascii="Garamond" w:hAnsi="Garamond"/>
          <w:smallCaps/>
          <w:sz w:val="24"/>
          <w:szCs w:val="24"/>
        </w:rPr>
        <w:t xml:space="preserve">C. </w:t>
      </w:r>
      <w:proofErr w:type="spellStart"/>
      <w:r w:rsidRPr="000C1AB3">
        <w:rPr>
          <w:rFonts w:ascii="Garamond" w:hAnsi="Garamond"/>
          <w:smallCaps/>
          <w:sz w:val="24"/>
          <w:szCs w:val="24"/>
        </w:rPr>
        <w:t>Fraenkel-Haeberle</w:t>
      </w:r>
      <w:proofErr w:type="spellEnd"/>
      <w:r w:rsidRPr="000C1AB3">
        <w:rPr>
          <w:rFonts w:ascii="Garamond" w:hAnsi="Garamond"/>
          <w:smallCaps/>
          <w:sz w:val="24"/>
          <w:szCs w:val="24"/>
        </w:rPr>
        <w:t xml:space="preserve"> – F. </w:t>
      </w:r>
      <w:proofErr w:type="spellStart"/>
      <w:r w:rsidRPr="000C1AB3">
        <w:rPr>
          <w:rFonts w:ascii="Garamond" w:hAnsi="Garamond"/>
          <w:smallCaps/>
          <w:sz w:val="24"/>
          <w:szCs w:val="24"/>
        </w:rPr>
        <w:t>Aperio</w:t>
      </w:r>
      <w:proofErr w:type="spellEnd"/>
      <w:r w:rsidRPr="000C1AB3">
        <w:rPr>
          <w:rFonts w:ascii="Garamond" w:hAnsi="Garamond"/>
          <w:smallCaps/>
          <w:sz w:val="24"/>
          <w:szCs w:val="24"/>
        </w:rPr>
        <w:t xml:space="preserve"> Bella</w:t>
      </w:r>
      <w:r w:rsidRPr="000C1AB3">
        <w:rPr>
          <w:rFonts w:ascii="Garamond" w:hAnsi="Garamond"/>
          <w:sz w:val="24"/>
          <w:szCs w:val="24"/>
        </w:rPr>
        <w:t xml:space="preserve">, </w:t>
      </w:r>
      <w:r w:rsidRPr="000C1AB3">
        <w:rPr>
          <w:rFonts w:ascii="Garamond" w:hAnsi="Garamond"/>
          <w:i/>
          <w:sz w:val="24"/>
          <w:szCs w:val="24"/>
        </w:rPr>
        <w:t>Gli “organi di ricorso”</w:t>
      </w:r>
      <w:r>
        <w:rPr>
          <w:rFonts w:ascii="Garamond" w:hAnsi="Garamond"/>
          <w:sz w:val="24"/>
          <w:szCs w:val="24"/>
        </w:rPr>
        <w:t>, cit., p. 272.</w:t>
      </w:r>
    </w:p>
  </w:footnote>
  <w:footnote w:id="13">
    <w:p w:rsidR="009311FF" w:rsidRPr="00FF65C3" w:rsidRDefault="009311FF" w:rsidP="009311FF">
      <w:pPr>
        <w:pStyle w:val="Testonotaapidipagina"/>
        <w:ind w:firstLine="709"/>
        <w:jc w:val="both"/>
        <w:rPr>
          <w:rFonts w:ascii="Garamond" w:hAnsi="Garamond"/>
          <w:sz w:val="24"/>
          <w:szCs w:val="24"/>
        </w:rPr>
      </w:pPr>
      <w:r w:rsidRPr="00FF65C3">
        <w:rPr>
          <w:rStyle w:val="Rimandonotaapidipagina"/>
          <w:rFonts w:ascii="Garamond" w:hAnsi="Garamond"/>
          <w:sz w:val="24"/>
          <w:szCs w:val="24"/>
        </w:rPr>
        <w:footnoteRef/>
      </w:r>
      <w:r w:rsidRPr="00FF65C3">
        <w:rPr>
          <w:rFonts w:ascii="Garamond" w:hAnsi="Garamond"/>
          <w:sz w:val="24"/>
          <w:szCs w:val="24"/>
        </w:rPr>
        <w:t xml:space="preserve"> </w:t>
      </w:r>
      <w:r w:rsidRPr="00FF65C3">
        <w:rPr>
          <w:rFonts w:ascii="Garamond" w:hAnsi="Garamond"/>
          <w:smallCaps/>
          <w:sz w:val="24"/>
          <w:szCs w:val="24"/>
        </w:rPr>
        <w:t xml:space="preserve">C. </w:t>
      </w:r>
      <w:proofErr w:type="spellStart"/>
      <w:r w:rsidRPr="00FF65C3">
        <w:rPr>
          <w:rFonts w:ascii="Garamond" w:hAnsi="Garamond"/>
          <w:smallCaps/>
          <w:sz w:val="24"/>
          <w:szCs w:val="24"/>
        </w:rPr>
        <w:t>Fraenkel-Haeberle</w:t>
      </w:r>
      <w:proofErr w:type="spellEnd"/>
      <w:r w:rsidRPr="00FF65C3">
        <w:rPr>
          <w:rFonts w:ascii="Garamond" w:hAnsi="Garamond"/>
          <w:smallCaps/>
          <w:sz w:val="24"/>
          <w:szCs w:val="24"/>
        </w:rPr>
        <w:t xml:space="preserve"> – F. </w:t>
      </w:r>
      <w:proofErr w:type="spellStart"/>
      <w:r w:rsidRPr="00FF65C3">
        <w:rPr>
          <w:rFonts w:ascii="Garamond" w:hAnsi="Garamond"/>
          <w:smallCaps/>
          <w:sz w:val="24"/>
          <w:szCs w:val="24"/>
        </w:rPr>
        <w:t>Aperio</w:t>
      </w:r>
      <w:proofErr w:type="spellEnd"/>
      <w:r w:rsidRPr="00FF65C3">
        <w:rPr>
          <w:rFonts w:ascii="Garamond" w:hAnsi="Garamond"/>
          <w:smallCaps/>
          <w:sz w:val="24"/>
          <w:szCs w:val="24"/>
        </w:rPr>
        <w:t xml:space="preserve"> Bella</w:t>
      </w:r>
      <w:r w:rsidRPr="00FF65C3">
        <w:rPr>
          <w:rFonts w:ascii="Garamond" w:hAnsi="Garamond"/>
          <w:sz w:val="24"/>
          <w:szCs w:val="24"/>
        </w:rPr>
        <w:t xml:space="preserve">, </w:t>
      </w:r>
      <w:r w:rsidRPr="00FF65C3">
        <w:rPr>
          <w:rFonts w:ascii="Garamond" w:hAnsi="Garamond"/>
          <w:i/>
          <w:sz w:val="24"/>
          <w:szCs w:val="24"/>
        </w:rPr>
        <w:t>Gli “organi di ricorso”</w:t>
      </w:r>
      <w:r w:rsidRPr="00FF65C3">
        <w:rPr>
          <w:rFonts w:ascii="Garamond" w:hAnsi="Garamond"/>
          <w:sz w:val="24"/>
          <w:szCs w:val="24"/>
        </w:rPr>
        <w:t>, cit., p. 272.</w:t>
      </w:r>
    </w:p>
  </w:footnote>
  <w:footnote w:id="14">
    <w:p w:rsidR="009311FF" w:rsidRPr="00FF65C3" w:rsidRDefault="009311FF" w:rsidP="009311FF">
      <w:pPr>
        <w:pStyle w:val="Testonotaapidipagina"/>
        <w:ind w:firstLine="709"/>
        <w:jc w:val="both"/>
        <w:rPr>
          <w:rFonts w:ascii="Garamond" w:hAnsi="Garamond"/>
          <w:sz w:val="24"/>
          <w:szCs w:val="24"/>
        </w:rPr>
      </w:pPr>
      <w:r w:rsidRPr="00FF65C3">
        <w:rPr>
          <w:rStyle w:val="Rimandonotaapidipagina"/>
          <w:rFonts w:ascii="Garamond" w:hAnsi="Garamond"/>
          <w:sz w:val="24"/>
          <w:szCs w:val="24"/>
        </w:rPr>
        <w:footnoteRef/>
      </w:r>
      <w:r w:rsidRPr="00FF65C3">
        <w:rPr>
          <w:rFonts w:ascii="Garamond" w:hAnsi="Garamond"/>
          <w:sz w:val="24"/>
          <w:szCs w:val="24"/>
        </w:rPr>
        <w:t xml:space="preserve"> </w:t>
      </w:r>
      <w:r>
        <w:rPr>
          <w:rFonts w:ascii="Garamond" w:hAnsi="Garamond"/>
          <w:sz w:val="24"/>
          <w:szCs w:val="24"/>
        </w:rPr>
        <w:t>In particolare, si applica per analogia il § 1004 del BGB (azione inibitoria a difesa della proprietà), sempre che il ricorrente venga tempestivamente informato dell’aggiudicazione.</w:t>
      </w:r>
    </w:p>
  </w:footnote>
  <w:footnote w:id="15">
    <w:p w:rsidR="009311FF" w:rsidRPr="008B7178" w:rsidRDefault="009311FF" w:rsidP="009311FF">
      <w:pPr>
        <w:pStyle w:val="Testonotaapidipagina"/>
        <w:ind w:firstLine="709"/>
        <w:jc w:val="both"/>
        <w:rPr>
          <w:rFonts w:ascii="Garamond" w:hAnsi="Garamond"/>
          <w:sz w:val="24"/>
          <w:szCs w:val="24"/>
        </w:rPr>
      </w:pPr>
      <w:r w:rsidRPr="0051192A">
        <w:rPr>
          <w:rStyle w:val="Rimandonotaapidipagina"/>
          <w:rFonts w:ascii="Garamond" w:hAnsi="Garamond"/>
          <w:sz w:val="24"/>
          <w:szCs w:val="24"/>
        </w:rPr>
        <w:footnoteRef/>
      </w:r>
      <w:r w:rsidRPr="0051192A">
        <w:rPr>
          <w:rFonts w:ascii="Garamond" w:hAnsi="Garamond"/>
          <w:sz w:val="24"/>
          <w:szCs w:val="24"/>
        </w:rPr>
        <w:t xml:space="preserve"> Secondo </w:t>
      </w:r>
      <w:r w:rsidRPr="0051192A">
        <w:rPr>
          <w:rFonts w:ascii="Garamond" w:hAnsi="Garamond"/>
          <w:smallCaps/>
          <w:sz w:val="24"/>
          <w:szCs w:val="24"/>
        </w:rPr>
        <w:t>E. Schmidt-</w:t>
      </w:r>
      <w:proofErr w:type="spellStart"/>
      <w:r w:rsidRPr="0051192A">
        <w:rPr>
          <w:rFonts w:ascii="Garamond" w:hAnsi="Garamond"/>
          <w:smallCaps/>
          <w:sz w:val="24"/>
          <w:szCs w:val="24"/>
        </w:rPr>
        <w:t>Aßmann</w:t>
      </w:r>
      <w:proofErr w:type="spellEnd"/>
      <w:r w:rsidRPr="0051192A">
        <w:rPr>
          <w:rFonts w:ascii="Garamond" w:hAnsi="Garamond"/>
          <w:smallCaps/>
          <w:sz w:val="24"/>
          <w:szCs w:val="24"/>
        </w:rPr>
        <w:t xml:space="preserve">, L. De Lucia </w:t>
      </w:r>
      <w:r w:rsidRPr="0051192A">
        <w:rPr>
          <w:rFonts w:ascii="Garamond" w:hAnsi="Garamond"/>
          <w:sz w:val="24"/>
          <w:szCs w:val="24"/>
        </w:rPr>
        <w:t>e</w:t>
      </w:r>
      <w:r w:rsidRPr="0051192A">
        <w:rPr>
          <w:rFonts w:ascii="Garamond" w:hAnsi="Garamond"/>
          <w:smallCaps/>
          <w:sz w:val="24"/>
          <w:szCs w:val="24"/>
        </w:rPr>
        <w:t xml:space="preserve"> M. C. Romano</w:t>
      </w:r>
      <w:r w:rsidRPr="0051192A">
        <w:rPr>
          <w:rFonts w:ascii="Garamond" w:hAnsi="Garamond"/>
          <w:sz w:val="24"/>
          <w:szCs w:val="24"/>
        </w:rPr>
        <w:t xml:space="preserve">, </w:t>
      </w:r>
      <w:r w:rsidRPr="0051192A">
        <w:rPr>
          <w:rFonts w:ascii="Garamond" w:hAnsi="Garamond"/>
          <w:i/>
          <w:sz w:val="24"/>
          <w:szCs w:val="24"/>
        </w:rPr>
        <w:t>Prospettive della tutela giurisdizionale amministrativa in Germania e in Italia</w:t>
      </w:r>
      <w:r w:rsidRPr="0051192A">
        <w:rPr>
          <w:rFonts w:ascii="Garamond" w:hAnsi="Garamond"/>
          <w:sz w:val="24"/>
          <w:szCs w:val="24"/>
        </w:rPr>
        <w:t xml:space="preserve">, in </w:t>
      </w:r>
      <w:r w:rsidRPr="0051192A">
        <w:rPr>
          <w:rFonts w:ascii="Garamond" w:hAnsi="Garamond"/>
          <w:i/>
          <w:sz w:val="24"/>
          <w:szCs w:val="24"/>
        </w:rPr>
        <w:t xml:space="preserve">Dir. </w:t>
      </w:r>
      <w:proofErr w:type="spellStart"/>
      <w:r w:rsidRPr="0051192A">
        <w:rPr>
          <w:rFonts w:ascii="Garamond" w:hAnsi="Garamond"/>
          <w:i/>
          <w:sz w:val="24"/>
          <w:szCs w:val="24"/>
        </w:rPr>
        <w:t>proc</w:t>
      </w:r>
      <w:proofErr w:type="spellEnd"/>
      <w:r w:rsidRPr="0051192A">
        <w:rPr>
          <w:rFonts w:ascii="Garamond" w:hAnsi="Garamond"/>
          <w:i/>
          <w:sz w:val="24"/>
          <w:szCs w:val="24"/>
        </w:rPr>
        <w:t xml:space="preserve">. </w:t>
      </w:r>
      <w:proofErr w:type="spellStart"/>
      <w:r w:rsidRPr="0051192A">
        <w:rPr>
          <w:rFonts w:ascii="Garamond" w:hAnsi="Garamond"/>
          <w:i/>
          <w:sz w:val="24"/>
          <w:szCs w:val="24"/>
        </w:rPr>
        <w:t>amm</w:t>
      </w:r>
      <w:proofErr w:type="spellEnd"/>
      <w:r w:rsidRPr="0051192A">
        <w:rPr>
          <w:rFonts w:ascii="Garamond" w:hAnsi="Garamond"/>
          <w:i/>
          <w:sz w:val="24"/>
          <w:szCs w:val="24"/>
        </w:rPr>
        <w:t>.</w:t>
      </w:r>
      <w:r w:rsidRPr="0051192A">
        <w:rPr>
          <w:rFonts w:ascii="Garamond" w:hAnsi="Garamond"/>
          <w:sz w:val="24"/>
          <w:szCs w:val="24"/>
        </w:rPr>
        <w:t>, 2016, 3, 719, i giudici amministrativi, fautori di tale qualificazione, «</w:t>
      </w:r>
      <w:r w:rsidRPr="0051192A">
        <w:rPr>
          <w:rFonts w:ascii="Garamond" w:hAnsi="Garamond"/>
          <w:i/>
          <w:sz w:val="24"/>
          <w:szCs w:val="24"/>
        </w:rPr>
        <w:t>hanno così sprecato un’importante occasione per assumere un ruolo centrale nella tutela giurisdizionale dei cittadini nei confronti della pubblica amministrazione</w:t>
      </w:r>
      <w:r w:rsidRPr="0051192A">
        <w:rPr>
          <w:rFonts w:ascii="Garamond" w:hAnsi="Garamond"/>
          <w:sz w:val="24"/>
          <w:szCs w:val="24"/>
        </w:rPr>
        <w:t>».</w:t>
      </w:r>
      <w:r>
        <w:rPr>
          <w:rFonts w:ascii="Garamond" w:hAnsi="Garamond"/>
          <w:sz w:val="24"/>
          <w:szCs w:val="24"/>
        </w:rPr>
        <w:t xml:space="preserve"> Ben diversa, come è noto, è stata la soluzione della giurisprudenza amministrativa e, in particolare, di </w:t>
      </w:r>
      <w:proofErr w:type="spellStart"/>
      <w:r>
        <w:rPr>
          <w:rFonts w:ascii="Garamond" w:hAnsi="Garamond"/>
          <w:sz w:val="24"/>
          <w:szCs w:val="24"/>
        </w:rPr>
        <w:t>Cons</w:t>
      </w:r>
      <w:proofErr w:type="spellEnd"/>
      <w:r>
        <w:rPr>
          <w:rFonts w:ascii="Garamond" w:hAnsi="Garamond"/>
          <w:sz w:val="24"/>
          <w:szCs w:val="24"/>
        </w:rPr>
        <w:t xml:space="preserve">. St., Ad. </w:t>
      </w:r>
      <w:proofErr w:type="spellStart"/>
      <w:r>
        <w:rPr>
          <w:rFonts w:ascii="Garamond" w:hAnsi="Garamond"/>
          <w:sz w:val="24"/>
          <w:szCs w:val="24"/>
        </w:rPr>
        <w:t>plen</w:t>
      </w:r>
      <w:proofErr w:type="spellEnd"/>
      <w:r>
        <w:rPr>
          <w:rFonts w:ascii="Garamond" w:hAnsi="Garamond"/>
          <w:sz w:val="24"/>
          <w:szCs w:val="24"/>
        </w:rPr>
        <w:t xml:space="preserve">., 4 maggio 2018, n. 5, in </w:t>
      </w:r>
      <w:proofErr w:type="spellStart"/>
      <w:r>
        <w:rPr>
          <w:rFonts w:ascii="Garamond" w:hAnsi="Garamond"/>
          <w:i/>
          <w:sz w:val="24"/>
          <w:szCs w:val="24"/>
        </w:rPr>
        <w:t>Corr</w:t>
      </w:r>
      <w:proofErr w:type="spellEnd"/>
      <w:r>
        <w:rPr>
          <w:rFonts w:ascii="Garamond" w:hAnsi="Garamond"/>
          <w:i/>
          <w:sz w:val="24"/>
          <w:szCs w:val="24"/>
        </w:rPr>
        <w:t>. giur</w:t>
      </w:r>
      <w:r>
        <w:rPr>
          <w:rFonts w:ascii="Garamond" w:hAnsi="Garamond"/>
          <w:sz w:val="24"/>
          <w:szCs w:val="24"/>
        </w:rPr>
        <w:t xml:space="preserve">, 2018, 12, p. 1547 e ss., con nota di </w:t>
      </w:r>
      <w:r w:rsidRPr="008B7178">
        <w:rPr>
          <w:rFonts w:ascii="Garamond" w:hAnsi="Garamond"/>
          <w:smallCaps/>
          <w:sz w:val="24"/>
          <w:szCs w:val="24"/>
        </w:rPr>
        <w:t xml:space="preserve">F. </w:t>
      </w:r>
      <w:proofErr w:type="spellStart"/>
      <w:r w:rsidRPr="008B7178">
        <w:rPr>
          <w:rFonts w:ascii="Garamond" w:hAnsi="Garamond"/>
          <w:smallCaps/>
          <w:sz w:val="24"/>
          <w:szCs w:val="24"/>
        </w:rPr>
        <w:t>Trimarchi</w:t>
      </w:r>
      <w:proofErr w:type="spellEnd"/>
      <w:r w:rsidRPr="008B7178">
        <w:rPr>
          <w:rFonts w:ascii="Garamond" w:hAnsi="Garamond"/>
          <w:smallCaps/>
          <w:sz w:val="24"/>
          <w:szCs w:val="24"/>
        </w:rPr>
        <w:t xml:space="preserve"> Banfi</w:t>
      </w:r>
      <w:r>
        <w:rPr>
          <w:rFonts w:ascii="Garamond" w:hAnsi="Garamond"/>
          <w:sz w:val="24"/>
          <w:szCs w:val="24"/>
        </w:rPr>
        <w:t xml:space="preserve">, </w:t>
      </w:r>
      <w:r>
        <w:rPr>
          <w:rFonts w:ascii="Garamond" w:hAnsi="Garamond"/>
          <w:i/>
          <w:sz w:val="24"/>
          <w:szCs w:val="24"/>
        </w:rPr>
        <w:t>La responsabilità dell’amministrazione per il danno da affidamento nella sentenza dell’Adunanza plenaria n. 5 del 2018</w:t>
      </w:r>
      <w:r>
        <w:rPr>
          <w:rFonts w:ascii="Garamond" w:hAnsi="Garamond"/>
          <w:sz w:val="24"/>
          <w:szCs w:val="24"/>
        </w:rPr>
        <w:t>, secondo cui lo scorretto agire della pubblica amministrazione comporta sia la violazione delle regole pubblicistiche che dell’art. 1337 c.c.</w:t>
      </w:r>
    </w:p>
  </w:footnote>
  <w:footnote w:id="16">
    <w:p w:rsidR="009311FF" w:rsidRPr="0051192A" w:rsidRDefault="009311FF" w:rsidP="009311FF">
      <w:pPr>
        <w:pStyle w:val="Testonotaapidipagina"/>
        <w:ind w:firstLine="709"/>
        <w:jc w:val="both"/>
        <w:rPr>
          <w:rFonts w:ascii="Garamond" w:hAnsi="Garamond"/>
          <w:sz w:val="24"/>
          <w:szCs w:val="24"/>
        </w:rPr>
      </w:pPr>
      <w:r w:rsidRPr="0051192A">
        <w:rPr>
          <w:rStyle w:val="Rimandonotaapidipagina"/>
          <w:rFonts w:ascii="Garamond" w:hAnsi="Garamond"/>
          <w:sz w:val="24"/>
          <w:szCs w:val="24"/>
        </w:rPr>
        <w:footnoteRef/>
      </w:r>
      <w:r>
        <w:rPr>
          <w:rFonts w:ascii="Garamond" w:hAnsi="Garamond"/>
          <w:sz w:val="24"/>
          <w:szCs w:val="24"/>
        </w:rPr>
        <w:t xml:space="preserve"> </w:t>
      </w:r>
      <w:proofErr w:type="spellStart"/>
      <w:r>
        <w:rPr>
          <w:rFonts w:ascii="Garamond" w:hAnsi="Garamond"/>
          <w:sz w:val="24"/>
          <w:szCs w:val="24"/>
        </w:rPr>
        <w:t>Trib</w:t>
      </w:r>
      <w:proofErr w:type="spellEnd"/>
      <w:r>
        <w:rPr>
          <w:rFonts w:ascii="Garamond" w:hAnsi="Garamond"/>
          <w:sz w:val="24"/>
          <w:szCs w:val="24"/>
        </w:rPr>
        <w:t xml:space="preserve">. UE, sez. V, 20 maggio 2010, in causa T-258/06, in </w:t>
      </w:r>
      <w:r>
        <w:rPr>
          <w:rFonts w:ascii="Garamond" w:hAnsi="Garamond"/>
          <w:i/>
          <w:sz w:val="24"/>
          <w:szCs w:val="24"/>
        </w:rPr>
        <w:t xml:space="preserve">Giur. </w:t>
      </w:r>
      <w:proofErr w:type="spell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 xml:space="preserve">, 2010, 12, p. 2659 e ss., con nota di </w:t>
      </w:r>
      <w:r w:rsidRPr="0092133B">
        <w:rPr>
          <w:rFonts w:ascii="Garamond" w:hAnsi="Garamond"/>
          <w:smallCaps/>
          <w:sz w:val="24"/>
          <w:szCs w:val="24"/>
        </w:rPr>
        <w:t xml:space="preserve">R. </w:t>
      </w:r>
      <w:proofErr w:type="spellStart"/>
      <w:r w:rsidRPr="0092133B">
        <w:rPr>
          <w:rFonts w:ascii="Garamond" w:hAnsi="Garamond"/>
          <w:smallCaps/>
          <w:sz w:val="24"/>
          <w:szCs w:val="24"/>
        </w:rPr>
        <w:t>Caranta</w:t>
      </w:r>
      <w:proofErr w:type="spellEnd"/>
      <w:r>
        <w:rPr>
          <w:rFonts w:ascii="Garamond" w:hAnsi="Garamond"/>
          <w:sz w:val="24"/>
          <w:szCs w:val="24"/>
        </w:rPr>
        <w:t xml:space="preserve">, </w:t>
      </w:r>
      <w:r w:rsidRPr="0092133B">
        <w:rPr>
          <w:rFonts w:ascii="Garamond" w:hAnsi="Garamond"/>
          <w:i/>
          <w:sz w:val="24"/>
          <w:szCs w:val="24"/>
        </w:rPr>
        <w:t>Le regole applicabili ai contratti non o solo parzialmente disciplinati dalle direttive</w:t>
      </w:r>
      <w:r>
        <w:rPr>
          <w:rFonts w:ascii="Garamond" w:hAnsi="Garamond"/>
          <w:i/>
          <w:sz w:val="24"/>
          <w:szCs w:val="24"/>
        </w:rPr>
        <w:t xml:space="preserve"> </w:t>
      </w:r>
      <w:r w:rsidRPr="0092133B">
        <w:rPr>
          <w:rFonts w:ascii="Garamond" w:hAnsi="Garamond"/>
          <w:i/>
          <w:sz w:val="24"/>
          <w:szCs w:val="24"/>
        </w:rPr>
        <w:t>“appalti pubblici”</w:t>
      </w:r>
      <w:r>
        <w:rPr>
          <w:rFonts w:ascii="Garamond" w:hAnsi="Garamond"/>
          <w:sz w:val="24"/>
          <w:szCs w:val="24"/>
        </w:rPr>
        <w:t>: il Tribunale UE, nel dichiarare irricevibile il ricorso, ha ritenuto che l</w:t>
      </w:r>
      <w:r w:rsidRPr="00892B73">
        <w:rPr>
          <w:rFonts w:ascii="Garamond" w:hAnsi="Garamond"/>
          <w:sz w:val="24"/>
          <w:szCs w:val="24"/>
        </w:rPr>
        <w:t>a comunicazione non contiene nuove regole di aggiudicazione degli appalti pubblici che vadano al di là degli obblighi derivanti dal diritto comun</w:t>
      </w:r>
      <w:r>
        <w:rPr>
          <w:rFonts w:ascii="Garamond" w:hAnsi="Garamond"/>
          <w:sz w:val="24"/>
          <w:szCs w:val="24"/>
        </w:rPr>
        <w:t>itario vigente, sicché</w:t>
      </w:r>
      <w:r w:rsidRPr="00892B73">
        <w:rPr>
          <w:rFonts w:ascii="Garamond" w:hAnsi="Garamond"/>
          <w:sz w:val="24"/>
          <w:szCs w:val="24"/>
        </w:rPr>
        <w:t xml:space="preserve"> non si può ritenere che la comunicazione produca effetti giuridici obbligatori idonei a incidere sulla situazione giuridica della Repubblica federale di Germania e degl</w:t>
      </w:r>
      <w:r>
        <w:rPr>
          <w:rFonts w:ascii="Garamond" w:hAnsi="Garamond"/>
          <w:sz w:val="24"/>
          <w:szCs w:val="24"/>
        </w:rPr>
        <w:t>i Stati intervenienti nel giudizio.</w:t>
      </w:r>
    </w:p>
  </w:footnote>
  <w:footnote w:id="17">
    <w:p w:rsidR="009311FF" w:rsidRPr="00C441A5" w:rsidRDefault="009311FF" w:rsidP="009311FF">
      <w:pPr>
        <w:pStyle w:val="Testonotaapidipagina"/>
        <w:ind w:firstLine="709"/>
        <w:jc w:val="both"/>
        <w:rPr>
          <w:rFonts w:ascii="Garamond" w:hAnsi="Garamond"/>
          <w:sz w:val="24"/>
          <w:szCs w:val="24"/>
        </w:rPr>
      </w:pPr>
      <w:r w:rsidRPr="00DE3AFE">
        <w:rPr>
          <w:rStyle w:val="Rimandonotaapidipagina"/>
          <w:rFonts w:ascii="Garamond" w:hAnsi="Garamond"/>
          <w:sz w:val="24"/>
          <w:szCs w:val="24"/>
        </w:rPr>
        <w:footnoteRef/>
      </w:r>
      <w:r w:rsidRPr="00DE3AFE">
        <w:rPr>
          <w:rFonts w:ascii="Garamond" w:hAnsi="Garamond"/>
          <w:sz w:val="24"/>
          <w:szCs w:val="24"/>
        </w:rPr>
        <w:t xml:space="preserve"> </w:t>
      </w:r>
      <w:r>
        <w:rPr>
          <w:rFonts w:ascii="Garamond" w:hAnsi="Garamond"/>
          <w:sz w:val="24"/>
          <w:szCs w:val="24"/>
        </w:rPr>
        <w:t xml:space="preserve">Così, </w:t>
      </w:r>
      <w:proofErr w:type="spellStart"/>
      <w:r>
        <w:rPr>
          <w:rFonts w:ascii="Garamond" w:hAnsi="Garamond"/>
          <w:sz w:val="24"/>
          <w:szCs w:val="24"/>
        </w:rPr>
        <w:t>condivisibilmente</w:t>
      </w:r>
      <w:proofErr w:type="spellEnd"/>
      <w:r>
        <w:rPr>
          <w:rFonts w:ascii="Garamond" w:hAnsi="Garamond"/>
          <w:sz w:val="24"/>
          <w:szCs w:val="24"/>
        </w:rPr>
        <w:t xml:space="preserve">, </w:t>
      </w:r>
      <w:r w:rsidRPr="0092133B">
        <w:rPr>
          <w:rFonts w:ascii="Garamond" w:hAnsi="Garamond"/>
          <w:smallCaps/>
          <w:sz w:val="24"/>
          <w:szCs w:val="24"/>
        </w:rPr>
        <w:t xml:space="preserve">R. </w:t>
      </w:r>
      <w:proofErr w:type="spellStart"/>
      <w:r w:rsidRPr="0092133B">
        <w:rPr>
          <w:rFonts w:ascii="Garamond" w:hAnsi="Garamond"/>
          <w:smallCaps/>
          <w:sz w:val="24"/>
          <w:szCs w:val="24"/>
        </w:rPr>
        <w:t>Caranta</w:t>
      </w:r>
      <w:proofErr w:type="spellEnd"/>
      <w:r>
        <w:rPr>
          <w:rFonts w:ascii="Garamond" w:hAnsi="Garamond"/>
          <w:sz w:val="24"/>
          <w:szCs w:val="24"/>
        </w:rPr>
        <w:t xml:space="preserve">, </w:t>
      </w:r>
      <w:r w:rsidRPr="0092133B">
        <w:rPr>
          <w:rFonts w:ascii="Garamond" w:hAnsi="Garamond"/>
          <w:i/>
          <w:sz w:val="24"/>
          <w:szCs w:val="24"/>
        </w:rPr>
        <w:t>Le regole applicabili ai contratti</w:t>
      </w:r>
      <w:r>
        <w:rPr>
          <w:rFonts w:ascii="Garamond" w:hAnsi="Garamond"/>
          <w:sz w:val="24"/>
          <w:szCs w:val="24"/>
        </w:rPr>
        <w:t>, cit., p. 2663.</w:t>
      </w:r>
    </w:p>
  </w:footnote>
  <w:footnote w:id="18">
    <w:p w:rsidR="009311FF" w:rsidRPr="00DE3AFE" w:rsidRDefault="009311FF" w:rsidP="009311FF">
      <w:pPr>
        <w:pStyle w:val="Testonotaapidipagina"/>
        <w:ind w:firstLine="709"/>
        <w:jc w:val="both"/>
        <w:rPr>
          <w:rFonts w:ascii="Garamond" w:hAnsi="Garamond"/>
          <w:sz w:val="24"/>
          <w:szCs w:val="24"/>
        </w:rPr>
      </w:pPr>
      <w:r w:rsidRPr="00DE3AFE">
        <w:rPr>
          <w:rStyle w:val="Rimandonotaapidipagina"/>
          <w:rFonts w:ascii="Garamond" w:hAnsi="Garamond"/>
          <w:sz w:val="24"/>
          <w:szCs w:val="24"/>
        </w:rPr>
        <w:footnoteRef/>
      </w:r>
      <w:r w:rsidRPr="00DE3AFE">
        <w:rPr>
          <w:rFonts w:ascii="Garamond" w:hAnsi="Garamond"/>
          <w:sz w:val="24"/>
          <w:szCs w:val="24"/>
        </w:rPr>
        <w:t xml:space="preserve"> V., su questo punto, ancora </w:t>
      </w:r>
      <w:r w:rsidRPr="00DE3AFE">
        <w:rPr>
          <w:rFonts w:ascii="Garamond" w:hAnsi="Garamond"/>
          <w:smallCaps/>
          <w:sz w:val="24"/>
          <w:szCs w:val="24"/>
        </w:rPr>
        <w:t xml:space="preserve">C. </w:t>
      </w:r>
      <w:proofErr w:type="spellStart"/>
      <w:r w:rsidRPr="00DE3AFE">
        <w:rPr>
          <w:rFonts w:ascii="Garamond" w:hAnsi="Garamond"/>
          <w:smallCaps/>
          <w:sz w:val="24"/>
          <w:szCs w:val="24"/>
        </w:rPr>
        <w:t>Fraenkel-Haeberle</w:t>
      </w:r>
      <w:proofErr w:type="spellEnd"/>
      <w:r w:rsidRPr="00DE3AFE">
        <w:rPr>
          <w:rFonts w:ascii="Garamond" w:hAnsi="Garamond"/>
          <w:smallCaps/>
          <w:sz w:val="24"/>
          <w:szCs w:val="24"/>
        </w:rPr>
        <w:t xml:space="preserve"> – F. </w:t>
      </w:r>
      <w:proofErr w:type="spellStart"/>
      <w:r w:rsidRPr="00DE3AFE">
        <w:rPr>
          <w:rFonts w:ascii="Garamond" w:hAnsi="Garamond"/>
          <w:smallCaps/>
          <w:sz w:val="24"/>
          <w:szCs w:val="24"/>
        </w:rPr>
        <w:t>Aperio</w:t>
      </w:r>
      <w:proofErr w:type="spellEnd"/>
      <w:r w:rsidRPr="00DE3AFE">
        <w:rPr>
          <w:rFonts w:ascii="Garamond" w:hAnsi="Garamond"/>
          <w:smallCaps/>
          <w:sz w:val="24"/>
          <w:szCs w:val="24"/>
        </w:rPr>
        <w:t xml:space="preserve"> Bella</w:t>
      </w:r>
      <w:r w:rsidRPr="00DE3AFE">
        <w:rPr>
          <w:rFonts w:ascii="Garamond" w:hAnsi="Garamond"/>
          <w:sz w:val="24"/>
          <w:szCs w:val="24"/>
        </w:rPr>
        <w:t xml:space="preserve">, </w:t>
      </w:r>
      <w:r w:rsidRPr="00DE3AFE">
        <w:rPr>
          <w:rFonts w:ascii="Garamond" w:hAnsi="Garamond"/>
          <w:i/>
          <w:sz w:val="24"/>
          <w:szCs w:val="24"/>
        </w:rPr>
        <w:t>Gli “organi di ricorso”</w:t>
      </w:r>
      <w:r w:rsidRPr="00DE3AFE">
        <w:rPr>
          <w:rFonts w:ascii="Garamond" w:hAnsi="Garamond"/>
          <w:sz w:val="24"/>
          <w:szCs w:val="24"/>
        </w:rPr>
        <w:t>, cit., p. 278.</w:t>
      </w:r>
    </w:p>
  </w:footnote>
  <w:footnote w:id="19">
    <w:p w:rsidR="009311FF" w:rsidRPr="00E60D5A" w:rsidRDefault="009311FF" w:rsidP="009311FF">
      <w:pPr>
        <w:pStyle w:val="Testonotaapidipagina"/>
        <w:ind w:firstLine="709"/>
        <w:jc w:val="both"/>
        <w:rPr>
          <w:rFonts w:ascii="Garamond" w:hAnsi="Garamond"/>
          <w:sz w:val="24"/>
          <w:szCs w:val="24"/>
        </w:rPr>
      </w:pPr>
      <w:r w:rsidRPr="00DE3AFE">
        <w:rPr>
          <w:rStyle w:val="Rimandonotaapidipagina"/>
          <w:rFonts w:ascii="Garamond" w:hAnsi="Garamond"/>
          <w:sz w:val="24"/>
          <w:szCs w:val="24"/>
        </w:rPr>
        <w:footnoteRef/>
      </w:r>
      <w:r w:rsidRPr="00DE3AFE">
        <w:rPr>
          <w:rFonts w:ascii="Garamond" w:hAnsi="Garamond"/>
          <w:sz w:val="24"/>
          <w:szCs w:val="24"/>
        </w:rPr>
        <w:t xml:space="preserve"> </w:t>
      </w:r>
      <w:r w:rsidRPr="00DE3AFE">
        <w:rPr>
          <w:rFonts w:ascii="Garamond" w:hAnsi="Garamond"/>
          <w:smallCaps/>
          <w:sz w:val="24"/>
          <w:szCs w:val="24"/>
        </w:rPr>
        <w:t xml:space="preserve">C. </w:t>
      </w:r>
      <w:proofErr w:type="spellStart"/>
      <w:r w:rsidRPr="00DE3AFE">
        <w:rPr>
          <w:rFonts w:ascii="Garamond" w:hAnsi="Garamond"/>
          <w:smallCaps/>
          <w:sz w:val="24"/>
          <w:szCs w:val="24"/>
        </w:rPr>
        <w:t>Fraenkel</w:t>
      </w:r>
      <w:r w:rsidRPr="000C1AB3">
        <w:rPr>
          <w:rFonts w:ascii="Garamond" w:hAnsi="Garamond"/>
          <w:smallCaps/>
          <w:sz w:val="24"/>
          <w:szCs w:val="24"/>
        </w:rPr>
        <w:t>-Haeberle</w:t>
      </w:r>
      <w:proofErr w:type="spellEnd"/>
      <w:r w:rsidRPr="000C1AB3">
        <w:rPr>
          <w:rFonts w:ascii="Garamond" w:hAnsi="Garamond"/>
          <w:smallCaps/>
          <w:sz w:val="24"/>
          <w:szCs w:val="24"/>
        </w:rPr>
        <w:t xml:space="preserve"> – F. </w:t>
      </w:r>
      <w:proofErr w:type="spellStart"/>
      <w:r w:rsidRPr="000C1AB3">
        <w:rPr>
          <w:rFonts w:ascii="Garamond" w:hAnsi="Garamond"/>
          <w:smallCaps/>
          <w:sz w:val="24"/>
          <w:szCs w:val="24"/>
        </w:rPr>
        <w:t>Aperio</w:t>
      </w:r>
      <w:proofErr w:type="spellEnd"/>
      <w:r w:rsidRPr="000C1AB3">
        <w:rPr>
          <w:rFonts w:ascii="Garamond" w:hAnsi="Garamond"/>
          <w:smallCaps/>
          <w:sz w:val="24"/>
          <w:szCs w:val="24"/>
        </w:rPr>
        <w:t xml:space="preserve"> Bella</w:t>
      </w:r>
      <w:r w:rsidRPr="000C1AB3">
        <w:rPr>
          <w:rFonts w:ascii="Garamond" w:hAnsi="Garamond"/>
          <w:sz w:val="24"/>
          <w:szCs w:val="24"/>
        </w:rPr>
        <w:t xml:space="preserve">, </w:t>
      </w:r>
      <w:r w:rsidRPr="000C1AB3">
        <w:rPr>
          <w:rFonts w:ascii="Garamond" w:hAnsi="Garamond"/>
          <w:i/>
          <w:sz w:val="24"/>
          <w:szCs w:val="24"/>
        </w:rPr>
        <w:t>Gli “organi di ricorso”</w:t>
      </w:r>
      <w:r>
        <w:rPr>
          <w:rFonts w:ascii="Garamond" w:hAnsi="Garamond"/>
          <w:sz w:val="24"/>
          <w:szCs w:val="24"/>
        </w:rPr>
        <w:t>, cit., p. 279.</w:t>
      </w:r>
    </w:p>
  </w:footnote>
  <w:footnote w:id="20">
    <w:p w:rsidR="009311FF" w:rsidRPr="0044745C" w:rsidRDefault="009311FF" w:rsidP="009311FF">
      <w:pPr>
        <w:pStyle w:val="Testonotaapidipagina"/>
        <w:ind w:firstLine="709"/>
        <w:jc w:val="both"/>
        <w:rPr>
          <w:rFonts w:ascii="Garamond" w:hAnsi="Garamond"/>
          <w:sz w:val="24"/>
          <w:szCs w:val="24"/>
        </w:rPr>
      </w:pPr>
      <w:r w:rsidRPr="0044745C">
        <w:rPr>
          <w:rStyle w:val="Rimandonotaapidipagina"/>
          <w:rFonts w:ascii="Garamond" w:hAnsi="Garamond"/>
          <w:sz w:val="24"/>
          <w:szCs w:val="24"/>
        </w:rPr>
        <w:footnoteRef/>
      </w:r>
      <w:r w:rsidRPr="0044745C">
        <w:rPr>
          <w:rFonts w:ascii="Garamond" w:hAnsi="Garamond"/>
          <w:sz w:val="24"/>
          <w:szCs w:val="24"/>
        </w:rPr>
        <w:t xml:space="preserve"> </w:t>
      </w:r>
      <w:r>
        <w:rPr>
          <w:rFonts w:ascii="Garamond" w:hAnsi="Garamond"/>
          <w:sz w:val="24"/>
          <w:szCs w:val="24"/>
        </w:rPr>
        <w:t>V., su questo punto</w:t>
      </w:r>
      <w:r w:rsidRPr="0044745C">
        <w:rPr>
          <w:rFonts w:ascii="Garamond" w:hAnsi="Garamond"/>
          <w:smallCaps/>
          <w:sz w:val="24"/>
          <w:szCs w:val="24"/>
        </w:rPr>
        <w:t>, E. Schmidt-</w:t>
      </w:r>
      <w:proofErr w:type="spellStart"/>
      <w:r w:rsidRPr="0044745C">
        <w:rPr>
          <w:rFonts w:ascii="Garamond" w:hAnsi="Garamond"/>
          <w:smallCaps/>
          <w:sz w:val="24"/>
          <w:szCs w:val="24"/>
        </w:rPr>
        <w:t>Aßmann</w:t>
      </w:r>
      <w:proofErr w:type="spellEnd"/>
      <w:r w:rsidRPr="0044745C">
        <w:rPr>
          <w:rFonts w:ascii="Garamond" w:hAnsi="Garamond"/>
          <w:smallCaps/>
          <w:sz w:val="24"/>
          <w:szCs w:val="24"/>
        </w:rPr>
        <w:t xml:space="preserve">, L. De Lucia </w:t>
      </w:r>
      <w:r w:rsidRPr="0044745C">
        <w:rPr>
          <w:rFonts w:ascii="Garamond" w:hAnsi="Garamond"/>
          <w:sz w:val="24"/>
          <w:szCs w:val="24"/>
        </w:rPr>
        <w:t>e</w:t>
      </w:r>
      <w:r w:rsidRPr="0044745C">
        <w:rPr>
          <w:rFonts w:ascii="Garamond" w:hAnsi="Garamond"/>
          <w:smallCaps/>
          <w:sz w:val="24"/>
          <w:szCs w:val="24"/>
        </w:rPr>
        <w:t xml:space="preserve"> M. C. Romano</w:t>
      </w:r>
      <w:r>
        <w:rPr>
          <w:rFonts w:ascii="Garamond" w:hAnsi="Garamond"/>
          <w:sz w:val="24"/>
          <w:szCs w:val="24"/>
        </w:rPr>
        <w:t xml:space="preserve">, </w:t>
      </w:r>
      <w:r>
        <w:rPr>
          <w:rFonts w:ascii="Garamond" w:hAnsi="Garamond"/>
          <w:i/>
          <w:sz w:val="24"/>
          <w:szCs w:val="24"/>
        </w:rPr>
        <w:t>Prospettive della tutela giurisdizionale</w:t>
      </w:r>
      <w:r>
        <w:rPr>
          <w:rFonts w:ascii="Garamond" w:hAnsi="Garamond"/>
          <w:sz w:val="24"/>
          <w:szCs w:val="24"/>
        </w:rPr>
        <w:t>, cit., p. 719.</w:t>
      </w:r>
    </w:p>
  </w:footnote>
  <w:footnote w:id="21">
    <w:p w:rsidR="009311FF" w:rsidRPr="00AC687A" w:rsidRDefault="009311FF" w:rsidP="009311FF">
      <w:pPr>
        <w:pStyle w:val="Testonotaapidipagina"/>
        <w:ind w:firstLine="709"/>
        <w:jc w:val="both"/>
        <w:rPr>
          <w:rFonts w:ascii="Garamond" w:hAnsi="Garamond"/>
          <w:sz w:val="24"/>
          <w:szCs w:val="24"/>
        </w:rPr>
      </w:pPr>
      <w:r w:rsidRPr="0044745C">
        <w:rPr>
          <w:rStyle w:val="Rimandonotaapidipagina"/>
          <w:rFonts w:ascii="Garamond" w:hAnsi="Garamond"/>
          <w:sz w:val="24"/>
          <w:szCs w:val="24"/>
        </w:rPr>
        <w:footnoteRef/>
      </w:r>
      <w:r w:rsidRPr="0044745C">
        <w:rPr>
          <w:rFonts w:ascii="Garamond" w:hAnsi="Garamond"/>
          <w:sz w:val="24"/>
          <w:szCs w:val="24"/>
        </w:rPr>
        <w:t xml:space="preserve"> </w:t>
      </w:r>
      <w:r w:rsidRPr="0044745C">
        <w:rPr>
          <w:rFonts w:ascii="Garamond" w:hAnsi="Garamond"/>
          <w:smallCaps/>
          <w:sz w:val="24"/>
          <w:szCs w:val="24"/>
        </w:rPr>
        <w:t xml:space="preserve">C. </w:t>
      </w:r>
      <w:proofErr w:type="spellStart"/>
      <w:r w:rsidRPr="0044745C">
        <w:rPr>
          <w:rFonts w:ascii="Garamond" w:hAnsi="Garamond"/>
          <w:smallCaps/>
          <w:sz w:val="24"/>
          <w:szCs w:val="24"/>
        </w:rPr>
        <w:t>Fraenkel</w:t>
      </w:r>
      <w:r w:rsidRPr="000C1AB3">
        <w:rPr>
          <w:rFonts w:ascii="Garamond" w:hAnsi="Garamond"/>
          <w:smallCaps/>
          <w:sz w:val="24"/>
          <w:szCs w:val="24"/>
        </w:rPr>
        <w:t>-Haeberle</w:t>
      </w:r>
      <w:proofErr w:type="spellEnd"/>
      <w:r w:rsidRPr="000C1AB3">
        <w:rPr>
          <w:rFonts w:ascii="Garamond" w:hAnsi="Garamond"/>
          <w:smallCaps/>
          <w:sz w:val="24"/>
          <w:szCs w:val="24"/>
        </w:rPr>
        <w:t xml:space="preserve"> – F. </w:t>
      </w:r>
      <w:proofErr w:type="spellStart"/>
      <w:r w:rsidRPr="000C1AB3">
        <w:rPr>
          <w:rFonts w:ascii="Garamond" w:hAnsi="Garamond"/>
          <w:smallCaps/>
          <w:sz w:val="24"/>
          <w:szCs w:val="24"/>
        </w:rPr>
        <w:t>Aperio</w:t>
      </w:r>
      <w:proofErr w:type="spellEnd"/>
      <w:r w:rsidRPr="000C1AB3">
        <w:rPr>
          <w:rFonts w:ascii="Garamond" w:hAnsi="Garamond"/>
          <w:smallCaps/>
          <w:sz w:val="24"/>
          <w:szCs w:val="24"/>
        </w:rPr>
        <w:t xml:space="preserve"> Bella</w:t>
      </w:r>
      <w:r w:rsidRPr="000C1AB3">
        <w:rPr>
          <w:rFonts w:ascii="Garamond" w:hAnsi="Garamond"/>
          <w:sz w:val="24"/>
          <w:szCs w:val="24"/>
        </w:rPr>
        <w:t xml:space="preserve">, </w:t>
      </w:r>
      <w:r w:rsidRPr="000C1AB3">
        <w:rPr>
          <w:rFonts w:ascii="Garamond" w:hAnsi="Garamond"/>
          <w:i/>
          <w:sz w:val="24"/>
          <w:szCs w:val="24"/>
        </w:rPr>
        <w:t>Gli “organi di ricorso”</w:t>
      </w:r>
      <w:r>
        <w:rPr>
          <w:rFonts w:ascii="Garamond" w:hAnsi="Garamond"/>
          <w:sz w:val="24"/>
          <w:szCs w:val="24"/>
        </w:rPr>
        <w:t>, cit., p. 279.</w:t>
      </w:r>
    </w:p>
  </w:footnote>
  <w:footnote w:id="22">
    <w:p w:rsidR="009311FF" w:rsidRPr="001E41FE" w:rsidRDefault="009311FF" w:rsidP="009311FF">
      <w:pPr>
        <w:pStyle w:val="Testonotaapidipagina"/>
        <w:ind w:firstLine="709"/>
        <w:jc w:val="both"/>
        <w:rPr>
          <w:rFonts w:ascii="Garamond" w:hAnsi="Garamond"/>
          <w:sz w:val="24"/>
          <w:szCs w:val="24"/>
        </w:rPr>
      </w:pPr>
      <w:r w:rsidRPr="001E41FE">
        <w:rPr>
          <w:rStyle w:val="Rimandonotaapidipagina"/>
          <w:rFonts w:ascii="Garamond" w:hAnsi="Garamond"/>
          <w:sz w:val="24"/>
          <w:szCs w:val="24"/>
        </w:rPr>
        <w:footnoteRef/>
      </w:r>
      <w:r w:rsidRPr="001E41FE">
        <w:rPr>
          <w:rFonts w:ascii="Garamond" w:hAnsi="Garamond"/>
          <w:sz w:val="24"/>
          <w:szCs w:val="24"/>
        </w:rPr>
        <w:t xml:space="preserve"> </w:t>
      </w:r>
      <w:r w:rsidRPr="000C1AB3">
        <w:rPr>
          <w:rFonts w:ascii="Garamond" w:hAnsi="Garamond"/>
          <w:smallCaps/>
          <w:sz w:val="24"/>
          <w:szCs w:val="24"/>
        </w:rPr>
        <w:t xml:space="preserve">C. </w:t>
      </w:r>
      <w:proofErr w:type="spellStart"/>
      <w:r w:rsidRPr="000C1AB3">
        <w:rPr>
          <w:rFonts w:ascii="Garamond" w:hAnsi="Garamond"/>
          <w:smallCaps/>
          <w:sz w:val="24"/>
          <w:szCs w:val="24"/>
        </w:rPr>
        <w:t>Fraenkel-Haeberle</w:t>
      </w:r>
      <w:proofErr w:type="spellEnd"/>
      <w:r w:rsidRPr="000C1AB3">
        <w:rPr>
          <w:rFonts w:ascii="Garamond" w:hAnsi="Garamond"/>
          <w:smallCaps/>
          <w:sz w:val="24"/>
          <w:szCs w:val="24"/>
        </w:rPr>
        <w:t xml:space="preserve"> – F. </w:t>
      </w:r>
      <w:proofErr w:type="spellStart"/>
      <w:r w:rsidRPr="000C1AB3">
        <w:rPr>
          <w:rFonts w:ascii="Garamond" w:hAnsi="Garamond"/>
          <w:smallCaps/>
          <w:sz w:val="24"/>
          <w:szCs w:val="24"/>
        </w:rPr>
        <w:t>Aperio</w:t>
      </w:r>
      <w:proofErr w:type="spellEnd"/>
      <w:r w:rsidRPr="000C1AB3">
        <w:rPr>
          <w:rFonts w:ascii="Garamond" w:hAnsi="Garamond"/>
          <w:smallCaps/>
          <w:sz w:val="24"/>
          <w:szCs w:val="24"/>
        </w:rPr>
        <w:t xml:space="preserve"> Bella</w:t>
      </w:r>
      <w:r w:rsidRPr="000C1AB3">
        <w:rPr>
          <w:rFonts w:ascii="Garamond" w:hAnsi="Garamond"/>
          <w:sz w:val="24"/>
          <w:szCs w:val="24"/>
        </w:rPr>
        <w:t xml:space="preserve">, </w:t>
      </w:r>
      <w:r w:rsidRPr="000C1AB3">
        <w:rPr>
          <w:rFonts w:ascii="Garamond" w:hAnsi="Garamond"/>
          <w:i/>
          <w:sz w:val="24"/>
          <w:szCs w:val="24"/>
        </w:rPr>
        <w:t>Gli “organi di ricorso”</w:t>
      </w:r>
      <w:r>
        <w:rPr>
          <w:rFonts w:ascii="Garamond" w:hAnsi="Garamond"/>
          <w:sz w:val="24"/>
          <w:szCs w:val="24"/>
        </w:rPr>
        <w:t>, cit., p. 285.</w:t>
      </w:r>
    </w:p>
  </w:footnote>
  <w:footnote w:id="23">
    <w:p w:rsidR="009311FF" w:rsidRPr="00EB5728" w:rsidRDefault="009311FF" w:rsidP="009311FF">
      <w:pPr>
        <w:pStyle w:val="Testonotaapidipagina"/>
        <w:ind w:firstLine="709"/>
        <w:jc w:val="both"/>
        <w:rPr>
          <w:rFonts w:ascii="Garamond" w:hAnsi="Garamond"/>
          <w:sz w:val="24"/>
          <w:szCs w:val="24"/>
        </w:rPr>
      </w:pPr>
      <w:r w:rsidRPr="00EB5728">
        <w:rPr>
          <w:rStyle w:val="Rimandonotaapidipagina"/>
          <w:rFonts w:ascii="Garamond" w:hAnsi="Garamond"/>
          <w:sz w:val="24"/>
          <w:szCs w:val="24"/>
        </w:rPr>
        <w:footnoteRef/>
      </w:r>
      <w:r w:rsidRPr="00EB5728">
        <w:rPr>
          <w:rFonts w:ascii="Garamond" w:hAnsi="Garamond"/>
          <w:sz w:val="24"/>
          <w:szCs w:val="24"/>
        </w:rPr>
        <w:t xml:space="preserve"> </w:t>
      </w:r>
      <w:r w:rsidRPr="00EB5728">
        <w:rPr>
          <w:rFonts w:ascii="Garamond" w:hAnsi="Garamond"/>
          <w:smallCaps/>
          <w:sz w:val="24"/>
          <w:szCs w:val="24"/>
        </w:rPr>
        <w:t xml:space="preserve">C. </w:t>
      </w:r>
      <w:proofErr w:type="spellStart"/>
      <w:r w:rsidRPr="00EB5728">
        <w:rPr>
          <w:rFonts w:ascii="Garamond" w:hAnsi="Garamond"/>
          <w:smallCaps/>
          <w:sz w:val="24"/>
          <w:szCs w:val="24"/>
        </w:rPr>
        <w:t>Fraenkel-Haeberle</w:t>
      </w:r>
      <w:proofErr w:type="spellEnd"/>
      <w:r w:rsidRPr="00EB5728">
        <w:rPr>
          <w:rFonts w:ascii="Garamond" w:hAnsi="Garamond"/>
          <w:smallCaps/>
          <w:sz w:val="24"/>
          <w:szCs w:val="24"/>
        </w:rPr>
        <w:t xml:space="preserve"> – F. </w:t>
      </w:r>
      <w:proofErr w:type="spellStart"/>
      <w:r w:rsidRPr="00EB5728">
        <w:rPr>
          <w:rFonts w:ascii="Garamond" w:hAnsi="Garamond"/>
          <w:smallCaps/>
          <w:sz w:val="24"/>
          <w:szCs w:val="24"/>
        </w:rPr>
        <w:t>Aperio</w:t>
      </w:r>
      <w:proofErr w:type="spellEnd"/>
      <w:r w:rsidRPr="00EB5728">
        <w:rPr>
          <w:rFonts w:ascii="Garamond" w:hAnsi="Garamond"/>
          <w:smallCaps/>
          <w:sz w:val="24"/>
          <w:szCs w:val="24"/>
        </w:rPr>
        <w:t xml:space="preserve"> Bella</w:t>
      </w:r>
      <w:r w:rsidRPr="00EB5728">
        <w:rPr>
          <w:rFonts w:ascii="Garamond" w:hAnsi="Garamond"/>
          <w:sz w:val="24"/>
          <w:szCs w:val="24"/>
        </w:rPr>
        <w:t xml:space="preserve">, </w:t>
      </w:r>
      <w:r w:rsidRPr="00EB5728">
        <w:rPr>
          <w:rFonts w:ascii="Garamond" w:hAnsi="Garamond"/>
          <w:i/>
          <w:sz w:val="24"/>
          <w:szCs w:val="24"/>
        </w:rPr>
        <w:t>Gli “organi di ricorso”</w:t>
      </w:r>
      <w:r w:rsidRPr="00EB5728">
        <w:rPr>
          <w:rFonts w:ascii="Garamond" w:hAnsi="Garamond"/>
          <w:sz w:val="24"/>
          <w:szCs w:val="24"/>
        </w:rPr>
        <w:t>, cit., p. 285.</w:t>
      </w:r>
    </w:p>
  </w:footnote>
  <w:footnote w:id="24">
    <w:p w:rsidR="009311FF" w:rsidRPr="00EB5728" w:rsidRDefault="009311FF" w:rsidP="009311FF">
      <w:pPr>
        <w:pStyle w:val="Testonotaapidipagina"/>
        <w:ind w:firstLine="709"/>
        <w:jc w:val="both"/>
        <w:rPr>
          <w:rFonts w:ascii="Garamond" w:hAnsi="Garamond"/>
          <w:sz w:val="24"/>
          <w:szCs w:val="24"/>
        </w:rPr>
      </w:pPr>
      <w:r w:rsidRPr="00EB5728">
        <w:rPr>
          <w:rStyle w:val="Rimandonotaapidipagina"/>
          <w:rFonts w:ascii="Garamond" w:hAnsi="Garamond"/>
          <w:sz w:val="24"/>
          <w:szCs w:val="24"/>
        </w:rPr>
        <w:footnoteRef/>
      </w:r>
      <w:r w:rsidRPr="00EB5728">
        <w:rPr>
          <w:rFonts w:ascii="Garamond" w:hAnsi="Garamond"/>
          <w:sz w:val="24"/>
          <w:szCs w:val="24"/>
        </w:rPr>
        <w:t xml:space="preserve"> </w:t>
      </w:r>
      <w:r w:rsidRPr="00EB5728">
        <w:rPr>
          <w:rFonts w:ascii="Garamond" w:hAnsi="Garamond"/>
          <w:smallCaps/>
          <w:sz w:val="24"/>
          <w:szCs w:val="24"/>
        </w:rPr>
        <w:t xml:space="preserve">C. </w:t>
      </w:r>
      <w:proofErr w:type="spellStart"/>
      <w:r w:rsidRPr="00EB5728">
        <w:rPr>
          <w:rFonts w:ascii="Garamond" w:hAnsi="Garamond"/>
          <w:smallCaps/>
          <w:sz w:val="24"/>
          <w:szCs w:val="24"/>
        </w:rPr>
        <w:t>Fraenkel-Haeberle</w:t>
      </w:r>
      <w:proofErr w:type="spellEnd"/>
      <w:r w:rsidRPr="00EB5728">
        <w:rPr>
          <w:rFonts w:ascii="Garamond" w:hAnsi="Garamond"/>
          <w:smallCaps/>
          <w:sz w:val="24"/>
          <w:szCs w:val="24"/>
        </w:rPr>
        <w:t xml:space="preserve"> – F. </w:t>
      </w:r>
      <w:proofErr w:type="spellStart"/>
      <w:r w:rsidRPr="00EB5728">
        <w:rPr>
          <w:rFonts w:ascii="Garamond" w:hAnsi="Garamond"/>
          <w:smallCaps/>
          <w:sz w:val="24"/>
          <w:szCs w:val="24"/>
        </w:rPr>
        <w:t>Aperio</w:t>
      </w:r>
      <w:proofErr w:type="spellEnd"/>
      <w:r w:rsidRPr="00EB5728">
        <w:rPr>
          <w:rFonts w:ascii="Garamond" w:hAnsi="Garamond"/>
          <w:smallCaps/>
          <w:sz w:val="24"/>
          <w:szCs w:val="24"/>
        </w:rPr>
        <w:t xml:space="preserve"> Bella</w:t>
      </w:r>
      <w:r w:rsidRPr="00EB5728">
        <w:rPr>
          <w:rFonts w:ascii="Garamond" w:hAnsi="Garamond"/>
          <w:sz w:val="24"/>
          <w:szCs w:val="24"/>
        </w:rPr>
        <w:t xml:space="preserve">, </w:t>
      </w:r>
      <w:r w:rsidRPr="00EB5728">
        <w:rPr>
          <w:rFonts w:ascii="Garamond" w:hAnsi="Garamond"/>
          <w:i/>
          <w:sz w:val="24"/>
          <w:szCs w:val="24"/>
        </w:rPr>
        <w:t>Gli “organi di ricorso”</w:t>
      </w:r>
      <w:r>
        <w:rPr>
          <w:rFonts w:ascii="Garamond" w:hAnsi="Garamond"/>
          <w:sz w:val="24"/>
          <w:szCs w:val="24"/>
        </w:rPr>
        <w:t>, cit., p. 287.</w:t>
      </w:r>
    </w:p>
  </w:footnote>
  <w:footnote w:id="25">
    <w:p w:rsidR="009311FF" w:rsidRPr="00F611EB" w:rsidRDefault="009311FF" w:rsidP="009311FF">
      <w:pPr>
        <w:pStyle w:val="Testonotaapidipagina"/>
        <w:ind w:firstLine="709"/>
        <w:jc w:val="both"/>
        <w:rPr>
          <w:rFonts w:ascii="Garamond" w:hAnsi="Garamond"/>
          <w:sz w:val="24"/>
          <w:szCs w:val="24"/>
        </w:rPr>
      </w:pPr>
      <w:r w:rsidRPr="00F611EB">
        <w:rPr>
          <w:rStyle w:val="Rimandonotaapidipagina"/>
          <w:rFonts w:ascii="Garamond" w:hAnsi="Garamond"/>
          <w:sz w:val="24"/>
          <w:szCs w:val="24"/>
        </w:rPr>
        <w:footnoteRef/>
      </w:r>
      <w:r w:rsidRPr="00F611EB">
        <w:rPr>
          <w:rFonts w:ascii="Garamond" w:hAnsi="Garamond"/>
          <w:sz w:val="24"/>
          <w:szCs w:val="24"/>
        </w:rPr>
        <w:t xml:space="preserve"> </w:t>
      </w:r>
      <w:r w:rsidRPr="00F611EB">
        <w:rPr>
          <w:rFonts w:ascii="Garamond" w:hAnsi="Garamond"/>
          <w:smallCaps/>
          <w:sz w:val="24"/>
          <w:szCs w:val="24"/>
        </w:rPr>
        <w:t xml:space="preserve">C. </w:t>
      </w:r>
      <w:proofErr w:type="spellStart"/>
      <w:r w:rsidRPr="00F611EB">
        <w:rPr>
          <w:rFonts w:ascii="Garamond" w:hAnsi="Garamond"/>
          <w:smallCaps/>
          <w:sz w:val="24"/>
          <w:szCs w:val="24"/>
        </w:rPr>
        <w:t>Fraenkel-Haeberle</w:t>
      </w:r>
      <w:proofErr w:type="spellEnd"/>
      <w:r w:rsidRPr="00F611EB">
        <w:rPr>
          <w:rFonts w:ascii="Garamond" w:hAnsi="Garamond"/>
          <w:smallCaps/>
          <w:sz w:val="24"/>
          <w:szCs w:val="24"/>
        </w:rPr>
        <w:t xml:space="preserve"> – F. </w:t>
      </w:r>
      <w:proofErr w:type="spellStart"/>
      <w:r w:rsidRPr="00F611EB">
        <w:rPr>
          <w:rFonts w:ascii="Garamond" w:hAnsi="Garamond"/>
          <w:smallCaps/>
          <w:sz w:val="24"/>
          <w:szCs w:val="24"/>
        </w:rPr>
        <w:t>Aperio</w:t>
      </w:r>
      <w:proofErr w:type="spellEnd"/>
      <w:r w:rsidRPr="00F611EB">
        <w:rPr>
          <w:rFonts w:ascii="Garamond" w:hAnsi="Garamond"/>
          <w:smallCaps/>
          <w:sz w:val="24"/>
          <w:szCs w:val="24"/>
        </w:rPr>
        <w:t xml:space="preserve"> Bella</w:t>
      </w:r>
      <w:r w:rsidRPr="00F611EB">
        <w:rPr>
          <w:rFonts w:ascii="Garamond" w:hAnsi="Garamond"/>
          <w:sz w:val="24"/>
          <w:szCs w:val="24"/>
        </w:rPr>
        <w:t xml:space="preserve">, </w:t>
      </w:r>
      <w:r w:rsidRPr="00F611EB">
        <w:rPr>
          <w:rFonts w:ascii="Garamond" w:hAnsi="Garamond"/>
          <w:i/>
          <w:sz w:val="24"/>
          <w:szCs w:val="24"/>
        </w:rPr>
        <w:t>Gli “organi di ricorso”</w:t>
      </w:r>
      <w:r w:rsidRPr="00F611EB">
        <w:rPr>
          <w:rFonts w:ascii="Garamond" w:hAnsi="Garamond"/>
          <w:sz w:val="24"/>
          <w:szCs w:val="24"/>
        </w:rPr>
        <w:t>, cit., p. 272.</w:t>
      </w:r>
    </w:p>
  </w:footnote>
  <w:footnote w:id="26">
    <w:p w:rsidR="009311FF" w:rsidRPr="00F611EB" w:rsidRDefault="009311FF" w:rsidP="009311FF">
      <w:pPr>
        <w:pStyle w:val="Testonotaapidipagina"/>
        <w:ind w:firstLine="709"/>
        <w:jc w:val="both"/>
        <w:rPr>
          <w:rFonts w:ascii="Garamond" w:hAnsi="Garamond"/>
          <w:sz w:val="24"/>
          <w:szCs w:val="24"/>
        </w:rPr>
      </w:pPr>
      <w:r w:rsidRPr="00F611EB">
        <w:rPr>
          <w:rStyle w:val="Rimandonotaapidipagina"/>
          <w:rFonts w:ascii="Garamond" w:hAnsi="Garamond"/>
          <w:sz w:val="24"/>
          <w:szCs w:val="24"/>
        </w:rPr>
        <w:footnoteRef/>
      </w:r>
      <w:r w:rsidRPr="00F611EB">
        <w:rPr>
          <w:rFonts w:ascii="Garamond" w:hAnsi="Garamond"/>
          <w:sz w:val="24"/>
          <w:szCs w:val="24"/>
        </w:rPr>
        <w:t xml:space="preserve"> </w:t>
      </w:r>
      <w:r w:rsidRPr="00F611EB">
        <w:rPr>
          <w:rFonts w:ascii="Garamond" w:hAnsi="Garamond"/>
          <w:smallCaps/>
          <w:sz w:val="24"/>
          <w:szCs w:val="24"/>
        </w:rPr>
        <w:t>E. Schmidt-</w:t>
      </w:r>
      <w:proofErr w:type="spellStart"/>
      <w:r w:rsidRPr="00F611EB">
        <w:rPr>
          <w:rFonts w:ascii="Garamond" w:hAnsi="Garamond"/>
          <w:smallCaps/>
          <w:sz w:val="24"/>
          <w:szCs w:val="24"/>
        </w:rPr>
        <w:t>Aßmann</w:t>
      </w:r>
      <w:proofErr w:type="spellEnd"/>
      <w:r w:rsidRPr="00F611EB">
        <w:rPr>
          <w:rFonts w:ascii="Garamond" w:hAnsi="Garamond"/>
          <w:smallCaps/>
          <w:sz w:val="24"/>
          <w:szCs w:val="24"/>
        </w:rPr>
        <w:t xml:space="preserve">, L. De Lucia </w:t>
      </w:r>
      <w:r w:rsidRPr="00F611EB">
        <w:rPr>
          <w:rFonts w:ascii="Garamond" w:hAnsi="Garamond"/>
          <w:sz w:val="24"/>
          <w:szCs w:val="24"/>
        </w:rPr>
        <w:t>e</w:t>
      </w:r>
      <w:r w:rsidRPr="00F611EB">
        <w:rPr>
          <w:rFonts w:ascii="Garamond" w:hAnsi="Garamond"/>
          <w:smallCaps/>
          <w:sz w:val="24"/>
          <w:szCs w:val="24"/>
        </w:rPr>
        <w:t xml:space="preserve"> M. C. Romano</w:t>
      </w:r>
      <w:r w:rsidRPr="00F611EB">
        <w:rPr>
          <w:rFonts w:ascii="Garamond" w:hAnsi="Garamond"/>
          <w:sz w:val="24"/>
          <w:szCs w:val="24"/>
        </w:rPr>
        <w:t xml:space="preserve">, </w:t>
      </w:r>
      <w:r w:rsidRPr="00F611EB">
        <w:rPr>
          <w:rFonts w:ascii="Garamond" w:hAnsi="Garamond"/>
          <w:i/>
          <w:sz w:val="24"/>
          <w:szCs w:val="24"/>
        </w:rPr>
        <w:t>Prospettive della tutela giurisdizionale</w:t>
      </w:r>
      <w:r w:rsidRPr="00F611EB">
        <w:rPr>
          <w:rFonts w:ascii="Garamond" w:hAnsi="Garamond"/>
          <w:sz w:val="24"/>
          <w:szCs w:val="24"/>
        </w:rPr>
        <w:t>, cit., p. 721: «</w:t>
      </w:r>
      <w:r w:rsidRPr="00F611EB">
        <w:rPr>
          <w:rFonts w:ascii="Garamond" w:hAnsi="Garamond"/>
          <w:i/>
          <w:sz w:val="24"/>
          <w:szCs w:val="24"/>
        </w:rPr>
        <w:t>ciò incontra anche il favore degli avvocati, la maggior parte dei quali ha più ampia esperienza con il giudice civile</w:t>
      </w:r>
      <w:r w:rsidRPr="00F611EB">
        <w:rPr>
          <w:rFonts w:ascii="Garamond" w:hAnsi="Garamond"/>
          <w:sz w:val="24"/>
          <w:szCs w:val="24"/>
        </w:rPr>
        <w:t>».</w:t>
      </w:r>
    </w:p>
  </w:footnote>
  <w:footnote w:id="27">
    <w:p w:rsidR="009311FF" w:rsidRPr="00F611EB" w:rsidRDefault="009311FF" w:rsidP="009311FF">
      <w:pPr>
        <w:pStyle w:val="Testonotaapidipagina"/>
        <w:ind w:firstLine="709"/>
        <w:jc w:val="both"/>
        <w:rPr>
          <w:rFonts w:ascii="Garamond" w:hAnsi="Garamond"/>
          <w:sz w:val="24"/>
          <w:szCs w:val="24"/>
        </w:rPr>
      </w:pPr>
      <w:r w:rsidRPr="00F611EB">
        <w:rPr>
          <w:rStyle w:val="Rimandonotaapidipagina"/>
          <w:rFonts w:ascii="Garamond" w:hAnsi="Garamond"/>
          <w:sz w:val="24"/>
          <w:szCs w:val="24"/>
        </w:rPr>
        <w:footnoteRef/>
      </w:r>
      <w:r w:rsidRPr="00F611EB">
        <w:rPr>
          <w:rFonts w:ascii="Garamond" w:hAnsi="Garamond"/>
          <w:sz w:val="24"/>
          <w:szCs w:val="24"/>
        </w:rPr>
        <w:t xml:space="preserve"> V. </w:t>
      </w:r>
      <w:r w:rsidRPr="00F611EB">
        <w:rPr>
          <w:rFonts w:ascii="Garamond" w:hAnsi="Garamond"/>
          <w:smallCaps/>
          <w:sz w:val="24"/>
          <w:szCs w:val="24"/>
        </w:rPr>
        <w:t xml:space="preserve">C. </w:t>
      </w:r>
      <w:proofErr w:type="spellStart"/>
      <w:r w:rsidRPr="00F611EB">
        <w:rPr>
          <w:rFonts w:ascii="Garamond" w:hAnsi="Garamond"/>
          <w:smallCaps/>
          <w:sz w:val="24"/>
          <w:szCs w:val="24"/>
        </w:rPr>
        <w:t>Fraenkel-Haeberle</w:t>
      </w:r>
      <w:proofErr w:type="spellEnd"/>
      <w:r w:rsidRPr="00F611EB">
        <w:rPr>
          <w:rFonts w:ascii="Garamond" w:hAnsi="Garamond"/>
          <w:smallCaps/>
          <w:sz w:val="24"/>
          <w:szCs w:val="24"/>
        </w:rPr>
        <w:t xml:space="preserve"> – F. </w:t>
      </w:r>
      <w:proofErr w:type="spellStart"/>
      <w:r w:rsidRPr="00F611EB">
        <w:rPr>
          <w:rFonts w:ascii="Garamond" w:hAnsi="Garamond"/>
          <w:smallCaps/>
          <w:sz w:val="24"/>
          <w:szCs w:val="24"/>
        </w:rPr>
        <w:t>Aperio</w:t>
      </w:r>
      <w:proofErr w:type="spellEnd"/>
      <w:r w:rsidRPr="00F611EB">
        <w:rPr>
          <w:rFonts w:ascii="Garamond" w:hAnsi="Garamond"/>
          <w:smallCaps/>
          <w:sz w:val="24"/>
          <w:szCs w:val="24"/>
        </w:rPr>
        <w:t xml:space="preserve"> Bella</w:t>
      </w:r>
      <w:r w:rsidRPr="00F611EB">
        <w:rPr>
          <w:rFonts w:ascii="Garamond" w:hAnsi="Garamond"/>
          <w:sz w:val="24"/>
          <w:szCs w:val="24"/>
        </w:rPr>
        <w:t xml:space="preserve">, </w:t>
      </w:r>
      <w:r w:rsidRPr="00F611EB">
        <w:rPr>
          <w:rFonts w:ascii="Garamond" w:hAnsi="Garamond"/>
          <w:i/>
          <w:sz w:val="24"/>
          <w:szCs w:val="24"/>
        </w:rPr>
        <w:t>Gli “organi di ricorso”</w:t>
      </w:r>
      <w:r w:rsidRPr="00F611EB">
        <w:rPr>
          <w:rFonts w:ascii="Garamond" w:hAnsi="Garamond"/>
          <w:sz w:val="24"/>
          <w:szCs w:val="24"/>
        </w:rPr>
        <w:t>, cit., pp. 286-287.</w:t>
      </w:r>
    </w:p>
  </w:footnote>
  <w:footnote w:id="28">
    <w:p w:rsidR="009311FF" w:rsidRPr="00F611EB" w:rsidRDefault="009311FF" w:rsidP="009311FF">
      <w:pPr>
        <w:pStyle w:val="Testonotaapidipagina"/>
        <w:ind w:firstLine="709"/>
        <w:jc w:val="both"/>
        <w:rPr>
          <w:rFonts w:ascii="Garamond" w:hAnsi="Garamond"/>
          <w:sz w:val="24"/>
          <w:szCs w:val="24"/>
        </w:rPr>
      </w:pPr>
      <w:r w:rsidRPr="00F611EB">
        <w:rPr>
          <w:rStyle w:val="Rimandonotaapidipagina"/>
          <w:rFonts w:ascii="Garamond" w:hAnsi="Garamond"/>
          <w:sz w:val="24"/>
          <w:szCs w:val="24"/>
        </w:rPr>
        <w:footnoteRef/>
      </w:r>
      <w:r>
        <w:rPr>
          <w:rFonts w:ascii="Garamond" w:hAnsi="Garamond"/>
          <w:sz w:val="24"/>
          <w:szCs w:val="24"/>
        </w:rPr>
        <w:t xml:space="preserve"> V. anche, in questo senso, il parere di</w:t>
      </w:r>
      <w:r w:rsidRPr="00F611EB">
        <w:rPr>
          <w:rFonts w:ascii="Garamond" w:hAnsi="Garamond"/>
          <w:sz w:val="24"/>
          <w:szCs w:val="24"/>
        </w:rPr>
        <w:t xml:space="preserve"> </w:t>
      </w:r>
      <w:proofErr w:type="spellStart"/>
      <w:r>
        <w:rPr>
          <w:rFonts w:ascii="Garamond" w:hAnsi="Garamond"/>
          <w:sz w:val="24"/>
          <w:szCs w:val="24"/>
        </w:rPr>
        <w:t>Cons</w:t>
      </w:r>
      <w:proofErr w:type="spellEnd"/>
      <w:r>
        <w:rPr>
          <w:rFonts w:ascii="Garamond" w:hAnsi="Garamond"/>
          <w:sz w:val="24"/>
          <w:szCs w:val="24"/>
        </w:rPr>
        <w:t xml:space="preserve">. </w:t>
      </w:r>
      <w:r w:rsidRPr="009C1BC5">
        <w:rPr>
          <w:rFonts w:ascii="Garamond" w:hAnsi="Garamond"/>
          <w:sz w:val="24"/>
          <w:szCs w:val="24"/>
        </w:rPr>
        <w:t xml:space="preserve">St., Comm. spec., 28 novembre 2018, n. 2781, secondo cui </w:t>
      </w:r>
      <w:r>
        <w:rPr>
          <w:rFonts w:ascii="Garamond" w:hAnsi="Garamond"/>
          <w:sz w:val="24"/>
          <w:szCs w:val="24"/>
        </w:rPr>
        <w:t>«</w:t>
      </w:r>
      <w:r w:rsidRPr="009C1BC5">
        <w:rPr>
          <w:rFonts w:ascii="Garamond" w:hAnsi="Garamond"/>
          <w:i/>
          <w:sz w:val="24"/>
          <w:szCs w:val="24"/>
        </w:rPr>
        <w:t>il fine prioritario dell’istituto del pre-contenzioso è quello deflattivo del contenzioso giurisdizionale (attraverso un rimedio sostanzialmente alternativo a quest’ultimo)</w:t>
      </w:r>
      <w:r>
        <w:rPr>
          <w:rFonts w:ascii="Garamond" w:hAnsi="Garamond"/>
          <w:sz w:val="24"/>
          <w:szCs w:val="24"/>
        </w:rPr>
        <w:t xml:space="preserve">». L’art. 211, comma 1, del d. </w:t>
      </w:r>
      <w:proofErr w:type="spellStart"/>
      <w:r>
        <w:rPr>
          <w:rFonts w:ascii="Garamond" w:hAnsi="Garamond"/>
          <w:sz w:val="24"/>
          <w:szCs w:val="24"/>
        </w:rPr>
        <w:t>lgs</w:t>
      </w:r>
      <w:proofErr w:type="spellEnd"/>
      <w:r>
        <w:rPr>
          <w:rFonts w:ascii="Garamond" w:hAnsi="Garamond"/>
          <w:sz w:val="24"/>
          <w:szCs w:val="24"/>
        </w:rPr>
        <w:t xml:space="preserve">. n. 50 del 2016 è stato modificato dal d. </w:t>
      </w:r>
      <w:proofErr w:type="spellStart"/>
      <w:r>
        <w:rPr>
          <w:rFonts w:ascii="Garamond" w:hAnsi="Garamond"/>
          <w:sz w:val="24"/>
          <w:szCs w:val="24"/>
        </w:rPr>
        <w:t>lgs</w:t>
      </w:r>
      <w:proofErr w:type="spellEnd"/>
      <w:r>
        <w:rPr>
          <w:rFonts w:ascii="Garamond" w:hAnsi="Garamond"/>
          <w:sz w:val="24"/>
          <w:szCs w:val="24"/>
        </w:rPr>
        <w:t>. n. 56 del 2017, che ha rafforzato l’obbligo del contraddittorio procedimentale.</w:t>
      </w:r>
    </w:p>
  </w:footnote>
  <w:footnote w:id="29">
    <w:p w:rsidR="009311FF" w:rsidRPr="002E6D72" w:rsidRDefault="009311FF" w:rsidP="009311FF">
      <w:pPr>
        <w:pStyle w:val="Testonotaapidipagina"/>
        <w:ind w:firstLine="709"/>
        <w:jc w:val="both"/>
        <w:rPr>
          <w:rFonts w:ascii="Garamond" w:hAnsi="Garamond"/>
          <w:sz w:val="24"/>
          <w:szCs w:val="24"/>
        </w:rPr>
      </w:pPr>
      <w:r w:rsidRPr="00F611EB">
        <w:rPr>
          <w:rStyle w:val="Rimandonotaapidipagina"/>
          <w:rFonts w:ascii="Garamond" w:hAnsi="Garamond"/>
          <w:sz w:val="24"/>
          <w:szCs w:val="24"/>
        </w:rPr>
        <w:footnoteRef/>
      </w:r>
      <w:r w:rsidRPr="00F611EB">
        <w:rPr>
          <w:rFonts w:ascii="Garamond" w:hAnsi="Garamond"/>
          <w:sz w:val="24"/>
          <w:szCs w:val="24"/>
        </w:rPr>
        <w:t xml:space="preserve"> Cfr</w:t>
      </w:r>
      <w:r>
        <w:rPr>
          <w:rFonts w:ascii="Garamond" w:hAnsi="Garamond"/>
          <w:sz w:val="24"/>
          <w:szCs w:val="24"/>
        </w:rPr>
        <w:t xml:space="preserve">., sul punto, l’art. 7, comma 3, </w:t>
      </w:r>
      <w:proofErr w:type="spellStart"/>
      <w:r>
        <w:rPr>
          <w:rFonts w:ascii="Garamond" w:hAnsi="Garamond"/>
          <w:sz w:val="24"/>
          <w:szCs w:val="24"/>
        </w:rPr>
        <w:t>lett</w:t>
      </w:r>
      <w:proofErr w:type="spellEnd"/>
      <w:r>
        <w:rPr>
          <w:rFonts w:ascii="Garamond" w:hAnsi="Garamond"/>
          <w:sz w:val="24"/>
          <w:szCs w:val="24"/>
        </w:rPr>
        <w:t xml:space="preserve">. b), del </w:t>
      </w:r>
      <w:r>
        <w:rPr>
          <w:rFonts w:ascii="Garamond" w:hAnsi="Garamond"/>
          <w:i/>
          <w:sz w:val="24"/>
          <w:szCs w:val="24"/>
        </w:rPr>
        <w:t>Regolamento in materia di pareri di precontenzioso di cui all’art. 211 del decreto legislativo 18 aprile 2016, n. 50</w:t>
      </w:r>
      <w:r>
        <w:rPr>
          <w:rFonts w:ascii="Garamond" w:hAnsi="Garamond"/>
          <w:sz w:val="24"/>
          <w:szCs w:val="24"/>
        </w:rPr>
        <w:t>, pubblicato nella G.U. n. 22 del 26 gennaio 2019.</w:t>
      </w:r>
    </w:p>
  </w:footnote>
  <w:footnote w:id="30">
    <w:p w:rsidR="009311FF" w:rsidRPr="00733CC5" w:rsidRDefault="009311FF" w:rsidP="009311FF">
      <w:pPr>
        <w:pStyle w:val="Testonotaapidipagina"/>
        <w:ind w:firstLine="709"/>
        <w:jc w:val="both"/>
        <w:rPr>
          <w:rFonts w:ascii="Garamond" w:hAnsi="Garamond"/>
          <w:sz w:val="24"/>
          <w:szCs w:val="24"/>
        </w:rPr>
      </w:pPr>
      <w:r w:rsidRPr="002E6D72">
        <w:rPr>
          <w:rStyle w:val="Rimandonotaapidipagina"/>
          <w:rFonts w:ascii="Garamond" w:hAnsi="Garamond"/>
          <w:sz w:val="24"/>
          <w:szCs w:val="24"/>
        </w:rPr>
        <w:footnoteRef/>
      </w:r>
      <w:r w:rsidRPr="002E6D72">
        <w:rPr>
          <w:rFonts w:ascii="Garamond" w:hAnsi="Garamond"/>
          <w:sz w:val="24"/>
          <w:szCs w:val="24"/>
        </w:rPr>
        <w:t xml:space="preserve"> </w:t>
      </w:r>
      <w:r w:rsidRPr="002E6D72">
        <w:rPr>
          <w:rFonts w:ascii="Garamond" w:hAnsi="Garamond"/>
          <w:smallCaps/>
          <w:sz w:val="24"/>
          <w:szCs w:val="24"/>
        </w:rPr>
        <w:t xml:space="preserve">C. </w:t>
      </w:r>
      <w:proofErr w:type="spellStart"/>
      <w:r w:rsidRPr="002E6D72">
        <w:rPr>
          <w:rFonts w:ascii="Garamond" w:hAnsi="Garamond"/>
          <w:smallCaps/>
          <w:sz w:val="24"/>
          <w:szCs w:val="24"/>
        </w:rPr>
        <w:t>Fraenkel</w:t>
      </w:r>
      <w:r w:rsidRPr="00EB5728">
        <w:rPr>
          <w:rFonts w:ascii="Garamond" w:hAnsi="Garamond"/>
          <w:smallCaps/>
          <w:sz w:val="24"/>
          <w:szCs w:val="24"/>
        </w:rPr>
        <w:t>-Haeberle</w:t>
      </w:r>
      <w:proofErr w:type="spellEnd"/>
      <w:r w:rsidRPr="00EB5728">
        <w:rPr>
          <w:rFonts w:ascii="Garamond" w:hAnsi="Garamond"/>
          <w:smallCaps/>
          <w:sz w:val="24"/>
          <w:szCs w:val="24"/>
        </w:rPr>
        <w:t xml:space="preserve"> – F. </w:t>
      </w:r>
      <w:proofErr w:type="spellStart"/>
      <w:r w:rsidRPr="00EB5728">
        <w:rPr>
          <w:rFonts w:ascii="Garamond" w:hAnsi="Garamond"/>
          <w:smallCaps/>
          <w:sz w:val="24"/>
          <w:szCs w:val="24"/>
        </w:rPr>
        <w:t>Aperio</w:t>
      </w:r>
      <w:proofErr w:type="spellEnd"/>
      <w:r w:rsidRPr="00EB5728">
        <w:rPr>
          <w:rFonts w:ascii="Garamond" w:hAnsi="Garamond"/>
          <w:smallCaps/>
          <w:sz w:val="24"/>
          <w:szCs w:val="24"/>
        </w:rPr>
        <w:t xml:space="preserve"> Bella</w:t>
      </w:r>
      <w:r w:rsidRPr="00EB5728">
        <w:rPr>
          <w:rFonts w:ascii="Garamond" w:hAnsi="Garamond"/>
          <w:sz w:val="24"/>
          <w:szCs w:val="24"/>
        </w:rPr>
        <w:t xml:space="preserve">, </w:t>
      </w:r>
      <w:r w:rsidRPr="00EB5728">
        <w:rPr>
          <w:rFonts w:ascii="Garamond" w:hAnsi="Garamond"/>
          <w:i/>
          <w:sz w:val="24"/>
          <w:szCs w:val="24"/>
        </w:rPr>
        <w:t>Gli “organi di ricorso”</w:t>
      </w:r>
      <w:r w:rsidRPr="00EB5728">
        <w:rPr>
          <w:rFonts w:ascii="Garamond" w:hAnsi="Garamond"/>
          <w:sz w:val="24"/>
          <w:szCs w:val="24"/>
        </w:rPr>
        <w:t>, cit., p. 285.</w:t>
      </w:r>
    </w:p>
  </w:footnote>
  <w:footnote w:id="31">
    <w:p w:rsidR="009311FF" w:rsidRPr="004A708B" w:rsidRDefault="009311FF" w:rsidP="009311FF">
      <w:pPr>
        <w:pStyle w:val="Testonotaapidipagina"/>
        <w:ind w:firstLine="709"/>
        <w:jc w:val="both"/>
        <w:rPr>
          <w:rFonts w:ascii="Garamond" w:hAnsi="Garamond"/>
          <w:i/>
          <w:sz w:val="24"/>
          <w:szCs w:val="24"/>
        </w:rPr>
      </w:pPr>
      <w:r w:rsidRPr="009955C8">
        <w:rPr>
          <w:rStyle w:val="Rimandonotaapidipagina"/>
          <w:rFonts w:ascii="Garamond" w:hAnsi="Garamond"/>
          <w:sz w:val="24"/>
          <w:szCs w:val="24"/>
        </w:rPr>
        <w:footnoteRef/>
      </w:r>
      <w:r w:rsidRPr="009955C8">
        <w:rPr>
          <w:rFonts w:ascii="Garamond" w:hAnsi="Garamond"/>
          <w:sz w:val="24"/>
          <w:szCs w:val="24"/>
        </w:rPr>
        <w:t xml:space="preserve"> </w:t>
      </w:r>
      <w:r w:rsidRPr="00EB5728">
        <w:rPr>
          <w:rFonts w:ascii="Garamond" w:hAnsi="Garamond"/>
          <w:smallCaps/>
          <w:sz w:val="24"/>
          <w:szCs w:val="24"/>
        </w:rPr>
        <w:t xml:space="preserve">C. </w:t>
      </w:r>
      <w:proofErr w:type="spellStart"/>
      <w:r w:rsidRPr="00EB5728">
        <w:rPr>
          <w:rFonts w:ascii="Garamond" w:hAnsi="Garamond"/>
          <w:smallCaps/>
          <w:sz w:val="24"/>
          <w:szCs w:val="24"/>
        </w:rPr>
        <w:t>Fraenkel-Haeberle</w:t>
      </w:r>
      <w:proofErr w:type="spellEnd"/>
      <w:r w:rsidRPr="00EB5728">
        <w:rPr>
          <w:rFonts w:ascii="Garamond" w:hAnsi="Garamond"/>
          <w:smallCaps/>
          <w:sz w:val="24"/>
          <w:szCs w:val="24"/>
        </w:rPr>
        <w:t xml:space="preserve"> – F. </w:t>
      </w:r>
      <w:proofErr w:type="spellStart"/>
      <w:r w:rsidRPr="00EB5728">
        <w:rPr>
          <w:rFonts w:ascii="Garamond" w:hAnsi="Garamond"/>
          <w:smallCaps/>
          <w:sz w:val="24"/>
          <w:szCs w:val="24"/>
        </w:rPr>
        <w:t>Aperio</w:t>
      </w:r>
      <w:proofErr w:type="spellEnd"/>
      <w:r w:rsidRPr="00EB5728">
        <w:rPr>
          <w:rFonts w:ascii="Garamond" w:hAnsi="Garamond"/>
          <w:smallCaps/>
          <w:sz w:val="24"/>
          <w:szCs w:val="24"/>
        </w:rPr>
        <w:t xml:space="preserve"> Bella</w:t>
      </w:r>
      <w:r w:rsidRPr="00EB5728">
        <w:rPr>
          <w:rFonts w:ascii="Garamond" w:hAnsi="Garamond"/>
          <w:sz w:val="24"/>
          <w:szCs w:val="24"/>
        </w:rPr>
        <w:t xml:space="preserve">, </w:t>
      </w:r>
      <w:r w:rsidRPr="00EB5728">
        <w:rPr>
          <w:rFonts w:ascii="Garamond" w:hAnsi="Garamond"/>
          <w:i/>
          <w:sz w:val="24"/>
          <w:szCs w:val="24"/>
        </w:rPr>
        <w:t>Gli “organi di ricorso”</w:t>
      </w:r>
      <w:r>
        <w:rPr>
          <w:rFonts w:ascii="Garamond" w:hAnsi="Garamond"/>
          <w:sz w:val="24"/>
          <w:szCs w:val="24"/>
        </w:rPr>
        <w:t xml:space="preserve">, cit., pp. 318-319. Sull’orientamento della Corte di Giustizia UE v. la sentenza del 6 ottobre 2015, in C-203/14, sull’operato del </w:t>
      </w:r>
      <w:proofErr w:type="spellStart"/>
      <w:r>
        <w:rPr>
          <w:rFonts w:ascii="Garamond" w:hAnsi="Garamond"/>
          <w:i/>
          <w:sz w:val="24"/>
          <w:szCs w:val="24"/>
        </w:rPr>
        <w:t>Tribunal</w:t>
      </w:r>
      <w:proofErr w:type="spellEnd"/>
      <w:r>
        <w:rPr>
          <w:rFonts w:ascii="Garamond" w:hAnsi="Garamond"/>
          <w:i/>
          <w:sz w:val="24"/>
          <w:szCs w:val="24"/>
        </w:rPr>
        <w:t xml:space="preserve"> </w:t>
      </w:r>
      <w:proofErr w:type="spellStart"/>
      <w:r>
        <w:rPr>
          <w:rFonts w:ascii="Garamond" w:hAnsi="Garamond"/>
          <w:i/>
          <w:sz w:val="24"/>
          <w:szCs w:val="24"/>
        </w:rPr>
        <w:t>Català</w:t>
      </w:r>
      <w:proofErr w:type="spellEnd"/>
      <w:r>
        <w:rPr>
          <w:rFonts w:ascii="Garamond" w:hAnsi="Garamond"/>
          <w:i/>
          <w:sz w:val="24"/>
          <w:szCs w:val="24"/>
        </w:rPr>
        <w:t xml:space="preserve"> de </w:t>
      </w:r>
      <w:proofErr w:type="spellStart"/>
      <w:r>
        <w:rPr>
          <w:rFonts w:ascii="Garamond" w:hAnsi="Garamond"/>
          <w:i/>
          <w:sz w:val="24"/>
          <w:szCs w:val="24"/>
        </w:rPr>
        <w:t>Contractes</w:t>
      </w:r>
      <w:proofErr w:type="spellEnd"/>
      <w:r>
        <w:rPr>
          <w:rFonts w:ascii="Garamond" w:hAnsi="Garamond"/>
          <w:i/>
          <w:sz w:val="24"/>
          <w:szCs w:val="24"/>
        </w:rPr>
        <w:t xml:space="preserve"> del Sector Public</w:t>
      </w:r>
      <w:r>
        <w:rPr>
          <w:rFonts w:ascii="Garamond" w:hAnsi="Garamond"/>
          <w:sz w:val="24"/>
          <w:szCs w:val="24"/>
        </w:rPr>
        <w:t xml:space="preserve">. Circa il controverso ruolo delle Autorità indipendenti nell’esercizio di funzioni </w:t>
      </w:r>
      <w:proofErr w:type="spellStart"/>
      <w:r>
        <w:rPr>
          <w:rFonts w:ascii="Garamond" w:hAnsi="Garamond"/>
          <w:sz w:val="24"/>
          <w:szCs w:val="24"/>
        </w:rPr>
        <w:t>paragiurisdizionali</w:t>
      </w:r>
      <w:proofErr w:type="spellEnd"/>
      <w:r>
        <w:rPr>
          <w:rFonts w:ascii="Garamond" w:hAnsi="Garamond"/>
          <w:sz w:val="24"/>
          <w:szCs w:val="24"/>
        </w:rPr>
        <w:t xml:space="preserve"> v. anche, per il nostro diritto interno, la recente sentenza della nostra Corte </w:t>
      </w:r>
      <w:proofErr w:type="spellStart"/>
      <w:r>
        <w:rPr>
          <w:rFonts w:ascii="Garamond" w:hAnsi="Garamond"/>
          <w:sz w:val="24"/>
          <w:szCs w:val="24"/>
        </w:rPr>
        <w:t>cost</w:t>
      </w:r>
      <w:proofErr w:type="spellEnd"/>
      <w:r>
        <w:rPr>
          <w:rFonts w:ascii="Garamond" w:hAnsi="Garamond"/>
          <w:sz w:val="24"/>
          <w:szCs w:val="24"/>
        </w:rPr>
        <w:t xml:space="preserve">., 31 gennaio 2019, n. 13, in </w:t>
      </w:r>
      <w:r w:rsidRPr="004A708B">
        <w:rPr>
          <w:rFonts w:ascii="Garamond" w:hAnsi="Garamond"/>
          <w:i/>
          <w:sz w:val="24"/>
          <w:szCs w:val="24"/>
        </w:rPr>
        <w:t xml:space="preserve">Giur. </w:t>
      </w:r>
      <w:proofErr w:type="spellStart"/>
      <w:r w:rsidRPr="004A708B">
        <w:rPr>
          <w:rFonts w:ascii="Garamond" w:hAnsi="Garamond"/>
          <w:i/>
          <w:sz w:val="24"/>
          <w:szCs w:val="24"/>
        </w:rPr>
        <w:t>it</w:t>
      </w:r>
      <w:proofErr w:type="spellEnd"/>
      <w:r w:rsidRPr="004A708B">
        <w:rPr>
          <w:rFonts w:ascii="Garamond" w:hAnsi="Garamond"/>
          <w:sz w:val="24"/>
          <w:szCs w:val="24"/>
        </w:rPr>
        <w:t xml:space="preserve">., 2019, 2, p. 283 e ss., con nota di </w:t>
      </w:r>
      <w:r w:rsidRPr="004A708B">
        <w:rPr>
          <w:rFonts w:ascii="Garamond" w:hAnsi="Garamond"/>
          <w:smallCaps/>
          <w:sz w:val="24"/>
          <w:szCs w:val="24"/>
        </w:rPr>
        <w:t xml:space="preserve">G. </w:t>
      </w:r>
      <w:proofErr w:type="spellStart"/>
      <w:r w:rsidRPr="004A708B">
        <w:rPr>
          <w:rFonts w:ascii="Garamond" w:hAnsi="Garamond"/>
          <w:smallCaps/>
          <w:sz w:val="24"/>
          <w:szCs w:val="24"/>
        </w:rPr>
        <w:t>Sicchiero</w:t>
      </w:r>
      <w:proofErr w:type="spellEnd"/>
      <w:r w:rsidRPr="004A708B">
        <w:rPr>
          <w:rFonts w:ascii="Garamond" w:hAnsi="Garamond"/>
          <w:sz w:val="24"/>
          <w:szCs w:val="24"/>
        </w:rPr>
        <w:t xml:space="preserve">, </w:t>
      </w:r>
      <w:r w:rsidRPr="004A708B">
        <w:rPr>
          <w:rFonts w:ascii="Garamond" w:hAnsi="Garamond"/>
          <w:i/>
          <w:sz w:val="24"/>
          <w:szCs w:val="24"/>
        </w:rPr>
        <w:t>La dottrina costituzionale del “giudice ai limitati fini”</w:t>
      </w:r>
      <w:r w:rsidRPr="004A708B">
        <w:rPr>
          <w:rFonts w:ascii="Garamond" w:hAnsi="Garamond"/>
          <w:sz w:val="24"/>
          <w:szCs w:val="24"/>
        </w:rPr>
        <w:t xml:space="preserve">, nonché in </w:t>
      </w:r>
      <w:proofErr w:type="spellStart"/>
      <w:r w:rsidRPr="004A708B">
        <w:rPr>
          <w:rFonts w:ascii="Garamond" w:hAnsi="Garamond"/>
          <w:i/>
          <w:sz w:val="24"/>
          <w:szCs w:val="24"/>
        </w:rPr>
        <w:t>Giorn</w:t>
      </w:r>
      <w:proofErr w:type="spellEnd"/>
      <w:r w:rsidRPr="004A708B">
        <w:rPr>
          <w:rFonts w:ascii="Garamond" w:hAnsi="Garamond"/>
          <w:i/>
          <w:sz w:val="24"/>
          <w:szCs w:val="24"/>
        </w:rPr>
        <w:t xml:space="preserve">. di dir. </w:t>
      </w:r>
      <w:proofErr w:type="spellStart"/>
      <w:r w:rsidRPr="004A708B">
        <w:rPr>
          <w:rFonts w:ascii="Garamond" w:hAnsi="Garamond"/>
          <w:i/>
          <w:sz w:val="24"/>
          <w:szCs w:val="24"/>
        </w:rPr>
        <w:t>amm</w:t>
      </w:r>
      <w:proofErr w:type="spellEnd"/>
      <w:r w:rsidRPr="004A708B">
        <w:rPr>
          <w:rFonts w:ascii="Garamond" w:hAnsi="Garamond"/>
          <w:i/>
          <w:sz w:val="24"/>
          <w:szCs w:val="24"/>
        </w:rPr>
        <w:t>.</w:t>
      </w:r>
      <w:r w:rsidRPr="004A708B">
        <w:rPr>
          <w:rFonts w:ascii="Garamond" w:hAnsi="Garamond"/>
          <w:sz w:val="24"/>
          <w:szCs w:val="24"/>
        </w:rPr>
        <w:t xml:space="preserve">, 2019, 4, p. 467 e ss., con nota di </w:t>
      </w:r>
      <w:r w:rsidRPr="004A708B">
        <w:rPr>
          <w:rFonts w:ascii="Garamond" w:hAnsi="Garamond"/>
          <w:smallCaps/>
          <w:sz w:val="24"/>
          <w:szCs w:val="24"/>
        </w:rPr>
        <w:t>V. Turchini</w:t>
      </w:r>
      <w:r w:rsidRPr="004A708B">
        <w:rPr>
          <w:rFonts w:ascii="Garamond" w:hAnsi="Garamond"/>
          <w:sz w:val="24"/>
          <w:szCs w:val="24"/>
        </w:rPr>
        <w:t xml:space="preserve">, </w:t>
      </w:r>
      <w:r w:rsidRPr="004A708B">
        <w:rPr>
          <w:rFonts w:ascii="Garamond" w:hAnsi="Garamond"/>
          <w:i/>
          <w:sz w:val="24"/>
          <w:szCs w:val="24"/>
        </w:rPr>
        <w:t>L’Antitrust non è un giudice. Nemmeno ai limitati fini.</w:t>
      </w:r>
    </w:p>
  </w:footnote>
  <w:footnote w:id="32">
    <w:p w:rsidR="009311FF" w:rsidRPr="004A708B" w:rsidRDefault="009311FF" w:rsidP="009311FF">
      <w:pPr>
        <w:pStyle w:val="Testonotaapidipagina"/>
        <w:ind w:firstLine="709"/>
        <w:jc w:val="both"/>
        <w:rPr>
          <w:rFonts w:ascii="Garamond" w:hAnsi="Garamond"/>
          <w:sz w:val="24"/>
          <w:szCs w:val="24"/>
        </w:rPr>
      </w:pPr>
      <w:r w:rsidRPr="004A708B">
        <w:rPr>
          <w:rStyle w:val="Rimandonotaapidipagina"/>
          <w:rFonts w:ascii="Garamond" w:hAnsi="Garamond"/>
          <w:sz w:val="24"/>
          <w:szCs w:val="24"/>
        </w:rPr>
        <w:footnoteRef/>
      </w:r>
      <w:r w:rsidRPr="004A708B">
        <w:rPr>
          <w:rFonts w:ascii="Garamond" w:hAnsi="Garamond"/>
          <w:sz w:val="24"/>
          <w:szCs w:val="24"/>
        </w:rPr>
        <w:t xml:space="preserve"> </w:t>
      </w:r>
      <w:r>
        <w:rPr>
          <w:rFonts w:ascii="Garamond" w:hAnsi="Garamond"/>
          <w:sz w:val="24"/>
          <w:szCs w:val="24"/>
        </w:rPr>
        <w:t xml:space="preserve">V. </w:t>
      </w:r>
      <w:r w:rsidRPr="00EB5728">
        <w:rPr>
          <w:rFonts w:ascii="Garamond" w:hAnsi="Garamond"/>
          <w:smallCaps/>
          <w:sz w:val="24"/>
          <w:szCs w:val="24"/>
        </w:rPr>
        <w:t xml:space="preserve">C. </w:t>
      </w:r>
      <w:proofErr w:type="spellStart"/>
      <w:r w:rsidRPr="00EB5728">
        <w:rPr>
          <w:rFonts w:ascii="Garamond" w:hAnsi="Garamond"/>
          <w:smallCaps/>
          <w:sz w:val="24"/>
          <w:szCs w:val="24"/>
        </w:rPr>
        <w:t>Fraenkel-Haeberle</w:t>
      </w:r>
      <w:proofErr w:type="spellEnd"/>
      <w:r w:rsidRPr="00EB5728">
        <w:rPr>
          <w:rFonts w:ascii="Garamond" w:hAnsi="Garamond"/>
          <w:smallCaps/>
          <w:sz w:val="24"/>
          <w:szCs w:val="24"/>
        </w:rPr>
        <w:t xml:space="preserve"> – F. </w:t>
      </w:r>
      <w:proofErr w:type="spellStart"/>
      <w:r w:rsidRPr="00EB5728">
        <w:rPr>
          <w:rFonts w:ascii="Garamond" w:hAnsi="Garamond"/>
          <w:smallCaps/>
          <w:sz w:val="24"/>
          <w:szCs w:val="24"/>
        </w:rPr>
        <w:t>Aperio</w:t>
      </w:r>
      <w:proofErr w:type="spellEnd"/>
      <w:r w:rsidRPr="00EB5728">
        <w:rPr>
          <w:rFonts w:ascii="Garamond" w:hAnsi="Garamond"/>
          <w:smallCaps/>
          <w:sz w:val="24"/>
          <w:szCs w:val="24"/>
        </w:rPr>
        <w:t xml:space="preserve"> Bella</w:t>
      </w:r>
      <w:r w:rsidRPr="00EB5728">
        <w:rPr>
          <w:rFonts w:ascii="Garamond" w:hAnsi="Garamond"/>
          <w:sz w:val="24"/>
          <w:szCs w:val="24"/>
        </w:rPr>
        <w:t xml:space="preserve">, </w:t>
      </w:r>
      <w:r w:rsidRPr="00EB5728">
        <w:rPr>
          <w:rFonts w:ascii="Garamond" w:hAnsi="Garamond"/>
          <w:i/>
          <w:sz w:val="24"/>
          <w:szCs w:val="24"/>
        </w:rPr>
        <w:t>Gli “organi di ricorso”</w:t>
      </w:r>
      <w:r>
        <w:rPr>
          <w:rFonts w:ascii="Garamond" w:hAnsi="Garamond"/>
          <w:sz w:val="24"/>
          <w:szCs w:val="24"/>
        </w:rPr>
        <w:t>, cit., p. 319 e nt. 201.</w:t>
      </w:r>
    </w:p>
  </w:footnote>
  <w:footnote w:id="33">
    <w:p w:rsidR="009311FF" w:rsidRPr="005A1DD4" w:rsidRDefault="009311FF" w:rsidP="009311FF">
      <w:pPr>
        <w:pStyle w:val="Testonotaapidipagina"/>
        <w:jc w:val="both"/>
        <w:rPr>
          <w:rFonts w:ascii="Garamond" w:hAnsi="Garamond"/>
          <w:sz w:val="22"/>
          <w:szCs w:val="22"/>
        </w:rPr>
      </w:pPr>
      <w:r w:rsidRPr="005A1DD4">
        <w:rPr>
          <w:rStyle w:val="Rimandonotaapidipagina"/>
          <w:rFonts w:ascii="Garamond" w:hAnsi="Garamond"/>
          <w:sz w:val="22"/>
          <w:szCs w:val="22"/>
        </w:rPr>
        <w:footnoteRef/>
      </w:r>
      <w:r w:rsidRPr="005A1DD4">
        <w:rPr>
          <w:rFonts w:ascii="Garamond" w:hAnsi="Garamond"/>
          <w:sz w:val="22"/>
          <w:szCs w:val="22"/>
        </w:rPr>
        <w:t xml:space="preserve">Nell’ordinamento spagnolo la </w:t>
      </w:r>
      <w:proofErr w:type="spellStart"/>
      <w:r w:rsidRPr="005A1DD4">
        <w:rPr>
          <w:rFonts w:ascii="Garamond" w:hAnsi="Garamond"/>
          <w:i/>
          <w:sz w:val="22"/>
          <w:szCs w:val="22"/>
        </w:rPr>
        <w:t>Jurisdicción</w:t>
      </w:r>
      <w:proofErr w:type="spellEnd"/>
      <w:r w:rsidRPr="005A1DD4">
        <w:rPr>
          <w:rFonts w:ascii="Garamond" w:hAnsi="Garamond"/>
          <w:i/>
          <w:sz w:val="22"/>
          <w:szCs w:val="22"/>
        </w:rPr>
        <w:t xml:space="preserve"> </w:t>
      </w:r>
      <w:proofErr w:type="spellStart"/>
      <w:r w:rsidRPr="005A1DD4">
        <w:rPr>
          <w:rFonts w:ascii="Garamond" w:hAnsi="Garamond"/>
          <w:i/>
          <w:sz w:val="22"/>
          <w:szCs w:val="22"/>
        </w:rPr>
        <w:t>Contencioso-Administrativa</w:t>
      </w:r>
      <w:proofErr w:type="spellEnd"/>
      <w:r w:rsidRPr="005A1DD4">
        <w:rPr>
          <w:rFonts w:ascii="Garamond" w:hAnsi="Garamond"/>
          <w:sz w:val="22"/>
          <w:szCs w:val="22"/>
        </w:rPr>
        <w:t xml:space="preserve"> </w:t>
      </w:r>
      <w:r>
        <w:rPr>
          <w:rFonts w:ascii="Garamond" w:hAnsi="Garamond"/>
          <w:sz w:val="22"/>
          <w:szCs w:val="22"/>
        </w:rPr>
        <w:t xml:space="preserve">è un </w:t>
      </w:r>
      <w:r w:rsidRPr="005A1DD4">
        <w:rPr>
          <w:rFonts w:ascii="Garamond" w:hAnsi="Garamond"/>
          <w:sz w:val="22"/>
          <w:szCs w:val="22"/>
        </w:rPr>
        <w:t>ordine giurisd</w:t>
      </w:r>
      <w:r>
        <w:rPr>
          <w:rFonts w:ascii="Garamond" w:hAnsi="Garamond"/>
          <w:sz w:val="22"/>
          <w:szCs w:val="22"/>
        </w:rPr>
        <w:t>i</w:t>
      </w:r>
      <w:r w:rsidRPr="005A1DD4">
        <w:rPr>
          <w:rFonts w:ascii="Garamond" w:hAnsi="Garamond"/>
          <w:sz w:val="22"/>
          <w:szCs w:val="22"/>
        </w:rPr>
        <w:t>zionale, integrato nel Potere Giudiziario, a cui la Costi</w:t>
      </w:r>
      <w:r>
        <w:rPr>
          <w:rFonts w:ascii="Garamond" w:hAnsi="Garamond"/>
          <w:sz w:val="22"/>
          <w:szCs w:val="22"/>
        </w:rPr>
        <w:t>tuzione del Regno di Spagna del 1978 affida</w:t>
      </w:r>
      <w:r w:rsidRPr="005A1DD4">
        <w:rPr>
          <w:rFonts w:ascii="Garamond" w:hAnsi="Garamond"/>
          <w:sz w:val="22"/>
          <w:szCs w:val="22"/>
        </w:rPr>
        <w:t xml:space="preserve"> il controllo giurisdizionale del</w:t>
      </w:r>
      <w:r>
        <w:rPr>
          <w:rFonts w:ascii="Garamond" w:hAnsi="Garamond"/>
          <w:sz w:val="22"/>
          <w:szCs w:val="22"/>
        </w:rPr>
        <w:t xml:space="preserve">la legalità dell’azione dei </w:t>
      </w:r>
      <w:r w:rsidRPr="005A1DD4">
        <w:rPr>
          <w:rFonts w:ascii="Garamond" w:hAnsi="Garamond"/>
          <w:sz w:val="22"/>
          <w:szCs w:val="22"/>
        </w:rPr>
        <w:t>pubblic</w:t>
      </w:r>
      <w:r>
        <w:rPr>
          <w:rFonts w:ascii="Garamond" w:hAnsi="Garamond"/>
          <w:sz w:val="22"/>
          <w:szCs w:val="22"/>
        </w:rPr>
        <w:t>i (art.106)</w:t>
      </w:r>
      <w:r w:rsidRPr="005A1DD4">
        <w:rPr>
          <w:rFonts w:ascii="Garamond" w:hAnsi="Garamond"/>
          <w:sz w:val="22"/>
          <w:szCs w:val="22"/>
        </w:rPr>
        <w:t>.</w:t>
      </w:r>
    </w:p>
  </w:footnote>
  <w:footnote w:id="34">
    <w:p w:rsidR="009311FF" w:rsidRPr="00AE3BC5" w:rsidRDefault="009311FF" w:rsidP="009311FF">
      <w:pPr>
        <w:pStyle w:val="Testonotaapidipagina"/>
        <w:jc w:val="both"/>
        <w:rPr>
          <w:rFonts w:ascii="Garamond" w:hAnsi="Garamond"/>
          <w:sz w:val="22"/>
          <w:szCs w:val="22"/>
        </w:rPr>
      </w:pPr>
      <w:r w:rsidRPr="00AE3BC5">
        <w:rPr>
          <w:rStyle w:val="Rimandonotaapidipagina"/>
          <w:rFonts w:ascii="Garamond" w:hAnsi="Garamond"/>
          <w:sz w:val="22"/>
          <w:szCs w:val="22"/>
        </w:rPr>
        <w:footnoteRef/>
      </w:r>
      <w:r w:rsidRPr="00AE3BC5">
        <w:rPr>
          <w:rFonts w:ascii="Garamond" w:hAnsi="Garamond"/>
          <w:sz w:val="22"/>
          <w:szCs w:val="22"/>
        </w:rPr>
        <w:t xml:space="preserve"> Resta, infatti, ferma la possibilità per gli interessati di adire in via ordinaria gli organi della giurisdizione amministrativa (cd. </w:t>
      </w:r>
      <w:proofErr w:type="spellStart"/>
      <w:r w:rsidRPr="00AE3BC5">
        <w:rPr>
          <w:rFonts w:ascii="Garamond" w:hAnsi="Garamond"/>
          <w:i/>
          <w:sz w:val="22"/>
          <w:szCs w:val="22"/>
        </w:rPr>
        <w:t>contencioso</w:t>
      </w:r>
      <w:proofErr w:type="spellEnd"/>
      <w:r w:rsidRPr="00AE3BC5">
        <w:rPr>
          <w:rFonts w:ascii="Garamond" w:hAnsi="Garamond"/>
          <w:i/>
          <w:sz w:val="22"/>
          <w:szCs w:val="22"/>
        </w:rPr>
        <w:t xml:space="preserve"> </w:t>
      </w:r>
      <w:proofErr w:type="spellStart"/>
      <w:r w:rsidRPr="00AE3BC5">
        <w:rPr>
          <w:rFonts w:ascii="Garamond" w:hAnsi="Garamond"/>
          <w:i/>
          <w:sz w:val="22"/>
          <w:szCs w:val="22"/>
        </w:rPr>
        <w:t>administrativo</w:t>
      </w:r>
      <w:proofErr w:type="spellEnd"/>
      <w:r w:rsidRPr="00AE3BC5">
        <w:rPr>
          <w:rFonts w:ascii="Garamond" w:hAnsi="Garamond"/>
          <w:sz w:val="22"/>
          <w:szCs w:val="22"/>
        </w:rPr>
        <w:t xml:space="preserve">). Peraltro, le decisioni adottate dagli organismi competenti a decidere i </w:t>
      </w:r>
      <w:proofErr w:type="spellStart"/>
      <w:r w:rsidRPr="00AE3BC5">
        <w:rPr>
          <w:rFonts w:ascii="Garamond" w:hAnsi="Garamond"/>
          <w:i/>
          <w:sz w:val="22"/>
          <w:szCs w:val="22"/>
        </w:rPr>
        <w:t>recursos</w:t>
      </w:r>
      <w:proofErr w:type="spellEnd"/>
      <w:r w:rsidRPr="00AE3BC5">
        <w:rPr>
          <w:rFonts w:ascii="Garamond" w:hAnsi="Garamond"/>
          <w:i/>
          <w:sz w:val="22"/>
          <w:szCs w:val="22"/>
        </w:rPr>
        <w:t xml:space="preserve"> </w:t>
      </w:r>
      <w:proofErr w:type="spellStart"/>
      <w:r w:rsidRPr="00AE3BC5">
        <w:rPr>
          <w:rFonts w:ascii="Garamond" w:hAnsi="Garamond"/>
          <w:i/>
          <w:sz w:val="22"/>
          <w:szCs w:val="22"/>
        </w:rPr>
        <w:t>especiales</w:t>
      </w:r>
      <w:proofErr w:type="spellEnd"/>
      <w:r w:rsidRPr="00AE3BC5">
        <w:rPr>
          <w:rFonts w:ascii="Garamond" w:hAnsi="Garamond"/>
          <w:i/>
          <w:sz w:val="22"/>
          <w:szCs w:val="22"/>
        </w:rPr>
        <w:t xml:space="preserve"> en materia de </w:t>
      </w:r>
      <w:proofErr w:type="spellStart"/>
      <w:r w:rsidRPr="00AE3BC5">
        <w:rPr>
          <w:rFonts w:ascii="Garamond" w:hAnsi="Garamond"/>
          <w:i/>
          <w:sz w:val="22"/>
          <w:szCs w:val="22"/>
        </w:rPr>
        <w:t>contratación</w:t>
      </w:r>
      <w:proofErr w:type="spellEnd"/>
      <w:r w:rsidRPr="00AE3BC5">
        <w:rPr>
          <w:rFonts w:ascii="Garamond" w:hAnsi="Garamond"/>
          <w:sz w:val="22"/>
          <w:szCs w:val="22"/>
        </w:rPr>
        <w:t xml:space="preserve"> sono comunque impugnabili dinanzi ai giudici del </w:t>
      </w:r>
      <w:proofErr w:type="spellStart"/>
      <w:r w:rsidRPr="00AE3BC5">
        <w:rPr>
          <w:rFonts w:ascii="Garamond" w:hAnsi="Garamond"/>
          <w:i/>
          <w:sz w:val="22"/>
          <w:szCs w:val="22"/>
        </w:rPr>
        <w:t>contencioso</w:t>
      </w:r>
      <w:proofErr w:type="spellEnd"/>
      <w:r w:rsidRPr="00AE3BC5">
        <w:rPr>
          <w:rFonts w:ascii="Garamond" w:hAnsi="Garamond"/>
          <w:i/>
          <w:sz w:val="22"/>
          <w:szCs w:val="22"/>
        </w:rPr>
        <w:t xml:space="preserve"> </w:t>
      </w:r>
      <w:proofErr w:type="spellStart"/>
      <w:r w:rsidRPr="00AE3BC5">
        <w:rPr>
          <w:rFonts w:ascii="Garamond" w:hAnsi="Garamond"/>
          <w:i/>
          <w:sz w:val="22"/>
          <w:szCs w:val="22"/>
        </w:rPr>
        <w:t>administrativo</w:t>
      </w:r>
      <w:proofErr w:type="spellEnd"/>
      <w:r w:rsidRPr="00AE3BC5">
        <w:rPr>
          <w:rFonts w:ascii="Garamond" w:hAnsi="Garamond"/>
          <w:sz w:val="22"/>
          <w:szCs w:val="22"/>
        </w:rPr>
        <w:t>.</w:t>
      </w:r>
    </w:p>
  </w:footnote>
  <w:footnote w:id="35">
    <w:p w:rsidR="009311FF" w:rsidRPr="00776E85" w:rsidRDefault="009311FF" w:rsidP="009311FF">
      <w:pPr>
        <w:pStyle w:val="ti-art"/>
        <w:spacing w:before="0" w:beforeAutospacing="0" w:after="0" w:afterAutospacing="0"/>
        <w:jc w:val="both"/>
        <w:rPr>
          <w:rFonts w:ascii="Garamond" w:hAnsi="Garamond"/>
          <w:sz w:val="22"/>
          <w:szCs w:val="22"/>
        </w:rPr>
      </w:pPr>
      <w:r w:rsidRPr="00776E85">
        <w:rPr>
          <w:rStyle w:val="Rimandonotaapidipagina"/>
          <w:rFonts w:ascii="Garamond" w:hAnsi="Garamond"/>
          <w:sz w:val="22"/>
          <w:szCs w:val="22"/>
        </w:rPr>
        <w:footnoteRef/>
      </w:r>
      <w:r w:rsidRPr="00776E85">
        <w:rPr>
          <w:rFonts w:ascii="Garamond" w:hAnsi="Garamond"/>
          <w:sz w:val="22"/>
          <w:szCs w:val="22"/>
        </w:rPr>
        <w:t xml:space="preserve"> Articolo 267</w:t>
      </w:r>
      <w:r>
        <w:rPr>
          <w:rFonts w:ascii="Garamond" w:hAnsi="Garamond"/>
          <w:sz w:val="22"/>
          <w:szCs w:val="22"/>
        </w:rPr>
        <w:t xml:space="preserve"> </w:t>
      </w:r>
      <w:r w:rsidRPr="00776E85">
        <w:rPr>
          <w:rFonts w:ascii="Garamond" w:hAnsi="Garamond"/>
          <w:sz w:val="22"/>
          <w:szCs w:val="22"/>
        </w:rPr>
        <w:t>(ex articolo 234 del TCE)</w:t>
      </w:r>
      <w:r>
        <w:rPr>
          <w:rFonts w:ascii="Garamond" w:hAnsi="Garamond"/>
          <w:sz w:val="22"/>
          <w:szCs w:val="22"/>
        </w:rPr>
        <w:t>:</w:t>
      </w:r>
      <w:r w:rsidRPr="00776E85">
        <w:rPr>
          <w:rFonts w:ascii="Garamond" w:hAnsi="Garamond"/>
          <w:sz w:val="22"/>
          <w:szCs w:val="22"/>
        </w:rPr>
        <w:t xml:space="preserve"> </w:t>
      </w:r>
    </w:p>
    <w:p w:rsidR="009311FF" w:rsidRDefault="009311FF" w:rsidP="009311FF">
      <w:pPr>
        <w:spacing w:after="0" w:line="240" w:lineRule="auto"/>
        <w:jc w:val="both"/>
        <w:rPr>
          <w:rFonts w:ascii="Garamond" w:eastAsia="Times New Roman" w:hAnsi="Garamond" w:cs="Times New Roman"/>
          <w:lang w:eastAsia="it-IT"/>
        </w:rPr>
      </w:pPr>
      <w:r>
        <w:rPr>
          <w:rFonts w:ascii="Garamond" w:eastAsia="Times New Roman" w:hAnsi="Garamond" w:cs="Times New Roman"/>
          <w:lang w:eastAsia="it-IT"/>
        </w:rPr>
        <w:t>“</w:t>
      </w:r>
      <w:r w:rsidRPr="00776E85">
        <w:rPr>
          <w:rFonts w:ascii="Garamond" w:eastAsia="Times New Roman" w:hAnsi="Garamond" w:cs="Times New Roman"/>
          <w:lang w:eastAsia="it-IT"/>
        </w:rPr>
        <w:t>La Corte di giustizia dell'Unione europea è competente a pronunciarsi, in via pregiudiziale:</w:t>
      </w:r>
      <w:r w:rsidRPr="00186B24">
        <w:rPr>
          <w:rFonts w:ascii="Garamond" w:eastAsia="Times New Roman" w:hAnsi="Garamond" w:cs="Times New Roman"/>
          <w:lang w:eastAsia="it-IT"/>
        </w:rPr>
        <w:t xml:space="preserve"> </w:t>
      </w:r>
    </w:p>
    <w:p w:rsidR="009311FF" w:rsidRDefault="009311FF" w:rsidP="009311FF">
      <w:pPr>
        <w:spacing w:after="0" w:line="240" w:lineRule="auto"/>
        <w:jc w:val="both"/>
        <w:rPr>
          <w:rFonts w:ascii="Garamond" w:eastAsia="Times New Roman" w:hAnsi="Garamond" w:cs="Times New Roman"/>
          <w:lang w:eastAsia="it-IT"/>
        </w:rPr>
      </w:pPr>
      <w:proofErr w:type="gramStart"/>
      <w:r>
        <w:rPr>
          <w:rFonts w:ascii="Garamond" w:eastAsia="Times New Roman" w:hAnsi="Garamond" w:cs="Times New Roman"/>
          <w:lang w:eastAsia="it-IT"/>
        </w:rPr>
        <w:t>a)</w:t>
      </w:r>
      <w:r w:rsidRPr="00776E85">
        <w:rPr>
          <w:rFonts w:ascii="Garamond" w:eastAsia="Times New Roman" w:hAnsi="Garamond" w:cs="Times New Roman"/>
          <w:lang w:eastAsia="it-IT"/>
        </w:rPr>
        <w:t>sull'interpretazione</w:t>
      </w:r>
      <w:proofErr w:type="gramEnd"/>
      <w:r w:rsidRPr="00776E85">
        <w:rPr>
          <w:rFonts w:ascii="Garamond" w:eastAsia="Times New Roman" w:hAnsi="Garamond" w:cs="Times New Roman"/>
          <w:lang w:eastAsia="it-IT"/>
        </w:rPr>
        <w:t xml:space="preserve"> dei trattati</w:t>
      </w:r>
      <w:r>
        <w:rPr>
          <w:rFonts w:ascii="Garamond" w:eastAsia="Times New Roman" w:hAnsi="Garamond" w:cs="Times New Roman"/>
          <w:lang w:eastAsia="it-IT"/>
        </w:rPr>
        <w:t>;</w:t>
      </w:r>
    </w:p>
    <w:p w:rsidR="009311FF" w:rsidRPr="00776E85" w:rsidRDefault="009311FF" w:rsidP="009311FF">
      <w:pPr>
        <w:spacing w:after="0" w:line="240" w:lineRule="auto"/>
        <w:jc w:val="both"/>
        <w:rPr>
          <w:rFonts w:ascii="Garamond" w:eastAsia="Times New Roman" w:hAnsi="Garamond" w:cs="Times New Roman"/>
          <w:lang w:eastAsia="it-IT"/>
        </w:rPr>
      </w:pPr>
      <w:proofErr w:type="gramStart"/>
      <w:r>
        <w:rPr>
          <w:rFonts w:ascii="Garamond" w:eastAsia="Times New Roman" w:hAnsi="Garamond" w:cs="Times New Roman"/>
          <w:lang w:eastAsia="it-IT"/>
        </w:rPr>
        <w:t>b)</w:t>
      </w:r>
      <w:r w:rsidRPr="00776E85">
        <w:rPr>
          <w:rFonts w:ascii="Garamond" w:eastAsia="Times New Roman" w:hAnsi="Garamond" w:cs="Times New Roman"/>
          <w:lang w:eastAsia="it-IT"/>
        </w:rPr>
        <w:t>sulla</w:t>
      </w:r>
      <w:proofErr w:type="gramEnd"/>
      <w:r w:rsidRPr="00776E85">
        <w:rPr>
          <w:rFonts w:ascii="Garamond" w:eastAsia="Times New Roman" w:hAnsi="Garamond" w:cs="Times New Roman"/>
          <w:lang w:eastAsia="it-IT"/>
        </w:rPr>
        <w:t xml:space="preserve"> validità e l'interpretazione degli atti compiuti dalle istituzioni, dagli organi o dagli organismi dell'Unione</w:t>
      </w:r>
    </w:p>
    <w:p w:rsidR="009311FF" w:rsidRPr="00776E85" w:rsidRDefault="009311FF" w:rsidP="009311FF">
      <w:pPr>
        <w:spacing w:after="0" w:line="240" w:lineRule="auto"/>
        <w:jc w:val="both"/>
        <w:rPr>
          <w:rFonts w:ascii="Garamond" w:eastAsia="Times New Roman" w:hAnsi="Garamond" w:cs="Times New Roman"/>
          <w:lang w:eastAsia="it-IT"/>
        </w:rPr>
      </w:pPr>
      <w:r w:rsidRPr="00776E85">
        <w:rPr>
          <w:rFonts w:ascii="Garamond" w:eastAsia="Times New Roman" w:hAnsi="Garamond" w:cs="Times New Roman"/>
          <w:lang w:eastAsia="it-IT"/>
        </w:rPr>
        <w:t>Quando una questione del genere è sollevata dinanzi ad una giurisdizione di uno degli Stati membri, tale giurisdizione può, qualora reputi necessaria per emanare la sua sentenza una decisione su questo punto, domandare alla Corte di pronunciarsi sulla questione.</w:t>
      </w:r>
    </w:p>
    <w:p w:rsidR="009311FF" w:rsidRPr="00776E85" w:rsidRDefault="009311FF" w:rsidP="009311FF">
      <w:pPr>
        <w:spacing w:after="0" w:line="240" w:lineRule="auto"/>
        <w:jc w:val="both"/>
        <w:rPr>
          <w:rFonts w:ascii="Garamond" w:eastAsia="Times New Roman" w:hAnsi="Garamond" w:cs="Times New Roman"/>
          <w:lang w:eastAsia="it-IT"/>
        </w:rPr>
      </w:pPr>
      <w:r w:rsidRPr="00776E85">
        <w:rPr>
          <w:rFonts w:ascii="Garamond" w:eastAsia="Times New Roman" w:hAnsi="Garamond" w:cs="Times New Roman"/>
          <w:lang w:eastAsia="it-IT"/>
        </w:rPr>
        <w:t>Quando una questione del genere è sollevata in un giudizio pendente davanti a una giurisdizione nazionale, avverso le cui decisioni non possa proporsi un ricorso giurisdizionale di diritto interno, tale giurisdizione è tenuta a rivolgersi alla Corte.</w:t>
      </w:r>
    </w:p>
    <w:p w:rsidR="009311FF" w:rsidRPr="008F30E5" w:rsidRDefault="009311FF" w:rsidP="009311FF">
      <w:pPr>
        <w:spacing w:after="0" w:line="240" w:lineRule="auto"/>
        <w:jc w:val="both"/>
        <w:rPr>
          <w:b/>
        </w:rPr>
      </w:pPr>
      <w:r w:rsidRPr="00776E85">
        <w:rPr>
          <w:rFonts w:ascii="Garamond" w:eastAsia="Times New Roman" w:hAnsi="Garamond" w:cs="Times New Roman"/>
          <w:lang w:eastAsia="it-IT"/>
        </w:rPr>
        <w:t>Quando una questione del genere è sollevata in un giudizio pendente davanti a una giurisdizione nazionale e riguardante una persona in stato di detenzione, la Corte statuisce il più rapidamente possibile.</w:t>
      </w:r>
    </w:p>
  </w:footnote>
  <w:footnote w:id="36">
    <w:p w:rsidR="009311FF" w:rsidRPr="007B2338" w:rsidRDefault="009311FF" w:rsidP="009311FF">
      <w:pPr>
        <w:pStyle w:val="Testonotaapidipagina"/>
        <w:jc w:val="both"/>
        <w:rPr>
          <w:rFonts w:ascii="Garamond" w:hAnsi="Garamond"/>
          <w:sz w:val="22"/>
          <w:szCs w:val="22"/>
        </w:rPr>
      </w:pPr>
      <w:r w:rsidRPr="007B2338">
        <w:rPr>
          <w:rStyle w:val="Rimandonotaapidipagina"/>
          <w:rFonts w:ascii="Garamond" w:hAnsi="Garamond"/>
          <w:sz w:val="22"/>
          <w:szCs w:val="22"/>
        </w:rPr>
        <w:footnoteRef/>
      </w:r>
      <w:r w:rsidRPr="007B2338">
        <w:rPr>
          <w:rFonts w:ascii="Garamond" w:hAnsi="Garamond"/>
          <w:sz w:val="22"/>
          <w:szCs w:val="22"/>
        </w:rPr>
        <w:t xml:space="preserve"> L’effetto sospensivo automatico è escluso in caso di </w:t>
      </w:r>
      <w:r w:rsidRPr="007B2338">
        <w:rPr>
          <w:rFonts w:ascii="Garamond" w:hAnsi="Garamond"/>
          <w:color w:val="000000"/>
          <w:sz w:val="22"/>
          <w:szCs w:val="22"/>
        </w:rPr>
        <w:t>procedure relative a contratti basati su un accordo-quadro o a contratti specifici nell’ambito di in sistema dinamico di acquisizione</w:t>
      </w:r>
      <w:r>
        <w:rPr>
          <w:rFonts w:ascii="Garamond" w:hAnsi="Garamond"/>
          <w:color w:val="000000"/>
          <w:sz w:val="22"/>
          <w:szCs w:val="22"/>
        </w:rPr>
        <w:t>.</w:t>
      </w:r>
    </w:p>
  </w:footnote>
  <w:footnote w:id="37">
    <w:p w:rsidR="009311FF" w:rsidRPr="003C7BFF" w:rsidRDefault="009311FF" w:rsidP="009311FF">
      <w:pPr>
        <w:pStyle w:val="Titolo1"/>
        <w:rPr>
          <w:rFonts w:ascii="Garamond" w:hAnsi="Garamond"/>
          <w:b w:val="0"/>
          <w:sz w:val="22"/>
          <w:szCs w:val="22"/>
        </w:rPr>
      </w:pPr>
      <w:r w:rsidRPr="003C7BFF">
        <w:rPr>
          <w:rStyle w:val="Rimandonotaapidipagina"/>
          <w:rFonts w:ascii="Garamond" w:hAnsi="Garamond"/>
          <w:sz w:val="22"/>
          <w:szCs w:val="22"/>
        </w:rPr>
        <w:footnoteRef/>
      </w:r>
      <w:r w:rsidRPr="003C7BFF">
        <w:rPr>
          <w:rFonts w:ascii="Garamond" w:hAnsi="Garamond"/>
          <w:sz w:val="22"/>
          <w:szCs w:val="22"/>
        </w:rPr>
        <w:t xml:space="preserve"> </w:t>
      </w:r>
      <w:r w:rsidRPr="003C7BFF">
        <w:rPr>
          <w:rFonts w:ascii="Garamond" w:hAnsi="Garamond"/>
          <w:b w:val="0"/>
          <w:sz w:val="22"/>
          <w:szCs w:val="22"/>
        </w:rPr>
        <w:t xml:space="preserve">La bibliografia sul tema è vastissima; sia consentito, pertanto, indicare solo le opere consultate per la stesura del presente lavoro e in considerazione dell’economia dello stesso: Jose Enrique CANDELA TALAVERO, </w:t>
      </w:r>
      <w:proofErr w:type="spellStart"/>
      <w:r w:rsidRPr="003C7BFF">
        <w:rPr>
          <w:rFonts w:ascii="Garamond" w:hAnsi="Garamond"/>
          <w:b w:val="0"/>
          <w:i/>
          <w:sz w:val="22"/>
          <w:szCs w:val="22"/>
        </w:rPr>
        <w:t>El</w:t>
      </w:r>
      <w:proofErr w:type="spellEnd"/>
      <w:r w:rsidRPr="003C7BFF">
        <w:rPr>
          <w:rFonts w:ascii="Garamond" w:hAnsi="Garamond"/>
          <w:b w:val="0"/>
          <w:i/>
          <w:sz w:val="22"/>
          <w:szCs w:val="22"/>
        </w:rPr>
        <w:t xml:space="preserve"> </w:t>
      </w:r>
      <w:proofErr w:type="spellStart"/>
      <w:r w:rsidRPr="003C7BFF">
        <w:rPr>
          <w:rFonts w:ascii="Garamond" w:hAnsi="Garamond"/>
          <w:b w:val="0"/>
          <w:i/>
          <w:sz w:val="22"/>
          <w:szCs w:val="22"/>
        </w:rPr>
        <w:t>recurso</w:t>
      </w:r>
      <w:proofErr w:type="spellEnd"/>
      <w:r w:rsidRPr="003C7BFF">
        <w:rPr>
          <w:rFonts w:ascii="Garamond" w:hAnsi="Garamond"/>
          <w:b w:val="0"/>
          <w:i/>
          <w:sz w:val="22"/>
          <w:szCs w:val="22"/>
        </w:rPr>
        <w:t xml:space="preserve"> </w:t>
      </w:r>
      <w:proofErr w:type="spellStart"/>
      <w:r w:rsidRPr="003C7BFF">
        <w:rPr>
          <w:rFonts w:ascii="Garamond" w:hAnsi="Garamond"/>
          <w:b w:val="0"/>
          <w:i/>
          <w:sz w:val="22"/>
          <w:szCs w:val="22"/>
        </w:rPr>
        <w:t>especial</w:t>
      </w:r>
      <w:proofErr w:type="spellEnd"/>
      <w:r w:rsidRPr="003C7BFF">
        <w:rPr>
          <w:rFonts w:ascii="Garamond" w:hAnsi="Garamond"/>
          <w:b w:val="0"/>
          <w:i/>
          <w:sz w:val="22"/>
          <w:szCs w:val="22"/>
        </w:rPr>
        <w:t xml:space="preserve"> </w:t>
      </w:r>
      <w:proofErr w:type="spellStart"/>
      <w:r w:rsidRPr="003C7BFF">
        <w:rPr>
          <w:rFonts w:ascii="Garamond" w:hAnsi="Garamond"/>
          <w:b w:val="0"/>
          <w:i/>
          <w:sz w:val="22"/>
          <w:szCs w:val="22"/>
        </w:rPr>
        <w:t>como</w:t>
      </w:r>
      <w:proofErr w:type="spellEnd"/>
      <w:r w:rsidRPr="003C7BFF">
        <w:rPr>
          <w:rFonts w:ascii="Garamond" w:hAnsi="Garamond"/>
          <w:b w:val="0"/>
          <w:i/>
          <w:sz w:val="22"/>
          <w:szCs w:val="22"/>
        </w:rPr>
        <w:t xml:space="preserve"> </w:t>
      </w:r>
      <w:proofErr w:type="spellStart"/>
      <w:r w:rsidRPr="003C7BFF">
        <w:rPr>
          <w:rFonts w:ascii="Garamond" w:hAnsi="Garamond"/>
          <w:b w:val="0"/>
          <w:i/>
          <w:sz w:val="22"/>
          <w:szCs w:val="22"/>
        </w:rPr>
        <w:t>instrumento</w:t>
      </w:r>
      <w:proofErr w:type="spellEnd"/>
      <w:r w:rsidRPr="003C7BFF">
        <w:rPr>
          <w:rFonts w:ascii="Garamond" w:hAnsi="Garamond"/>
          <w:b w:val="0"/>
          <w:i/>
          <w:sz w:val="22"/>
          <w:szCs w:val="22"/>
        </w:rPr>
        <w:t xml:space="preserve"> de control en materia de </w:t>
      </w:r>
      <w:proofErr w:type="spellStart"/>
      <w:r w:rsidRPr="003C7BFF">
        <w:rPr>
          <w:rFonts w:ascii="Garamond" w:hAnsi="Garamond"/>
          <w:b w:val="0"/>
          <w:i/>
          <w:sz w:val="22"/>
          <w:szCs w:val="22"/>
        </w:rPr>
        <w:t>contratación</w:t>
      </w:r>
      <w:proofErr w:type="spellEnd"/>
      <w:r w:rsidRPr="003C7BFF">
        <w:rPr>
          <w:rFonts w:ascii="Garamond" w:hAnsi="Garamond"/>
          <w:b w:val="0"/>
          <w:i/>
          <w:sz w:val="22"/>
          <w:szCs w:val="22"/>
        </w:rPr>
        <w:t xml:space="preserve"> </w:t>
      </w:r>
      <w:proofErr w:type="spellStart"/>
      <w:r w:rsidRPr="003C7BFF">
        <w:rPr>
          <w:rFonts w:ascii="Garamond" w:hAnsi="Garamond"/>
          <w:b w:val="0"/>
          <w:i/>
          <w:sz w:val="22"/>
          <w:szCs w:val="22"/>
        </w:rPr>
        <w:t>pública</w:t>
      </w:r>
      <w:proofErr w:type="spellEnd"/>
      <w:r w:rsidRPr="003C7BFF">
        <w:rPr>
          <w:rFonts w:ascii="Garamond" w:hAnsi="Garamond"/>
          <w:b w:val="0"/>
          <w:sz w:val="22"/>
          <w:szCs w:val="22"/>
        </w:rPr>
        <w:t xml:space="preserve">, 2016; Id., </w:t>
      </w:r>
      <w:proofErr w:type="spellStart"/>
      <w:r w:rsidRPr="003C7BFF">
        <w:rPr>
          <w:rFonts w:ascii="Garamond" w:hAnsi="Garamond"/>
          <w:b w:val="0"/>
          <w:i/>
          <w:sz w:val="22"/>
          <w:szCs w:val="22"/>
        </w:rPr>
        <w:t>Recurso</w:t>
      </w:r>
      <w:proofErr w:type="spellEnd"/>
      <w:r w:rsidRPr="003C7BFF">
        <w:rPr>
          <w:rFonts w:ascii="Garamond" w:hAnsi="Garamond"/>
          <w:b w:val="0"/>
          <w:i/>
          <w:sz w:val="22"/>
          <w:szCs w:val="22"/>
        </w:rPr>
        <w:t xml:space="preserve"> </w:t>
      </w:r>
      <w:proofErr w:type="spellStart"/>
      <w:r w:rsidRPr="003C7BFF">
        <w:rPr>
          <w:rFonts w:ascii="Garamond" w:hAnsi="Garamond"/>
          <w:b w:val="0"/>
          <w:i/>
          <w:sz w:val="22"/>
          <w:szCs w:val="22"/>
        </w:rPr>
        <w:t>especial</w:t>
      </w:r>
      <w:proofErr w:type="spellEnd"/>
      <w:r w:rsidRPr="003C7BFF">
        <w:rPr>
          <w:rFonts w:ascii="Garamond" w:hAnsi="Garamond"/>
          <w:b w:val="0"/>
          <w:i/>
          <w:sz w:val="22"/>
          <w:szCs w:val="22"/>
        </w:rPr>
        <w:t xml:space="preserve"> en materia de </w:t>
      </w:r>
      <w:proofErr w:type="spellStart"/>
      <w:r w:rsidRPr="003C7BFF">
        <w:rPr>
          <w:rFonts w:ascii="Garamond" w:hAnsi="Garamond"/>
          <w:b w:val="0"/>
          <w:i/>
          <w:sz w:val="22"/>
          <w:szCs w:val="22"/>
        </w:rPr>
        <w:t>contratación</w:t>
      </w:r>
      <w:proofErr w:type="spellEnd"/>
      <w:r w:rsidRPr="003C7BFF">
        <w:rPr>
          <w:rFonts w:ascii="Garamond" w:hAnsi="Garamond"/>
          <w:b w:val="0"/>
          <w:i/>
          <w:sz w:val="22"/>
          <w:szCs w:val="22"/>
        </w:rPr>
        <w:t xml:space="preserve"> en </w:t>
      </w:r>
      <w:proofErr w:type="spellStart"/>
      <w:r w:rsidRPr="003C7BFF">
        <w:rPr>
          <w:rFonts w:ascii="Garamond" w:hAnsi="Garamond"/>
          <w:b w:val="0"/>
          <w:i/>
          <w:sz w:val="22"/>
          <w:szCs w:val="22"/>
        </w:rPr>
        <w:t>el</w:t>
      </w:r>
      <w:proofErr w:type="spellEnd"/>
      <w:r w:rsidRPr="003C7BFF">
        <w:rPr>
          <w:rFonts w:ascii="Garamond" w:hAnsi="Garamond"/>
          <w:b w:val="0"/>
          <w:i/>
          <w:sz w:val="22"/>
          <w:szCs w:val="22"/>
        </w:rPr>
        <w:t xml:space="preserve"> </w:t>
      </w:r>
      <w:proofErr w:type="spellStart"/>
      <w:r w:rsidRPr="003C7BFF">
        <w:rPr>
          <w:rFonts w:ascii="Garamond" w:hAnsi="Garamond"/>
          <w:b w:val="0"/>
          <w:i/>
          <w:sz w:val="22"/>
          <w:szCs w:val="22"/>
        </w:rPr>
        <w:t>ámbito</w:t>
      </w:r>
      <w:proofErr w:type="spellEnd"/>
      <w:r w:rsidRPr="003C7BFF">
        <w:rPr>
          <w:rFonts w:ascii="Garamond" w:hAnsi="Garamond"/>
          <w:b w:val="0"/>
          <w:i/>
          <w:sz w:val="22"/>
          <w:szCs w:val="22"/>
        </w:rPr>
        <w:t xml:space="preserve"> </w:t>
      </w:r>
      <w:proofErr w:type="spellStart"/>
      <w:r w:rsidRPr="003C7BFF">
        <w:rPr>
          <w:rFonts w:ascii="Garamond" w:hAnsi="Garamond"/>
          <w:b w:val="0"/>
          <w:i/>
          <w:sz w:val="22"/>
          <w:szCs w:val="22"/>
        </w:rPr>
        <w:t>local</w:t>
      </w:r>
      <w:proofErr w:type="spellEnd"/>
      <w:r w:rsidRPr="003C7BFF">
        <w:rPr>
          <w:rFonts w:ascii="Garamond" w:hAnsi="Garamond"/>
          <w:b w:val="0"/>
          <w:i/>
          <w:sz w:val="22"/>
          <w:szCs w:val="22"/>
        </w:rPr>
        <w:t xml:space="preserve">; </w:t>
      </w:r>
      <w:r w:rsidRPr="003C7BFF">
        <w:rPr>
          <w:rFonts w:ascii="Garamond" w:hAnsi="Garamond"/>
          <w:b w:val="0"/>
          <w:sz w:val="22"/>
          <w:szCs w:val="22"/>
        </w:rPr>
        <w:t xml:space="preserve">José </w:t>
      </w:r>
      <w:proofErr w:type="spellStart"/>
      <w:r w:rsidRPr="003C7BFF">
        <w:rPr>
          <w:rFonts w:ascii="Garamond" w:hAnsi="Garamond"/>
          <w:b w:val="0"/>
          <w:sz w:val="22"/>
          <w:szCs w:val="22"/>
        </w:rPr>
        <w:t>María</w:t>
      </w:r>
      <w:proofErr w:type="spellEnd"/>
      <w:r w:rsidRPr="003C7BFF">
        <w:rPr>
          <w:rFonts w:ascii="Garamond" w:hAnsi="Garamond"/>
          <w:b w:val="0"/>
          <w:sz w:val="22"/>
          <w:szCs w:val="22"/>
        </w:rPr>
        <w:t xml:space="preserve"> GIMENO FELIU, </w:t>
      </w:r>
      <w:r w:rsidRPr="003C7BFF">
        <w:rPr>
          <w:rFonts w:ascii="Garamond" w:hAnsi="Garamond" w:cs="Segoe UI"/>
          <w:b w:val="0"/>
          <w:i/>
          <w:iCs/>
          <w:color w:val="201F1E"/>
          <w:sz w:val="22"/>
          <w:szCs w:val="22"/>
        </w:rPr>
        <w:t xml:space="preserve">Sistema de control de la </w:t>
      </w:r>
      <w:proofErr w:type="spellStart"/>
      <w:r w:rsidRPr="003C7BFF">
        <w:rPr>
          <w:rFonts w:ascii="Garamond" w:hAnsi="Garamond" w:cs="Segoe UI"/>
          <w:b w:val="0"/>
          <w:i/>
          <w:iCs/>
          <w:color w:val="201F1E"/>
          <w:sz w:val="22"/>
          <w:szCs w:val="22"/>
        </w:rPr>
        <w:t>contratación</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publica</w:t>
      </w:r>
      <w:proofErr w:type="spellEnd"/>
      <w:r w:rsidRPr="003C7BFF">
        <w:rPr>
          <w:rFonts w:ascii="Garamond" w:hAnsi="Garamond" w:cs="Segoe UI"/>
          <w:b w:val="0"/>
          <w:i/>
          <w:iCs/>
          <w:color w:val="201F1E"/>
          <w:sz w:val="22"/>
          <w:szCs w:val="22"/>
        </w:rPr>
        <w:t xml:space="preserve"> en </w:t>
      </w:r>
      <w:proofErr w:type="spellStart"/>
      <w:r w:rsidRPr="003C7BFF">
        <w:rPr>
          <w:rFonts w:ascii="Garamond" w:hAnsi="Garamond" w:cs="Segoe UI"/>
          <w:b w:val="0"/>
          <w:i/>
          <w:iCs/>
          <w:color w:val="201F1E"/>
          <w:sz w:val="22"/>
          <w:szCs w:val="22"/>
        </w:rPr>
        <w:t>España</w:t>
      </w:r>
      <w:proofErr w:type="spellEnd"/>
      <w:r w:rsidRPr="003C7BFF">
        <w:rPr>
          <w:rFonts w:ascii="Garamond" w:hAnsi="Garamond" w:cs="Segoe UI"/>
          <w:b w:val="0"/>
          <w:i/>
          <w:iCs/>
          <w:color w:val="201F1E"/>
          <w:sz w:val="22"/>
          <w:szCs w:val="22"/>
        </w:rPr>
        <w:t>. (</w:t>
      </w:r>
      <w:proofErr w:type="spellStart"/>
      <w:r w:rsidRPr="003C7BFF">
        <w:rPr>
          <w:rFonts w:ascii="Garamond" w:hAnsi="Garamond" w:cs="Segoe UI"/>
          <w:b w:val="0"/>
          <w:i/>
          <w:iCs/>
          <w:color w:val="201F1E"/>
          <w:sz w:val="22"/>
          <w:szCs w:val="22"/>
        </w:rPr>
        <w:t>cinco</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años</w:t>
      </w:r>
      <w:proofErr w:type="spellEnd"/>
      <w:r w:rsidRPr="003C7BFF">
        <w:rPr>
          <w:rFonts w:ascii="Garamond" w:hAnsi="Garamond" w:cs="Segoe UI"/>
          <w:b w:val="0"/>
          <w:i/>
          <w:iCs/>
          <w:color w:val="201F1E"/>
          <w:sz w:val="22"/>
          <w:szCs w:val="22"/>
        </w:rPr>
        <w:t xml:space="preserve"> de </w:t>
      </w:r>
      <w:proofErr w:type="spellStart"/>
      <w:r w:rsidRPr="003C7BFF">
        <w:rPr>
          <w:rFonts w:ascii="Garamond" w:hAnsi="Garamond" w:cs="Segoe UI"/>
          <w:b w:val="0"/>
          <w:i/>
          <w:iCs/>
          <w:color w:val="201F1E"/>
          <w:sz w:val="22"/>
          <w:szCs w:val="22"/>
        </w:rPr>
        <w:t>funcionamiento</w:t>
      </w:r>
      <w:proofErr w:type="spellEnd"/>
      <w:r w:rsidRPr="003C7BFF">
        <w:rPr>
          <w:rFonts w:ascii="Garamond" w:hAnsi="Garamond" w:cs="Segoe UI"/>
          <w:b w:val="0"/>
          <w:i/>
          <w:iCs/>
          <w:color w:val="201F1E"/>
          <w:sz w:val="22"/>
          <w:szCs w:val="22"/>
        </w:rPr>
        <w:t xml:space="preserve"> del </w:t>
      </w:r>
      <w:proofErr w:type="spellStart"/>
      <w:r w:rsidRPr="003C7BFF">
        <w:rPr>
          <w:rFonts w:ascii="Garamond" w:hAnsi="Garamond" w:cs="Segoe UI"/>
          <w:b w:val="0"/>
          <w:i/>
          <w:iCs/>
          <w:color w:val="201F1E"/>
          <w:sz w:val="22"/>
          <w:szCs w:val="22"/>
        </w:rPr>
        <w:t>recurso</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especial</w:t>
      </w:r>
      <w:proofErr w:type="spellEnd"/>
      <w:r w:rsidRPr="003C7BFF">
        <w:rPr>
          <w:rFonts w:ascii="Garamond" w:hAnsi="Garamond" w:cs="Segoe UI"/>
          <w:b w:val="0"/>
          <w:i/>
          <w:iCs/>
          <w:color w:val="201F1E"/>
          <w:sz w:val="22"/>
          <w:szCs w:val="22"/>
        </w:rPr>
        <w:t xml:space="preserve"> en </w:t>
      </w:r>
      <w:proofErr w:type="spellStart"/>
      <w:r w:rsidRPr="003C7BFF">
        <w:rPr>
          <w:rFonts w:ascii="Garamond" w:hAnsi="Garamond" w:cs="Segoe UI"/>
          <w:b w:val="0"/>
          <w:i/>
          <w:iCs/>
          <w:color w:val="201F1E"/>
          <w:sz w:val="22"/>
          <w:szCs w:val="22"/>
        </w:rPr>
        <w:t>los</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contratos</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público</w:t>
      </w:r>
      <w:proofErr w:type="spellEnd"/>
      <w:r w:rsidRPr="003C7BFF">
        <w:rPr>
          <w:rFonts w:ascii="Garamond" w:hAnsi="Garamond" w:cs="Segoe UI"/>
          <w:b w:val="0"/>
          <w:i/>
          <w:iCs/>
          <w:color w:val="201F1E"/>
          <w:sz w:val="22"/>
          <w:szCs w:val="22"/>
        </w:rPr>
        <w:t xml:space="preserve">. La </w:t>
      </w:r>
      <w:proofErr w:type="spellStart"/>
      <w:r w:rsidRPr="003C7BFF">
        <w:rPr>
          <w:rFonts w:ascii="Garamond" w:hAnsi="Garamond" w:cs="Segoe UI"/>
          <w:b w:val="0"/>
          <w:i/>
          <w:iCs/>
          <w:color w:val="201F1E"/>
          <w:sz w:val="22"/>
          <w:szCs w:val="22"/>
        </w:rPr>
        <w:t>doctrina</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fijada</w:t>
      </w:r>
      <w:proofErr w:type="spellEnd"/>
      <w:r w:rsidRPr="003C7BFF">
        <w:rPr>
          <w:rFonts w:ascii="Garamond" w:hAnsi="Garamond" w:cs="Segoe UI"/>
          <w:b w:val="0"/>
          <w:i/>
          <w:iCs/>
          <w:color w:val="201F1E"/>
          <w:sz w:val="22"/>
          <w:szCs w:val="22"/>
        </w:rPr>
        <w:t xml:space="preserve"> por </w:t>
      </w:r>
      <w:proofErr w:type="spellStart"/>
      <w:r w:rsidRPr="003C7BFF">
        <w:rPr>
          <w:rFonts w:ascii="Garamond" w:hAnsi="Garamond" w:cs="Segoe UI"/>
          <w:b w:val="0"/>
          <w:i/>
          <w:iCs/>
          <w:color w:val="201F1E"/>
          <w:sz w:val="22"/>
          <w:szCs w:val="22"/>
        </w:rPr>
        <w:t>los</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órganos</w:t>
      </w:r>
      <w:proofErr w:type="spellEnd"/>
      <w:r w:rsidRPr="003C7BFF">
        <w:rPr>
          <w:rFonts w:ascii="Garamond" w:hAnsi="Garamond" w:cs="Segoe UI"/>
          <w:b w:val="0"/>
          <w:i/>
          <w:iCs/>
          <w:color w:val="201F1E"/>
          <w:sz w:val="22"/>
          <w:szCs w:val="22"/>
        </w:rPr>
        <w:t xml:space="preserve"> de </w:t>
      </w:r>
      <w:proofErr w:type="spellStart"/>
      <w:r w:rsidRPr="003C7BFF">
        <w:rPr>
          <w:rFonts w:ascii="Garamond" w:hAnsi="Garamond" w:cs="Segoe UI"/>
          <w:b w:val="0"/>
          <w:i/>
          <w:iCs/>
          <w:color w:val="201F1E"/>
          <w:sz w:val="22"/>
          <w:szCs w:val="22"/>
        </w:rPr>
        <w:t>recursos</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contractuales</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Enseñanzas</w:t>
      </w:r>
      <w:proofErr w:type="spellEnd"/>
      <w:r w:rsidRPr="003C7BFF">
        <w:rPr>
          <w:rFonts w:ascii="Garamond" w:hAnsi="Garamond" w:cs="Segoe UI"/>
          <w:b w:val="0"/>
          <w:i/>
          <w:iCs/>
          <w:color w:val="201F1E"/>
          <w:sz w:val="22"/>
          <w:szCs w:val="22"/>
        </w:rPr>
        <w:t xml:space="preserve"> y </w:t>
      </w:r>
      <w:proofErr w:type="spellStart"/>
      <w:r w:rsidRPr="003C7BFF">
        <w:rPr>
          <w:rFonts w:ascii="Garamond" w:hAnsi="Garamond" w:cs="Segoe UI"/>
          <w:b w:val="0"/>
          <w:i/>
          <w:iCs/>
          <w:color w:val="201F1E"/>
          <w:sz w:val="22"/>
          <w:szCs w:val="22"/>
        </w:rPr>
        <w:t>propuestas</w:t>
      </w:r>
      <w:proofErr w:type="spellEnd"/>
      <w:r w:rsidRPr="003C7BFF">
        <w:rPr>
          <w:rFonts w:ascii="Garamond" w:hAnsi="Garamond" w:cs="Segoe UI"/>
          <w:b w:val="0"/>
          <w:i/>
          <w:iCs/>
          <w:color w:val="201F1E"/>
          <w:sz w:val="22"/>
          <w:szCs w:val="22"/>
        </w:rPr>
        <w:t xml:space="preserve"> de </w:t>
      </w:r>
      <w:proofErr w:type="spellStart"/>
      <w:r w:rsidRPr="003C7BFF">
        <w:rPr>
          <w:rFonts w:ascii="Garamond" w:hAnsi="Garamond" w:cs="Segoe UI"/>
          <w:b w:val="0"/>
          <w:i/>
          <w:iCs/>
          <w:color w:val="201F1E"/>
          <w:sz w:val="22"/>
          <w:szCs w:val="22"/>
        </w:rPr>
        <w:t>mejora</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Número</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monográfico</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especial</w:t>
      </w:r>
      <w:proofErr w:type="spellEnd"/>
      <w:r w:rsidRPr="003C7BFF">
        <w:rPr>
          <w:rFonts w:ascii="Garamond" w:hAnsi="Garamond" w:cs="Segoe UI"/>
          <w:b w:val="0"/>
          <w:i/>
          <w:iCs/>
          <w:color w:val="201F1E"/>
          <w:sz w:val="22"/>
          <w:szCs w:val="22"/>
        </w:rPr>
        <w:t xml:space="preserve"> </w:t>
      </w:r>
      <w:r w:rsidRPr="003C7BFF">
        <w:rPr>
          <w:rFonts w:ascii="Garamond" w:hAnsi="Garamond" w:cs="Segoe UI"/>
          <w:b w:val="0"/>
          <w:iCs/>
          <w:color w:val="201F1E"/>
          <w:sz w:val="22"/>
          <w:szCs w:val="22"/>
        </w:rPr>
        <w:t xml:space="preserve">(2016) </w:t>
      </w:r>
      <w:proofErr w:type="spellStart"/>
      <w:r w:rsidRPr="003C7BFF">
        <w:rPr>
          <w:rFonts w:ascii="Garamond" w:hAnsi="Garamond" w:cs="Segoe UI"/>
          <w:b w:val="0"/>
          <w:i/>
          <w:iCs/>
          <w:color w:val="201F1E"/>
          <w:sz w:val="22"/>
          <w:szCs w:val="22"/>
        </w:rPr>
        <w:t>Observatorio</w:t>
      </w:r>
      <w:proofErr w:type="spellEnd"/>
      <w:r w:rsidRPr="003C7BFF">
        <w:rPr>
          <w:rFonts w:ascii="Garamond" w:hAnsi="Garamond" w:cs="Segoe UI"/>
          <w:b w:val="0"/>
          <w:i/>
          <w:iCs/>
          <w:color w:val="201F1E"/>
          <w:sz w:val="22"/>
          <w:szCs w:val="22"/>
        </w:rPr>
        <w:t xml:space="preserve"> de </w:t>
      </w:r>
      <w:proofErr w:type="spellStart"/>
      <w:r w:rsidRPr="003C7BFF">
        <w:rPr>
          <w:rFonts w:ascii="Garamond" w:hAnsi="Garamond" w:cs="Segoe UI"/>
          <w:b w:val="0"/>
          <w:i/>
          <w:iCs/>
          <w:color w:val="201F1E"/>
          <w:sz w:val="22"/>
          <w:szCs w:val="22"/>
        </w:rPr>
        <w:t>los</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contratos</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Públicos</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Aranzadi</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Cizur</w:t>
      </w:r>
      <w:proofErr w:type="spellEnd"/>
      <w:r w:rsidRPr="003C7BFF">
        <w:rPr>
          <w:rFonts w:ascii="Garamond" w:hAnsi="Garamond" w:cs="Segoe UI"/>
          <w:b w:val="0"/>
          <w:i/>
          <w:iCs/>
          <w:color w:val="201F1E"/>
          <w:sz w:val="22"/>
          <w:szCs w:val="22"/>
        </w:rPr>
        <w:t xml:space="preserve"> </w:t>
      </w:r>
      <w:proofErr w:type="spellStart"/>
      <w:r w:rsidRPr="003C7BFF">
        <w:rPr>
          <w:rFonts w:ascii="Garamond" w:hAnsi="Garamond" w:cs="Segoe UI"/>
          <w:b w:val="0"/>
          <w:i/>
          <w:iCs/>
          <w:color w:val="201F1E"/>
          <w:sz w:val="22"/>
          <w:szCs w:val="22"/>
        </w:rPr>
        <w:t>Menor</w:t>
      </w:r>
      <w:proofErr w:type="spellEnd"/>
      <w:r w:rsidRPr="003C7BFF">
        <w:rPr>
          <w:rFonts w:ascii="Garamond" w:hAnsi="Garamond" w:cs="Segoe UI"/>
          <w:b w:val="0"/>
          <w:i/>
          <w:iCs/>
          <w:color w:val="201F1E"/>
          <w:sz w:val="22"/>
          <w:szCs w:val="22"/>
        </w:rPr>
        <w:t xml:space="preserve">, </w:t>
      </w:r>
      <w:r w:rsidRPr="003C7BFF">
        <w:rPr>
          <w:rFonts w:ascii="Garamond" w:hAnsi="Garamond" w:cs="Segoe UI"/>
          <w:b w:val="0"/>
          <w:iCs/>
          <w:color w:val="201F1E"/>
          <w:sz w:val="22"/>
          <w:szCs w:val="22"/>
        </w:rPr>
        <w:t>2016</w:t>
      </w:r>
      <w:r w:rsidRPr="003C7BFF">
        <w:rPr>
          <w:rFonts w:ascii="Garamond" w:hAnsi="Garamond"/>
          <w:b w:val="0"/>
          <w:sz w:val="22"/>
          <w:szCs w:val="22"/>
        </w:rPr>
        <w:t xml:space="preserve">; Juan Pedro Quintana CARRETERO, </w:t>
      </w:r>
      <w:proofErr w:type="spellStart"/>
      <w:r w:rsidRPr="003C7BFF">
        <w:rPr>
          <w:rFonts w:ascii="Garamond" w:hAnsi="Garamond"/>
          <w:b w:val="0"/>
          <w:i/>
          <w:sz w:val="22"/>
          <w:szCs w:val="22"/>
        </w:rPr>
        <w:t>El</w:t>
      </w:r>
      <w:proofErr w:type="spellEnd"/>
      <w:r w:rsidRPr="003C7BFF">
        <w:rPr>
          <w:rFonts w:ascii="Garamond" w:hAnsi="Garamond"/>
          <w:b w:val="0"/>
          <w:i/>
          <w:sz w:val="22"/>
          <w:szCs w:val="22"/>
        </w:rPr>
        <w:t xml:space="preserve"> </w:t>
      </w:r>
      <w:proofErr w:type="spellStart"/>
      <w:r w:rsidRPr="003C7BFF">
        <w:rPr>
          <w:rFonts w:ascii="Garamond" w:hAnsi="Garamond"/>
          <w:b w:val="0"/>
          <w:i/>
          <w:sz w:val="22"/>
          <w:szCs w:val="22"/>
        </w:rPr>
        <w:t>recurso</w:t>
      </w:r>
      <w:proofErr w:type="spellEnd"/>
      <w:r w:rsidRPr="003C7BFF">
        <w:rPr>
          <w:rFonts w:ascii="Garamond" w:hAnsi="Garamond"/>
          <w:b w:val="0"/>
          <w:i/>
          <w:sz w:val="22"/>
          <w:szCs w:val="22"/>
        </w:rPr>
        <w:t xml:space="preserve"> </w:t>
      </w:r>
      <w:proofErr w:type="spellStart"/>
      <w:r w:rsidRPr="003C7BFF">
        <w:rPr>
          <w:rFonts w:ascii="Garamond" w:hAnsi="Garamond"/>
          <w:b w:val="0"/>
          <w:i/>
          <w:sz w:val="22"/>
          <w:szCs w:val="22"/>
        </w:rPr>
        <w:t>especial</w:t>
      </w:r>
      <w:proofErr w:type="spellEnd"/>
      <w:r w:rsidRPr="003C7BFF">
        <w:rPr>
          <w:rFonts w:ascii="Garamond" w:hAnsi="Garamond"/>
          <w:b w:val="0"/>
          <w:i/>
          <w:sz w:val="22"/>
          <w:szCs w:val="22"/>
        </w:rPr>
        <w:t xml:space="preserve"> en la </w:t>
      </w:r>
      <w:proofErr w:type="spellStart"/>
      <w:r w:rsidRPr="003C7BFF">
        <w:rPr>
          <w:rFonts w:ascii="Garamond" w:hAnsi="Garamond"/>
          <w:b w:val="0"/>
          <w:i/>
          <w:sz w:val="22"/>
          <w:szCs w:val="22"/>
        </w:rPr>
        <w:t>contratación</w:t>
      </w:r>
      <w:proofErr w:type="spellEnd"/>
      <w:r w:rsidRPr="003C7BFF">
        <w:rPr>
          <w:rFonts w:ascii="Garamond" w:hAnsi="Garamond"/>
          <w:b w:val="0"/>
          <w:i/>
          <w:sz w:val="22"/>
          <w:szCs w:val="22"/>
        </w:rPr>
        <w:t xml:space="preserve"> </w:t>
      </w:r>
      <w:proofErr w:type="spellStart"/>
      <w:r w:rsidRPr="003C7BFF">
        <w:rPr>
          <w:rFonts w:ascii="Garamond" w:hAnsi="Garamond"/>
          <w:b w:val="0"/>
          <w:i/>
          <w:sz w:val="22"/>
          <w:szCs w:val="22"/>
        </w:rPr>
        <w:t>pública</w:t>
      </w:r>
      <w:proofErr w:type="spellEnd"/>
      <w:r w:rsidRPr="003C7BFF">
        <w:rPr>
          <w:rFonts w:ascii="Garamond" w:hAnsi="Garamond"/>
          <w:b w:val="0"/>
          <w:i/>
          <w:sz w:val="22"/>
          <w:szCs w:val="22"/>
        </w:rPr>
        <w:t xml:space="preserve">, </w:t>
      </w:r>
      <w:r w:rsidRPr="003C7BFF">
        <w:rPr>
          <w:rFonts w:ascii="Garamond" w:hAnsi="Garamond"/>
          <w:b w:val="0"/>
          <w:sz w:val="22"/>
          <w:szCs w:val="22"/>
        </w:rPr>
        <w:t xml:space="preserve">in </w:t>
      </w:r>
      <w:proofErr w:type="spellStart"/>
      <w:r w:rsidRPr="003C7BFF">
        <w:rPr>
          <w:rFonts w:ascii="Garamond" w:hAnsi="Garamond"/>
          <w:b w:val="0"/>
          <w:i/>
          <w:sz w:val="22"/>
          <w:szCs w:val="22"/>
        </w:rPr>
        <w:t>Revista</w:t>
      </w:r>
      <w:proofErr w:type="spellEnd"/>
      <w:r w:rsidRPr="003C7BFF">
        <w:rPr>
          <w:rFonts w:ascii="Garamond" w:hAnsi="Garamond"/>
          <w:b w:val="0"/>
          <w:i/>
          <w:sz w:val="22"/>
          <w:szCs w:val="22"/>
        </w:rPr>
        <w:t xml:space="preserve"> de </w:t>
      </w:r>
      <w:proofErr w:type="spellStart"/>
      <w:r w:rsidRPr="003C7BFF">
        <w:rPr>
          <w:rFonts w:ascii="Garamond" w:hAnsi="Garamond"/>
          <w:b w:val="0"/>
          <w:i/>
          <w:sz w:val="22"/>
          <w:szCs w:val="22"/>
        </w:rPr>
        <w:t>Jurisprudencia</w:t>
      </w:r>
      <w:proofErr w:type="spellEnd"/>
      <w:r w:rsidRPr="003C7BFF">
        <w:rPr>
          <w:rFonts w:ascii="Garamond" w:hAnsi="Garamond"/>
          <w:b w:val="0"/>
          <w:sz w:val="22"/>
          <w:szCs w:val="22"/>
        </w:rPr>
        <w:t xml:space="preserve">, numero di Settembre, 2018; </w:t>
      </w:r>
    </w:p>
    <w:p w:rsidR="009311FF" w:rsidRPr="003C7BFF" w:rsidRDefault="009311FF" w:rsidP="009311FF">
      <w:pPr>
        <w:pStyle w:val="Testonotaapidipagina"/>
        <w:rPr>
          <w:rFonts w:ascii="Garamond" w:hAnsi="Garamond"/>
          <w:sz w:val="22"/>
          <w:szCs w:val="22"/>
        </w:rPr>
      </w:pPr>
    </w:p>
  </w:footnote>
  <w:footnote w:id="38">
    <w:p w:rsidR="009311FF" w:rsidRPr="00006AE7" w:rsidRDefault="009311FF" w:rsidP="009311FF">
      <w:pPr>
        <w:pStyle w:val="Testonotaapidipagina"/>
        <w:jc w:val="both"/>
        <w:rPr>
          <w:rFonts w:ascii="Garamond" w:hAnsi="Garamond"/>
          <w:i/>
          <w:sz w:val="22"/>
          <w:szCs w:val="22"/>
        </w:rPr>
      </w:pPr>
      <w:r w:rsidRPr="00006AE7">
        <w:rPr>
          <w:rStyle w:val="Rimandonotaapidipagina"/>
          <w:rFonts w:ascii="Garamond" w:hAnsi="Garamond"/>
          <w:i/>
          <w:sz w:val="22"/>
          <w:szCs w:val="22"/>
        </w:rPr>
        <w:footnoteRef/>
      </w:r>
      <w:r w:rsidRPr="00006AE7">
        <w:rPr>
          <w:rFonts w:ascii="Garamond" w:hAnsi="Garamond"/>
          <w:i/>
          <w:sz w:val="22"/>
          <w:szCs w:val="22"/>
        </w:rPr>
        <w:t xml:space="preserve"> www.hacienda.gob.es</w:t>
      </w:r>
    </w:p>
  </w:footnote>
  <w:footnote w:id="39">
    <w:p w:rsidR="009311FF" w:rsidRPr="00006AE7" w:rsidRDefault="009311FF" w:rsidP="009311FF">
      <w:pPr>
        <w:pStyle w:val="Testonotaapidipagina"/>
        <w:jc w:val="both"/>
        <w:rPr>
          <w:rFonts w:ascii="Garamond" w:hAnsi="Garamond"/>
          <w:i/>
          <w:sz w:val="22"/>
          <w:szCs w:val="22"/>
        </w:rPr>
      </w:pPr>
      <w:r w:rsidRPr="00006AE7">
        <w:rPr>
          <w:rStyle w:val="Rimandonotaapidipagina"/>
          <w:rFonts w:ascii="Garamond" w:hAnsi="Garamond"/>
          <w:i/>
          <w:sz w:val="22"/>
          <w:szCs w:val="22"/>
        </w:rPr>
        <w:footnoteRef/>
      </w:r>
      <w:hyperlink r:id="rId1" w:history="1">
        <w:r w:rsidRPr="00006AE7">
          <w:rPr>
            <w:rStyle w:val="Collegamentoipertestuale"/>
            <w:rFonts w:ascii="Garamond" w:hAnsi="Garamond"/>
            <w:i/>
            <w:sz w:val="22"/>
            <w:szCs w:val="22"/>
          </w:rPr>
          <w:t>www.hacienda</w:t>
        </w:r>
      </w:hyperlink>
      <w:r w:rsidRPr="00006AE7">
        <w:rPr>
          <w:rFonts w:ascii="Garamond" w:hAnsi="Garamond"/>
          <w:i/>
          <w:sz w:val="22"/>
          <w:szCs w:val="22"/>
        </w:rPr>
        <w:t>.gob.es</w:t>
      </w:r>
    </w:p>
  </w:footnote>
  <w:footnote w:id="40">
    <w:p w:rsidR="009311FF" w:rsidRPr="00FF7C7E" w:rsidRDefault="009311FF" w:rsidP="009311FF">
      <w:pPr>
        <w:pStyle w:val="Testonotaapidipagina"/>
        <w:jc w:val="both"/>
        <w:rPr>
          <w:rFonts w:ascii="Garamond" w:hAnsi="Garamond"/>
          <w:sz w:val="22"/>
          <w:szCs w:val="22"/>
        </w:rPr>
      </w:pPr>
      <w:r w:rsidRPr="00FF7C7E">
        <w:rPr>
          <w:rStyle w:val="Rimandonotaapidipagina"/>
          <w:rFonts w:ascii="Garamond" w:hAnsi="Garamond"/>
          <w:sz w:val="22"/>
          <w:szCs w:val="22"/>
        </w:rPr>
        <w:footnoteRef/>
      </w:r>
      <w:r w:rsidRPr="00FF7C7E">
        <w:rPr>
          <w:rFonts w:ascii="Garamond" w:hAnsi="Garamond"/>
          <w:sz w:val="22"/>
          <w:szCs w:val="22"/>
        </w:rPr>
        <w:t xml:space="preserve"> Cfr. </w:t>
      </w:r>
      <w:proofErr w:type="spellStart"/>
      <w:r w:rsidRPr="00FF7C7E">
        <w:rPr>
          <w:rFonts w:ascii="Garamond" w:hAnsi="Garamond" w:cs="Arial"/>
          <w:i/>
          <w:color w:val="333333"/>
          <w:sz w:val="22"/>
          <w:szCs w:val="22"/>
          <w:shd w:val="clear" w:color="auto" w:fill="FFFFFF"/>
        </w:rPr>
        <w:t>Regulación</w:t>
      </w:r>
      <w:proofErr w:type="spellEnd"/>
      <w:r w:rsidRPr="00FF7C7E">
        <w:rPr>
          <w:rFonts w:ascii="Garamond" w:hAnsi="Garamond" w:cs="Arial"/>
          <w:i/>
          <w:color w:val="333333"/>
          <w:sz w:val="22"/>
          <w:szCs w:val="22"/>
          <w:shd w:val="clear" w:color="auto" w:fill="FFFFFF"/>
        </w:rPr>
        <w:t xml:space="preserve"> de </w:t>
      </w:r>
      <w:proofErr w:type="spellStart"/>
      <w:r w:rsidRPr="00FF7C7E">
        <w:rPr>
          <w:rFonts w:ascii="Garamond" w:hAnsi="Garamond" w:cs="Arial"/>
          <w:i/>
          <w:color w:val="333333"/>
          <w:sz w:val="22"/>
          <w:szCs w:val="22"/>
          <w:shd w:val="clear" w:color="auto" w:fill="FFFFFF"/>
        </w:rPr>
        <w:t>los</w:t>
      </w:r>
      <w:proofErr w:type="spellEnd"/>
      <w:r w:rsidRPr="00FF7C7E">
        <w:rPr>
          <w:rFonts w:ascii="Garamond" w:hAnsi="Garamond" w:cs="Arial"/>
          <w:i/>
          <w:color w:val="333333"/>
          <w:sz w:val="22"/>
          <w:szCs w:val="22"/>
          <w:shd w:val="clear" w:color="auto" w:fill="FFFFFF"/>
        </w:rPr>
        <w:t xml:space="preserve"> </w:t>
      </w:r>
      <w:proofErr w:type="spellStart"/>
      <w:r w:rsidRPr="00FF7C7E">
        <w:rPr>
          <w:rFonts w:ascii="Garamond" w:hAnsi="Garamond" w:cs="Arial"/>
          <w:i/>
          <w:color w:val="333333"/>
          <w:sz w:val="22"/>
          <w:szCs w:val="22"/>
          <w:shd w:val="clear" w:color="auto" w:fill="FFFFFF"/>
        </w:rPr>
        <w:t>Tribunales</w:t>
      </w:r>
      <w:proofErr w:type="spellEnd"/>
      <w:r w:rsidRPr="00FF7C7E">
        <w:rPr>
          <w:rFonts w:ascii="Garamond" w:hAnsi="Garamond" w:cs="Arial"/>
          <w:i/>
          <w:color w:val="333333"/>
          <w:sz w:val="22"/>
          <w:szCs w:val="22"/>
          <w:shd w:val="clear" w:color="auto" w:fill="FFFFFF"/>
        </w:rPr>
        <w:t xml:space="preserve"> de </w:t>
      </w:r>
      <w:proofErr w:type="spellStart"/>
      <w:r w:rsidRPr="00FF7C7E">
        <w:rPr>
          <w:rFonts w:ascii="Garamond" w:hAnsi="Garamond" w:cs="Arial"/>
          <w:i/>
          <w:color w:val="333333"/>
          <w:sz w:val="22"/>
          <w:szCs w:val="22"/>
          <w:shd w:val="clear" w:color="auto" w:fill="FFFFFF"/>
        </w:rPr>
        <w:t>contratos</w:t>
      </w:r>
      <w:proofErr w:type="spellEnd"/>
      <w:r w:rsidRPr="00FF7C7E">
        <w:rPr>
          <w:rFonts w:ascii="Garamond" w:hAnsi="Garamond" w:cs="Arial"/>
          <w:i/>
          <w:color w:val="333333"/>
          <w:sz w:val="22"/>
          <w:szCs w:val="22"/>
          <w:shd w:val="clear" w:color="auto" w:fill="FFFFFF"/>
        </w:rPr>
        <w:t xml:space="preserve"> </w:t>
      </w:r>
      <w:proofErr w:type="spellStart"/>
      <w:r w:rsidRPr="00FF7C7E">
        <w:rPr>
          <w:rFonts w:ascii="Garamond" w:hAnsi="Garamond" w:cs="Arial"/>
          <w:i/>
          <w:color w:val="333333"/>
          <w:sz w:val="22"/>
          <w:szCs w:val="22"/>
          <w:shd w:val="clear" w:color="auto" w:fill="FFFFFF"/>
        </w:rPr>
        <w:t>públicos</w:t>
      </w:r>
      <w:proofErr w:type="spellEnd"/>
      <w:r w:rsidRPr="00FF7C7E">
        <w:rPr>
          <w:rFonts w:ascii="Garamond" w:hAnsi="Garamond" w:cs="Arial"/>
          <w:i/>
          <w:color w:val="333333"/>
          <w:sz w:val="22"/>
          <w:szCs w:val="22"/>
          <w:shd w:val="clear" w:color="auto" w:fill="FFFFFF"/>
        </w:rPr>
        <w:t xml:space="preserve"> en </w:t>
      </w:r>
      <w:proofErr w:type="spellStart"/>
      <w:r w:rsidRPr="00FF7C7E">
        <w:rPr>
          <w:rFonts w:ascii="Garamond" w:hAnsi="Garamond" w:cs="Arial"/>
          <w:i/>
          <w:color w:val="333333"/>
          <w:sz w:val="22"/>
          <w:szCs w:val="22"/>
          <w:shd w:val="clear" w:color="auto" w:fill="FFFFFF"/>
        </w:rPr>
        <w:t>Comunidades</w:t>
      </w:r>
      <w:proofErr w:type="spellEnd"/>
      <w:r w:rsidRPr="00FF7C7E">
        <w:rPr>
          <w:rFonts w:ascii="Garamond" w:hAnsi="Garamond" w:cs="Arial"/>
          <w:i/>
          <w:color w:val="333333"/>
          <w:sz w:val="22"/>
          <w:szCs w:val="22"/>
          <w:shd w:val="clear" w:color="auto" w:fill="FFFFFF"/>
        </w:rPr>
        <w:t xml:space="preserve"> </w:t>
      </w:r>
      <w:proofErr w:type="spellStart"/>
      <w:r w:rsidRPr="00FF7C7E">
        <w:rPr>
          <w:rFonts w:ascii="Garamond" w:hAnsi="Garamond" w:cs="Arial"/>
          <w:i/>
          <w:color w:val="333333"/>
          <w:sz w:val="22"/>
          <w:szCs w:val="22"/>
          <w:shd w:val="clear" w:color="auto" w:fill="FFFFFF"/>
        </w:rPr>
        <w:t>Autónomas</w:t>
      </w:r>
      <w:proofErr w:type="spellEnd"/>
      <w:r w:rsidRPr="00FF7C7E">
        <w:rPr>
          <w:rFonts w:ascii="Garamond" w:hAnsi="Garamond" w:cs="Arial"/>
          <w:color w:val="333333"/>
          <w:sz w:val="22"/>
          <w:szCs w:val="22"/>
          <w:shd w:val="clear" w:color="auto" w:fill="FFFFFF"/>
        </w:rPr>
        <w:t xml:space="preserve"> in </w:t>
      </w:r>
      <w:r w:rsidRPr="00FF7C7E">
        <w:rPr>
          <w:rFonts w:ascii="Garamond" w:hAnsi="Garamond" w:cs="Arial"/>
          <w:i/>
          <w:color w:val="333333"/>
          <w:sz w:val="22"/>
          <w:szCs w:val="22"/>
          <w:shd w:val="clear" w:color="auto" w:fill="FFFFFF"/>
        </w:rPr>
        <w:t>www.obcp.es</w:t>
      </w:r>
    </w:p>
  </w:footnote>
  <w:footnote w:id="41">
    <w:p w:rsidR="009311FF" w:rsidRPr="0020413A" w:rsidRDefault="009311FF" w:rsidP="009311FF">
      <w:pPr>
        <w:pStyle w:val="Default"/>
        <w:jc w:val="both"/>
        <w:rPr>
          <w:rFonts w:ascii="Garamond" w:hAnsi="Garamond"/>
          <w:sz w:val="22"/>
          <w:szCs w:val="22"/>
        </w:rPr>
      </w:pPr>
      <w:r w:rsidRPr="00006AE7">
        <w:rPr>
          <w:rStyle w:val="Rimandonotaapidipagina"/>
          <w:rFonts w:ascii="Garamond" w:hAnsi="Garamond"/>
          <w:sz w:val="22"/>
          <w:szCs w:val="22"/>
        </w:rPr>
        <w:footnoteRef/>
      </w:r>
      <w:r w:rsidRPr="00006AE7">
        <w:rPr>
          <w:rFonts w:ascii="Garamond" w:hAnsi="Garamond"/>
          <w:sz w:val="22"/>
          <w:szCs w:val="22"/>
        </w:rPr>
        <w:t xml:space="preserve"> Conclusioni dell’Avvocato Generale presentate in d</w:t>
      </w:r>
      <w:r w:rsidRPr="0020413A">
        <w:rPr>
          <w:rFonts w:ascii="Garamond" w:hAnsi="Garamond"/>
          <w:sz w:val="22"/>
          <w:szCs w:val="22"/>
        </w:rPr>
        <w:t>ata 7 luglio 2015 (</w:t>
      </w:r>
      <w:r w:rsidRPr="0020413A">
        <w:rPr>
          <w:rFonts w:ascii="Garamond" w:hAnsi="Garamond" w:cs="Warnock Pro"/>
          <w:bCs/>
          <w:sz w:val="22"/>
          <w:szCs w:val="22"/>
        </w:rPr>
        <w:t>Causa C-203/14)</w:t>
      </w:r>
      <w:r>
        <w:rPr>
          <w:rFonts w:ascii="Garamond" w:hAnsi="Garamond" w:cs="Warnock Pro"/>
          <w:bCs/>
          <w:sz w:val="22"/>
          <w:szCs w:val="22"/>
        </w:rPr>
        <w:t>.</w:t>
      </w:r>
    </w:p>
  </w:footnote>
  <w:footnote w:id="42">
    <w:p w:rsidR="009311FF" w:rsidRPr="0020413A" w:rsidRDefault="009311FF" w:rsidP="009311FF">
      <w:pPr>
        <w:pStyle w:val="Testonotaapidipagina"/>
        <w:jc w:val="both"/>
        <w:rPr>
          <w:rFonts w:ascii="Garamond" w:hAnsi="Garamond"/>
          <w:sz w:val="22"/>
          <w:szCs w:val="22"/>
        </w:rPr>
      </w:pPr>
      <w:r w:rsidRPr="0020413A">
        <w:rPr>
          <w:rStyle w:val="Rimandonotaapidipagina"/>
          <w:rFonts w:ascii="Garamond" w:hAnsi="Garamond"/>
          <w:sz w:val="22"/>
          <w:szCs w:val="22"/>
        </w:rPr>
        <w:footnoteRef/>
      </w:r>
      <w:r w:rsidRPr="0020413A">
        <w:rPr>
          <w:rFonts w:ascii="Garamond" w:hAnsi="Garamond"/>
          <w:sz w:val="22"/>
          <w:szCs w:val="22"/>
        </w:rPr>
        <w:t xml:space="preserve"> C-54/96</w:t>
      </w:r>
    </w:p>
  </w:footnote>
  <w:footnote w:id="43">
    <w:p w:rsidR="009311FF" w:rsidRPr="0020413A" w:rsidRDefault="009311FF" w:rsidP="009311FF">
      <w:pPr>
        <w:pStyle w:val="Testonotaapidipagina"/>
        <w:jc w:val="both"/>
        <w:rPr>
          <w:rFonts w:ascii="Garamond" w:hAnsi="Garamond"/>
          <w:sz w:val="22"/>
          <w:szCs w:val="22"/>
        </w:rPr>
      </w:pPr>
      <w:r w:rsidRPr="0020413A">
        <w:rPr>
          <w:rStyle w:val="Rimandonotaapidipagina"/>
          <w:rFonts w:ascii="Garamond" w:hAnsi="Garamond"/>
          <w:sz w:val="22"/>
          <w:szCs w:val="22"/>
        </w:rPr>
        <w:footnoteRef/>
      </w:r>
      <w:r w:rsidRPr="0020413A">
        <w:rPr>
          <w:rFonts w:ascii="Garamond" w:hAnsi="Garamond"/>
          <w:sz w:val="22"/>
          <w:szCs w:val="22"/>
        </w:rPr>
        <w:t xml:space="preserve"> C-259/04</w:t>
      </w:r>
    </w:p>
  </w:footnote>
  <w:footnote w:id="44">
    <w:p w:rsidR="009311FF" w:rsidRPr="0020413A" w:rsidRDefault="009311FF" w:rsidP="009311FF">
      <w:pPr>
        <w:pStyle w:val="Testonotaapidipagina"/>
        <w:jc w:val="both"/>
        <w:rPr>
          <w:rFonts w:ascii="Garamond" w:hAnsi="Garamond"/>
          <w:sz w:val="22"/>
          <w:szCs w:val="22"/>
        </w:rPr>
      </w:pPr>
      <w:r w:rsidRPr="0020413A">
        <w:rPr>
          <w:rStyle w:val="Rimandonotaapidipagina"/>
          <w:rFonts w:ascii="Garamond" w:hAnsi="Garamond"/>
          <w:sz w:val="22"/>
          <w:szCs w:val="22"/>
        </w:rPr>
        <w:footnoteRef/>
      </w:r>
      <w:r w:rsidRPr="0020413A">
        <w:rPr>
          <w:rFonts w:ascii="Garamond" w:hAnsi="Garamond"/>
          <w:sz w:val="22"/>
          <w:szCs w:val="22"/>
        </w:rPr>
        <w:t xml:space="preserve"> C-377/13</w:t>
      </w:r>
    </w:p>
  </w:footnote>
  <w:footnote w:id="45">
    <w:p w:rsidR="009311FF" w:rsidRPr="0020413A" w:rsidRDefault="009311FF" w:rsidP="009311FF">
      <w:pPr>
        <w:pStyle w:val="Testonotaapidipagina"/>
        <w:jc w:val="both"/>
        <w:rPr>
          <w:rFonts w:ascii="Garamond" w:hAnsi="Garamond"/>
          <w:sz w:val="22"/>
          <w:szCs w:val="22"/>
        </w:rPr>
      </w:pPr>
      <w:r w:rsidRPr="0020413A">
        <w:rPr>
          <w:rStyle w:val="Rimandonotaapidipagina"/>
          <w:rFonts w:ascii="Garamond" w:hAnsi="Garamond"/>
          <w:sz w:val="22"/>
          <w:szCs w:val="22"/>
        </w:rPr>
        <w:footnoteRef/>
      </w:r>
      <w:r w:rsidRPr="0020413A">
        <w:rPr>
          <w:rFonts w:ascii="Garamond" w:hAnsi="Garamond"/>
          <w:sz w:val="22"/>
          <w:szCs w:val="22"/>
        </w:rPr>
        <w:t xml:space="preserve"> Cfr. </w:t>
      </w:r>
      <w:r w:rsidRPr="0020413A">
        <w:rPr>
          <w:rFonts w:ascii="Garamond" w:hAnsi="Garamond" w:cs="Warnock Pro"/>
          <w:color w:val="000000"/>
          <w:sz w:val="22"/>
          <w:szCs w:val="22"/>
        </w:rPr>
        <w:t xml:space="preserve">sentenza </w:t>
      </w:r>
      <w:r w:rsidRPr="0020413A">
        <w:rPr>
          <w:rFonts w:ascii="Garamond" w:hAnsi="Garamond" w:cs="Warnock Pro"/>
          <w:i/>
          <w:color w:val="000000"/>
          <w:sz w:val="22"/>
          <w:szCs w:val="22"/>
        </w:rPr>
        <w:t xml:space="preserve">Ascendi </w:t>
      </w:r>
      <w:proofErr w:type="spellStart"/>
      <w:r w:rsidRPr="0020413A">
        <w:rPr>
          <w:rFonts w:ascii="Garamond" w:hAnsi="Garamond" w:cs="Warnock Pro"/>
          <w:i/>
          <w:color w:val="000000"/>
          <w:sz w:val="22"/>
          <w:szCs w:val="22"/>
        </w:rPr>
        <w:t>Beiras</w:t>
      </w:r>
      <w:proofErr w:type="spellEnd"/>
      <w:r w:rsidRPr="0020413A">
        <w:rPr>
          <w:rFonts w:ascii="Garamond" w:hAnsi="Garamond" w:cs="Warnock Pro"/>
          <w:i/>
          <w:color w:val="000000"/>
          <w:sz w:val="22"/>
          <w:szCs w:val="22"/>
        </w:rPr>
        <w:t xml:space="preserve"> </w:t>
      </w:r>
      <w:proofErr w:type="spellStart"/>
      <w:r w:rsidRPr="0020413A">
        <w:rPr>
          <w:rFonts w:ascii="Garamond" w:hAnsi="Garamond" w:cs="Warnock Pro"/>
          <w:i/>
          <w:color w:val="000000"/>
          <w:sz w:val="22"/>
          <w:szCs w:val="22"/>
        </w:rPr>
        <w:t>Litoral</w:t>
      </w:r>
      <w:proofErr w:type="spellEnd"/>
      <w:r w:rsidRPr="0020413A">
        <w:rPr>
          <w:rFonts w:ascii="Garamond" w:hAnsi="Garamond" w:cs="Warnock Pro"/>
          <w:i/>
          <w:color w:val="000000"/>
          <w:sz w:val="22"/>
          <w:szCs w:val="22"/>
        </w:rPr>
        <w:t xml:space="preserve"> e Alta</w:t>
      </w:r>
      <w:r w:rsidRPr="0020413A">
        <w:rPr>
          <w:rFonts w:ascii="Garamond" w:hAnsi="Garamond" w:cs="Warnock Pro"/>
          <w:color w:val="000000"/>
          <w:sz w:val="22"/>
          <w:szCs w:val="22"/>
        </w:rPr>
        <w:t xml:space="preserve">, </w:t>
      </w:r>
      <w:r w:rsidRPr="0020413A">
        <w:rPr>
          <w:rFonts w:ascii="Garamond" w:hAnsi="Garamond" w:cs="Warnock Pro"/>
          <w:i/>
          <w:color w:val="000000"/>
          <w:sz w:val="22"/>
          <w:szCs w:val="22"/>
        </w:rPr>
        <w:t xml:space="preserve">Auto </w:t>
      </w:r>
      <w:proofErr w:type="spellStart"/>
      <w:r w:rsidRPr="0020413A">
        <w:rPr>
          <w:rFonts w:ascii="Garamond" w:hAnsi="Garamond" w:cs="Warnock Pro"/>
          <w:i/>
          <w:color w:val="000000"/>
          <w:sz w:val="22"/>
          <w:szCs w:val="22"/>
        </w:rPr>
        <w:t>Estradas</w:t>
      </w:r>
      <w:proofErr w:type="spellEnd"/>
      <w:r w:rsidRPr="0020413A">
        <w:rPr>
          <w:rFonts w:ascii="Garamond" w:hAnsi="Garamond" w:cs="Warnock Pro"/>
          <w:i/>
          <w:color w:val="000000"/>
          <w:sz w:val="22"/>
          <w:szCs w:val="22"/>
        </w:rPr>
        <w:t xml:space="preserve"> </w:t>
      </w:r>
      <w:proofErr w:type="spellStart"/>
      <w:r w:rsidRPr="0020413A">
        <w:rPr>
          <w:rFonts w:ascii="Garamond" w:hAnsi="Garamond" w:cs="Warnock Pro"/>
          <w:i/>
          <w:color w:val="000000"/>
          <w:sz w:val="22"/>
          <w:szCs w:val="22"/>
        </w:rPr>
        <w:t>das</w:t>
      </w:r>
      <w:proofErr w:type="spellEnd"/>
      <w:r w:rsidRPr="0020413A">
        <w:rPr>
          <w:rFonts w:ascii="Garamond" w:hAnsi="Garamond" w:cs="Warnock Pro"/>
          <w:i/>
          <w:color w:val="000000"/>
          <w:sz w:val="22"/>
          <w:szCs w:val="22"/>
        </w:rPr>
        <w:t xml:space="preserve"> </w:t>
      </w:r>
      <w:proofErr w:type="spellStart"/>
      <w:r w:rsidRPr="0020413A">
        <w:rPr>
          <w:rFonts w:ascii="Garamond" w:hAnsi="Garamond" w:cs="Warnock Pro"/>
          <w:i/>
          <w:color w:val="000000"/>
          <w:sz w:val="22"/>
          <w:szCs w:val="22"/>
        </w:rPr>
        <w:t>Beiras</w:t>
      </w:r>
      <w:proofErr w:type="spellEnd"/>
      <w:r w:rsidRPr="0020413A">
        <w:rPr>
          <w:rFonts w:ascii="Garamond" w:hAnsi="Garamond" w:cs="Warnock Pro"/>
          <w:i/>
          <w:color w:val="000000"/>
          <w:sz w:val="22"/>
          <w:szCs w:val="22"/>
        </w:rPr>
        <w:t xml:space="preserve"> </w:t>
      </w:r>
      <w:proofErr w:type="spellStart"/>
      <w:r w:rsidRPr="0020413A">
        <w:rPr>
          <w:rFonts w:ascii="Garamond" w:hAnsi="Garamond" w:cs="Warnock Pro"/>
          <w:i/>
          <w:color w:val="000000"/>
          <w:sz w:val="22"/>
          <w:szCs w:val="22"/>
        </w:rPr>
        <w:t>Litoral</w:t>
      </w:r>
      <w:proofErr w:type="spellEnd"/>
      <w:r w:rsidRPr="0020413A">
        <w:rPr>
          <w:rFonts w:ascii="Garamond" w:hAnsi="Garamond" w:cs="Warnock Pro"/>
          <w:i/>
          <w:color w:val="000000"/>
          <w:sz w:val="22"/>
          <w:szCs w:val="22"/>
        </w:rPr>
        <w:t xml:space="preserve"> e Alta</w:t>
      </w:r>
      <w:r w:rsidRPr="0020413A">
        <w:rPr>
          <w:rFonts w:ascii="Garamond" w:hAnsi="Garamond" w:cs="Warnock Pro"/>
          <w:color w:val="000000"/>
          <w:sz w:val="22"/>
          <w:szCs w:val="22"/>
        </w:rPr>
        <w:t xml:space="preserve"> (C-377/13, punto 29).</w:t>
      </w:r>
    </w:p>
  </w:footnote>
  <w:footnote w:id="46">
    <w:p w:rsidR="009311FF" w:rsidRPr="0020413A" w:rsidRDefault="009311FF" w:rsidP="009311FF">
      <w:pPr>
        <w:pStyle w:val="Testonotaapidipagina"/>
        <w:jc w:val="both"/>
        <w:rPr>
          <w:rFonts w:ascii="Garamond" w:hAnsi="Garamond"/>
          <w:sz w:val="22"/>
          <w:szCs w:val="22"/>
        </w:rPr>
      </w:pPr>
      <w:r w:rsidRPr="0020413A">
        <w:rPr>
          <w:rStyle w:val="Rimandonotaapidipagina"/>
          <w:rFonts w:ascii="Garamond" w:hAnsi="Garamond"/>
          <w:sz w:val="22"/>
          <w:szCs w:val="22"/>
        </w:rPr>
        <w:footnoteRef/>
      </w:r>
      <w:r w:rsidRPr="0020413A">
        <w:rPr>
          <w:rFonts w:ascii="Garamond" w:hAnsi="Garamond"/>
          <w:sz w:val="22"/>
          <w:szCs w:val="22"/>
        </w:rPr>
        <w:t xml:space="preserve"> C-203/14</w:t>
      </w:r>
      <w:r>
        <w:rPr>
          <w:rFonts w:ascii="Garamond" w:hAnsi="Garamond"/>
          <w:sz w:val="22"/>
          <w:szCs w:val="22"/>
        </w:rPr>
        <w:t>.</w:t>
      </w:r>
    </w:p>
  </w:footnote>
  <w:footnote w:id="47">
    <w:p w:rsidR="009311FF" w:rsidRPr="0020413A" w:rsidRDefault="009311FF" w:rsidP="009311FF">
      <w:pPr>
        <w:pStyle w:val="Testonotaapidipagina"/>
        <w:jc w:val="both"/>
        <w:rPr>
          <w:rFonts w:ascii="Garamond" w:hAnsi="Garamond"/>
          <w:sz w:val="22"/>
          <w:szCs w:val="22"/>
        </w:rPr>
      </w:pPr>
      <w:r w:rsidRPr="0020413A">
        <w:rPr>
          <w:rStyle w:val="Rimandonotaapidipagina"/>
          <w:rFonts w:ascii="Garamond" w:hAnsi="Garamond"/>
          <w:sz w:val="22"/>
          <w:szCs w:val="22"/>
        </w:rPr>
        <w:footnoteRef/>
      </w:r>
      <w:r w:rsidRPr="0020413A">
        <w:rPr>
          <w:rFonts w:ascii="Garamond" w:hAnsi="Garamond"/>
          <w:sz w:val="22"/>
          <w:szCs w:val="22"/>
        </w:rPr>
        <w:t xml:space="preserve"> Cfr. sentenze </w:t>
      </w:r>
      <w:proofErr w:type="spellStart"/>
      <w:r w:rsidRPr="0020413A">
        <w:rPr>
          <w:rFonts w:ascii="Garamond" w:hAnsi="Garamond"/>
          <w:sz w:val="22"/>
          <w:szCs w:val="22"/>
        </w:rPr>
        <w:t>Vaassen-Göbbels</w:t>
      </w:r>
      <w:proofErr w:type="spellEnd"/>
      <w:r w:rsidRPr="0020413A">
        <w:rPr>
          <w:rFonts w:ascii="Garamond" w:hAnsi="Garamond"/>
          <w:sz w:val="22"/>
          <w:szCs w:val="22"/>
        </w:rPr>
        <w:t xml:space="preserve">, 61/65, EU:C:1966:39, nonché </w:t>
      </w:r>
      <w:proofErr w:type="spellStart"/>
      <w:r w:rsidRPr="0020413A">
        <w:rPr>
          <w:rFonts w:ascii="Garamond" w:hAnsi="Garamond"/>
          <w:sz w:val="22"/>
          <w:szCs w:val="22"/>
        </w:rPr>
        <w:t>Umweltanwalt</w:t>
      </w:r>
      <w:proofErr w:type="spellEnd"/>
      <w:r w:rsidRPr="0020413A">
        <w:rPr>
          <w:rFonts w:ascii="Garamond" w:hAnsi="Garamond"/>
          <w:sz w:val="22"/>
          <w:szCs w:val="22"/>
        </w:rPr>
        <w:t xml:space="preserve"> von </w:t>
      </w:r>
      <w:proofErr w:type="spellStart"/>
      <w:r>
        <w:rPr>
          <w:rFonts w:ascii="Garamond" w:hAnsi="Garamond"/>
          <w:sz w:val="22"/>
          <w:szCs w:val="22"/>
        </w:rPr>
        <w:t>Kärnten</w:t>
      </w:r>
      <w:proofErr w:type="spellEnd"/>
      <w:r>
        <w:rPr>
          <w:rFonts w:ascii="Garamond" w:hAnsi="Garamond"/>
          <w:sz w:val="22"/>
          <w:szCs w:val="22"/>
        </w:rPr>
        <w:t>, C-205/08</w:t>
      </w:r>
      <w:r w:rsidRPr="0020413A">
        <w:rPr>
          <w:rFonts w:ascii="Garamond" w:hAnsi="Garamond"/>
          <w:sz w:val="22"/>
          <w:szCs w:val="22"/>
        </w:rPr>
        <w:t>, punto 35 e giurisprudenza citata</w:t>
      </w:r>
      <w:r>
        <w:rPr>
          <w:rFonts w:ascii="Garamond" w:hAnsi="Garamond"/>
          <w:sz w:val="22"/>
          <w:szCs w:val="22"/>
        </w:rPr>
        <w:t>.</w:t>
      </w:r>
    </w:p>
  </w:footnote>
  <w:footnote w:id="48">
    <w:p w:rsidR="009311FF" w:rsidRPr="0020413A" w:rsidRDefault="009311FF" w:rsidP="009311FF">
      <w:pPr>
        <w:pStyle w:val="Testonotaapidipagina"/>
        <w:jc w:val="both"/>
        <w:rPr>
          <w:rFonts w:ascii="Garamond" w:hAnsi="Garamond"/>
          <w:sz w:val="22"/>
          <w:szCs w:val="22"/>
        </w:rPr>
      </w:pPr>
      <w:r w:rsidRPr="0020413A">
        <w:rPr>
          <w:rStyle w:val="Rimandonotaapidipagina"/>
          <w:rFonts w:ascii="Garamond" w:hAnsi="Garamond"/>
          <w:sz w:val="22"/>
          <w:szCs w:val="22"/>
        </w:rPr>
        <w:footnoteRef/>
      </w:r>
      <w:r w:rsidRPr="0020413A">
        <w:rPr>
          <w:rFonts w:ascii="Garamond" w:hAnsi="Garamond"/>
          <w:sz w:val="22"/>
          <w:szCs w:val="22"/>
        </w:rPr>
        <w:t xml:space="preserve"> Cfr. sentenze </w:t>
      </w:r>
      <w:proofErr w:type="spellStart"/>
      <w:r w:rsidRPr="0020413A">
        <w:rPr>
          <w:rFonts w:ascii="Garamond" w:hAnsi="Garamond"/>
          <w:sz w:val="22"/>
          <w:szCs w:val="22"/>
        </w:rPr>
        <w:t>Corbiau</w:t>
      </w:r>
      <w:proofErr w:type="spellEnd"/>
      <w:r w:rsidRPr="0020413A">
        <w:rPr>
          <w:rFonts w:ascii="Garamond" w:hAnsi="Garamond"/>
          <w:sz w:val="22"/>
          <w:szCs w:val="22"/>
        </w:rPr>
        <w:t>, C-24/92 e Wilson, C-506/04</w:t>
      </w:r>
      <w:r>
        <w:rPr>
          <w:rFonts w:ascii="Garamond" w:hAnsi="Garamond"/>
          <w:sz w:val="22"/>
          <w:szCs w:val="22"/>
        </w:rPr>
        <w:t>, punto 49.</w:t>
      </w:r>
    </w:p>
  </w:footnote>
  <w:footnote w:id="49">
    <w:p w:rsidR="009311FF" w:rsidRPr="0020413A" w:rsidRDefault="009311FF" w:rsidP="009311FF">
      <w:pPr>
        <w:pStyle w:val="Testonotaapidipagina"/>
        <w:jc w:val="both"/>
        <w:rPr>
          <w:rFonts w:ascii="Garamond" w:hAnsi="Garamond"/>
          <w:sz w:val="22"/>
          <w:szCs w:val="22"/>
        </w:rPr>
      </w:pPr>
      <w:r w:rsidRPr="0020413A">
        <w:rPr>
          <w:rStyle w:val="Rimandonotaapidipagina"/>
          <w:rFonts w:ascii="Garamond" w:hAnsi="Garamond"/>
          <w:sz w:val="22"/>
          <w:szCs w:val="22"/>
        </w:rPr>
        <w:footnoteRef/>
      </w:r>
      <w:r w:rsidRPr="0020413A">
        <w:rPr>
          <w:rFonts w:ascii="Garamond" w:hAnsi="Garamond"/>
          <w:sz w:val="22"/>
          <w:szCs w:val="22"/>
        </w:rPr>
        <w:t xml:space="preserve"> Cfr. sentenza Torresi, C-58/13 e C-59/13, punto 22</w:t>
      </w:r>
    </w:p>
  </w:footnote>
  <w:footnote w:id="50">
    <w:p w:rsidR="009311FF" w:rsidRPr="0020413A" w:rsidRDefault="009311FF" w:rsidP="009311FF">
      <w:pPr>
        <w:pStyle w:val="Testonotaapidipagina"/>
        <w:jc w:val="both"/>
        <w:rPr>
          <w:rFonts w:ascii="Garamond" w:hAnsi="Garamond"/>
          <w:sz w:val="22"/>
          <w:szCs w:val="22"/>
        </w:rPr>
      </w:pPr>
      <w:r w:rsidRPr="0020413A">
        <w:rPr>
          <w:rStyle w:val="Rimandonotaapidipagina"/>
          <w:rFonts w:ascii="Garamond" w:hAnsi="Garamond"/>
          <w:sz w:val="22"/>
          <w:szCs w:val="22"/>
        </w:rPr>
        <w:footnoteRef/>
      </w:r>
      <w:r w:rsidRPr="0020413A">
        <w:rPr>
          <w:rFonts w:ascii="Garamond" w:hAnsi="Garamond"/>
          <w:sz w:val="22"/>
          <w:szCs w:val="22"/>
        </w:rPr>
        <w:t xml:space="preserve"> </w:t>
      </w:r>
      <w:r>
        <w:rPr>
          <w:rFonts w:ascii="Garamond" w:hAnsi="Garamond"/>
          <w:sz w:val="22"/>
          <w:szCs w:val="22"/>
        </w:rPr>
        <w:t xml:space="preserve">Cfr. </w:t>
      </w:r>
      <w:r w:rsidRPr="0020413A">
        <w:rPr>
          <w:rFonts w:ascii="Garamond" w:hAnsi="Garamond"/>
          <w:sz w:val="22"/>
          <w:szCs w:val="22"/>
        </w:rPr>
        <w:t>sentenze Wilson, C-506/04, punto 5</w:t>
      </w:r>
      <w:r>
        <w:rPr>
          <w:rFonts w:ascii="Garamond" w:hAnsi="Garamond"/>
          <w:sz w:val="22"/>
          <w:szCs w:val="22"/>
        </w:rPr>
        <w:t>1, e TDC, C-222/13</w:t>
      </w:r>
      <w:r w:rsidRPr="0020413A">
        <w:rPr>
          <w:rFonts w:ascii="Garamond" w:hAnsi="Garamond"/>
          <w:sz w:val="22"/>
          <w:szCs w:val="22"/>
        </w:rPr>
        <w:t>, punto 30</w:t>
      </w:r>
      <w:r>
        <w:rPr>
          <w:rFonts w:ascii="Garamond" w:hAnsi="Garamond"/>
          <w:sz w:val="22"/>
          <w:szCs w:val="22"/>
        </w:rPr>
        <w:t>.</w:t>
      </w:r>
    </w:p>
  </w:footnote>
  <w:footnote w:id="51">
    <w:p w:rsidR="009311FF" w:rsidRPr="0020413A" w:rsidRDefault="009311FF" w:rsidP="009311FF">
      <w:pPr>
        <w:pStyle w:val="Testonotaapidipagina"/>
        <w:jc w:val="both"/>
        <w:rPr>
          <w:rFonts w:ascii="Garamond" w:hAnsi="Garamond"/>
          <w:sz w:val="22"/>
          <w:szCs w:val="22"/>
        </w:rPr>
      </w:pPr>
      <w:r w:rsidRPr="0020413A">
        <w:rPr>
          <w:rStyle w:val="Rimandonotaapidipagina"/>
          <w:rFonts w:ascii="Garamond" w:hAnsi="Garamond"/>
          <w:sz w:val="22"/>
          <w:szCs w:val="22"/>
        </w:rPr>
        <w:footnoteRef/>
      </w:r>
      <w:r w:rsidRPr="0020413A">
        <w:rPr>
          <w:rFonts w:ascii="Garamond" w:hAnsi="Garamond"/>
          <w:sz w:val="22"/>
          <w:szCs w:val="22"/>
        </w:rPr>
        <w:t xml:space="preserve"> Cfr. sentenze Wilson, C-506/04, </w:t>
      </w:r>
      <w:r>
        <w:rPr>
          <w:rFonts w:ascii="Garamond" w:hAnsi="Garamond"/>
          <w:sz w:val="22"/>
          <w:szCs w:val="22"/>
        </w:rPr>
        <w:t>p</w:t>
      </w:r>
      <w:r w:rsidRPr="0020413A">
        <w:rPr>
          <w:rFonts w:ascii="Garamond" w:hAnsi="Garamond"/>
          <w:sz w:val="22"/>
          <w:szCs w:val="22"/>
        </w:rPr>
        <w:t xml:space="preserve">unti 52 e 53, nonché TDC, C-222/13, </w:t>
      </w:r>
      <w:r>
        <w:rPr>
          <w:rFonts w:ascii="Garamond" w:hAnsi="Garamond"/>
          <w:sz w:val="22"/>
          <w:szCs w:val="22"/>
        </w:rPr>
        <w:t>31 e 32.</w:t>
      </w:r>
    </w:p>
  </w:footnote>
  <w:footnote w:id="52">
    <w:p w:rsidR="009311FF" w:rsidRDefault="009311FF" w:rsidP="009311FF">
      <w:pPr>
        <w:pStyle w:val="Testonotaapidipagina"/>
        <w:jc w:val="both"/>
      </w:pPr>
      <w:r w:rsidRPr="0020413A">
        <w:rPr>
          <w:rStyle w:val="Rimandonotaapidipagina"/>
          <w:rFonts w:ascii="Garamond" w:hAnsi="Garamond"/>
          <w:sz w:val="22"/>
          <w:szCs w:val="22"/>
        </w:rPr>
        <w:footnoteRef/>
      </w:r>
      <w:r w:rsidRPr="0020413A">
        <w:rPr>
          <w:rFonts w:ascii="Garamond" w:hAnsi="Garamond"/>
          <w:sz w:val="22"/>
          <w:szCs w:val="22"/>
        </w:rPr>
        <w:t xml:space="preserve"> Cfr. ordinanza Merck Canada, C-555/13, punto 18 e giurisprudenza ivi citata, nonché sentenza Ascendi </w:t>
      </w:r>
      <w:proofErr w:type="spellStart"/>
      <w:r w:rsidRPr="0020413A">
        <w:rPr>
          <w:rFonts w:ascii="Garamond" w:hAnsi="Garamond"/>
          <w:sz w:val="22"/>
          <w:szCs w:val="22"/>
        </w:rPr>
        <w:t>Beiras</w:t>
      </w:r>
      <w:proofErr w:type="spellEnd"/>
      <w:r w:rsidRPr="0020413A">
        <w:rPr>
          <w:rFonts w:ascii="Garamond" w:hAnsi="Garamond"/>
          <w:sz w:val="22"/>
          <w:szCs w:val="22"/>
        </w:rPr>
        <w:t xml:space="preserve"> </w:t>
      </w:r>
      <w:proofErr w:type="spellStart"/>
      <w:r w:rsidRPr="0020413A">
        <w:rPr>
          <w:rFonts w:ascii="Garamond" w:hAnsi="Garamond"/>
          <w:sz w:val="22"/>
          <w:szCs w:val="22"/>
        </w:rPr>
        <w:t>Litoral</w:t>
      </w:r>
      <w:proofErr w:type="spellEnd"/>
      <w:r w:rsidRPr="0020413A">
        <w:rPr>
          <w:rFonts w:ascii="Garamond" w:hAnsi="Garamond"/>
          <w:sz w:val="22"/>
          <w:szCs w:val="22"/>
        </w:rPr>
        <w:t xml:space="preserve"> e Alta, Auto </w:t>
      </w:r>
      <w:proofErr w:type="spellStart"/>
      <w:r w:rsidRPr="0020413A">
        <w:rPr>
          <w:rFonts w:ascii="Garamond" w:hAnsi="Garamond"/>
          <w:sz w:val="22"/>
          <w:szCs w:val="22"/>
        </w:rPr>
        <w:t>Estradas</w:t>
      </w:r>
      <w:proofErr w:type="spellEnd"/>
      <w:r w:rsidRPr="0020413A">
        <w:rPr>
          <w:rFonts w:ascii="Garamond" w:hAnsi="Garamond"/>
          <w:sz w:val="22"/>
          <w:szCs w:val="22"/>
        </w:rPr>
        <w:t xml:space="preserve"> </w:t>
      </w:r>
      <w:proofErr w:type="spellStart"/>
      <w:r w:rsidRPr="0020413A">
        <w:rPr>
          <w:rFonts w:ascii="Garamond" w:hAnsi="Garamond"/>
          <w:sz w:val="22"/>
          <w:szCs w:val="22"/>
        </w:rPr>
        <w:t>das</w:t>
      </w:r>
      <w:proofErr w:type="spellEnd"/>
      <w:r w:rsidRPr="0020413A">
        <w:rPr>
          <w:rFonts w:ascii="Garamond" w:hAnsi="Garamond"/>
          <w:sz w:val="22"/>
          <w:szCs w:val="22"/>
        </w:rPr>
        <w:t xml:space="preserve"> </w:t>
      </w:r>
      <w:proofErr w:type="spellStart"/>
      <w:r w:rsidRPr="0020413A">
        <w:rPr>
          <w:rFonts w:ascii="Garamond" w:hAnsi="Garamond"/>
          <w:sz w:val="22"/>
          <w:szCs w:val="22"/>
        </w:rPr>
        <w:t>Beiras</w:t>
      </w:r>
      <w:proofErr w:type="spellEnd"/>
      <w:r w:rsidRPr="0020413A">
        <w:rPr>
          <w:rFonts w:ascii="Garamond" w:hAnsi="Garamond"/>
          <w:sz w:val="22"/>
          <w:szCs w:val="22"/>
        </w:rPr>
        <w:t xml:space="preserve"> </w:t>
      </w:r>
      <w:proofErr w:type="spellStart"/>
      <w:r w:rsidRPr="0020413A">
        <w:rPr>
          <w:rFonts w:ascii="Garamond" w:hAnsi="Garamond"/>
          <w:sz w:val="22"/>
          <w:szCs w:val="22"/>
        </w:rPr>
        <w:t>Litoral</w:t>
      </w:r>
      <w:proofErr w:type="spellEnd"/>
      <w:r w:rsidRPr="0020413A">
        <w:rPr>
          <w:rFonts w:ascii="Garamond" w:hAnsi="Garamond"/>
          <w:sz w:val="22"/>
          <w:szCs w:val="22"/>
        </w:rPr>
        <w:t xml:space="preserve"> e Alta, C-377/13, punto 28.</w:t>
      </w:r>
    </w:p>
  </w:footnote>
  <w:footnote w:id="53">
    <w:p w:rsidR="009311FF" w:rsidRPr="006E0914" w:rsidRDefault="009311FF" w:rsidP="009311FF">
      <w:pPr>
        <w:pStyle w:val="Testonotaapidipagina"/>
        <w:jc w:val="both"/>
        <w:rPr>
          <w:rFonts w:ascii="Garamond" w:hAnsi="Garamond"/>
          <w:sz w:val="22"/>
          <w:szCs w:val="22"/>
        </w:rPr>
      </w:pPr>
      <w:r w:rsidRPr="006D515E">
        <w:rPr>
          <w:rStyle w:val="Rimandonotaapidipagina"/>
          <w:rFonts w:ascii="Garamond" w:hAnsi="Garamond"/>
          <w:sz w:val="22"/>
          <w:szCs w:val="22"/>
        </w:rPr>
        <w:footnoteRef/>
      </w:r>
      <w:r w:rsidRPr="006D515E">
        <w:rPr>
          <w:rFonts w:ascii="Garamond" w:hAnsi="Garamond"/>
          <w:sz w:val="22"/>
          <w:szCs w:val="22"/>
        </w:rPr>
        <w:t xml:space="preserve"> </w:t>
      </w:r>
      <w:proofErr w:type="spellStart"/>
      <w:r w:rsidRPr="006D515E">
        <w:rPr>
          <w:rFonts w:ascii="Garamond" w:hAnsi="Garamond"/>
          <w:i/>
          <w:sz w:val="22"/>
          <w:szCs w:val="22"/>
        </w:rPr>
        <w:t>El</w:t>
      </w:r>
      <w:proofErr w:type="spellEnd"/>
      <w:r w:rsidRPr="006D515E">
        <w:rPr>
          <w:rFonts w:ascii="Garamond" w:hAnsi="Garamond"/>
          <w:i/>
          <w:sz w:val="22"/>
          <w:szCs w:val="22"/>
        </w:rPr>
        <w:t xml:space="preserve"> Informe </w:t>
      </w:r>
      <w:proofErr w:type="spellStart"/>
      <w:r w:rsidRPr="006D515E">
        <w:rPr>
          <w:rFonts w:ascii="Garamond" w:hAnsi="Garamond"/>
          <w:i/>
          <w:sz w:val="22"/>
          <w:szCs w:val="22"/>
        </w:rPr>
        <w:t>sobre</w:t>
      </w:r>
      <w:proofErr w:type="spellEnd"/>
      <w:r w:rsidRPr="006D515E">
        <w:rPr>
          <w:rFonts w:ascii="Garamond" w:hAnsi="Garamond"/>
          <w:i/>
          <w:sz w:val="22"/>
          <w:szCs w:val="22"/>
        </w:rPr>
        <w:t xml:space="preserve"> la </w:t>
      </w:r>
      <w:proofErr w:type="spellStart"/>
      <w:r w:rsidRPr="006D515E">
        <w:rPr>
          <w:rFonts w:ascii="Garamond" w:hAnsi="Garamond"/>
          <w:i/>
          <w:sz w:val="22"/>
          <w:szCs w:val="22"/>
        </w:rPr>
        <w:t>Justicia</w:t>
      </w:r>
      <w:proofErr w:type="spellEnd"/>
      <w:r w:rsidRPr="006D515E">
        <w:rPr>
          <w:rFonts w:ascii="Garamond" w:hAnsi="Garamond"/>
          <w:i/>
          <w:sz w:val="22"/>
          <w:szCs w:val="22"/>
        </w:rPr>
        <w:t xml:space="preserve"> </w:t>
      </w:r>
      <w:proofErr w:type="spellStart"/>
      <w:r w:rsidRPr="006D515E">
        <w:rPr>
          <w:rFonts w:ascii="Garamond" w:hAnsi="Garamond"/>
          <w:i/>
          <w:sz w:val="22"/>
          <w:szCs w:val="22"/>
        </w:rPr>
        <w:t>Administrativa</w:t>
      </w:r>
      <w:proofErr w:type="spellEnd"/>
      <w:r w:rsidRPr="006D515E">
        <w:rPr>
          <w:rFonts w:ascii="Garamond" w:hAnsi="Garamond"/>
          <w:i/>
          <w:sz w:val="22"/>
          <w:szCs w:val="22"/>
        </w:rPr>
        <w:t xml:space="preserve"> </w:t>
      </w:r>
      <w:r w:rsidRPr="006D515E">
        <w:rPr>
          <w:rFonts w:ascii="Garamond" w:hAnsi="Garamond"/>
          <w:sz w:val="22"/>
          <w:szCs w:val="22"/>
        </w:rPr>
        <w:t xml:space="preserve">viene elaborato annualmente, </w:t>
      </w:r>
      <w:r>
        <w:rPr>
          <w:rFonts w:ascii="Garamond" w:hAnsi="Garamond"/>
          <w:sz w:val="22"/>
          <w:szCs w:val="22"/>
        </w:rPr>
        <w:t>a partire dal 2014</w:t>
      </w:r>
      <w:r w:rsidRPr="006D515E">
        <w:rPr>
          <w:rFonts w:ascii="Garamond" w:hAnsi="Garamond"/>
          <w:sz w:val="22"/>
          <w:szCs w:val="22"/>
        </w:rPr>
        <w:t>, dall’Università Autonoma di Madrid mediante il CIJA (</w:t>
      </w:r>
      <w:r w:rsidRPr="006D515E">
        <w:rPr>
          <w:rFonts w:ascii="Garamond" w:hAnsi="Garamond"/>
          <w:i/>
          <w:sz w:val="22"/>
          <w:szCs w:val="22"/>
        </w:rPr>
        <w:t xml:space="preserve">Centro di </w:t>
      </w:r>
      <w:proofErr w:type="spellStart"/>
      <w:r w:rsidRPr="006D515E">
        <w:rPr>
          <w:rFonts w:ascii="Garamond" w:hAnsi="Garamond"/>
          <w:i/>
          <w:sz w:val="22"/>
          <w:szCs w:val="22"/>
        </w:rPr>
        <w:t>Investigación</w:t>
      </w:r>
      <w:proofErr w:type="spellEnd"/>
      <w:r w:rsidRPr="006D515E">
        <w:rPr>
          <w:rFonts w:ascii="Garamond" w:hAnsi="Garamond"/>
          <w:i/>
          <w:sz w:val="22"/>
          <w:szCs w:val="22"/>
        </w:rPr>
        <w:t xml:space="preserve"> </w:t>
      </w:r>
      <w:proofErr w:type="spellStart"/>
      <w:r w:rsidRPr="006D515E">
        <w:rPr>
          <w:rFonts w:ascii="Garamond" w:hAnsi="Garamond"/>
          <w:i/>
          <w:sz w:val="22"/>
          <w:szCs w:val="22"/>
        </w:rPr>
        <w:t>sobre</w:t>
      </w:r>
      <w:proofErr w:type="spellEnd"/>
      <w:r w:rsidRPr="006D515E">
        <w:rPr>
          <w:rFonts w:ascii="Garamond" w:hAnsi="Garamond"/>
          <w:i/>
          <w:sz w:val="22"/>
          <w:szCs w:val="22"/>
        </w:rPr>
        <w:t xml:space="preserve"> </w:t>
      </w:r>
      <w:proofErr w:type="spellStart"/>
      <w:r w:rsidRPr="006D515E">
        <w:rPr>
          <w:rFonts w:ascii="Garamond" w:hAnsi="Garamond"/>
          <w:i/>
          <w:sz w:val="22"/>
          <w:szCs w:val="22"/>
        </w:rPr>
        <w:t>Justicia</w:t>
      </w:r>
      <w:proofErr w:type="spellEnd"/>
      <w:r w:rsidRPr="006D515E">
        <w:rPr>
          <w:rFonts w:ascii="Garamond" w:hAnsi="Garamond"/>
          <w:i/>
          <w:sz w:val="22"/>
          <w:szCs w:val="22"/>
        </w:rPr>
        <w:t xml:space="preserve"> </w:t>
      </w:r>
      <w:proofErr w:type="spellStart"/>
      <w:r w:rsidRPr="006D515E">
        <w:rPr>
          <w:rFonts w:ascii="Garamond" w:hAnsi="Garamond"/>
          <w:i/>
          <w:sz w:val="22"/>
          <w:szCs w:val="22"/>
        </w:rPr>
        <w:t>Administrativa</w:t>
      </w:r>
      <w:proofErr w:type="spellEnd"/>
      <w:r w:rsidRPr="006D515E">
        <w:rPr>
          <w:rFonts w:ascii="Garamond" w:hAnsi="Garamond"/>
          <w:sz w:val="22"/>
          <w:szCs w:val="22"/>
        </w:rPr>
        <w:t xml:space="preserve">). Si tratta </w:t>
      </w:r>
      <w:r>
        <w:rPr>
          <w:rFonts w:ascii="Garamond" w:hAnsi="Garamond"/>
          <w:sz w:val="22"/>
          <w:szCs w:val="22"/>
        </w:rPr>
        <w:t>di una relazione sull’</w:t>
      </w:r>
      <w:r w:rsidRPr="007611C1">
        <w:rPr>
          <w:rFonts w:ascii="Garamond" w:hAnsi="Garamond"/>
          <w:sz w:val="22"/>
          <w:szCs w:val="22"/>
        </w:rPr>
        <w:t>attività della giustizia amministrativa spagnola nell’anno considerato, concepita nella convinzione che sia necessario arricchire la conoscenza dell’ordinamento verificando anche l'impatto ch</w:t>
      </w:r>
      <w:r>
        <w:rPr>
          <w:rFonts w:ascii="Garamond" w:hAnsi="Garamond"/>
          <w:sz w:val="22"/>
          <w:szCs w:val="22"/>
        </w:rPr>
        <w:t>e le norme e le decisioni giudiziali</w:t>
      </w:r>
      <w:r w:rsidRPr="007611C1">
        <w:rPr>
          <w:rFonts w:ascii="Garamond" w:hAnsi="Garamond"/>
          <w:sz w:val="22"/>
          <w:szCs w:val="22"/>
        </w:rPr>
        <w:t xml:space="preserve"> hanno sulla realtà. La relazione fornisce, perciò,</w:t>
      </w:r>
      <w:r>
        <w:rPr>
          <w:rFonts w:ascii="Garamond" w:hAnsi="Garamond"/>
          <w:sz w:val="22"/>
          <w:szCs w:val="22"/>
        </w:rPr>
        <w:t xml:space="preserve"> un monitoraggio annuale di alcuni</w:t>
      </w:r>
      <w:r w:rsidRPr="007611C1">
        <w:rPr>
          <w:rFonts w:ascii="Garamond" w:hAnsi="Garamond"/>
          <w:sz w:val="22"/>
          <w:szCs w:val="22"/>
        </w:rPr>
        <w:t xml:space="preserve"> indicatori d</w:t>
      </w:r>
      <w:r>
        <w:rPr>
          <w:rFonts w:ascii="Garamond" w:hAnsi="Garamond"/>
          <w:sz w:val="22"/>
          <w:szCs w:val="22"/>
        </w:rPr>
        <w:t>ella</w:t>
      </w:r>
      <w:r w:rsidRPr="007611C1">
        <w:rPr>
          <w:rFonts w:ascii="Garamond" w:hAnsi="Garamond"/>
          <w:sz w:val="22"/>
          <w:szCs w:val="22"/>
        </w:rPr>
        <w:t xml:space="preserve"> giustizia amministrativa. Sebbene vengano analizzati i dati generali sul funzionamento della giurisdizione contenziosa-amministrativa, rispetto ad altri ordinamenti giurisdizionali, l’</w:t>
      </w:r>
      <w:proofErr w:type="spellStart"/>
      <w:r w:rsidRPr="00477F7C">
        <w:rPr>
          <w:rFonts w:ascii="Garamond" w:hAnsi="Garamond"/>
          <w:i/>
          <w:sz w:val="22"/>
          <w:szCs w:val="22"/>
        </w:rPr>
        <w:t>Enforme</w:t>
      </w:r>
      <w:proofErr w:type="spellEnd"/>
      <w:r w:rsidRPr="007611C1">
        <w:rPr>
          <w:rFonts w:ascii="Garamond" w:hAnsi="Garamond"/>
          <w:sz w:val="22"/>
          <w:szCs w:val="22"/>
        </w:rPr>
        <w:t xml:space="preserve"> si concentra su aree specifiche di attività dell'amministrazione selezionate</w:t>
      </w:r>
      <w:r>
        <w:rPr>
          <w:rFonts w:ascii="Garamond" w:hAnsi="Garamond"/>
          <w:sz w:val="22"/>
          <w:szCs w:val="22"/>
        </w:rPr>
        <w:t xml:space="preserve"> sulla base di</w:t>
      </w:r>
      <w:r w:rsidRPr="007611C1">
        <w:rPr>
          <w:rFonts w:ascii="Garamond" w:hAnsi="Garamond"/>
          <w:sz w:val="22"/>
          <w:szCs w:val="22"/>
        </w:rPr>
        <w:t xml:space="preserve"> diversi motivi, tra cui i seguenti: l'esistenza di uno specifico sistema di controllo amministrativo (tasse, contratti e trasparenza); l'esigenza di proteggere le persone dall'azione dei pubblici poteri pubblico (responsabilità finanziaria e diritti fondamentali); l’esistenza di una speciale relazione con l’amministrazione (personale amministrativo) e la natura innovativa della regolamentazione (protezione dei dati). </w:t>
      </w:r>
      <w:r w:rsidRPr="007611C1">
        <w:rPr>
          <w:rFonts w:ascii="Garamond" w:hAnsi="Garamond" w:cs="Arial"/>
          <w:color w:val="222222"/>
          <w:sz w:val="22"/>
          <w:szCs w:val="22"/>
          <w:shd w:val="clear" w:color="auto" w:fill="F8F9FA"/>
        </w:rPr>
        <w:t>L’</w:t>
      </w:r>
      <w:proofErr w:type="spellStart"/>
      <w:r w:rsidRPr="007611C1">
        <w:rPr>
          <w:rFonts w:ascii="Garamond" w:hAnsi="Garamond" w:cs="Arial"/>
          <w:i/>
          <w:color w:val="222222"/>
          <w:sz w:val="22"/>
          <w:szCs w:val="22"/>
          <w:shd w:val="clear" w:color="auto" w:fill="F8F9FA"/>
        </w:rPr>
        <w:t>Enforme</w:t>
      </w:r>
      <w:proofErr w:type="spellEnd"/>
      <w:r>
        <w:rPr>
          <w:rFonts w:ascii="Garamond" w:hAnsi="Garamond" w:cs="Arial"/>
          <w:i/>
          <w:color w:val="222222"/>
          <w:sz w:val="22"/>
          <w:szCs w:val="22"/>
          <w:shd w:val="clear" w:color="auto" w:fill="F8F9FA"/>
        </w:rPr>
        <w:t xml:space="preserve"> </w:t>
      </w:r>
      <w:r>
        <w:rPr>
          <w:rFonts w:ascii="Garamond" w:hAnsi="Garamond" w:cs="Arial"/>
          <w:color w:val="222222"/>
          <w:sz w:val="22"/>
          <w:szCs w:val="22"/>
          <w:shd w:val="clear" w:color="auto" w:fill="F8F9FA"/>
        </w:rPr>
        <w:t>2019, relativo all’anno 2018,</w:t>
      </w:r>
      <w:r w:rsidRPr="007611C1">
        <w:rPr>
          <w:rFonts w:ascii="Garamond" w:hAnsi="Garamond" w:cs="Arial"/>
          <w:i/>
          <w:color w:val="222222"/>
          <w:sz w:val="22"/>
          <w:szCs w:val="22"/>
          <w:shd w:val="clear" w:color="auto" w:fill="F8F9FA"/>
        </w:rPr>
        <w:t xml:space="preserve"> </w:t>
      </w:r>
      <w:r w:rsidRPr="007611C1">
        <w:rPr>
          <w:rFonts w:ascii="Garamond" w:hAnsi="Garamond" w:cs="Arial"/>
          <w:color w:val="222222"/>
          <w:sz w:val="22"/>
          <w:szCs w:val="22"/>
          <w:shd w:val="clear" w:color="auto" w:fill="F8F9FA"/>
        </w:rPr>
        <w:t xml:space="preserve">è consultabile al seguente indirizzo </w:t>
      </w:r>
      <w:r w:rsidRPr="007611C1">
        <w:rPr>
          <w:rFonts w:ascii="Garamond" w:hAnsi="Garamond" w:cs="Arial"/>
          <w:i/>
          <w:color w:val="222222"/>
          <w:sz w:val="22"/>
          <w:szCs w:val="22"/>
          <w:shd w:val="clear" w:color="auto" w:fill="F8F9FA"/>
        </w:rPr>
        <w:t>web: http://cjia-uam.org/informe-sobre-la-justicia-administrativa-2019/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FFFFBD"/>
    <w:multiLevelType w:val="hybridMultilevel"/>
    <w:tmpl w:val="394DE8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7C3D42"/>
    <w:multiLevelType w:val="hybridMultilevel"/>
    <w:tmpl w:val="873CD5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4EE675"/>
    <w:multiLevelType w:val="hybridMultilevel"/>
    <w:tmpl w:val="10F12A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6C3AFD"/>
    <w:multiLevelType w:val="hybridMultilevel"/>
    <w:tmpl w:val="52DA23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6A79878"/>
    <w:multiLevelType w:val="hybridMultilevel"/>
    <w:tmpl w:val="955F0C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C442229"/>
    <w:multiLevelType w:val="hybridMultilevel"/>
    <w:tmpl w:val="08EA00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915C88"/>
    <w:multiLevelType w:val="hybridMultilevel"/>
    <w:tmpl w:val="F9F250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212C40"/>
    <w:multiLevelType w:val="hybridMultilevel"/>
    <w:tmpl w:val="68ACF7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5971E7B"/>
    <w:multiLevelType w:val="hybridMultilevel"/>
    <w:tmpl w:val="049409BE"/>
    <w:lvl w:ilvl="0" w:tplc="740C79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6F7599B"/>
    <w:multiLevelType w:val="hybridMultilevel"/>
    <w:tmpl w:val="F48072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8FB4681"/>
    <w:multiLevelType w:val="hybridMultilevel"/>
    <w:tmpl w:val="25602006"/>
    <w:lvl w:ilvl="0" w:tplc="740C79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1043C9"/>
    <w:multiLevelType w:val="hybridMultilevel"/>
    <w:tmpl w:val="5298ED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E503750"/>
    <w:multiLevelType w:val="hybridMultilevel"/>
    <w:tmpl w:val="5896F62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27304C4"/>
    <w:multiLevelType w:val="hybridMultilevel"/>
    <w:tmpl w:val="118435A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14C866EA"/>
    <w:multiLevelType w:val="multilevel"/>
    <w:tmpl w:val="F91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46381"/>
    <w:multiLevelType w:val="hybridMultilevel"/>
    <w:tmpl w:val="3AFAD938"/>
    <w:lvl w:ilvl="0" w:tplc="F18E85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A0E2FE3"/>
    <w:multiLevelType w:val="hybridMultilevel"/>
    <w:tmpl w:val="F280D5C6"/>
    <w:lvl w:ilvl="0" w:tplc="268064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A97565E"/>
    <w:multiLevelType w:val="hybridMultilevel"/>
    <w:tmpl w:val="497C9264"/>
    <w:lvl w:ilvl="0" w:tplc="7B7E07A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1CF5225A"/>
    <w:multiLevelType w:val="hybridMultilevel"/>
    <w:tmpl w:val="12BE6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34B31C1"/>
    <w:multiLevelType w:val="hybridMultilevel"/>
    <w:tmpl w:val="E6AE46F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24BB655B"/>
    <w:multiLevelType w:val="hybridMultilevel"/>
    <w:tmpl w:val="36DE2B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519D0D2"/>
    <w:multiLevelType w:val="hybridMultilevel"/>
    <w:tmpl w:val="C2593F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E4001C2"/>
    <w:multiLevelType w:val="hybridMultilevel"/>
    <w:tmpl w:val="2F8EB3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5303841"/>
    <w:multiLevelType w:val="hybridMultilevel"/>
    <w:tmpl w:val="A6826D8C"/>
    <w:lvl w:ilvl="0" w:tplc="EE1C4580">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35B803EF"/>
    <w:multiLevelType w:val="hybridMultilevel"/>
    <w:tmpl w:val="BB948E9C"/>
    <w:lvl w:ilvl="0" w:tplc="DB68AA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8CA65DF"/>
    <w:multiLevelType w:val="hybridMultilevel"/>
    <w:tmpl w:val="D6200C1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0A629C"/>
    <w:multiLevelType w:val="hybridMultilevel"/>
    <w:tmpl w:val="13E245CE"/>
    <w:lvl w:ilvl="0" w:tplc="73E6B2FC">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A756400"/>
    <w:multiLevelType w:val="hybridMultilevel"/>
    <w:tmpl w:val="25D6E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5C5991"/>
    <w:multiLevelType w:val="hybridMultilevel"/>
    <w:tmpl w:val="6A92F8E8"/>
    <w:lvl w:ilvl="0" w:tplc="94ECCA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CA5EEC"/>
    <w:multiLevelType w:val="multilevel"/>
    <w:tmpl w:val="B73C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182577"/>
    <w:multiLevelType w:val="hybridMultilevel"/>
    <w:tmpl w:val="D5E504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DB24C73"/>
    <w:multiLevelType w:val="hybridMultilevel"/>
    <w:tmpl w:val="3B7C58A6"/>
    <w:lvl w:ilvl="0" w:tplc="740C79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AE7AFE"/>
    <w:multiLevelType w:val="hybridMultilevel"/>
    <w:tmpl w:val="904090B8"/>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EED64E5"/>
    <w:multiLevelType w:val="hybridMultilevel"/>
    <w:tmpl w:val="E8F0C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0770848"/>
    <w:multiLevelType w:val="hybridMultilevel"/>
    <w:tmpl w:val="E102B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2259E9"/>
    <w:multiLevelType w:val="hybridMultilevel"/>
    <w:tmpl w:val="15BAE8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7C10A1"/>
    <w:multiLevelType w:val="hybridMultilevel"/>
    <w:tmpl w:val="F2589BAE"/>
    <w:lvl w:ilvl="0" w:tplc="95080090">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122137"/>
    <w:multiLevelType w:val="hybridMultilevel"/>
    <w:tmpl w:val="55E252EE"/>
    <w:lvl w:ilvl="0" w:tplc="4EB4C4D2">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D8A5980"/>
    <w:multiLevelType w:val="hybridMultilevel"/>
    <w:tmpl w:val="7DC69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8"/>
  </w:num>
  <w:num w:numId="4">
    <w:abstractNumId w:val="17"/>
  </w:num>
  <w:num w:numId="5">
    <w:abstractNumId w:val="23"/>
  </w:num>
  <w:num w:numId="6">
    <w:abstractNumId w:val="20"/>
  </w:num>
  <w:num w:numId="7">
    <w:abstractNumId w:val="37"/>
  </w:num>
  <w:num w:numId="8">
    <w:abstractNumId w:val="38"/>
  </w:num>
  <w:num w:numId="9">
    <w:abstractNumId w:val="11"/>
  </w:num>
  <w:num w:numId="10">
    <w:abstractNumId w:val="33"/>
  </w:num>
  <w:num w:numId="11">
    <w:abstractNumId w:val="13"/>
  </w:num>
  <w:num w:numId="12">
    <w:abstractNumId w:val="35"/>
  </w:num>
  <w:num w:numId="13">
    <w:abstractNumId w:val="22"/>
  </w:num>
  <w:num w:numId="14">
    <w:abstractNumId w:val="25"/>
  </w:num>
  <w:num w:numId="15">
    <w:abstractNumId w:val="12"/>
  </w:num>
  <w:num w:numId="16">
    <w:abstractNumId w:val="32"/>
  </w:num>
  <w:num w:numId="17">
    <w:abstractNumId w:val="7"/>
  </w:num>
  <w:num w:numId="18">
    <w:abstractNumId w:val="16"/>
  </w:num>
  <w:num w:numId="19">
    <w:abstractNumId w:val="15"/>
  </w:num>
  <w:num w:numId="20">
    <w:abstractNumId w:val="10"/>
  </w:num>
  <w:num w:numId="21">
    <w:abstractNumId w:val="31"/>
  </w:num>
  <w:num w:numId="22">
    <w:abstractNumId w:val="5"/>
  </w:num>
  <w:num w:numId="23">
    <w:abstractNumId w:val="6"/>
  </w:num>
  <w:num w:numId="24">
    <w:abstractNumId w:val="3"/>
  </w:num>
  <w:num w:numId="25">
    <w:abstractNumId w:val="1"/>
  </w:num>
  <w:num w:numId="26">
    <w:abstractNumId w:val="30"/>
  </w:num>
  <w:num w:numId="27">
    <w:abstractNumId w:val="2"/>
  </w:num>
  <w:num w:numId="28">
    <w:abstractNumId w:val="4"/>
  </w:num>
  <w:num w:numId="29">
    <w:abstractNumId w:val="0"/>
  </w:num>
  <w:num w:numId="30">
    <w:abstractNumId w:val="21"/>
  </w:num>
  <w:num w:numId="31">
    <w:abstractNumId w:val="27"/>
  </w:num>
  <w:num w:numId="32">
    <w:abstractNumId w:val="29"/>
  </w:num>
  <w:num w:numId="33">
    <w:abstractNumId w:val="14"/>
  </w:num>
  <w:num w:numId="34">
    <w:abstractNumId w:val="18"/>
  </w:num>
  <w:num w:numId="35">
    <w:abstractNumId w:val="36"/>
  </w:num>
  <w:num w:numId="36">
    <w:abstractNumId w:val="19"/>
  </w:num>
  <w:num w:numId="37">
    <w:abstractNumId w:val="8"/>
  </w:num>
  <w:num w:numId="38">
    <w:abstractNumId w:val="2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FF"/>
    <w:rsid w:val="000A3715"/>
    <w:rsid w:val="00104EC6"/>
    <w:rsid w:val="00120E4D"/>
    <w:rsid w:val="00292FE3"/>
    <w:rsid w:val="002C1909"/>
    <w:rsid w:val="00453EC4"/>
    <w:rsid w:val="005C2C72"/>
    <w:rsid w:val="008854E8"/>
    <w:rsid w:val="009311FF"/>
    <w:rsid w:val="00AE469B"/>
    <w:rsid w:val="00F16CE5"/>
    <w:rsid w:val="00FD70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0B640-1A39-4E9D-A1FC-F2D44D6C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11FF"/>
  </w:style>
  <w:style w:type="paragraph" w:styleId="Titolo1">
    <w:name w:val="heading 1"/>
    <w:basedOn w:val="Normale"/>
    <w:next w:val="Normale"/>
    <w:link w:val="Titolo1Carattere"/>
    <w:qFormat/>
    <w:rsid w:val="009311FF"/>
    <w:pPr>
      <w:keepNext/>
      <w:spacing w:before="240" w:after="60" w:line="240" w:lineRule="auto"/>
      <w:jc w:val="both"/>
      <w:outlineLvl w:val="0"/>
    </w:pPr>
    <w:rPr>
      <w:rFonts w:ascii="Times New Roman" w:eastAsia="Times New Roman" w:hAnsi="Times New Roman" w:cs="Times New Roman"/>
      <w:b/>
      <w:bCs/>
      <w:kern w:val="32"/>
      <w:sz w:val="24"/>
      <w:szCs w:val="32"/>
      <w:lang w:eastAsia="it-IT"/>
    </w:rPr>
  </w:style>
  <w:style w:type="paragraph" w:styleId="Titolo2">
    <w:name w:val="heading 2"/>
    <w:basedOn w:val="Normale"/>
    <w:next w:val="Normale"/>
    <w:link w:val="Titolo2Carattere"/>
    <w:uiPriority w:val="9"/>
    <w:semiHidden/>
    <w:unhideWhenUsed/>
    <w:qFormat/>
    <w:rsid w:val="009311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931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311F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11FF"/>
    <w:rPr>
      <w:sz w:val="20"/>
      <w:szCs w:val="20"/>
    </w:rPr>
  </w:style>
  <w:style w:type="character" w:styleId="Rimandonotaapidipagina">
    <w:name w:val="footnote reference"/>
    <w:basedOn w:val="Carpredefinitoparagrafo"/>
    <w:uiPriority w:val="99"/>
    <w:semiHidden/>
    <w:unhideWhenUsed/>
    <w:rsid w:val="009311FF"/>
    <w:rPr>
      <w:vertAlign w:val="superscript"/>
    </w:rPr>
  </w:style>
  <w:style w:type="paragraph" w:styleId="Paragrafoelenco">
    <w:name w:val="List Paragraph"/>
    <w:basedOn w:val="Normale"/>
    <w:uiPriority w:val="34"/>
    <w:qFormat/>
    <w:rsid w:val="009311FF"/>
    <w:pPr>
      <w:ind w:left="720"/>
      <w:contextualSpacing/>
    </w:pPr>
  </w:style>
  <w:style w:type="character" w:styleId="Collegamentoipertestuale">
    <w:name w:val="Hyperlink"/>
    <w:basedOn w:val="Carpredefinitoparagrafo"/>
    <w:uiPriority w:val="99"/>
    <w:unhideWhenUsed/>
    <w:rsid w:val="009311FF"/>
    <w:rPr>
      <w:color w:val="0563C1" w:themeColor="hyperlink"/>
      <w:u w:val="single"/>
    </w:rPr>
  </w:style>
  <w:style w:type="character" w:customStyle="1" w:styleId="Titolo1Carattere">
    <w:name w:val="Titolo 1 Carattere"/>
    <w:basedOn w:val="Carpredefinitoparagrafo"/>
    <w:link w:val="Titolo1"/>
    <w:rsid w:val="009311FF"/>
    <w:rPr>
      <w:rFonts w:ascii="Times New Roman" w:eastAsia="Times New Roman" w:hAnsi="Times New Roman" w:cs="Times New Roman"/>
      <w:b/>
      <w:bCs/>
      <w:kern w:val="32"/>
      <w:sz w:val="24"/>
      <w:szCs w:val="32"/>
      <w:lang w:eastAsia="it-IT"/>
    </w:rPr>
  </w:style>
  <w:style w:type="character" w:customStyle="1" w:styleId="Titolo2Carattere">
    <w:name w:val="Titolo 2 Carattere"/>
    <w:basedOn w:val="Carpredefinitoparagrafo"/>
    <w:link w:val="Titolo2"/>
    <w:uiPriority w:val="9"/>
    <w:semiHidden/>
    <w:rsid w:val="009311FF"/>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9311FF"/>
    <w:rPr>
      <w:rFonts w:asciiTheme="majorHAnsi" w:eastAsiaTheme="majorEastAsia" w:hAnsiTheme="majorHAnsi" w:cstheme="majorBidi"/>
      <w:color w:val="1F4D78" w:themeColor="accent1" w:themeShade="7F"/>
      <w:sz w:val="24"/>
      <w:szCs w:val="24"/>
    </w:rPr>
  </w:style>
  <w:style w:type="paragraph" w:customStyle="1" w:styleId="Default">
    <w:name w:val="Default"/>
    <w:rsid w:val="009311F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9311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11FF"/>
  </w:style>
  <w:style w:type="paragraph" w:styleId="Pidipagina">
    <w:name w:val="footer"/>
    <w:basedOn w:val="Normale"/>
    <w:link w:val="PidipaginaCarattere"/>
    <w:uiPriority w:val="99"/>
    <w:unhideWhenUsed/>
    <w:rsid w:val="009311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11FF"/>
  </w:style>
  <w:style w:type="paragraph" w:customStyle="1" w:styleId="titart">
    <w:name w:val="titart"/>
    <w:link w:val="titartCarattere"/>
    <w:rsid w:val="009311FF"/>
    <w:pPr>
      <w:keepNext/>
      <w:widowControl w:val="0"/>
      <w:tabs>
        <w:tab w:val="left" w:pos="0"/>
        <w:tab w:val="left" w:pos="1418"/>
        <w:tab w:val="left" w:pos="2835"/>
        <w:tab w:val="left" w:pos="4252"/>
      </w:tabs>
      <w:autoSpaceDE w:val="0"/>
      <w:autoSpaceDN w:val="0"/>
      <w:adjustRightInd w:val="0"/>
      <w:spacing w:before="360" w:after="0" w:line="260" w:lineRule="exact"/>
      <w:jc w:val="both"/>
    </w:pPr>
    <w:rPr>
      <w:rFonts w:ascii="Times New Roman" w:eastAsia="Times New Roman" w:hAnsi="Times New Roman" w:cs="Times New Roman"/>
      <w:b/>
      <w:bCs/>
      <w:sz w:val="24"/>
      <w:lang w:eastAsia="it-IT"/>
    </w:rPr>
  </w:style>
  <w:style w:type="character" w:customStyle="1" w:styleId="titartCarattere">
    <w:name w:val="titart Carattere"/>
    <w:link w:val="titart"/>
    <w:rsid w:val="009311FF"/>
    <w:rPr>
      <w:rFonts w:ascii="Times New Roman" w:eastAsia="Times New Roman" w:hAnsi="Times New Roman" w:cs="Times New Roman"/>
      <w:b/>
      <w:bCs/>
      <w:sz w:val="24"/>
      <w:lang w:eastAsia="it-IT"/>
    </w:rPr>
  </w:style>
  <w:style w:type="character" w:customStyle="1" w:styleId="linkneltesto">
    <w:name w:val="link_nel_testo"/>
    <w:basedOn w:val="Carpredefinitoparagrafo"/>
    <w:rsid w:val="009311FF"/>
    <w:rPr>
      <w:i/>
      <w:iCs/>
    </w:rPr>
  </w:style>
  <w:style w:type="paragraph" w:styleId="Testofumetto">
    <w:name w:val="Balloon Text"/>
    <w:basedOn w:val="Normale"/>
    <w:link w:val="TestofumettoCarattere"/>
    <w:uiPriority w:val="99"/>
    <w:semiHidden/>
    <w:unhideWhenUsed/>
    <w:rsid w:val="009311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11FF"/>
    <w:rPr>
      <w:rFonts w:ascii="Segoe UI" w:hAnsi="Segoe UI" w:cs="Segoe UI"/>
      <w:sz w:val="18"/>
      <w:szCs w:val="18"/>
    </w:rPr>
  </w:style>
  <w:style w:type="character" w:styleId="Enfasigrassetto">
    <w:name w:val="Strong"/>
    <w:basedOn w:val="Carpredefinitoparagrafo"/>
    <w:uiPriority w:val="22"/>
    <w:qFormat/>
    <w:rsid w:val="009311FF"/>
    <w:rPr>
      <w:b/>
      <w:bCs/>
    </w:rPr>
  </w:style>
  <w:style w:type="paragraph" w:styleId="NormaleWeb">
    <w:name w:val="Normal (Web)"/>
    <w:basedOn w:val="Normale"/>
    <w:uiPriority w:val="99"/>
    <w:unhideWhenUsed/>
    <w:rsid w:val="009311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translate">
    <w:name w:val="notranslate"/>
    <w:basedOn w:val="Carpredefinitoparagrafo"/>
    <w:rsid w:val="009311FF"/>
  </w:style>
  <w:style w:type="paragraph" w:styleId="PreformattatoHTML">
    <w:name w:val="HTML Preformatted"/>
    <w:basedOn w:val="Normale"/>
    <w:link w:val="PreformattatoHTMLCarattere"/>
    <w:uiPriority w:val="99"/>
    <w:unhideWhenUsed/>
    <w:rsid w:val="00931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311FF"/>
    <w:rPr>
      <w:rFonts w:ascii="Courier New" w:eastAsia="Times New Roman" w:hAnsi="Courier New" w:cs="Courier New"/>
      <w:sz w:val="20"/>
      <w:szCs w:val="20"/>
      <w:lang w:eastAsia="it-IT"/>
    </w:rPr>
  </w:style>
  <w:style w:type="character" w:styleId="CitazioneHTML">
    <w:name w:val="HTML Cite"/>
    <w:basedOn w:val="Carpredefinitoparagrafo"/>
    <w:uiPriority w:val="99"/>
    <w:semiHidden/>
    <w:unhideWhenUsed/>
    <w:rsid w:val="009311FF"/>
    <w:rPr>
      <w:i/>
      <w:iCs/>
    </w:rPr>
  </w:style>
  <w:style w:type="character" w:customStyle="1" w:styleId="st">
    <w:name w:val="st"/>
    <w:basedOn w:val="Carpredefinitoparagrafo"/>
    <w:rsid w:val="009311FF"/>
  </w:style>
  <w:style w:type="character" w:styleId="Enfasicorsivo">
    <w:name w:val="Emphasis"/>
    <w:basedOn w:val="Carpredefinitoparagrafo"/>
    <w:uiPriority w:val="20"/>
    <w:qFormat/>
    <w:rsid w:val="009311FF"/>
    <w:rPr>
      <w:i/>
      <w:iCs/>
    </w:rPr>
  </w:style>
  <w:style w:type="character" w:customStyle="1" w:styleId="f">
    <w:name w:val="f"/>
    <w:basedOn w:val="Carpredefinitoparagrafo"/>
    <w:rsid w:val="009311FF"/>
  </w:style>
  <w:style w:type="character" w:customStyle="1" w:styleId="cjzogc">
    <w:name w:val="cjzogc"/>
    <w:basedOn w:val="Carpredefinitoparagrafo"/>
    <w:rsid w:val="009311FF"/>
  </w:style>
  <w:style w:type="paragraph" w:customStyle="1" w:styleId="nvcaub">
    <w:name w:val="nvcaub"/>
    <w:basedOn w:val="Normale"/>
    <w:rsid w:val="009311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w8qarf">
    <w:name w:val="w8qarf"/>
    <w:basedOn w:val="Carpredefinitoparagrafo"/>
    <w:rsid w:val="009311FF"/>
  </w:style>
  <w:style w:type="character" w:customStyle="1" w:styleId="lrzxr">
    <w:name w:val="lrzxr"/>
    <w:basedOn w:val="Carpredefinitoparagrafo"/>
    <w:rsid w:val="009311FF"/>
  </w:style>
  <w:style w:type="character" w:customStyle="1" w:styleId="rhsg3">
    <w:name w:val="rhsg3"/>
    <w:basedOn w:val="Carpredefinitoparagrafo"/>
    <w:rsid w:val="009311FF"/>
  </w:style>
  <w:style w:type="character" w:customStyle="1" w:styleId="q8lrlc">
    <w:name w:val="q8lrlc"/>
    <w:basedOn w:val="Carpredefinitoparagrafo"/>
    <w:rsid w:val="009311FF"/>
  </w:style>
  <w:style w:type="paragraph" w:customStyle="1" w:styleId="CM8">
    <w:name w:val="CM8"/>
    <w:basedOn w:val="Default"/>
    <w:next w:val="Default"/>
    <w:uiPriority w:val="99"/>
    <w:rsid w:val="009311FF"/>
    <w:rPr>
      <w:rFonts w:ascii="Warnock Pro" w:hAnsi="Warnock Pro" w:cstheme="minorBidi"/>
      <w:color w:val="auto"/>
    </w:rPr>
  </w:style>
  <w:style w:type="paragraph" w:customStyle="1" w:styleId="CM7">
    <w:name w:val="CM7"/>
    <w:basedOn w:val="Default"/>
    <w:next w:val="Default"/>
    <w:uiPriority w:val="99"/>
    <w:rsid w:val="009311FF"/>
    <w:rPr>
      <w:rFonts w:ascii="Warnock Pro" w:hAnsi="Warnock Pro" w:cstheme="minorBidi"/>
      <w:color w:val="auto"/>
    </w:rPr>
  </w:style>
  <w:style w:type="paragraph" w:customStyle="1" w:styleId="CM2">
    <w:name w:val="CM2"/>
    <w:basedOn w:val="Default"/>
    <w:next w:val="Default"/>
    <w:uiPriority w:val="99"/>
    <w:rsid w:val="009311FF"/>
    <w:pPr>
      <w:spacing w:line="253" w:lineRule="atLeast"/>
    </w:pPr>
    <w:rPr>
      <w:rFonts w:ascii="Warnock Pro" w:hAnsi="Warnock Pro" w:cstheme="minorBidi"/>
      <w:color w:val="auto"/>
    </w:rPr>
  </w:style>
  <w:style w:type="paragraph" w:customStyle="1" w:styleId="ti-art">
    <w:name w:val="ti-art"/>
    <w:basedOn w:val="Normale"/>
    <w:rsid w:val="009311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art">
    <w:name w:val="sti-art"/>
    <w:basedOn w:val="Normale"/>
    <w:rsid w:val="009311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normal">
    <w:name w:val="sp-normal"/>
    <w:basedOn w:val="Carpredefinitoparagrafo"/>
    <w:rsid w:val="009311FF"/>
  </w:style>
  <w:style w:type="paragraph" w:customStyle="1" w:styleId="Normale1">
    <w:name w:val="Normale1"/>
    <w:basedOn w:val="Normale"/>
    <w:rsid w:val="009311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1">
    <w:name w:val="d1"/>
    <w:basedOn w:val="Normale"/>
    <w:rsid w:val="009311F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 TargetMode="External"/><Relationship Id="rId13" Type="http://schemas.openxmlformats.org/officeDocument/2006/relationships/hyperlink" Target="https://translate.googleusercontent.com/translate_c?depth=1&amp;hl=it&amp;prev=search&amp;rurl=translate.google.com&amp;sl=es&amp;sp=nmt4&amp;u=https://es.m.wikipedia.org/wiki/Ministerio_de_Hacienda_(Espa%25C3%25B1a)&amp;usg=ALkJrhjykyy9pfiuiNgeVQQSmVszAkLhn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ranslate.googleusercontent.com/translate_c?depth=1&amp;hl=it&amp;prev=search&amp;rurl=translate.google.com&amp;sl=es&amp;sp=nmt4&amp;u=https://es.m.wikipedia.org/wiki/Administraci%25C3%25B3n_General_del_Estado&amp;usg=ALkJrhiuKTEGgKgM7fcuGP2cMJKzmwo9g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cgal.xunta.g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tratacion.gobex.es/index2.php?modulo=enlaces&amp;pagina=index.php" TargetMode="External"/><Relationship Id="rId4" Type="http://schemas.openxmlformats.org/officeDocument/2006/relationships/webSettings" Target="webSettings.xml"/><Relationship Id="rId9" Type="http://schemas.openxmlformats.org/officeDocument/2006/relationships/hyperlink" Target="http://www.juntadeandalucia.es/haciendayadministracionpublica/estructura/centros_directivos/tarc.htm" TargetMode="External"/><Relationship Id="rId14" Type="http://schemas.openxmlformats.org/officeDocument/2006/relationships/hyperlink" Target="https://translate.googleusercontent.com/translate_c?depth=1&amp;hl=it&amp;prev=search&amp;rurl=translate.google.com&amp;sl=es&amp;sp=nmt4&amp;u=https://es.m.wikipedia.org/wiki/Jurisdicci%25C3%25B3n_Contencioso-Administrativa_de_Espa%25C3%25B1a&amp;usg=ALkJrhjFucxOS_iDPC4EP9YF8Lk7Mnzma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acien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14517</Words>
  <Characters>82753</Characters>
  <Application>Microsoft Office Word</Application>
  <DocSecurity>0</DocSecurity>
  <Lines>689</Lines>
  <Paragraphs>194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Neri</dc:creator>
  <cp:keywords/>
  <dc:description/>
  <cp:lastModifiedBy>FERRARI Giulia</cp:lastModifiedBy>
  <cp:revision>4</cp:revision>
  <dcterms:created xsi:type="dcterms:W3CDTF">2020-12-11T13:32:00Z</dcterms:created>
  <dcterms:modified xsi:type="dcterms:W3CDTF">2020-12-11T13:38:00Z</dcterms:modified>
</cp:coreProperties>
</file>