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2527" w14:textId="04295E42" w:rsidR="002C04BF" w:rsidRPr="00FF7137" w:rsidRDefault="002C04BF" w:rsidP="00FF7137">
      <w:pPr>
        <w:rPr>
          <w:rFonts w:ascii="Georgia" w:hAnsi="Georgia"/>
        </w:rPr>
      </w:pPr>
    </w:p>
    <w:p w14:paraId="4211CC37" w14:textId="1CDE46D0" w:rsidR="002C04BF" w:rsidRPr="00C16957" w:rsidRDefault="002C04BF" w:rsidP="00C16957">
      <w:pPr>
        <w:jc w:val="center"/>
        <w:rPr>
          <w:rFonts w:ascii="Georgia" w:hAnsi="Georgia"/>
          <w:b/>
          <w:sz w:val="36"/>
          <w:szCs w:val="36"/>
        </w:rPr>
      </w:pPr>
      <w:bookmarkStart w:id="0" w:name="_GoBack"/>
      <w:r w:rsidRPr="00C16957">
        <w:rPr>
          <w:rFonts w:ascii="Georgia" w:hAnsi="Georgia"/>
          <w:b/>
          <w:sz w:val="36"/>
          <w:szCs w:val="36"/>
        </w:rPr>
        <w:t>Il diritto amministrativo nella più recente giurisprudenza della Corte costituzionale</w:t>
      </w:r>
    </w:p>
    <w:bookmarkEnd w:id="0"/>
    <w:p w14:paraId="40001ED0" w14:textId="0EC6D5C3" w:rsidR="000F026D" w:rsidRPr="00C16957" w:rsidRDefault="000F026D" w:rsidP="00C16957">
      <w:pPr>
        <w:jc w:val="center"/>
        <w:rPr>
          <w:rFonts w:ascii="Georgia" w:hAnsi="Georgia"/>
          <w:b/>
          <w:i/>
          <w:sz w:val="36"/>
          <w:szCs w:val="36"/>
        </w:rPr>
      </w:pPr>
    </w:p>
    <w:p w14:paraId="2BB992EF" w14:textId="77777777" w:rsidR="006857C5" w:rsidRDefault="006857C5" w:rsidP="00FF7137">
      <w:pPr>
        <w:jc w:val="center"/>
        <w:rPr>
          <w:rFonts w:ascii="Georgia" w:hAnsi="Georgia"/>
          <w:i/>
        </w:rPr>
      </w:pPr>
    </w:p>
    <w:p w14:paraId="1D9E0D6D" w14:textId="125C2C45" w:rsidR="006857C5" w:rsidRPr="006857C5" w:rsidRDefault="006857C5" w:rsidP="006857C5">
      <w:pPr>
        <w:jc w:val="both"/>
        <w:rPr>
          <w:rFonts w:ascii="Georgia" w:hAnsi="Georgia"/>
          <w:iCs/>
        </w:rPr>
      </w:pPr>
      <w:r>
        <w:rPr>
          <w:rFonts w:ascii="Georgia" w:hAnsi="Georgia"/>
          <w:iCs/>
        </w:rPr>
        <w:t xml:space="preserve">(Dalla Relazione tenuta al Corso di formazione per magistrati amministrativi, dal titolo “Il diritto amministrativo tra giudizio comune e giudizio costituzionale”, svoltosi a Roma, Palazzo Spada, 1-2 ottobre 2020, ed oggetto di contributo anticipato </w:t>
      </w:r>
      <w:r w:rsidRPr="006857C5">
        <w:rPr>
          <w:rFonts w:ascii="Georgia" w:hAnsi="Georgia"/>
          <w:i/>
        </w:rPr>
        <w:t>on-line</w:t>
      </w:r>
      <w:r>
        <w:rPr>
          <w:rFonts w:ascii="Georgia" w:hAnsi="Georgia"/>
          <w:iCs/>
        </w:rPr>
        <w:t xml:space="preserve"> sulla rivista Questione Giustizia e destinato alla pubblicazione sulla omonima Rivista trimestrale)</w:t>
      </w:r>
    </w:p>
    <w:p w14:paraId="1DFA0D19" w14:textId="77777777" w:rsidR="00FF7137" w:rsidRDefault="00FF7137" w:rsidP="00FF7137">
      <w:pPr>
        <w:rPr>
          <w:rFonts w:ascii="Georgia" w:hAnsi="Georgia"/>
        </w:rPr>
      </w:pPr>
    </w:p>
    <w:p w14:paraId="1CD5281D" w14:textId="77777777" w:rsidR="00FF7137" w:rsidRDefault="00FF7137" w:rsidP="00FF7137">
      <w:pPr>
        <w:rPr>
          <w:rFonts w:ascii="Georgia" w:hAnsi="Georgia"/>
        </w:rPr>
      </w:pPr>
    </w:p>
    <w:p w14:paraId="47538DB4" w14:textId="41EBA3A0" w:rsidR="000F026D" w:rsidRPr="000A54ED" w:rsidRDefault="000F026D" w:rsidP="00FF7137">
      <w:pPr>
        <w:jc w:val="center"/>
        <w:rPr>
          <w:rFonts w:ascii="Georgia" w:hAnsi="Georgia"/>
          <w:b/>
        </w:rPr>
      </w:pPr>
      <w:proofErr w:type="spellStart"/>
      <w:r w:rsidRPr="000A54ED">
        <w:rPr>
          <w:rFonts w:ascii="Georgia" w:hAnsi="Georgia"/>
          <w:b/>
        </w:rPr>
        <w:t>Abstract</w:t>
      </w:r>
      <w:proofErr w:type="spellEnd"/>
    </w:p>
    <w:p w14:paraId="58B47504" w14:textId="77777777" w:rsidR="00FF7137" w:rsidRDefault="00FF7137" w:rsidP="00FF7137">
      <w:pPr>
        <w:jc w:val="center"/>
        <w:rPr>
          <w:rFonts w:ascii="Georgia" w:hAnsi="Georgia"/>
          <w:i/>
        </w:rPr>
      </w:pPr>
    </w:p>
    <w:p w14:paraId="3870A492" w14:textId="77777777" w:rsidR="00FF7137" w:rsidRPr="00FF7137" w:rsidRDefault="00FF7137" w:rsidP="00FF7137">
      <w:pPr>
        <w:jc w:val="center"/>
        <w:rPr>
          <w:rFonts w:ascii="Georgia" w:hAnsi="Georgia"/>
          <w:i/>
        </w:rPr>
      </w:pPr>
    </w:p>
    <w:p w14:paraId="3FD42356" w14:textId="5603C4D2" w:rsidR="002C04BF" w:rsidRDefault="00EA1BE3" w:rsidP="009F1BB7">
      <w:pPr>
        <w:jc w:val="both"/>
        <w:rPr>
          <w:rFonts w:ascii="Georgia" w:hAnsi="Georgia"/>
        </w:rPr>
      </w:pPr>
      <w:r w:rsidRPr="00FF7137">
        <w:rPr>
          <w:rFonts w:ascii="Georgia" w:hAnsi="Georgia"/>
        </w:rPr>
        <w:t>Lo scritto si propone di esaminare</w:t>
      </w:r>
      <w:r w:rsidR="001100AF">
        <w:rPr>
          <w:rFonts w:ascii="Georgia" w:hAnsi="Georgia"/>
        </w:rPr>
        <w:t xml:space="preserve"> </w:t>
      </w:r>
      <w:r w:rsidR="005F32E6">
        <w:rPr>
          <w:rFonts w:ascii="Georgia" w:hAnsi="Georgia"/>
        </w:rPr>
        <w:t>alcune</w:t>
      </w:r>
      <w:r w:rsidR="0053517A">
        <w:rPr>
          <w:rFonts w:ascii="Georgia" w:hAnsi="Georgia"/>
        </w:rPr>
        <w:t xml:space="preserve"> </w:t>
      </w:r>
      <w:r w:rsidR="005F32E6">
        <w:rPr>
          <w:rFonts w:ascii="Georgia" w:hAnsi="Georgia"/>
        </w:rPr>
        <w:t xml:space="preserve">delle </w:t>
      </w:r>
      <w:r w:rsidRPr="00FF7137">
        <w:rPr>
          <w:rFonts w:ascii="Georgia" w:hAnsi="Georgia"/>
        </w:rPr>
        <w:t xml:space="preserve">più significative </w:t>
      </w:r>
      <w:r w:rsidR="00DE4704">
        <w:rPr>
          <w:rFonts w:ascii="Georgia" w:hAnsi="Georgia"/>
        </w:rPr>
        <w:t>pronunce</w:t>
      </w:r>
      <w:r w:rsidR="0053517A">
        <w:rPr>
          <w:rFonts w:ascii="Georgia" w:hAnsi="Georgia"/>
        </w:rPr>
        <w:t xml:space="preserve"> della</w:t>
      </w:r>
      <w:r w:rsidR="005D7D4B">
        <w:rPr>
          <w:rFonts w:ascii="Georgia" w:hAnsi="Georgia"/>
        </w:rPr>
        <w:t xml:space="preserve"> Corte </w:t>
      </w:r>
      <w:proofErr w:type="gramStart"/>
      <w:r w:rsidR="005D7D4B">
        <w:rPr>
          <w:rFonts w:ascii="Georgia" w:hAnsi="Georgia"/>
        </w:rPr>
        <w:t>costituzionale</w:t>
      </w:r>
      <w:proofErr w:type="gramEnd"/>
      <w:r w:rsidR="005D7D4B">
        <w:rPr>
          <w:rFonts w:ascii="Georgia" w:hAnsi="Georgia"/>
        </w:rPr>
        <w:t xml:space="preserve"> </w:t>
      </w:r>
      <w:r w:rsidR="00DE4704">
        <w:rPr>
          <w:rFonts w:ascii="Georgia" w:hAnsi="Georgia"/>
        </w:rPr>
        <w:t>rese</w:t>
      </w:r>
      <w:r w:rsidR="00E21E25">
        <w:rPr>
          <w:rFonts w:ascii="Georgia" w:hAnsi="Georgia"/>
        </w:rPr>
        <w:t xml:space="preserve"> nell’ultimo lustro </w:t>
      </w:r>
      <w:r w:rsidR="00C214C6" w:rsidRPr="00C214C6">
        <w:rPr>
          <w:rFonts w:ascii="Georgia" w:hAnsi="Georgia"/>
        </w:rPr>
        <w:t>nella materia amministrativa</w:t>
      </w:r>
      <w:r w:rsidR="00FF7137" w:rsidRPr="00C214C6">
        <w:rPr>
          <w:rFonts w:ascii="Georgia" w:hAnsi="Georgia"/>
        </w:rPr>
        <w:t>,</w:t>
      </w:r>
      <w:r w:rsidR="009F1BB7">
        <w:rPr>
          <w:rFonts w:ascii="Georgia" w:hAnsi="Georgia"/>
        </w:rPr>
        <w:t xml:space="preserve"> a</w:t>
      </w:r>
      <w:r w:rsidR="00B9303C" w:rsidRPr="00FF7137">
        <w:rPr>
          <w:rFonts w:ascii="Georgia" w:hAnsi="Georgia"/>
        </w:rPr>
        <w:t>nalizzandone</w:t>
      </w:r>
      <w:r w:rsidR="00C34DCB">
        <w:rPr>
          <w:rFonts w:ascii="Georgia" w:hAnsi="Georgia"/>
        </w:rPr>
        <w:t>, in particolare,</w:t>
      </w:r>
      <w:r w:rsidR="00B9303C" w:rsidRPr="00FF7137">
        <w:rPr>
          <w:rFonts w:ascii="Georgia" w:hAnsi="Georgia"/>
        </w:rPr>
        <w:t xml:space="preserve"> i contenuti, le </w:t>
      </w:r>
      <w:proofErr w:type="spellStart"/>
      <w:r w:rsidR="00B9303C" w:rsidRPr="00FF7137">
        <w:rPr>
          <w:rFonts w:ascii="Georgia" w:hAnsi="Georgia"/>
          <w:i/>
        </w:rPr>
        <w:t>rationes</w:t>
      </w:r>
      <w:proofErr w:type="spellEnd"/>
      <w:r w:rsidR="001D09E8">
        <w:rPr>
          <w:rFonts w:ascii="Georgia" w:hAnsi="Georgia"/>
        </w:rPr>
        <w:t xml:space="preserve"> e i </w:t>
      </w:r>
      <w:r w:rsidR="00C34DCB">
        <w:rPr>
          <w:rFonts w:ascii="Georgia" w:hAnsi="Georgia"/>
        </w:rPr>
        <w:t xml:space="preserve">residui </w:t>
      </w:r>
      <w:r w:rsidR="00B9303C" w:rsidRPr="00FF7137">
        <w:rPr>
          <w:rFonts w:ascii="Georgia" w:hAnsi="Georgia"/>
        </w:rPr>
        <w:t>profili prob</w:t>
      </w:r>
      <w:r w:rsidR="001D09E8">
        <w:rPr>
          <w:rFonts w:ascii="Georgia" w:hAnsi="Georgia"/>
        </w:rPr>
        <w:t>lematici</w:t>
      </w:r>
      <w:r w:rsidR="001249EB">
        <w:rPr>
          <w:rFonts w:ascii="Georgia" w:hAnsi="Georgia"/>
        </w:rPr>
        <w:t>.</w:t>
      </w:r>
      <w:r w:rsidR="00C34DCB">
        <w:rPr>
          <w:rFonts w:ascii="Georgia" w:hAnsi="Georgia"/>
        </w:rPr>
        <w:t xml:space="preserve"> </w:t>
      </w:r>
    </w:p>
    <w:p w14:paraId="44A7347D" w14:textId="2176DB45" w:rsidR="00D27777" w:rsidRDefault="00A361B6" w:rsidP="009F1BB7">
      <w:pPr>
        <w:jc w:val="both"/>
        <w:rPr>
          <w:rFonts w:ascii="Georgia" w:hAnsi="Georgia"/>
        </w:rPr>
      </w:pPr>
      <w:r>
        <w:rPr>
          <w:rFonts w:ascii="Georgia" w:hAnsi="Georgia"/>
        </w:rPr>
        <w:t>L’esame di queste sentenze</w:t>
      </w:r>
      <w:r w:rsidR="00D27777">
        <w:rPr>
          <w:rFonts w:ascii="Georgia" w:hAnsi="Georgia"/>
        </w:rPr>
        <w:t xml:space="preserve">, che tagliano trasversalmente il moderno diritto amministrativo – dai rapporti tra </w:t>
      </w:r>
      <w:r w:rsidR="00247D53">
        <w:rPr>
          <w:rFonts w:ascii="Georgia" w:hAnsi="Georgia"/>
        </w:rPr>
        <w:t>l’azione di annullamento e l’a</w:t>
      </w:r>
      <w:r w:rsidR="00D27777">
        <w:rPr>
          <w:rFonts w:ascii="Georgia" w:hAnsi="Georgia"/>
        </w:rPr>
        <w:t xml:space="preserve">zione risarcitoria per lesione dell’interesse legittimo alla natura primariamente soggettiva della giurisdizione amministrativa, dal contrasto del giudicato con le sopravvenute sentenze della Corte EDU alla definizione dell’ambito del ricorso per cassazione per motivi inerenti alla giurisdizione e alla tutela del terzo nella SCIA </w:t>
      </w:r>
      <w:r w:rsidR="00D27777" w:rsidRPr="00247D53">
        <w:rPr>
          <w:rFonts w:ascii="Georgia" w:hAnsi="Georgia"/>
        </w:rPr>
        <w:t xml:space="preserve">– </w:t>
      </w:r>
      <w:r>
        <w:rPr>
          <w:rFonts w:ascii="Georgia" w:hAnsi="Georgia"/>
        </w:rPr>
        <w:t>rende evidente</w:t>
      </w:r>
      <w:r w:rsidR="00876BBA" w:rsidRPr="00247D53">
        <w:rPr>
          <w:rFonts w:ascii="Georgia" w:hAnsi="Georgia"/>
        </w:rPr>
        <w:t xml:space="preserve"> </w:t>
      </w:r>
      <w:r w:rsidR="00247D53" w:rsidRPr="00247D53">
        <w:rPr>
          <w:rFonts w:ascii="Georgia" w:hAnsi="Georgia"/>
        </w:rPr>
        <w:t xml:space="preserve">come </w:t>
      </w:r>
      <w:r w:rsidR="00247D53">
        <w:rPr>
          <w:rFonts w:ascii="Georgia" w:hAnsi="Georgia"/>
        </w:rPr>
        <w:t xml:space="preserve">negli ultimi anni, anche in questa materia, la Corte costituzionale abbia </w:t>
      </w:r>
      <w:r w:rsidR="00D27777">
        <w:rPr>
          <w:rFonts w:ascii="Georgia" w:hAnsi="Georgia"/>
        </w:rPr>
        <w:t>riscoperto la sua assoluta centralità nell’architettura costituzionale</w:t>
      </w:r>
      <w:r w:rsidR="00876BBA">
        <w:rPr>
          <w:rFonts w:ascii="Georgia" w:hAnsi="Georgia"/>
        </w:rPr>
        <w:t>.</w:t>
      </w:r>
    </w:p>
    <w:p w14:paraId="58E05090" w14:textId="77777777" w:rsidR="000F026D" w:rsidRPr="00FF7137" w:rsidRDefault="000F026D" w:rsidP="00FF7137">
      <w:pPr>
        <w:jc w:val="both"/>
        <w:rPr>
          <w:rFonts w:ascii="Georgia" w:hAnsi="Georgia"/>
        </w:rPr>
      </w:pPr>
    </w:p>
    <w:p w14:paraId="287BB44C" w14:textId="6FDCE58C" w:rsidR="000F026D" w:rsidRDefault="000F026D" w:rsidP="00FF7137">
      <w:pPr>
        <w:jc w:val="center"/>
        <w:rPr>
          <w:rFonts w:ascii="Georgia" w:hAnsi="Georgia"/>
          <w:b/>
        </w:rPr>
      </w:pPr>
      <w:r w:rsidRPr="00FF7137">
        <w:rPr>
          <w:rFonts w:ascii="Georgia" w:hAnsi="Georgia"/>
          <w:b/>
        </w:rPr>
        <w:t>Sommario</w:t>
      </w:r>
    </w:p>
    <w:p w14:paraId="1C0075D0" w14:textId="77777777" w:rsidR="00FF7137" w:rsidRDefault="00FF7137" w:rsidP="00FF7137">
      <w:pPr>
        <w:jc w:val="center"/>
        <w:rPr>
          <w:rFonts w:ascii="Georgia" w:hAnsi="Georgia"/>
          <w:b/>
        </w:rPr>
      </w:pPr>
    </w:p>
    <w:p w14:paraId="73856410" w14:textId="77777777" w:rsidR="00FF7137" w:rsidRPr="00FF7137" w:rsidRDefault="00FF7137" w:rsidP="00FF7137">
      <w:pPr>
        <w:jc w:val="center"/>
        <w:rPr>
          <w:rFonts w:ascii="Georgia" w:hAnsi="Georgia"/>
          <w:b/>
        </w:rPr>
      </w:pPr>
    </w:p>
    <w:p w14:paraId="1E554813" w14:textId="63AC95D8" w:rsidR="000F026D" w:rsidRPr="00302202" w:rsidRDefault="000F026D" w:rsidP="009550B7">
      <w:pPr>
        <w:pStyle w:val="Paragrafoelenco"/>
        <w:numPr>
          <w:ilvl w:val="0"/>
          <w:numId w:val="3"/>
        </w:numPr>
        <w:jc w:val="both"/>
        <w:rPr>
          <w:rFonts w:ascii="Georgia" w:hAnsi="Georgia"/>
        </w:rPr>
      </w:pPr>
      <w:r w:rsidRPr="00302202">
        <w:rPr>
          <w:rFonts w:ascii="Georgia" w:hAnsi="Georgia"/>
        </w:rPr>
        <w:t xml:space="preserve">Premessa; </w:t>
      </w:r>
      <w:r w:rsidRPr="00302202">
        <w:rPr>
          <w:rFonts w:ascii="Georgia" w:hAnsi="Georgia"/>
          <w:b/>
        </w:rPr>
        <w:t>2</w:t>
      </w:r>
      <w:r w:rsidRPr="00302202">
        <w:rPr>
          <w:rFonts w:ascii="Georgia" w:hAnsi="Georgia"/>
        </w:rPr>
        <w:t xml:space="preserve">. </w:t>
      </w:r>
      <w:r w:rsidR="00874852" w:rsidRPr="00302202">
        <w:rPr>
          <w:rFonts w:ascii="Georgia" w:hAnsi="Georgia"/>
        </w:rPr>
        <w:t xml:space="preserve">Il vincolo costituzionale </w:t>
      </w:r>
      <w:r w:rsidR="000B65B0" w:rsidRPr="00302202">
        <w:rPr>
          <w:rFonts w:ascii="Georgia" w:hAnsi="Georgia"/>
        </w:rPr>
        <w:t xml:space="preserve">di tutela </w:t>
      </w:r>
      <w:r w:rsidR="00874852" w:rsidRPr="00302202">
        <w:rPr>
          <w:rFonts w:ascii="Georgia" w:hAnsi="Georgia"/>
        </w:rPr>
        <w:t xml:space="preserve">dell’interesse legittimo, tra istanze risarcitorie e </w:t>
      </w:r>
      <w:proofErr w:type="spellStart"/>
      <w:r w:rsidR="00874852" w:rsidRPr="00302202">
        <w:rPr>
          <w:rFonts w:ascii="Georgia" w:hAnsi="Georgia"/>
        </w:rPr>
        <w:t>caducatorie</w:t>
      </w:r>
      <w:proofErr w:type="spellEnd"/>
      <w:r w:rsidR="000A54ED" w:rsidRPr="00302202">
        <w:rPr>
          <w:rFonts w:ascii="Georgia" w:hAnsi="Georgia"/>
        </w:rPr>
        <w:t xml:space="preserve">; </w:t>
      </w:r>
      <w:r w:rsidR="000A54ED" w:rsidRPr="00302202">
        <w:rPr>
          <w:rFonts w:ascii="Georgia" w:hAnsi="Georgia"/>
          <w:b/>
        </w:rPr>
        <w:t>3.</w:t>
      </w:r>
      <w:r w:rsidR="000A54ED" w:rsidRPr="00302202">
        <w:rPr>
          <w:rFonts w:ascii="Georgia" w:hAnsi="Georgia"/>
        </w:rPr>
        <w:t xml:space="preserve"> </w:t>
      </w:r>
      <w:r w:rsidR="004C74F1" w:rsidRPr="00302202">
        <w:rPr>
          <w:rFonts w:ascii="Georgia" w:hAnsi="Georgia"/>
        </w:rPr>
        <w:t>La natura (</w:t>
      </w:r>
      <w:r w:rsidR="004A18F1" w:rsidRPr="00302202">
        <w:rPr>
          <w:rFonts w:ascii="Georgia" w:hAnsi="Georgia"/>
        </w:rPr>
        <w:t>primariamente</w:t>
      </w:r>
      <w:r w:rsidR="004C74F1" w:rsidRPr="00302202">
        <w:rPr>
          <w:rFonts w:ascii="Georgia" w:hAnsi="Georgia"/>
        </w:rPr>
        <w:t>) soggettiva della giurisdizione amministrativa</w:t>
      </w:r>
      <w:r w:rsidR="000B65B0" w:rsidRPr="00302202">
        <w:rPr>
          <w:rFonts w:ascii="Georgia" w:hAnsi="Georgia"/>
        </w:rPr>
        <w:t xml:space="preserve">; </w:t>
      </w:r>
      <w:r w:rsidR="000B65B0" w:rsidRPr="00302202">
        <w:rPr>
          <w:rFonts w:ascii="Georgia" w:hAnsi="Georgia"/>
          <w:b/>
        </w:rPr>
        <w:t>4.</w:t>
      </w:r>
      <w:r w:rsidR="00CB2E94" w:rsidRPr="00302202">
        <w:rPr>
          <w:rFonts w:ascii="Georgia" w:hAnsi="Georgia"/>
        </w:rPr>
        <w:t xml:space="preserve"> Le pressioni “esterne” </w:t>
      </w:r>
      <w:r w:rsidR="005F32E6" w:rsidRPr="00302202">
        <w:rPr>
          <w:rFonts w:ascii="Georgia" w:hAnsi="Georgia"/>
        </w:rPr>
        <w:t>sul giudizio amministrativo: dal</w:t>
      </w:r>
      <w:r w:rsidR="00E21E25" w:rsidRPr="00302202">
        <w:rPr>
          <w:rFonts w:ascii="Georgia" w:hAnsi="Georgia"/>
        </w:rPr>
        <w:t xml:space="preserve"> </w:t>
      </w:r>
      <w:r w:rsidR="005F32E6" w:rsidRPr="00302202">
        <w:rPr>
          <w:rFonts w:ascii="Georgia" w:hAnsi="Georgia"/>
        </w:rPr>
        <w:t xml:space="preserve">contrasto </w:t>
      </w:r>
      <w:r w:rsidR="00AA1BB0">
        <w:rPr>
          <w:rFonts w:ascii="Georgia" w:hAnsi="Georgia"/>
        </w:rPr>
        <w:t xml:space="preserve">del giudicato </w:t>
      </w:r>
      <w:r w:rsidR="005F32E6" w:rsidRPr="00302202">
        <w:rPr>
          <w:rFonts w:ascii="Georgia" w:hAnsi="Georgia"/>
        </w:rPr>
        <w:t xml:space="preserve">con le </w:t>
      </w:r>
      <w:r w:rsidR="00AA1BB0">
        <w:rPr>
          <w:rFonts w:ascii="Georgia" w:hAnsi="Georgia"/>
        </w:rPr>
        <w:t xml:space="preserve">sopravvenute </w:t>
      </w:r>
      <w:r w:rsidR="005F32E6" w:rsidRPr="00302202">
        <w:rPr>
          <w:rFonts w:ascii="Georgia" w:hAnsi="Georgia"/>
        </w:rPr>
        <w:t>sentenze</w:t>
      </w:r>
      <w:r w:rsidR="001B4122">
        <w:rPr>
          <w:rFonts w:ascii="Georgia" w:hAnsi="Georgia"/>
        </w:rPr>
        <w:t xml:space="preserve"> </w:t>
      </w:r>
      <w:r w:rsidR="00E21E25" w:rsidRPr="00302202">
        <w:rPr>
          <w:rFonts w:ascii="Georgia" w:hAnsi="Georgia"/>
        </w:rPr>
        <w:t xml:space="preserve">della Corte </w:t>
      </w:r>
      <w:proofErr w:type="spellStart"/>
      <w:r w:rsidR="00613620">
        <w:rPr>
          <w:rFonts w:ascii="Georgia" w:hAnsi="Georgia"/>
        </w:rPr>
        <w:t>Edu</w:t>
      </w:r>
      <w:proofErr w:type="spellEnd"/>
      <w:r w:rsidR="00613620">
        <w:rPr>
          <w:rFonts w:ascii="Georgia" w:hAnsi="Georgia"/>
        </w:rPr>
        <w:t xml:space="preserve"> </w:t>
      </w:r>
      <w:r w:rsidR="0034525D" w:rsidRPr="00302202">
        <w:rPr>
          <w:rFonts w:ascii="Georgia" w:hAnsi="Georgia"/>
        </w:rPr>
        <w:t xml:space="preserve">alla giurisdizione </w:t>
      </w:r>
      <w:r w:rsidR="00AA1BB0">
        <w:rPr>
          <w:rFonts w:ascii="Georgia" w:hAnsi="Georgia"/>
        </w:rPr>
        <w:t>“</w:t>
      </w:r>
      <w:r w:rsidR="0034525D" w:rsidRPr="00302202">
        <w:rPr>
          <w:rFonts w:ascii="Georgia" w:hAnsi="Georgia"/>
        </w:rPr>
        <w:t>dinamica</w:t>
      </w:r>
      <w:r w:rsidR="00AA1BB0">
        <w:rPr>
          <w:rFonts w:ascii="Georgia" w:hAnsi="Georgia"/>
        </w:rPr>
        <w:t>”</w:t>
      </w:r>
      <w:r w:rsidR="005F32E6" w:rsidRPr="00302202">
        <w:rPr>
          <w:rFonts w:ascii="Georgia" w:hAnsi="Georgia"/>
        </w:rPr>
        <w:t>.</w:t>
      </w:r>
      <w:r w:rsidR="005F32E6" w:rsidRPr="00302202">
        <w:rPr>
          <w:rFonts w:ascii="Georgia" w:hAnsi="Georgia"/>
          <w:color w:val="FF0000"/>
        </w:rPr>
        <w:t xml:space="preserve"> </w:t>
      </w:r>
      <w:r w:rsidR="005F32E6" w:rsidRPr="00302202">
        <w:rPr>
          <w:rFonts w:ascii="Georgia" w:hAnsi="Georgia"/>
          <w:b/>
        </w:rPr>
        <w:t>5.</w:t>
      </w:r>
      <w:r w:rsidR="005F32E6" w:rsidRPr="00302202">
        <w:rPr>
          <w:rFonts w:ascii="Georgia" w:hAnsi="Georgia"/>
        </w:rPr>
        <w:t xml:space="preserve"> La scia</w:t>
      </w:r>
      <w:r w:rsidR="002045B9" w:rsidRPr="00302202">
        <w:rPr>
          <w:rFonts w:ascii="Georgia" w:hAnsi="Georgia"/>
        </w:rPr>
        <w:t xml:space="preserve"> e la tutela del terzo</w:t>
      </w:r>
      <w:r w:rsidR="001249EB">
        <w:rPr>
          <w:rFonts w:ascii="Georgia" w:hAnsi="Georgia"/>
        </w:rPr>
        <w:t>.</w:t>
      </w:r>
      <w:r w:rsidR="00CC2B17">
        <w:rPr>
          <w:rFonts w:ascii="Georgia" w:hAnsi="Georgia"/>
        </w:rPr>
        <w:t xml:space="preserve"> 6. </w:t>
      </w:r>
      <w:r w:rsidR="00CC2B17" w:rsidRPr="00EE11F9">
        <w:rPr>
          <w:rFonts w:ascii="Georgia" w:hAnsi="Georgia"/>
        </w:rPr>
        <w:t>Conclusioni</w:t>
      </w:r>
    </w:p>
    <w:p w14:paraId="275B3D4F" w14:textId="724BD0C5" w:rsidR="00302202" w:rsidRDefault="00302202" w:rsidP="00302202">
      <w:pPr>
        <w:pStyle w:val="Paragrafoelenco"/>
        <w:jc w:val="both"/>
        <w:rPr>
          <w:rFonts w:ascii="Georgia" w:hAnsi="Georgia"/>
          <w:b/>
          <w:color w:val="FF0000"/>
        </w:rPr>
      </w:pPr>
    </w:p>
    <w:p w14:paraId="5E3B405A" w14:textId="22209D81" w:rsidR="00B3000D" w:rsidRPr="00302202" w:rsidRDefault="00B3000D" w:rsidP="00302202">
      <w:pPr>
        <w:pStyle w:val="Paragrafoelenco"/>
        <w:jc w:val="both"/>
        <w:rPr>
          <w:rFonts w:ascii="Georgia" w:hAnsi="Georgia"/>
        </w:rPr>
      </w:pPr>
    </w:p>
    <w:p w14:paraId="48BAC2B0" w14:textId="151A465F" w:rsidR="000F026D" w:rsidRPr="00CB2E94" w:rsidRDefault="00CB2E94" w:rsidP="00CB2E94">
      <w:pPr>
        <w:jc w:val="both"/>
        <w:rPr>
          <w:rFonts w:ascii="Georgia" w:hAnsi="Georgia"/>
          <w:b/>
        </w:rPr>
      </w:pPr>
      <w:r>
        <w:rPr>
          <w:rFonts w:ascii="Georgia" w:hAnsi="Georgia"/>
          <w:b/>
        </w:rPr>
        <w:t xml:space="preserve">1. </w:t>
      </w:r>
      <w:r w:rsidR="000F026D" w:rsidRPr="00CB2E94">
        <w:rPr>
          <w:rFonts w:ascii="Georgia" w:hAnsi="Georgia"/>
          <w:b/>
        </w:rPr>
        <w:t>Premessa</w:t>
      </w:r>
    </w:p>
    <w:p w14:paraId="5F5CB478" w14:textId="77777777" w:rsidR="00FF7137" w:rsidRDefault="00FF7137" w:rsidP="00FF7137">
      <w:pPr>
        <w:jc w:val="both"/>
        <w:rPr>
          <w:rFonts w:ascii="Georgia" w:hAnsi="Georgia"/>
        </w:rPr>
      </w:pPr>
    </w:p>
    <w:p w14:paraId="028446C6" w14:textId="51CBC6C4" w:rsidR="00FF7137" w:rsidRDefault="00FF7137" w:rsidP="00FF7137">
      <w:pPr>
        <w:jc w:val="both"/>
        <w:rPr>
          <w:rFonts w:ascii="Georgia" w:hAnsi="Georgia"/>
        </w:rPr>
      </w:pPr>
      <w:r>
        <w:rPr>
          <w:rFonts w:ascii="Georgia" w:hAnsi="Georgia"/>
        </w:rPr>
        <w:t xml:space="preserve">Il diritto amministrativo, come tutti gli operatori del settore sanno, è </w:t>
      </w:r>
      <w:r w:rsidR="00720FF2">
        <w:rPr>
          <w:rFonts w:ascii="Georgia" w:hAnsi="Georgia"/>
        </w:rPr>
        <w:t xml:space="preserve">da sempre </w:t>
      </w:r>
      <w:r>
        <w:rPr>
          <w:rFonts w:ascii="Georgia" w:hAnsi="Georgia"/>
        </w:rPr>
        <w:t>pane quotidiano per la Corte costituzionale, e lo è tanto nei giudizi principali quanto in quelli incidentali.</w:t>
      </w:r>
    </w:p>
    <w:p w14:paraId="5015BFBF" w14:textId="1971F576" w:rsidR="00FF7137" w:rsidRDefault="00FF7137" w:rsidP="00FF7137">
      <w:pPr>
        <w:jc w:val="both"/>
        <w:rPr>
          <w:rFonts w:ascii="Georgia" w:hAnsi="Georgia"/>
        </w:rPr>
      </w:pPr>
      <w:r>
        <w:rPr>
          <w:rFonts w:ascii="Georgia" w:hAnsi="Georgia"/>
        </w:rPr>
        <w:t xml:space="preserve">Negli ultimi anni, poi, </w:t>
      </w:r>
      <w:r w:rsidR="00720FF2">
        <w:rPr>
          <w:rFonts w:ascii="Georgia" w:hAnsi="Georgia"/>
        </w:rPr>
        <w:t xml:space="preserve">le importanti riforme sostanziali e processuali che </w:t>
      </w:r>
      <w:r w:rsidR="0059136B">
        <w:rPr>
          <w:rFonts w:ascii="Georgia" w:hAnsi="Georgia"/>
        </w:rPr>
        <w:t xml:space="preserve">in questa materia </w:t>
      </w:r>
      <w:r w:rsidR="00720FF2">
        <w:rPr>
          <w:rFonts w:ascii="Georgia" w:hAnsi="Georgia"/>
        </w:rPr>
        <w:t>si sono incessantemente susseguite</w:t>
      </w:r>
      <w:r w:rsidR="00A1048E">
        <w:rPr>
          <w:rFonts w:ascii="Georgia" w:hAnsi="Georgia"/>
        </w:rPr>
        <w:t xml:space="preserve"> hanno originato</w:t>
      </w:r>
      <w:r w:rsidR="00720FF2">
        <w:rPr>
          <w:rFonts w:ascii="Georgia" w:hAnsi="Georgia"/>
        </w:rPr>
        <w:t xml:space="preserve"> – complici un legislatore spesso </w:t>
      </w:r>
      <w:r w:rsidR="00C67648">
        <w:rPr>
          <w:rFonts w:ascii="Georgia" w:hAnsi="Georgia"/>
        </w:rPr>
        <w:t xml:space="preserve">sciatto o </w:t>
      </w:r>
      <w:r w:rsidR="00720FF2">
        <w:rPr>
          <w:rFonts w:ascii="Georgia" w:hAnsi="Georgia"/>
        </w:rPr>
        <w:t xml:space="preserve">distratto e, a volte, un </w:t>
      </w:r>
      <w:r w:rsidR="002C67C9">
        <w:rPr>
          <w:rFonts w:ascii="Georgia" w:hAnsi="Georgia"/>
        </w:rPr>
        <w:t>eccesso di</w:t>
      </w:r>
      <w:r w:rsidR="00720FF2">
        <w:rPr>
          <w:rFonts w:ascii="Georgia" w:hAnsi="Georgia"/>
        </w:rPr>
        <w:t xml:space="preserve"> “protagonismo” </w:t>
      </w:r>
      <w:r w:rsidR="00E921C6">
        <w:rPr>
          <w:rFonts w:ascii="Georgia" w:hAnsi="Georgia"/>
        </w:rPr>
        <w:t>degli interpreti</w:t>
      </w:r>
      <w:r w:rsidR="00720FF2">
        <w:rPr>
          <w:rFonts w:ascii="Georgia" w:hAnsi="Georgia"/>
        </w:rPr>
        <w:t xml:space="preserve"> –</w:t>
      </w:r>
      <w:r w:rsidR="00A1048E">
        <w:rPr>
          <w:rFonts w:ascii="Georgia" w:hAnsi="Georgia"/>
        </w:rPr>
        <w:t xml:space="preserve"> </w:t>
      </w:r>
      <w:r w:rsidR="00C34DCB">
        <w:rPr>
          <w:rFonts w:ascii="Georgia" w:hAnsi="Georgia"/>
        </w:rPr>
        <w:t>numerosi</w:t>
      </w:r>
      <w:r w:rsidR="0059136B">
        <w:rPr>
          <w:rFonts w:ascii="Georgia" w:hAnsi="Georgia"/>
        </w:rPr>
        <w:t xml:space="preserve"> </w:t>
      </w:r>
      <w:r w:rsidR="00720FF2">
        <w:rPr>
          <w:rFonts w:ascii="Georgia" w:hAnsi="Georgia"/>
        </w:rPr>
        <w:t xml:space="preserve">problemi </w:t>
      </w:r>
      <w:r w:rsidR="00E921C6">
        <w:rPr>
          <w:rFonts w:ascii="Georgia" w:hAnsi="Georgia"/>
        </w:rPr>
        <w:t>ermeneutici</w:t>
      </w:r>
      <w:r w:rsidR="00720FF2">
        <w:rPr>
          <w:rFonts w:ascii="Georgia" w:hAnsi="Georgia"/>
        </w:rPr>
        <w:t>,</w:t>
      </w:r>
      <w:r w:rsidR="00E921C6">
        <w:rPr>
          <w:rFonts w:ascii="Georgia" w:hAnsi="Georgia"/>
        </w:rPr>
        <w:t xml:space="preserve"> anche di sistema,</w:t>
      </w:r>
      <w:r w:rsidR="00720FF2">
        <w:rPr>
          <w:rFonts w:ascii="Georgia" w:hAnsi="Georgia"/>
        </w:rPr>
        <w:t xml:space="preserve"> </w:t>
      </w:r>
      <w:r w:rsidR="0059136B">
        <w:rPr>
          <w:rFonts w:ascii="Georgia" w:hAnsi="Georgia"/>
        </w:rPr>
        <w:t>spesso convogliati, a torto o ragione, in</w:t>
      </w:r>
      <w:r w:rsidR="00720FF2">
        <w:rPr>
          <w:rFonts w:ascii="Georgia" w:hAnsi="Georgia"/>
        </w:rPr>
        <w:t xml:space="preserve"> questioni di legittimità costituzionale</w:t>
      </w:r>
      <w:r w:rsidR="0059136B">
        <w:rPr>
          <w:rFonts w:ascii="Georgia" w:hAnsi="Georgia"/>
        </w:rPr>
        <w:t>.</w:t>
      </w:r>
    </w:p>
    <w:p w14:paraId="1B250F34" w14:textId="66D538D3" w:rsidR="0059136B" w:rsidRDefault="0059136B" w:rsidP="00FF7137">
      <w:pPr>
        <w:jc w:val="both"/>
        <w:rPr>
          <w:rFonts w:ascii="Georgia" w:hAnsi="Georgia"/>
        </w:rPr>
      </w:pPr>
      <w:r>
        <w:rPr>
          <w:rFonts w:ascii="Georgia" w:hAnsi="Georgia"/>
        </w:rPr>
        <w:t xml:space="preserve">Obiettivo di questo articolo è quello di guardare da vicino ad alcuni degli arresti della Corte costituzionale, esaminandone gli aspetti più </w:t>
      </w:r>
      <w:r w:rsidR="00AA26E2">
        <w:rPr>
          <w:rFonts w:ascii="Georgia" w:hAnsi="Georgia"/>
        </w:rPr>
        <w:t>rilevanti</w:t>
      </w:r>
      <w:r>
        <w:rPr>
          <w:rFonts w:ascii="Georgia" w:hAnsi="Georgia"/>
        </w:rPr>
        <w:t>, le ragioni delle decisioni e le eventuali questioni irrisolte</w:t>
      </w:r>
      <w:r w:rsidR="00A1048E">
        <w:rPr>
          <w:rFonts w:ascii="Georgia" w:hAnsi="Georgia"/>
        </w:rPr>
        <w:t>.</w:t>
      </w:r>
    </w:p>
    <w:p w14:paraId="3C162E0D" w14:textId="64BB60B2" w:rsidR="0059136B" w:rsidRDefault="0059136B" w:rsidP="00FF7137">
      <w:pPr>
        <w:jc w:val="both"/>
        <w:rPr>
          <w:rFonts w:ascii="Georgia" w:hAnsi="Georgia"/>
        </w:rPr>
      </w:pPr>
      <w:r>
        <w:rPr>
          <w:rFonts w:ascii="Georgia" w:hAnsi="Georgia"/>
        </w:rPr>
        <w:t>La scelta delle sentenze oggetto di approfondimento</w:t>
      </w:r>
      <w:r w:rsidR="0093758B">
        <w:rPr>
          <w:rFonts w:ascii="Georgia" w:hAnsi="Georgia"/>
        </w:rPr>
        <w:t>, per quanto ispirata al criterio del maggiore interesse per gli studiosi del settore, resta inevitabilmente soggettiva e non può che risentire della sensibilità personale dell’Autore.</w:t>
      </w:r>
    </w:p>
    <w:p w14:paraId="2A8EF8E1" w14:textId="1ED67421" w:rsidR="0093758B" w:rsidRDefault="00DA10D4" w:rsidP="0093758B">
      <w:pPr>
        <w:jc w:val="both"/>
        <w:rPr>
          <w:rFonts w:ascii="Georgia" w:hAnsi="Georgia"/>
        </w:rPr>
      </w:pPr>
      <w:r>
        <w:rPr>
          <w:rFonts w:ascii="Georgia" w:hAnsi="Georgia"/>
        </w:rPr>
        <w:lastRenderedPageBreak/>
        <w:t>Per rendere</w:t>
      </w:r>
      <w:r w:rsidR="00B84F1C">
        <w:rPr>
          <w:rFonts w:ascii="Georgia" w:hAnsi="Georgia"/>
        </w:rPr>
        <w:t xml:space="preserve"> più agevole</w:t>
      </w:r>
      <w:r w:rsidR="0093758B">
        <w:rPr>
          <w:rFonts w:ascii="Georgia" w:hAnsi="Georgia"/>
        </w:rPr>
        <w:t xml:space="preserve"> la lettura, l’esame</w:t>
      </w:r>
      <w:r w:rsidR="00DE4704">
        <w:rPr>
          <w:rFonts w:ascii="Georgia" w:hAnsi="Georgia"/>
        </w:rPr>
        <w:t xml:space="preserve"> </w:t>
      </w:r>
      <w:r w:rsidR="0093758B">
        <w:rPr>
          <w:rFonts w:ascii="Georgia" w:hAnsi="Georgia"/>
        </w:rPr>
        <w:t xml:space="preserve">verrà condotto per aree tematiche, </w:t>
      </w:r>
      <w:r w:rsidR="007E1631">
        <w:rPr>
          <w:rFonts w:ascii="Georgia" w:hAnsi="Georgia"/>
        </w:rPr>
        <w:t xml:space="preserve">pur </w:t>
      </w:r>
      <w:r w:rsidR="0093758B">
        <w:rPr>
          <w:rFonts w:ascii="Georgia" w:hAnsi="Georgia"/>
        </w:rPr>
        <w:t xml:space="preserve">nella consapevolezza che esse si prestano a continue sovrapposizioni, in ragione </w:t>
      </w:r>
      <w:r w:rsidR="007963EC">
        <w:rPr>
          <w:rFonts w:ascii="Georgia" w:hAnsi="Georgia"/>
        </w:rPr>
        <w:t xml:space="preserve">sia </w:t>
      </w:r>
      <w:r w:rsidR="0093758B">
        <w:rPr>
          <w:rFonts w:ascii="Georgia" w:hAnsi="Georgia"/>
        </w:rPr>
        <w:t xml:space="preserve">della stretta connessione che spesso le avvince </w:t>
      </w:r>
      <w:r w:rsidR="007963EC">
        <w:rPr>
          <w:rFonts w:ascii="Georgia" w:hAnsi="Georgia"/>
        </w:rPr>
        <w:t xml:space="preserve">sia </w:t>
      </w:r>
      <w:r w:rsidR="00E921C6">
        <w:rPr>
          <w:rFonts w:ascii="Georgia" w:hAnsi="Georgia"/>
        </w:rPr>
        <w:t>del frequente ricorrere</w:t>
      </w:r>
      <w:r w:rsidR="007963EC">
        <w:rPr>
          <w:rFonts w:ascii="Georgia" w:hAnsi="Georgia"/>
        </w:rPr>
        <w:t xml:space="preserve"> dei medesimi parametri </w:t>
      </w:r>
      <w:r w:rsidR="00B84F1C">
        <w:rPr>
          <w:rFonts w:ascii="Georgia" w:hAnsi="Georgia"/>
        </w:rPr>
        <w:t>della Carta fondamentale</w:t>
      </w:r>
      <w:r w:rsidR="007963EC">
        <w:rPr>
          <w:rFonts w:ascii="Georgia" w:hAnsi="Georgia"/>
        </w:rPr>
        <w:t xml:space="preserve"> (artt. 3, 24, </w:t>
      </w:r>
      <w:r w:rsidR="00E921C6">
        <w:rPr>
          <w:rFonts w:ascii="Georgia" w:hAnsi="Georgia"/>
        </w:rPr>
        <w:t xml:space="preserve">97, </w:t>
      </w:r>
      <w:r w:rsidR="007963EC">
        <w:rPr>
          <w:rFonts w:ascii="Georgia" w:hAnsi="Georgia"/>
        </w:rPr>
        <w:t xml:space="preserve">103, 113, 117, primo comma, </w:t>
      </w:r>
      <w:proofErr w:type="spellStart"/>
      <w:r w:rsidR="007963EC">
        <w:rPr>
          <w:rFonts w:ascii="Georgia" w:hAnsi="Georgia"/>
        </w:rPr>
        <w:t>Cost</w:t>
      </w:r>
      <w:proofErr w:type="spellEnd"/>
      <w:r w:rsidR="007963EC">
        <w:rPr>
          <w:rFonts w:ascii="Georgia" w:hAnsi="Georgia"/>
        </w:rPr>
        <w:t>.)</w:t>
      </w:r>
      <w:r w:rsidR="00B84F1C">
        <w:rPr>
          <w:rFonts w:ascii="Georgia" w:hAnsi="Georgia"/>
        </w:rPr>
        <w:t>,</w:t>
      </w:r>
      <w:r w:rsidR="00E921C6">
        <w:rPr>
          <w:rFonts w:ascii="Georgia" w:hAnsi="Georgia"/>
        </w:rPr>
        <w:t xml:space="preserve"> che </w:t>
      </w:r>
      <w:r w:rsidR="00A1048E">
        <w:rPr>
          <w:rFonts w:ascii="Georgia" w:hAnsi="Georgia"/>
        </w:rPr>
        <w:t xml:space="preserve">nel diritto amministrativo </w:t>
      </w:r>
      <w:r w:rsidR="00B84F1C">
        <w:rPr>
          <w:rFonts w:ascii="Georgia" w:hAnsi="Georgia"/>
        </w:rPr>
        <w:t>fanno da sfondo costante alle questioni di legittimità costituzionale.</w:t>
      </w:r>
    </w:p>
    <w:p w14:paraId="609D5D9A" w14:textId="14B11E8F" w:rsidR="00755F27" w:rsidRDefault="00DE3B59" w:rsidP="00626566">
      <w:pPr>
        <w:jc w:val="both"/>
        <w:rPr>
          <w:rFonts w:ascii="Georgia" w:hAnsi="Georgia"/>
        </w:rPr>
      </w:pPr>
      <w:r>
        <w:rPr>
          <w:rFonts w:ascii="Georgia" w:hAnsi="Georgia"/>
        </w:rPr>
        <w:t>Non</w:t>
      </w:r>
      <w:r w:rsidR="00713866">
        <w:rPr>
          <w:rFonts w:ascii="Georgia" w:hAnsi="Georgia"/>
        </w:rPr>
        <w:t xml:space="preserve"> deve</w:t>
      </w:r>
      <w:r>
        <w:rPr>
          <w:rFonts w:ascii="Georgia" w:hAnsi="Georgia"/>
        </w:rPr>
        <w:t xml:space="preserve"> poi</w:t>
      </w:r>
      <w:r w:rsidR="00713866">
        <w:rPr>
          <w:rFonts w:ascii="Georgia" w:hAnsi="Georgia"/>
        </w:rPr>
        <w:t xml:space="preserve"> stupire</w:t>
      </w:r>
      <w:r w:rsidR="00626566">
        <w:rPr>
          <w:rFonts w:ascii="Georgia" w:hAnsi="Georgia"/>
        </w:rPr>
        <w:t xml:space="preserve"> che la maggior parte di quest’ultime cada su norme processuali o involva comunque la fa</w:t>
      </w:r>
      <w:r>
        <w:rPr>
          <w:rFonts w:ascii="Georgia" w:hAnsi="Georgia"/>
        </w:rPr>
        <w:t xml:space="preserve">se dinamica del processo, poiché </w:t>
      </w:r>
      <w:r w:rsidR="00626566">
        <w:rPr>
          <w:rFonts w:ascii="Georgia" w:hAnsi="Georgia"/>
        </w:rPr>
        <w:t>a proposito dell’</w:t>
      </w:r>
      <w:r w:rsidR="00AA26E2">
        <w:rPr>
          <w:rFonts w:ascii="Georgia" w:hAnsi="Georgia"/>
        </w:rPr>
        <w:t>interesse legittimo –</w:t>
      </w:r>
      <w:r w:rsidR="005E19CA">
        <w:rPr>
          <w:rFonts w:ascii="Georgia" w:hAnsi="Georgia"/>
        </w:rPr>
        <w:t xml:space="preserve"> </w:t>
      </w:r>
      <w:r w:rsidR="000B65B0">
        <w:rPr>
          <w:rFonts w:ascii="Georgia" w:hAnsi="Georgia"/>
        </w:rPr>
        <w:t>che ancora oggi è il</w:t>
      </w:r>
      <w:r w:rsidR="00626566">
        <w:rPr>
          <w:rFonts w:ascii="Georgia" w:hAnsi="Georgia"/>
        </w:rPr>
        <w:t xml:space="preserve"> </w:t>
      </w:r>
      <w:r w:rsidR="00713866">
        <w:rPr>
          <w:rFonts w:ascii="Georgia" w:hAnsi="Georgia"/>
        </w:rPr>
        <w:t>c</w:t>
      </w:r>
      <w:r w:rsidR="00AA26E2">
        <w:rPr>
          <w:rFonts w:ascii="Georgia" w:hAnsi="Georgia"/>
        </w:rPr>
        <w:t xml:space="preserve">uore </w:t>
      </w:r>
      <w:r w:rsidR="000B65B0">
        <w:rPr>
          <w:rFonts w:ascii="Georgia" w:hAnsi="Georgia"/>
        </w:rPr>
        <w:t xml:space="preserve">pulsante </w:t>
      </w:r>
      <w:r w:rsidR="00AA26E2">
        <w:rPr>
          <w:rFonts w:ascii="Georgia" w:hAnsi="Georgia"/>
        </w:rPr>
        <w:t xml:space="preserve">del diritto amministrativo – </w:t>
      </w:r>
      <w:r w:rsidR="00387C9D" w:rsidRPr="00387C9D">
        <w:rPr>
          <w:rFonts w:ascii="Georgia" w:hAnsi="Georgia"/>
        </w:rPr>
        <w:t xml:space="preserve">l’obiettivo primario dei Costituenti </w:t>
      </w:r>
      <w:r w:rsidR="00AA26E2">
        <w:rPr>
          <w:rFonts w:ascii="Georgia" w:hAnsi="Georgia"/>
        </w:rPr>
        <w:t>è stat</w:t>
      </w:r>
      <w:r w:rsidR="00DE4704">
        <w:rPr>
          <w:rFonts w:ascii="Georgia" w:hAnsi="Georgia"/>
        </w:rPr>
        <w:t>o</w:t>
      </w:r>
      <w:r w:rsidR="000A54ED">
        <w:rPr>
          <w:rFonts w:ascii="Georgia" w:hAnsi="Georgia"/>
        </w:rPr>
        <w:t xml:space="preserve"> </w:t>
      </w:r>
      <w:r w:rsidR="005E19CA">
        <w:rPr>
          <w:rFonts w:ascii="Georgia" w:hAnsi="Georgia"/>
        </w:rPr>
        <w:t>quello</w:t>
      </w:r>
      <w:r w:rsidR="00387C9D">
        <w:rPr>
          <w:rFonts w:ascii="Georgia" w:hAnsi="Georgia"/>
        </w:rPr>
        <w:t xml:space="preserve"> di assicurar</w:t>
      </w:r>
      <w:r w:rsidR="00626566">
        <w:rPr>
          <w:rFonts w:ascii="Georgia" w:hAnsi="Georgia"/>
        </w:rPr>
        <w:t>e</w:t>
      </w:r>
      <w:r w:rsidR="00DA10D4">
        <w:rPr>
          <w:rFonts w:ascii="Georgia" w:hAnsi="Georgia"/>
        </w:rPr>
        <w:t>, al pari dei diritti soggettivi,</w:t>
      </w:r>
      <w:r w:rsidR="00626566">
        <w:rPr>
          <w:rFonts w:ascii="Georgia" w:hAnsi="Georgia"/>
        </w:rPr>
        <w:t xml:space="preserve"> una tutela giurisdizionale</w:t>
      </w:r>
      <w:r w:rsidR="00713866">
        <w:rPr>
          <w:rFonts w:ascii="Georgia" w:hAnsi="Georgia"/>
        </w:rPr>
        <w:t xml:space="preserve"> </w:t>
      </w:r>
      <w:r w:rsidR="000D21AC">
        <w:rPr>
          <w:rFonts w:ascii="Georgia" w:hAnsi="Georgia"/>
        </w:rPr>
        <w:t>effettiva.</w:t>
      </w:r>
    </w:p>
    <w:p w14:paraId="227C777B" w14:textId="77777777" w:rsidR="00FF7137" w:rsidRDefault="00FF7137" w:rsidP="00FF7137">
      <w:pPr>
        <w:jc w:val="both"/>
        <w:rPr>
          <w:rFonts w:ascii="Georgia" w:hAnsi="Georgia"/>
        </w:rPr>
      </w:pPr>
    </w:p>
    <w:p w14:paraId="5F7238E4" w14:textId="77777777" w:rsidR="00713866" w:rsidRPr="00FF7137" w:rsidRDefault="00713866" w:rsidP="00FF7137">
      <w:pPr>
        <w:jc w:val="both"/>
        <w:rPr>
          <w:rFonts w:ascii="Georgia" w:hAnsi="Georgia"/>
        </w:rPr>
      </w:pPr>
    </w:p>
    <w:p w14:paraId="70C54F29" w14:textId="409CD287" w:rsidR="000B65B0" w:rsidRPr="000F1DFB" w:rsidRDefault="0093758B" w:rsidP="000F026D">
      <w:pPr>
        <w:jc w:val="both"/>
        <w:rPr>
          <w:rFonts w:ascii="Georgia" w:hAnsi="Georgia"/>
          <w:b/>
          <w:color w:val="FF0000"/>
        </w:rPr>
      </w:pPr>
      <w:r w:rsidRPr="00713866">
        <w:rPr>
          <w:rFonts w:ascii="Georgia" w:hAnsi="Georgia"/>
          <w:b/>
        </w:rPr>
        <w:t>2.</w:t>
      </w:r>
      <w:r w:rsidR="00713866" w:rsidRPr="00713866">
        <w:rPr>
          <w:rFonts w:ascii="Georgia" w:hAnsi="Georgia"/>
          <w:b/>
        </w:rPr>
        <w:t xml:space="preserve"> </w:t>
      </w:r>
      <w:r w:rsidR="000B65B0" w:rsidRPr="000B65B0">
        <w:rPr>
          <w:rFonts w:ascii="Georgia" w:hAnsi="Georgia"/>
          <w:b/>
        </w:rPr>
        <w:t xml:space="preserve">Il vincolo costituzionale di tutela dell’interesse legittimo, tra istanze risarcitorie e </w:t>
      </w:r>
      <w:proofErr w:type="spellStart"/>
      <w:r w:rsidR="000B65B0" w:rsidRPr="000B65B0">
        <w:rPr>
          <w:rFonts w:ascii="Georgia" w:hAnsi="Georgia"/>
          <w:b/>
        </w:rPr>
        <w:t>caducatorie</w:t>
      </w:r>
      <w:proofErr w:type="spellEnd"/>
      <w:r w:rsidR="000F1DFB">
        <w:rPr>
          <w:rFonts w:ascii="Georgia" w:hAnsi="Georgia"/>
          <w:b/>
        </w:rPr>
        <w:t xml:space="preserve"> </w:t>
      </w:r>
    </w:p>
    <w:p w14:paraId="55B080D0" w14:textId="7B53F828" w:rsidR="000F026D" w:rsidRPr="00713866" w:rsidRDefault="000F026D" w:rsidP="000F026D">
      <w:pPr>
        <w:jc w:val="both"/>
        <w:rPr>
          <w:rFonts w:ascii="Georgia" w:hAnsi="Georgia"/>
          <w:b/>
        </w:rPr>
      </w:pPr>
    </w:p>
    <w:p w14:paraId="2EC2F2A5" w14:textId="25C79AD6" w:rsidR="00713866" w:rsidRDefault="00DF1F62" w:rsidP="000F026D">
      <w:pPr>
        <w:jc w:val="both"/>
        <w:rPr>
          <w:rFonts w:ascii="Georgia" w:hAnsi="Georgia"/>
        </w:rPr>
      </w:pPr>
      <w:r>
        <w:rPr>
          <w:rFonts w:ascii="Georgia" w:hAnsi="Georgia"/>
        </w:rPr>
        <w:t xml:space="preserve">2.1. </w:t>
      </w:r>
      <w:r w:rsidR="00713866">
        <w:rPr>
          <w:rFonts w:ascii="Georgia" w:hAnsi="Georgia"/>
        </w:rPr>
        <w:t xml:space="preserve">In questo paragrafo l’attenzione cade su </w:t>
      </w:r>
      <w:r w:rsidR="000B65B0">
        <w:rPr>
          <w:rFonts w:ascii="Georgia" w:hAnsi="Georgia"/>
        </w:rPr>
        <w:t>due</w:t>
      </w:r>
      <w:r w:rsidR="00713866">
        <w:rPr>
          <w:rFonts w:ascii="Georgia" w:hAnsi="Georgia"/>
        </w:rPr>
        <w:t xml:space="preserve"> sentenze della Corte</w:t>
      </w:r>
      <w:r w:rsidR="000B65B0">
        <w:rPr>
          <w:rFonts w:ascii="Georgia" w:hAnsi="Georgia"/>
        </w:rPr>
        <w:t xml:space="preserve"> che, da angolazioni diverse, toccano il tema, ancora oggi molto discusso, delle possibili declinazioni della tutela giurisdizionale dell’interesse legittimo e, in particolare, dell’azione risarcitoria e dei suoi rapporti con quella di annullamento: </w:t>
      </w:r>
      <w:r w:rsidR="00713866">
        <w:rPr>
          <w:rFonts w:ascii="Georgia" w:hAnsi="Georgia"/>
        </w:rPr>
        <w:t xml:space="preserve">si tratta delle sentenze n. </w:t>
      </w:r>
      <w:r w:rsidR="000B65B0">
        <w:rPr>
          <w:rFonts w:ascii="Georgia" w:hAnsi="Georgia"/>
        </w:rPr>
        <w:t>94 del 2017</w:t>
      </w:r>
      <w:r w:rsidR="00DE11E5">
        <w:rPr>
          <w:rFonts w:ascii="Georgia" w:hAnsi="Georgia"/>
        </w:rPr>
        <w:t xml:space="preserve"> </w:t>
      </w:r>
      <w:r w:rsidR="000B65B0">
        <w:rPr>
          <w:rFonts w:ascii="Georgia" w:hAnsi="Georgia"/>
        </w:rPr>
        <w:t xml:space="preserve">e </w:t>
      </w:r>
      <w:r w:rsidR="00713866">
        <w:rPr>
          <w:rFonts w:ascii="Georgia" w:hAnsi="Georgia"/>
        </w:rPr>
        <w:t>n. 160 del 2019</w:t>
      </w:r>
      <w:r w:rsidR="005E6E53">
        <w:rPr>
          <w:rFonts w:ascii="Georgia" w:hAnsi="Georgia"/>
        </w:rPr>
        <w:t>.</w:t>
      </w:r>
    </w:p>
    <w:p w14:paraId="39FB3A6A" w14:textId="613F0843" w:rsidR="00FD4630" w:rsidRPr="00DF1F62" w:rsidRDefault="00DF1F62" w:rsidP="00FD4630">
      <w:pPr>
        <w:jc w:val="both"/>
        <w:rPr>
          <w:rFonts w:ascii="Georgia" w:hAnsi="Georgia"/>
          <w:color w:val="000000" w:themeColor="text1"/>
          <w:shd w:val="clear" w:color="auto" w:fill="FFFFFF"/>
        </w:rPr>
      </w:pPr>
      <w:r>
        <w:rPr>
          <w:rFonts w:ascii="Georgia" w:hAnsi="Georgia"/>
        </w:rPr>
        <w:t xml:space="preserve">2.2.- </w:t>
      </w:r>
      <w:r w:rsidR="00AA26E2">
        <w:rPr>
          <w:rFonts w:ascii="Georgia" w:hAnsi="Georgia"/>
        </w:rPr>
        <w:t xml:space="preserve">Con </w:t>
      </w:r>
      <w:r w:rsidR="00AA26E2" w:rsidRPr="00FD4630">
        <w:rPr>
          <w:rFonts w:ascii="Georgia" w:hAnsi="Georgia"/>
        </w:rPr>
        <w:t xml:space="preserve">la prima, </w:t>
      </w:r>
      <w:r w:rsidR="00FD4630" w:rsidRPr="00FD4630">
        <w:rPr>
          <w:rFonts w:ascii="Georgia" w:hAnsi="Georgia"/>
        </w:rPr>
        <w:t xml:space="preserve">la Corte ha deciso, nel senso della non fondatezza, la </w:t>
      </w:r>
      <w:r w:rsidR="00FD4630" w:rsidRPr="00FD4630">
        <w:rPr>
          <w:rFonts w:ascii="Georgia" w:hAnsi="Georgia"/>
          <w:color w:val="000000" w:themeColor="text1"/>
        </w:rPr>
        <w:t xml:space="preserve">questione </w:t>
      </w:r>
      <w:r w:rsidR="00FD4630" w:rsidRPr="00FD4630">
        <w:rPr>
          <w:rFonts w:ascii="Georgia" w:hAnsi="Georgia"/>
          <w:color w:val="000000" w:themeColor="text1"/>
          <w:shd w:val="clear" w:color="auto" w:fill="FFFFFF"/>
        </w:rPr>
        <w:t xml:space="preserve">di legittimità costituzionale dell’art. 30, comma 3, del </w:t>
      </w:r>
      <w:r w:rsidR="00FD4630">
        <w:rPr>
          <w:rFonts w:ascii="Georgia" w:hAnsi="Georgia"/>
          <w:color w:val="000000" w:themeColor="text1"/>
          <w:shd w:val="clear" w:color="auto" w:fill="FFFFFF"/>
        </w:rPr>
        <w:t>codice del processo amministrativo</w:t>
      </w:r>
      <w:r w:rsidR="00FD4630">
        <w:rPr>
          <w:rStyle w:val="Rimandonotaapidipagina"/>
          <w:rFonts w:ascii="Georgia" w:hAnsi="Georgia"/>
          <w:color w:val="000000" w:themeColor="text1"/>
          <w:shd w:val="clear" w:color="auto" w:fill="FFFFFF"/>
        </w:rPr>
        <w:footnoteReference w:id="1"/>
      </w:r>
      <w:r w:rsidR="00FD4630">
        <w:rPr>
          <w:rFonts w:ascii="Georgia" w:hAnsi="Georgia"/>
          <w:color w:val="000000" w:themeColor="text1"/>
          <w:shd w:val="clear" w:color="auto" w:fill="FFFFFF"/>
        </w:rPr>
        <w:t xml:space="preserve">, </w:t>
      </w:r>
      <w:r w:rsidR="00FD4630" w:rsidRPr="00FD4630">
        <w:rPr>
          <w:rFonts w:ascii="Georgia" w:hAnsi="Georgia"/>
          <w:color w:val="000000" w:themeColor="text1"/>
          <w:shd w:val="clear" w:color="auto" w:fill="FFFFFF"/>
        </w:rPr>
        <w:t xml:space="preserve">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 sollevata, in riferimento agli artt. 3, 24, primo e secondo comma, 111, primo comma, 113, primo e secondo comma, e 117, primo comma, </w:t>
      </w:r>
      <w:proofErr w:type="spellStart"/>
      <w:r w:rsidR="00567D58">
        <w:rPr>
          <w:rFonts w:ascii="Georgia" w:hAnsi="Georgia"/>
          <w:color w:val="000000" w:themeColor="text1"/>
          <w:shd w:val="clear" w:color="auto" w:fill="FFFFFF"/>
        </w:rPr>
        <w:t>Cost</w:t>
      </w:r>
      <w:proofErr w:type="spellEnd"/>
      <w:r w:rsidR="00567D58">
        <w:rPr>
          <w:rFonts w:ascii="Georgia" w:hAnsi="Georgia"/>
          <w:color w:val="000000" w:themeColor="text1"/>
          <w:shd w:val="clear" w:color="auto" w:fill="FFFFFF"/>
        </w:rPr>
        <w:t>.</w:t>
      </w:r>
      <w:r w:rsidR="00FD4630" w:rsidRPr="00FD4630">
        <w:rPr>
          <w:rFonts w:ascii="Georgia" w:hAnsi="Georgia"/>
          <w:color w:val="000000" w:themeColor="text1"/>
          <w:shd w:val="clear" w:color="auto" w:fill="FFFFFF"/>
        </w:rPr>
        <w:t>, quest’ultimo in relazione all’art. 47 della Carta dei diritti fondamentali dell’Unione europea, e agli artt. 6 e 13 della Convenzione per la salvaguardia dei diritti dell’uomo e delle libertà fon</w:t>
      </w:r>
      <w:r w:rsidR="00567D58">
        <w:rPr>
          <w:rFonts w:ascii="Georgia" w:hAnsi="Georgia"/>
          <w:color w:val="000000" w:themeColor="text1"/>
          <w:shd w:val="clear" w:color="auto" w:fill="FFFFFF"/>
        </w:rPr>
        <w:t xml:space="preserve">damentali </w:t>
      </w:r>
      <w:r w:rsidR="00AA1BB0">
        <w:rPr>
          <w:rFonts w:ascii="Georgia" w:hAnsi="Georgia"/>
          <w:color w:val="000000" w:themeColor="text1"/>
          <w:shd w:val="clear" w:color="auto" w:fill="FFFFFF"/>
        </w:rPr>
        <w:t xml:space="preserve">(d’ora in avanti </w:t>
      </w:r>
      <w:proofErr w:type="spellStart"/>
      <w:r w:rsidR="00AA1BB0">
        <w:rPr>
          <w:rFonts w:ascii="Georgia" w:hAnsi="Georgia"/>
          <w:color w:val="000000" w:themeColor="text1"/>
          <w:shd w:val="clear" w:color="auto" w:fill="FFFFFF"/>
        </w:rPr>
        <w:t>C</w:t>
      </w:r>
      <w:r w:rsidR="00A44300">
        <w:rPr>
          <w:rFonts w:ascii="Georgia" w:hAnsi="Georgia"/>
          <w:color w:val="000000" w:themeColor="text1"/>
          <w:shd w:val="clear" w:color="auto" w:fill="FFFFFF"/>
        </w:rPr>
        <w:t>edu</w:t>
      </w:r>
      <w:proofErr w:type="spellEnd"/>
      <w:r w:rsidR="00AA1BB0">
        <w:rPr>
          <w:rFonts w:ascii="Georgia" w:hAnsi="Georgia"/>
          <w:color w:val="000000" w:themeColor="text1"/>
          <w:shd w:val="clear" w:color="auto" w:fill="FFFFFF"/>
        </w:rPr>
        <w:t>).</w:t>
      </w:r>
    </w:p>
    <w:p w14:paraId="62D6F0A4" w14:textId="5349D085" w:rsidR="00DF1F62" w:rsidRPr="00DF1F62" w:rsidRDefault="00567D58" w:rsidP="00DF1F62">
      <w:pPr>
        <w:pStyle w:val="dt"/>
        <w:spacing w:before="0" w:beforeAutospacing="0" w:after="0" w:afterAutospacing="0"/>
        <w:jc w:val="both"/>
        <w:rPr>
          <w:rFonts w:ascii="Georgia" w:hAnsi="Georgia"/>
          <w:color w:val="000000" w:themeColor="text1"/>
        </w:rPr>
      </w:pPr>
      <w:r>
        <w:rPr>
          <w:rFonts w:ascii="Georgia" w:hAnsi="Georgia"/>
          <w:color w:val="000000" w:themeColor="text1"/>
        </w:rPr>
        <w:t>Secondo il Tar</w:t>
      </w:r>
      <w:r w:rsidR="00DF1F62" w:rsidRPr="00DF1F62">
        <w:rPr>
          <w:rFonts w:ascii="Georgia" w:hAnsi="Georgia"/>
          <w:color w:val="000000" w:themeColor="text1"/>
        </w:rPr>
        <w:t xml:space="preserve"> Piemonte</w:t>
      </w:r>
      <w:r w:rsidR="00DE4704">
        <w:rPr>
          <w:rFonts w:ascii="Georgia" w:hAnsi="Georgia"/>
          <w:color w:val="000000" w:themeColor="text1"/>
        </w:rPr>
        <w:t xml:space="preserve"> rimettente</w:t>
      </w:r>
      <w:r w:rsidR="00DF1F62" w:rsidRPr="00DF1F62">
        <w:rPr>
          <w:rFonts w:ascii="Georgia" w:hAnsi="Georgia"/>
          <w:color w:val="000000" w:themeColor="text1"/>
        </w:rPr>
        <w:t xml:space="preserve">, anche per tale azione risarcitoria e non soltanto per quella diretta a far valere il danno per lesione di diritti soggettivi, il legislatore avrebbe dovuto prevedere l’ordinario termine prescrizionale o altro congruo termine della stessa natura; in ogni caso, non avrebbe dovuto indicare un termine di </w:t>
      </w:r>
      <w:r w:rsidR="00FE36FE">
        <w:rPr>
          <w:rFonts w:ascii="Georgia" w:hAnsi="Georgia"/>
          <w:color w:val="000000" w:themeColor="text1"/>
        </w:rPr>
        <w:t>«</w:t>
      </w:r>
      <w:r w:rsidR="00DF1F62" w:rsidRPr="00DF1F62">
        <w:rPr>
          <w:rFonts w:ascii="Georgia" w:hAnsi="Georgia"/>
          <w:color w:val="000000" w:themeColor="text1"/>
        </w:rPr>
        <w:t>soli</w:t>
      </w:r>
      <w:r w:rsidR="00FE36FE">
        <w:rPr>
          <w:rFonts w:ascii="Georgia" w:hAnsi="Georgia"/>
          <w:color w:val="000000" w:themeColor="text1"/>
        </w:rPr>
        <w:t>»</w:t>
      </w:r>
      <w:r w:rsidR="00DF1F62" w:rsidRPr="00DF1F62">
        <w:rPr>
          <w:rFonts w:ascii="Georgia" w:hAnsi="Georgia"/>
          <w:color w:val="000000" w:themeColor="text1"/>
        </w:rPr>
        <w:t xml:space="preserve"> centoventi giorni</w:t>
      </w:r>
      <w:r w:rsidR="00DF1F62">
        <w:rPr>
          <w:rStyle w:val="Rimandonotaapidipagina"/>
          <w:rFonts w:ascii="Georgia" w:hAnsi="Georgia"/>
          <w:color w:val="000000" w:themeColor="text1"/>
        </w:rPr>
        <w:footnoteReference w:id="2"/>
      </w:r>
      <w:r w:rsidR="00DF1F62" w:rsidRPr="00DF1F62">
        <w:rPr>
          <w:rFonts w:ascii="Georgia" w:hAnsi="Georgia"/>
          <w:color w:val="000000" w:themeColor="text1"/>
        </w:rPr>
        <w:t>.</w:t>
      </w:r>
    </w:p>
    <w:p w14:paraId="603FE658" w14:textId="3BA72DAF" w:rsidR="00AA3A16" w:rsidRPr="00A13F76" w:rsidRDefault="008371D1" w:rsidP="00A13F76">
      <w:pPr>
        <w:jc w:val="both"/>
        <w:rPr>
          <w:rFonts w:ascii="Georgia" w:hAnsi="Georgia"/>
          <w:color w:val="000000" w:themeColor="text1"/>
          <w:shd w:val="clear" w:color="auto" w:fill="FFFFFF"/>
        </w:rPr>
      </w:pPr>
      <w:r w:rsidRPr="00A13F76">
        <w:rPr>
          <w:rFonts w:ascii="Georgia" w:hAnsi="Georgia"/>
          <w:color w:val="000000" w:themeColor="text1"/>
          <w:shd w:val="clear" w:color="auto" w:fill="FFFFFF"/>
        </w:rPr>
        <w:t xml:space="preserve">La norma sospettata d’incostituzionalità – è noto – rappresenta un </w:t>
      </w:r>
      <w:r w:rsidR="00AA1BB0">
        <w:rPr>
          <w:rFonts w:ascii="Georgia" w:hAnsi="Georgia"/>
          <w:color w:val="000000" w:themeColor="text1"/>
          <w:shd w:val="clear" w:color="auto" w:fill="FFFFFF"/>
        </w:rPr>
        <w:t>delicato</w:t>
      </w:r>
      <w:r w:rsidRPr="00A13F76">
        <w:rPr>
          <w:rFonts w:ascii="Georgia" w:hAnsi="Georgia"/>
          <w:color w:val="000000" w:themeColor="text1"/>
          <w:shd w:val="clear" w:color="auto" w:fill="FFFFFF"/>
        </w:rPr>
        <w:t xml:space="preserve"> punto di equilibrio</w:t>
      </w:r>
      <w:r w:rsidR="008E3139" w:rsidRPr="00A13F76">
        <w:rPr>
          <w:rStyle w:val="Rimandonotaapidipagina"/>
          <w:rFonts w:ascii="Georgia" w:hAnsi="Georgia"/>
          <w:color w:val="000000" w:themeColor="text1"/>
          <w:shd w:val="clear" w:color="auto" w:fill="FFFFFF"/>
        </w:rPr>
        <w:footnoteReference w:id="3"/>
      </w:r>
      <w:r w:rsidR="003149DF">
        <w:rPr>
          <w:rFonts w:ascii="Georgia" w:hAnsi="Georgia"/>
          <w:color w:val="000000" w:themeColor="text1"/>
          <w:shd w:val="clear" w:color="auto" w:fill="FFFFFF"/>
        </w:rPr>
        <w:t xml:space="preserve">, </w:t>
      </w:r>
      <w:r w:rsidRPr="00A13F76">
        <w:rPr>
          <w:rFonts w:ascii="Georgia" w:hAnsi="Georgia"/>
          <w:color w:val="000000" w:themeColor="text1"/>
          <w:shd w:val="clear" w:color="auto" w:fill="FFFFFF"/>
        </w:rPr>
        <w:t xml:space="preserve">individuato dal legislatore per porre fine ad oltre un decennio di tensioni tra la Corte di cassazione e il Consiglio di Stato </w:t>
      </w:r>
      <w:r w:rsidR="00FE36FE">
        <w:rPr>
          <w:rFonts w:ascii="Georgia" w:hAnsi="Georgia"/>
          <w:color w:val="000000" w:themeColor="text1"/>
          <w:shd w:val="clear" w:color="auto" w:fill="FFFFFF"/>
        </w:rPr>
        <w:t>sul tema della</w:t>
      </w:r>
      <w:r w:rsidRPr="00A13F76">
        <w:rPr>
          <w:rFonts w:ascii="Georgia" w:hAnsi="Georgia"/>
          <w:color w:val="000000" w:themeColor="text1"/>
          <w:shd w:val="clear" w:color="auto" w:fill="FFFFFF"/>
        </w:rPr>
        <w:t xml:space="preserve"> c.d. pregiudiziale amm</w:t>
      </w:r>
      <w:r w:rsidR="00A94232">
        <w:rPr>
          <w:rFonts w:ascii="Georgia" w:hAnsi="Georgia"/>
          <w:color w:val="000000" w:themeColor="text1"/>
          <w:shd w:val="clear" w:color="auto" w:fill="FFFFFF"/>
        </w:rPr>
        <w:t>inistrativa</w:t>
      </w:r>
      <w:r w:rsidR="00DE4704">
        <w:rPr>
          <w:rFonts w:ascii="Georgia" w:hAnsi="Georgia"/>
          <w:color w:val="000000" w:themeColor="text1"/>
          <w:shd w:val="clear" w:color="auto" w:fill="FFFFFF"/>
        </w:rPr>
        <w:t xml:space="preserve">, </w:t>
      </w:r>
      <w:r w:rsidR="00FE36FE">
        <w:rPr>
          <w:rFonts w:ascii="Georgia" w:hAnsi="Georgia"/>
          <w:color w:val="000000" w:themeColor="text1"/>
          <w:shd w:val="clear" w:color="auto" w:fill="FFFFFF"/>
        </w:rPr>
        <w:t xml:space="preserve">tensioni </w:t>
      </w:r>
      <w:r w:rsidR="0060517C">
        <w:rPr>
          <w:rFonts w:ascii="Georgia" w:hAnsi="Georgia"/>
          <w:color w:val="000000" w:themeColor="text1"/>
          <w:shd w:val="clear" w:color="auto" w:fill="FFFFFF"/>
        </w:rPr>
        <w:t>originate</w:t>
      </w:r>
      <w:r w:rsidR="00DE4704">
        <w:rPr>
          <w:rFonts w:ascii="Georgia" w:hAnsi="Georgia"/>
          <w:color w:val="000000" w:themeColor="text1"/>
          <w:shd w:val="clear" w:color="auto" w:fill="FFFFFF"/>
        </w:rPr>
        <w:t xml:space="preserve"> della storica sentenza n. 500 del 1999 delle Sezioni unite, che ha </w:t>
      </w:r>
      <w:r w:rsidR="00753B5D">
        <w:rPr>
          <w:rFonts w:ascii="Georgia" w:hAnsi="Georgia"/>
          <w:color w:val="000000" w:themeColor="text1"/>
          <w:shd w:val="clear" w:color="auto" w:fill="FFFFFF"/>
        </w:rPr>
        <w:t xml:space="preserve">meritoriamente </w:t>
      </w:r>
      <w:r w:rsidR="00DE4704">
        <w:rPr>
          <w:rFonts w:ascii="Georgia" w:hAnsi="Georgia"/>
          <w:color w:val="000000" w:themeColor="text1"/>
          <w:shd w:val="clear" w:color="auto" w:fill="FFFFFF"/>
        </w:rPr>
        <w:t>aperto al risarcimento del danno per lesione dell’interesse legittimo.</w:t>
      </w:r>
    </w:p>
    <w:p w14:paraId="47B8FEC6" w14:textId="35AAD94E" w:rsidR="00661C2D" w:rsidRPr="00A13F76" w:rsidRDefault="00FD4197" w:rsidP="00A13F76">
      <w:pPr>
        <w:jc w:val="both"/>
        <w:rPr>
          <w:rFonts w:ascii="Georgia" w:hAnsi="Georgia"/>
          <w:color w:val="000000" w:themeColor="text1"/>
          <w:shd w:val="clear" w:color="auto" w:fill="FFFFFF"/>
        </w:rPr>
      </w:pPr>
      <w:r>
        <w:rPr>
          <w:rFonts w:ascii="Georgia" w:hAnsi="Georgia"/>
          <w:color w:val="000000" w:themeColor="text1"/>
          <w:shd w:val="clear" w:color="auto" w:fill="FFFFFF"/>
        </w:rPr>
        <w:t>La Corte osserva che l</w:t>
      </w:r>
      <w:r w:rsidR="00AA3A16" w:rsidRPr="00A13F76">
        <w:rPr>
          <w:rFonts w:ascii="Georgia" w:hAnsi="Georgia"/>
          <w:color w:val="000000" w:themeColor="text1"/>
          <w:shd w:val="clear" w:color="auto" w:fill="FFFFFF"/>
        </w:rPr>
        <w:t xml:space="preserve">a soluzione </w:t>
      </w:r>
      <w:r w:rsidR="00661C2D" w:rsidRPr="00A13F76">
        <w:rPr>
          <w:rFonts w:ascii="Georgia" w:hAnsi="Georgia"/>
          <w:color w:val="000000" w:themeColor="text1"/>
          <w:shd w:val="clear" w:color="auto" w:fill="FFFFFF"/>
        </w:rPr>
        <w:t xml:space="preserve">individuata </w:t>
      </w:r>
      <w:r w:rsidR="009861D9">
        <w:rPr>
          <w:rFonts w:ascii="Georgia" w:hAnsi="Georgia"/>
          <w:color w:val="000000" w:themeColor="text1"/>
          <w:shd w:val="clear" w:color="auto" w:fill="FFFFFF"/>
        </w:rPr>
        <w:t xml:space="preserve">dal codice </w:t>
      </w:r>
      <w:r w:rsidR="00AA3A16" w:rsidRPr="00A13F76">
        <w:rPr>
          <w:rFonts w:ascii="Georgia" w:hAnsi="Georgia"/>
          <w:color w:val="000000" w:themeColor="text1"/>
          <w:shd w:val="clear" w:color="auto" w:fill="FFFFFF"/>
        </w:rPr>
        <w:t xml:space="preserve">è </w:t>
      </w:r>
      <w:r w:rsidR="00DF1F62" w:rsidRPr="00A13F76">
        <w:rPr>
          <w:rFonts w:ascii="Georgia" w:hAnsi="Georgia"/>
          <w:color w:val="000000" w:themeColor="text1"/>
          <w:shd w:val="clear" w:color="auto" w:fill="FFFFFF"/>
        </w:rPr>
        <w:t xml:space="preserve">stata </w:t>
      </w:r>
      <w:r w:rsidR="00AA3A16" w:rsidRPr="00A13F76">
        <w:rPr>
          <w:rFonts w:ascii="Georgia" w:hAnsi="Georgia"/>
          <w:color w:val="000000" w:themeColor="text1"/>
          <w:shd w:val="clear" w:color="auto" w:fill="FFFFFF"/>
        </w:rPr>
        <w:t>quella</w:t>
      </w:r>
      <w:r w:rsidR="00DF1F62" w:rsidRPr="00A13F76">
        <w:rPr>
          <w:rFonts w:ascii="Georgia" w:hAnsi="Georgia"/>
          <w:color w:val="000000" w:themeColor="text1"/>
          <w:shd w:val="clear" w:color="auto" w:fill="FFFFFF"/>
        </w:rPr>
        <w:t xml:space="preserve"> di lasciare al danneggiato </w:t>
      </w:r>
      <w:r w:rsidR="00661C2D" w:rsidRPr="00A13F76">
        <w:rPr>
          <w:rFonts w:ascii="Georgia" w:hAnsi="Georgia"/>
          <w:color w:val="000000" w:themeColor="text1"/>
          <w:shd w:val="clear" w:color="auto" w:fill="FFFFFF"/>
        </w:rPr>
        <w:t>la scelta</w:t>
      </w:r>
      <w:r w:rsidR="00DF1F62" w:rsidRPr="00A13F76">
        <w:rPr>
          <w:rFonts w:ascii="Georgia" w:hAnsi="Georgia"/>
          <w:color w:val="000000" w:themeColor="text1"/>
          <w:shd w:val="clear" w:color="auto" w:fill="FFFFFF"/>
        </w:rPr>
        <w:t xml:space="preserve"> tra l’azione di condanna in via autonoma (comma 3) e quella da esperirsi contestualmente all’azione di annullamento del provvedimento illegittimo o finanche successivamente al passaggio in giudicato de</w:t>
      </w:r>
      <w:r w:rsidR="00661C2D" w:rsidRPr="00A13F76">
        <w:rPr>
          <w:rFonts w:ascii="Georgia" w:hAnsi="Georgia"/>
          <w:color w:val="000000" w:themeColor="text1"/>
          <w:shd w:val="clear" w:color="auto" w:fill="FFFFFF"/>
        </w:rPr>
        <w:t>lla relativa sentenza (comma 5), assoggettando in entrambi i casi la proponibilità dell</w:t>
      </w:r>
      <w:r w:rsidR="00901BD7">
        <w:rPr>
          <w:rFonts w:ascii="Georgia" w:hAnsi="Georgia"/>
          <w:color w:val="000000" w:themeColor="text1"/>
          <w:shd w:val="clear" w:color="auto" w:fill="FFFFFF"/>
        </w:rPr>
        <w:t>a</w:t>
      </w:r>
      <w:r w:rsidR="00661C2D" w:rsidRPr="00A13F76">
        <w:rPr>
          <w:rFonts w:ascii="Georgia" w:hAnsi="Georgia"/>
          <w:color w:val="000000" w:themeColor="text1"/>
          <w:shd w:val="clear" w:color="auto" w:fill="FFFFFF"/>
        </w:rPr>
        <w:t xml:space="preserve"> domand</w:t>
      </w:r>
      <w:r w:rsidR="0060517C">
        <w:rPr>
          <w:rFonts w:ascii="Georgia" w:hAnsi="Georgia"/>
          <w:color w:val="000000" w:themeColor="text1"/>
          <w:shd w:val="clear" w:color="auto" w:fill="FFFFFF"/>
        </w:rPr>
        <w:t>a</w:t>
      </w:r>
      <w:r w:rsidR="00661C2D" w:rsidRPr="00A13F76">
        <w:rPr>
          <w:rFonts w:ascii="Georgia" w:hAnsi="Georgia"/>
          <w:color w:val="000000" w:themeColor="text1"/>
          <w:shd w:val="clear" w:color="auto" w:fill="FFFFFF"/>
        </w:rPr>
        <w:t xml:space="preserve"> risarcitori</w:t>
      </w:r>
      <w:r w:rsidR="0060517C">
        <w:rPr>
          <w:rFonts w:ascii="Georgia" w:hAnsi="Georgia"/>
          <w:color w:val="000000" w:themeColor="text1"/>
          <w:shd w:val="clear" w:color="auto" w:fill="FFFFFF"/>
        </w:rPr>
        <w:t>a</w:t>
      </w:r>
      <w:r w:rsidR="00661C2D" w:rsidRPr="00A13F76">
        <w:rPr>
          <w:rFonts w:ascii="Georgia" w:hAnsi="Georgia"/>
          <w:color w:val="000000" w:themeColor="text1"/>
          <w:shd w:val="clear" w:color="auto" w:fill="FFFFFF"/>
        </w:rPr>
        <w:t xml:space="preserve"> al termine di decadenza di 120 giorni, sia pure decorrent</w:t>
      </w:r>
      <w:r w:rsidR="0060517C">
        <w:rPr>
          <w:rFonts w:ascii="Georgia" w:hAnsi="Georgia"/>
          <w:color w:val="000000" w:themeColor="text1"/>
          <w:shd w:val="clear" w:color="auto" w:fill="FFFFFF"/>
        </w:rPr>
        <w:t>e</w:t>
      </w:r>
      <w:r w:rsidR="00661C2D" w:rsidRPr="00A13F76">
        <w:rPr>
          <w:rFonts w:ascii="Georgia" w:hAnsi="Georgia"/>
          <w:color w:val="000000" w:themeColor="text1"/>
          <w:shd w:val="clear" w:color="auto" w:fill="FFFFFF"/>
        </w:rPr>
        <w:t xml:space="preserve"> da momenti differenti.</w:t>
      </w:r>
    </w:p>
    <w:p w14:paraId="167A7F8E" w14:textId="40ED7463" w:rsidR="00661C2D" w:rsidRPr="00A13F76" w:rsidRDefault="00661C2D" w:rsidP="00A13F76">
      <w:pPr>
        <w:jc w:val="both"/>
        <w:rPr>
          <w:rFonts w:ascii="Georgia" w:hAnsi="Georgia"/>
          <w:color w:val="000000" w:themeColor="text1"/>
        </w:rPr>
      </w:pPr>
      <w:r w:rsidRPr="00A13F76">
        <w:rPr>
          <w:rFonts w:ascii="Georgia" w:hAnsi="Georgia"/>
          <w:color w:val="000000" w:themeColor="text1"/>
          <w:shd w:val="clear" w:color="auto" w:fill="FFFFFF"/>
        </w:rPr>
        <w:t xml:space="preserve">Il punto di partenza  -  </w:t>
      </w:r>
      <w:r w:rsidR="00901BD7">
        <w:rPr>
          <w:rFonts w:ascii="Georgia" w:hAnsi="Georgia"/>
          <w:color w:val="000000" w:themeColor="text1"/>
          <w:shd w:val="clear" w:color="auto" w:fill="FFFFFF"/>
        </w:rPr>
        <w:t xml:space="preserve">e </w:t>
      </w:r>
      <w:r w:rsidRPr="00A13F76">
        <w:rPr>
          <w:rFonts w:ascii="Georgia" w:hAnsi="Georgia"/>
          <w:color w:val="000000" w:themeColor="text1"/>
          <w:shd w:val="clear" w:color="auto" w:fill="FFFFFF"/>
        </w:rPr>
        <w:t>in realtà anche di approdo – del ragionamento della Corte è che</w:t>
      </w:r>
      <w:r w:rsidR="00CC329E">
        <w:rPr>
          <w:rFonts w:ascii="Georgia" w:hAnsi="Georgia"/>
          <w:color w:val="000000" w:themeColor="text1"/>
          <w:shd w:val="clear" w:color="auto" w:fill="FFFFFF"/>
        </w:rPr>
        <w:t xml:space="preserve"> </w:t>
      </w:r>
      <w:r w:rsidR="00D27195">
        <w:rPr>
          <w:rFonts w:ascii="Georgia" w:hAnsi="Georgia"/>
          <w:color w:val="000000" w:themeColor="text1"/>
          <w:shd w:val="clear" w:color="auto" w:fill="FFFFFF"/>
        </w:rPr>
        <w:t xml:space="preserve">il codice del processo amministrativo ha </w:t>
      </w:r>
      <w:r w:rsidR="00FD4197">
        <w:rPr>
          <w:rFonts w:ascii="Georgia" w:hAnsi="Georgia"/>
          <w:color w:val="000000" w:themeColor="text1"/>
          <w:shd w:val="clear" w:color="auto" w:fill="FFFFFF"/>
        </w:rPr>
        <w:t xml:space="preserve">quindi </w:t>
      </w:r>
      <w:r w:rsidR="00D27195">
        <w:rPr>
          <w:rFonts w:ascii="Georgia" w:hAnsi="Georgia"/>
          <w:color w:val="000000" w:themeColor="text1"/>
          <w:shd w:val="clear" w:color="auto" w:fill="FFFFFF"/>
        </w:rPr>
        <w:t>introdotto</w:t>
      </w:r>
      <w:r w:rsidR="00DF1F62" w:rsidRPr="00A13F76">
        <w:rPr>
          <w:rFonts w:ascii="Georgia" w:hAnsi="Georgia"/>
          <w:color w:val="000000" w:themeColor="text1"/>
          <w:shd w:val="clear" w:color="auto" w:fill="FFFFFF"/>
        </w:rPr>
        <w:t xml:space="preserve"> «una disciplina </w:t>
      </w:r>
      <w:r w:rsidR="00DF1F62" w:rsidRPr="00A13F76">
        <w:rPr>
          <w:rFonts w:ascii="Georgia" w:hAnsi="Georgia"/>
          <w:color w:val="000000" w:themeColor="text1"/>
        </w:rPr>
        <w:t>che riconosce al danneggiato la facoltà di scegliere le modalità della tutela risarcitoria nei confronti dell’esercizio illegittimo della funzione pubblica, adottando un modello processuale che determina un significativo potenziamento della tutela, anche attraverso il riconoscimento di un’azione risarcitoria autonoma, con il conseguente abbandono del vincolo derivante dalla pregiudizialità amministrativa</w:t>
      </w:r>
      <w:r w:rsidRPr="00A13F76">
        <w:rPr>
          <w:rFonts w:ascii="Georgia" w:hAnsi="Georgia"/>
          <w:color w:val="000000" w:themeColor="text1"/>
        </w:rPr>
        <w:t>».</w:t>
      </w:r>
    </w:p>
    <w:p w14:paraId="5D3D00C3" w14:textId="29831063" w:rsidR="00661C2D" w:rsidRPr="00A13F76" w:rsidRDefault="00661C2D" w:rsidP="00A13F76">
      <w:pPr>
        <w:jc w:val="both"/>
        <w:rPr>
          <w:rFonts w:ascii="Georgia" w:hAnsi="Georgia"/>
          <w:color w:val="000000" w:themeColor="text1"/>
        </w:rPr>
      </w:pPr>
      <w:r w:rsidRPr="00755F27">
        <w:rPr>
          <w:rFonts w:ascii="Georgia" w:hAnsi="Georgia"/>
          <w:color w:val="000000" w:themeColor="text1"/>
        </w:rPr>
        <w:t>La norma</w:t>
      </w:r>
      <w:r w:rsidR="00996C6D">
        <w:rPr>
          <w:rFonts w:ascii="Georgia" w:hAnsi="Georgia"/>
          <w:color w:val="000000" w:themeColor="text1"/>
        </w:rPr>
        <w:t xml:space="preserve"> </w:t>
      </w:r>
      <w:r w:rsidR="00201663">
        <w:rPr>
          <w:rFonts w:ascii="Georgia" w:hAnsi="Georgia"/>
          <w:color w:val="000000" w:themeColor="text1"/>
        </w:rPr>
        <w:t>sospettata d’incostituzionalità</w:t>
      </w:r>
      <w:r w:rsidRPr="00755F27">
        <w:rPr>
          <w:rFonts w:ascii="Georgia" w:hAnsi="Georgia"/>
          <w:color w:val="000000" w:themeColor="text1"/>
        </w:rPr>
        <w:t>, cioè, fa parte di un meccanismo complessivo che non riduce, ma incrementa il livello di tutela</w:t>
      </w:r>
      <w:r w:rsidR="00773804" w:rsidRPr="00A13F76">
        <w:rPr>
          <w:rFonts w:ascii="Georgia" w:hAnsi="Georgia"/>
          <w:color w:val="000000" w:themeColor="text1"/>
        </w:rPr>
        <w:t xml:space="preserve"> dell’interesse legittimo</w:t>
      </w:r>
      <w:r w:rsidR="00ED5AC2">
        <w:rPr>
          <w:rFonts w:ascii="Georgia" w:hAnsi="Georgia"/>
          <w:color w:val="000000" w:themeColor="text1"/>
        </w:rPr>
        <w:t>,</w:t>
      </w:r>
      <w:r w:rsidR="00773804" w:rsidRPr="00A13F76">
        <w:rPr>
          <w:rFonts w:ascii="Georgia" w:hAnsi="Georgia"/>
          <w:color w:val="000000" w:themeColor="text1"/>
        </w:rPr>
        <w:t xml:space="preserve"> e</w:t>
      </w:r>
      <w:r w:rsidR="00755F27">
        <w:rPr>
          <w:rFonts w:ascii="Georgia" w:hAnsi="Georgia"/>
          <w:color w:val="000000" w:themeColor="text1"/>
        </w:rPr>
        <w:t xml:space="preserve">d </w:t>
      </w:r>
      <w:r w:rsidR="00ED5AC2">
        <w:rPr>
          <w:rFonts w:ascii="Georgia" w:hAnsi="Georgia"/>
          <w:color w:val="000000" w:themeColor="text1"/>
        </w:rPr>
        <w:t>è</w:t>
      </w:r>
      <w:r w:rsidR="00773804" w:rsidRPr="00A13F76">
        <w:rPr>
          <w:rFonts w:ascii="Georgia" w:hAnsi="Georgia"/>
          <w:color w:val="000000" w:themeColor="text1"/>
        </w:rPr>
        <w:t xml:space="preserve"> a</w:t>
      </w:r>
      <w:r w:rsidRPr="00A13F76">
        <w:rPr>
          <w:rFonts w:ascii="Georgia" w:hAnsi="Georgia"/>
          <w:color w:val="000000" w:themeColor="text1"/>
        </w:rPr>
        <w:t>lla</w:t>
      </w:r>
      <w:r w:rsidR="00755F27">
        <w:rPr>
          <w:rFonts w:ascii="Georgia" w:hAnsi="Georgia"/>
          <w:color w:val="000000" w:themeColor="text1"/>
        </w:rPr>
        <w:t xml:space="preserve"> luce di tale rilievo di fondo che </w:t>
      </w:r>
      <w:r w:rsidR="00753B5D">
        <w:rPr>
          <w:rFonts w:ascii="Georgia" w:hAnsi="Georgia"/>
          <w:color w:val="000000" w:themeColor="text1"/>
        </w:rPr>
        <w:t>vanno poi lette</w:t>
      </w:r>
      <w:r w:rsidR="00ED5AC2">
        <w:rPr>
          <w:rFonts w:ascii="Georgia" w:hAnsi="Georgia"/>
          <w:color w:val="000000" w:themeColor="text1"/>
        </w:rPr>
        <w:t xml:space="preserve"> le specifiche motivazioni </w:t>
      </w:r>
      <w:r w:rsidR="00FD4197">
        <w:rPr>
          <w:rFonts w:ascii="Georgia" w:hAnsi="Georgia"/>
          <w:color w:val="000000" w:themeColor="text1"/>
        </w:rPr>
        <w:t>addotte in sentenza</w:t>
      </w:r>
      <w:r w:rsidR="00ED5AC2">
        <w:rPr>
          <w:rFonts w:ascii="Georgia" w:hAnsi="Georgia"/>
          <w:color w:val="000000" w:themeColor="text1"/>
        </w:rPr>
        <w:t xml:space="preserve"> per </w:t>
      </w:r>
      <w:r w:rsidR="0060517C">
        <w:rPr>
          <w:rFonts w:ascii="Georgia" w:hAnsi="Georgia"/>
          <w:color w:val="000000" w:themeColor="text1"/>
        </w:rPr>
        <w:t>respingere</w:t>
      </w:r>
      <w:r w:rsidRPr="00A13F76">
        <w:rPr>
          <w:rFonts w:ascii="Georgia" w:hAnsi="Georgia"/>
          <w:color w:val="000000" w:themeColor="text1"/>
        </w:rPr>
        <w:t xml:space="preserve"> tutte le </w:t>
      </w:r>
      <w:r w:rsidR="00AA1BB0">
        <w:rPr>
          <w:rFonts w:ascii="Georgia" w:hAnsi="Georgia"/>
          <w:color w:val="000000" w:themeColor="text1"/>
        </w:rPr>
        <w:t>diverse</w:t>
      </w:r>
      <w:r w:rsidR="00ED5AC2">
        <w:rPr>
          <w:rFonts w:ascii="Georgia" w:hAnsi="Georgia"/>
          <w:color w:val="000000" w:themeColor="text1"/>
        </w:rPr>
        <w:t xml:space="preserve"> </w:t>
      </w:r>
      <w:r w:rsidRPr="00A13F76">
        <w:rPr>
          <w:rFonts w:ascii="Georgia" w:hAnsi="Georgia"/>
          <w:color w:val="000000" w:themeColor="text1"/>
        </w:rPr>
        <w:t>cen</w:t>
      </w:r>
      <w:r w:rsidR="00773804" w:rsidRPr="00A13F76">
        <w:rPr>
          <w:rFonts w:ascii="Georgia" w:hAnsi="Georgia"/>
          <w:color w:val="000000" w:themeColor="text1"/>
        </w:rPr>
        <w:t xml:space="preserve">sure </w:t>
      </w:r>
      <w:r w:rsidR="002530B3">
        <w:rPr>
          <w:rFonts w:ascii="Georgia" w:hAnsi="Georgia"/>
          <w:color w:val="000000" w:themeColor="text1"/>
        </w:rPr>
        <w:t>avanzate</w:t>
      </w:r>
      <w:r w:rsidR="00773804" w:rsidRPr="00A13F76">
        <w:rPr>
          <w:rFonts w:ascii="Georgia" w:hAnsi="Georgia"/>
          <w:color w:val="000000" w:themeColor="text1"/>
        </w:rPr>
        <w:t xml:space="preserve"> dal rimettente</w:t>
      </w:r>
      <w:r w:rsidR="00ED5AC2">
        <w:rPr>
          <w:rFonts w:ascii="Georgia" w:hAnsi="Georgia"/>
          <w:color w:val="000000" w:themeColor="text1"/>
        </w:rPr>
        <w:t>.</w:t>
      </w:r>
    </w:p>
    <w:p w14:paraId="514BC98F" w14:textId="39E35581" w:rsidR="0019673C" w:rsidRDefault="00ED5AC2" w:rsidP="00A13F76">
      <w:pPr>
        <w:jc w:val="both"/>
        <w:rPr>
          <w:rFonts w:ascii="Georgia" w:hAnsi="Georgia"/>
          <w:color w:val="000000" w:themeColor="text1"/>
        </w:rPr>
      </w:pPr>
      <w:r>
        <w:rPr>
          <w:rFonts w:ascii="Georgia" w:hAnsi="Georgia"/>
          <w:color w:val="000000" w:themeColor="text1"/>
        </w:rPr>
        <w:t xml:space="preserve">In particolare, non fondata è ritenuta la censura </w:t>
      </w:r>
      <w:r w:rsidR="00A1048E" w:rsidRPr="00A13F76">
        <w:rPr>
          <w:rFonts w:ascii="Georgia" w:hAnsi="Georgia"/>
          <w:color w:val="000000" w:themeColor="text1"/>
        </w:rPr>
        <w:t xml:space="preserve">di (manifesta) irragionevolezza, </w:t>
      </w:r>
      <w:r>
        <w:rPr>
          <w:rFonts w:ascii="Georgia" w:hAnsi="Georgia"/>
          <w:color w:val="000000" w:themeColor="text1"/>
        </w:rPr>
        <w:t>considerate</w:t>
      </w:r>
      <w:r w:rsidR="00A1048E" w:rsidRPr="00A13F76">
        <w:rPr>
          <w:rFonts w:ascii="Georgia" w:hAnsi="Georgia"/>
          <w:color w:val="000000" w:themeColor="text1"/>
        </w:rPr>
        <w:t xml:space="preserve"> da un lato, l</w:t>
      </w:r>
      <w:r>
        <w:rPr>
          <w:rFonts w:ascii="Georgia" w:hAnsi="Georgia"/>
          <w:color w:val="000000" w:themeColor="text1"/>
        </w:rPr>
        <w:t>’</w:t>
      </w:r>
      <w:r w:rsidR="00A1048E" w:rsidRPr="00A13F76">
        <w:rPr>
          <w:rFonts w:ascii="Georgia" w:hAnsi="Georgia"/>
          <w:color w:val="000000" w:themeColor="text1"/>
        </w:rPr>
        <w:t xml:space="preserve">ampia discrezionalità di cui gode il legislatore nella configurazione </w:t>
      </w:r>
      <w:r w:rsidR="00DF1F62" w:rsidRPr="00A13F76">
        <w:rPr>
          <w:rFonts w:ascii="Georgia" w:hAnsi="Georgia"/>
          <w:color w:val="000000" w:themeColor="text1"/>
        </w:rPr>
        <w:t xml:space="preserve">degli istituti processuali </w:t>
      </w:r>
      <w:r w:rsidR="00755F27">
        <w:rPr>
          <w:rFonts w:ascii="Georgia" w:hAnsi="Georgia"/>
          <w:color w:val="000000" w:themeColor="text1"/>
        </w:rPr>
        <w:t>(</w:t>
      </w:r>
      <w:r w:rsidR="0019673C">
        <w:rPr>
          <w:rFonts w:ascii="Georgia" w:hAnsi="Georgia"/>
          <w:color w:val="000000" w:themeColor="text1"/>
        </w:rPr>
        <w:t xml:space="preserve">intesi in senso lato, sino a ricomprendere i termini </w:t>
      </w:r>
      <w:proofErr w:type="spellStart"/>
      <w:r w:rsidR="0019673C">
        <w:rPr>
          <w:rFonts w:ascii="Georgia" w:hAnsi="Georgia"/>
          <w:color w:val="000000" w:themeColor="text1"/>
        </w:rPr>
        <w:t>decadenziali</w:t>
      </w:r>
      <w:proofErr w:type="spellEnd"/>
      <w:r w:rsidR="0019673C">
        <w:rPr>
          <w:rFonts w:ascii="Georgia" w:hAnsi="Georgia"/>
          <w:color w:val="000000" w:themeColor="text1"/>
        </w:rPr>
        <w:t xml:space="preserve"> e</w:t>
      </w:r>
      <w:r w:rsidR="00A1048E" w:rsidRPr="00A13F76">
        <w:rPr>
          <w:rFonts w:ascii="Georgia" w:hAnsi="Georgia"/>
          <w:color w:val="000000" w:themeColor="text1"/>
        </w:rPr>
        <w:t xml:space="preserve"> prescrizionali</w:t>
      </w:r>
      <w:r w:rsidR="0019673C">
        <w:rPr>
          <w:rFonts w:ascii="Georgia" w:hAnsi="Georgia"/>
          <w:color w:val="000000" w:themeColor="text1"/>
        </w:rPr>
        <w:t xml:space="preserve"> e le altre </w:t>
      </w:r>
      <w:r w:rsidR="0019673C" w:rsidRPr="00232C75">
        <w:rPr>
          <w:rFonts w:ascii="Georgia" w:hAnsi="Georgia"/>
        </w:rPr>
        <w:t>disposizioni condiziona</w:t>
      </w:r>
      <w:r w:rsidR="001249EB">
        <w:rPr>
          <w:rFonts w:ascii="Georgia" w:hAnsi="Georgia"/>
        </w:rPr>
        <w:t>n</w:t>
      </w:r>
      <w:r w:rsidR="0019673C" w:rsidRPr="00232C75">
        <w:rPr>
          <w:rFonts w:ascii="Georgia" w:hAnsi="Georgia"/>
        </w:rPr>
        <w:t>ti l’azione)</w:t>
      </w:r>
      <w:r w:rsidR="00A1048E" w:rsidRPr="00232C75">
        <w:rPr>
          <w:rFonts w:ascii="Georgia" w:hAnsi="Georgia"/>
        </w:rPr>
        <w:t xml:space="preserve"> e</w:t>
      </w:r>
      <w:r w:rsidR="00A1048E" w:rsidRPr="00A13F76">
        <w:rPr>
          <w:rFonts w:ascii="Georgia" w:hAnsi="Georgia"/>
          <w:color w:val="000000" w:themeColor="text1"/>
        </w:rPr>
        <w:t>, dall’altro, la finalità della norma di individuare un</w:t>
      </w:r>
      <w:r w:rsidR="00DF1F62" w:rsidRPr="00A13F76">
        <w:rPr>
          <w:rFonts w:ascii="Georgia" w:hAnsi="Georgia"/>
          <w:color w:val="000000" w:themeColor="text1"/>
        </w:rPr>
        <w:t xml:space="preserve"> </w:t>
      </w:r>
      <w:r w:rsidR="00A1048E" w:rsidRPr="00A13F76">
        <w:rPr>
          <w:rFonts w:ascii="Georgia" w:hAnsi="Georgia"/>
          <w:color w:val="000000" w:themeColor="text1"/>
        </w:rPr>
        <w:t>«</w:t>
      </w:r>
      <w:r w:rsidR="00DF1F62" w:rsidRPr="00A13F76">
        <w:rPr>
          <w:rFonts w:ascii="Georgia" w:hAnsi="Georgia"/>
          <w:color w:val="000000" w:themeColor="text1"/>
        </w:rPr>
        <w:t>coerente bilanciamento dell’interesse del danneggiato di vedersi riconosciuta la possibilità di agire anche a prescindere dalla domanda di annullamento (con eliminazione della regola della pregiudizialità), con l’obiettivo, di rilevante interesse pubblico, di pervenire in tempi brevi alla certezza del rapporto giuridico amministrativo, anche nella sua declinazione risarcitoria</w:t>
      </w:r>
      <w:r w:rsidR="008105FE">
        <w:rPr>
          <w:rStyle w:val="Rimandonotaapidipagina"/>
          <w:rFonts w:ascii="Georgia" w:hAnsi="Georgia"/>
          <w:color w:val="000000" w:themeColor="text1"/>
        </w:rPr>
        <w:footnoteReference w:id="4"/>
      </w:r>
      <w:r w:rsidR="00DF1F62" w:rsidRPr="00A13F76">
        <w:rPr>
          <w:rFonts w:ascii="Georgia" w:hAnsi="Georgia"/>
          <w:color w:val="000000" w:themeColor="text1"/>
        </w:rPr>
        <w:t>, secondo una logica di stabilità degli effetti giuridici ben conosciuta in rilevanti settori del diritto privato ove le aspirazioni risarcitorie si colleghino al non corretto esercizio del potere, specie nell’ambito di organizzazioni complesse e di esigenze di stabilità degli assetti economici (art. 2377, sesto comma, del codice civile)</w:t>
      </w:r>
      <w:r w:rsidR="00A1048E" w:rsidRPr="00A13F76">
        <w:rPr>
          <w:rFonts w:ascii="Georgia" w:hAnsi="Georgia"/>
          <w:color w:val="000000" w:themeColor="text1"/>
        </w:rPr>
        <w:t>»</w:t>
      </w:r>
      <w:r w:rsidR="00F303A4">
        <w:rPr>
          <w:rStyle w:val="Rimandonotaapidipagina"/>
          <w:rFonts w:ascii="Georgia" w:hAnsi="Georgia"/>
          <w:color w:val="000000" w:themeColor="text1"/>
        </w:rPr>
        <w:footnoteReference w:id="5"/>
      </w:r>
      <w:r w:rsidR="0019673C">
        <w:rPr>
          <w:rFonts w:ascii="Georgia" w:hAnsi="Georgia"/>
          <w:color w:val="000000" w:themeColor="text1"/>
        </w:rPr>
        <w:t xml:space="preserve">. </w:t>
      </w:r>
    </w:p>
    <w:p w14:paraId="040E0458" w14:textId="39CE8794" w:rsidR="00773804" w:rsidRPr="00A13F76" w:rsidRDefault="0019673C" w:rsidP="00A13F76">
      <w:pPr>
        <w:jc w:val="both"/>
        <w:rPr>
          <w:rFonts w:ascii="Georgia" w:hAnsi="Georgia"/>
          <w:color w:val="000000" w:themeColor="text1"/>
        </w:rPr>
      </w:pPr>
      <w:r>
        <w:rPr>
          <w:rFonts w:ascii="Georgia" w:hAnsi="Georgia"/>
          <w:color w:val="000000" w:themeColor="text1"/>
        </w:rPr>
        <w:t>E</w:t>
      </w:r>
      <w:r w:rsidR="00E47AAB">
        <w:rPr>
          <w:rFonts w:ascii="Georgia" w:hAnsi="Georgia"/>
          <w:color w:val="000000" w:themeColor="text1"/>
        </w:rPr>
        <w:t xml:space="preserve"> ciò </w:t>
      </w:r>
      <w:r w:rsidR="00682CA1">
        <w:rPr>
          <w:rFonts w:ascii="Georgia" w:hAnsi="Georgia"/>
          <w:color w:val="000000" w:themeColor="text1"/>
        </w:rPr>
        <w:t xml:space="preserve">ancor più </w:t>
      </w:r>
      <w:r w:rsidR="00A1048E" w:rsidRPr="00A13F76">
        <w:rPr>
          <w:rFonts w:ascii="Georgia" w:hAnsi="Georgia"/>
          <w:color w:val="000000" w:themeColor="text1"/>
        </w:rPr>
        <w:t>ove si consideri che «i</w:t>
      </w:r>
      <w:r w:rsidR="00DF1F62" w:rsidRPr="00A13F76">
        <w:rPr>
          <w:rFonts w:ascii="Georgia" w:hAnsi="Georgia"/>
          <w:color w:val="000000" w:themeColor="text1"/>
        </w:rPr>
        <w:t>l bilanciamento operato r</w:t>
      </w:r>
      <w:r w:rsidR="00CC2AE1">
        <w:rPr>
          <w:rFonts w:ascii="Georgia" w:hAnsi="Georgia"/>
          <w:color w:val="000000" w:themeColor="text1"/>
        </w:rPr>
        <w:t>isponde anche all’interesse, di</w:t>
      </w:r>
      <w:r w:rsidR="00E021A8">
        <w:rPr>
          <w:rFonts w:ascii="Georgia" w:hAnsi="Georgia"/>
          <w:color w:val="000000" w:themeColor="text1"/>
        </w:rPr>
        <w:t xml:space="preserve"> </w:t>
      </w:r>
      <w:r w:rsidR="00DF1F62" w:rsidRPr="00A13F76">
        <w:rPr>
          <w:rFonts w:ascii="Georgia" w:hAnsi="Georgia"/>
          <w:color w:val="000000" w:themeColor="text1"/>
        </w:rPr>
        <w:t xml:space="preserve">rango costituzionale, di consolidare i bilanci delle pubbliche amministrazioni (artt. 81, 97 e 119 </w:t>
      </w:r>
      <w:proofErr w:type="spellStart"/>
      <w:r w:rsidR="00DF1F62" w:rsidRPr="00A13F76">
        <w:rPr>
          <w:rFonts w:ascii="Georgia" w:hAnsi="Georgia"/>
          <w:color w:val="000000" w:themeColor="text1"/>
        </w:rPr>
        <w:t>Cost</w:t>
      </w:r>
      <w:proofErr w:type="spellEnd"/>
      <w:r w:rsidR="00DF1F62" w:rsidRPr="00A13F76">
        <w:rPr>
          <w:rFonts w:ascii="Georgia" w:hAnsi="Georgia"/>
          <w:color w:val="000000" w:themeColor="text1"/>
        </w:rPr>
        <w:t>.) e di non esporli, a distanza rilevante di tempo, a continue modificazioni incidenti sulla coerenza e sull’efficacia dell’azione amministrativa</w:t>
      </w:r>
      <w:r w:rsidR="00A1048E" w:rsidRPr="00A13F76">
        <w:rPr>
          <w:rFonts w:ascii="Georgia" w:hAnsi="Georgia"/>
          <w:color w:val="000000" w:themeColor="text1"/>
        </w:rPr>
        <w:t>»</w:t>
      </w:r>
      <w:r w:rsidR="0096121D">
        <w:rPr>
          <w:rStyle w:val="Rimandonotaapidipagina"/>
          <w:rFonts w:ascii="Georgia" w:hAnsi="Georgia"/>
          <w:color w:val="000000" w:themeColor="text1"/>
        </w:rPr>
        <w:footnoteReference w:id="6"/>
      </w:r>
      <w:r w:rsidR="00773804" w:rsidRPr="00A13F76">
        <w:rPr>
          <w:rFonts w:ascii="Georgia" w:hAnsi="Georgia"/>
          <w:color w:val="000000" w:themeColor="text1"/>
        </w:rPr>
        <w:t>.</w:t>
      </w:r>
    </w:p>
    <w:p w14:paraId="6223FA63" w14:textId="0299537A" w:rsidR="00DF1F62" w:rsidRPr="00404DDB" w:rsidRDefault="00ED5AC2" w:rsidP="00A13F76">
      <w:pPr>
        <w:jc w:val="both"/>
        <w:rPr>
          <w:rFonts w:ascii="Georgia" w:hAnsi="Georgia"/>
          <w:color w:val="000000" w:themeColor="text1"/>
        </w:rPr>
      </w:pPr>
      <w:r>
        <w:rPr>
          <w:rFonts w:ascii="Georgia" w:hAnsi="Georgia"/>
          <w:color w:val="000000" w:themeColor="text1"/>
        </w:rPr>
        <w:t xml:space="preserve">Parimenti non fondata è la dedotta censura di </w:t>
      </w:r>
      <w:r w:rsidR="00773804" w:rsidRPr="00A13F76">
        <w:rPr>
          <w:rFonts w:ascii="Georgia" w:hAnsi="Georgia"/>
          <w:color w:val="000000" w:themeColor="text1"/>
        </w:rPr>
        <w:t>violazione del principio di eguaglianza, poiché «[l]</w:t>
      </w:r>
      <w:r w:rsidR="00DF1F62" w:rsidRPr="00A13F76">
        <w:rPr>
          <w:rFonts w:ascii="Georgia" w:hAnsi="Georgia"/>
          <w:color w:val="000000" w:themeColor="text1"/>
        </w:rPr>
        <w:t>a necessità che davanti al giudice amministrativo sia assicurata al cittadino la piena tutela, anche risarcitoria, avverso l’illegittimo esercizio della funzione pubblica (sentenze n. 191 del 2006 e n. 204 del 2004) non fa scaturire, come inevitabile corollario, che detta tutela debba essere del tutto analoga all’azione risarcitoria del danno da lesione di diritti soggettivi</w:t>
      </w:r>
      <w:r w:rsidR="00773804" w:rsidRPr="00A13F76">
        <w:rPr>
          <w:rFonts w:ascii="Georgia" w:hAnsi="Georgia"/>
          <w:color w:val="000000" w:themeColor="text1"/>
        </w:rPr>
        <w:t xml:space="preserve">», essendo evidente che le due situazioni giuridiche soggettive </w:t>
      </w:r>
      <w:r w:rsidR="00773804" w:rsidRPr="00404DDB">
        <w:rPr>
          <w:rFonts w:ascii="Georgia" w:hAnsi="Georgia"/>
          <w:color w:val="000000" w:themeColor="text1"/>
        </w:rPr>
        <w:t>poste a raffronto (diritti soggettivi e interessi legittimi) sono differenti: «</w:t>
      </w:r>
      <w:r w:rsidR="00DF1F62" w:rsidRPr="00404DDB">
        <w:rPr>
          <w:rFonts w:ascii="Georgia" w:hAnsi="Georgia"/>
          <w:color w:val="000000" w:themeColor="text1"/>
        </w:rPr>
        <w:t>entrambe sono meritevoli di tutela, ma non necessariamente della stessa tutela</w:t>
      </w:r>
      <w:r w:rsidR="00773804" w:rsidRPr="00404DDB">
        <w:rPr>
          <w:rFonts w:ascii="Georgia" w:hAnsi="Georgia"/>
          <w:color w:val="000000" w:themeColor="text1"/>
        </w:rPr>
        <w:t>»</w:t>
      </w:r>
      <w:r w:rsidR="00667E49">
        <w:rPr>
          <w:rStyle w:val="Rimandonotaapidipagina"/>
          <w:rFonts w:ascii="Georgia" w:hAnsi="Georgia"/>
          <w:color w:val="000000" w:themeColor="text1"/>
        </w:rPr>
        <w:footnoteReference w:id="7"/>
      </w:r>
      <w:r w:rsidR="00DF1F62" w:rsidRPr="00404DDB">
        <w:rPr>
          <w:rFonts w:ascii="Georgia" w:hAnsi="Georgia"/>
          <w:color w:val="000000" w:themeColor="text1"/>
        </w:rPr>
        <w:t>.</w:t>
      </w:r>
    </w:p>
    <w:p w14:paraId="504CC44D" w14:textId="3FA6C1E7" w:rsidR="00A13F76" w:rsidRPr="00404DDB" w:rsidRDefault="00ED5AC2" w:rsidP="00A13F76">
      <w:pPr>
        <w:pStyle w:val="dt"/>
        <w:spacing w:before="0" w:beforeAutospacing="0" w:after="0" w:afterAutospacing="0"/>
        <w:jc w:val="both"/>
        <w:rPr>
          <w:rFonts w:ascii="Georgia" w:hAnsi="Georgia"/>
          <w:color w:val="000000" w:themeColor="text1"/>
        </w:rPr>
      </w:pPr>
      <w:r>
        <w:rPr>
          <w:rFonts w:ascii="Georgia" w:hAnsi="Georgia"/>
          <w:color w:val="000000" w:themeColor="text1"/>
        </w:rPr>
        <w:t>Ancora non fondata è ritenuta la</w:t>
      </w:r>
      <w:r w:rsidR="00773804" w:rsidRPr="00404DDB">
        <w:rPr>
          <w:rFonts w:ascii="Georgia" w:hAnsi="Georgia"/>
          <w:color w:val="000000" w:themeColor="text1"/>
        </w:rPr>
        <w:t xml:space="preserve"> censur</w:t>
      </w:r>
      <w:r>
        <w:rPr>
          <w:rFonts w:ascii="Georgia" w:hAnsi="Georgia"/>
          <w:color w:val="000000" w:themeColor="text1"/>
        </w:rPr>
        <w:t>a</w:t>
      </w:r>
      <w:r w:rsidR="00773804" w:rsidRPr="00404DDB">
        <w:rPr>
          <w:rFonts w:ascii="Georgia" w:hAnsi="Georgia"/>
          <w:color w:val="000000" w:themeColor="text1"/>
        </w:rPr>
        <w:t xml:space="preserve"> di violazione del diritto di difesa </w:t>
      </w:r>
      <w:r w:rsidR="00DF1F62" w:rsidRPr="00404DDB">
        <w:rPr>
          <w:rFonts w:ascii="Georgia" w:hAnsi="Georgia"/>
          <w:color w:val="000000" w:themeColor="text1"/>
        </w:rPr>
        <w:t>e del principio di generalità ed effettività della tutela giurisdizional</w:t>
      </w:r>
      <w:r>
        <w:rPr>
          <w:rFonts w:ascii="Georgia" w:hAnsi="Georgia"/>
          <w:color w:val="000000" w:themeColor="text1"/>
        </w:rPr>
        <w:t>e</w:t>
      </w:r>
      <w:r w:rsidR="00DF1F62" w:rsidRPr="00404DDB">
        <w:rPr>
          <w:rFonts w:ascii="Georgia" w:hAnsi="Georgia"/>
          <w:color w:val="000000" w:themeColor="text1"/>
        </w:rPr>
        <w:t xml:space="preserve"> </w:t>
      </w:r>
      <w:r>
        <w:rPr>
          <w:rFonts w:ascii="Georgia" w:hAnsi="Georgia"/>
          <w:color w:val="000000" w:themeColor="text1"/>
        </w:rPr>
        <w:t>basata sulla presunta brevità del termine assegnato alla parte per agire in via risarcitoria</w:t>
      </w:r>
      <w:r w:rsidR="00773804" w:rsidRPr="00404DDB">
        <w:rPr>
          <w:rFonts w:ascii="Georgia" w:hAnsi="Georgia"/>
          <w:color w:val="000000" w:themeColor="text1"/>
        </w:rPr>
        <w:t xml:space="preserve">, perché, una volta ritenuta legittima la scelta legislativa di assoggettare </w:t>
      </w:r>
      <w:r>
        <w:rPr>
          <w:rFonts w:ascii="Georgia" w:hAnsi="Georgia"/>
          <w:color w:val="000000" w:themeColor="text1"/>
        </w:rPr>
        <w:t>tale azione</w:t>
      </w:r>
      <w:r w:rsidR="00773804" w:rsidRPr="00404DDB">
        <w:rPr>
          <w:rFonts w:ascii="Georgia" w:hAnsi="Georgia"/>
          <w:color w:val="000000" w:themeColor="text1"/>
        </w:rPr>
        <w:t xml:space="preserve"> a decadenza (</w:t>
      </w:r>
      <w:r w:rsidR="00DF1F62" w:rsidRPr="00404DDB">
        <w:rPr>
          <w:rFonts w:ascii="Georgia" w:hAnsi="Georgia"/>
          <w:color w:val="000000" w:themeColor="text1"/>
        </w:rPr>
        <w:t xml:space="preserve">a tutela </w:t>
      </w:r>
      <w:r w:rsidR="00E021A8">
        <w:rPr>
          <w:rFonts w:ascii="Georgia" w:hAnsi="Georgia"/>
          <w:color w:val="000000" w:themeColor="text1"/>
        </w:rPr>
        <w:t xml:space="preserve">– si è detto – della </w:t>
      </w:r>
      <w:r w:rsidR="00DF1F62" w:rsidRPr="00404DDB">
        <w:rPr>
          <w:rFonts w:ascii="Georgia" w:hAnsi="Georgia"/>
          <w:color w:val="000000" w:themeColor="text1"/>
        </w:rPr>
        <w:t>certezza degli effetti del rapporto giuridico amministrativo e della stabilità dei bilanci delle pubbliche amministrazioni</w:t>
      </w:r>
      <w:r w:rsidR="00773804" w:rsidRPr="00404DDB">
        <w:rPr>
          <w:rFonts w:ascii="Georgia" w:hAnsi="Georgia"/>
          <w:color w:val="000000" w:themeColor="text1"/>
        </w:rPr>
        <w:t>) e non a prescrizione,</w:t>
      </w:r>
      <w:r w:rsidR="00DF1F62" w:rsidRPr="00404DDB">
        <w:rPr>
          <w:rFonts w:ascii="Georgia" w:hAnsi="Georgia"/>
          <w:color w:val="000000" w:themeColor="text1"/>
        </w:rPr>
        <w:t xml:space="preserve"> </w:t>
      </w:r>
      <w:r>
        <w:rPr>
          <w:rFonts w:ascii="Georgia" w:hAnsi="Georgia"/>
          <w:color w:val="000000" w:themeColor="text1"/>
        </w:rPr>
        <w:t xml:space="preserve">quella </w:t>
      </w:r>
      <w:r w:rsidR="00DF1F62" w:rsidRPr="00404DDB">
        <w:rPr>
          <w:rFonts w:ascii="Georgia" w:hAnsi="Georgia"/>
          <w:color w:val="000000" w:themeColor="text1"/>
        </w:rPr>
        <w:t xml:space="preserve">presunta brevità </w:t>
      </w:r>
      <w:r w:rsidR="00773804" w:rsidRPr="00404DDB">
        <w:rPr>
          <w:rFonts w:ascii="Georgia" w:hAnsi="Georgia"/>
          <w:color w:val="000000" w:themeColor="text1"/>
        </w:rPr>
        <w:t>«</w:t>
      </w:r>
      <w:r w:rsidR="00DF1F62" w:rsidRPr="00404DDB">
        <w:rPr>
          <w:rFonts w:ascii="Georgia" w:hAnsi="Georgia"/>
          <w:color w:val="000000" w:themeColor="text1"/>
        </w:rPr>
        <w:t>non può essere desunta, a pena di contraddittorietà logica prima ancora che giuridica, da una comparazione con i termini che generalmente caratterizzano la seconda</w:t>
      </w:r>
      <w:r w:rsidR="00773804" w:rsidRPr="00404DDB">
        <w:rPr>
          <w:rFonts w:ascii="Georgia" w:hAnsi="Georgia"/>
          <w:color w:val="000000" w:themeColor="text1"/>
        </w:rPr>
        <w:t>»</w:t>
      </w:r>
      <w:r w:rsidR="000F2736">
        <w:rPr>
          <w:rFonts w:ascii="Georgia" w:hAnsi="Georgia"/>
          <w:color w:val="000000" w:themeColor="text1"/>
        </w:rPr>
        <w:t xml:space="preserve">; e perché il termine di centoventi giorni </w:t>
      </w:r>
      <w:r w:rsidR="00773804" w:rsidRPr="00404DDB">
        <w:rPr>
          <w:rFonts w:ascii="Georgia" w:hAnsi="Georgia"/>
          <w:color w:val="000000" w:themeColor="text1"/>
        </w:rPr>
        <w:t xml:space="preserve">è significativamente più lungo di molti dei termini </w:t>
      </w:r>
      <w:proofErr w:type="spellStart"/>
      <w:r w:rsidR="00773804" w:rsidRPr="00404DDB">
        <w:rPr>
          <w:rFonts w:ascii="Georgia" w:hAnsi="Georgia"/>
          <w:color w:val="000000" w:themeColor="text1"/>
        </w:rPr>
        <w:t>decadenziali</w:t>
      </w:r>
      <w:proofErr w:type="spellEnd"/>
      <w:r w:rsidR="00773804" w:rsidRPr="00404DDB">
        <w:rPr>
          <w:rFonts w:ascii="Georgia" w:hAnsi="Georgia"/>
          <w:color w:val="000000" w:themeColor="text1"/>
        </w:rPr>
        <w:t xml:space="preserve"> pr</w:t>
      </w:r>
      <w:r w:rsidR="00CC2AE1">
        <w:rPr>
          <w:rFonts w:ascii="Georgia" w:hAnsi="Georgia"/>
          <w:color w:val="000000" w:themeColor="text1"/>
        </w:rPr>
        <w:t>evisti dal legislatore sia in ambito privatistico che</w:t>
      </w:r>
      <w:r w:rsidR="00CC329E">
        <w:rPr>
          <w:rFonts w:ascii="Georgia" w:hAnsi="Georgia"/>
          <w:color w:val="000000" w:themeColor="text1"/>
        </w:rPr>
        <w:t xml:space="preserve"> pubblicistico</w:t>
      </w:r>
      <w:r w:rsidR="00773804" w:rsidRPr="00404DDB">
        <w:rPr>
          <w:rFonts w:ascii="Georgia" w:hAnsi="Georgia"/>
          <w:color w:val="000000" w:themeColor="text1"/>
        </w:rPr>
        <w:t>.</w:t>
      </w:r>
      <w:r w:rsidR="00773804" w:rsidRPr="00404DDB">
        <w:rPr>
          <w:rStyle w:val="apple-converted-space"/>
          <w:rFonts w:ascii="Georgia" w:hAnsi="Georgia"/>
          <w:color w:val="000000" w:themeColor="text1"/>
        </w:rPr>
        <w:t> </w:t>
      </w:r>
    </w:p>
    <w:p w14:paraId="24DC8C55" w14:textId="4B87E37D" w:rsidR="00B14274" w:rsidRDefault="00A13F76" w:rsidP="00A13F76">
      <w:pPr>
        <w:pStyle w:val="dt"/>
        <w:spacing w:before="0" w:beforeAutospacing="0" w:after="0" w:afterAutospacing="0"/>
        <w:jc w:val="both"/>
        <w:rPr>
          <w:rFonts w:ascii="Georgia" w:hAnsi="Georgia"/>
          <w:color w:val="000000" w:themeColor="text1"/>
        </w:rPr>
      </w:pPr>
      <w:r w:rsidRPr="00404DDB">
        <w:rPr>
          <w:rFonts w:ascii="Georgia" w:hAnsi="Georgia"/>
          <w:color w:val="000000" w:themeColor="text1"/>
        </w:rPr>
        <w:t xml:space="preserve">Cadono, infine, le censure </w:t>
      </w:r>
      <w:r w:rsidR="005F4C45">
        <w:rPr>
          <w:rFonts w:ascii="Georgia" w:hAnsi="Georgia"/>
          <w:color w:val="000000" w:themeColor="text1"/>
        </w:rPr>
        <w:t>di</w:t>
      </w:r>
      <w:r w:rsidR="00DF1F62" w:rsidRPr="00404DDB">
        <w:rPr>
          <w:rFonts w:ascii="Georgia" w:hAnsi="Georgia"/>
          <w:color w:val="000000" w:themeColor="text1"/>
        </w:rPr>
        <w:t xml:space="preserve"> violazione degli artt. 111, primo comma, e 117, primo comma, </w:t>
      </w:r>
      <w:proofErr w:type="spellStart"/>
      <w:r w:rsidR="00DF1F62" w:rsidRPr="00404DDB">
        <w:rPr>
          <w:rFonts w:ascii="Georgia" w:hAnsi="Georgia"/>
          <w:color w:val="000000" w:themeColor="text1"/>
        </w:rPr>
        <w:t>Cost</w:t>
      </w:r>
      <w:proofErr w:type="spellEnd"/>
      <w:r w:rsidR="00DF1F62" w:rsidRPr="00404DDB">
        <w:rPr>
          <w:rFonts w:ascii="Georgia" w:hAnsi="Georgia"/>
          <w:color w:val="000000" w:themeColor="text1"/>
        </w:rPr>
        <w:t xml:space="preserve">., quest’ultimo in relazione all’art. 47 della Carta dei diritti fondamentali dell’Unione europea e agli artt. 6 e 13 della </w:t>
      </w:r>
      <w:proofErr w:type="spellStart"/>
      <w:r w:rsidR="00A44300">
        <w:rPr>
          <w:rFonts w:ascii="Georgia" w:hAnsi="Georgia"/>
          <w:color w:val="000000" w:themeColor="text1"/>
        </w:rPr>
        <w:t>Cedu</w:t>
      </w:r>
      <w:proofErr w:type="spellEnd"/>
      <w:r w:rsidR="009D14B0">
        <w:rPr>
          <w:rFonts w:ascii="Georgia" w:hAnsi="Georgia"/>
          <w:color w:val="000000" w:themeColor="text1"/>
        </w:rPr>
        <w:t xml:space="preserve">, </w:t>
      </w:r>
      <w:r w:rsidR="005F4C45">
        <w:rPr>
          <w:rFonts w:ascii="Georgia" w:hAnsi="Georgia"/>
          <w:color w:val="000000" w:themeColor="text1"/>
        </w:rPr>
        <w:t xml:space="preserve">anch’esse incentrate, in realtà, </w:t>
      </w:r>
      <w:r w:rsidR="009D14B0">
        <w:rPr>
          <w:rFonts w:ascii="Georgia" w:hAnsi="Georgia"/>
          <w:color w:val="000000" w:themeColor="text1"/>
        </w:rPr>
        <w:t>sulla menomazione del principio di effettività giurisdizionale</w:t>
      </w:r>
      <w:r w:rsidR="00E36B25">
        <w:rPr>
          <w:rFonts w:ascii="Georgia" w:hAnsi="Georgia"/>
          <w:color w:val="000000" w:themeColor="text1"/>
        </w:rPr>
        <w:t>, dati</w:t>
      </w:r>
      <w:r w:rsidR="00404DDB">
        <w:rPr>
          <w:rFonts w:ascii="Georgia" w:hAnsi="Georgia"/>
          <w:color w:val="000000" w:themeColor="text1"/>
        </w:rPr>
        <w:t xml:space="preserve"> la già lumeggiata </w:t>
      </w:r>
      <w:r w:rsidR="00404DDB" w:rsidRPr="00404DDB">
        <w:rPr>
          <w:rFonts w:ascii="Georgia" w:hAnsi="Georgia"/>
          <w:color w:val="000000" w:themeColor="text1"/>
        </w:rPr>
        <w:t>«legittimità degli scopi perseguiti dalla norma censurata e il ragionevole rapporto di proporzionalità tra i mezzi impiegati e gli scopi medesimi»</w:t>
      </w:r>
      <w:r w:rsidR="00E36B25">
        <w:rPr>
          <w:rFonts w:ascii="Georgia" w:hAnsi="Georgia"/>
          <w:color w:val="000000" w:themeColor="text1"/>
        </w:rPr>
        <w:t xml:space="preserve">, </w:t>
      </w:r>
      <w:r w:rsidR="00B14274">
        <w:rPr>
          <w:rFonts w:ascii="Georgia" w:hAnsi="Georgia"/>
          <w:color w:val="000000" w:themeColor="text1"/>
        </w:rPr>
        <w:t xml:space="preserve">nonché il rilievo che </w:t>
      </w:r>
      <w:r w:rsidR="00E36A92">
        <w:rPr>
          <w:rFonts w:ascii="Georgia" w:hAnsi="Georgia"/>
          <w:color w:val="000000" w:themeColor="text1"/>
        </w:rPr>
        <w:t xml:space="preserve">il termine di </w:t>
      </w:r>
      <w:r w:rsidR="000F2736">
        <w:rPr>
          <w:rFonts w:ascii="Georgia" w:hAnsi="Georgia"/>
          <w:color w:val="000000" w:themeColor="text1"/>
        </w:rPr>
        <w:t xml:space="preserve">centoventi </w:t>
      </w:r>
      <w:r w:rsidR="00E36A92">
        <w:rPr>
          <w:rFonts w:ascii="Georgia" w:hAnsi="Georgia"/>
          <w:color w:val="000000" w:themeColor="text1"/>
        </w:rPr>
        <w:t xml:space="preserve">giorni, </w:t>
      </w:r>
      <w:r w:rsidR="00B14274" w:rsidRPr="00B14274">
        <w:rPr>
          <w:rFonts w:ascii="Georgia" w:hAnsi="Georgia"/>
          <w:color w:val="000000" w:themeColor="text1"/>
        </w:rPr>
        <w:t>«di per sé ed in assenza di problemi legati alla conoscibilità dell’evento dannoso, non rende praticamente impossibile o eccessivamente difficile l’esercizio dei diritti conferiti dall’or</w:t>
      </w:r>
      <w:r w:rsidR="000951F7">
        <w:rPr>
          <w:rFonts w:ascii="Georgia" w:hAnsi="Georgia"/>
          <w:color w:val="000000" w:themeColor="text1"/>
        </w:rPr>
        <w:t>dinamento giuridico dell’Unione</w:t>
      </w:r>
      <w:r w:rsidR="00B14274" w:rsidRPr="00B14274">
        <w:rPr>
          <w:rFonts w:ascii="Georgia" w:hAnsi="Georgia"/>
          <w:color w:val="000000" w:themeColor="text1"/>
        </w:rPr>
        <w:t>».</w:t>
      </w:r>
    </w:p>
    <w:p w14:paraId="47B47CCF" w14:textId="0DDB173A" w:rsidR="0060517C" w:rsidRPr="00D73B6A" w:rsidRDefault="00B14274" w:rsidP="00404DDB">
      <w:pPr>
        <w:pStyle w:val="dt"/>
        <w:spacing w:before="0" w:beforeAutospacing="0" w:after="0" w:afterAutospacing="0"/>
        <w:jc w:val="both"/>
        <w:rPr>
          <w:rFonts w:ascii="Georgia" w:hAnsi="Georgia"/>
          <w:color w:val="000000" w:themeColor="text1"/>
        </w:rPr>
      </w:pPr>
      <w:r>
        <w:rPr>
          <w:rFonts w:ascii="Georgia" w:hAnsi="Georgia"/>
          <w:color w:val="000000" w:themeColor="text1"/>
        </w:rPr>
        <w:t>A ciò si aggiunge</w:t>
      </w:r>
      <w:r w:rsidR="00E36A92">
        <w:rPr>
          <w:rFonts w:ascii="Georgia" w:hAnsi="Georgia"/>
          <w:color w:val="000000" w:themeColor="text1"/>
        </w:rPr>
        <w:t xml:space="preserve"> </w:t>
      </w:r>
      <w:r w:rsidR="00404DDB">
        <w:rPr>
          <w:rFonts w:ascii="Georgia" w:hAnsi="Georgia"/>
          <w:color w:val="000000" w:themeColor="text1"/>
        </w:rPr>
        <w:t>l</w:t>
      </w:r>
      <w:r>
        <w:rPr>
          <w:rFonts w:ascii="Georgia" w:hAnsi="Georgia"/>
          <w:color w:val="000000" w:themeColor="text1"/>
        </w:rPr>
        <w:t xml:space="preserve">’osservazione </w:t>
      </w:r>
      <w:r w:rsidR="00404DDB">
        <w:rPr>
          <w:rFonts w:ascii="Georgia" w:hAnsi="Georgia"/>
          <w:color w:val="000000" w:themeColor="text1"/>
        </w:rPr>
        <w:t xml:space="preserve">che </w:t>
      </w:r>
      <w:r w:rsidR="00A13F76" w:rsidRPr="00D73B6A">
        <w:rPr>
          <w:rFonts w:ascii="Georgia" w:hAnsi="Georgia"/>
          <w:color w:val="000000" w:themeColor="text1"/>
        </w:rPr>
        <w:t>il principio di equivalenza</w:t>
      </w:r>
      <w:r w:rsidR="00E36A92">
        <w:rPr>
          <w:rFonts w:ascii="Georgia" w:hAnsi="Georgia"/>
          <w:color w:val="000000" w:themeColor="text1"/>
        </w:rPr>
        <w:t xml:space="preserve"> imposto da quest’ultimo</w:t>
      </w:r>
      <w:r w:rsidR="00A13F76" w:rsidRPr="00D73B6A">
        <w:rPr>
          <w:rFonts w:ascii="Georgia" w:hAnsi="Georgia"/>
          <w:color w:val="000000" w:themeColor="text1"/>
        </w:rPr>
        <w:t xml:space="preserve"> è rispettato, poi</w:t>
      </w:r>
      <w:r w:rsidR="00E36B25">
        <w:rPr>
          <w:rFonts w:ascii="Georgia" w:hAnsi="Georgia"/>
          <w:color w:val="000000" w:themeColor="text1"/>
        </w:rPr>
        <w:t>ché la disposizione censurata r</w:t>
      </w:r>
      <w:r w:rsidR="00E36A92">
        <w:rPr>
          <w:rFonts w:ascii="Georgia" w:hAnsi="Georgia"/>
          <w:color w:val="000000" w:themeColor="text1"/>
        </w:rPr>
        <w:t xml:space="preserve">iguarda </w:t>
      </w:r>
      <w:r w:rsidR="00DE5D3E">
        <w:rPr>
          <w:rFonts w:ascii="Georgia" w:hAnsi="Georgia"/>
          <w:color w:val="000000" w:themeColor="text1"/>
        </w:rPr>
        <w:t>i</w:t>
      </w:r>
      <w:r w:rsidR="00A13F76" w:rsidRPr="00D73B6A">
        <w:rPr>
          <w:rFonts w:ascii="Georgia" w:hAnsi="Georgia"/>
          <w:color w:val="000000" w:themeColor="text1"/>
        </w:rPr>
        <w:t xml:space="preserve"> titolari di posizioni giuridiche fondate </w:t>
      </w:r>
      <w:r w:rsidR="00AD71EF">
        <w:rPr>
          <w:rFonts w:ascii="Georgia" w:hAnsi="Georgia"/>
          <w:color w:val="000000" w:themeColor="text1"/>
        </w:rPr>
        <w:t xml:space="preserve">sia </w:t>
      </w:r>
      <w:r w:rsidR="002C0F29">
        <w:rPr>
          <w:rFonts w:ascii="Georgia" w:hAnsi="Georgia"/>
          <w:color w:val="000000" w:themeColor="text1"/>
        </w:rPr>
        <w:t xml:space="preserve">sul diritto </w:t>
      </w:r>
      <w:proofErr w:type="spellStart"/>
      <w:r w:rsidR="002C0F29">
        <w:rPr>
          <w:rFonts w:ascii="Georgia" w:hAnsi="Georgia"/>
          <w:color w:val="000000" w:themeColor="text1"/>
        </w:rPr>
        <w:t>eurounitario</w:t>
      </w:r>
      <w:proofErr w:type="spellEnd"/>
      <w:r w:rsidR="00A13F76" w:rsidRPr="00D73B6A">
        <w:rPr>
          <w:rFonts w:ascii="Georgia" w:hAnsi="Georgia"/>
          <w:color w:val="000000" w:themeColor="text1"/>
        </w:rPr>
        <w:t xml:space="preserve"> sia </w:t>
      </w:r>
      <w:r w:rsidR="00AD71EF">
        <w:rPr>
          <w:rFonts w:ascii="Georgia" w:hAnsi="Georgia"/>
          <w:color w:val="000000" w:themeColor="text1"/>
        </w:rPr>
        <w:t>su quello</w:t>
      </w:r>
      <w:r>
        <w:rPr>
          <w:rFonts w:ascii="Georgia" w:hAnsi="Georgia"/>
          <w:color w:val="000000" w:themeColor="text1"/>
        </w:rPr>
        <w:t xml:space="preserve"> interno.</w:t>
      </w:r>
    </w:p>
    <w:p w14:paraId="0DA3EA59" w14:textId="0E41BE37" w:rsidR="00F42B8D" w:rsidRDefault="00E47AAB" w:rsidP="00D73B6A">
      <w:pPr>
        <w:pStyle w:val="dt"/>
        <w:spacing w:before="0" w:beforeAutospacing="0" w:after="0" w:afterAutospacing="0"/>
        <w:jc w:val="both"/>
        <w:rPr>
          <w:rFonts w:ascii="Georgia" w:hAnsi="Georgia"/>
          <w:color w:val="000000" w:themeColor="text1"/>
        </w:rPr>
      </w:pPr>
      <w:r w:rsidRPr="00D73B6A">
        <w:rPr>
          <w:rFonts w:ascii="Georgia" w:hAnsi="Georgia"/>
          <w:color w:val="000000" w:themeColor="text1"/>
        </w:rPr>
        <w:t xml:space="preserve">2.3. </w:t>
      </w:r>
      <w:r w:rsidR="00461303" w:rsidRPr="00D73B6A">
        <w:rPr>
          <w:rFonts w:ascii="Georgia" w:hAnsi="Georgia"/>
          <w:color w:val="000000" w:themeColor="text1"/>
        </w:rPr>
        <w:t xml:space="preserve">Con la sentenza n. 160 del 2019 </w:t>
      </w:r>
      <w:r w:rsidR="00A77C45" w:rsidRPr="00D73B6A">
        <w:rPr>
          <w:rFonts w:ascii="Georgia" w:hAnsi="Georgia"/>
          <w:color w:val="000000" w:themeColor="text1"/>
        </w:rPr>
        <w:t xml:space="preserve">la Corte è stata nuovamente chiamata a pronunciarsi sulla legittimità </w:t>
      </w:r>
      <w:r w:rsidR="00F42B8D">
        <w:rPr>
          <w:rFonts w:ascii="Georgia" w:hAnsi="Georgia"/>
          <w:color w:val="000000" w:themeColor="text1"/>
        </w:rPr>
        <w:t xml:space="preserve">costituzionale </w:t>
      </w:r>
      <w:r w:rsidR="00A77C45" w:rsidRPr="00D73B6A">
        <w:rPr>
          <w:rFonts w:ascii="Georgia" w:hAnsi="Georgia"/>
          <w:color w:val="000000" w:themeColor="text1"/>
        </w:rPr>
        <w:t xml:space="preserve">della scelta del legislatore di </w:t>
      </w:r>
      <w:r w:rsidR="00F42B8D">
        <w:rPr>
          <w:rFonts w:ascii="Georgia" w:hAnsi="Georgia"/>
          <w:color w:val="000000" w:themeColor="text1"/>
        </w:rPr>
        <w:t xml:space="preserve">riservare agli organi di giustizia sportiva </w:t>
      </w:r>
      <w:r w:rsidR="00F42B8D" w:rsidRPr="00D73B6A">
        <w:rPr>
          <w:rFonts w:ascii="Georgia" w:eastAsia="Times New Roman" w:hAnsi="Georgia"/>
          <w:color w:val="000000" w:themeColor="text1"/>
          <w:shd w:val="clear" w:color="auto" w:fill="FFFFFF"/>
        </w:rPr>
        <w:t>la disciplina delle questioni aventi ad oggetto i comportamenti rilevanti sul piano disciplinare e l’irrogazione ed applicazione delle relative sanzioni</w:t>
      </w:r>
      <w:r w:rsidR="006502D9">
        <w:rPr>
          <w:rFonts w:ascii="Georgia" w:eastAsia="Times New Roman" w:hAnsi="Georgia"/>
          <w:color w:val="000000" w:themeColor="text1"/>
          <w:shd w:val="clear" w:color="auto" w:fill="FFFFFF"/>
        </w:rPr>
        <w:t xml:space="preserve"> sportive</w:t>
      </w:r>
      <w:r w:rsidR="00F42B8D">
        <w:rPr>
          <w:rFonts w:ascii="Georgia" w:eastAsia="Times New Roman" w:hAnsi="Georgia"/>
          <w:color w:val="000000" w:themeColor="text1"/>
          <w:shd w:val="clear" w:color="auto" w:fill="FFFFFF"/>
        </w:rPr>
        <w:t>, e, conseguentemente, di assegnare al giudice amministrativo</w:t>
      </w:r>
      <w:r w:rsidR="004445CD">
        <w:rPr>
          <w:rFonts w:ascii="Georgia" w:hAnsi="Georgia"/>
          <w:color w:val="000000" w:themeColor="text1"/>
        </w:rPr>
        <w:t>, in regime di giurisdizione esclusiva,</w:t>
      </w:r>
      <w:r w:rsidR="00A77C45" w:rsidRPr="00D73B6A">
        <w:rPr>
          <w:rFonts w:ascii="Georgia" w:hAnsi="Georgia"/>
          <w:color w:val="000000" w:themeColor="text1"/>
        </w:rPr>
        <w:t xml:space="preserve"> </w:t>
      </w:r>
      <w:r w:rsidR="00F42B8D">
        <w:rPr>
          <w:rFonts w:ascii="Georgia" w:hAnsi="Georgia"/>
          <w:color w:val="000000" w:themeColor="text1"/>
        </w:rPr>
        <w:t>la sola</w:t>
      </w:r>
      <w:r w:rsidR="007A277A" w:rsidRPr="00D73B6A">
        <w:rPr>
          <w:rFonts w:ascii="Georgia" w:hAnsi="Georgia"/>
          <w:color w:val="000000" w:themeColor="text1"/>
        </w:rPr>
        <w:t xml:space="preserve"> tutela risarcitoria, con e</w:t>
      </w:r>
      <w:r w:rsidR="00F42B8D">
        <w:rPr>
          <w:rFonts w:ascii="Georgia" w:hAnsi="Georgia"/>
          <w:color w:val="000000" w:themeColor="text1"/>
        </w:rPr>
        <w:t>sclusione di quella demolitoria.</w:t>
      </w:r>
    </w:p>
    <w:p w14:paraId="58CEB2A3" w14:textId="0B8F7847" w:rsidR="00B8023E" w:rsidRDefault="00B8023E" w:rsidP="00404DDB">
      <w:pPr>
        <w:pStyle w:val="dt"/>
        <w:spacing w:before="0" w:beforeAutospacing="0" w:after="0" w:afterAutospacing="0"/>
        <w:jc w:val="both"/>
        <w:rPr>
          <w:rFonts w:ascii="Georgia" w:hAnsi="Georgia"/>
        </w:rPr>
      </w:pPr>
      <w:r>
        <w:rPr>
          <w:rFonts w:ascii="Georgia" w:hAnsi="Georgia"/>
        </w:rPr>
        <w:t>La Corte ribadisce quanto già affermato con la sentenza n. 41 del 2011</w:t>
      </w:r>
      <w:r w:rsidR="0087661D">
        <w:rPr>
          <w:rFonts w:ascii="Georgia" w:hAnsi="Georgia"/>
        </w:rPr>
        <w:t xml:space="preserve">: </w:t>
      </w:r>
      <w:r w:rsidR="00034041">
        <w:rPr>
          <w:rFonts w:ascii="Georgia" w:hAnsi="Georgia"/>
        </w:rPr>
        <w:t>tale scelta</w:t>
      </w:r>
      <w:r w:rsidR="0087661D">
        <w:rPr>
          <w:rFonts w:ascii="Georgia" w:hAnsi="Georgia"/>
        </w:rPr>
        <w:t xml:space="preserve"> è </w:t>
      </w:r>
      <w:r>
        <w:rPr>
          <w:rFonts w:ascii="Georgia" w:hAnsi="Georgia"/>
        </w:rPr>
        <w:t xml:space="preserve">il frutto di un ragionevole bilanciamento tra le esigenze di salvaguardia dell’autonomia dell’ordinamento sportivo – che trova ampia tutela negli artt. 2 e 18 </w:t>
      </w:r>
      <w:proofErr w:type="spellStart"/>
      <w:r>
        <w:rPr>
          <w:rFonts w:ascii="Georgia" w:hAnsi="Georgia"/>
        </w:rPr>
        <w:t>Cost</w:t>
      </w:r>
      <w:proofErr w:type="spellEnd"/>
      <w:r>
        <w:rPr>
          <w:rFonts w:ascii="Georgia" w:hAnsi="Georgia"/>
        </w:rPr>
        <w:t xml:space="preserve">. – e il principio costituzionale di pienezza ed effettività della tutela giurisdizionale di cui agli artt. 24, 103 e 113 </w:t>
      </w:r>
      <w:proofErr w:type="spellStart"/>
      <w:r>
        <w:rPr>
          <w:rFonts w:ascii="Georgia" w:hAnsi="Georgia"/>
        </w:rPr>
        <w:t>Cost</w:t>
      </w:r>
      <w:proofErr w:type="spellEnd"/>
      <w:r>
        <w:rPr>
          <w:rFonts w:ascii="Georgia" w:hAnsi="Georgia"/>
        </w:rPr>
        <w:t>.</w:t>
      </w:r>
    </w:p>
    <w:p w14:paraId="19226F65" w14:textId="68711DC7" w:rsidR="0087661D" w:rsidRDefault="0087661D" w:rsidP="00404DDB">
      <w:pPr>
        <w:pStyle w:val="dt"/>
        <w:spacing w:before="0" w:beforeAutospacing="0" w:after="0" w:afterAutospacing="0"/>
        <w:jc w:val="both"/>
        <w:rPr>
          <w:rFonts w:ascii="Georgia" w:hAnsi="Georgia"/>
        </w:rPr>
      </w:pPr>
      <w:r>
        <w:rPr>
          <w:rFonts w:ascii="Georgia" w:hAnsi="Georgia"/>
        </w:rPr>
        <w:t>Il «</w:t>
      </w:r>
      <w:r w:rsidR="00B8023E">
        <w:rPr>
          <w:rFonts w:ascii="Georgia" w:hAnsi="Georgia"/>
        </w:rPr>
        <w:t>vincolo costituzionale di necessaria protezione giurisdizionale dell’</w:t>
      </w:r>
      <w:r>
        <w:rPr>
          <w:rFonts w:ascii="Georgia" w:hAnsi="Georgia"/>
        </w:rPr>
        <w:t xml:space="preserve">interesse legittimo», </w:t>
      </w:r>
      <w:r w:rsidR="006D10BA">
        <w:rPr>
          <w:rFonts w:ascii="Georgia" w:hAnsi="Georgia"/>
        </w:rPr>
        <w:t xml:space="preserve">cioè, se evidentemente impone di garantire </w:t>
      </w:r>
      <w:r w:rsidR="00522D25">
        <w:rPr>
          <w:rFonts w:ascii="Georgia" w:hAnsi="Georgia"/>
        </w:rPr>
        <w:t xml:space="preserve">sempre </w:t>
      </w:r>
      <w:r w:rsidR="006D10BA">
        <w:rPr>
          <w:rFonts w:ascii="Georgia" w:hAnsi="Georgia"/>
        </w:rPr>
        <w:t>una tutela giurisdizionale</w:t>
      </w:r>
      <w:r>
        <w:rPr>
          <w:rFonts w:ascii="Georgia" w:hAnsi="Georgia"/>
        </w:rPr>
        <w:t xml:space="preserve">, può sopportare l’esclusione </w:t>
      </w:r>
      <w:r w:rsidR="006D10BA">
        <w:rPr>
          <w:rFonts w:ascii="Georgia" w:hAnsi="Georgia"/>
        </w:rPr>
        <w:t>di quella</w:t>
      </w:r>
      <w:r>
        <w:rPr>
          <w:rFonts w:ascii="Georgia" w:hAnsi="Georgia"/>
        </w:rPr>
        <w:t xml:space="preserve"> demolitoria e la sua contestuale limitazione a quella risarcitoria, ove il legislatore </w:t>
      </w:r>
      <w:r w:rsidR="006502D9">
        <w:rPr>
          <w:rFonts w:ascii="Georgia" w:hAnsi="Georgia"/>
        </w:rPr>
        <w:t>abbia inteso</w:t>
      </w:r>
      <w:r>
        <w:rPr>
          <w:rFonts w:ascii="Georgia" w:hAnsi="Georgia"/>
        </w:rPr>
        <w:t xml:space="preserve"> tutelare, in modo proporzionato e ragionevole, altri diritti e valori costituzionali.</w:t>
      </w:r>
    </w:p>
    <w:p w14:paraId="7D760150" w14:textId="32E44BB8" w:rsidR="00CC49D4" w:rsidRDefault="0087661D" w:rsidP="006D10BA">
      <w:pPr>
        <w:pStyle w:val="dt"/>
        <w:spacing w:before="0" w:beforeAutospacing="0" w:after="0" w:afterAutospacing="0"/>
        <w:jc w:val="both"/>
        <w:rPr>
          <w:rFonts w:ascii="Georgia" w:hAnsi="Georgia"/>
          <w:color w:val="000000" w:themeColor="text1"/>
        </w:rPr>
      </w:pPr>
      <w:r w:rsidRPr="006D10BA">
        <w:rPr>
          <w:rFonts w:ascii="Georgia" w:hAnsi="Georgia"/>
          <w:color w:val="000000" w:themeColor="text1"/>
        </w:rPr>
        <w:t xml:space="preserve">Per dirla con le parole della Corte, </w:t>
      </w:r>
      <w:r w:rsidR="006D10BA" w:rsidRPr="006D10BA">
        <w:rPr>
          <w:rFonts w:ascii="Georgia" w:hAnsi="Georgia"/>
          <w:color w:val="000000" w:themeColor="text1"/>
        </w:rPr>
        <w:t>«</w:t>
      </w:r>
      <w:r w:rsidRPr="006D10BA">
        <w:rPr>
          <w:rFonts w:ascii="Georgia" w:hAnsi="Georgia"/>
          <w:color w:val="000000" w:themeColor="text1"/>
        </w:rPr>
        <w:t>se è fuor di dubbio che i principi fondamentali del nostro sistema costituzionale espr</w:t>
      </w:r>
      <w:r w:rsidR="00A73396">
        <w:rPr>
          <w:rFonts w:ascii="Georgia" w:hAnsi="Georgia"/>
          <w:color w:val="000000" w:themeColor="text1"/>
        </w:rPr>
        <w:t xml:space="preserve">essi dagli artt. 24 e 113 </w:t>
      </w:r>
      <w:proofErr w:type="spellStart"/>
      <w:r w:rsidR="00A73396">
        <w:rPr>
          <w:rFonts w:ascii="Georgia" w:hAnsi="Georgia"/>
          <w:color w:val="000000" w:themeColor="text1"/>
        </w:rPr>
        <w:t>Cost</w:t>
      </w:r>
      <w:proofErr w:type="spellEnd"/>
      <w:r w:rsidR="00A73396">
        <w:rPr>
          <w:rFonts w:ascii="Georgia" w:hAnsi="Georgia"/>
          <w:color w:val="000000" w:themeColor="text1"/>
        </w:rPr>
        <w:t xml:space="preserve">. </w:t>
      </w:r>
      <w:proofErr w:type="gramStart"/>
      <w:r w:rsidRPr="006D10BA">
        <w:rPr>
          <w:rFonts w:ascii="Georgia" w:hAnsi="Georgia"/>
          <w:color w:val="000000" w:themeColor="text1"/>
        </w:rPr>
        <w:t>devono</w:t>
      </w:r>
      <w:proofErr w:type="gramEnd"/>
      <w:r w:rsidRPr="006D10BA">
        <w:rPr>
          <w:rFonts w:ascii="Georgia" w:hAnsi="Georgia"/>
          <w:color w:val="000000" w:themeColor="text1"/>
        </w:rPr>
        <w:t xml:space="preserve"> avere applicazione rigorosa a garanzia delle posizioni giuridiche dei soggetti che ne sono titolari, ciò non significa che il citato art. 113 </w:t>
      </w:r>
      <w:proofErr w:type="spellStart"/>
      <w:r w:rsidRPr="006D10BA">
        <w:rPr>
          <w:rFonts w:ascii="Georgia" w:hAnsi="Georgia"/>
          <w:color w:val="000000" w:themeColor="text1"/>
        </w:rPr>
        <w:t>Cost</w:t>
      </w:r>
      <w:proofErr w:type="spellEnd"/>
      <w:r w:rsidRPr="006D10BA">
        <w:rPr>
          <w:rFonts w:ascii="Georgia" w:hAnsi="Georgia"/>
          <w:color w:val="000000" w:themeColor="text1"/>
        </w:rPr>
        <w:t>., correttamente interpretato, sia diretto ad assicurare in ogni caso e incondizionatamente una tutela giurisdizionale illimitata e invariabile contro l’atto amministrativo, spettando invece al legislatore ordinario un certo spazio di valutazione nel regolarne modi ed efficacia (sentenze n. 100 del 1987, n. 161 del 1971 e n. 87 del 1962)</w:t>
      </w:r>
      <w:r w:rsidR="00CC49D4">
        <w:rPr>
          <w:rFonts w:ascii="Georgia" w:hAnsi="Georgia"/>
          <w:color w:val="000000" w:themeColor="text1"/>
        </w:rPr>
        <w:t>».</w:t>
      </w:r>
    </w:p>
    <w:p w14:paraId="453DABA0" w14:textId="49310525" w:rsidR="0087661D" w:rsidRDefault="00CC49D4" w:rsidP="006D10BA">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Rammenta la Corte di avere già affermato che il secondo comma dell’art. 113 </w:t>
      </w:r>
      <w:proofErr w:type="spellStart"/>
      <w:r>
        <w:rPr>
          <w:rFonts w:ascii="Georgia" w:hAnsi="Georgia"/>
          <w:color w:val="000000" w:themeColor="text1"/>
        </w:rPr>
        <w:t>Cost</w:t>
      </w:r>
      <w:proofErr w:type="spellEnd"/>
      <w:r>
        <w:rPr>
          <w:rFonts w:ascii="Georgia" w:hAnsi="Georgia"/>
          <w:color w:val="000000" w:themeColor="text1"/>
        </w:rPr>
        <w:t>. «“</w:t>
      </w:r>
      <w:r w:rsidR="0087661D" w:rsidRPr="006D10BA">
        <w:rPr>
          <w:rFonts w:ascii="Georgia" w:hAnsi="Georgia"/>
          <w:color w:val="000000" w:themeColor="text1"/>
        </w:rPr>
        <w:t xml:space="preserve">non può essere interpretato senza collegarlo col comma che lo segue immediatamente e che contiene la norma, secondo la quale la legge può determinare quali organi di giurisdizione possano annullare gli atti della pubblica Amministrazione nei casi e con gli effetti previsti dalla legge medesima. Il che sta a significare che codesta potestà di annullamento non è riconosciuta a tutti indistintamente gli organi di giurisdizione, né è ammessa in tutti i casi, e non produce in </w:t>
      </w:r>
      <w:r w:rsidR="006502D9">
        <w:rPr>
          <w:rFonts w:ascii="Georgia" w:hAnsi="Georgia"/>
          <w:color w:val="000000" w:themeColor="text1"/>
        </w:rPr>
        <w:t>tutti i casi i medesimi effetti”</w:t>
      </w:r>
      <w:r w:rsidR="0087661D" w:rsidRPr="006D10BA">
        <w:rPr>
          <w:rFonts w:ascii="Georgia" w:hAnsi="Georgia"/>
          <w:color w:val="000000" w:themeColor="text1"/>
        </w:rPr>
        <w:t xml:space="preserve"> (sentenza n. 87 del 1962). Ciò, fermo restando naturalmente che, affinché il precetto costituzionale di cui agli artt. 24 e 113 </w:t>
      </w:r>
      <w:proofErr w:type="spellStart"/>
      <w:r w:rsidR="0087661D" w:rsidRPr="006D10BA">
        <w:rPr>
          <w:rFonts w:ascii="Georgia" w:hAnsi="Georgia"/>
          <w:color w:val="000000" w:themeColor="text1"/>
        </w:rPr>
        <w:t>Cost</w:t>
      </w:r>
      <w:proofErr w:type="spellEnd"/>
      <w:r w:rsidR="0087661D" w:rsidRPr="006D10BA">
        <w:rPr>
          <w:rFonts w:ascii="Georgia" w:hAnsi="Georgia"/>
          <w:color w:val="000000" w:themeColor="text1"/>
        </w:rPr>
        <w:t xml:space="preserve">. </w:t>
      </w:r>
      <w:proofErr w:type="gramStart"/>
      <w:r w:rsidR="0087661D" w:rsidRPr="006D10BA">
        <w:rPr>
          <w:rFonts w:ascii="Georgia" w:hAnsi="Georgia"/>
          <w:color w:val="000000" w:themeColor="text1"/>
        </w:rPr>
        <w:t>poss</w:t>
      </w:r>
      <w:r w:rsidR="006502D9">
        <w:rPr>
          <w:rFonts w:ascii="Georgia" w:hAnsi="Georgia"/>
          <w:color w:val="000000" w:themeColor="text1"/>
        </w:rPr>
        <w:t>a</w:t>
      </w:r>
      <w:proofErr w:type="gramEnd"/>
      <w:r w:rsidR="006502D9">
        <w:rPr>
          <w:rFonts w:ascii="Georgia" w:hAnsi="Georgia"/>
          <w:color w:val="000000" w:themeColor="text1"/>
        </w:rPr>
        <w:t xml:space="preserve"> dirsi rispettato, è comunque “</w:t>
      </w:r>
      <w:r w:rsidR="0087661D" w:rsidRPr="006D10BA">
        <w:rPr>
          <w:rFonts w:ascii="Georgia" w:hAnsi="Georgia"/>
          <w:color w:val="000000" w:themeColor="text1"/>
        </w:rPr>
        <w:t>indispensabile [...] che la norma, la quale si discosti dal modello accolto in via generale per l’impugnazione degli atti amministrativi, sia improntata</w:t>
      </w:r>
      <w:r w:rsidR="006D10BA" w:rsidRPr="006D10BA">
        <w:rPr>
          <w:rFonts w:ascii="Georgia" w:hAnsi="Georgia"/>
          <w:color w:val="000000" w:themeColor="text1"/>
        </w:rPr>
        <w:t xml:space="preserve"> a ragionevolezza e adeguatezza”</w:t>
      </w:r>
      <w:r w:rsidR="006502D9">
        <w:rPr>
          <w:rFonts w:ascii="Georgia" w:hAnsi="Georgia"/>
          <w:color w:val="000000" w:themeColor="text1"/>
        </w:rPr>
        <w:t xml:space="preserve"> (sentenza n. 100 del 1987)”</w:t>
      </w:r>
      <w:r w:rsidR="00C04C74">
        <w:rPr>
          <w:rFonts w:ascii="Georgia" w:hAnsi="Georgia"/>
          <w:color w:val="000000" w:themeColor="text1"/>
        </w:rPr>
        <w:t>»</w:t>
      </w:r>
      <w:r w:rsidR="006502D9">
        <w:rPr>
          <w:rFonts w:ascii="Georgia" w:hAnsi="Georgia"/>
          <w:color w:val="000000" w:themeColor="text1"/>
        </w:rPr>
        <w:t>.</w:t>
      </w:r>
    </w:p>
    <w:p w14:paraId="2C269C4C" w14:textId="5BC1238C" w:rsidR="008E296F" w:rsidRPr="008E296F" w:rsidRDefault="00C04C74" w:rsidP="008E296F">
      <w:pPr>
        <w:pStyle w:val="dt"/>
        <w:spacing w:before="0" w:beforeAutospacing="0" w:after="0" w:afterAutospacing="0"/>
        <w:jc w:val="both"/>
        <w:rPr>
          <w:rFonts w:ascii="Georgia" w:hAnsi="Georgia"/>
          <w:color w:val="000000" w:themeColor="text1"/>
        </w:rPr>
      </w:pPr>
      <w:r>
        <w:rPr>
          <w:rFonts w:ascii="Georgia" w:hAnsi="Georgia"/>
          <w:color w:val="000000" w:themeColor="text1"/>
        </w:rPr>
        <w:t>La Corte conclude osservando che le «</w:t>
      </w:r>
      <w:r w:rsidR="00A433E1" w:rsidRPr="008E296F">
        <w:rPr>
          <w:rFonts w:ascii="Georgia" w:hAnsi="Georgia"/>
          <w:color w:val="000000" w:themeColor="text1"/>
        </w:rPr>
        <w:t>l</w:t>
      </w:r>
      <w:r w:rsidR="006D10BA" w:rsidRPr="008E296F">
        <w:rPr>
          <w:rFonts w:ascii="Georgia" w:hAnsi="Georgia"/>
          <w:color w:val="000000" w:themeColor="text1"/>
        </w:rPr>
        <w:t>imit</w:t>
      </w:r>
      <w:r w:rsidR="005F3DA0" w:rsidRPr="008E296F">
        <w:rPr>
          <w:rFonts w:ascii="Georgia" w:hAnsi="Georgia"/>
          <w:color w:val="000000" w:themeColor="text1"/>
        </w:rPr>
        <w:t>azioni alla tutela giurisdizionale</w:t>
      </w:r>
      <w:r w:rsidR="00034041">
        <w:rPr>
          <w:rFonts w:ascii="Georgia" w:hAnsi="Georgia"/>
          <w:color w:val="000000" w:themeColor="text1"/>
        </w:rPr>
        <w:t xml:space="preserve"> […]</w:t>
      </w:r>
      <w:r w:rsidR="006D10BA" w:rsidRPr="008E296F">
        <w:rPr>
          <w:rFonts w:ascii="Georgia" w:hAnsi="Georgia"/>
          <w:color w:val="000000" w:themeColor="text1"/>
        </w:rPr>
        <w:t xml:space="preserve"> non sono ignote al sistema normativo e, in particolare, non è ignota l’esclusione della tutela costitutiva di annullamento e la limitazione della protezione giurisdizionale </w:t>
      </w:r>
      <w:r w:rsidR="008E296F" w:rsidRPr="008E296F">
        <w:rPr>
          <w:rFonts w:ascii="Georgia" w:hAnsi="Georgia"/>
          <w:color w:val="000000" w:themeColor="text1"/>
        </w:rPr>
        <w:t xml:space="preserve">al risarcimento per equivalente, come accade nell’ambito lavoristico, ove all’esito di un bilanciamento con altri valori costituzionali (art. 41 </w:t>
      </w:r>
      <w:proofErr w:type="spellStart"/>
      <w:r w:rsidR="008E296F" w:rsidRPr="008E296F">
        <w:rPr>
          <w:rFonts w:ascii="Georgia" w:hAnsi="Georgia"/>
          <w:color w:val="000000" w:themeColor="text1"/>
        </w:rPr>
        <w:t>Cost</w:t>
      </w:r>
      <w:proofErr w:type="spellEnd"/>
      <w:r w:rsidR="008E296F" w:rsidRPr="008E296F">
        <w:rPr>
          <w:rFonts w:ascii="Georgia" w:hAnsi="Georgia"/>
          <w:color w:val="000000" w:themeColor="text1"/>
        </w:rPr>
        <w:t xml:space="preserve">.) </w:t>
      </w:r>
      <w:r w:rsidR="002C7567">
        <w:rPr>
          <w:rFonts w:ascii="Georgia" w:hAnsi="Georgia"/>
          <w:color w:val="000000" w:themeColor="text1"/>
        </w:rPr>
        <w:t>“</w:t>
      </w:r>
      <w:r w:rsidR="008E296F" w:rsidRPr="008E296F">
        <w:rPr>
          <w:rFonts w:ascii="Georgia" w:hAnsi="Georgia"/>
          <w:color w:val="000000" w:themeColor="text1"/>
        </w:rPr>
        <w:t>[i]l legislatore ben può, nell’esercizio della sua discrezionalità, prevedere un meccanismo di tutela anche solo risarcitorio-monetario (sentenza n. 303 del 2011), purché un tale meccanismo si articoli nel rispetto del principio di ragionevolezza</w:t>
      </w:r>
      <w:r w:rsidR="002C7567">
        <w:rPr>
          <w:rFonts w:ascii="Georgia" w:hAnsi="Georgia"/>
          <w:color w:val="000000" w:themeColor="text1"/>
        </w:rPr>
        <w:t>”</w:t>
      </w:r>
      <w:r w:rsidR="008E296F" w:rsidRPr="008E296F">
        <w:rPr>
          <w:rFonts w:ascii="Georgia" w:hAnsi="Georgia"/>
          <w:color w:val="000000" w:themeColor="text1"/>
        </w:rPr>
        <w:t xml:space="preserve"> (sentenza n. 194 del 2018)</w:t>
      </w:r>
      <w:r w:rsidR="002C7567" w:rsidRPr="008E296F">
        <w:rPr>
          <w:rFonts w:ascii="Georgia" w:hAnsi="Georgia"/>
          <w:color w:val="000000" w:themeColor="text1"/>
        </w:rPr>
        <w:t>»</w:t>
      </w:r>
      <w:r w:rsidR="00C35291">
        <w:rPr>
          <w:rStyle w:val="Rimandonotaapidipagina"/>
          <w:rFonts w:ascii="Georgia" w:hAnsi="Georgia"/>
          <w:color w:val="000000" w:themeColor="text1"/>
        </w:rPr>
        <w:footnoteReference w:id="8"/>
      </w:r>
      <w:r w:rsidR="002C7567">
        <w:rPr>
          <w:rFonts w:ascii="Georgia" w:hAnsi="Georgia"/>
          <w:color w:val="000000" w:themeColor="text1"/>
        </w:rPr>
        <w:t>.</w:t>
      </w:r>
    </w:p>
    <w:p w14:paraId="3A7DD350" w14:textId="0DE44BFC" w:rsidR="00EF6322" w:rsidRDefault="006767A8" w:rsidP="006D10BA">
      <w:pPr>
        <w:pStyle w:val="dt"/>
        <w:spacing w:before="0" w:beforeAutospacing="0" w:after="0" w:afterAutospacing="0"/>
        <w:jc w:val="both"/>
        <w:rPr>
          <w:rFonts w:ascii="Georgia" w:hAnsi="Georgia"/>
          <w:color w:val="000000" w:themeColor="text1"/>
        </w:rPr>
      </w:pPr>
      <w:r>
        <w:rPr>
          <w:rFonts w:ascii="Georgia" w:hAnsi="Georgia"/>
          <w:color w:val="000000" w:themeColor="text1"/>
        </w:rPr>
        <w:t>La sentenza in esa</w:t>
      </w:r>
      <w:r w:rsidR="008011BA">
        <w:rPr>
          <w:rFonts w:ascii="Georgia" w:hAnsi="Georgia"/>
          <w:color w:val="000000" w:themeColor="text1"/>
        </w:rPr>
        <w:t>me è stata oggetto di</w:t>
      </w:r>
      <w:r>
        <w:rPr>
          <w:rFonts w:ascii="Georgia" w:hAnsi="Georgia"/>
          <w:color w:val="000000" w:themeColor="text1"/>
        </w:rPr>
        <w:t xml:space="preserve"> particolare</w:t>
      </w:r>
      <w:r w:rsidR="008011BA">
        <w:rPr>
          <w:rFonts w:ascii="Georgia" w:hAnsi="Georgia"/>
          <w:color w:val="000000" w:themeColor="text1"/>
        </w:rPr>
        <w:t xml:space="preserve"> attenzione</w:t>
      </w:r>
      <w:r w:rsidR="00EF6322">
        <w:rPr>
          <w:rFonts w:ascii="Georgia" w:hAnsi="Georgia"/>
          <w:color w:val="000000" w:themeColor="text1"/>
        </w:rPr>
        <w:t>,</w:t>
      </w:r>
      <w:r>
        <w:rPr>
          <w:rFonts w:ascii="Georgia" w:hAnsi="Georgia"/>
          <w:color w:val="000000" w:themeColor="text1"/>
        </w:rPr>
        <w:t xml:space="preserve"> perché interviene in un momento stori</w:t>
      </w:r>
      <w:r w:rsidR="00C04C74">
        <w:rPr>
          <w:rFonts w:ascii="Georgia" w:hAnsi="Georgia"/>
          <w:color w:val="000000" w:themeColor="text1"/>
        </w:rPr>
        <w:t>co in cui</w:t>
      </w:r>
      <w:r w:rsidR="00B92678">
        <w:rPr>
          <w:rFonts w:ascii="Georgia" w:hAnsi="Georgia"/>
          <w:color w:val="000000" w:themeColor="text1"/>
        </w:rPr>
        <w:t>, nella dottrina e nella giurisprudenza amministrative,</w:t>
      </w:r>
      <w:r w:rsidR="00C04C74">
        <w:rPr>
          <w:rFonts w:ascii="Georgia" w:hAnsi="Georgia"/>
          <w:color w:val="000000" w:themeColor="text1"/>
        </w:rPr>
        <w:t xml:space="preserve"> è forte il dibattito </w:t>
      </w:r>
      <w:r w:rsidR="00F92F51">
        <w:rPr>
          <w:rFonts w:ascii="Georgia" w:hAnsi="Georgia"/>
          <w:color w:val="000000" w:themeColor="text1"/>
        </w:rPr>
        <w:t>sulla</w:t>
      </w:r>
      <w:r>
        <w:rPr>
          <w:rFonts w:ascii="Georgia" w:hAnsi="Georgia"/>
          <w:color w:val="000000" w:themeColor="text1"/>
        </w:rPr>
        <w:t xml:space="preserve"> fungibilità tra rimedio </w:t>
      </w:r>
      <w:proofErr w:type="spellStart"/>
      <w:r>
        <w:rPr>
          <w:rFonts w:ascii="Georgia" w:hAnsi="Georgia"/>
          <w:color w:val="000000" w:themeColor="text1"/>
        </w:rPr>
        <w:t>annullatorio</w:t>
      </w:r>
      <w:proofErr w:type="spellEnd"/>
      <w:r>
        <w:rPr>
          <w:rFonts w:ascii="Georgia" w:hAnsi="Georgia"/>
          <w:color w:val="000000" w:themeColor="text1"/>
        </w:rPr>
        <w:t xml:space="preserve"> e rimedio risarcitorio</w:t>
      </w:r>
      <w:r w:rsidR="00EF6322">
        <w:rPr>
          <w:rFonts w:ascii="Georgia" w:hAnsi="Georgia"/>
          <w:color w:val="000000" w:themeColor="text1"/>
        </w:rPr>
        <w:t xml:space="preserve"> e, in particolare, sulla possibilità di conversione</w:t>
      </w:r>
      <w:r w:rsidR="002C7567">
        <w:rPr>
          <w:rFonts w:ascii="Georgia" w:hAnsi="Georgia"/>
          <w:color w:val="000000" w:themeColor="text1"/>
        </w:rPr>
        <w:t xml:space="preserve"> officiosa</w:t>
      </w:r>
      <w:r w:rsidR="00EF6322">
        <w:rPr>
          <w:rFonts w:ascii="Georgia" w:hAnsi="Georgia"/>
          <w:color w:val="000000" w:themeColor="text1"/>
        </w:rPr>
        <w:t>, da parte del giudice amministrativo, della domanda di annullamento in domanda risarcitoria.</w:t>
      </w:r>
    </w:p>
    <w:p w14:paraId="2A9B2236" w14:textId="6CAEC546" w:rsidR="00122AF6" w:rsidRDefault="00897599" w:rsidP="006D10BA">
      <w:pPr>
        <w:pStyle w:val="dt"/>
        <w:spacing w:before="0" w:beforeAutospacing="0" w:after="0" w:afterAutospacing="0"/>
        <w:jc w:val="both"/>
        <w:rPr>
          <w:rFonts w:ascii="Georgia" w:hAnsi="Georgia"/>
          <w:color w:val="000000" w:themeColor="text1"/>
        </w:rPr>
      </w:pPr>
      <w:r>
        <w:rPr>
          <w:rFonts w:ascii="Georgia" w:hAnsi="Georgia"/>
          <w:color w:val="000000" w:themeColor="text1"/>
        </w:rPr>
        <w:t>Ad una attenta lettura,</w:t>
      </w:r>
      <w:r w:rsidR="00EF6322">
        <w:rPr>
          <w:rFonts w:ascii="Georgia" w:hAnsi="Georgia"/>
          <w:color w:val="000000" w:themeColor="text1"/>
        </w:rPr>
        <w:t xml:space="preserve"> tuttavia, non sembra lecito ritrarre dalla </w:t>
      </w:r>
      <w:r w:rsidR="00034041">
        <w:rPr>
          <w:rFonts w:ascii="Georgia" w:hAnsi="Georgia"/>
          <w:color w:val="000000" w:themeColor="text1"/>
        </w:rPr>
        <w:t>sentenza n. 160 del 2019</w:t>
      </w:r>
      <w:r w:rsidR="00225ACA">
        <w:rPr>
          <w:rFonts w:ascii="Georgia" w:hAnsi="Georgia"/>
          <w:color w:val="000000" w:themeColor="text1"/>
        </w:rPr>
        <w:t xml:space="preserve"> </w:t>
      </w:r>
      <w:r w:rsidR="00EF6322">
        <w:rPr>
          <w:rFonts w:ascii="Georgia" w:hAnsi="Georgia"/>
          <w:color w:val="000000" w:themeColor="text1"/>
        </w:rPr>
        <w:t>un avallo alla tesi della convertibilità</w:t>
      </w:r>
      <w:r w:rsidR="00B92678">
        <w:rPr>
          <w:rFonts w:ascii="Georgia" w:hAnsi="Georgia"/>
          <w:color w:val="000000" w:themeColor="text1"/>
        </w:rPr>
        <w:t xml:space="preserve"> dell’azione</w:t>
      </w:r>
      <w:r w:rsidR="002C7567">
        <w:rPr>
          <w:rFonts w:ascii="Georgia" w:hAnsi="Georgia"/>
          <w:color w:val="000000" w:themeColor="text1"/>
        </w:rPr>
        <w:t xml:space="preserve"> a prescindere dalla domanda di parte</w:t>
      </w:r>
      <w:r w:rsidR="00D352BF">
        <w:rPr>
          <w:rFonts w:ascii="Georgia" w:hAnsi="Georgia"/>
          <w:color w:val="000000" w:themeColor="text1"/>
        </w:rPr>
        <w:t>,</w:t>
      </w:r>
      <w:r w:rsidR="00EF6322">
        <w:rPr>
          <w:rFonts w:ascii="Georgia" w:hAnsi="Georgia"/>
          <w:color w:val="000000" w:themeColor="text1"/>
        </w:rPr>
        <w:t xml:space="preserve"> e ciò </w:t>
      </w:r>
      <w:r w:rsidR="004F4F05">
        <w:rPr>
          <w:rFonts w:ascii="Georgia" w:hAnsi="Georgia"/>
          <w:color w:val="000000" w:themeColor="text1"/>
        </w:rPr>
        <w:t xml:space="preserve">perché </w:t>
      </w:r>
      <w:r>
        <w:rPr>
          <w:rFonts w:ascii="Georgia" w:hAnsi="Georgia"/>
          <w:color w:val="000000" w:themeColor="text1"/>
        </w:rPr>
        <w:t>la Corte</w:t>
      </w:r>
      <w:r w:rsidR="004F4F05">
        <w:rPr>
          <w:rFonts w:ascii="Georgia" w:hAnsi="Georgia"/>
          <w:color w:val="000000" w:themeColor="text1"/>
        </w:rPr>
        <w:t>, in realtà, conferma che</w:t>
      </w:r>
      <w:r w:rsidR="00EF6322">
        <w:rPr>
          <w:rFonts w:ascii="Georgia" w:hAnsi="Georgia"/>
          <w:color w:val="000000" w:themeColor="text1"/>
        </w:rPr>
        <w:t xml:space="preserve"> la tutela </w:t>
      </w:r>
      <w:proofErr w:type="spellStart"/>
      <w:r w:rsidR="00EF6322">
        <w:rPr>
          <w:rFonts w:ascii="Georgia" w:hAnsi="Georgia"/>
          <w:color w:val="000000" w:themeColor="text1"/>
        </w:rPr>
        <w:t>annullatoria</w:t>
      </w:r>
      <w:proofErr w:type="spellEnd"/>
      <w:r w:rsidR="00EF6322">
        <w:rPr>
          <w:rFonts w:ascii="Georgia" w:hAnsi="Georgia"/>
          <w:color w:val="000000" w:themeColor="text1"/>
        </w:rPr>
        <w:t xml:space="preserve"> resta la regola generale di protezione dell’interesse legittimo</w:t>
      </w:r>
      <w:r w:rsidR="00C35291">
        <w:rPr>
          <w:rStyle w:val="Rimandonotaapidipagina"/>
          <w:rFonts w:ascii="Georgia" w:hAnsi="Georgia"/>
          <w:color w:val="000000" w:themeColor="text1"/>
        </w:rPr>
        <w:footnoteReference w:id="9"/>
      </w:r>
      <w:r>
        <w:rPr>
          <w:rFonts w:ascii="Georgia" w:hAnsi="Georgia"/>
          <w:color w:val="000000" w:themeColor="text1"/>
        </w:rPr>
        <w:t xml:space="preserve"> e che </w:t>
      </w:r>
      <w:r w:rsidR="00EF6322">
        <w:rPr>
          <w:rFonts w:ascii="Georgia" w:hAnsi="Georgia"/>
          <w:color w:val="000000" w:themeColor="text1"/>
        </w:rPr>
        <w:t xml:space="preserve">le </w:t>
      </w:r>
      <w:r w:rsidR="004061E9">
        <w:rPr>
          <w:rFonts w:ascii="Georgia" w:hAnsi="Georgia"/>
          <w:color w:val="000000" w:themeColor="text1"/>
        </w:rPr>
        <w:t xml:space="preserve">eccezioni </w:t>
      </w:r>
      <w:r w:rsidR="00EF6322">
        <w:rPr>
          <w:rFonts w:ascii="Georgia" w:hAnsi="Georgia"/>
          <w:color w:val="000000" w:themeColor="text1"/>
        </w:rPr>
        <w:t>a tale regola possono giustificarsi solo all’esito di un attento e ponderato bilanciamento con altri diritti e valori costituzionali</w:t>
      </w:r>
      <w:r w:rsidR="00225ACA">
        <w:rPr>
          <w:rFonts w:ascii="Georgia" w:hAnsi="Georgia"/>
          <w:color w:val="000000" w:themeColor="text1"/>
        </w:rPr>
        <w:t>,</w:t>
      </w:r>
      <w:r w:rsidR="00EF6322">
        <w:rPr>
          <w:rFonts w:ascii="Georgia" w:hAnsi="Georgia"/>
          <w:color w:val="000000" w:themeColor="text1"/>
        </w:rPr>
        <w:t xml:space="preserve"> </w:t>
      </w:r>
      <w:r w:rsidR="004061E9">
        <w:rPr>
          <w:rFonts w:ascii="Georgia" w:hAnsi="Georgia"/>
          <w:color w:val="000000" w:themeColor="text1"/>
        </w:rPr>
        <w:t>ad opera del legislatore e non del giudice</w:t>
      </w:r>
      <w:r w:rsidR="000D4D3E">
        <w:rPr>
          <w:rStyle w:val="Rimandonotaapidipagina"/>
          <w:rFonts w:ascii="Georgia" w:hAnsi="Georgia"/>
          <w:color w:val="000000" w:themeColor="text1"/>
        </w:rPr>
        <w:footnoteReference w:id="10"/>
      </w:r>
      <w:r w:rsidR="004061E9">
        <w:rPr>
          <w:rFonts w:ascii="Georgia" w:hAnsi="Georgia"/>
          <w:color w:val="000000" w:themeColor="text1"/>
        </w:rPr>
        <w:t>, a pena di violazione del fondamentale principio di separazione dei poteri</w:t>
      </w:r>
      <w:r w:rsidR="00122AF6">
        <w:rPr>
          <w:rFonts w:ascii="Georgia" w:hAnsi="Georgia"/>
          <w:color w:val="000000" w:themeColor="text1"/>
        </w:rPr>
        <w:t>.</w:t>
      </w:r>
    </w:p>
    <w:p w14:paraId="4AB85BDE" w14:textId="0A43B5F4" w:rsidR="004061E9" w:rsidRDefault="000D21AC" w:rsidP="006D10BA">
      <w:pPr>
        <w:pStyle w:val="dt"/>
        <w:spacing w:before="0" w:beforeAutospacing="0" w:after="0" w:afterAutospacing="0"/>
        <w:jc w:val="both"/>
        <w:rPr>
          <w:rFonts w:ascii="Georgia" w:hAnsi="Georgia"/>
          <w:color w:val="000000" w:themeColor="text1"/>
        </w:rPr>
      </w:pPr>
      <w:r>
        <w:rPr>
          <w:rFonts w:ascii="Georgia" w:hAnsi="Georgia"/>
          <w:color w:val="000000" w:themeColor="text1"/>
        </w:rPr>
        <w:t>Bene aveva fatto,</w:t>
      </w:r>
      <w:r w:rsidR="004061E9">
        <w:rPr>
          <w:rFonts w:ascii="Georgia" w:hAnsi="Georgia"/>
          <w:color w:val="000000" w:themeColor="text1"/>
        </w:rPr>
        <w:t xml:space="preserve"> dunque, l’Adunanza plenaria del Consiglio di Stato</w:t>
      </w:r>
      <w:r w:rsidR="004061E9">
        <w:rPr>
          <w:rStyle w:val="Rimandonotaapidipagina"/>
          <w:rFonts w:ascii="Georgia" w:hAnsi="Georgia"/>
          <w:color w:val="000000" w:themeColor="text1"/>
        </w:rPr>
        <w:footnoteReference w:id="11"/>
      </w:r>
      <w:r w:rsidR="004061E9">
        <w:rPr>
          <w:rFonts w:ascii="Georgia" w:hAnsi="Georgia"/>
          <w:color w:val="000000" w:themeColor="text1"/>
        </w:rPr>
        <w:t xml:space="preserve"> ad escludere la possibilità per il giudice</w:t>
      </w:r>
      <w:r w:rsidR="00F92F51">
        <w:rPr>
          <w:rFonts w:ascii="Georgia" w:hAnsi="Georgia"/>
          <w:color w:val="000000" w:themeColor="text1"/>
        </w:rPr>
        <w:t xml:space="preserve"> amministrativo</w:t>
      </w:r>
      <w:r w:rsidR="004061E9">
        <w:rPr>
          <w:rFonts w:ascii="Georgia" w:hAnsi="Georgia"/>
          <w:color w:val="000000" w:themeColor="text1"/>
        </w:rPr>
        <w:t>, in assenza di una espressa previsione di legge</w:t>
      </w:r>
      <w:r w:rsidR="007E02CA">
        <w:rPr>
          <w:rStyle w:val="Rimandonotaapidipagina"/>
          <w:rFonts w:ascii="Georgia" w:hAnsi="Georgia"/>
          <w:color w:val="000000" w:themeColor="text1"/>
        </w:rPr>
        <w:footnoteReference w:id="12"/>
      </w:r>
      <w:r w:rsidR="002C7567">
        <w:rPr>
          <w:rFonts w:ascii="Georgia" w:hAnsi="Georgia"/>
          <w:color w:val="000000" w:themeColor="text1"/>
        </w:rPr>
        <w:t xml:space="preserve"> e di una domanda di parte</w:t>
      </w:r>
      <w:r w:rsidR="004061E9">
        <w:rPr>
          <w:rFonts w:ascii="Georgia" w:hAnsi="Georgia"/>
          <w:color w:val="000000" w:themeColor="text1"/>
        </w:rPr>
        <w:t xml:space="preserve">, di sostituire la tutela </w:t>
      </w:r>
      <w:proofErr w:type="spellStart"/>
      <w:r w:rsidR="004061E9">
        <w:rPr>
          <w:rFonts w:ascii="Georgia" w:hAnsi="Georgia"/>
          <w:color w:val="000000" w:themeColor="text1"/>
        </w:rPr>
        <w:t>caducatoria</w:t>
      </w:r>
      <w:proofErr w:type="spellEnd"/>
      <w:r w:rsidR="004061E9">
        <w:rPr>
          <w:rFonts w:ascii="Georgia" w:hAnsi="Georgia"/>
          <w:color w:val="000000" w:themeColor="text1"/>
        </w:rPr>
        <w:t xml:space="preserve"> con quella risarcitoria</w:t>
      </w:r>
      <w:r w:rsidR="00122AF6">
        <w:rPr>
          <w:rFonts w:ascii="Georgia" w:hAnsi="Georgia"/>
          <w:color w:val="000000" w:themeColor="text1"/>
        </w:rPr>
        <w:t>.</w:t>
      </w:r>
    </w:p>
    <w:p w14:paraId="745E9143" w14:textId="3FE94793" w:rsidR="00B13C78" w:rsidRPr="00CF3095" w:rsidRDefault="00B13C78" w:rsidP="00B13C78">
      <w:pPr>
        <w:jc w:val="both"/>
        <w:rPr>
          <w:rFonts w:ascii="Georgia" w:hAnsi="Georgia"/>
        </w:rPr>
      </w:pPr>
      <w:r w:rsidRPr="00CF3095">
        <w:rPr>
          <w:rFonts w:ascii="Georgia" w:hAnsi="Georgia"/>
        </w:rPr>
        <w:t>Argomenti favorevoli alla tesi dell’equivalenza delle due forme di tutela non si possono poi trarre dalla sentenza n. 45 del 2019</w:t>
      </w:r>
      <w:r w:rsidRPr="00CF3095">
        <w:rPr>
          <w:rStyle w:val="Rimandonotaapidipagina"/>
          <w:rFonts w:ascii="Georgia" w:hAnsi="Georgia"/>
        </w:rPr>
        <w:footnoteReference w:id="13"/>
      </w:r>
      <w:r w:rsidRPr="00CF3095">
        <w:rPr>
          <w:rFonts w:ascii="Georgia" w:hAnsi="Georgia"/>
        </w:rPr>
        <w:t>, che</w:t>
      </w:r>
      <w:r w:rsidR="00D40BB3">
        <w:rPr>
          <w:rFonts w:ascii="Georgia" w:hAnsi="Georgia"/>
        </w:rPr>
        <w:t>,</w:t>
      </w:r>
      <w:r w:rsidRPr="00CF3095">
        <w:rPr>
          <w:rFonts w:ascii="Georgia" w:hAnsi="Georgia"/>
        </w:rPr>
        <w:t xml:space="preserve"> </w:t>
      </w:r>
      <w:r w:rsidR="00897599">
        <w:rPr>
          <w:rFonts w:ascii="Georgia" w:hAnsi="Georgia"/>
        </w:rPr>
        <w:t>nel rigettare</w:t>
      </w:r>
      <w:r w:rsidRPr="00CF3095">
        <w:rPr>
          <w:rFonts w:ascii="Georgia" w:hAnsi="Georgia"/>
        </w:rPr>
        <w:t xml:space="preserve"> la questione di legittimità costituzionale dell’art. 19, comma 6-</w:t>
      </w:r>
      <w:r w:rsidRPr="00CF3095">
        <w:rPr>
          <w:rFonts w:ascii="Georgia" w:hAnsi="Georgia"/>
          <w:i/>
        </w:rPr>
        <w:t>ter</w:t>
      </w:r>
      <w:r w:rsidRPr="00CF3095">
        <w:rPr>
          <w:rFonts w:ascii="Georgia" w:hAnsi="Georgia"/>
        </w:rPr>
        <w:t>, della legge</w:t>
      </w:r>
      <w:r w:rsidR="002F5AC4">
        <w:rPr>
          <w:rFonts w:ascii="Georgia" w:hAnsi="Georgia"/>
        </w:rPr>
        <w:t xml:space="preserve"> 7 agosto 1990,</w:t>
      </w:r>
      <w:r w:rsidRPr="00CF3095">
        <w:rPr>
          <w:rFonts w:ascii="Georgia" w:hAnsi="Georgia"/>
        </w:rPr>
        <w:t xml:space="preserve"> n. 241</w:t>
      </w:r>
      <w:r w:rsidR="002F5AC4" w:rsidRPr="002F5AC4">
        <w:rPr>
          <w:rFonts w:ascii="Georgia" w:hAnsi="Georgia"/>
        </w:rPr>
        <w:t>,</w:t>
      </w:r>
      <w:r w:rsidR="002F5AC4">
        <w:rPr>
          <w:rFonts w:ascii="Georgia" w:hAnsi="Georgia"/>
        </w:rPr>
        <w:t xml:space="preserve"> </w:t>
      </w:r>
      <w:r w:rsidR="00897599">
        <w:rPr>
          <w:rFonts w:ascii="Georgia" w:hAnsi="Georgia"/>
        </w:rPr>
        <w:t>ha affermato</w:t>
      </w:r>
      <w:r w:rsidRPr="00CF3095">
        <w:rPr>
          <w:rFonts w:ascii="Georgia" w:hAnsi="Georgia"/>
        </w:rPr>
        <w:t xml:space="preserve"> che l’ordinamento complessivamente riconosce una tutela soddisfacente al terzo leso dalla </w:t>
      </w:r>
      <w:r w:rsidR="00422450">
        <w:rPr>
          <w:rFonts w:ascii="Georgia" w:hAnsi="Georgia"/>
        </w:rPr>
        <w:t xml:space="preserve">segnalazione certificata d’inizio attività (d’ora in avanti </w:t>
      </w:r>
      <w:r w:rsidRPr="00CF3095">
        <w:rPr>
          <w:rFonts w:ascii="Georgia" w:hAnsi="Georgia"/>
        </w:rPr>
        <w:t>S</w:t>
      </w:r>
      <w:r w:rsidR="00897599">
        <w:rPr>
          <w:rFonts w:ascii="Georgia" w:hAnsi="Georgia"/>
        </w:rPr>
        <w:t>cia</w:t>
      </w:r>
      <w:r w:rsidR="00422450">
        <w:rPr>
          <w:rFonts w:ascii="Georgia" w:hAnsi="Georgia"/>
        </w:rPr>
        <w:t>)</w:t>
      </w:r>
      <w:r w:rsidRPr="00CF3095">
        <w:rPr>
          <w:rFonts w:ascii="Georgia" w:hAnsi="Georgia"/>
        </w:rPr>
        <w:t>, anche alla luce dell</w:t>
      </w:r>
      <w:r w:rsidR="008841D0">
        <w:rPr>
          <w:rFonts w:ascii="Georgia" w:hAnsi="Georgia"/>
        </w:rPr>
        <w:t>a titolarità dell’</w:t>
      </w:r>
      <w:r w:rsidRPr="00CF3095">
        <w:rPr>
          <w:rFonts w:ascii="Georgia" w:hAnsi="Georgia"/>
        </w:rPr>
        <w:t xml:space="preserve">ordinaria azione risarcitoria nei confronti della pubblica amministrazione </w:t>
      </w:r>
      <w:r>
        <w:rPr>
          <w:rFonts w:ascii="Georgia" w:hAnsi="Georgia"/>
        </w:rPr>
        <w:t>(</w:t>
      </w:r>
      <w:r w:rsidRPr="00CF3095">
        <w:rPr>
          <w:rFonts w:ascii="Georgia" w:hAnsi="Georgia"/>
        </w:rPr>
        <w:t>e del segnalante</w:t>
      </w:r>
      <w:r>
        <w:rPr>
          <w:rFonts w:ascii="Georgia" w:hAnsi="Georgia"/>
        </w:rPr>
        <w:t>)</w:t>
      </w:r>
      <w:r w:rsidRPr="00CF3095">
        <w:rPr>
          <w:rFonts w:ascii="Georgia" w:hAnsi="Georgia"/>
        </w:rPr>
        <w:t>.</w:t>
      </w:r>
    </w:p>
    <w:p w14:paraId="1FBEC37F" w14:textId="10F7206E" w:rsidR="00B13C78" w:rsidRDefault="00F92F51" w:rsidP="00B13C78">
      <w:pPr>
        <w:pStyle w:val="dt"/>
        <w:spacing w:before="0" w:beforeAutospacing="0" w:after="0" w:afterAutospacing="0"/>
        <w:jc w:val="both"/>
        <w:rPr>
          <w:rFonts w:ascii="Georgia" w:hAnsi="Georgia"/>
          <w:color w:val="000000" w:themeColor="text1"/>
        </w:rPr>
      </w:pPr>
      <w:r>
        <w:rPr>
          <w:rFonts w:ascii="Georgia" w:hAnsi="Georgia"/>
        </w:rPr>
        <w:t>N</w:t>
      </w:r>
      <w:r w:rsidR="00D40BB3">
        <w:rPr>
          <w:rFonts w:ascii="Georgia" w:hAnsi="Georgia"/>
        </w:rPr>
        <w:t xml:space="preserve">el caso della Scia </w:t>
      </w:r>
      <w:r w:rsidR="00B13C78" w:rsidRPr="00CF3095">
        <w:rPr>
          <w:rFonts w:ascii="Georgia" w:hAnsi="Georgia"/>
        </w:rPr>
        <w:t>a venire meno</w:t>
      </w:r>
      <w:r>
        <w:rPr>
          <w:rFonts w:ascii="Georgia" w:hAnsi="Georgia"/>
        </w:rPr>
        <w:t xml:space="preserve"> (</w:t>
      </w:r>
      <w:r w:rsidR="008841D0">
        <w:rPr>
          <w:rFonts w:ascii="Georgia" w:hAnsi="Georgia"/>
        </w:rPr>
        <w:t xml:space="preserve">per scelta </w:t>
      </w:r>
      <w:r>
        <w:rPr>
          <w:rFonts w:ascii="Georgia" w:hAnsi="Georgia"/>
        </w:rPr>
        <w:t>peraltro del legislatore)</w:t>
      </w:r>
      <w:r w:rsidR="00B13C78" w:rsidRPr="00CF3095">
        <w:rPr>
          <w:rFonts w:ascii="Georgia" w:hAnsi="Georgia"/>
        </w:rPr>
        <w:t xml:space="preserve"> non è </w:t>
      </w:r>
      <w:r w:rsidR="00482212">
        <w:rPr>
          <w:rFonts w:ascii="Georgia" w:hAnsi="Georgia"/>
        </w:rPr>
        <w:t xml:space="preserve">infatti </w:t>
      </w:r>
      <w:r w:rsidR="00B13C78" w:rsidRPr="00CF3095">
        <w:rPr>
          <w:rFonts w:ascii="Georgia" w:hAnsi="Georgia"/>
        </w:rPr>
        <w:t>l’azione di annullamento, ma, allo scadere dei termini previsti, lo stesso potere di controllo attribuito alla pubblica amministrazione e la correlata p</w:t>
      </w:r>
      <w:r w:rsidR="00B13C78">
        <w:rPr>
          <w:rFonts w:ascii="Georgia" w:hAnsi="Georgia"/>
        </w:rPr>
        <w:t xml:space="preserve">osizione di interesse legittimo </w:t>
      </w:r>
      <w:r w:rsidR="00D40BB3">
        <w:rPr>
          <w:rFonts w:ascii="Georgia" w:hAnsi="Georgia"/>
        </w:rPr>
        <w:t xml:space="preserve">del terzo controinteressato </w:t>
      </w:r>
      <w:r w:rsidR="00B13C78">
        <w:rPr>
          <w:rFonts w:ascii="Georgia" w:hAnsi="Georgia"/>
        </w:rPr>
        <w:t>(ferma restando, per il passato, la responsabilità risarcitoria conseguente proprio al controllo dovuto ed omesso</w:t>
      </w:r>
      <w:r w:rsidR="00091193">
        <w:rPr>
          <w:rFonts w:ascii="Georgia" w:hAnsi="Georgia"/>
        </w:rPr>
        <w:t>).</w:t>
      </w:r>
    </w:p>
    <w:p w14:paraId="622DD9AA" w14:textId="72FCE94E" w:rsidR="004C74F1" w:rsidRDefault="003C007F" w:rsidP="006D10BA">
      <w:pPr>
        <w:pStyle w:val="dt"/>
        <w:spacing w:before="0" w:beforeAutospacing="0" w:after="0" w:afterAutospacing="0"/>
        <w:jc w:val="both"/>
        <w:rPr>
          <w:rFonts w:ascii="Georgia" w:hAnsi="Georgia"/>
          <w:color w:val="000000" w:themeColor="text1"/>
        </w:rPr>
      </w:pPr>
      <w:r>
        <w:rPr>
          <w:rFonts w:ascii="Georgia" w:hAnsi="Georgia"/>
          <w:color w:val="000000" w:themeColor="text1"/>
        </w:rPr>
        <w:t>Le</w:t>
      </w:r>
      <w:r w:rsidR="007D2843">
        <w:rPr>
          <w:rFonts w:ascii="Georgia" w:hAnsi="Georgia"/>
          <w:color w:val="000000" w:themeColor="text1"/>
        </w:rPr>
        <w:t xml:space="preserve"> medesim</w:t>
      </w:r>
      <w:r w:rsidR="00003B13">
        <w:rPr>
          <w:rFonts w:ascii="Georgia" w:hAnsi="Georgia"/>
          <w:color w:val="000000" w:themeColor="text1"/>
        </w:rPr>
        <w:t>e</w:t>
      </w:r>
      <w:r w:rsidR="007D2843">
        <w:rPr>
          <w:rFonts w:ascii="Georgia" w:hAnsi="Georgia"/>
          <w:color w:val="000000" w:themeColor="text1"/>
        </w:rPr>
        <w:t xml:space="preserve"> </w:t>
      </w:r>
      <w:r w:rsidR="00003B13">
        <w:rPr>
          <w:rFonts w:ascii="Georgia" w:hAnsi="Georgia"/>
          <w:color w:val="000000" w:themeColor="text1"/>
        </w:rPr>
        <w:t xml:space="preserve">considerazioni </w:t>
      </w:r>
      <w:r w:rsidR="00B13C78">
        <w:rPr>
          <w:rFonts w:ascii="Georgia" w:hAnsi="Georgia"/>
          <w:color w:val="000000" w:themeColor="text1"/>
        </w:rPr>
        <w:t xml:space="preserve">di fondo </w:t>
      </w:r>
      <w:r>
        <w:rPr>
          <w:rFonts w:ascii="Georgia" w:hAnsi="Georgia"/>
          <w:color w:val="000000" w:themeColor="text1"/>
        </w:rPr>
        <w:t>possono essere estese</w:t>
      </w:r>
      <w:r w:rsidR="007D2843">
        <w:rPr>
          <w:rFonts w:ascii="Georgia" w:hAnsi="Georgia"/>
          <w:color w:val="000000" w:themeColor="text1"/>
        </w:rPr>
        <w:t xml:space="preserve"> </w:t>
      </w:r>
      <w:r w:rsidR="00641D8F">
        <w:rPr>
          <w:rFonts w:ascii="Georgia" w:hAnsi="Georgia"/>
          <w:color w:val="000000" w:themeColor="text1"/>
        </w:rPr>
        <w:t>all’altro</w:t>
      </w:r>
      <w:r w:rsidR="007D2843">
        <w:rPr>
          <w:rFonts w:ascii="Georgia" w:hAnsi="Georgia"/>
          <w:color w:val="000000" w:themeColor="text1"/>
        </w:rPr>
        <w:t xml:space="preserve"> dibattuto tema della </w:t>
      </w:r>
      <w:proofErr w:type="spellStart"/>
      <w:r w:rsidR="007D2843">
        <w:rPr>
          <w:rFonts w:ascii="Georgia" w:hAnsi="Georgia"/>
          <w:color w:val="000000" w:themeColor="text1"/>
        </w:rPr>
        <w:t>modulabilità</w:t>
      </w:r>
      <w:proofErr w:type="spellEnd"/>
      <w:r w:rsidR="007D2843">
        <w:rPr>
          <w:rFonts w:ascii="Georgia" w:hAnsi="Georgia"/>
          <w:color w:val="000000" w:themeColor="text1"/>
        </w:rPr>
        <w:t xml:space="preserve"> </w:t>
      </w:r>
      <w:r w:rsidR="002D5846">
        <w:rPr>
          <w:rFonts w:ascii="Georgia" w:hAnsi="Georgia"/>
          <w:color w:val="000000" w:themeColor="text1"/>
        </w:rPr>
        <w:t xml:space="preserve">d’ufficio </w:t>
      </w:r>
      <w:r w:rsidR="007D2843">
        <w:rPr>
          <w:rFonts w:ascii="Georgia" w:hAnsi="Georgia"/>
          <w:color w:val="000000" w:themeColor="text1"/>
        </w:rPr>
        <w:t xml:space="preserve">degli effetti temporali della pronuncia di annullamento del giudice </w:t>
      </w:r>
      <w:r w:rsidR="00E46D0A">
        <w:rPr>
          <w:rFonts w:ascii="Georgia" w:hAnsi="Georgia"/>
          <w:color w:val="000000" w:themeColor="text1"/>
        </w:rPr>
        <w:t>a</w:t>
      </w:r>
      <w:r w:rsidR="007D2843">
        <w:rPr>
          <w:rFonts w:ascii="Georgia" w:hAnsi="Georgia"/>
          <w:color w:val="000000" w:themeColor="text1"/>
        </w:rPr>
        <w:t>mministrativo</w:t>
      </w:r>
      <w:r w:rsidR="00641D8F">
        <w:rPr>
          <w:rStyle w:val="Rimandonotaapidipagina"/>
          <w:rFonts w:ascii="Georgia" w:hAnsi="Georgia"/>
          <w:color w:val="000000" w:themeColor="text1"/>
        </w:rPr>
        <w:footnoteReference w:id="14"/>
      </w:r>
      <w:r w:rsidR="007D2843">
        <w:rPr>
          <w:rFonts w:ascii="Georgia" w:hAnsi="Georgia"/>
          <w:color w:val="000000" w:themeColor="text1"/>
        </w:rPr>
        <w:t>, tema divenuto ancora più caldo in seguito all</w:t>
      </w:r>
      <w:r w:rsidR="00003B13">
        <w:rPr>
          <w:rFonts w:ascii="Georgia" w:hAnsi="Georgia"/>
          <w:color w:val="000000" w:themeColor="text1"/>
        </w:rPr>
        <w:t>’uso di tale tecnica da parte della Corte costituzionale con la nota sentenza n. 1</w:t>
      </w:r>
      <w:r w:rsidR="00BF7FED">
        <w:rPr>
          <w:rFonts w:ascii="Georgia" w:hAnsi="Georgia"/>
          <w:color w:val="000000" w:themeColor="text1"/>
        </w:rPr>
        <w:t>0</w:t>
      </w:r>
      <w:r w:rsidR="00003B13">
        <w:rPr>
          <w:rFonts w:ascii="Georgia" w:hAnsi="Georgia"/>
          <w:color w:val="000000" w:themeColor="text1"/>
        </w:rPr>
        <w:t xml:space="preserve"> del 2015</w:t>
      </w:r>
      <w:r w:rsidR="00003B13">
        <w:rPr>
          <w:rStyle w:val="Rimandonotaapidipagina"/>
          <w:rFonts w:ascii="Georgia" w:hAnsi="Georgia"/>
          <w:color w:val="000000" w:themeColor="text1"/>
        </w:rPr>
        <w:footnoteReference w:id="15"/>
      </w:r>
      <w:r w:rsidR="00003B13">
        <w:rPr>
          <w:rFonts w:ascii="Georgia" w:hAnsi="Georgia"/>
          <w:color w:val="000000" w:themeColor="text1"/>
        </w:rPr>
        <w:t>.</w:t>
      </w:r>
    </w:p>
    <w:p w14:paraId="671A73E7" w14:textId="7AE20B01" w:rsidR="00003B13" w:rsidRPr="002C7567" w:rsidRDefault="00003B13" w:rsidP="006D10BA">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Anche tale possibile limitazione della tutela dell’interesse legittimo, infatti, sembra spettare, alla luce dell’art. 113 </w:t>
      </w:r>
      <w:proofErr w:type="spellStart"/>
      <w:r>
        <w:rPr>
          <w:rFonts w:ascii="Georgia" w:hAnsi="Georgia"/>
          <w:color w:val="000000" w:themeColor="text1"/>
        </w:rPr>
        <w:t>Cost</w:t>
      </w:r>
      <w:proofErr w:type="spellEnd"/>
      <w:r>
        <w:rPr>
          <w:rFonts w:ascii="Georgia" w:hAnsi="Georgia"/>
          <w:color w:val="000000" w:themeColor="text1"/>
        </w:rPr>
        <w:t xml:space="preserve">. </w:t>
      </w:r>
      <w:proofErr w:type="gramStart"/>
      <w:r>
        <w:rPr>
          <w:rFonts w:ascii="Georgia" w:hAnsi="Georgia"/>
          <w:color w:val="000000" w:themeColor="text1"/>
        </w:rPr>
        <w:t>e</w:t>
      </w:r>
      <w:proofErr w:type="gramEnd"/>
      <w:r>
        <w:rPr>
          <w:rFonts w:ascii="Georgia" w:hAnsi="Georgia"/>
          <w:color w:val="000000" w:themeColor="text1"/>
        </w:rPr>
        <w:t xml:space="preserve"> della natura generale dello strumento </w:t>
      </w:r>
      <w:proofErr w:type="spellStart"/>
      <w:r>
        <w:rPr>
          <w:rFonts w:ascii="Georgia" w:hAnsi="Georgia"/>
          <w:color w:val="000000" w:themeColor="text1"/>
        </w:rPr>
        <w:t>caducatorio</w:t>
      </w:r>
      <w:proofErr w:type="spellEnd"/>
      <w:r>
        <w:rPr>
          <w:rFonts w:ascii="Georgia" w:hAnsi="Georgia"/>
          <w:color w:val="000000" w:themeColor="text1"/>
        </w:rPr>
        <w:t>, non al giudice ma al legislatore</w:t>
      </w:r>
      <w:r w:rsidR="00AA002C">
        <w:rPr>
          <w:rStyle w:val="Rimandonotaapidipagina"/>
          <w:rFonts w:ascii="Georgia" w:hAnsi="Georgia"/>
          <w:color w:val="000000" w:themeColor="text1"/>
        </w:rPr>
        <w:footnoteReference w:id="16"/>
      </w:r>
      <w:r w:rsidR="00494C60">
        <w:rPr>
          <w:rFonts w:ascii="Georgia" w:hAnsi="Georgia"/>
          <w:color w:val="000000" w:themeColor="text1"/>
        </w:rPr>
        <w:t>, fermi</w:t>
      </w:r>
      <w:r>
        <w:rPr>
          <w:rFonts w:ascii="Georgia" w:hAnsi="Georgia"/>
          <w:color w:val="000000" w:themeColor="text1"/>
        </w:rPr>
        <w:t xml:space="preserve"> restando, ovviamente, la necessità di un attento bilanciamento degli interessi </w:t>
      </w:r>
      <w:r w:rsidR="00127780">
        <w:rPr>
          <w:rFonts w:ascii="Georgia" w:hAnsi="Georgia"/>
          <w:color w:val="000000" w:themeColor="text1"/>
        </w:rPr>
        <w:t xml:space="preserve">e dei valori </w:t>
      </w:r>
      <w:r>
        <w:rPr>
          <w:rFonts w:ascii="Georgia" w:hAnsi="Georgia"/>
          <w:color w:val="000000" w:themeColor="text1"/>
        </w:rPr>
        <w:t xml:space="preserve">costituzionali in gioco e </w:t>
      </w:r>
      <w:r w:rsidR="00494C60">
        <w:rPr>
          <w:rFonts w:ascii="Georgia" w:hAnsi="Georgia"/>
          <w:color w:val="000000" w:themeColor="text1"/>
        </w:rPr>
        <w:t>il conseguente controllo</w:t>
      </w:r>
      <w:r>
        <w:rPr>
          <w:rFonts w:ascii="Georgia" w:hAnsi="Georgia"/>
          <w:color w:val="000000" w:themeColor="text1"/>
        </w:rPr>
        <w:t xml:space="preserve"> di </w:t>
      </w:r>
      <w:r w:rsidR="00522D25">
        <w:rPr>
          <w:rFonts w:ascii="Georgia" w:hAnsi="Georgia"/>
          <w:color w:val="000000" w:themeColor="text1"/>
        </w:rPr>
        <w:t>(</w:t>
      </w:r>
      <w:r>
        <w:rPr>
          <w:rFonts w:ascii="Georgia" w:hAnsi="Georgia"/>
          <w:color w:val="000000" w:themeColor="text1"/>
        </w:rPr>
        <w:t>stretta</w:t>
      </w:r>
      <w:r w:rsidR="00522D25">
        <w:rPr>
          <w:rFonts w:ascii="Georgia" w:hAnsi="Georgia"/>
          <w:color w:val="000000" w:themeColor="text1"/>
        </w:rPr>
        <w:t>)</w:t>
      </w:r>
      <w:r>
        <w:rPr>
          <w:rFonts w:ascii="Georgia" w:hAnsi="Georgia"/>
          <w:color w:val="000000" w:themeColor="text1"/>
        </w:rPr>
        <w:t xml:space="preserve"> </w:t>
      </w:r>
      <w:r w:rsidR="00494C60">
        <w:rPr>
          <w:rFonts w:ascii="Georgia" w:hAnsi="Georgia"/>
          <w:color w:val="000000" w:themeColor="text1"/>
        </w:rPr>
        <w:t xml:space="preserve">ragionevolezza affidato </w:t>
      </w:r>
      <w:r w:rsidRPr="002C7567">
        <w:rPr>
          <w:rFonts w:ascii="Georgia" w:hAnsi="Georgia"/>
          <w:color w:val="000000" w:themeColor="text1"/>
        </w:rPr>
        <w:t>alla Corte.</w:t>
      </w:r>
    </w:p>
    <w:p w14:paraId="35A3307B" w14:textId="04B13B6E" w:rsidR="0008425A" w:rsidRDefault="00641D8F" w:rsidP="006D10BA">
      <w:pPr>
        <w:pStyle w:val="dt"/>
        <w:spacing w:before="0" w:beforeAutospacing="0" w:after="0" w:afterAutospacing="0"/>
        <w:jc w:val="both"/>
        <w:rPr>
          <w:rFonts w:ascii="Georgia" w:hAnsi="Georgia"/>
          <w:color w:val="000000" w:themeColor="text1"/>
        </w:rPr>
      </w:pPr>
      <w:r w:rsidRPr="002C7567">
        <w:rPr>
          <w:rFonts w:ascii="Georgia" w:hAnsi="Georgia"/>
          <w:color w:val="000000" w:themeColor="text1"/>
        </w:rPr>
        <w:t>Né in senso contrario si possano invocare le analoghe tecniche adottate dalla Corte di giustiz</w:t>
      </w:r>
      <w:r w:rsidR="0008425A">
        <w:rPr>
          <w:rFonts w:ascii="Georgia" w:hAnsi="Georgia"/>
          <w:color w:val="000000" w:themeColor="text1"/>
        </w:rPr>
        <w:t>ia e</w:t>
      </w:r>
      <w:r w:rsidR="008C1AD5">
        <w:rPr>
          <w:rFonts w:ascii="Georgia" w:hAnsi="Georgia"/>
          <w:color w:val="000000" w:themeColor="text1"/>
        </w:rPr>
        <w:t>, come detto,</w:t>
      </w:r>
      <w:r w:rsidR="0008425A">
        <w:rPr>
          <w:rFonts w:ascii="Georgia" w:hAnsi="Georgia"/>
          <w:color w:val="000000" w:themeColor="text1"/>
        </w:rPr>
        <w:t xml:space="preserve"> dalla </w:t>
      </w:r>
      <w:r w:rsidR="004F512A">
        <w:rPr>
          <w:rFonts w:ascii="Georgia" w:hAnsi="Georgia"/>
          <w:color w:val="000000" w:themeColor="text1"/>
        </w:rPr>
        <w:t xml:space="preserve">stessa </w:t>
      </w:r>
      <w:r w:rsidR="0008425A">
        <w:rPr>
          <w:rFonts w:ascii="Georgia" w:hAnsi="Georgia"/>
          <w:color w:val="000000" w:themeColor="text1"/>
        </w:rPr>
        <w:t>Corte costituzionale.</w:t>
      </w:r>
    </w:p>
    <w:p w14:paraId="6A0EC5EF" w14:textId="62D3AFDF" w:rsidR="0008425A" w:rsidRDefault="0008425A" w:rsidP="000D4D3E">
      <w:pPr>
        <w:pStyle w:val="dt"/>
        <w:spacing w:before="0" w:beforeAutospacing="0" w:after="0" w:afterAutospacing="0"/>
        <w:jc w:val="both"/>
        <w:rPr>
          <w:rFonts w:ascii="Georgia" w:hAnsi="Georgia"/>
        </w:rPr>
      </w:pPr>
      <w:r>
        <w:rPr>
          <w:rFonts w:ascii="Georgia" w:hAnsi="Georgia"/>
          <w:color w:val="000000" w:themeColor="text1"/>
        </w:rPr>
        <w:t>A</w:t>
      </w:r>
      <w:r w:rsidR="00641D8F" w:rsidRPr="002C7567">
        <w:rPr>
          <w:rFonts w:ascii="Georgia" w:hAnsi="Georgia"/>
          <w:color w:val="000000" w:themeColor="text1"/>
        </w:rPr>
        <w:t xml:space="preserve">lla prima la modulazione </w:t>
      </w:r>
      <w:r w:rsidR="008C1AD5">
        <w:rPr>
          <w:rFonts w:ascii="Georgia" w:hAnsi="Georgia"/>
          <w:color w:val="000000" w:themeColor="text1"/>
        </w:rPr>
        <w:t xml:space="preserve">degli effetti temporali </w:t>
      </w:r>
      <w:r w:rsidR="00641D8F" w:rsidRPr="002C7567">
        <w:rPr>
          <w:rFonts w:ascii="Georgia" w:hAnsi="Georgia"/>
          <w:color w:val="000000" w:themeColor="text1"/>
        </w:rPr>
        <w:t>è consentita dal Trattato</w:t>
      </w:r>
      <w:r w:rsidR="00641D8F" w:rsidRPr="002C7567">
        <w:rPr>
          <w:rStyle w:val="Rimandonotaapidipagina"/>
          <w:rFonts w:ascii="Georgia" w:hAnsi="Georgia"/>
          <w:color w:val="000000" w:themeColor="text1"/>
        </w:rPr>
        <w:footnoteReference w:id="17"/>
      </w:r>
      <w:r w:rsidR="00641D8F" w:rsidRPr="002C7567">
        <w:rPr>
          <w:rFonts w:ascii="Georgia" w:hAnsi="Georgia"/>
          <w:color w:val="000000" w:themeColor="text1"/>
        </w:rPr>
        <w:t xml:space="preserve"> e dalla natur</w:t>
      </w:r>
      <w:r>
        <w:rPr>
          <w:rFonts w:ascii="Georgia" w:hAnsi="Georgia"/>
          <w:color w:val="000000" w:themeColor="text1"/>
        </w:rPr>
        <w:t>a normativa delle sue pronunce</w:t>
      </w:r>
      <w:r w:rsidR="00494C60">
        <w:rPr>
          <w:rFonts w:ascii="Georgia" w:hAnsi="Georgia"/>
          <w:color w:val="000000" w:themeColor="text1"/>
        </w:rPr>
        <w:t>,</w:t>
      </w:r>
      <w:r>
        <w:rPr>
          <w:rFonts w:ascii="Georgia" w:hAnsi="Georgia"/>
          <w:color w:val="000000" w:themeColor="text1"/>
        </w:rPr>
        <w:t xml:space="preserve"> e </w:t>
      </w:r>
      <w:r w:rsidR="00721123">
        <w:rPr>
          <w:rFonts w:ascii="Georgia" w:hAnsi="Georgia"/>
          <w:color w:val="000000" w:themeColor="text1"/>
        </w:rPr>
        <w:t>non stupisce</w:t>
      </w:r>
      <w:r w:rsidR="00641D8F" w:rsidRPr="002C7567">
        <w:rPr>
          <w:rFonts w:ascii="Georgia" w:hAnsi="Georgia"/>
        </w:rPr>
        <w:t xml:space="preserve"> che la stessa Corte di giustizia abbia espressamente affermato che spetta solo </w:t>
      </w:r>
      <w:r w:rsidR="002C7567">
        <w:rPr>
          <w:rFonts w:ascii="Georgia" w:hAnsi="Georgia"/>
        </w:rPr>
        <w:t xml:space="preserve">ad essa </w:t>
      </w:r>
      <w:r w:rsidR="00641D8F" w:rsidRPr="002C7567">
        <w:rPr>
          <w:rFonts w:ascii="Georgia" w:hAnsi="Georgia"/>
        </w:rPr>
        <w:t xml:space="preserve">autorizzare il giudice comune, caso per caso e in via eccezionale, </w:t>
      </w:r>
      <w:r w:rsidR="00494C60">
        <w:rPr>
          <w:rFonts w:ascii="Georgia" w:hAnsi="Georgia"/>
        </w:rPr>
        <w:t xml:space="preserve">ad </w:t>
      </w:r>
      <w:r w:rsidR="002C7567" w:rsidRPr="002C7567">
        <w:rPr>
          <w:rFonts w:ascii="Georgia" w:hAnsi="Georgia"/>
          <w:color w:val="000000" w:themeColor="text1"/>
        </w:rPr>
        <w:t>«</w:t>
      </w:r>
      <w:r w:rsidR="00641D8F" w:rsidRPr="002C7567">
        <w:rPr>
          <w:rFonts w:ascii="Georgia" w:hAnsi="Georgia"/>
        </w:rPr>
        <w:t xml:space="preserve">amministrare gli effetti dell’annullamento di una norma nazionale dichiarata incompatibile con il diritto </w:t>
      </w:r>
      <w:r w:rsidR="00641D8F" w:rsidRPr="00CF3095">
        <w:rPr>
          <w:rFonts w:ascii="Georgia" w:hAnsi="Georgia"/>
        </w:rPr>
        <w:t>dell’Unione</w:t>
      </w:r>
      <w:r w:rsidR="002C7567" w:rsidRPr="00CF3095">
        <w:rPr>
          <w:rFonts w:ascii="Georgia" w:hAnsi="Georgia"/>
        </w:rPr>
        <w:t>»</w:t>
      </w:r>
      <w:r w:rsidR="002C7567" w:rsidRPr="00CF3095">
        <w:rPr>
          <w:rStyle w:val="Rimandonotaapidipagina"/>
          <w:rFonts w:ascii="Georgia" w:hAnsi="Georgia"/>
        </w:rPr>
        <w:footnoteReference w:id="18"/>
      </w:r>
      <w:r w:rsidR="008105FE" w:rsidRPr="00CF3095">
        <w:rPr>
          <w:rFonts w:ascii="Georgia" w:hAnsi="Georgia"/>
        </w:rPr>
        <w:t>.</w:t>
      </w:r>
    </w:p>
    <w:p w14:paraId="324E0888" w14:textId="1629649F" w:rsidR="00CF3095" w:rsidRDefault="0008425A" w:rsidP="00B13C78">
      <w:pPr>
        <w:pStyle w:val="dt"/>
        <w:spacing w:before="0" w:beforeAutospacing="0" w:after="0" w:afterAutospacing="0"/>
        <w:jc w:val="both"/>
        <w:rPr>
          <w:rFonts w:ascii="Georgia" w:hAnsi="Georgia"/>
          <w:color w:val="000000" w:themeColor="text1"/>
        </w:rPr>
      </w:pPr>
      <w:r>
        <w:rPr>
          <w:rFonts w:ascii="Georgia" w:hAnsi="Georgia"/>
          <w:color w:val="000000" w:themeColor="text1"/>
        </w:rPr>
        <w:t>A</w:t>
      </w:r>
      <w:r w:rsidRPr="002C7567">
        <w:rPr>
          <w:rFonts w:ascii="Georgia" w:hAnsi="Georgia"/>
          <w:color w:val="000000" w:themeColor="text1"/>
        </w:rPr>
        <w:t xml:space="preserve">lla seconda, ove </w:t>
      </w:r>
      <w:r>
        <w:rPr>
          <w:rFonts w:ascii="Georgia" w:hAnsi="Georgia"/>
          <w:color w:val="000000" w:themeColor="text1"/>
        </w:rPr>
        <w:t xml:space="preserve">pure </w:t>
      </w:r>
      <w:r w:rsidRPr="002C7567">
        <w:rPr>
          <w:rFonts w:ascii="Georgia" w:hAnsi="Georgia"/>
          <w:color w:val="000000" w:themeColor="text1"/>
        </w:rPr>
        <w:t xml:space="preserve">la si ammetta, </w:t>
      </w:r>
      <w:r w:rsidR="000D4D3E">
        <w:rPr>
          <w:rFonts w:ascii="Georgia" w:hAnsi="Georgia"/>
          <w:color w:val="000000" w:themeColor="text1"/>
        </w:rPr>
        <w:t>non solo</w:t>
      </w:r>
      <w:r w:rsidR="00114B0D">
        <w:rPr>
          <w:rFonts w:ascii="Georgia" w:hAnsi="Georgia"/>
          <w:color w:val="000000" w:themeColor="text1"/>
        </w:rPr>
        <w:t xml:space="preserve"> </w:t>
      </w:r>
      <w:r>
        <w:rPr>
          <w:rFonts w:ascii="Georgia" w:hAnsi="Georgia"/>
          <w:color w:val="000000" w:themeColor="text1"/>
        </w:rPr>
        <w:t>dal suo ruolo di custode ultimo del bilanciamento tra diritti e valori costituzionali</w:t>
      </w:r>
      <w:r>
        <w:rPr>
          <w:rStyle w:val="Rimandonotaapidipagina"/>
          <w:rFonts w:ascii="Georgia" w:hAnsi="Georgia"/>
          <w:color w:val="000000" w:themeColor="text1"/>
        </w:rPr>
        <w:footnoteReference w:id="19"/>
      </w:r>
      <w:r>
        <w:rPr>
          <w:rFonts w:ascii="Georgia" w:hAnsi="Georgia"/>
          <w:color w:val="000000" w:themeColor="text1"/>
        </w:rPr>
        <w:t xml:space="preserve">, </w:t>
      </w:r>
      <w:r w:rsidR="000D4D3E">
        <w:rPr>
          <w:rFonts w:ascii="Georgia" w:hAnsi="Georgia"/>
          <w:color w:val="000000" w:themeColor="text1"/>
        </w:rPr>
        <w:t xml:space="preserve">ma anche e soprattutto </w:t>
      </w:r>
      <w:r>
        <w:rPr>
          <w:rFonts w:ascii="Georgia" w:hAnsi="Georgia"/>
          <w:color w:val="000000" w:themeColor="text1"/>
        </w:rPr>
        <w:t xml:space="preserve">dalla natura non dispositiva ma pubblica del processo costituzionale, che non è </w:t>
      </w:r>
      <w:r w:rsidR="00BF7FED">
        <w:rPr>
          <w:rFonts w:ascii="Georgia" w:hAnsi="Georgia"/>
          <w:color w:val="000000" w:themeColor="text1"/>
        </w:rPr>
        <w:t xml:space="preserve">principalmente </w:t>
      </w:r>
      <w:r>
        <w:rPr>
          <w:rFonts w:ascii="Georgia" w:hAnsi="Georgia"/>
          <w:color w:val="000000" w:themeColor="text1"/>
        </w:rPr>
        <w:t>volto</w:t>
      </w:r>
      <w:r w:rsidR="000D4D3E">
        <w:rPr>
          <w:rFonts w:ascii="Georgia" w:hAnsi="Georgia"/>
          <w:color w:val="000000" w:themeColor="text1"/>
        </w:rPr>
        <w:t>, come quello amministrativo,</w:t>
      </w:r>
      <w:r>
        <w:rPr>
          <w:rFonts w:ascii="Georgia" w:hAnsi="Georgia"/>
          <w:color w:val="000000" w:themeColor="text1"/>
        </w:rPr>
        <w:t xml:space="preserve"> alla tutela di un interesse di parte</w:t>
      </w:r>
      <w:r>
        <w:rPr>
          <w:rStyle w:val="Rimandonotaapidipagina"/>
          <w:rFonts w:ascii="Georgia" w:hAnsi="Georgia"/>
          <w:color w:val="000000" w:themeColor="text1"/>
        </w:rPr>
        <w:footnoteReference w:id="20"/>
      </w:r>
      <w:r>
        <w:rPr>
          <w:rFonts w:ascii="Georgia" w:hAnsi="Georgia"/>
          <w:color w:val="000000" w:themeColor="text1"/>
        </w:rPr>
        <w:t>.</w:t>
      </w:r>
    </w:p>
    <w:p w14:paraId="2CFC9F7E" w14:textId="77777777" w:rsidR="00B13C78" w:rsidRPr="00B13C78" w:rsidRDefault="00B13C78" w:rsidP="00B13C78">
      <w:pPr>
        <w:pStyle w:val="dt"/>
        <w:spacing w:before="0" w:beforeAutospacing="0" w:after="0" w:afterAutospacing="0"/>
        <w:jc w:val="both"/>
        <w:rPr>
          <w:rFonts w:ascii="Georgia" w:hAnsi="Georgia"/>
          <w:color w:val="000000" w:themeColor="text1"/>
        </w:rPr>
      </w:pPr>
    </w:p>
    <w:p w14:paraId="4729722F" w14:textId="77777777" w:rsidR="00CF3095" w:rsidRDefault="00CF3095" w:rsidP="00641D8F">
      <w:pPr>
        <w:jc w:val="both"/>
        <w:rPr>
          <w:rFonts w:ascii="Georgia" w:hAnsi="Georgia"/>
          <w:color w:val="FF0000"/>
        </w:rPr>
      </w:pPr>
    </w:p>
    <w:p w14:paraId="6985B6E5" w14:textId="2D64AF2E" w:rsidR="004C74F1" w:rsidRPr="004C74F1" w:rsidRDefault="00CB2E94" w:rsidP="00CB2E94">
      <w:pPr>
        <w:pStyle w:val="dt"/>
        <w:spacing w:before="0" w:beforeAutospacing="0" w:after="0" w:afterAutospacing="0"/>
        <w:jc w:val="both"/>
        <w:rPr>
          <w:rFonts w:ascii="Georgia" w:hAnsi="Georgia"/>
          <w:b/>
          <w:i/>
          <w:color w:val="000000" w:themeColor="text1"/>
        </w:rPr>
      </w:pPr>
      <w:r>
        <w:rPr>
          <w:rFonts w:ascii="Georgia" w:hAnsi="Georgia"/>
          <w:b/>
          <w:i/>
          <w:color w:val="000000" w:themeColor="text1"/>
        </w:rPr>
        <w:t xml:space="preserve">3. </w:t>
      </w:r>
      <w:r w:rsidR="004C74F1" w:rsidRPr="004C74F1">
        <w:rPr>
          <w:rFonts w:ascii="Georgia" w:hAnsi="Georgia"/>
          <w:b/>
          <w:i/>
          <w:color w:val="000000" w:themeColor="text1"/>
        </w:rPr>
        <w:t xml:space="preserve">La natura </w:t>
      </w:r>
      <w:r w:rsidR="004A18F1">
        <w:rPr>
          <w:rFonts w:ascii="Georgia" w:hAnsi="Georgia"/>
          <w:b/>
          <w:i/>
          <w:color w:val="000000" w:themeColor="text1"/>
        </w:rPr>
        <w:t>“primariamente”</w:t>
      </w:r>
      <w:r w:rsidR="004C74F1" w:rsidRPr="004C74F1">
        <w:rPr>
          <w:rFonts w:ascii="Georgia" w:hAnsi="Georgia"/>
          <w:b/>
          <w:i/>
          <w:color w:val="000000" w:themeColor="text1"/>
        </w:rPr>
        <w:t xml:space="preserve"> soggettiva della giurisdizione amministrativa</w:t>
      </w:r>
      <w:r w:rsidR="00687F5B">
        <w:rPr>
          <w:rFonts w:ascii="Georgia" w:hAnsi="Georgia"/>
          <w:b/>
          <w:i/>
          <w:color w:val="000000" w:themeColor="text1"/>
        </w:rPr>
        <w:t xml:space="preserve"> </w:t>
      </w:r>
    </w:p>
    <w:p w14:paraId="12B71CF7" w14:textId="77777777" w:rsidR="004C74F1" w:rsidRDefault="004C74F1" w:rsidP="006D10BA">
      <w:pPr>
        <w:pStyle w:val="dt"/>
        <w:spacing w:before="0" w:beforeAutospacing="0" w:after="0" w:afterAutospacing="0"/>
        <w:jc w:val="both"/>
        <w:rPr>
          <w:rFonts w:ascii="Georgia" w:hAnsi="Georgia"/>
          <w:color w:val="000000" w:themeColor="text1"/>
        </w:rPr>
      </w:pPr>
    </w:p>
    <w:p w14:paraId="538377B6" w14:textId="109A5297" w:rsidR="00173195" w:rsidRDefault="00D54A10" w:rsidP="006D10BA">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3.1. </w:t>
      </w:r>
      <w:r w:rsidR="00122AF6">
        <w:rPr>
          <w:rFonts w:ascii="Georgia" w:hAnsi="Georgia"/>
          <w:color w:val="000000" w:themeColor="text1"/>
        </w:rPr>
        <w:t>La</w:t>
      </w:r>
      <w:r w:rsidR="00B91645">
        <w:rPr>
          <w:rFonts w:ascii="Georgia" w:hAnsi="Georgia"/>
          <w:color w:val="000000" w:themeColor="text1"/>
        </w:rPr>
        <w:t xml:space="preserve"> somministrazione officiosa della tutela risarcitoria in luogo di quella </w:t>
      </w:r>
      <w:proofErr w:type="spellStart"/>
      <w:r w:rsidR="00B91645">
        <w:rPr>
          <w:rFonts w:ascii="Georgia" w:hAnsi="Georgia"/>
          <w:color w:val="000000" w:themeColor="text1"/>
        </w:rPr>
        <w:t>caducatoria</w:t>
      </w:r>
      <w:proofErr w:type="spellEnd"/>
      <w:r w:rsidR="00B91645">
        <w:rPr>
          <w:rFonts w:ascii="Georgia" w:hAnsi="Georgia"/>
          <w:color w:val="000000" w:themeColor="text1"/>
        </w:rPr>
        <w:t xml:space="preserve"> e la </w:t>
      </w:r>
      <w:proofErr w:type="spellStart"/>
      <w:r w:rsidR="00B91645">
        <w:rPr>
          <w:rFonts w:ascii="Georgia" w:hAnsi="Georgia"/>
          <w:color w:val="000000" w:themeColor="text1"/>
        </w:rPr>
        <w:t>modulabilità</w:t>
      </w:r>
      <w:proofErr w:type="spellEnd"/>
      <w:r w:rsidR="00B91645">
        <w:rPr>
          <w:rFonts w:ascii="Georgia" w:hAnsi="Georgia"/>
          <w:color w:val="000000" w:themeColor="text1"/>
        </w:rPr>
        <w:t xml:space="preserve"> degli effetti temporali dell’annullamento</w:t>
      </w:r>
      <w:r w:rsidR="00122AF6">
        <w:rPr>
          <w:rFonts w:ascii="Georgia" w:hAnsi="Georgia"/>
          <w:color w:val="000000" w:themeColor="text1"/>
        </w:rPr>
        <w:t xml:space="preserve"> </w:t>
      </w:r>
      <w:r w:rsidR="00B91645">
        <w:rPr>
          <w:rFonts w:ascii="Georgia" w:hAnsi="Georgia"/>
          <w:color w:val="000000" w:themeColor="text1"/>
        </w:rPr>
        <w:t xml:space="preserve">a prescindere </w:t>
      </w:r>
      <w:r w:rsidR="00122AF6">
        <w:rPr>
          <w:rFonts w:ascii="Georgia" w:hAnsi="Georgia"/>
          <w:color w:val="000000" w:themeColor="text1"/>
        </w:rPr>
        <w:t xml:space="preserve">dalla domanda di parte </w:t>
      </w:r>
      <w:r w:rsidR="00173195">
        <w:rPr>
          <w:rFonts w:ascii="Georgia" w:hAnsi="Georgia"/>
          <w:color w:val="000000" w:themeColor="text1"/>
        </w:rPr>
        <w:t>tradiscono</w:t>
      </w:r>
      <w:r w:rsidR="00122AF6">
        <w:rPr>
          <w:rFonts w:ascii="Georgia" w:hAnsi="Georgia"/>
          <w:color w:val="000000" w:themeColor="text1"/>
        </w:rPr>
        <w:t xml:space="preserve">, a ben vedere, </w:t>
      </w:r>
      <w:r w:rsidR="00BF7FED">
        <w:rPr>
          <w:rFonts w:ascii="Georgia" w:hAnsi="Georgia"/>
          <w:color w:val="000000" w:themeColor="text1"/>
        </w:rPr>
        <w:t xml:space="preserve">una </w:t>
      </w:r>
      <w:r w:rsidR="00122AF6">
        <w:rPr>
          <w:rFonts w:ascii="Georgia" w:hAnsi="Georgia"/>
          <w:color w:val="000000" w:themeColor="text1"/>
        </w:rPr>
        <w:t xml:space="preserve">visione della giurisdizione amministrativa </w:t>
      </w:r>
      <w:r w:rsidR="00BF7FED">
        <w:rPr>
          <w:rFonts w:ascii="Georgia" w:hAnsi="Georgia"/>
          <w:color w:val="000000" w:themeColor="text1"/>
        </w:rPr>
        <w:t xml:space="preserve">o anacronistica, perché prevalentemente </w:t>
      </w:r>
      <w:r w:rsidR="00173195">
        <w:rPr>
          <w:rFonts w:ascii="Georgia" w:hAnsi="Georgia"/>
          <w:color w:val="000000" w:themeColor="text1"/>
        </w:rPr>
        <w:t xml:space="preserve">incentrata sulla tutela dell’interesse pubblico al rispetto della legalità, o </w:t>
      </w:r>
      <w:proofErr w:type="spellStart"/>
      <w:r w:rsidR="00173195">
        <w:rPr>
          <w:rFonts w:ascii="Georgia" w:hAnsi="Georgia"/>
          <w:color w:val="000000" w:themeColor="text1"/>
        </w:rPr>
        <w:t>pseudopaternalistica</w:t>
      </w:r>
      <w:proofErr w:type="spellEnd"/>
      <w:r w:rsidR="00173195">
        <w:rPr>
          <w:rFonts w:ascii="Georgia" w:hAnsi="Georgia"/>
          <w:color w:val="000000" w:themeColor="text1"/>
        </w:rPr>
        <w:t>, alla cui stregua il giudice sa meglio della parte</w:t>
      </w:r>
      <w:r w:rsidR="00FC5BDF">
        <w:rPr>
          <w:rStyle w:val="Rimandonotaapidipagina"/>
          <w:rFonts w:ascii="Georgia" w:hAnsi="Georgia"/>
          <w:color w:val="000000" w:themeColor="text1"/>
        </w:rPr>
        <w:footnoteReference w:id="21"/>
      </w:r>
      <w:r w:rsidR="00173195">
        <w:rPr>
          <w:rFonts w:ascii="Georgia" w:hAnsi="Georgia"/>
          <w:color w:val="000000" w:themeColor="text1"/>
        </w:rPr>
        <w:t xml:space="preserve"> qual è il bene della vita cui </w:t>
      </w:r>
      <w:r w:rsidR="00427B14">
        <w:rPr>
          <w:rFonts w:ascii="Georgia" w:hAnsi="Georgia"/>
          <w:color w:val="000000" w:themeColor="text1"/>
        </w:rPr>
        <w:t>essa</w:t>
      </w:r>
      <w:r w:rsidR="00173195">
        <w:rPr>
          <w:rFonts w:ascii="Georgia" w:hAnsi="Georgia"/>
          <w:color w:val="000000" w:themeColor="text1"/>
        </w:rPr>
        <w:t xml:space="preserve"> ambisce. </w:t>
      </w:r>
    </w:p>
    <w:p w14:paraId="49C65EC2" w14:textId="11D436BC" w:rsidR="004C74F1" w:rsidRDefault="00173195" w:rsidP="006D10BA">
      <w:pPr>
        <w:pStyle w:val="dt"/>
        <w:spacing w:before="0" w:beforeAutospacing="0" w:after="0" w:afterAutospacing="0"/>
        <w:jc w:val="both"/>
        <w:rPr>
          <w:rFonts w:ascii="Georgia" w:hAnsi="Georgia"/>
          <w:color w:val="000000" w:themeColor="text1"/>
        </w:rPr>
      </w:pPr>
      <w:r>
        <w:rPr>
          <w:rFonts w:ascii="Georgia" w:hAnsi="Georgia"/>
          <w:color w:val="000000" w:themeColor="text1"/>
        </w:rPr>
        <w:t>Ad entrambe, tuttavia, o</w:t>
      </w:r>
      <w:r w:rsidR="00B91645">
        <w:rPr>
          <w:rFonts w:ascii="Georgia" w:hAnsi="Georgia"/>
          <w:color w:val="000000" w:themeColor="text1"/>
        </w:rPr>
        <w:t>sta anche</w:t>
      </w:r>
      <w:r>
        <w:rPr>
          <w:rFonts w:ascii="Georgia" w:hAnsi="Georgia"/>
          <w:color w:val="000000" w:themeColor="text1"/>
        </w:rPr>
        <w:t xml:space="preserve"> e soprattutto</w:t>
      </w:r>
      <w:r w:rsidR="00B91645">
        <w:rPr>
          <w:rFonts w:ascii="Georgia" w:hAnsi="Georgia"/>
          <w:color w:val="000000" w:themeColor="text1"/>
        </w:rPr>
        <w:t xml:space="preserve"> la natura “</w:t>
      </w:r>
      <w:r w:rsidR="004A18F1">
        <w:rPr>
          <w:rFonts w:ascii="Georgia" w:hAnsi="Georgia"/>
          <w:color w:val="000000" w:themeColor="text1"/>
        </w:rPr>
        <w:t>primariamente</w:t>
      </w:r>
      <w:r w:rsidR="00B91645">
        <w:rPr>
          <w:rFonts w:ascii="Georgia" w:hAnsi="Georgia"/>
          <w:color w:val="000000" w:themeColor="text1"/>
        </w:rPr>
        <w:t>”</w:t>
      </w:r>
      <w:r w:rsidR="00B91645">
        <w:rPr>
          <w:rStyle w:val="Rimandonotaapidipagina"/>
          <w:rFonts w:ascii="Georgia" w:hAnsi="Georgia"/>
          <w:color w:val="000000" w:themeColor="text1"/>
        </w:rPr>
        <w:footnoteReference w:id="22"/>
      </w:r>
      <w:r w:rsidR="00B91645">
        <w:rPr>
          <w:rFonts w:ascii="Georgia" w:hAnsi="Georgia"/>
          <w:color w:val="000000" w:themeColor="text1"/>
        </w:rPr>
        <w:t xml:space="preserve"> </w:t>
      </w:r>
      <w:r w:rsidR="00B007F4">
        <w:rPr>
          <w:rFonts w:ascii="Georgia" w:hAnsi="Georgia"/>
          <w:color w:val="000000" w:themeColor="text1"/>
        </w:rPr>
        <w:t>s</w:t>
      </w:r>
      <w:r w:rsidR="00B91645">
        <w:rPr>
          <w:rFonts w:ascii="Georgia" w:hAnsi="Georgia"/>
          <w:color w:val="000000" w:themeColor="text1"/>
        </w:rPr>
        <w:t>oggettiva della giurisdizione amministrativa</w:t>
      </w:r>
      <w:r w:rsidR="00427B14">
        <w:rPr>
          <w:rFonts w:ascii="Georgia" w:hAnsi="Georgia"/>
          <w:color w:val="000000" w:themeColor="text1"/>
        </w:rPr>
        <w:t xml:space="preserve"> che </w:t>
      </w:r>
      <w:r w:rsidR="00114B0D">
        <w:rPr>
          <w:rFonts w:ascii="Georgia" w:hAnsi="Georgia"/>
          <w:color w:val="000000" w:themeColor="text1"/>
        </w:rPr>
        <w:t>si staglia</w:t>
      </w:r>
      <w:r w:rsidR="00427B14">
        <w:rPr>
          <w:rFonts w:ascii="Georgia" w:hAnsi="Georgia"/>
          <w:color w:val="000000" w:themeColor="text1"/>
        </w:rPr>
        <w:t xml:space="preserve"> </w:t>
      </w:r>
      <w:r w:rsidR="00721123">
        <w:rPr>
          <w:rFonts w:ascii="Georgia" w:hAnsi="Georgia"/>
          <w:color w:val="000000" w:themeColor="text1"/>
        </w:rPr>
        <w:t>dalla Costituzione</w:t>
      </w:r>
      <w:r w:rsidR="00427B14">
        <w:rPr>
          <w:rFonts w:ascii="Georgia" w:hAnsi="Georgia"/>
          <w:color w:val="000000" w:themeColor="text1"/>
        </w:rPr>
        <w:t>.</w:t>
      </w:r>
    </w:p>
    <w:p w14:paraId="455C087C" w14:textId="07B0CD1D" w:rsidR="00216295" w:rsidRDefault="00D54A10" w:rsidP="00A7642A">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3.2. </w:t>
      </w:r>
      <w:r w:rsidR="000605D4">
        <w:rPr>
          <w:rFonts w:ascii="Georgia" w:hAnsi="Georgia"/>
          <w:color w:val="000000" w:themeColor="text1"/>
        </w:rPr>
        <w:t>Il</w:t>
      </w:r>
      <w:r w:rsidR="004A18F1">
        <w:rPr>
          <w:rFonts w:ascii="Georgia" w:hAnsi="Georgia"/>
          <w:color w:val="000000" w:themeColor="text1"/>
        </w:rPr>
        <w:t xml:space="preserve"> tema </w:t>
      </w:r>
      <w:r w:rsidR="000605D4">
        <w:rPr>
          <w:rFonts w:ascii="Georgia" w:hAnsi="Georgia"/>
          <w:color w:val="000000" w:themeColor="text1"/>
        </w:rPr>
        <w:t xml:space="preserve">della natura della giurisdizione amministrativa </w:t>
      </w:r>
      <w:r w:rsidR="004A18F1">
        <w:rPr>
          <w:rFonts w:ascii="Georgia" w:hAnsi="Georgia"/>
          <w:color w:val="000000" w:themeColor="text1"/>
        </w:rPr>
        <w:t>non era m</w:t>
      </w:r>
      <w:r w:rsidR="00721123">
        <w:rPr>
          <w:rFonts w:ascii="Georgia" w:hAnsi="Georgia"/>
          <w:color w:val="000000" w:themeColor="text1"/>
        </w:rPr>
        <w:t>a</w:t>
      </w:r>
      <w:r w:rsidR="004A18F1">
        <w:rPr>
          <w:rFonts w:ascii="Georgia" w:hAnsi="Georgia"/>
          <w:color w:val="000000" w:themeColor="text1"/>
        </w:rPr>
        <w:t xml:space="preserve">i stato </w:t>
      </w:r>
      <w:r w:rsidR="00427B14">
        <w:rPr>
          <w:rFonts w:ascii="Georgia" w:hAnsi="Georgia"/>
          <w:color w:val="000000" w:themeColor="text1"/>
        </w:rPr>
        <w:t>direttamente affrontato dalla Corte</w:t>
      </w:r>
      <w:r w:rsidR="00B007F4">
        <w:rPr>
          <w:rFonts w:ascii="Georgia" w:hAnsi="Georgia"/>
          <w:color w:val="000000" w:themeColor="text1"/>
        </w:rPr>
        <w:t xml:space="preserve"> sino alla sentenza n. 271 del 2019, avente ad oggetto </w:t>
      </w:r>
      <w:r w:rsidR="005714D6">
        <w:rPr>
          <w:rFonts w:ascii="Georgia" w:hAnsi="Georgia"/>
          <w:color w:val="000000" w:themeColor="text1"/>
        </w:rPr>
        <w:t xml:space="preserve">il </w:t>
      </w:r>
      <w:r w:rsidR="00B13C78">
        <w:rPr>
          <w:rFonts w:ascii="Georgia" w:hAnsi="Georgia"/>
          <w:color w:val="000000" w:themeColor="text1"/>
        </w:rPr>
        <w:t xml:space="preserve">c.d. </w:t>
      </w:r>
      <w:r w:rsidR="005714D6">
        <w:rPr>
          <w:rFonts w:ascii="Georgia" w:hAnsi="Georgia"/>
          <w:color w:val="000000" w:themeColor="text1"/>
        </w:rPr>
        <w:t>rito super speciale appalti</w:t>
      </w:r>
      <w:r w:rsidR="00A7642A">
        <w:rPr>
          <w:rFonts w:ascii="Georgia" w:hAnsi="Georgia"/>
          <w:color w:val="000000" w:themeColor="text1"/>
        </w:rPr>
        <w:t xml:space="preserve"> di cu</w:t>
      </w:r>
      <w:r w:rsidR="00522D25">
        <w:rPr>
          <w:rFonts w:ascii="Georgia" w:hAnsi="Georgia"/>
          <w:color w:val="000000" w:themeColor="text1"/>
        </w:rPr>
        <w:t xml:space="preserve">i </w:t>
      </w:r>
      <w:r w:rsidR="00A7642A">
        <w:rPr>
          <w:rFonts w:ascii="Georgia" w:hAnsi="Georgia"/>
          <w:color w:val="000000" w:themeColor="text1"/>
        </w:rPr>
        <w:t>all’art. 120</w:t>
      </w:r>
      <w:r w:rsidR="00071057">
        <w:rPr>
          <w:rFonts w:ascii="Georgia" w:hAnsi="Georgia"/>
          <w:color w:val="000000" w:themeColor="text1"/>
        </w:rPr>
        <w:t>, comma 2</w:t>
      </w:r>
      <w:r w:rsidR="00A7642A">
        <w:rPr>
          <w:rFonts w:ascii="Georgia" w:hAnsi="Georgia"/>
          <w:color w:val="000000" w:themeColor="text1"/>
        </w:rPr>
        <w:t>-</w:t>
      </w:r>
      <w:r w:rsidR="00A7642A" w:rsidRPr="00A7642A">
        <w:rPr>
          <w:rFonts w:ascii="Georgia" w:hAnsi="Georgia"/>
          <w:i/>
          <w:color w:val="000000" w:themeColor="text1"/>
        </w:rPr>
        <w:t>bis</w:t>
      </w:r>
      <w:r w:rsidR="00071057">
        <w:rPr>
          <w:rFonts w:ascii="Georgia" w:hAnsi="Georgia"/>
          <w:color w:val="000000" w:themeColor="text1"/>
        </w:rPr>
        <w:t xml:space="preserve">, cod. </w:t>
      </w:r>
      <w:proofErr w:type="spellStart"/>
      <w:r w:rsidR="00071057">
        <w:rPr>
          <w:rFonts w:ascii="Georgia" w:hAnsi="Georgia"/>
          <w:color w:val="000000" w:themeColor="text1"/>
        </w:rPr>
        <w:t>proc</w:t>
      </w:r>
      <w:proofErr w:type="spellEnd"/>
      <w:r w:rsidR="00071057">
        <w:rPr>
          <w:rFonts w:ascii="Georgia" w:hAnsi="Georgia"/>
          <w:color w:val="000000" w:themeColor="text1"/>
        </w:rPr>
        <w:t xml:space="preserve">. </w:t>
      </w:r>
      <w:proofErr w:type="spellStart"/>
      <w:r w:rsidR="00071057">
        <w:rPr>
          <w:rFonts w:ascii="Georgia" w:hAnsi="Georgia"/>
          <w:color w:val="000000" w:themeColor="text1"/>
        </w:rPr>
        <w:t>amm</w:t>
      </w:r>
      <w:proofErr w:type="spellEnd"/>
      <w:r w:rsidR="00071057">
        <w:rPr>
          <w:rFonts w:ascii="Georgia" w:hAnsi="Georgia"/>
          <w:color w:val="000000" w:themeColor="text1"/>
        </w:rPr>
        <w:t>.</w:t>
      </w:r>
      <w:r w:rsidR="00427B14">
        <w:rPr>
          <w:rFonts w:ascii="Georgia" w:hAnsi="Georgia"/>
          <w:color w:val="000000" w:themeColor="text1"/>
        </w:rPr>
        <w:t>,</w:t>
      </w:r>
      <w:r w:rsidR="00071057">
        <w:rPr>
          <w:rFonts w:ascii="Georgia" w:hAnsi="Georgia"/>
          <w:color w:val="000000" w:themeColor="text1"/>
        </w:rPr>
        <w:t xml:space="preserve"> </w:t>
      </w:r>
      <w:r w:rsidR="00A7642A">
        <w:rPr>
          <w:rFonts w:ascii="Georgia" w:hAnsi="Georgia"/>
          <w:color w:val="000000" w:themeColor="text1"/>
        </w:rPr>
        <w:t>introdotto dall’art. 204 del codice dei contratti pubblici</w:t>
      </w:r>
      <w:r w:rsidR="005B2554">
        <w:rPr>
          <w:rFonts w:ascii="Georgia" w:hAnsi="Georgia"/>
          <w:color w:val="000000" w:themeColor="text1"/>
        </w:rPr>
        <w:t xml:space="preserve"> </w:t>
      </w:r>
      <w:r w:rsidR="00AE0203">
        <w:rPr>
          <w:rFonts w:ascii="Georgia" w:hAnsi="Georgia"/>
          <w:color w:val="000000" w:themeColor="text1"/>
        </w:rPr>
        <w:t>e poi abrogato</w:t>
      </w:r>
      <w:r w:rsidR="00A7642A">
        <w:rPr>
          <w:rFonts w:ascii="Georgia" w:hAnsi="Georgia"/>
          <w:color w:val="000000" w:themeColor="text1"/>
        </w:rPr>
        <w:t xml:space="preserve"> nelle more del giudizio di costituzionalità</w:t>
      </w:r>
      <w:r w:rsidR="00427B14">
        <w:rPr>
          <w:rFonts w:ascii="Georgia" w:hAnsi="Georgia"/>
          <w:color w:val="000000" w:themeColor="text1"/>
        </w:rPr>
        <w:t>.</w:t>
      </w:r>
    </w:p>
    <w:p w14:paraId="58782C2E" w14:textId="05500F52" w:rsidR="00A7642A" w:rsidRDefault="00071057" w:rsidP="00071057">
      <w:pPr>
        <w:pStyle w:val="dt"/>
        <w:spacing w:before="0" w:beforeAutospacing="0" w:after="0" w:afterAutospacing="0"/>
        <w:jc w:val="both"/>
        <w:rPr>
          <w:rFonts w:ascii="Georgia" w:hAnsi="Georgia"/>
          <w:color w:val="000000" w:themeColor="text1"/>
        </w:rPr>
      </w:pPr>
      <w:r>
        <w:rPr>
          <w:rFonts w:ascii="Georgia" w:hAnsi="Georgia"/>
          <w:color w:val="000000" w:themeColor="text1"/>
        </w:rPr>
        <w:t>L</w:t>
      </w:r>
      <w:r w:rsidR="00114B0D">
        <w:rPr>
          <w:rFonts w:ascii="Georgia" w:hAnsi="Georgia"/>
          <w:color w:val="000000" w:themeColor="text1"/>
        </w:rPr>
        <w:t>a disposizione censurata dal Tar</w:t>
      </w:r>
      <w:r>
        <w:rPr>
          <w:rFonts w:ascii="Georgia" w:hAnsi="Georgia"/>
          <w:color w:val="000000" w:themeColor="text1"/>
        </w:rPr>
        <w:t xml:space="preserve"> Puglia prevedeva </w:t>
      </w:r>
      <w:r w:rsidR="00A7642A" w:rsidRPr="00A7642A">
        <w:rPr>
          <w:rFonts w:ascii="Georgia" w:hAnsi="Georgia"/>
          <w:color w:val="000000" w:themeColor="text1"/>
        </w:rPr>
        <w:t xml:space="preserve">che il provvedimento che reca le esclusioni e le ammissioni alla procedura di affidamento, all’esito della valutazione dei «requisiti soggettivi, economico-finanziari e tecnico-professionali» dei concorrenti, </w:t>
      </w:r>
      <w:r w:rsidR="00427B14">
        <w:rPr>
          <w:rFonts w:ascii="Georgia" w:hAnsi="Georgia"/>
          <w:color w:val="000000" w:themeColor="text1"/>
        </w:rPr>
        <w:t>anda</w:t>
      </w:r>
      <w:r w:rsidR="00A7642A" w:rsidRPr="00A7642A">
        <w:rPr>
          <w:rFonts w:ascii="Georgia" w:hAnsi="Georgia"/>
          <w:color w:val="000000" w:themeColor="text1"/>
        </w:rPr>
        <w:t>va impugnato nel termine di trenta giorni, decorrente dalla sua pubblicazione sul profilo del committente della stazione appaltante, ai sensi dell’art. 29, comma 1, del codice dei contratti; e che «l’omessa impugnazione preclude</w:t>
      </w:r>
      <w:r w:rsidR="00427B14">
        <w:rPr>
          <w:rFonts w:ascii="Georgia" w:hAnsi="Georgia"/>
          <w:color w:val="000000" w:themeColor="text1"/>
        </w:rPr>
        <w:t>(va)</w:t>
      </w:r>
      <w:r w:rsidR="00A7642A" w:rsidRPr="00A7642A">
        <w:rPr>
          <w:rFonts w:ascii="Georgia" w:hAnsi="Georgia"/>
          <w:color w:val="000000" w:themeColor="text1"/>
        </w:rPr>
        <w:t xml:space="preserve"> la facoltà di far valere l’illegittimità derivata dei successivi atti delle procedure di affidamento, anche con ricorso incidentale». </w:t>
      </w:r>
    </w:p>
    <w:p w14:paraId="470143C9" w14:textId="539120E5" w:rsidR="00A7642A" w:rsidRPr="00A7642A" w:rsidRDefault="00A7642A" w:rsidP="00071057">
      <w:pPr>
        <w:pStyle w:val="dt"/>
        <w:spacing w:before="0" w:beforeAutospacing="0" w:after="0" w:afterAutospacing="0"/>
        <w:jc w:val="both"/>
        <w:rPr>
          <w:rFonts w:ascii="Georgia" w:hAnsi="Georgia"/>
          <w:color w:val="000000" w:themeColor="text1"/>
        </w:rPr>
      </w:pPr>
      <w:r w:rsidRPr="00A7642A">
        <w:rPr>
          <w:rFonts w:ascii="Georgia" w:hAnsi="Georgia"/>
          <w:color w:val="000000" w:themeColor="text1"/>
        </w:rPr>
        <w:t xml:space="preserve">Il rito </w:t>
      </w:r>
      <w:proofErr w:type="spellStart"/>
      <w:r w:rsidRPr="00A7642A">
        <w:rPr>
          <w:rFonts w:ascii="Georgia" w:hAnsi="Georgia"/>
          <w:color w:val="000000" w:themeColor="text1"/>
        </w:rPr>
        <w:t>superspeciale</w:t>
      </w:r>
      <w:proofErr w:type="spellEnd"/>
      <w:r w:rsidR="00D0463F">
        <w:rPr>
          <w:rFonts w:ascii="Georgia" w:hAnsi="Georgia"/>
          <w:color w:val="000000" w:themeColor="text1"/>
        </w:rPr>
        <w:t xml:space="preserve">, che, come è noto, si caratterizzava per l’abbreviazione di tutti i termini processuali ed una logica </w:t>
      </w:r>
      <w:proofErr w:type="spellStart"/>
      <w:r w:rsidR="00D0463F">
        <w:rPr>
          <w:rFonts w:ascii="Georgia" w:hAnsi="Georgia"/>
          <w:color w:val="000000" w:themeColor="text1"/>
        </w:rPr>
        <w:t>iperacceleratoria</w:t>
      </w:r>
      <w:proofErr w:type="spellEnd"/>
      <w:r w:rsidR="00D0463F">
        <w:rPr>
          <w:rFonts w:ascii="Georgia" w:hAnsi="Georgia"/>
          <w:color w:val="000000" w:themeColor="text1"/>
        </w:rPr>
        <w:t>,</w:t>
      </w:r>
      <w:r w:rsidRPr="00A7642A">
        <w:rPr>
          <w:rFonts w:ascii="Georgia" w:hAnsi="Georgia"/>
          <w:color w:val="000000" w:themeColor="text1"/>
        </w:rPr>
        <w:t xml:space="preserve"> non apporta</w:t>
      </w:r>
      <w:r w:rsidR="00DC3B35">
        <w:rPr>
          <w:rFonts w:ascii="Georgia" w:hAnsi="Georgia"/>
          <w:color w:val="000000" w:themeColor="text1"/>
        </w:rPr>
        <w:t>va</w:t>
      </w:r>
      <w:r w:rsidRPr="00A7642A">
        <w:rPr>
          <w:rFonts w:ascii="Georgia" w:hAnsi="Georgia"/>
          <w:color w:val="000000" w:themeColor="text1"/>
        </w:rPr>
        <w:t xml:space="preserve"> alcuna innovazione </w:t>
      </w:r>
      <w:r w:rsidR="00D0463F">
        <w:rPr>
          <w:rFonts w:ascii="Georgia" w:hAnsi="Georgia"/>
          <w:color w:val="000000" w:themeColor="text1"/>
        </w:rPr>
        <w:t xml:space="preserve">sostanziale </w:t>
      </w:r>
      <w:r w:rsidRPr="00A7642A">
        <w:rPr>
          <w:rFonts w:ascii="Georgia" w:hAnsi="Georgia"/>
          <w:color w:val="000000" w:themeColor="text1"/>
        </w:rPr>
        <w:t xml:space="preserve">con riferimento alle esclusioni, perché la giurisprudenza amministrativa ha sempre ritenuto che esse </w:t>
      </w:r>
      <w:r w:rsidR="00427B14">
        <w:rPr>
          <w:rFonts w:ascii="Georgia" w:hAnsi="Georgia"/>
          <w:color w:val="000000" w:themeColor="text1"/>
        </w:rPr>
        <w:t>siano</w:t>
      </w:r>
      <w:r w:rsidRPr="00A7642A">
        <w:rPr>
          <w:rFonts w:ascii="Georgia" w:hAnsi="Georgia"/>
          <w:color w:val="000000" w:themeColor="text1"/>
        </w:rPr>
        <w:t xml:space="preserve"> immediatamente lesive e quindi autonomamente impugnabili, mentre il radicale cambio di rotta riguarda</w:t>
      </w:r>
      <w:r w:rsidR="00DC3B35">
        <w:rPr>
          <w:rFonts w:ascii="Georgia" w:hAnsi="Georgia"/>
          <w:color w:val="000000" w:themeColor="text1"/>
        </w:rPr>
        <w:t>va</w:t>
      </w:r>
      <w:r w:rsidRPr="00A7642A">
        <w:rPr>
          <w:rFonts w:ascii="Georgia" w:hAnsi="Georgia"/>
          <w:color w:val="000000" w:themeColor="text1"/>
        </w:rPr>
        <w:t xml:space="preserve"> la previsione dell’onere di impugnazione dell’altrui ammissione alla gara, da sempre considerata contestabile esclusivamente al momento dell’aggiudicazione, quando si conosce il vincitore della gara e chi sono gli altri concorrenti “sconfitti”, che solo allora acquistano interesse a fare valere l’illegittimità dell’</w:t>
      </w:r>
      <w:r w:rsidR="009942C2">
        <w:rPr>
          <w:rFonts w:ascii="Georgia" w:hAnsi="Georgia"/>
          <w:color w:val="000000" w:themeColor="text1"/>
        </w:rPr>
        <w:t xml:space="preserve">ammissione dell’aggiudicatario </w:t>
      </w:r>
      <w:r w:rsidRPr="00A7642A">
        <w:rPr>
          <w:rFonts w:ascii="Georgia" w:hAnsi="Georgia"/>
          <w:color w:val="000000" w:themeColor="text1"/>
        </w:rPr>
        <w:t>e dei soggetti</w:t>
      </w:r>
      <w:r w:rsidR="009942C2">
        <w:rPr>
          <w:rFonts w:ascii="Georgia" w:hAnsi="Georgia"/>
          <w:color w:val="000000" w:themeColor="text1"/>
        </w:rPr>
        <w:t xml:space="preserve"> che li precedono in graduatoria</w:t>
      </w:r>
      <w:r w:rsidRPr="00A7642A">
        <w:rPr>
          <w:rFonts w:ascii="Georgia" w:hAnsi="Georgia"/>
          <w:color w:val="000000" w:themeColor="text1"/>
        </w:rPr>
        <w:t>.</w:t>
      </w:r>
    </w:p>
    <w:p w14:paraId="5C89C9C8" w14:textId="62DCAD56" w:rsidR="00320673" w:rsidRDefault="00320673" w:rsidP="00320673">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Con una prima censura il rimettente lamenta la violazione dei principi di ragionevolezza ed effettività della tutela giurisdizionale </w:t>
      </w:r>
      <w:r w:rsidRPr="00320673">
        <w:rPr>
          <w:rFonts w:ascii="Georgia" w:hAnsi="Georgia"/>
          <w:color w:val="000000" w:themeColor="text1"/>
        </w:rPr>
        <w:t>(art</w:t>
      </w:r>
      <w:r w:rsidR="00427B14">
        <w:rPr>
          <w:rFonts w:ascii="Georgia" w:hAnsi="Georgia"/>
          <w:color w:val="000000" w:themeColor="text1"/>
        </w:rPr>
        <w:t>t</w:t>
      </w:r>
      <w:r w:rsidRPr="00320673">
        <w:rPr>
          <w:rFonts w:ascii="Georgia" w:hAnsi="Georgia"/>
          <w:color w:val="000000" w:themeColor="text1"/>
        </w:rPr>
        <w:t xml:space="preserve">. 3 e 24 </w:t>
      </w:r>
      <w:proofErr w:type="spellStart"/>
      <w:r w:rsidRPr="00320673">
        <w:rPr>
          <w:rFonts w:ascii="Georgia" w:hAnsi="Georgia"/>
          <w:color w:val="000000" w:themeColor="text1"/>
        </w:rPr>
        <w:t>Cost</w:t>
      </w:r>
      <w:proofErr w:type="spellEnd"/>
      <w:r w:rsidRPr="00320673">
        <w:rPr>
          <w:rFonts w:ascii="Georgia" w:hAnsi="Georgia"/>
          <w:color w:val="000000" w:themeColor="text1"/>
        </w:rPr>
        <w:t>.), perché, da un lato, il legislatore avrebbe introdotto un onere di impugnazione di un atto per sua natura non immediatamente lesivo, il cui esercizio, peraltro economicamente gravoso, potrebbe rivelarsi inutile, ove al termine della gara il ricorrente risulti aggiudicatario o, per converso, si collochi in una posizione della graduatoria che comunque non gli consenta di ottenere il bene della vita cui aspira; dall’altro, la declaratoria di inammissibilità del ricorso proposto avverso l’aggiudicazione per omessa tempestiva impugnazione dell’ammissione dell’aggiudicatario sarebbe una «sanzione» eccessiva, che sacrifica in maniera sproporzionata il diritto di accesso alla tutela giurisdizionale e la sua effettività in favore del contrapposto interesse pubblico ad evitare l’abuso del processo, già adeguatamente tutelato dall’art. 13, comma 6-</w:t>
      </w:r>
      <w:r w:rsidRPr="00B13C78">
        <w:rPr>
          <w:rFonts w:ascii="Georgia" w:hAnsi="Georgia"/>
          <w:i/>
          <w:iCs/>
          <w:color w:val="000000" w:themeColor="text1"/>
        </w:rPr>
        <w:t>bis</w:t>
      </w:r>
      <w:r w:rsidRPr="00320673">
        <w:rPr>
          <w:rFonts w:ascii="Georgia" w:hAnsi="Georgia"/>
          <w:color w:val="000000" w:themeColor="text1"/>
        </w:rPr>
        <w:t xml:space="preserve">, lettera </w:t>
      </w:r>
      <w:r w:rsidRPr="00B13C78">
        <w:rPr>
          <w:rFonts w:ascii="Georgia" w:hAnsi="Georgia"/>
          <w:i/>
          <w:iCs/>
          <w:color w:val="000000" w:themeColor="text1"/>
        </w:rPr>
        <w:t>d</w:t>
      </w:r>
      <w:r w:rsidRPr="00320673">
        <w:rPr>
          <w:rFonts w:ascii="Georgia" w:hAnsi="Georgia"/>
          <w:color w:val="000000" w:themeColor="text1"/>
        </w:rPr>
        <w:t xml:space="preserve">), del </w:t>
      </w:r>
      <w:proofErr w:type="spellStart"/>
      <w:r w:rsidRPr="00320673">
        <w:rPr>
          <w:rFonts w:ascii="Georgia" w:hAnsi="Georgia"/>
          <w:color w:val="000000" w:themeColor="text1"/>
        </w:rPr>
        <w:t>d.P.R.</w:t>
      </w:r>
      <w:proofErr w:type="spellEnd"/>
      <w:r w:rsidRPr="00320673">
        <w:rPr>
          <w:rFonts w:ascii="Georgia" w:hAnsi="Georgia"/>
          <w:color w:val="000000" w:themeColor="text1"/>
        </w:rPr>
        <w:t xml:space="preserve"> 30 maggio 2002, n. 115, che prevede elevati importi del contributo unificato da versare per le controversie assoggettate al rito degli appalti pubblici.</w:t>
      </w:r>
    </w:p>
    <w:p w14:paraId="382EE876" w14:textId="62A81EBC" w:rsidR="00320673" w:rsidRDefault="00320673" w:rsidP="00320673">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La Corte, dopo avere richiamato la sua costante giurisprudenza sull’ampia discrezionalità del legislatore nella conformazione degli istituti processuali </w:t>
      </w:r>
      <w:r w:rsidR="00232C75">
        <w:rPr>
          <w:rFonts w:ascii="Georgia" w:hAnsi="Georgia"/>
          <w:color w:val="000000" w:themeColor="text1"/>
        </w:rPr>
        <w:t>(nel senso lato sopra ricordato)</w:t>
      </w:r>
      <w:r>
        <w:rPr>
          <w:rFonts w:ascii="Georgia" w:hAnsi="Georgia"/>
          <w:color w:val="000000" w:themeColor="text1"/>
        </w:rPr>
        <w:t xml:space="preserve">, ha escluso la </w:t>
      </w:r>
      <w:r w:rsidR="00DA1CE2">
        <w:rPr>
          <w:rFonts w:ascii="Georgia" w:hAnsi="Georgia"/>
          <w:color w:val="000000" w:themeColor="text1"/>
        </w:rPr>
        <w:t xml:space="preserve">lamentata </w:t>
      </w:r>
      <w:r>
        <w:rPr>
          <w:rFonts w:ascii="Georgia" w:hAnsi="Georgia"/>
          <w:color w:val="000000" w:themeColor="text1"/>
        </w:rPr>
        <w:t>manifesta irragionevolezza della limitazione del diritto di azione.</w:t>
      </w:r>
    </w:p>
    <w:p w14:paraId="2F293E25" w14:textId="62A2D425" w:rsidR="00320673" w:rsidRDefault="006B7085" w:rsidP="006B7085">
      <w:pPr>
        <w:pStyle w:val="dt"/>
        <w:spacing w:before="0" w:beforeAutospacing="0" w:after="0" w:afterAutospacing="0"/>
        <w:jc w:val="both"/>
        <w:rPr>
          <w:rFonts w:ascii="Georgia" w:hAnsi="Georgia"/>
          <w:color w:val="000000" w:themeColor="text1"/>
        </w:rPr>
      </w:pPr>
      <w:r>
        <w:rPr>
          <w:rFonts w:ascii="Georgia" w:hAnsi="Georgia"/>
          <w:color w:val="000000" w:themeColor="text1"/>
        </w:rPr>
        <w:t>Tale</w:t>
      </w:r>
      <w:r w:rsidR="00320673">
        <w:rPr>
          <w:rFonts w:ascii="Georgia" w:hAnsi="Georgia"/>
          <w:color w:val="000000" w:themeColor="text1"/>
        </w:rPr>
        <w:t xml:space="preserve"> esclusione si basa, in primo luogo, sulle </w:t>
      </w:r>
      <w:proofErr w:type="spellStart"/>
      <w:r w:rsidR="00D0463F" w:rsidRPr="00036284">
        <w:rPr>
          <w:rFonts w:ascii="Georgia" w:hAnsi="Georgia"/>
          <w:i/>
          <w:color w:val="000000" w:themeColor="text1"/>
        </w:rPr>
        <w:t>rationes</w:t>
      </w:r>
      <w:proofErr w:type="spellEnd"/>
      <w:r w:rsidR="00320673">
        <w:rPr>
          <w:rFonts w:ascii="Georgia" w:hAnsi="Georgia"/>
          <w:color w:val="000000" w:themeColor="text1"/>
        </w:rPr>
        <w:t xml:space="preserve"> della norma,</w:t>
      </w:r>
      <w:r>
        <w:rPr>
          <w:rFonts w:ascii="Georgia" w:hAnsi="Georgia"/>
          <w:color w:val="000000" w:themeColor="text1"/>
        </w:rPr>
        <w:t xml:space="preserve"> </w:t>
      </w:r>
      <w:r w:rsidR="00D0463F">
        <w:rPr>
          <w:rFonts w:ascii="Georgia" w:hAnsi="Georgia"/>
          <w:color w:val="000000" w:themeColor="text1"/>
        </w:rPr>
        <w:t xml:space="preserve">che vengono individuate: 1) </w:t>
      </w:r>
      <w:r>
        <w:rPr>
          <w:rFonts w:ascii="Georgia" w:hAnsi="Georgia"/>
          <w:color w:val="000000" w:themeColor="text1"/>
        </w:rPr>
        <w:t>«nell’esigenza di “</w:t>
      </w:r>
      <w:r w:rsidR="00320673" w:rsidRPr="00320673">
        <w:rPr>
          <w:rFonts w:ascii="Georgia" w:hAnsi="Georgia"/>
          <w:color w:val="000000" w:themeColor="text1"/>
        </w:rPr>
        <w:t>definire la platea dei soggetti ammessi alla gara in un momento ante</w:t>
      </w:r>
      <w:r>
        <w:rPr>
          <w:rFonts w:ascii="Georgia" w:hAnsi="Georgia"/>
          <w:color w:val="000000" w:themeColor="text1"/>
        </w:rPr>
        <w:t>cedente all’esame delle offerte”</w:t>
      </w:r>
      <w:r w:rsidR="00320673" w:rsidRPr="00320673">
        <w:rPr>
          <w:rFonts w:ascii="Georgia" w:hAnsi="Georgia"/>
          <w:color w:val="000000" w:themeColor="text1"/>
        </w:rPr>
        <w:t xml:space="preserve"> (Consiglio di Stato,</w:t>
      </w:r>
      <w:r w:rsidR="00D26797">
        <w:rPr>
          <w:rFonts w:ascii="Georgia" w:hAnsi="Georgia"/>
          <w:color w:val="000000" w:themeColor="text1"/>
        </w:rPr>
        <w:t xml:space="preserve"> </w:t>
      </w:r>
      <w:r w:rsidR="00320673" w:rsidRPr="00320673">
        <w:rPr>
          <w:rFonts w:ascii="Georgia" w:hAnsi="Georgia"/>
          <w:color w:val="000000" w:themeColor="text1"/>
        </w:rPr>
        <w:t xml:space="preserve">Adunanza della commissione speciale, parere n. 855 del 1° aprile 2016, avente ad oggetto lo schema </w:t>
      </w:r>
      <w:r>
        <w:rPr>
          <w:rFonts w:ascii="Georgia" w:hAnsi="Georgia"/>
          <w:color w:val="000000" w:themeColor="text1"/>
        </w:rPr>
        <w:t>di decreto legislativo recante “</w:t>
      </w:r>
      <w:r w:rsidR="00320673" w:rsidRPr="00320673">
        <w:rPr>
          <w:rFonts w:ascii="Georgia" w:hAnsi="Georgia"/>
          <w:color w:val="000000" w:themeColor="text1"/>
        </w:rPr>
        <w:t>Codice degli appalti pubblici</w:t>
      </w:r>
      <w:r>
        <w:rPr>
          <w:rFonts w:ascii="Georgia" w:hAnsi="Georgia"/>
          <w:color w:val="000000" w:themeColor="text1"/>
        </w:rPr>
        <w:t xml:space="preserve"> e dei contratti di concessione”</w:t>
      </w:r>
      <w:r w:rsidR="00320673" w:rsidRPr="00320673">
        <w:rPr>
          <w:rFonts w:ascii="Georgia" w:hAnsi="Georgia"/>
          <w:color w:val="000000" w:themeColor="text1"/>
        </w:rPr>
        <w:t>, ai sensi dell’articolo 1, comma 3, della legge 28 gennaio 2016, n.11), con la consegu</w:t>
      </w:r>
      <w:r>
        <w:rPr>
          <w:rFonts w:ascii="Georgia" w:hAnsi="Georgia"/>
          <w:color w:val="000000" w:themeColor="text1"/>
        </w:rPr>
        <w:t>ente creazione di un “</w:t>
      </w:r>
      <w:r w:rsidR="00320673" w:rsidRPr="00320673">
        <w:rPr>
          <w:rFonts w:ascii="Georgia" w:hAnsi="Georgia"/>
          <w:color w:val="000000" w:themeColor="text1"/>
        </w:rPr>
        <w:t xml:space="preserve">nuovo modello complessivo di contenzioso a duplice sequenza, disgiunto per fasi successive del procedimento di gara, dove la raggiunta certezza preventiva circa la </w:t>
      </w:r>
      <w:r w:rsidR="00320673" w:rsidRPr="00B13C78">
        <w:rPr>
          <w:rFonts w:ascii="Georgia" w:hAnsi="Georgia"/>
          <w:i/>
          <w:iCs/>
          <w:color w:val="000000" w:themeColor="text1"/>
        </w:rPr>
        <w:t>res controversa</w:t>
      </w:r>
      <w:r w:rsidR="00320673" w:rsidRPr="00320673">
        <w:rPr>
          <w:rFonts w:ascii="Georgia" w:hAnsi="Georgia"/>
          <w:color w:val="000000" w:themeColor="text1"/>
        </w:rPr>
        <w:t xml:space="preserve"> della prima è immaginata come presupposto di sicurezza</w:t>
      </w:r>
      <w:r>
        <w:rPr>
          <w:rFonts w:ascii="Georgia" w:hAnsi="Georgia"/>
          <w:color w:val="000000" w:themeColor="text1"/>
        </w:rPr>
        <w:t xml:space="preserve"> della seconda”</w:t>
      </w:r>
      <w:r w:rsidR="00320673" w:rsidRPr="00320673">
        <w:rPr>
          <w:rFonts w:ascii="Georgia" w:hAnsi="Georgia"/>
          <w:color w:val="000000" w:themeColor="text1"/>
        </w:rPr>
        <w:t xml:space="preserve"> (Consiglio di Stato, sezione quinta, 14 marzo 2017, n. 1059)</w:t>
      </w:r>
      <w:r>
        <w:rPr>
          <w:rFonts w:ascii="Georgia" w:hAnsi="Georgia"/>
          <w:color w:val="000000" w:themeColor="text1"/>
        </w:rPr>
        <w:t xml:space="preserve">»; </w:t>
      </w:r>
      <w:r w:rsidR="00D0463F">
        <w:rPr>
          <w:rFonts w:ascii="Georgia" w:hAnsi="Georgia"/>
          <w:color w:val="000000" w:themeColor="text1"/>
        </w:rPr>
        <w:t>2) nella</w:t>
      </w:r>
      <w:r>
        <w:rPr>
          <w:rFonts w:ascii="Georgia" w:hAnsi="Georgia"/>
          <w:color w:val="000000" w:themeColor="text1"/>
        </w:rPr>
        <w:t xml:space="preserve"> finalità precipua «di evitare “</w:t>
      </w:r>
      <w:r w:rsidR="00320673" w:rsidRPr="00320673">
        <w:rPr>
          <w:rFonts w:ascii="Georgia" w:hAnsi="Georgia"/>
          <w:color w:val="000000" w:themeColor="text1"/>
        </w:rPr>
        <w:t>che con l’impugnazione dell’aggiudicazione possano essere fatti valere vizi attinenti alla fase della verifica dei requisiti di partecipazione alla gara, il cui eventuale accoglimento farebbe regredire il procedimento alla fase […] di ammissione (con grave spreco di tempo e di energie lavorative, oltre [al] pericolo di perdita del finanziamento, il tutto nell’ottica dei princìpi di efficienza, speditezza ed economicità, oltre che di proporzion</w:t>
      </w:r>
      <w:r>
        <w:rPr>
          <w:rFonts w:ascii="Georgia" w:hAnsi="Georgia"/>
          <w:color w:val="000000" w:themeColor="text1"/>
        </w:rPr>
        <w:t>alità del procedimento di gara)”</w:t>
      </w:r>
      <w:r w:rsidR="00320673" w:rsidRPr="00320673">
        <w:rPr>
          <w:rFonts w:ascii="Georgia" w:hAnsi="Georgia"/>
          <w:color w:val="000000" w:themeColor="text1"/>
        </w:rPr>
        <w:t xml:space="preserve"> (Consiglio di Stato, Adunanza della Commissione speciale del 22 marzo 2017, parere n. 782 citato)</w:t>
      </w:r>
      <w:r>
        <w:rPr>
          <w:rFonts w:ascii="Georgia" w:hAnsi="Georgia"/>
          <w:color w:val="000000" w:themeColor="text1"/>
        </w:rPr>
        <w:t>»</w:t>
      </w:r>
      <w:r w:rsidR="00D0463F">
        <w:rPr>
          <w:rFonts w:ascii="Georgia" w:hAnsi="Georgia"/>
          <w:color w:val="000000" w:themeColor="text1"/>
        </w:rPr>
        <w:t>; 3) nella volontà di</w:t>
      </w:r>
      <w:r w:rsidR="00D0463F" w:rsidRPr="00D0463F">
        <w:rPr>
          <w:rFonts w:ascii="Georgia" w:hAnsi="Georgia"/>
          <w:color w:val="000000" w:themeColor="text1"/>
        </w:rPr>
        <w:t xml:space="preserve"> porre rimedio alla proliferazione incontrollata dei giudizi “retrospettivi”, incentrati, attraverso il fuoco incrociato dei ricorsi principali e incidentali escludenti, sui requisiti di ammissione alla gara, così neutralizzando, per quanto possibile, «l’effetto “perverso” del ricorso incidentale</w:t>
      </w:r>
      <w:r w:rsidR="00D0463F">
        <w:rPr>
          <w:rFonts w:ascii="Georgia" w:hAnsi="Georgia"/>
          <w:color w:val="000000" w:themeColor="text1"/>
        </w:rPr>
        <w:t xml:space="preserve"> (</w:t>
      </w:r>
      <w:r w:rsidR="00036284" w:rsidRPr="00036284">
        <w:rPr>
          <w:rFonts w:ascii="Georgia" w:hAnsi="Georgia"/>
          <w:color w:val="000000" w:themeColor="text1"/>
        </w:rPr>
        <w:t>Consiglio di Stato, Adunanza della Commissione speciale del 22 marzo 2017, parere n. 782 citato</w:t>
      </w:r>
      <w:r w:rsidR="00036284">
        <w:rPr>
          <w:rFonts w:ascii="Georgia" w:hAnsi="Georgia"/>
          <w:color w:val="000000" w:themeColor="text1"/>
        </w:rPr>
        <w:t>)</w:t>
      </w:r>
      <w:r w:rsidR="00151183" w:rsidRPr="00151183">
        <w:rPr>
          <w:rFonts w:ascii="Georgia" w:hAnsi="Georgia"/>
          <w:color w:val="000000" w:themeColor="text1"/>
        </w:rPr>
        <w:t>»</w:t>
      </w:r>
      <w:r w:rsidR="00D0463F" w:rsidRPr="00D0463F">
        <w:rPr>
          <w:rFonts w:ascii="Georgia" w:hAnsi="Georgia"/>
          <w:color w:val="000000" w:themeColor="text1"/>
        </w:rPr>
        <w:t xml:space="preserve">, </w:t>
      </w:r>
      <w:r w:rsidR="00036284">
        <w:rPr>
          <w:rFonts w:ascii="Georgia" w:hAnsi="Georgia"/>
          <w:color w:val="000000" w:themeColor="text1"/>
        </w:rPr>
        <w:t>«</w:t>
      </w:r>
      <w:r w:rsidR="00D0463F" w:rsidRPr="00D0463F">
        <w:rPr>
          <w:rFonts w:ascii="Georgia" w:hAnsi="Georgia"/>
          <w:color w:val="000000" w:themeColor="text1"/>
        </w:rPr>
        <w:t xml:space="preserve">anche alla luce del difficile dialogo con la Corte di Giustizia in relazione a tale istituto (dialogo reso ancora più problematico dalla recente sentenza, 5 settembre 2019, sezione decima, in causa C-333/18, Lombardi </w:t>
      </w:r>
      <w:proofErr w:type="spellStart"/>
      <w:r w:rsidR="00D0463F" w:rsidRPr="00D0463F">
        <w:rPr>
          <w:rFonts w:ascii="Georgia" w:hAnsi="Georgia"/>
          <w:color w:val="000000" w:themeColor="text1"/>
        </w:rPr>
        <w:t>srl</w:t>
      </w:r>
      <w:proofErr w:type="spellEnd"/>
      <w:r w:rsidR="00D0463F" w:rsidRPr="00D0463F">
        <w:rPr>
          <w:rFonts w:ascii="Georgia" w:hAnsi="Georgia"/>
          <w:color w:val="000000" w:themeColor="text1"/>
        </w:rPr>
        <w:t>, resa su rinvio pregiudiziale dell’Adunanza plenaria del Consiglio di Stato)</w:t>
      </w:r>
      <w:r w:rsidR="00036284">
        <w:rPr>
          <w:rFonts w:ascii="Georgia" w:hAnsi="Georgia"/>
          <w:color w:val="000000" w:themeColor="text1"/>
        </w:rPr>
        <w:t>»</w:t>
      </w:r>
      <w:r w:rsidR="00D0463F" w:rsidRPr="00D0463F">
        <w:rPr>
          <w:rFonts w:ascii="Georgia" w:hAnsi="Georgia"/>
          <w:color w:val="000000" w:themeColor="text1"/>
        </w:rPr>
        <w:t>.</w:t>
      </w:r>
    </w:p>
    <w:p w14:paraId="63CDEB7F" w14:textId="2E253C01" w:rsidR="00DC3B35" w:rsidRDefault="00D0463F" w:rsidP="00036284">
      <w:pPr>
        <w:pStyle w:val="dt"/>
        <w:spacing w:before="0" w:beforeAutospacing="0" w:after="0" w:afterAutospacing="0"/>
        <w:jc w:val="both"/>
        <w:rPr>
          <w:rFonts w:ascii="Georgia" w:hAnsi="Georgia"/>
          <w:color w:val="000000" w:themeColor="text1"/>
        </w:rPr>
      </w:pPr>
      <w:r>
        <w:rPr>
          <w:rFonts w:ascii="Georgia" w:hAnsi="Georgia"/>
          <w:color w:val="000000" w:themeColor="text1"/>
        </w:rPr>
        <w:t>A soste</w:t>
      </w:r>
      <w:r w:rsidR="001573C9">
        <w:rPr>
          <w:rFonts w:ascii="Georgia" w:hAnsi="Georgia"/>
          <w:color w:val="000000" w:themeColor="text1"/>
        </w:rPr>
        <w:t>gno</w:t>
      </w:r>
      <w:r>
        <w:rPr>
          <w:rFonts w:ascii="Georgia" w:hAnsi="Georgia"/>
          <w:color w:val="000000" w:themeColor="text1"/>
        </w:rPr>
        <w:t xml:space="preserve"> della sua posi</w:t>
      </w:r>
      <w:r w:rsidR="00036284">
        <w:rPr>
          <w:rFonts w:ascii="Georgia" w:hAnsi="Georgia"/>
          <w:color w:val="000000" w:themeColor="text1"/>
        </w:rPr>
        <w:t xml:space="preserve">zione, e in particolare della seconda delle menzionate </w:t>
      </w:r>
      <w:proofErr w:type="spellStart"/>
      <w:r w:rsidR="00036284" w:rsidRPr="00036284">
        <w:rPr>
          <w:rFonts w:ascii="Georgia" w:hAnsi="Georgia"/>
          <w:i/>
          <w:color w:val="000000" w:themeColor="text1"/>
        </w:rPr>
        <w:t>rationes</w:t>
      </w:r>
      <w:proofErr w:type="spellEnd"/>
      <w:r w:rsidR="00036284">
        <w:rPr>
          <w:rFonts w:ascii="Georgia" w:hAnsi="Georgia"/>
          <w:color w:val="000000" w:themeColor="text1"/>
        </w:rPr>
        <w:t>,</w:t>
      </w:r>
      <w:r>
        <w:rPr>
          <w:rFonts w:ascii="Georgia" w:hAnsi="Georgia"/>
          <w:color w:val="000000" w:themeColor="text1"/>
        </w:rPr>
        <w:t xml:space="preserve"> la Corte richiama anche la di poco precedente ordinanza della </w:t>
      </w:r>
      <w:r w:rsidRPr="00D0463F">
        <w:rPr>
          <w:rFonts w:ascii="Georgia" w:hAnsi="Georgia"/>
          <w:color w:val="000000" w:themeColor="text1"/>
        </w:rPr>
        <w:t xml:space="preserve">Corte di giustizia, quarta sezione, 14 febbraio 2019, in causa C-54/18, Cooperativa Animazione </w:t>
      </w:r>
      <w:proofErr w:type="spellStart"/>
      <w:r w:rsidRPr="00D0463F">
        <w:rPr>
          <w:rFonts w:ascii="Georgia" w:hAnsi="Georgia"/>
          <w:color w:val="000000" w:themeColor="text1"/>
        </w:rPr>
        <w:t>Valdocco</w:t>
      </w:r>
      <w:proofErr w:type="spellEnd"/>
      <w:r w:rsidRPr="00D0463F">
        <w:rPr>
          <w:rFonts w:ascii="Georgia" w:hAnsi="Georgia"/>
          <w:color w:val="000000" w:themeColor="text1"/>
        </w:rPr>
        <w:t xml:space="preserve"> </w:t>
      </w:r>
      <w:proofErr w:type="spellStart"/>
      <w:r w:rsidRPr="00D0463F">
        <w:rPr>
          <w:rFonts w:ascii="Georgia" w:hAnsi="Georgia"/>
          <w:color w:val="000000" w:themeColor="text1"/>
        </w:rPr>
        <w:t>Soc</w:t>
      </w:r>
      <w:proofErr w:type="spellEnd"/>
      <w:r w:rsidRPr="00D0463F">
        <w:rPr>
          <w:rFonts w:ascii="Georgia" w:hAnsi="Georgia"/>
          <w:color w:val="000000" w:themeColor="text1"/>
        </w:rPr>
        <w:t>. co</w:t>
      </w:r>
      <w:r>
        <w:rPr>
          <w:rFonts w:ascii="Georgia" w:hAnsi="Georgia"/>
          <w:color w:val="000000" w:themeColor="text1"/>
        </w:rPr>
        <w:t xml:space="preserve">op. </w:t>
      </w:r>
      <w:proofErr w:type="spellStart"/>
      <w:proofErr w:type="gramStart"/>
      <w:r>
        <w:rPr>
          <w:rFonts w:ascii="Georgia" w:hAnsi="Georgia"/>
          <w:color w:val="000000" w:themeColor="text1"/>
        </w:rPr>
        <w:t>soc</w:t>
      </w:r>
      <w:proofErr w:type="spellEnd"/>
      <w:proofErr w:type="gramEnd"/>
      <w:r>
        <w:rPr>
          <w:rFonts w:ascii="Georgia" w:hAnsi="Georgia"/>
          <w:color w:val="000000" w:themeColor="text1"/>
        </w:rPr>
        <w:t xml:space="preserve">. Impresa Sociale </w:t>
      </w:r>
      <w:proofErr w:type="spellStart"/>
      <w:r>
        <w:rPr>
          <w:rFonts w:ascii="Georgia" w:hAnsi="Georgia"/>
          <w:color w:val="000000" w:themeColor="text1"/>
        </w:rPr>
        <w:t>Onlus</w:t>
      </w:r>
      <w:proofErr w:type="spellEnd"/>
      <w:r>
        <w:rPr>
          <w:rFonts w:ascii="Georgia" w:hAnsi="Georgia"/>
          <w:color w:val="000000" w:themeColor="text1"/>
        </w:rPr>
        <w:t>, che ha affermato la compatibilità</w:t>
      </w:r>
      <w:r>
        <w:rPr>
          <w:rStyle w:val="Rimandonotaapidipagina"/>
          <w:rFonts w:ascii="Georgia" w:hAnsi="Georgia"/>
          <w:color w:val="000000" w:themeColor="text1"/>
        </w:rPr>
        <w:footnoteReference w:id="23"/>
      </w:r>
      <w:r>
        <w:rPr>
          <w:rFonts w:ascii="Georgia" w:hAnsi="Georgia"/>
          <w:color w:val="000000" w:themeColor="text1"/>
        </w:rPr>
        <w:t xml:space="preserve"> del rito </w:t>
      </w:r>
      <w:r w:rsidR="00320673" w:rsidRPr="00320673">
        <w:rPr>
          <w:rFonts w:ascii="Georgia" w:hAnsi="Georgia"/>
          <w:color w:val="000000" w:themeColor="text1"/>
        </w:rPr>
        <w:t>con la disciplina europea in materia di diritto di difesa, di giusto processo e di effettività sostanziale della tutela</w:t>
      </w:r>
      <w:r>
        <w:rPr>
          <w:rFonts w:ascii="Georgia" w:hAnsi="Georgia"/>
          <w:color w:val="000000" w:themeColor="text1"/>
        </w:rPr>
        <w:t xml:space="preserve">, dal momento che </w:t>
      </w:r>
      <w:r w:rsidR="00320673" w:rsidRPr="00320673">
        <w:rPr>
          <w:rFonts w:ascii="Georgia" w:hAnsi="Georgia"/>
          <w:color w:val="000000" w:themeColor="text1"/>
        </w:rPr>
        <w:t>«la realizzazione completa degli obiettivi perseguiti dalla direttiva 89/665 sarebbe compromessa se ai candidati e agli offerenti fosse consentito far valere, in qualsiasi momento del procedimento di aggiudicazione, infrazioni alle norme di aggiudicazione degli appalti, obbligando quindi l’amministrazione aggiudicatrice a ricominciare l’intero procedimento al fine di corregge</w:t>
      </w:r>
      <w:r>
        <w:rPr>
          <w:rFonts w:ascii="Georgia" w:hAnsi="Georgia"/>
          <w:color w:val="000000" w:themeColor="text1"/>
        </w:rPr>
        <w:t>re tali infrazioni».</w:t>
      </w:r>
    </w:p>
    <w:p w14:paraId="2AC8B293" w14:textId="4CB07708" w:rsidR="00036284" w:rsidRDefault="00036284" w:rsidP="00036284">
      <w:pPr>
        <w:pStyle w:val="dt"/>
        <w:spacing w:before="0" w:beforeAutospacing="0" w:after="0" w:afterAutospacing="0"/>
        <w:jc w:val="both"/>
        <w:rPr>
          <w:rFonts w:ascii="Georgia" w:hAnsi="Georgia"/>
          <w:color w:val="000000" w:themeColor="text1"/>
        </w:rPr>
      </w:pPr>
      <w:r>
        <w:rPr>
          <w:rFonts w:ascii="Georgia" w:hAnsi="Georgia"/>
          <w:color w:val="000000" w:themeColor="text1"/>
        </w:rPr>
        <w:t>Queste considerazioni che la Corte attinge dalla giurisprudenza</w:t>
      </w:r>
      <w:r w:rsidR="003C007F">
        <w:rPr>
          <w:rFonts w:ascii="Georgia" w:hAnsi="Georgia"/>
          <w:color w:val="000000" w:themeColor="text1"/>
        </w:rPr>
        <w:t xml:space="preserve"> </w:t>
      </w:r>
      <w:r>
        <w:rPr>
          <w:rFonts w:ascii="Georgia" w:hAnsi="Georgia"/>
          <w:color w:val="000000" w:themeColor="text1"/>
        </w:rPr>
        <w:t xml:space="preserve">del Consiglio di Stato e della Corte di giustizia, chiamate in precedenza a pronunciarsi sul rito in esame, scongiurano l’invocato giudizio di irragionevolezza, mentre la semplice constatazione che </w:t>
      </w:r>
      <w:r w:rsidR="00320673" w:rsidRPr="00320673">
        <w:rPr>
          <w:rFonts w:ascii="Georgia" w:hAnsi="Georgia"/>
          <w:color w:val="000000" w:themeColor="text1"/>
        </w:rPr>
        <w:t>l’onere di immediata impugnazione e la cor</w:t>
      </w:r>
      <w:r>
        <w:rPr>
          <w:rFonts w:ascii="Georgia" w:hAnsi="Georgia"/>
          <w:color w:val="000000" w:themeColor="text1"/>
        </w:rPr>
        <w:t xml:space="preserve">relata preclusione processuale rispondono allo </w:t>
      </w:r>
      <w:r w:rsidR="00320673" w:rsidRPr="00320673">
        <w:rPr>
          <w:rFonts w:ascii="Georgia" w:hAnsi="Georgia"/>
          <w:color w:val="000000" w:themeColor="text1"/>
        </w:rPr>
        <w:t>schema cla</w:t>
      </w:r>
      <w:r>
        <w:rPr>
          <w:rFonts w:ascii="Georgia" w:hAnsi="Georgia"/>
          <w:color w:val="000000" w:themeColor="text1"/>
        </w:rPr>
        <w:t xml:space="preserve">ssico del giudizio </w:t>
      </w:r>
      <w:proofErr w:type="spellStart"/>
      <w:r>
        <w:rPr>
          <w:rFonts w:ascii="Georgia" w:hAnsi="Georgia"/>
          <w:color w:val="000000" w:themeColor="text1"/>
        </w:rPr>
        <w:t>impugnatorio</w:t>
      </w:r>
      <w:proofErr w:type="spellEnd"/>
      <w:r>
        <w:rPr>
          <w:rFonts w:ascii="Georgia" w:hAnsi="Georgia"/>
          <w:color w:val="000000" w:themeColor="text1"/>
        </w:rPr>
        <w:t xml:space="preserve"> esclude che la norma censurata</w:t>
      </w:r>
      <w:r w:rsidR="003C007F">
        <w:rPr>
          <w:rFonts w:ascii="Georgia" w:hAnsi="Georgia"/>
          <w:color w:val="000000" w:themeColor="text1"/>
        </w:rPr>
        <w:t>,</w:t>
      </w:r>
      <w:r>
        <w:rPr>
          <w:rFonts w:ascii="Georgia" w:hAnsi="Georgia"/>
          <w:color w:val="000000" w:themeColor="text1"/>
        </w:rPr>
        <w:t xml:space="preserve"> di per sé</w:t>
      </w:r>
      <w:r w:rsidR="003C007F">
        <w:rPr>
          <w:rFonts w:ascii="Georgia" w:hAnsi="Georgia"/>
          <w:color w:val="000000" w:themeColor="text1"/>
        </w:rPr>
        <w:t>,</w:t>
      </w:r>
      <w:r>
        <w:rPr>
          <w:rFonts w:ascii="Georgia" w:hAnsi="Georgia"/>
          <w:color w:val="000000" w:themeColor="text1"/>
        </w:rPr>
        <w:t xml:space="preserve"> sia tale da rendere impossibile o estremamente difficile l’esercizio del diritto di difesa.</w:t>
      </w:r>
    </w:p>
    <w:p w14:paraId="45A495D1" w14:textId="61C878A0" w:rsidR="0078523B" w:rsidRDefault="00DC3B35" w:rsidP="00036284">
      <w:pPr>
        <w:pStyle w:val="dt"/>
        <w:spacing w:before="0" w:beforeAutospacing="0" w:after="0" w:afterAutospacing="0"/>
        <w:jc w:val="both"/>
        <w:rPr>
          <w:rFonts w:ascii="Georgia" w:hAnsi="Georgia"/>
          <w:color w:val="000000" w:themeColor="text1"/>
        </w:rPr>
      </w:pPr>
      <w:r>
        <w:rPr>
          <w:rFonts w:ascii="Georgia" w:hAnsi="Georgia"/>
          <w:color w:val="000000" w:themeColor="text1"/>
        </w:rPr>
        <w:t>Fin qui</w:t>
      </w:r>
      <w:r w:rsidR="0078523B">
        <w:rPr>
          <w:rFonts w:ascii="Georgia" w:hAnsi="Georgia"/>
          <w:color w:val="000000" w:themeColor="text1"/>
        </w:rPr>
        <w:t>,</w:t>
      </w:r>
      <w:r>
        <w:rPr>
          <w:rFonts w:ascii="Georgia" w:hAnsi="Georgia"/>
          <w:color w:val="000000" w:themeColor="text1"/>
        </w:rPr>
        <w:t xml:space="preserve"> dunque</w:t>
      </w:r>
      <w:r w:rsidR="0078523B">
        <w:rPr>
          <w:rFonts w:ascii="Georgia" w:hAnsi="Georgia"/>
          <w:color w:val="000000" w:themeColor="text1"/>
        </w:rPr>
        <w:t>,</w:t>
      </w:r>
      <w:r>
        <w:rPr>
          <w:rFonts w:ascii="Georgia" w:hAnsi="Georgia"/>
          <w:color w:val="000000" w:themeColor="text1"/>
        </w:rPr>
        <w:t xml:space="preserve"> la Corte </w:t>
      </w:r>
      <w:r w:rsidR="001573C9">
        <w:rPr>
          <w:rFonts w:ascii="Georgia" w:hAnsi="Georgia"/>
          <w:color w:val="000000" w:themeColor="text1"/>
        </w:rPr>
        <w:t xml:space="preserve">si muove </w:t>
      </w:r>
      <w:r>
        <w:rPr>
          <w:rFonts w:ascii="Georgia" w:hAnsi="Georgia"/>
          <w:color w:val="000000" w:themeColor="text1"/>
        </w:rPr>
        <w:t>seguendo coordinate ermen</w:t>
      </w:r>
      <w:r w:rsidR="0078523B">
        <w:rPr>
          <w:rFonts w:ascii="Georgia" w:hAnsi="Georgia"/>
          <w:color w:val="000000" w:themeColor="text1"/>
        </w:rPr>
        <w:t>e</w:t>
      </w:r>
      <w:r>
        <w:rPr>
          <w:rFonts w:ascii="Georgia" w:hAnsi="Georgia"/>
          <w:color w:val="000000" w:themeColor="text1"/>
        </w:rPr>
        <w:t>utiche piuttosto classiche, notoriamente rispettose dell</w:t>
      </w:r>
      <w:r w:rsidR="00835E59">
        <w:rPr>
          <w:rFonts w:ascii="Georgia" w:hAnsi="Georgia"/>
          <w:color w:val="000000" w:themeColor="text1"/>
        </w:rPr>
        <w:t xml:space="preserve">a ricordata </w:t>
      </w:r>
      <w:r>
        <w:rPr>
          <w:rFonts w:ascii="Georgia" w:hAnsi="Georgia"/>
          <w:color w:val="000000" w:themeColor="text1"/>
        </w:rPr>
        <w:t>ampia discrezionalità del legislatore nella conformazione degli istituti processuali e salvo il limite della arbitrarietà delle scelte legislative</w:t>
      </w:r>
      <w:r w:rsidR="00B007F4">
        <w:rPr>
          <w:rFonts w:ascii="Georgia" w:hAnsi="Georgia"/>
          <w:color w:val="000000" w:themeColor="text1"/>
        </w:rPr>
        <w:t>.</w:t>
      </w:r>
    </w:p>
    <w:p w14:paraId="5694FC65" w14:textId="29D3139E" w:rsidR="00DC3B35" w:rsidRDefault="00317DFF" w:rsidP="00DC3B35">
      <w:pPr>
        <w:pStyle w:val="dt"/>
        <w:spacing w:before="0" w:beforeAutospacing="0" w:after="0" w:afterAutospacing="0"/>
        <w:jc w:val="both"/>
        <w:rPr>
          <w:rFonts w:ascii="Georgia" w:hAnsi="Georgia"/>
          <w:color w:val="000000" w:themeColor="text1"/>
        </w:rPr>
      </w:pPr>
      <w:r>
        <w:rPr>
          <w:rFonts w:ascii="Georgia" w:hAnsi="Georgia"/>
          <w:color w:val="000000" w:themeColor="text1"/>
        </w:rPr>
        <w:t>3.2.1</w:t>
      </w:r>
      <w:r w:rsidR="000F1DFB">
        <w:rPr>
          <w:rFonts w:ascii="Georgia" w:hAnsi="Georgia"/>
          <w:color w:val="000000" w:themeColor="text1"/>
        </w:rPr>
        <w:t xml:space="preserve">. </w:t>
      </w:r>
      <w:r w:rsidR="003C007F">
        <w:rPr>
          <w:rFonts w:ascii="Georgia" w:hAnsi="Georgia"/>
          <w:color w:val="000000" w:themeColor="text1"/>
        </w:rPr>
        <w:t>Quello che qui più interessa è invece la</w:t>
      </w:r>
      <w:r w:rsidR="00DC3B35">
        <w:rPr>
          <w:rFonts w:ascii="Georgia" w:hAnsi="Georgia"/>
          <w:color w:val="000000" w:themeColor="text1"/>
        </w:rPr>
        <w:t xml:space="preserve"> risposta alla seconda ce</w:t>
      </w:r>
      <w:r w:rsidR="00151183">
        <w:rPr>
          <w:rFonts w:ascii="Georgia" w:hAnsi="Georgia"/>
          <w:color w:val="000000" w:themeColor="text1"/>
        </w:rPr>
        <w:t>nsura di violazione degli artt.</w:t>
      </w:r>
      <w:r w:rsidR="00320673" w:rsidRPr="00320673">
        <w:rPr>
          <w:rFonts w:ascii="Georgia" w:hAnsi="Georgia"/>
          <w:color w:val="000000" w:themeColor="text1"/>
        </w:rPr>
        <w:t xml:space="preserve"> 24, 103</w:t>
      </w:r>
      <w:r w:rsidR="00DC3B35">
        <w:rPr>
          <w:rFonts w:ascii="Georgia" w:hAnsi="Georgia"/>
          <w:color w:val="000000" w:themeColor="text1"/>
        </w:rPr>
        <w:t xml:space="preserve"> e 113 </w:t>
      </w:r>
      <w:proofErr w:type="spellStart"/>
      <w:r w:rsidR="00DC3B35">
        <w:rPr>
          <w:rFonts w:ascii="Georgia" w:hAnsi="Georgia"/>
          <w:color w:val="000000" w:themeColor="text1"/>
        </w:rPr>
        <w:t>Cost</w:t>
      </w:r>
      <w:proofErr w:type="spellEnd"/>
      <w:r w:rsidR="00DC3B35">
        <w:rPr>
          <w:rFonts w:ascii="Georgia" w:hAnsi="Georgia"/>
          <w:color w:val="000000" w:themeColor="text1"/>
        </w:rPr>
        <w:t>.</w:t>
      </w:r>
    </w:p>
    <w:p w14:paraId="3147E873" w14:textId="2D5D8228" w:rsidR="00320673" w:rsidRDefault="00DC3B35" w:rsidP="00DC3B35">
      <w:pPr>
        <w:pStyle w:val="dt"/>
        <w:spacing w:before="0" w:beforeAutospacing="0" w:after="0" w:afterAutospacing="0"/>
        <w:jc w:val="both"/>
        <w:rPr>
          <w:rFonts w:ascii="Georgia" w:hAnsi="Georgia"/>
          <w:color w:val="000000" w:themeColor="text1"/>
        </w:rPr>
      </w:pPr>
      <w:r>
        <w:rPr>
          <w:rFonts w:ascii="Georgia" w:hAnsi="Georgia"/>
          <w:color w:val="000000" w:themeColor="text1"/>
        </w:rPr>
        <w:t>Secondo il rimettente, «</w:t>
      </w:r>
      <w:r w:rsidR="00320673" w:rsidRPr="00320673">
        <w:rPr>
          <w:rFonts w:ascii="Georgia" w:hAnsi="Georgia"/>
          <w:color w:val="000000" w:themeColor="text1"/>
        </w:rPr>
        <w:t>i caratteri della personalità, attualità e concretezza dell’interesse ad agire caratterizzerebbero il sistema soggettivo di giustizia amministrativa, delineato in Costituzione come rivolto ad apprestare tutela ad una posizione sostanziale correlata ad un bene della vita, mentre le disposizioni censurate, imponendo l’impugnazione di un atto non immediatamente lesivo, introdurrebbero una ipotesi di giurisdizione di diritto oggettivo, volta alla verifica della legalità dell’azione amministrativa e scollegata con la posizione soggettiva del ricorrente, che in tal modo verrebbe indebitamente gravato della tutela di un interesse pubblico</w:t>
      </w:r>
      <w:r>
        <w:rPr>
          <w:rFonts w:ascii="Georgia" w:hAnsi="Georgia"/>
          <w:color w:val="000000" w:themeColor="text1"/>
        </w:rPr>
        <w:t>»</w:t>
      </w:r>
      <w:r w:rsidR="00320673" w:rsidRPr="00320673">
        <w:rPr>
          <w:rFonts w:ascii="Georgia" w:hAnsi="Georgia"/>
          <w:color w:val="000000" w:themeColor="text1"/>
        </w:rPr>
        <w:t>.</w:t>
      </w:r>
    </w:p>
    <w:p w14:paraId="2EAD6316" w14:textId="3416E7CA" w:rsidR="00320673" w:rsidRDefault="0078523B" w:rsidP="0078523B">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In altri termini, il legislatore, imponendo l’attivazione processuale in un </w:t>
      </w:r>
      <w:r w:rsidRPr="0078523B">
        <w:rPr>
          <w:rFonts w:ascii="Georgia" w:hAnsi="Georgia"/>
          <w:color w:val="000000" w:themeColor="text1"/>
        </w:rPr>
        <w:t>momento in cui il ricorrente non ha un interesse concreto all’impugnazione</w:t>
      </w:r>
      <w:r w:rsidR="00B13C78">
        <w:rPr>
          <w:rFonts w:ascii="Georgia" w:hAnsi="Georgia"/>
          <w:color w:val="000000" w:themeColor="text1"/>
        </w:rPr>
        <w:t xml:space="preserve">, </w:t>
      </w:r>
      <w:r w:rsidRPr="0078523B">
        <w:rPr>
          <w:rFonts w:ascii="Georgia" w:hAnsi="Georgia"/>
          <w:color w:val="000000" w:themeColor="text1"/>
        </w:rPr>
        <w:t xml:space="preserve">configurerebbe un’ipotesi di giurisdizione </w:t>
      </w:r>
      <w:r w:rsidR="00603C72">
        <w:rPr>
          <w:rFonts w:ascii="Georgia" w:hAnsi="Georgia"/>
          <w:color w:val="000000" w:themeColor="text1"/>
        </w:rPr>
        <w:t>oggettiva</w:t>
      </w:r>
      <w:r w:rsidRPr="0078523B">
        <w:rPr>
          <w:rFonts w:ascii="Georgia" w:hAnsi="Georgia"/>
          <w:color w:val="000000" w:themeColor="text1"/>
        </w:rPr>
        <w:t>.</w:t>
      </w:r>
    </w:p>
    <w:p w14:paraId="6CCF9F47" w14:textId="23DF8E87" w:rsidR="003C007F" w:rsidRDefault="00B007F4" w:rsidP="003C007F">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La Corte, con un’affermazione inedita, </w:t>
      </w:r>
      <w:r w:rsidR="000605D4">
        <w:rPr>
          <w:rFonts w:ascii="Georgia" w:hAnsi="Georgia"/>
          <w:color w:val="000000" w:themeColor="text1"/>
        </w:rPr>
        <w:t>niente affatto</w:t>
      </w:r>
      <w:r>
        <w:rPr>
          <w:rFonts w:ascii="Georgia" w:hAnsi="Georgia"/>
          <w:color w:val="000000" w:themeColor="text1"/>
        </w:rPr>
        <w:t xml:space="preserve"> scontata e ricca di implicazioni, </w:t>
      </w:r>
      <w:r w:rsidR="001573C9">
        <w:rPr>
          <w:rFonts w:ascii="Georgia" w:hAnsi="Georgia"/>
          <w:color w:val="000000" w:themeColor="text1"/>
        </w:rPr>
        <w:t>chiarisce,</w:t>
      </w:r>
      <w:r>
        <w:rPr>
          <w:rFonts w:ascii="Georgia" w:hAnsi="Georgia"/>
          <w:color w:val="000000" w:themeColor="text1"/>
        </w:rPr>
        <w:t xml:space="preserve"> in primo luogo</w:t>
      </w:r>
      <w:r w:rsidR="003C007F">
        <w:rPr>
          <w:rFonts w:ascii="Georgia" w:hAnsi="Georgia"/>
          <w:color w:val="000000" w:themeColor="text1"/>
        </w:rPr>
        <w:t>,</w:t>
      </w:r>
      <w:r>
        <w:rPr>
          <w:rFonts w:ascii="Georgia" w:hAnsi="Georgia"/>
          <w:color w:val="000000" w:themeColor="text1"/>
        </w:rPr>
        <w:t xml:space="preserve"> che gli invocati parametri costituzionali (artt. 24, 103 e 113 </w:t>
      </w:r>
      <w:proofErr w:type="spellStart"/>
      <w:r>
        <w:rPr>
          <w:rFonts w:ascii="Georgia" w:hAnsi="Georgia"/>
          <w:color w:val="000000" w:themeColor="text1"/>
        </w:rPr>
        <w:t>Cost</w:t>
      </w:r>
      <w:proofErr w:type="spellEnd"/>
      <w:r>
        <w:rPr>
          <w:rFonts w:ascii="Georgia" w:hAnsi="Georgia"/>
          <w:color w:val="000000" w:themeColor="text1"/>
        </w:rPr>
        <w:t>.)</w:t>
      </w:r>
      <w:r w:rsidR="003C007F">
        <w:rPr>
          <w:rFonts w:ascii="Georgia" w:hAnsi="Georgia"/>
          <w:color w:val="000000" w:themeColor="text1"/>
        </w:rPr>
        <w:t xml:space="preserve"> deline</w:t>
      </w:r>
      <w:r w:rsidR="001573C9">
        <w:rPr>
          <w:rFonts w:ascii="Georgia" w:hAnsi="Georgia"/>
          <w:color w:val="000000" w:themeColor="text1"/>
        </w:rPr>
        <w:t>a</w:t>
      </w:r>
      <w:r w:rsidR="003C007F">
        <w:rPr>
          <w:rFonts w:ascii="Georgia" w:hAnsi="Georgia"/>
          <w:color w:val="000000" w:themeColor="text1"/>
        </w:rPr>
        <w:t xml:space="preserve">no la giurisdizione amministrativa, </w:t>
      </w:r>
      <w:r w:rsidR="003C007F">
        <w:rPr>
          <w:color w:val="000000" w:themeColor="text1"/>
        </w:rPr>
        <w:t>«</w:t>
      </w:r>
      <w:r w:rsidR="003C007F">
        <w:rPr>
          <w:rFonts w:ascii="Georgia" w:hAnsi="Georgia"/>
          <w:color w:val="000000" w:themeColor="text1"/>
        </w:rPr>
        <w:t>nelle controversie tra amministrati e pubblico potere</w:t>
      </w:r>
      <w:r w:rsidR="003C007F">
        <w:rPr>
          <w:color w:val="000000" w:themeColor="text1"/>
        </w:rPr>
        <w:t>»</w:t>
      </w:r>
      <w:r w:rsidR="003C007F">
        <w:rPr>
          <w:rFonts w:ascii="Georgia" w:hAnsi="Georgia"/>
          <w:color w:val="000000" w:themeColor="text1"/>
        </w:rPr>
        <w:t xml:space="preserve">, siccome </w:t>
      </w:r>
      <w:r w:rsidR="003C007F">
        <w:rPr>
          <w:color w:val="000000" w:themeColor="text1"/>
        </w:rPr>
        <w:t>«</w:t>
      </w:r>
      <w:r w:rsidR="003C007F">
        <w:rPr>
          <w:rFonts w:ascii="Georgia" w:hAnsi="Georgia"/>
          <w:color w:val="000000" w:themeColor="text1"/>
        </w:rPr>
        <w:t xml:space="preserve">primariamente rivolta </w:t>
      </w:r>
      <w:r w:rsidR="0078523B" w:rsidRPr="0078523B">
        <w:rPr>
          <w:rFonts w:ascii="Georgia" w:hAnsi="Georgia"/>
          <w:color w:val="000000" w:themeColor="text1"/>
        </w:rPr>
        <w:t>alla tutela delle situazioni giuridiche soggettive e solo mediatamente al ripristino della legalità dell’azione amministrativa, legalità che pertanto può e deve essere processualmente perseguita entro e non oltre il perimetro dato dalle esigenze di tutela giurisdizionale dei cittadini</w:t>
      </w:r>
      <w:r w:rsidR="003C007F">
        <w:rPr>
          <w:rFonts w:ascii="Georgia" w:hAnsi="Georgia"/>
          <w:color w:val="000000" w:themeColor="text1"/>
        </w:rPr>
        <w:t>»</w:t>
      </w:r>
      <w:r w:rsidR="00CD70F0">
        <w:rPr>
          <w:rFonts w:ascii="Georgia" w:hAnsi="Georgia"/>
          <w:color w:val="000000" w:themeColor="text1"/>
        </w:rPr>
        <w:t>.</w:t>
      </w:r>
    </w:p>
    <w:p w14:paraId="010F833B" w14:textId="017B8F53" w:rsidR="00CD70F0" w:rsidRDefault="003C007F" w:rsidP="00CD70F0">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Ciò posto, la sentenza n. 271 del 2019, ancora una volta attingendo alla giurisprudenza del Consiglio di Stato, esclude </w:t>
      </w:r>
      <w:r w:rsidR="008B4E42">
        <w:rPr>
          <w:rFonts w:ascii="Georgia" w:hAnsi="Georgia"/>
          <w:color w:val="000000" w:themeColor="text1"/>
        </w:rPr>
        <w:t xml:space="preserve">però </w:t>
      </w:r>
      <w:r>
        <w:rPr>
          <w:rFonts w:ascii="Georgia" w:hAnsi="Georgia"/>
          <w:color w:val="000000" w:themeColor="text1"/>
        </w:rPr>
        <w:t xml:space="preserve">che nel caso di specie </w:t>
      </w:r>
      <w:r w:rsidR="00CD70F0">
        <w:rPr>
          <w:color w:val="000000" w:themeColor="text1"/>
        </w:rPr>
        <w:t>«</w:t>
      </w:r>
      <w:r>
        <w:rPr>
          <w:rFonts w:ascii="Georgia" w:hAnsi="Georgia"/>
          <w:color w:val="000000" w:themeColor="text1"/>
        </w:rPr>
        <w:t>i</w:t>
      </w:r>
      <w:r w:rsidR="0078523B" w:rsidRPr="0078523B">
        <w:rPr>
          <w:rFonts w:ascii="Georgia" w:hAnsi="Georgia"/>
          <w:color w:val="000000" w:themeColor="text1"/>
        </w:rPr>
        <w:t>l</w:t>
      </w:r>
      <w:r>
        <w:rPr>
          <w:rFonts w:ascii="Georgia" w:hAnsi="Georgia"/>
          <w:color w:val="000000" w:themeColor="text1"/>
        </w:rPr>
        <w:t xml:space="preserve"> </w:t>
      </w:r>
      <w:r w:rsidR="00CD70F0">
        <w:rPr>
          <w:rFonts w:ascii="Georgia" w:hAnsi="Georgia"/>
          <w:color w:val="000000" w:themeColor="text1"/>
        </w:rPr>
        <w:t>l</w:t>
      </w:r>
      <w:r w:rsidR="0078523B" w:rsidRPr="0078523B">
        <w:rPr>
          <w:rFonts w:ascii="Georgia" w:hAnsi="Georgia"/>
          <w:color w:val="000000" w:themeColor="text1"/>
        </w:rPr>
        <w:t xml:space="preserve">egislatore abbia configurato una giurisdizione di tipo oggettivo volta a tutelare in via esclusiva o prioritaria l’interesse generale alla correttezza e trasparenza delle procedure di affidamento, avendo piuttosto inteso dare autonoma rilevanza all’interesse strumentale o procedimentale del concorrente alla corretta formazione della platea dei soggetti partecipanti alla gara (Consiglio di Stato, Adunanza plenaria, sentenza 26 aprile 2018, n. 4), interesse che è proprio e personale del concorrente, poiché la maggiore o minore estensione di quella platea incide oggettivamente sulla </w:t>
      </w:r>
      <w:r w:rsidR="0078523B" w:rsidRPr="00427B14">
        <w:rPr>
          <w:rFonts w:ascii="Georgia" w:hAnsi="Georgia"/>
          <w:i/>
          <w:iCs/>
          <w:color w:val="000000" w:themeColor="text1"/>
        </w:rPr>
        <w:t xml:space="preserve">chance </w:t>
      </w:r>
      <w:r w:rsidR="0078523B" w:rsidRPr="0078523B">
        <w:rPr>
          <w:rFonts w:ascii="Georgia" w:hAnsi="Georgia"/>
          <w:color w:val="000000" w:themeColor="text1"/>
        </w:rPr>
        <w:t>di aggiudicazione (Consiglio di Stato, Adunanza plenaria, sentenza 11 maggio 2018, n. 6)</w:t>
      </w:r>
      <w:r w:rsidR="00CD70F0">
        <w:rPr>
          <w:rFonts w:ascii="Georgia" w:hAnsi="Georgia"/>
          <w:color w:val="000000" w:themeColor="text1"/>
        </w:rPr>
        <w:t>»</w:t>
      </w:r>
      <w:r w:rsidR="0078523B" w:rsidRPr="0078523B">
        <w:rPr>
          <w:rFonts w:ascii="Georgia" w:hAnsi="Georgia"/>
          <w:color w:val="000000" w:themeColor="text1"/>
        </w:rPr>
        <w:t>.</w:t>
      </w:r>
    </w:p>
    <w:p w14:paraId="232AD0ED" w14:textId="33D1DF4C" w:rsidR="0078523B" w:rsidRDefault="00CD70F0" w:rsidP="00CD70F0">
      <w:pPr>
        <w:pStyle w:val="dt"/>
        <w:spacing w:before="0" w:beforeAutospacing="0" w:after="0" w:afterAutospacing="0"/>
        <w:jc w:val="both"/>
        <w:rPr>
          <w:rFonts w:ascii="Georgia" w:hAnsi="Georgia"/>
          <w:color w:val="000000" w:themeColor="text1"/>
        </w:rPr>
      </w:pPr>
      <w:r>
        <w:rPr>
          <w:rFonts w:ascii="Georgia" w:hAnsi="Georgia"/>
          <w:color w:val="000000" w:themeColor="text1"/>
        </w:rPr>
        <w:t>Aggiunge la Corte che n</w:t>
      </w:r>
      <w:r w:rsidR="0078523B" w:rsidRPr="0078523B">
        <w:rPr>
          <w:rFonts w:ascii="Georgia" w:hAnsi="Georgia"/>
          <w:color w:val="000000" w:themeColor="text1"/>
        </w:rPr>
        <w:t xml:space="preserve">ello stesso senso </w:t>
      </w:r>
      <w:r>
        <w:rPr>
          <w:rFonts w:ascii="Georgia" w:hAnsi="Georgia"/>
          <w:color w:val="000000" w:themeColor="text1"/>
        </w:rPr>
        <w:t>«</w:t>
      </w:r>
      <w:r w:rsidR="0078523B" w:rsidRPr="0078523B">
        <w:rPr>
          <w:rFonts w:ascii="Georgia" w:hAnsi="Georgia"/>
          <w:color w:val="000000" w:themeColor="text1"/>
        </w:rPr>
        <w:t xml:space="preserve">si è espressa la Corte di giustizia, secondo cui il rischio che un provvedimento illegittimo di ammissione di un concorrente a una procedura di aggiudicazione di un appalto pubblico possa cagionare un danno </w:t>
      </w:r>
      <w:r>
        <w:rPr>
          <w:rFonts w:ascii="Georgia" w:hAnsi="Georgia"/>
          <w:color w:val="000000" w:themeColor="text1"/>
        </w:rPr>
        <w:t>“</w:t>
      </w:r>
      <w:r w:rsidR="0078523B" w:rsidRPr="0078523B">
        <w:rPr>
          <w:rFonts w:ascii="Georgia" w:hAnsi="Georgia"/>
          <w:color w:val="000000" w:themeColor="text1"/>
        </w:rPr>
        <w:t>è sufficiente a giustificare un immediato interesse ad impugnare detto provvedimento, indipendentemente dal pregiudizio che può inoltre derivare dall’assegnazione dell’appalto ad un altro candidato</w:t>
      </w:r>
      <w:r>
        <w:rPr>
          <w:rFonts w:ascii="Georgia" w:hAnsi="Georgia"/>
          <w:color w:val="000000" w:themeColor="text1"/>
        </w:rPr>
        <w:t>”</w:t>
      </w:r>
      <w:r w:rsidR="0078523B" w:rsidRPr="0078523B">
        <w:rPr>
          <w:rFonts w:ascii="Georgia" w:hAnsi="Georgia"/>
          <w:color w:val="000000" w:themeColor="text1"/>
        </w:rPr>
        <w:t xml:space="preserve"> (Corte di giustizia, quarta sezione, ordinanza 14 febbraio 2019, in causa C-54/18, Cooperativa Animazione </w:t>
      </w:r>
      <w:proofErr w:type="spellStart"/>
      <w:r w:rsidR="0078523B" w:rsidRPr="0078523B">
        <w:rPr>
          <w:rFonts w:ascii="Georgia" w:hAnsi="Georgia"/>
          <w:color w:val="000000" w:themeColor="text1"/>
        </w:rPr>
        <w:t>Valdocco</w:t>
      </w:r>
      <w:proofErr w:type="spellEnd"/>
      <w:r w:rsidR="0078523B" w:rsidRPr="0078523B">
        <w:rPr>
          <w:rFonts w:ascii="Georgia" w:hAnsi="Georgia"/>
          <w:color w:val="000000" w:themeColor="text1"/>
        </w:rPr>
        <w:t xml:space="preserve"> </w:t>
      </w:r>
      <w:proofErr w:type="spellStart"/>
      <w:r w:rsidR="0078523B" w:rsidRPr="0078523B">
        <w:rPr>
          <w:rFonts w:ascii="Georgia" w:hAnsi="Georgia"/>
          <w:color w:val="000000" w:themeColor="text1"/>
        </w:rPr>
        <w:t>Soc</w:t>
      </w:r>
      <w:proofErr w:type="spellEnd"/>
      <w:r w:rsidR="0078523B" w:rsidRPr="0078523B">
        <w:rPr>
          <w:rFonts w:ascii="Georgia" w:hAnsi="Georgia"/>
          <w:color w:val="000000" w:themeColor="text1"/>
        </w:rPr>
        <w:t xml:space="preserve">. coop. </w:t>
      </w:r>
      <w:proofErr w:type="spellStart"/>
      <w:proofErr w:type="gramStart"/>
      <w:r w:rsidR="0078523B" w:rsidRPr="0078523B">
        <w:rPr>
          <w:rFonts w:ascii="Georgia" w:hAnsi="Georgia"/>
          <w:color w:val="000000" w:themeColor="text1"/>
        </w:rPr>
        <w:t>soc</w:t>
      </w:r>
      <w:proofErr w:type="spellEnd"/>
      <w:proofErr w:type="gramEnd"/>
      <w:r w:rsidR="0078523B" w:rsidRPr="0078523B">
        <w:rPr>
          <w:rFonts w:ascii="Georgia" w:hAnsi="Georgia"/>
          <w:color w:val="000000" w:themeColor="text1"/>
        </w:rPr>
        <w:t xml:space="preserve">. Impresa Sociale </w:t>
      </w:r>
      <w:proofErr w:type="spellStart"/>
      <w:r w:rsidR="0078523B" w:rsidRPr="0078523B">
        <w:rPr>
          <w:rFonts w:ascii="Georgia" w:hAnsi="Georgia"/>
          <w:color w:val="000000" w:themeColor="text1"/>
        </w:rPr>
        <w:t>Onlus</w:t>
      </w:r>
      <w:proofErr w:type="spellEnd"/>
      <w:r w:rsidR="0078523B" w:rsidRPr="0078523B">
        <w:rPr>
          <w:rFonts w:ascii="Georgia" w:hAnsi="Georgia"/>
          <w:color w:val="000000" w:themeColor="text1"/>
        </w:rPr>
        <w:t xml:space="preserve">), il che evidentemente presuppone il riconoscimento della </w:t>
      </w:r>
      <w:r w:rsidR="0078523B" w:rsidRPr="00B13C78">
        <w:rPr>
          <w:rFonts w:ascii="Georgia" w:hAnsi="Georgia"/>
          <w:i/>
          <w:iCs/>
          <w:color w:val="000000" w:themeColor="text1"/>
        </w:rPr>
        <w:t>chance</w:t>
      </w:r>
      <w:r w:rsidR="0078523B" w:rsidRPr="0078523B">
        <w:rPr>
          <w:rFonts w:ascii="Georgia" w:hAnsi="Georgia"/>
          <w:color w:val="000000" w:themeColor="text1"/>
        </w:rPr>
        <w:t xml:space="preserve"> di aggiudicazione come utilità intermedia autonomamente tutelata</w:t>
      </w:r>
      <w:r>
        <w:rPr>
          <w:rFonts w:ascii="Georgia" w:hAnsi="Georgia"/>
          <w:color w:val="000000" w:themeColor="text1"/>
        </w:rPr>
        <w:t>»</w:t>
      </w:r>
      <w:r w:rsidR="0078523B" w:rsidRPr="0078523B">
        <w:rPr>
          <w:rFonts w:ascii="Georgia" w:hAnsi="Georgia"/>
          <w:color w:val="000000" w:themeColor="text1"/>
        </w:rPr>
        <w:t>.</w:t>
      </w:r>
    </w:p>
    <w:p w14:paraId="7C3611E7" w14:textId="77777777" w:rsidR="008B4E42" w:rsidRDefault="00CD70F0" w:rsidP="00CD70F0">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Secondo la Consulta, dunque, la giurisdizione resta di tipo soggettivo, perché l’interesse strumentale che viene in rilievo (per lo meno primariamente) non è quello pubblicistico al rispetto della legalità della procedura, ma è quello privato del concorrente che vuole consolidare le sue </w:t>
      </w:r>
      <w:r w:rsidRPr="00CD70F0">
        <w:rPr>
          <w:rFonts w:ascii="Georgia" w:hAnsi="Georgia"/>
          <w:i/>
          <w:iCs/>
          <w:color w:val="000000" w:themeColor="text1"/>
        </w:rPr>
        <w:t>chances</w:t>
      </w:r>
      <w:r>
        <w:rPr>
          <w:rFonts w:ascii="Georgia" w:hAnsi="Georgia"/>
          <w:color w:val="000000" w:themeColor="text1"/>
        </w:rPr>
        <w:t xml:space="preserve"> di aggiudicazione.</w:t>
      </w:r>
      <w:r w:rsidR="0067443F">
        <w:rPr>
          <w:rFonts w:ascii="Georgia" w:hAnsi="Georgia"/>
          <w:color w:val="000000" w:themeColor="text1"/>
        </w:rPr>
        <w:t xml:space="preserve"> </w:t>
      </w:r>
    </w:p>
    <w:p w14:paraId="2DEE86F7" w14:textId="4159D84F" w:rsidR="0067443F" w:rsidRDefault="0067443F" w:rsidP="00CD70F0">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Del resto, ricorda la sentenza, </w:t>
      </w:r>
      <w:r>
        <w:rPr>
          <w:color w:val="000000" w:themeColor="text1"/>
        </w:rPr>
        <w:t>«</w:t>
      </w:r>
      <w:r w:rsidRPr="0078523B">
        <w:rPr>
          <w:rFonts w:ascii="Georgia" w:hAnsi="Georgia"/>
          <w:color w:val="000000" w:themeColor="text1"/>
        </w:rPr>
        <w:t>non mancano nell’ordinamento altre ipotesi positivizzate, in via normativa o giurisprudenziale, di tutela di interessi non “finali” (Consiglio di Stato, sezione sesta, 25 febbraio 2019, n. 1321). È il caso, per restare nell’ambito delle procedure di affidamento, dell’interesse strumentale alla edizione della gara che sia illegittimamente mancata, laddove il ricorrente non agisce, nell’immediato, per l’aggiudicazione ma per il suo interesse a partecipare alla procedura; ovvero, dell’interesse strumentale alla sua caducazione, pacificamente riconosciuto dalla giurisprudenza amministrativa, sempre che sussistano in concreto ragionevoli possibilità di ottenere l’utilità richiesta (Consiglio di Stato, Adunanza plenaria, sentenze 25 febbraio 2014, n. 9, e 7 aprile 2011, n. 4)</w:t>
      </w:r>
      <w:r>
        <w:rPr>
          <w:rFonts w:ascii="Georgia" w:hAnsi="Georgia"/>
          <w:color w:val="000000" w:themeColor="text1"/>
        </w:rPr>
        <w:t>»</w:t>
      </w:r>
      <w:r w:rsidRPr="0078523B">
        <w:rPr>
          <w:rFonts w:ascii="Georgia" w:hAnsi="Georgia"/>
          <w:color w:val="000000" w:themeColor="text1"/>
        </w:rPr>
        <w:t>.</w:t>
      </w:r>
    </w:p>
    <w:p w14:paraId="35E71C9A" w14:textId="7B31AC44" w:rsidR="0067443F" w:rsidRDefault="0067443F" w:rsidP="00CD70F0">
      <w:pPr>
        <w:pStyle w:val="dt"/>
        <w:spacing w:before="0" w:beforeAutospacing="0" w:after="0" w:afterAutospacing="0"/>
        <w:jc w:val="both"/>
        <w:rPr>
          <w:rFonts w:ascii="Georgia" w:hAnsi="Georgia"/>
          <w:color w:val="000000" w:themeColor="text1"/>
        </w:rPr>
      </w:pPr>
      <w:r>
        <w:rPr>
          <w:rFonts w:ascii="Georgia" w:hAnsi="Georgia"/>
          <w:color w:val="000000" w:themeColor="text1"/>
        </w:rPr>
        <w:t xml:space="preserve">La legittimità costituzionale dell’interesse strumentale, tuttavia, non </w:t>
      </w:r>
      <w:r w:rsidR="00B13C78">
        <w:rPr>
          <w:rFonts w:ascii="Georgia" w:hAnsi="Georgia"/>
          <w:color w:val="000000" w:themeColor="text1"/>
        </w:rPr>
        <w:t xml:space="preserve">è </w:t>
      </w:r>
      <w:r>
        <w:rPr>
          <w:rFonts w:ascii="Georgia" w:hAnsi="Georgia"/>
          <w:color w:val="000000" w:themeColor="text1"/>
        </w:rPr>
        <w:t xml:space="preserve">affatto incondizionata, perché, gli artt. 24, 103 e 113 </w:t>
      </w:r>
      <w:proofErr w:type="spellStart"/>
      <w:r>
        <w:rPr>
          <w:rFonts w:ascii="Georgia" w:hAnsi="Georgia"/>
          <w:color w:val="000000" w:themeColor="text1"/>
        </w:rPr>
        <w:t>Cost</w:t>
      </w:r>
      <w:proofErr w:type="spellEnd"/>
      <w:r>
        <w:rPr>
          <w:rFonts w:ascii="Georgia" w:hAnsi="Georgia"/>
          <w:color w:val="000000" w:themeColor="text1"/>
        </w:rPr>
        <w:t>. «</w:t>
      </w:r>
      <w:proofErr w:type="gramStart"/>
      <w:r>
        <w:rPr>
          <w:rFonts w:ascii="Georgia" w:hAnsi="Georgia"/>
          <w:color w:val="000000" w:themeColor="text1"/>
        </w:rPr>
        <w:t>hanno</w:t>
      </w:r>
      <w:proofErr w:type="gramEnd"/>
      <w:r>
        <w:rPr>
          <w:rFonts w:ascii="Georgia" w:hAnsi="Georgia"/>
          <w:color w:val="000000" w:themeColor="text1"/>
        </w:rPr>
        <w:t xml:space="preserve"> posto al centro della giurisdizione amministrativa l’interesse sostanziale al bene della vita», sicch</w:t>
      </w:r>
      <w:r w:rsidR="0050619E">
        <w:rPr>
          <w:rFonts w:ascii="Georgia" w:hAnsi="Georgia"/>
          <w:color w:val="000000" w:themeColor="text1"/>
        </w:rPr>
        <w:t>é</w:t>
      </w:r>
      <w:r>
        <w:rPr>
          <w:rFonts w:ascii="Georgia" w:hAnsi="Georgia"/>
          <w:color w:val="000000" w:themeColor="text1"/>
        </w:rPr>
        <w:t xml:space="preserve"> il primo </w:t>
      </w:r>
      <w:r w:rsidR="0050619E">
        <w:rPr>
          <w:rFonts w:ascii="Georgia" w:hAnsi="Georgia"/>
          <w:color w:val="000000" w:themeColor="text1"/>
        </w:rPr>
        <w:t>può ritenersi</w:t>
      </w:r>
      <w:r>
        <w:rPr>
          <w:rFonts w:ascii="Georgia" w:hAnsi="Georgia"/>
          <w:color w:val="000000" w:themeColor="text1"/>
        </w:rPr>
        <w:t xml:space="preserve"> «non distonico» rispetto ai ricordati precetti costituzionali a condizione «</w:t>
      </w:r>
      <w:r w:rsidRPr="0078523B">
        <w:rPr>
          <w:rFonts w:ascii="Georgia" w:hAnsi="Georgia"/>
          <w:color w:val="000000" w:themeColor="text1"/>
        </w:rPr>
        <w:t>che sussista un solido collegamento con l’interesse finale e non si tratti di un espediente per garantire la legalità in sé dell’azione amministrativa</w:t>
      </w:r>
      <w:r>
        <w:rPr>
          <w:rFonts w:ascii="Georgia" w:hAnsi="Georgia"/>
          <w:color w:val="000000" w:themeColor="text1"/>
        </w:rPr>
        <w:t>».</w:t>
      </w:r>
    </w:p>
    <w:p w14:paraId="539996B0" w14:textId="11E58EB1" w:rsidR="0067443F" w:rsidRPr="007A1000" w:rsidRDefault="0067443F" w:rsidP="00CD70F0">
      <w:pPr>
        <w:pStyle w:val="dt"/>
        <w:spacing w:before="0" w:beforeAutospacing="0" w:after="0" w:afterAutospacing="0"/>
        <w:jc w:val="both"/>
        <w:rPr>
          <w:rFonts w:ascii="Georgia" w:hAnsi="Georgia"/>
          <w:color w:val="000000" w:themeColor="text1"/>
        </w:rPr>
      </w:pPr>
      <w:r>
        <w:rPr>
          <w:rFonts w:ascii="Georgia" w:hAnsi="Georgia"/>
          <w:color w:val="000000" w:themeColor="text1"/>
        </w:rPr>
        <w:t>In altri termini, il riconoscime</w:t>
      </w:r>
      <w:r w:rsidRPr="007A1000">
        <w:rPr>
          <w:rFonts w:ascii="Georgia" w:hAnsi="Georgia"/>
          <w:color w:val="000000" w:themeColor="text1"/>
        </w:rPr>
        <w:t xml:space="preserve">nto dell’interesse strumentale </w:t>
      </w:r>
      <w:r w:rsidRPr="005F45D4">
        <w:rPr>
          <w:rFonts w:ascii="Georgia" w:hAnsi="Georgia"/>
        </w:rPr>
        <w:t>come condizione dell’azione</w:t>
      </w:r>
      <w:r w:rsidR="007A1000" w:rsidRPr="005F45D4">
        <w:rPr>
          <w:rFonts w:ascii="Georgia" w:hAnsi="Georgia"/>
        </w:rPr>
        <w:t>, per essere conforme a Costituzione,</w:t>
      </w:r>
      <w:r w:rsidRPr="005F45D4">
        <w:rPr>
          <w:rFonts w:ascii="Georgia" w:hAnsi="Georgia"/>
        </w:rPr>
        <w:t xml:space="preserve"> deve risolversi in un beneficio effettivo del ricorrente </w:t>
      </w:r>
      <w:r w:rsidRPr="007A1000">
        <w:rPr>
          <w:rFonts w:ascii="Georgia" w:hAnsi="Georgia"/>
          <w:color w:val="000000" w:themeColor="text1"/>
        </w:rPr>
        <w:t>e quindi in un ampliamento</w:t>
      </w:r>
      <w:r w:rsidR="007A1000" w:rsidRPr="007A1000">
        <w:rPr>
          <w:rFonts w:ascii="Georgia" w:hAnsi="Georgia"/>
          <w:color w:val="000000" w:themeColor="text1"/>
        </w:rPr>
        <w:t xml:space="preserve"> non ipotetico </w:t>
      </w:r>
      <w:r w:rsidRPr="007A1000">
        <w:rPr>
          <w:rFonts w:ascii="Georgia" w:hAnsi="Georgia"/>
          <w:color w:val="000000" w:themeColor="text1"/>
        </w:rPr>
        <w:t>della sua tutela</w:t>
      </w:r>
      <w:r w:rsidR="007A1000" w:rsidRPr="007A1000">
        <w:rPr>
          <w:rFonts w:ascii="Georgia" w:hAnsi="Georgia"/>
          <w:color w:val="000000" w:themeColor="text1"/>
        </w:rPr>
        <w:t>.</w:t>
      </w:r>
    </w:p>
    <w:p w14:paraId="521D0DE3" w14:textId="78DC0578" w:rsidR="007A1000" w:rsidRPr="00840E0C" w:rsidRDefault="007A1000" w:rsidP="007A1000">
      <w:pPr>
        <w:pStyle w:val="dt"/>
        <w:spacing w:before="0" w:beforeAutospacing="0" w:after="0" w:afterAutospacing="0"/>
        <w:jc w:val="both"/>
        <w:rPr>
          <w:rFonts w:ascii="Georgia" w:hAnsi="Georgia"/>
          <w:color w:val="000000" w:themeColor="text1"/>
          <w:shd w:val="clear" w:color="auto" w:fill="FFFFFF"/>
        </w:rPr>
      </w:pPr>
      <w:r w:rsidRPr="007A1000">
        <w:rPr>
          <w:rFonts w:ascii="Georgia" w:hAnsi="Georgia"/>
          <w:color w:val="000000" w:themeColor="text1"/>
        </w:rPr>
        <w:t>Nonostante la Corte non lo dica a chiare lettere</w:t>
      </w:r>
      <w:r>
        <w:rPr>
          <w:rFonts w:ascii="Georgia" w:hAnsi="Georgia"/>
          <w:color w:val="000000" w:themeColor="text1"/>
        </w:rPr>
        <w:t>,</w:t>
      </w:r>
      <w:r w:rsidRPr="007A1000">
        <w:rPr>
          <w:rFonts w:ascii="Georgia" w:hAnsi="Georgia"/>
          <w:color w:val="000000" w:themeColor="text1"/>
        </w:rPr>
        <w:t xml:space="preserve"> è evidente che il riferimento critico è alla nota giurisprudenza della Corte di </w:t>
      </w:r>
      <w:r w:rsidRPr="00840E0C">
        <w:rPr>
          <w:rFonts w:ascii="Georgia" w:hAnsi="Georgia"/>
          <w:color w:val="000000" w:themeColor="text1"/>
        </w:rPr>
        <w:t xml:space="preserve">giustizia </w:t>
      </w:r>
      <w:r w:rsidR="004E0E8B" w:rsidRPr="00840E0C">
        <w:rPr>
          <w:rFonts w:ascii="Georgia" w:hAnsi="Georgia"/>
          <w:color w:val="000000" w:themeColor="text1"/>
        </w:rPr>
        <w:t>sui rapporti tra ricorsi principale ed incidentale escludente</w:t>
      </w:r>
      <w:r w:rsidRPr="00840E0C">
        <w:rPr>
          <w:rFonts w:ascii="Georgia" w:hAnsi="Georgia"/>
          <w:color w:val="000000" w:themeColor="text1"/>
        </w:rPr>
        <w:t xml:space="preserve"> e, in particolare, al di poco precedente arresto del </w:t>
      </w:r>
      <w:r w:rsidRPr="00840E0C">
        <w:rPr>
          <w:rFonts w:ascii="Georgia" w:hAnsi="Georgia"/>
          <w:color w:val="000000" w:themeColor="text1"/>
          <w:shd w:val="clear" w:color="auto" w:fill="FFFFFF"/>
        </w:rPr>
        <w:t xml:space="preserve">5 settembre 2019, sezione decima, in causa C-333/18, Lombardi </w:t>
      </w:r>
      <w:proofErr w:type="spellStart"/>
      <w:r w:rsidRPr="00840E0C">
        <w:rPr>
          <w:rFonts w:ascii="Georgia" w:hAnsi="Georgia"/>
          <w:color w:val="000000" w:themeColor="text1"/>
          <w:shd w:val="clear" w:color="auto" w:fill="FFFFFF"/>
        </w:rPr>
        <w:t>srl</w:t>
      </w:r>
      <w:proofErr w:type="spellEnd"/>
      <w:r w:rsidRPr="00840E0C">
        <w:rPr>
          <w:rFonts w:ascii="Georgia" w:hAnsi="Georgia"/>
          <w:color w:val="000000" w:themeColor="text1"/>
          <w:shd w:val="clear" w:color="auto" w:fill="FFFFFF"/>
        </w:rPr>
        <w:t>, arresto che la Corte, al precedente punto n. 8.1, segnala come ultima tappa</w:t>
      </w:r>
      <w:r w:rsidR="00AC4259">
        <w:rPr>
          <w:rFonts w:ascii="Georgia" w:hAnsi="Georgia"/>
          <w:color w:val="000000" w:themeColor="text1"/>
          <w:shd w:val="clear" w:color="auto" w:fill="FFFFFF"/>
        </w:rPr>
        <w:t xml:space="preserve"> di un </w:t>
      </w:r>
      <w:r w:rsidRPr="00840E0C">
        <w:rPr>
          <w:rFonts w:ascii="Georgia" w:hAnsi="Georgia"/>
          <w:color w:val="000000" w:themeColor="text1"/>
          <w:shd w:val="clear" w:color="auto" w:fill="FFFFFF"/>
        </w:rPr>
        <w:t>«problematico» di</w:t>
      </w:r>
      <w:r w:rsidR="00AC4259">
        <w:rPr>
          <w:rFonts w:ascii="Georgia" w:hAnsi="Georgia"/>
          <w:color w:val="000000" w:themeColor="text1"/>
          <w:shd w:val="clear" w:color="auto" w:fill="FFFFFF"/>
        </w:rPr>
        <w:t>alogo con il Consiglio di Stato.</w:t>
      </w:r>
    </w:p>
    <w:p w14:paraId="1A25EB80" w14:textId="7F64663B" w:rsidR="00840E0C" w:rsidRPr="00840E0C" w:rsidRDefault="004E0E8B" w:rsidP="00840E0C">
      <w:pPr>
        <w:pStyle w:val="dt"/>
        <w:spacing w:before="0" w:beforeAutospacing="0" w:after="0" w:afterAutospacing="0"/>
        <w:jc w:val="both"/>
        <w:rPr>
          <w:rFonts w:ascii="Georgia" w:hAnsi="Georgia"/>
          <w:lang w:eastAsia="x-none"/>
        </w:rPr>
      </w:pPr>
      <w:r w:rsidRPr="00840E0C">
        <w:rPr>
          <w:rFonts w:ascii="Georgia" w:hAnsi="Georgia"/>
          <w:color w:val="000000" w:themeColor="text1"/>
          <w:shd w:val="clear" w:color="auto" w:fill="FFFFFF"/>
        </w:rPr>
        <w:t xml:space="preserve">Non è questa la sede per ripercorrere il </w:t>
      </w:r>
      <w:r w:rsidRPr="00840E0C">
        <w:rPr>
          <w:rFonts w:ascii="Georgia" w:hAnsi="Georgia"/>
          <w:lang w:eastAsia="x-none"/>
        </w:rPr>
        <w:t>menzionato «difficile dialogo»</w:t>
      </w:r>
      <w:r w:rsidRPr="00840E0C">
        <w:rPr>
          <w:rStyle w:val="Rimandonotaapidipagina"/>
          <w:rFonts w:ascii="Georgia" w:hAnsi="Georgia"/>
          <w:lang w:eastAsia="x-none"/>
        </w:rPr>
        <w:footnoteReference w:id="24"/>
      </w:r>
      <w:r w:rsidRPr="00840E0C">
        <w:rPr>
          <w:rFonts w:ascii="Georgia" w:hAnsi="Georgia"/>
          <w:lang w:eastAsia="x-none"/>
        </w:rPr>
        <w:t xml:space="preserve"> (se non vero e proprio scontro), ormai pluriennale</w:t>
      </w:r>
      <w:r w:rsidRPr="00840E0C">
        <w:rPr>
          <w:rStyle w:val="Rimandonotaapidipagina"/>
          <w:rFonts w:ascii="Georgia" w:hAnsi="Georgia"/>
          <w:lang w:eastAsia="x-none"/>
        </w:rPr>
        <w:footnoteReference w:id="25"/>
      </w:r>
      <w:r w:rsidRPr="00840E0C">
        <w:rPr>
          <w:rFonts w:ascii="Georgia" w:hAnsi="Georgia"/>
          <w:lang w:eastAsia="x-none"/>
        </w:rPr>
        <w:t xml:space="preserve">, ma è evidente, oggi, che </w:t>
      </w:r>
      <w:r w:rsidR="00B13C78">
        <w:rPr>
          <w:rFonts w:ascii="Georgia" w:hAnsi="Georgia"/>
          <w:lang w:eastAsia="x-none"/>
        </w:rPr>
        <w:t>esso</w:t>
      </w:r>
      <w:r w:rsidRPr="00840E0C">
        <w:rPr>
          <w:rFonts w:ascii="Georgia" w:hAnsi="Georgia"/>
          <w:lang w:eastAsia="x-none"/>
        </w:rPr>
        <w:t xml:space="preserve"> sottende, quanto meno nella materia degli appalti pubblici, una diversa idea della nozione di interesse (e legittimazione) al ricorso e, al fondo, una diversa visione della funzione della giurisdizione amministrativa: tendenzialmente soggettiva, perché incentrata sulla tutela delle situazioni giuridiche facenti capo ai consociati, per l’Adunanza plenaria, e </w:t>
      </w:r>
      <w:r w:rsidR="008A65AE">
        <w:rPr>
          <w:rFonts w:ascii="Georgia" w:hAnsi="Georgia"/>
          <w:lang w:eastAsia="x-none"/>
        </w:rPr>
        <w:t>“</w:t>
      </w:r>
      <w:proofErr w:type="spellStart"/>
      <w:r w:rsidRPr="00840E0C">
        <w:rPr>
          <w:rFonts w:ascii="Georgia" w:hAnsi="Georgia"/>
          <w:lang w:eastAsia="x-none"/>
        </w:rPr>
        <w:t>oggettivizzante</w:t>
      </w:r>
      <w:proofErr w:type="spellEnd"/>
      <w:r w:rsidR="008A65AE">
        <w:rPr>
          <w:rFonts w:ascii="Georgia" w:hAnsi="Georgia"/>
          <w:lang w:eastAsia="x-none"/>
        </w:rPr>
        <w:t>”</w:t>
      </w:r>
      <w:r w:rsidRPr="00840E0C">
        <w:rPr>
          <w:rFonts w:ascii="Georgia" w:hAnsi="Georgia"/>
          <w:lang w:eastAsia="x-none"/>
        </w:rPr>
        <w:t>, perché più attenta alla tutela della legalità dell’azione amministrativa (</w:t>
      </w:r>
      <w:proofErr w:type="spellStart"/>
      <w:r w:rsidRPr="00840E0C">
        <w:rPr>
          <w:rFonts w:ascii="Georgia" w:hAnsi="Georgia"/>
          <w:i/>
          <w:lang w:eastAsia="x-none"/>
        </w:rPr>
        <w:t>recte</w:t>
      </w:r>
      <w:proofErr w:type="spellEnd"/>
      <w:r w:rsidRPr="00840E0C">
        <w:rPr>
          <w:rFonts w:ascii="Georgia" w:hAnsi="Georgia"/>
          <w:lang w:eastAsia="x-none"/>
        </w:rPr>
        <w:t xml:space="preserve">, al corretto impiego di denaro pubblico e ai suoi effetti </w:t>
      </w:r>
      <w:proofErr w:type="spellStart"/>
      <w:r w:rsidRPr="00840E0C">
        <w:rPr>
          <w:rFonts w:ascii="Georgia" w:hAnsi="Georgia"/>
          <w:lang w:eastAsia="x-none"/>
        </w:rPr>
        <w:t>proconcorrenziali</w:t>
      </w:r>
      <w:proofErr w:type="spellEnd"/>
      <w:r w:rsidRPr="00840E0C">
        <w:rPr>
          <w:rFonts w:ascii="Georgia" w:hAnsi="Georgia"/>
          <w:lang w:eastAsia="x-none"/>
        </w:rPr>
        <w:t>), per la Corte di giustizia.</w:t>
      </w:r>
    </w:p>
    <w:p w14:paraId="78942A33" w14:textId="217280CF" w:rsidR="00840E0C" w:rsidRPr="00840E0C" w:rsidRDefault="004E0E8B" w:rsidP="00840E0C">
      <w:pPr>
        <w:pStyle w:val="dt"/>
        <w:spacing w:before="0" w:beforeAutospacing="0" w:after="0" w:afterAutospacing="0"/>
        <w:jc w:val="both"/>
        <w:rPr>
          <w:rFonts w:ascii="Georgia" w:hAnsi="Georgia"/>
          <w:lang w:eastAsia="x-none"/>
        </w:rPr>
      </w:pPr>
      <w:r w:rsidRPr="00840E0C">
        <w:rPr>
          <w:rFonts w:ascii="Georgia" w:hAnsi="Georgia"/>
          <w:lang w:eastAsia="x-none"/>
        </w:rPr>
        <w:t>Qui può solo dirsi ch</w:t>
      </w:r>
      <w:r w:rsidR="00D24223">
        <w:rPr>
          <w:rFonts w:ascii="Georgia" w:hAnsi="Georgia"/>
          <w:lang w:eastAsia="x-none"/>
        </w:rPr>
        <w:t xml:space="preserve">e </w:t>
      </w:r>
      <w:r w:rsidR="007029EB">
        <w:rPr>
          <w:rFonts w:ascii="Georgia" w:hAnsi="Georgia"/>
          <w:lang w:eastAsia="x-none"/>
        </w:rPr>
        <w:t xml:space="preserve">il giudice europeo, </w:t>
      </w:r>
      <w:r w:rsidR="00D24223">
        <w:rPr>
          <w:rFonts w:ascii="Georgia" w:hAnsi="Georgia"/>
          <w:lang w:eastAsia="x-none"/>
        </w:rPr>
        <w:t>con la citata ultima sentenza</w:t>
      </w:r>
      <w:r w:rsidR="00840E0C" w:rsidRPr="00840E0C">
        <w:rPr>
          <w:rFonts w:ascii="Georgia" w:hAnsi="Georgia"/>
          <w:lang w:eastAsia="x-none"/>
        </w:rPr>
        <w:t>, nel rispondere ai quesiti pregiudiziali posti dall’Adunanza plenaria con l’ordinanza n. 6 dell’11 maggio 2018</w:t>
      </w:r>
      <w:r w:rsidR="00840E0C" w:rsidRPr="00840E0C">
        <w:rPr>
          <w:rStyle w:val="Rimandonotaapidipagina"/>
          <w:rFonts w:ascii="Georgia" w:hAnsi="Georgia"/>
          <w:lang w:eastAsia="x-none"/>
        </w:rPr>
        <w:footnoteReference w:id="26"/>
      </w:r>
      <w:r w:rsidR="00840E0C" w:rsidRPr="00840E0C">
        <w:rPr>
          <w:rFonts w:ascii="Georgia" w:hAnsi="Georgia"/>
          <w:lang w:eastAsia="x-none"/>
        </w:rPr>
        <w:t xml:space="preserve">, ha </w:t>
      </w:r>
      <w:r w:rsidRPr="00840E0C">
        <w:rPr>
          <w:rFonts w:ascii="Georgia" w:hAnsi="Georgia"/>
          <w:lang w:eastAsia="x-none"/>
        </w:rPr>
        <w:t xml:space="preserve">nuovamente disatteso la ennesima posizione mediatrice del Consiglio di Stato ed ha drasticamente affermato che il principio espresso dalle sentenze Fastweb e </w:t>
      </w:r>
      <w:proofErr w:type="spellStart"/>
      <w:r w:rsidRPr="00840E0C">
        <w:rPr>
          <w:rFonts w:ascii="Georgia" w:hAnsi="Georgia"/>
          <w:lang w:eastAsia="x-none"/>
        </w:rPr>
        <w:t>Puligienica</w:t>
      </w:r>
      <w:proofErr w:type="spellEnd"/>
      <w:r w:rsidRPr="00840E0C">
        <w:rPr>
          <w:rFonts w:ascii="Georgia" w:hAnsi="Georgia"/>
          <w:lang w:eastAsia="x-none"/>
        </w:rPr>
        <w:t xml:space="preserve"> riguarda anche le ipotesi in cui «altri offerenti abbiano presentato offerte nell’ambito della procedura di affidamento e i ricorsi intesi alla reciproca esclusione non riguardino offerte siffatte classificate alle spalle delle offerte costituenti l’oggetto dei suddetti ricorsi per esclusione», poiché anche in questo caso non si può escludere che, anche se l’offerta del concorrente ricorrente principale venga giudicata irregolare, l’amministrazione aggiudicatrice possa essere indotta «a constatare l’impossibilità di scegliere un’altra offerta regolare e proceda di conseguenza all’organizzazione di una nuova procedura di gara».</w:t>
      </w:r>
    </w:p>
    <w:p w14:paraId="776AD808" w14:textId="7747863F" w:rsidR="004E0E8B" w:rsidRPr="000605D4" w:rsidRDefault="008A65AE" w:rsidP="00840E0C">
      <w:pPr>
        <w:pStyle w:val="dt"/>
        <w:spacing w:before="0" w:beforeAutospacing="0" w:after="0" w:afterAutospacing="0"/>
        <w:jc w:val="both"/>
        <w:rPr>
          <w:rFonts w:ascii="Georgia" w:hAnsi="Georgia"/>
          <w:lang w:eastAsia="x-none"/>
        </w:rPr>
      </w:pPr>
      <w:r>
        <w:rPr>
          <w:rFonts w:ascii="Georgia" w:hAnsi="Georgia"/>
          <w:lang w:eastAsia="x-none"/>
        </w:rPr>
        <w:t>S</w:t>
      </w:r>
      <w:r w:rsidR="00840E0C" w:rsidRPr="00840E0C">
        <w:rPr>
          <w:rFonts w:ascii="Georgia" w:hAnsi="Georgia"/>
          <w:lang w:eastAsia="x-none"/>
        </w:rPr>
        <w:t>econdo la Corte di giustizia,</w:t>
      </w:r>
      <w:r>
        <w:rPr>
          <w:rFonts w:ascii="Georgia" w:hAnsi="Georgia"/>
          <w:lang w:eastAsia="x-none"/>
        </w:rPr>
        <w:t xml:space="preserve"> cioè,</w:t>
      </w:r>
      <w:r w:rsidR="00840E0C" w:rsidRPr="00840E0C">
        <w:rPr>
          <w:rFonts w:ascii="Georgia" w:hAnsi="Georgia"/>
          <w:lang w:eastAsia="x-none"/>
        </w:rPr>
        <w:t xml:space="preserve"> </w:t>
      </w:r>
      <w:r w:rsidR="004E0E8B" w:rsidRPr="00840E0C">
        <w:rPr>
          <w:rFonts w:ascii="Georgia" w:hAnsi="Georgia"/>
          <w:lang w:eastAsia="x-none"/>
        </w:rPr>
        <w:t xml:space="preserve">la mera eventualità che l’amministrazione possa in </w:t>
      </w:r>
      <w:r w:rsidR="004E0E8B" w:rsidRPr="000605D4">
        <w:rPr>
          <w:rFonts w:ascii="Georgia" w:hAnsi="Georgia"/>
          <w:lang w:eastAsia="x-none"/>
        </w:rPr>
        <w:t xml:space="preserve">autotutela verificare la sussistenza di vizi (anche diversi) </w:t>
      </w:r>
      <w:r>
        <w:rPr>
          <w:rFonts w:ascii="Georgia" w:hAnsi="Georgia"/>
          <w:lang w:eastAsia="x-none"/>
        </w:rPr>
        <w:t>nelle</w:t>
      </w:r>
      <w:r w:rsidR="004E0E8B" w:rsidRPr="000605D4">
        <w:rPr>
          <w:rFonts w:ascii="Georgia" w:hAnsi="Georgia"/>
          <w:lang w:eastAsia="x-none"/>
        </w:rPr>
        <w:t xml:space="preserve"> offerte delle altre imprese non partecipanti al giudizio (offerte, quindi, non oggetto di contestazione alcuna), e si determini per tale motivo all’annullamento della gara e alla sua rinnovazione</w:t>
      </w:r>
      <w:r w:rsidR="00C94CE2">
        <w:rPr>
          <w:rFonts w:ascii="Georgia" w:hAnsi="Georgia"/>
          <w:lang w:eastAsia="x-none"/>
        </w:rPr>
        <w:t>,</w:t>
      </w:r>
      <w:r w:rsidR="004E0E8B" w:rsidRPr="000605D4">
        <w:rPr>
          <w:rFonts w:ascii="Georgia" w:hAnsi="Georgia"/>
          <w:lang w:eastAsia="x-none"/>
        </w:rPr>
        <w:t xml:space="preserve"> sarebbe sufficiente a radicare l’interesse strumentale al ricorso del concorrente illegittimamente ammesso, con contestuale obbligo per il giudice di esaminare, sempre ed in ogni caso, sia i ricorsi principali che quelli incidentali escludenti</w:t>
      </w:r>
      <w:r w:rsidR="00CB2ED5">
        <w:rPr>
          <w:rStyle w:val="Rimandonotaapidipagina"/>
          <w:rFonts w:ascii="Georgia" w:hAnsi="Georgia"/>
          <w:lang w:eastAsia="x-none"/>
        </w:rPr>
        <w:footnoteReference w:id="27"/>
      </w:r>
      <w:r w:rsidR="004E0E8B" w:rsidRPr="000605D4">
        <w:rPr>
          <w:rFonts w:ascii="Georgia" w:hAnsi="Georgia"/>
          <w:lang w:eastAsia="x-none"/>
        </w:rPr>
        <w:t>.</w:t>
      </w:r>
    </w:p>
    <w:p w14:paraId="6C0747B0" w14:textId="6B03BE95" w:rsidR="000605D4" w:rsidRPr="000605D4" w:rsidRDefault="000605D4" w:rsidP="007A1000">
      <w:pPr>
        <w:pStyle w:val="dt"/>
        <w:spacing w:before="0" w:beforeAutospacing="0" w:after="0" w:afterAutospacing="0"/>
        <w:jc w:val="both"/>
        <w:rPr>
          <w:rFonts w:ascii="Georgia" w:hAnsi="Georgia"/>
          <w:color w:val="000000" w:themeColor="text1"/>
          <w:shd w:val="clear" w:color="auto" w:fill="FFFFFF"/>
        </w:rPr>
      </w:pPr>
      <w:r w:rsidRPr="000605D4">
        <w:rPr>
          <w:rFonts w:ascii="Georgia" w:hAnsi="Georgia"/>
          <w:color w:val="000000" w:themeColor="text1"/>
          <w:shd w:val="clear" w:color="auto" w:fill="FFFFFF"/>
        </w:rPr>
        <w:t>Un interesse al ricorso, dunque, ipotetico di quarto grado, dal momento che il raggiungimento del bene della vita (aggiudicazione) è legato, in primo luogo, all’eventualità che le offerte non esaminate in giudizio presentino gli stessi</w:t>
      </w:r>
      <w:r w:rsidR="0037347C">
        <w:rPr>
          <w:rFonts w:ascii="Georgia" w:hAnsi="Georgia"/>
          <w:color w:val="000000" w:themeColor="text1"/>
          <w:shd w:val="clear" w:color="auto" w:fill="FFFFFF"/>
        </w:rPr>
        <w:t xml:space="preserve"> o altri</w:t>
      </w:r>
      <w:r w:rsidRPr="000605D4">
        <w:rPr>
          <w:rFonts w:ascii="Georgia" w:hAnsi="Georgia"/>
          <w:color w:val="000000" w:themeColor="text1"/>
          <w:shd w:val="clear" w:color="auto" w:fill="FFFFFF"/>
        </w:rPr>
        <w:t xml:space="preserve"> vizi</w:t>
      </w:r>
      <w:r w:rsidR="008A65AE">
        <w:rPr>
          <w:rFonts w:ascii="Georgia" w:hAnsi="Georgia"/>
          <w:color w:val="000000" w:themeColor="text1"/>
          <w:shd w:val="clear" w:color="auto" w:fill="FFFFFF"/>
        </w:rPr>
        <w:t>;</w:t>
      </w:r>
      <w:r w:rsidRPr="000605D4">
        <w:rPr>
          <w:rFonts w:ascii="Georgia" w:hAnsi="Georgia"/>
          <w:color w:val="000000" w:themeColor="text1"/>
          <w:shd w:val="clear" w:color="auto" w:fill="FFFFFF"/>
        </w:rPr>
        <w:t xml:space="preserve"> in secondo luogo, all’eventualità che l’amministrazione, una volta riscontrati quei vizi, </w:t>
      </w:r>
      <w:r w:rsidR="001D3AF8">
        <w:rPr>
          <w:rFonts w:ascii="Georgia" w:hAnsi="Georgia"/>
          <w:color w:val="000000" w:themeColor="text1"/>
          <w:shd w:val="clear" w:color="auto" w:fill="FFFFFF"/>
        </w:rPr>
        <w:t xml:space="preserve">invece di procedere allo scorrimento della graduatoria, </w:t>
      </w:r>
      <w:r w:rsidRPr="000605D4">
        <w:rPr>
          <w:rFonts w:ascii="Georgia" w:hAnsi="Georgia"/>
          <w:color w:val="000000" w:themeColor="text1"/>
          <w:shd w:val="clear" w:color="auto" w:fill="FFFFFF"/>
        </w:rPr>
        <w:t>si determini all’annullamento della gara</w:t>
      </w:r>
      <w:r w:rsidR="008A65AE">
        <w:rPr>
          <w:rFonts w:ascii="Georgia" w:hAnsi="Georgia"/>
          <w:color w:val="000000" w:themeColor="text1"/>
          <w:shd w:val="clear" w:color="auto" w:fill="FFFFFF"/>
        </w:rPr>
        <w:t xml:space="preserve">; </w:t>
      </w:r>
      <w:r w:rsidRPr="000605D4">
        <w:rPr>
          <w:rFonts w:ascii="Georgia" w:hAnsi="Georgia"/>
          <w:color w:val="000000" w:themeColor="text1"/>
          <w:shd w:val="clear" w:color="auto" w:fill="FFFFFF"/>
        </w:rPr>
        <w:t>in terzo luogo, che, annullata la gara, l’amministrazione</w:t>
      </w:r>
      <w:r w:rsidR="0038797E">
        <w:rPr>
          <w:rFonts w:ascii="Georgia" w:hAnsi="Georgia"/>
          <w:color w:val="000000" w:themeColor="text1"/>
          <w:shd w:val="clear" w:color="auto" w:fill="FFFFFF"/>
        </w:rPr>
        <w:t xml:space="preserve"> </w:t>
      </w:r>
      <w:r w:rsidRPr="000605D4">
        <w:rPr>
          <w:rFonts w:ascii="Georgia" w:hAnsi="Georgia"/>
          <w:color w:val="000000" w:themeColor="text1"/>
          <w:shd w:val="clear" w:color="auto" w:fill="FFFFFF"/>
        </w:rPr>
        <w:t>decida di bandirne un’altra</w:t>
      </w:r>
      <w:r w:rsidR="008A65AE">
        <w:rPr>
          <w:rFonts w:ascii="Georgia" w:hAnsi="Georgia"/>
          <w:color w:val="000000" w:themeColor="text1"/>
          <w:shd w:val="clear" w:color="auto" w:fill="FFFFFF"/>
        </w:rPr>
        <w:t>;</w:t>
      </w:r>
      <w:r w:rsidRPr="000605D4">
        <w:rPr>
          <w:rFonts w:ascii="Georgia" w:hAnsi="Georgia"/>
          <w:color w:val="000000" w:themeColor="text1"/>
          <w:shd w:val="clear" w:color="auto" w:fill="FFFFFF"/>
        </w:rPr>
        <w:t xml:space="preserve"> in quarto luogo, che la ricorrente ad essa partecipi e se l’aggiudichi.</w:t>
      </w:r>
    </w:p>
    <w:p w14:paraId="74608D16" w14:textId="7D4E653D" w:rsidR="00E13F98" w:rsidRDefault="007556D7" w:rsidP="000605D4">
      <w:pPr>
        <w:pStyle w:val="dt"/>
        <w:spacing w:before="0" w:beforeAutospacing="0" w:after="0" w:afterAutospacing="0"/>
        <w:jc w:val="both"/>
        <w:rPr>
          <w:rFonts w:ascii="Georgia" w:hAnsi="Georgia"/>
          <w:color w:val="000000" w:themeColor="text1"/>
        </w:rPr>
      </w:pPr>
      <w:r>
        <w:rPr>
          <w:rFonts w:ascii="Georgia" w:hAnsi="Georgia"/>
          <w:color w:val="000000" w:themeColor="text1"/>
          <w:shd w:val="clear" w:color="auto" w:fill="FFFFFF"/>
        </w:rPr>
        <w:t>Non vi è chi non veda</w:t>
      </w:r>
      <w:r w:rsidR="00D01E54">
        <w:rPr>
          <w:rFonts w:ascii="Georgia" w:hAnsi="Georgia"/>
          <w:color w:val="000000" w:themeColor="text1"/>
          <w:shd w:val="clear" w:color="auto" w:fill="FFFFFF"/>
        </w:rPr>
        <w:t xml:space="preserve"> </w:t>
      </w:r>
      <w:r>
        <w:rPr>
          <w:rFonts w:ascii="Georgia" w:hAnsi="Georgia"/>
          <w:color w:val="000000" w:themeColor="text1"/>
          <w:shd w:val="clear" w:color="auto" w:fill="FFFFFF"/>
        </w:rPr>
        <w:t xml:space="preserve">quanto distante sia la posizione della Corte di giustizia </w:t>
      </w:r>
      <w:r w:rsidR="000605D4" w:rsidRPr="000605D4">
        <w:rPr>
          <w:rFonts w:ascii="Georgia" w:hAnsi="Georgia"/>
          <w:color w:val="000000" w:themeColor="text1"/>
          <w:shd w:val="clear" w:color="auto" w:fill="FFFFFF"/>
        </w:rPr>
        <w:t xml:space="preserve">dal </w:t>
      </w:r>
      <w:r w:rsidR="000605D4" w:rsidRPr="000605D4">
        <w:rPr>
          <w:rFonts w:ascii="Georgia" w:hAnsi="Georgia"/>
          <w:color w:val="000000" w:themeColor="text1"/>
        </w:rPr>
        <w:t xml:space="preserve">«solido collegamento con l’interesse finale», che la Corte </w:t>
      </w:r>
      <w:r w:rsidR="008A65AE">
        <w:rPr>
          <w:rFonts w:ascii="Georgia" w:hAnsi="Georgia"/>
          <w:color w:val="000000" w:themeColor="text1"/>
        </w:rPr>
        <w:t xml:space="preserve">costituzionale </w:t>
      </w:r>
      <w:r w:rsidR="000605D4" w:rsidRPr="000605D4">
        <w:rPr>
          <w:rFonts w:ascii="Georgia" w:hAnsi="Georgia"/>
          <w:color w:val="000000" w:themeColor="text1"/>
        </w:rPr>
        <w:t>ritiene necessario</w:t>
      </w:r>
      <w:r w:rsidR="001D3AF8">
        <w:rPr>
          <w:rFonts w:ascii="Georgia" w:hAnsi="Georgia"/>
          <w:color w:val="000000" w:themeColor="text1"/>
        </w:rPr>
        <w:t>,</w:t>
      </w:r>
      <w:r w:rsidR="000605D4" w:rsidRPr="000605D4">
        <w:rPr>
          <w:rFonts w:ascii="Georgia" w:hAnsi="Georgia"/>
          <w:color w:val="000000" w:themeColor="text1"/>
        </w:rPr>
        <w:t xml:space="preserve"> </w:t>
      </w:r>
      <w:r w:rsidR="00E13F98">
        <w:rPr>
          <w:rFonts w:ascii="Georgia" w:hAnsi="Georgia"/>
          <w:color w:val="000000" w:themeColor="text1"/>
        </w:rPr>
        <w:t>perché l’interesse strumentale rimanga nell’orbita della giurisdizione soggettiva e non violi il disegno costituzionale.</w:t>
      </w:r>
    </w:p>
    <w:p w14:paraId="58165A97" w14:textId="5EAB8CFC" w:rsidR="004E0E8B" w:rsidRPr="00E13F98" w:rsidRDefault="00B94BD0" w:rsidP="007A1000">
      <w:pPr>
        <w:pStyle w:val="dt"/>
        <w:spacing w:before="0" w:beforeAutospacing="0" w:after="0" w:afterAutospacing="0"/>
        <w:jc w:val="both"/>
        <w:rPr>
          <w:rFonts w:ascii="Georgia" w:hAnsi="Georgia"/>
          <w:color w:val="000000" w:themeColor="text1"/>
        </w:rPr>
      </w:pPr>
      <w:r>
        <w:rPr>
          <w:rFonts w:ascii="Georgia" w:hAnsi="Georgia"/>
          <w:color w:val="000000" w:themeColor="text1"/>
        </w:rPr>
        <w:t>Sembra</w:t>
      </w:r>
      <w:r w:rsidR="00E13F98">
        <w:rPr>
          <w:rFonts w:ascii="Georgia" w:hAnsi="Georgia"/>
          <w:color w:val="000000" w:themeColor="text1"/>
        </w:rPr>
        <w:t xml:space="preserve"> allora </w:t>
      </w:r>
      <w:r w:rsidR="00CB2E94">
        <w:rPr>
          <w:rFonts w:ascii="Georgia" w:hAnsi="Georgia"/>
          <w:color w:val="000000" w:themeColor="text1"/>
        </w:rPr>
        <w:t>non esatta</w:t>
      </w:r>
      <w:r w:rsidR="00E13F98">
        <w:rPr>
          <w:rFonts w:ascii="Georgia" w:hAnsi="Georgia"/>
          <w:color w:val="000000" w:themeColor="text1"/>
        </w:rPr>
        <w:t>, questa volta, la posizione dell’Adunanza plenaria</w:t>
      </w:r>
      <w:r w:rsidR="000E2FB1">
        <w:rPr>
          <w:rFonts w:ascii="Georgia" w:hAnsi="Georgia"/>
          <w:color w:val="000000" w:themeColor="text1"/>
        </w:rPr>
        <w:t>,</w:t>
      </w:r>
      <w:r>
        <w:rPr>
          <w:rFonts w:ascii="Georgia" w:hAnsi="Georgia"/>
          <w:color w:val="000000" w:themeColor="text1"/>
        </w:rPr>
        <w:t xml:space="preserve"> secondo cui, in sostanza,</w:t>
      </w:r>
      <w:r w:rsidR="00E13F98">
        <w:rPr>
          <w:rFonts w:ascii="Georgia" w:hAnsi="Georgia"/>
          <w:color w:val="000000" w:themeColor="text1"/>
        </w:rPr>
        <w:t xml:space="preserve"> l’interesse strumentale riconosciuto </w:t>
      </w:r>
      <w:r w:rsidR="002E5727">
        <w:rPr>
          <w:rFonts w:ascii="Georgia" w:hAnsi="Georgia"/>
          <w:color w:val="000000" w:themeColor="text1"/>
        </w:rPr>
        <w:t>dal giudice europeo</w:t>
      </w:r>
      <w:r w:rsidR="00E13F98">
        <w:rPr>
          <w:rFonts w:ascii="Georgia" w:hAnsi="Georgia"/>
          <w:color w:val="000000" w:themeColor="text1"/>
        </w:rPr>
        <w:t xml:space="preserve"> ha la stessa natura di quello conforme a Costituzione</w:t>
      </w:r>
      <w:r>
        <w:rPr>
          <w:rStyle w:val="Rimandonotaapidipagina"/>
          <w:rFonts w:ascii="Georgia" w:hAnsi="Georgia"/>
          <w:color w:val="000000" w:themeColor="text1"/>
        </w:rPr>
        <w:footnoteReference w:id="28"/>
      </w:r>
      <w:r w:rsidR="00E13F98">
        <w:rPr>
          <w:rFonts w:ascii="Georgia" w:hAnsi="Georgia"/>
          <w:color w:val="000000" w:themeColor="text1"/>
        </w:rPr>
        <w:t xml:space="preserve">, </w:t>
      </w:r>
      <w:r w:rsidR="002E5727">
        <w:rPr>
          <w:rFonts w:ascii="Georgia" w:hAnsi="Georgia"/>
          <w:color w:val="000000" w:themeColor="text1"/>
        </w:rPr>
        <w:t xml:space="preserve">essendo piuttosto chiaro, al contrario, </w:t>
      </w:r>
      <w:r w:rsidR="00E13F98">
        <w:rPr>
          <w:rFonts w:ascii="Georgia" w:hAnsi="Georgia"/>
          <w:color w:val="000000" w:themeColor="text1"/>
        </w:rPr>
        <w:t>che</w:t>
      </w:r>
      <w:r w:rsidR="005C5C7B">
        <w:rPr>
          <w:rFonts w:ascii="Georgia" w:hAnsi="Georgia"/>
          <w:color w:val="000000" w:themeColor="text1"/>
        </w:rPr>
        <w:t xml:space="preserve"> il prim</w:t>
      </w:r>
      <w:r w:rsidR="002E5727">
        <w:rPr>
          <w:rFonts w:ascii="Georgia" w:hAnsi="Georgia"/>
          <w:color w:val="000000" w:themeColor="text1"/>
        </w:rPr>
        <w:t xml:space="preserve">o si risolve proprio </w:t>
      </w:r>
      <w:r w:rsidR="006636EC">
        <w:rPr>
          <w:rFonts w:ascii="Georgia" w:hAnsi="Georgia"/>
          <w:color w:val="000000" w:themeColor="text1"/>
        </w:rPr>
        <w:t>in</w:t>
      </w:r>
      <w:r w:rsidR="005C5C7B">
        <w:rPr>
          <w:rFonts w:ascii="Georgia" w:hAnsi="Georgia"/>
          <w:color w:val="000000" w:themeColor="text1"/>
        </w:rPr>
        <w:t xml:space="preserve"> </w:t>
      </w:r>
      <w:r w:rsidR="00E13F98" w:rsidRPr="000605D4">
        <w:rPr>
          <w:rFonts w:ascii="Georgia" w:hAnsi="Georgia"/>
          <w:color w:val="000000" w:themeColor="text1"/>
        </w:rPr>
        <w:t>«</w:t>
      </w:r>
      <w:r w:rsidR="000605D4" w:rsidRPr="0078523B">
        <w:rPr>
          <w:rFonts w:ascii="Georgia" w:hAnsi="Georgia"/>
          <w:color w:val="000000" w:themeColor="text1"/>
        </w:rPr>
        <w:t>un espediente per garantire la legalità in sé dell’azione amministrativa</w:t>
      </w:r>
      <w:r w:rsidR="00E13F98" w:rsidRPr="000605D4">
        <w:rPr>
          <w:rFonts w:ascii="Georgia" w:hAnsi="Georgia"/>
          <w:color w:val="000000" w:themeColor="text1"/>
        </w:rPr>
        <w:t>»</w:t>
      </w:r>
      <w:r>
        <w:rPr>
          <w:rFonts w:ascii="Georgia" w:hAnsi="Georgia"/>
          <w:color w:val="000000" w:themeColor="text1"/>
        </w:rPr>
        <w:t>.</w:t>
      </w:r>
    </w:p>
    <w:p w14:paraId="2FCD3D14" w14:textId="1B5EDF79" w:rsidR="008764EC" w:rsidRDefault="009D458A" w:rsidP="007A1000">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Resta da capire</w:t>
      </w:r>
      <w:r w:rsidR="00B97957">
        <w:rPr>
          <w:rFonts w:ascii="Georgia" w:hAnsi="Georgia"/>
          <w:color w:val="000000" w:themeColor="text1"/>
          <w:shd w:val="clear" w:color="auto" w:fill="FFFFFF"/>
        </w:rPr>
        <w:t xml:space="preserve">, </w:t>
      </w:r>
      <w:r w:rsidR="008A65AE">
        <w:rPr>
          <w:rFonts w:ascii="Georgia" w:hAnsi="Georgia"/>
          <w:color w:val="000000" w:themeColor="text1"/>
          <w:shd w:val="clear" w:color="auto" w:fill="FFFFFF"/>
        </w:rPr>
        <w:t>a questo punto</w:t>
      </w:r>
      <w:r w:rsidR="00B97957">
        <w:rPr>
          <w:rFonts w:ascii="Georgia" w:hAnsi="Georgia"/>
          <w:color w:val="000000" w:themeColor="text1"/>
          <w:shd w:val="clear" w:color="auto" w:fill="FFFFFF"/>
        </w:rPr>
        <w:t xml:space="preserve">, se </w:t>
      </w:r>
      <w:r w:rsidR="008A65AE">
        <w:rPr>
          <w:rFonts w:ascii="Georgia" w:hAnsi="Georgia"/>
          <w:color w:val="000000" w:themeColor="text1"/>
          <w:shd w:val="clear" w:color="auto" w:fill="FFFFFF"/>
        </w:rPr>
        <w:t>tale</w:t>
      </w:r>
      <w:r w:rsidR="000E2FB1">
        <w:rPr>
          <w:rFonts w:ascii="Georgia" w:hAnsi="Georgia"/>
          <w:color w:val="000000" w:themeColor="text1"/>
          <w:shd w:val="clear" w:color="auto" w:fill="FFFFFF"/>
        </w:rPr>
        <w:t xml:space="preserve"> </w:t>
      </w:r>
      <w:r>
        <w:rPr>
          <w:rFonts w:ascii="Georgia" w:hAnsi="Georgia"/>
          <w:color w:val="000000" w:themeColor="text1"/>
          <w:shd w:val="clear" w:color="auto" w:fill="FFFFFF"/>
        </w:rPr>
        <w:t xml:space="preserve">palese </w:t>
      </w:r>
      <w:r w:rsidR="000E2FB1">
        <w:rPr>
          <w:rFonts w:ascii="Georgia" w:hAnsi="Georgia"/>
          <w:color w:val="000000" w:themeColor="text1"/>
          <w:shd w:val="clear" w:color="auto" w:fill="FFFFFF"/>
        </w:rPr>
        <w:t>contrasto con la Costituzione debba considerarsi accettabile in nome della cessione d</w:t>
      </w:r>
      <w:r w:rsidR="00D01E54">
        <w:rPr>
          <w:rFonts w:ascii="Georgia" w:hAnsi="Georgia"/>
          <w:color w:val="000000" w:themeColor="text1"/>
          <w:shd w:val="clear" w:color="auto" w:fill="FFFFFF"/>
        </w:rPr>
        <w:t>i</w:t>
      </w:r>
      <w:r w:rsidR="000E2FB1">
        <w:rPr>
          <w:rFonts w:ascii="Georgia" w:hAnsi="Georgia"/>
          <w:color w:val="000000" w:themeColor="text1"/>
          <w:shd w:val="clear" w:color="auto" w:fill="FFFFFF"/>
        </w:rPr>
        <w:t xml:space="preserve"> sovranità all’ordinamento comunitario, o se </w:t>
      </w:r>
      <w:r w:rsidR="00B97957">
        <w:rPr>
          <w:rFonts w:ascii="Georgia" w:hAnsi="Georgia"/>
          <w:color w:val="000000" w:themeColor="text1"/>
          <w:shd w:val="clear" w:color="auto" w:fill="FFFFFF"/>
        </w:rPr>
        <w:t>vi sia spazio per l’attivazione</w:t>
      </w:r>
      <w:r w:rsidR="0038797E">
        <w:rPr>
          <w:rFonts w:ascii="Georgia" w:hAnsi="Georgia"/>
          <w:color w:val="000000" w:themeColor="text1"/>
          <w:shd w:val="clear" w:color="auto" w:fill="FFFFFF"/>
        </w:rPr>
        <w:t>, ad opera della Corte costituzionale,</w:t>
      </w:r>
      <w:r w:rsidR="00C558F3">
        <w:rPr>
          <w:rFonts w:ascii="Georgia" w:hAnsi="Georgia"/>
          <w:color w:val="000000" w:themeColor="text1"/>
          <w:shd w:val="clear" w:color="auto" w:fill="FFFFFF"/>
        </w:rPr>
        <w:t xml:space="preserve"> dei </w:t>
      </w:r>
      <w:proofErr w:type="spellStart"/>
      <w:r w:rsidR="00C558F3">
        <w:rPr>
          <w:rFonts w:ascii="Georgia" w:hAnsi="Georgia"/>
          <w:color w:val="000000" w:themeColor="text1"/>
          <w:shd w:val="clear" w:color="auto" w:fill="FFFFFF"/>
        </w:rPr>
        <w:t>controlimiti</w:t>
      </w:r>
      <w:proofErr w:type="spellEnd"/>
      <w:r w:rsidR="00C558F3">
        <w:rPr>
          <w:rFonts w:ascii="Georgia" w:hAnsi="Georgia"/>
          <w:color w:val="000000" w:themeColor="text1"/>
          <w:shd w:val="clear" w:color="auto" w:fill="FFFFFF"/>
        </w:rPr>
        <w:t xml:space="preserve">, e, per </w:t>
      </w:r>
      <w:r w:rsidR="000B6FE6">
        <w:rPr>
          <w:rFonts w:ascii="Georgia" w:hAnsi="Georgia"/>
          <w:color w:val="000000" w:themeColor="text1"/>
          <w:shd w:val="clear" w:color="auto" w:fill="FFFFFF"/>
        </w:rPr>
        <w:t>sciogliere tale nodo</w:t>
      </w:r>
      <w:r w:rsidR="00C558F3">
        <w:rPr>
          <w:rFonts w:ascii="Georgia" w:hAnsi="Georgia"/>
          <w:color w:val="000000" w:themeColor="text1"/>
          <w:shd w:val="clear" w:color="auto" w:fill="FFFFFF"/>
        </w:rPr>
        <w:t xml:space="preserve">, bisogna </w:t>
      </w:r>
      <w:r w:rsidR="000B6FE6">
        <w:rPr>
          <w:rFonts w:ascii="Georgia" w:hAnsi="Georgia"/>
          <w:color w:val="000000" w:themeColor="text1"/>
          <w:shd w:val="clear" w:color="auto" w:fill="FFFFFF"/>
        </w:rPr>
        <w:t>c</w:t>
      </w:r>
      <w:r w:rsidR="00C558F3">
        <w:rPr>
          <w:rFonts w:ascii="Georgia" w:hAnsi="Georgia"/>
          <w:color w:val="000000" w:themeColor="text1"/>
          <w:shd w:val="clear" w:color="auto" w:fill="FFFFFF"/>
        </w:rPr>
        <w:t>hiedersi</w:t>
      </w:r>
      <w:r w:rsidR="00B97957">
        <w:rPr>
          <w:rFonts w:ascii="Georgia" w:hAnsi="Georgia"/>
          <w:color w:val="000000" w:themeColor="text1"/>
          <w:shd w:val="clear" w:color="auto" w:fill="FFFFFF"/>
        </w:rPr>
        <w:t xml:space="preserve"> se i parametri costituzionali che fondano la giurisdizione soggettiva possano considerarsi </w:t>
      </w:r>
      <w:r w:rsidR="00F72C62">
        <w:rPr>
          <w:rFonts w:ascii="Georgia" w:hAnsi="Georgia"/>
          <w:color w:val="000000" w:themeColor="text1"/>
          <w:shd w:val="clear" w:color="auto" w:fill="FFFFFF"/>
        </w:rPr>
        <w:t xml:space="preserve">fonte di </w:t>
      </w:r>
      <w:r w:rsidR="00AE4F14">
        <w:rPr>
          <w:rFonts w:ascii="Georgia" w:hAnsi="Georgia"/>
          <w:color w:val="000000" w:themeColor="text1"/>
          <w:shd w:val="clear" w:color="auto" w:fill="FFFFFF"/>
        </w:rPr>
        <w:t xml:space="preserve">principi e </w:t>
      </w:r>
      <w:r w:rsidR="006636EC">
        <w:rPr>
          <w:rFonts w:ascii="Georgia" w:hAnsi="Georgia"/>
          <w:color w:val="000000" w:themeColor="text1"/>
          <w:shd w:val="clear" w:color="auto" w:fill="FFFFFF"/>
        </w:rPr>
        <w:t xml:space="preserve">diritti fondamentali in grado di ostare </w:t>
      </w:r>
      <w:r w:rsidR="00B97957">
        <w:rPr>
          <w:rFonts w:ascii="Georgia" w:hAnsi="Georgia"/>
          <w:color w:val="000000" w:themeColor="text1"/>
          <w:shd w:val="clear" w:color="auto" w:fill="FFFFFF"/>
        </w:rPr>
        <w:t xml:space="preserve">alla penetrazione </w:t>
      </w:r>
      <w:r w:rsidR="00F72C62">
        <w:rPr>
          <w:rFonts w:ascii="Georgia" w:hAnsi="Georgia"/>
          <w:color w:val="000000" w:themeColor="text1"/>
          <w:shd w:val="clear" w:color="auto" w:fill="FFFFFF"/>
        </w:rPr>
        <w:t>nel nostro ordinamento dell’interesse strumentale</w:t>
      </w:r>
      <w:r w:rsidR="00B97957">
        <w:rPr>
          <w:rFonts w:ascii="Georgia" w:hAnsi="Georgia"/>
          <w:color w:val="000000" w:themeColor="text1"/>
          <w:shd w:val="clear" w:color="auto" w:fill="FFFFFF"/>
        </w:rPr>
        <w:t>, per come interpretato dalla Corte di giustizia</w:t>
      </w:r>
      <w:r w:rsidR="005B5A1F">
        <w:rPr>
          <w:rStyle w:val="Rimandonotaapidipagina"/>
          <w:rFonts w:ascii="Georgia" w:hAnsi="Georgia"/>
          <w:color w:val="000000" w:themeColor="text1"/>
          <w:shd w:val="clear" w:color="auto" w:fill="FFFFFF"/>
        </w:rPr>
        <w:footnoteReference w:id="29"/>
      </w:r>
      <w:r w:rsidR="00F72C62" w:rsidRPr="005B5A1F">
        <w:rPr>
          <w:rFonts w:ascii="Georgia" w:hAnsi="Georgia"/>
          <w:color w:val="000000" w:themeColor="text1"/>
          <w:shd w:val="clear" w:color="auto" w:fill="FFFFFF"/>
        </w:rPr>
        <w:t>.</w:t>
      </w:r>
    </w:p>
    <w:p w14:paraId="414DAE88" w14:textId="6EF741DB" w:rsidR="000E2FB1" w:rsidRDefault="00AE4F14" w:rsidP="007A1000">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Nella prima direzione</w:t>
      </w:r>
      <w:r w:rsidR="008A65AE">
        <w:rPr>
          <w:rFonts w:ascii="Georgia" w:hAnsi="Georgia"/>
          <w:color w:val="000000" w:themeColor="text1"/>
          <w:shd w:val="clear" w:color="auto" w:fill="FFFFFF"/>
        </w:rPr>
        <w:t>,</w:t>
      </w:r>
      <w:r>
        <w:rPr>
          <w:rFonts w:ascii="Georgia" w:hAnsi="Georgia"/>
          <w:color w:val="000000" w:themeColor="text1"/>
          <w:shd w:val="clear" w:color="auto" w:fill="FFFFFF"/>
        </w:rPr>
        <w:t xml:space="preserve"> l’osservazione più intuitiva e immediata è che nella materia degli appalti pubblici gli interessi sostanziali in gioco sono prettamente economici ed è difficile immaginare che essi possano assurgere a nobile substrato dei </w:t>
      </w:r>
      <w:proofErr w:type="spellStart"/>
      <w:r>
        <w:rPr>
          <w:rFonts w:ascii="Georgia" w:hAnsi="Georgia"/>
          <w:color w:val="000000" w:themeColor="text1"/>
          <w:shd w:val="clear" w:color="auto" w:fill="FFFFFF"/>
        </w:rPr>
        <w:t>controlimiti</w:t>
      </w:r>
      <w:proofErr w:type="spellEnd"/>
      <w:r w:rsidR="000B6FE6">
        <w:rPr>
          <w:rFonts w:ascii="Georgia" w:hAnsi="Georgia"/>
          <w:color w:val="000000" w:themeColor="text1"/>
          <w:shd w:val="clear" w:color="auto" w:fill="FFFFFF"/>
        </w:rPr>
        <w:t>, per come restrittivamente intesi dalla Corte costituzionale.</w:t>
      </w:r>
    </w:p>
    <w:p w14:paraId="546A3E83" w14:textId="195EE646" w:rsidR="00F72C62" w:rsidRDefault="00F72C62" w:rsidP="00194EB9">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 xml:space="preserve">E’ </w:t>
      </w:r>
      <w:r w:rsidR="000E2FB1">
        <w:rPr>
          <w:rFonts w:ascii="Georgia" w:hAnsi="Georgia"/>
          <w:color w:val="000000" w:themeColor="text1"/>
          <w:shd w:val="clear" w:color="auto" w:fill="FFFFFF"/>
        </w:rPr>
        <w:t xml:space="preserve">invece </w:t>
      </w:r>
      <w:r>
        <w:rPr>
          <w:rFonts w:ascii="Georgia" w:hAnsi="Georgia"/>
          <w:color w:val="000000" w:themeColor="text1"/>
          <w:shd w:val="clear" w:color="auto" w:fill="FFFFFF"/>
        </w:rPr>
        <w:t xml:space="preserve">opinione di chi scrive che </w:t>
      </w:r>
      <w:r w:rsidR="00194EB9">
        <w:rPr>
          <w:rFonts w:ascii="Georgia" w:hAnsi="Georgia"/>
          <w:color w:val="000000" w:themeColor="text1"/>
          <w:shd w:val="clear" w:color="auto" w:fill="FFFFFF"/>
        </w:rPr>
        <w:t xml:space="preserve">la risposta </w:t>
      </w:r>
      <w:r w:rsidR="00AE4F14">
        <w:rPr>
          <w:rFonts w:ascii="Georgia" w:hAnsi="Georgia"/>
          <w:color w:val="000000" w:themeColor="text1"/>
          <w:shd w:val="clear" w:color="auto" w:fill="FFFFFF"/>
        </w:rPr>
        <w:t>non sia così scontata, ove si consideri che, in una visione più sistemica e (perché no?) pragmatica, ad essere in gioco non sono solo quegli interessi ma anche e soprattutto l’effettività della tutela giurisdiziona</w:t>
      </w:r>
      <w:r w:rsidR="00D01E54">
        <w:rPr>
          <w:rFonts w:ascii="Georgia" w:hAnsi="Georgia"/>
          <w:color w:val="000000" w:themeColor="text1"/>
          <w:shd w:val="clear" w:color="auto" w:fill="FFFFFF"/>
        </w:rPr>
        <w:t xml:space="preserve">le (artt. 24, 103 e 113 </w:t>
      </w:r>
      <w:proofErr w:type="spellStart"/>
      <w:r w:rsidR="00D01E54">
        <w:rPr>
          <w:rFonts w:ascii="Georgia" w:hAnsi="Georgia"/>
          <w:color w:val="000000" w:themeColor="text1"/>
          <w:shd w:val="clear" w:color="auto" w:fill="FFFFFF"/>
        </w:rPr>
        <w:t>Cost</w:t>
      </w:r>
      <w:proofErr w:type="spellEnd"/>
      <w:r w:rsidR="00D01E54">
        <w:rPr>
          <w:rFonts w:ascii="Georgia" w:hAnsi="Georgia"/>
          <w:color w:val="000000" w:themeColor="text1"/>
          <w:shd w:val="clear" w:color="auto" w:fill="FFFFFF"/>
        </w:rPr>
        <w:t xml:space="preserve">.), </w:t>
      </w:r>
      <w:r w:rsidR="00AE4F14">
        <w:rPr>
          <w:rFonts w:ascii="Georgia" w:hAnsi="Georgia"/>
          <w:color w:val="000000" w:themeColor="text1"/>
          <w:shd w:val="clear" w:color="auto" w:fill="FFFFFF"/>
        </w:rPr>
        <w:t xml:space="preserve">da riguardarsi con </w:t>
      </w:r>
      <w:r w:rsidR="00194EB9">
        <w:rPr>
          <w:rFonts w:ascii="Georgia" w:hAnsi="Georgia"/>
          <w:color w:val="000000" w:themeColor="text1"/>
          <w:shd w:val="clear" w:color="auto" w:fill="FFFFFF"/>
        </w:rPr>
        <w:t xml:space="preserve">le lenti </w:t>
      </w:r>
      <w:r w:rsidR="000211E7">
        <w:rPr>
          <w:rFonts w:ascii="Georgia" w:hAnsi="Georgia"/>
          <w:color w:val="000000" w:themeColor="text1"/>
          <w:shd w:val="clear" w:color="auto" w:fill="FFFFFF"/>
        </w:rPr>
        <w:t xml:space="preserve">costituzionalmente imposte </w:t>
      </w:r>
      <w:r w:rsidR="00194EB9">
        <w:rPr>
          <w:rFonts w:ascii="Georgia" w:hAnsi="Georgia"/>
          <w:color w:val="000000" w:themeColor="text1"/>
          <w:shd w:val="clear" w:color="auto" w:fill="FFFFFF"/>
        </w:rPr>
        <w:t xml:space="preserve">della solidarietà e dell’eguaglianza sostanziale (artt. 2 e 3 </w:t>
      </w:r>
      <w:proofErr w:type="spellStart"/>
      <w:r w:rsidR="00194EB9">
        <w:rPr>
          <w:rFonts w:ascii="Georgia" w:hAnsi="Georgia"/>
          <w:color w:val="000000" w:themeColor="text1"/>
          <w:shd w:val="clear" w:color="auto" w:fill="FFFFFF"/>
        </w:rPr>
        <w:t>Cost</w:t>
      </w:r>
      <w:proofErr w:type="spellEnd"/>
      <w:r w:rsidR="00194EB9">
        <w:rPr>
          <w:rFonts w:ascii="Georgia" w:hAnsi="Georgia"/>
          <w:color w:val="000000" w:themeColor="text1"/>
          <w:shd w:val="clear" w:color="auto" w:fill="FFFFFF"/>
        </w:rPr>
        <w:t>.).</w:t>
      </w:r>
    </w:p>
    <w:p w14:paraId="17F3949C" w14:textId="1A2E346E" w:rsidR="00194EB9" w:rsidRDefault="00194EB9" w:rsidP="00194EB9">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 xml:space="preserve">Nella dimensione costituzionale solidaristica il diritto di agire in giudizio, che è diritto fondamentale </w:t>
      </w:r>
      <w:r w:rsidR="005B5A1F">
        <w:rPr>
          <w:rFonts w:ascii="Georgia" w:hAnsi="Georgia"/>
          <w:color w:val="000000" w:themeColor="text1"/>
          <w:shd w:val="clear" w:color="auto" w:fill="FFFFFF"/>
        </w:rPr>
        <w:t xml:space="preserve">e supremo </w:t>
      </w:r>
      <w:r>
        <w:rPr>
          <w:rFonts w:ascii="Georgia" w:hAnsi="Georgia"/>
          <w:color w:val="000000" w:themeColor="text1"/>
          <w:shd w:val="clear" w:color="auto" w:fill="FFFFFF"/>
        </w:rPr>
        <w:t xml:space="preserve">perché strumentale alla reale </w:t>
      </w:r>
      <w:proofErr w:type="spellStart"/>
      <w:r>
        <w:rPr>
          <w:rFonts w:ascii="Georgia" w:hAnsi="Georgia"/>
          <w:color w:val="000000" w:themeColor="text1"/>
          <w:shd w:val="clear" w:color="auto" w:fill="FFFFFF"/>
        </w:rPr>
        <w:t>inverazione</w:t>
      </w:r>
      <w:proofErr w:type="spellEnd"/>
      <w:r>
        <w:rPr>
          <w:rFonts w:ascii="Georgia" w:hAnsi="Georgia"/>
          <w:color w:val="000000" w:themeColor="text1"/>
          <w:shd w:val="clear" w:color="auto" w:fill="FFFFFF"/>
        </w:rPr>
        <w:t xml:space="preserve"> della tutela dei diritti </w:t>
      </w:r>
      <w:r w:rsidR="00747E08">
        <w:rPr>
          <w:rFonts w:ascii="Georgia" w:hAnsi="Georgia"/>
          <w:color w:val="000000" w:themeColor="text1"/>
          <w:shd w:val="clear" w:color="auto" w:fill="FFFFFF"/>
        </w:rPr>
        <w:t xml:space="preserve">e degli interessi </w:t>
      </w:r>
      <w:r>
        <w:rPr>
          <w:rFonts w:ascii="Georgia" w:hAnsi="Georgia"/>
          <w:color w:val="000000" w:themeColor="text1"/>
          <w:shd w:val="clear" w:color="auto" w:fill="FFFFFF"/>
        </w:rPr>
        <w:t>dei consociati</w:t>
      </w:r>
      <w:r w:rsidR="000E2FB1">
        <w:rPr>
          <w:rStyle w:val="Rimandonotaapidipagina"/>
          <w:rFonts w:ascii="Georgia" w:hAnsi="Georgia"/>
          <w:color w:val="000000" w:themeColor="text1"/>
          <w:shd w:val="clear" w:color="auto" w:fill="FFFFFF"/>
        </w:rPr>
        <w:footnoteReference w:id="30"/>
      </w:r>
      <w:r>
        <w:rPr>
          <w:rFonts w:ascii="Georgia" w:hAnsi="Georgia"/>
          <w:color w:val="000000" w:themeColor="text1"/>
          <w:shd w:val="clear" w:color="auto" w:fill="FFFFFF"/>
        </w:rPr>
        <w:t>, è necessariamente limitato dalla sussistenza di un bisogno di tutela giurisdizionale, che segna il confine oltre il quale l’azione diviene inefficiente ed abusiva, a discapito degli altri consociati.</w:t>
      </w:r>
    </w:p>
    <w:p w14:paraId="16627123" w14:textId="07D23C62" w:rsidR="000211E7" w:rsidRDefault="000211E7" w:rsidP="00194EB9">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I</w:t>
      </w:r>
      <w:r w:rsidR="00194EB9">
        <w:rPr>
          <w:rFonts w:ascii="Georgia" w:hAnsi="Georgia"/>
          <w:color w:val="000000" w:themeColor="text1"/>
          <w:shd w:val="clear" w:color="auto" w:fill="FFFFFF"/>
        </w:rPr>
        <w:t>l diritto di azione</w:t>
      </w:r>
      <w:r w:rsidR="00F95E39">
        <w:rPr>
          <w:rFonts w:ascii="Georgia" w:hAnsi="Georgia"/>
          <w:color w:val="000000" w:themeColor="text1"/>
          <w:shd w:val="clear" w:color="auto" w:fill="FFFFFF"/>
        </w:rPr>
        <w:t>, cioè,</w:t>
      </w:r>
      <w:r w:rsidR="00194EB9">
        <w:rPr>
          <w:rFonts w:ascii="Georgia" w:hAnsi="Georgia"/>
          <w:color w:val="000000" w:themeColor="text1"/>
          <w:shd w:val="clear" w:color="auto" w:fill="FFFFFF"/>
        </w:rPr>
        <w:t xml:space="preserve"> non può essere esercitato oltre i limiti del bisogno effettivo di tutela,</w:t>
      </w:r>
      <w:r>
        <w:rPr>
          <w:rFonts w:ascii="Georgia" w:hAnsi="Georgia"/>
          <w:color w:val="000000" w:themeColor="text1"/>
          <w:shd w:val="clear" w:color="auto" w:fill="FFFFFF"/>
        </w:rPr>
        <w:t xml:space="preserve"> perché altrimenti perde la sua funzione di strumento fondamentale di garanzia dei diritti e degli interessi sostanziali e finisce con il compromettere il funzionamento del comp</w:t>
      </w:r>
      <w:r w:rsidR="00D437BE">
        <w:rPr>
          <w:rFonts w:ascii="Georgia" w:hAnsi="Georgia"/>
          <w:color w:val="000000" w:themeColor="text1"/>
          <w:shd w:val="clear" w:color="auto" w:fill="FFFFFF"/>
        </w:rPr>
        <w:t>lessivo sistema giudiziario, il quale</w:t>
      </w:r>
      <w:r>
        <w:rPr>
          <w:rFonts w:ascii="Georgia" w:hAnsi="Georgia"/>
          <w:color w:val="000000" w:themeColor="text1"/>
          <w:shd w:val="clear" w:color="auto" w:fill="FFFFFF"/>
        </w:rPr>
        <w:t xml:space="preserve"> ha </w:t>
      </w:r>
      <w:r w:rsidR="00B94BD0">
        <w:rPr>
          <w:rFonts w:ascii="Georgia" w:hAnsi="Georgia"/>
          <w:color w:val="000000" w:themeColor="text1"/>
          <w:shd w:val="clear" w:color="auto" w:fill="FFFFFF"/>
        </w:rPr>
        <w:t xml:space="preserve">(e sempre avrà) </w:t>
      </w:r>
      <w:r>
        <w:rPr>
          <w:rFonts w:ascii="Georgia" w:hAnsi="Georgia"/>
          <w:color w:val="000000" w:themeColor="text1"/>
          <w:shd w:val="clear" w:color="auto" w:fill="FFFFFF"/>
        </w:rPr>
        <w:t xml:space="preserve">delle risorse limitate, </w:t>
      </w:r>
      <w:r w:rsidR="005C5C7B">
        <w:rPr>
          <w:rFonts w:ascii="Georgia" w:hAnsi="Georgia"/>
          <w:color w:val="000000" w:themeColor="text1"/>
          <w:shd w:val="clear" w:color="auto" w:fill="FFFFFF"/>
        </w:rPr>
        <w:t>che</w:t>
      </w:r>
      <w:r>
        <w:rPr>
          <w:rFonts w:ascii="Georgia" w:hAnsi="Georgia"/>
          <w:color w:val="000000" w:themeColor="text1"/>
          <w:shd w:val="clear" w:color="auto" w:fill="FFFFFF"/>
        </w:rPr>
        <w:t xml:space="preserve"> </w:t>
      </w:r>
      <w:r w:rsidR="00D01E54">
        <w:rPr>
          <w:rFonts w:ascii="Georgia" w:hAnsi="Georgia"/>
          <w:color w:val="000000" w:themeColor="text1"/>
          <w:shd w:val="clear" w:color="auto" w:fill="FFFFFF"/>
        </w:rPr>
        <w:t xml:space="preserve">per ciò solo </w:t>
      </w:r>
      <w:r>
        <w:rPr>
          <w:rFonts w:ascii="Georgia" w:hAnsi="Georgia"/>
          <w:color w:val="000000" w:themeColor="text1"/>
          <w:shd w:val="clear" w:color="auto" w:fill="FFFFFF"/>
        </w:rPr>
        <w:t xml:space="preserve">devono essere utilizzate per </w:t>
      </w:r>
      <w:r w:rsidR="00747E08">
        <w:rPr>
          <w:rFonts w:ascii="Georgia" w:hAnsi="Georgia"/>
          <w:color w:val="000000" w:themeColor="text1"/>
          <w:shd w:val="clear" w:color="auto" w:fill="FFFFFF"/>
        </w:rPr>
        <w:t>tutelare</w:t>
      </w:r>
      <w:r>
        <w:rPr>
          <w:rFonts w:ascii="Georgia" w:hAnsi="Georgia"/>
          <w:color w:val="000000" w:themeColor="text1"/>
          <w:shd w:val="clear" w:color="auto" w:fill="FFFFFF"/>
        </w:rPr>
        <w:t xml:space="preserve"> situazioni giuridiche reali e non ipotetiche.</w:t>
      </w:r>
    </w:p>
    <w:p w14:paraId="25C0CFE5" w14:textId="5F038DA2" w:rsidR="005B5A1F" w:rsidRDefault="00AE4F14" w:rsidP="00194EB9">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 xml:space="preserve">Detto in altri termini: se </w:t>
      </w:r>
      <w:r w:rsidR="00D437BE">
        <w:rPr>
          <w:rFonts w:ascii="Georgia" w:hAnsi="Georgia"/>
          <w:color w:val="000000" w:themeColor="text1"/>
          <w:shd w:val="clear" w:color="auto" w:fill="FFFFFF"/>
        </w:rPr>
        <w:t>quelle risorse</w:t>
      </w:r>
      <w:r>
        <w:rPr>
          <w:rFonts w:ascii="Georgia" w:hAnsi="Georgia"/>
          <w:color w:val="000000" w:themeColor="text1"/>
          <w:shd w:val="clear" w:color="auto" w:fill="FFFFFF"/>
        </w:rPr>
        <w:t xml:space="preserve"> </w:t>
      </w:r>
      <w:r w:rsidR="00D11D41">
        <w:rPr>
          <w:rFonts w:ascii="Georgia" w:hAnsi="Georgia"/>
          <w:color w:val="000000" w:themeColor="text1"/>
          <w:shd w:val="clear" w:color="auto" w:fill="FFFFFF"/>
        </w:rPr>
        <w:t xml:space="preserve">vengono </w:t>
      </w:r>
      <w:r>
        <w:rPr>
          <w:rFonts w:ascii="Georgia" w:hAnsi="Georgia"/>
          <w:color w:val="000000" w:themeColor="text1"/>
          <w:shd w:val="clear" w:color="auto" w:fill="FFFFFF"/>
        </w:rPr>
        <w:t>utilizzate per celebrare</w:t>
      </w:r>
      <w:r w:rsidR="00CB2E94">
        <w:rPr>
          <w:rFonts w:ascii="Georgia" w:hAnsi="Georgia"/>
          <w:color w:val="000000" w:themeColor="text1"/>
          <w:shd w:val="clear" w:color="auto" w:fill="FFFFFF"/>
        </w:rPr>
        <w:t xml:space="preserve"> (notoriamente complessi e </w:t>
      </w:r>
      <w:r w:rsidR="00D11D41">
        <w:rPr>
          <w:rFonts w:ascii="Georgia" w:hAnsi="Georgia"/>
          <w:color w:val="000000" w:themeColor="text1"/>
          <w:shd w:val="clear" w:color="auto" w:fill="FFFFFF"/>
        </w:rPr>
        <w:t>defatiganti)</w:t>
      </w:r>
      <w:r>
        <w:rPr>
          <w:rFonts w:ascii="Georgia" w:hAnsi="Georgia"/>
          <w:color w:val="000000" w:themeColor="text1"/>
          <w:shd w:val="clear" w:color="auto" w:fill="FFFFFF"/>
        </w:rPr>
        <w:t xml:space="preserve"> processi virtuali </w:t>
      </w:r>
      <w:r w:rsidR="00F7126D">
        <w:rPr>
          <w:rFonts w:ascii="Georgia" w:hAnsi="Georgia"/>
          <w:color w:val="000000" w:themeColor="text1"/>
          <w:shd w:val="clear" w:color="auto" w:fill="FFFFFF"/>
        </w:rPr>
        <w:t xml:space="preserve">(aventi peraltro </w:t>
      </w:r>
      <w:r w:rsidR="00CB2E94">
        <w:rPr>
          <w:rFonts w:ascii="Georgia" w:hAnsi="Georgia"/>
          <w:color w:val="000000" w:themeColor="text1"/>
          <w:shd w:val="clear" w:color="auto" w:fill="FFFFFF"/>
        </w:rPr>
        <w:t>corsie processuali privilegiate</w:t>
      </w:r>
      <w:r w:rsidR="00F7126D">
        <w:rPr>
          <w:rFonts w:ascii="Georgia" w:hAnsi="Georgia"/>
          <w:color w:val="000000" w:themeColor="text1"/>
          <w:shd w:val="clear" w:color="auto" w:fill="FFFFFF"/>
        </w:rPr>
        <w:t xml:space="preserve">), che </w:t>
      </w:r>
      <w:r>
        <w:rPr>
          <w:rFonts w:ascii="Georgia" w:hAnsi="Georgia"/>
          <w:color w:val="000000" w:themeColor="text1"/>
          <w:shd w:val="clear" w:color="auto" w:fill="FFFFFF"/>
        </w:rPr>
        <w:t xml:space="preserve">non </w:t>
      </w:r>
      <w:r w:rsidR="00D11D41">
        <w:rPr>
          <w:rFonts w:ascii="Georgia" w:hAnsi="Georgia"/>
          <w:color w:val="000000" w:themeColor="text1"/>
          <w:shd w:val="clear" w:color="auto" w:fill="FFFFFF"/>
        </w:rPr>
        <w:t>sono volti</w:t>
      </w:r>
      <w:r w:rsidR="00F7126D">
        <w:rPr>
          <w:rFonts w:ascii="Georgia" w:hAnsi="Georgia"/>
          <w:color w:val="000000" w:themeColor="text1"/>
          <w:shd w:val="clear" w:color="auto" w:fill="FFFFFF"/>
        </w:rPr>
        <w:t>, di fatto,</w:t>
      </w:r>
      <w:r w:rsidR="00D11D41">
        <w:rPr>
          <w:rFonts w:ascii="Georgia" w:hAnsi="Georgia"/>
          <w:color w:val="000000" w:themeColor="text1"/>
          <w:shd w:val="clear" w:color="auto" w:fill="FFFFFF"/>
        </w:rPr>
        <w:t xml:space="preserve"> a rendere tutela ai diritti e agli</w:t>
      </w:r>
      <w:r>
        <w:rPr>
          <w:rFonts w:ascii="Georgia" w:hAnsi="Georgia"/>
          <w:color w:val="000000" w:themeColor="text1"/>
          <w:shd w:val="clear" w:color="auto" w:fill="FFFFFF"/>
        </w:rPr>
        <w:t xml:space="preserve"> interessi dei cittadini, </w:t>
      </w:r>
      <w:r w:rsidR="00D11D41">
        <w:rPr>
          <w:rFonts w:ascii="Georgia" w:hAnsi="Georgia"/>
          <w:color w:val="000000" w:themeColor="text1"/>
          <w:shd w:val="clear" w:color="auto" w:fill="FFFFFF"/>
        </w:rPr>
        <w:t xml:space="preserve">a farne le spese sono </w:t>
      </w:r>
      <w:r w:rsidR="00B94BD0">
        <w:rPr>
          <w:rFonts w:ascii="Georgia" w:hAnsi="Georgia"/>
          <w:color w:val="000000" w:themeColor="text1"/>
          <w:shd w:val="clear" w:color="auto" w:fill="FFFFFF"/>
        </w:rPr>
        <w:t xml:space="preserve">necessariamente </w:t>
      </w:r>
      <w:r w:rsidR="00D11D41">
        <w:rPr>
          <w:rFonts w:ascii="Georgia" w:hAnsi="Georgia"/>
          <w:color w:val="000000" w:themeColor="text1"/>
          <w:shd w:val="clear" w:color="auto" w:fill="FFFFFF"/>
        </w:rPr>
        <w:t xml:space="preserve">i processi </w:t>
      </w:r>
      <w:r w:rsidR="008F517A">
        <w:rPr>
          <w:rFonts w:ascii="Georgia" w:hAnsi="Georgia"/>
          <w:color w:val="000000" w:themeColor="text1"/>
          <w:shd w:val="clear" w:color="auto" w:fill="FFFFFF"/>
        </w:rPr>
        <w:t>“</w:t>
      </w:r>
      <w:r w:rsidR="00D11D41">
        <w:rPr>
          <w:rFonts w:ascii="Georgia" w:hAnsi="Georgia"/>
          <w:color w:val="000000" w:themeColor="text1"/>
          <w:shd w:val="clear" w:color="auto" w:fill="FFFFFF"/>
        </w:rPr>
        <w:t>veri</w:t>
      </w:r>
      <w:r w:rsidR="008F517A">
        <w:rPr>
          <w:rFonts w:ascii="Georgia" w:hAnsi="Georgia"/>
          <w:color w:val="000000" w:themeColor="text1"/>
          <w:shd w:val="clear" w:color="auto" w:fill="FFFFFF"/>
        </w:rPr>
        <w:t>”</w:t>
      </w:r>
      <w:r w:rsidR="00747E08">
        <w:rPr>
          <w:rFonts w:ascii="Georgia" w:hAnsi="Georgia"/>
          <w:color w:val="000000" w:themeColor="text1"/>
          <w:shd w:val="clear" w:color="auto" w:fill="FFFFFF"/>
        </w:rPr>
        <w:t>,</w:t>
      </w:r>
      <w:r w:rsidR="00D11D41">
        <w:rPr>
          <w:rFonts w:ascii="Georgia" w:hAnsi="Georgia"/>
          <w:color w:val="000000" w:themeColor="text1"/>
          <w:shd w:val="clear" w:color="auto" w:fill="FFFFFF"/>
        </w:rPr>
        <w:t xml:space="preserve"> che quella tutela hanno il compito di assicurare, </w:t>
      </w:r>
      <w:r w:rsidR="00F95E39">
        <w:rPr>
          <w:rFonts w:ascii="Georgia" w:hAnsi="Georgia"/>
          <w:color w:val="000000" w:themeColor="text1"/>
          <w:shd w:val="clear" w:color="auto" w:fill="FFFFFF"/>
        </w:rPr>
        <w:t>anche</w:t>
      </w:r>
      <w:r w:rsidR="00D11D41">
        <w:rPr>
          <w:rFonts w:ascii="Georgia" w:hAnsi="Georgia"/>
          <w:color w:val="000000" w:themeColor="text1"/>
          <w:shd w:val="clear" w:color="auto" w:fill="FFFFFF"/>
        </w:rPr>
        <w:t xml:space="preserve"> in materie </w:t>
      </w:r>
      <w:r w:rsidR="00F95E39">
        <w:rPr>
          <w:rFonts w:ascii="Georgia" w:hAnsi="Georgia"/>
          <w:color w:val="000000" w:themeColor="text1"/>
          <w:shd w:val="clear" w:color="auto" w:fill="FFFFFF"/>
        </w:rPr>
        <w:t xml:space="preserve">che vedono </w:t>
      </w:r>
      <w:r w:rsidR="00A87F62">
        <w:rPr>
          <w:rFonts w:ascii="Georgia" w:hAnsi="Georgia"/>
          <w:color w:val="000000" w:themeColor="text1"/>
          <w:shd w:val="clear" w:color="auto" w:fill="FFFFFF"/>
        </w:rPr>
        <w:t xml:space="preserve">certamente </w:t>
      </w:r>
      <w:r w:rsidR="00F95E39">
        <w:rPr>
          <w:rFonts w:ascii="Georgia" w:hAnsi="Georgia"/>
          <w:color w:val="000000" w:themeColor="text1"/>
          <w:shd w:val="clear" w:color="auto" w:fill="FFFFFF"/>
        </w:rPr>
        <w:t>coinvolti</w:t>
      </w:r>
      <w:r w:rsidR="00D11D41">
        <w:rPr>
          <w:rFonts w:ascii="Georgia" w:hAnsi="Georgia"/>
          <w:color w:val="000000" w:themeColor="text1"/>
          <w:shd w:val="clear" w:color="auto" w:fill="FFFFFF"/>
        </w:rPr>
        <w:t xml:space="preserve"> diritti inalienabili della persona</w:t>
      </w:r>
      <w:r w:rsidR="00D11D41">
        <w:rPr>
          <w:rStyle w:val="Rimandonotaapidipagina"/>
          <w:rFonts w:ascii="Georgia" w:hAnsi="Georgia"/>
          <w:color w:val="000000" w:themeColor="text1"/>
          <w:shd w:val="clear" w:color="auto" w:fill="FFFFFF"/>
        </w:rPr>
        <w:footnoteReference w:id="31"/>
      </w:r>
      <w:r w:rsidR="00D11D41">
        <w:rPr>
          <w:rFonts w:ascii="Georgia" w:hAnsi="Georgia"/>
          <w:color w:val="000000" w:themeColor="text1"/>
          <w:shd w:val="clear" w:color="auto" w:fill="FFFFFF"/>
        </w:rPr>
        <w:t>.</w:t>
      </w:r>
    </w:p>
    <w:p w14:paraId="236D365D" w14:textId="7468D091" w:rsidR="00317DFF" w:rsidRDefault="00317DFF" w:rsidP="00687F5B">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 xml:space="preserve">3.3 </w:t>
      </w:r>
      <w:r w:rsidR="000D03C6">
        <w:rPr>
          <w:rFonts w:ascii="Georgia" w:hAnsi="Georgia"/>
          <w:color w:val="000000" w:themeColor="text1"/>
          <w:shd w:val="clear" w:color="auto" w:fill="FFFFFF"/>
        </w:rPr>
        <w:t>Con la</w:t>
      </w:r>
      <w:r w:rsidR="00687F5B">
        <w:rPr>
          <w:rFonts w:ascii="Georgia" w:hAnsi="Georgia"/>
          <w:color w:val="000000" w:themeColor="text1"/>
          <w:shd w:val="clear" w:color="auto" w:fill="FFFFFF"/>
        </w:rPr>
        <w:t xml:space="preserve"> precedente sentenza n</w:t>
      </w:r>
      <w:r w:rsidR="00687F5B" w:rsidRPr="00687F5B">
        <w:rPr>
          <w:rFonts w:ascii="Georgia" w:hAnsi="Georgia"/>
          <w:color w:val="000000" w:themeColor="text1"/>
          <w:shd w:val="clear" w:color="auto" w:fill="FFFFFF"/>
        </w:rPr>
        <w:t xml:space="preserve">. 179 del </w:t>
      </w:r>
      <w:r w:rsidR="000D03C6">
        <w:rPr>
          <w:rFonts w:ascii="Georgia" w:hAnsi="Georgia"/>
          <w:color w:val="000000" w:themeColor="text1"/>
          <w:shd w:val="clear" w:color="auto" w:fill="FFFFFF"/>
        </w:rPr>
        <w:t xml:space="preserve">2016 </w:t>
      </w:r>
      <w:r w:rsidR="008A65AE">
        <w:rPr>
          <w:rFonts w:ascii="Georgia" w:hAnsi="Georgia"/>
          <w:color w:val="000000" w:themeColor="text1"/>
          <w:shd w:val="clear" w:color="auto" w:fill="FFFFFF"/>
        </w:rPr>
        <w:t>è</w:t>
      </w:r>
      <w:r w:rsidR="00687F5B">
        <w:rPr>
          <w:rFonts w:ascii="Georgia" w:hAnsi="Georgia"/>
          <w:color w:val="000000" w:themeColor="text1"/>
          <w:shd w:val="clear" w:color="auto" w:fill="FFFFFF"/>
        </w:rPr>
        <w:t xml:space="preserve"> stata rigettata la questione di legittimità costituzionale </w:t>
      </w:r>
      <w:r w:rsidRPr="00317DFF">
        <w:rPr>
          <w:rFonts w:ascii="Georgia" w:hAnsi="Georgia"/>
          <w:color w:val="000000" w:themeColor="text1"/>
          <w:shd w:val="clear" w:color="auto" w:fill="FFFFFF"/>
        </w:rPr>
        <w:t xml:space="preserve">dell’art. 133, comma 1, lettera </w:t>
      </w:r>
      <w:r w:rsidRPr="000B6FE6">
        <w:rPr>
          <w:rFonts w:ascii="Georgia" w:hAnsi="Georgia"/>
          <w:i/>
          <w:iCs/>
          <w:color w:val="000000" w:themeColor="text1"/>
          <w:shd w:val="clear" w:color="auto" w:fill="FFFFFF"/>
        </w:rPr>
        <w:t>a</w:t>
      </w:r>
      <w:r w:rsidRPr="00317DFF">
        <w:rPr>
          <w:rFonts w:ascii="Georgia" w:hAnsi="Georgia"/>
          <w:color w:val="000000" w:themeColor="text1"/>
          <w:shd w:val="clear" w:color="auto" w:fill="FFFFFF"/>
        </w:rPr>
        <w:t xml:space="preserve">), numero 2), lettera </w:t>
      </w:r>
      <w:r w:rsidRPr="00F95E39">
        <w:rPr>
          <w:rFonts w:ascii="Georgia" w:hAnsi="Georgia"/>
          <w:i/>
          <w:iCs/>
          <w:color w:val="000000" w:themeColor="text1"/>
          <w:shd w:val="clear" w:color="auto" w:fill="FFFFFF"/>
        </w:rPr>
        <w:t>f),</w:t>
      </w:r>
      <w:r w:rsidRPr="00317DFF">
        <w:rPr>
          <w:rFonts w:ascii="Georgia" w:hAnsi="Georgia"/>
          <w:color w:val="000000" w:themeColor="text1"/>
          <w:shd w:val="clear" w:color="auto" w:fill="FFFFFF"/>
        </w:rPr>
        <w:t xml:space="preserve"> </w:t>
      </w:r>
      <w:r w:rsidR="00687F5B">
        <w:rPr>
          <w:rFonts w:ascii="Georgia" w:hAnsi="Georgia"/>
          <w:color w:val="000000" w:themeColor="text1"/>
          <w:shd w:val="clear" w:color="auto" w:fill="FFFFFF"/>
        </w:rPr>
        <w:t xml:space="preserve">cod. </w:t>
      </w:r>
      <w:proofErr w:type="spellStart"/>
      <w:r w:rsidR="00687F5B">
        <w:rPr>
          <w:rFonts w:ascii="Georgia" w:hAnsi="Georgia"/>
          <w:color w:val="000000" w:themeColor="text1"/>
          <w:shd w:val="clear" w:color="auto" w:fill="FFFFFF"/>
        </w:rPr>
        <w:t>proc</w:t>
      </w:r>
      <w:proofErr w:type="spellEnd"/>
      <w:r w:rsidR="00687F5B">
        <w:rPr>
          <w:rFonts w:ascii="Georgia" w:hAnsi="Georgia"/>
          <w:color w:val="000000" w:themeColor="text1"/>
          <w:shd w:val="clear" w:color="auto" w:fill="FFFFFF"/>
        </w:rPr>
        <w:t xml:space="preserve">. </w:t>
      </w:r>
      <w:proofErr w:type="spellStart"/>
      <w:r w:rsidR="00687F5B">
        <w:rPr>
          <w:rFonts w:ascii="Georgia" w:hAnsi="Georgia"/>
          <w:color w:val="000000" w:themeColor="text1"/>
          <w:shd w:val="clear" w:color="auto" w:fill="FFFFFF"/>
        </w:rPr>
        <w:t>amm</w:t>
      </w:r>
      <w:proofErr w:type="spellEnd"/>
      <w:r w:rsidR="00687F5B">
        <w:rPr>
          <w:rFonts w:ascii="Georgia" w:hAnsi="Georgia"/>
          <w:color w:val="000000" w:themeColor="text1"/>
          <w:shd w:val="clear" w:color="auto" w:fill="FFFFFF"/>
        </w:rPr>
        <w:t>.</w:t>
      </w:r>
      <w:r w:rsidRPr="00317DFF">
        <w:rPr>
          <w:rFonts w:ascii="Georgia" w:hAnsi="Georgia"/>
          <w:color w:val="000000" w:themeColor="text1"/>
          <w:shd w:val="clear" w:color="auto" w:fill="FFFFFF"/>
        </w:rPr>
        <w:t>, nella parte in cui</w:t>
      </w:r>
      <w:r w:rsidR="00B052EF">
        <w:rPr>
          <w:rFonts w:ascii="Georgia" w:hAnsi="Georgia"/>
          <w:color w:val="000000" w:themeColor="text1"/>
          <w:shd w:val="clear" w:color="auto" w:fill="FFFFFF"/>
        </w:rPr>
        <w:t>, secondo il diritto vivente,</w:t>
      </w:r>
      <w:r w:rsidRPr="00317DFF">
        <w:rPr>
          <w:rFonts w:ascii="Georgia" w:hAnsi="Georgia"/>
          <w:color w:val="000000" w:themeColor="text1"/>
          <w:shd w:val="clear" w:color="auto" w:fill="FFFFFF"/>
        </w:rPr>
        <w:t xml:space="preserve"> tali disposizioni devolvono alla giurisdizione esclusiva del giudice amministrativo anche le controversie instaurate su iniziativa della pubblica amministrazione. </w:t>
      </w:r>
    </w:p>
    <w:p w14:paraId="4A09F953" w14:textId="539E3998" w:rsidR="00317DFF" w:rsidRDefault="00B052EF" w:rsidP="00B052EF">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In quell’occasione</w:t>
      </w:r>
      <w:r w:rsidR="00E5538E">
        <w:rPr>
          <w:rFonts w:ascii="Georgia" w:hAnsi="Georgia"/>
          <w:color w:val="000000" w:themeColor="text1"/>
          <w:shd w:val="clear" w:color="auto" w:fill="FFFFFF"/>
        </w:rPr>
        <w:t>,</w:t>
      </w:r>
      <w:r>
        <w:rPr>
          <w:rFonts w:ascii="Georgia" w:hAnsi="Georgia"/>
          <w:color w:val="000000" w:themeColor="text1"/>
          <w:shd w:val="clear" w:color="auto" w:fill="FFFFFF"/>
        </w:rPr>
        <w:t xml:space="preserve"> la Corte costituzionale ha osservato «</w:t>
      </w:r>
      <w:r w:rsidR="00317DFF" w:rsidRPr="00317DFF">
        <w:rPr>
          <w:rFonts w:ascii="Georgia" w:hAnsi="Georgia"/>
          <w:color w:val="000000" w:themeColor="text1"/>
          <w:shd w:val="clear" w:color="auto" w:fill="FFFFFF"/>
        </w:rPr>
        <w:t xml:space="preserve">che – sebbene gli artt. 103 e 113 </w:t>
      </w:r>
      <w:proofErr w:type="spellStart"/>
      <w:r w:rsidR="00317DFF" w:rsidRPr="00317DFF">
        <w:rPr>
          <w:rFonts w:ascii="Georgia" w:hAnsi="Georgia"/>
          <w:color w:val="000000" w:themeColor="text1"/>
          <w:shd w:val="clear" w:color="auto" w:fill="FFFFFF"/>
        </w:rPr>
        <w:t>Cost</w:t>
      </w:r>
      <w:proofErr w:type="spellEnd"/>
      <w:r w:rsidR="00317DFF" w:rsidRPr="00317DFF">
        <w:rPr>
          <w:rFonts w:ascii="Georgia" w:hAnsi="Georgia"/>
          <w:color w:val="000000" w:themeColor="text1"/>
          <w:shd w:val="clear" w:color="auto" w:fill="FFFFFF"/>
        </w:rPr>
        <w:t xml:space="preserve">. siano formulati con riferimento alla tutela riconosciuta al privato nelle diverse giurisdizioni – da ciò non deriva affatto che tali giurisdizioni siano esclusivamente attivabili dallo stesso privato, </w:t>
      </w:r>
      <w:r w:rsidR="00317DFF" w:rsidRPr="00B052EF">
        <w:rPr>
          <w:rFonts w:ascii="Georgia" w:hAnsi="Georgia"/>
          <w:color w:val="000000" w:themeColor="text1"/>
          <w:shd w:val="clear" w:color="auto" w:fill="FFFFFF"/>
        </w:rPr>
        <w:t xml:space="preserve">né che la giustizia amministrativa non possa essere attivata dalla pubblica amministrazione; tanto più ove si consideri che essa storicamente e istituzionalmente è finalizzata non solo alla tutela degli interessi legittimi (ed in caso di giurisdizione esclusiva degli stessi diritti), ma anche alla tutela dell’interesse pubblico, </w:t>
      </w:r>
      <w:r w:rsidRPr="00B052EF">
        <w:rPr>
          <w:rFonts w:ascii="Georgia" w:hAnsi="Georgia"/>
          <w:color w:val="000000" w:themeColor="text1"/>
          <w:shd w:val="clear" w:color="auto" w:fill="FFFFFF"/>
        </w:rPr>
        <w:t>così come definito dalla legge»</w:t>
      </w:r>
      <w:r>
        <w:rPr>
          <w:rFonts w:ascii="Georgia" w:hAnsi="Georgia"/>
          <w:color w:val="000000" w:themeColor="text1"/>
          <w:shd w:val="clear" w:color="auto" w:fill="FFFFFF"/>
        </w:rPr>
        <w:t>; e che, «</w:t>
      </w:r>
      <w:r w:rsidR="008F517A">
        <w:rPr>
          <w:rFonts w:ascii="Georgia" w:hAnsi="Georgia"/>
          <w:color w:val="000000" w:themeColor="text1"/>
          <w:shd w:val="clear" w:color="auto" w:fill="FFFFFF"/>
        </w:rPr>
        <w:t>[p]</w:t>
      </w:r>
      <w:proofErr w:type="spellStart"/>
      <w:r w:rsidR="00317DFF" w:rsidRPr="00317DFF">
        <w:rPr>
          <w:rFonts w:ascii="Georgia" w:hAnsi="Georgia"/>
          <w:color w:val="000000" w:themeColor="text1"/>
          <w:shd w:val="clear" w:color="auto" w:fill="FFFFFF"/>
        </w:rPr>
        <w:t>er</w:t>
      </w:r>
      <w:proofErr w:type="spellEnd"/>
      <w:r w:rsidR="00317DFF" w:rsidRPr="00317DFF">
        <w:rPr>
          <w:rFonts w:ascii="Georgia" w:hAnsi="Georgia"/>
          <w:color w:val="000000" w:themeColor="text1"/>
          <w:shd w:val="clear" w:color="auto" w:fill="FFFFFF"/>
        </w:rPr>
        <w:t xml:space="preserve"> quanto riguarda, in particolare, l’art. 103 </w:t>
      </w:r>
      <w:proofErr w:type="spellStart"/>
      <w:r w:rsidR="00317DFF" w:rsidRPr="00317DFF">
        <w:rPr>
          <w:rFonts w:ascii="Georgia" w:hAnsi="Georgia"/>
          <w:color w:val="000000" w:themeColor="text1"/>
          <w:shd w:val="clear" w:color="auto" w:fill="FFFFFF"/>
        </w:rPr>
        <w:t>Cost</w:t>
      </w:r>
      <w:proofErr w:type="spellEnd"/>
      <w:r w:rsidR="00317DFF" w:rsidRPr="00317DFF">
        <w:rPr>
          <w:rFonts w:ascii="Georgia" w:hAnsi="Georgia"/>
          <w:color w:val="000000" w:themeColor="text1"/>
          <w:shd w:val="clear" w:color="auto" w:fill="FFFFFF"/>
        </w:rPr>
        <w:t>., laddove esso prev</w:t>
      </w:r>
      <w:r>
        <w:rPr>
          <w:rFonts w:ascii="Georgia" w:hAnsi="Georgia"/>
          <w:color w:val="000000" w:themeColor="text1"/>
          <w:shd w:val="clear" w:color="auto" w:fill="FFFFFF"/>
        </w:rPr>
        <w:t>ede la giurisdizione esclusiva “</w:t>
      </w:r>
      <w:r w:rsidR="00317DFF" w:rsidRPr="00317DFF">
        <w:rPr>
          <w:rFonts w:ascii="Georgia" w:hAnsi="Georgia"/>
          <w:color w:val="000000" w:themeColor="text1"/>
          <w:shd w:val="clear" w:color="auto" w:fill="FFFFFF"/>
        </w:rPr>
        <w:t>in particolari materie indicate dalla legge</w:t>
      </w:r>
      <w:r>
        <w:rPr>
          <w:rFonts w:ascii="Georgia" w:hAnsi="Georgia"/>
          <w:color w:val="000000" w:themeColor="text1"/>
          <w:shd w:val="clear" w:color="auto" w:fill="FFFFFF"/>
        </w:rPr>
        <w:t>”</w:t>
      </w:r>
      <w:r w:rsidR="00317DFF" w:rsidRPr="00317DFF">
        <w:rPr>
          <w:rFonts w:ascii="Georgia" w:hAnsi="Georgia"/>
          <w:color w:val="000000" w:themeColor="text1"/>
          <w:shd w:val="clear" w:color="auto" w:fill="FFFFFF"/>
        </w:rPr>
        <w:t>,</w:t>
      </w:r>
      <w:r w:rsidR="00F95E39">
        <w:rPr>
          <w:rFonts w:ascii="Georgia" w:hAnsi="Georgia"/>
          <w:color w:val="000000" w:themeColor="text1"/>
          <w:shd w:val="clear" w:color="auto" w:fill="FFFFFF"/>
        </w:rPr>
        <w:t xml:space="preserve"> </w:t>
      </w:r>
      <w:r w:rsidR="00317DFF" w:rsidRPr="00317DFF">
        <w:rPr>
          <w:rFonts w:ascii="Georgia" w:hAnsi="Georgia"/>
          <w:color w:val="000000" w:themeColor="text1"/>
          <w:shd w:val="clear" w:color="auto" w:fill="FFFFFF"/>
        </w:rPr>
        <w:t>la costante giurisprudenza di questa Corte identifica i criteri che legittimano tale giurisdizione in riferimento esclusivo alle materie prescelte dal legislatore ed all’esercizio, ancorché in via indiretta o mediata, di un potere pubblico (sentenze n. 1</w:t>
      </w:r>
      <w:r w:rsidR="008F517A">
        <w:rPr>
          <w:rFonts w:ascii="Georgia" w:hAnsi="Georgia"/>
          <w:color w:val="000000" w:themeColor="text1"/>
          <w:shd w:val="clear" w:color="auto" w:fill="FFFFFF"/>
        </w:rPr>
        <w:t>91 del 2006 e n. 204 del 2004)</w:t>
      </w:r>
      <w:r w:rsidR="008F517A" w:rsidRPr="008F517A">
        <w:rPr>
          <w:rFonts w:ascii="Georgia" w:hAnsi="Georgia"/>
          <w:color w:val="000000" w:themeColor="text1"/>
          <w:shd w:val="clear" w:color="auto" w:fill="FFFFFF"/>
        </w:rPr>
        <w:t>»</w:t>
      </w:r>
      <w:r w:rsidR="00740718">
        <w:rPr>
          <w:rFonts w:ascii="Georgia" w:hAnsi="Georgia"/>
          <w:color w:val="000000" w:themeColor="text1"/>
          <w:shd w:val="clear" w:color="auto" w:fill="FFFFFF"/>
        </w:rPr>
        <w:t>.</w:t>
      </w:r>
    </w:p>
    <w:p w14:paraId="7A27A5F1" w14:textId="472A7CF8" w:rsidR="00B052EF" w:rsidRDefault="008F517A" w:rsidP="00B052EF">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La Corte ha poi osservato che «</w:t>
      </w:r>
      <w:r w:rsidR="00B052EF" w:rsidRPr="00B052EF">
        <w:rPr>
          <w:rFonts w:ascii="Georgia" w:hAnsi="Georgia"/>
          <w:color w:val="000000" w:themeColor="text1"/>
          <w:shd w:val="clear" w:color="auto" w:fill="FFFFFF"/>
        </w:rPr>
        <w:t>l’ordinamento non conosce materie “a giurisdizione frazionata”, in funzione della differente soggettività dei contendenti. Elementari ragioni di coerenza e di parità di trattamento esigono, infatti, che l’amministrazione possa avvalersi della concentrazione delle tutele che è propria della giurisdizione esclusiva e che quindi le sia riconosciuta la legittimazione attiva per convenire la parte privata avanti il giudice amministrativo</w:t>
      </w:r>
      <w:r w:rsidR="00B052EF">
        <w:rPr>
          <w:rFonts w:ascii="Georgia" w:hAnsi="Georgia"/>
          <w:color w:val="000000" w:themeColor="text1"/>
          <w:shd w:val="clear" w:color="auto" w:fill="FFFFFF"/>
        </w:rPr>
        <w:t>».</w:t>
      </w:r>
    </w:p>
    <w:p w14:paraId="475B9122" w14:textId="3F44AE7A" w:rsidR="00B052EF" w:rsidRDefault="00B052EF" w:rsidP="00B052EF">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Nonostante la questione fosse calibrata</w:t>
      </w:r>
      <w:r w:rsidR="00740718">
        <w:rPr>
          <w:rFonts w:ascii="Georgia" w:hAnsi="Georgia"/>
          <w:color w:val="000000" w:themeColor="text1"/>
          <w:shd w:val="clear" w:color="auto" w:fill="FFFFFF"/>
        </w:rPr>
        <w:t xml:space="preserve"> </w:t>
      </w:r>
      <w:r>
        <w:rPr>
          <w:rFonts w:ascii="Georgia" w:hAnsi="Georgia"/>
          <w:color w:val="000000" w:themeColor="text1"/>
          <w:shd w:val="clear" w:color="auto" w:fill="FFFFFF"/>
        </w:rPr>
        <w:t xml:space="preserve">sulle materie di giurisdizione esclusiva, la Corte </w:t>
      </w:r>
      <w:r w:rsidR="000D03C6">
        <w:rPr>
          <w:rFonts w:ascii="Georgia" w:hAnsi="Georgia"/>
          <w:color w:val="000000" w:themeColor="text1"/>
          <w:shd w:val="clear" w:color="auto" w:fill="FFFFFF"/>
        </w:rPr>
        <w:t>afferma, dunque, che</w:t>
      </w:r>
      <w:r>
        <w:rPr>
          <w:rFonts w:ascii="Georgia" w:hAnsi="Georgia"/>
          <w:color w:val="000000" w:themeColor="text1"/>
          <w:shd w:val="clear" w:color="auto" w:fill="FFFFFF"/>
        </w:rPr>
        <w:t xml:space="preserve"> l’attribuzione al giudice amministrativo</w:t>
      </w:r>
      <w:r w:rsidR="00D9671D">
        <w:rPr>
          <w:rFonts w:ascii="Georgia" w:hAnsi="Georgia"/>
          <w:color w:val="000000" w:themeColor="text1"/>
          <w:shd w:val="clear" w:color="auto" w:fill="FFFFFF"/>
        </w:rPr>
        <w:t xml:space="preserve"> </w:t>
      </w:r>
      <w:r>
        <w:rPr>
          <w:rFonts w:ascii="Georgia" w:hAnsi="Georgia"/>
          <w:color w:val="000000" w:themeColor="text1"/>
          <w:shd w:val="clear" w:color="auto" w:fill="FFFFFF"/>
        </w:rPr>
        <w:t>della cognizione delle controversie promosse dalla pubblica amministrazione non</w:t>
      </w:r>
      <w:r w:rsidR="00D9671D">
        <w:rPr>
          <w:rFonts w:ascii="Georgia" w:hAnsi="Georgia"/>
          <w:color w:val="000000" w:themeColor="text1"/>
          <w:shd w:val="clear" w:color="auto" w:fill="FFFFFF"/>
        </w:rPr>
        <w:t xml:space="preserve"> </w:t>
      </w:r>
      <w:r w:rsidR="00362AF3">
        <w:rPr>
          <w:rFonts w:ascii="Georgia" w:hAnsi="Georgia"/>
          <w:color w:val="000000" w:themeColor="text1"/>
          <w:shd w:val="clear" w:color="auto" w:fill="FFFFFF"/>
        </w:rPr>
        <w:t>è</w:t>
      </w:r>
      <w:r w:rsidR="00D9671D">
        <w:rPr>
          <w:rFonts w:ascii="Georgia" w:hAnsi="Georgia"/>
          <w:color w:val="000000" w:themeColor="text1"/>
          <w:shd w:val="clear" w:color="auto" w:fill="FFFFFF"/>
        </w:rPr>
        <w:t>, anche in sede di giurisdizione generale di legittimità</w:t>
      </w:r>
      <w:r w:rsidR="00FF2722">
        <w:rPr>
          <w:rStyle w:val="Rimandonotaapidipagina"/>
          <w:rFonts w:ascii="Georgia" w:hAnsi="Georgia"/>
          <w:color w:val="000000" w:themeColor="text1"/>
          <w:shd w:val="clear" w:color="auto" w:fill="FFFFFF"/>
        </w:rPr>
        <w:footnoteReference w:id="32"/>
      </w:r>
      <w:r w:rsidR="00D9671D">
        <w:rPr>
          <w:rFonts w:ascii="Georgia" w:hAnsi="Georgia"/>
          <w:color w:val="000000" w:themeColor="text1"/>
          <w:shd w:val="clear" w:color="auto" w:fill="FFFFFF"/>
        </w:rPr>
        <w:t>,</w:t>
      </w:r>
      <w:r>
        <w:rPr>
          <w:rFonts w:ascii="Georgia" w:hAnsi="Georgia"/>
          <w:color w:val="000000" w:themeColor="text1"/>
          <w:shd w:val="clear" w:color="auto" w:fill="FFFFFF"/>
        </w:rPr>
        <w:t xml:space="preserve"> in contrasto</w:t>
      </w:r>
      <w:r w:rsidR="000D03C6">
        <w:rPr>
          <w:rFonts w:ascii="Georgia" w:hAnsi="Georgia"/>
          <w:color w:val="000000" w:themeColor="text1"/>
          <w:shd w:val="clear" w:color="auto" w:fill="FFFFFF"/>
        </w:rPr>
        <w:t xml:space="preserve"> con gli artt. 103 e 113 </w:t>
      </w:r>
      <w:proofErr w:type="spellStart"/>
      <w:r w:rsidR="000D03C6">
        <w:rPr>
          <w:rFonts w:ascii="Georgia" w:hAnsi="Georgia"/>
          <w:color w:val="000000" w:themeColor="text1"/>
          <w:shd w:val="clear" w:color="auto" w:fill="FFFFFF"/>
        </w:rPr>
        <w:t>Cost</w:t>
      </w:r>
      <w:proofErr w:type="spellEnd"/>
      <w:r w:rsidR="000D03C6">
        <w:rPr>
          <w:rFonts w:ascii="Georgia" w:hAnsi="Georgia"/>
          <w:color w:val="000000" w:themeColor="text1"/>
          <w:shd w:val="clear" w:color="auto" w:fill="FFFFFF"/>
        </w:rPr>
        <w:t>.</w:t>
      </w:r>
    </w:p>
    <w:p w14:paraId="2D3FD6B7" w14:textId="7A1EA182" w:rsidR="000D03C6" w:rsidRDefault="000D03C6" w:rsidP="00B052EF">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 xml:space="preserve">Come si conciliano i due arresti? La giurisdizione azionata dalla pubblica amministrazione per la tutela </w:t>
      </w:r>
      <w:r w:rsidR="00327010">
        <w:rPr>
          <w:rFonts w:ascii="Georgia" w:hAnsi="Georgia"/>
          <w:color w:val="000000" w:themeColor="text1"/>
          <w:shd w:val="clear" w:color="auto" w:fill="FFFFFF"/>
        </w:rPr>
        <w:t xml:space="preserve">prioritaria </w:t>
      </w:r>
      <w:r>
        <w:rPr>
          <w:rFonts w:ascii="Georgia" w:hAnsi="Georgia"/>
          <w:color w:val="000000" w:themeColor="text1"/>
          <w:shd w:val="clear" w:color="auto" w:fill="FFFFFF"/>
        </w:rPr>
        <w:t>di un interesse pubblico</w:t>
      </w:r>
      <w:r w:rsidR="00BB537B">
        <w:rPr>
          <w:rFonts w:ascii="Georgia" w:hAnsi="Georgia"/>
          <w:color w:val="000000" w:themeColor="text1"/>
          <w:shd w:val="clear" w:color="auto" w:fill="FFFFFF"/>
        </w:rPr>
        <w:t xml:space="preserve"> sdoganata dalla sentenza n. 179 del 2016 non è in contrasto con </w:t>
      </w:r>
      <w:r>
        <w:rPr>
          <w:rFonts w:ascii="Georgia" w:hAnsi="Georgia"/>
          <w:color w:val="000000" w:themeColor="text1"/>
          <w:shd w:val="clear" w:color="auto" w:fill="FFFFFF"/>
        </w:rPr>
        <w:t>la natura “primariamente” sog</w:t>
      </w:r>
      <w:r w:rsidR="00BB537B">
        <w:rPr>
          <w:rFonts w:ascii="Georgia" w:hAnsi="Georgia"/>
          <w:color w:val="000000" w:themeColor="text1"/>
          <w:shd w:val="clear" w:color="auto" w:fill="FFFFFF"/>
        </w:rPr>
        <w:t xml:space="preserve">gettiva </w:t>
      </w:r>
      <w:r w:rsidR="00740718">
        <w:rPr>
          <w:rFonts w:ascii="Georgia" w:hAnsi="Georgia"/>
          <w:color w:val="000000" w:themeColor="text1"/>
          <w:shd w:val="clear" w:color="auto" w:fill="FFFFFF"/>
        </w:rPr>
        <w:t xml:space="preserve">della giurisdizione amministrativa </w:t>
      </w:r>
      <w:r w:rsidR="00BB537B">
        <w:rPr>
          <w:rFonts w:ascii="Georgia" w:hAnsi="Georgia"/>
          <w:color w:val="000000" w:themeColor="text1"/>
          <w:shd w:val="clear" w:color="auto" w:fill="FFFFFF"/>
        </w:rPr>
        <w:t>disegnata dalla Costituzione</w:t>
      </w:r>
      <w:r w:rsidR="00F7126D">
        <w:rPr>
          <w:rFonts w:ascii="Georgia" w:hAnsi="Georgia"/>
          <w:color w:val="000000" w:themeColor="text1"/>
          <w:shd w:val="clear" w:color="auto" w:fill="FFFFFF"/>
        </w:rPr>
        <w:t>, per come affermato con la sentenza n. 271 del 2019</w:t>
      </w:r>
      <w:r w:rsidR="00BB537B">
        <w:rPr>
          <w:rFonts w:ascii="Georgia" w:hAnsi="Georgia"/>
          <w:color w:val="000000" w:themeColor="text1"/>
          <w:shd w:val="clear" w:color="auto" w:fill="FFFFFF"/>
        </w:rPr>
        <w:t>?</w:t>
      </w:r>
    </w:p>
    <w:p w14:paraId="7C4B0462" w14:textId="72B91B32" w:rsidR="00327010" w:rsidRDefault="00327010" w:rsidP="00B052EF">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La risposta</w:t>
      </w:r>
      <w:r w:rsidR="00691007">
        <w:rPr>
          <w:rFonts w:ascii="Georgia" w:hAnsi="Georgia"/>
          <w:color w:val="000000" w:themeColor="text1"/>
          <w:shd w:val="clear" w:color="auto" w:fill="FFFFFF"/>
        </w:rPr>
        <w:t>, secondo la Corte costituzionale,</w:t>
      </w:r>
      <w:r>
        <w:rPr>
          <w:rFonts w:ascii="Georgia" w:hAnsi="Georgia"/>
          <w:color w:val="000000" w:themeColor="text1"/>
          <w:shd w:val="clear" w:color="auto" w:fill="FFFFFF"/>
        </w:rPr>
        <w:t xml:space="preserve"> è </w:t>
      </w:r>
      <w:r w:rsidR="00691007">
        <w:rPr>
          <w:rFonts w:ascii="Georgia" w:hAnsi="Georgia"/>
          <w:color w:val="000000" w:themeColor="text1"/>
          <w:shd w:val="clear" w:color="auto" w:fill="FFFFFF"/>
        </w:rPr>
        <w:t xml:space="preserve">evidentemente </w:t>
      </w:r>
      <w:r>
        <w:rPr>
          <w:rFonts w:ascii="Georgia" w:hAnsi="Georgia"/>
          <w:color w:val="000000" w:themeColor="text1"/>
          <w:shd w:val="clear" w:color="auto" w:fill="FFFFFF"/>
        </w:rPr>
        <w:t xml:space="preserve">negativa e trova la sua giustificazione nella considerazione che </w:t>
      </w:r>
      <w:r w:rsidR="00F95E39">
        <w:rPr>
          <w:rFonts w:ascii="Georgia" w:hAnsi="Georgia"/>
          <w:color w:val="000000" w:themeColor="text1"/>
          <w:shd w:val="clear" w:color="auto" w:fill="FFFFFF"/>
        </w:rPr>
        <w:t xml:space="preserve">la </w:t>
      </w:r>
      <w:r w:rsidR="00DF6F05">
        <w:rPr>
          <w:rFonts w:ascii="Georgia" w:hAnsi="Georgia"/>
          <w:color w:val="000000" w:themeColor="text1"/>
          <w:shd w:val="clear" w:color="auto" w:fill="FFFFFF"/>
        </w:rPr>
        <w:t>giurisdizione soggettiva</w:t>
      </w:r>
      <w:r>
        <w:rPr>
          <w:rFonts w:ascii="Georgia" w:hAnsi="Georgia"/>
          <w:color w:val="000000" w:themeColor="text1"/>
          <w:shd w:val="clear" w:color="auto" w:fill="FFFFFF"/>
        </w:rPr>
        <w:t xml:space="preserve"> </w:t>
      </w:r>
      <w:r w:rsidR="00362AF3">
        <w:rPr>
          <w:rFonts w:ascii="Georgia" w:hAnsi="Georgia"/>
          <w:color w:val="000000" w:themeColor="text1"/>
          <w:shd w:val="clear" w:color="auto" w:fill="FFFFFF"/>
        </w:rPr>
        <w:t xml:space="preserve">è propria </w:t>
      </w:r>
      <w:r w:rsidR="00430D0F">
        <w:rPr>
          <w:rFonts w:ascii="Georgia" w:hAnsi="Georgia"/>
          <w:color w:val="000000" w:themeColor="text1"/>
          <w:shd w:val="clear" w:color="auto" w:fill="FFFFFF"/>
        </w:rPr>
        <w:t xml:space="preserve">solo </w:t>
      </w:r>
      <w:r w:rsidR="00362AF3">
        <w:rPr>
          <w:rFonts w:ascii="Georgia" w:hAnsi="Georgia"/>
          <w:color w:val="000000" w:themeColor="text1"/>
          <w:shd w:val="clear" w:color="auto" w:fill="FFFFFF"/>
        </w:rPr>
        <w:t>delle</w:t>
      </w:r>
      <w:r>
        <w:rPr>
          <w:rFonts w:ascii="Georgia" w:hAnsi="Georgia"/>
          <w:color w:val="000000" w:themeColor="text1"/>
          <w:shd w:val="clear" w:color="auto" w:fill="FFFFFF"/>
        </w:rPr>
        <w:t xml:space="preserve"> «</w:t>
      </w:r>
      <w:r w:rsidRPr="00327010">
        <w:rPr>
          <w:rFonts w:ascii="Georgia" w:hAnsi="Georgia"/>
          <w:color w:val="000000" w:themeColor="text1"/>
          <w:shd w:val="clear" w:color="auto" w:fill="FFFFFF"/>
        </w:rPr>
        <w:t>controversie tra amministrati e pubblico potere»</w:t>
      </w:r>
      <w:r>
        <w:rPr>
          <w:rFonts w:ascii="Georgia" w:hAnsi="Georgia"/>
          <w:color w:val="000000" w:themeColor="text1"/>
          <w:shd w:val="clear" w:color="auto" w:fill="FFFFFF"/>
        </w:rPr>
        <w:t xml:space="preserve"> (sentenza n. 271 del 2019)</w:t>
      </w:r>
      <w:r w:rsidRPr="00327010">
        <w:rPr>
          <w:rFonts w:ascii="Georgia" w:hAnsi="Georgia"/>
          <w:color w:val="000000" w:themeColor="text1"/>
          <w:shd w:val="clear" w:color="auto" w:fill="FFFFFF"/>
        </w:rPr>
        <w:t xml:space="preserve">, </w:t>
      </w:r>
      <w:r w:rsidR="00DF6F05">
        <w:rPr>
          <w:rFonts w:ascii="Georgia" w:hAnsi="Georgia"/>
          <w:color w:val="000000" w:themeColor="text1"/>
          <w:shd w:val="clear" w:color="auto" w:fill="FFFFFF"/>
        </w:rPr>
        <w:t xml:space="preserve">ossia </w:t>
      </w:r>
      <w:r w:rsidR="00E5538E">
        <w:rPr>
          <w:rFonts w:ascii="Georgia" w:hAnsi="Georgia"/>
          <w:color w:val="000000" w:themeColor="text1"/>
          <w:shd w:val="clear" w:color="auto" w:fill="FFFFFF"/>
        </w:rPr>
        <w:t>del</w:t>
      </w:r>
      <w:r>
        <w:rPr>
          <w:rFonts w:ascii="Georgia" w:hAnsi="Georgia"/>
          <w:color w:val="000000" w:themeColor="text1"/>
          <w:shd w:val="clear" w:color="auto" w:fill="FFFFFF"/>
        </w:rPr>
        <w:t xml:space="preserve">le controversie azionate dai primi nei confronti del secondo per il raggiungimento </w:t>
      </w:r>
      <w:r w:rsidR="003A0A3F">
        <w:rPr>
          <w:rFonts w:ascii="Georgia" w:hAnsi="Georgia"/>
          <w:color w:val="000000" w:themeColor="text1"/>
          <w:shd w:val="clear" w:color="auto" w:fill="FFFFFF"/>
        </w:rPr>
        <w:t xml:space="preserve">o il mantenimento </w:t>
      </w:r>
      <w:r w:rsidR="0089110C">
        <w:rPr>
          <w:rFonts w:ascii="Georgia" w:hAnsi="Georgia"/>
          <w:color w:val="000000" w:themeColor="text1"/>
          <w:shd w:val="clear" w:color="auto" w:fill="FFFFFF"/>
        </w:rPr>
        <w:t xml:space="preserve">di un bene della vita </w:t>
      </w:r>
      <w:r w:rsidR="005616D1">
        <w:rPr>
          <w:rFonts w:ascii="Georgia" w:hAnsi="Georgia"/>
          <w:color w:val="000000" w:themeColor="text1"/>
          <w:shd w:val="clear" w:color="auto" w:fill="FFFFFF"/>
        </w:rPr>
        <w:t>mediati</w:t>
      </w:r>
      <w:r w:rsidR="0089110C">
        <w:rPr>
          <w:rFonts w:ascii="Georgia" w:hAnsi="Georgia"/>
          <w:color w:val="000000" w:themeColor="text1"/>
          <w:shd w:val="clear" w:color="auto" w:fill="FFFFFF"/>
        </w:rPr>
        <w:t xml:space="preserve"> dall’azione amministrativa.</w:t>
      </w:r>
    </w:p>
    <w:p w14:paraId="63D1FCC5" w14:textId="380871CE" w:rsidR="00327010" w:rsidRDefault="006F4A4A" w:rsidP="00B052EF">
      <w:pPr>
        <w:pStyle w:val="dt"/>
        <w:spacing w:before="0" w:beforeAutospacing="0" w:after="0" w:afterAutospacing="0"/>
        <w:jc w:val="both"/>
        <w:rPr>
          <w:rFonts w:ascii="Georgia" w:hAnsi="Georgia"/>
          <w:color w:val="000000" w:themeColor="text1"/>
          <w:shd w:val="clear" w:color="auto" w:fill="FFFFFF"/>
        </w:rPr>
      </w:pPr>
      <w:r>
        <w:rPr>
          <w:rFonts w:ascii="Georgia" w:hAnsi="Georgia"/>
          <w:color w:val="000000" w:themeColor="text1"/>
          <w:shd w:val="clear" w:color="auto" w:fill="FFFFFF"/>
        </w:rPr>
        <w:t>Ed è proprio a</w:t>
      </w:r>
      <w:r w:rsidR="00691007">
        <w:rPr>
          <w:rFonts w:ascii="Georgia" w:hAnsi="Georgia"/>
          <w:color w:val="000000" w:themeColor="text1"/>
          <w:shd w:val="clear" w:color="auto" w:fill="FFFFFF"/>
        </w:rPr>
        <w:t xml:space="preserve">lla luce </w:t>
      </w:r>
      <w:r>
        <w:rPr>
          <w:rFonts w:ascii="Georgia" w:hAnsi="Georgia"/>
          <w:color w:val="000000" w:themeColor="text1"/>
          <w:shd w:val="clear" w:color="auto" w:fill="FFFFFF"/>
        </w:rPr>
        <w:t xml:space="preserve">di tale doppio binario che </w:t>
      </w:r>
      <w:r w:rsidR="00691007">
        <w:rPr>
          <w:rFonts w:ascii="Georgia" w:hAnsi="Georgia"/>
          <w:color w:val="000000" w:themeColor="text1"/>
          <w:shd w:val="clear" w:color="auto" w:fill="FFFFFF"/>
        </w:rPr>
        <w:t>sembrano cadere anche i dubbi d</w:t>
      </w:r>
      <w:r>
        <w:rPr>
          <w:rFonts w:ascii="Georgia" w:hAnsi="Georgia"/>
          <w:color w:val="000000" w:themeColor="text1"/>
          <w:shd w:val="clear" w:color="auto" w:fill="FFFFFF"/>
        </w:rPr>
        <w:t xml:space="preserve">i costituzionalità </w:t>
      </w:r>
      <w:r w:rsidR="005E5FD0">
        <w:rPr>
          <w:rFonts w:ascii="Georgia" w:hAnsi="Georgia"/>
          <w:color w:val="000000" w:themeColor="text1"/>
          <w:shd w:val="clear" w:color="auto" w:fill="FFFFFF"/>
        </w:rPr>
        <w:t>avanzati</w:t>
      </w:r>
      <w:r w:rsidR="00430D0F">
        <w:rPr>
          <w:rFonts w:ascii="Georgia" w:hAnsi="Georgia"/>
          <w:color w:val="000000" w:themeColor="text1"/>
          <w:shd w:val="clear" w:color="auto" w:fill="FFFFFF"/>
        </w:rPr>
        <w:t xml:space="preserve"> in relazione all</w:t>
      </w:r>
      <w:r w:rsidR="00E35C02">
        <w:rPr>
          <w:rFonts w:ascii="Georgia" w:hAnsi="Georgia"/>
          <w:color w:val="000000" w:themeColor="text1"/>
          <w:shd w:val="clear" w:color="auto" w:fill="FFFFFF"/>
        </w:rPr>
        <w:t>e</w:t>
      </w:r>
      <w:r>
        <w:rPr>
          <w:rFonts w:ascii="Georgia" w:hAnsi="Georgia"/>
          <w:color w:val="000000" w:themeColor="text1"/>
          <w:shd w:val="clear" w:color="auto" w:fill="FFFFFF"/>
        </w:rPr>
        <w:t xml:space="preserve"> diverse</w:t>
      </w:r>
      <w:r w:rsidR="00691007">
        <w:rPr>
          <w:rFonts w:ascii="Georgia" w:hAnsi="Georgia"/>
          <w:color w:val="000000" w:themeColor="text1"/>
          <w:shd w:val="clear" w:color="auto" w:fill="FFFFFF"/>
        </w:rPr>
        <w:t xml:space="preserve"> norme che </w:t>
      </w:r>
      <w:r w:rsidR="00FC2BB0">
        <w:rPr>
          <w:rFonts w:ascii="Georgia" w:hAnsi="Georgia"/>
          <w:color w:val="000000" w:themeColor="text1"/>
          <w:shd w:val="clear" w:color="auto" w:fill="FFFFFF"/>
        </w:rPr>
        <w:t xml:space="preserve">negli ultimi anni </w:t>
      </w:r>
      <w:r w:rsidR="00691007">
        <w:rPr>
          <w:rFonts w:ascii="Georgia" w:hAnsi="Georgia"/>
          <w:color w:val="000000" w:themeColor="text1"/>
          <w:shd w:val="clear" w:color="auto" w:fill="FFFFFF"/>
        </w:rPr>
        <w:t>hanno</w:t>
      </w:r>
      <w:r w:rsidR="006A57CB">
        <w:rPr>
          <w:rFonts w:ascii="Georgia" w:hAnsi="Georgia"/>
          <w:color w:val="000000" w:themeColor="text1"/>
          <w:shd w:val="clear" w:color="auto" w:fill="FFFFFF"/>
        </w:rPr>
        <w:t xml:space="preserve"> </w:t>
      </w:r>
      <w:r w:rsidR="00691007">
        <w:rPr>
          <w:rFonts w:ascii="Georgia" w:hAnsi="Georgia"/>
          <w:color w:val="000000" w:themeColor="text1"/>
          <w:shd w:val="clear" w:color="auto" w:fill="FFFFFF"/>
        </w:rPr>
        <w:t>attribuito alle autorità indipendenti la legittimazione ad agire in giudizio</w:t>
      </w:r>
      <w:r w:rsidR="00FC2BB0">
        <w:rPr>
          <w:rStyle w:val="Rimandonotaapidipagina"/>
          <w:rFonts w:ascii="Georgia" w:hAnsi="Georgia"/>
          <w:color w:val="000000" w:themeColor="text1"/>
          <w:shd w:val="clear" w:color="auto" w:fill="FFFFFF"/>
        </w:rPr>
        <w:footnoteReference w:id="33"/>
      </w:r>
      <w:r w:rsidR="003A0A3F">
        <w:rPr>
          <w:rFonts w:ascii="Georgia" w:hAnsi="Georgia"/>
          <w:color w:val="000000" w:themeColor="text1"/>
          <w:shd w:val="clear" w:color="auto" w:fill="FFFFFF"/>
        </w:rPr>
        <w:t>,</w:t>
      </w:r>
      <w:r w:rsidR="00691007">
        <w:rPr>
          <w:rFonts w:ascii="Georgia" w:hAnsi="Georgia"/>
          <w:color w:val="000000" w:themeColor="text1"/>
          <w:shd w:val="clear" w:color="auto" w:fill="FFFFFF"/>
        </w:rPr>
        <w:t xml:space="preserve"> </w:t>
      </w:r>
      <w:r w:rsidR="00691007" w:rsidRPr="00691007">
        <w:rPr>
          <w:rFonts w:ascii="Georgia" w:hAnsi="Georgia"/>
          <w:color w:val="000000" w:themeColor="text1"/>
          <w:shd w:val="clear" w:color="auto" w:fill="FFFFFF"/>
        </w:rPr>
        <w:t xml:space="preserve">in nome di un interesse che, per quanto specifico e </w:t>
      </w:r>
      <w:r w:rsidR="00691007">
        <w:rPr>
          <w:rFonts w:ascii="Georgia" w:hAnsi="Georgia"/>
          <w:color w:val="000000" w:themeColor="text1"/>
          <w:shd w:val="clear" w:color="auto" w:fill="FFFFFF"/>
        </w:rPr>
        <w:t>particolare</w:t>
      </w:r>
      <w:r w:rsidR="00691007" w:rsidRPr="00691007">
        <w:rPr>
          <w:rFonts w:ascii="Georgia" w:hAnsi="Georgia"/>
          <w:color w:val="000000" w:themeColor="text1"/>
          <w:shd w:val="clear" w:color="auto" w:fill="FFFFFF"/>
        </w:rPr>
        <w:t>, resta indubbiamente pubblico</w:t>
      </w:r>
      <w:r w:rsidR="00FC2BB0">
        <w:rPr>
          <w:rFonts w:ascii="Georgia" w:hAnsi="Georgia"/>
          <w:color w:val="000000" w:themeColor="text1"/>
          <w:shd w:val="clear" w:color="auto" w:fill="FFFFFF"/>
        </w:rPr>
        <w:t>, come chiarito dalla stessa Corte costi</w:t>
      </w:r>
      <w:r w:rsidR="00430D0F">
        <w:rPr>
          <w:rFonts w:ascii="Georgia" w:hAnsi="Georgia"/>
          <w:color w:val="000000" w:themeColor="text1"/>
          <w:shd w:val="clear" w:color="auto" w:fill="FFFFFF"/>
        </w:rPr>
        <w:t>tuzionale, in relazione all’</w:t>
      </w:r>
      <w:proofErr w:type="spellStart"/>
      <w:r w:rsidR="00430D0F">
        <w:rPr>
          <w:rFonts w:ascii="Georgia" w:hAnsi="Georgia"/>
          <w:color w:val="000000" w:themeColor="text1"/>
          <w:shd w:val="clear" w:color="auto" w:fill="FFFFFF"/>
        </w:rPr>
        <w:t>Agcm</w:t>
      </w:r>
      <w:proofErr w:type="spellEnd"/>
      <w:r w:rsidR="00FC2BB0">
        <w:rPr>
          <w:rFonts w:ascii="Georgia" w:hAnsi="Georgia"/>
          <w:color w:val="000000" w:themeColor="text1"/>
          <w:shd w:val="clear" w:color="auto" w:fill="FFFFFF"/>
        </w:rPr>
        <w:t>, con la sentenza n. 13 del 2019</w:t>
      </w:r>
      <w:r w:rsidR="00FC2BB0">
        <w:rPr>
          <w:rStyle w:val="Rimandonotaapidipagina"/>
          <w:rFonts w:ascii="Georgia" w:hAnsi="Georgia"/>
          <w:color w:val="000000" w:themeColor="text1"/>
          <w:shd w:val="clear" w:color="auto" w:fill="FFFFFF"/>
        </w:rPr>
        <w:footnoteReference w:id="34"/>
      </w:r>
      <w:r w:rsidR="00963A46">
        <w:rPr>
          <w:rFonts w:ascii="Georgia" w:hAnsi="Georgia"/>
          <w:color w:val="000000" w:themeColor="text1"/>
          <w:shd w:val="clear" w:color="auto" w:fill="FFFFFF"/>
        </w:rPr>
        <w:t>.</w:t>
      </w:r>
    </w:p>
    <w:p w14:paraId="49A988E2" w14:textId="26FDC97C" w:rsidR="00CB2E94" w:rsidRDefault="00CB2E94" w:rsidP="00B052EF">
      <w:pPr>
        <w:pStyle w:val="dt"/>
        <w:spacing w:before="0" w:beforeAutospacing="0" w:after="0" w:afterAutospacing="0"/>
        <w:jc w:val="both"/>
        <w:rPr>
          <w:rFonts w:ascii="Georgia" w:hAnsi="Georgia"/>
          <w:color w:val="000000" w:themeColor="text1"/>
          <w:shd w:val="clear" w:color="auto" w:fill="FFFFFF"/>
        </w:rPr>
      </w:pPr>
    </w:p>
    <w:p w14:paraId="71276FD6" w14:textId="77777777" w:rsidR="00CB2E94" w:rsidRDefault="00CB2E94" w:rsidP="00B052EF">
      <w:pPr>
        <w:pStyle w:val="dt"/>
        <w:spacing w:before="0" w:beforeAutospacing="0" w:after="0" w:afterAutospacing="0"/>
        <w:jc w:val="both"/>
        <w:rPr>
          <w:rFonts w:ascii="Georgia" w:hAnsi="Georgia"/>
          <w:color w:val="000000" w:themeColor="text1"/>
          <w:shd w:val="clear" w:color="auto" w:fill="FFFFFF"/>
        </w:rPr>
      </w:pPr>
    </w:p>
    <w:p w14:paraId="2F2F900A" w14:textId="4118D5E7" w:rsidR="00CB2E94" w:rsidRPr="00AA1BB0" w:rsidRDefault="00CB2E94" w:rsidP="00AA1BB0">
      <w:pPr>
        <w:jc w:val="both"/>
        <w:rPr>
          <w:rFonts w:ascii="Georgia" w:eastAsiaTheme="minorHAnsi" w:hAnsi="Georgia"/>
          <w:b/>
          <w:i/>
          <w:color w:val="000000" w:themeColor="text1"/>
          <w:shd w:val="clear" w:color="auto" w:fill="FFFFFF"/>
        </w:rPr>
      </w:pPr>
      <w:r w:rsidRPr="00CB2E94">
        <w:rPr>
          <w:rFonts w:ascii="Georgia" w:eastAsiaTheme="minorHAnsi" w:hAnsi="Georgia"/>
          <w:b/>
          <w:i/>
          <w:color w:val="000000" w:themeColor="text1"/>
          <w:shd w:val="clear" w:color="auto" w:fill="FFFFFF"/>
        </w:rPr>
        <w:t xml:space="preserve">4. Le pressioni </w:t>
      </w:r>
      <w:r>
        <w:rPr>
          <w:rFonts w:ascii="Georgia" w:eastAsiaTheme="minorHAnsi" w:hAnsi="Georgia"/>
          <w:b/>
          <w:i/>
          <w:color w:val="000000" w:themeColor="text1"/>
          <w:shd w:val="clear" w:color="auto" w:fill="FFFFFF"/>
        </w:rPr>
        <w:t xml:space="preserve">“esterne” </w:t>
      </w:r>
      <w:r w:rsidRPr="00CB2E94">
        <w:rPr>
          <w:rFonts w:ascii="Georgia" w:eastAsiaTheme="minorHAnsi" w:hAnsi="Georgia"/>
          <w:b/>
          <w:i/>
          <w:color w:val="000000" w:themeColor="text1"/>
          <w:shd w:val="clear" w:color="auto" w:fill="FFFFFF"/>
        </w:rPr>
        <w:t xml:space="preserve">sul giudizio amministrativo: </w:t>
      </w:r>
      <w:r w:rsidR="00AA1BB0" w:rsidRPr="00003A7F">
        <w:rPr>
          <w:rFonts w:ascii="Georgia" w:hAnsi="Georgia"/>
          <w:b/>
          <w:bCs/>
          <w:i/>
          <w:iCs/>
        </w:rPr>
        <w:t>dal contrasto del giudicato con le sopravvenute sentenze</w:t>
      </w:r>
      <w:r w:rsidR="00AA1BB0" w:rsidRPr="00003A7F">
        <w:rPr>
          <w:rFonts w:ascii="Georgia" w:eastAsiaTheme="minorHAnsi" w:hAnsi="Georgia"/>
          <w:b/>
          <w:bCs/>
          <w:i/>
          <w:iCs/>
          <w:color w:val="000000" w:themeColor="text1"/>
          <w:shd w:val="clear" w:color="auto" w:fill="FFFFFF"/>
        </w:rPr>
        <w:t xml:space="preserve"> </w:t>
      </w:r>
      <w:r w:rsidR="00E21E25">
        <w:rPr>
          <w:rFonts w:ascii="Georgia" w:eastAsiaTheme="minorHAnsi" w:hAnsi="Georgia"/>
          <w:b/>
          <w:i/>
          <w:color w:val="000000" w:themeColor="text1"/>
          <w:shd w:val="clear" w:color="auto" w:fill="FFFFFF"/>
        </w:rPr>
        <w:t xml:space="preserve">della Corte </w:t>
      </w:r>
      <w:proofErr w:type="spellStart"/>
      <w:r w:rsidRPr="00CB2E94">
        <w:rPr>
          <w:rFonts w:ascii="Georgia" w:eastAsiaTheme="minorHAnsi" w:hAnsi="Georgia"/>
          <w:b/>
          <w:i/>
          <w:color w:val="000000" w:themeColor="text1"/>
          <w:shd w:val="clear" w:color="auto" w:fill="FFFFFF"/>
        </w:rPr>
        <w:t>E</w:t>
      </w:r>
      <w:r w:rsidR="00E35C02">
        <w:rPr>
          <w:rFonts w:ascii="Georgia" w:eastAsiaTheme="minorHAnsi" w:hAnsi="Georgia"/>
          <w:b/>
          <w:i/>
          <w:color w:val="000000" w:themeColor="text1"/>
          <w:shd w:val="clear" w:color="auto" w:fill="FFFFFF"/>
        </w:rPr>
        <w:t>du</w:t>
      </w:r>
      <w:proofErr w:type="spellEnd"/>
      <w:r w:rsidR="00E35C02">
        <w:rPr>
          <w:rFonts w:ascii="Georgia" w:eastAsiaTheme="minorHAnsi" w:hAnsi="Georgia"/>
          <w:b/>
          <w:i/>
          <w:color w:val="000000" w:themeColor="text1"/>
          <w:shd w:val="clear" w:color="auto" w:fill="FFFFFF"/>
        </w:rPr>
        <w:t xml:space="preserve"> </w:t>
      </w:r>
      <w:r w:rsidR="0034525D">
        <w:rPr>
          <w:rFonts w:ascii="Georgia" w:eastAsiaTheme="minorHAnsi" w:hAnsi="Georgia"/>
          <w:b/>
          <w:i/>
          <w:color w:val="000000" w:themeColor="text1"/>
          <w:shd w:val="clear" w:color="auto" w:fill="FFFFFF"/>
        </w:rPr>
        <w:t xml:space="preserve">alla giurisdizione </w:t>
      </w:r>
      <w:r w:rsidR="00AA1BB0">
        <w:rPr>
          <w:rFonts w:ascii="Georgia" w:eastAsiaTheme="minorHAnsi" w:hAnsi="Georgia"/>
          <w:b/>
          <w:i/>
          <w:color w:val="000000" w:themeColor="text1"/>
          <w:shd w:val="clear" w:color="auto" w:fill="FFFFFF"/>
        </w:rPr>
        <w:t>“</w:t>
      </w:r>
      <w:r w:rsidR="0034525D">
        <w:rPr>
          <w:rFonts w:ascii="Georgia" w:eastAsiaTheme="minorHAnsi" w:hAnsi="Georgia"/>
          <w:b/>
          <w:i/>
          <w:color w:val="000000" w:themeColor="text1"/>
          <w:shd w:val="clear" w:color="auto" w:fill="FFFFFF"/>
        </w:rPr>
        <w:t>dinamica</w:t>
      </w:r>
      <w:r w:rsidR="00AA1BB0">
        <w:rPr>
          <w:rFonts w:ascii="Georgia" w:eastAsiaTheme="minorHAnsi" w:hAnsi="Georgia"/>
          <w:b/>
          <w:i/>
          <w:color w:val="000000" w:themeColor="text1"/>
          <w:shd w:val="clear" w:color="auto" w:fill="FFFFFF"/>
        </w:rPr>
        <w:t>”</w:t>
      </w:r>
    </w:p>
    <w:p w14:paraId="4A9F1E1D" w14:textId="4E27B7CA" w:rsidR="003C007F" w:rsidRDefault="003C007F" w:rsidP="00404DDB">
      <w:pPr>
        <w:pStyle w:val="dt"/>
        <w:spacing w:before="0" w:beforeAutospacing="0" w:after="0" w:afterAutospacing="0"/>
        <w:jc w:val="both"/>
        <w:rPr>
          <w:color w:val="000000" w:themeColor="text1"/>
          <w:shd w:val="clear" w:color="auto" w:fill="FFFFFF"/>
        </w:rPr>
      </w:pPr>
    </w:p>
    <w:p w14:paraId="7A9D3A3E" w14:textId="6AA2741E" w:rsidR="00B83759" w:rsidRPr="002C08A7" w:rsidRDefault="00B90819" w:rsidP="00B83759">
      <w:pPr>
        <w:pStyle w:val="dt"/>
        <w:spacing w:before="0" w:beforeAutospacing="0" w:after="0" w:afterAutospacing="0"/>
        <w:jc w:val="both"/>
        <w:rPr>
          <w:rFonts w:ascii="Georgia" w:hAnsi="Georgia"/>
          <w:color w:val="000000" w:themeColor="text1"/>
          <w:shd w:val="clear" w:color="auto" w:fill="FFFFFF"/>
        </w:rPr>
      </w:pPr>
      <w:r w:rsidRPr="002C08A7">
        <w:rPr>
          <w:rFonts w:ascii="Georgia" w:hAnsi="Georgia"/>
          <w:color w:val="000000" w:themeColor="text1"/>
          <w:shd w:val="clear" w:color="auto" w:fill="FFFFFF"/>
        </w:rPr>
        <w:t>4.1.</w:t>
      </w:r>
      <w:r w:rsidR="00B83759" w:rsidRPr="002C08A7">
        <w:rPr>
          <w:rFonts w:ascii="Georgia" w:hAnsi="Georgia"/>
          <w:color w:val="000000" w:themeColor="text1"/>
          <w:shd w:val="clear" w:color="auto" w:fill="FFFFFF"/>
        </w:rPr>
        <w:t xml:space="preserve"> </w:t>
      </w:r>
      <w:r w:rsidR="00EE3D50" w:rsidRPr="002C08A7">
        <w:rPr>
          <w:rFonts w:ascii="Georgia" w:hAnsi="Georgia"/>
          <w:color w:val="000000" w:themeColor="text1"/>
          <w:shd w:val="clear" w:color="auto" w:fill="FFFFFF"/>
        </w:rPr>
        <w:t xml:space="preserve">Tra il 2017 e il 2018 la Corte costituzionale ha affrontato </w:t>
      </w:r>
      <w:r w:rsidR="00B83759" w:rsidRPr="002C08A7">
        <w:rPr>
          <w:rFonts w:ascii="Georgia" w:hAnsi="Georgia"/>
          <w:color w:val="000000" w:themeColor="text1"/>
          <w:shd w:val="clear" w:color="auto" w:fill="FFFFFF"/>
        </w:rPr>
        <w:t>due questioni aventi grande rilievo ordinamentale</w:t>
      </w:r>
      <w:r w:rsidR="00C214C6">
        <w:rPr>
          <w:rFonts w:ascii="Georgia" w:hAnsi="Georgia"/>
          <w:color w:val="000000" w:themeColor="text1"/>
          <w:shd w:val="clear" w:color="auto" w:fill="FFFFFF"/>
        </w:rPr>
        <w:t xml:space="preserve"> (anche)</w:t>
      </w:r>
      <w:r w:rsidR="00B83759" w:rsidRPr="002C08A7">
        <w:rPr>
          <w:rFonts w:ascii="Georgia" w:hAnsi="Georgia"/>
          <w:color w:val="000000" w:themeColor="text1"/>
          <w:shd w:val="clear" w:color="auto" w:fill="FFFFFF"/>
        </w:rPr>
        <w:t xml:space="preserve"> </w:t>
      </w:r>
      <w:r w:rsidR="00F95E39">
        <w:rPr>
          <w:rFonts w:ascii="Georgia" w:hAnsi="Georgia"/>
          <w:color w:val="000000" w:themeColor="text1"/>
          <w:shd w:val="clear" w:color="auto" w:fill="FFFFFF"/>
        </w:rPr>
        <w:t>in relazione alla</w:t>
      </w:r>
      <w:r w:rsidR="00FE2B4F">
        <w:rPr>
          <w:rFonts w:ascii="Georgia" w:hAnsi="Georgia"/>
          <w:color w:val="000000" w:themeColor="text1"/>
          <w:shd w:val="clear" w:color="auto" w:fill="FFFFFF"/>
        </w:rPr>
        <w:t xml:space="preserve"> giurisdizione amministrativa, vertenti</w:t>
      </w:r>
      <w:r w:rsidR="006A57CB">
        <w:rPr>
          <w:rFonts w:ascii="Georgia" w:hAnsi="Georgia"/>
          <w:color w:val="000000" w:themeColor="text1"/>
          <w:shd w:val="clear" w:color="auto" w:fill="FFFFFF"/>
        </w:rPr>
        <w:t>, rispettivamente,</w:t>
      </w:r>
      <w:r w:rsidR="00FE2B4F">
        <w:rPr>
          <w:rFonts w:ascii="Georgia" w:hAnsi="Georgia"/>
          <w:color w:val="000000" w:themeColor="text1"/>
          <w:shd w:val="clear" w:color="auto" w:fill="FFFFFF"/>
        </w:rPr>
        <w:t xml:space="preserve"> su</w:t>
      </w:r>
      <w:r w:rsidR="00F95E39">
        <w:rPr>
          <w:rFonts w:ascii="Georgia" w:hAnsi="Georgia"/>
          <w:color w:val="000000" w:themeColor="text1"/>
          <w:shd w:val="clear" w:color="auto" w:fill="FFFFFF"/>
        </w:rPr>
        <w:t xml:space="preserve">i </w:t>
      </w:r>
      <w:r w:rsidR="00B83759" w:rsidRPr="002C08A7">
        <w:rPr>
          <w:rFonts w:ascii="Georgia" w:hAnsi="Georgia"/>
          <w:color w:val="000000" w:themeColor="text1"/>
          <w:shd w:val="clear" w:color="auto" w:fill="FFFFFF"/>
        </w:rPr>
        <w:t xml:space="preserve">rapporti tra </w:t>
      </w:r>
      <w:r w:rsidR="00C214C6">
        <w:rPr>
          <w:rFonts w:ascii="Georgia" w:hAnsi="Georgia"/>
          <w:color w:val="000000" w:themeColor="text1"/>
          <w:shd w:val="clear" w:color="auto" w:fill="FFFFFF"/>
        </w:rPr>
        <w:t xml:space="preserve">il giudicato </w:t>
      </w:r>
      <w:r w:rsidR="004454A2">
        <w:rPr>
          <w:rFonts w:ascii="Georgia" w:hAnsi="Georgia"/>
          <w:color w:val="000000" w:themeColor="text1"/>
          <w:shd w:val="clear" w:color="auto" w:fill="FFFFFF"/>
        </w:rPr>
        <w:t>non penale</w:t>
      </w:r>
      <w:r w:rsidR="00B83759" w:rsidRPr="002C08A7">
        <w:rPr>
          <w:rFonts w:ascii="Georgia" w:hAnsi="Georgia"/>
          <w:color w:val="000000" w:themeColor="text1"/>
          <w:shd w:val="clear" w:color="auto" w:fill="FFFFFF"/>
        </w:rPr>
        <w:t xml:space="preserve"> e il sistema </w:t>
      </w:r>
      <w:proofErr w:type="spellStart"/>
      <w:r w:rsidR="00B83759" w:rsidRPr="002C08A7">
        <w:rPr>
          <w:rFonts w:ascii="Georgia" w:hAnsi="Georgia"/>
          <w:color w:val="000000" w:themeColor="text1"/>
          <w:shd w:val="clear" w:color="auto" w:fill="FFFFFF"/>
        </w:rPr>
        <w:t>C</w:t>
      </w:r>
      <w:r w:rsidR="00E35C02">
        <w:rPr>
          <w:rFonts w:ascii="Georgia" w:hAnsi="Georgia"/>
          <w:color w:val="000000" w:themeColor="text1"/>
          <w:shd w:val="clear" w:color="auto" w:fill="FFFFFF"/>
        </w:rPr>
        <w:t>edu</w:t>
      </w:r>
      <w:proofErr w:type="spellEnd"/>
      <w:r w:rsidR="00B83759" w:rsidRPr="002C08A7">
        <w:rPr>
          <w:rFonts w:ascii="Georgia" w:hAnsi="Georgia"/>
          <w:color w:val="000000" w:themeColor="text1"/>
          <w:shd w:val="clear" w:color="auto" w:fill="FFFFFF"/>
        </w:rPr>
        <w:t xml:space="preserve"> (sentenza n. 123 del 2017) e sui limiti del controllo sulla giurisdizione affidato dalla Costituzione alla Corte di cassazione (sentenza n. 6 del 2018).</w:t>
      </w:r>
    </w:p>
    <w:p w14:paraId="4016FD64" w14:textId="41DBFCAB" w:rsidR="002C08A7" w:rsidRPr="002C08A7" w:rsidRDefault="00B83759" w:rsidP="002C08A7">
      <w:pPr>
        <w:pStyle w:val="dt"/>
        <w:spacing w:before="0" w:beforeAutospacing="0" w:after="0" w:afterAutospacing="0"/>
        <w:jc w:val="both"/>
        <w:rPr>
          <w:rFonts w:ascii="Georgia" w:hAnsi="Georgia"/>
          <w:color w:val="000000" w:themeColor="text1"/>
          <w:shd w:val="clear" w:color="auto" w:fill="FFFFFF"/>
        </w:rPr>
      </w:pPr>
      <w:r w:rsidRPr="002C08A7">
        <w:rPr>
          <w:rFonts w:ascii="Georgia" w:hAnsi="Georgia"/>
          <w:color w:val="000000" w:themeColor="text1"/>
          <w:shd w:val="clear" w:color="auto" w:fill="FFFFFF"/>
        </w:rPr>
        <w:t xml:space="preserve"> 4.1</w:t>
      </w:r>
      <w:r w:rsidR="00B90819" w:rsidRPr="002C08A7">
        <w:rPr>
          <w:rFonts w:ascii="Georgia" w:hAnsi="Georgia"/>
          <w:color w:val="000000" w:themeColor="text1"/>
          <w:shd w:val="clear" w:color="auto" w:fill="FFFFFF"/>
        </w:rPr>
        <w:t>.1.</w:t>
      </w:r>
      <w:r w:rsidRPr="002C08A7">
        <w:rPr>
          <w:rFonts w:ascii="Georgia" w:hAnsi="Georgia"/>
          <w:color w:val="000000" w:themeColor="text1"/>
          <w:shd w:val="clear" w:color="auto" w:fill="FFFFFF"/>
        </w:rPr>
        <w:t xml:space="preserve"> </w:t>
      </w:r>
      <w:r w:rsidR="00B90819" w:rsidRPr="002C08A7">
        <w:rPr>
          <w:rFonts w:ascii="Georgia" w:hAnsi="Georgia"/>
          <w:color w:val="000000" w:themeColor="text1"/>
          <w:shd w:val="clear" w:color="auto" w:fill="FFFFFF"/>
        </w:rPr>
        <w:t xml:space="preserve">Con </w:t>
      </w:r>
      <w:r w:rsidR="005E6E53">
        <w:rPr>
          <w:rFonts w:ascii="Georgia" w:hAnsi="Georgia"/>
          <w:color w:val="000000" w:themeColor="text1"/>
          <w:shd w:val="clear" w:color="auto" w:fill="FFFFFF"/>
        </w:rPr>
        <w:t>la prima</w:t>
      </w:r>
      <w:r w:rsidR="006D201D">
        <w:rPr>
          <w:rStyle w:val="Rimandonotaapidipagina"/>
          <w:rFonts w:ascii="Georgia" w:hAnsi="Georgia"/>
          <w:color w:val="000000" w:themeColor="text1"/>
          <w:shd w:val="clear" w:color="auto" w:fill="FFFFFF"/>
        </w:rPr>
        <w:footnoteReference w:id="35"/>
      </w:r>
      <w:r w:rsidR="005E6E53">
        <w:rPr>
          <w:rFonts w:ascii="Georgia" w:hAnsi="Georgia"/>
          <w:color w:val="000000" w:themeColor="text1"/>
          <w:shd w:val="clear" w:color="auto" w:fill="FFFFFF"/>
        </w:rPr>
        <w:t xml:space="preserve"> delle due sentenze citat</w:t>
      </w:r>
      <w:r w:rsidR="00F95E39">
        <w:rPr>
          <w:rFonts w:ascii="Georgia" w:hAnsi="Georgia"/>
          <w:color w:val="000000" w:themeColor="text1"/>
          <w:shd w:val="clear" w:color="auto" w:fill="FFFFFF"/>
        </w:rPr>
        <w:t>e</w:t>
      </w:r>
      <w:r w:rsidR="005E6E53">
        <w:rPr>
          <w:rFonts w:ascii="Georgia" w:hAnsi="Georgia"/>
          <w:color w:val="000000" w:themeColor="text1"/>
          <w:shd w:val="clear" w:color="auto" w:fill="FFFFFF"/>
        </w:rPr>
        <w:t xml:space="preserve">, </w:t>
      </w:r>
      <w:r w:rsidR="00B90819" w:rsidRPr="002C08A7">
        <w:rPr>
          <w:rFonts w:ascii="Georgia" w:hAnsi="Georgia"/>
          <w:color w:val="000000" w:themeColor="text1"/>
          <w:shd w:val="clear" w:color="auto" w:fill="FFFFFF"/>
        </w:rPr>
        <w:t xml:space="preserve">la Corte costituzionale ha affrontato, per la prima volta, il delicato tema della sorte dei giudicati amministrativi che si siano formati in violazione, successivamente accertata dalla Corte </w:t>
      </w:r>
      <w:proofErr w:type="spellStart"/>
      <w:r w:rsidR="00E35C02">
        <w:rPr>
          <w:rFonts w:ascii="Georgia" w:hAnsi="Georgia"/>
          <w:color w:val="000000" w:themeColor="text1"/>
          <w:shd w:val="clear" w:color="auto" w:fill="FFFFFF"/>
        </w:rPr>
        <w:t>Edu</w:t>
      </w:r>
      <w:proofErr w:type="spellEnd"/>
      <w:r w:rsidR="00B90819" w:rsidRPr="002C08A7">
        <w:rPr>
          <w:rFonts w:ascii="Georgia" w:hAnsi="Georgia"/>
          <w:color w:val="000000" w:themeColor="text1"/>
          <w:shd w:val="clear" w:color="auto" w:fill="FFFFFF"/>
        </w:rPr>
        <w:t>, d</w:t>
      </w:r>
      <w:r w:rsidR="00003A7F">
        <w:rPr>
          <w:rFonts w:ascii="Georgia" w:hAnsi="Georgia"/>
          <w:color w:val="000000" w:themeColor="text1"/>
          <w:shd w:val="clear" w:color="auto" w:fill="FFFFFF"/>
        </w:rPr>
        <w:t>i</w:t>
      </w:r>
      <w:r w:rsidR="00E35C02">
        <w:rPr>
          <w:rFonts w:ascii="Georgia" w:hAnsi="Georgia"/>
          <w:color w:val="000000" w:themeColor="text1"/>
          <w:shd w:val="clear" w:color="auto" w:fill="FFFFFF"/>
        </w:rPr>
        <w:t xml:space="preserve"> norme della </w:t>
      </w:r>
      <w:proofErr w:type="spellStart"/>
      <w:r w:rsidR="00E35C02">
        <w:rPr>
          <w:rFonts w:ascii="Georgia" w:hAnsi="Georgia"/>
          <w:color w:val="000000" w:themeColor="text1"/>
          <w:shd w:val="clear" w:color="auto" w:fill="FFFFFF"/>
        </w:rPr>
        <w:t>Cedu</w:t>
      </w:r>
      <w:proofErr w:type="spellEnd"/>
      <w:r w:rsidR="00B90819" w:rsidRPr="002C08A7">
        <w:rPr>
          <w:rFonts w:ascii="Georgia" w:hAnsi="Georgia"/>
          <w:color w:val="000000" w:themeColor="text1"/>
          <w:shd w:val="clear" w:color="auto" w:fill="FFFFFF"/>
        </w:rPr>
        <w:t xml:space="preserve">, e ciò sia nei casi in cui una delle parti dei relativi giudizi interni abbia adito la Corte di Strasburgo </w:t>
      </w:r>
      <w:r w:rsidR="00C214C6">
        <w:rPr>
          <w:rFonts w:ascii="Georgia" w:hAnsi="Georgia"/>
          <w:color w:val="000000" w:themeColor="text1"/>
          <w:shd w:val="clear" w:color="auto" w:fill="FFFFFF"/>
        </w:rPr>
        <w:t>sia</w:t>
      </w:r>
      <w:r w:rsidR="00B90819" w:rsidRPr="002C08A7">
        <w:rPr>
          <w:rFonts w:ascii="Georgia" w:hAnsi="Georgia"/>
          <w:color w:val="000000" w:themeColor="text1"/>
          <w:shd w:val="clear" w:color="auto" w:fill="FFFFFF"/>
        </w:rPr>
        <w:t xml:space="preserve"> in quelli ove le parti siano rimaste inerti, ma si trovino nella medesima situazione sostanziale di chi </w:t>
      </w:r>
      <w:r w:rsidR="00E35C02">
        <w:rPr>
          <w:rFonts w:ascii="Georgia" w:hAnsi="Georgia"/>
          <w:color w:val="000000" w:themeColor="text1"/>
          <w:shd w:val="clear" w:color="auto" w:fill="FFFFFF"/>
        </w:rPr>
        <w:t>l’ha adita vittoriosamente.</w:t>
      </w:r>
    </w:p>
    <w:p w14:paraId="71CC3B70" w14:textId="0EE498A5" w:rsidR="002C08A7" w:rsidRPr="002C08A7" w:rsidRDefault="00003A7F" w:rsidP="002C08A7">
      <w:pPr>
        <w:pStyle w:val="dt"/>
        <w:spacing w:before="0" w:beforeAutospacing="0" w:after="0" w:afterAutospacing="0"/>
        <w:jc w:val="both"/>
        <w:rPr>
          <w:rFonts w:ascii="Georgia" w:eastAsia="SimHei" w:hAnsi="Georgia"/>
          <w:lang w:eastAsia="en-US"/>
        </w:rPr>
      </w:pPr>
      <w:r>
        <w:rPr>
          <w:rFonts w:ascii="Georgia" w:hAnsi="Georgia"/>
          <w:color w:val="000000" w:themeColor="text1"/>
          <w:shd w:val="clear" w:color="auto" w:fill="FFFFFF"/>
        </w:rPr>
        <w:t>Tale tema</w:t>
      </w:r>
      <w:r w:rsidR="002C08A7" w:rsidRPr="002C08A7">
        <w:rPr>
          <w:rFonts w:ascii="Georgia" w:hAnsi="Georgia"/>
          <w:color w:val="000000" w:themeColor="text1"/>
          <w:shd w:val="clear" w:color="auto" w:fill="FFFFFF"/>
        </w:rPr>
        <w:t xml:space="preserve"> </w:t>
      </w:r>
      <w:r w:rsidR="00B90819" w:rsidRPr="002C08A7">
        <w:rPr>
          <w:rFonts w:ascii="Georgia" w:eastAsia="SimHei" w:hAnsi="Georgia"/>
          <w:lang w:eastAsia="en-US"/>
        </w:rPr>
        <w:t xml:space="preserve">si inscrive </w:t>
      </w:r>
      <w:r w:rsidR="00C214C6">
        <w:rPr>
          <w:rFonts w:ascii="Georgia" w:eastAsia="SimHei" w:hAnsi="Georgia"/>
          <w:lang w:eastAsia="en-US"/>
        </w:rPr>
        <w:t>nella</w:t>
      </w:r>
      <w:r w:rsidR="00B90819" w:rsidRPr="002C08A7">
        <w:rPr>
          <w:rFonts w:ascii="Georgia" w:eastAsia="SimHei" w:hAnsi="Georgia"/>
          <w:lang w:eastAsia="en-US"/>
        </w:rPr>
        <w:t xml:space="preserve"> più ampia – e ben nota – </w:t>
      </w:r>
      <w:r w:rsidR="00C214C6">
        <w:rPr>
          <w:rFonts w:ascii="Georgia" w:eastAsia="SimHei" w:hAnsi="Georgia"/>
          <w:lang w:eastAsia="en-US"/>
        </w:rPr>
        <w:t xml:space="preserve">questione </w:t>
      </w:r>
      <w:r w:rsidR="00B90819" w:rsidRPr="002C08A7">
        <w:rPr>
          <w:rFonts w:ascii="Georgia" w:eastAsia="SimHei" w:hAnsi="Georgia"/>
          <w:lang w:eastAsia="en-US"/>
        </w:rPr>
        <w:t>della cosiddetta erosione del mito del giudicato</w:t>
      </w:r>
      <w:r w:rsidR="00B90819" w:rsidRPr="002C08A7">
        <w:rPr>
          <w:rStyle w:val="Rimandonotaapidipagina"/>
          <w:rFonts w:ascii="Georgia" w:eastAsia="SimHei" w:hAnsi="Georgia"/>
          <w:lang w:eastAsia="en-US"/>
        </w:rPr>
        <w:footnoteReference w:id="36"/>
      </w:r>
      <w:r w:rsidR="00B90819" w:rsidRPr="002C08A7">
        <w:rPr>
          <w:rFonts w:ascii="Georgia" w:eastAsia="SimHei" w:hAnsi="Georgia"/>
          <w:lang w:eastAsia="en-US"/>
        </w:rPr>
        <w:t>, che, a partire dal secondo dopoguerra, ha interessato in modo trasversale tutti gli ordinamenti europei, che hanno visto fiori</w:t>
      </w:r>
      <w:r w:rsidR="004D5573">
        <w:rPr>
          <w:rFonts w:ascii="Georgia" w:eastAsia="SimHei" w:hAnsi="Georgia"/>
          <w:lang w:eastAsia="en-US"/>
        </w:rPr>
        <w:t xml:space="preserve">re le Carte costituzionali e si </w:t>
      </w:r>
      <w:r w:rsidR="00B90819" w:rsidRPr="002C08A7">
        <w:rPr>
          <w:rFonts w:ascii="Georgia" w:eastAsia="SimHei" w:hAnsi="Georgia"/>
          <w:lang w:eastAsia="en-US"/>
        </w:rPr>
        <w:t>sono aperti alle esperienze sovranazionali e internazionali di tutela multilivello dei diritti fondamentali</w:t>
      </w:r>
      <w:r w:rsidR="00B90819" w:rsidRPr="002C08A7">
        <w:rPr>
          <w:rStyle w:val="Rimandonotaapidipagina"/>
          <w:rFonts w:ascii="Georgia" w:eastAsia="SimHei" w:hAnsi="Georgia"/>
          <w:lang w:eastAsia="en-US"/>
        </w:rPr>
        <w:footnoteReference w:id="37"/>
      </w:r>
      <w:r w:rsidR="00B90819" w:rsidRPr="002C08A7">
        <w:rPr>
          <w:rFonts w:ascii="Georgia" w:eastAsia="SimHei" w:hAnsi="Georgia"/>
          <w:lang w:eastAsia="en-US"/>
        </w:rPr>
        <w:t xml:space="preserve">. </w:t>
      </w:r>
    </w:p>
    <w:p w14:paraId="0AB0FD0D" w14:textId="77777777" w:rsidR="002C08A7" w:rsidRPr="002C08A7" w:rsidRDefault="00B90819" w:rsidP="002C08A7">
      <w:pPr>
        <w:pStyle w:val="dt"/>
        <w:spacing w:before="0" w:beforeAutospacing="0" w:after="0" w:afterAutospacing="0"/>
        <w:jc w:val="both"/>
        <w:rPr>
          <w:rFonts w:ascii="Georgia" w:eastAsia="SimHei" w:hAnsi="Georgia"/>
          <w:lang w:eastAsia="en-US"/>
        </w:rPr>
      </w:pPr>
      <w:r w:rsidRPr="002C08A7">
        <w:rPr>
          <w:rFonts w:ascii="Georgia" w:eastAsia="SimHei" w:hAnsi="Georgia"/>
          <w:lang w:eastAsia="en-US"/>
        </w:rPr>
        <w:t>Le nuove e più intense spinte di protezione dei valori della persona umana e di giustizia sostanziale hanno infatti imposto un processo di “</w:t>
      </w:r>
      <w:proofErr w:type="spellStart"/>
      <w:r w:rsidRPr="002C08A7">
        <w:rPr>
          <w:rFonts w:ascii="Georgia" w:eastAsia="SimHei" w:hAnsi="Georgia"/>
          <w:lang w:eastAsia="en-US"/>
        </w:rPr>
        <w:t>deassolutizzazione</w:t>
      </w:r>
      <w:proofErr w:type="spellEnd"/>
      <w:r w:rsidRPr="002C08A7">
        <w:rPr>
          <w:rFonts w:ascii="Georgia" w:eastAsia="SimHei" w:hAnsi="Georgia"/>
          <w:lang w:eastAsia="en-US"/>
        </w:rPr>
        <w:t xml:space="preserve">” dei valori di certezza e sicurezza giuridica sottesi alla teoria della </w:t>
      </w:r>
      <w:r w:rsidRPr="002C08A7">
        <w:rPr>
          <w:rFonts w:ascii="Georgia" w:eastAsia="SimHei" w:hAnsi="Georgia"/>
          <w:i/>
          <w:lang w:eastAsia="en-US"/>
        </w:rPr>
        <w:t>res iudicata</w:t>
      </w:r>
      <w:r w:rsidRPr="002C08A7">
        <w:rPr>
          <w:rFonts w:ascii="Georgia" w:eastAsia="SimHei" w:hAnsi="Georgia"/>
          <w:lang w:eastAsia="en-US"/>
        </w:rPr>
        <w:t>, spingendo per una sua riperimetrazione all’interno degli ordinamenti nazionali.</w:t>
      </w:r>
    </w:p>
    <w:p w14:paraId="064F1C7D" w14:textId="4B871609" w:rsidR="002C08A7" w:rsidRPr="002C08A7" w:rsidRDefault="00B90819" w:rsidP="002C08A7">
      <w:pPr>
        <w:pStyle w:val="dt"/>
        <w:spacing w:before="0" w:beforeAutospacing="0" w:after="0" w:afterAutospacing="0"/>
        <w:jc w:val="both"/>
        <w:rPr>
          <w:rFonts w:ascii="Georgia" w:eastAsia="SimHei" w:hAnsi="Georgia"/>
          <w:lang w:eastAsia="en-US"/>
        </w:rPr>
      </w:pPr>
      <w:r w:rsidRPr="002C08A7">
        <w:rPr>
          <w:rFonts w:ascii="Georgia" w:eastAsia="SimHei" w:hAnsi="Georgia"/>
          <w:lang w:eastAsia="en-US"/>
        </w:rPr>
        <w:t>Questa tendenza si è manifestata in maniera evidente negli ultimi anni proprio</w:t>
      </w:r>
      <w:r w:rsidR="00905CC4">
        <w:rPr>
          <w:rFonts w:ascii="Georgia" w:eastAsia="SimHei" w:hAnsi="Georgia"/>
          <w:lang w:eastAsia="en-US"/>
        </w:rPr>
        <w:t xml:space="preserve"> con riferimento al sistema </w:t>
      </w:r>
      <w:proofErr w:type="spellStart"/>
      <w:r w:rsidR="00905CC4">
        <w:rPr>
          <w:rFonts w:ascii="Georgia" w:eastAsia="SimHei" w:hAnsi="Georgia"/>
          <w:lang w:eastAsia="en-US"/>
        </w:rPr>
        <w:t>Cedu</w:t>
      </w:r>
      <w:proofErr w:type="spellEnd"/>
      <w:r w:rsidRPr="002C08A7">
        <w:rPr>
          <w:rFonts w:ascii="Georgia" w:eastAsia="SimHei" w:hAnsi="Georgia"/>
          <w:lang w:eastAsia="en-US"/>
        </w:rPr>
        <w:t xml:space="preserve">, e ciò in ragione sia del sempre maggiore peso che l’esperienza convenzionale ha assunto nei Paesi europei sia del suo stesso </w:t>
      </w:r>
      <w:r w:rsidR="00F95E39">
        <w:rPr>
          <w:rFonts w:ascii="Georgia" w:eastAsia="SimHei" w:hAnsi="Georgia"/>
          <w:lang w:eastAsia="en-US"/>
        </w:rPr>
        <w:t xml:space="preserve">attuale </w:t>
      </w:r>
      <w:r w:rsidRPr="002C08A7">
        <w:rPr>
          <w:rFonts w:ascii="Georgia" w:eastAsia="SimHei" w:hAnsi="Georgia"/>
          <w:lang w:eastAsia="en-US"/>
        </w:rPr>
        <w:t>meccanismo strutturale.</w:t>
      </w:r>
    </w:p>
    <w:p w14:paraId="49C0B3D8" w14:textId="49002C2C" w:rsidR="00B90819" w:rsidRPr="002C08A7" w:rsidRDefault="00B90819" w:rsidP="002C08A7">
      <w:pPr>
        <w:pStyle w:val="dt"/>
        <w:spacing w:before="0" w:beforeAutospacing="0" w:after="0" w:afterAutospacing="0"/>
        <w:jc w:val="both"/>
        <w:rPr>
          <w:rFonts w:ascii="Georgia" w:hAnsi="Georgia"/>
          <w:color w:val="000000" w:themeColor="text1"/>
          <w:shd w:val="clear" w:color="auto" w:fill="FFFFFF"/>
        </w:rPr>
      </w:pPr>
      <w:r w:rsidRPr="002C08A7">
        <w:rPr>
          <w:rFonts w:ascii="Georgia" w:eastAsia="SimHei" w:hAnsi="Georgia"/>
          <w:lang w:eastAsia="en-US"/>
        </w:rPr>
        <w:t>Poiché, infatti, a differenza del diritto comunitario che conosce lo strumento preventivo del rinvio pregiudiziale, l’accertamento della violazione dei diritti convenzionali presuppone, quale regola generale</w:t>
      </w:r>
      <w:r w:rsidRPr="002C08A7">
        <w:rPr>
          <w:rStyle w:val="Rimandonotaapidipagina"/>
          <w:rFonts w:ascii="Georgia" w:eastAsia="SimHei" w:hAnsi="Georgia"/>
          <w:lang w:eastAsia="en-US"/>
        </w:rPr>
        <w:footnoteReference w:id="38"/>
      </w:r>
      <w:r w:rsidRPr="002C08A7">
        <w:rPr>
          <w:rFonts w:ascii="Georgia" w:eastAsia="SimHei" w:hAnsi="Georgia"/>
          <w:lang w:eastAsia="en-US"/>
        </w:rPr>
        <w:t>, l’esaurimento dei rimedi interni</w:t>
      </w:r>
      <w:r w:rsidRPr="002C08A7">
        <w:rPr>
          <w:rStyle w:val="Rimandonotaapidipagina"/>
          <w:rFonts w:ascii="Georgia" w:eastAsia="SimHei" w:hAnsi="Georgia"/>
          <w:lang w:eastAsia="en-US"/>
        </w:rPr>
        <w:footnoteReference w:id="39"/>
      </w:r>
      <w:r w:rsidRPr="002C08A7">
        <w:rPr>
          <w:rFonts w:ascii="Georgia" w:eastAsia="SimHei" w:hAnsi="Georgia"/>
          <w:lang w:eastAsia="en-US"/>
        </w:rPr>
        <w:t xml:space="preserve">, la tensione tra la tutela </w:t>
      </w:r>
      <w:r w:rsidR="00905CC4">
        <w:rPr>
          <w:rFonts w:ascii="Georgia" w:eastAsia="SimHei" w:hAnsi="Georgia"/>
          <w:lang w:eastAsia="en-US"/>
        </w:rPr>
        <w:t xml:space="preserve">offerta dalla </w:t>
      </w:r>
      <w:proofErr w:type="spellStart"/>
      <w:r w:rsidRPr="002C08A7">
        <w:rPr>
          <w:rFonts w:ascii="Georgia" w:eastAsia="SimHei" w:hAnsi="Georgia"/>
          <w:lang w:eastAsia="en-US"/>
        </w:rPr>
        <w:t>C</w:t>
      </w:r>
      <w:r w:rsidR="00905CC4">
        <w:rPr>
          <w:rFonts w:ascii="Georgia" w:eastAsia="SimHei" w:hAnsi="Georgia"/>
          <w:lang w:eastAsia="en-US"/>
        </w:rPr>
        <w:t>edu</w:t>
      </w:r>
      <w:proofErr w:type="spellEnd"/>
      <w:r w:rsidRPr="002C08A7">
        <w:rPr>
          <w:rFonts w:ascii="Georgia" w:eastAsia="SimHei" w:hAnsi="Georgia"/>
          <w:lang w:eastAsia="en-US"/>
        </w:rPr>
        <w:t xml:space="preserve"> e gli ordinamenti nazionali si scarica necessariamente sul giudicato, e ciò sia per le violazioni processuali direttamente riconducibili all’esercizio della funzione giurisdizionale (art</w:t>
      </w:r>
      <w:r w:rsidR="00905CC4">
        <w:rPr>
          <w:rFonts w:ascii="Georgia" w:eastAsia="SimHei" w:hAnsi="Georgia"/>
          <w:lang w:eastAsia="en-US"/>
        </w:rPr>
        <w:t xml:space="preserve">. 6 </w:t>
      </w:r>
      <w:proofErr w:type="spellStart"/>
      <w:r w:rsidR="00905CC4">
        <w:rPr>
          <w:rFonts w:ascii="Georgia" w:eastAsia="SimHei" w:hAnsi="Georgia"/>
          <w:lang w:eastAsia="en-US"/>
        </w:rPr>
        <w:t>Cedu</w:t>
      </w:r>
      <w:proofErr w:type="spellEnd"/>
      <w:r w:rsidRPr="002C08A7">
        <w:rPr>
          <w:rFonts w:ascii="Georgia" w:eastAsia="SimHei" w:hAnsi="Georgia"/>
          <w:lang w:eastAsia="en-US"/>
        </w:rPr>
        <w:t>) che per quelle sostanziali da essa “incorporate”</w:t>
      </w:r>
      <w:r w:rsidR="00E8358B">
        <w:rPr>
          <w:rFonts w:ascii="Georgia" w:eastAsia="SimHei" w:hAnsi="Georgia"/>
          <w:lang w:eastAsia="en-US"/>
        </w:rPr>
        <w:t>,</w:t>
      </w:r>
      <w:r w:rsidRPr="002C08A7">
        <w:rPr>
          <w:rFonts w:ascii="Georgia" w:eastAsia="SimHei" w:hAnsi="Georgia"/>
          <w:lang w:eastAsia="en-US"/>
        </w:rPr>
        <w:t xml:space="preserve"> perché oggetto di accertamento giudiziale.</w:t>
      </w:r>
    </w:p>
    <w:p w14:paraId="2E02B01B" w14:textId="398A8610" w:rsidR="00E23511" w:rsidRDefault="002C08A7" w:rsidP="00B83759">
      <w:pPr>
        <w:pStyle w:val="dt"/>
        <w:spacing w:before="0" w:beforeAutospacing="0" w:after="0" w:afterAutospacing="0"/>
        <w:jc w:val="both"/>
        <w:rPr>
          <w:rFonts w:ascii="Georgia" w:hAnsi="Georgia"/>
        </w:rPr>
      </w:pPr>
      <w:proofErr w:type="gramStart"/>
      <w:r>
        <w:rPr>
          <w:rFonts w:ascii="Georgia" w:hAnsi="Georgia"/>
          <w:color w:val="000000" w:themeColor="text1"/>
          <w:shd w:val="clear" w:color="auto" w:fill="FFFFFF"/>
        </w:rPr>
        <w:t>4.1.2.-</w:t>
      </w:r>
      <w:proofErr w:type="gramEnd"/>
      <w:r>
        <w:rPr>
          <w:rFonts w:ascii="Georgia" w:hAnsi="Georgia"/>
          <w:color w:val="000000" w:themeColor="text1"/>
          <w:shd w:val="clear" w:color="auto" w:fill="FFFFFF"/>
        </w:rPr>
        <w:t xml:space="preserve"> </w:t>
      </w:r>
      <w:r w:rsidR="00C214C6">
        <w:rPr>
          <w:rFonts w:ascii="Georgia" w:hAnsi="Georgia"/>
          <w:color w:val="000000" w:themeColor="text1"/>
          <w:shd w:val="clear" w:color="auto" w:fill="FFFFFF"/>
        </w:rPr>
        <w:t>Il tema in esame è stato</w:t>
      </w:r>
      <w:r>
        <w:rPr>
          <w:rFonts w:ascii="Georgia" w:hAnsi="Georgia"/>
          <w:color w:val="000000" w:themeColor="text1"/>
          <w:shd w:val="clear" w:color="auto" w:fill="FFFFFF"/>
        </w:rPr>
        <w:t xml:space="preserve"> po</w:t>
      </w:r>
      <w:r w:rsidR="00C214C6">
        <w:rPr>
          <w:rFonts w:ascii="Georgia" w:hAnsi="Georgia"/>
          <w:color w:val="000000" w:themeColor="text1"/>
          <w:shd w:val="clear" w:color="auto" w:fill="FFFFFF"/>
        </w:rPr>
        <w:t>sto</w:t>
      </w:r>
      <w:r>
        <w:rPr>
          <w:rFonts w:ascii="Georgia" w:hAnsi="Georgia"/>
          <w:color w:val="000000" w:themeColor="text1"/>
          <w:shd w:val="clear" w:color="auto" w:fill="FFFFFF"/>
        </w:rPr>
        <w:t xml:space="preserve"> </w:t>
      </w:r>
      <w:r w:rsidR="00B83759">
        <w:rPr>
          <w:rFonts w:ascii="Georgia" w:hAnsi="Georgia"/>
          <w:color w:val="000000" w:themeColor="text1"/>
          <w:shd w:val="clear" w:color="auto" w:fill="FFFFFF"/>
        </w:rPr>
        <w:t>dall’Adunanza plenaria del Consiglio di Stato</w:t>
      </w:r>
      <w:r w:rsidR="00B83759">
        <w:rPr>
          <w:rStyle w:val="Rimandonotaapidipagina"/>
          <w:rFonts w:ascii="Georgia" w:hAnsi="Georgia"/>
          <w:color w:val="000000" w:themeColor="text1"/>
          <w:shd w:val="clear" w:color="auto" w:fill="FFFFFF"/>
        </w:rPr>
        <w:footnoteReference w:id="40"/>
      </w:r>
      <w:r>
        <w:rPr>
          <w:rFonts w:ascii="Georgia" w:hAnsi="Georgia"/>
          <w:color w:val="000000" w:themeColor="text1"/>
          <w:shd w:val="clear" w:color="auto" w:fill="FFFFFF"/>
        </w:rPr>
        <w:t xml:space="preserve">, </w:t>
      </w:r>
      <w:r w:rsidR="00DE11E5">
        <w:rPr>
          <w:rFonts w:ascii="Georgia" w:hAnsi="Georgia"/>
          <w:color w:val="000000" w:themeColor="text1"/>
          <w:shd w:val="clear" w:color="auto" w:fill="FFFFFF"/>
        </w:rPr>
        <w:t xml:space="preserve">che ha </w:t>
      </w:r>
      <w:r>
        <w:rPr>
          <w:rFonts w:ascii="Georgia" w:hAnsi="Georgia"/>
          <w:color w:val="000000" w:themeColor="text1"/>
          <w:shd w:val="clear" w:color="auto" w:fill="FFFFFF"/>
        </w:rPr>
        <w:t>chiamat</w:t>
      </w:r>
      <w:r w:rsidR="00DE11E5">
        <w:rPr>
          <w:rFonts w:ascii="Georgia" w:hAnsi="Georgia"/>
          <w:color w:val="000000" w:themeColor="text1"/>
          <w:shd w:val="clear" w:color="auto" w:fill="FFFFFF"/>
        </w:rPr>
        <w:t>o la Corte</w:t>
      </w:r>
      <w:r>
        <w:rPr>
          <w:rFonts w:ascii="Georgia" w:hAnsi="Georgia"/>
          <w:color w:val="000000" w:themeColor="text1"/>
          <w:shd w:val="clear" w:color="auto" w:fill="FFFFFF"/>
        </w:rPr>
        <w:t xml:space="preserve"> </w:t>
      </w:r>
      <w:r w:rsidR="00B83759">
        <w:rPr>
          <w:rFonts w:ascii="Georgia" w:hAnsi="Georgia"/>
          <w:color w:val="000000" w:themeColor="text1"/>
          <w:shd w:val="clear" w:color="auto" w:fill="FFFFFF"/>
        </w:rPr>
        <w:t xml:space="preserve">a giudicare della legittimità costituzionale </w:t>
      </w:r>
      <w:r w:rsidR="00E23511" w:rsidRPr="00E23511">
        <w:rPr>
          <w:rFonts w:ascii="Georgia" w:hAnsi="Georgia"/>
          <w:color w:val="000000" w:themeColor="text1"/>
          <w:shd w:val="clear" w:color="auto" w:fill="FFFFFF"/>
        </w:rPr>
        <w:t xml:space="preserve">dell’art. 106 </w:t>
      </w:r>
      <w:r w:rsidR="00003A7F">
        <w:rPr>
          <w:rFonts w:ascii="Georgia" w:hAnsi="Georgia"/>
          <w:color w:val="000000" w:themeColor="text1"/>
          <w:shd w:val="clear" w:color="auto" w:fill="FFFFFF"/>
        </w:rPr>
        <w:t xml:space="preserve">cod. </w:t>
      </w:r>
      <w:proofErr w:type="spellStart"/>
      <w:r w:rsidR="00003A7F">
        <w:rPr>
          <w:rFonts w:ascii="Georgia" w:hAnsi="Georgia"/>
          <w:color w:val="000000" w:themeColor="text1"/>
          <w:shd w:val="clear" w:color="auto" w:fill="FFFFFF"/>
        </w:rPr>
        <w:t>proc</w:t>
      </w:r>
      <w:proofErr w:type="spellEnd"/>
      <w:r w:rsidR="00003A7F">
        <w:rPr>
          <w:rFonts w:ascii="Georgia" w:hAnsi="Georgia"/>
          <w:color w:val="000000" w:themeColor="text1"/>
          <w:shd w:val="clear" w:color="auto" w:fill="FFFFFF"/>
        </w:rPr>
        <w:t xml:space="preserve">. </w:t>
      </w:r>
      <w:proofErr w:type="spellStart"/>
      <w:r w:rsidR="00003A7F">
        <w:rPr>
          <w:rFonts w:ascii="Georgia" w:hAnsi="Georgia"/>
          <w:color w:val="000000" w:themeColor="text1"/>
          <w:shd w:val="clear" w:color="auto" w:fill="FFFFFF"/>
        </w:rPr>
        <w:t>amm</w:t>
      </w:r>
      <w:proofErr w:type="spellEnd"/>
      <w:r w:rsidR="00003A7F">
        <w:rPr>
          <w:rFonts w:ascii="Georgia" w:hAnsi="Georgia"/>
          <w:color w:val="000000" w:themeColor="text1"/>
          <w:shd w:val="clear" w:color="auto" w:fill="FFFFFF"/>
        </w:rPr>
        <w:t>.</w:t>
      </w:r>
      <w:r w:rsidR="00E23511" w:rsidRPr="00E23511">
        <w:rPr>
          <w:rFonts w:ascii="Georgia" w:hAnsi="Georgia"/>
          <w:shd w:val="clear" w:color="auto" w:fill="FFFFFF"/>
        </w:rPr>
        <w:t xml:space="preserve"> e degli artt. 395 e 396 </w:t>
      </w:r>
      <w:r w:rsidR="00003A7F">
        <w:rPr>
          <w:rFonts w:ascii="Georgia" w:hAnsi="Georgia"/>
          <w:shd w:val="clear" w:color="auto" w:fill="FFFFFF"/>
        </w:rPr>
        <w:t xml:space="preserve">cod. </w:t>
      </w:r>
      <w:proofErr w:type="spellStart"/>
      <w:r w:rsidR="00003A7F">
        <w:rPr>
          <w:rFonts w:ascii="Georgia" w:hAnsi="Georgia"/>
          <w:shd w:val="clear" w:color="auto" w:fill="FFFFFF"/>
        </w:rPr>
        <w:t>proc</w:t>
      </w:r>
      <w:proofErr w:type="spellEnd"/>
      <w:r w:rsidR="00003A7F">
        <w:rPr>
          <w:rFonts w:ascii="Georgia" w:hAnsi="Georgia"/>
          <w:shd w:val="clear" w:color="auto" w:fill="FFFFFF"/>
        </w:rPr>
        <w:t xml:space="preserve">. </w:t>
      </w:r>
      <w:proofErr w:type="gramStart"/>
      <w:r w:rsidR="00003A7F">
        <w:rPr>
          <w:rFonts w:ascii="Georgia" w:hAnsi="Georgia"/>
          <w:shd w:val="clear" w:color="auto" w:fill="FFFFFF"/>
        </w:rPr>
        <w:t>civ.</w:t>
      </w:r>
      <w:r w:rsidR="00E23511" w:rsidRPr="00E23511">
        <w:rPr>
          <w:rFonts w:ascii="Georgia" w:hAnsi="Georgia"/>
          <w:shd w:val="clear" w:color="auto" w:fill="FFFFFF"/>
        </w:rPr>
        <w:t>,</w:t>
      </w:r>
      <w:proofErr w:type="gramEnd"/>
      <w:r w:rsidR="00E23511" w:rsidRPr="00E23511">
        <w:rPr>
          <w:rFonts w:ascii="Georgia" w:hAnsi="Georgia"/>
          <w:shd w:val="clear" w:color="auto" w:fill="FFFFFF"/>
        </w:rPr>
        <w:t xml:space="preserve"> «nella parte in cui non prevedono un diverso caso di revocazione della sentenza quando ciò sia necessario</w:t>
      </w:r>
      <w:r w:rsidR="00003A7F">
        <w:rPr>
          <w:rFonts w:ascii="Georgia" w:hAnsi="Georgia"/>
          <w:shd w:val="clear" w:color="auto" w:fill="FFFFFF"/>
        </w:rPr>
        <w:t xml:space="preserve"> […]</w:t>
      </w:r>
      <w:r w:rsidR="008605AD">
        <w:rPr>
          <w:rFonts w:ascii="Georgia" w:hAnsi="Georgia"/>
          <w:shd w:val="clear" w:color="auto" w:fill="FFFFFF"/>
        </w:rPr>
        <w:t xml:space="preserve"> </w:t>
      </w:r>
      <w:r w:rsidR="00E23511" w:rsidRPr="00E23511">
        <w:rPr>
          <w:rFonts w:ascii="Georgia" w:hAnsi="Georgia"/>
          <w:shd w:val="clear" w:color="auto" w:fill="FFFFFF"/>
        </w:rPr>
        <w:t>per conformarsi ad una sentenza definitiva</w:t>
      </w:r>
      <w:r w:rsidR="00003A7F">
        <w:rPr>
          <w:rFonts w:ascii="Georgia" w:hAnsi="Georgia"/>
          <w:shd w:val="clear" w:color="auto" w:fill="FFFFFF"/>
        </w:rPr>
        <w:t>»</w:t>
      </w:r>
      <w:r w:rsidR="00E23511" w:rsidRPr="00E23511">
        <w:rPr>
          <w:rFonts w:ascii="Georgia" w:hAnsi="Georgia"/>
          <w:shd w:val="clear" w:color="auto" w:fill="FFFFFF"/>
        </w:rPr>
        <w:t xml:space="preserve"> </w:t>
      </w:r>
      <w:r w:rsidR="00905CC4">
        <w:rPr>
          <w:rFonts w:ascii="Georgia" w:hAnsi="Georgia"/>
          <w:shd w:val="clear" w:color="auto" w:fill="FFFFFF"/>
        </w:rPr>
        <w:t xml:space="preserve">della Corte </w:t>
      </w:r>
      <w:proofErr w:type="spellStart"/>
      <w:r w:rsidR="00905CC4">
        <w:rPr>
          <w:rFonts w:ascii="Georgia" w:hAnsi="Georgia"/>
          <w:shd w:val="clear" w:color="auto" w:fill="FFFFFF"/>
        </w:rPr>
        <w:t>Edu</w:t>
      </w:r>
      <w:proofErr w:type="spellEnd"/>
      <w:r w:rsidR="00003A7F">
        <w:rPr>
          <w:rFonts w:ascii="Georgia" w:hAnsi="Georgia"/>
          <w:shd w:val="clear" w:color="auto" w:fill="FFFFFF"/>
        </w:rPr>
        <w:t>,</w:t>
      </w:r>
      <w:r w:rsidR="00E23511" w:rsidRPr="00E23511">
        <w:rPr>
          <w:rFonts w:ascii="Georgia" w:hAnsi="Georgia"/>
          <w:shd w:val="clear" w:color="auto" w:fill="FFFFFF"/>
        </w:rPr>
        <w:t xml:space="preserve"> </w:t>
      </w:r>
      <w:r w:rsidR="00C214C6">
        <w:rPr>
          <w:rFonts w:ascii="Georgia" w:hAnsi="Georgia"/>
          <w:shd w:val="clear" w:color="auto" w:fill="FFFFFF"/>
        </w:rPr>
        <w:t>in riferimento agli</w:t>
      </w:r>
      <w:r w:rsidR="00E23511" w:rsidRPr="00E23511">
        <w:rPr>
          <w:rFonts w:ascii="Georgia" w:hAnsi="Georgia"/>
          <w:shd w:val="clear" w:color="auto" w:fill="FFFFFF"/>
        </w:rPr>
        <w:t xml:space="preserve"> artt. </w:t>
      </w:r>
      <w:r w:rsidR="00B83759" w:rsidRPr="00E23511">
        <w:rPr>
          <w:rFonts w:ascii="Georgia" w:hAnsi="Georgia"/>
        </w:rPr>
        <w:t xml:space="preserve">24, 111 e 117, primo comma, </w:t>
      </w:r>
      <w:proofErr w:type="spellStart"/>
      <w:r w:rsidR="00C214C6">
        <w:rPr>
          <w:rFonts w:ascii="Georgia" w:hAnsi="Georgia"/>
        </w:rPr>
        <w:t>Cost</w:t>
      </w:r>
      <w:proofErr w:type="spellEnd"/>
      <w:r w:rsidR="00C214C6">
        <w:rPr>
          <w:rFonts w:ascii="Georgia" w:hAnsi="Georgia"/>
        </w:rPr>
        <w:t>.</w:t>
      </w:r>
      <w:r w:rsidR="00B83759" w:rsidRPr="00E23511">
        <w:rPr>
          <w:rFonts w:ascii="Georgia" w:hAnsi="Georgia"/>
        </w:rPr>
        <w:t>, quest’ultimo in relazione al parametro interposto dell’art. 46, par</w:t>
      </w:r>
      <w:r w:rsidR="001138E4">
        <w:rPr>
          <w:rFonts w:ascii="Georgia" w:hAnsi="Georgia"/>
        </w:rPr>
        <w:t>.</w:t>
      </w:r>
      <w:r w:rsidR="00B83759" w:rsidRPr="00E23511">
        <w:rPr>
          <w:rFonts w:ascii="Georgia" w:hAnsi="Georgia"/>
        </w:rPr>
        <w:t xml:space="preserve"> 1</w:t>
      </w:r>
      <w:r w:rsidR="00B83759" w:rsidRPr="00682F68">
        <w:rPr>
          <w:rFonts w:ascii="Georgia" w:hAnsi="Georgia"/>
        </w:rPr>
        <w:t>,</w:t>
      </w:r>
      <w:r w:rsidR="005616D1">
        <w:rPr>
          <w:rFonts w:ascii="Georgia" w:hAnsi="Georgia"/>
        </w:rPr>
        <w:t xml:space="preserve"> </w:t>
      </w:r>
      <w:proofErr w:type="spellStart"/>
      <w:r w:rsidR="00E23511" w:rsidRPr="00E23511">
        <w:rPr>
          <w:rFonts w:ascii="Georgia" w:hAnsi="Georgia"/>
        </w:rPr>
        <w:t>C</w:t>
      </w:r>
      <w:r w:rsidR="00905CC4">
        <w:rPr>
          <w:rFonts w:ascii="Georgia" w:hAnsi="Georgia"/>
        </w:rPr>
        <w:t>edu</w:t>
      </w:r>
      <w:proofErr w:type="spellEnd"/>
      <w:r w:rsidR="00C94CE2">
        <w:rPr>
          <w:rFonts w:ascii="Georgia" w:hAnsi="Georgia"/>
        </w:rPr>
        <w:t xml:space="preserve"> </w:t>
      </w:r>
      <w:r w:rsidR="00C94CE2">
        <w:rPr>
          <w:rStyle w:val="Rimandonotaapidipagina"/>
          <w:rFonts w:ascii="Georgia" w:hAnsi="Georgia"/>
        </w:rPr>
        <w:footnoteReference w:id="41"/>
      </w:r>
      <w:r w:rsidR="00E23511" w:rsidRPr="00E23511">
        <w:rPr>
          <w:rFonts w:ascii="Georgia" w:hAnsi="Georgia"/>
        </w:rPr>
        <w:t>.</w:t>
      </w:r>
    </w:p>
    <w:p w14:paraId="7AD06607" w14:textId="68B84E93" w:rsidR="004517AD" w:rsidRDefault="00A405A1" w:rsidP="004517AD">
      <w:pPr>
        <w:pStyle w:val="dt"/>
        <w:spacing w:before="0" w:beforeAutospacing="0" w:after="0" w:afterAutospacing="0"/>
        <w:jc w:val="both"/>
        <w:rPr>
          <w:rFonts w:ascii="Georgia" w:hAnsi="Georgia"/>
        </w:rPr>
      </w:pPr>
      <w:r>
        <w:rPr>
          <w:rFonts w:ascii="Georgia" w:hAnsi="Georgia"/>
        </w:rPr>
        <w:t>Il rimettente</w:t>
      </w:r>
      <w:r w:rsidR="004517AD">
        <w:rPr>
          <w:rFonts w:ascii="Georgia" w:hAnsi="Georgia"/>
        </w:rPr>
        <w:t xml:space="preserve"> era stato adit</w:t>
      </w:r>
      <w:r>
        <w:rPr>
          <w:rFonts w:ascii="Georgia" w:hAnsi="Georgia"/>
        </w:rPr>
        <w:t>o</w:t>
      </w:r>
      <w:r w:rsidR="004517AD">
        <w:rPr>
          <w:rFonts w:ascii="Georgia" w:hAnsi="Georgia"/>
        </w:rPr>
        <w:t xml:space="preserve"> per la revocazione </w:t>
      </w:r>
      <w:r w:rsidR="004517AD" w:rsidRPr="004517AD">
        <w:rPr>
          <w:rFonts w:ascii="Georgia" w:hAnsi="Georgia"/>
        </w:rPr>
        <w:t xml:space="preserve">della sentenza n. 4 del 2007, con cui aveva dichiarato inammissibili alcuni ricorsi proposti da medici </w:t>
      </w:r>
      <w:r w:rsidR="004517AD" w:rsidRPr="00226DDC">
        <w:rPr>
          <w:rFonts w:ascii="Georgia" w:hAnsi="Georgia"/>
        </w:rPr>
        <w:t xml:space="preserve">cosiddetti a </w:t>
      </w:r>
      <w:r w:rsidR="004517AD" w:rsidRPr="004517AD">
        <w:rPr>
          <w:rFonts w:ascii="Georgia" w:hAnsi="Georgia"/>
        </w:rPr>
        <w:t xml:space="preserve">gettone e volti alla condanna dell’Università di Napoli Federico II al versamento di contributi previdenziali, ritenendo intervenuta la decadenza dall’azione prevista prima dall’art. 45, comma 17, del </w:t>
      </w:r>
      <w:r w:rsidR="008605AD">
        <w:rPr>
          <w:rFonts w:ascii="Georgia" w:hAnsi="Georgia"/>
        </w:rPr>
        <w:t>d.lgs.</w:t>
      </w:r>
      <w:r w:rsidR="004517AD" w:rsidRPr="004517AD">
        <w:rPr>
          <w:rFonts w:ascii="Georgia" w:hAnsi="Georgia"/>
        </w:rPr>
        <w:t xml:space="preserve"> 31 marzo 1998, n. 80 e poi dall’art. 69, comma 7, del </w:t>
      </w:r>
      <w:r w:rsidR="008605AD">
        <w:rPr>
          <w:rFonts w:ascii="Georgia" w:hAnsi="Georgia"/>
        </w:rPr>
        <w:t>d.lgs.</w:t>
      </w:r>
      <w:r w:rsidR="004517AD" w:rsidRPr="004517AD">
        <w:rPr>
          <w:rFonts w:ascii="Georgia" w:hAnsi="Georgia"/>
        </w:rPr>
        <w:t xml:space="preserve"> 30 marzo 2001, n. 165, il quale </w:t>
      </w:r>
      <w:r w:rsidR="00F95E39">
        <w:rPr>
          <w:rFonts w:ascii="Georgia" w:hAnsi="Georgia"/>
        </w:rPr>
        <w:t xml:space="preserve">ultimo </w:t>
      </w:r>
      <w:r w:rsidR="004517AD" w:rsidRPr="004517AD">
        <w:rPr>
          <w:rFonts w:ascii="Georgia" w:hAnsi="Georgia"/>
        </w:rPr>
        <w:t>dispone, per le liti relative al pubblico impiego “privatizzato”, che «[l]e controversie relative a questioni attinenti al periodo del rapporto anteriore a tale data [30 giugno 1998] restano attribuite alla giurisdizione esclusiva del giudice amministrativo solo qualora siano state proposte, a pena di decadenza, entro il 15 settembre 2000».</w:t>
      </w:r>
    </w:p>
    <w:p w14:paraId="292B09D9" w14:textId="26EC647F" w:rsidR="0064414D" w:rsidRDefault="004517AD" w:rsidP="004517AD">
      <w:pPr>
        <w:pStyle w:val="dt"/>
        <w:spacing w:before="0" w:beforeAutospacing="0" w:after="0" w:afterAutospacing="0"/>
        <w:jc w:val="both"/>
        <w:rPr>
          <w:rFonts w:ascii="Georgia" w:hAnsi="Georgia"/>
        </w:rPr>
      </w:pPr>
      <w:r>
        <w:rPr>
          <w:rFonts w:ascii="Georgia" w:hAnsi="Georgia"/>
        </w:rPr>
        <w:t xml:space="preserve">La domanda di revocazione proposta davanti al giudice </w:t>
      </w:r>
      <w:r w:rsidRPr="004517AD">
        <w:rPr>
          <w:rFonts w:ascii="Georgia" w:hAnsi="Georgia"/>
          <w:i/>
        </w:rPr>
        <w:t>a quo</w:t>
      </w:r>
      <w:r>
        <w:rPr>
          <w:rFonts w:ascii="Georgia" w:hAnsi="Georgia"/>
        </w:rPr>
        <w:t xml:space="preserve"> </w:t>
      </w:r>
      <w:r w:rsidR="006213B0">
        <w:rPr>
          <w:rFonts w:ascii="Georgia" w:hAnsi="Georgia"/>
        </w:rPr>
        <w:t>rappresenta</w:t>
      </w:r>
      <w:r w:rsidR="009841AB">
        <w:rPr>
          <w:rFonts w:ascii="Georgia" w:hAnsi="Georgia"/>
        </w:rPr>
        <w:t>va</w:t>
      </w:r>
      <w:r w:rsidR="00003A7F">
        <w:rPr>
          <w:rFonts w:ascii="Georgia" w:hAnsi="Georgia"/>
        </w:rPr>
        <w:t xml:space="preserve"> </w:t>
      </w:r>
      <w:r>
        <w:rPr>
          <w:rFonts w:ascii="Georgia" w:hAnsi="Georgia"/>
        </w:rPr>
        <w:t>«</w:t>
      </w:r>
      <w:r w:rsidRPr="004517AD">
        <w:rPr>
          <w:rFonts w:ascii="Georgia" w:hAnsi="Georgia"/>
        </w:rPr>
        <w:t>il seguito delle pronunce</w:t>
      </w:r>
      <w:r w:rsidR="001861A9">
        <w:rPr>
          <w:rFonts w:ascii="Georgia" w:hAnsi="Georgia"/>
        </w:rPr>
        <w:t>»</w:t>
      </w:r>
      <w:r w:rsidRPr="004517AD">
        <w:rPr>
          <w:rFonts w:ascii="Georgia" w:hAnsi="Georgia"/>
        </w:rPr>
        <w:t xml:space="preserve"> della Corte </w:t>
      </w:r>
      <w:proofErr w:type="spellStart"/>
      <w:r w:rsidR="00B40458">
        <w:rPr>
          <w:rFonts w:ascii="Georgia" w:hAnsi="Georgia"/>
        </w:rPr>
        <w:t>Edu</w:t>
      </w:r>
      <w:proofErr w:type="spellEnd"/>
      <w:r w:rsidRPr="004517AD">
        <w:rPr>
          <w:rFonts w:ascii="Georgia" w:hAnsi="Georgia"/>
        </w:rPr>
        <w:t xml:space="preserve">, Mottola contro Italia e </w:t>
      </w:r>
      <w:proofErr w:type="spellStart"/>
      <w:r w:rsidRPr="004517AD">
        <w:rPr>
          <w:rFonts w:ascii="Georgia" w:hAnsi="Georgia"/>
        </w:rPr>
        <w:t>Staibano</w:t>
      </w:r>
      <w:proofErr w:type="spellEnd"/>
      <w:r w:rsidRPr="004517AD">
        <w:rPr>
          <w:rFonts w:ascii="Georgia" w:hAnsi="Georgia"/>
        </w:rPr>
        <w:t xml:space="preserve"> contro Italia, del 4 febbraio 2014, le quali </w:t>
      </w:r>
      <w:r w:rsidR="001138E4">
        <w:rPr>
          <w:rFonts w:ascii="Georgia" w:hAnsi="Georgia"/>
        </w:rPr>
        <w:t>hanno</w:t>
      </w:r>
      <w:r w:rsidRPr="004517AD">
        <w:rPr>
          <w:rFonts w:ascii="Georgia" w:hAnsi="Georgia"/>
        </w:rPr>
        <w:t xml:space="preserve"> accertato che lo Stato italiano, con la </w:t>
      </w:r>
      <w:r w:rsidR="001861A9">
        <w:rPr>
          <w:rFonts w:ascii="Georgia" w:hAnsi="Georgia"/>
        </w:rPr>
        <w:t xml:space="preserve">citata </w:t>
      </w:r>
      <w:r w:rsidRPr="004517AD">
        <w:rPr>
          <w:rFonts w:ascii="Georgia" w:hAnsi="Georgia"/>
        </w:rPr>
        <w:t xml:space="preserve">sentenza n. 4 del 2007 del Consiglio di Stato, </w:t>
      </w:r>
      <w:r w:rsidR="006213B0">
        <w:rPr>
          <w:rFonts w:ascii="Georgia" w:hAnsi="Georgia"/>
        </w:rPr>
        <w:t>ha</w:t>
      </w:r>
      <w:r w:rsidRPr="004517AD">
        <w:rPr>
          <w:rFonts w:ascii="Georgia" w:hAnsi="Georgia"/>
        </w:rPr>
        <w:t xml:space="preserve"> violato il diritto dei ricorrenti di accesso a un tribunale, </w:t>
      </w:r>
      <w:r w:rsidR="00A405A1">
        <w:rPr>
          <w:rFonts w:ascii="Georgia" w:hAnsi="Georgia"/>
        </w:rPr>
        <w:t xml:space="preserve">garantito dall’art. 6 </w:t>
      </w:r>
      <w:proofErr w:type="spellStart"/>
      <w:r w:rsidR="00A405A1">
        <w:rPr>
          <w:rFonts w:ascii="Georgia" w:hAnsi="Georgia"/>
        </w:rPr>
        <w:t>Cedu</w:t>
      </w:r>
      <w:proofErr w:type="spellEnd"/>
      <w:r w:rsidRPr="004517AD">
        <w:rPr>
          <w:rFonts w:ascii="Georgia" w:hAnsi="Georgia"/>
        </w:rPr>
        <w:t xml:space="preserve">, nonché il diritto al rispetto dei propri beni, garantito dall’art. 1 del primo </w:t>
      </w:r>
      <w:r w:rsidR="00A405A1">
        <w:rPr>
          <w:rFonts w:ascii="Georgia" w:hAnsi="Georgia"/>
        </w:rPr>
        <w:t>Protocollo addizionale alla Convenzione</w:t>
      </w:r>
      <w:r w:rsidRPr="004517AD">
        <w:rPr>
          <w:rFonts w:ascii="Georgia" w:hAnsi="Georgia"/>
        </w:rPr>
        <w:t>.</w:t>
      </w:r>
    </w:p>
    <w:p w14:paraId="6D396BC5" w14:textId="2E3168D8" w:rsidR="0064414D" w:rsidRDefault="001861A9" w:rsidP="0064414D">
      <w:pPr>
        <w:pStyle w:val="dt"/>
        <w:spacing w:before="0" w:beforeAutospacing="0" w:after="0" w:afterAutospacing="0"/>
        <w:jc w:val="both"/>
        <w:rPr>
          <w:rFonts w:ascii="Georgia" w:hAnsi="Georgia"/>
        </w:rPr>
      </w:pPr>
      <w:r>
        <w:rPr>
          <w:rFonts w:ascii="Georgia" w:hAnsi="Georgia"/>
        </w:rPr>
        <w:t>Secondo la Corte di Strasburgo</w:t>
      </w:r>
      <w:r w:rsidR="00A405A1">
        <w:rPr>
          <w:rFonts w:ascii="Georgia" w:hAnsi="Georgia"/>
        </w:rPr>
        <w:t>,</w:t>
      </w:r>
      <w:r>
        <w:rPr>
          <w:rFonts w:ascii="Georgia" w:hAnsi="Georgia"/>
        </w:rPr>
        <w:t xml:space="preserve"> l’art. 6 </w:t>
      </w:r>
      <w:proofErr w:type="spellStart"/>
      <w:r w:rsidR="00A405A1">
        <w:rPr>
          <w:rFonts w:ascii="Georgia" w:hAnsi="Georgia"/>
        </w:rPr>
        <w:t>Cedu</w:t>
      </w:r>
      <w:proofErr w:type="spellEnd"/>
      <w:r>
        <w:rPr>
          <w:rFonts w:ascii="Georgia" w:hAnsi="Georgia"/>
        </w:rPr>
        <w:t xml:space="preserve"> </w:t>
      </w:r>
      <w:r w:rsidR="006213B0">
        <w:rPr>
          <w:rFonts w:ascii="Georgia" w:hAnsi="Georgia"/>
        </w:rPr>
        <w:t>è</w:t>
      </w:r>
      <w:r>
        <w:rPr>
          <w:rFonts w:ascii="Georgia" w:hAnsi="Georgia"/>
        </w:rPr>
        <w:t xml:space="preserve"> stato violato perché </w:t>
      </w:r>
      <w:r w:rsidR="0064414D" w:rsidRPr="0064414D">
        <w:rPr>
          <w:rFonts w:ascii="Georgia" w:hAnsi="Georgia"/>
        </w:rPr>
        <w:t xml:space="preserve">il termine dell’art. 69, comma 7, del d.lgs. n. 165 del 2001, prima interpretato dalla giurisprudenza come termine di proponibilità dell’azione davanti al giudice amministrativo con salvezza di azione davanti al giudice ordinario, </w:t>
      </w:r>
      <w:r w:rsidR="002121C1">
        <w:rPr>
          <w:rFonts w:ascii="Georgia" w:hAnsi="Georgia"/>
        </w:rPr>
        <w:t>era</w:t>
      </w:r>
      <w:r w:rsidR="0064414D" w:rsidRPr="0064414D">
        <w:rPr>
          <w:rFonts w:ascii="Georgia" w:hAnsi="Georgia"/>
        </w:rPr>
        <w:t xml:space="preserve"> stato poi ritenuto t</w:t>
      </w:r>
      <w:r w:rsidR="0064414D">
        <w:rPr>
          <w:rFonts w:ascii="Georgia" w:hAnsi="Georgia"/>
        </w:rPr>
        <w:t xml:space="preserve">ermine di decadenza sostanziale, così impedendo </w:t>
      </w:r>
      <w:r w:rsidR="0064414D" w:rsidRPr="0064414D">
        <w:rPr>
          <w:rFonts w:ascii="Georgia" w:hAnsi="Georgia"/>
        </w:rPr>
        <w:t>ai ricorrenti di ottenere tutela, nonostante avessero «adit</w:t>
      </w:r>
      <w:r w:rsidR="006213B0">
        <w:rPr>
          <w:rFonts w:ascii="Georgia" w:hAnsi="Georgia"/>
        </w:rPr>
        <w:t xml:space="preserve">o i tribunali amministrativi in </w:t>
      </w:r>
      <w:r w:rsidR="0064414D" w:rsidRPr="0064414D">
        <w:rPr>
          <w:rFonts w:ascii="Georgia" w:hAnsi="Georgia"/>
        </w:rPr>
        <w:t>completa buona fede e sulla base di un’interpretazione plausibile delle norme sulla</w:t>
      </w:r>
      <w:r w:rsidR="0064414D">
        <w:rPr>
          <w:rFonts w:ascii="Georgia" w:hAnsi="Georgia"/>
        </w:rPr>
        <w:t xml:space="preserve"> ripartizione delle competenze». </w:t>
      </w:r>
    </w:p>
    <w:p w14:paraId="28079CF2" w14:textId="03022367" w:rsidR="0064414D" w:rsidRDefault="0064414D" w:rsidP="0064414D">
      <w:pPr>
        <w:pStyle w:val="dt"/>
        <w:spacing w:before="0" w:beforeAutospacing="0" w:after="0" w:afterAutospacing="0"/>
        <w:jc w:val="both"/>
        <w:rPr>
          <w:rFonts w:ascii="Georgia" w:hAnsi="Georgia"/>
        </w:rPr>
      </w:pPr>
      <w:r>
        <w:rPr>
          <w:rFonts w:ascii="Georgia" w:hAnsi="Georgia"/>
        </w:rPr>
        <w:t xml:space="preserve">Il riscontro della </w:t>
      </w:r>
      <w:r w:rsidR="001861A9">
        <w:rPr>
          <w:rFonts w:ascii="Georgia" w:hAnsi="Georgia"/>
        </w:rPr>
        <w:t xml:space="preserve">suddetta </w:t>
      </w:r>
      <w:r>
        <w:rPr>
          <w:rFonts w:ascii="Georgia" w:hAnsi="Georgia"/>
        </w:rPr>
        <w:t xml:space="preserve">violazione procedurale </w:t>
      </w:r>
      <w:r w:rsidR="006213B0">
        <w:rPr>
          <w:rFonts w:ascii="Georgia" w:hAnsi="Georgia"/>
        </w:rPr>
        <w:t>è</w:t>
      </w:r>
      <w:r>
        <w:rPr>
          <w:rFonts w:ascii="Georgia" w:hAnsi="Georgia"/>
        </w:rPr>
        <w:t xml:space="preserve"> stato doppiato dal riscontro di una violazione sostanziale (e cioè dell’art. 1 del primo Protocollo addizionale), dal momento che </w:t>
      </w:r>
      <w:r w:rsidRPr="0064414D">
        <w:rPr>
          <w:rFonts w:ascii="Georgia" w:hAnsi="Georgia"/>
        </w:rPr>
        <w:t xml:space="preserve">il mutamento di indirizzo giurisprudenziale </w:t>
      </w:r>
      <w:r w:rsidR="002121C1">
        <w:rPr>
          <w:rFonts w:ascii="Georgia" w:hAnsi="Georgia"/>
        </w:rPr>
        <w:t>aveva</w:t>
      </w:r>
      <w:r>
        <w:rPr>
          <w:rFonts w:ascii="Georgia" w:hAnsi="Georgia"/>
        </w:rPr>
        <w:t xml:space="preserve"> privato i ricorrenti</w:t>
      </w:r>
      <w:r w:rsidRPr="0064414D">
        <w:rPr>
          <w:rFonts w:ascii="Georgia" w:hAnsi="Georgia"/>
        </w:rPr>
        <w:t xml:space="preserve"> del riconoscimento di un diritto di credito – quello a</w:t>
      </w:r>
      <w:r w:rsidR="00360B46">
        <w:rPr>
          <w:rFonts w:ascii="Georgia" w:hAnsi="Georgia"/>
        </w:rPr>
        <w:t>l</w:t>
      </w:r>
      <w:r w:rsidRPr="0064414D">
        <w:rPr>
          <w:rFonts w:ascii="Georgia" w:hAnsi="Georgia"/>
        </w:rPr>
        <w:t xml:space="preserve"> versament</w:t>
      </w:r>
      <w:r w:rsidR="00360B46">
        <w:rPr>
          <w:rFonts w:ascii="Georgia" w:hAnsi="Georgia"/>
        </w:rPr>
        <w:t>o</w:t>
      </w:r>
      <w:r w:rsidRPr="0064414D">
        <w:rPr>
          <w:rFonts w:ascii="Georgia" w:hAnsi="Georgia"/>
        </w:rPr>
        <w:t xml:space="preserve"> dei contributi previdenziali – che «aveva una base sufficiente nel diritto interno, in quanto confermato da una giurisprudenza ben consolidata».</w:t>
      </w:r>
      <w:r w:rsidR="00DB4910">
        <w:rPr>
          <w:rFonts w:ascii="Georgia" w:hAnsi="Georgia"/>
        </w:rPr>
        <w:t xml:space="preserve"> </w:t>
      </w:r>
      <w:r>
        <w:rPr>
          <w:rFonts w:ascii="Georgia" w:hAnsi="Georgia"/>
        </w:rPr>
        <w:t xml:space="preserve">La Corte </w:t>
      </w:r>
      <w:proofErr w:type="spellStart"/>
      <w:r w:rsidR="005D4539">
        <w:rPr>
          <w:rFonts w:ascii="Georgia" w:hAnsi="Georgia"/>
        </w:rPr>
        <w:t>Edu</w:t>
      </w:r>
      <w:proofErr w:type="spellEnd"/>
      <w:r w:rsidR="005D4539">
        <w:rPr>
          <w:rFonts w:ascii="Georgia" w:hAnsi="Georgia"/>
        </w:rPr>
        <w:t xml:space="preserve"> </w:t>
      </w:r>
      <w:r>
        <w:rPr>
          <w:rFonts w:ascii="Georgia" w:hAnsi="Georgia"/>
        </w:rPr>
        <w:t xml:space="preserve">si </w:t>
      </w:r>
      <w:r w:rsidR="002121C1">
        <w:rPr>
          <w:rFonts w:ascii="Georgia" w:hAnsi="Georgia"/>
        </w:rPr>
        <w:t>è</w:t>
      </w:r>
      <w:r>
        <w:rPr>
          <w:rFonts w:ascii="Georgia" w:hAnsi="Georgia"/>
        </w:rPr>
        <w:t xml:space="preserve"> quindi riservata di decidere sulla domanda di equo indennizzo, </w:t>
      </w:r>
      <w:r w:rsidRPr="0064414D">
        <w:rPr>
          <w:rFonts w:ascii="Georgia" w:hAnsi="Georgia"/>
        </w:rPr>
        <w:t xml:space="preserve">laddove le parti </w:t>
      </w:r>
      <w:r>
        <w:rPr>
          <w:rFonts w:ascii="Georgia" w:hAnsi="Georgia"/>
        </w:rPr>
        <w:t>del processo convenzionale non avessero raggiungo un accordo.</w:t>
      </w:r>
    </w:p>
    <w:p w14:paraId="3F3CA216" w14:textId="3365FE7F" w:rsidR="004517AD" w:rsidRDefault="001861A9" w:rsidP="004517AD">
      <w:pPr>
        <w:pStyle w:val="dt"/>
        <w:spacing w:before="0" w:beforeAutospacing="0" w:after="0" w:afterAutospacing="0"/>
        <w:jc w:val="both"/>
        <w:rPr>
          <w:rFonts w:ascii="Georgia" w:hAnsi="Georgia"/>
        </w:rPr>
      </w:pPr>
      <w:r>
        <w:rPr>
          <w:rFonts w:ascii="Georgia" w:hAnsi="Georgia"/>
        </w:rPr>
        <w:t>Seguendo</w:t>
      </w:r>
      <w:r w:rsidR="0064414D">
        <w:rPr>
          <w:rFonts w:ascii="Georgia" w:hAnsi="Georgia"/>
        </w:rPr>
        <w:t xml:space="preserve"> l</w:t>
      </w:r>
      <w:r w:rsidR="002C08A7">
        <w:rPr>
          <w:rFonts w:ascii="Georgia" w:hAnsi="Georgia"/>
        </w:rPr>
        <w:t xml:space="preserve">e orme della nota giurisprudenza costituzionale che ha introdotto la </w:t>
      </w:r>
      <w:r>
        <w:rPr>
          <w:rFonts w:ascii="Georgia" w:hAnsi="Georgia"/>
        </w:rPr>
        <w:t xml:space="preserve">revisione dei processi penali </w:t>
      </w:r>
      <w:r w:rsidR="002C08A7">
        <w:rPr>
          <w:rFonts w:ascii="Georgia" w:hAnsi="Georgia"/>
        </w:rPr>
        <w:t xml:space="preserve">per sopravvenuto contrasto con le pronunce della Corte </w:t>
      </w:r>
      <w:proofErr w:type="spellStart"/>
      <w:r w:rsidR="005D4539">
        <w:rPr>
          <w:rFonts w:ascii="Georgia" w:hAnsi="Georgia"/>
        </w:rPr>
        <w:t>Edu</w:t>
      </w:r>
      <w:proofErr w:type="spellEnd"/>
      <w:r w:rsidR="002C08A7">
        <w:rPr>
          <w:rStyle w:val="Rimandonotaapidipagina"/>
          <w:rFonts w:ascii="Georgia" w:hAnsi="Georgia"/>
        </w:rPr>
        <w:footnoteReference w:id="42"/>
      </w:r>
      <w:r w:rsidR="002C08A7">
        <w:rPr>
          <w:rFonts w:ascii="Georgia" w:hAnsi="Georgia"/>
        </w:rPr>
        <w:t xml:space="preserve">, </w:t>
      </w:r>
      <w:r w:rsidR="00534550">
        <w:rPr>
          <w:rFonts w:ascii="Georgia" w:hAnsi="Georgia"/>
        </w:rPr>
        <w:t>l’</w:t>
      </w:r>
      <w:r w:rsidR="0064414D">
        <w:rPr>
          <w:rFonts w:ascii="Georgia" w:hAnsi="Georgia"/>
        </w:rPr>
        <w:t xml:space="preserve">Adunanza plenaria del Consiglio di Stato, </w:t>
      </w:r>
      <w:r>
        <w:rPr>
          <w:rFonts w:ascii="Georgia" w:hAnsi="Georgia"/>
        </w:rPr>
        <w:t>con l’ordinanza di rimessione,</w:t>
      </w:r>
      <w:r w:rsidR="0064414D">
        <w:rPr>
          <w:rFonts w:ascii="Georgia" w:hAnsi="Georgia"/>
        </w:rPr>
        <w:t xml:space="preserve"> </w:t>
      </w:r>
      <w:r>
        <w:rPr>
          <w:rFonts w:ascii="Georgia" w:hAnsi="Georgia"/>
        </w:rPr>
        <w:t>afferma</w:t>
      </w:r>
      <w:r w:rsidR="002C08A7">
        <w:rPr>
          <w:rFonts w:ascii="Georgia" w:hAnsi="Georgia"/>
        </w:rPr>
        <w:t xml:space="preserve"> che, </w:t>
      </w:r>
      <w:r w:rsidR="004517AD" w:rsidRPr="004517AD">
        <w:rPr>
          <w:rFonts w:ascii="Georgia" w:hAnsi="Georgia"/>
        </w:rPr>
        <w:t>qualora l’ordinamento non apprestasse lo strumento della revocazione delle sentenze amministrative passate in giudicato per porre rimedio a qualsivoglia viol</w:t>
      </w:r>
      <w:r w:rsidR="005D4539">
        <w:rPr>
          <w:rFonts w:ascii="Georgia" w:hAnsi="Georgia"/>
        </w:rPr>
        <w:t xml:space="preserve">azione accertata dalla Corte </w:t>
      </w:r>
      <w:proofErr w:type="spellStart"/>
      <w:r w:rsidR="005D4539">
        <w:rPr>
          <w:rFonts w:ascii="Georgia" w:hAnsi="Georgia"/>
        </w:rPr>
        <w:t>Edu</w:t>
      </w:r>
      <w:proofErr w:type="spellEnd"/>
      <w:r w:rsidR="004517AD" w:rsidRPr="004517AD">
        <w:rPr>
          <w:rFonts w:ascii="Georgia" w:hAnsi="Georgia"/>
        </w:rPr>
        <w:t xml:space="preserve">, ne risulterebbe violato l’art. 117, primo comma, </w:t>
      </w:r>
      <w:proofErr w:type="spellStart"/>
      <w:r w:rsidR="004517AD" w:rsidRPr="004517AD">
        <w:rPr>
          <w:rFonts w:ascii="Georgia" w:hAnsi="Georgia"/>
        </w:rPr>
        <w:t>Cost</w:t>
      </w:r>
      <w:proofErr w:type="spellEnd"/>
      <w:r w:rsidR="004517AD" w:rsidRPr="004517AD">
        <w:rPr>
          <w:rFonts w:ascii="Georgia" w:hAnsi="Georgia"/>
        </w:rPr>
        <w:t>., con riferimento all’</w:t>
      </w:r>
      <w:r w:rsidR="005D4539">
        <w:rPr>
          <w:rFonts w:ascii="Georgia" w:hAnsi="Georgia"/>
        </w:rPr>
        <w:t>art. 46, par</w:t>
      </w:r>
      <w:r w:rsidR="008605AD">
        <w:rPr>
          <w:rFonts w:ascii="Georgia" w:hAnsi="Georgia"/>
        </w:rPr>
        <w:t>.</w:t>
      </w:r>
      <w:r w:rsidR="005D4539">
        <w:rPr>
          <w:rFonts w:ascii="Georgia" w:hAnsi="Georgia"/>
        </w:rPr>
        <w:t xml:space="preserve"> 1, </w:t>
      </w:r>
      <w:proofErr w:type="spellStart"/>
      <w:r w:rsidR="005D4539">
        <w:rPr>
          <w:rFonts w:ascii="Georgia" w:hAnsi="Georgia"/>
        </w:rPr>
        <w:t>Cedu</w:t>
      </w:r>
      <w:proofErr w:type="spellEnd"/>
      <w:r w:rsidR="004517AD" w:rsidRPr="004517AD">
        <w:rPr>
          <w:rFonts w:ascii="Georgia" w:hAnsi="Georgia"/>
        </w:rPr>
        <w:t xml:space="preserve">, </w:t>
      </w:r>
      <w:r w:rsidR="00DB4910">
        <w:rPr>
          <w:rFonts w:ascii="Georgia" w:hAnsi="Georgia"/>
        </w:rPr>
        <w:t>«</w:t>
      </w:r>
      <w:r w:rsidR="004517AD" w:rsidRPr="004517AD">
        <w:rPr>
          <w:rFonts w:ascii="Georgia" w:hAnsi="Georgia"/>
        </w:rPr>
        <w:t>ch</w:t>
      </w:r>
      <w:r w:rsidR="001261BC">
        <w:rPr>
          <w:rFonts w:ascii="Georgia" w:hAnsi="Georgia"/>
        </w:rPr>
        <w:t>e impegna gli Stati contraenti “</w:t>
      </w:r>
      <w:r w:rsidR="004517AD" w:rsidRPr="004517AD">
        <w:rPr>
          <w:rFonts w:ascii="Georgia" w:hAnsi="Georgia"/>
        </w:rPr>
        <w:t>a conformarsi alle sentenze definitive della Corte [europea dei diritti dell’uomo] sulle controversie nelle quali sono parti</w:t>
      </w:r>
      <w:r w:rsidR="00A03B11">
        <w:rPr>
          <w:rFonts w:ascii="Georgia" w:hAnsi="Georgia"/>
        </w:rPr>
        <w:t>”</w:t>
      </w:r>
      <w:r w:rsidR="004517AD" w:rsidRPr="004517AD">
        <w:rPr>
          <w:rFonts w:ascii="Georgia" w:hAnsi="Georgia"/>
        </w:rPr>
        <w:t>».</w:t>
      </w:r>
      <w:r w:rsidR="0064414D">
        <w:rPr>
          <w:rFonts w:ascii="Georgia" w:hAnsi="Georgia"/>
        </w:rPr>
        <w:t xml:space="preserve"> Inoltre, l</w:t>
      </w:r>
      <w:r w:rsidR="004517AD" w:rsidRPr="004517AD">
        <w:rPr>
          <w:rFonts w:ascii="Georgia" w:hAnsi="Georgia"/>
        </w:rPr>
        <w:t xml:space="preserve">a mancata previsione di un caso specifico di revocazione comporterebbe anche una violazione degli artt. 24 e 111 </w:t>
      </w:r>
      <w:proofErr w:type="spellStart"/>
      <w:proofErr w:type="gramStart"/>
      <w:r w:rsidR="004517AD" w:rsidRPr="004517AD">
        <w:rPr>
          <w:rFonts w:ascii="Georgia" w:hAnsi="Georgia"/>
        </w:rPr>
        <w:t>Cost</w:t>
      </w:r>
      <w:proofErr w:type="spellEnd"/>
      <w:r w:rsidR="004517AD" w:rsidRPr="004517AD">
        <w:rPr>
          <w:rFonts w:ascii="Georgia" w:hAnsi="Georgia"/>
        </w:rPr>
        <w:t>.,</w:t>
      </w:r>
      <w:proofErr w:type="gramEnd"/>
      <w:r w:rsidR="004517AD" w:rsidRPr="004517AD">
        <w:rPr>
          <w:rFonts w:ascii="Georgia" w:hAnsi="Georgia"/>
        </w:rPr>
        <w:t xml:space="preserve"> perché «le garanzie di azionabilità delle posizioni soggettive e di equo processo previste dalla nostra Costituzione non sono inferior</w:t>
      </w:r>
      <w:r w:rsidR="0064414D">
        <w:rPr>
          <w:rFonts w:ascii="Georgia" w:hAnsi="Georgia"/>
        </w:rPr>
        <w:t xml:space="preserve">i a quelle espresse </w:t>
      </w:r>
      <w:r w:rsidR="005D4539">
        <w:rPr>
          <w:rFonts w:ascii="Georgia" w:hAnsi="Georgia"/>
        </w:rPr>
        <w:t xml:space="preserve">dalla </w:t>
      </w:r>
      <w:proofErr w:type="spellStart"/>
      <w:r w:rsidR="005D4539">
        <w:rPr>
          <w:rFonts w:ascii="Georgia" w:hAnsi="Georgia"/>
        </w:rPr>
        <w:t>Cedu</w:t>
      </w:r>
      <w:proofErr w:type="spellEnd"/>
      <w:r w:rsidR="0064414D">
        <w:rPr>
          <w:rFonts w:ascii="Georgia" w:hAnsi="Georgia"/>
        </w:rPr>
        <w:t>»</w:t>
      </w:r>
      <w:r w:rsidR="00C94CE2">
        <w:rPr>
          <w:rStyle w:val="Rimandonotaapidipagina"/>
          <w:rFonts w:ascii="Georgia" w:hAnsi="Georgia"/>
        </w:rPr>
        <w:footnoteReference w:id="43"/>
      </w:r>
      <w:r w:rsidR="00A03B11">
        <w:rPr>
          <w:rFonts w:ascii="Georgia" w:hAnsi="Georgia"/>
        </w:rPr>
        <w:t>.</w:t>
      </w:r>
    </w:p>
    <w:p w14:paraId="774EABFE" w14:textId="4F8AABE4" w:rsidR="009F3B2A" w:rsidRDefault="002C08A7" w:rsidP="009F3B2A">
      <w:pPr>
        <w:pStyle w:val="dt"/>
        <w:spacing w:before="0" w:beforeAutospacing="0" w:after="0" w:afterAutospacing="0"/>
        <w:jc w:val="both"/>
        <w:rPr>
          <w:rFonts w:ascii="Georgia" w:hAnsi="Georgia"/>
        </w:rPr>
      </w:pPr>
      <w:r>
        <w:rPr>
          <w:rFonts w:ascii="Georgia" w:hAnsi="Georgia"/>
        </w:rPr>
        <w:t xml:space="preserve">4.1.3. </w:t>
      </w:r>
      <w:r w:rsidR="009F3B2A">
        <w:rPr>
          <w:rFonts w:ascii="Georgia" w:hAnsi="Georgia"/>
        </w:rPr>
        <w:t xml:space="preserve">La Corte </w:t>
      </w:r>
      <w:r w:rsidR="001861A9">
        <w:t xml:space="preserve">– dopo </w:t>
      </w:r>
      <w:r w:rsidR="009F3B2A">
        <w:rPr>
          <w:rFonts w:ascii="Georgia" w:hAnsi="Georgia"/>
        </w:rPr>
        <w:t xml:space="preserve">avere dichiarato inammissibile la questione con riferimento alla censura di violazione degli artt. 3 e 24 </w:t>
      </w:r>
      <w:proofErr w:type="spellStart"/>
      <w:r w:rsidR="009F3B2A">
        <w:rPr>
          <w:rFonts w:ascii="Georgia" w:hAnsi="Georgia"/>
        </w:rPr>
        <w:t>Cost</w:t>
      </w:r>
      <w:proofErr w:type="spellEnd"/>
      <w:r w:rsidR="009F3B2A">
        <w:rPr>
          <w:rFonts w:ascii="Georgia" w:hAnsi="Georgia"/>
        </w:rPr>
        <w:t xml:space="preserve">., per difetto di motivazione sulla non manifesta infondatezza </w:t>
      </w:r>
      <w:r w:rsidR="001861A9">
        <w:rPr>
          <w:rFonts w:ascii="Georgia" w:hAnsi="Georgia"/>
        </w:rPr>
        <w:t xml:space="preserve">– si </w:t>
      </w:r>
      <w:r w:rsidR="009F3B2A">
        <w:rPr>
          <w:rFonts w:ascii="Georgia" w:hAnsi="Georgia"/>
        </w:rPr>
        <w:t xml:space="preserve">è </w:t>
      </w:r>
      <w:r w:rsidR="00D607F2">
        <w:rPr>
          <w:rFonts w:ascii="Georgia" w:hAnsi="Georgia"/>
        </w:rPr>
        <w:t>subito</w:t>
      </w:r>
      <w:r w:rsidR="009F3B2A">
        <w:rPr>
          <w:rFonts w:ascii="Georgia" w:hAnsi="Georgia"/>
        </w:rPr>
        <w:t xml:space="preserve"> “liberata” della questione con riferimento ai c.d. “fratelli minori” (ossia </w:t>
      </w:r>
      <w:r w:rsidR="008605AD">
        <w:rPr>
          <w:rFonts w:ascii="Georgia" w:hAnsi="Georgia"/>
        </w:rPr>
        <w:t>ai ricorrenti</w:t>
      </w:r>
      <w:r w:rsidR="009F3B2A">
        <w:rPr>
          <w:rFonts w:ascii="Georgia" w:hAnsi="Georgia"/>
        </w:rPr>
        <w:t xml:space="preserve"> </w:t>
      </w:r>
      <w:r w:rsidR="008605AD">
        <w:rPr>
          <w:rFonts w:ascii="Georgia" w:hAnsi="Georgia"/>
        </w:rPr>
        <w:t xml:space="preserve">per revocazione </w:t>
      </w:r>
      <w:r w:rsidR="009F3B2A">
        <w:rPr>
          <w:rFonts w:ascii="Georgia" w:hAnsi="Georgia"/>
        </w:rPr>
        <w:t xml:space="preserve">che non hanno attivato lo strumento processuale convenzionale, ma versano nella medesima situazione sostanziale </w:t>
      </w:r>
      <w:r w:rsidR="008605AD">
        <w:rPr>
          <w:rFonts w:ascii="Georgia" w:hAnsi="Georgia"/>
        </w:rPr>
        <w:t>di chi lo ha fatto</w:t>
      </w:r>
      <w:r w:rsidR="009F3B2A">
        <w:rPr>
          <w:rFonts w:ascii="Georgia" w:hAnsi="Georgia"/>
        </w:rPr>
        <w:t xml:space="preserve">), richiamando la sentenza n. 210 del 2013 (resa in materia penale), ove già si era chiarito che </w:t>
      </w:r>
      <w:r w:rsidR="009F3B2A" w:rsidRPr="009F3B2A">
        <w:rPr>
          <w:rFonts w:ascii="Georgia" w:hAnsi="Georgia"/>
        </w:rPr>
        <w:t>l’obbl</w:t>
      </w:r>
      <w:r w:rsidR="00BF19F2">
        <w:rPr>
          <w:rFonts w:ascii="Georgia" w:hAnsi="Georgia"/>
        </w:rPr>
        <w:t>igo di riapertura del processo,</w:t>
      </w:r>
      <w:r w:rsidR="009F3B2A" w:rsidRPr="009F3B2A">
        <w:rPr>
          <w:rFonts w:ascii="Georgia" w:hAnsi="Georgia"/>
        </w:rPr>
        <w:t xml:space="preserve"> «nel significato attribuitole dalla Corte di Strasburgo, non concerne i casi, diversi da quello oggetto della pronuncia, nei quali per l’ordinamento int</w:t>
      </w:r>
      <w:r w:rsidR="009F3B2A">
        <w:rPr>
          <w:rFonts w:ascii="Georgia" w:hAnsi="Georgia"/>
        </w:rPr>
        <w:t>erno si è formato il giudicato»</w:t>
      </w:r>
      <w:r w:rsidR="005616D1">
        <w:rPr>
          <w:rFonts w:ascii="Georgia" w:hAnsi="Georgia"/>
        </w:rPr>
        <w:t>,</w:t>
      </w:r>
      <w:r w:rsidR="009F3B2A">
        <w:rPr>
          <w:rFonts w:ascii="Georgia" w:hAnsi="Georgia"/>
        </w:rPr>
        <w:t xml:space="preserve"> e ciò perché vi è </w:t>
      </w:r>
      <w:r w:rsidR="009F3B2A" w:rsidRPr="009F3B2A">
        <w:rPr>
          <w:rFonts w:ascii="Georgia" w:hAnsi="Georgia"/>
        </w:rPr>
        <w:t>«una radicale differenza tra coloro che, una volta esauriti i ricorsi interni, si sono rivolti al</w:t>
      </w:r>
      <w:r w:rsidR="005D4539">
        <w:rPr>
          <w:rFonts w:ascii="Georgia" w:hAnsi="Georgia"/>
        </w:rPr>
        <w:t xml:space="preserve"> sistema di giustizia della </w:t>
      </w:r>
      <w:proofErr w:type="spellStart"/>
      <w:r w:rsidR="005D4539">
        <w:rPr>
          <w:rFonts w:ascii="Georgia" w:hAnsi="Georgia"/>
        </w:rPr>
        <w:t>Cedu</w:t>
      </w:r>
      <w:proofErr w:type="spellEnd"/>
      <w:r w:rsidR="009F3B2A" w:rsidRPr="009F3B2A">
        <w:rPr>
          <w:rFonts w:ascii="Georgia" w:hAnsi="Georgia"/>
        </w:rPr>
        <w:t xml:space="preserve"> e coloro che, al contrario, non si sono avvalsi di tale facoltà, con la conseguenza che la loro vicenda processuale, definita ormai con la formazione del giudicato, non è più suscetti</w:t>
      </w:r>
      <w:r w:rsidR="009F3B2A">
        <w:rPr>
          <w:rFonts w:ascii="Georgia" w:hAnsi="Georgia"/>
        </w:rPr>
        <w:t>bile del rimedio convenzionale».</w:t>
      </w:r>
    </w:p>
    <w:p w14:paraId="64858A4B" w14:textId="6D90CFA8" w:rsidR="009F3B2A" w:rsidRDefault="005D4539" w:rsidP="00F60507">
      <w:pPr>
        <w:pStyle w:val="dt"/>
        <w:spacing w:before="0" w:beforeAutospacing="0" w:after="0" w:afterAutospacing="0"/>
        <w:jc w:val="both"/>
        <w:rPr>
          <w:rFonts w:ascii="Georgia" w:hAnsi="Georgia"/>
        </w:rPr>
      </w:pPr>
      <w:r w:rsidRPr="005D4539">
        <w:rPr>
          <w:rFonts w:ascii="Georgia" w:hAnsi="Georgia"/>
        </w:rPr>
        <w:t xml:space="preserve">4.1.4. </w:t>
      </w:r>
      <w:r w:rsidR="00F60507">
        <w:rPr>
          <w:rFonts w:ascii="Georgia" w:hAnsi="Georgia"/>
        </w:rPr>
        <w:t>Come è noto, anche la</w:t>
      </w:r>
      <w:r w:rsidR="009F3B2A">
        <w:rPr>
          <w:rFonts w:ascii="Georgia" w:hAnsi="Georgia"/>
        </w:rPr>
        <w:t xml:space="preserve"> residua questione di legittimità costituzionale relativa alla posizione dei ricorrenti vittoriosi a Strasburgo ed avente quale parametro </w:t>
      </w:r>
      <w:r w:rsidR="00F60507">
        <w:rPr>
          <w:rFonts w:ascii="Georgia" w:hAnsi="Georgia"/>
        </w:rPr>
        <w:t xml:space="preserve">l’art. 117, primo comma </w:t>
      </w:r>
      <w:proofErr w:type="spellStart"/>
      <w:proofErr w:type="gramStart"/>
      <w:r w:rsidR="00F60507">
        <w:rPr>
          <w:rFonts w:ascii="Georgia" w:hAnsi="Georgia"/>
        </w:rPr>
        <w:t>Cost</w:t>
      </w:r>
      <w:proofErr w:type="spellEnd"/>
      <w:r w:rsidR="00F60507">
        <w:rPr>
          <w:rFonts w:ascii="Georgia" w:hAnsi="Georgia"/>
        </w:rPr>
        <w:t>.,</w:t>
      </w:r>
      <w:proofErr w:type="gramEnd"/>
      <w:r w:rsidR="00F60507">
        <w:rPr>
          <w:rFonts w:ascii="Georgia" w:hAnsi="Georgia"/>
        </w:rPr>
        <w:t xml:space="preserve"> in relazione al parametro interposto di cui all’art. </w:t>
      </w:r>
      <w:r w:rsidR="00F60507" w:rsidRPr="00F60507">
        <w:rPr>
          <w:rFonts w:ascii="Georgia" w:hAnsi="Georgia"/>
        </w:rPr>
        <w:t>46, par</w:t>
      </w:r>
      <w:r w:rsidR="001861A9">
        <w:rPr>
          <w:rFonts w:ascii="Georgia" w:hAnsi="Georgia"/>
        </w:rPr>
        <w:t>.</w:t>
      </w:r>
      <w:r>
        <w:rPr>
          <w:rFonts w:ascii="Georgia" w:hAnsi="Georgia"/>
        </w:rPr>
        <w:t xml:space="preserve"> 1, </w:t>
      </w:r>
      <w:proofErr w:type="spellStart"/>
      <w:r>
        <w:rPr>
          <w:rFonts w:ascii="Georgia" w:hAnsi="Georgia"/>
        </w:rPr>
        <w:t>Cedu</w:t>
      </w:r>
      <w:proofErr w:type="spellEnd"/>
      <w:r w:rsidR="00F60507">
        <w:rPr>
          <w:rFonts w:ascii="Georgia" w:hAnsi="Georgia"/>
        </w:rPr>
        <w:t>, è stata risolta nel senso della non fondatezza.</w:t>
      </w:r>
    </w:p>
    <w:p w14:paraId="1663CA85" w14:textId="3BBBAE6A" w:rsidR="00F60507" w:rsidRDefault="00F60507" w:rsidP="00F60507">
      <w:pPr>
        <w:pStyle w:val="dt"/>
        <w:spacing w:before="0" w:beforeAutospacing="0" w:after="0" w:afterAutospacing="0"/>
        <w:jc w:val="both"/>
        <w:rPr>
          <w:rFonts w:ascii="Georgia" w:hAnsi="Georgia"/>
        </w:rPr>
      </w:pPr>
      <w:r>
        <w:rPr>
          <w:rFonts w:ascii="Georgia" w:hAnsi="Georgia"/>
        </w:rPr>
        <w:t xml:space="preserve">Più in particolare, la Corte costituzionale, </w:t>
      </w:r>
      <w:r w:rsidRPr="00F60507">
        <w:rPr>
          <w:rFonts w:ascii="Georgia" w:hAnsi="Georgia"/>
        </w:rPr>
        <w:t>dopo avere ricordato che con la sent</w:t>
      </w:r>
      <w:r>
        <w:rPr>
          <w:rFonts w:ascii="Georgia" w:hAnsi="Georgia"/>
        </w:rPr>
        <w:t>e</w:t>
      </w:r>
      <w:r w:rsidRPr="00F60507">
        <w:rPr>
          <w:rFonts w:ascii="Georgia" w:hAnsi="Georgia"/>
        </w:rPr>
        <w:t>nza n. 113 del 2011</w:t>
      </w:r>
      <w:r>
        <w:rPr>
          <w:rFonts w:ascii="Georgia" w:hAnsi="Georgia"/>
        </w:rPr>
        <w:t xml:space="preserve"> </w:t>
      </w:r>
      <w:r w:rsidR="005F130F">
        <w:rPr>
          <w:rFonts w:ascii="Georgia" w:hAnsi="Georgia"/>
        </w:rPr>
        <w:t>ha</w:t>
      </w:r>
      <w:r w:rsidRPr="00F60507">
        <w:rPr>
          <w:rFonts w:ascii="Georgia" w:hAnsi="Georgia"/>
        </w:rPr>
        <w:t xml:space="preserve"> introdotto una ipotesi di revisione della sentenza penale passata in cosa giudicata per il caso che essa si palesi in contrasto con una suc</w:t>
      </w:r>
      <w:r w:rsidR="00ED689D">
        <w:rPr>
          <w:rFonts w:ascii="Georgia" w:hAnsi="Georgia"/>
        </w:rPr>
        <w:t xml:space="preserve">cessiva sentenza della Corte </w:t>
      </w:r>
      <w:proofErr w:type="spellStart"/>
      <w:r w:rsidR="00ED689D">
        <w:rPr>
          <w:rFonts w:ascii="Georgia" w:hAnsi="Georgia"/>
        </w:rPr>
        <w:t>Edu</w:t>
      </w:r>
      <w:proofErr w:type="spellEnd"/>
      <w:r w:rsidRPr="00F60507">
        <w:rPr>
          <w:rFonts w:ascii="Georgia" w:hAnsi="Georgia"/>
        </w:rPr>
        <w:t xml:space="preserve">, si è chiesta se tale operazione additiva </w:t>
      </w:r>
      <w:r w:rsidR="005F130F">
        <w:rPr>
          <w:rFonts w:ascii="Georgia" w:hAnsi="Georgia"/>
        </w:rPr>
        <w:t>sia</w:t>
      </w:r>
      <w:r w:rsidRPr="00F60507">
        <w:rPr>
          <w:rFonts w:ascii="Georgia" w:hAnsi="Georgia"/>
        </w:rPr>
        <w:t xml:space="preserve"> </w:t>
      </w:r>
      <w:r w:rsidR="00ED689D">
        <w:rPr>
          <w:rFonts w:ascii="Georgia" w:hAnsi="Georgia"/>
        </w:rPr>
        <w:t xml:space="preserve">imposta dalla </w:t>
      </w:r>
      <w:proofErr w:type="spellStart"/>
      <w:r w:rsidR="00ED689D">
        <w:rPr>
          <w:rFonts w:ascii="Georgia" w:hAnsi="Georgia"/>
        </w:rPr>
        <w:t>Cedu</w:t>
      </w:r>
      <w:proofErr w:type="spellEnd"/>
      <w:r w:rsidRPr="00F60507">
        <w:rPr>
          <w:rFonts w:ascii="Georgia" w:hAnsi="Georgia"/>
        </w:rPr>
        <w:t xml:space="preserve"> anche per il caso dei g</w:t>
      </w:r>
      <w:r>
        <w:rPr>
          <w:rFonts w:ascii="Georgia" w:hAnsi="Georgia"/>
        </w:rPr>
        <w:t>iudizi amministrativi e civili.</w:t>
      </w:r>
    </w:p>
    <w:p w14:paraId="20763B0F" w14:textId="631DF977" w:rsidR="00F60507" w:rsidRDefault="00F60507" w:rsidP="00F60507">
      <w:pPr>
        <w:pStyle w:val="dt"/>
        <w:spacing w:before="0" w:beforeAutospacing="0" w:after="0" w:afterAutospacing="0"/>
        <w:jc w:val="both"/>
        <w:rPr>
          <w:rFonts w:ascii="Georgia" w:hAnsi="Georgia"/>
        </w:rPr>
      </w:pPr>
      <w:r>
        <w:rPr>
          <w:rFonts w:ascii="Georgia" w:hAnsi="Georgia"/>
        </w:rPr>
        <w:t xml:space="preserve">La risposta negativa si basa su un’approfondita </w:t>
      </w:r>
      <w:r w:rsidRPr="00F60507">
        <w:rPr>
          <w:rFonts w:ascii="Georgia" w:hAnsi="Georgia"/>
        </w:rPr>
        <w:t>analisi dell</w:t>
      </w:r>
      <w:r w:rsidR="00ED689D">
        <w:rPr>
          <w:rFonts w:ascii="Georgia" w:hAnsi="Georgia"/>
        </w:rPr>
        <w:t>a giurisprudenza della Corte di Strasburgo</w:t>
      </w:r>
      <w:r w:rsidR="00534550">
        <w:rPr>
          <w:rStyle w:val="Rimandonotaapidipagina"/>
          <w:rFonts w:ascii="Georgia" w:hAnsi="Georgia"/>
        </w:rPr>
        <w:footnoteReference w:id="44"/>
      </w:r>
      <w:r w:rsidRPr="00F60507">
        <w:rPr>
          <w:rFonts w:ascii="Georgia" w:hAnsi="Georgia"/>
        </w:rPr>
        <w:t xml:space="preserve"> e, in particolare, sull’importante arresto </w:t>
      </w:r>
      <w:r>
        <w:rPr>
          <w:rFonts w:ascii="Georgia" w:hAnsi="Georgia"/>
        </w:rPr>
        <w:t>della</w:t>
      </w:r>
      <w:r w:rsidR="00ED689D">
        <w:rPr>
          <w:rFonts w:ascii="Georgia" w:hAnsi="Georgia"/>
        </w:rPr>
        <w:t xml:space="preserve"> Grande c</w:t>
      </w:r>
      <w:r w:rsidRPr="00F60507">
        <w:rPr>
          <w:rFonts w:ascii="Georgia" w:hAnsi="Georgia"/>
        </w:rPr>
        <w:t xml:space="preserve">amera, 5 febbraio 2015, </w:t>
      </w:r>
      <w:proofErr w:type="spellStart"/>
      <w:r w:rsidRPr="00F60507">
        <w:rPr>
          <w:rFonts w:ascii="Georgia" w:hAnsi="Georgia"/>
        </w:rPr>
        <w:t>Bochan</w:t>
      </w:r>
      <w:proofErr w:type="spellEnd"/>
      <w:r w:rsidRPr="00F60507">
        <w:rPr>
          <w:rFonts w:ascii="Georgia" w:hAnsi="Georgia"/>
        </w:rPr>
        <w:t xml:space="preserve"> contro Ucraina</w:t>
      </w:r>
      <w:r>
        <w:rPr>
          <w:rFonts w:ascii="Georgia" w:hAnsi="Georgia"/>
        </w:rPr>
        <w:t>.</w:t>
      </w:r>
    </w:p>
    <w:p w14:paraId="6DC1BA17" w14:textId="44328ACF" w:rsidR="00F60507" w:rsidRDefault="00ED689D" w:rsidP="00F60507">
      <w:pPr>
        <w:pStyle w:val="dt"/>
        <w:spacing w:before="0" w:beforeAutospacing="0" w:after="0" w:afterAutospacing="0"/>
        <w:jc w:val="both"/>
        <w:rPr>
          <w:rFonts w:ascii="Georgia" w:hAnsi="Georgia"/>
        </w:rPr>
      </w:pPr>
      <w:r>
        <w:rPr>
          <w:rFonts w:ascii="Georgia" w:hAnsi="Georgia"/>
        </w:rPr>
        <w:t>La lettura che la Corte costituzionale d</w:t>
      </w:r>
      <w:r w:rsidR="00F60507">
        <w:rPr>
          <w:rFonts w:ascii="Georgia" w:hAnsi="Georgia"/>
        </w:rPr>
        <w:t xml:space="preserve">à di questa giurisprudenza è che essa, </w:t>
      </w:r>
      <w:r w:rsidR="00F60507" w:rsidRPr="00F60507">
        <w:rPr>
          <w:rFonts w:ascii="Georgia" w:hAnsi="Georgia"/>
        </w:rPr>
        <w:t xml:space="preserve">pur incoraggiando gli Stati contraenti all’adozione delle misure necessarie per garantire la riapertura del processo, non la considera come </w:t>
      </w:r>
      <w:r w:rsidR="005616D1">
        <w:rPr>
          <w:rFonts w:ascii="Georgia" w:hAnsi="Georgia"/>
        </w:rPr>
        <w:t xml:space="preserve">inevitabilmente </w:t>
      </w:r>
      <w:r w:rsidR="005F130F">
        <w:rPr>
          <w:rFonts w:ascii="Georgia" w:hAnsi="Georgia"/>
        </w:rPr>
        <w:t>discendente</w:t>
      </w:r>
      <w:r w:rsidR="00F60507" w:rsidRPr="00F60507">
        <w:rPr>
          <w:rFonts w:ascii="Georgia" w:hAnsi="Georgia"/>
        </w:rPr>
        <w:t xml:space="preserve"> dall’obbligo di conf</w:t>
      </w:r>
      <w:r>
        <w:rPr>
          <w:rFonts w:ascii="Georgia" w:hAnsi="Georgia"/>
        </w:rPr>
        <w:t xml:space="preserve">ormazione </w:t>
      </w:r>
      <w:r w:rsidR="004B298E">
        <w:rPr>
          <w:rFonts w:ascii="Georgia" w:hAnsi="Georgia"/>
        </w:rPr>
        <w:t xml:space="preserve">di cui </w:t>
      </w:r>
      <w:r>
        <w:rPr>
          <w:rFonts w:ascii="Georgia" w:hAnsi="Georgia"/>
        </w:rPr>
        <w:t xml:space="preserve">all’art. 46 </w:t>
      </w:r>
      <w:proofErr w:type="spellStart"/>
      <w:r>
        <w:rPr>
          <w:rFonts w:ascii="Georgia" w:hAnsi="Georgia"/>
        </w:rPr>
        <w:t>Cedu</w:t>
      </w:r>
      <w:proofErr w:type="spellEnd"/>
      <w:r>
        <w:rPr>
          <w:rFonts w:ascii="Georgia" w:hAnsi="Georgia"/>
        </w:rPr>
        <w:t>.</w:t>
      </w:r>
    </w:p>
    <w:p w14:paraId="60A87B28" w14:textId="18657CAA" w:rsidR="00534550" w:rsidRDefault="005F130F" w:rsidP="00534550">
      <w:pPr>
        <w:pStyle w:val="dt"/>
        <w:spacing w:before="0" w:beforeAutospacing="0" w:after="0" w:afterAutospacing="0"/>
        <w:jc w:val="both"/>
        <w:rPr>
          <w:rFonts w:ascii="Georgia" w:hAnsi="Georgia"/>
        </w:rPr>
      </w:pPr>
      <w:r>
        <w:rPr>
          <w:rFonts w:ascii="Georgia" w:hAnsi="Georgia"/>
        </w:rPr>
        <w:t xml:space="preserve">Tale posizione della Corte </w:t>
      </w:r>
      <w:proofErr w:type="spellStart"/>
      <w:r>
        <w:rPr>
          <w:rFonts w:ascii="Georgia" w:hAnsi="Georgia"/>
        </w:rPr>
        <w:t>Edu</w:t>
      </w:r>
      <w:proofErr w:type="spellEnd"/>
      <w:r w:rsidR="00F60507">
        <w:rPr>
          <w:rFonts w:ascii="Georgia" w:hAnsi="Georgia"/>
        </w:rPr>
        <w:t xml:space="preserve"> – sempre secondo la Corte costituzionale – si </w:t>
      </w:r>
      <w:r w:rsidR="00F60507" w:rsidRPr="00F60507">
        <w:rPr>
          <w:rFonts w:ascii="Georgia" w:hAnsi="Georgia"/>
        </w:rPr>
        <w:t xml:space="preserve">spiega perché la stessa Corte </w:t>
      </w:r>
      <w:r w:rsidR="00F60507">
        <w:rPr>
          <w:rFonts w:ascii="Georgia" w:hAnsi="Georgia"/>
        </w:rPr>
        <w:t>di Strasburgo</w:t>
      </w:r>
      <w:r w:rsidR="00F60507" w:rsidRPr="00F60507">
        <w:rPr>
          <w:rFonts w:ascii="Georgia" w:hAnsi="Georgia"/>
        </w:rPr>
        <w:t xml:space="preserve"> avverte la necessità di tutelare i cosiddetti terzi in buona fede, cioè i soggetti diversi dallo Stato e dalla vittima convenzionale che hanno preso parte al processo interno conclusosi con la sentenza passata in giudicato e che non sono parti necessarie del processo co</w:t>
      </w:r>
      <w:r w:rsidR="00ED689D">
        <w:rPr>
          <w:rFonts w:ascii="Georgia" w:hAnsi="Georgia"/>
        </w:rPr>
        <w:t>nvenzionale</w:t>
      </w:r>
      <w:r w:rsidR="00803265" w:rsidRPr="00803265">
        <w:rPr>
          <w:rFonts w:ascii="Georgia" w:hAnsi="Georgia"/>
        </w:rPr>
        <w:t>,</w:t>
      </w:r>
      <w:r w:rsidR="00ED689D">
        <w:rPr>
          <w:rFonts w:ascii="Georgia" w:hAnsi="Georgia"/>
        </w:rPr>
        <w:t xml:space="preserve"> </w:t>
      </w:r>
      <w:r w:rsidR="001861A9">
        <w:rPr>
          <w:rFonts w:ascii="Georgia" w:hAnsi="Georgia"/>
        </w:rPr>
        <w:t xml:space="preserve">e ciò sul rilievo che </w:t>
      </w:r>
      <w:r w:rsidR="00534550">
        <w:rPr>
          <w:rFonts w:ascii="Georgia" w:hAnsi="Georgia"/>
        </w:rPr>
        <w:t>quest’ultimo</w:t>
      </w:r>
      <w:r w:rsidR="00F60507" w:rsidRPr="00F60507">
        <w:rPr>
          <w:rFonts w:ascii="Georgia" w:hAnsi="Georgia"/>
        </w:rPr>
        <w:t xml:space="preserve"> consente la partecipazione </w:t>
      </w:r>
      <w:r w:rsidR="001861A9">
        <w:rPr>
          <w:rFonts w:ascii="Georgia" w:hAnsi="Georgia"/>
        </w:rPr>
        <w:t>dei terzi</w:t>
      </w:r>
      <w:r w:rsidR="00534550">
        <w:rPr>
          <w:rFonts w:ascii="Georgia" w:hAnsi="Georgia"/>
        </w:rPr>
        <w:t xml:space="preserve"> in maniera </w:t>
      </w:r>
      <w:r w:rsidR="00A03B11">
        <w:rPr>
          <w:rFonts w:ascii="Georgia" w:hAnsi="Georgia"/>
        </w:rPr>
        <w:t xml:space="preserve">sporadica e </w:t>
      </w:r>
      <w:r w:rsidR="00534550">
        <w:rPr>
          <w:rFonts w:ascii="Georgia" w:hAnsi="Georgia"/>
        </w:rPr>
        <w:t>limitata:</w:t>
      </w:r>
      <w:r w:rsidR="001861A9">
        <w:rPr>
          <w:rFonts w:ascii="Georgia" w:hAnsi="Georgia"/>
        </w:rPr>
        <w:t xml:space="preserve"> il loro</w:t>
      </w:r>
      <w:r w:rsidR="00534550">
        <w:rPr>
          <w:rFonts w:ascii="Georgia" w:hAnsi="Georgia"/>
        </w:rPr>
        <w:t xml:space="preserve"> </w:t>
      </w:r>
      <w:r w:rsidR="00F60507" w:rsidRPr="00F60507">
        <w:rPr>
          <w:rFonts w:ascii="Georgia" w:hAnsi="Georgia"/>
        </w:rPr>
        <w:t xml:space="preserve">intervento </w:t>
      </w:r>
      <w:r w:rsidR="001861A9">
        <w:rPr>
          <w:rFonts w:ascii="Georgia" w:hAnsi="Georgia"/>
        </w:rPr>
        <w:t>nel giudizio convenzionale</w:t>
      </w:r>
      <w:r w:rsidR="00F60507" w:rsidRPr="00F60507">
        <w:rPr>
          <w:rFonts w:ascii="Georgia" w:hAnsi="Georgia"/>
        </w:rPr>
        <w:t xml:space="preserve">, posto che siano fortunati e abbiano conoscenza del ricorso a Strasburgo, è </w:t>
      </w:r>
      <w:r w:rsidR="00534550">
        <w:rPr>
          <w:rFonts w:ascii="Georgia" w:hAnsi="Georgia"/>
        </w:rPr>
        <w:t xml:space="preserve">infatti </w:t>
      </w:r>
      <w:r w:rsidR="00F60507" w:rsidRPr="00F60507">
        <w:rPr>
          <w:rFonts w:ascii="Georgia" w:hAnsi="Georgia"/>
        </w:rPr>
        <w:t xml:space="preserve">rimesso, ai sensi dell’art. 36, comma 2, </w:t>
      </w:r>
      <w:proofErr w:type="spellStart"/>
      <w:r w:rsidR="00F60507" w:rsidRPr="00F60507">
        <w:rPr>
          <w:rFonts w:ascii="Georgia" w:hAnsi="Georgia"/>
        </w:rPr>
        <w:t>C</w:t>
      </w:r>
      <w:r w:rsidR="00803265">
        <w:rPr>
          <w:rFonts w:ascii="Georgia" w:hAnsi="Georgia"/>
        </w:rPr>
        <w:t>edu</w:t>
      </w:r>
      <w:proofErr w:type="spellEnd"/>
      <w:r w:rsidR="00F60507" w:rsidRPr="00F60507">
        <w:rPr>
          <w:rFonts w:ascii="Georgia" w:hAnsi="Georgia"/>
        </w:rPr>
        <w:t>, all’apprezzamen</w:t>
      </w:r>
      <w:r w:rsidR="00F60507">
        <w:rPr>
          <w:rFonts w:ascii="Georgia" w:hAnsi="Georgia"/>
        </w:rPr>
        <w:t xml:space="preserve">to discrezionale del Presidente, </w:t>
      </w:r>
      <w:r w:rsidR="00F60507" w:rsidRPr="00F60507">
        <w:rPr>
          <w:rFonts w:ascii="Georgia" w:hAnsi="Georgia"/>
        </w:rPr>
        <w:t>il quale «può invitare» «ogni persona interessata diversa dal ricorrente a presentare osservazioni per iscritto o a partecipare alle udienze».</w:t>
      </w:r>
    </w:p>
    <w:p w14:paraId="58808A33" w14:textId="739CCC72" w:rsidR="00F60507" w:rsidRDefault="00C75A95" w:rsidP="00534550">
      <w:pPr>
        <w:pStyle w:val="dt"/>
        <w:spacing w:before="0" w:beforeAutospacing="0" w:after="0" w:afterAutospacing="0"/>
        <w:jc w:val="both"/>
        <w:rPr>
          <w:rFonts w:ascii="Georgia" w:hAnsi="Georgia"/>
        </w:rPr>
      </w:pPr>
      <w:r>
        <w:rPr>
          <w:rFonts w:ascii="Georgia" w:hAnsi="Georgia"/>
        </w:rPr>
        <w:t>La</w:t>
      </w:r>
      <w:r w:rsidR="00534550">
        <w:rPr>
          <w:rFonts w:ascii="Georgia" w:hAnsi="Georgia"/>
        </w:rPr>
        <w:t xml:space="preserve"> Corte osserva, </w:t>
      </w:r>
      <w:r w:rsidR="00F944FF">
        <w:rPr>
          <w:rFonts w:ascii="Georgia" w:hAnsi="Georgia"/>
        </w:rPr>
        <w:t>cioè,</w:t>
      </w:r>
      <w:r>
        <w:rPr>
          <w:rFonts w:ascii="Georgia" w:hAnsi="Georgia"/>
        </w:rPr>
        <w:t xml:space="preserve"> </w:t>
      </w:r>
      <w:r w:rsidR="00534550">
        <w:rPr>
          <w:rFonts w:ascii="Georgia" w:hAnsi="Georgia"/>
        </w:rPr>
        <w:t>che ben può accadere (ed anzi par</w:t>
      </w:r>
      <w:r w:rsidR="001861A9">
        <w:rPr>
          <w:rFonts w:ascii="Georgia" w:hAnsi="Georgia"/>
        </w:rPr>
        <w:t>e</w:t>
      </w:r>
      <w:r w:rsidR="00534550">
        <w:rPr>
          <w:rFonts w:ascii="Georgia" w:hAnsi="Georgia"/>
        </w:rPr>
        <w:t xml:space="preserve"> essere la norma) </w:t>
      </w:r>
      <w:r w:rsidR="00F60507" w:rsidRPr="00F60507">
        <w:rPr>
          <w:rFonts w:ascii="Georgia" w:hAnsi="Georgia"/>
        </w:rPr>
        <w:t xml:space="preserve">che la sentenza </w:t>
      </w:r>
      <w:r w:rsidR="00D26A05">
        <w:rPr>
          <w:rFonts w:ascii="Georgia" w:hAnsi="Georgia"/>
        </w:rPr>
        <w:t>di</w:t>
      </w:r>
      <w:r w:rsidR="00F60507" w:rsidRPr="00F60507">
        <w:rPr>
          <w:rFonts w:ascii="Georgia" w:hAnsi="Georgia"/>
        </w:rPr>
        <w:t xml:space="preserve"> Strasburgo, sulla base della quale si dovrebbe riaprire il processo interno conclusosi con il passaggio in giudicato, sia resa all’esito di un processo al quale non ha partecipato </w:t>
      </w:r>
      <w:r w:rsidR="001861A9">
        <w:rPr>
          <w:rFonts w:ascii="Georgia" w:hAnsi="Georgia"/>
        </w:rPr>
        <w:t xml:space="preserve">o </w:t>
      </w:r>
      <w:r w:rsidR="00F60507" w:rsidRPr="00F60507">
        <w:rPr>
          <w:rFonts w:ascii="Georgia" w:hAnsi="Georgia"/>
        </w:rPr>
        <w:t>non è stato messo in condizione di partecipare l’altra parte del giudizio interno (che non è solo il contendente del processo civile</w:t>
      </w:r>
      <w:r>
        <w:rPr>
          <w:rFonts w:ascii="Georgia" w:hAnsi="Georgia"/>
        </w:rPr>
        <w:t>,</w:t>
      </w:r>
      <w:r w:rsidR="00F60507" w:rsidRPr="00F60507">
        <w:rPr>
          <w:rFonts w:ascii="Georgia" w:hAnsi="Georgia"/>
        </w:rPr>
        <w:t xml:space="preserve"> ma è anche il controinteressato nel giudizio amministrativo o un’amministrazione </w:t>
      </w:r>
      <w:r w:rsidR="005616D1">
        <w:rPr>
          <w:rFonts w:ascii="Georgia" w:hAnsi="Georgia"/>
        </w:rPr>
        <w:t xml:space="preserve">resistente </w:t>
      </w:r>
      <w:r w:rsidR="00F60507" w:rsidRPr="00F60507">
        <w:rPr>
          <w:rFonts w:ascii="Georgia" w:hAnsi="Georgia"/>
        </w:rPr>
        <w:t>diversa dallo Stato</w:t>
      </w:r>
      <w:r w:rsidR="00803265">
        <w:rPr>
          <w:rFonts w:ascii="Georgia" w:hAnsi="Georgia"/>
        </w:rPr>
        <w:t>, come può essere un</w:t>
      </w:r>
      <w:r w:rsidR="00F60507" w:rsidRPr="00F60507">
        <w:rPr>
          <w:rFonts w:ascii="Georgia" w:hAnsi="Georgia"/>
        </w:rPr>
        <w:t xml:space="preserve"> ente locale</w:t>
      </w:r>
      <w:r w:rsidR="00053C79">
        <w:rPr>
          <w:rStyle w:val="Rimandonotaapidipagina"/>
          <w:rFonts w:ascii="Georgia" w:hAnsi="Georgia"/>
        </w:rPr>
        <w:footnoteReference w:id="45"/>
      </w:r>
      <w:r w:rsidR="00F60507" w:rsidRPr="00F60507">
        <w:rPr>
          <w:rFonts w:ascii="Georgia" w:hAnsi="Georgia"/>
        </w:rPr>
        <w:t>).</w:t>
      </w:r>
    </w:p>
    <w:p w14:paraId="56429B0C" w14:textId="22D32F2D" w:rsidR="00F60507" w:rsidRPr="00F60507" w:rsidRDefault="00534550" w:rsidP="00534550">
      <w:pPr>
        <w:pStyle w:val="dt"/>
        <w:spacing w:before="0" w:beforeAutospacing="0" w:after="0" w:afterAutospacing="0"/>
        <w:jc w:val="both"/>
        <w:rPr>
          <w:rFonts w:ascii="Georgia" w:hAnsi="Georgia"/>
        </w:rPr>
      </w:pPr>
      <w:r>
        <w:rPr>
          <w:rFonts w:ascii="Georgia" w:hAnsi="Georgia"/>
        </w:rPr>
        <w:t xml:space="preserve">Il rigetto della questione, dunque, si fonda </w:t>
      </w:r>
      <w:r w:rsidR="00122E78">
        <w:rPr>
          <w:rFonts w:ascii="Georgia" w:hAnsi="Georgia"/>
        </w:rPr>
        <w:t xml:space="preserve">chiaramente </w:t>
      </w:r>
      <w:r>
        <w:rPr>
          <w:rFonts w:ascii="Georgia" w:hAnsi="Georgia"/>
        </w:rPr>
        <w:t xml:space="preserve">sull’affermazione che, allo stato attuale </w:t>
      </w:r>
      <w:r w:rsidR="00F60507" w:rsidRPr="00F60507">
        <w:rPr>
          <w:rFonts w:ascii="Georgia" w:hAnsi="Georgia"/>
        </w:rPr>
        <w:t>della giurisprudenza convenzionale, non emerg</w:t>
      </w:r>
      <w:r w:rsidR="00696749">
        <w:rPr>
          <w:rFonts w:ascii="Georgia" w:hAnsi="Georgia"/>
        </w:rPr>
        <w:t>e</w:t>
      </w:r>
      <w:r w:rsidR="00F60507" w:rsidRPr="00F60507">
        <w:rPr>
          <w:rFonts w:ascii="Georgia" w:hAnsi="Georgia"/>
        </w:rPr>
        <w:t xml:space="preserve"> un obbligo di riapertura dei processi civili </w:t>
      </w:r>
      <w:r w:rsidR="004404A9">
        <w:rPr>
          <w:rFonts w:ascii="Georgia" w:hAnsi="Georgia"/>
        </w:rPr>
        <w:t xml:space="preserve">(e amministrativi) </w:t>
      </w:r>
      <w:r w:rsidR="00F60507" w:rsidRPr="00F60507">
        <w:rPr>
          <w:rFonts w:ascii="Georgia" w:hAnsi="Georgia"/>
        </w:rPr>
        <w:t>quale doverosa misura individ</w:t>
      </w:r>
      <w:r>
        <w:rPr>
          <w:rFonts w:ascii="Georgia" w:hAnsi="Georgia"/>
        </w:rPr>
        <w:t xml:space="preserve">uale di </w:t>
      </w:r>
      <w:proofErr w:type="spellStart"/>
      <w:r w:rsidRPr="00696749">
        <w:rPr>
          <w:rFonts w:ascii="Georgia" w:hAnsi="Georgia"/>
          <w:i/>
        </w:rPr>
        <w:t>restitutio</w:t>
      </w:r>
      <w:proofErr w:type="spellEnd"/>
      <w:r w:rsidRPr="00696749">
        <w:rPr>
          <w:rFonts w:ascii="Georgia" w:hAnsi="Georgia"/>
          <w:i/>
        </w:rPr>
        <w:t xml:space="preserve"> in </w:t>
      </w:r>
      <w:proofErr w:type="spellStart"/>
      <w:r w:rsidRPr="00696749">
        <w:rPr>
          <w:rFonts w:ascii="Georgia" w:hAnsi="Georgia"/>
          <w:i/>
        </w:rPr>
        <w:t>integrum</w:t>
      </w:r>
      <w:proofErr w:type="spellEnd"/>
      <w:r w:rsidR="00696749">
        <w:rPr>
          <w:rStyle w:val="Rimandonotaapidipagina"/>
          <w:rFonts w:ascii="Georgia" w:hAnsi="Georgia"/>
        </w:rPr>
        <w:footnoteReference w:id="46"/>
      </w:r>
      <w:r>
        <w:rPr>
          <w:rFonts w:ascii="Georgia" w:hAnsi="Georgia"/>
        </w:rPr>
        <w:t xml:space="preserve">, </w:t>
      </w:r>
      <w:r w:rsidR="00F60507" w:rsidRPr="00F60507">
        <w:rPr>
          <w:rFonts w:ascii="Georgia" w:hAnsi="Georgia"/>
        </w:rPr>
        <w:t xml:space="preserve">perché la </w:t>
      </w:r>
      <w:r>
        <w:rPr>
          <w:rFonts w:ascii="Georgia" w:hAnsi="Georgia"/>
        </w:rPr>
        <w:t xml:space="preserve">stessa </w:t>
      </w:r>
      <w:r w:rsidR="00C75A95">
        <w:rPr>
          <w:rFonts w:ascii="Georgia" w:hAnsi="Georgia"/>
        </w:rPr>
        <w:t xml:space="preserve">Corte </w:t>
      </w:r>
      <w:proofErr w:type="spellStart"/>
      <w:r w:rsidR="00C75A95">
        <w:rPr>
          <w:rFonts w:ascii="Georgia" w:hAnsi="Georgia"/>
        </w:rPr>
        <w:t>Edu</w:t>
      </w:r>
      <w:proofErr w:type="spellEnd"/>
      <w:r w:rsidR="00625C45">
        <w:rPr>
          <w:rFonts w:ascii="Georgia" w:hAnsi="Georgia"/>
        </w:rPr>
        <w:t>, restia ad allargare le maglie del processo convenzionale,</w:t>
      </w:r>
      <w:r w:rsidR="00F60507" w:rsidRPr="00F60507">
        <w:rPr>
          <w:rFonts w:ascii="Georgia" w:hAnsi="Georgia"/>
        </w:rPr>
        <w:t xml:space="preserve"> vorrebbe in </w:t>
      </w:r>
      <w:r w:rsidR="00625C45">
        <w:rPr>
          <w:rFonts w:ascii="Georgia" w:hAnsi="Georgia"/>
        </w:rPr>
        <w:t xml:space="preserve">tal </w:t>
      </w:r>
      <w:r>
        <w:rPr>
          <w:rFonts w:ascii="Georgia" w:hAnsi="Georgia"/>
        </w:rPr>
        <w:t xml:space="preserve">modo </w:t>
      </w:r>
      <w:r w:rsidR="00625C45">
        <w:rPr>
          <w:rFonts w:ascii="Georgia" w:hAnsi="Georgia"/>
        </w:rPr>
        <w:t>non (assumersi la responsabilità di) pregiudicare</w:t>
      </w:r>
      <w:r>
        <w:rPr>
          <w:rFonts w:ascii="Georgia" w:hAnsi="Georgia"/>
        </w:rPr>
        <w:t xml:space="preserve"> i terzi</w:t>
      </w:r>
      <w:r w:rsidR="00D83385">
        <w:rPr>
          <w:rFonts w:ascii="Georgia" w:hAnsi="Georgia"/>
        </w:rPr>
        <w:t>.</w:t>
      </w:r>
    </w:p>
    <w:p w14:paraId="47FD5EE3" w14:textId="1576BAC9" w:rsidR="00122E78" w:rsidRDefault="00122E78" w:rsidP="00696749">
      <w:pPr>
        <w:pStyle w:val="dt"/>
        <w:spacing w:before="0" w:beforeAutospacing="0" w:after="0" w:afterAutospacing="0"/>
        <w:jc w:val="both"/>
        <w:rPr>
          <w:rFonts w:ascii="Georgia" w:hAnsi="Georgia"/>
        </w:rPr>
      </w:pPr>
      <w:r>
        <w:rPr>
          <w:rFonts w:ascii="Georgia" w:hAnsi="Georgia"/>
        </w:rPr>
        <w:t xml:space="preserve">4.1.5. </w:t>
      </w:r>
      <w:r w:rsidR="00F60507" w:rsidRPr="00F60507">
        <w:rPr>
          <w:rFonts w:ascii="Georgia" w:hAnsi="Georgia"/>
        </w:rPr>
        <w:t>La sentenza n. 123 del 2017</w:t>
      </w:r>
      <w:r w:rsidR="00696749">
        <w:rPr>
          <w:rFonts w:ascii="Georgia" w:hAnsi="Georgia"/>
        </w:rPr>
        <w:t xml:space="preserve">, tuttavia, </w:t>
      </w:r>
      <w:r w:rsidR="00A03B11">
        <w:rPr>
          <w:rFonts w:ascii="Georgia" w:hAnsi="Georgia"/>
        </w:rPr>
        <w:t>va oltre</w:t>
      </w:r>
      <w:r w:rsidR="00696749">
        <w:rPr>
          <w:rFonts w:ascii="Georgia" w:hAnsi="Georgia"/>
        </w:rPr>
        <w:t xml:space="preserve">. </w:t>
      </w:r>
    </w:p>
    <w:p w14:paraId="0F2E3756" w14:textId="1BEAED67" w:rsidR="00122E78" w:rsidRDefault="00696749" w:rsidP="00BE41EC">
      <w:pPr>
        <w:pStyle w:val="dt"/>
        <w:spacing w:before="0" w:beforeAutospacing="0" w:after="0" w:afterAutospacing="0"/>
        <w:jc w:val="both"/>
        <w:rPr>
          <w:rFonts w:ascii="Georgia" w:hAnsi="Georgia"/>
        </w:rPr>
      </w:pPr>
      <w:r>
        <w:rPr>
          <w:rFonts w:ascii="Georgia" w:hAnsi="Georgia"/>
        </w:rPr>
        <w:t xml:space="preserve">Nei successivi paragrafi </w:t>
      </w:r>
      <w:r w:rsidRPr="00696749">
        <w:rPr>
          <w:rFonts w:ascii="Georgia" w:hAnsi="Georgia"/>
        </w:rPr>
        <w:t xml:space="preserve">la Corte mostra di avere consapevolezza </w:t>
      </w:r>
      <w:r w:rsidR="005616D1">
        <w:rPr>
          <w:rFonts w:ascii="Georgia" w:hAnsi="Georgia"/>
        </w:rPr>
        <w:t>della delicatezza del problema</w:t>
      </w:r>
      <w:r w:rsidR="00122E78">
        <w:rPr>
          <w:rStyle w:val="Rimandonotaapidipagina"/>
          <w:rFonts w:ascii="Georgia" w:hAnsi="Georgia"/>
        </w:rPr>
        <w:footnoteReference w:id="47"/>
      </w:r>
      <w:r w:rsidR="00122E78">
        <w:rPr>
          <w:rFonts w:ascii="Georgia" w:hAnsi="Georgia"/>
        </w:rPr>
        <w:t xml:space="preserve"> </w:t>
      </w:r>
      <w:r w:rsidRPr="00696749">
        <w:rPr>
          <w:rFonts w:ascii="Georgia" w:hAnsi="Georgia"/>
        </w:rPr>
        <w:t xml:space="preserve">e per </w:t>
      </w:r>
      <w:r w:rsidR="006B2C7C">
        <w:rPr>
          <w:rFonts w:ascii="Georgia" w:hAnsi="Georgia"/>
        </w:rPr>
        <w:t xml:space="preserve">tentare </w:t>
      </w:r>
      <w:r w:rsidR="00C94CE2">
        <w:rPr>
          <w:rFonts w:ascii="Georgia" w:hAnsi="Georgia"/>
        </w:rPr>
        <w:t xml:space="preserve">di </w:t>
      </w:r>
      <w:r w:rsidRPr="00696749">
        <w:rPr>
          <w:rFonts w:ascii="Georgia" w:hAnsi="Georgia"/>
        </w:rPr>
        <w:t>risolverlo</w:t>
      </w:r>
      <w:r w:rsidR="006B2C7C">
        <w:rPr>
          <w:rFonts w:ascii="Georgia" w:hAnsi="Georgia"/>
        </w:rPr>
        <w:t xml:space="preserve"> – </w:t>
      </w:r>
      <w:r w:rsidR="00122E78">
        <w:rPr>
          <w:rFonts w:ascii="Georgia" w:hAnsi="Georgia"/>
        </w:rPr>
        <w:t>dopo avere passato in rassegna le risposte normative di alcuni Stati membri del Consiglio di Europa</w:t>
      </w:r>
      <w:r w:rsidR="00122E78">
        <w:rPr>
          <w:rStyle w:val="Rimandonotaapidipagina"/>
          <w:rFonts w:ascii="Georgia" w:hAnsi="Georgia"/>
        </w:rPr>
        <w:footnoteReference w:id="48"/>
      </w:r>
      <w:r w:rsidR="006B2C7C">
        <w:rPr>
          <w:rFonts w:ascii="Georgia" w:hAnsi="Georgia"/>
        </w:rPr>
        <w:t xml:space="preserve"> </w:t>
      </w:r>
      <w:r w:rsidR="006B2C7C" w:rsidRPr="006B2C7C">
        <w:rPr>
          <w:rFonts w:ascii="Georgia" w:hAnsi="Georgia"/>
        </w:rPr>
        <w:t>–</w:t>
      </w:r>
      <w:r w:rsidR="006B2C7C">
        <w:rPr>
          <w:rFonts w:ascii="Georgia" w:hAnsi="Georgia"/>
        </w:rPr>
        <w:t xml:space="preserve"> formula </w:t>
      </w:r>
      <w:r w:rsidRPr="00696749">
        <w:rPr>
          <w:rFonts w:ascii="Georgia" w:hAnsi="Georgia"/>
        </w:rPr>
        <w:t xml:space="preserve">due </w:t>
      </w:r>
      <w:r w:rsidR="00122E78">
        <w:rPr>
          <w:rFonts w:ascii="Georgia" w:hAnsi="Georgia"/>
        </w:rPr>
        <w:t>“</w:t>
      </w:r>
      <w:r w:rsidRPr="00696749">
        <w:rPr>
          <w:rFonts w:ascii="Georgia" w:hAnsi="Georgia"/>
        </w:rPr>
        <w:t>auspici</w:t>
      </w:r>
      <w:r w:rsidR="00122E78">
        <w:rPr>
          <w:rFonts w:ascii="Georgia" w:hAnsi="Georgia"/>
        </w:rPr>
        <w:t>”</w:t>
      </w:r>
      <w:r w:rsidRPr="00696749">
        <w:rPr>
          <w:rFonts w:ascii="Georgia" w:hAnsi="Georgia"/>
        </w:rPr>
        <w:t>, rivolti</w:t>
      </w:r>
      <w:r w:rsidR="00A03B11">
        <w:rPr>
          <w:rFonts w:ascii="Georgia" w:hAnsi="Georgia"/>
        </w:rPr>
        <w:t>,</w:t>
      </w:r>
      <w:r w:rsidRPr="00696749">
        <w:rPr>
          <w:rFonts w:ascii="Georgia" w:hAnsi="Georgia"/>
        </w:rPr>
        <w:t xml:space="preserve"> rispettivamente</w:t>
      </w:r>
      <w:r w:rsidR="00A03B11">
        <w:rPr>
          <w:rFonts w:ascii="Georgia" w:hAnsi="Georgia"/>
        </w:rPr>
        <w:t>,</w:t>
      </w:r>
      <w:r w:rsidR="00803265">
        <w:rPr>
          <w:rFonts w:ascii="Georgia" w:hAnsi="Georgia"/>
        </w:rPr>
        <w:t xml:space="preserve"> al legislatore e alla Corte </w:t>
      </w:r>
      <w:proofErr w:type="spellStart"/>
      <w:r w:rsidR="00803265">
        <w:rPr>
          <w:rFonts w:ascii="Georgia" w:hAnsi="Georgia"/>
        </w:rPr>
        <w:t>Edu</w:t>
      </w:r>
      <w:proofErr w:type="spellEnd"/>
      <w:r w:rsidRPr="00696749">
        <w:rPr>
          <w:rFonts w:ascii="Georgia" w:hAnsi="Georgia"/>
        </w:rPr>
        <w:t>: al primo chiede di intervenire a regolare la materia in modo da bilanciare gli interessi delle vittime convenzionali e dei terzi</w:t>
      </w:r>
      <w:r w:rsidR="005E6E53">
        <w:rPr>
          <w:rFonts w:ascii="Georgia" w:hAnsi="Georgia"/>
        </w:rPr>
        <w:t>, e, soprattutto, alla seconda</w:t>
      </w:r>
      <w:r w:rsidRPr="00696749">
        <w:rPr>
          <w:rFonts w:ascii="Georgia" w:hAnsi="Georgia"/>
        </w:rPr>
        <w:t xml:space="preserve"> chiede di aprire</w:t>
      </w:r>
      <w:r w:rsidR="00FC2CFF">
        <w:rPr>
          <w:rFonts w:ascii="Georgia" w:hAnsi="Georgia"/>
        </w:rPr>
        <w:t xml:space="preserve"> a quest’ultimi, in </w:t>
      </w:r>
      <w:r w:rsidRPr="00696749">
        <w:rPr>
          <w:rFonts w:ascii="Georgia" w:hAnsi="Georgia"/>
        </w:rPr>
        <w:t xml:space="preserve">maniera più </w:t>
      </w:r>
      <w:r w:rsidR="00D50D4F">
        <w:rPr>
          <w:rFonts w:ascii="Georgia" w:hAnsi="Georgia"/>
        </w:rPr>
        <w:t>strutturale e definita</w:t>
      </w:r>
      <w:r w:rsidR="00BE41EC">
        <w:rPr>
          <w:rFonts w:ascii="Georgia" w:hAnsi="Georgia"/>
        </w:rPr>
        <w:t>, il processo convenzionale.</w:t>
      </w:r>
    </w:p>
    <w:p w14:paraId="7E62EAA6" w14:textId="401101EB" w:rsidR="00D26A05" w:rsidRDefault="00122E78" w:rsidP="00122E78">
      <w:pPr>
        <w:pStyle w:val="dt"/>
        <w:spacing w:before="0" w:beforeAutospacing="0" w:after="0" w:afterAutospacing="0"/>
        <w:jc w:val="both"/>
        <w:rPr>
          <w:rFonts w:ascii="Georgia" w:hAnsi="Georgia"/>
        </w:rPr>
      </w:pPr>
      <w:r>
        <w:rPr>
          <w:rFonts w:ascii="Georgia" w:hAnsi="Georgia"/>
        </w:rPr>
        <w:t xml:space="preserve">La </w:t>
      </w:r>
      <w:r w:rsidR="00D50D4F">
        <w:rPr>
          <w:rFonts w:ascii="Georgia" w:hAnsi="Georgia"/>
        </w:rPr>
        <w:t>Consulta</w:t>
      </w:r>
      <w:r>
        <w:rPr>
          <w:rFonts w:ascii="Georgia" w:hAnsi="Georgia"/>
        </w:rPr>
        <w:t>, dunque</w:t>
      </w:r>
      <w:r w:rsidR="00625C45">
        <w:rPr>
          <w:rFonts w:ascii="Georgia" w:hAnsi="Georgia"/>
        </w:rPr>
        <w:t>,</w:t>
      </w:r>
      <w:r>
        <w:rPr>
          <w:rFonts w:ascii="Georgia" w:hAnsi="Georgia"/>
        </w:rPr>
        <w:t xml:space="preserve"> non si è chiusa </w:t>
      </w:r>
      <w:r w:rsidR="00696749" w:rsidRPr="00696749">
        <w:rPr>
          <w:rFonts w:ascii="Georgia" w:hAnsi="Georgia"/>
        </w:rPr>
        <w:t xml:space="preserve">a riccio </w:t>
      </w:r>
      <w:r>
        <w:rPr>
          <w:rFonts w:ascii="Georgia" w:hAnsi="Georgia"/>
        </w:rPr>
        <w:t>per</w:t>
      </w:r>
      <w:r w:rsidR="00696749" w:rsidRPr="00696749">
        <w:rPr>
          <w:rFonts w:ascii="Georgia" w:hAnsi="Georgia"/>
        </w:rPr>
        <w:t xml:space="preserve"> difendere il mosto sacro del giudicato dalle ingerenze delle Corti sovranazionali</w:t>
      </w:r>
      <w:r>
        <w:rPr>
          <w:rFonts w:ascii="Georgia" w:hAnsi="Georgia"/>
        </w:rPr>
        <w:t>, ma ha rimesso</w:t>
      </w:r>
      <w:r w:rsidR="00696749" w:rsidRPr="00696749">
        <w:rPr>
          <w:rFonts w:ascii="Georgia" w:hAnsi="Georgia"/>
        </w:rPr>
        <w:t xml:space="preserve"> la palla </w:t>
      </w:r>
      <w:r>
        <w:rPr>
          <w:rFonts w:ascii="Georgia" w:hAnsi="Georgia"/>
        </w:rPr>
        <w:t>nel</w:t>
      </w:r>
      <w:r w:rsidR="004404A9">
        <w:rPr>
          <w:rFonts w:ascii="Georgia" w:hAnsi="Georgia"/>
        </w:rPr>
        <w:t xml:space="preserve"> c</w:t>
      </w:r>
      <w:r>
        <w:rPr>
          <w:rFonts w:ascii="Georgia" w:hAnsi="Georgia"/>
        </w:rPr>
        <w:t xml:space="preserve">ampo della </w:t>
      </w:r>
      <w:r w:rsidR="00D50D4F">
        <w:rPr>
          <w:rFonts w:ascii="Georgia" w:hAnsi="Georgia"/>
        </w:rPr>
        <w:t xml:space="preserve">Corte </w:t>
      </w:r>
      <w:proofErr w:type="spellStart"/>
      <w:r w:rsidR="00D50D4F">
        <w:rPr>
          <w:rFonts w:ascii="Georgia" w:hAnsi="Georgia"/>
        </w:rPr>
        <w:t>Edu</w:t>
      </w:r>
      <w:proofErr w:type="spellEnd"/>
      <w:r>
        <w:rPr>
          <w:rFonts w:ascii="Georgia" w:hAnsi="Georgia"/>
        </w:rPr>
        <w:t>,</w:t>
      </w:r>
      <w:r w:rsidR="00696749" w:rsidRPr="00696749">
        <w:rPr>
          <w:rFonts w:ascii="Georgia" w:hAnsi="Georgia"/>
        </w:rPr>
        <w:t xml:space="preserve"> invitandola</w:t>
      </w:r>
      <w:r w:rsidR="00DE11E5">
        <w:rPr>
          <w:rFonts w:ascii="Georgia" w:hAnsi="Georgia"/>
        </w:rPr>
        <w:t xml:space="preserve"> </w:t>
      </w:r>
      <w:r w:rsidR="00696749" w:rsidRPr="00696749">
        <w:rPr>
          <w:rFonts w:ascii="Georgia" w:hAnsi="Georgia"/>
        </w:rPr>
        <w:t>a prendere una posizione più netta sull’argomento</w:t>
      </w:r>
      <w:r w:rsidR="009F1BB7">
        <w:rPr>
          <w:rStyle w:val="Rimandonotaapidipagina"/>
          <w:rFonts w:ascii="Georgia" w:hAnsi="Georgia"/>
        </w:rPr>
        <w:footnoteReference w:id="49"/>
      </w:r>
      <w:r w:rsidR="00D50D4F">
        <w:rPr>
          <w:rFonts w:ascii="Georgia" w:hAnsi="Georgia"/>
        </w:rPr>
        <w:t xml:space="preserve"> </w:t>
      </w:r>
      <w:r w:rsidR="005616D1">
        <w:rPr>
          <w:rFonts w:ascii="Georgia" w:hAnsi="Georgia"/>
        </w:rPr>
        <w:t>(</w:t>
      </w:r>
      <w:r w:rsidR="008605AD">
        <w:rPr>
          <w:rFonts w:ascii="Georgia" w:hAnsi="Georgia"/>
        </w:rPr>
        <w:t>chiarendo</w:t>
      </w:r>
      <w:r w:rsidR="00BE41EC">
        <w:rPr>
          <w:rFonts w:ascii="Georgia" w:hAnsi="Georgia"/>
        </w:rPr>
        <w:t>, cioè,</w:t>
      </w:r>
      <w:r w:rsidR="00D50D4F">
        <w:rPr>
          <w:rFonts w:ascii="Georgia" w:hAnsi="Georgia"/>
        </w:rPr>
        <w:t xml:space="preserve"> </w:t>
      </w:r>
      <w:r w:rsidR="00696749" w:rsidRPr="00696749">
        <w:rPr>
          <w:rFonts w:ascii="Georgia" w:hAnsi="Georgia"/>
        </w:rPr>
        <w:t>se, secondo la sua eminente</w:t>
      </w:r>
      <w:r w:rsidR="00625C45">
        <w:rPr>
          <w:rStyle w:val="Rimandonotaapidipagina"/>
          <w:rFonts w:ascii="Georgia" w:hAnsi="Georgia"/>
        </w:rPr>
        <w:footnoteReference w:id="50"/>
      </w:r>
      <w:r w:rsidR="00696749" w:rsidRPr="00696749">
        <w:rPr>
          <w:rFonts w:ascii="Georgia" w:hAnsi="Georgia"/>
        </w:rPr>
        <w:t xml:space="preserve"> interpretazione della Convenzione, l’obbligo di riapertura sussist</w:t>
      </w:r>
      <w:r w:rsidR="008605AD">
        <w:rPr>
          <w:rFonts w:ascii="Georgia" w:hAnsi="Georgia"/>
        </w:rPr>
        <w:t>a</w:t>
      </w:r>
      <w:r>
        <w:rPr>
          <w:rFonts w:ascii="Georgia" w:hAnsi="Georgia"/>
        </w:rPr>
        <w:t xml:space="preserve"> o meno</w:t>
      </w:r>
      <w:r w:rsidR="005616D1">
        <w:rPr>
          <w:rFonts w:ascii="Georgia" w:hAnsi="Georgia"/>
        </w:rPr>
        <w:t>)</w:t>
      </w:r>
      <w:r w:rsidR="00696749" w:rsidRPr="00696749">
        <w:rPr>
          <w:rFonts w:ascii="Georgia" w:hAnsi="Georgia"/>
        </w:rPr>
        <w:t xml:space="preserve"> </w:t>
      </w:r>
      <w:r w:rsidR="00D26A05">
        <w:rPr>
          <w:rFonts w:ascii="Georgia" w:hAnsi="Georgia"/>
        </w:rPr>
        <w:t>e, soprattutto, ad adeguare il processo convenzionale</w:t>
      </w:r>
      <w:r w:rsidR="005616D1">
        <w:rPr>
          <w:rFonts w:ascii="Georgia" w:hAnsi="Georgia"/>
        </w:rPr>
        <w:t xml:space="preserve">, aprendolo </w:t>
      </w:r>
      <w:r w:rsidR="00D26A05">
        <w:rPr>
          <w:rFonts w:ascii="Georgia" w:hAnsi="Georgia"/>
        </w:rPr>
        <w:t>al terzo parte del giudizio interno.</w:t>
      </w:r>
    </w:p>
    <w:p w14:paraId="3B19A059" w14:textId="3A8BAB12" w:rsidR="00696749" w:rsidRDefault="00D26A05" w:rsidP="00122E78">
      <w:pPr>
        <w:pStyle w:val="dt"/>
        <w:spacing w:before="0" w:beforeAutospacing="0" w:after="0" w:afterAutospacing="0"/>
        <w:jc w:val="both"/>
        <w:rPr>
          <w:rFonts w:ascii="Georgia" w:hAnsi="Georgia"/>
        </w:rPr>
      </w:pPr>
      <w:r>
        <w:rPr>
          <w:rFonts w:ascii="Georgia" w:hAnsi="Georgia"/>
        </w:rPr>
        <w:t>Ad una attenta lettura della sentenza n. 123 del 201</w:t>
      </w:r>
      <w:r w:rsidR="00A03B11">
        <w:rPr>
          <w:rFonts w:ascii="Georgia" w:hAnsi="Georgia"/>
        </w:rPr>
        <w:t>7</w:t>
      </w:r>
      <w:r>
        <w:rPr>
          <w:rFonts w:ascii="Georgia" w:hAnsi="Georgia"/>
        </w:rPr>
        <w:t>, sembra</w:t>
      </w:r>
      <w:r w:rsidR="00A03B11">
        <w:rPr>
          <w:rFonts w:ascii="Georgia" w:hAnsi="Georgia"/>
        </w:rPr>
        <w:t xml:space="preserve"> infatti</w:t>
      </w:r>
      <w:r>
        <w:rPr>
          <w:rFonts w:ascii="Georgia" w:hAnsi="Georgia"/>
        </w:rPr>
        <w:t xml:space="preserve"> chiaro che</w:t>
      </w:r>
      <w:r w:rsidR="009E3FED">
        <w:rPr>
          <w:rFonts w:ascii="Georgia" w:hAnsi="Georgia"/>
        </w:rPr>
        <w:t xml:space="preserve">, quand’anche da Strasburgo arrivasse una lettura definitiva nel senso dell’esistenza dell’obbligo convenzionale, esso, in assenza dell’auspicata </w:t>
      </w:r>
      <w:r w:rsidR="006B2C7C">
        <w:rPr>
          <w:rFonts w:ascii="Georgia" w:hAnsi="Georgia"/>
        </w:rPr>
        <w:t xml:space="preserve">riforma del processo </w:t>
      </w:r>
      <w:r w:rsidR="00547ADB">
        <w:rPr>
          <w:rFonts w:ascii="Georgia" w:hAnsi="Georgia"/>
        </w:rPr>
        <w:t xml:space="preserve">davanti alla Corte </w:t>
      </w:r>
      <w:proofErr w:type="spellStart"/>
      <w:r w:rsidR="00547ADB">
        <w:rPr>
          <w:rFonts w:ascii="Georgia" w:hAnsi="Georgia"/>
        </w:rPr>
        <w:t>Edu</w:t>
      </w:r>
      <w:proofErr w:type="spellEnd"/>
      <w:r w:rsidR="00696749" w:rsidRPr="00696749">
        <w:rPr>
          <w:rFonts w:ascii="Georgia" w:hAnsi="Georgia"/>
        </w:rPr>
        <w:t xml:space="preserve">, potrebbe penetrare nel nostro ordinamento </w:t>
      </w:r>
      <w:r w:rsidR="00311990">
        <w:rPr>
          <w:rFonts w:ascii="Georgia" w:hAnsi="Georgia"/>
        </w:rPr>
        <w:t xml:space="preserve">solo nei limiti in cui non violi il diritto di difesa dei terzi tutelato dall’art. 24 </w:t>
      </w:r>
      <w:proofErr w:type="spellStart"/>
      <w:r w:rsidR="00311990">
        <w:rPr>
          <w:rFonts w:ascii="Georgia" w:hAnsi="Georgia"/>
        </w:rPr>
        <w:t>Cost</w:t>
      </w:r>
      <w:proofErr w:type="spellEnd"/>
      <w:r w:rsidR="00122E78">
        <w:rPr>
          <w:rFonts w:ascii="Georgia" w:hAnsi="Georgia"/>
        </w:rPr>
        <w:t>.</w:t>
      </w:r>
    </w:p>
    <w:p w14:paraId="4D46D860" w14:textId="6030051E" w:rsidR="006812A8" w:rsidRDefault="009E3FED" w:rsidP="00122E78">
      <w:pPr>
        <w:pStyle w:val="dt"/>
        <w:spacing w:before="0" w:beforeAutospacing="0" w:after="0" w:afterAutospacing="0"/>
        <w:jc w:val="both"/>
        <w:rPr>
          <w:rFonts w:ascii="Georgia" w:hAnsi="Georgia"/>
        </w:rPr>
      </w:pPr>
      <w:r>
        <w:rPr>
          <w:rFonts w:ascii="Georgia" w:hAnsi="Georgia"/>
        </w:rPr>
        <w:t>Quest’ultimo, cioè,</w:t>
      </w:r>
      <w:r w:rsidR="006812A8">
        <w:rPr>
          <w:rFonts w:ascii="Georgia" w:hAnsi="Georgia"/>
        </w:rPr>
        <w:t xml:space="preserve"> osterebbe </w:t>
      </w:r>
      <w:r w:rsidR="006812A8" w:rsidRPr="006812A8">
        <w:rPr>
          <w:rFonts w:ascii="Georgia" w:hAnsi="Georgia"/>
        </w:rPr>
        <w:t xml:space="preserve">all’integrazione dell’art. 117, primo comma, </w:t>
      </w:r>
      <w:proofErr w:type="spellStart"/>
      <w:proofErr w:type="gramStart"/>
      <w:r w:rsidR="006812A8" w:rsidRPr="006812A8">
        <w:rPr>
          <w:rFonts w:ascii="Georgia" w:hAnsi="Georgia"/>
        </w:rPr>
        <w:t>Cost</w:t>
      </w:r>
      <w:proofErr w:type="spellEnd"/>
      <w:r w:rsidR="006812A8" w:rsidRPr="006812A8">
        <w:rPr>
          <w:rFonts w:ascii="Georgia" w:hAnsi="Georgia"/>
        </w:rPr>
        <w:t>.,</w:t>
      </w:r>
      <w:proofErr w:type="gramEnd"/>
      <w:r w:rsidR="006812A8" w:rsidRPr="006812A8">
        <w:rPr>
          <w:rFonts w:ascii="Georgia" w:hAnsi="Georgia"/>
        </w:rPr>
        <w:t xml:space="preserve"> da parte dell’art. 46, par</w:t>
      </w:r>
      <w:r w:rsidR="00A03B11">
        <w:rPr>
          <w:rFonts w:ascii="Georgia" w:hAnsi="Georgia"/>
        </w:rPr>
        <w:t>.</w:t>
      </w:r>
      <w:r w:rsidR="006812A8" w:rsidRPr="006812A8">
        <w:rPr>
          <w:rFonts w:ascii="Georgia" w:hAnsi="Georgia"/>
        </w:rPr>
        <w:t xml:space="preserve"> I, </w:t>
      </w:r>
      <w:proofErr w:type="spellStart"/>
      <w:r w:rsidR="005145CF">
        <w:rPr>
          <w:rFonts w:ascii="Georgia" w:hAnsi="Georgia"/>
        </w:rPr>
        <w:t>Cedu</w:t>
      </w:r>
      <w:proofErr w:type="spellEnd"/>
      <w:r w:rsidR="005145CF">
        <w:rPr>
          <w:rFonts w:ascii="Georgia" w:hAnsi="Georgia"/>
        </w:rPr>
        <w:t xml:space="preserve">, </w:t>
      </w:r>
      <w:r w:rsidR="006812A8" w:rsidRPr="006812A8">
        <w:rPr>
          <w:rFonts w:ascii="Georgia" w:hAnsi="Georgia"/>
        </w:rPr>
        <w:t>laddove l’obbligo di riapertura dei processi non penali discend</w:t>
      </w:r>
      <w:r w:rsidR="00547ADB">
        <w:rPr>
          <w:rFonts w:ascii="Georgia" w:hAnsi="Georgia"/>
        </w:rPr>
        <w:t xml:space="preserve">esse da sentenze della Corte </w:t>
      </w:r>
      <w:proofErr w:type="spellStart"/>
      <w:r w:rsidR="00547ADB">
        <w:rPr>
          <w:rFonts w:ascii="Georgia" w:hAnsi="Georgia"/>
        </w:rPr>
        <w:t>Edu</w:t>
      </w:r>
      <w:proofErr w:type="spellEnd"/>
      <w:r w:rsidR="006812A8" w:rsidRPr="006812A8">
        <w:rPr>
          <w:rFonts w:ascii="Georgia" w:hAnsi="Georgia"/>
        </w:rPr>
        <w:t xml:space="preserve"> rese all’esito di un processo al quale non hanno partecipato (o non sono stati mes</w:t>
      </w:r>
      <w:r w:rsidR="006812A8">
        <w:rPr>
          <w:rFonts w:ascii="Georgia" w:hAnsi="Georgia"/>
        </w:rPr>
        <w:t>si in condizione di partecipare</w:t>
      </w:r>
      <w:r w:rsidR="00284B50">
        <w:rPr>
          <w:rStyle w:val="Rimandonotaapidipagina"/>
          <w:rFonts w:ascii="Georgia" w:hAnsi="Georgia"/>
        </w:rPr>
        <w:footnoteReference w:id="51"/>
      </w:r>
      <w:r w:rsidR="006812A8" w:rsidRPr="006812A8">
        <w:rPr>
          <w:rFonts w:ascii="Georgia" w:hAnsi="Georgia"/>
        </w:rPr>
        <w:t>) anche gli altri soggetti, diversi dalla vittima convenzionale e dallo St</w:t>
      </w:r>
      <w:r w:rsidR="006812A8">
        <w:rPr>
          <w:rFonts w:ascii="Georgia" w:hAnsi="Georgia"/>
        </w:rPr>
        <w:t>ato, parti dei processi interni</w:t>
      </w:r>
      <w:r w:rsidR="006812A8">
        <w:rPr>
          <w:rStyle w:val="Rimandonotaapidipagina"/>
          <w:rFonts w:ascii="Georgia" w:hAnsi="Georgia"/>
        </w:rPr>
        <w:footnoteReference w:id="52"/>
      </w:r>
      <w:r w:rsidR="006812A8" w:rsidRPr="006812A8">
        <w:rPr>
          <w:rFonts w:ascii="Georgia" w:hAnsi="Georgia"/>
        </w:rPr>
        <w:t>.</w:t>
      </w:r>
    </w:p>
    <w:p w14:paraId="7E4BAB6D" w14:textId="74326AFC" w:rsidR="00325249" w:rsidRDefault="00325249" w:rsidP="00122E78">
      <w:pPr>
        <w:pStyle w:val="dt"/>
        <w:spacing w:before="0" w:beforeAutospacing="0" w:after="0" w:afterAutospacing="0"/>
        <w:jc w:val="both"/>
        <w:rPr>
          <w:rFonts w:ascii="Georgia" w:hAnsi="Georgia"/>
        </w:rPr>
      </w:pPr>
      <w:r>
        <w:rPr>
          <w:rFonts w:ascii="Georgia" w:hAnsi="Georgia"/>
        </w:rPr>
        <w:t>O, dett</w:t>
      </w:r>
      <w:r w:rsidR="00F944FF">
        <w:rPr>
          <w:rFonts w:ascii="Georgia" w:hAnsi="Georgia"/>
        </w:rPr>
        <w:t>o</w:t>
      </w:r>
      <w:r>
        <w:rPr>
          <w:rFonts w:ascii="Georgia" w:hAnsi="Georgia"/>
        </w:rPr>
        <w:t xml:space="preserve"> in positivo, </w:t>
      </w:r>
      <w:r w:rsidRPr="00325249">
        <w:rPr>
          <w:rFonts w:ascii="Georgia" w:hAnsi="Georgia"/>
        </w:rPr>
        <w:t xml:space="preserve">la questione di costituzionalità potrebbe essere accolta solo in parte, e cioè nella parte in cui </w:t>
      </w:r>
      <w:r w:rsidR="00A03B11">
        <w:rPr>
          <w:rFonts w:ascii="Georgia" w:hAnsi="Georgia"/>
        </w:rPr>
        <w:t>le norme interne non prevedono</w:t>
      </w:r>
      <w:r w:rsidRPr="00325249">
        <w:rPr>
          <w:rFonts w:ascii="Georgia" w:hAnsi="Georgia"/>
        </w:rPr>
        <w:t xml:space="preserve"> un’ipotesi di revocazione</w:t>
      </w:r>
      <w:r w:rsidR="00625C45">
        <w:rPr>
          <w:rFonts w:ascii="Georgia" w:hAnsi="Georgia"/>
        </w:rPr>
        <w:t>,</w:t>
      </w:r>
      <w:r w:rsidRPr="00325249">
        <w:rPr>
          <w:rFonts w:ascii="Georgia" w:hAnsi="Georgia"/>
        </w:rPr>
        <w:t xml:space="preserve"> quando sia necessario per conformarsi a una sopra</w:t>
      </w:r>
      <w:r w:rsidR="005145CF">
        <w:rPr>
          <w:rFonts w:ascii="Georgia" w:hAnsi="Georgia"/>
        </w:rPr>
        <w:t xml:space="preserve">vvenuta sentenza della Corte </w:t>
      </w:r>
      <w:proofErr w:type="spellStart"/>
      <w:r w:rsidR="005145CF">
        <w:rPr>
          <w:rFonts w:ascii="Georgia" w:hAnsi="Georgia"/>
        </w:rPr>
        <w:t>Edu</w:t>
      </w:r>
      <w:proofErr w:type="spellEnd"/>
      <w:r w:rsidR="000B2688">
        <w:rPr>
          <w:rFonts w:ascii="Georgia" w:hAnsi="Georgia"/>
        </w:rPr>
        <w:t>,</w:t>
      </w:r>
      <w:r w:rsidRPr="00325249">
        <w:rPr>
          <w:rFonts w:ascii="Georgia" w:hAnsi="Georgia"/>
        </w:rPr>
        <w:t xml:space="preserve"> che abbia accertato una violazio</w:t>
      </w:r>
      <w:r w:rsidR="005145CF">
        <w:rPr>
          <w:rFonts w:ascii="Georgia" w:hAnsi="Georgia"/>
        </w:rPr>
        <w:t xml:space="preserve">ne della </w:t>
      </w:r>
      <w:proofErr w:type="spellStart"/>
      <w:r w:rsidR="005145CF">
        <w:rPr>
          <w:rFonts w:ascii="Georgia" w:hAnsi="Georgia"/>
        </w:rPr>
        <w:t>Cedu</w:t>
      </w:r>
      <w:proofErr w:type="spellEnd"/>
      <w:r>
        <w:rPr>
          <w:rFonts w:ascii="Georgia" w:hAnsi="Georgia"/>
        </w:rPr>
        <w:t xml:space="preserve"> e sia stata resa </w:t>
      </w:r>
      <w:r w:rsidRPr="00325249">
        <w:rPr>
          <w:rFonts w:ascii="Georgia" w:hAnsi="Georgia"/>
        </w:rPr>
        <w:t>tra (tutte) le stesse parti del giudizio domestico</w:t>
      </w:r>
      <w:r>
        <w:rPr>
          <w:rStyle w:val="Rimandonotaapidipagina"/>
          <w:rFonts w:ascii="Georgia" w:hAnsi="Georgia"/>
        </w:rPr>
        <w:footnoteReference w:id="53"/>
      </w:r>
      <w:r>
        <w:rPr>
          <w:rFonts w:ascii="Georgia" w:hAnsi="Georgia"/>
        </w:rPr>
        <w:t>.</w:t>
      </w:r>
    </w:p>
    <w:p w14:paraId="3C30160B" w14:textId="17802320" w:rsidR="009E3FED" w:rsidRDefault="005145CF" w:rsidP="00122E78">
      <w:pPr>
        <w:pStyle w:val="dt"/>
        <w:spacing w:before="0" w:beforeAutospacing="0" w:after="0" w:afterAutospacing="0"/>
        <w:jc w:val="both"/>
        <w:rPr>
          <w:rFonts w:ascii="Georgia" w:hAnsi="Georgia"/>
        </w:rPr>
      </w:pPr>
      <w:r>
        <w:rPr>
          <w:rFonts w:ascii="Georgia" w:hAnsi="Georgia"/>
        </w:rPr>
        <w:t>E’ a questo punto</w:t>
      </w:r>
      <w:r w:rsidR="00F032E8">
        <w:rPr>
          <w:rFonts w:ascii="Georgia" w:hAnsi="Georgia"/>
        </w:rPr>
        <w:t xml:space="preserve"> altresì</w:t>
      </w:r>
      <w:r w:rsidR="009E3FED" w:rsidRPr="009E3FED">
        <w:rPr>
          <w:rFonts w:ascii="Georgia" w:hAnsi="Georgia"/>
        </w:rPr>
        <w:t xml:space="preserve"> chiaro che l’auspicio rivolto al legislatore ha, in realtà, un ruolo </w:t>
      </w:r>
      <w:r>
        <w:rPr>
          <w:rFonts w:ascii="Georgia" w:hAnsi="Georgia"/>
        </w:rPr>
        <w:t>secondario</w:t>
      </w:r>
      <w:r w:rsidR="009E3FED" w:rsidRPr="009E3FED">
        <w:rPr>
          <w:rFonts w:ascii="Georgia" w:hAnsi="Georgia"/>
        </w:rPr>
        <w:t>: essendo il problema di fondo quello della partecipazione dei terzi al processo convenzionale</w:t>
      </w:r>
      <w:r w:rsidR="000B2688">
        <w:rPr>
          <w:rFonts w:ascii="Georgia" w:hAnsi="Georgia"/>
        </w:rPr>
        <w:t>,</w:t>
      </w:r>
      <w:r w:rsidR="009E3FED" w:rsidRPr="009E3FED">
        <w:rPr>
          <w:rFonts w:ascii="Georgia" w:hAnsi="Georgia"/>
        </w:rPr>
        <w:t xml:space="preserve"> </w:t>
      </w:r>
      <w:r w:rsidR="009E3FED">
        <w:rPr>
          <w:rFonts w:ascii="Georgia" w:hAnsi="Georgia"/>
        </w:rPr>
        <w:t>è quest’ultimo a dovere essere in primo luogo modificato</w:t>
      </w:r>
      <w:r w:rsidR="009E3FED" w:rsidRPr="009E3FED">
        <w:rPr>
          <w:rStyle w:val="Rimandonotaapidipagina"/>
          <w:rFonts w:ascii="Georgia" w:hAnsi="Georgia"/>
        </w:rPr>
        <w:footnoteReference w:id="54"/>
      </w:r>
      <w:r w:rsidR="009E3FED">
        <w:rPr>
          <w:rFonts w:ascii="Georgia" w:hAnsi="Georgia"/>
        </w:rPr>
        <w:t xml:space="preserve">, </w:t>
      </w:r>
      <w:r w:rsidR="009E3FED" w:rsidRPr="009E3FED">
        <w:rPr>
          <w:rFonts w:ascii="Georgia" w:hAnsi="Georgia"/>
        </w:rPr>
        <w:t>e solo dopo spetterà al legislatore intervenire</w:t>
      </w:r>
      <w:r w:rsidR="000B2688">
        <w:rPr>
          <w:rFonts w:ascii="Georgia" w:hAnsi="Georgia"/>
        </w:rPr>
        <w:t>,</w:t>
      </w:r>
      <w:r w:rsidR="009E3FED" w:rsidRPr="009E3FED">
        <w:rPr>
          <w:rFonts w:ascii="Georgia" w:hAnsi="Georgia"/>
        </w:rPr>
        <w:t xml:space="preserve"> prevedendo dei meccanismi che facilitino quella partecipazione</w:t>
      </w:r>
      <w:r w:rsidR="009E3FED">
        <w:rPr>
          <w:rStyle w:val="Rimandonotaapidipagina"/>
          <w:rFonts w:ascii="Georgia" w:hAnsi="Georgia"/>
        </w:rPr>
        <w:footnoteReference w:id="55"/>
      </w:r>
      <w:r w:rsidR="009E3FED" w:rsidRPr="009E3FED">
        <w:rPr>
          <w:rFonts w:ascii="Georgia" w:hAnsi="Georgia"/>
        </w:rPr>
        <w:t>.</w:t>
      </w:r>
    </w:p>
    <w:p w14:paraId="420E5FD2" w14:textId="29D47DA0" w:rsidR="00311990" w:rsidRPr="00512E9F" w:rsidRDefault="00122E78" w:rsidP="00122E78">
      <w:pPr>
        <w:pStyle w:val="dt"/>
        <w:spacing w:before="0" w:beforeAutospacing="0" w:after="0" w:afterAutospacing="0"/>
        <w:jc w:val="both"/>
        <w:rPr>
          <w:rFonts w:ascii="Georgia" w:hAnsi="Georgia"/>
        </w:rPr>
      </w:pPr>
      <w:r w:rsidRPr="00512E9F">
        <w:rPr>
          <w:rFonts w:ascii="Georgia" w:hAnsi="Georgia"/>
        </w:rPr>
        <w:t xml:space="preserve">4.1.6. </w:t>
      </w:r>
      <w:r w:rsidR="00311990" w:rsidRPr="00512E9F">
        <w:rPr>
          <w:rFonts w:ascii="Georgia" w:hAnsi="Georgia"/>
        </w:rPr>
        <w:t>Che questa sia la lettura corretta della posizione della Corte lo conferma la successiva sent</w:t>
      </w:r>
      <w:r w:rsidR="00BE41EC">
        <w:rPr>
          <w:rFonts w:ascii="Georgia" w:hAnsi="Georgia"/>
        </w:rPr>
        <w:t>enza n. 93 del 2018, con cui è stata rigettata</w:t>
      </w:r>
      <w:r w:rsidR="00311990" w:rsidRPr="00512E9F">
        <w:rPr>
          <w:rFonts w:ascii="Georgia" w:hAnsi="Georgia"/>
        </w:rPr>
        <w:t xml:space="preserve"> </w:t>
      </w:r>
      <w:r w:rsidR="000D2287">
        <w:rPr>
          <w:rFonts w:ascii="Georgia" w:hAnsi="Georgia"/>
        </w:rPr>
        <w:t>la sostanzialmente identica</w:t>
      </w:r>
      <w:r w:rsidR="00311990" w:rsidRPr="00512E9F">
        <w:rPr>
          <w:rFonts w:ascii="Georgia" w:hAnsi="Georgia"/>
        </w:rPr>
        <w:t xml:space="preserve"> questione </w:t>
      </w:r>
      <w:r w:rsidR="005616D1">
        <w:rPr>
          <w:rFonts w:ascii="Georgia" w:hAnsi="Georgia"/>
        </w:rPr>
        <w:t xml:space="preserve">di legittimità costituzionale, </w:t>
      </w:r>
      <w:r w:rsidR="00490799">
        <w:rPr>
          <w:rFonts w:ascii="Georgia" w:hAnsi="Georgia"/>
        </w:rPr>
        <w:t>sollevata</w:t>
      </w:r>
      <w:r w:rsidR="00311990" w:rsidRPr="00512E9F">
        <w:rPr>
          <w:rFonts w:ascii="Georgia" w:hAnsi="Georgia"/>
        </w:rPr>
        <w:t xml:space="preserve"> dalla Corte d’appello di Venezia</w:t>
      </w:r>
      <w:r w:rsidR="00311990" w:rsidRPr="00512E9F">
        <w:rPr>
          <w:rStyle w:val="Rimandonotaapidipagina"/>
          <w:rFonts w:ascii="Georgia" w:hAnsi="Georgia"/>
        </w:rPr>
        <w:footnoteReference w:id="56"/>
      </w:r>
      <w:r w:rsidR="0048631E">
        <w:rPr>
          <w:rFonts w:ascii="Georgia" w:hAnsi="Georgia"/>
        </w:rPr>
        <w:t xml:space="preserve"> </w:t>
      </w:r>
      <w:r w:rsidR="00490799">
        <w:rPr>
          <w:rFonts w:ascii="Georgia" w:hAnsi="Georgia"/>
        </w:rPr>
        <w:t>in relazione all’</w:t>
      </w:r>
      <w:r w:rsidR="0048631E">
        <w:rPr>
          <w:rFonts w:ascii="Georgia" w:hAnsi="Georgia"/>
        </w:rPr>
        <w:t xml:space="preserve">art. 395 cod. </w:t>
      </w:r>
      <w:proofErr w:type="spellStart"/>
      <w:r w:rsidR="0048631E">
        <w:rPr>
          <w:rFonts w:ascii="Georgia" w:hAnsi="Georgia"/>
        </w:rPr>
        <w:t>proc</w:t>
      </w:r>
      <w:proofErr w:type="spellEnd"/>
      <w:r w:rsidR="0048631E">
        <w:rPr>
          <w:rFonts w:ascii="Georgia" w:hAnsi="Georgia"/>
        </w:rPr>
        <w:t>. civ.</w:t>
      </w:r>
    </w:p>
    <w:p w14:paraId="5787200E" w14:textId="235906D1" w:rsidR="00311990" w:rsidRPr="00512E9F" w:rsidRDefault="00311990" w:rsidP="00512E9F">
      <w:pPr>
        <w:pStyle w:val="dt"/>
        <w:spacing w:before="0" w:beforeAutospacing="0" w:after="0" w:afterAutospacing="0"/>
        <w:jc w:val="both"/>
        <w:rPr>
          <w:rFonts w:ascii="Georgia" w:hAnsi="Georgia"/>
        </w:rPr>
      </w:pPr>
      <w:r w:rsidRPr="00512E9F">
        <w:rPr>
          <w:rFonts w:ascii="Georgia" w:hAnsi="Georgia"/>
        </w:rPr>
        <w:t>In quell’occasione, la Corte ha ricordato, in primo luogo, che con la sentenza n. 123 del 2017</w:t>
      </w:r>
      <w:r w:rsidR="00512E9F" w:rsidRPr="00512E9F">
        <w:rPr>
          <w:rFonts w:ascii="Georgia" w:hAnsi="Georgia"/>
        </w:rPr>
        <w:t xml:space="preserve"> essa – dopo</w:t>
      </w:r>
      <w:r w:rsidRPr="00512E9F">
        <w:rPr>
          <w:rFonts w:ascii="Georgia" w:hAnsi="Georgia"/>
        </w:rPr>
        <w:t xml:space="preserve"> «avere esaminato l</w:t>
      </w:r>
      <w:r w:rsidR="00690503">
        <w:rPr>
          <w:rFonts w:ascii="Georgia" w:hAnsi="Georgia"/>
        </w:rPr>
        <w:t xml:space="preserve">a giurisprudenza della Corte </w:t>
      </w:r>
      <w:proofErr w:type="spellStart"/>
      <w:r w:rsidR="00690503">
        <w:rPr>
          <w:rFonts w:ascii="Georgia" w:hAnsi="Georgia"/>
        </w:rPr>
        <w:t>Edu</w:t>
      </w:r>
      <w:proofErr w:type="spellEnd"/>
      <w:r w:rsidRPr="00512E9F">
        <w:rPr>
          <w:rFonts w:ascii="Georgia" w:hAnsi="Georgia"/>
        </w:rPr>
        <w:t xml:space="preserve"> e valorizzato, in particolare, l’importante pronuncia della Grande camera, 5 febbraio 201</w:t>
      </w:r>
      <w:r w:rsidR="00512E9F" w:rsidRPr="00512E9F">
        <w:rPr>
          <w:rFonts w:ascii="Georgia" w:hAnsi="Georgia"/>
        </w:rPr>
        <w:t xml:space="preserve">5, </w:t>
      </w:r>
      <w:proofErr w:type="spellStart"/>
      <w:r w:rsidR="00512E9F" w:rsidRPr="00512E9F">
        <w:rPr>
          <w:rFonts w:ascii="Georgia" w:hAnsi="Georgia"/>
        </w:rPr>
        <w:t>Bochan</w:t>
      </w:r>
      <w:proofErr w:type="spellEnd"/>
      <w:r w:rsidR="00512E9F" w:rsidRPr="00512E9F">
        <w:rPr>
          <w:rFonts w:ascii="Georgia" w:hAnsi="Georgia"/>
        </w:rPr>
        <w:t xml:space="preserve"> contro Ucraina (n. 2)» – ha ritenuto </w:t>
      </w:r>
      <w:r w:rsidRPr="00512E9F">
        <w:rPr>
          <w:rFonts w:ascii="Georgia" w:hAnsi="Georgia"/>
        </w:rPr>
        <w:t xml:space="preserve"> che l’art. 46, par</w:t>
      </w:r>
      <w:r w:rsidR="00A03B11">
        <w:rPr>
          <w:rFonts w:ascii="Georgia" w:hAnsi="Georgia"/>
        </w:rPr>
        <w:t>.</w:t>
      </w:r>
      <w:r w:rsidRPr="00512E9F">
        <w:rPr>
          <w:rFonts w:ascii="Georgia" w:hAnsi="Georgia"/>
        </w:rPr>
        <w:t xml:space="preserve"> 1, </w:t>
      </w:r>
      <w:proofErr w:type="spellStart"/>
      <w:r w:rsidRPr="00512E9F">
        <w:rPr>
          <w:rFonts w:ascii="Georgia" w:hAnsi="Georgia"/>
        </w:rPr>
        <w:t>C</w:t>
      </w:r>
      <w:r w:rsidR="005145CF">
        <w:rPr>
          <w:rFonts w:ascii="Georgia" w:hAnsi="Georgia"/>
        </w:rPr>
        <w:t>edu</w:t>
      </w:r>
      <w:proofErr w:type="spellEnd"/>
      <w:r w:rsidRPr="00512E9F">
        <w:rPr>
          <w:rFonts w:ascii="Georgia" w:hAnsi="Georgia"/>
        </w:rPr>
        <w:t>, come letto dalla Corte di Strasburgo cui sp</w:t>
      </w:r>
      <w:r w:rsidR="00512E9F" w:rsidRPr="00512E9F">
        <w:rPr>
          <w:rFonts w:ascii="Georgia" w:hAnsi="Georgia"/>
        </w:rPr>
        <w:t xml:space="preserve">etta la funzione di interprete </w:t>
      </w:r>
      <w:r w:rsidRPr="00512E9F">
        <w:rPr>
          <w:rFonts w:ascii="Georgia" w:hAnsi="Georgia"/>
        </w:rPr>
        <w:t>eminente del diritto convenzionale, allo stato non imponga un</w:t>
      </w:r>
      <w:r w:rsidR="001100AF">
        <w:rPr>
          <w:rFonts w:ascii="Georgia" w:hAnsi="Georgia"/>
        </w:rPr>
        <w:t xml:space="preserve"> o</w:t>
      </w:r>
      <w:r w:rsidRPr="00512E9F">
        <w:rPr>
          <w:rFonts w:ascii="Georgia" w:hAnsi="Georgia"/>
        </w:rPr>
        <w:t>bbligo di riapertura dei processi civili e amministrativi</w:t>
      </w:r>
      <w:r w:rsidR="00512E9F" w:rsidRPr="00512E9F">
        <w:rPr>
          <w:rFonts w:ascii="Georgia" w:hAnsi="Georgia"/>
        </w:rPr>
        <w:t>, ma si limiti «</w:t>
      </w:r>
      <w:r w:rsidRPr="00512E9F">
        <w:rPr>
          <w:rFonts w:ascii="Georgia" w:hAnsi="Georgia"/>
        </w:rPr>
        <w:t>ad incoraggiare l’introduzione della misura ripristinatoria della riapertura dei processi non penali, lasciando, tuttavia, la relativa decisione agli Stati contraenti, e ciò in considerazione della necessità di tutelare i soggetti, diversi dal ricorrente a Strasburgo e dallo Stato, che, pur avendo preso parte al giudizio interno, non sono parti necessarie del giudizio convenzionale</w:t>
      </w:r>
      <w:r w:rsidR="00512E9F" w:rsidRPr="00512E9F">
        <w:rPr>
          <w:rFonts w:ascii="Georgia" w:hAnsi="Georgia"/>
        </w:rPr>
        <w:t>»</w:t>
      </w:r>
      <w:r w:rsidRPr="00512E9F">
        <w:rPr>
          <w:rFonts w:ascii="Georgia" w:hAnsi="Georgia"/>
        </w:rPr>
        <w:t xml:space="preserve">. </w:t>
      </w:r>
    </w:p>
    <w:p w14:paraId="75E5AD26" w14:textId="08709381" w:rsidR="00311990" w:rsidRDefault="00512E9F" w:rsidP="00512E9F">
      <w:pPr>
        <w:pStyle w:val="dt"/>
        <w:spacing w:before="0" w:beforeAutospacing="0" w:after="0" w:afterAutospacing="0"/>
        <w:jc w:val="both"/>
        <w:rPr>
          <w:rFonts w:ascii="Georgia" w:hAnsi="Georgia"/>
        </w:rPr>
      </w:pPr>
      <w:r w:rsidRPr="00512E9F">
        <w:rPr>
          <w:rFonts w:ascii="Georgia" w:hAnsi="Georgia"/>
        </w:rPr>
        <w:t>Ha ricordato, in secondo luogo, che</w:t>
      </w:r>
      <w:r>
        <w:rPr>
          <w:rFonts w:ascii="Georgia" w:hAnsi="Georgia"/>
        </w:rPr>
        <w:t xml:space="preserve"> nella stessa sentenza n. 123 del 2017,</w:t>
      </w:r>
      <w:r w:rsidR="00731242">
        <w:rPr>
          <w:rFonts w:ascii="Georgia" w:hAnsi="Georgia"/>
        </w:rPr>
        <w:t xml:space="preserve"> </w:t>
      </w:r>
      <w:r w:rsidR="00311990" w:rsidRPr="00512E9F">
        <w:rPr>
          <w:rFonts w:ascii="Georgia" w:hAnsi="Georgia"/>
        </w:rPr>
        <w:t>data l’importanza del tema dell’esecuzion</w:t>
      </w:r>
      <w:r w:rsidR="00731242">
        <w:rPr>
          <w:rFonts w:ascii="Georgia" w:hAnsi="Georgia"/>
        </w:rPr>
        <w:t xml:space="preserve">e delle sentenze della Corte </w:t>
      </w:r>
      <w:proofErr w:type="spellStart"/>
      <w:r w:rsidR="00731242">
        <w:rPr>
          <w:rFonts w:ascii="Georgia" w:hAnsi="Georgia"/>
        </w:rPr>
        <w:t>Edu</w:t>
      </w:r>
      <w:proofErr w:type="spellEnd"/>
      <w:r w:rsidR="00311990" w:rsidRPr="00512E9F">
        <w:rPr>
          <w:rFonts w:ascii="Georgia" w:hAnsi="Georgia"/>
        </w:rPr>
        <w:t xml:space="preserve"> </w:t>
      </w:r>
      <w:r w:rsidR="00731242">
        <w:rPr>
          <w:rFonts w:ascii="Georgia" w:hAnsi="Georgia"/>
        </w:rPr>
        <w:t>«</w:t>
      </w:r>
      <w:r w:rsidR="00311990" w:rsidRPr="00512E9F">
        <w:rPr>
          <w:rFonts w:ascii="Georgia" w:hAnsi="Georgia"/>
        </w:rPr>
        <w:t xml:space="preserve">anche al di fuori della materia penale, ha auspicato sia un sistematico coinvolgimento dei terzi nel processo convenzionale (invocato anche in una opinione concorrente riportata in calce alla citata sentenza </w:t>
      </w:r>
      <w:proofErr w:type="spellStart"/>
      <w:r w:rsidR="00311990" w:rsidRPr="00512E9F">
        <w:rPr>
          <w:rFonts w:ascii="Georgia" w:hAnsi="Georgia"/>
        </w:rPr>
        <w:t>Bochan</w:t>
      </w:r>
      <w:proofErr w:type="spellEnd"/>
      <w:r>
        <w:rPr>
          <w:rStyle w:val="Rimandonotaapidipagina"/>
          <w:rFonts w:ascii="Georgia" w:hAnsi="Georgia"/>
        </w:rPr>
        <w:footnoteReference w:id="57"/>
      </w:r>
      <w:r w:rsidR="00311990" w:rsidRPr="00512E9F">
        <w:rPr>
          <w:rFonts w:ascii="Georgia" w:hAnsi="Georgia"/>
        </w:rPr>
        <w:t>) sia un intervento del legislatore che permetta di conciliare il diritto di azione delle parti vittoriose a Strasburgo con quel</w:t>
      </w:r>
      <w:r w:rsidR="009F2248">
        <w:rPr>
          <w:rFonts w:ascii="Georgia" w:hAnsi="Georgia"/>
        </w:rPr>
        <w:t>lo di difesa dei terzi</w:t>
      </w:r>
      <w:r w:rsidRPr="00512E9F">
        <w:rPr>
          <w:rFonts w:ascii="Georgia" w:hAnsi="Georgia"/>
        </w:rPr>
        <w:t>»</w:t>
      </w:r>
      <w:r w:rsidR="00311990" w:rsidRPr="00512E9F">
        <w:rPr>
          <w:rFonts w:ascii="Georgia" w:hAnsi="Georgia"/>
        </w:rPr>
        <w:t xml:space="preserve">. </w:t>
      </w:r>
    </w:p>
    <w:p w14:paraId="68A5A7B0" w14:textId="68C6E952" w:rsidR="00311990" w:rsidRPr="007A6DA4" w:rsidRDefault="005037FE" w:rsidP="005037FE">
      <w:pPr>
        <w:pStyle w:val="dt"/>
        <w:spacing w:before="0" w:beforeAutospacing="0" w:after="0" w:afterAutospacing="0"/>
        <w:jc w:val="both"/>
        <w:rPr>
          <w:rFonts w:ascii="Georgia" w:hAnsi="Georgia"/>
        </w:rPr>
      </w:pPr>
      <w:r>
        <w:rPr>
          <w:rFonts w:ascii="Georgia" w:hAnsi="Georgia"/>
        </w:rPr>
        <w:t xml:space="preserve">Ciò premesso, alla Corte non è rimasto che prendere atto che, «ad </w:t>
      </w:r>
      <w:r w:rsidR="00690503">
        <w:rPr>
          <w:rFonts w:ascii="Georgia" w:hAnsi="Georgia"/>
        </w:rPr>
        <w:t xml:space="preserve">oggi», la Corte </w:t>
      </w:r>
      <w:proofErr w:type="spellStart"/>
      <w:r w:rsidR="00690503">
        <w:rPr>
          <w:rFonts w:ascii="Georgia" w:hAnsi="Georgia"/>
        </w:rPr>
        <w:t>Edu</w:t>
      </w:r>
      <w:proofErr w:type="spellEnd"/>
      <w:r w:rsidR="00690503">
        <w:rPr>
          <w:rFonts w:ascii="Georgia" w:hAnsi="Georgia"/>
        </w:rPr>
        <w:t xml:space="preserve"> </w:t>
      </w:r>
      <w:r>
        <w:rPr>
          <w:rFonts w:ascii="Georgia" w:hAnsi="Georgia"/>
        </w:rPr>
        <w:t>non ha inteso recepi</w:t>
      </w:r>
      <w:r w:rsidRPr="007A6DA4">
        <w:rPr>
          <w:rFonts w:ascii="Georgia" w:hAnsi="Georgia"/>
        </w:rPr>
        <w:t>re il suo auspicio, «</w:t>
      </w:r>
      <w:r w:rsidR="00311990" w:rsidRPr="007A6DA4">
        <w:rPr>
          <w:rFonts w:ascii="Georgia" w:hAnsi="Georgia"/>
        </w:rPr>
        <w:t xml:space="preserve">come dimostra la sentenza della Grande camera, 11 luglio 2017, </w:t>
      </w:r>
      <w:proofErr w:type="spellStart"/>
      <w:r w:rsidR="00311990" w:rsidRPr="007A6DA4">
        <w:rPr>
          <w:rFonts w:ascii="Georgia" w:hAnsi="Georgia"/>
        </w:rPr>
        <w:t>Moreira</w:t>
      </w:r>
      <w:proofErr w:type="spellEnd"/>
      <w:r w:rsidR="00311990" w:rsidRPr="007A6DA4">
        <w:rPr>
          <w:rFonts w:ascii="Georgia" w:hAnsi="Georgia"/>
        </w:rPr>
        <w:t xml:space="preserve"> Ferreira contro Portogallo (n. 2), ove si è nuovamente sottolineata la differenza tra processi penali e civili e la necessità, con riferimento a questi ultimi, di tutelare i terzi, la cui posizione processuale non è assimilabile a quella delle vittime dei reati nei procedimenti penali (paragrafi 66 e 67)</w:t>
      </w:r>
      <w:r w:rsidRPr="007A6DA4">
        <w:rPr>
          <w:rStyle w:val="Rimandonotaapidipagina"/>
          <w:rFonts w:ascii="Georgia" w:hAnsi="Georgia"/>
        </w:rPr>
        <w:footnoteReference w:id="58"/>
      </w:r>
      <w:r w:rsidRPr="007A6DA4">
        <w:rPr>
          <w:rFonts w:ascii="Georgia" w:hAnsi="Georgia"/>
        </w:rPr>
        <w:t xml:space="preserve">. </w:t>
      </w:r>
      <w:r w:rsidR="00311990" w:rsidRPr="007A6DA4">
        <w:rPr>
          <w:rFonts w:ascii="Georgia" w:hAnsi="Georgia"/>
        </w:rPr>
        <w:t>La sentenza, anzi, si segnala per l’affermazione, ripresa da diverse angolazioni nelle opinioni dissenzienti, secondo cui la riapertura dei processi interni, finanche penali, a seguito di sopra</w:t>
      </w:r>
      <w:r w:rsidR="00F453E8">
        <w:rPr>
          <w:rFonts w:ascii="Georgia" w:hAnsi="Georgia"/>
        </w:rPr>
        <w:t xml:space="preserve">vvenute sentenze della Corte </w:t>
      </w:r>
      <w:proofErr w:type="spellStart"/>
      <w:r w:rsidR="00F453E8">
        <w:rPr>
          <w:rFonts w:ascii="Georgia" w:hAnsi="Georgia"/>
        </w:rPr>
        <w:t>Edu</w:t>
      </w:r>
      <w:proofErr w:type="spellEnd"/>
      <w:r w:rsidR="00311990" w:rsidRPr="007A6DA4">
        <w:rPr>
          <w:rFonts w:ascii="Georgia" w:hAnsi="Georgia"/>
        </w:rPr>
        <w:t xml:space="preserve"> di accertamento della violazione di diritti convenzionali, non è un diritto assicurato dalla Convenzione (paragrafo 60, lettera</w:t>
      </w:r>
      <w:r w:rsidR="00311990" w:rsidRPr="000B2688">
        <w:rPr>
          <w:rFonts w:ascii="Georgia" w:hAnsi="Georgia"/>
          <w:i/>
          <w:iCs/>
        </w:rPr>
        <w:t xml:space="preserve"> a</w:t>
      </w:r>
      <w:r w:rsidR="00311990" w:rsidRPr="007A6DA4">
        <w:rPr>
          <w:rFonts w:ascii="Georgia" w:hAnsi="Georgia"/>
        </w:rPr>
        <w:t>)</w:t>
      </w:r>
      <w:r w:rsidR="00F24885">
        <w:rPr>
          <w:rFonts w:ascii="Georgia" w:hAnsi="Georgia"/>
        </w:rPr>
        <w:t>»</w:t>
      </w:r>
      <w:r w:rsidRPr="007A6DA4">
        <w:rPr>
          <w:rStyle w:val="Rimandonotaapidipagina"/>
          <w:rFonts w:ascii="Georgia" w:hAnsi="Georgia"/>
        </w:rPr>
        <w:footnoteReference w:id="59"/>
      </w:r>
      <w:r w:rsidR="00311990" w:rsidRPr="007A6DA4">
        <w:rPr>
          <w:rFonts w:ascii="Georgia" w:hAnsi="Georgia"/>
        </w:rPr>
        <w:t xml:space="preserve">. </w:t>
      </w:r>
    </w:p>
    <w:p w14:paraId="6D9EAA18" w14:textId="4D3235FD" w:rsidR="00332DD5" w:rsidRPr="000D2287" w:rsidRDefault="00332DD5" w:rsidP="00332DD5">
      <w:pPr>
        <w:pStyle w:val="dt"/>
        <w:spacing w:before="0" w:beforeAutospacing="0" w:after="0" w:afterAutospacing="0"/>
        <w:jc w:val="both"/>
        <w:rPr>
          <w:rFonts w:ascii="Georgia" w:hAnsi="Georgia"/>
          <w:color w:val="000000" w:themeColor="text1"/>
        </w:rPr>
      </w:pPr>
      <w:r w:rsidRPr="007A6DA4">
        <w:rPr>
          <w:rFonts w:ascii="Georgia" w:hAnsi="Georgia"/>
        </w:rPr>
        <w:t xml:space="preserve">4.1.6. Resta da capire, poi, se l’apertura della revocazione al caso di contrasto con la sopravvenuta sentenza della Corte </w:t>
      </w:r>
      <w:proofErr w:type="spellStart"/>
      <w:r w:rsidR="000B2688">
        <w:rPr>
          <w:rFonts w:ascii="Georgia" w:hAnsi="Georgia"/>
        </w:rPr>
        <w:t>E</w:t>
      </w:r>
      <w:r w:rsidR="002F5AC4">
        <w:rPr>
          <w:rFonts w:ascii="Georgia" w:hAnsi="Georgia"/>
        </w:rPr>
        <w:t>du</w:t>
      </w:r>
      <w:proofErr w:type="spellEnd"/>
      <w:r w:rsidR="00F24885">
        <w:rPr>
          <w:rFonts w:ascii="Georgia" w:hAnsi="Georgia"/>
        </w:rPr>
        <w:t xml:space="preserve"> </w:t>
      </w:r>
      <w:r w:rsidRPr="007A6DA4">
        <w:rPr>
          <w:rFonts w:ascii="Georgia" w:hAnsi="Georgia"/>
        </w:rPr>
        <w:t>possa trovare una via diversa, che non passi dall’espressa affermazione</w:t>
      </w:r>
      <w:r w:rsidR="00F24885">
        <w:rPr>
          <w:rFonts w:ascii="Georgia" w:hAnsi="Georgia"/>
        </w:rPr>
        <w:t xml:space="preserve"> </w:t>
      </w:r>
      <w:r w:rsidRPr="007A6DA4">
        <w:rPr>
          <w:rFonts w:ascii="Georgia" w:hAnsi="Georgia"/>
        </w:rPr>
        <w:t>dell’</w:t>
      </w:r>
      <w:r w:rsidR="00F24885">
        <w:rPr>
          <w:rFonts w:ascii="Georgia" w:hAnsi="Georgia"/>
        </w:rPr>
        <w:t xml:space="preserve">esistenza di </w:t>
      </w:r>
      <w:proofErr w:type="spellStart"/>
      <w:r w:rsidR="00F24885">
        <w:rPr>
          <w:rFonts w:ascii="Georgia" w:hAnsi="Georgia"/>
        </w:rPr>
        <w:t>un</w:t>
      </w:r>
      <w:r w:rsidRPr="007A6DA4">
        <w:rPr>
          <w:rFonts w:ascii="Georgia" w:hAnsi="Georgia"/>
        </w:rPr>
        <w:t>obbligo</w:t>
      </w:r>
      <w:proofErr w:type="spellEnd"/>
      <w:r w:rsidRPr="007A6DA4">
        <w:rPr>
          <w:rFonts w:ascii="Georgia" w:hAnsi="Georgia"/>
        </w:rPr>
        <w:t xml:space="preserve"> convenzionale di riapertura dei processi </w:t>
      </w:r>
      <w:r w:rsidR="00F453E8">
        <w:rPr>
          <w:rFonts w:ascii="Georgia" w:hAnsi="Georgia"/>
        </w:rPr>
        <w:t xml:space="preserve">interni </w:t>
      </w:r>
      <w:r w:rsidRPr="007A6DA4">
        <w:rPr>
          <w:rFonts w:ascii="Georgia" w:hAnsi="Georgia"/>
        </w:rPr>
        <w:t>(</w:t>
      </w:r>
      <w:r w:rsidRPr="000D2287">
        <w:rPr>
          <w:rFonts w:ascii="Georgia" w:hAnsi="Georgia"/>
          <w:color w:val="000000" w:themeColor="text1"/>
        </w:rPr>
        <w:t>anche viste le resistenze della Corte di Strasburgo, probabilmente dettate</w:t>
      </w:r>
      <w:r w:rsidR="000D2287" w:rsidRPr="000D2287">
        <w:rPr>
          <w:rFonts w:ascii="Georgia" w:hAnsi="Georgia"/>
          <w:color w:val="000000" w:themeColor="text1"/>
        </w:rPr>
        <w:t xml:space="preserve"> </w:t>
      </w:r>
      <w:r w:rsidRPr="000D2287">
        <w:rPr>
          <w:rFonts w:ascii="Georgia" w:hAnsi="Georgia"/>
          <w:color w:val="000000" w:themeColor="text1"/>
        </w:rPr>
        <w:t>d</w:t>
      </w:r>
      <w:r w:rsidR="000D2287">
        <w:rPr>
          <w:rFonts w:ascii="Georgia" w:hAnsi="Georgia"/>
          <w:color w:val="000000" w:themeColor="text1"/>
        </w:rPr>
        <w:t xml:space="preserve">al timore di </w:t>
      </w:r>
      <w:r w:rsidR="00222946" w:rsidRPr="000D2287">
        <w:rPr>
          <w:rFonts w:ascii="Georgia" w:hAnsi="Georgia"/>
          <w:color w:val="000000" w:themeColor="text1"/>
        </w:rPr>
        <w:t>aggravare, se non stravolgere, il processo convenzionale</w:t>
      </w:r>
      <w:r w:rsidRPr="000D2287">
        <w:rPr>
          <w:rFonts w:ascii="Georgia" w:hAnsi="Georgia"/>
          <w:color w:val="000000" w:themeColor="text1"/>
        </w:rPr>
        <w:t>).</w:t>
      </w:r>
    </w:p>
    <w:p w14:paraId="774FD99F" w14:textId="474A8BB2" w:rsidR="0060183C" w:rsidRPr="007A6DA4" w:rsidRDefault="0060183C" w:rsidP="00332DD5">
      <w:pPr>
        <w:pStyle w:val="dt"/>
        <w:spacing w:before="0" w:beforeAutospacing="0" w:after="0" w:afterAutospacing="0"/>
        <w:jc w:val="both"/>
        <w:rPr>
          <w:rFonts w:ascii="Georgia" w:hAnsi="Georgia"/>
        </w:rPr>
      </w:pPr>
      <w:r w:rsidRPr="000D2287">
        <w:rPr>
          <w:rFonts w:ascii="Georgia" w:hAnsi="Georgia"/>
          <w:color w:val="000000" w:themeColor="text1"/>
        </w:rPr>
        <w:t xml:space="preserve">La via, forse, potrebbe essere quella </w:t>
      </w:r>
      <w:r w:rsidR="008605AD" w:rsidRPr="000D2287">
        <w:rPr>
          <w:rFonts w:ascii="Georgia" w:hAnsi="Georgia"/>
          <w:color w:val="000000" w:themeColor="text1"/>
        </w:rPr>
        <w:t xml:space="preserve">già </w:t>
      </w:r>
      <w:r w:rsidRPr="000D2287">
        <w:rPr>
          <w:rFonts w:ascii="Georgia" w:hAnsi="Georgia"/>
          <w:color w:val="000000" w:themeColor="text1"/>
        </w:rPr>
        <w:t>te</w:t>
      </w:r>
      <w:r w:rsidR="001100AF">
        <w:rPr>
          <w:rFonts w:ascii="Georgia" w:hAnsi="Georgia"/>
          <w:color w:val="000000" w:themeColor="text1"/>
        </w:rPr>
        <w:t>ntata dal Consiglio di Stato</w:t>
      </w:r>
      <w:r w:rsidR="005352B2">
        <w:rPr>
          <w:rFonts w:ascii="Georgia" w:hAnsi="Georgia"/>
          <w:color w:val="000000" w:themeColor="text1"/>
        </w:rPr>
        <w:t xml:space="preserve">, arenatosi sulle secche </w:t>
      </w:r>
      <w:r w:rsidRPr="007A6DA4">
        <w:rPr>
          <w:rFonts w:ascii="Georgia" w:hAnsi="Georgia"/>
        </w:rPr>
        <w:t>dell’inammissibilità: ci si potrebbe chiedere, cioè, se, una volta che lo Stat</w:t>
      </w:r>
      <w:r w:rsidR="00F453E8">
        <w:rPr>
          <w:rFonts w:ascii="Georgia" w:hAnsi="Georgia"/>
        </w:rPr>
        <w:t xml:space="preserve">o si è vincolato al sistema </w:t>
      </w:r>
      <w:proofErr w:type="spellStart"/>
      <w:r w:rsidR="00F453E8">
        <w:rPr>
          <w:rFonts w:ascii="Georgia" w:hAnsi="Georgia"/>
        </w:rPr>
        <w:t>Cedu</w:t>
      </w:r>
      <w:proofErr w:type="spellEnd"/>
      <w:r w:rsidRPr="007A6DA4">
        <w:rPr>
          <w:rFonts w:ascii="Georgia" w:hAnsi="Georgia"/>
        </w:rPr>
        <w:t xml:space="preserve"> per implementare la tutela dei diritti fondamentali, non costituisca una irragionevole</w:t>
      </w:r>
      <w:r w:rsidR="007A6DA4" w:rsidRPr="007A6DA4">
        <w:rPr>
          <w:rFonts w:ascii="Georgia" w:hAnsi="Georgia"/>
        </w:rPr>
        <w:t xml:space="preserve"> e contraddittoria</w:t>
      </w:r>
      <w:r w:rsidRPr="007A6DA4">
        <w:rPr>
          <w:rFonts w:ascii="Georgia" w:hAnsi="Georgia"/>
        </w:rPr>
        <w:t xml:space="preserve"> compressione d</w:t>
      </w:r>
      <w:r w:rsidR="00F24885">
        <w:rPr>
          <w:rFonts w:ascii="Georgia" w:hAnsi="Georgia"/>
        </w:rPr>
        <w:t xml:space="preserve">el </w:t>
      </w:r>
      <w:r w:rsidRPr="007A6DA4">
        <w:rPr>
          <w:rFonts w:ascii="Georgia" w:hAnsi="Georgia"/>
        </w:rPr>
        <w:t xml:space="preserve">diritto di difesa </w:t>
      </w:r>
      <w:r w:rsidR="007A6DA4" w:rsidRPr="007A6DA4">
        <w:rPr>
          <w:rFonts w:ascii="Georgia" w:hAnsi="Georgia"/>
        </w:rPr>
        <w:t xml:space="preserve">di quei diritti </w:t>
      </w:r>
      <w:r w:rsidRPr="007A6DA4">
        <w:rPr>
          <w:rFonts w:ascii="Georgia" w:hAnsi="Georgia"/>
        </w:rPr>
        <w:t xml:space="preserve">la impossibilità, in concreto, di rimuovere </w:t>
      </w:r>
      <w:r w:rsidR="000D2287">
        <w:rPr>
          <w:rFonts w:ascii="Georgia" w:hAnsi="Georgia"/>
        </w:rPr>
        <w:t>l’ostacolo interno del giudicato</w:t>
      </w:r>
      <w:r w:rsidRPr="007A6DA4">
        <w:rPr>
          <w:rFonts w:ascii="Georgia" w:hAnsi="Georgia"/>
        </w:rPr>
        <w:t xml:space="preserve"> che si frappon</w:t>
      </w:r>
      <w:r w:rsidR="000D2287">
        <w:rPr>
          <w:rFonts w:ascii="Georgia" w:hAnsi="Georgia"/>
        </w:rPr>
        <w:t>e</w:t>
      </w:r>
      <w:r w:rsidRPr="007A6DA4">
        <w:rPr>
          <w:rFonts w:ascii="Georgia" w:hAnsi="Georgia"/>
        </w:rPr>
        <w:t xml:space="preserve"> </w:t>
      </w:r>
      <w:r w:rsidR="006F38E3">
        <w:rPr>
          <w:rFonts w:ascii="Georgia" w:hAnsi="Georgia"/>
        </w:rPr>
        <w:t>all’effettivo raggiungimento di quell’obiettivo</w:t>
      </w:r>
      <w:r w:rsidRPr="007A6DA4">
        <w:rPr>
          <w:rFonts w:ascii="Georgia" w:hAnsi="Georgia"/>
        </w:rPr>
        <w:t>.</w:t>
      </w:r>
    </w:p>
    <w:p w14:paraId="02062FCA" w14:textId="7178F671" w:rsidR="0060183C" w:rsidRPr="007A6DA4" w:rsidRDefault="0060183C" w:rsidP="00332DD5">
      <w:pPr>
        <w:pStyle w:val="dt"/>
        <w:spacing w:before="0" w:beforeAutospacing="0" w:after="0" w:afterAutospacing="0"/>
        <w:jc w:val="both"/>
        <w:rPr>
          <w:rFonts w:ascii="Georgia" w:hAnsi="Georgia"/>
        </w:rPr>
      </w:pPr>
      <w:r w:rsidRPr="007A6DA4">
        <w:rPr>
          <w:rFonts w:ascii="Georgia" w:hAnsi="Georgia"/>
        </w:rPr>
        <w:t xml:space="preserve">L’obbligo di procedere alla revocazione della sentenza, allora, non nascerebbe </w:t>
      </w:r>
      <w:r w:rsidR="00F57293">
        <w:rPr>
          <w:rFonts w:ascii="Georgia" w:hAnsi="Georgia"/>
        </w:rPr>
        <w:t>dalla fonte convenzionale</w:t>
      </w:r>
      <w:r w:rsidRPr="007A6DA4">
        <w:rPr>
          <w:rFonts w:ascii="Georgia" w:hAnsi="Georgia"/>
        </w:rPr>
        <w:t xml:space="preserve"> ma dallo</w:t>
      </w:r>
      <w:r w:rsidR="007A6DA4" w:rsidRPr="007A6DA4">
        <w:rPr>
          <w:rFonts w:ascii="Georgia" w:hAnsi="Georgia"/>
        </w:rPr>
        <w:t xml:space="preserve"> stesso sistema costituzionale</w:t>
      </w:r>
      <w:r w:rsidR="001B20DC">
        <w:rPr>
          <w:rFonts w:ascii="Georgia" w:hAnsi="Georgia"/>
        </w:rPr>
        <w:t xml:space="preserve"> (artt. 2, 3 e 24 </w:t>
      </w:r>
      <w:proofErr w:type="spellStart"/>
      <w:r w:rsidR="001B20DC">
        <w:rPr>
          <w:rFonts w:ascii="Georgia" w:hAnsi="Georgia"/>
        </w:rPr>
        <w:t>Cost</w:t>
      </w:r>
      <w:proofErr w:type="spellEnd"/>
      <w:r w:rsidR="001B20DC">
        <w:rPr>
          <w:rFonts w:ascii="Georgia" w:hAnsi="Georgia"/>
        </w:rPr>
        <w:t>.)</w:t>
      </w:r>
      <w:r w:rsidR="000B2688">
        <w:rPr>
          <w:rFonts w:ascii="Georgia" w:hAnsi="Georgia"/>
        </w:rPr>
        <w:t>, per come concretamente declinato dal legislatore nazionale.</w:t>
      </w:r>
    </w:p>
    <w:p w14:paraId="291C4087" w14:textId="55976D54" w:rsidR="0060183C" w:rsidRPr="007A6DA4" w:rsidRDefault="0060183C" w:rsidP="00332DD5">
      <w:pPr>
        <w:pStyle w:val="dt"/>
        <w:spacing w:before="0" w:beforeAutospacing="0" w:after="0" w:afterAutospacing="0"/>
        <w:jc w:val="both"/>
        <w:rPr>
          <w:rFonts w:ascii="Georgia" w:hAnsi="Georgia"/>
        </w:rPr>
      </w:pPr>
      <w:r w:rsidRPr="007A6DA4">
        <w:rPr>
          <w:rFonts w:ascii="Georgia" w:hAnsi="Georgia"/>
        </w:rPr>
        <w:t>Resta fermo, ovviamente, che anche tale soluzione non potrebbe andare</w:t>
      </w:r>
      <w:r w:rsidR="001B20DC">
        <w:rPr>
          <w:rFonts w:ascii="Georgia" w:hAnsi="Georgia"/>
        </w:rPr>
        <w:t xml:space="preserve"> a discapito del terzo assente </w:t>
      </w:r>
      <w:r w:rsidRPr="007A6DA4">
        <w:rPr>
          <w:rFonts w:ascii="Georgia" w:hAnsi="Georgia"/>
        </w:rPr>
        <w:t xml:space="preserve">al processo convenzionale, a pena di una smaccata violazione </w:t>
      </w:r>
      <w:r w:rsidR="00F24885">
        <w:rPr>
          <w:rFonts w:ascii="Georgia" w:hAnsi="Georgia"/>
        </w:rPr>
        <w:t>del suo diritto di difesa, sì che anche in questo caso la revocazione potrebbe essere ammessa solo a condizione che il terzo sia stato parte del processo convenzionale o sia stato posto in condizione di prendervi parte.</w:t>
      </w:r>
    </w:p>
    <w:p w14:paraId="71D48914" w14:textId="4F19EC60" w:rsidR="00311990" w:rsidRDefault="0048631E" w:rsidP="0048631E">
      <w:pPr>
        <w:pStyle w:val="dt"/>
        <w:spacing w:before="0" w:beforeAutospacing="0" w:after="0" w:afterAutospacing="0"/>
        <w:jc w:val="both"/>
        <w:rPr>
          <w:rFonts w:ascii="Georgia" w:hAnsi="Georgia"/>
        </w:rPr>
      </w:pPr>
      <w:r w:rsidRPr="0048631E">
        <w:rPr>
          <w:rFonts w:ascii="Georgia" w:hAnsi="Georgia"/>
        </w:rPr>
        <w:t>4.2.</w:t>
      </w:r>
      <w:r>
        <w:rPr>
          <w:rFonts w:ascii="Georgia" w:hAnsi="Georgia"/>
        </w:rPr>
        <w:t xml:space="preserve"> Con la sentenza n. 6 del 2018</w:t>
      </w:r>
      <w:r w:rsidR="003F2DAF">
        <w:rPr>
          <w:rStyle w:val="Rimandonotaapidipagina"/>
          <w:rFonts w:ascii="Georgia" w:hAnsi="Georgia"/>
        </w:rPr>
        <w:footnoteReference w:id="60"/>
      </w:r>
      <w:r>
        <w:rPr>
          <w:rFonts w:ascii="Georgia" w:hAnsi="Georgia"/>
        </w:rPr>
        <w:t xml:space="preserve"> la Corte costituzionale</w:t>
      </w:r>
      <w:r w:rsidR="003F2DAF">
        <w:rPr>
          <w:rFonts w:ascii="Georgia" w:hAnsi="Georgia"/>
        </w:rPr>
        <w:t xml:space="preserve"> – chiamata da tre distinte ordinanze di rimessione </w:t>
      </w:r>
      <w:r>
        <w:rPr>
          <w:rFonts w:ascii="Georgia" w:hAnsi="Georgia"/>
        </w:rPr>
        <w:t>a giudicare</w:t>
      </w:r>
      <w:r w:rsidR="003F2DAF">
        <w:rPr>
          <w:rFonts w:ascii="Georgia" w:hAnsi="Georgia"/>
        </w:rPr>
        <w:t xml:space="preserve">, in riferimento all’art. 117, primo comma, </w:t>
      </w:r>
      <w:proofErr w:type="spellStart"/>
      <w:r w:rsidR="003F2DAF">
        <w:rPr>
          <w:rFonts w:ascii="Georgia" w:hAnsi="Georgia"/>
        </w:rPr>
        <w:t>Cost</w:t>
      </w:r>
      <w:proofErr w:type="spellEnd"/>
      <w:r w:rsidR="003F2DAF">
        <w:rPr>
          <w:rFonts w:ascii="Georgia" w:hAnsi="Georgia"/>
        </w:rPr>
        <w:t>. (e ai param</w:t>
      </w:r>
      <w:r w:rsidR="001B20DC">
        <w:rPr>
          <w:rFonts w:ascii="Georgia" w:hAnsi="Georgia"/>
        </w:rPr>
        <w:t xml:space="preserve">etri interposti dell’art. 6 </w:t>
      </w:r>
      <w:proofErr w:type="spellStart"/>
      <w:r w:rsidR="001B20DC">
        <w:rPr>
          <w:rFonts w:ascii="Georgia" w:hAnsi="Georgia"/>
        </w:rPr>
        <w:t>Cedu</w:t>
      </w:r>
      <w:proofErr w:type="spellEnd"/>
      <w:r w:rsidR="003F2DAF">
        <w:rPr>
          <w:rFonts w:ascii="Georgia" w:hAnsi="Georgia"/>
        </w:rPr>
        <w:t xml:space="preserve"> e dell’art. 1 del </w:t>
      </w:r>
      <w:r w:rsidR="00222946">
        <w:rPr>
          <w:rFonts w:ascii="Georgia" w:hAnsi="Georgia"/>
        </w:rPr>
        <w:t xml:space="preserve">primo </w:t>
      </w:r>
      <w:r w:rsidR="003F2DAF">
        <w:rPr>
          <w:rFonts w:ascii="Georgia" w:hAnsi="Georgia"/>
        </w:rPr>
        <w:t>Protocollo addizionale)</w:t>
      </w:r>
      <w:r>
        <w:rPr>
          <w:rFonts w:ascii="Georgia" w:hAnsi="Georgia"/>
        </w:rPr>
        <w:t xml:space="preserve"> della </w:t>
      </w:r>
      <w:r w:rsidRPr="00FC3E7D">
        <w:rPr>
          <w:rFonts w:ascii="Georgia" w:hAnsi="Georgia"/>
        </w:rPr>
        <w:t xml:space="preserve">legittimità costituzionale della decadenza prevista dall’art. 69, </w:t>
      </w:r>
      <w:r w:rsidR="00222946">
        <w:rPr>
          <w:rFonts w:ascii="Georgia" w:hAnsi="Georgia"/>
        </w:rPr>
        <w:t>comma 7</w:t>
      </w:r>
      <w:r w:rsidRPr="00FC3E7D">
        <w:rPr>
          <w:rFonts w:ascii="Georgia" w:hAnsi="Georgia"/>
        </w:rPr>
        <w:t>, del d.lgs. n. 165 del 2001</w:t>
      </w:r>
      <w:r w:rsidR="003F2DAF" w:rsidRPr="00FC3E7D">
        <w:rPr>
          <w:rFonts w:ascii="Georgia" w:hAnsi="Georgia"/>
        </w:rPr>
        <w:t xml:space="preserve"> (nella parte in cui prevede che le controversie relative a questioni attinenti al periodo del rapporto di lavoro anteriore al 30</w:t>
      </w:r>
      <w:r w:rsidR="000F6D58">
        <w:rPr>
          <w:rFonts w:ascii="Georgia" w:hAnsi="Georgia"/>
        </w:rPr>
        <w:t xml:space="preserve"> giugno 19</w:t>
      </w:r>
      <w:r w:rsidR="003F2DAF" w:rsidRPr="00FC3E7D">
        <w:rPr>
          <w:rFonts w:ascii="Georgia" w:hAnsi="Georgia"/>
        </w:rPr>
        <w:t>98 restano attribuite alla giurisdizione esclusiva del giudice amministrativo solo qualora siano state proposte, a pena di decadenza, entro il 15 settembre 2000) –</w:t>
      </w:r>
      <w:r w:rsidRPr="00FC3E7D">
        <w:rPr>
          <w:rFonts w:ascii="Georgia" w:hAnsi="Georgia"/>
        </w:rPr>
        <w:t xml:space="preserve"> oltre a dichiarare inammissibile per difetto di motivazione la questione so</w:t>
      </w:r>
      <w:r w:rsidR="00DC775B">
        <w:rPr>
          <w:rFonts w:ascii="Georgia" w:hAnsi="Georgia"/>
        </w:rPr>
        <w:t>llevata dal Tar</w:t>
      </w:r>
      <w:r w:rsidRPr="00FC3E7D">
        <w:rPr>
          <w:rFonts w:ascii="Georgia" w:hAnsi="Georgia"/>
        </w:rPr>
        <w:t xml:space="preserve"> Campania e rigettare nel</w:t>
      </w:r>
      <w:r w:rsidR="00DC775B">
        <w:rPr>
          <w:rFonts w:ascii="Georgia" w:hAnsi="Georgia"/>
        </w:rPr>
        <w:t xml:space="preserve"> merito quella sollevata dal Tar</w:t>
      </w:r>
      <w:r w:rsidRPr="00FC3E7D">
        <w:rPr>
          <w:rFonts w:ascii="Georgia" w:hAnsi="Georgia"/>
        </w:rPr>
        <w:t xml:space="preserve"> Lazio, ha dichiara</w:t>
      </w:r>
      <w:r w:rsidR="008741B4">
        <w:rPr>
          <w:rFonts w:ascii="Georgia" w:hAnsi="Georgia"/>
        </w:rPr>
        <w:t xml:space="preserve">to inammissibile per </w:t>
      </w:r>
      <w:r w:rsidR="008741B4" w:rsidRPr="00D67448">
        <w:rPr>
          <w:rFonts w:ascii="Georgia" w:hAnsi="Georgia"/>
        </w:rPr>
        <w:t>difetto di «</w:t>
      </w:r>
      <w:r w:rsidR="00D67448" w:rsidRPr="00D67448">
        <w:rPr>
          <w:rFonts w:ascii="Georgia" w:hAnsi="Georgia"/>
        </w:rPr>
        <w:t xml:space="preserve">rilevanza, in ragione della mancanza di </w:t>
      </w:r>
      <w:r w:rsidR="008741B4" w:rsidRPr="00D67448">
        <w:rPr>
          <w:rFonts w:ascii="Georgia" w:hAnsi="Georgia"/>
        </w:rPr>
        <w:t>legittimazione</w:t>
      </w:r>
      <w:r w:rsidR="00D67448" w:rsidRPr="00D67448">
        <w:rPr>
          <w:rFonts w:ascii="Georgia" w:hAnsi="Georgia"/>
        </w:rPr>
        <w:t xml:space="preserve"> del giudice </w:t>
      </w:r>
      <w:r w:rsidR="00D67448" w:rsidRPr="00D67448">
        <w:rPr>
          <w:rFonts w:ascii="Georgia" w:hAnsi="Georgia"/>
          <w:i/>
        </w:rPr>
        <w:t>a quo</w:t>
      </w:r>
      <w:r w:rsidR="008741B4" w:rsidRPr="00D67448">
        <w:rPr>
          <w:rFonts w:ascii="Georgia" w:hAnsi="Georgia"/>
        </w:rPr>
        <w:t>»</w:t>
      </w:r>
      <w:r w:rsidR="00D67448" w:rsidRPr="00D67448">
        <w:rPr>
          <w:rFonts w:ascii="Georgia" w:hAnsi="Georgia"/>
        </w:rPr>
        <w:t>,</w:t>
      </w:r>
      <w:r w:rsidRPr="008741B4">
        <w:rPr>
          <w:rFonts w:ascii="Georgia" w:hAnsi="Georgia"/>
          <w:color w:val="FF0000"/>
        </w:rPr>
        <w:t xml:space="preserve"> </w:t>
      </w:r>
      <w:r w:rsidRPr="00FC3E7D">
        <w:rPr>
          <w:rFonts w:ascii="Georgia" w:hAnsi="Georgia"/>
        </w:rPr>
        <w:t>quella propos</w:t>
      </w:r>
      <w:r w:rsidR="00DC775B">
        <w:rPr>
          <w:rFonts w:ascii="Georgia" w:hAnsi="Georgia"/>
        </w:rPr>
        <w:t>ta dalla Corte di cassazione a S</w:t>
      </w:r>
      <w:r w:rsidR="0055492E">
        <w:rPr>
          <w:rFonts w:ascii="Georgia" w:hAnsi="Georgia"/>
        </w:rPr>
        <w:t>ezioni unite</w:t>
      </w:r>
      <w:r w:rsidRPr="00FC3E7D">
        <w:rPr>
          <w:rFonts w:ascii="Georgia" w:hAnsi="Georgia"/>
        </w:rPr>
        <w:t>.</w:t>
      </w:r>
    </w:p>
    <w:p w14:paraId="61AD7D47" w14:textId="072F0731" w:rsidR="002C1299" w:rsidRPr="00FC3E7D" w:rsidRDefault="002C1299" w:rsidP="0048631E">
      <w:pPr>
        <w:pStyle w:val="dt"/>
        <w:spacing w:before="0" w:beforeAutospacing="0" w:after="0" w:afterAutospacing="0"/>
        <w:jc w:val="both"/>
        <w:rPr>
          <w:rFonts w:ascii="Georgia" w:hAnsi="Georgia"/>
        </w:rPr>
      </w:pPr>
      <w:r w:rsidRPr="00FC3E7D">
        <w:rPr>
          <w:rFonts w:ascii="Georgia" w:hAnsi="Georgia"/>
        </w:rPr>
        <w:t>L’importanza</w:t>
      </w:r>
      <w:r w:rsidR="004D2EA8">
        <w:rPr>
          <w:rFonts w:ascii="Georgia" w:hAnsi="Georgia"/>
        </w:rPr>
        <w:t xml:space="preserve"> storica</w:t>
      </w:r>
      <w:r w:rsidRPr="00FC3E7D">
        <w:rPr>
          <w:rFonts w:ascii="Georgia" w:hAnsi="Georgia"/>
        </w:rPr>
        <w:t xml:space="preserve"> </w:t>
      </w:r>
      <w:r w:rsidR="00B24C6D">
        <w:rPr>
          <w:rFonts w:ascii="Georgia" w:hAnsi="Georgia"/>
        </w:rPr>
        <w:t>della sentenza attiene non</w:t>
      </w:r>
      <w:r w:rsidRPr="00FC3E7D">
        <w:rPr>
          <w:rFonts w:ascii="Georgia" w:hAnsi="Georgia"/>
        </w:rPr>
        <w:t xml:space="preserve"> all</w:t>
      </w:r>
      <w:r w:rsidR="00DC775B">
        <w:rPr>
          <w:rFonts w:ascii="Georgia" w:hAnsi="Georgia"/>
        </w:rPr>
        <w:t>e</w:t>
      </w:r>
      <w:r w:rsidRPr="00FC3E7D">
        <w:rPr>
          <w:rFonts w:ascii="Georgia" w:hAnsi="Georgia"/>
        </w:rPr>
        <w:t xml:space="preserve"> </w:t>
      </w:r>
      <w:r w:rsidR="00DC775B">
        <w:rPr>
          <w:rFonts w:ascii="Georgia" w:hAnsi="Georgia"/>
        </w:rPr>
        <w:t>statuizioni</w:t>
      </w:r>
      <w:r w:rsidRPr="00FC3E7D">
        <w:rPr>
          <w:rFonts w:ascii="Georgia" w:hAnsi="Georgia"/>
        </w:rPr>
        <w:t xml:space="preserve"> </w:t>
      </w:r>
      <w:r w:rsidR="00B24C6D">
        <w:rPr>
          <w:rFonts w:ascii="Georgia" w:hAnsi="Georgia"/>
        </w:rPr>
        <w:t xml:space="preserve">di merito (che </w:t>
      </w:r>
      <w:r w:rsidR="00D67448">
        <w:rPr>
          <w:rFonts w:ascii="Georgia" w:hAnsi="Georgia"/>
        </w:rPr>
        <w:t xml:space="preserve">peraltro </w:t>
      </w:r>
      <w:r w:rsidRPr="00FC3E7D">
        <w:rPr>
          <w:rFonts w:ascii="Georgia" w:hAnsi="Georgia"/>
        </w:rPr>
        <w:t>riguarda</w:t>
      </w:r>
      <w:r w:rsidR="00B24C6D">
        <w:rPr>
          <w:rFonts w:ascii="Georgia" w:hAnsi="Georgia"/>
        </w:rPr>
        <w:t>no</w:t>
      </w:r>
      <w:r w:rsidRPr="00FC3E7D">
        <w:rPr>
          <w:rFonts w:ascii="Georgia" w:hAnsi="Georgia"/>
        </w:rPr>
        <w:t xml:space="preserve"> la stessa vicenda </w:t>
      </w:r>
      <w:r w:rsidR="00B24C6D">
        <w:rPr>
          <w:rFonts w:ascii="Georgia" w:hAnsi="Georgia"/>
        </w:rPr>
        <w:t>substrato dell’</w:t>
      </w:r>
      <w:r w:rsidRPr="00FC3E7D">
        <w:rPr>
          <w:rFonts w:ascii="Georgia" w:hAnsi="Georgia"/>
        </w:rPr>
        <w:t>ordinanza di rimessione n. 4 del 2015</w:t>
      </w:r>
      <w:r w:rsidR="00B24C6D">
        <w:rPr>
          <w:rFonts w:ascii="Georgia" w:hAnsi="Georgia"/>
        </w:rPr>
        <w:t>,</w:t>
      </w:r>
      <w:r w:rsidRPr="00FC3E7D">
        <w:rPr>
          <w:rFonts w:ascii="Georgia" w:hAnsi="Georgia"/>
        </w:rPr>
        <w:t xml:space="preserve"> analizzata al punto 4.1.2) </w:t>
      </w:r>
      <w:r w:rsidR="00B24C6D">
        <w:rPr>
          <w:rFonts w:ascii="Georgia" w:hAnsi="Georgia"/>
        </w:rPr>
        <w:t>ma</w:t>
      </w:r>
      <w:r w:rsidRPr="00FC3E7D">
        <w:rPr>
          <w:rFonts w:ascii="Georgia" w:hAnsi="Georgia"/>
        </w:rPr>
        <w:t xml:space="preserve"> alla </w:t>
      </w:r>
      <w:r w:rsidR="0055492E">
        <w:rPr>
          <w:rFonts w:ascii="Georgia" w:hAnsi="Georgia"/>
        </w:rPr>
        <w:t xml:space="preserve">motivazione </w:t>
      </w:r>
      <w:r w:rsidRPr="00FC3E7D">
        <w:rPr>
          <w:rFonts w:ascii="Georgia" w:hAnsi="Georgia"/>
        </w:rPr>
        <w:t>di inammissibilità della questio</w:t>
      </w:r>
      <w:r w:rsidR="00BF0A75">
        <w:rPr>
          <w:rFonts w:ascii="Georgia" w:hAnsi="Georgia"/>
        </w:rPr>
        <w:t xml:space="preserve">ne </w:t>
      </w:r>
      <w:r w:rsidR="00222946">
        <w:rPr>
          <w:rFonts w:ascii="Georgia" w:hAnsi="Georgia"/>
        </w:rPr>
        <w:t>sollevata</w:t>
      </w:r>
      <w:r w:rsidR="00DC775B">
        <w:rPr>
          <w:rFonts w:ascii="Georgia" w:hAnsi="Georgia"/>
        </w:rPr>
        <w:t xml:space="preserve"> dalle S</w:t>
      </w:r>
      <w:r w:rsidR="00BF0A75">
        <w:rPr>
          <w:rFonts w:ascii="Georgia" w:hAnsi="Georgia"/>
        </w:rPr>
        <w:t>ezioni unite.</w:t>
      </w:r>
    </w:p>
    <w:p w14:paraId="6BDF1625" w14:textId="11E59BC2" w:rsidR="000E3AA4" w:rsidRPr="00FC3E7D" w:rsidRDefault="00F918F7" w:rsidP="0048631E">
      <w:pPr>
        <w:pStyle w:val="dt"/>
        <w:spacing w:before="0" w:beforeAutospacing="0" w:after="0" w:afterAutospacing="0"/>
        <w:jc w:val="both"/>
        <w:rPr>
          <w:rFonts w:ascii="Georgia" w:hAnsi="Georgia"/>
        </w:rPr>
      </w:pPr>
      <w:r>
        <w:rPr>
          <w:rFonts w:ascii="Georgia" w:hAnsi="Georgia"/>
        </w:rPr>
        <w:t xml:space="preserve">4.2.1. Quest’ultime – adite </w:t>
      </w:r>
      <w:r w:rsidR="002C1299" w:rsidRPr="00FC3E7D">
        <w:rPr>
          <w:rFonts w:ascii="Georgia" w:hAnsi="Georgia"/>
        </w:rPr>
        <w:t>per ricorso per cassazione avverso una sentenza del Consiglio di Stato</w:t>
      </w:r>
      <w:r w:rsidR="003F2DAF" w:rsidRPr="00FC3E7D">
        <w:rPr>
          <w:rFonts w:ascii="Georgia" w:hAnsi="Georgia"/>
        </w:rPr>
        <w:t>,</w:t>
      </w:r>
      <w:r w:rsidR="002C1299" w:rsidRPr="00FC3E7D">
        <w:rPr>
          <w:rFonts w:ascii="Georgia" w:hAnsi="Georgia"/>
        </w:rPr>
        <w:t xml:space="preserve"> che aveva confermato la statuizione di primo grado di intervenuta decadenza dall’azione </w:t>
      </w:r>
      <w:r w:rsidR="003F2DAF" w:rsidRPr="00FC3E7D">
        <w:rPr>
          <w:rFonts w:ascii="Georgia" w:hAnsi="Georgia"/>
        </w:rPr>
        <w:t xml:space="preserve">dei ricorrenti ai sensi del citato art. 69, comma 7, del </w:t>
      </w:r>
      <w:r w:rsidR="0055492E">
        <w:rPr>
          <w:rFonts w:ascii="Georgia" w:hAnsi="Georgia"/>
        </w:rPr>
        <w:t xml:space="preserve">d.lgs. n. 165 del 2001 </w:t>
      </w:r>
      <w:r w:rsidR="0055492E" w:rsidRPr="0055492E">
        <w:rPr>
          <w:rFonts w:ascii="Georgia" w:hAnsi="Georgia"/>
        </w:rPr>
        <w:t>–</w:t>
      </w:r>
      <w:r w:rsidR="0055492E">
        <w:rPr>
          <w:rFonts w:ascii="Georgia" w:hAnsi="Georgia"/>
        </w:rPr>
        <w:t xml:space="preserve"> nel motivare </w:t>
      </w:r>
      <w:r w:rsidR="000E3AA4" w:rsidRPr="00FC3E7D">
        <w:rPr>
          <w:rFonts w:ascii="Georgia" w:hAnsi="Georgia"/>
        </w:rPr>
        <w:t>la rilevanza della questione</w:t>
      </w:r>
      <w:r w:rsidR="0055492E">
        <w:rPr>
          <w:rFonts w:ascii="Georgia" w:hAnsi="Georgia"/>
        </w:rPr>
        <w:t xml:space="preserve">, </w:t>
      </w:r>
      <w:r>
        <w:rPr>
          <w:rFonts w:ascii="Georgia" w:hAnsi="Georgia"/>
        </w:rPr>
        <w:t xml:space="preserve">affermano </w:t>
      </w:r>
      <w:r w:rsidR="000E3AA4" w:rsidRPr="00FC3E7D">
        <w:rPr>
          <w:rFonts w:ascii="Georgia" w:hAnsi="Georgia"/>
        </w:rPr>
        <w:t>la sussistenza di un motivo di rico</w:t>
      </w:r>
      <w:r w:rsidR="00690503">
        <w:rPr>
          <w:rFonts w:ascii="Georgia" w:hAnsi="Georgia"/>
        </w:rPr>
        <w:t xml:space="preserve">rso </w:t>
      </w:r>
      <w:r w:rsidR="00EE4551" w:rsidRPr="00FC3E7D">
        <w:rPr>
          <w:rFonts w:ascii="Georgia" w:hAnsi="Georgia"/>
        </w:rPr>
        <w:t>inerente alla giurisdizione, sulla base della cosiddetta concezione “dinamica”, “funzionale” o “evolutiva” della stessa.</w:t>
      </w:r>
    </w:p>
    <w:p w14:paraId="6E9B41B2" w14:textId="77777777" w:rsidR="00F918F7" w:rsidRDefault="00EE4551" w:rsidP="00EE4551">
      <w:pPr>
        <w:pStyle w:val="dt"/>
        <w:spacing w:before="0" w:beforeAutospacing="0" w:after="0" w:afterAutospacing="0"/>
        <w:jc w:val="both"/>
        <w:rPr>
          <w:rFonts w:ascii="Georgia" w:hAnsi="Georgia"/>
        </w:rPr>
      </w:pPr>
      <w:r w:rsidRPr="00FC3E7D">
        <w:rPr>
          <w:rFonts w:ascii="Georgia" w:hAnsi="Georgia"/>
        </w:rPr>
        <w:t xml:space="preserve">Più in particolare, il rimettente rammenta che è principio consolidato nella </w:t>
      </w:r>
      <w:r w:rsidR="00222946">
        <w:rPr>
          <w:rFonts w:ascii="Georgia" w:hAnsi="Georgia"/>
        </w:rPr>
        <w:t xml:space="preserve">sua </w:t>
      </w:r>
      <w:r w:rsidRPr="00FC3E7D">
        <w:rPr>
          <w:rFonts w:ascii="Georgia" w:hAnsi="Georgia"/>
        </w:rPr>
        <w:t>giurisprudenza</w:t>
      </w:r>
      <w:r w:rsidR="00222946">
        <w:rPr>
          <w:rFonts w:ascii="Georgia" w:hAnsi="Georgia"/>
        </w:rPr>
        <w:t xml:space="preserve"> </w:t>
      </w:r>
      <w:r w:rsidRPr="00FC3E7D">
        <w:rPr>
          <w:rFonts w:ascii="Georgia" w:hAnsi="Georgia"/>
        </w:rPr>
        <w:t xml:space="preserve">che il sindacato esercitato sulle decisioni del Consiglio di Stato, ai sensi dell’art. 362, </w:t>
      </w:r>
      <w:r w:rsidR="00222946">
        <w:rPr>
          <w:rFonts w:ascii="Georgia" w:hAnsi="Georgia"/>
        </w:rPr>
        <w:t>comma 1</w:t>
      </w:r>
      <w:r w:rsidRPr="00FC3E7D">
        <w:rPr>
          <w:rFonts w:ascii="Georgia" w:hAnsi="Georgia"/>
        </w:rPr>
        <w:t xml:space="preserve">, cod. </w:t>
      </w:r>
      <w:proofErr w:type="spellStart"/>
      <w:r w:rsidRPr="00FC3E7D">
        <w:rPr>
          <w:rFonts w:ascii="Georgia" w:hAnsi="Georgia"/>
        </w:rPr>
        <w:t>proc</w:t>
      </w:r>
      <w:proofErr w:type="spellEnd"/>
      <w:r w:rsidRPr="00FC3E7D">
        <w:rPr>
          <w:rFonts w:ascii="Georgia" w:hAnsi="Georgia"/>
        </w:rPr>
        <w:t xml:space="preserve">. civ. e </w:t>
      </w:r>
      <w:r w:rsidR="00222946">
        <w:rPr>
          <w:rFonts w:ascii="Georgia" w:hAnsi="Georgia"/>
        </w:rPr>
        <w:t xml:space="preserve">dell’art. </w:t>
      </w:r>
      <w:r w:rsidRPr="00FC3E7D">
        <w:rPr>
          <w:rFonts w:ascii="Georgia" w:hAnsi="Georgia"/>
        </w:rPr>
        <w:t xml:space="preserve">110 cod. </w:t>
      </w:r>
      <w:proofErr w:type="spellStart"/>
      <w:r w:rsidRPr="00FC3E7D">
        <w:rPr>
          <w:rFonts w:ascii="Georgia" w:hAnsi="Georgia"/>
        </w:rPr>
        <w:t>proc</w:t>
      </w:r>
      <w:proofErr w:type="spellEnd"/>
      <w:r w:rsidRPr="00FC3E7D">
        <w:rPr>
          <w:rFonts w:ascii="Georgia" w:hAnsi="Georgia"/>
        </w:rPr>
        <w:t xml:space="preserve">. </w:t>
      </w:r>
      <w:proofErr w:type="spellStart"/>
      <w:r w:rsidRPr="00FC3E7D">
        <w:rPr>
          <w:rFonts w:ascii="Georgia" w:hAnsi="Georgia"/>
        </w:rPr>
        <w:t>amm</w:t>
      </w:r>
      <w:proofErr w:type="spellEnd"/>
      <w:r w:rsidRPr="00FC3E7D">
        <w:rPr>
          <w:rFonts w:ascii="Georgia" w:hAnsi="Georgia"/>
        </w:rPr>
        <w:t xml:space="preserve">., è consentito solo ove si richieda l’accertamento dell’eventuale sconfinamento del secondo dai limiti esterni della giurisdizione, per il riscontro di vizi che riguardano l’essenza della funzione giurisdizionale e non il modo del suo esercizio, restando, per converso, escluso ogni sindacato sui limiti interni, cui attengono gli </w:t>
      </w:r>
      <w:proofErr w:type="spellStart"/>
      <w:r w:rsidRPr="004D2EA8">
        <w:rPr>
          <w:rFonts w:ascii="Georgia" w:hAnsi="Georgia"/>
          <w:i/>
        </w:rPr>
        <w:t>errores</w:t>
      </w:r>
      <w:proofErr w:type="spellEnd"/>
      <w:r w:rsidRPr="004D2EA8">
        <w:rPr>
          <w:rFonts w:ascii="Georgia" w:hAnsi="Georgia"/>
          <w:i/>
        </w:rPr>
        <w:t xml:space="preserve"> in iudicando</w:t>
      </w:r>
      <w:r w:rsidRPr="00FC3E7D">
        <w:rPr>
          <w:rFonts w:ascii="Georgia" w:hAnsi="Georgia"/>
        </w:rPr>
        <w:t xml:space="preserve"> o </w:t>
      </w:r>
      <w:r w:rsidRPr="004D2EA8">
        <w:rPr>
          <w:rFonts w:ascii="Georgia" w:hAnsi="Georgia"/>
          <w:i/>
        </w:rPr>
        <w:t>in procedendo</w:t>
      </w:r>
      <w:r w:rsidRPr="00FC3E7D">
        <w:rPr>
          <w:rFonts w:ascii="Georgia" w:hAnsi="Georgia"/>
        </w:rPr>
        <w:t xml:space="preserve">. </w:t>
      </w:r>
    </w:p>
    <w:p w14:paraId="66D1B590" w14:textId="3D23D2EA" w:rsidR="00EE4551" w:rsidRPr="00FC3E7D" w:rsidRDefault="00EE4551" w:rsidP="00EE4551">
      <w:pPr>
        <w:pStyle w:val="dt"/>
        <w:spacing w:before="0" w:beforeAutospacing="0" w:after="0" w:afterAutospacing="0"/>
        <w:jc w:val="both"/>
        <w:rPr>
          <w:rFonts w:ascii="Georgia" w:hAnsi="Georgia"/>
        </w:rPr>
      </w:pPr>
      <w:r w:rsidRPr="00FC3E7D">
        <w:rPr>
          <w:rFonts w:ascii="Georgia" w:hAnsi="Georgia"/>
        </w:rPr>
        <w:t xml:space="preserve">Ricorda ancora il rimettente che, </w:t>
      </w:r>
      <w:r w:rsidR="00592735">
        <w:rPr>
          <w:rFonts w:ascii="Georgia" w:hAnsi="Georgia"/>
        </w:rPr>
        <w:t>a tale stregua</w:t>
      </w:r>
      <w:r w:rsidRPr="00FC3E7D">
        <w:rPr>
          <w:rFonts w:ascii="Georgia" w:hAnsi="Georgia"/>
        </w:rPr>
        <w:t>, il ricorso per motivi inerenti alla giurisdizione è esperibile nell’ipotesi in cui la sentenza del Consiglio di Stato abbia violato l’ambito della giurisdizione in generale – ad esempio esercitandola nella sfera riservata al legislatore o alla discrezionalità amministrativa, oppure, al contrario negandola sull’erroneo presupposto che la domanda non possa formare oggetto «in modo assoluto» di funzione giurisdizionale (c.d. rifiuto di giurisdizione) – ovvero nell’ipotesi in cui abbia violato i cosiddetti limiti esterni, cioè laddove si pronunci su materia attribuita alla giurisdizione ordinaria o ad altra giurisdizione speciale, oppure neghi la propria giurisdizione nell’erroneo convincimento che appartenga ad altro giudice (c.d. diniego di giurisdizione)</w:t>
      </w:r>
      <w:r w:rsidR="00735EC2">
        <w:rPr>
          <w:rFonts w:ascii="Georgia" w:hAnsi="Georgia"/>
        </w:rPr>
        <w:t>.</w:t>
      </w:r>
    </w:p>
    <w:p w14:paraId="412B65DF" w14:textId="23DF82DB" w:rsidR="00EE4551" w:rsidRPr="00FC3E7D" w:rsidRDefault="00EE4551" w:rsidP="00EE4551">
      <w:pPr>
        <w:pStyle w:val="dt"/>
        <w:spacing w:before="0" w:beforeAutospacing="0" w:after="0" w:afterAutospacing="0"/>
        <w:jc w:val="both"/>
        <w:rPr>
          <w:rFonts w:ascii="Georgia" w:hAnsi="Georgia"/>
        </w:rPr>
      </w:pPr>
      <w:r w:rsidRPr="00FC3E7D">
        <w:rPr>
          <w:rFonts w:ascii="Georgia" w:hAnsi="Georgia"/>
        </w:rPr>
        <w:t xml:space="preserve">Questa impostazione – come è noto – rispecchia quella recepita dalla Costituzione, che esclude dal controllo nomofilattico della Corte di cassazione le sentenze del giudice amministrativo e del giudice contabile, che possono essere sindacate non per violazione di legge processuale o sostanziale (come nel caso delle sentenze rese da tutti gli altri giudici, ordinari e non, ai sensi dell’art. 111, </w:t>
      </w:r>
      <w:r w:rsidR="00222946">
        <w:rPr>
          <w:rFonts w:ascii="Georgia" w:hAnsi="Georgia"/>
        </w:rPr>
        <w:t>settimo comma</w:t>
      </w:r>
      <w:r w:rsidRPr="00FC3E7D">
        <w:rPr>
          <w:rFonts w:ascii="Georgia" w:hAnsi="Georgia"/>
        </w:rPr>
        <w:t xml:space="preserve">, </w:t>
      </w:r>
      <w:proofErr w:type="spellStart"/>
      <w:r w:rsidRPr="00FC3E7D">
        <w:rPr>
          <w:rFonts w:ascii="Georgia" w:hAnsi="Georgia"/>
        </w:rPr>
        <w:t>Cost</w:t>
      </w:r>
      <w:proofErr w:type="spellEnd"/>
      <w:r w:rsidRPr="00FC3E7D">
        <w:rPr>
          <w:rFonts w:ascii="Georgia" w:hAnsi="Georgia"/>
        </w:rPr>
        <w:t>.) ma «per i soli motivi inerenti alla giurisdizione»</w:t>
      </w:r>
      <w:r w:rsidR="00640360">
        <w:rPr>
          <w:rFonts w:ascii="Georgia" w:hAnsi="Georgia"/>
        </w:rPr>
        <w:t xml:space="preserve"> (art. 111, ottavo comma, </w:t>
      </w:r>
      <w:proofErr w:type="spellStart"/>
      <w:r w:rsidR="00640360">
        <w:rPr>
          <w:rFonts w:ascii="Georgia" w:hAnsi="Georgia"/>
        </w:rPr>
        <w:t>Cost</w:t>
      </w:r>
      <w:proofErr w:type="spellEnd"/>
      <w:r w:rsidR="00640360">
        <w:rPr>
          <w:rFonts w:ascii="Georgia" w:hAnsi="Georgia"/>
        </w:rPr>
        <w:t>.).</w:t>
      </w:r>
    </w:p>
    <w:p w14:paraId="066475A9" w14:textId="77777777" w:rsidR="00FC3E7D" w:rsidRPr="00FC3E7D" w:rsidRDefault="00EE4551" w:rsidP="00FC3E7D">
      <w:pPr>
        <w:pStyle w:val="dt"/>
        <w:spacing w:before="0" w:beforeAutospacing="0" w:after="0" w:afterAutospacing="0"/>
        <w:jc w:val="both"/>
        <w:rPr>
          <w:rFonts w:ascii="Georgia" w:hAnsi="Georgia"/>
        </w:rPr>
      </w:pPr>
      <w:r w:rsidRPr="00FC3E7D">
        <w:rPr>
          <w:rFonts w:ascii="Georgia" w:hAnsi="Georgia"/>
        </w:rPr>
        <w:t xml:space="preserve">Fin qui, dunque, la Cassazione si muove nell’alveo dell’orientamento tradizionale, certamente conforme alle coordinate costituzionali. </w:t>
      </w:r>
    </w:p>
    <w:p w14:paraId="478218B6" w14:textId="57027CB4" w:rsidR="00FC3E7D" w:rsidRPr="00FC3E7D" w:rsidRDefault="00EE4551" w:rsidP="00FC3E7D">
      <w:pPr>
        <w:pStyle w:val="dt"/>
        <w:spacing w:before="0" w:beforeAutospacing="0" w:after="0" w:afterAutospacing="0"/>
        <w:jc w:val="both"/>
        <w:rPr>
          <w:rFonts w:ascii="Georgia" w:hAnsi="Georgia"/>
        </w:rPr>
      </w:pPr>
      <w:r w:rsidRPr="00FC3E7D">
        <w:rPr>
          <w:rFonts w:ascii="Georgia" w:hAnsi="Georgia"/>
        </w:rPr>
        <w:t>Il rimettente, tuttavia, subito dopo aggiunge che negli ultimi anni</w:t>
      </w:r>
      <w:r w:rsidR="00FC3E7D" w:rsidRPr="00FC3E7D">
        <w:rPr>
          <w:rStyle w:val="Rimandonotaapidipagina"/>
          <w:rFonts w:ascii="Georgia" w:hAnsi="Georgia"/>
        </w:rPr>
        <w:footnoteReference w:id="61"/>
      </w:r>
      <w:r w:rsidRPr="00FC3E7D">
        <w:rPr>
          <w:rFonts w:ascii="Georgia" w:hAnsi="Georgia"/>
        </w:rPr>
        <w:t xml:space="preserve"> si è andato affermando nella sua giurisprudenza un concetto più ampio di giurisdizione, “dinamico” (o “funzionale” o “evolutivo”), che gli consentirebbe di sindacare non solo le norme sulla giurisdizione che individuano «i presupposti dell’attribuzione del potere giurisdizionale», ma anche quelle che stabiliscono «le forme di tutela» attraverso cui la giurisdizione si estrinseca.                  </w:t>
      </w:r>
      <w:r w:rsidR="00FC3E7D" w:rsidRPr="00FC3E7D">
        <w:rPr>
          <w:rFonts w:ascii="Georgia" w:hAnsi="Georgia"/>
        </w:rPr>
        <w:t xml:space="preserve">                               </w:t>
      </w:r>
    </w:p>
    <w:p w14:paraId="217B6373" w14:textId="1AEE6B2B" w:rsidR="00FC3E7D" w:rsidRPr="00FC3E7D" w:rsidRDefault="00FC3E7D" w:rsidP="00FC3E7D">
      <w:pPr>
        <w:pStyle w:val="dt"/>
        <w:spacing w:before="0" w:beforeAutospacing="0" w:after="0" w:afterAutospacing="0"/>
        <w:jc w:val="both"/>
        <w:rPr>
          <w:rFonts w:ascii="Georgia" w:hAnsi="Georgia"/>
        </w:rPr>
      </w:pPr>
      <w:r w:rsidRPr="00FC3E7D">
        <w:rPr>
          <w:rFonts w:ascii="Georgia" w:hAnsi="Georgia"/>
        </w:rPr>
        <w:t>Al</w:t>
      </w:r>
      <w:r w:rsidR="00EE4551" w:rsidRPr="00FC3E7D">
        <w:rPr>
          <w:rFonts w:ascii="Georgia" w:hAnsi="Georgia"/>
        </w:rPr>
        <w:t>la stregua di questa impostazione, rientrerebbero nel controllo sul</w:t>
      </w:r>
      <w:r w:rsidR="002847A1">
        <w:rPr>
          <w:rFonts w:ascii="Georgia" w:hAnsi="Georgia"/>
        </w:rPr>
        <w:t>la giurisdizione affidato alle S</w:t>
      </w:r>
      <w:r w:rsidR="00EE4551" w:rsidRPr="00FC3E7D">
        <w:rPr>
          <w:rFonts w:ascii="Georgia" w:hAnsi="Georgia"/>
        </w:rPr>
        <w:t>ezioni unite della Corte di cassazione anche le ipotesi in cui il giudice amministrativo o quello contabile deneghi una particolare forma di tutela astrattamen</w:t>
      </w:r>
      <w:r w:rsidRPr="00FC3E7D">
        <w:rPr>
          <w:rFonts w:ascii="Georgia" w:hAnsi="Georgia"/>
        </w:rPr>
        <w:t xml:space="preserve">te prevista dalla legge, ovvero, come </w:t>
      </w:r>
      <w:r w:rsidR="00EE4551" w:rsidRPr="00FC3E7D">
        <w:rPr>
          <w:rFonts w:ascii="Georgia" w:hAnsi="Georgia"/>
        </w:rPr>
        <w:t>nel caso di specie, adotti una interpretazione di una norma processuale o addirittura sostanziale che impedisca la pie</w:t>
      </w:r>
      <w:r w:rsidRPr="00FC3E7D">
        <w:rPr>
          <w:rFonts w:ascii="Georgia" w:hAnsi="Georgia"/>
        </w:rPr>
        <w:t>na conoscibilità della domanda</w:t>
      </w:r>
      <w:r w:rsidR="00EE4551" w:rsidRPr="00FC3E7D">
        <w:rPr>
          <w:rFonts w:ascii="Georgia" w:hAnsi="Georgia"/>
        </w:rPr>
        <w:t>, e cioè l’es</w:t>
      </w:r>
      <w:r w:rsidRPr="00FC3E7D">
        <w:rPr>
          <w:rFonts w:ascii="Georgia" w:hAnsi="Georgia"/>
        </w:rPr>
        <w:t>ame del merito della questione</w:t>
      </w:r>
      <w:r w:rsidR="00EE4551" w:rsidRPr="00FC3E7D">
        <w:rPr>
          <w:rFonts w:ascii="Georgia" w:hAnsi="Georgia"/>
        </w:rPr>
        <w:t xml:space="preserve">. </w:t>
      </w:r>
    </w:p>
    <w:p w14:paraId="6AE70586" w14:textId="57D387FE" w:rsidR="00FC3E7D" w:rsidRPr="00FC3E7D" w:rsidRDefault="00EE4551" w:rsidP="00FC3E7D">
      <w:pPr>
        <w:pStyle w:val="dt"/>
        <w:spacing w:before="0" w:beforeAutospacing="0" w:after="0" w:afterAutospacing="0"/>
        <w:jc w:val="both"/>
        <w:rPr>
          <w:rFonts w:ascii="Georgia" w:hAnsi="Georgia"/>
        </w:rPr>
      </w:pPr>
      <w:r w:rsidRPr="00FC3E7D">
        <w:rPr>
          <w:rFonts w:ascii="Georgia" w:hAnsi="Georgia"/>
        </w:rPr>
        <w:t>I casi più eclatanti che hanno condotto alla cassazione con rinvio delle sentenze dei giudici speciali sono stati, con riferimento alla giurisdizione amministrativa</w:t>
      </w:r>
      <w:r w:rsidR="007B50E2">
        <w:rPr>
          <w:rFonts w:ascii="Georgia" w:hAnsi="Georgia"/>
        </w:rPr>
        <w:t>, quelli</w:t>
      </w:r>
      <w:r w:rsidR="000B2688">
        <w:rPr>
          <w:rFonts w:ascii="Georgia" w:hAnsi="Georgia"/>
        </w:rPr>
        <w:t>: 1)</w:t>
      </w:r>
      <w:r w:rsidRPr="00FC3E7D">
        <w:rPr>
          <w:rFonts w:ascii="Georgia" w:hAnsi="Georgia"/>
        </w:rPr>
        <w:t xml:space="preserve"> della pregiudiziale di annullamento, la cui assenza determinava secondo il giudice amministrativo la liceità dell’agire dell’amministrazione e quindi il rigetto nel mer</w:t>
      </w:r>
      <w:r w:rsidR="00FC3E7D" w:rsidRPr="00FC3E7D">
        <w:rPr>
          <w:rFonts w:ascii="Georgia" w:hAnsi="Georgia"/>
        </w:rPr>
        <w:t>ito della domanda risarcitoria</w:t>
      </w:r>
      <w:r w:rsidR="000B2688">
        <w:rPr>
          <w:rFonts w:ascii="Georgia" w:hAnsi="Georgia"/>
        </w:rPr>
        <w:t>; 2)</w:t>
      </w:r>
      <w:r w:rsidRPr="00FC3E7D">
        <w:rPr>
          <w:rFonts w:ascii="Georgia" w:hAnsi="Georgia"/>
        </w:rPr>
        <w:t xml:space="preserve"> del mancato esame del ricorso principale in seguito all’accoglimento del ricorso incidentale paralizzante</w:t>
      </w:r>
      <w:r w:rsidR="001469A6">
        <w:rPr>
          <w:rFonts w:ascii="Georgia" w:hAnsi="Georgia"/>
        </w:rPr>
        <w:t>,</w:t>
      </w:r>
      <w:r w:rsidRPr="00FC3E7D">
        <w:rPr>
          <w:rFonts w:ascii="Georgia" w:hAnsi="Georgia"/>
        </w:rPr>
        <w:t xml:space="preserve"> in contrasto con una sopravvenuta sentenz</w:t>
      </w:r>
      <w:r w:rsidR="00FC3E7D" w:rsidRPr="00FC3E7D">
        <w:rPr>
          <w:rFonts w:ascii="Georgia" w:hAnsi="Georgia"/>
        </w:rPr>
        <w:t>a della Corte di giustizia</w:t>
      </w:r>
      <w:r w:rsidR="000B2688">
        <w:rPr>
          <w:rFonts w:ascii="Georgia" w:hAnsi="Georgia"/>
        </w:rPr>
        <w:t>; 3)</w:t>
      </w:r>
      <w:r w:rsidRPr="00FC3E7D">
        <w:rPr>
          <w:rFonts w:ascii="Georgia" w:hAnsi="Georgia"/>
        </w:rPr>
        <w:t xml:space="preserve"> del mancato esame dei motivi aggiunti in ragione del rigetto del ricorso principale</w:t>
      </w:r>
      <w:r w:rsidR="001469A6">
        <w:rPr>
          <w:rFonts w:ascii="Georgia" w:hAnsi="Georgia"/>
        </w:rPr>
        <w:t>,</w:t>
      </w:r>
      <w:r w:rsidRPr="00FC3E7D">
        <w:rPr>
          <w:rFonts w:ascii="Georgia" w:hAnsi="Georgia"/>
        </w:rPr>
        <w:t xml:space="preserve"> in contrasto con la giurispru</w:t>
      </w:r>
      <w:r w:rsidR="00FC3E7D" w:rsidRPr="00FC3E7D">
        <w:rPr>
          <w:rFonts w:ascii="Georgia" w:hAnsi="Georgia"/>
        </w:rPr>
        <w:t>denza della Corte di giustizia</w:t>
      </w:r>
      <w:r w:rsidRPr="00FC3E7D">
        <w:rPr>
          <w:rFonts w:ascii="Georgia" w:hAnsi="Georgia"/>
        </w:rPr>
        <w:t>; nonché, con riferimento alla giurisdizione contabile, quello del mancato esame di una istanza di definizione agevolata in presenza di appello interposto dal Procuratore generale</w:t>
      </w:r>
      <w:r w:rsidR="00BF0A75">
        <w:rPr>
          <w:rFonts w:ascii="Georgia" w:hAnsi="Georgia"/>
        </w:rPr>
        <w:t>.</w:t>
      </w:r>
    </w:p>
    <w:p w14:paraId="13A455E0" w14:textId="07F56B4F" w:rsidR="00FC3E7D" w:rsidRPr="00FC3E7D" w:rsidRDefault="00EE4551" w:rsidP="00FC3E7D">
      <w:pPr>
        <w:pStyle w:val="dt"/>
        <w:spacing w:before="0" w:beforeAutospacing="0" w:after="0" w:afterAutospacing="0"/>
        <w:jc w:val="both"/>
        <w:rPr>
          <w:rFonts w:ascii="Georgia" w:hAnsi="Georgia"/>
        </w:rPr>
      </w:pPr>
      <w:r w:rsidRPr="00FC3E7D">
        <w:rPr>
          <w:rFonts w:ascii="Georgia" w:hAnsi="Georgia"/>
        </w:rPr>
        <w:t>Ad essi si aggiunge quello,</w:t>
      </w:r>
      <w:r w:rsidR="000B2688">
        <w:rPr>
          <w:rFonts w:ascii="Georgia" w:hAnsi="Georgia"/>
        </w:rPr>
        <w:t xml:space="preserve"> </w:t>
      </w:r>
      <w:r w:rsidRPr="00FC3E7D">
        <w:rPr>
          <w:rFonts w:ascii="Georgia" w:hAnsi="Georgia"/>
        </w:rPr>
        <w:t>sottoposto alla Corte costituzionale</w:t>
      </w:r>
      <w:r w:rsidR="000B2688">
        <w:rPr>
          <w:rFonts w:ascii="Georgia" w:hAnsi="Georgia"/>
        </w:rPr>
        <w:t xml:space="preserve"> dalle Sezioni unite</w:t>
      </w:r>
      <w:r w:rsidRPr="00FC3E7D">
        <w:rPr>
          <w:rFonts w:ascii="Georgia" w:hAnsi="Georgia"/>
        </w:rPr>
        <w:t>, di interpretazione di una norma interna sulla decadenza dall’azione in</w:t>
      </w:r>
      <w:r w:rsidR="00267A4F">
        <w:rPr>
          <w:rFonts w:ascii="Georgia" w:hAnsi="Georgia"/>
        </w:rPr>
        <w:t xml:space="preserve"> asserito</w:t>
      </w:r>
      <w:r w:rsidRPr="00FC3E7D">
        <w:rPr>
          <w:rFonts w:ascii="Georgia" w:hAnsi="Georgia"/>
        </w:rPr>
        <w:t xml:space="preserve"> contrasto con norme convenzionali, per come </w:t>
      </w:r>
      <w:r w:rsidR="000B2688">
        <w:rPr>
          <w:rFonts w:ascii="Georgia" w:hAnsi="Georgia"/>
        </w:rPr>
        <w:t xml:space="preserve">accertato </w:t>
      </w:r>
      <w:r w:rsidR="00155294">
        <w:rPr>
          <w:rFonts w:ascii="Georgia" w:hAnsi="Georgia"/>
        </w:rPr>
        <w:t xml:space="preserve">da una sentenza della Corte </w:t>
      </w:r>
      <w:proofErr w:type="spellStart"/>
      <w:r w:rsidR="00155294">
        <w:rPr>
          <w:rFonts w:ascii="Georgia" w:hAnsi="Georgia"/>
        </w:rPr>
        <w:t>Edu</w:t>
      </w:r>
      <w:proofErr w:type="spellEnd"/>
      <w:r w:rsidRPr="00FC3E7D">
        <w:rPr>
          <w:rFonts w:ascii="Georgia" w:hAnsi="Georgia"/>
        </w:rPr>
        <w:t xml:space="preserve">. </w:t>
      </w:r>
    </w:p>
    <w:p w14:paraId="37B92EE8" w14:textId="3FDA2E2B" w:rsidR="00FC3E7D" w:rsidRPr="00FC3E7D" w:rsidRDefault="00EE4551" w:rsidP="00FC3E7D">
      <w:pPr>
        <w:pStyle w:val="dt"/>
        <w:spacing w:before="0" w:beforeAutospacing="0" w:after="0" w:afterAutospacing="0"/>
        <w:jc w:val="both"/>
        <w:rPr>
          <w:rFonts w:ascii="Georgia" w:hAnsi="Georgia"/>
        </w:rPr>
      </w:pPr>
      <w:r w:rsidRPr="00FC3E7D">
        <w:rPr>
          <w:rFonts w:ascii="Georgia" w:hAnsi="Georgia"/>
        </w:rPr>
        <w:t>In tutti questi casi</w:t>
      </w:r>
      <w:r w:rsidR="006F38E3">
        <w:rPr>
          <w:rFonts w:ascii="Georgia" w:hAnsi="Georgia"/>
        </w:rPr>
        <w:t>,</w:t>
      </w:r>
      <w:r w:rsidRPr="00FC3E7D">
        <w:rPr>
          <w:rFonts w:ascii="Georgia" w:hAnsi="Georgia"/>
        </w:rPr>
        <w:t xml:space="preserve"> la Corte di cassazione ha sostenuto che il rifiuto di giurisdizione non si ha solo quando il giudice speciale affermi di non avere giurisdizione in astratto (come è sempre stato pacifico), ma anche quando, pur affermando (anche implicitamente) che la giurisdizione è sua, per «un o</w:t>
      </w:r>
      <w:r w:rsidR="00FC3E7D" w:rsidRPr="00FC3E7D">
        <w:rPr>
          <w:rFonts w:ascii="Georgia" w:hAnsi="Georgia"/>
        </w:rPr>
        <w:t>stacolo di carattere generale»</w:t>
      </w:r>
      <w:r w:rsidRPr="00FC3E7D">
        <w:rPr>
          <w:rFonts w:ascii="Georgia" w:hAnsi="Georgia"/>
        </w:rPr>
        <w:t xml:space="preserve"> (leggi per l’erronea interpretazione di una norma processuale o sostanziale) non somministri la forma di tutela prevista dalla legge ovvero non esamini nel merito la domanda</w:t>
      </w:r>
      <w:r w:rsidR="00FC3E7D" w:rsidRPr="00FC3E7D">
        <w:rPr>
          <w:rFonts w:ascii="Georgia" w:hAnsi="Georgia"/>
        </w:rPr>
        <w:t>, e quindi deneghi in concreto</w:t>
      </w:r>
      <w:r w:rsidRPr="00FC3E7D">
        <w:rPr>
          <w:rFonts w:ascii="Georgia" w:hAnsi="Georgia"/>
        </w:rPr>
        <w:t xml:space="preserve"> la giurisdizione. </w:t>
      </w:r>
    </w:p>
    <w:p w14:paraId="01BB0574" w14:textId="1CBE8B07" w:rsidR="00FC3E7D" w:rsidRPr="006956A5" w:rsidRDefault="00EE4551" w:rsidP="006B758F">
      <w:pPr>
        <w:pStyle w:val="dt"/>
        <w:spacing w:before="0" w:beforeAutospacing="0" w:after="0" w:afterAutospacing="0"/>
        <w:jc w:val="both"/>
        <w:rPr>
          <w:rFonts w:ascii="Georgia" w:hAnsi="Georgia"/>
        </w:rPr>
      </w:pPr>
      <w:r w:rsidRPr="006956A5">
        <w:rPr>
          <w:rFonts w:ascii="Georgia" w:hAnsi="Georgia"/>
        </w:rPr>
        <w:t>A questo concetto la</w:t>
      </w:r>
      <w:r w:rsidR="00525AFF">
        <w:rPr>
          <w:rFonts w:ascii="Georgia" w:hAnsi="Georgia"/>
        </w:rPr>
        <w:t>to di giurisdizione le S</w:t>
      </w:r>
      <w:r w:rsidRPr="006956A5">
        <w:rPr>
          <w:rFonts w:ascii="Georgia" w:hAnsi="Georgia"/>
        </w:rPr>
        <w:t>ezioni unite sono arrivate invocando la necessità di fare app</w:t>
      </w:r>
      <w:r w:rsidR="004D2EA8" w:rsidRPr="006956A5">
        <w:rPr>
          <w:rFonts w:ascii="Georgia" w:hAnsi="Georgia"/>
        </w:rPr>
        <w:t>licazione di principi generali</w:t>
      </w:r>
      <w:r w:rsidRPr="006956A5">
        <w:rPr>
          <w:rFonts w:ascii="Georgia" w:hAnsi="Georgia"/>
        </w:rPr>
        <w:t xml:space="preserve">, quali: </w:t>
      </w:r>
      <w:r w:rsidR="000B2688">
        <w:rPr>
          <w:rFonts w:ascii="Georgia" w:hAnsi="Georgia"/>
        </w:rPr>
        <w:t>a</w:t>
      </w:r>
      <w:r w:rsidRPr="006956A5">
        <w:rPr>
          <w:rFonts w:ascii="Georgia" w:hAnsi="Georgia"/>
        </w:rPr>
        <w:t>) la primazia del diritto comunitario</w:t>
      </w:r>
      <w:r w:rsidR="000F6D58">
        <w:rPr>
          <w:rFonts w:ascii="Georgia" w:hAnsi="Georgia"/>
        </w:rPr>
        <w:t>,</w:t>
      </w:r>
      <w:r w:rsidRPr="006956A5">
        <w:rPr>
          <w:rFonts w:ascii="Georgia" w:hAnsi="Georgia"/>
        </w:rPr>
        <w:t xml:space="preserve"> </w:t>
      </w:r>
      <w:r w:rsidR="000B2688">
        <w:rPr>
          <w:rFonts w:ascii="Georgia" w:hAnsi="Georgia"/>
        </w:rPr>
        <w:t>b</w:t>
      </w:r>
      <w:r w:rsidRPr="006956A5">
        <w:rPr>
          <w:rFonts w:ascii="Georgia" w:hAnsi="Georgia"/>
        </w:rPr>
        <w:t>) il giusto processo</w:t>
      </w:r>
      <w:r w:rsidR="00C94CE2">
        <w:rPr>
          <w:rFonts w:ascii="Georgia" w:hAnsi="Georgia"/>
        </w:rPr>
        <w:t>,</w:t>
      </w:r>
      <w:r w:rsidRPr="006956A5">
        <w:rPr>
          <w:rFonts w:ascii="Georgia" w:hAnsi="Georgia"/>
        </w:rPr>
        <w:t xml:space="preserve"> </w:t>
      </w:r>
      <w:r w:rsidR="000B2688">
        <w:rPr>
          <w:rFonts w:ascii="Georgia" w:hAnsi="Georgia"/>
        </w:rPr>
        <w:t>c</w:t>
      </w:r>
      <w:r w:rsidRPr="006956A5">
        <w:rPr>
          <w:rFonts w:ascii="Georgia" w:hAnsi="Georgia"/>
        </w:rPr>
        <w:t xml:space="preserve">) </w:t>
      </w:r>
      <w:r w:rsidR="000F6D58">
        <w:rPr>
          <w:rFonts w:ascii="Georgia" w:hAnsi="Georgia"/>
        </w:rPr>
        <w:t>l’</w:t>
      </w:r>
      <w:r w:rsidRPr="006956A5">
        <w:rPr>
          <w:rFonts w:ascii="Georgia" w:hAnsi="Georgia"/>
        </w:rPr>
        <w:t xml:space="preserve">effettività della tutela e </w:t>
      </w:r>
      <w:r w:rsidR="000B2688">
        <w:rPr>
          <w:rFonts w:ascii="Georgia" w:hAnsi="Georgia"/>
        </w:rPr>
        <w:t>d</w:t>
      </w:r>
      <w:r w:rsidRPr="006956A5">
        <w:rPr>
          <w:rFonts w:ascii="Georgia" w:hAnsi="Georgia"/>
        </w:rPr>
        <w:t xml:space="preserve">) </w:t>
      </w:r>
      <w:r w:rsidR="000F6D58">
        <w:rPr>
          <w:rFonts w:ascii="Georgia" w:hAnsi="Georgia"/>
        </w:rPr>
        <w:t>l’</w:t>
      </w:r>
      <w:r w:rsidRPr="006956A5">
        <w:rPr>
          <w:rFonts w:ascii="Georgia" w:hAnsi="Georgia"/>
        </w:rPr>
        <w:t xml:space="preserve">unità funzionale della </w:t>
      </w:r>
      <w:r w:rsidR="004D2EA8" w:rsidRPr="006956A5">
        <w:rPr>
          <w:rFonts w:ascii="Georgia" w:hAnsi="Georgia"/>
        </w:rPr>
        <w:t>giurisdizione</w:t>
      </w:r>
      <w:r w:rsidRPr="006956A5">
        <w:rPr>
          <w:rFonts w:ascii="Georgia" w:hAnsi="Georgia"/>
        </w:rPr>
        <w:t xml:space="preserve">; </w:t>
      </w:r>
      <w:r w:rsidR="00406482">
        <w:rPr>
          <w:rFonts w:ascii="Georgia" w:hAnsi="Georgia"/>
        </w:rPr>
        <w:t>nonché la necessità</w:t>
      </w:r>
      <w:r w:rsidRPr="006956A5">
        <w:rPr>
          <w:rFonts w:ascii="Georgia" w:hAnsi="Georgia"/>
        </w:rPr>
        <w:t xml:space="preserve"> di fronteggiare l’eccessiva espansione delle ipot</w:t>
      </w:r>
      <w:r w:rsidR="004D2EA8" w:rsidRPr="006956A5">
        <w:rPr>
          <w:rFonts w:ascii="Georgia" w:hAnsi="Georgia"/>
        </w:rPr>
        <w:t>esi di giurisdizione esclusiva</w:t>
      </w:r>
      <w:r w:rsidR="00267717">
        <w:rPr>
          <w:rFonts w:ascii="Georgia" w:hAnsi="Georgia"/>
        </w:rPr>
        <w:t xml:space="preserve"> del giudice amministrativo.</w:t>
      </w:r>
    </w:p>
    <w:p w14:paraId="5D719418" w14:textId="7F1F488A" w:rsidR="00FC3E7D" w:rsidRPr="006956A5" w:rsidRDefault="00525AFF" w:rsidP="006B758F">
      <w:pPr>
        <w:pStyle w:val="dt"/>
        <w:spacing w:before="0" w:beforeAutospacing="0" w:after="0" w:afterAutospacing="0"/>
        <w:jc w:val="both"/>
        <w:rPr>
          <w:rFonts w:ascii="Georgia" w:hAnsi="Georgia"/>
        </w:rPr>
      </w:pPr>
      <w:r>
        <w:rPr>
          <w:rFonts w:ascii="Georgia" w:hAnsi="Georgia"/>
        </w:rPr>
        <w:t>Nella giurisprudenza delle S</w:t>
      </w:r>
      <w:r w:rsidR="00EE4551" w:rsidRPr="006956A5">
        <w:rPr>
          <w:rFonts w:ascii="Georgia" w:hAnsi="Georgia"/>
        </w:rPr>
        <w:t xml:space="preserve">ezioni unite si registrano anche arresti del medesimo filone evolutivo, ove, come nel caso </w:t>
      </w:r>
      <w:r w:rsidR="004D2EA8" w:rsidRPr="006956A5">
        <w:rPr>
          <w:rFonts w:ascii="Georgia" w:hAnsi="Georgia"/>
        </w:rPr>
        <w:t>dell’</w:t>
      </w:r>
      <w:r w:rsidR="00EE4551" w:rsidRPr="006956A5">
        <w:rPr>
          <w:rFonts w:ascii="Georgia" w:hAnsi="Georgia"/>
        </w:rPr>
        <w:t xml:space="preserve">ordinanza di rimessione, si precisa che l’interpretazione della norma processuale o sostanziale, per fuoriuscire dall’ambito della violazione </w:t>
      </w:r>
      <w:r w:rsidR="00FC3E7D" w:rsidRPr="006956A5">
        <w:rPr>
          <w:rFonts w:ascii="Georgia" w:hAnsi="Georgia"/>
        </w:rPr>
        <w:t xml:space="preserve">di legge ed essere sindacabile </w:t>
      </w:r>
      <w:r w:rsidR="00EE4551" w:rsidRPr="006956A5">
        <w:rPr>
          <w:rFonts w:ascii="Georgia" w:hAnsi="Georgia"/>
        </w:rPr>
        <w:t xml:space="preserve">quale motivo inerente alla giurisdizione, deve essere anche «abnorme o anomala», ovvero frutto di uno «stravolgimento» (a volte definito «radicale») delle «norme di riferimento» (altre volte norme «di rito», altre volte ancora «di rito e di merito»), stravolgimento che in alcune ipotesi, come nel caso di specie, sarebbe dato semplicemente dalla natura sovranazionale delle norme violate («europee»). </w:t>
      </w:r>
    </w:p>
    <w:p w14:paraId="06352531" w14:textId="7F44DCCD" w:rsidR="00FC3E7D" w:rsidRPr="006956A5" w:rsidRDefault="00FC3E7D" w:rsidP="006B758F">
      <w:pPr>
        <w:pStyle w:val="dt"/>
        <w:spacing w:before="0" w:beforeAutospacing="0" w:after="0" w:afterAutospacing="0"/>
        <w:jc w:val="both"/>
        <w:rPr>
          <w:rFonts w:ascii="Georgia" w:hAnsi="Georgia"/>
        </w:rPr>
      </w:pPr>
      <w:r w:rsidRPr="006956A5">
        <w:rPr>
          <w:rFonts w:ascii="Georgia" w:hAnsi="Georgia"/>
        </w:rPr>
        <w:t xml:space="preserve">4.2.2. </w:t>
      </w:r>
      <w:r w:rsidR="004D2EA8" w:rsidRPr="006956A5">
        <w:rPr>
          <w:rFonts w:ascii="Georgia" w:hAnsi="Georgia"/>
        </w:rPr>
        <w:t xml:space="preserve">La risposta della Corte </w:t>
      </w:r>
      <w:r w:rsidR="00222946">
        <w:rPr>
          <w:rFonts w:ascii="Georgia" w:hAnsi="Georgia"/>
        </w:rPr>
        <w:t xml:space="preserve">costituzionale </w:t>
      </w:r>
      <w:r w:rsidR="004D2EA8" w:rsidRPr="006956A5">
        <w:rPr>
          <w:rFonts w:ascii="Georgia" w:hAnsi="Georgia"/>
        </w:rPr>
        <w:t>è forte ed univoca: il concetto di giurisdizione dinamica (aspramente criticato in dottrina</w:t>
      </w:r>
      <w:r w:rsidR="004D2EA8" w:rsidRPr="006956A5">
        <w:rPr>
          <w:rStyle w:val="Rimandonotaapidipagina"/>
          <w:rFonts w:ascii="Georgia" w:hAnsi="Georgia"/>
        </w:rPr>
        <w:footnoteReference w:id="62"/>
      </w:r>
      <w:r w:rsidR="004D2EA8" w:rsidRPr="006956A5">
        <w:rPr>
          <w:rFonts w:ascii="Georgia" w:hAnsi="Georgia"/>
        </w:rPr>
        <w:t>), è cont</w:t>
      </w:r>
      <w:r w:rsidR="006956A5" w:rsidRPr="006956A5">
        <w:rPr>
          <w:rFonts w:ascii="Georgia" w:hAnsi="Georgia"/>
        </w:rPr>
        <w:t>rario a quello accolto dalla Costituzione</w:t>
      </w:r>
      <w:r w:rsidR="004D2EA8" w:rsidRPr="006956A5">
        <w:rPr>
          <w:rFonts w:ascii="Georgia" w:hAnsi="Georgia"/>
        </w:rPr>
        <w:t xml:space="preserve"> </w:t>
      </w:r>
      <w:r w:rsidR="00222946">
        <w:rPr>
          <w:rFonts w:ascii="Georgia" w:hAnsi="Georgia"/>
        </w:rPr>
        <w:t>(</w:t>
      </w:r>
      <w:r w:rsidR="004D2EA8" w:rsidRPr="006956A5">
        <w:rPr>
          <w:rFonts w:ascii="Georgia" w:hAnsi="Georgia"/>
        </w:rPr>
        <w:t xml:space="preserve">da cui, nel caso di specie, l’assenza del presupposto processuale della legittimazione del giudice </w:t>
      </w:r>
      <w:r w:rsidR="004D2EA8" w:rsidRPr="006956A5">
        <w:rPr>
          <w:rFonts w:ascii="Georgia" w:hAnsi="Georgia"/>
          <w:i/>
        </w:rPr>
        <w:t>a quo</w:t>
      </w:r>
      <w:r w:rsidR="00222946">
        <w:rPr>
          <w:rFonts w:ascii="Georgia" w:hAnsi="Georgia"/>
        </w:rPr>
        <w:t xml:space="preserve"> </w:t>
      </w:r>
      <w:r w:rsidR="004D2EA8" w:rsidRPr="006956A5">
        <w:rPr>
          <w:rFonts w:ascii="Georgia" w:hAnsi="Georgia"/>
        </w:rPr>
        <w:t>o, detto in altri più comuni termini, l’</w:t>
      </w:r>
      <w:proofErr w:type="spellStart"/>
      <w:r w:rsidR="004D2EA8" w:rsidRPr="006956A5">
        <w:rPr>
          <w:rFonts w:ascii="Georgia" w:hAnsi="Georgia"/>
        </w:rPr>
        <w:t>implausibilità</w:t>
      </w:r>
      <w:proofErr w:type="spellEnd"/>
      <w:r w:rsidR="004D2EA8" w:rsidRPr="006956A5">
        <w:rPr>
          <w:rFonts w:ascii="Georgia" w:hAnsi="Georgia"/>
        </w:rPr>
        <w:t xml:space="preserve"> della motivazione sulla rilevanza, in punto di giurisdizione, offerta dal rimettente).</w:t>
      </w:r>
    </w:p>
    <w:p w14:paraId="2BE0A0CD" w14:textId="4389D7AF" w:rsidR="004743DB" w:rsidRPr="006B758F" w:rsidRDefault="004743DB" w:rsidP="006B758F">
      <w:pPr>
        <w:ind w:right="-1"/>
        <w:jc w:val="both"/>
        <w:rPr>
          <w:rFonts w:ascii="Georgia" w:hAnsi="Georgia"/>
          <w:bCs/>
        </w:rPr>
      </w:pPr>
      <w:r>
        <w:rPr>
          <w:rFonts w:ascii="Georgia" w:eastAsia="SimHei" w:hAnsi="Georgia"/>
          <w:lang w:eastAsia="en-US"/>
        </w:rPr>
        <w:t xml:space="preserve">Questa risposta, passa, in primo luogo, per una rivendicazione </w:t>
      </w:r>
      <w:r w:rsidR="00F964E8">
        <w:rPr>
          <w:rFonts w:ascii="Georgia" w:eastAsia="SimHei" w:hAnsi="Georgia"/>
          <w:lang w:eastAsia="en-US"/>
        </w:rPr>
        <w:t xml:space="preserve">della </w:t>
      </w:r>
      <w:r>
        <w:rPr>
          <w:rFonts w:ascii="Georgia" w:eastAsia="SimHei" w:hAnsi="Georgia"/>
          <w:lang w:eastAsia="en-US"/>
        </w:rPr>
        <w:t>facoltà della Corte di verificare</w:t>
      </w:r>
      <w:r w:rsidR="00F964E8">
        <w:rPr>
          <w:rFonts w:ascii="Georgia" w:eastAsia="SimHei" w:hAnsi="Georgia"/>
          <w:lang w:eastAsia="en-US"/>
        </w:rPr>
        <w:t>,</w:t>
      </w:r>
      <w:r>
        <w:rPr>
          <w:rFonts w:ascii="Georgia" w:eastAsia="SimHei" w:hAnsi="Georgia"/>
          <w:lang w:eastAsia="en-US"/>
        </w:rPr>
        <w:t xml:space="preserve"> in maniera stringente</w:t>
      </w:r>
      <w:r w:rsidR="00F964E8">
        <w:rPr>
          <w:rFonts w:ascii="Georgia" w:eastAsia="SimHei" w:hAnsi="Georgia"/>
          <w:lang w:eastAsia="en-US"/>
        </w:rPr>
        <w:t>,</w:t>
      </w:r>
      <w:r>
        <w:rPr>
          <w:rFonts w:ascii="Georgia" w:eastAsia="SimHei" w:hAnsi="Georgia"/>
          <w:lang w:eastAsia="en-US"/>
        </w:rPr>
        <w:t xml:space="preserve"> la tesi del rimettente sulla sussistenza di un motivo inerente alla giurisdizione, </w:t>
      </w:r>
      <w:r w:rsidR="002C1DC9">
        <w:rPr>
          <w:rFonts w:ascii="Georgia" w:eastAsia="SimHei" w:hAnsi="Georgia"/>
          <w:lang w:eastAsia="en-US"/>
        </w:rPr>
        <w:t xml:space="preserve">rivendicazione </w:t>
      </w:r>
      <w:r>
        <w:rPr>
          <w:rFonts w:ascii="Georgia" w:eastAsia="SimHei" w:hAnsi="Georgia"/>
          <w:lang w:eastAsia="en-US"/>
        </w:rPr>
        <w:t xml:space="preserve">basata sul rilievo che tale </w:t>
      </w:r>
      <w:r w:rsidR="00525AFF">
        <w:rPr>
          <w:rFonts w:ascii="Georgia" w:eastAsia="SimHei" w:hAnsi="Georgia"/>
          <w:lang w:eastAsia="en-US"/>
        </w:rPr>
        <w:t xml:space="preserve">tesi </w:t>
      </w:r>
      <w:r w:rsidR="007C362E">
        <w:rPr>
          <w:rFonts w:ascii="Georgia" w:eastAsia="SimHei" w:hAnsi="Georgia"/>
          <w:lang w:eastAsia="en-US"/>
        </w:rPr>
        <w:t xml:space="preserve">si fonda sull’esegesi </w:t>
      </w:r>
      <w:r w:rsidR="00525AFF">
        <w:rPr>
          <w:rFonts w:ascii="Georgia" w:eastAsia="SimHei" w:hAnsi="Georgia"/>
          <w:lang w:eastAsia="en-US"/>
        </w:rPr>
        <w:t>di n</w:t>
      </w:r>
      <w:r>
        <w:rPr>
          <w:rFonts w:ascii="Georgia" w:eastAsia="SimHei" w:hAnsi="Georgia"/>
          <w:lang w:eastAsia="en-US"/>
        </w:rPr>
        <w:t xml:space="preserve">orme </w:t>
      </w:r>
      <w:r w:rsidR="007C362E">
        <w:rPr>
          <w:rFonts w:ascii="Georgia" w:eastAsia="SimHei" w:hAnsi="Georgia"/>
          <w:lang w:eastAsia="en-US"/>
        </w:rPr>
        <w:t xml:space="preserve">costituzionali, </w:t>
      </w:r>
      <w:r w:rsidR="00BF0A75">
        <w:rPr>
          <w:rFonts w:ascii="Georgia" w:eastAsia="SimHei" w:hAnsi="Georgia"/>
          <w:lang w:eastAsia="en-US"/>
        </w:rPr>
        <w:t xml:space="preserve">di cui la Corte è interprete ultimo, </w:t>
      </w:r>
      <w:r w:rsidRPr="006B758F">
        <w:rPr>
          <w:rFonts w:ascii="Georgia" w:eastAsia="SimHei" w:hAnsi="Georgia"/>
          <w:lang w:eastAsia="en-US"/>
        </w:rPr>
        <w:t>e, in particolare, su</w:t>
      </w:r>
      <w:r w:rsidR="00267717">
        <w:rPr>
          <w:rFonts w:ascii="Georgia" w:eastAsia="SimHei" w:hAnsi="Georgia"/>
          <w:lang w:eastAsia="en-US"/>
        </w:rPr>
        <w:t>i</w:t>
      </w:r>
      <w:r w:rsidRPr="006B758F">
        <w:rPr>
          <w:rFonts w:ascii="Georgia" w:eastAsia="SimHei" w:hAnsi="Georgia"/>
          <w:lang w:eastAsia="en-US"/>
        </w:rPr>
        <w:t xml:space="preserve"> commi settimo e ottavo dell’art. 111, che </w:t>
      </w:r>
      <w:r w:rsidR="006956A5" w:rsidRPr="006B758F">
        <w:rPr>
          <w:rFonts w:ascii="Georgia" w:eastAsia="SimHei" w:hAnsi="Georgia"/>
          <w:lang w:eastAsia="en-US"/>
        </w:rPr>
        <w:t>«</w:t>
      </w:r>
      <w:r w:rsidR="006956A5" w:rsidRPr="006B758F">
        <w:rPr>
          <w:rFonts w:ascii="Georgia" w:hAnsi="Georgia"/>
          <w:bCs/>
        </w:rPr>
        <w:t>regolano i confini e l’assetto complessivo dei ples</w:t>
      </w:r>
      <w:r w:rsidRPr="006B758F">
        <w:rPr>
          <w:rFonts w:ascii="Georgia" w:hAnsi="Georgia"/>
          <w:bCs/>
        </w:rPr>
        <w:t>si giurisdizionali»</w:t>
      </w:r>
      <w:r w:rsidR="00880E8B">
        <w:rPr>
          <w:rStyle w:val="Rimandonotaapidipagina"/>
          <w:rFonts w:ascii="Georgia" w:hAnsi="Georgia"/>
          <w:bCs/>
        </w:rPr>
        <w:footnoteReference w:id="63"/>
      </w:r>
      <w:r w:rsidRPr="006B758F">
        <w:rPr>
          <w:rFonts w:ascii="Georgia" w:hAnsi="Georgia"/>
          <w:bCs/>
        </w:rPr>
        <w:t>.</w:t>
      </w:r>
    </w:p>
    <w:p w14:paraId="14C84FDC" w14:textId="5A68DBB3" w:rsidR="006956A5" w:rsidRPr="006B758F" w:rsidRDefault="004743DB" w:rsidP="006B758F">
      <w:pPr>
        <w:ind w:right="-1"/>
        <w:jc w:val="both"/>
        <w:rPr>
          <w:rFonts w:ascii="Georgia" w:eastAsia="SimHei" w:hAnsi="Georgia"/>
          <w:color w:val="000000"/>
          <w:lang w:eastAsia="en-US"/>
        </w:rPr>
      </w:pPr>
      <w:r w:rsidRPr="006B758F">
        <w:rPr>
          <w:rFonts w:ascii="Georgia" w:hAnsi="Georgia"/>
          <w:bCs/>
        </w:rPr>
        <w:t xml:space="preserve">Ciò permesso, la </w:t>
      </w:r>
      <w:r w:rsidR="00222946">
        <w:rPr>
          <w:rFonts w:ascii="Georgia" w:hAnsi="Georgia"/>
          <w:bCs/>
        </w:rPr>
        <w:t>sentenza n. 6 del 2018</w:t>
      </w:r>
      <w:r w:rsidRPr="006B758F">
        <w:rPr>
          <w:rFonts w:ascii="Georgia" w:hAnsi="Georgia"/>
          <w:bCs/>
        </w:rPr>
        <w:t xml:space="preserve"> afferma, senza mezzi termini, che, m</w:t>
      </w:r>
      <w:r w:rsidR="006956A5" w:rsidRPr="006B758F">
        <w:rPr>
          <w:rFonts w:ascii="Georgia" w:hAnsi="Georgia"/>
          <w:bCs/>
        </w:rPr>
        <w:t xml:space="preserve">entre </w:t>
      </w:r>
      <w:r w:rsidR="006956A5" w:rsidRPr="006B758F">
        <w:rPr>
          <w:rFonts w:ascii="Georgia" w:hAnsi="Georgia"/>
          <w:color w:val="000000"/>
        </w:rPr>
        <w:t xml:space="preserve">il settimo comma dell’art. 111 stabilisce che avverso le sentenze dei giudici ordinari e (degli altri giudici) speciali </w:t>
      </w:r>
      <w:r w:rsidR="006956A5" w:rsidRPr="006B758F">
        <w:rPr>
          <w:rFonts w:ascii="Georgia" w:hAnsi="Georgia"/>
          <w:color w:val="000000"/>
          <w:shd w:val="clear" w:color="auto" w:fill="FFFFFF"/>
        </w:rPr>
        <w:t>«è sempre ammesso ricorso in Cassazione per violazione di legge</w:t>
      </w:r>
      <w:r w:rsidR="006956A5" w:rsidRPr="006B758F">
        <w:rPr>
          <w:rStyle w:val="apple-converted-space"/>
          <w:rFonts w:ascii="Georgia" w:hAnsi="Georgia"/>
          <w:color w:val="000000"/>
          <w:shd w:val="clear" w:color="auto" w:fill="FFFFFF"/>
        </w:rPr>
        <w:t>»</w:t>
      </w:r>
      <w:r w:rsidR="006956A5" w:rsidRPr="006B758F">
        <w:rPr>
          <w:rFonts w:ascii="Georgia" w:hAnsi="Georgia"/>
          <w:color w:val="000000"/>
        </w:rPr>
        <w:t xml:space="preserve"> (sostanziale e processuale), il seguente ottavo comma, in chiara contrapposizione con la precedente disposizione, prevede che </w:t>
      </w:r>
      <w:r w:rsidR="006956A5" w:rsidRPr="006B758F">
        <w:rPr>
          <w:rFonts w:ascii="Georgia" w:eastAsia="SimHei" w:hAnsi="Georgia"/>
          <w:color w:val="000000"/>
          <w:lang w:eastAsia="en-US"/>
        </w:rPr>
        <w:t>il ricorso per cassazione contro le decisioni del Consiglio di Stato e della Corte dei conti è limitato ai «soli motivi inerenti alla giurisdizione».</w:t>
      </w:r>
    </w:p>
    <w:p w14:paraId="63AC77CC" w14:textId="79D321A4" w:rsidR="006956A5" w:rsidRPr="006B758F" w:rsidRDefault="006956A5" w:rsidP="006B758F">
      <w:pPr>
        <w:ind w:right="-1"/>
        <w:jc w:val="both"/>
        <w:rPr>
          <w:rFonts w:ascii="Georgia" w:hAnsi="Georgia"/>
          <w:bCs/>
        </w:rPr>
      </w:pPr>
      <w:r w:rsidRPr="006B758F">
        <w:rPr>
          <w:rFonts w:ascii="Georgia" w:hAnsi="Georgia"/>
          <w:bCs/>
        </w:rPr>
        <w:t xml:space="preserve">La tesi </w:t>
      </w:r>
      <w:r w:rsidR="004743DB" w:rsidRPr="006B758F">
        <w:rPr>
          <w:rFonts w:ascii="Georgia" w:hAnsi="Georgia"/>
          <w:bCs/>
        </w:rPr>
        <w:t>del rimettente</w:t>
      </w:r>
      <w:r w:rsidRPr="006B758F">
        <w:rPr>
          <w:rFonts w:ascii="Georgia" w:hAnsi="Georgia"/>
          <w:bCs/>
        </w:rPr>
        <w:t xml:space="preserve">, </w:t>
      </w:r>
      <w:r w:rsidR="004743DB" w:rsidRPr="006B758F">
        <w:rPr>
          <w:rFonts w:ascii="Georgia" w:hAnsi="Georgia"/>
          <w:bCs/>
        </w:rPr>
        <w:t xml:space="preserve">dunque, </w:t>
      </w:r>
      <w:r w:rsidRPr="006B758F">
        <w:rPr>
          <w:rFonts w:ascii="Georgia" w:hAnsi="Georgia"/>
          <w:bCs/>
        </w:rPr>
        <w:t xml:space="preserve">nella misura in cui riconduce ipotesi di </w:t>
      </w:r>
      <w:proofErr w:type="spellStart"/>
      <w:r w:rsidRPr="006B758F">
        <w:rPr>
          <w:rFonts w:ascii="Georgia" w:hAnsi="Georgia"/>
          <w:bCs/>
          <w:i/>
        </w:rPr>
        <w:t>errores</w:t>
      </w:r>
      <w:proofErr w:type="spellEnd"/>
      <w:r w:rsidRPr="006B758F">
        <w:rPr>
          <w:rFonts w:ascii="Georgia" w:hAnsi="Georgia"/>
          <w:bCs/>
          <w:i/>
        </w:rPr>
        <w:t xml:space="preserve"> in iudicando</w:t>
      </w:r>
      <w:r w:rsidRPr="006B758F">
        <w:rPr>
          <w:rFonts w:ascii="Georgia" w:hAnsi="Georgia"/>
          <w:bCs/>
        </w:rPr>
        <w:t xml:space="preserve"> o </w:t>
      </w:r>
      <w:r w:rsidRPr="006B758F">
        <w:rPr>
          <w:rFonts w:ascii="Georgia" w:hAnsi="Georgia"/>
          <w:bCs/>
          <w:i/>
        </w:rPr>
        <w:t>in procedendo</w:t>
      </w:r>
      <w:r w:rsidRPr="006B758F">
        <w:rPr>
          <w:rFonts w:ascii="Georgia" w:hAnsi="Georgia"/>
          <w:bCs/>
        </w:rPr>
        <w:t xml:space="preserve"> ai motivi inerenti alla giurisdizi</w:t>
      </w:r>
      <w:r w:rsidR="00267717">
        <w:rPr>
          <w:rFonts w:ascii="Georgia" w:hAnsi="Georgia"/>
          <w:bCs/>
        </w:rPr>
        <w:t>one, si pone in contrasto con la chiara lettera delle</w:t>
      </w:r>
      <w:r w:rsidRPr="006B758F">
        <w:rPr>
          <w:rFonts w:ascii="Georgia" w:hAnsi="Georgia"/>
          <w:bCs/>
        </w:rPr>
        <w:t xml:space="preserve"> citate disposizioni costituzionali.</w:t>
      </w:r>
    </w:p>
    <w:p w14:paraId="6A7CB4E2" w14:textId="7D9E5E86" w:rsidR="006956A5" w:rsidRPr="006B758F" w:rsidRDefault="004743DB" w:rsidP="006B758F">
      <w:pPr>
        <w:ind w:right="-1"/>
        <w:jc w:val="both"/>
        <w:rPr>
          <w:rFonts w:ascii="Georgia" w:hAnsi="Georgia"/>
          <w:color w:val="000000"/>
        </w:rPr>
      </w:pPr>
      <w:r w:rsidRPr="006B758F">
        <w:rPr>
          <w:rFonts w:ascii="Georgia" w:hAnsi="Georgia"/>
          <w:bCs/>
        </w:rPr>
        <w:t>La tesi della giurisdizione dinamica, inoltre, è cont</w:t>
      </w:r>
      <w:r w:rsidR="006B758F" w:rsidRPr="006B758F">
        <w:rPr>
          <w:rFonts w:ascii="Georgia" w:hAnsi="Georgia"/>
          <w:bCs/>
        </w:rPr>
        <w:t>r</w:t>
      </w:r>
      <w:r w:rsidRPr="006B758F">
        <w:rPr>
          <w:rFonts w:ascii="Georgia" w:hAnsi="Georgia"/>
          <w:bCs/>
        </w:rPr>
        <w:t xml:space="preserve">aria </w:t>
      </w:r>
      <w:r w:rsidR="006B758F" w:rsidRPr="006B758F">
        <w:rPr>
          <w:rFonts w:ascii="Georgia" w:hAnsi="Georgia"/>
          <w:bCs/>
        </w:rPr>
        <w:t>al loro</w:t>
      </w:r>
      <w:r w:rsidR="002C1DC9">
        <w:rPr>
          <w:rFonts w:ascii="Georgia" w:hAnsi="Georgia"/>
          <w:bCs/>
        </w:rPr>
        <w:t xml:space="preserve"> stesso</w:t>
      </w:r>
      <w:r w:rsidR="006B758F" w:rsidRPr="006B758F">
        <w:rPr>
          <w:rFonts w:ascii="Georgia" w:hAnsi="Georgia"/>
          <w:bCs/>
        </w:rPr>
        <w:t xml:space="preserve"> spirito</w:t>
      </w:r>
      <w:r w:rsidRPr="006B758F">
        <w:rPr>
          <w:rFonts w:ascii="Georgia" w:hAnsi="Georgia"/>
          <w:bCs/>
        </w:rPr>
        <w:t xml:space="preserve">, perché mette </w:t>
      </w:r>
      <w:r w:rsidR="006956A5" w:rsidRPr="006B758F">
        <w:rPr>
          <w:rFonts w:ascii="Georgia" w:hAnsi="Georgia"/>
          <w:color w:val="000000"/>
        </w:rPr>
        <w:t>in discussione la scelta di fondo dei Costituenti, che</w:t>
      </w:r>
      <w:r w:rsidR="006B758F" w:rsidRPr="006B758F">
        <w:rPr>
          <w:rFonts w:ascii="Georgia" w:hAnsi="Georgia"/>
          <w:color w:val="000000"/>
        </w:rPr>
        <w:t xml:space="preserve">, come dimostra in particolare l’art. 111, ottavo comma, </w:t>
      </w:r>
      <w:proofErr w:type="spellStart"/>
      <w:proofErr w:type="gramStart"/>
      <w:r w:rsidR="006B758F" w:rsidRPr="006B758F">
        <w:rPr>
          <w:rFonts w:ascii="Georgia" w:hAnsi="Georgia"/>
          <w:color w:val="000000"/>
        </w:rPr>
        <w:t>Cost</w:t>
      </w:r>
      <w:proofErr w:type="spellEnd"/>
      <w:r w:rsidR="006B758F" w:rsidRPr="006B758F">
        <w:rPr>
          <w:rFonts w:ascii="Georgia" w:hAnsi="Georgia"/>
          <w:color w:val="000000"/>
        </w:rPr>
        <w:t>.,</w:t>
      </w:r>
      <w:proofErr w:type="gramEnd"/>
      <w:r w:rsidR="006956A5" w:rsidRPr="006B758F">
        <w:rPr>
          <w:rFonts w:ascii="Georgia" w:hAnsi="Georgia"/>
          <w:color w:val="000000"/>
        </w:rPr>
        <w:t xml:space="preserve"> hanno optato per un assetto pl</w:t>
      </w:r>
      <w:r w:rsidR="006B758F" w:rsidRPr="006B758F">
        <w:rPr>
          <w:rFonts w:ascii="Georgia" w:hAnsi="Georgia"/>
          <w:color w:val="000000"/>
        </w:rPr>
        <w:t>uralistico delle giurisdizioni.</w:t>
      </w:r>
    </w:p>
    <w:p w14:paraId="68177035" w14:textId="5442C3C0" w:rsidR="006B758F" w:rsidRDefault="006B758F" w:rsidP="006B758F">
      <w:pPr>
        <w:ind w:right="-1"/>
        <w:jc w:val="both"/>
        <w:rPr>
          <w:rFonts w:ascii="Georgia" w:hAnsi="Georgia"/>
          <w:color w:val="000000"/>
        </w:rPr>
      </w:pPr>
      <w:r w:rsidRPr="006B758F">
        <w:rPr>
          <w:rFonts w:ascii="Georgia" w:hAnsi="Georgia"/>
          <w:color w:val="000000"/>
        </w:rPr>
        <w:t>A support</w:t>
      </w:r>
      <w:r>
        <w:rPr>
          <w:rFonts w:ascii="Georgia" w:hAnsi="Georgia"/>
          <w:color w:val="000000"/>
        </w:rPr>
        <w:t>o del</w:t>
      </w:r>
      <w:r w:rsidRPr="006B758F">
        <w:rPr>
          <w:rFonts w:ascii="Georgia" w:hAnsi="Georgia"/>
          <w:color w:val="000000"/>
        </w:rPr>
        <w:t>la sua motivazione, la Corte ha facile gioco nel richiamare</w:t>
      </w:r>
      <w:r>
        <w:rPr>
          <w:rFonts w:ascii="Georgia" w:hAnsi="Georgia"/>
          <w:color w:val="000000"/>
        </w:rPr>
        <w:t>,</w:t>
      </w:r>
      <w:r w:rsidRPr="006B758F">
        <w:rPr>
          <w:rFonts w:ascii="Georgia" w:hAnsi="Georgia"/>
          <w:color w:val="000000"/>
        </w:rPr>
        <w:t xml:space="preserve"> </w:t>
      </w:r>
      <w:r>
        <w:rPr>
          <w:rFonts w:ascii="Georgia" w:hAnsi="Georgia"/>
          <w:color w:val="000000"/>
        </w:rPr>
        <w:t>in primo luogo, la sentenza n. 204 del 2004:</w:t>
      </w:r>
      <w:r w:rsidRPr="006B758F">
        <w:rPr>
          <w:rFonts w:ascii="Georgia" w:hAnsi="Georgia"/>
          <w:color w:val="000000"/>
        </w:rPr>
        <w:t xml:space="preserve"> «La corretta interpretazione dell’art. 111, ottavo comma, </w:t>
      </w:r>
      <w:proofErr w:type="spellStart"/>
      <w:r w:rsidRPr="006B758F">
        <w:rPr>
          <w:rFonts w:ascii="Georgia" w:hAnsi="Georgia"/>
          <w:color w:val="000000"/>
        </w:rPr>
        <w:t>Cost</w:t>
      </w:r>
      <w:proofErr w:type="spellEnd"/>
      <w:r w:rsidRPr="006B758F">
        <w:rPr>
          <w:rFonts w:ascii="Georgia" w:hAnsi="Georgia"/>
          <w:color w:val="000000"/>
        </w:rPr>
        <w:t xml:space="preserve">. </w:t>
      </w:r>
      <w:proofErr w:type="gramStart"/>
      <w:r w:rsidRPr="006B758F">
        <w:rPr>
          <w:rFonts w:ascii="Georgia" w:hAnsi="Georgia"/>
          <w:color w:val="000000"/>
        </w:rPr>
        <w:t>e</w:t>
      </w:r>
      <w:proofErr w:type="gramEnd"/>
      <w:r w:rsidRPr="006B758F">
        <w:rPr>
          <w:rFonts w:ascii="Georgia" w:hAnsi="Georgia"/>
          <w:color w:val="000000"/>
        </w:rPr>
        <w:t xml:space="preserve"> il suo ruolo determinante, ai fini della posizione costituzionale del giudice amministrativo e di quello contabile nel concerto delle giurisdizioni, sono stati messi chiaramente in luce da questa Corte. Con la sentenza n. 204 del 2004 si è infatti rilevato che l’unità funzionale non implica unità organica delle giurisdizioni, e che i Costituenti hanno ritenuto di dover tener fermo l’assetto </w:t>
      </w:r>
      <w:proofErr w:type="spellStart"/>
      <w:r w:rsidRPr="006B758F">
        <w:rPr>
          <w:rFonts w:ascii="Georgia" w:hAnsi="Georgia"/>
          <w:color w:val="000000"/>
        </w:rPr>
        <w:t>precostituzionale</w:t>
      </w:r>
      <w:proofErr w:type="spellEnd"/>
      <w:r w:rsidRPr="006B758F">
        <w:rPr>
          <w:rFonts w:ascii="Georgia" w:hAnsi="Georgia"/>
          <w:color w:val="000000"/>
        </w:rPr>
        <w:t xml:space="preserve">, assetto che vedeva attribuita al giudice amministrativo la cognizione degli interessi legittimi e, nei casi di giurisdizione esclusiva, dei diritti soggettivi ad essi inestricabilmente connessi. Nella stessa sentenza si è osservato come dai lavori dell’Assemblea Costituente emerga chiaramente che ciò comporta l’esclusione della </w:t>
      </w:r>
      <w:r w:rsidR="00406482">
        <w:rPr>
          <w:rFonts w:ascii="Georgia" w:hAnsi="Georgia"/>
          <w:color w:val="000000"/>
        </w:rPr>
        <w:t>“</w:t>
      </w:r>
      <w:r w:rsidRPr="006B758F">
        <w:rPr>
          <w:rFonts w:ascii="Georgia" w:hAnsi="Georgia"/>
          <w:color w:val="000000"/>
        </w:rPr>
        <w:t>soggezione delle decisioni del Consiglio di Stato e della Corte dei conti al controllo di legittimità della Corte di cassazione</w:t>
      </w:r>
      <w:r w:rsidR="00406482">
        <w:rPr>
          <w:rFonts w:ascii="Georgia" w:hAnsi="Georgia"/>
          <w:color w:val="000000"/>
        </w:rPr>
        <w:t>”</w:t>
      </w:r>
      <w:r w:rsidRPr="006B758F">
        <w:rPr>
          <w:rFonts w:ascii="Georgia" w:hAnsi="Georgia"/>
          <w:color w:val="000000"/>
        </w:rPr>
        <w:t xml:space="preserve"> e la sua limitazione </w:t>
      </w:r>
      <w:r w:rsidR="00406482">
        <w:rPr>
          <w:rFonts w:ascii="Georgia" w:hAnsi="Georgia"/>
          <w:color w:val="000000"/>
        </w:rPr>
        <w:t>“</w:t>
      </w:r>
      <w:r w:rsidRPr="006B758F">
        <w:rPr>
          <w:rFonts w:ascii="Georgia" w:hAnsi="Georgia"/>
          <w:color w:val="000000"/>
        </w:rPr>
        <w:t xml:space="preserve">al solo eccesso di potere giudiziario”, coerentemente alla “unità non organica, ma funzionale di giurisdizione, che non esclude, anzi implica, una divisione dei vari ordini di giudici in sistemi diversi, in sistemi autonomi, ognuno dei quali fa parte a sé” (così Mortati, seduta pomeridiana del 27 novembre 1947)». </w:t>
      </w:r>
    </w:p>
    <w:p w14:paraId="081C27AA" w14:textId="27B37711" w:rsidR="006B758F" w:rsidRPr="006B758F" w:rsidRDefault="006B758F" w:rsidP="00DA2990">
      <w:pPr>
        <w:ind w:right="-1"/>
        <w:jc w:val="both"/>
        <w:rPr>
          <w:rFonts w:ascii="Georgia" w:hAnsi="Georgia"/>
          <w:color w:val="000000"/>
        </w:rPr>
      </w:pPr>
      <w:r>
        <w:rPr>
          <w:rFonts w:ascii="Georgia" w:hAnsi="Georgia"/>
          <w:color w:val="000000"/>
        </w:rPr>
        <w:t xml:space="preserve">E, in secondo luogo, la sentenza n. 77 del 2007, ove si è aggiunto </w:t>
      </w:r>
      <w:r w:rsidRPr="006B758F">
        <w:rPr>
          <w:rFonts w:ascii="Georgia" w:hAnsi="Georgia"/>
          <w:color w:val="000000"/>
        </w:rPr>
        <w:t xml:space="preserve">che «perfino il supremo organo regolatore della giurisdizione, la Corte di cassazione, con la sua pronuncia può soltanto, a norma dell’art. 111, comma ottavo, </w:t>
      </w:r>
      <w:proofErr w:type="spellStart"/>
      <w:proofErr w:type="gramStart"/>
      <w:r w:rsidRPr="006B758F">
        <w:rPr>
          <w:rFonts w:ascii="Georgia" w:hAnsi="Georgia"/>
          <w:color w:val="000000"/>
        </w:rPr>
        <w:t>Cost</w:t>
      </w:r>
      <w:proofErr w:type="spellEnd"/>
      <w:r w:rsidRPr="006B758F">
        <w:rPr>
          <w:rFonts w:ascii="Georgia" w:hAnsi="Georgia"/>
          <w:color w:val="000000"/>
        </w:rPr>
        <w:t>.,</w:t>
      </w:r>
      <w:proofErr w:type="gramEnd"/>
      <w:r w:rsidRPr="006B758F">
        <w:rPr>
          <w:rFonts w:ascii="Georgia" w:hAnsi="Georgia"/>
          <w:color w:val="000000"/>
        </w:rPr>
        <w:t xml:space="preserve"> vincolare il Consiglio di Stato e la Corte dei conti a ritenersi legittimati a decidere la controversia, ma certamente non può vincolarli sotto alcun profilo quanto al contenuto (di merito o di rito) di tale decisione».</w:t>
      </w:r>
    </w:p>
    <w:p w14:paraId="60FB1950" w14:textId="2CDB88A5" w:rsidR="006B758F" w:rsidRPr="00F964E8" w:rsidRDefault="006B758F" w:rsidP="00F964E8">
      <w:pPr>
        <w:ind w:right="-1"/>
        <w:jc w:val="both"/>
        <w:rPr>
          <w:rFonts w:ascii="Georgia" w:hAnsi="Georgia"/>
          <w:color w:val="000000"/>
        </w:rPr>
      </w:pPr>
      <w:r>
        <w:rPr>
          <w:rFonts w:ascii="Georgia" w:hAnsi="Georgia"/>
          <w:color w:val="000000"/>
        </w:rPr>
        <w:t>E’ questo, dunque, il cuore della motivazione</w:t>
      </w:r>
      <w:r w:rsidR="00880E8B">
        <w:rPr>
          <w:rStyle w:val="Rimandonotaapidipagina"/>
          <w:rFonts w:ascii="Georgia" w:hAnsi="Georgia"/>
          <w:color w:val="000000"/>
        </w:rPr>
        <w:footnoteReference w:id="64"/>
      </w:r>
      <w:r>
        <w:rPr>
          <w:rFonts w:ascii="Georgia" w:hAnsi="Georgia"/>
          <w:color w:val="000000"/>
        </w:rPr>
        <w:t xml:space="preserve"> della sentenza </w:t>
      </w:r>
      <w:r w:rsidR="009537DF">
        <w:rPr>
          <w:rFonts w:ascii="Georgia" w:hAnsi="Georgia"/>
          <w:color w:val="000000"/>
        </w:rPr>
        <w:t>n. 6 del 2018</w:t>
      </w:r>
      <w:r>
        <w:rPr>
          <w:rFonts w:ascii="Georgia" w:hAnsi="Georgia"/>
          <w:color w:val="000000"/>
        </w:rPr>
        <w:t>, che, nei paragrafi successivi</w:t>
      </w:r>
      <w:r w:rsidR="00640360">
        <w:rPr>
          <w:rFonts w:ascii="Georgia" w:hAnsi="Georgia"/>
          <w:color w:val="000000"/>
        </w:rPr>
        <w:t>,</w:t>
      </w:r>
      <w:r>
        <w:rPr>
          <w:rFonts w:ascii="Georgia" w:hAnsi="Georgia"/>
          <w:color w:val="000000"/>
        </w:rPr>
        <w:t xml:space="preserve"> si premura anche di confutare </w:t>
      </w:r>
      <w:r w:rsidR="00A713A1">
        <w:rPr>
          <w:rFonts w:ascii="Georgia" w:hAnsi="Georgia"/>
          <w:color w:val="000000"/>
        </w:rPr>
        <w:t>i singoli</w:t>
      </w:r>
      <w:r>
        <w:rPr>
          <w:rFonts w:ascii="Georgia" w:hAnsi="Georgia"/>
          <w:color w:val="000000"/>
        </w:rPr>
        <w:t xml:space="preserve"> argomenti posti a sostegno dell’indirizzo evolutivo</w:t>
      </w:r>
      <w:r>
        <w:rPr>
          <w:rStyle w:val="Rimandonotaapidipagina"/>
          <w:rFonts w:ascii="Georgia" w:hAnsi="Georgia"/>
          <w:color w:val="000000"/>
        </w:rPr>
        <w:footnoteReference w:id="65"/>
      </w:r>
      <w:r>
        <w:rPr>
          <w:rFonts w:ascii="Georgia" w:hAnsi="Georgia"/>
          <w:color w:val="000000"/>
        </w:rPr>
        <w:t xml:space="preserve"> e di riaffermare gli ambiti costituzionalmente legittimi del controllo per motivi di </w:t>
      </w:r>
      <w:r w:rsidRPr="00F964E8">
        <w:rPr>
          <w:rFonts w:ascii="Georgia" w:hAnsi="Georgia"/>
          <w:color w:val="000000"/>
        </w:rPr>
        <w:t>giurisdizione af</w:t>
      </w:r>
      <w:r w:rsidR="00DA2990" w:rsidRPr="00F964E8">
        <w:rPr>
          <w:rFonts w:ascii="Georgia" w:hAnsi="Georgia"/>
          <w:color w:val="000000"/>
        </w:rPr>
        <w:t>fidato alla Corte di cassazione</w:t>
      </w:r>
      <w:r w:rsidR="00F964E8" w:rsidRPr="00F964E8">
        <w:rPr>
          <w:rStyle w:val="Rimandonotaapidipagina"/>
          <w:rFonts w:ascii="Georgia" w:hAnsi="Georgia"/>
          <w:color w:val="000000"/>
        </w:rPr>
        <w:footnoteReference w:id="66"/>
      </w:r>
      <w:r w:rsidR="00DA2990" w:rsidRPr="00F964E8">
        <w:rPr>
          <w:rFonts w:ascii="Georgia" w:hAnsi="Georgia"/>
          <w:color w:val="000000"/>
        </w:rPr>
        <w:t>.</w:t>
      </w:r>
    </w:p>
    <w:p w14:paraId="554098CA" w14:textId="728A365B" w:rsidR="006B758F" w:rsidRDefault="00DA2990" w:rsidP="00F964E8">
      <w:pPr>
        <w:ind w:right="-1"/>
        <w:jc w:val="both"/>
        <w:rPr>
          <w:rFonts w:ascii="Georgia" w:hAnsi="Georgia"/>
          <w:color w:val="000000"/>
        </w:rPr>
      </w:pPr>
      <w:r w:rsidRPr="00F964E8">
        <w:rPr>
          <w:rFonts w:ascii="Georgia" w:hAnsi="Georgia"/>
          <w:color w:val="000000"/>
        </w:rPr>
        <w:t>4.2.3.</w:t>
      </w:r>
      <w:r w:rsidR="00F964E8" w:rsidRPr="00F964E8">
        <w:rPr>
          <w:rFonts w:ascii="Georgia" w:hAnsi="Georgia"/>
          <w:color w:val="000000"/>
        </w:rPr>
        <w:t xml:space="preserve"> Immediatamente dopo </w:t>
      </w:r>
      <w:r w:rsidR="00A713A1">
        <w:rPr>
          <w:rFonts w:ascii="Georgia" w:hAnsi="Georgia"/>
          <w:color w:val="000000"/>
        </w:rPr>
        <w:t>la sentenza n. 6 del 2018</w:t>
      </w:r>
      <w:r w:rsidR="00F964E8" w:rsidRPr="00F964E8">
        <w:rPr>
          <w:rFonts w:ascii="Georgia" w:hAnsi="Georgia"/>
          <w:color w:val="000000"/>
        </w:rPr>
        <w:t xml:space="preserve"> ci si era chiesti</w:t>
      </w:r>
      <w:r w:rsidR="00F964E8" w:rsidRPr="00F964E8">
        <w:rPr>
          <w:rStyle w:val="Rimandonotaapidipagina"/>
          <w:rFonts w:ascii="Georgia" w:hAnsi="Georgia"/>
          <w:color w:val="000000"/>
        </w:rPr>
        <w:footnoteReference w:id="67"/>
      </w:r>
      <w:r w:rsidR="00F964E8" w:rsidRPr="00F964E8">
        <w:rPr>
          <w:rFonts w:ascii="Georgia" w:hAnsi="Georgia"/>
          <w:color w:val="000000"/>
        </w:rPr>
        <w:t xml:space="preserve"> quale sarebbe stato il prosieguo della tormentata vicenda </w:t>
      </w:r>
      <w:r w:rsidR="00F964E8">
        <w:rPr>
          <w:rFonts w:ascii="Georgia" w:hAnsi="Georgia"/>
          <w:color w:val="000000"/>
        </w:rPr>
        <w:t>della giurisdizione dinamica e, in particolare, quale sarebbe stata la risposta della Corte di cassazione.</w:t>
      </w:r>
    </w:p>
    <w:p w14:paraId="457A2D17" w14:textId="57606899" w:rsidR="00F964E8" w:rsidRDefault="00F964E8" w:rsidP="00F964E8">
      <w:pPr>
        <w:ind w:right="-1"/>
        <w:jc w:val="both"/>
        <w:rPr>
          <w:rFonts w:ascii="Georgia" w:hAnsi="Georgia"/>
        </w:rPr>
      </w:pPr>
      <w:r>
        <w:rPr>
          <w:rFonts w:ascii="Georgia" w:hAnsi="Georgia"/>
          <w:color w:val="000000"/>
        </w:rPr>
        <w:t>Ebbene, quest’ultima</w:t>
      </w:r>
      <w:r>
        <w:rPr>
          <w:rStyle w:val="Rimandonotaapidipagina"/>
          <w:rFonts w:ascii="Georgia" w:hAnsi="Georgia"/>
          <w:color w:val="000000"/>
        </w:rPr>
        <w:footnoteReference w:id="68"/>
      </w:r>
      <w:r>
        <w:rPr>
          <w:rFonts w:ascii="Georgia" w:hAnsi="Georgia"/>
          <w:color w:val="000000"/>
        </w:rPr>
        <w:t xml:space="preserve">, </w:t>
      </w:r>
      <w:r w:rsidR="00B13C6B">
        <w:rPr>
          <w:rFonts w:ascii="Georgia" w:hAnsi="Georgia"/>
          <w:color w:val="000000"/>
        </w:rPr>
        <w:t>vista la</w:t>
      </w:r>
      <w:r>
        <w:rPr>
          <w:rFonts w:ascii="Georgia" w:hAnsi="Georgia"/>
          <w:color w:val="000000"/>
        </w:rPr>
        <w:t xml:space="preserve"> netta presa di posizione della Corte costituzionale, ha </w:t>
      </w:r>
      <w:r w:rsidR="000029C8">
        <w:rPr>
          <w:rFonts w:ascii="Georgia" w:hAnsi="Georgia"/>
          <w:color w:val="000000"/>
        </w:rPr>
        <w:t xml:space="preserve">apertamente sconfessato e </w:t>
      </w:r>
      <w:r>
        <w:rPr>
          <w:rFonts w:ascii="Georgia" w:hAnsi="Georgia"/>
          <w:color w:val="000000"/>
        </w:rPr>
        <w:t>totalmente riassorbito</w:t>
      </w:r>
      <w:r w:rsidR="000029C8">
        <w:rPr>
          <w:rStyle w:val="Rimandonotaapidipagina"/>
          <w:rFonts w:ascii="Georgia" w:hAnsi="Georgia"/>
          <w:color w:val="000000"/>
        </w:rPr>
        <w:footnoteReference w:id="69"/>
      </w:r>
      <w:r>
        <w:rPr>
          <w:rFonts w:ascii="Georgia" w:hAnsi="Georgia"/>
          <w:color w:val="000000"/>
        </w:rPr>
        <w:t xml:space="preserve"> l’orientamento minoritario: «</w:t>
      </w:r>
      <w:r w:rsidR="00222946">
        <w:rPr>
          <w:rFonts w:ascii="Georgia" w:hAnsi="Georgia"/>
          <w:color w:val="000000"/>
        </w:rPr>
        <w:t>[n]</w:t>
      </w:r>
      <w:r w:rsidRPr="00F964E8">
        <w:rPr>
          <w:rFonts w:ascii="Georgia" w:eastAsia="SimHei" w:hAnsi="Georgia"/>
          <w:color w:val="000000"/>
          <w:lang w:eastAsia="en-US"/>
        </w:rPr>
        <w:t xml:space="preserve">on è infatti consentita la censura della sentenza con la quale il giudice amministrativo adotti una interpretazione di una norma processuale tale da impedire la </w:t>
      </w:r>
      <w:r w:rsidR="000E6FA1">
        <w:rPr>
          <w:rFonts w:ascii="Georgia" w:eastAsia="SimHei" w:hAnsi="Georgia"/>
          <w:color w:val="000000"/>
          <w:lang w:eastAsia="en-US"/>
        </w:rPr>
        <w:t xml:space="preserve">piena conoscibilità del merito </w:t>
      </w:r>
      <w:r w:rsidRPr="00F964E8">
        <w:rPr>
          <w:rFonts w:ascii="Georgia" w:eastAsia="SimHei" w:hAnsi="Georgia"/>
          <w:color w:val="000000"/>
          <w:lang w:eastAsia="en-US"/>
        </w:rPr>
        <w:t xml:space="preserve">della domanda ed in tal senso è </w:t>
      </w:r>
      <w:r w:rsidRPr="00BF0A75">
        <w:rPr>
          <w:rFonts w:ascii="Georgia" w:eastAsia="SimHei" w:hAnsi="Georgia"/>
          <w:lang w:eastAsia="en-US"/>
        </w:rPr>
        <w:t xml:space="preserve">intervenuta la Corte costituzionale (sentenza n. 6 del 2018), che ha ridimensionato drasticamente quell’ambito non solo escludendo in radice ogni legittimità dell'interpretazione estensiva (sulla base del concetto funzionale od evolutivo o dinamico della giurisdizione), ma pure circoscrivendo </w:t>
      </w:r>
      <w:r w:rsidR="00BF0A75">
        <w:rPr>
          <w:rFonts w:ascii="Georgia" w:eastAsia="SimHei" w:hAnsi="Georgia"/>
          <w:lang w:eastAsia="en-US"/>
        </w:rPr>
        <w:t>sensibilmente l’</w:t>
      </w:r>
      <w:r w:rsidRPr="00BF0A75">
        <w:rPr>
          <w:rFonts w:ascii="Georgia" w:eastAsia="SimHei" w:hAnsi="Georgia"/>
          <w:lang w:eastAsia="en-US"/>
        </w:rPr>
        <w:t xml:space="preserve">operatività della giurisprudenza maggioritaria. Il Giudice delle leggi ha invero statuito che la tesi che il ricorso in Cassazione per motivi inerenti alla giurisdizione comprenda anche il sindacato su </w:t>
      </w:r>
      <w:proofErr w:type="spellStart"/>
      <w:r w:rsidRPr="00BF0A75">
        <w:rPr>
          <w:rFonts w:ascii="Georgia" w:eastAsia="SimHei" w:hAnsi="Georgia"/>
          <w:i/>
          <w:lang w:eastAsia="en-US"/>
        </w:rPr>
        <w:t>errores</w:t>
      </w:r>
      <w:proofErr w:type="spellEnd"/>
      <w:r w:rsidRPr="00BF0A75">
        <w:rPr>
          <w:rFonts w:ascii="Georgia" w:eastAsia="SimHei" w:hAnsi="Georgia"/>
          <w:i/>
          <w:lang w:eastAsia="en-US"/>
        </w:rPr>
        <w:t xml:space="preserve"> in procedendo</w:t>
      </w:r>
      <w:r w:rsidRPr="00BF0A75">
        <w:rPr>
          <w:rFonts w:ascii="Georgia" w:eastAsia="SimHei" w:hAnsi="Georgia"/>
          <w:lang w:eastAsia="en-US"/>
        </w:rPr>
        <w:t xml:space="preserve"> o </w:t>
      </w:r>
      <w:r w:rsidRPr="00BF0A75">
        <w:rPr>
          <w:rFonts w:ascii="Georgia" w:eastAsia="SimHei" w:hAnsi="Georgia"/>
          <w:i/>
          <w:lang w:eastAsia="en-US"/>
        </w:rPr>
        <w:t>in iudicando</w:t>
      </w:r>
      <w:r w:rsidRPr="00BF0A75">
        <w:rPr>
          <w:rFonts w:ascii="Georgia" w:eastAsia="SimHei" w:hAnsi="Georgia"/>
          <w:lang w:eastAsia="en-US"/>
        </w:rPr>
        <w:t xml:space="preserve"> non può qualificarsi </w:t>
      </w:r>
      <w:r w:rsidR="00BF0A75">
        <w:rPr>
          <w:rFonts w:ascii="Georgia" w:eastAsia="SimHei" w:hAnsi="Georgia"/>
          <w:lang w:eastAsia="en-US"/>
        </w:rPr>
        <w:t>“evolutiva” o “dinamica”</w:t>
      </w:r>
      <w:r w:rsidRPr="00BF0A75">
        <w:rPr>
          <w:rFonts w:ascii="Georgia" w:eastAsia="SimHei" w:hAnsi="Georgia"/>
          <w:lang w:eastAsia="en-US"/>
        </w:rPr>
        <w:t xml:space="preserve">, perché irrimediabilmente illegittima in quanto incompatibile con la lettera e lo spirito della norma costituzionale. Pertanto, deve ritenersi inammissibile ogni interpretazione che consenta una più o meno completa assimilazione del ricorso in Cassazione avverso le sentenze del Consiglio di Stato e della Corte </w:t>
      </w:r>
      <w:r w:rsidR="00BF0A75">
        <w:rPr>
          <w:rFonts w:ascii="Georgia" w:eastAsia="SimHei" w:hAnsi="Georgia"/>
          <w:lang w:eastAsia="en-US"/>
        </w:rPr>
        <w:t>dei conti per “</w:t>
      </w:r>
      <w:r w:rsidRPr="00BF0A75">
        <w:rPr>
          <w:rFonts w:ascii="Georgia" w:eastAsia="SimHei" w:hAnsi="Georgia"/>
          <w:lang w:eastAsia="en-US"/>
        </w:rPr>
        <w:t>mot</w:t>
      </w:r>
      <w:r w:rsidR="00BF0A75">
        <w:rPr>
          <w:rFonts w:ascii="Georgia" w:eastAsia="SimHei" w:hAnsi="Georgia"/>
          <w:lang w:eastAsia="en-US"/>
        </w:rPr>
        <w:t>ivi inerenti alla giurisdizione”</w:t>
      </w:r>
      <w:r w:rsidRPr="00BF0A75">
        <w:rPr>
          <w:rFonts w:ascii="Georgia" w:eastAsia="SimHei" w:hAnsi="Georgia"/>
          <w:lang w:eastAsia="en-US"/>
        </w:rPr>
        <w:t xml:space="preserve"> con il ricorso in</w:t>
      </w:r>
      <w:r w:rsidR="00BF0A75">
        <w:rPr>
          <w:rFonts w:ascii="Georgia" w:eastAsia="SimHei" w:hAnsi="Georgia"/>
          <w:lang w:eastAsia="en-US"/>
        </w:rPr>
        <w:t xml:space="preserve"> </w:t>
      </w:r>
      <w:r w:rsidRPr="00BF0A75">
        <w:rPr>
          <w:rFonts w:ascii="Georgia" w:hAnsi="Georgia"/>
        </w:rPr>
        <w:t>Cassazione per violazione di legge (punto 11 delle ragioni in diritto della qui esaminata senten</w:t>
      </w:r>
      <w:r w:rsidR="00BF0A75">
        <w:rPr>
          <w:rFonts w:ascii="Georgia" w:hAnsi="Georgia"/>
        </w:rPr>
        <w:t>za della Consulta), visto che l’</w:t>
      </w:r>
      <w:r w:rsidRPr="00BF0A75">
        <w:rPr>
          <w:rFonts w:ascii="Georgia" w:hAnsi="Georgia"/>
        </w:rPr>
        <w:t>intervento delle Sezioni Unite, in sede di controllo di giurisdizione, nemmeno può essere giustificato</w:t>
      </w:r>
      <w:r w:rsidR="00BF0A75">
        <w:rPr>
          <w:rFonts w:ascii="Georgia" w:hAnsi="Georgia"/>
        </w:rPr>
        <w:t xml:space="preserve"> dalla violazione di norme dell’</w:t>
      </w:r>
      <w:r w:rsidR="00354A96">
        <w:rPr>
          <w:rFonts w:ascii="Georgia" w:hAnsi="Georgia"/>
        </w:rPr>
        <w:t xml:space="preserve">Unione o della </w:t>
      </w:r>
      <w:proofErr w:type="spellStart"/>
      <w:r w:rsidR="00354A96">
        <w:rPr>
          <w:rFonts w:ascii="Georgia" w:hAnsi="Georgia"/>
        </w:rPr>
        <w:t>Cedu</w:t>
      </w:r>
      <w:proofErr w:type="spellEnd"/>
      <w:r w:rsidRPr="00BF0A75">
        <w:rPr>
          <w:rFonts w:ascii="Georgia" w:hAnsi="Georgia"/>
        </w:rPr>
        <w:t xml:space="preserve">. </w:t>
      </w:r>
      <w:r w:rsidR="00BF0A75">
        <w:rPr>
          <w:rFonts w:ascii="Georgia" w:hAnsi="Georgia"/>
        </w:rPr>
        <w:t>Ne consegue che l’ “eccesso di potere giudiziario”</w:t>
      </w:r>
      <w:r w:rsidRPr="00BF0A75">
        <w:rPr>
          <w:rFonts w:ascii="Georgia" w:hAnsi="Georgia"/>
        </w:rPr>
        <w:t xml:space="preserve"> va riferito alle sole  ipotesi di difetto relativo di giurisdizione, nonché a quelle di difetto assoluto di giurisdizione, cioè quando il Consiglio di Stato o la Corte dei conti affermino la propria giurisdizione nella sfera riservata al </w:t>
      </w:r>
      <w:r w:rsidR="00BF0A75">
        <w:rPr>
          <w:rFonts w:ascii="Georgia" w:hAnsi="Georgia"/>
        </w:rPr>
        <w:t>legislatore o all’</w:t>
      </w:r>
      <w:r w:rsidRPr="00BF0A75">
        <w:rPr>
          <w:rFonts w:ascii="Georgia" w:hAnsi="Georgia"/>
        </w:rPr>
        <w:t>amministrazione (cosiddetta invasione o sconfinamento), ovvero</w:t>
      </w:r>
      <w:r w:rsidR="00BF0A75">
        <w:rPr>
          <w:rFonts w:ascii="Georgia" w:hAnsi="Georgia"/>
        </w:rPr>
        <w:t>, al contrario, la neghino sull’</w:t>
      </w:r>
      <w:r w:rsidRPr="00BF0A75">
        <w:rPr>
          <w:rFonts w:ascii="Georgia" w:hAnsi="Georgia"/>
        </w:rPr>
        <w:t xml:space="preserve">erroneo presupposto che la materia non può formare oggetto, in via assoluta, di cognizione giurisdizionale (cosiddetto arretramento). La medesima pronuncia della Consulta esclude poi che il concetto di controllo di giurisdizione, così delineato, ammetta soluzioni intermedie, come quella secondo cui la lettura estensiva dovrebbe essere limitata ai casi in cui si sia in presenza di sentenze </w:t>
      </w:r>
      <w:r w:rsidR="001F289B">
        <w:rPr>
          <w:rFonts w:ascii="Georgia" w:hAnsi="Georgia"/>
        </w:rPr>
        <w:t>“</w:t>
      </w:r>
      <w:r w:rsidRPr="00BF0A75">
        <w:rPr>
          <w:rFonts w:ascii="Georgia" w:hAnsi="Georgia"/>
        </w:rPr>
        <w:t>abnormi</w:t>
      </w:r>
      <w:r w:rsidR="001F289B">
        <w:rPr>
          <w:rFonts w:ascii="Georgia" w:hAnsi="Georgia"/>
        </w:rPr>
        <w:t>”</w:t>
      </w:r>
      <w:r w:rsidRPr="00BF0A75">
        <w:rPr>
          <w:rFonts w:ascii="Georgia" w:hAnsi="Georgia"/>
        </w:rPr>
        <w:t xml:space="preserve"> o </w:t>
      </w:r>
      <w:r w:rsidR="001F289B">
        <w:rPr>
          <w:rFonts w:ascii="Georgia" w:hAnsi="Georgia"/>
        </w:rPr>
        <w:t>“</w:t>
      </w:r>
      <w:r w:rsidRPr="00BF0A75">
        <w:rPr>
          <w:rFonts w:ascii="Georgia" w:hAnsi="Georgia"/>
        </w:rPr>
        <w:t>anomale</w:t>
      </w:r>
      <w:r w:rsidR="001F289B">
        <w:rPr>
          <w:rFonts w:ascii="Georgia" w:hAnsi="Georgia"/>
        </w:rPr>
        <w:t>”</w:t>
      </w:r>
      <w:r w:rsidRPr="00BF0A75">
        <w:rPr>
          <w:rFonts w:ascii="Georgia" w:hAnsi="Georgia"/>
        </w:rPr>
        <w:t xml:space="preserve"> ovvero di uno </w:t>
      </w:r>
      <w:r w:rsidR="001F289B">
        <w:rPr>
          <w:rFonts w:ascii="Georgia" w:hAnsi="Georgia"/>
        </w:rPr>
        <w:t>“</w:t>
      </w:r>
      <w:r w:rsidRPr="00BF0A75">
        <w:rPr>
          <w:rFonts w:ascii="Georgia" w:hAnsi="Georgia"/>
        </w:rPr>
        <w:t>stravolgimento</w:t>
      </w:r>
      <w:r w:rsidR="001F289B">
        <w:rPr>
          <w:rFonts w:ascii="Georgia" w:hAnsi="Georgia"/>
        </w:rPr>
        <w:t>”</w:t>
      </w:r>
      <w:r w:rsidRPr="00BF0A75">
        <w:rPr>
          <w:rFonts w:ascii="Georgia" w:hAnsi="Georgia"/>
        </w:rPr>
        <w:t xml:space="preserve">, a volte definito radicale, delle norme di riferimento, poiché </w:t>
      </w:r>
      <w:r w:rsidR="001F289B">
        <w:rPr>
          <w:rFonts w:ascii="Georgia" w:hAnsi="Georgia"/>
        </w:rPr>
        <w:t>“</w:t>
      </w:r>
      <w:r w:rsidRPr="00BF0A75">
        <w:rPr>
          <w:rFonts w:ascii="Georgia" w:hAnsi="Georgia"/>
        </w:rPr>
        <w:t>attribuire rilevanza al dato qualitativo della gravità del vizio è, sul piano teorico, incompatibile con la definizione degli ambiti di competenza e, sul piano fattuale, foriero di incertezze, in quanto affidato a valutazioni contingenti e soggettive</w:t>
      </w:r>
      <w:r w:rsidR="001F289B">
        <w:rPr>
          <w:rFonts w:ascii="Georgia" w:hAnsi="Georgia"/>
        </w:rPr>
        <w:t>”</w:t>
      </w:r>
      <w:r w:rsidR="00B13C6B">
        <w:rPr>
          <w:rFonts w:ascii="Georgia" w:hAnsi="Georgia"/>
        </w:rPr>
        <w:t>»</w:t>
      </w:r>
      <w:r w:rsidRPr="00BF0A75">
        <w:rPr>
          <w:rStyle w:val="Rimandonotaapidipagina"/>
          <w:rFonts w:ascii="Georgia" w:hAnsi="Georgia"/>
        </w:rPr>
        <w:footnoteReference w:id="70"/>
      </w:r>
      <w:r w:rsidRPr="00BF0A75">
        <w:rPr>
          <w:rFonts w:ascii="Georgia" w:hAnsi="Georgia"/>
        </w:rPr>
        <w:t>.</w:t>
      </w:r>
    </w:p>
    <w:p w14:paraId="265D1F73" w14:textId="6D13D4E7" w:rsidR="00ED1082" w:rsidRDefault="00493282" w:rsidP="00ED1082">
      <w:pPr>
        <w:ind w:right="-1"/>
        <w:jc w:val="both"/>
        <w:rPr>
          <w:rFonts w:ascii="Georgia" w:hAnsi="Georgia"/>
        </w:rPr>
      </w:pPr>
      <w:r>
        <w:rPr>
          <w:rFonts w:ascii="Georgia" w:hAnsi="Georgia"/>
        </w:rPr>
        <w:t xml:space="preserve">Tanto, almeno, fino alla recentissima ordinanza n. 19598 del </w:t>
      </w:r>
      <w:r w:rsidR="008E0316">
        <w:rPr>
          <w:rFonts w:ascii="Georgia" w:hAnsi="Georgia"/>
        </w:rPr>
        <w:t xml:space="preserve">19 settembre </w:t>
      </w:r>
      <w:r>
        <w:rPr>
          <w:rFonts w:ascii="Georgia" w:hAnsi="Georgia"/>
        </w:rPr>
        <w:t xml:space="preserve">2020, con cui </w:t>
      </w:r>
      <w:r w:rsidR="008E0316">
        <w:rPr>
          <w:rFonts w:ascii="Georgia" w:hAnsi="Georgia"/>
        </w:rPr>
        <w:t xml:space="preserve">le Sezioni unite, </w:t>
      </w:r>
      <w:r>
        <w:rPr>
          <w:rFonts w:ascii="Georgia" w:hAnsi="Georgia"/>
        </w:rPr>
        <w:t xml:space="preserve">dato atto del </w:t>
      </w:r>
      <w:r w:rsidR="008E0316">
        <w:rPr>
          <w:rFonts w:ascii="Georgia" w:hAnsi="Georgia"/>
        </w:rPr>
        <w:t xml:space="preserve">loro stesso </w:t>
      </w:r>
      <w:r>
        <w:rPr>
          <w:rFonts w:ascii="Georgia" w:hAnsi="Georgia"/>
        </w:rPr>
        <w:t xml:space="preserve">diritto vivente </w:t>
      </w:r>
      <w:r w:rsidR="00640360">
        <w:rPr>
          <w:rFonts w:ascii="Georgia" w:hAnsi="Georgia"/>
        </w:rPr>
        <w:t>consolidatosi</w:t>
      </w:r>
      <w:r>
        <w:rPr>
          <w:rFonts w:ascii="Georgia" w:hAnsi="Georgia"/>
        </w:rPr>
        <w:t xml:space="preserve"> in seguito alla sentenza della Corte costituzionale n. 6 del 2018, inaspettatamente ha</w:t>
      </w:r>
      <w:r w:rsidR="008E0316">
        <w:rPr>
          <w:rFonts w:ascii="Georgia" w:hAnsi="Georgia"/>
        </w:rPr>
        <w:t>nno</w:t>
      </w:r>
      <w:r>
        <w:rPr>
          <w:rFonts w:ascii="Georgia" w:hAnsi="Georgia"/>
        </w:rPr>
        <w:t xml:space="preserve"> rimesso alla Corte di giustizia </w:t>
      </w:r>
      <w:r w:rsidR="00ED1082">
        <w:rPr>
          <w:rFonts w:ascii="Georgia" w:hAnsi="Georgia"/>
        </w:rPr>
        <w:t>la valutazione sul</w:t>
      </w:r>
      <w:r>
        <w:rPr>
          <w:rFonts w:ascii="Georgia" w:hAnsi="Georgia"/>
        </w:rPr>
        <w:t xml:space="preserve">la compatibilità con il diritto </w:t>
      </w:r>
      <w:r w:rsidRPr="008E0316">
        <w:rPr>
          <w:rFonts w:ascii="Georgia" w:hAnsi="Georgia"/>
        </w:rPr>
        <w:t xml:space="preserve">comunitario di </w:t>
      </w:r>
      <w:r w:rsidR="008E0316">
        <w:rPr>
          <w:rFonts w:ascii="Georgia" w:hAnsi="Georgia"/>
        </w:rPr>
        <w:t xml:space="preserve">tale </w:t>
      </w:r>
      <w:r w:rsidRPr="008E0316">
        <w:rPr>
          <w:rFonts w:ascii="Georgia" w:hAnsi="Georgia"/>
        </w:rPr>
        <w:t>«prassi interpretativa</w:t>
      </w:r>
      <w:r w:rsidR="008E0316">
        <w:rPr>
          <w:rFonts w:ascii="Georgia" w:hAnsi="Georgia"/>
        </w:rPr>
        <w:t>», in forza del</w:t>
      </w:r>
      <w:r w:rsidR="004106FD">
        <w:rPr>
          <w:rFonts w:ascii="Georgia" w:hAnsi="Georgia"/>
        </w:rPr>
        <w:t>la</w:t>
      </w:r>
      <w:r w:rsidR="008E0316">
        <w:rPr>
          <w:rFonts w:ascii="Georgia" w:hAnsi="Georgia"/>
        </w:rPr>
        <w:t xml:space="preserve"> quale il ricorso per cassazione per motivi inerenti alla giurisd</w:t>
      </w:r>
      <w:r w:rsidR="007B4D9B">
        <w:rPr>
          <w:rFonts w:ascii="Georgia" w:hAnsi="Georgia"/>
        </w:rPr>
        <w:t>izione non può essere utilizzato</w:t>
      </w:r>
      <w:r w:rsidR="008E0316">
        <w:rPr>
          <w:rFonts w:ascii="Georgia" w:hAnsi="Georgia"/>
        </w:rPr>
        <w:t xml:space="preserve"> per impugnare le sentenze del Consiglio di Stato che violino il diritto comunitario; le Sezioni unite hanno </w:t>
      </w:r>
      <w:r w:rsidR="00E22DE5">
        <w:rPr>
          <w:rFonts w:ascii="Georgia" w:hAnsi="Georgia"/>
        </w:rPr>
        <w:t xml:space="preserve">poi </w:t>
      </w:r>
      <w:r w:rsidR="00775B96">
        <w:rPr>
          <w:rFonts w:ascii="Georgia" w:hAnsi="Georgia"/>
        </w:rPr>
        <w:t xml:space="preserve">ritenuto di dovere </w:t>
      </w:r>
      <w:r w:rsidR="008E0316">
        <w:rPr>
          <w:rFonts w:ascii="Georgia" w:hAnsi="Georgia"/>
        </w:rPr>
        <w:t>avanzare anche una seconda questione pregiudiziale, avente ad oggetto la compatibilità con il diritto dell’Unione</w:t>
      </w:r>
      <w:r w:rsidR="00775B96">
        <w:rPr>
          <w:rFonts w:ascii="Georgia" w:hAnsi="Georgia"/>
        </w:rPr>
        <w:t xml:space="preserve"> della loro ulteriore consolidata «prassi giurisprudenziale»</w:t>
      </w:r>
      <w:r w:rsidR="004106FD">
        <w:rPr>
          <w:rFonts w:ascii="Georgia" w:hAnsi="Georgia"/>
        </w:rPr>
        <w:t>,</w:t>
      </w:r>
      <w:r w:rsidR="00775B96">
        <w:rPr>
          <w:rFonts w:ascii="Georgia" w:hAnsi="Georgia"/>
        </w:rPr>
        <w:t xml:space="preserve"> secondo cui il ricorso per motivi inerenti alla giurisdizione non </w:t>
      </w:r>
      <w:r w:rsidR="00775B96" w:rsidRPr="00A36D9D">
        <w:rPr>
          <w:rFonts w:ascii="Georgia" w:hAnsi="Georgia"/>
          <w:color w:val="000000" w:themeColor="text1"/>
        </w:rPr>
        <w:t xml:space="preserve">può essere utilizzato per lamentare la violazione, da parte del Consiglio di Stato, dell’obbligo di rinvio pregiudiziale, rinvio che in </w:t>
      </w:r>
      <w:r w:rsidR="00E22DE5">
        <w:rPr>
          <w:rFonts w:ascii="Georgia" w:hAnsi="Georgia"/>
          <w:color w:val="000000" w:themeColor="text1"/>
        </w:rPr>
        <w:t>tale</w:t>
      </w:r>
      <w:r w:rsidR="00ED1082" w:rsidRPr="00A36D9D">
        <w:rPr>
          <w:rFonts w:ascii="Georgia" w:hAnsi="Georgia"/>
          <w:color w:val="000000" w:themeColor="text1"/>
        </w:rPr>
        <w:t xml:space="preserve"> </w:t>
      </w:r>
      <w:r w:rsidR="00775B96" w:rsidRPr="00A36D9D">
        <w:rPr>
          <w:rFonts w:ascii="Georgia" w:hAnsi="Georgia"/>
          <w:color w:val="000000" w:themeColor="text1"/>
        </w:rPr>
        <w:t>sede non possono operare neanche le stesse Sezioni unite</w:t>
      </w:r>
      <w:r w:rsidR="00775B96" w:rsidRPr="00A36D9D">
        <w:rPr>
          <w:rStyle w:val="Rimandonotaapidipagina"/>
          <w:rFonts w:ascii="Georgia" w:hAnsi="Georgia"/>
          <w:color w:val="000000" w:themeColor="text1"/>
        </w:rPr>
        <w:footnoteReference w:id="71"/>
      </w:r>
      <w:r w:rsidR="00ED1082" w:rsidRPr="00A36D9D">
        <w:rPr>
          <w:rFonts w:ascii="Georgia" w:hAnsi="Georgia"/>
          <w:color w:val="000000" w:themeColor="text1"/>
        </w:rPr>
        <w:t xml:space="preserve">; </w:t>
      </w:r>
      <w:r w:rsidR="00ED1082">
        <w:rPr>
          <w:rFonts w:ascii="Georgia" w:hAnsi="Georgia"/>
        </w:rPr>
        <w:t xml:space="preserve">nonché una terza questione pregiudiziale, volta a chiarire se </w:t>
      </w:r>
      <w:r w:rsidR="00ED1082" w:rsidRPr="00ED1082">
        <w:rPr>
          <w:rFonts w:ascii="Georgia" w:hAnsi="Georgia"/>
        </w:rPr>
        <w:t>«</w:t>
      </w:r>
      <w:r w:rsidR="00ED1082">
        <w:rPr>
          <w:rFonts w:ascii="Georgia" w:hAnsi="Georgia"/>
        </w:rPr>
        <w:t>i</w:t>
      </w:r>
      <w:r w:rsidR="00ED1082" w:rsidRPr="00ED1082">
        <w:rPr>
          <w:rFonts w:ascii="Georgia" w:hAnsi="Georgia"/>
        </w:rPr>
        <w:t xml:space="preserve"> principi dichiarati dalla Corte di giustizia con le sentenze 5 settembre 2019, Lombardi, C-333/18; 5 aprile 2016, </w:t>
      </w:r>
      <w:proofErr w:type="spellStart"/>
      <w:r w:rsidR="00ED1082" w:rsidRPr="00ED1082">
        <w:rPr>
          <w:rFonts w:ascii="Georgia" w:hAnsi="Georgia"/>
        </w:rPr>
        <w:t>Puligienica</w:t>
      </w:r>
      <w:proofErr w:type="spellEnd"/>
      <w:r w:rsidR="00ED1082" w:rsidRPr="00ED1082">
        <w:rPr>
          <w:rFonts w:ascii="Georgia" w:hAnsi="Georgia"/>
        </w:rPr>
        <w:t>, C-689/13; 4 l</w:t>
      </w:r>
      <w:r w:rsidR="00090F4A">
        <w:rPr>
          <w:rFonts w:ascii="Georgia" w:hAnsi="Georgia"/>
        </w:rPr>
        <w:t xml:space="preserve">uglio 2013, </w:t>
      </w:r>
      <w:r w:rsidR="00ED1082" w:rsidRPr="00ED1082">
        <w:rPr>
          <w:rFonts w:ascii="Georgia" w:hAnsi="Georgia"/>
        </w:rPr>
        <w:t xml:space="preserve">Fastweb, C- 100/12, in relazione agli articoli 1, par. 1 e 3, e 2, par. 1, della direttiva 89/665/CEE, modificata dalla direttiva 2007/66/CE, siano applicabili nella fattispecie che è oggetto del procedimento principale, in cui, contestate dall’impresa concorrente l’esclusione da una procedura di gara di appalto e l’aggiudicazione ad altra impresa, il Consiglio di Stato esamini nel merito il solo motivo di ricorso con cui l’impresa esclusa contesti il punteggio inferiore alla </w:t>
      </w:r>
      <w:r w:rsidR="00ED1082">
        <w:rPr>
          <w:rFonts w:ascii="Georgia" w:hAnsi="Georgia"/>
        </w:rPr>
        <w:t>“</w:t>
      </w:r>
      <w:r w:rsidR="00ED1082" w:rsidRPr="00ED1082">
        <w:rPr>
          <w:rFonts w:ascii="Georgia" w:hAnsi="Georgia"/>
        </w:rPr>
        <w:t>soglia di sbarramento</w:t>
      </w:r>
      <w:r w:rsidR="00ED1082">
        <w:rPr>
          <w:rFonts w:ascii="Georgia" w:hAnsi="Georgia"/>
        </w:rPr>
        <w:t>”</w:t>
      </w:r>
      <w:r w:rsidR="00ED1082" w:rsidRPr="00ED1082">
        <w:rPr>
          <w:rFonts w:ascii="Georgia" w:hAnsi="Georgia"/>
        </w:rPr>
        <w:t xml:space="preserve"> attribuito alla propria offerta tecnica e, esaminando prioritariamente i ricorsi incidentali dell’amministrazione aggiudicatrice e dell’impresa aggiudicataria, li accolga dichiarando inammissibili (e ometta di esaminare nel merito) gli altri motivi del ricorso principale che contestino l’esito della gara per altre ragioni (per indeterminatezza dei criteri di valutazione delle offerte nel disciplinare di gara, mancata motivazione dei voti assegnati, illegittima nomina e composizione della commissione di gara)</w:t>
      </w:r>
      <w:r w:rsidR="00ED1082">
        <w:rPr>
          <w:rFonts w:ascii="Georgia" w:hAnsi="Georgia"/>
        </w:rPr>
        <w:t>»</w:t>
      </w:r>
      <w:r w:rsidR="00ED1082" w:rsidRPr="00ED1082">
        <w:rPr>
          <w:rFonts w:ascii="Georgia" w:hAnsi="Georgia"/>
        </w:rPr>
        <w:t>.</w:t>
      </w:r>
    </w:p>
    <w:p w14:paraId="51F7532B" w14:textId="28EBBCDC" w:rsidR="004106FD" w:rsidRDefault="004106FD" w:rsidP="00ED1082">
      <w:pPr>
        <w:ind w:right="-1"/>
        <w:jc w:val="both"/>
        <w:rPr>
          <w:rFonts w:ascii="Georgia" w:hAnsi="Georgia"/>
        </w:rPr>
      </w:pPr>
      <w:r>
        <w:rPr>
          <w:rFonts w:ascii="Georgia" w:hAnsi="Georgia"/>
        </w:rPr>
        <w:t>L</w:t>
      </w:r>
      <w:r w:rsidR="00E16075">
        <w:rPr>
          <w:rFonts w:ascii="Georgia" w:hAnsi="Georgia"/>
        </w:rPr>
        <w:t>imitatamente al diritto dell’Unione</w:t>
      </w:r>
      <w:r>
        <w:rPr>
          <w:rFonts w:ascii="Georgia" w:hAnsi="Georgia"/>
        </w:rPr>
        <w:t>, dunque,</w:t>
      </w:r>
      <w:r w:rsidR="00E16075">
        <w:rPr>
          <w:rFonts w:ascii="Georgia" w:hAnsi="Georgia"/>
        </w:rPr>
        <w:t xml:space="preserve"> le </w:t>
      </w:r>
      <w:r>
        <w:rPr>
          <w:rFonts w:ascii="Georgia" w:hAnsi="Georgia"/>
        </w:rPr>
        <w:t>S</w:t>
      </w:r>
      <w:r w:rsidR="00E16075">
        <w:rPr>
          <w:rFonts w:ascii="Georgia" w:hAnsi="Georgia"/>
        </w:rPr>
        <w:t xml:space="preserve">ezioni unite ripropongono </w:t>
      </w:r>
      <w:r>
        <w:rPr>
          <w:rFonts w:ascii="Georgia" w:hAnsi="Georgia"/>
        </w:rPr>
        <w:t>la nozione</w:t>
      </w:r>
      <w:r w:rsidR="00E16075">
        <w:rPr>
          <w:rFonts w:ascii="Georgia" w:hAnsi="Georgia"/>
        </w:rPr>
        <w:t xml:space="preserve"> di giurisdizione dinamica e</w:t>
      </w:r>
      <w:r w:rsidR="00090F4A">
        <w:rPr>
          <w:rFonts w:ascii="Georgia" w:hAnsi="Georgia"/>
        </w:rPr>
        <w:t>, dopo la bocciatura della Corte costituzionale,</w:t>
      </w:r>
      <w:r w:rsidR="00E16075">
        <w:rPr>
          <w:rFonts w:ascii="Georgia" w:hAnsi="Georgia"/>
        </w:rPr>
        <w:t xml:space="preserve"> chiedono l’avallo interpretativo della Corte di giustizia</w:t>
      </w:r>
      <w:r>
        <w:rPr>
          <w:rFonts w:ascii="Georgia" w:hAnsi="Georgia"/>
        </w:rPr>
        <w:t>, ma tale mossa desta forti perplessità sia per il metodo che per la sostanza.</w:t>
      </w:r>
    </w:p>
    <w:p w14:paraId="75EF85C5" w14:textId="4F72FACC" w:rsidR="00051F79" w:rsidRDefault="00A87976" w:rsidP="00ED1082">
      <w:pPr>
        <w:ind w:right="-1"/>
        <w:jc w:val="both"/>
        <w:rPr>
          <w:rFonts w:ascii="Georgia" w:hAnsi="Georgia"/>
        </w:rPr>
      </w:pPr>
      <w:r>
        <w:rPr>
          <w:rFonts w:ascii="Georgia" w:hAnsi="Georgia"/>
        </w:rPr>
        <w:t xml:space="preserve">Dalla prima angolazione, </w:t>
      </w:r>
      <w:r w:rsidR="004106FD">
        <w:rPr>
          <w:rFonts w:ascii="Georgia" w:hAnsi="Georgia"/>
        </w:rPr>
        <w:t xml:space="preserve">è evidente che l’ordinanza in commento mette in dubbio </w:t>
      </w:r>
      <w:r w:rsidR="00090F4A">
        <w:rPr>
          <w:rFonts w:ascii="Georgia" w:hAnsi="Georgia"/>
        </w:rPr>
        <w:t>l’attitudine alla</w:t>
      </w:r>
      <w:r w:rsidR="004106FD">
        <w:rPr>
          <w:rFonts w:ascii="Georgia" w:hAnsi="Georgia"/>
        </w:rPr>
        <w:t xml:space="preserve"> minima coerenza nomofilattica delle stesse Sezioni unite, </w:t>
      </w:r>
      <w:r w:rsidR="00051F79">
        <w:rPr>
          <w:rFonts w:ascii="Georgia" w:hAnsi="Georgia"/>
        </w:rPr>
        <w:t xml:space="preserve">la cui capacità di riassorbire l’orientamento minoritario, in relazione </w:t>
      </w:r>
      <w:r w:rsidR="00A66199">
        <w:rPr>
          <w:rFonts w:ascii="Georgia" w:hAnsi="Georgia"/>
        </w:rPr>
        <w:t>alle</w:t>
      </w:r>
      <w:r w:rsidR="00051F79">
        <w:rPr>
          <w:rFonts w:ascii="Georgia" w:hAnsi="Georgia"/>
        </w:rPr>
        <w:t xml:space="preserve"> ipotesi di violazione del diritto comunitario</w:t>
      </w:r>
      <w:r w:rsidR="000B37B6">
        <w:rPr>
          <w:rStyle w:val="Rimandonotaapidipagina"/>
          <w:rFonts w:ascii="Georgia" w:hAnsi="Georgia"/>
        </w:rPr>
        <w:footnoteReference w:id="72"/>
      </w:r>
      <w:r w:rsidR="00051F79">
        <w:rPr>
          <w:rFonts w:ascii="Georgia" w:hAnsi="Georgia"/>
        </w:rPr>
        <w:t>, è durata dalla sera alla mattina.</w:t>
      </w:r>
    </w:p>
    <w:p w14:paraId="1F4DD472" w14:textId="199ABAF7" w:rsidR="000B37B6" w:rsidRDefault="004106FD" w:rsidP="00ED1082">
      <w:pPr>
        <w:ind w:right="-1"/>
        <w:jc w:val="both"/>
        <w:rPr>
          <w:rFonts w:ascii="Georgia" w:hAnsi="Georgia"/>
        </w:rPr>
      </w:pPr>
      <w:r>
        <w:rPr>
          <w:rFonts w:ascii="Georgia" w:hAnsi="Georgia"/>
        </w:rPr>
        <w:t>Al solo fine di rovesciare il loro orientamento maggioritario e di fare passare una linea interpretativa già giudicata non conforme a Costituzione, le Sezioni unite</w:t>
      </w:r>
      <w:r w:rsidR="00797A2A">
        <w:rPr>
          <w:rFonts w:ascii="Georgia" w:hAnsi="Georgia"/>
        </w:rPr>
        <w:t xml:space="preserve"> questa volta</w:t>
      </w:r>
      <w:r>
        <w:rPr>
          <w:rFonts w:ascii="Georgia" w:hAnsi="Georgia"/>
        </w:rPr>
        <w:t xml:space="preserve"> </w:t>
      </w:r>
      <w:r w:rsidR="00F22BB0">
        <w:rPr>
          <w:rFonts w:ascii="Georgia" w:hAnsi="Georgia"/>
        </w:rPr>
        <w:t>tirano</w:t>
      </w:r>
      <w:r>
        <w:rPr>
          <w:rFonts w:ascii="Georgia" w:hAnsi="Georgia"/>
        </w:rPr>
        <w:t xml:space="preserve"> per la giacchetta la Corte di giustizia, non avvedendosi, probabilmente, </w:t>
      </w:r>
      <w:r w:rsidR="00E22DE5">
        <w:rPr>
          <w:rFonts w:ascii="Georgia" w:hAnsi="Georgia"/>
        </w:rPr>
        <w:t>che in tal modo è la loro stessa autorevolezza</w:t>
      </w:r>
      <w:r w:rsidR="000B37B6">
        <w:rPr>
          <w:rFonts w:ascii="Georgia" w:hAnsi="Georgia"/>
        </w:rPr>
        <w:t xml:space="preserve"> </w:t>
      </w:r>
      <w:r>
        <w:rPr>
          <w:rFonts w:ascii="Georgia" w:hAnsi="Georgia"/>
        </w:rPr>
        <w:t>ad essere messa in discussione</w:t>
      </w:r>
      <w:r w:rsidR="000B37B6">
        <w:rPr>
          <w:rFonts w:ascii="Georgia" w:hAnsi="Georgia"/>
        </w:rPr>
        <w:t>.</w:t>
      </w:r>
    </w:p>
    <w:p w14:paraId="7F193EDA" w14:textId="7481AE72" w:rsidR="00FB2DDE" w:rsidRPr="00FB2DDE" w:rsidRDefault="004106FD" w:rsidP="00FB2DDE">
      <w:pPr>
        <w:ind w:right="-1"/>
        <w:jc w:val="both"/>
        <w:rPr>
          <w:rFonts w:ascii="Georgia" w:hAnsi="Georgia"/>
        </w:rPr>
      </w:pPr>
      <w:r>
        <w:rPr>
          <w:rFonts w:ascii="Georgia" w:hAnsi="Georgia"/>
        </w:rPr>
        <w:t xml:space="preserve">Quanto </w:t>
      </w:r>
      <w:r w:rsidRPr="000B37B6">
        <w:rPr>
          <w:rFonts w:ascii="Georgia" w:hAnsi="Georgia"/>
        </w:rPr>
        <w:t>alla sostanza</w:t>
      </w:r>
      <w:r w:rsidR="00051F79" w:rsidRPr="000B37B6">
        <w:rPr>
          <w:rFonts w:ascii="Georgia" w:hAnsi="Georgia"/>
        </w:rPr>
        <w:t>, l’</w:t>
      </w:r>
      <w:r w:rsidR="00051F79" w:rsidRPr="000B37B6">
        <w:rPr>
          <w:rFonts w:ascii="Georgia" w:hAnsi="Georgia"/>
          <w:i/>
          <w:iCs/>
        </w:rPr>
        <w:t xml:space="preserve">iter </w:t>
      </w:r>
      <w:r w:rsidR="00051F79" w:rsidRPr="000B37B6">
        <w:rPr>
          <w:rFonts w:ascii="Georgia" w:hAnsi="Georgia"/>
        </w:rPr>
        <w:t>argomentativo</w:t>
      </w:r>
      <w:r w:rsidR="00E22DE5">
        <w:rPr>
          <w:rFonts w:ascii="Georgia" w:hAnsi="Georgia"/>
        </w:rPr>
        <w:t xml:space="preserve"> dell’ordinanza</w:t>
      </w:r>
      <w:r w:rsidR="00FB2DDE">
        <w:rPr>
          <w:rFonts w:ascii="Georgia" w:hAnsi="Georgia"/>
        </w:rPr>
        <w:t>,</w:t>
      </w:r>
      <w:r w:rsidR="00051F79" w:rsidRPr="000B37B6">
        <w:rPr>
          <w:rFonts w:ascii="Georgia" w:hAnsi="Georgia"/>
        </w:rPr>
        <w:t xml:space="preserve"> </w:t>
      </w:r>
      <w:r w:rsidR="000B37B6" w:rsidRPr="000B37B6">
        <w:rPr>
          <w:rFonts w:ascii="Georgia" w:hAnsi="Georgia"/>
        </w:rPr>
        <w:t>a proposito della prima questione</w:t>
      </w:r>
      <w:r w:rsidR="00E22DE5">
        <w:rPr>
          <w:rFonts w:ascii="Georgia" w:hAnsi="Georgia"/>
        </w:rPr>
        <w:t>,</w:t>
      </w:r>
      <w:r w:rsidR="000B37B6" w:rsidRPr="000B37B6">
        <w:rPr>
          <w:rFonts w:ascii="Georgia" w:hAnsi="Georgia"/>
        </w:rPr>
        <w:t xml:space="preserve"> </w:t>
      </w:r>
      <w:r w:rsidR="00051F79" w:rsidRPr="000B37B6">
        <w:rPr>
          <w:rFonts w:ascii="Georgia" w:hAnsi="Georgia"/>
        </w:rPr>
        <w:t>è il seguente: 1)</w:t>
      </w:r>
      <w:r w:rsidR="000B37B6" w:rsidRPr="000B37B6">
        <w:rPr>
          <w:rFonts w:ascii="Georgia" w:hAnsi="Georgia"/>
        </w:rPr>
        <w:t xml:space="preserve"> il giudice nazionale che faccia applicazione di normative nazionali (sostanziali o processuali) o di interpretazioni elaborate in ambito nazionale che risultino incompatibili con disposizioni del diritto dell’Unione, come interpretate dalla Corte di giustizia</w:t>
      </w:r>
      <w:r w:rsidR="00880C7D">
        <w:rPr>
          <w:rFonts w:ascii="Georgia" w:hAnsi="Georgia"/>
        </w:rPr>
        <w:t>,</w:t>
      </w:r>
      <w:r w:rsidR="000B37B6" w:rsidRPr="000B37B6">
        <w:rPr>
          <w:rFonts w:ascii="Georgia" w:hAnsi="Georgia"/>
        </w:rPr>
        <w:t xml:space="preserve"> </w:t>
      </w:r>
      <w:r w:rsidR="00E22DE5">
        <w:rPr>
          <w:rFonts w:ascii="Georgia" w:hAnsi="Georgia"/>
        </w:rPr>
        <w:t>«</w:t>
      </w:r>
      <w:r w:rsidR="000B37B6" w:rsidRPr="000B37B6">
        <w:rPr>
          <w:rFonts w:ascii="Georgia" w:hAnsi="Georgia"/>
        </w:rPr>
        <w:t>esercita un potere giurisdizionale di cui è radicalmente privo, ravvisandosi un caso tipico di difetto assoluto di giurisdizione — per avere compiuto un’</w:t>
      </w:r>
      <w:proofErr w:type="spellStart"/>
      <w:r w:rsidR="000B37B6" w:rsidRPr="000B37B6">
        <w:rPr>
          <w:rFonts w:ascii="Georgia" w:hAnsi="Georgia"/>
        </w:rPr>
        <w:t>attivita</w:t>
      </w:r>
      <w:proofErr w:type="spellEnd"/>
      <w:r w:rsidR="000B37B6" w:rsidRPr="000B37B6">
        <w:rPr>
          <w:rFonts w:ascii="Georgia" w:hAnsi="Georgia"/>
        </w:rPr>
        <w:t>̀ di diretta produzione normativa non consentita nemmeno al legislatore nazionale — censurabile per cassazione con motivo inerente alla giurisdizione</w:t>
      </w:r>
      <w:r w:rsidR="00E22DE5">
        <w:rPr>
          <w:rFonts w:ascii="Georgia" w:hAnsi="Georgia"/>
        </w:rPr>
        <w:t>»</w:t>
      </w:r>
      <w:r w:rsidR="000B37B6" w:rsidRPr="000B37B6">
        <w:rPr>
          <w:rFonts w:ascii="Georgia" w:hAnsi="Georgia"/>
        </w:rPr>
        <w:t xml:space="preserve">; 2) </w:t>
      </w:r>
      <w:r w:rsidR="00E22DE5">
        <w:rPr>
          <w:rFonts w:ascii="Georgia" w:hAnsi="Georgia"/>
        </w:rPr>
        <w:t>«</w:t>
      </w:r>
      <w:r w:rsidR="001F7791">
        <w:rPr>
          <w:rFonts w:ascii="Georgia" w:hAnsi="Georgia"/>
        </w:rPr>
        <w:t>[</w:t>
      </w:r>
      <w:r w:rsidR="000B37B6" w:rsidRPr="000B37B6">
        <w:rPr>
          <w:rFonts w:ascii="Georgia" w:hAnsi="Georgia"/>
        </w:rPr>
        <w:t>d</w:t>
      </w:r>
      <w:r w:rsidR="001F7791">
        <w:rPr>
          <w:rFonts w:ascii="Georgia" w:hAnsi="Georgia"/>
        </w:rPr>
        <w:t>]</w:t>
      </w:r>
      <w:proofErr w:type="spellStart"/>
      <w:r w:rsidR="000B37B6" w:rsidRPr="000B37B6">
        <w:rPr>
          <w:rFonts w:ascii="Georgia" w:hAnsi="Georgia"/>
        </w:rPr>
        <w:t>iversamente</w:t>
      </w:r>
      <w:proofErr w:type="spellEnd"/>
      <w:r w:rsidR="000B37B6" w:rsidRPr="000B37B6">
        <w:rPr>
          <w:rFonts w:ascii="Georgia" w:hAnsi="Georgia"/>
        </w:rPr>
        <w:t xml:space="preserve"> dalla sentenza affetta da semplice violazione di legge in fattispecie regolate dal diritto nazionale, ove la erronea interpretazione o applicazione della legge è, di regola (tranne in casi eccezionali), pur sempre riferibile a un organo giurisdizionale che è emanazione della </w:t>
      </w:r>
      <w:proofErr w:type="spellStart"/>
      <w:r w:rsidR="000B37B6" w:rsidRPr="000B37B6">
        <w:rPr>
          <w:rFonts w:ascii="Georgia" w:hAnsi="Georgia"/>
        </w:rPr>
        <w:t>sovranita</w:t>
      </w:r>
      <w:proofErr w:type="spellEnd"/>
      <w:r w:rsidR="000B37B6" w:rsidRPr="000B37B6">
        <w:rPr>
          <w:rFonts w:ascii="Georgia" w:hAnsi="Georgia"/>
        </w:rPr>
        <w:t xml:space="preserve">̀ dello Stato, nelle controversie disciplinate dal diritto dell’Unione lo Stato ha rinunciato all’esercizio della </w:t>
      </w:r>
      <w:proofErr w:type="spellStart"/>
      <w:r w:rsidR="000B37B6" w:rsidRPr="000B37B6">
        <w:rPr>
          <w:rFonts w:ascii="Georgia" w:hAnsi="Georgia"/>
        </w:rPr>
        <w:t>sovranita</w:t>
      </w:r>
      <w:proofErr w:type="spellEnd"/>
      <w:r w:rsidR="000B37B6" w:rsidRPr="000B37B6">
        <w:rPr>
          <w:rFonts w:ascii="Georgia" w:hAnsi="Georgia"/>
        </w:rPr>
        <w:t>̀, la quale è esercitata dall’Unione tramite i giudici nazionali, il cui potere giurisdizionale esiste esclusivamente in funzione dell</w:t>
      </w:r>
      <w:r w:rsidR="00FB2DDE">
        <w:rPr>
          <w:rFonts w:ascii="Georgia" w:hAnsi="Georgia"/>
        </w:rPr>
        <w:t>’</w:t>
      </w:r>
      <w:r w:rsidR="000B37B6" w:rsidRPr="000B37B6">
        <w:rPr>
          <w:rFonts w:ascii="Georgia" w:hAnsi="Georgia"/>
        </w:rPr>
        <w:t>applicazione del diritto dell</w:t>
      </w:r>
      <w:r w:rsidR="00FB2DDE">
        <w:rPr>
          <w:rFonts w:ascii="Georgia" w:hAnsi="Georgia"/>
        </w:rPr>
        <w:t>’</w:t>
      </w:r>
      <w:r w:rsidR="000B37B6" w:rsidRPr="000B37B6">
        <w:rPr>
          <w:rFonts w:ascii="Georgia" w:hAnsi="Georgia"/>
        </w:rPr>
        <w:t>Unione</w:t>
      </w:r>
      <w:r w:rsidR="00E22DE5">
        <w:rPr>
          <w:rFonts w:ascii="Georgia" w:hAnsi="Georgia"/>
        </w:rPr>
        <w:t>»</w:t>
      </w:r>
      <w:r w:rsidR="000B37B6" w:rsidRPr="000B37B6">
        <w:rPr>
          <w:rFonts w:ascii="Georgia" w:hAnsi="Georgia"/>
        </w:rPr>
        <w:t xml:space="preserve">; 3) </w:t>
      </w:r>
      <w:r w:rsidR="00E22DE5">
        <w:rPr>
          <w:rFonts w:ascii="Georgia" w:hAnsi="Georgia"/>
        </w:rPr>
        <w:t>«</w:t>
      </w:r>
      <w:r w:rsidR="000B37B6" w:rsidRPr="000B37B6">
        <w:rPr>
          <w:rFonts w:ascii="Georgia" w:hAnsi="Georgia"/>
        </w:rPr>
        <w:t>l</w:t>
      </w:r>
      <w:r w:rsidR="000B37B6">
        <w:rPr>
          <w:rFonts w:ascii="Georgia" w:hAnsi="Georgia"/>
        </w:rPr>
        <w:t>’</w:t>
      </w:r>
      <w:r w:rsidR="000B37B6" w:rsidRPr="000B37B6">
        <w:rPr>
          <w:rFonts w:ascii="Georgia" w:hAnsi="Georgia"/>
        </w:rPr>
        <w:t>esigenza di scongiurare il consolidamento di una violazione del diritto comunitario da parte del Consiglio di Stato tramite lo strumento del ricorso per cassazione è ineludibile fintanto che ci</w:t>
      </w:r>
      <w:r w:rsidR="0082395C">
        <w:rPr>
          <w:rFonts w:ascii="Georgia" w:hAnsi="Georgia"/>
        </w:rPr>
        <w:t>ò</w:t>
      </w:r>
      <w:r w:rsidR="000B37B6" w:rsidRPr="000B37B6">
        <w:rPr>
          <w:rFonts w:ascii="Georgia" w:hAnsi="Georgia"/>
        </w:rPr>
        <w:t xml:space="preserve"> sia possibile, come accade quando il giudicato non si sia ancora formato, essendo pendente il giudizio di impugnazione della sentenza amministrativa cui sia imputata quella violazione</w:t>
      </w:r>
      <w:r w:rsidR="00E22DE5">
        <w:rPr>
          <w:rFonts w:ascii="Georgia" w:hAnsi="Georgia"/>
        </w:rPr>
        <w:t>»</w:t>
      </w:r>
      <w:r w:rsidR="000B37B6">
        <w:rPr>
          <w:rFonts w:ascii="Georgia" w:hAnsi="Georgia"/>
        </w:rPr>
        <w:t xml:space="preserve">; 4) </w:t>
      </w:r>
      <w:r w:rsidR="00FB2DDE">
        <w:rPr>
          <w:rFonts w:ascii="Georgia" w:hAnsi="Georgia"/>
        </w:rPr>
        <w:t xml:space="preserve"> a tale esigenza non può sopperire lo strumento della revocazione, sia per la sua configurazione attuale che per suoi </w:t>
      </w:r>
      <w:r w:rsidR="00E22DE5">
        <w:rPr>
          <w:rFonts w:ascii="Georgia" w:hAnsi="Georgia"/>
        </w:rPr>
        <w:t xml:space="preserve">non modificabili </w:t>
      </w:r>
      <w:r w:rsidR="00FB2DDE">
        <w:rPr>
          <w:rFonts w:ascii="Georgia" w:hAnsi="Georgia"/>
        </w:rPr>
        <w:t xml:space="preserve">limiti strutturali, non potendosi escludere che </w:t>
      </w:r>
      <w:r w:rsidR="00E22DE5">
        <w:rPr>
          <w:rFonts w:ascii="Georgia" w:hAnsi="Georgia"/>
        </w:rPr>
        <w:t>«</w:t>
      </w:r>
      <w:r w:rsidR="00FB2DDE">
        <w:rPr>
          <w:rFonts w:ascii="Georgia" w:hAnsi="Georgia"/>
        </w:rPr>
        <w:t>anche la sentenza emessa ipoteticamente in sede di revocazione possa incorrere in violazione de</w:t>
      </w:r>
      <w:r w:rsidR="001F7791">
        <w:rPr>
          <w:rFonts w:ascii="Georgia" w:hAnsi="Georgia"/>
        </w:rPr>
        <w:t xml:space="preserve">i limiti della </w:t>
      </w:r>
      <w:r w:rsidR="00FB2DDE">
        <w:rPr>
          <w:rFonts w:ascii="Georgia" w:hAnsi="Georgia"/>
        </w:rPr>
        <w:t>giurisdizion</w:t>
      </w:r>
      <w:r w:rsidR="001F7791">
        <w:rPr>
          <w:rFonts w:ascii="Georgia" w:hAnsi="Georgia"/>
        </w:rPr>
        <w:t>e</w:t>
      </w:r>
      <w:r w:rsidR="00E22DE5">
        <w:rPr>
          <w:rFonts w:ascii="Georgia" w:hAnsi="Georgia"/>
        </w:rPr>
        <w:t>»</w:t>
      </w:r>
      <w:r w:rsidR="00FB2DDE">
        <w:rPr>
          <w:rFonts w:ascii="Georgia" w:hAnsi="Georgia"/>
        </w:rPr>
        <w:t xml:space="preserve">; 5) l’autonomia </w:t>
      </w:r>
      <w:r w:rsidR="00FB2DDE" w:rsidRPr="00FB2DDE">
        <w:rPr>
          <w:rFonts w:ascii="Georgia" w:hAnsi="Georgia"/>
        </w:rPr>
        <w:t>procedurale riconosciuta agli Stati membri, in base al</w:t>
      </w:r>
      <w:r w:rsidR="001F7791">
        <w:rPr>
          <w:rFonts w:ascii="Georgia" w:hAnsi="Georgia"/>
        </w:rPr>
        <w:t>la</w:t>
      </w:r>
      <w:r w:rsidR="00FB2DDE" w:rsidRPr="00FB2DDE">
        <w:rPr>
          <w:rFonts w:ascii="Georgia" w:hAnsi="Georgia"/>
        </w:rPr>
        <w:t xml:space="preserve"> quale è rimessa </w:t>
      </w:r>
      <w:r w:rsidR="00C16915">
        <w:rPr>
          <w:rFonts w:ascii="Georgia" w:hAnsi="Georgia"/>
        </w:rPr>
        <w:t>ad essi</w:t>
      </w:r>
      <w:r w:rsidR="00FB2DDE" w:rsidRPr="00FB2DDE">
        <w:rPr>
          <w:rFonts w:ascii="Georgia" w:hAnsi="Georgia"/>
        </w:rPr>
        <w:t xml:space="preserve"> l’individuazione degli strumenti processuali per assicurare tutela ai diritti riconosciuti dall’Unione, può essere invocat</w:t>
      </w:r>
      <w:r w:rsidR="001F7791">
        <w:rPr>
          <w:rFonts w:ascii="Georgia" w:hAnsi="Georgia"/>
        </w:rPr>
        <w:t>a</w:t>
      </w:r>
      <w:r w:rsidR="00FB2DDE" w:rsidRPr="00FB2DDE">
        <w:rPr>
          <w:rFonts w:ascii="Georgia" w:hAnsi="Georgia"/>
        </w:rPr>
        <w:t xml:space="preserve"> alla duplice condizione che le modalità prescelte non siano meno favorevoli rispetto a quelle relative a situazioni analoghe assoggettate al diritto interno (principio di equivalenza) e non rendano in pratica impossibi</w:t>
      </w:r>
      <w:r w:rsidR="00880C7D">
        <w:rPr>
          <w:rFonts w:ascii="Georgia" w:hAnsi="Georgia"/>
        </w:rPr>
        <w:t>le o eccessivamente difficile l’</w:t>
      </w:r>
      <w:r w:rsidR="00FB2DDE" w:rsidRPr="00FB2DDE">
        <w:rPr>
          <w:rFonts w:ascii="Georgia" w:hAnsi="Georgia"/>
        </w:rPr>
        <w:t>esercizio dei diritti conferiti dal diritto dell</w:t>
      </w:r>
      <w:r w:rsidR="00FB2DDE">
        <w:rPr>
          <w:rFonts w:ascii="Georgia" w:hAnsi="Georgia"/>
        </w:rPr>
        <w:t>’</w:t>
      </w:r>
      <w:r w:rsidR="00FB2DDE" w:rsidRPr="00FB2DDE">
        <w:rPr>
          <w:rFonts w:ascii="Georgia" w:hAnsi="Georgia"/>
        </w:rPr>
        <w:t xml:space="preserve">Unione (principio di </w:t>
      </w:r>
      <w:proofErr w:type="spellStart"/>
      <w:r w:rsidR="00FB2DDE" w:rsidRPr="00FB2DDE">
        <w:rPr>
          <w:rFonts w:ascii="Georgia" w:hAnsi="Georgia"/>
        </w:rPr>
        <w:t>effettivita</w:t>
      </w:r>
      <w:proofErr w:type="spellEnd"/>
      <w:r w:rsidR="00FB2DDE" w:rsidRPr="00FB2DDE">
        <w:rPr>
          <w:rFonts w:ascii="Georgia" w:hAnsi="Georgia"/>
        </w:rPr>
        <w:t>̀); 6) nel caso di specie</w:t>
      </w:r>
      <w:r w:rsidR="002A2425">
        <w:rPr>
          <w:rFonts w:ascii="Georgia" w:hAnsi="Georgia"/>
        </w:rPr>
        <w:t>,</w:t>
      </w:r>
      <w:r w:rsidR="00FB2DDE" w:rsidRPr="00FB2DDE">
        <w:rPr>
          <w:rFonts w:ascii="Georgia" w:hAnsi="Georgia"/>
        </w:rPr>
        <w:t xml:space="preserve"> il principio di equivalenza non sarebbe rispettato, poiché nelle controversie aventi ad oggetto l’app</w:t>
      </w:r>
      <w:r w:rsidR="00904CAB">
        <w:rPr>
          <w:rFonts w:ascii="Georgia" w:hAnsi="Georgia"/>
        </w:rPr>
        <w:t>licazione del diritto nazionale</w:t>
      </w:r>
      <w:r w:rsidR="00FB2DDE" w:rsidRPr="00FB2DDE">
        <w:rPr>
          <w:rFonts w:ascii="Georgia" w:hAnsi="Georgia"/>
        </w:rPr>
        <w:t xml:space="preserve"> è ammesso il ricorso per cassazione per difetto di potere giurisdizionale avverso le sentenze del Consiglio di Stato, </w:t>
      </w:r>
      <w:r w:rsidR="00E22DE5">
        <w:rPr>
          <w:rFonts w:ascii="Georgia" w:hAnsi="Georgia"/>
        </w:rPr>
        <w:t>«</w:t>
      </w:r>
      <w:r w:rsidR="00FB2DDE" w:rsidRPr="00FB2DDE">
        <w:rPr>
          <w:rFonts w:ascii="Georgia" w:hAnsi="Georgia"/>
        </w:rPr>
        <w:t xml:space="preserve">cui si imputi di avere svolto </w:t>
      </w:r>
      <w:r w:rsidR="00FB2DDE" w:rsidRPr="00FB2DDE">
        <w:rPr>
          <w:rFonts w:ascii="Georgia" w:hAnsi="Georgia"/>
          <w:color w:val="000000" w:themeColor="text1"/>
        </w:rPr>
        <w:t>un</w:t>
      </w:r>
      <w:r w:rsidR="00FB2DDE" w:rsidRPr="00117D23">
        <w:rPr>
          <w:rFonts w:ascii="Georgia" w:hAnsi="Georgia"/>
          <w:color w:val="000000" w:themeColor="text1"/>
        </w:rPr>
        <w:t>’</w:t>
      </w:r>
      <w:proofErr w:type="spellStart"/>
      <w:r w:rsidR="00FB2DDE" w:rsidRPr="00FB2DDE">
        <w:rPr>
          <w:rFonts w:ascii="Georgia" w:hAnsi="Georgia"/>
          <w:color w:val="000000" w:themeColor="text1"/>
        </w:rPr>
        <w:t>attivita</w:t>
      </w:r>
      <w:proofErr w:type="spellEnd"/>
      <w:r w:rsidR="00FB2DDE" w:rsidRPr="00FB2DDE">
        <w:rPr>
          <w:rFonts w:ascii="Georgia" w:hAnsi="Georgia"/>
          <w:color w:val="000000" w:themeColor="text1"/>
        </w:rPr>
        <w:t>̀ di produzione normativa invasiva delle attribuzioni del legislatore</w:t>
      </w:r>
      <w:r w:rsidR="00E22DE5">
        <w:rPr>
          <w:rFonts w:ascii="Georgia" w:hAnsi="Georgia"/>
          <w:color w:val="000000" w:themeColor="text1"/>
        </w:rPr>
        <w:t>»</w:t>
      </w:r>
      <w:r w:rsidR="00FB2DDE" w:rsidRPr="00FB2DDE">
        <w:rPr>
          <w:rFonts w:ascii="Georgia" w:hAnsi="Georgia"/>
          <w:color w:val="000000" w:themeColor="text1"/>
        </w:rPr>
        <w:t>, mentre, nelle controversie aventi ad oggetto l</w:t>
      </w:r>
      <w:r w:rsidR="00FB2DDE" w:rsidRPr="00117D23">
        <w:rPr>
          <w:rFonts w:ascii="Georgia" w:hAnsi="Georgia"/>
          <w:color w:val="000000" w:themeColor="text1"/>
        </w:rPr>
        <w:t>’</w:t>
      </w:r>
      <w:r w:rsidR="00FB2DDE" w:rsidRPr="00FB2DDE">
        <w:rPr>
          <w:rFonts w:ascii="Georgia" w:hAnsi="Georgia"/>
          <w:color w:val="000000" w:themeColor="text1"/>
        </w:rPr>
        <w:t>applicazione del diritto dell</w:t>
      </w:r>
      <w:r w:rsidR="00FB2DDE" w:rsidRPr="00117D23">
        <w:rPr>
          <w:rFonts w:ascii="Georgia" w:hAnsi="Georgia"/>
          <w:color w:val="000000" w:themeColor="text1"/>
        </w:rPr>
        <w:t>’</w:t>
      </w:r>
      <w:r w:rsidR="00FB2DDE" w:rsidRPr="00FB2DDE">
        <w:rPr>
          <w:rFonts w:ascii="Georgia" w:hAnsi="Georgia"/>
          <w:color w:val="000000" w:themeColor="text1"/>
        </w:rPr>
        <w:t>Unione</w:t>
      </w:r>
      <w:r w:rsidR="00FB2DDE" w:rsidRPr="00117D23">
        <w:rPr>
          <w:rFonts w:ascii="Georgia" w:hAnsi="Georgia"/>
          <w:color w:val="000000" w:themeColor="text1"/>
        </w:rPr>
        <w:t>, sarebbero</w:t>
      </w:r>
      <w:r w:rsidR="00FB2DDE" w:rsidRPr="00FB2DDE">
        <w:rPr>
          <w:rFonts w:ascii="Georgia" w:hAnsi="Georgia"/>
          <w:color w:val="000000" w:themeColor="text1"/>
        </w:rPr>
        <w:t xml:space="preserve"> </w:t>
      </w:r>
      <w:r w:rsidR="00FB2DDE" w:rsidRPr="00FB2DDE">
        <w:rPr>
          <w:rFonts w:ascii="Georgia" w:hAnsi="Georgia"/>
        </w:rPr>
        <w:t xml:space="preserve">inammissibili i ricorsi per cassazione </w:t>
      </w:r>
      <w:r w:rsidR="00E22DE5">
        <w:rPr>
          <w:rFonts w:ascii="Georgia" w:hAnsi="Georgia"/>
        </w:rPr>
        <w:t>«</w:t>
      </w:r>
      <w:r w:rsidR="00FB2DDE" w:rsidRPr="00FB2DDE">
        <w:rPr>
          <w:rFonts w:ascii="Georgia" w:hAnsi="Georgia"/>
        </w:rPr>
        <w:t>volti a denunciare il difetto di potere giurisdizionale del giudice che, elaborando ed applicando regole processuali di dir</w:t>
      </w:r>
      <w:r w:rsidR="00904CAB">
        <w:rPr>
          <w:rFonts w:ascii="Georgia" w:hAnsi="Georgia"/>
        </w:rPr>
        <w:t xml:space="preserve">itto nazionale, eserciti poteri </w:t>
      </w:r>
      <w:r w:rsidR="00FB2DDE" w:rsidRPr="00FB2DDE">
        <w:rPr>
          <w:rFonts w:ascii="Georgia" w:hAnsi="Georgia"/>
        </w:rPr>
        <w:t>di produzione normativa preclusi allo stesso legislatore nazionale, essendo esclusivamente riservati al legislatore comunitario sotto il controllo della Corte di giustizia</w:t>
      </w:r>
      <w:r w:rsidR="00E22DE5">
        <w:rPr>
          <w:rFonts w:ascii="Georgia" w:hAnsi="Georgia"/>
        </w:rPr>
        <w:t>»</w:t>
      </w:r>
      <w:r w:rsidR="00FB2DDE" w:rsidRPr="00FB2DDE">
        <w:rPr>
          <w:rFonts w:ascii="Georgia" w:hAnsi="Georgia"/>
        </w:rPr>
        <w:t xml:space="preserve">; 7) nemmeno sarebbe rispettato il principio di effettività, poiché esso, inteso </w:t>
      </w:r>
      <w:r w:rsidR="002A03DC">
        <w:rPr>
          <w:rFonts w:ascii="Georgia" w:hAnsi="Georgia"/>
        </w:rPr>
        <w:t>«</w:t>
      </w:r>
      <w:r w:rsidR="00FB2DDE" w:rsidRPr="00FB2DDE">
        <w:rPr>
          <w:rFonts w:ascii="Georgia" w:hAnsi="Georgia"/>
        </w:rPr>
        <w:t>non in astratto ma in concreto, in relazione al procedimento di formazione della decisione giurisdizionale</w:t>
      </w:r>
      <w:r w:rsidR="00E22DE5">
        <w:rPr>
          <w:rFonts w:ascii="Georgia" w:hAnsi="Georgia"/>
        </w:rPr>
        <w:t>»</w:t>
      </w:r>
      <w:r w:rsidR="00FB2DDE" w:rsidRPr="00FB2DDE">
        <w:rPr>
          <w:rFonts w:ascii="Georgia" w:hAnsi="Georgia"/>
        </w:rPr>
        <w:t>, imporrebbe un esame del merito della controversia.</w:t>
      </w:r>
    </w:p>
    <w:p w14:paraId="72356A1E" w14:textId="685CB91A" w:rsidR="0082395C" w:rsidRDefault="00FB2DDE" w:rsidP="00FB2DDE">
      <w:pPr>
        <w:ind w:right="-1"/>
        <w:jc w:val="both"/>
        <w:rPr>
          <w:rFonts w:ascii="Georgia" w:hAnsi="Georgia"/>
        </w:rPr>
      </w:pPr>
      <w:r w:rsidRPr="00FB2DDE">
        <w:rPr>
          <w:rFonts w:ascii="Georgia" w:hAnsi="Georgia"/>
        </w:rPr>
        <w:t xml:space="preserve">Tutte queste considerazioni, </w:t>
      </w:r>
      <w:r w:rsidR="00797A2A">
        <w:rPr>
          <w:rFonts w:ascii="Georgia" w:hAnsi="Georgia"/>
        </w:rPr>
        <w:t>pertanto</w:t>
      </w:r>
      <w:r w:rsidRPr="00FB2DDE">
        <w:rPr>
          <w:rFonts w:ascii="Georgia" w:hAnsi="Georgia"/>
        </w:rPr>
        <w:t xml:space="preserve">, </w:t>
      </w:r>
      <w:r w:rsidR="002A2425">
        <w:rPr>
          <w:rFonts w:ascii="Georgia" w:hAnsi="Georgia"/>
        </w:rPr>
        <w:t>porterebbero a</w:t>
      </w:r>
      <w:r>
        <w:rPr>
          <w:rFonts w:ascii="Georgia" w:hAnsi="Georgia"/>
        </w:rPr>
        <w:t xml:space="preserve"> ritenere che l’estremo rimedio a tutela del diritto dell’Unione violato dai giudici amministrativi </w:t>
      </w:r>
      <w:r w:rsidR="00E971B8">
        <w:rPr>
          <w:rFonts w:ascii="Georgia" w:hAnsi="Georgia"/>
        </w:rPr>
        <w:t xml:space="preserve">(e contabili) </w:t>
      </w:r>
      <w:r>
        <w:rPr>
          <w:rFonts w:ascii="Georgia" w:hAnsi="Georgia"/>
        </w:rPr>
        <w:t>sia dato dal ricorso per cassazione per motivi inerenti</w:t>
      </w:r>
      <w:r w:rsidR="00904CAB">
        <w:rPr>
          <w:rFonts w:ascii="Georgia" w:hAnsi="Georgia"/>
        </w:rPr>
        <w:t xml:space="preserve"> al</w:t>
      </w:r>
      <w:r>
        <w:rPr>
          <w:rFonts w:ascii="Georgia" w:hAnsi="Georgia"/>
        </w:rPr>
        <w:t xml:space="preserve">la giurisdizione, senza che rilevi </w:t>
      </w:r>
      <w:r w:rsidR="0082395C">
        <w:rPr>
          <w:rFonts w:ascii="Georgia" w:hAnsi="Georgia"/>
        </w:rPr>
        <w:t xml:space="preserve">la sua ristretta conformazione </w:t>
      </w:r>
      <w:r w:rsidR="002A03DC">
        <w:rPr>
          <w:rFonts w:ascii="Georgia" w:hAnsi="Georgia"/>
        </w:rPr>
        <w:t>voluta</w:t>
      </w:r>
      <w:r w:rsidR="0082395C">
        <w:rPr>
          <w:rFonts w:ascii="Georgia" w:hAnsi="Georgia"/>
        </w:rPr>
        <w:t xml:space="preserve"> dalla Costituzione</w:t>
      </w:r>
      <w:r w:rsidR="00117D23">
        <w:rPr>
          <w:rFonts w:ascii="Georgia" w:hAnsi="Georgia"/>
        </w:rPr>
        <w:t xml:space="preserve"> (a tutela della pluralità delle giurisdizioni)</w:t>
      </w:r>
      <w:r w:rsidR="0082395C">
        <w:rPr>
          <w:rFonts w:ascii="Georgia" w:hAnsi="Georgia"/>
        </w:rPr>
        <w:t xml:space="preserve">, perché anche le norme costituzionali devono essere disapplicate se lesive dei principi di primazia ed efficacia diretta </w:t>
      </w:r>
      <w:r w:rsidR="0064307C">
        <w:rPr>
          <w:rFonts w:ascii="Georgia" w:hAnsi="Georgia"/>
        </w:rPr>
        <w:t xml:space="preserve">del diritto </w:t>
      </w:r>
      <w:r w:rsidR="0082395C">
        <w:rPr>
          <w:rFonts w:ascii="Georgia" w:hAnsi="Georgia"/>
        </w:rPr>
        <w:t>dell’Unione.</w:t>
      </w:r>
    </w:p>
    <w:p w14:paraId="2AAE1093" w14:textId="3E190E15" w:rsidR="00FB2DDE" w:rsidRDefault="00C16915" w:rsidP="00FB2DDE">
      <w:pPr>
        <w:ind w:right="-1"/>
        <w:jc w:val="both"/>
        <w:rPr>
          <w:rFonts w:ascii="Georgia" w:hAnsi="Georgia"/>
        </w:rPr>
      </w:pPr>
      <w:r>
        <w:rPr>
          <w:rFonts w:ascii="Georgia" w:hAnsi="Georgia"/>
        </w:rPr>
        <w:t xml:space="preserve">Al di là della </w:t>
      </w:r>
      <w:proofErr w:type="spellStart"/>
      <w:r w:rsidR="0082395C">
        <w:rPr>
          <w:rFonts w:ascii="Georgia" w:hAnsi="Georgia"/>
        </w:rPr>
        <w:t>assiomaticità</w:t>
      </w:r>
      <w:proofErr w:type="spellEnd"/>
      <w:r w:rsidR="0082395C">
        <w:rPr>
          <w:rFonts w:ascii="Georgia" w:hAnsi="Georgia"/>
        </w:rPr>
        <w:t xml:space="preserve"> ed estrema </w:t>
      </w:r>
      <w:r w:rsidR="00B33351">
        <w:rPr>
          <w:rFonts w:ascii="Georgia" w:hAnsi="Georgia"/>
        </w:rPr>
        <w:t>singolarità</w:t>
      </w:r>
      <w:r w:rsidR="0082395C">
        <w:rPr>
          <w:rFonts w:ascii="Georgia" w:hAnsi="Georgia"/>
        </w:rPr>
        <w:t xml:space="preserve"> teorica di alcuni di questi</w:t>
      </w:r>
      <w:r w:rsidR="00E971B8">
        <w:rPr>
          <w:rStyle w:val="Rimandonotaapidipagina"/>
          <w:rFonts w:ascii="Georgia" w:hAnsi="Georgia"/>
        </w:rPr>
        <w:footnoteReference w:id="73"/>
      </w:r>
      <w:r w:rsidR="00F81724">
        <w:rPr>
          <w:rFonts w:ascii="Georgia" w:hAnsi="Georgia"/>
        </w:rPr>
        <w:t xml:space="preserve"> </w:t>
      </w:r>
      <w:r w:rsidR="00F81724" w:rsidRPr="00117D23">
        <w:rPr>
          <w:rFonts w:ascii="Georgia" w:hAnsi="Georgia"/>
          <w:color w:val="000000" w:themeColor="text1"/>
        </w:rPr>
        <w:t>(e di altri)</w:t>
      </w:r>
      <w:r w:rsidR="0082395C" w:rsidRPr="00117D23">
        <w:rPr>
          <w:rFonts w:ascii="Georgia" w:hAnsi="Georgia"/>
          <w:color w:val="000000" w:themeColor="text1"/>
        </w:rPr>
        <w:t xml:space="preserve"> </w:t>
      </w:r>
      <w:r w:rsidR="0082395C">
        <w:rPr>
          <w:rFonts w:ascii="Georgia" w:hAnsi="Georgia"/>
        </w:rPr>
        <w:t>passaggi argomentativi</w:t>
      </w:r>
      <w:r w:rsidR="00E971B8">
        <w:rPr>
          <w:rFonts w:ascii="Georgia" w:hAnsi="Georgia"/>
        </w:rPr>
        <w:t>,</w:t>
      </w:r>
      <w:r w:rsidR="0082395C">
        <w:rPr>
          <w:rFonts w:ascii="Georgia" w:hAnsi="Georgia"/>
        </w:rPr>
        <w:t xml:space="preserve"> la tesi di fondo</w:t>
      </w:r>
      <w:r w:rsidR="00F81724">
        <w:rPr>
          <w:rFonts w:ascii="Georgia" w:hAnsi="Georgia"/>
        </w:rPr>
        <w:t xml:space="preserve"> </w:t>
      </w:r>
      <w:r w:rsidR="0082395C">
        <w:rPr>
          <w:rFonts w:ascii="Georgia" w:hAnsi="Georgia"/>
        </w:rPr>
        <w:t>è</w:t>
      </w:r>
      <w:r w:rsidR="00084716">
        <w:rPr>
          <w:rFonts w:ascii="Georgia" w:hAnsi="Georgia"/>
        </w:rPr>
        <w:t>,</w:t>
      </w:r>
      <w:r w:rsidR="0082395C">
        <w:rPr>
          <w:rFonts w:ascii="Georgia" w:hAnsi="Georgia"/>
        </w:rPr>
        <w:t xml:space="preserve"> </w:t>
      </w:r>
      <w:r w:rsidR="00F81724">
        <w:rPr>
          <w:rFonts w:ascii="Georgia" w:hAnsi="Georgia"/>
        </w:rPr>
        <w:t>dunque</w:t>
      </w:r>
      <w:r w:rsidR="00084716">
        <w:rPr>
          <w:rFonts w:ascii="Georgia" w:hAnsi="Georgia"/>
        </w:rPr>
        <w:t>,</w:t>
      </w:r>
      <w:r w:rsidR="00F81724">
        <w:rPr>
          <w:rFonts w:ascii="Georgia" w:hAnsi="Georgia"/>
        </w:rPr>
        <w:t xml:space="preserve"> </w:t>
      </w:r>
      <w:r w:rsidR="0082395C">
        <w:rPr>
          <w:rFonts w:ascii="Georgia" w:hAnsi="Georgia"/>
        </w:rPr>
        <w:t xml:space="preserve">che </w:t>
      </w:r>
      <w:r w:rsidR="00F81724">
        <w:rPr>
          <w:rFonts w:ascii="Georgia" w:hAnsi="Georgia"/>
        </w:rPr>
        <w:t xml:space="preserve">è incompatibile con il diritto comunitario </w:t>
      </w:r>
      <w:r w:rsidR="0082395C">
        <w:rPr>
          <w:rFonts w:ascii="Georgia" w:hAnsi="Georgia"/>
        </w:rPr>
        <w:t xml:space="preserve">la norma ordinamentale e </w:t>
      </w:r>
      <w:r w:rsidR="00805B42">
        <w:rPr>
          <w:rFonts w:ascii="Georgia" w:hAnsi="Georgia"/>
        </w:rPr>
        <w:t>processuale</w:t>
      </w:r>
      <w:r w:rsidR="0082395C">
        <w:rPr>
          <w:rFonts w:ascii="Georgia" w:hAnsi="Georgia"/>
        </w:rPr>
        <w:t xml:space="preserve"> </w:t>
      </w:r>
      <w:r w:rsidR="00084716">
        <w:rPr>
          <w:rFonts w:ascii="Georgia" w:hAnsi="Georgia"/>
        </w:rPr>
        <w:t>dettata</w:t>
      </w:r>
      <w:r w:rsidR="0082395C">
        <w:rPr>
          <w:rFonts w:ascii="Georgia" w:hAnsi="Georgia"/>
        </w:rPr>
        <w:t xml:space="preserve"> in Costituzione</w:t>
      </w:r>
      <w:r w:rsidR="00F81724">
        <w:rPr>
          <w:rFonts w:ascii="Georgia" w:hAnsi="Georgia"/>
        </w:rPr>
        <w:t xml:space="preserve"> (art. 111, ottavo comma), secondo cui nel giudizio amministrativo vi sono solo due gradi di giudizio di fatto e di legittimità, mentre il giudizio di cassazione è limitato ai motivi inerenti </w:t>
      </w:r>
      <w:r w:rsidR="00904CAB">
        <w:rPr>
          <w:rFonts w:ascii="Georgia" w:hAnsi="Georgia"/>
        </w:rPr>
        <w:t>al</w:t>
      </w:r>
      <w:r w:rsidR="00F81724">
        <w:rPr>
          <w:rFonts w:ascii="Georgia" w:hAnsi="Georgia"/>
        </w:rPr>
        <w:t xml:space="preserve">la giurisdizione, che non investono </w:t>
      </w:r>
      <w:r>
        <w:rPr>
          <w:rFonts w:ascii="Georgia" w:hAnsi="Georgia"/>
        </w:rPr>
        <w:t xml:space="preserve">gli </w:t>
      </w:r>
      <w:proofErr w:type="spellStart"/>
      <w:r w:rsidRPr="00C16915">
        <w:rPr>
          <w:rFonts w:ascii="Georgia" w:hAnsi="Georgia"/>
          <w:i/>
        </w:rPr>
        <w:t>errores</w:t>
      </w:r>
      <w:proofErr w:type="spellEnd"/>
      <w:r>
        <w:rPr>
          <w:rFonts w:ascii="Georgia" w:hAnsi="Georgia"/>
        </w:rPr>
        <w:t xml:space="preserve"> </w:t>
      </w:r>
      <w:r w:rsidR="00F81724" w:rsidRPr="00F81724">
        <w:rPr>
          <w:rFonts w:ascii="Georgia" w:hAnsi="Georgia"/>
          <w:i/>
          <w:iCs/>
        </w:rPr>
        <w:t>in iudicando</w:t>
      </w:r>
      <w:r>
        <w:rPr>
          <w:rFonts w:ascii="Georgia" w:hAnsi="Georgia"/>
        </w:rPr>
        <w:t xml:space="preserve"> </w:t>
      </w:r>
      <w:r w:rsidR="00117D23">
        <w:rPr>
          <w:rFonts w:ascii="Georgia" w:hAnsi="Georgia"/>
        </w:rPr>
        <w:t xml:space="preserve">o </w:t>
      </w:r>
      <w:r w:rsidR="00F81724" w:rsidRPr="00F81724">
        <w:rPr>
          <w:rFonts w:ascii="Georgia" w:hAnsi="Georgia"/>
          <w:i/>
          <w:iCs/>
        </w:rPr>
        <w:t>in procedendo</w:t>
      </w:r>
      <w:r w:rsidR="00F81724">
        <w:rPr>
          <w:rFonts w:ascii="Georgia" w:hAnsi="Georgia"/>
        </w:rPr>
        <w:t>.</w:t>
      </w:r>
    </w:p>
    <w:p w14:paraId="5679C866" w14:textId="6F080C9B" w:rsidR="001F7791" w:rsidRDefault="00C05B68" w:rsidP="00FB2DDE">
      <w:pPr>
        <w:ind w:right="-1"/>
        <w:jc w:val="both"/>
        <w:rPr>
          <w:rFonts w:ascii="Georgia" w:hAnsi="Georgia"/>
        </w:rPr>
      </w:pPr>
      <w:r>
        <w:rPr>
          <w:rFonts w:ascii="Georgia" w:hAnsi="Georgia"/>
        </w:rPr>
        <w:t>Tale</w:t>
      </w:r>
      <w:r w:rsidR="00F81724">
        <w:rPr>
          <w:rFonts w:ascii="Georgia" w:hAnsi="Georgia"/>
        </w:rPr>
        <w:t xml:space="preserve"> tesi è all’evidenza fallace, perché la </w:t>
      </w:r>
      <w:r w:rsidR="00C907C3">
        <w:rPr>
          <w:rFonts w:ascii="Georgia" w:hAnsi="Georgia"/>
        </w:rPr>
        <w:t>scelta</w:t>
      </w:r>
      <w:r w:rsidR="00F81724">
        <w:rPr>
          <w:rFonts w:ascii="Georgia" w:hAnsi="Georgia"/>
        </w:rPr>
        <w:t xml:space="preserve"> di quanti e quali gradi di giudizio assicurare alla tutela delle situazioni giuridiche soggettive è rimessa agli Stati membri, </w:t>
      </w:r>
      <w:r w:rsidR="00C16915">
        <w:rPr>
          <w:rFonts w:ascii="Georgia" w:hAnsi="Georgia"/>
        </w:rPr>
        <w:t>in quanto</w:t>
      </w:r>
      <w:r w:rsidR="002A03DC">
        <w:rPr>
          <w:rFonts w:ascii="Georgia" w:hAnsi="Georgia"/>
        </w:rPr>
        <w:t xml:space="preserve"> chiara espressione</w:t>
      </w:r>
      <w:r w:rsidR="00F81724">
        <w:rPr>
          <w:rFonts w:ascii="Georgia" w:hAnsi="Georgia"/>
        </w:rPr>
        <w:t xml:space="preserve"> della loro autonomia procedurale</w:t>
      </w:r>
      <w:r w:rsidR="002A2425">
        <w:rPr>
          <w:rStyle w:val="Rimandonotaapidipagina"/>
          <w:rFonts w:ascii="Georgia" w:hAnsi="Georgia"/>
        </w:rPr>
        <w:footnoteReference w:id="74"/>
      </w:r>
      <w:r w:rsidR="0016284A">
        <w:rPr>
          <w:rFonts w:ascii="Georgia" w:hAnsi="Georgia"/>
        </w:rPr>
        <w:t>, e tale scelta</w:t>
      </w:r>
      <w:r w:rsidR="00C907C3">
        <w:rPr>
          <w:rFonts w:ascii="Georgia" w:hAnsi="Georgia"/>
        </w:rPr>
        <w:t xml:space="preserve">, ovviamente, </w:t>
      </w:r>
      <w:r w:rsidR="0016284A">
        <w:rPr>
          <w:rFonts w:ascii="Georgia" w:hAnsi="Georgia"/>
        </w:rPr>
        <w:t xml:space="preserve">attiene anche alla conformazione dei motivi di ricorso per cassazione: «27. Il diritto dell’Unione, </w:t>
      </w:r>
      <w:r w:rsidR="0016284A" w:rsidRPr="0016284A">
        <w:rPr>
          <w:rFonts w:ascii="Georgia" w:hAnsi="Georgia"/>
        </w:rPr>
        <w:t xml:space="preserve">in linea di principio, non osta a che gli Stati membri, conformemente al principio dell’autonomia processuale, </w:t>
      </w:r>
      <w:r w:rsidR="0016284A">
        <w:rPr>
          <w:rFonts w:ascii="Georgia" w:hAnsi="Georgia"/>
        </w:rPr>
        <w:t>limitino o subordi</w:t>
      </w:r>
      <w:r w:rsidR="00A12C68">
        <w:rPr>
          <w:rFonts w:ascii="Georgia" w:hAnsi="Georgia"/>
        </w:rPr>
        <w:t>ni</w:t>
      </w:r>
      <w:r w:rsidR="0016284A">
        <w:rPr>
          <w:rFonts w:ascii="Georgia" w:hAnsi="Georgia"/>
        </w:rPr>
        <w:t>no a condizione</w:t>
      </w:r>
      <w:r w:rsidR="002A2425">
        <w:rPr>
          <w:rFonts w:ascii="Georgia" w:hAnsi="Georgia"/>
        </w:rPr>
        <w:t xml:space="preserve"> </w:t>
      </w:r>
      <w:r w:rsidR="0016284A">
        <w:rPr>
          <w:rFonts w:ascii="Georgia" w:hAnsi="Georgia"/>
        </w:rPr>
        <w:t xml:space="preserve">i motivi che possono essere dedotti nei </w:t>
      </w:r>
      <w:r w:rsidR="002A2425">
        <w:rPr>
          <w:rFonts w:ascii="Georgia" w:hAnsi="Georgia"/>
        </w:rPr>
        <w:t xml:space="preserve">procedimenti </w:t>
      </w:r>
      <w:r w:rsidR="0016284A" w:rsidRPr="0016284A">
        <w:rPr>
          <w:rFonts w:ascii="Georgia" w:hAnsi="Georgia"/>
        </w:rPr>
        <w:t>per cassazione, purché siano rispettati i</w:t>
      </w:r>
      <w:r w:rsidR="0016284A">
        <w:rPr>
          <w:rFonts w:ascii="Georgia" w:hAnsi="Georgia"/>
        </w:rPr>
        <w:t xml:space="preserve"> </w:t>
      </w:r>
      <w:r w:rsidR="0016284A" w:rsidRPr="0016284A">
        <w:rPr>
          <w:rFonts w:ascii="Georgia" w:hAnsi="Georgia"/>
        </w:rPr>
        <w:t>principi di effettività e di equivalenza</w:t>
      </w:r>
      <w:r w:rsidR="0016284A">
        <w:rPr>
          <w:rFonts w:ascii="Georgia" w:hAnsi="Georgia"/>
        </w:rPr>
        <w:t xml:space="preserve">» (Corte di giustizia, sezione prima, 17 marzo 2016, </w:t>
      </w:r>
      <w:proofErr w:type="spellStart"/>
      <w:r w:rsidR="0016284A" w:rsidRPr="0016284A">
        <w:rPr>
          <w:rFonts w:ascii="Georgia" w:hAnsi="Georgia"/>
        </w:rPr>
        <w:t>Abdelhafid</w:t>
      </w:r>
      <w:proofErr w:type="spellEnd"/>
      <w:r w:rsidR="0016284A" w:rsidRPr="0016284A">
        <w:rPr>
          <w:rFonts w:ascii="Georgia" w:hAnsi="Georgia"/>
        </w:rPr>
        <w:t xml:space="preserve"> </w:t>
      </w:r>
      <w:proofErr w:type="spellStart"/>
      <w:r w:rsidR="0016284A" w:rsidRPr="0016284A">
        <w:rPr>
          <w:rFonts w:ascii="Georgia" w:hAnsi="Georgia"/>
        </w:rPr>
        <w:t>Bensada</w:t>
      </w:r>
      <w:proofErr w:type="spellEnd"/>
      <w:r w:rsidR="0016284A" w:rsidRPr="0016284A">
        <w:rPr>
          <w:rFonts w:ascii="Georgia" w:hAnsi="Georgia"/>
        </w:rPr>
        <w:t xml:space="preserve"> </w:t>
      </w:r>
      <w:proofErr w:type="spellStart"/>
      <w:r w:rsidR="0016284A" w:rsidRPr="0016284A">
        <w:rPr>
          <w:rFonts w:ascii="Georgia" w:hAnsi="Georgia"/>
        </w:rPr>
        <w:t>Benallal</w:t>
      </w:r>
      <w:proofErr w:type="spellEnd"/>
      <w:r w:rsidR="0016284A">
        <w:rPr>
          <w:rFonts w:ascii="Georgia" w:hAnsi="Georgia"/>
        </w:rPr>
        <w:t>, C-161/15)</w:t>
      </w:r>
      <w:r w:rsidR="00AD5C02">
        <w:rPr>
          <w:rFonts w:ascii="Georgia" w:hAnsi="Georgia"/>
        </w:rPr>
        <w:t>.</w:t>
      </w:r>
    </w:p>
    <w:p w14:paraId="4083EF2C" w14:textId="305034AB" w:rsidR="00F81724" w:rsidRDefault="00F81724" w:rsidP="00FB2DDE">
      <w:pPr>
        <w:ind w:right="-1"/>
        <w:jc w:val="both"/>
        <w:rPr>
          <w:rFonts w:ascii="Georgia" w:hAnsi="Georgia"/>
        </w:rPr>
      </w:pPr>
      <w:r>
        <w:rPr>
          <w:rFonts w:ascii="Georgia" w:hAnsi="Georgia"/>
        </w:rPr>
        <w:t>Destinato al fallimento è il tentativo d</w:t>
      </w:r>
      <w:r w:rsidR="00206263">
        <w:rPr>
          <w:rFonts w:ascii="Georgia" w:hAnsi="Georgia"/>
        </w:rPr>
        <w:t>ell’ordinanza di</w:t>
      </w:r>
      <w:r>
        <w:rPr>
          <w:rFonts w:ascii="Georgia" w:hAnsi="Georgia"/>
        </w:rPr>
        <w:t xml:space="preserve"> dimostrare </w:t>
      </w:r>
      <w:r w:rsidR="00206263">
        <w:rPr>
          <w:rFonts w:ascii="Georgia" w:hAnsi="Georgia"/>
        </w:rPr>
        <w:t>il mancato rispetto di tali principi, che condizionano il</w:t>
      </w:r>
      <w:r w:rsidR="00C71835">
        <w:rPr>
          <w:rFonts w:ascii="Georgia" w:hAnsi="Georgia"/>
        </w:rPr>
        <w:t xml:space="preserve"> libero esplicarsi </w:t>
      </w:r>
      <w:r w:rsidR="00206263">
        <w:rPr>
          <w:rFonts w:ascii="Georgia" w:hAnsi="Georgia"/>
        </w:rPr>
        <w:t>dell’autonomia procedurale.</w:t>
      </w:r>
    </w:p>
    <w:p w14:paraId="0D96D022" w14:textId="051900E0" w:rsidR="00F81724" w:rsidRDefault="00C71835" w:rsidP="00FB2DDE">
      <w:pPr>
        <w:ind w:right="-1"/>
        <w:jc w:val="both"/>
        <w:rPr>
          <w:rFonts w:ascii="Georgia" w:hAnsi="Georgia"/>
        </w:rPr>
      </w:pPr>
      <w:r>
        <w:rPr>
          <w:rFonts w:ascii="Georgia" w:hAnsi="Georgia"/>
        </w:rPr>
        <w:t>La norma costituzionale</w:t>
      </w:r>
      <w:r w:rsidR="00DA664D">
        <w:rPr>
          <w:rFonts w:ascii="Georgia" w:hAnsi="Georgia"/>
        </w:rPr>
        <w:t>, infatti,</w:t>
      </w:r>
      <w:r>
        <w:rPr>
          <w:rFonts w:ascii="Georgia" w:hAnsi="Georgia"/>
        </w:rPr>
        <w:t xml:space="preserve"> assicura</w:t>
      </w:r>
      <w:r w:rsidR="00DA664D">
        <w:rPr>
          <w:rFonts w:ascii="Georgia" w:hAnsi="Georgia"/>
        </w:rPr>
        <w:t xml:space="preserve"> senz’altro</w:t>
      </w:r>
      <w:r>
        <w:rPr>
          <w:rFonts w:ascii="Georgia" w:hAnsi="Georgia"/>
        </w:rPr>
        <w:t xml:space="preserve"> il principio di equivalenza, poiché il ricordato assetto pro</w:t>
      </w:r>
      <w:r w:rsidR="004A6171">
        <w:rPr>
          <w:rFonts w:ascii="Georgia" w:hAnsi="Georgia"/>
        </w:rPr>
        <w:t>cessuale (due gradi di giudizio</w:t>
      </w:r>
      <w:r w:rsidR="00A82BB8">
        <w:rPr>
          <w:rFonts w:ascii="Georgia" w:hAnsi="Georgia"/>
        </w:rPr>
        <w:t xml:space="preserve"> pieno e</w:t>
      </w:r>
      <w:r w:rsidR="004A6171">
        <w:rPr>
          <w:rFonts w:ascii="Georgia" w:hAnsi="Georgia"/>
        </w:rPr>
        <w:t xml:space="preserve"> </w:t>
      </w:r>
      <w:r>
        <w:rPr>
          <w:rFonts w:ascii="Georgia" w:hAnsi="Georgia"/>
        </w:rPr>
        <w:t xml:space="preserve">ricorso per cassazione per </w:t>
      </w:r>
      <w:r w:rsidR="00904CAB">
        <w:rPr>
          <w:rFonts w:ascii="Georgia" w:hAnsi="Georgia"/>
        </w:rPr>
        <w:t xml:space="preserve">i soli </w:t>
      </w:r>
      <w:r>
        <w:rPr>
          <w:rFonts w:ascii="Georgia" w:hAnsi="Georgia"/>
        </w:rPr>
        <w:t xml:space="preserve">motivi inerenti </w:t>
      </w:r>
      <w:r w:rsidR="00904CAB">
        <w:rPr>
          <w:rFonts w:ascii="Georgia" w:hAnsi="Georgia"/>
        </w:rPr>
        <w:t>al</w:t>
      </w:r>
      <w:r>
        <w:rPr>
          <w:rFonts w:ascii="Georgia" w:hAnsi="Georgia"/>
        </w:rPr>
        <w:t>la giurisdizione) vale</w:t>
      </w:r>
      <w:r w:rsidR="0064307C">
        <w:rPr>
          <w:rFonts w:ascii="Georgia" w:hAnsi="Georgia"/>
        </w:rPr>
        <w:t xml:space="preserve"> </w:t>
      </w:r>
      <w:r>
        <w:rPr>
          <w:rFonts w:ascii="Georgia" w:hAnsi="Georgia"/>
        </w:rPr>
        <w:t>per tutte le posizioni giuridiche affidate alla tutela del giudice amministrativo, sia che originino da norme interne sia che nascano da norme dell’Unione</w:t>
      </w:r>
      <w:r w:rsidR="0016284A">
        <w:rPr>
          <w:rStyle w:val="Rimandonotaapidipagina"/>
          <w:rFonts w:ascii="Georgia" w:hAnsi="Georgia"/>
        </w:rPr>
        <w:footnoteReference w:id="75"/>
      </w:r>
      <w:r w:rsidR="0016284A">
        <w:rPr>
          <w:rFonts w:ascii="Georgia" w:hAnsi="Georgia"/>
        </w:rPr>
        <w:t>.</w:t>
      </w:r>
    </w:p>
    <w:p w14:paraId="46AC8C8C" w14:textId="4C54EA37" w:rsidR="00C71835" w:rsidRPr="00735DA0" w:rsidRDefault="00C71835" w:rsidP="00FB2DDE">
      <w:pPr>
        <w:ind w:right="-1"/>
        <w:jc w:val="both"/>
        <w:rPr>
          <w:rFonts w:ascii="Georgia" w:hAnsi="Georgia"/>
          <w:color w:val="000000" w:themeColor="text1"/>
        </w:rPr>
      </w:pPr>
      <w:r>
        <w:rPr>
          <w:rFonts w:ascii="Georgia" w:hAnsi="Georgia"/>
        </w:rPr>
        <w:t xml:space="preserve">Il </w:t>
      </w:r>
      <w:r w:rsidR="00735DA0">
        <w:rPr>
          <w:rFonts w:ascii="Georgia" w:hAnsi="Georgia"/>
        </w:rPr>
        <w:t>“</w:t>
      </w:r>
      <w:proofErr w:type="spellStart"/>
      <w:r w:rsidRPr="00C71835">
        <w:rPr>
          <w:rFonts w:ascii="Georgia" w:hAnsi="Georgia"/>
          <w:i/>
          <w:iCs/>
        </w:rPr>
        <w:t>tertium</w:t>
      </w:r>
      <w:proofErr w:type="spellEnd"/>
      <w:r w:rsidRPr="00C71835">
        <w:rPr>
          <w:rFonts w:ascii="Georgia" w:hAnsi="Georgia"/>
          <w:i/>
          <w:iCs/>
        </w:rPr>
        <w:t xml:space="preserve"> </w:t>
      </w:r>
      <w:proofErr w:type="spellStart"/>
      <w:r w:rsidRPr="00C71835">
        <w:rPr>
          <w:rFonts w:ascii="Georgia" w:hAnsi="Georgia"/>
          <w:i/>
          <w:iCs/>
        </w:rPr>
        <w:t>comparationis</w:t>
      </w:r>
      <w:proofErr w:type="spellEnd"/>
      <w:r w:rsidR="00735DA0">
        <w:rPr>
          <w:rFonts w:ascii="Georgia" w:hAnsi="Georgia"/>
          <w:i/>
          <w:iCs/>
        </w:rPr>
        <w:t>”</w:t>
      </w:r>
      <w:r>
        <w:rPr>
          <w:rFonts w:ascii="Georgia" w:hAnsi="Georgia"/>
        </w:rPr>
        <w:t xml:space="preserve"> invocato dall’ordinanza di rinvio pregiudiziale, costituito dall’invasione, ad opera del giudice, della sfera riservata al legislatore, è per contro del tutto eccezionale</w:t>
      </w:r>
      <w:r w:rsidR="00735DA0">
        <w:rPr>
          <w:rFonts w:ascii="Georgia" w:hAnsi="Georgia"/>
        </w:rPr>
        <w:t xml:space="preserve"> (se non teorico) ed eccentrico (se non pretestuoso)</w:t>
      </w:r>
      <w:r>
        <w:rPr>
          <w:rFonts w:ascii="Georgia" w:hAnsi="Georgia"/>
        </w:rPr>
        <w:t>, per ciò solo inidoneo</w:t>
      </w:r>
      <w:r w:rsidR="001F7791">
        <w:rPr>
          <w:rFonts w:ascii="Georgia" w:hAnsi="Georgia"/>
        </w:rPr>
        <w:t>, secondo la stessa giurisprudenza della Corte di giustizia</w:t>
      </w:r>
      <w:r w:rsidR="00C16915">
        <w:rPr>
          <w:rStyle w:val="Rimandonotaapidipagina"/>
          <w:rFonts w:ascii="Georgia" w:hAnsi="Georgia"/>
        </w:rPr>
        <w:footnoteReference w:id="76"/>
      </w:r>
      <w:r w:rsidR="001F7791">
        <w:rPr>
          <w:rFonts w:ascii="Georgia" w:hAnsi="Georgia"/>
        </w:rPr>
        <w:t>,</w:t>
      </w:r>
      <w:r>
        <w:rPr>
          <w:rFonts w:ascii="Georgia" w:hAnsi="Georgia"/>
        </w:rPr>
        <w:t xml:space="preserve"> a fungere da grimaldello per l’applicazione del principio di equivalenza.</w:t>
      </w:r>
    </w:p>
    <w:p w14:paraId="102365E1" w14:textId="6423B944" w:rsidR="00735DA0" w:rsidRDefault="00735DA0" w:rsidP="00735DA0">
      <w:pPr>
        <w:ind w:right="-1"/>
        <w:jc w:val="both"/>
        <w:rPr>
          <w:rFonts w:ascii="Georgia" w:hAnsi="Georgia"/>
          <w:color w:val="000000" w:themeColor="text1"/>
          <w:shd w:val="clear" w:color="auto" w:fill="FAFAFA"/>
        </w:rPr>
      </w:pPr>
      <w:r w:rsidRPr="00735DA0">
        <w:rPr>
          <w:rFonts w:ascii="Georgia" w:hAnsi="Georgia"/>
          <w:color w:val="000000" w:themeColor="text1"/>
        </w:rPr>
        <w:t xml:space="preserve">Basti ricordare, al riguardo, che </w:t>
      </w:r>
      <w:r w:rsidR="002A03DC">
        <w:rPr>
          <w:rFonts w:ascii="Georgia" w:hAnsi="Georgia"/>
          <w:color w:val="000000" w:themeColor="text1"/>
        </w:rPr>
        <w:t xml:space="preserve">per </w:t>
      </w:r>
      <w:r w:rsidRPr="00735DA0">
        <w:rPr>
          <w:rFonts w:ascii="Georgia" w:hAnsi="Georgia"/>
          <w:color w:val="000000" w:themeColor="text1"/>
        </w:rPr>
        <w:t>le stesse Sezioni unite</w:t>
      </w:r>
      <w:r w:rsidR="002A03DC">
        <w:rPr>
          <w:rFonts w:ascii="Georgia" w:hAnsi="Georgia"/>
          <w:color w:val="000000" w:themeColor="text1"/>
        </w:rPr>
        <w:t xml:space="preserve"> è </w:t>
      </w:r>
      <w:r w:rsidRPr="00735DA0">
        <w:rPr>
          <w:rFonts w:ascii="Georgia" w:hAnsi="Georgia"/>
          <w:color w:val="000000" w:themeColor="text1"/>
        </w:rPr>
        <w:t>«</w:t>
      </w:r>
      <w:r w:rsidRPr="00735DA0">
        <w:rPr>
          <w:rFonts w:ascii="Georgia" w:hAnsi="Georgia"/>
          <w:color w:val="000000" w:themeColor="text1"/>
          <w:shd w:val="clear" w:color="auto" w:fill="FAFAFA"/>
        </w:rPr>
        <w:t xml:space="preserve">chiara la </w:t>
      </w:r>
      <w:proofErr w:type="spellStart"/>
      <w:r w:rsidRPr="00735DA0">
        <w:rPr>
          <w:rFonts w:ascii="Georgia" w:hAnsi="Georgia"/>
          <w:color w:val="000000" w:themeColor="text1"/>
          <w:shd w:val="clear" w:color="auto" w:fill="FAFAFA"/>
        </w:rPr>
        <w:t>implausibilità</w:t>
      </w:r>
      <w:proofErr w:type="spellEnd"/>
      <w:r w:rsidRPr="00735DA0">
        <w:rPr>
          <w:rFonts w:ascii="Georgia" w:hAnsi="Georgia"/>
          <w:color w:val="000000" w:themeColor="text1"/>
          <w:shd w:val="clear" w:color="auto" w:fill="FAFAFA"/>
        </w:rPr>
        <w:t xml:space="preserve"> del tentativo di configurare un eccesso di potere a danni del legislatore rinvenendolo in una attività di individuazione interpretativa. È stata anche di recente affermata da queste Sezioni Unite (</w:t>
      </w:r>
      <w:proofErr w:type="spellStart"/>
      <w:proofErr w:type="gramStart"/>
      <w:r w:rsidRPr="00735DA0">
        <w:rPr>
          <w:rFonts w:ascii="Georgia" w:hAnsi="Georgia"/>
          <w:color w:val="000000" w:themeColor="text1"/>
          <w:shd w:val="clear" w:color="auto" w:fill="FAFAFA"/>
        </w:rPr>
        <w:t>Cass</w:t>
      </w:r>
      <w:proofErr w:type="spellEnd"/>
      <w:r w:rsidRPr="00735DA0">
        <w:rPr>
          <w:rFonts w:ascii="Georgia" w:hAnsi="Georgia"/>
          <w:color w:val="000000" w:themeColor="text1"/>
          <w:shd w:val="clear" w:color="auto" w:fill="FAFAFA"/>
        </w:rPr>
        <w:t>.,</w:t>
      </w:r>
      <w:proofErr w:type="gramEnd"/>
      <w:r w:rsidRPr="00735DA0">
        <w:rPr>
          <w:rFonts w:ascii="Georgia" w:hAnsi="Georgia"/>
          <w:color w:val="000000" w:themeColor="text1"/>
          <w:shd w:val="clear" w:color="auto" w:fill="FAFAFA"/>
        </w:rPr>
        <w:t xml:space="preserve"> S.U., n. 20698 del 2013; </w:t>
      </w:r>
      <w:proofErr w:type="spellStart"/>
      <w:r w:rsidRPr="00735DA0">
        <w:rPr>
          <w:rFonts w:ascii="Georgia" w:hAnsi="Georgia"/>
          <w:color w:val="000000" w:themeColor="text1"/>
          <w:shd w:val="clear" w:color="auto" w:fill="FAFAFA"/>
        </w:rPr>
        <w:t>Cass</w:t>
      </w:r>
      <w:proofErr w:type="spellEnd"/>
      <w:r w:rsidRPr="00735DA0">
        <w:rPr>
          <w:rFonts w:ascii="Georgia" w:hAnsi="Georgia"/>
          <w:color w:val="000000" w:themeColor="text1"/>
          <w:shd w:val="clear" w:color="auto" w:fill="FAFAFA"/>
        </w:rPr>
        <w:t xml:space="preserve">., S.U., n. 24411 dei 2011; </w:t>
      </w:r>
      <w:proofErr w:type="spellStart"/>
      <w:r w:rsidRPr="00735DA0">
        <w:rPr>
          <w:rFonts w:ascii="Georgia" w:hAnsi="Georgia"/>
          <w:color w:val="000000" w:themeColor="text1"/>
          <w:shd w:val="clear" w:color="auto" w:fill="FAFAFA"/>
        </w:rPr>
        <w:t>Cass</w:t>
      </w:r>
      <w:proofErr w:type="spellEnd"/>
      <w:r w:rsidRPr="00735DA0">
        <w:rPr>
          <w:rFonts w:ascii="Georgia" w:hAnsi="Georgia"/>
          <w:color w:val="000000" w:themeColor="text1"/>
          <w:shd w:val="clear" w:color="auto" w:fill="FAFAFA"/>
        </w:rPr>
        <w:t>., S.U., n. 2068 del 2011) la non configurabilità del preteso eccesso di pote</w:t>
      </w:r>
      <w:r w:rsidRPr="00735DA0">
        <w:rPr>
          <w:rFonts w:ascii="Georgia" w:hAnsi="Georgia"/>
          <w:color w:val="000000" w:themeColor="text1"/>
          <w:shd w:val="clear" w:color="auto" w:fill="FAFAFA"/>
        </w:rPr>
        <w:softHyphen/>
        <w:t xml:space="preserve">re le volte in cui il Giudice speciale od ordinario individui una </w:t>
      </w:r>
      <w:proofErr w:type="spellStart"/>
      <w:r w:rsidRPr="00735DA0">
        <w:rPr>
          <w:rFonts w:ascii="Georgia" w:hAnsi="Georgia"/>
          <w:i/>
          <w:iCs/>
          <w:color w:val="000000" w:themeColor="text1"/>
          <w:shd w:val="clear" w:color="auto" w:fill="FAFAFA"/>
        </w:rPr>
        <w:t>regula</w:t>
      </w:r>
      <w:proofErr w:type="spellEnd"/>
      <w:r w:rsidRPr="00735DA0">
        <w:rPr>
          <w:rFonts w:ascii="Georgia" w:hAnsi="Georgia"/>
          <w:i/>
          <w:iCs/>
          <w:color w:val="000000" w:themeColor="text1"/>
          <w:shd w:val="clear" w:color="auto" w:fill="FAFAFA"/>
        </w:rPr>
        <w:t xml:space="preserve"> </w:t>
      </w:r>
      <w:proofErr w:type="spellStart"/>
      <w:r w:rsidRPr="00735DA0">
        <w:rPr>
          <w:rFonts w:ascii="Georgia" w:hAnsi="Georgia"/>
          <w:i/>
          <w:iCs/>
          <w:color w:val="000000" w:themeColor="text1"/>
          <w:shd w:val="clear" w:color="auto" w:fill="FAFAFA"/>
        </w:rPr>
        <w:t>juris</w:t>
      </w:r>
      <w:proofErr w:type="spellEnd"/>
      <w:r w:rsidRPr="00735DA0">
        <w:rPr>
          <w:rFonts w:ascii="Georgia" w:hAnsi="Georgia"/>
          <w:color w:val="000000" w:themeColor="text1"/>
          <w:shd w:val="clear" w:color="auto" w:fill="FAFAFA"/>
        </w:rPr>
        <w:t xml:space="preserve"> facendo uso dei suoi poteri di rinvenimento della norma applicabile attra</w:t>
      </w:r>
      <w:r w:rsidRPr="00735DA0">
        <w:rPr>
          <w:rFonts w:ascii="Georgia" w:hAnsi="Georgia"/>
          <w:color w:val="000000" w:themeColor="text1"/>
          <w:shd w:val="clear" w:color="auto" w:fill="FAFAFA"/>
        </w:rPr>
        <w:softHyphen/>
        <w:t>verso la consueta attività di int</w:t>
      </w:r>
      <w:r w:rsidR="004A6171">
        <w:rPr>
          <w:rFonts w:ascii="Georgia" w:hAnsi="Georgia"/>
          <w:color w:val="000000" w:themeColor="text1"/>
          <w:shd w:val="clear" w:color="auto" w:fill="FAFAFA"/>
        </w:rPr>
        <w:t>erpretazione anche analogica del</w:t>
      </w:r>
      <w:r w:rsidRPr="00735DA0">
        <w:rPr>
          <w:rFonts w:ascii="Georgia" w:hAnsi="Georgia"/>
          <w:color w:val="000000" w:themeColor="text1"/>
          <w:shd w:val="clear" w:color="auto" w:fill="FAFAFA"/>
        </w:rPr>
        <w:t xml:space="preserve"> quadro delle norme. Si è in particolare ricordato che, con riguardo ai limiti al sin</w:t>
      </w:r>
      <w:r w:rsidRPr="00735DA0">
        <w:rPr>
          <w:rFonts w:ascii="Georgia" w:hAnsi="Georgia"/>
          <w:color w:val="000000" w:themeColor="text1"/>
          <w:shd w:val="clear" w:color="auto" w:fill="FAFAFA"/>
        </w:rPr>
        <w:softHyphen/>
        <w:t>dacato delle Sezioni Unite sulle decisioni del Consiglio di Stato, l</w:t>
      </w:r>
      <w:r>
        <w:rPr>
          <w:rFonts w:ascii="Georgia" w:hAnsi="Georgia"/>
          <w:color w:val="000000" w:themeColor="text1"/>
          <w:shd w:val="clear" w:color="auto" w:fill="FAFAFA"/>
        </w:rPr>
        <w:t>’</w:t>
      </w:r>
      <w:r w:rsidRPr="00735DA0">
        <w:rPr>
          <w:rFonts w:ascii="Georgia" w:hAnsi="Georgia"/>
          <w:color w:val="000000" w:themeColor="text1"/>
          <w:shd w:val="clear" w:color="auto" w:fill="FAFAFA"/>
        </w:rPr>
        <w:t xml:space="preserve">eccesso di potere giurisdizionale per invasione della sfera di attribuzioni riservata al legislatore è figura di rilievo affatto teorico, in quanto </w:t>
      </w:r>
      <w:r w:rsidR="00C05B68">
        <w:rPr>
          <w:rFonts w:ascii="Georgia" w:hAnsi="Georgia"/>
          <w:color w:val="000000" w:themeColor="text1"/>
          <w:shd w:val="clear" w:color="auto" w:fill="FAFAFA"/>
        </w:rPr>
        <w:t xml:space="preserve">– dovendosi </w:t>
      </w:r>
      <w:r w:rsidRPr="00735DA0">
        <w:rPr>
          <w:rFonts w:ascii="Georgia" w:hAnsi="Georgia"/>
          <w:color w:val="000000" w:themeColor="text1"/>
          <w:shd w:val="clear" w:color="auto" w:fill="FAFAFA"/>
        </w:rPr>
        <w:t>ipo</w:t>
      </w:r>
      <w:r w:rsidRPr="00735DA0">
        <w:rPr>
          <w:rFonts w:ascii="Georgia" w:hAnsi="Georgia"/>
          <w:color w:val="000000" w:themeColor="text1"/>
          <w:shd w:val="clear" w:color="auto" w:fill="FAFAFA"/>
        </w:rPr>
        <w:softHyphen/>
        <w:t>tizzare che il giudice applichi, non già la norma esistente, ma una norma all</w:t>
      </w:r>
      <w:r>
        <w:rPr>
          <w:rFonts w:ascii="Georgia" w:hAnsi="Georgia"/>
          <w:color w:val="000000" w:themeColor="text1"/>
          <w:shd w:val="clear" w:color="auto" w:fill="FAFAFA"/>
        </w:rPr>
        <w:t>’</w:t>
      </w:r>
      <w:r w:rsidRPr="00735DA0">
        <w:rPr>
          <w:rFonts w:ascii="Georgia" w:hAnsi="Georgia"/>
          <w:color w:val="000000" w:themeColor="text1"/>
          <w:shd w:val="clear" w:color="auto" w:fill="FAFAFA"/>
        </w:rPr>
        <w:t xml:space="preserve">uopo creata </w:t>
      </w:r>
      <w:r w:rsidR="00C05B68">
        <w:rPr>
          <w:rFonts w:ascii="Georgia" w:hAnsi="Georgia"/>
          <w:color w:val="000000" w:themeColor="text1"/>
          <w:shd w:val="clear" w:color="auto" w:fill="FAFAFA"/>
        </w:rPr>
        <w:t>– detto</w:t>
      </w:r>
      <w:r w:rsidRPr="00735DA0">
        <w:rPr>
          <w:rFonts w:ascii="Georgia" w:hAnsi="Georgia"/>
          <w:color w:val="000000" w:themeColor="text1"/>
          <w:shd w:val="clear" w:color="auto" w:fill="FAFAFA"/>
        </w:rPr>
        <w:t xml:space="preserve"> eccesso potrebbe ravvisarsi solo a condizione di poter distinguere un</w:t>
      </w:r>
      <w:r>
        <w:rPr>
          <w:rFonts w:ascii="Georgia" w:hAnsi="Georgia"/>
          <w:color w:val="000000" w:themeColor="text1"/>
          <w:shd w:val="clear" w:color="auto" w:fill="FAFAFA"/>
        </w:rPr>
        <w:t>’</w:t>
      </w:r>
      <w:r w:rsidRPr="00735DA0">
        <w:rPr>
          <w:rFonts w:ascii="Georgia" w:hAnsi="Georgia"/>
          <w:color w:val="000000" w:themeColor="text1"/>
          <w:shd w:val="clear" w:color="auto" w:fill="FAFAFA"/>
        </w:rPr>
        <w:t>attività di produzione normativa inammissibilmente esercitata dal giudice, da un</w:t>
      </w:r>
      <w:r>
        <w:rPr>
          <w:rFonts w:ascii="Georgia" w:hAnsi="Georgia"/>
          <w:color w:val="000000" w:themeColor="text1"/>
          <w:shd w:val="clear" w:color="auto" w:fill="FAFAFA"/>
        </w:rPr>
        <w:t>’</w:t>
      </w:r>
      <w:r w:rsidRPr="00735DA0">
        <w:rPr>
          <w:rFonts w:ascii="Georgia" w:hAnsi="Georgia"/>
          <w:color w:val="000000" w:themeColor="text1"/>
          <w:shd w:val="clear" w:color="auto" w:fill="FAFAFA"/>
        </w:rPr>
        <w:t>attività interpretativa; attività quest</w:t>
      </w:r>
      <w:r w:rsidR="00C05B68">
        <w:rPr>
          <w:rFonts w:ascii="Georgia" w:hAnsi="Georgia"/>
          <w:color w:val="000000" w:themeColor="text1"/>
          <w:shd w:val="clear" w:color="auto" w:fill="FAFAFA"/>
        </w:rPr>
        <w:t>’</w:t>
      </w:r>
      <w:r w:rsidRPr="00735DA0">
        <w:rPr>
          <w:rFonts w:ascii="Georgia" w:hAnsi="Georgia"/>
          <w:color w:val="000000" w:themeColor="text1"/>
          <w:shd w:val="clear" w:color="auto" w:fill="FAFAFA"/>
        </w:rPr>
        <w:t>ultima certamente non contenibile in una funzione meramente euristica, ma ri</w:t>
      </w:r>
      <w:r w:rsidRPr="00735DA0">
        <w:rPr>
          <w:rFonts w:ascii="Georgia" w:hAnsi="Georgia"/>
          <w:color w:val="000000" w:themeColor="text1"/>
          <w:shd w:val="clear" w:color="auto" w:fill="FAFAFA"/>
        </w:rPr>
        <w:softHyphen/>
        <w:t>solventesi in un</w:t>
      </w:r>
      <w:r>
        <w:rPr>
          <w:rFonts w:ascii="Georgia" w:hAnsi="Georgia"/>
          <w:color w:val="000000" w:themeColor="text1"/>
          <w:shd w:val="clear" w:color="auto" w:fill="FAFAFA"/>
        </w:rPr>
        <w:t>’</w:t>
      </w:r>
      <w:r w:rsidRPr="00735DA0">
        <w:rPr>
          <w:rFonts w:ascii="Georgia" w:hAnsi="Georgia"/>
          <w:color w:val="000000" w:themeColor="text1"/>
          <w:shd w:val="clear" w:color="auto" w:fill="FAFAFA"/>
        </w:rPr>
        <w:t>opera creativa della volontà della legge nel caso concreto (</w:t>
      </w:r>
      <w:proofErr w:type="spellStart"/>
      <w:r w:rsidRPr="00735DA0">
        <w:rPr>
          <w:rFonts w:ascii="Georgia" w:hAnsi="Georgia"/>
          <w:color w:val="000000" w:themeColor="text1"/>
          <w:shd w:val="clear" w:color="auto" w:fill="FAFAFA"/>
        </w:rPr>
        <w:t>Cass</w:t>
      </w:r>
      <w:proofErr w:type="spellEnd"/>
      <w:r w:rsidRPr="00735DA0">
        <w:rPr>
          <w:rFonts w:ascii="Georgia" w:hAnsi="Georgia"/>
          <w:color w:val="000000" w:themeColor="text1"/>
          <w:shd w:val="clear" w:color="auto" w:fill="FAFAFA"/>
        </w:rPr>
        <w:t>., S.U., n. 20698 dei 2013, cit.)</w:t>
      </w:r>
      <w:r>
        <w:rPr>
          <w:rFonts w:ascii="Georgia" w:hAnsi="Georgia"/>
          <w:color w:val="000000" w:themeColor="text1"/>
          <w:shd w:val="clear" w:color="auto" w:fill="FAFAFA"/>
        </w:rPr>
        <w:t>» (</w:t>
      </w:r>
      <w:proofErr w:type="spellStart"/>
      <w:r>
        <w:rPr>
          <w:rFonts w:ascii="Georgia" w:hAnsi="Georgia"/>
          <w:color w:val="000000" w:themeColor="text1"/>
          <w:shd w:val="clear" w:color="auto" w:fill="FAFAFA"/>
        </w:rPr>
        <w:t>Cass</w:t>
      </w:r>
      <w:proofErr w:type="spellEnd"/>
      <w:r>
        <w:rPr>
          <w:rFonts w:ascii="Georgia" w:hAnsi="Georgia"/>
          <w:color w:val="000000" w:themeColor="text1"/>
          <w:shd w:val="clear" w:color="auto" w:fill="FAFAFA"/>
        </w:rPr>
        <w:t xml:space="preserve">. </w:t>
      </w:r>
      <w:proofErr w:type="gramStart"/>
      <w:r>
        <w:rPr>
          <w:rFonts w:ascii="Georgia" w:hAnsi="Georgia"/>
          <w:color w:val="000000" w:themeColor="text1"/>
          <w:shd w:val="clear" w:color="auto" w:fill="FAFAFA"/>
        </w:rPr>
        <w:t>civ.,</w:t>
      </w:r>
      <w:proofErr w:type="gramEnd"/>
      <w:r>
        <w:rPr>
          <w:rFonts w:ascii="Georgia" w:hAnsi="Georgia"/>
          <w:color w:val="000000" w:themeColor="text1"/>
          <w:shd w:val="clear" w:color="auto" w:fill="FAFAFA"/>
        </w:rPr>
        <w:t xml:space="preserve"> Sezioni unite, 23 dicembre 2014, n. 27341)</w:t>
      </w:r>
      <w:r w:rsidR="00B50374">
        <w:rPr>
          <w:rStyle w:val="Rimandonotaapidipagina"/>
          <w:rFonts w:ascii="Georgia" w:hAnsi="Georgia"/>
          <w:color w:val="000000" w:themeColor="text1"/>
          <w:shd w:val="clear" w:color="auto" w:fill="FAFAFA"/>
        </w:rPr>
        <w:footnoteReference w:id="77"/>
      </w:r>
      <w:r>
        <w:rPr>
          <w:rFonts w:ascii="Georgia" w:hAnsi="Georgia"/>
          <w:color w:val="000000" w:themeColor="text1"/>
          <w:shd w:val="clear" w:color="auto" w:fill="FAFAFA"/>
        </w:rPr>
        <w:t>.</w:t>
      </w:r>
    </w:p>
    <w:p w14:paraId="1475082C" w14:textId="5DA20D5D" w:rsidR="00BF4ED3" w:rsidRPr="002A03DC" w:rsidRDefault="00735DA0" w:rsidP="002A03DC">
      <w:pPr>
        <w:ind w:right="-1"/>
        <w:jc w:val="both"/>
        <w:rPr>
          <w:rFonts w:ascii="Georgia" w:hAnsi="Georgia"/>
          <w:color w:val="000000" w:themeColor="text1"/>
          <w:shd w:val="clear" w:color="auto" w:fill="FAFAFA"/>
        </w:rPr>
      </w:pPr>
      <w:r>
        <w:rPr>
          <w:rFonts w:ascii="Georgia" w:hAnsi="Georgia"/>
          <w:color w:val="000000" w:themeColor="text1"/>
          <w:shd w:val="clear" w:color="auto" w:fill="FAFAFA"/>
        </w:rPr>
        <w:t>Quanto</w:t>
      </w:r>
      <w:r w:rsidR="002A03DC">
        <w:rPr>
          <w:rFonts w:ascii="Georgia" w:hAnsi="Georgia"/>
          <w:color w:val="000000" w:themeColor="text1"/>
          <w:shd w:val="clear" w:color="auto" w:fill="FAFAFA"/>
        </w:rPr>
        <w:t xml:space="preserve"> al principio di effettività, </w:t>
      </w:r>
      <w:r w:rsidR="00DA664D">
        <w:rPr>
          <w:rFonts w:ascii="Georgia" w:hAnsi="Georgia"/>
          <w:color w:val="000000" w:themeColor="text1"/>
          <w:shd w:val="clear" w:color="auto" w:fill="FAFAFA"/>
        </w:rPr>
        <w:t xml:space="preserve">poi, </w:t>
      </w:r>
      <w:r>
        <w:rPr>
          <w:rFonts w:ascii="Georgia" w:hAnsi="Georgia"/>
          <w:color w:val="000000" w:themeColor="text1"/>
          <w:shd w:val="clear" w:color="auto" w:fill="FAFAFA"/>
        </w:rPr>
        <w:t>un sistema processuale che assicura un doppio grado di giudizio</w:t>
      </w:r>
      <w:r w:rsidR="00247D53">
        <w:rPr>
          <w:rFonts w:ascii="Georgia" w:hAnsi="Georgia"/>
          <w:color w:val="000000" w:themeColor="text1"/>
          <w:shd w:val="clear" w:color="auto" w:fill="FAFAFA"/>
        </w:rPr>
        <w:t xml:space="preserve"> pieno</w:t>
      </w:r>
      <w:r>
        <w:rPr>
          <w:rFonts w:ascii="Georgia" w:hAnsi="Georgia"/>
          <w:color w:val="000000" w:themeColor="text1"/>
          <w:shd w:val="clear" w:color="auto" w:fill="FAFAFA"/>
        </w:rPr>
        <w:t xml:space="preserve"> (di fatto e di legittimità), un ricorso per i soli motivi inerenti alla giurisdizione, la revocazione (ordinaria e straordinaria)</w:t>
      </w:r>
      <w:r w:rsidR="00247D53">
        <w:rPr>
          <w:rFonts w:ascii="Georgia" w:hAnsi="Georgia"/>
          <w:color w:val="000000" w:themeColor="text1"/>
          <w:shd w:val="clear" w:color="auto" w:fill="FAFAFA"/>
        </w:rPr>
        <w:t xml:space="preserve"> e l’opposizione di terzo</w:t>
      </w:r>
      <w:r>
        <w:rPr>
          <w:rFonts w:ascii="Georgia" w:hAnsi="Georgia"/>
          <w:color w:val="000000" w:themeColor="text1"/>
          <w:shd w:val="clear" w:color="auto" w:fill="FAFAFA"/>
        </w:rPr>
        <w:t xml:space="preserve">, e, a chiusura del sistema, </w:t>
      </w:r>
      <w:r w:rsidR="00A20149">
        <w:rPr>
          <w:rFonts w:ascii="Georgia" w:hAnsi="Georgia"/>
          <w:color w:val="000000" w:themeColor="text1"/>
          <w:shd w:val="clear" w:color="auto" w:fill="FAFAFA"/>
        </w:rPr>
        <w:t xml:space="preserve">ulteriori tre </w:t>
      </w:r>
      <w:r>
        <w:rPr>
          <w:rFonts w:ascii="Georgia" w:hAnsi="Georgia"/>
          <w:color w:val="000000" w:themeColor="text1"/>
          <w:shd w:val="clear" w:color="auto" w:fill="FAFAFA"/>
        </w:rPr>
        <w:t xml:space="preserve">gradi di giudizio </w:t>
      </w:r>
      <w:r w:rsidR="00A20149">
        <w:rPr>
          <w:rFonts w:ascii="Georgia" w:hAnsi="Georgia"/>
          <w:color w:val="000000" w:themeColor="text1"/>
          <w:shd w:val="clear" w:color="auto" w:fill="FAFAFA"/>
        </w:rPr>
        <w:t xml:space="preserve">(più la revocazione) </w:t>
      </w:r>
      <w:r>
        <w:rPr>
          <w:rFonts w:ascii="Georgia" w:hAnsi="Georgia"/>
          <w:color w:val="000000" w:themeColor="text1"/>
          <w:shd w:val="clear" w:color="auto" w:fill="FAFAFA"/>
        </w:rPr>
        <w:t xml:space="preserve">per </w:t>
      </w:r>
      <w:r w:rsidRPr="00BF4ED3">
        <w:rPr>
          <w:rFonts w:ascii="Georgia" w:hAnsi="Georgia"/>
          <w:color w:val="000000" w:themeColor="text1"/>
          <w:shd w:val="clear" w:color="auto" w:fill="FAFAFA"/>
        </w:rPr>
        <w:t>fare valere l’</w:t>
      </w:r>
      <w:r w:rsidR="00A36D9D">
        <w:rPr>
          <w:rFonts w:ascii="Georgia" w:hAnsi="Georgia"/>
          <w:color w:val="000000" w:themeColor="text1"/>
          <w:shd w:val="clear" w:color="auto" w:fill="FAFAFA"/>
        </w:rPr>
        <w:t xml:space="preserve">eventuale </w:t>
      </w:r>
      <w:r w:rsidRPr="00BF4ED3">
        <w:rPr>
          <w:rFonts w:ascii="Georgia" w:hAnsi="Georgia"/>
          <w:color w:val="000000" w:themeColor="text1"/>
          <w:shd w:val="clear" w:color="auto" w:fill="FAFAFA"/>
        </w:rPr>
        <w:t>azione risarcitoria</w:t>
      </w:r>
      <w:r w:rsidR="00A36D9D">
        <w:rPr>
          <w:rFonts w:ascii="Georgia" w:hAnsi="Georgia"/>
          <w:color w:val="000000" w:themeColor="text1"/>
          <w:shd w:val="clear" w:color="auto" w:fill="FAFAFA"/>
        </w:rPr>
        <w:t xml:space="preserve"> per violazione del diritto </w:t>
      </w:r>
      <w:r w:rsidR="00C16915">
        <w:rPr>
          <w:rFonts w:ascii="Georgia" w:hAnsi="Georgia"/>
          <w:color w:val="000000" w:themeColor="text1"/>
          <w:shd w:val="clear" w:color="auto" w:fill="FAFAFA"/>
        </w:rPr>
        <w:t>dell’Unione</w:t>
      </w:r>
      <w:r w:rsidR="00A36D9D">
        <w:rPr>
          <w:rStyle w:val="Rimandonotaapidipagina"/>
          <w:rFonts w:ascii="Georgia" w:hAnsi="Georgia"/>
          <w:color w:val="000000" w:themeColor="text1"/>
          <w:shd w:val="clear" w:color="auto" w:fill="FAFAFA"/>
        </w:rPr>
        <w:footnoteReference w:id="78"/>
      </w:r>
      <w:r w:rsidRPr="00BF4ED3">
        <w:rPr>
          <w:rFonts w:ascii="Georgia" w:hAnsi="Georgia"/>
          <w:color w:val="000000" w:themeColor="text1"/>
          <w:shd w:val="clear" w:color="auto" w:fill="FAFAFA"/>
        </w:rPr>
        <w:t xml:space="preserve"> </w:t>
      </w:r>
      <w:r w:rsidR="002A03DC">
        <w:rPr>
          <w:rFonts w:ascii="Georgia" w:hAnsi="Georgia"/>
          <w:color w:val="000000" w:themeColor="text1"/>
          <w:shd w:val="clear" w:color="auto" w:fill="FAFAFA"/>
        </w:rPr>
        <w:t>in nessun modo può ritenersi</w:t>
      </w:r>
      <w:r w:rsidR="00117D23" w:rsidRPr="00BF4ED3">
        <w:rPr>
          <w:rFonts w:ascii="Georgia" w:hAnsi="Georgia"/>
          <w:color w:val="000000" w:themeColor="text1"/>
          <w:shd w:val="clear" w:color="auto" w:fill="FAFAFA"/>
        </w:rPr>
        <w:t xml:space="preserve"> </w:t>
      </w:r>
      <w:r w:rsidR="002A03DC">
        <w:rPr>
          <w:rFonts w:ascii="Georgia" w:hAnsi="Georgia"/>
          <w:color w:val="000000" w:themeColor="text1"/>
          <w:shd w:val="clear" w:color="auto" w:fill="FAFAFA"/>
        </w:rPr>
        <w:t>che impedisca</w:t>
      </w:r>
      <w:r w:rsidR="00117D23" w:rsidRPr="00BF4ED3">
        <w:rPr>
          <w:rFonts w:ascii="Georgia" w:hAnsi="Georgia"/>
          <w:color w:val="000000" w:themeColor="text1"/>
          <w:shd w:val="clear" w:color="auto" w:fill="FAFAFA"/>
        </w:rPr>
        <w:t xml:space="preserve"> l’esame del</w:t>
      </w:r>
      <w:r w:rsidR="00C16915">
        <w:rPr>
          <w:rFonts w:ascii="Georgia" w:hAnsi="Georgia"/>
          <w:color w:val="000000" w:themeColor="text1"/>
          <w:shd w:val="clear" w:color="auto" w:fill="FAFAFA"/>
        </w:rPr>
        <w:t xml:space="preserve"> merito delle pretese basate su quel</w:t>
      </w:r>
      <w:r w:rsidR="00117D23" w:rsidRPr="00BF4ED3">
        <w:rPr>
          <w:rFonts w:ascii="Georgia" w:hAnsi="Georgia"/>
          <w:color w:val="000000" w:themeColor="text1"/>
          <w:shd w:val="clear" w:color="auto" w:fill="FAFAFA"/>
        </w:rPr>
        <w:t xml:space="preserve"> dir</w:t>
      </w:r>
      <w:r w:rsidR="00C16915">
        <w:rPr>
          <w:rFonts w:ascii="Georgia" w:hAnsi="Georgia"/>
          <w:color w:val="000000" w:themeColor="text1"/>
          <w:shd w:val="clear" w:color="auto" w:fill="FAFAFA"/>
        </w:rPr>
        <w:t>itto</w:t>
      </w:r>
      <w:r w:rsidR="001F7791">
        <w:rPr>
          <w:rFonts w:ascii="Georgia" w:hAnsi="Georgia"/>
          <w:color w:val="000000" w:themeColor="text1"/>
          <w:shd w:val="clear" w:color="auto" w:fill="FAFAFA"/>
        </w:rPr>
        <w:t>,</w:t>
      </w:r>
      <w:r w:rsidR="00C02DD9">
        <w:rPr>
          <w:rFonts w:ascii="Georgia" w:hAnsi="Georgia"/>
          <w:color w:val="000000" w:themeColor="text1"/>
          <w:shd w:val="clear" w:color="auto" w:fill="FAFAFA"/>
        </w:rPr>
        <w:t xml:space="preserve"> </w:t>
      </w:r>
      <w:r w:rsidR="00AD5C02">
        <w:rPr>
          <w:rFonts w:ascii="Georgia" w:hAnsi="Georgia"/>
          <w:color w:val="000000" w:themeColor="text1"/>
          <w:shd w:val="clear" w:color="auto" w:fill="FAFAFA"/>
        </w:rPr>
        <w:t>e quindi rend</w:t>
      </w:r>
      <w:r w:rsidR="001F7791">
        <w:rPr>
          <w:rFonts w:ascii="Georgia" w:hAnsi="Georgia"/>
          <w:color w:val="000000" w:themeColor="text1"/>
          <w:shd w:val="clear" w:color="auto" w:fill="FAFAFA"/>
        </w:rPr>
        <w:t>a</w:t>
      </w:r>
      <w:r w:rsidR="00AD5C02">
        <w:rPr>
          <w:rFonts w:ascii="Georgia" w:hAnsi="Georgia"/>
          <w:color w:val="000000" w:themeColor="text1"/>
          <w:shd w:val="clear" w:color="auto" w:fill="FAFAFA"/>
        </w:rPr>
        <w:t xml:space="preserve"> impossibile o eccessivamente difficile </w:t>
      </w:r>
      <w:r w:rsidR="00A82BB8">
        <w:rPr>
          <w:rFonts w:ascii="Georgia" w:hAnsi="Georgia"/>
          <w:color w:val="000000" w:themeColor="text1"/>
          <w:shd w:val="clear" w:color="auto" w:fill="FAFAFA"/>
        </w:rPr>
        <w:t xml:space="preserve">il loro esercizio </w:t>
      </w:r>
      <w:r w:rsidR="002A03DC">
        <w:rPr>
          <w:rFonts w:ascii="Georgia" w:hAnsi="Georgia"/>
          <w:color w:val="000000" w:themeColor="text1"/>
          <w:shd w:val="clear" w:color="auto" w:fill="FAFAFA"/>
        </w:rPr>
        <w:t>(</w:t>
      </w:r>
      <w:r w:rsidR="002A03DC" w:rsidRPr="002A03DC">
        <w:rPr>
          <w:rFonts w:ascii="Georgia" w:hAnsi="Georgia"/>
          <w:color w:val="000000" w:themeColor="text1"/>
          <w:shd w:val="clear" w:color="auto" w:fill="FAFAFA"/>
        </w:rPr>
        <w:t xml:space="preserve">non è un caso che le Sezioni unite citino la non pertinente sentenza Lombardi, secondo cui il principio di effettività è minato dalla preclusione </w:t>
      </w:r>
      <w:r w:rsidR="002A03DC" w:rsidRPr="002A03DC">
        <w:rPr>
          <w:rFonts w:ascii="Georgia" w:hAnsi="Georgia"/>
          <w:i/>
          <w:color w:val="000000" w:themeColor="text1"/>
          <w:shd w:val="clear" w:color="auto" w:fill="FAFAFA"/>
        </w:rPr>
        <w:t>totale</w:t>
      </w:r>
      <w:r w:rsidR="002A03DC" w:rsidRPr="002A03DC">
        <w:rPr>
          <w:rFonts w:ascii="Georgia" w:hAnsi="Georgia"/>
          <w:color w:val="000000" w:themeColor="text1"/>
          <w:shd w:val="clear" w:color="auto" w:fill="FAFAFA"/>
        </w:rPr>
        <w:t xml:space="preserve"> dell’esame del merito del ricorso principale</w:t>
      </w:r>
      <w:r w:rsidR="00122D39">
        <w:rPr>
          <w:rFonts w:ascii="Georgia" w:hAnsi="Georgia"/>
          <w:color w:val="000000" w:themeColor="text1"/>
          <w:shd w:val="clear" w:color="auto" w:fill="FAFAFA"/>
        </w:rPr>
        <w:t xml:space="preserve">, ossia dalla radicale </w:t>
      </w:r>
      <w:r w:rsidR="00122D39" w:rsidRPr="00A82BB8">
        <w:rPr>
          <w:rFonts w:ascii="Georgia" w:hAnsi="Georgia"/>
          <w:i/>
          <w:color w:val="000000" w:themeColor="text1"/>
          <w:shd w:val="clear" w:color="auto" w:fill="FAFAFA"/>
        </w:rPr>
        <w:t>assenza</w:t>
      </w:r>
      <w:r w:rsidR="00122D39">
        <w:rPr>
          <w:rFonts w:ascii="Georgia" w:hAnsi="Georgia"/>
          <w:color w:val="000000" w:themeColor="text1"/>
          <w:shd w:val="clear" w:color="auto" w:fill="FAFAFA"/>
        </w:rPr>
        <w:t xml:space="preserve"> di un rimedio giurisdizionale</w:t>
      </w:r>
      <w:r w:rsidR="00122D39">
        <w:rPr>
          <w:rStyle w:val="Rimandonotaapidipagina"/>
          <w:rFonts w:ascii="Georgia" w:hAnsi="Georgia"/>
          <w:color w:val="000000" w:themeColor="text1"/>
          <w:shd w:val="clear" w:color="auto" w:fill="FAFAFA"/>
        </w:rPr>
        <w:footnoteReference w:id="79"/>
      </w:r>
      <w:r w:rsidR="002A03DC" w:rsidRPr="002A03DC">
        <w:rPr>
          <w:rFonts w:ascii="Georgia" w:hAnsi="Georgia"/>
          <w:color w:val="000000" w:themeColor="text1"/>
          <w:shd w:val="clear" w:color="auto" w:fill="FAFAFA"/>
        </w:rPr>
        <w:t>)</w:t>
      </w:r>
      <w:r w:rsidR="001F7791">
        <w:rPr>
          <w:rFonts w:ascii="Georgia" w:hAnsi="Georgia"/>
          <w:color w:val="000000" w:themeColor="text1"/>
          <w:shd w:val="clear" w:color="auto" w:fill="FAFAFA"/>
        </w:rPr>
        <w:t>.</w:t>
      </w:r>
    </w:p>
    <w:p w14:paraId="510D3F25" w14:textId="0C8FE72A" w:rsidR="005B2557" w:rsidRDefault="00BF4ED3" w:rsidP="00BF4ED3">
      <w:pPr>
        <w:ind w:right="-1"/>
        <w:jc w:val="both"/>
        <w:rPr>
          <w:rFonts w:ascii="Georgia" w:hAnsi="Georgia"/>
        </w:rPr>
      </w:pPr>
      <w:r w:rsidRPr="00BF4ED3">
        <w:rPr>
          <w:rFonts w:ascii="Georgia" w:hAnsi="Georgia"/>
          <w:color w:val="000000" w:themeColor="text1"/>
          <w:shd w:val="clear" w:color="auto" w:fill="FAFAFA"/>
        </w:rPr>
        <w:t xml:space="preserve">La seconda questione pregiudiziale, poi, </w:t>
      </w:r>
      <w:r w:rsidR="00E971B8">
        <w:rPr>
          <w:rFonts w:ascii="Georgia" w:hAnsi="Georgia"/>
          <w:color w:val="000000" w:themeColor="text1"/>
          <w:shd w:val="clear" w:color="auto" w:fill="FAFAFA"/>
        </w:rPr>
        <w:t xml:space="preserve">con una ulteriore fuga in avanti, </w:t>
      </w:r>
      <w:r w:rsidRPr="00BF4ED3">
        <w:rPr>
          <w:rFonts w:ascii="Georgia" w:hAnsi="Georgia"/>
          <w:color w:val="000000" w:themeColor="text1"/>
          <w:shd w:val="clear" w:color="auto" w:fill="FAFAFA"/>
        </w:rPr>
        <w:t xml:space="preserve">mette in dubbio </w:t>
      </w:r>
      <w:r w:rsidR="00BA1B56">
        <w:rPr>
          <w:rFonts w:ascii="Georgia" w:hAnsi="Georgia"/>
          <w:color w:val="000000" w:themeColor="text1"/>
          <w:shd w:val="clear" w:color="auto" w:fill="FAFAFA"/>
        </w:rPr>
        <w:t xml:space="preserve">la granitica </w:t>
      </w:r>
      <w:r w:rsidRPr="00BF4ED3">
        <w:rPr>
          <w:rFonts w:ascii="Georgia" w:hAnsi="Georgia"/>
          <w:color w:val="000000" w:themeColor="text1"/>
          <w:shd w:val="clear" w:color="auto" w:fill="FAFAFA"/>
        </w:rPr>
        <w:t xml:space="preserve">giurisprudenza delle </w:t>
      </w:r>
      <w:r w:rsidR="00BA1B56">
        <w:rPr>
          <w:rFonts w:ascii="Georgia" w:hAnsi="Georgia"/>
          <w:color w:val="000000" w:themeColor="text1"/>
          <w:shd w:val="clear" w:color="auto" w:fill="FAFAFA"/>
        </w:rPr>
        <w:t xml:space="preserve">stesse </w:t>
      </w:r>
      <w:r w:rsidRPr="00BF4ED3">
        <w:rPr>
          <w:rFonts w:ascii="Georgia" w:hAnsi="Georgia"/>
          <w:color w:val="000000" w:themeColor="text1"/>
          <w:shd w:val="clear" w:color="auto" w:fill="FAFAFA"/>
        </w:rPr>
        <w:t>Sezioni unite</w:t>
      </w:r>
      <w:r w:rsidR="00BA1B56">
        <w:rPr>
          <w:rFonts w:ascii="Georgia" w:hAnsi="Georgia"/>
          <w:color w:val="000000" w:themeColor="text1"/>
          <w:shd w:val="clear" w:color="auto" w:fill="FAFAFA"/>
        </w:rPr>
        <w:t xml:space="preserve"> mai fino ad ora contraddetta (neanche dalle pronunce adesive alla teoria della giurisdizione dinamica)</w:t>
      </w:r>
      <w:r w:rsidRPr="00BF4ED3">
        <w:rPr>
          <w:rFonts w:ascii="Georgia" w:hAnsi="Georgia"/>
          <w:color w:val="000000" w:themeColor="text1"/>
          <w:shd w:val="clear" w:color="auto" w:fill="FAFAFA"/>
        </w:rPr>
        <w:t xml:space="preserve">, secondo cui </w:t>
      </w:r>
      <w:r w:rsidRPr="00BF4ED3">
        <w:rPr>
          <w:rFonts w:ascii="Georgia" w:eastAsia="SimHei" w:hAnsi="Georgia"/>
          <w:lang w:eastAsia="en-US"/>
        </w:rPr>
        <w:t>il sindacato sulla giurisdizione del giudice speciale «non include il controllo sull’omesso rinvio pregiudiziale alla Corte di giustizia»</w:t>
      </w:r>
      <w:r w:rsidRPr="00BF4ED3">
        <w:rPr>
          <w:rStyle w:val="Rimandonotaapidipagina"/>
          <w:rFonts w:ascii="Georgia" w:eastAsia="SimHei" w:hAnsi="Georgia"/>
          <w:lang w:eastAsia="en-US"/>
        </w:rPr>
        <w:footnoteReference w:id="80"/>
      </w:r>
      <w:r w:rsidR="00A36D9D">
        <w:rPr>
          <w:rFonts w:ascii="Georgia" w:eastAsia="SimHei" w:hAnsi="Georgia"/>
          <w:lang w:eastAsia="en-US"/>
        </w:rPr>
        <w:t xml:space="preserve">, </w:t>
      </w:r>
      <w:r w:rsidRPr="00BF4ED3">
        <w:rPr>
          <w:rFonts w:ascii="Georgia" w:eastAsia="SimHei" w:hAnsi="Georgia"/>
          <w:lang w:eastAsia="en-US"/>
        </w:rPr>
        <w:t xml:space="preserve">trattandosi di </w:t>
      </w:r>
      <w:r w:rsidRPr="00BA1B56">
        <w:rPr>
          <w:rFonts w:ascii="Georgia" w:eastAsia="SimHei" w:hAnsi="Georgia"/>
          <w:iCs/>
          <w:lang w:eastAsia="en-US"/>
        </w:rPr>
        <w:t>mer</w:t>
      </w:r>
      <w:r w:rsidR="00A36D9D">
        <w:rPr>
          <w:rFonts w:ascii="Georgia" w:eastAsia="SimHei" w:hAnsi="Georgia"/>
          <w:iCs/>
          <w:lang w:eastAsia="en-US"/>
        </w:rPr>
        <w:t>o</w:t>
      </w:r>
      <w:r w:rsidRPr="00BF4ED3">
        <w:rPr>
          <w:rFonts w:ascii="Georgia" w:eastAsia="SimHei" w:hAnsi="Georgia"/>
          <w:i/>
          <w:lang w:eastAsia="en-US"/>
        </w:rPr>
        <w:t xml:space="preserve"> </w:t>
      </w:r>
      <w:proofErr w:type="spellStart"/>
      <w:r w:rsidRPr="00BF4ED3">
        <w:rPr>
          <w:rFonts w:ascii="Georgia" w:eastAsia="SimHei" w:hAnsi="Georgia"/>
          <w:i/>
          <w:lang w:eastAsia="en-US"/>
        </w:rPr>
        <w:t>error</w:t>
      </w:r>
      <w:proofErr w:type="spellEnd"/>
      <w:r w:rsidRPr="00BF4ED3">
        <w:rPr>
          <w:rFonts w:ascii="Georgia" w:eastAsia="SimHei" w:hAnsi="Georgia"/>
          <w:i/>
          <w:lang w:eastAsia="en-US"/>
        </w:rPr>
        <w:t xml:space="preserve"> in procedendo</w:t>
      </w:r>
      <w:r w:rsidRPr="00BF4ED3">
        <w:rPr>
          <w:rFonts w:ascii="Georgia" w:eastAsia="SimHei" w:hAnsi="Georgia"/>
          <w:lang w:eastAsia="en-US"/>
        </w:rPr>
        <w:t xml:space="preserve"> intern</w:t>
      </w:r>
      <w:r w:rsidR="00A36D9D">
        <w:rPr>
          <w:rFonts w:ascii="Georgia" w:eastAsia="SimHei" w:hAnsi="Georgia"/>
          <w:lang w:eastAsia="en-US"/>
        </w:rPr>
        <w:t>o</w:t>
      </w:r>
      <w:r w:rsidRPr="00BF4ED3">
        <w:rPr>
          <w:rFonts w:ascii="Georgia" w:eastAsia="SimHei" w:hAnsi="Georgia"/>
          <w:lang w:eastAsia="en-US"/>
        </w:rPr>
        <w:t xml:space="preserve"> alla </w:t>
      </w:r>
      <w:r w:rsidRPr="00BA1B56">
        <w:rPr>
          <w:rFonts w:ascii="Georgia" w:eastAsia="SimHei" w:hAnsi="Georgia"/>
          <w:lang w:eastAsia="en-US"/>
        </w:rPr>
        <w:t>giurisdizione</w:t>
      </w:r>
      <w:r w:rsidR="00A36D9D">
        <w:rPr>
          <w:rFonts w:ascii="Georgia" w:eastAsia="SimHei" w:hAnsi="Georgia"/>
          <w:lang w:eastAsia="en-US"/>
        </w:rPr>
        <w:t xml:space="preserve"> amministrativa, e non consente alla Corte di cassazione di operare essa stessa il rinvio pregiudiziale, </w:t>
      </w:r>
      <w:r w:rsidR="00BA1B56" w:rsidRPr="00BA1B56">
        <w:rPr>
          <w:rFonts w:ascii="Georgia" w:eastAsia="SimHei" w:hAnsi="Georgia"/>
          <w:lang w:eastAsia="en-US"/>
        </w:rPr>
        <w:t>essendo il Consiglio di Stato</w:t>
      </w:r>
      <w:r w:rsidR="00311D5C">
        <w:rPr>
          <w:rFonts w:ascii="Georgia" w:eastAsia="SimHei" w:hAnsi="Georgia"/>
          <w:lang w:eastAsia="en-US"/>
        </w:rPr>
        <w:t>, «in quanto organo di vertice nell’ordinamento giurisdizionale di appartenenza»</w:t>
      </w:r>
      <w:r w:rsidR="00311D5C">
        <w:rPr>
          <w:rStyle w:val="Rimandonotaapidipagina"/>
          <w:rFonts w:ascii="Georgia" w:eastAsia="SimHei" w:hAnsi="Georgia"/>
          <w:lang w:eastAsia="en-US"/>
        </w:rPr>
        <w:footnoteReference w:id="81"/>
      </w:r>
      <w:r w:rsidR="00311D5C">
        <w:rPr>
          <w:rFonts w:ascii="Georgia" w:eastAsia="SimHei" w:hAnsi="Georgia"/>
          <w:lang w:eastAsia="en-US"/>
        </w:rPr>
        <w:t>,</w:t>
      </w:r>
      <w:r w:rsidR="00BA1B56" w:rsidRPr="00BA1B56">
        <w:rPr>
          <w:rFonts w:ascii="Georgia" w:eastAsia="SimHei" w:hAnsi="Georgia"/>
          <w:lang w:eastAsia="en-US"/>
        </w:rPr>
        <w:t xml:space="preserve"> il </w:t>
      </w:r>
      <w:r w:rsidR="00BA1B56" w:rsidRPr="00BA1B56">
        <w:rPr>
          <w:rFonts w:ascii="Georgia" w:hAnsi="Georgia"/>
        </w:rPr>
        <w:t xml:space="preserve">giudice di ultima istanza ai sensi dell’art. 267, comma 3, </w:t>
      </w:r>
      <w:r w:rsidR="007E18D6">
        <w:rPr>
          <w:rFonts w:ascii="Georgia" w:hAnsi="Georgia"/>
        </w:rPr>
        <w:t>TFUE</w:t>
      </w:r>
      <w:r w:rsidR="00BA1B56" w:rsidRPr="00BA1B56">
        <w:rPr>
          <w:rFonts w:ascii="Georgia" w:hAnsi="Georgia"/>
        </w:rPr>
        <w:t>, cui spetta garantire, nello specifico ordinamento di settore, la compatibilità del diritto interno a quello dell’Unione</w:t>
      </w:r>
      <w:r w:rsidR="00BA1B56">
        <w:rPr>
          <w:rStyle w:val="Rimandonotaapidipagina"/>
          <w:rFonts w:ascii="Georgia" w:hAnsi="Georgia"/>
        </w:rPr>
        <w:footnoteReference w:id="82"/>
      </w:r>
      <w:r w:rsidR="00F77F31">
        <w:rPr>
          <w:rFonts w:ascii="Georgia" w:hAnsi="Georgia"/>
        </w:rPr>
        <w:t>.</w:t>
      </w:r>
    </w:p>
    <w:p w14:paraId="7A94D0D9" w14:textId="4AB5775D" w:rsidR="007E18D6" w:rsidRDefault="007E18D6" w:rsidP="00BF4ED3">
      <w:pPr>
        <w:ind w:right="-1"/>
        <w:jc w:val="both"/>
        <w:rPr>
          <w:rFonts w:ascii="Georgia" w:hAnsi="Georgia"/>
        </w:rPr>
      </w:pPr>
      <w:r>
        <w:rPr>
          <w:rFonts w:ascii="Georgia" w:hAnsi="Georgia"/>
        </w:rPr>
        <w:t xml:space="preserve">E’ peraltro ovvio che tale seconda questione pregiudiziale è intimamente legata alla prima, perché, una volta ritenuta la non incompatibilità con il diritto comunitario </w:t>
      </w:r>
      <w:r w:rsidR="001F7791">
        <w:rPr>
          <w:rFonts w:ascii="Georgia" w:hAnsi="Georgia"/>
        </w:rPr>
        <w:t>della</w:t>
      </w:r>
      <w:r>
        <w:rPr>
          <w:rFonts w:ascii="Georgia" w:hAnsi="Georgia"/>
        </w:rPr>
        <w:t xml:space="preserve"> limitazione del ricorso per cassazione ai soli motivi inerenti </w:t>
      </w:r>
      <w:r w:rsidR="007B4D9B">
        <w:rPr>
          <w:rFonts w:ascii="Georgia" w:hAnsi="Georgia"/>
        </w:rPr>
        <w:t>al</w:t>
      </w:r>
      <w:r>
        <w:rPr>
          <w:rFonts w:ascii="Georgia" w:hAnsi="Georgia"/>
        </w:rPr>
        <w:t>la giurisdizione con esclusione del controllo sulla violazione di legge</w:t>
      </w:r>
      <w:r w:rsidR="00C02DD9">
        <w:rPr>
          <w:rFonts w:ascii="Georgia" w:hAnsi="Georgia"/>
        </w:rPr>
        <w:t xml:space="preserve"> (anche comunitaria)</w:t>
      </w:r>
      <w:r>
        <w:rPr>
          <w:rFonts w:ascii="Georgia" w:hAnsi="Georgia"/>
        </w:rPr>
        <w:t>, l’organo giurisdizionale avverso le cui decision</w:t>
      </w:r>
      <w:r w:rsidR="009A1854">
        <w:rPr>
          <w:rFonts w:ascii="Georgia" w:hAnsi="Georgia"/>
        </w:rPr>
        <w:t>i</w:t>
      </w:r>
      <w:r>
        <w:rPr>
          <w:rFonts w:ascii="Georgia" w:hAnsi="Georgia"/>
        </w:rPr>
        <w:t xml:space="preserve"> non può proporsi un ricorso di diritto interno </w:t>
      </w:r>
      <w:r w:rsidR="00FE6129">
        <w:rPr>
          <w:rFonts w:ascii="Georgia" w:hAnsi="Georgia"/>
        </w:rPr>
        <w:t xml:space="preserve">volto a fare valere i diritti nascenti dall’ordinamento </w:t>
      </w:r>
      <w:r w:rsidR="00C02DD9">
        <w:rPr>
          <w:rFonts w:ascii="Georgia" w:hAnsi="Georgia"/>
        </w:rPr>
        <w:t>europeo</w:t>
      </w:r>
      <w:r w:rsidR="00FE6129">
        <w:rPr>
          <w:rFonts w:ascii="Georgia" w:hAnsi="Georgia"/>
        </w:rPr>
        <w:t xml:space="preserve"> </w:t>
      </w:r>
      <w:r w:rsidR="009074A9" w:rsidRPr="009074A9">
        <w:rPr>
          <w:rFonts w:ascii="Georgia" w:hAnsi="Georgia"/>
        </w:rPr>
        <w:t>(</w:t>
      </w:r>
      <w:r w:rsidR="009074A9" w:rsidRPr="009074A9">
        <w:rPr>
          <w:rFonts w:ascii="Georgia" w:hAnsi="Georgia"/>
          <w:i/>
        </w:rPr>
        <w:t>id est</w:t>
      </w:r>
      <w:r w:rsidR="009074A9">
        <w:rPr>
          <w:rFonts w:ascii="Georgia" w:hAnsi="Georgia"/>
        </w:rPr>
        <w:t xml:space="preserve"> il giudice di ultima ista</w:t>
      </w:r>
      <w:r w:rsidR="009074A9" w:rsidRPr="009074A9">
        <w:rPr>
          <w:rFonts w:ascii="Georgia" w:hAnsi="Georgia"/>
        </w:rPr>
        <w:t xml:space="preserve">nza) </w:t>
      </w:r>
      <w:r>
        <w:rPr>
          <w:rFonts w:ascii="Georgia" w:hAnsi="Georgia"/>
        </w:rPr>
        <w:t>è, ai sensi della ricordata norma del Trattato</w:t>
      </w:r>
      <w:r w:rsidR="008E3844">
        <w:rPr>
          <w:rFonts w:ascii="Georgia" w:hAnsi="Georgia"/>
        </w:rPr>
        <w:t>,</w:t>
      </w:r>
      <w:r>
        <w:rPr>
          <w:rFonts w:ascii="Georgia" w:hAnsi="Georgia"/>
        </w:rPr>
        <w:t xml:space="preserve"> il Consiglio di Stato e non </w:t>
      </w:r>
      <w:r w:rsidR="00FE6129">
        <w:rPr>
          <w:rFonts w:ascii="Georgia" w:hAnsi="Georgia"/>
        </w:rPr>
        <w:t>la Corte di cassazione a Sezioni unite.</w:t>
      </w:r>
    </w:p>
    <w:p w14:paraId="3DC941F0" w14:textId="5FB12CD1" w:rsidR="00AF7A7D" w:rsidRDefault="005B2557" w:rsidP="00BF4ED3">
      <w:pPr>
        <w:ind w:right="-1"/>
        <w:jc w:val="both"/>
        <w:rPr>
          <w:rFonts w:ascii="Georgia" w:hAnsi="Georgia"/>
        </w:rPr>
      </w:pPr>
      <w:r>
        <w:rPr>
          <w:rFonts w:ascii="Georgia" w:hAnsi="Georgia"/>
        </w:rPr>
        <w:t>Con la terza questione pregiudi</w:t>
      </w:r>
      <w:r w:rsidR="00AF7A7D">
        <w:rPr>
          <w:rFonts w:ascii="Georgia" w:hAnsi="Georgia"/>
        </w:rPr>
        <w:t xml:space="preserve">ziale, </w:t>
      </w:r>
      <w:r w:rsidR="0064307C">
        <w:rPr>
          <w:rFonts w:ascii="Georgia" w:hAnsi="Georgia"/>
        </w:rPr>
        <w:t>quest’ultime,</w:t>
      </w:r>
      <w:r w:rsidR="00AF7A7D">
        <w:rPr>
          <w:rFonts w:ascii="Georgia" w:hAnsi="Georgia"/>
        </w:rPr>
        <w:t xml:space="preserve"> dopo avere</w:t>
      </w:r>
      <w:r w:rsidR="00A0035D">
        <w:rPr>
          <w:rFonts w:ascii="Georgia" w:hAnsi="Georgia"/>
        </w:rPr>
        <w:t xml:space="preserve"> nuovamente</w:t>
      </w:r>
      <w:r w:rsidR="00AF7A7D">
        <w:rPr>
          <w:rFonts w:ascii="Georgia" w:hAnsi="Georgia"/>
        </w:rPr>
        <w:t xml:space="preserve"> mostrato una convinta adesione alla giurisprudenza della Corte di giustizia in materia di interesse strum</w:t>
      </w:r>
      <w:r w:rsidR="001F7791">
        <w:rPr>
          <w:rFonts w:ascii="Georgia" w:hAnsi="Georgia"/>
        </w:rPr>
        <w:t>entale e di rapporti tra ricorsi</w:t>
      </w:r>
      <w:r w:rsidR="00AF7A7D">
        <w:rPr>
          <w:rFonts w:ascii="Georgia" w:hAnsi="Georgia"/>
        </w:rPr>
        <w:t xml:space="preserve"> principale ed incidentale escludente, </w:t>
      </w:r>
      <w:r w:rsidR="009074A9">
        <w:rPr>
          <w:rFonts w:ascii="Georgia" w:hAnsi="Georgia"/>
        </w:rPr>
        <w:t>si limitano</w:t>
      </w:r>
      <w:r w:rsidR="00C907C3">
        <w:rPr>
          <w:rFonts w:ascii="Georgia" w:hAnsi="Georgia"/>
        </w:rPr>
        <w:t>, in sostanza,</w:t>
      </w:r>
      <w:r w:rsidR="009074A9">
        <w:rPr>
          <w:rFonts w:ascii="Georgia" w:hAnsi="Georgia"/>
        </w:rPr>
        <w:t xml:space="preserve"> a richiedere al</w:t>
      </w:r>
      <w:r w:rsidR="00AF7A7D">
        <w:rPr>
          <w:rFonts w:ascii="Georgia" w:hAnsi="Georgia"/>
        </w:rPr>
        <w:t xml:space="preserve"> giudice europeo </w:t>
      </w:r>
      <w:r w:rsidR="009074A9">
        <w:rPr>
          <w:rFonts w:ascii="Georgia" w:hAnsi="Georgia"/>
        </w:rPr>
        <w:t>un’ulteriore conferma della</w:t>
      </w:r>
      <w:r w:rsidR="001F7791">
        <w:rPr>
          <w:rFonts w:ascii="Georgia" w:hAnsi="Georgia"/>
        </w:rPr>
        <w:t xml:space="preserve"> sua posizione</w:t>
      </w:r>
      <w:r w:rsidR="00AF7A7D">
        <w:rPr>
          <w:rFonts w:ascii="Georgia" w:hAnsi="Georgia"/>
        </w:rPr>
        <w:t>.</w:t>
      </w:r>
    </w:p>
    <w:p w14:paraId="51923511" w14:textId="7CCF4F92" w:rsidR="00AF7A7D" w:rsidRDefault="00C30106" w:rsidP="00C3040B">
      <w:pPr>
        <w:ind w:right="-1"/>
        <w:jc w:val="both"/>
        <w:rPr>
          <w:rFonts w:ascii="Georgia" w:hAnsi="Georgia"/>
        </w:rPr>
      </w:pPr>
      <w:r>
        <w:rPr>
          <w:rFonts w:ascii="Georgia" w:hAnsi="Georgia"/>
        </w:rPr>
        <w:t xml:space="preserve">Nonostante le maglie molto larghe della valutazione sulla rilevanza normalmente operata dalla Corte di giustizia, sembra che a tale questione essa </w:t>
      </w:r>
      <w:r w:rsidR="00C3040B">
        <w:rPr>
          <w:rFonts w:ascii="Georgia" w:hAnsi="Georgia"/>
        </w:rPr>
        <w:t xml:space="preserve">possa sentirsi chiamata a rispondere solo ove, </w:t>
      </w:r>
      <w:r w:rsidR="00A0035D">
        <w:rPr>
          <w:rFonts w:ascii="Georgia" w:hAnsi="Georgia"/>
        </w:rPr>
        <w:t>improbabilmente</w:t>
      </w:r>
      <w:r w:rsidR="00C3040B">
        <w:rPr>
          <w:rFonts w:ascii="Georgia" w:hAnsi="Georgia"/>
        </w:rPr>
        <w:t>,</w:t>
      </w:r>
      <w:r w:rsidR="00A0035D">
        <w:rPr>
          <w:rFonts w:ascii="Georgia" w:hAnsi="Georgia"/>
        </w:rPr>
        <w:t xml:space="preserve"> </w:t>
      </w:r>
      <w:r w:rsidR="00AF7A7D">
        <w:rPr>
          <w:rFonts w:ascii="Georgia" w:hAnsi="Georgia"/>
        </w:rPr>
        <w:t xml:space="preserve">ritenga che la Corte di cassazione, in sede di motivi inerenti alla giurisdizione, </w:t>
      </w:r>
      <w:r w:rsidR="001F7791">
        <w:rPr>
          <w:rFonts w:ascii="Georgia" w:hAnsi="Georgia"/>
        </w:rPr>
        <w:t>debba sindacare</w:t>
      </w:r>
      <w:r w:rsidR="00AF7A7D">
        <w:rPr>
          <w:rFonts w:ascii="Georgia" w:hAnsi="Georgia"/>
        </w:rPr>
        <w:t xml:space="preserve"> il diritto </w:t>
      </w:r>
      <w:r w:rsidR="00904CAB">
        <w:rPr>
          <w:rFonts w:ascii="Georgia" w:hAnsi="Georgia"/>
        </w:rPr>
        <w:t>dell’Unione</w:t>
      </w:r>
      <w:r w:rsidR="00AF7A7D">
        <w:rPr>
          <w:rFonts w:ascii="Georgia" w:hAnsi="Georgia"/>
        </w:rPr>
        <w:t xml:space="preserve"> e </w:t>
      </w:r>
      <w:r w:rsidR="00A0035D">
        <w:rPr>
          <w:rFonts w:ascii="Georgia" w:hAnsi="Georgia"/>
        </w:rPr>
        <w:t xml:space="preserve">operare il rinvio pregiudiziale </w:t>
      </w:r>
      <w:r w:rsidR="00141F7E">
        <w:rPr>
          <w:rFonts w:ascii="Georgia" w:hAnsi="Georgia"/>
        </w:rPr>
        <w:t xml:space="preserve">quale giudice di ultima istanza, </w:t>
      </w:r>
      <w:r w:rsidR="001F7791">
        <w:rPr>
          <w:rFonts w:ascii="Georgia" w:hAnsi="Georgia"/>
        </w:rPr>
        <w:t>mentre</w:t>
      </w:r>
      <w:r w:rsidR="00141F7E">
        <w:rPr>
          <w:rFonts w:ascii="Georgia" w:hAnsi="Georgia"/>
        </w:rPr>
        <w:t xml:space="preserve"> in caso contrario </w:t>
      </w:r>
      <w:r w:rsidR="001F7791">
        <w:rPr>
          <w:rFonts w:ascii="Georgia" w:hAnsi="Georgia"/>
        </w:rPr>
        <w:t xml:space="preserve">quella </w:t>
      </w:r>
      <w:r w:rsidR="00C3040B">
        <w:rPr>
          <w:rFonts w:ascii="Georgia" w:hAnsi="Georgia"/>
        </w:rPr>
        <w:t>questione non avrebbe alcuna influenza concreta sulla</w:t>
      </w:r>
      <w:r w:rsidR="00141F7E">
        <w:rPr>
          <w:rFonts w:ascii="Georgia" w:hAnsi="Georgia"/>
        </w:rPr>
        <w:t xml:space="preserve"> soluzione (d’inammissibilità) del ricorso.</w:t>
      </w:r>
    </w:p>
    <w:p w14:paraId="0147DC26" w14:textId="76FEDACB" w:rsidR="00BC563F" w:rsidRDefault="00AF7A7D" w:rsidP="008E0316">
      <w:pPr>
        <w:ind w:right="-1"/>
        <w:jc w:val="both"/>
        <w:rPr>
          <w:rFonts w:ascii="Georgia" w:hAnsi="Georgia"/>
        </w:rPr>
      </w:pPr>
      <w:r>
        <w:rPr>
          <w:rFonts w:ascii="Georgia" w:hAnsi="Georgia"/>
        </w:rPr>
        <w:t>Q</w:t>
      </w:r>
      <w:r w:rsidR="007C1C14">
        <w:rPr>
          <w:rFonts w:ascii="Georgia" w:hAnsi="Georgia"/>
        </w:rPr>
        <w:t xml:space="preserve">uanto al merito di tale </w:t>
      </w:r>
      <w:r>
        <w:rPr>
          <w:rFonts w:ascii="Georgia" w:hAnsi="Georgia"/>
        </w:rPr>
        <w:t xml:space="preserve">risposta, </w:t>
      </w:r>
      <w:r w:rsidR="007C1C14">
        <w:rPr>
          <w:rFonts w:ascii="Georgia" w:hAnsi="Georgia"/>
        </w:rPr>
        <w:t>ove la Corte di giustizia dovesse scegliere di pronunciarsi nonostante il rilievo che precede, data la mancanza nel</w:t>
      </w:r>
      <w:r>
        <w:rPr>
          <w:rFonts w:ascii="Georgia" w:hAnsi="Georgia"/>
        </w:rPr>
        <w:t xml:space="preserve">l’ordinanza di rimessione di qualsiasi argomentazione critica rispetto alla giurisprudenza </w:t>
      </w:r>
      <w:r w:rsidR="00B47A7F">
        <w:rPr>
          <w:rFonts w:ascii="Georgia" w:hAnsi="Georgia"/>
        </w:rPr>
        <w:t>europea</w:t>
      </w:r>
      <w:r>
        <w:rPr>
          <w:rFonts w:ascii="Georgia" w:hAnsi="Georgia"/>
        </w:rPr>
        <w:t xml:space="preserve"> </w:t>
      </w:r>
      <w:r w:rsidR="00B541F8">
        <w:rPr>
          <w:rFonts w:ascii="Georgia" w:hAnsi="Georgia"/>
        </w:rPr>
        <w:t>(</w:t>
      </w:r>
      <w:r>
        <w:rPr>
          <w:rFonts w:ascii="Georgia" w:hAnsi="Georgia"/>
        </w:rPr>
        <w:t>e</w:t>
      </w:r>
      <w:r w:rsidR="00B541F8">
        <w:rPr>
          <w:rFonts w:ascii="Georgia" w:hAnsi="Georgia"/>
        </w:rPr>
        <w:t>d anzi</w:t>
      </w:r>
      <w:r>
        <w:rPr>
          <w:rFonts w:ascii="Georgia" w:hAnsi="Georgia"/>
        </w:rPr>
        <w:t xml:space="preserve"> mancando un vero e proprio dubbio interpretativo</w:t>
      </w:r>
      <w:r w:rsidR="00B541F8">
        <w:rPr>
          <w:rFonts w:ascii="Georgia" w:hAnsi="Georgia"/>
        </w:rPr>
        <w:t>)</w:t>
      </w:r>
      <w:r>
        <w:rPr>
          <w:rFonts w:ascii="Georgia" w:hAnsi="Georgia"/>
        </w:rPr>
        <w:t xml:space="preserve">, </w:t>
      </w:r>
      <w:r w:rsidR="00B541F8">
        <w:rPr>
          <w:rFonts w:ascii="Georgia" w:hAnsi="Georgia"/>
        </w:rPr>
        <w:t xml:space="preserve">l’esito più prevedibile sembrerebbe la riaffermazione dei </w:t>
      </w:r>
      <w:r w:rsidR="000B55FA">
        <w:rPr>
          <w:rFonts w:ascii="Georgia" w:hAnsi="Georgia"/>
        </w:rPr>
        <w:t xml:space="preserve">discutibili </w:t>
      </w:r>
      <w:r w:rsidR="00B541F8">
        <w:rPr>
          <w:rFonts w:ascii="Georgia" w:hAnsi="Georgia"/>
        </w:rPr>
        <w:t>principi da ultimo esplicitati nella sentenza Lombardi esaminata al paragrafo che precede</w:t>
      </w:r>
      <w:r w:rsidR="000B55FA">
        <w:rPr>
          <w:rStyle w:val="Rimandonotaapidipagina"/>
          <w:rFonts w:ascii="Georgia" w:hAnsi="Georgia"/>
        </w:rPr>
        <w:footnoteReference w:id="83"/>
      </w:r>
      <w:r w:rsidR="00B541F8">
        <w:rPr>
          <w:rFonts w:ascii="Georgia" w:hAnsi="Georgia"/>
        </w:rPr>
        <w:t xml:space="preserve">. </w:t>
      </w:r>
    </w:p>
    <w:p w14:paraId="39D2D604" w14:textId="77777777" w:rsidR="00086E37" w:rsidRDefault="00086E37" w:rsidP="004517AD">
      <w:pPr>
        <w:pStyle w:val="dt"/>
        <w:jc w:val="both"/>
        <w:rPr>
          <w:rFonts w:ascii="Georgia" w:hAnsi="Georgia"/>
          <w:b/>
          <w:i/>
        </w:rPr>
      </w:pPr>
    </w:p>
    <w:p w14:paraId="166E3630" w14:textId="0ACEC7C7" w:rsidR="00B90819" w:rsidRPr="002045B9" w:rsidRDefault="002045B9" w:rsidP="004517AD">
      <w:pPr>
        <w:pStyle w:val="dt"/>
        <w:jc w:val="both"/>
        <w:rPr>
          <w:rFonts w:ascii="Georgia" w:hAnsi="Georgia"/>
          <w:b/>
          <w:i/>
        </w:rPr>
      </w:pPr>
      <w:r>
        <w:rPr>
          <w:rFonts w:ascii="Georgia" w:hAnsi="Georgia"/>
          <w:b/>
          <w:i/>
        </w:rPr>
        <w:t xml:space="preserve">5. </w:t>
      </w:r>
      <w:r w:rsidRPr="002045B9">
        <w:rPr>
          <w:rFonts w:ascii="Georgia" w:hAnsi="Georgia"/>
          <w:b/>
          <w:i/>
        </w:rPr>
        <w:t>La Scia e la tutela del terzo</w:t>
      </w:r>
    </w:p>
    <w:p w14:paraId="4B11BF11" w14:textId="7AAF71D2" w:rsidR="00205C4A" w:rsidRDefault="00D50E0E" w:rsidP="00B83759">
      <w:pPr>
        <w:pStyle w:val="dt"/>
        <w:spacing w:before="0" w:beforeAutospacing="0" w:after="0" w:afterAutospacing="0"/>
        <w:jc w:val="both"/>
        <w:rPr>
          <w:rFonts w:ascii="Georgia" w:hAnsi="Georgia"/>
        </w:rPr>
      </w:pPr>
      <w:r>
        <w:rPr>
          <w:rFonts w:ascii="Georgia" w:hAnsi="Georgia"/>
        </w:rPr>
        <w:t>5.1. Con le sentenze</w:t>
      </w:r>
      <w:r w:rsidR="00205C4A">
        <w:rPr>
          <w:rFonts w:ascii="Georgia" w:hAnsi="Georgia"/>
        </w:rPr>
        <w:t xml:space="preserve"> n. 45 del </w:t>
      </w:r>
      <w:r w:rsidR="00205C4A" w:rsidRPr="008813C5">
        <w:rPr>
          <w:rFonts w:ascii="Georgia" w:hAnsi="Georgia"/>
          <w:color w:val="000000" w:themeColor="text1"/>
        </w:rPr>
        <w:t xml:space="preserve">2019 e n. </w:t>
      </w:r>
      <w:r w:rsidR="008813C5" w:rsidRPr="008813C5">
        <w:rPr>
          <w:rFonts w:ascii="Georgia" w:hAnsi="Georgia"/>
          <w:color w:val="000000" w:themeColor="text1"/>
        </w:rPr>
        <w:t xml:space="preserve">153 </w:t>
      </w:r>
      <w:r w:rsidR="00205C4A" w:rsidRPr="008813C5">
        <w:rPr>
          <w:rFonts w:ascii="Georgia" w:hAnsi="Georgia"/>
          <w:color w:val="000000" w:themeColor="text1"/>
        </w:rPr>
        <w:t xml:space="preserve">del 2020 </w:t>
      </w:r>
      <w:r w:rsidR="00E05BF3" w:rsidRPr="008813C5">
        <w:rPr>
          <w:rFonts w:ascii="Georgia" w:hAnsi="Georgia"/>
          <w:color w:val="000000" w:themeColor="text1"/>
        </w:rPr>
        <w:t xml:space="preserve">la Corte ha </w:t>
      </w:r>
      <w:r w:rsidR="00E05BF3">
        <w:rPr>
          <w:rFonts w:ascii="Georgia" w:hAnsi="Georgia"/>
        </w:rPr>
        <w:t>affrontato</w:t>
      </w:r>
      <w:r w:rsidR="00205C4A">
        <w:rPr>
          <w:rFonts w:ascii="Georgia" w:hAnsi="Georgia"/>
        </w:rPr>
        <w:t xml:space="preserve"> l’annosa questione della tutela del terzo leso </w:t>
      </w:r>
      <w:r w:rsidR="00B13C6B">
        <w:rPr>
          <w:rFonts w:ascii="Georgia" w:hAnsi="Georgia"/>
        </w:rPr>
        <w:t>dalla S</w:t>
      </w:r>
      <w:r w:rsidR="00592DA8">
        <w:rPr>
          <w:rFonts w:ascii="Georgia" w:hAnsi="Georgia"/>
        </w:rPr>
        <w:t>cia</w:t>
      </w:r>
      <w:r w:rsidR="00B13C6B">
        <w:rPr>
          <w:rFonts w:ascii="Georgia" w:hAnsi="Georgia"/>
        </w:rPr>
        <w:t>.</w:t>
      </w:r>
    </w:p>
    <w:p w14:paraId="44CCAF59" w14:textId="302A0AAD" w:rsidR="00205C4A" w:rsidRDefault="007B4FAE" w:rsidP="00205C4A">
      <w:pPr>
        <w:pStyle w:val="dt"/>
        <w:spacing w:before="0" w:beforeAutospacing="0" w:after="0" w:afterAutospacing="0"/>
        <w:jc w:val="both"/>
        <w:rPr>
          <w:rFonts w:ascii="Georgia" w:hAnsi="Georgia"/>
        </w:rPr>
      </w:pPr>
      <w:r>
        <w:rPr>
          <w:rFonts w:ascii="Georgia" w:hAnsi="Georgia"/>
        </w:rPr>
        <w:t xml:space="preserve">Nel primo caso </w:t>
      </w:r>
      <w:r w:rsidR="00E05BF3">
        <w:rPr>
          <w:rFonts w:ascii="Georgia" w:hAnsi="Georgia"/>
        </w:rPr>
        <w:t>essa</w:t>
      </w:r>
      <w:r>
        <w:rPr>
          <w:rFonts w:ascii="Georgia" w:hAnsi="Georgia"/>
        </w:rPr>
        <w:t xml:space="preserve"> è stata adita</w:t>
      </w:r>
      <w:r w:rsidR="00205C4A">
        <w:rPr>
          <w:rFonts w:ascii="Georgia" w:hAnsi="Georgia"/>
        </w:rPr>
        <w:t xml:space="preserve"> dal T</w:t>
      </w:r>
      <w:r w:rsidR="00AE1FF9">
        <w:rPr>
          <w:rFonts w:ascii="Georgia" w:hAnsi="Georgia"/>
        </w:rPr>
        <w:t xml:space="preserve">ar </w:t>
      </w:r>
      <w:r w:rsidR="00205C4A">
        <w:rPr>
          <w:rFonts w:ascii="Georgia" w:hAnsi="Georgia"/>
        </w:rPr>
        <w:t>Toscana, che ha sollevato</w:t>
      </w:r>
      <w:r w:rsidR="00205C4A" w:rsidRPr="00205C4A">
        <w:rPr>
          <w:rFonts w:ascii="Georgia" w:hAnsi="Georgia"/>
        </w:rPr>
        <w:t xml:space="preserve"> questione di legittimità costituzionale dell’art. 19, comma 6-</w:t>
      </w:r>
      <w:r w:rsidR="00205C4A" w:rsidRPr="00205C4A">
        <w:rPr>
          <w:rFonts w:ascii="Georgia" w:hAnsi="Georgia"/>
          <w:i/>
        </w:rPr>
        <w:t>ter</w:t>
      </w:r>
      <w:r w:rsidR="002F5AC4">
        <w:rPr>
          <w:rFonts w:ascii="Georgia" w:hAnsi="Georgia"/>
        </w:rPr>
        <w:t xml:space="preserve">, della legge </w:t>
      </w:r>
      <w:r w:rsidR="003B0AC6">
        <w:rPr>
          <w:rFonts w:ascii="Georgia" w:hAnsi="Georgia"/>
        </w:rPr>
        <w:t>n. 241 del 1990</w:t>
      </w:r>
      <w:r w:rsidR="00C727AB">
        <w:rPr>
          <w:rFonts w:ascii="Georgia" w:hAnsi="Georgia"/>
        </w:rPr>
        <w:t>,</w:t>
      </w:r>
      <w:r w:rsidR="00205C4A" w:rsidRPr="00205C4A">
        <w:rPr>
          <w:rFonts w:ascii="Georgia" w:hAnsi="Georgia"/>
        </w:rPr>
        <w:t xml:space="preserve"> </w:t>
      </w:r>
      <w:r w:rsidR="00205C4A">
        <w:rPr>
          <w:rFonts w:ascii="Georgia" w:hAnsi="Georgia"/>
        </w:rPr>
        <w:t>«</w:t>
      </w:r>
      <w:r w:rsidR="00205C4A" w:rsidRPr="00205C4A">
        <w:rPr>
          <w:rFonts w:ascii="Georgia" w:hAnsi="Georgia"/>
        </w:rPr>
        <w:t>nella parte in cui non prevede un termine finale per la sollecitazione, da parte del terzo, dei poteri di verifica sulla S</w:t>
      </w:r>
      <w:r w:rsidR="002F5AC4">
        <w:rPr>
          <w:rFonts w:ascii="Georgia" w:hAnsi="Georgia"/>
        </w:rPr>
        <w:t>cia</w:t>
      </w:r>
      <w:r w:rsidR="00205C4A" w:rsidRPr="00205C4A">
        <w:rPr>
          <w:rFonts w:ascii="Georgia" w:hAnsi="Georgia"/>
        </w:rPr>
        <w:t xml:space="preserve"> spettanti all’amministrazione</w:t>
      </w:r>
      <w:r w:rsidR="00205C4A">
        <w:rPr>
          <w:rFonts w:ascii="Georgia" w:hAnsi="Georgia"/>
        </w:rPr>
        <w:t>»</w:t>
      </w:r>
      <w:r w:rsidR="00377426">
        <w:rPr>
          <w:rFonts w:ascii="Georgia" w:hAnsi="Georgia"/>
        </w:rPr>
        <w:t xml:space="preserve">, </w:t>
      </w:r>
      <w:r w:rsidR="00377426" w:rsidRPr="00377426">
        <w:rPr>
          <w:rFonts w:ascii="Georgia" w:hAnsi="Georgia"/>
        </w:rPr>
        <w:t xml:space="preserve">in riferimento agli artt. 3, 11, 97, 117, primo comma – quest’ultimo in riferimento all’art. 1 del primo Protocollo addizionale alla </w:t>
      </w:r>
      <w:proofErr w:type="spellStart"/>
      <w:r w:rsidR="00377426" w:rsidRPr="00377426">
        <w:rPr>
          <w:rFonts w:ascii="Georgia" w:hAnsi="Georgia"/>
        </w:rPr>
        <w:t>Cedu</w:t>
      </w:r>
      <w:proofErr w:type="spellEnd"/>
      <w:r w:rsidR="00377426" w:rsidRPr="00377426">
        <w:rPr>
          <w:rFonts w:ascii="Georgia" w:hAnsi="Georgia"/>
        </w:rPr>
        <w:t xml:space="preserve">, e all’art. 6, par. 3, del Trattato sull’Unione europea (Tue) – e secondo comma, lettera </w:t>
      </w:r>
      <w:r w:rsidR="00377426" w:rsidRPr="00377426">
        <w:rPr>
          <w:rFonts w:ascii="Georgia" w:hAnsi="Georgia"/>
          <w:i/>
        </w:rPr>
        <w:t>m</w:t>
      </w:r>
      <w:r w:rsidR="00157BEF">
        <w:rPr>
          <w:rFonts w:ascii="Georgia" w:hAnsi="Georgia"/>
        </w:rPr>
        <w:t xml:space="preserve">), </w:t>
      </w:r>
      <w:proofErr w:type="spellStart"/>
      <w:r w:rsidR="00157BEF">
        <w:rPr>
          <w:rFonts w:ascii="Georgia" w:hAnsi="Georgia"/>
        </w:rPr>
        <w:t>Cost</w:t>
      </w:r>
      <w:proofErr w:type="spellEnd"/>
      <w:r w:rsidR="00157BEF">
        <w:rPr>
          <w:rFonts w:ascii="Georgia" w:hAnsi="Georgia"/>
        </w:rPr>
        <w:t>.</w:t>
      </w:r>
    </w:p>
    <w:p w14:paraId="1400CB93" w14:textId="5B20C19A" w:rsidR="00205C4A" w:rsidRDefault="007B4FAE" w:rsidP="00205C4A">
      <w:pPr>
        <w:pStyle w:val="dt"/>
        <w:spacing w:before="0" w:beforeAutospacing="0" w:after="0" w:afterAutospacing="0"/>
        <w:jc w:val="both"/>
        <w:rPr>
          <w:rFonts w:ascii="Georgia" w:hAnsi="Georgia"/>
        </w:rPr>
      </w:pPr>
      <w:r>
        <w:rPr>
          <w:rFonts w:ascii="Georgia" w:hAnsi="Georgia"/>
        </w:rPr>
        <w:t xml:space="preserve">Nel secondo </w:t>
      </w:r>
      <w:r w:rsidR="00205C4A">
        <w:rPr>
          <w:rFonts w:ascii="Georgia" w:hAnsi="Georgia"/>
        </w:rPr>
        <w:t>è stata</w:t>
      </w:r>
      <w:r w:rsidR="00AE1FF9">
        <w:rPr>
          <w:rFonts w:ascii="Georgia" w:hAnsi="Georgia"/>
        </w:rPr>
        <w:t xml:space="preserve"> invece</w:t>
      </w:r>
      <w:r w:rsidR="00205C4A">
        <w:rPr>
          <w:rFonts w:ascii="Georgia" w:hAnsi="Georgia"/>
        </w:rPr>
        <w:t xml:space="preserve"> adita dal T</w:t>
      </w:r>
      <w:r w:rsidR="00592DA8">
        <w:rPr>
          <w:rFonts w:ascii="Georgia" w:hAnsi="Georgia"/>
        </w:rPr>
        <w:t>ar</w:t>
      </w:r>
      <w:r w:rsidR="00205C4A">
        <w:rPr>
          <w:rFonts w:ascii="Georgia" w:hAnsi="Georgia"/>
        </w:rPr>
        <w:t xml:space="preserve"> Emilia-Romagna, Parma, che ha sollevato questione di legittimità </w:t>
      </w:r>
      <w:r w:rsidR="00AE1FF9">
        <w:rPr>
          <w:rFonts w:ascii="Georgia" w:hAnsi="Georgia"/>
        </w:rPr>
        <w:t xml:space="preserve">costituzionale </w:t>
      </w:r>
      <w:r w:rsidR="00205C4A">
        <w:rPr>
          <w:rFonts w:ascii="Georgia" w:hAnsi="Georgia"/>
        </w:rPr>
        <w:t xml:space="preserve">della medesima disposizione, </w:t>
      </w:r>
      <w:r w:rsidR="00AE1FF9" w:rsidRPr="00AE1FF9">
        <w:rPr>
          <w:rFonts w:ascii="Georgia" w:hAnsi="Georgia"/>
        </w:rPr>
        <w:t>in riferimento agli artt. 3, 24, 103 e 113</w:t>
      </w:r>
      <w:r w:rsidR="00AE1FF9">
        <w:rPr>
          <w:rFonts w:ascii="Georgia" w:hAnsi="Georgia"/>
        </w:rPr>
        <w:t xml:space="preserve"> </w:t>
      </w:r>
      <w:proofErr w:type="spellStart"/>
      <w:proofErr w:type="gramStart"/>
      <w:r w:rsidR="00AE1FF9">
        <w:rPr>
          <w:rFonts w:ascii="Georgia" w:hAnsi="Georgia"/>
        </w:rPr>
        <w:t>Cost</w:t>
      </w:r>
      <w:proofErr w:type="spellEnd"/>
      <w:r w:rsidR="00AE1FF9">
        <w:rPr>
          <w:rFonts w:ascii="Georgia" w:hAnsi="Georgia"/>
        </w:rPr>
        <w:t>.,</w:t>
      </w:r>
      <w:proofErr w:type="gramEnd"/>
      <w:r w:rsidR="00AE1FF9">
        <w:rPr>
          <w:rFonts w:ascii="Georgia" w:hAnsi="Georgia"/>
        </w:rPr>
        <w:t xml:space="preserve"> ma </w:t>
      </w:r>
      <w:r w:rsidR="00205C4A" w:rsidRPr="00205C4A">
        <w:rPr>
          <w:rFonts w:ascii="Georgia" w:hAnsi="Georgia"/>
        </w:rPr>
        <w:t>nella parte in cui consente ai terzi lesi da una S</w:t>
      </w:r>
      <w:r w:rsidR="00592DA8">
        <w:rPr>
          <w:rFonts w:ascii="Georgia" w:hAnsi="Georgia"/>
        </w:rPr>
        <w:t>cia</w:t>
      </w:r>
      <w:r w:rsidR="00205C4A" w:rsidRPr="00205C4A">
        <w:rPr>
          <w:rFonts w:ascii="Georgia" w:hAnsi="Georgia"/>
        </w:rPr>
        <w:t xml:space="preserve"> edilizia di esperire esclusivamente l’azione di cui all’art. 31, commi 1, 2 e 3, cod. </w:t>
      </w:r>
      <w:proofErr w:type="spellStart"/>
      <w:r w:rsidR="00205C4A" w:rsidRPr="00205C4A">
        <w:rPr>
          <w:rFonts w:ascii="Georgia" w:hAnsi="Georgia"/>
        </w:rPr>
        <w:t>proc</w:t>
      </w:r>
      <w:proofErr w:type="spellEnd"/>
      <w:r w:rsidR="00205C4A" w:rsidRPr="00205C4A">
        <w:rPr>
          <w:rFonts w:ascii="Georgia" w:hAnsi="Georgia"/>
        </w:rPr>
        <w:t xml:space="preserve">. </w:t>
      </w:r>
      <w:proofErr w:type="spellStart"/>
      <w:r w:rsidR="00205C4A" w:rsidRPr="00205C4A">
        <w:rPr>
          <w:rFonts w:ascii="Georgia" w:hAnsi="Georgia"/>
        </w:rPr>
        <w:t>amm</w:t>
      </w:r>
      <w:proofErr w:type="spellEnd"/>
      <w:r w:rsidR="00205C4A" w:rsidRPr="00205C4A">
        <w:rPr>
          <w:rFonts w:ascii="Georgia" w:hAnsi="Georgia"/>
        </w:rPr>
        <w:t>., e ciò soltanto dopo aver sollecitato l’esercizio delle verifich</w:t>
      </w:r>
      <w:r w:rsidR="00AE1FF9">
        <w:rPr>
          <w:rFonts w:ascii="Georgia" w:hAnsi="Georgia"/>
        </w:rPr>
        <w:t>e spettanti all’amministrazione.</w:t>
      </w:r>
    </w:p>
    <w:p w14:paraId="4161372C" w14:textId="64391374" w:rsidR="00AE1FF9" w:rsidRPr="008813C5" w:rsidRDefault="00AE1FF9" w:rsidP="00205C4A">
      <w:pPr>
        <w:pStyle w:val="dt"/>
        <w:spacing w:before="0" w:beforeAutospacing="0" w:after="0" w:afterAutospacing="0"/>
        <w:jc w:val="both"/>
        <w:rPr>
          <w:rFonts w:ascii="Georgia" w:hAnsi="Georgia"/>
          <w:color w:val="000000" w:themeColor="text1"/>
        </w:rPr>
      </w:pPr>
      <w:r>
        <w:rPr>
          <w:rFonts w:ascii="Georgia" w:hAnsi="Georgia"/>
        </w:rPr>
        <w:t xml:space="preserve">Sebbene le questioni </w:t>
      </w:r>
      <w:r w:rsidR="007B4FAE">
        <w:rPr>
          <w:rFonts w:ascii="Georgia" w:hAnsi="Georgia"/>
        </w:rPr>
        <w:t>fossero poste da</w:t>
      </w:r>
      <w:r>
        <w:rPr>
          <w:rFonts w:ascii="Georgia" w:hAnsi="Georgia"/>
        </w:rPr>
        <w:t xml:space="preserve"> due angoli prospettici opposti (quello di un lamentato difetto di tutela del segnalante</w:t>
      </w:r>
      <w:r w:rsidR="001F289B">
        <w:rPr>
          <w:rFonts w:ascii="Georgia" w:hAnsi="Georgia"/>
        </w:rPr>
        <w:t>,</w:t>
      </w:r>
      <w:r>
        <w:rPr>
          <w:rFonts w:ascii="Georgia" w:hAnsi="Georgia"/>
        </w:rPr>
        <w:t xml:space="preserve"> per il Tar Toscana, e quello di un lamentato difetto di tutela del terzo, per il Tar Emilia-Romagna</w:t>
      </w:r>
      <w:r w:rsidR="002A792C">
        <w:rPr>
          <w:rFonts w:ascii="Georgia" w:hAnsi="Georgia"/>
        </w:rPr>
        <w:t>)</w:t>
      </w:r>
      <w:r>
        <w:rPr>
          <w:rFonts w:ascii="Georgia" w:hAnsi="Georgia"/>
        </w:rPr>
        <w:t>, la Corte, già nel primo dei due arresti, ha esaminato la questione unitariamente, «</w:t>
      </w:r>
      <w:r w:rsidRPr="00AE1FF9">
        <w:rPr>
          <w:rFonts w:ascii="Georgia" w:hAnsi="Georgia"/>
        </w:rPr>
        <w:t>trattandosi di aspetti necessariamente connessi, poiché l’intera disciplina della S</w:t>
      </w:r>
      <w:r w:rsidR="00982BBC">
        <w:rPr>
          <w:rFonts w:ascii="Georgia" w:hAnsi="Georgia"/>
        </w:rPr>
        <w:t>cia</w:t>
      </w:r>
      <w:r w:rsidRPr="00AE1FF9">
        <w:rPr>
          <w:rFonts w:ascii="Georgia" w:hAnsi="Georgia"/>
        </w:rPr>
        <w:t xml:space="preserve"> è volta alla ricerca di un equilibrio fra l’interesse</w:t>
      </w:r>
      <w:r>
        <w:rPr>
          <w:rFonts w:ascii="Georgia" w:hAnsi="Georgia"/>
        </w:rPr>
        <w:t>» «</w:t>
      </w:r>
      <w:r w:rsidRPr="00AE1FF9">
        <w:rPr>
          <w:rFonts w:ascii="Georgia" w:hAnsi="Georgia"/>
        </w:rPr>
        <w:t>del segnalante al consolidamento della propria situazione giuridica e quello dei controinteressati lesi dall’attività segnalata</w:t>
      </w:r>
      <w:r w:rsidRPr="008813C5">
        <w:rPr>
          <w:rFonts w:ascii="Georgia" w:hAnsi="Georgia"/>
          <w:color w:val="000000" w:themeColor="text1"/>
        </w:rPr>
        <w:t>» (sentenza n.</w:t>
      </w:r>
      <w:r w:rsidR="008813C5" w:rsidRPr="008813C5">
        <w:rPr>
          <w:rFonts w:ascii="Georgia" w:hAnsi="Georgia"/>
          <w:color w:val="000000" w:themeColor="text1"/>
        </w:rPr>
        <w:t xml:space="preserve"> 153 del 2020</w:t>
      </w:r>
      <w:r w:rsidRPr="008813C5">
        <w:rPr>
          <w:rFonts w:ascii="Georgia" w:hAnsi="Georgia"/>
          <w:color w:val="000000" w:themeColor="text1"/>
        </w:rPr>
        <w:t>)</w:t>
      </w:r>
      <w:r w:rsidR="001A4D39">
        <w:rPr>
          <w:rFonts w:ascii="Georgia" w:hAnsi="Georgia"/>
          <w:color w:val="000000" w:themeColor="text1"/>
        </w:rPr>
        <w:t xml:space="preserve">, oltre che – </w:t>
      </w:r>
      <w:r w:rsidR="003B0AC6">
        <w:rPr>
          <w:rFonts w:ascii="Georgia" w:hAnsi="Georgia"/>
          <w:color w:val="000000" w:themeColor="text1"/>
        </w:rPr>
        <w:t>ovviamente – di quello pubblico al rispetto della legalità.</w:t>
      </w:r>
    </w:p>
    <w:p w14:paraId="422FF78B" w14:textId="6E526C58" w:rsidR="002A792C" w:rsidRDefault="002A792C" w:rsidP="002A792C">
      <w:pPr>
        <w:pStyle w:val="dt"/>
        <w:spacing w:before="0" w:beforeAutospacing="0" w:after="0" w:afterAutospacing="0"/>
        <w:jc w:val="both"/>
        <w:rPr>
          <w:rFonts w:ascii="Georgia" w:hAnsi="Georgia"/>
        </w:rPr>
      </w:pPr>
      <w:r w:rsidRPr="008813C5">
        <w:rPr>
          <w:rFonts w:ascii="Georgia" w:hAnsi="Georgia"/>
          <w:color w:val="000000" w:themeColor="text1"/>
        </w:rPr>
        <w:t>5.2. Per meglio inquadrare l’oggetto delle questioni appare utile un</w:t>
      </w:r>
      <w:r w:rsidR="00772001" w:rsidRPr="008813C5">
        <w:rPr>
          <w:rFonts w:ascii="Georgia" w:hAnsi="Georgia"/>
          <w:color w:val="000000" w:themeColor="text1"/>
        </w:rPr>
        <w:t xml:space="preserve"> </w:t>
      </w:r>
      <w:r w:rsidRPr="008813C5">
        <w:rPr>
          <w:rFonts w:ascii="Georgia" w:hAnsi="Georgia"/>
          <w:i/>
          <w:color w:val="000000" w:themeColor="text1"/>
        </w:rPr>
        <w:t>excursus</w:t>
      </w:r>
      <w:r w:rsidRPr="008813C5">
        <w:rPr>
          <w:rFonts w:ascii="Georgia" w:hAnsi="Georgia"/>
          <w:color w:val="000000" w:themeColor="text1"/>
        </w:rPr>
        <w:t xml:space="preserve"> </w:t>
      </w:r>
      <w:r>
        <w:rPr>
          <w:rFonts w:ascii="Georgia" w:hAnsi="Georgia"/>
        </w:rPr>
        <w:t>normativo e giurisprudenziale.</w:t>
      </w:r>
    </w:p>
    <w:p w14:paraId="1EF559EA" w14:textId="36A88566" w:rsidR="002A792C" w:rsidRDefault="002A792C" w:rsidP="002A792C">
      <w:pPr>
        <w:pStyle w:val="dt"/>
        <w:spacing w:before="0" w:beforeAutospacing="0" w:after="0" w:afterAutospacing="0"/>
        <w:jc w:val="both"/>
        <w:rPr>
          <w:rFonts w:ascii="Georgia" w:hAnsi="Georgia"/>
        </w:rPr>
      </w:pPr>
      <w:r>
        <w:rPr>
          <w:rFonts w:ascii="Georgia" w:hAnsi="Georgia"/>
          <w:color w:val="000000"/>
        </w:rPr>
        <w:t xml:space="preserve">5.2.1. </w:t>
      </w:r>
      <w:r w:rsidRPr="002A792C">
        <w:rPr>
          <w:rFonts w:ascii="Georgia" w:hAnsi="Georgia"/>
          <w:color w:val="000000"/>
        </w:rPr>
        <w:t>Negli ultimi decenni, anche e soprattutto</w:t>
      </w:r>
      <w:r w:rsidRPr="002A792C">
        <w:rPr>
          <w:rFonts w:ascii="Georgia" w:hAnsi="Georgia"/>
        </w:rPr>
        <w:t xml:space="preserve"> sotto la spinta dei principi di libertà di stabilimento e di libera prestazione dei servizi all’interno dell’Unione Europea (tradotti nella direttiva n. 2006/123/CE, c.d. direttiva </w:t>
      </w:r>
      <w:proofErr w:type="spellStart"/>
      <w:r w:rsidRPr="002A792C">
        <w:rPr>
          <w:rFonts w:ascii="Georgia" w:hAnsi="Georgia"/>
        </w:rPr>
        <w:t>Bolkestein</w:t>
      </w:r>
      <w:proofErr w:type="spellEnd"/>
      <w:r w:rsidRPr="002A792C">
        <w:rPr>
          <w:rFonts w:ascii="Georgia" w:eastAsia="Garamond" w:hAnsi="Georgia"/>
        </w:rPr>
        <w:t xml:space="preserve">), </w:t>
      </w:r>
      <w:r w:rsidRPr="002A792C">
        <w:rPr>
          <w:rFonts w:ascii="Georgia" w:hAnsi="Georgia"/>
        </w:rPr>
        <w:t xml:space="preserve">accanto alla introduzione di strumenti di semplificazione dell’attività amministrativa (come il silenzio assenso e la conferenza di servizi), il legislatore ha via via introdotto forme di liberalizzazione di sempre più vasti settori di attività assoggettate a regime amministrativo, passando da un modello </w:t>
      </w:r>
      <w:proofErr w:type="spellStart"/>
      <w:r w:rsidRPr="002A792C">
        <w:rPr>
          <w:rFonts w:ascii="Georgia" w:hAnsi="Georgia"/>
        </w:rPr>
        <w:t>autorizzatorio</w:t>
      </w:r>
      <w:proofErr w:type="spellEnd"/>
      <w:r w:rsidRPr="002A792C">
        <w:rPr>
          <w:rFonts w:ascii="Georgia" w:hAnsi="Georgia"/>
        </w:rPr>
        <w:t xml:space="preserve"> </w:t>
      </w:r>
      <w:r w:rsidRPr="002A792C">
        <w:rPr>
          <w:rFonts w:ascii="Georgia" w:hAnsi="Georgia"/>
          <w:i/>
        </w:rPr>
        <w:t>ex ante</w:t>
      </w:r>
      <w:r w:rsidRPr="002A792C">
        <w:rPr>
          <w:rFonts w:ascii="Georgia" w:hAnsi="Georgia"/>
        </w:rPr>
        <w:t xml:space="preserve"> ad uno di controllo </w:t>
      </w:r>
      <w:r w:rsidRPr="002A792C">
        <w:rPr>
          <w:rFonts w:ascii="Georgia" w:hAnsi="Georgia"/>
          <w:i/>
        </w:rPr>
        <w:t>ex post</w:t>
      </w:r>
      <w:r w:rsidRPr="002A792C">
        <w:rPr>
          <w:rFonts w:ascii="Georgia" w:hAnsi="Georgia"/>
        </w:rPr>
        <w:t>, basato sulle dichiarazioni e sulle correlative assunzioni di responsabilità degli interessati.</w:t>
      </w:r>
    </w:p>
    <w:p w14:paraId="3869AE59" w14:textId="363F78DF" w:rsidR="002A792C" w:rsidRDefault="002A792C" w:rsidP="002A792C">
      <w:pPr>
        <w:pStyle w:val="dt"/>
        <w:spacing w:before="0" w:beforeAutospacing="0" w:after="0" w:afterAutospacing="0"/>
        <w:jc w:val="both"/>
        <w:rPr>
          <w:rFonts w:ascii="Georgia" w:hAnsi="Georgia"/>
          <w:color w:val="000000"/>
        </w:rPr>
      </w:pPr>
      <w:r w:rsidRPr="002A792C">
        <w:rPr>
          <w:rFonts w:ascii="Georgia" w:hAnsi="Georgia"/>
        </w:rPr>
        <w:t xml:space="preserve">Il percorso ha avuto inizio </w:t>
      </w:r>
      <w:r w:rsidRPr="002A792C">
        <w:rPr>
          <w:rFonts w:ascii="Georgia" w:hAnsi="Georgia"/>
          <w:color w:val="000000"/>
        </w:rPr>
        <w:t>con l’introduzione dell’istituto della denuncia di inizio attività (</w:t>
      </w:r>
      <w:r w:rsidR="00C76460">
        <w:rPr>
          <w:rFonts w:ascii="Georgia" w:hAnsi="Georgia"/>
          <w:color w:val="000000"/>
        </w:rPr>
        <w:t xml:space="preserve">d’ora in avanti </w:t>
      </w:r>
      <w:r w:rsidRPr="002A792C">
        <w:rPr>
          <w:rFonts w:ascii="Georgia" w:hAnsi="Georgia"/>
          <w:color w:val="000000"/>
        </w:rPr>
        <w:t>D</w:t>
      </w:r>
      <w:r w:rsidR="00C76460">
        <w:rPr>
          <w:rFonts w:ascii="Georgia" w:hAnsi="Georgia"/>
          <w:color w:val="000000"/>
        </w:rPr>
        <w:t>ia)</w:t>
      </w:r>
      <w:r w:rsidRPr="002A792C">
        <w:rPr>
          <w:rFonts w:ascii="Georgia" w:hAnsi="Georgia"/>
          <w:color w:val="000000"/>
        </w:rPr>
        <w:t xml:space="preserve"> ad opera dell’art. 19 della legge n. 241 del 1990 e, con riferimento alla materia edi</w:t>
      </w:r>
      <w:r w:rsidR="00157BEF">
        <w:rPr>
          <w:rFonts w:ascii="Georgia" w:hAnsi="Georgia"/>
          <w:color w:val="000000"/>
        </w:rPr>
        <w:t xml:space="preserve">lizia, degli artt. 22 e 23 del </w:t>
      </w:r>
      <w:proofErr w:type="spellStart"/>
      <w:r w:rsidR="00157BEF">
        <w:rPr>
          <w:rFonts w:ascii="Georgia" w:hAnsi="Georgia"/>
          <w:color w:val="000000"/>
        </w:rPr>
        <w:t>d</w:t>
      </w:r>
      <w:r w:rsidRPr="002A792C">
        <w:rPr>
          <w:rFonts w:ascii="Georgia" w:hAnsi="Georgia"/>
          <w:color w:val="000000"/>
        </w:rPr>
        <w:t>.P.R.</w:t>
      </w:r>
      <w:proofErr w:type="spellEnd"/>
      <w:r w:rsidRPr="002A792C">
        <w:rPr>
          <w:rFonts w:ascii="Georgia" w:hAnsi="Georgia"/>
          <w:color w:val="000000"/>
        </w:rPr>
        <w:t xml:space="preserve"> 6 giugno 2001, n. 380</w:t>
      </w:r>
      <w:r w:rsidRPr="002A792C">
        <w:rPr>
          <w:rStyle w:val="Rimandonotaapidipagina"/>
          <w:rFonts w:ascii="Georgia" w:hAnsi="Georgia"/>
          <w:color w:val="000000"/>
        </w:rPr>
        <w:footnoteReference w:id="84"/>
      </w:r>
      <w:r w:rsidRPr="002A792C">
        <w:rPr>
          <w:rFonts w:ascii="Georgia" w:hAnsi="Georgia"/>
          <w:color w:val="000000"/>
        </w:rPr>
        <w:t>.</w:t>
      </w:r>
      <w:r>
        <w:rPr>
          <w:rFonts w:ascii="Georgia" w:hAnsi="Georgia"/>
          <w:color w:val="000000"/>
        </w:rPr>
        <w:t xml:space="preserve"> </w:t>
      </w:r>
      <w:r w:rsidRPr="002A792C">
        <w:rPr>
          <w:rFonts w:ascii="Georgia" w:hAnsi="Georgia"/>
          <w:color w:val="000000"/>
        </w:rPr>
        <w:t>L</w:t>
      </w:r>
      <w:r w:rsidR="00C76460">
        <w:rPr>
          <w:rFonts w:ascii="Georgia" w:hAnsi="Georgia"/>
          <w:color w:val="000000"/>
        </w:rPr>
        <w:t>a Dia</w:t>
      </w:r>
      <w:r w:rsidRPr="002A792C">
        <w:rPr>
          <w:rFonts w:ascii="Georgia" w:hAnsi="Georgia"/>
          <w:color w:val="000000"/>
        </w:rPr>
        <w:t>, per come risultante a seguito di alcuni interventi legislativi intervenuti tra il 2005 e il 2009, poteva essere a legittimazione differita, nel qual caso l’attività poteva essere intrapresa solo dopo il decorso del termine di trenta giorni dalla presentazione della dichiarazione (art. 19, comma 2, primo periodo, della legge n. 241 del 1990), ovvero a legittimazione immediata, quando l’esercizio dell’attività era consentito sin dalla data di presentazione della dichiarazione</w:t>
      </w:r>
      <w:r w:rsidR="00C94CE2">
        <w:rPr>
          <w:rStyle w:val="Rimandonotaapidipagina"/>
          <w:rFonts w:ascii="Georgia" w:hAnsi="Georgia"/>
          <w:color w:val="000000"/>
        </w:rPr>
        <w:footnoteReference w:id="85"/>
      </w:r>
      <w:r w:rsidRPr="002A792C">
        <w:rPr>
          <w:rFonts w:ascii="Georgia" w:hAnsi="Georgia"/>
          <w:color w:val="000000"/>
        </w:rPr>
        <w:t xml:space="preserve"> (art. 19, comma 2, secondo periodo</w:t>
      </w:r>
      <w:r w:rsidR="007B4FAE">
        <w:rPr>
          <w:rFonts w:ascii="Georgia" w:hAnsi="Georgia"/>
          <w:color w:val="000000"/>
        </w:rPr>
        <w:t>)</w:t>
      </w:r>
      <w:r w:rsidR="006A62C2">
        <w:rPr>
          <w:rFonts w:ascii="Georgia" w:hAnsi="Georgia"/>
          <w:color w:val="000000"/>
        </w:rPr>
        <w:t>.</w:t>
      </w:r>
    </w:p>
    <w:p w14:paraId="38F1E840" w14:textId="751941E0" w:rsidR="002A792C" w:rsidRDefault="002A792C" w:rsidP="002A792C">
      <w:pPr>
        <w:pStyle w:val="dt"/>
        <w:spacing w:before="0" w:beforeAutospacing="0" w:after="0" w:afterAutospacing="0"/>
        <w:jc w:val="both"/>
        <w:rPr>
          <w:rFonts w:ascii="Georgia" w:hAnsi="Georgia"/>
          <w:color w:val="000000"/>
        </w:rPr>
      </w:pPr>
      <w:r w:rsidRPr="002A792C">
        <w:rPr>
          <w:rFonts w:ascii="Georgia" w:hAnsi="Georgia"/>
          <w:color w:val="000000"/>
        </w:rPr>
        <w:t>In seguito alle modifiche apportate all’art. 19 dall’art. 49 della legge 30 luglio 2010, n. 122</w:t>
      </w:r>
      <w:r w:rsidR="00FC7037">
        <w:rPr>
          <w:rStyle w:val="Rimandonotaapidipagina"/>
          <w:rFonts w:ascii="Georgia" w:hAnsi="Georgia"/>
          <w:color w:val="000000"/>
        </w:rPr>
        <w:footnoteReference w:id="86"/>
      </w:r>
      <w:r w:rsidR="00C76460">
        <w:rPr>
          <w:rFonts w:ascii="Georgia" w:hAnsi="Georgia"/>
          <w:color w:val="000000"/>
        </w:rPr>
        <w:t>, la Dia</w:t>
      </w:r>
      <w:r w:rsidRPr="002A792C">
        <w:rPr>
          <w:rFonts w:ascii="Georgia" w:hAnsi="Georgia"/>
          <w:color w:val="000000"/>
        </w:rPr>
        <w:t xml:space="preserve"> a efficacia variabile è stata sostituita con </w:t>
      </w:r>
      <w:r w:rsidR="00C76460">
        <w:rPr>
          <w:rFonts w:ascii="Georgia" w:hAnsi="Georgia"/>
          <w:color w:val="000000"/>
        </w:rPr>
        <w:t>la Scia</w:t>
      </w:r>
      <w:r w:rsidRPr="002A792C">
        <w:rPr>
          <w:rFonts w:ascii="Georgia" w:hAnsi="Georgia"/>
          <w:color w:val="000000"/>
        </w:rPr>
        <w:t>, ad efficacia immediatamente legittimante, per tutti i casi in cui l’atto autorizzativo, comunque denominato, è vincolato alla sola esistenza dei requisiti e presupposti richiesti dalla legge e non vi è, dunque, alcuno spazio per valutazioni discrezionali da parte dell’amministrazione.</w:t>
      </w:r>
    </w:p>
    <w:p w14:paraId="737ADB21" w14:textId="77777777" w:rsidR="001F289B" w:rsidRDefault="002A792C" w:rsidP="002A792C">
      <w:pPr>
        <w:pStyle w:val="dt"/>
        <w:spacing w:before="0" w:beforeAutospacing="0" w:after="0" w:afterAutospacing="0"/>
        <w:jc w:val="both"/>
        <w:rPr>
          <w:rFonts w:ascii="Georgia" w:hAnsi="Georgia"/>
          <w:color w:val="333333"/>
        </w:rPr>
      </w:pPr>
      <w:r w:rsidRPr="002A792C">
        <w:rPr>
          <w:rFonts w:ascii="Georgia" w:hAnsi="Georgia"/>
          <w:color w:val="000000"/>
        </w:rPr>
        <w:t xml:space="preserve">All’immediata intrapresa dell’attività oggetto di denuncia o segnalazione si accompagnano successivi poteri di controllo </w:t>
      </w:r>
      <w:r w:rsidR="007B4FAE">
        <w:rPr>
          <w:rFonts w:ascii="Georgia" w:hAnsi="Georgia"/>
          <w:color w:val="000000"/>
        </w:rPr>
        <w:t>della p.a.</w:t>
      </w:r>
      <w:r w:rsidRPr="002A792C">
        <w:rPr>
          <w:rFonts w:ascii="Georgia" w:hAnsi="Georgia"/>
          <w:color w:val="000000"/>
        </w:rPr>
        <w:t>, poteri nuovamente rimodulati a seguito delle modifiche apportate dall’art. 6 della n. 124 del 2015 agli artt. 19 e 21-</w:t>
      </w:r>
      <w:r w:rsidRPr="002A792C">
        <w:rPr>
          <w:rFonts w:ascii="Georgia" w:hAnsi="Georgia"/>
          <w:i/>
          <w:color w:val="000000"/>
        </w:rPr>
        <w:t>novies</w:t>
      </w:r>
      <w:r w:rsidRPr="002A792C">
        <w:rPr>
          <w:rFonts w:ascii="Georgia" w:hAnsi="Georgia"/>
          <w:color w:val="000000"/>
        </w:rPr>
        <w:t xml:space="preserve"> della legge n. 241 del 1990</w:t>
      </w:r>
      <w:r w:rsidRPr="002A792C">
        <w:rPr>
          <w:rFonts w:ascii="Georgia" w:hAnsi="Georgia"/>
          <w:color w:val="333333"/>
        </w:rPr>
        <w:t>.</w:t>
      </w:r>
      <w:r>
        <w:rPr>
          <w:rFonts w:ascii="Georgia" w:hAnsi="Georgia"/>
          <w:color w:val="333333"/>
        </w:rPr>
        <w:t xml:space="preserve"> </w:t>
      </w:r>
    </w:p>
    <w:p w14:paraId="10F12A71" w14:textId="686B1138" w:rsidR="002A792C" w:rsidRDefault="00406482" w:rsidP="002A792C">
      <w:pPr>
        <w:pStyle w:val="dt"/>
        <w:spacing w:before="0" w:beforeAutospacing="0" w:after="0" w:afterAutospacing="0"/>
        <w:jc w:val="both"/>
        <w:rPr>
          <w:rFonts w:ascii="Georgia" w:hAnsi="Georgia"/>
          <w:color w:val="000000"/>
        </w:rPr>
      </w:pPr>
      <w:r w:rsidRPr="001F289B">
        <w:rPr>
          <w:rFonts w:ascii="Georgia" w:hAnsi="Georgia"/>
          <w:color w:val="000000" w:themeColor="text1"/>
        </w:rPr>
        <w:t>Sulla base dell’attuale quadro normativo</w:t>
      </w:r>
      <w:r w:rsidR="002A792C" w:rsidRPr="001F289B">
        <w:rPr>
          <w:rFonts w:ascii="Georgia" w:hAnsi="Georgia"/>
          <w:color w:val="000000" w:themeColor="text1"/>
        </w:rPr>
        <w:t>, «</w:t>
      </w:r>
      <w:r w:rsidR="001F289B">
        <w:rPr>
          <w:rFonts w:ascii="Georgia" w:hAnsi="Georgia"/>
          <w:color w:val="000000" w:themeColor="text1"/>
        </w:rPr>
        <w:t>[i]</w:t>
      </w:r>
      <w:r w:rsidR="002A792C" w:rsidRPr="001F289B">
        <w:rPr>
          <w:rFonts w:ascii="Georgia" w:hAnsi="Georgia"/>
          <w:color w:val="000000" w:themeColor="text1"/>
        </w:rPr>
        <w:t xml:space="preserve">l dichiarante </w:t>
      </w:r>
      <w:r w:rsidR="002A792C" w:rsidRPr="002A792C">
        <w:rPr>
          <w:rFonts w:ascii="Georgia" w:hAnsi="Georgia"/>
          <w:color w:val="000000"/>
        </w:rPr>
        <w:t>è (…) titolare di una situazione soggettiva originaria, che rinviene il suo fondamento diretto ed immediato nella legge, sempre che ricorrano i presupposti normativi per l’esercizio dell’attività e purché la mancanza di tali presupposti non venga stigmatizzata dall’amministrazione con il potere inibitorio, repressivo o conformativo, da esercitare comunque nei termini di legge. Si può, quindi, affermare che il privato è titolare di una posizione di vantaggio immediatamente riconosciuta dall’ordinamento, che gli consente di realizzare direttamente il proprio interesse, previa instaurazione di una relazione con la pubblica amministrazione, ossia un ‘contatto amministrativo’, mediante l’inoltro della segnalazione certificata. Il privato è, poi, titolare di un interesse oppositivo a contrastare le determinazioni per effetto delle quali</w:t>
      </w:r>
      <w:r w:rsidR="002A792C" w:rsidRPr="002A792C">
        <w:rPr>
          <w:rFonts w:ascii="Georgia" w:hAnsi="Georgia"/>
          <w:color w:val="333333"/>
        </w:rPr>
        <w:t xml:space="preserve"> </w:t>
      </w:r>
      <w:r w:rsidR="002A792C" w:rsidRPr="002A792C">
        <w:rPr>
          <w:rFonts w:ascii="Georgia" w:hAnsi="Georgia"/>
          <w:color w:val="000000"/>
        </w:rPr>
        <w:t>l’amministrazione, esercitando il potere inibitorio, repressivo o conformativo, incida negativamente sull’</w:t>
      </w:r>
      <w:proofErr w:type="spellStart"/>
      <w:r w:rsidR="002A792C" w:rsidRPr="002A792C">
        <w:rPr>
          <w:rFonts w:ascii="Georgia" w:hAnsi="Georgia"/>
          <w:i/>
          <w:color w:val="000000"/>
        </w:rPr>
        <w:t>agere</w:t>
      </w:r>
      <w:proofErr w:type="spellEnd"/>
      <w:r w:rsidR="002A792C" w:rsidRPr="002A792C">
        <w:rPr>
          <w:rFonts w:ascii="Georgia" w:hAnsi="Georgia"/>
          <w:i/>
          <w:color w:val="000000"/>
        </w:rPr>
        <w:t xml:space="preserve"> licere </w:t>
      </w:r>
      <w:r w:rsidR="002A792C" w:rsidRPr="002A792C">
        <w:rPr>
          <w:rFonts w:ascii="Georgia" w:hAnsi="Georgia"/>
          <w:color w:val="000000"/>
        </w:rPr>
        <w:t>oggetto della segnalazione»</w:t>
      </w:r>
      <w:r w:rsidR="00E05BF3">
        <w:rPr>
          <w:rStyle w:val="Rimandonotaapidipagina"/>
          <w:rFonts w:ascii="Georgia" w:hAnsi="Georgia"/>
          <w:color w:val="000000"/>
        </w:rPr>
        <w:footnoteReference w:id="87"/>
      </w:r>
      <w:r w:rsidR="002A792C" w:rsidRPr="002A792C">
        <w:rPr>
          <w:rFonts w:ascii="Georgia" w:hAnsi="Georgia"/>
          <w:color w:val="000000"/>
        </w:rPr>
        <w:t>.</w:t>
      </w:r>
    </w:p>
    <w:p w14:paraId="789AA2F4" w14:textId="3AB232F7" w:rsidR="002A792C" w:rsidRDefault="002A792C" w:rsidP="002A792C">
      <w:pPr>
        <w:pStyle w:val="dt"/>
        <w:spacing w:before="0" w:beforeAutospacing="0" w:after="0" w:afterAutospacing="0"/>
        <w:jc w:val="both"/>
        <w:rPr>
          <w:rFonts w:ascii="Georgia" w:hAnsi="Georgia"/>
          <w:color w:val="000000"/>
        </w:rPr>
      </w:pPr>
      <w:r w:rsidRPr="002A792C">
        <w:rPr>
          <w:rFonts w:ascii="Georgia" w:hAnsi="Georgia"/>
          <w:color w:val="000000"/>
        </w:rPr>
        <w:t>Più in particolare, l’art. 19, comma 3</w:t>
      </w:r>
      <w:r w:rsidRPr="002A792C">
        <w:rPr>
          <w:rStyle w:val="Rimandonotaapidipagina"/>
          <w:rFonts w:ascii="Georgia" w:hAnsi="Georgia"/>
          <w:color w:val="000000"/>
        </w:rPr>
        <w:footnoteReference w:id="88"/>
      </w:r>
      <w:r w:rsidRPr="002A792C">
        <w:rPr>
          <w:rFonts w:ascii="Georgia" w:hAnsi="Georgia"/>
          <w:color w:val="000000"/>
        </w:rPr>
        <w:t>, nella versione attuale, attribuisce alla p.a. un triplice ordine di poteri (inibitori, repressivi e conformativi), esercitabili entro il termine ordinario di sessanta gior</w:t>
      </w:r>
      <w:r w:rsidR="00E916ED">
        <w:rPr>
          <w:rFonts w:ascii="Georgia" w:hAnsi="Georgia"/>
          <w:color w:val="000000"/>
        </w:rPr>
        <w:t>ni dalla presentazione della Scia</w:t>
      </w:r>
      <w:r w:rsidRPr="002A792C">
        <w:rPr>
          <w:rFonts w:ascii="Georgia" w:hAnsi="Georgia"/>
          <w:color w:val="000000"/>
        </w:rPr>
        <w:t>, dando la p</w:t>
      </w:r>
      <w:r w:rsidR="00E916ED">
        <w:rPr>
          <w:rFonts w:ascii="Georgia" w:hAnsi="Georgia"/>
          <w:color w:val="000000"/>
        </w:rPr>
        <w:t>referenza a quelli conformativi (</w:t>
      </w:r>
      <w:r w:rsidRPr="002A792C">
        <w:rPr>
          <w:rFonts w:ascii="Georgia" w:hAnsi="Georgia"/>
          <w:color w:val="000000"/>
        </w:rPr>
        <w:t>«</w:t>
      </w:r>
      <w:r w:rsidRPr="002A792C">
        <w:rPr>
          <w:rFonts w:ascii="Georgia" w:hAnsi="Georgia"/>
          <w:iCs/>
          <w:color w:val="000000"/>
        </w:rPr>
        <w:t>qualora sia possibile</w:t>
      </w:r>
      <w:r w:rsidRPr="002A792C">
        <w:rPr>
          <w:rFonts w:ascii="Georgia" w:hAnsi="Georgia"/>
          <w:color w:val="000000"/>
        </w:rPr>
        <w:t>»</w:t>
      </w:r>
      <w:r w:rsidR="00E916ED">
        <w:rPr>
          <w:rFonts w:ascii="Georgia" w:hAnsi="Georgia"/>
          <w:color w:val="000000"/>
        </w:rPr>
        <w:t>)</w:t>
      </w:r>
      <w:r w:rsidRPr="002A792C">
        <w:rPr>
          <w:rFonts w:ascii="Georgia" w:hAnsi="Georgia"/>
          <w:color w:val="000000"/>
        </w:rPr>
        <w:t>.</w:t>
      </w:r>
    </w:p>
    <w:p w14:paraId="505074F4" w14:textId="700CB7A2" w:rsidR="002A792C" w:rsidRDefault="002A792C" w:rsidP="002A792C">
      <w:pPr>
        <w:pStyle w:val="dt"/>
        <w:spacing w:before="0" w:beforeAutospacing="0" w:after="0" w:afterAutospacing="0"/>
        <w:jc w:val="both"/>
        <w:rPr>
          <w:rFonts w:ascii="Georgia" w:hAnsi="Georgia"/>
          <w:color w:val="000000"/>
        </w:rPr>
      </w:pPr>
      <w:r w:rsidRPr="002A792C">
        <w:rPr>
          <w:rFonts w:ascii="Georgia" w:hAnsi="Georgia"/>
          <w:color w:val="000000"/>
        </w:rPr>
        <w:t xml:space="preserve">Il comma 4 </w:t>
      </w:r>
      <w:r w:rsidR="00380222">
        <w:rPr>
          <w:rFonts w:ascii="Georgia" w:hAnsi="Georgia"/>
          <w:color w:val="000000"/>
        </w:rPr>
        <w:t>dispone</w:t>
      </w:r>
      <w:r w:rsidRPr="002A792C">
        <w:rPr>
          <w:rFonts w:ascii="Georgia" w:hAnsi="Georgia"/>
          <w:color w:val="000000"/>
        </w:rPr>
        <w:t xml:space="preserve"> che, decorso tale termine, tali poteri sono ancora esercitabili «</w:t>
      </w:r>
      <w:r w:rsidRPr="002A792C">
        <w:rPr>
          <w:rFonts w:ascii="Georgia" w:hAnsi="Georgia"/>
          <w:iCs/>
          <w:color w:val="000000"/>
        </w:rPr>
        <w:t>in presenza delle condizioni» previste dall’articolo 21-</w:t>
      </w:r>
      <w:r w:rsidRPr="002A792C">
        <w:rPr>
          <w:rFonts w:ascii="Georgia" w:hAnsi="Georgia"/>
          <w:i/>
          <w:color w:val="000000"/>
        </w:rPr>
        <w:t>novies</w:t>
      </w:r>
      <w:r w:rsidRPr="002A792C">
        <w:rPr>
          <w:rStyle w:val="Rimandonotaapidipagina"/>
          <w:rFonts w:ascii="Georgia" w:hAnsi="Georgia"/>
          <w:color w:val="000000"/>
        </w:rPr>
        <w:footnoteReference w:id="89"/>
      </w:r>
      <w:r w:rsidRPr="002A792C">
        <w:rPr>
          <w:rFonts w:ascii="Georgia" w:hAnsi="Georgia"/>
          <w:color w:val="000000"/>
        </w:rPr>
        <w:t>, ossia delle condizioni previste per l’annullamento in autotutela degli atti illegittimi, e cioè l’esistenza di un interesse pubblico ulteriore, il</w:t>
      </w:r>
      <w:r w:rsidR="00E916ED">
        <w:rPr>
          <w:rFonts w:ascii="Georgia" w:hAnsi="Georgia"/>
          <w:color w:val="000000"/>
        </w:rPr>
        <w:t xml:space="preserve"> suo</w:t>
      </w:r>
      <w:r w:rsidRPr="002A792C">
        <w:rPr>
          <w:rFonts w:ascii="Georgia" w:hAnsi="Georgia"/>
          <w:color w:val="000000"/>
        </w:rPr>
        <w:t xml:space="preserve"> bilanciamento con gli interessi dei destinatari e dei controinteressati e, soprattutto, il termine massimo di diciotto mesi </w:t>
      </w:r>
      <w:r w:rsidR="00380222">
        <w:rPr>
          <w:rFonts w:ascii="Georgia" w:hAnsi="Georgia"/>
          <w:color w:val="000000"/>
        </w:rPr>
        <w:t xml:space="preserve">previsto </w:t>
      </w:r>
      <w:r w:rsidRPr="002A792C">
        <w:rPr>
          <w:rFonts w:ascii="Georgia" w:hAnsi="Georgia"/>
          <w:color w:val="000000"/>
        </w:rPr>
        <w:t>per i provvedimenti ampliativi della sfera giuridica dei privati</w:t>
      </w:r>
      <w:r w:rsidRPr="002A792C">
        <w:rPr>
          <w:rStyle w:val="Rimandonotaapidipagina"/>
          <w:rFonts w:ascii="Georgia" w:hAnsi="Georgia"/>
          <w:color w:val="000000"/>
        </w:rPr>
        <w:footnoteReference w:id="90"/>
      </w:r>
      <w:r w:rsidRPr="002A792C">
        <w:rPr>
          <w:rFonts w:ascii="Georgia" w:hAnsi="Georgia"/>
          <w:color w:val="000000"/>
        </w:rPr>
        <w:t>.</w:t>
      </w:r>
    </w:p>
    <w:p w14:paraId="49F158D0" w14:textId="25692360" w:rsidR="002A792C" w:rsidRDefault="002A792C" w:rsidP="002A792C">
      <w:pPr>
        <w:pStyle w:val="dt"/>
        <w:spacing w:before="0" w:beforeAutospacing="0" w:after="0" w:afterAutospacing="0"/>
        <w:jc w:val="both"/>
        <w:rPr>
          <w:rFonts w:ascii="Georgia" w:hAnsi="Georgia"/>
          <w:color w:val="000000"/>
        </w:rPr>
      </w:pPr>
      <w:r w:rsidRPr="002A792C">
        <w:rPr>
          <w:rFonts w:ascii="Georgia" w:hAnsi="Georgia"/>
          <w:color w:val="000000"/>
        </w:rPr>
        <w:t>Il comma 6-</w:t>
      </w:r>
      <w:r w:rsidRPr="002A792C">
        <w:rPr>
          <w:rFonts w:ascii="Georgia" w:hAnsi="Georgia"/>
          <w:i/>
          <w:iCs/>
          <w:color w:val="000000"/>
        </w:rPr>
        <w:t>bis</w:t>
      </w:r>
      <w:r w:rsidRPr="002A792C">
        <w:rPr>
          <w:rStyle w:val="apple-converted-space"/>
          <w:rFonts w:ascii="Georgia" w:hAnsi="Georgia"/>
          <w:i/>
          <w:color w:val="000000"/>
        </w:rPr>
        <w:t> </w:t>
      </w:r>
      <w:r w:rsidRPr="002A792C">
        <w:rPr>
          <w:rFonts w:ascii="Georgia" w:hAnsi="Georgia"/>
          <w:color w:val="000000"/>
        </w:rPr>
        <w:t>applica questa disciplina anche alla S</w:t>
      </w:r>
      <w:r w:rsidR="00592DA8">
        <w:rPr>
          <w:rFonts w:ascii="Georgia" w:hAnsi="Georgia"/>
          <w:color w:val="000000"/>
        </w:rPr>
        <w:t>cia</w:t>
      </w:r>
      <w:r w:rsidRPr="002A792C">
        <w:rPr>
          <w:rFonts w:ascii="Georgia" w:hAnsi="Georgia"/>
          <w:color w:val="000000"/>
        </w:rPr>
        <w:t xml:space="preserve"> edilizia, riducendo però il primo termine da sessanta a trenta giorni. Esso </w:t>
      </w:r>
      <w:r w:rsidR="00380222">
        <w:rPr>
          <w:rFonts w:ascii="Georgia" w:hAnsi="Georgia"/>
          <w:color w:val="000000"/>
        </w:rPr>
        <w:t>prevede</w:t>
      </w:r>
      <w:r w:rsidRPr="002A792C">
        <w:rPr>
          <w:rFonts w:ascii="Georgia" w:hAnsi="Georgia"/>
          <w:color w:val="000000"/>
        </w:rPr>
        <w:t>, inoltre, che, «</w:t>
      </w:r>
      <w:r w:rsidR="001F289B">
        <w:rPr>
          <w:rFonts w:ascii="Georgia" w:hAnsi="Georgia"/>
          <w:color w:val="000000"/>
        </w:rPr>
        <w:t>[f]</w:t>
      </w:r>
      <w:r w:rsidRPr="002A792C">
        <w:rPr>
          <w:rFonts w:ascii="Georgia" w:hAnsi="Georgia"/>
          <w:color w:val="000000"/>
        </w:rPr>
        <w:t>atta salva l’applicazione delle disposizioni di cui al comma 4 e al comma 6, restano</w:t>
      </w:r>
      <w:r w:rsidR="00E05BF3">
        <w:rPr>
          <w:rFonts w:ascii="Georgia" w:hAnsi="Georgia"/>
          <w:color w:val="000000"/>
        </w:rPr>
        <w:t xml:space="preserve"> […] </w:t>
      </w:r>
      <w:r w:rsidRPr="002A792C">
        <w:rPr>
          <w:rFonts w:ascii="Georgia" w:hAnsi="Georgia"/>
          <w:color w:val="000000"/>
        </w:rPr>
        <w:t xml:space="preserve">ferme le disposizioni relative alla vigilanza sull’attività urbanistico-edilizia, alle responsabilità e alle sanzioni previste dal </w:t>
      </w:r>
      <w:proofErr w:type="spellStart"/>
      <w:r w:rsidRPr="002A792C">
        <w:rPr>
          <w:rFonts w:ascii="Georgia" w:hAnsi="Georgia"/>
          <w:color w:val="000000"/>
        </w:rPr>
        <w:t>d.P.R.</w:t>
      </w:r>
      <w:proofErr w:type="spellEnd"/>
      <w:r w:rsidRPr="002A792C">
        <w:rPr>
          <w:rFonts w:ascii="Georgia" w:hAnsi="Georgia"/>
          <w:color w:val="000000"/>
        </w:rPr>
        <w:t xml:space="preserve"> 6 giugno 2001, n. 380, e dalle leggi regionali».</w:t>
      </w:r>
    </w:p>
    <w:p w14:paraId="4A5B1A80" w14:textId="00AF5D21" w:rsidR="002A792C" w:rsidRDefault="002A792C" w:rsidP="002A792C">
      <w:pPr>
        <w:pStyle w:val="dt"/>
        <w:spacing w:before="0" w:beforeAutospacing="0" w:after="0" w:afterAutospacing="0"/>
        <w:jc w:val="both"/>
        <w:rPr>
          <w:rFonts w:ascii="Georgia" w:hAnsi="Georgia"/>
          <w:color w:val="000000"/>
        </w:rPr>
      </w:pPr>
      <w:r w:rsidRPr="002A792C">
        <w:rPr>
          <w:rFonts w:ascii="Georgia" w:hAnsi="Georgia"/>
          <w:color w:val="000000"/>
        </w:rPr>
        <w:t>Il censurato comma 6-</w:t>
      </w:r>
      <w:r w:rsidRPr="002A792C">
        <w:rPr>
          <w:rFonts w:ascii="Georgia" w:hAnsi="Georgia"/>
          <w:i/>
          <w:color w:val="000000"/>
        </w:rPr>
        <w:t>ter</w:t>
      </w:r>
      <w:r w:rsidRPr="002A792C">
        <w:rPr>
          <w:rFonts w:ascii="Georgia" w:hAnsi="Georgia"/>
          <w:color w:val="000000"/>
        </w:rPr>
        <w:t xml:space="preserve"> chiarisce che la segnalazione certificata di inizio attività, la denuncia e la dichiarazione di inizio attività non costituiscono provvediment</w:t>
      </w:r>
      <w:r w:rsidR="00A00666">
        <w:rPr>
          <w:rFonts w:ascii="Georgia" w:hAnsi="Georgia"/>
          <w:color w:val="000000"/>
        </w:rPr>
        <w:t>i</w:t>
      </w:r>
      <w:r w:rsidRPr="002A792C">
        <w:rPr>
          <w:rFonts w:ascii="Georgia" w:hAnsi="Georgia"/>
          <w:color w:val="000000"/>
        </w:rPr>
        <w:t xml:space="preserve"> taciti direttamente impugnabili. </w:t>
      </w:r>
    </w:p>
    <w:p w14:paraId="00E29F74" w14:textId="4E02006B" w:rsidR="002A792C" w:rsidRDefault="002A792C" w:rsidP="002A792C">
      <w:pPr>
        <w:pStyle w:val="dt"/>
        <w:spacing w:before="0" w:beforeAutospacing="0" w:after="0" w:afterAutospacing="0"/>
        <w:jc w:val="both"/>
        <w:rPr>
          <w:rFonts w:ascii="Georgia" w:hAnsi="Georgia"/>
          <w:color w:val="000000"/>
        </w:rPr>
      </w:pPr>
      <w:r w:rsidRPr="002A792C">
        <w:rPr>
          <w:rFonts w:ascii="Georgia" w:hAnsi="Georgia"/>
          <w:color w:val="000000"/>
        </w:rPr>
        <w:t>La stessa disposizione prevede, poi, che i terzi controinteressati possono sollecitare l’esercizio delle verifiche spettanti all’amministrazione e, in caso di inerzia, esperire esclusivamente l’azione di cui all’art. 31, commi 1, 2 e 3</w:t>
      </w:r>
      <w:r w:rsidR="00E232C4">
        <w:rPr>
          <w:rFonts w:ascii="Georgia" w:hAnsi="Georgia"/>
          <w:color w:val="000000"/>
        </w:rPr>
        <w:t>,</w:t>
      </w:r>
      <w:r w:rsidRPr="002A792C">
        <w:rPr>
          <w:rFonts w:ascii="Georgia" w:hAnsi="Georgia"/>
          <w:color w:val="000000"/>
        </w:rPr>
        <w:t xml:space="preserve"> cod. </w:t>
      </w:r>
      <w:proofErr w:type="spellStart"/>
      <w:r w:rsidRPr="002A792C">
        <w:rPr>
          <w:rFonts w:ascii="Georgia" w:hAnsi="Georgia"/>
          <w:color w:val="000000"/>
        </w:rPr>
        <w:t>proc</w:t>
      </w:r>
      <w:proofErr w:type="spellEnd"/>
      <w:r w:rsidRPr="002A792C">
        <w:rPr>
          <w:rFonts w:ascii="Georgia" w:hAnsi="Georgia"/>
          <w:color w:val="000000"/>
        </w:rPr>
        <w:t xml:space="preserve">. </w:t>
      </w:r>
      <w:proofErr w:type="spellStart"/>
      <w:r w:rsidRPr="002A792C">
        <w:rPr>
          <w:rFonts w:ascii="Georgia" w:hAnsi="Georgia"/>
          <w:color w:val="000000"/>
        </w:rPr>
        <w:t>amm</w:t>
      </w:r>
      <w:proofErr w:type="spellEnd"/>
      <w:r w:rsidRPr="002A792C">
        <w:rPr>
          <w:rFonts w:ascii="Georgia" w:hAnsi="Georgia"/>
          <w:color w:val="000000"/>
        </w:rPr>
        <w:t>.</w:t>
      </w:r>
    </w:p>
    <w:p w14:paraId="4BB80A77" w14:textId="551DC754" w:rsidR="002A792C" w:rsidRDefault="002A792C" w:rsidP="002A792C">
      <w:pPr>
        <w:pStyle w:val="dt"/>
        <w:spacing w:before="0" w:beforeAutospacing="0" w:after="0" w:afterAutospacing="0"/>
        <w:jc w:val="both"/>
        <w:rPr>
          <w:rFonts w:ascii="Georgia" w:hAnsi="Georgia"/>
        </w:rPr>
      </w:pPr>
      <w:r w:rsidRPr="002A792C">
        <w:rPr>
          <w:rFonts w:ascii="Georgia" w:hAnsi="Georgia"/>
          <w:color w:val="000000"/>
        </w:rPr>
        <w:t xml:space="preserve">L’art. 21, rubricato «disposizioni sanzionatorie», al primo comma, </w:t>
      </w:r>
      <w:r w:rsidR="00E05BF3">
        <w:rPr>
          <w:rFonts w:ascii="Georgia" w:hAnsi="Georgia"/>
          <w:color w:val="000000"/>
        </w:rPr>
        <w:t>dispone</w:t>
      </w:r>
      <w:r w:rsidRPr="002A792C">
        <w:rPr>
          <w:rFonts w:ascii="Georgia" w:hAnsi="Georgia"/>
          <w:color w:val="000000"/>
        </w:rPr>
        <w:t xml:space="preserve"> che, ove la S</w:t>
      </w:r>
      <w:r w:rsidR="00285AD3">
        <w:rPr>
          <w:rFonts w:ascii="Georgia" w:hAnsi="Georgia"/>
          <w:color w:val="000000"/>
        </w:rPr>
        <w:t>cia</w:t>
      </w:r>
      <w:r w:rsidRPr="002A792C">
        <w:rPr>
          <w:rFonts w:ascii="Georgia" w:hAnsi="Georgia"/>
          <w:color w:val="000000"/>
        </w:rPr>
        <w:t xml:space="preserve"> (e il silenzio assenso) si basino su dichiarazioni mendaci o false attestazioni, «non è ammessa la conformazione dell’attività e dei suoi effetti a legge o la sanatoria previsti dagli articoli medesimi ed il dichiarante è punito con la sanzione prevista dall’art. 483 del codice penale, salvo che il fatto costituisca </w:t>
      </w:r>
      <w:r w:rsidRPr="002A792C">
        <w:rPr>
          <w:rFonts w:ascii="Georgia" w:hAnsi="Georgia"/>
        </w:rPr>
        <w:t>più grave reato».</w:t>
      </w:r>
    </w:p>
    <w:p w14:paraId="2969C1A7" w14:textId="716E6E06" w:rsidR="002A792C" w:rsidRDefault="002A792C" w:rsidP="002A792C">
      <w:pPr>
        <w:pStyle w:val="dt"/>
        <w:spacing w:before="0" w:beforeAutospacing="0" w:after="0" w:afterAutospacing="0"/>
        <w:jc w:val="both"/>
        <w:rPr>
          <w:rFonts w:ascii="Georgia" w:hAnsi="Georgia"/>
        </w:rPr>
      </w:pPr>
      <w:r w:rsidRPr="002A792C">
        <w:rPr>
          <w:rFonts w:ascii="Georgia" w:hAnsi="Georgia"/>
        </w:rPr>
        <w:t>Ai sensi del comma 2-</w:t>
      </w:r>
      <w:r w:rsidRPr="002A792C">
        <w:rPr>
          <w:rFonts w:ascii="Georgia" w:hAnsi="Georgia"/>
          <w:i/>
        </w:rPr>
        <w:t>bis</w:t>
      </w:r>
      <w:r w:rsidRPr="002A792C">
        <w:rPr>
          <w:rFonts w:ascii="Georgia" w:hAnsi="Georgia"/>
        </w:rPr>
        <w:t>, poi, «</w:t>
      </w:r>
      <w:r w:rsidR="001F289B">
        <w:rPr>
          <w:rFonts w:ascii="Georgia" w:hAnsi="Georgia"/>
        </w:rPr>
        <w:t>[r]</w:t>
      </w:r>
      <w:proofErr w:type="spellStart"/>
      <w:r w:rsidRPr="002A792C">
        <w:rPr>
          <w:rFonts w:ascii="Georgia" w:hAnsi="Georgia"/>
        </w:rPr>
        <w:t>estano</w:t>
      </w:r>
      <w:proofErr w:type="spellEnd"/>
      <w:r w:rsidRPr="002A792C">
        <w:rPr>
          <w:rFonts w:ascii="Georgia" w:hAnsi="Georgia"/>
        </w:rPr>
        <w:t xml:space="preserve"> ferme le attribuzioni di vigilanza, prevenzione e controllo su attività soggette ad atti di assenso da parte di pubbliche amministrazioni previste da leggi vigenti, anche se è stato dato inizio all’attività ai sensi degli artt. 19 e 20».</w:t>
      </w:r>
    </w:p>
    <w:p w14:paraId="572DD026" w14:textId="77777777" w:rsidR="002A792C" w:rsidRDefault="002A792C" w:rsidP="002A792C">
      <w:pPr>
        <w:pStyle w:val="dt"/>
        <w:spacing w:before="0" w:beforeAutospacing="0" w:after="0" w:afterAutospacing="0"/>
        <w:jc w:val="both"/>
        <w:rPr>
          <w:rFonts w:ascii="Georgia" w:hAnsi="Georgia"/>
        </w:rPr>
      </w:pPr>
      <w:r w:rsidRPr="002A792C">
        <w:rPr>
          <w:rFonts w:ascii="Georgia" w:hAnsi="Georgia"/>
        </w:rPr>
        <w:t>Infine, il comma 3 prevede che la decorrenza del termine per l’esercizio del potere di controllo di cui all’art. 19, comma 3, e la formazione del silenzio assenso di cui all’art. 20 «non escludono la responsabilità del dipendente che non abbia agito tempestivamente nel caso in cui la segnalazione certificata o l’istanza del privato non fosse conforme alle norme vigenti».</w:t>
      </w:r>
    </w:p>
    <w:p w14:paraId="78B8F0D4" w14:textId="4FEA2F3D" w:rsidR="002A792C" w:rsidRDefault="002A792C" w:rsidP="002A792C">
      <w:pPr>
        <w:pStyle w:val="dt"/>
        <w:spacing w:before="0" w:beforeAutospacing="0" w:after="0" w:afterAutospacing="0"/>
        <w:jc w:val="both"/>
        <w:rPr>
          <w:rFonts w:ascii="Georgia" w:hAnsi="Georgia"/>
        </w:rPr>
      </w:pPr>
      <w:r>
        <w:rPr>
          <w:rFonts w:ascii="Georgia" w:hAnsi="Georgia"/>
        </w:rPr>
        <w:t xml:space="preserve">5.2.2. </w:t>
      </w:r>
      <w:r w:rsidRPr="002A792C">
        <w:rPr>
          <w:rFonts w:ascii="Georgia" w:hAnsi="Georgia"/>
        </w:rPr>
        <w:t xml:space="preserve">Nella </w:t>
      </w:r>
      <w:r w:rsidRPr="001F289B">
        <w:rPr>
          <w:rFonts w:ascii="Georgia" w:hAnsi="Georgia"/>
          <w:color w:val="000000" w:themeColor="text1"/>
        </w:rPr>
        <w:t xml:space="preserve">nota sentenza </w:t>
      </w:r>
      <w:r w:rsidR="00A711D9" w:rsidRPr="001F289B">
        <w:rPr>
          <w:rFonts w:ascii="Georgia" w:hAnsi="Georgia"/>
          <w:color w:val="000000" w:themeColor="text1"/>
        </w:rPr>
        <w:t>29 luglio</w:t>
      </w:r>
      <w:r w:rsidRPr="001F289B">
        <w:rPr>
          <w:rFonts w:ascii="Georgia" w:hAnsi="Georgia"/>
          <w:color w:val="000000" w:themeColor="text1"/>
        </w:rPr>
        <w:t xml:space="preserve"> 2011</w:t>
      </w:r>
      <w:r w:rsidR="00A711D9" w:rsidRPr="001F289B">
        <w:rPr>
          <w:rFonts w:ascii="Georgia" w:hAnsi="Georgia"/>
          <w:color w:val="000000" w:themeColor="text1"/>
        </w:rPr>
        <w:t>, n. 15,</w:t>
      </w:r>
      <w:r w:rsidRPr="001F289B">
        <w:rPr>
          <w:rFonts w:ascii="Georgia" w:hAnsi="Georgia"/>
          <w:color w:val="000000" w:themeColor="text1"/>
        </w:rPr>
        <w:t xml:space="preserve"> l’Adunanza plenaria </w:t>
      </w:r>
      <w:r w:rsidR="001F289B" w:rsidRPr="001F289B">
        <w:rPr>
          <w:rFonts w:ascii="Georgia" w:hAnsi="Georgia"/>
          <w:color w:val="000000" w:themeColor="text1"/>
        </w:rPr>
        <w:t xml:space="preserve">del Consiglio di Stato </w:t>
      </w:r>
      <w:r w:rsidRPr="002A792C">
        <w:rPr>
          <w:rFonts w:ascii="Georgia" w:hAnsi="Georgia"/>
        </w:rPr>
        <w:t>dava conto della presenza nella giurisprudenza amministrativa di due macro orientamenti</w:t>
      </w:r>
      <w:r w:rsidRPr="002A792C">
        <w:rPr>
          <w:rStyle w:val="Rimandonotaapidipagina"/>
          <w:rFonts w:ascii="Georgia" w:hAnsi="Georgia"/>
        </w:rPr>
        <w:footnoteReference w:id="91"/>
      </w:r>
      <w:r w:rsidRPr="002A792C">
        <w:rPr>
          <w:rFonts w:ascii="Georgia" w:hAnsi="Georgia"/>
        </w:rPr>
        <w:t>.</w:t>
      </w:r>
    </w:p>
    <w:p w14:paraId="5780F1C0" w14:textId="2BE95C28" w:rsidR="002A792C" w:rsidRDefault="002A792C" w:rsidP="002A792C">
      <w:pPr>
        <w:pStyle w:val="dt"/>
        <w:spacing w:before="0" w:beforeAutospacing="0" w:after="0" w:afterAutospacing="0"/>
        <w:jc w:val="both"/>
        <w:rPr>
          <w:rFonts w:ascii="Georgia" w:hAnsi="Georgia"/>
        </w:rPr>
      </w:pPr>
      <w:r w:rsidRPr="002A792C">
        <w:rPr>
          <w:rFonts w:ascii="Georgia" w:hAnsi="Georgia"/>
        </w:rPr>
        <w:t>Secondo il primo, la D</w:t>
      </w:r>
      <w:r w:rsidR="00285AD3">
        <w:rPr>
          <w:rFonts w:ascii="Georgia" w:hAnsi="Georgia"/>
        </w:rPr>
        <w:t>ia</w:t>
      </w:r>
      <w:r w:rsidRPr="002A792C">
        <w:rPr>
          <w:rFonts w:ascii="Georgia" w:hAnsi="Georgia"/>
        </w:rPr>
        <w:t xml:space="preserve"> </w:t>
      </w:r>
      <w:r w:rsidR="004A36E0">
        <w:rPr>
          <w:rFonts w:ascii="Georgia" w:hAnsi="Georgia"/>
        </w:rPr>
        <w:t>(</w:t>
      </w:r>
      <w:r w:rsidRPr="002A792C">
        <w:rPr>
          <w:rFonts w:ascii="Georgia" w:hAnsi="Georgia"/>
        </w:rPr>
        <w:t>ma analoghe co</w:t>
      </w:r>
      <w:r w:rsidR="00285AD3">
        <w:rPr>
          <w:rFonts w:ascii="Georgia" w:hAnsi="Georgia"/>
        </w:rPr>
        <w:t>nsiderazioni valgono per la Scia</w:t>
      </w:r>
      <w:r w:rsidR="004A36E0">
        <w:rPr>
          <w:rFonts w:ascii="Georgia" w:hAnsi="Georgia"/>
        </w:rPr>
        <w:t>)</w:t>
      </w:r>
      <w:r w:rsidRPr="002A792C">
        <w:rPr>
          <w:rFonts w:ascii="Georgia" w:hAnsi="Georgia"/>
        </w:rPr>
        <w:t xml:space="preserve"> non «è uno strumento di liberalizzazione imperniato sull’abilitazione legale all’esercizio di attività affrancate dal regime </w:t>
      </w:r>
      <w:proofErr w:type="spellStart"/>
      <w:r w:rsidRPr="002A792C">
        <w:rPr>
          <w:rFonts w:ascii="Georgia" w:hAnsi="Georgia"/>
        </w:rPr>
        <w:t>autorizzatorio</w:t>
      </w:r>
      <w:proofErr w:type="spellEnd"/>
      <w:r w:rsidRPr="002A792C">
        <w:rPr>
          <w:rFonts w:ascii="Georgia" w:hAnsi="Georgia"/>
        </w:rPr>
        <w:t xml:space="preserve"> pubblicistico ma rappresenta un modulo di semplificazione procedimentale che consente al privato di conseguire, per effetto di</w:t>
      </w:r>
      <w:r w:rsidR="00A711D9">
        <w:rPr>
          <w:rFonts w:ascii="Georgia" w:hAnsi="Georgia"/>
        </w:rPr>
        <w:t xml:space="preserve"> </w:t>
      </w:r>
      <w:r w:rsidRPr="002A792C">
        <w:rPr>
          <w:rFonts w:ascii="Georgia" w:hAnsi="Georgia"/>
        </w:rPr>
        <w:t xml:space="preserve">un’informativa equiparabile ad una domanda, un titolo abilitativo costituito da un’autorizzazione implicita di natura </w:t>
      </w:r>
      <w:proofErr w:type="spellStart"/>
      <w:r w:rsidRPr="002A792C">
        <w:rPr>
          <w:rFonts w:ascii="Georgia" w:hAnsi="Georgia"/>
        </w:rPr>
        <w:t>provvedimentale</w:t>
      </w:r>
      <w:proofErr w:type="spellEnd"/>
      <w:r w:rsidRPr="002A792C">
        <w:rPr>
          <w:rFonts w:ascii="Georgia" w:hAnsi="Georgia"/>
        </w:rPr>
        <w:t xml:space="preserve"> che si perfeziona a seguito dell’infruttuoso decorso del termine previsto dalla legge per l’adozione del provvedimento di divieto. Trattasi, quindi, di una fattispecie a formazione progressiva che, per effetto del susseguirsi dell’informativa del privato e del decorso del tempo per l’esercizio del potere inibitorio, culmina </w:t>
      </w:r>
      <w:r w:rsidRPr="00E16998">
        <w:rPr>
          <w:rFonts w:ascii="Georgia" w:hAnsi="Georgia"/>
          <w:bCs/>
        </w:rPr>
        <w:t>in un atto tacito di assenso</w:t>
      </w:r>
      <w:r w:rsidRPr="002A792C">
        <w:rPr>
          <w:rFonts w:ascii="Georgia" w:hAnsi="Georgia"/>
        </w:rPr>
        <w:t xml:space="preserve">, soggettivamente e oggettivamente amministrativo. Corollario processuale di detta tesi è l’affermazione secondo cui i terzi lesi dal silenzio serbato dall’amministrazione a fronte della presentazione della </w:t>
      </w:r>
      <w:proofErr w:type="spellStart"/>
      <w:r w:rsidRPr="002A792C">
        <w:rPr>
          <w:rFonts w:ascii="Georgia" w:hAnsi="Georgia"/>
        </w:rPr>
        <w:t>d.i.a</w:t>
      </w:r>
      <w:proofErr w:type="spellEnd"/>
      <w:r w:rsidRPr="002A792C">
        <w:rPr>
          <w:rFonts w:ascii="Georgia" w:hAnsi="Georgia"/>
        </w:rPr>
        <w:t xml:space="preserve">. sono legittimati a reagire con le forme e nei tempi del </w:t>
      </w:r>
      <w:r w:rsidRPr="00E16998">
        <w:rPr>
          <w:rFonts w:ascii="Georgia" w:hAnsi="Georgia"/>
          <w:bCs/>
        </w:rPr>
        <w:t>ricorso ordinario di annullamento</w:t>
      </w:r>
      <w:r w:rsidRPr="002A792C">
        <w:rPr>
          <w:rFonts w:ascii="Georgia" w:hAnsi="Georgia"/>
        </w:rPr>
        <w:t xml:space="preserve"> del provvedimento amministrativo (artt. 29 e 41 del codice del processo amministrativo)». </w:t>
      </w:r>
    </w:p>
    <w:p w14:paraId="00E2FA55" w14:textId="08803FEB" w:rsidR="002A792C" w:rsidRDefault="002A792C" w:rsidP="002A792C">
      <w:pPr>
        <w:pStyle w:val="dt"/>
        <w:spacing w:before="0" w:beforeAutospacing="0" w:after="0" w:afterAutospacing="0"/>
        <w:jc w:val="both"/>
        <w:rPr>
          <w:rFonts w:ascii="Georgia" w:hAnsi="Georgia"/>
        </w:rPr>
      </w:pPr>
      <w:r w:rsidRPr="002A792C">
        <w:rPr>
          <w:rFonts w:ascii="Georgia" w:hAnsi="Georgia"/>
        </w:rPr>
        <w:t>Per i suoi soste</w:t>
      </w:r>
      <w:r w:rsidR="00A711D9">
        <w:rPr>
          <w:rFonts w:ascii="Georgia" w:hAnsi="Georgia"/>
        </w:rPr>
        <w:t>ni</w:t>
      </w:r>
      <w:r w:rsidRPr="002A792C">
        <w:rPr>
          <w:rFonts w:ascii="Georgia" w:hAnsi="Georgia"/>
        </w:rPr>
        <w:t>tori</w:t>
      </w:r>
      <w:r w:rsidR="00213E2A">
        <w:rPr>
          <w:rFonts w:ascii="Georgia" w:hAnsi="Georgia"/>
        </w:rPr>
        <w:t xml:space="preserve"> – proseguiva l’Adunanza plenaria – tale</w:t>
      </w:r>
      <w:r w:rsidRPr="002A792C">
        <w:rPr>
          <w:rFonts w:ascii="Georgia" w:hAnsi="Georgia"/>
        </w:rPr>
        <w:t xml:space="preserve"> impostazione aveva il pregio di coniugare «l’esigenza di piena tutela del terzo, legittimato a reagire in sede giurisdizionale a seguito della formazione del titolo senza bisogno dell’attivazione della procedura finalizzata alla formazione del </w:t>
      </w:r>
      <w:proofErr w:type="spellStart"/>
      <w:r w:rsidRPr="002A792C">
        <w:rPr>
          <w:rFonts w:ascii="Georgia" w:hAnsi="Georgia"/>
        </w:rPr>
        <w:t>silenziorifiuto</w:t>
      </w:r>
      <w:proofErr w:type="spellEnd"/>
      <w:r w:rsidRPr="002A792C">
        <w:rPr>
          <w:rFonts w:ascii="Georgia" w:hAnsi="Georgia"/>
        </w:rPr>
        <w:t xml:space="preserve"> (o inadempimento), con i principi di certezza dei rapporti giuridici e di tutela dell’affidamento legittimo in capo al denunciante, soddisfatti dall’applicazione dei termini del giudizio </w:t>
      </w:r>
      <w:proofErr w:type="spellStart"/>
      <w:r w:rsidRPr="002A792C">
        <w:rPr>
          <w:rFonts w:ascii="Georgia" w:hAnsi="Georgia"/>
        </w:rPr>
        <w:t>impugnatorio</w:t>
      </w:r>
      <w:proofErr w:type="spellEnd"/>
      <w:r w:rsidRPr="002A792C">
        <w:rPr>
          <w:rFonts w:ascii="Georgia" w:hAnsi="Georgia"/>
        </w:rPr>
        <w:t xml:space="preserve"> che precludono la contestazione giudiziaria dell’assetto impresso dal titolo amministrativo, ancorché perfezionatosi </w:t>
      </w:r>
      <w:r w:rsidRPr="002A792C">
        <w:rPr>
          <w:rFonts w:ascii="Georgia" w:hAnsi="Georgia"/>
          <w:i/>
        </w:rPr>
        <w:t xml:space="preserve">per </w:t>
      </w:r>
      <w:proofErr w:type="spellStart"/>
      <w:r w:rsidRPr="002A792C">
        <w:rPr>
          <w:rFonts w:ascii="Georgia" w:hAnsi="Georgia"/>
          <w:i/>
        </w:rPr>
        <w:t>silentium</w:t>
      </w:r>
      <w:proofErr w:type="spellEnd"/>
      <w:r w:rsidRPr="002A792C">
        <w:rPr>
          <w:rFonts w:ascii="Georgia" w:hAnsi="Georgia"/>
        </w:rPr>
        <w:t xml:space="preserve">, a seguito del decorso del termine </w:t>
      </w:r>
      <w:proofErr w:type="spellStart"/>
      <w:r w:rsidRPr="002A792C">
        <w:rPr>
          <w:rFonts w:ascii="Georgia" w:hAnsi="Georgia"/>
        </w:rPr>
        <w:t>decadenziale</w:t>
      </w:r>
      <w:proofErr w:type="spellEnd"/>
      <w:r w:rsidRPr="002A792C">
        <w:rPr>
          <w:rFonts w:ascii="Georgia" w:hAnsi="Georgia"/>
        </w:rPr>
        <w:t xml:space="preserve"> di sessanta giorni, decorrente dalla piena conoscenza del silenzio significativo»</w:t>
      </w:r>
      <w:r w:rsidR="00C94CE2" w:rsidRPr="002A792C">
        <w:rPr>
          <w:rStyle w:val="Rimandonotaapidipagina"/>
          <w:rFonts w:ascii="Georgia" w:hAnsi="Georgia"/>
        </w:rPr>
        <w:footnoteReference w:id="92"/>
      </w:r>
      <w:r w:rsidRPr="002A792C">
        <w:rPr>
          <w:rFonts w:ascii="Georgia" w:hAnsi="Georgia"/>
        </w:rPr>
        <w:t>.</w:t>
      </w:r>
    </w:p>
    <w:p w14:paraId="57886A20" w14:textId="39B1E2CF" w:rsidR="002A792C" w:rsidRDefault="001F289B" w:rsidP="002A792C">
      <w:pPr>
        <w:pStyle w:val="dt"/>
        <w:spacing w:before="0" w:beforeAutospacing="0" w:after="0" w:afterAutospacing="0"/>
        <w:jc w:val="both"/>
        <w:rPr>
          <w:rFonts w:ascii="Georgia" w:hAnsi="Georgia"/>
        </w:rPr>
      </w:pPr>
      <w:r>
        <w:rPr>
          <w:rFonts w:ascii="Georgia" w:hAnsi="Georgia"/>
        </w:rPr>
        <w:t>Questa tesi</w:t>
      </w:r>
      <w:r w:rsidR="002A792C" w:rsidRPr="002A792C">
        <w:rPr>
          <w:rFonts w:ascii="Georgia" w:hAnsi="Georgia"/>
        </w:rPr>
        <w:t>, tuttavia, finiva con l’annullare la d</w:t>
      </w:r>
      <w:r w:rsidR="00285AD3">
        <w:rPr>
          <w:rFonts w:ascii="Georgia" w:hAnsi="Georgia"/>
        </w:rPr>
        <w:t>ifferenza sostanziale tra la Dia</w:t>
      </w:r>
      <w:r w:rsidR="00343913">
        <w:rPr>
          <w:rFonts w:ascii="Georgia" w:hAnsi="Georgia"/>
        </w:rPr>
        <w:t>/</w:t>
      </w:r>
      <w:r w:rsidR="00285AD3">
        <w:rPr>
          <w:rFonts w:ascii="Georgia" w:hAnsi="Georgia"/>
        </w:rPr>
        <w:t>Scia</w:t>
      </w:r>
      <w:r w:rsidR="002A792C" w:rsidRPr="002A792C">
        <w:rPr>
          <w:rFonts w:ascii="Georgia" w:hAnsi="Georgia"/>
        </w:rPr>
        <w:t xml:space="preserve"> e il silenzio-assenso, che invece hanno ambiti di applicazione differenti, essendo volti, rispettivamente, a liberalizzare determinate attività non più soggette a preventiva autorizzazione e a semplificare l’azione amministrativa finalizzata al rilascio di un titolo </w:t>
      </w:r>
      <w:proofErr w:type="spellStart"/>
      <w:r w:rsidR="002A792C" w:rsidRPr="002A792C">
        <w:rPr>
          <w:rFonts w:ascii="Georgia" w:hAnsi="Georgia"/>
        </w:rPr>
        <w:t>autorizzatorio</w:t>
      </w:r>
      <w:proofErr w:type="spellEnd"/>
      <w:r w:rsidR="002A792C" w:rsidRPr="002A792C">
        <w:rPr>
          <w:rFonts w:ascii="Georgia" w:hAnsi="Georgia"/>
        </w:rPr>
        <w:t>, pur sempre necessario.</w:t>
      </w:r>
    </w:p>
    <w:p w14:paraId="4B379EDC" w14:textId="7856EA47" w:rsidR="002A792C" w:rsidRDefault="002A792C" w:rsidP="002A792C">
      <w:pPr>
        <w:pStyle w:val="dt"/>
        <w:spacing w:before="0" w:beforeAutospacing="0" w:after="0" w:afterAutospacing="0"/>
        <w:jc w:val="both"/>
        <w:rPr>
          <w:rFonts w:ascii="Georgia" w:hAnsi="Georgia"/>
        </w:rPr>
      </w:pPr>
      <w:r w:rsidRPr="002A792C">
        <w:rPr>
          <w:rFonts w:ascii="Georgia" w:hAnsi="Georgia"/>
        </w:rPr>
        <w:t>Secondo un altro orientamento, invece, la D</w:t>
      </w:r>
      <w:r w:rsidR="00343913">
        <w:rPr>
          <w:rFonts w:ascii="Georgia" w:hAnsi="Georgia"/>
        </w:rPr>
        <w:t>ia/</w:t>
      </w:r>
      <w:r w:rsidR="00E50CAA">
        <w:rPr>
          <w:rFonts w:ascii="Georgia" w:hAnsi="Georgia"/>
        </w:rPr>
        <w:t>Scia</w:t>
      </w:r>
      <w:r w:rsidRPr="002A792C">
        <w:rPr>
          <w:rFonts w:ascii="Georgia" w:hAnsi="Georgia"/>
        </w:rPr>
        <w:t xml:space="preserve"> doveva essere considerata </w:t>
      </w:r>
      <w:r w:rsidRPr="00E16998">
        <w:rPr>
          <w:rFonts w:ascii="Georgia" w:hAnsi="Georgia"/>
        </w:rPr>
        <w:t>un atto privato</w:t>
      </w:r>
      <w:r w:rsidRPr="002A792C">
        <w:rPr>
          <w:rFonts w:ascii="Georgia" w:hAnsi="Georgia"/>
        </w:rPr>
        <w:t>, sia soggettivamente, perché consiste in una dichiarazione con cui l’interessato notizia l’</w:t>
      </w:r>
      <w:r w:rsidR="00A711D9">
        <w:rPr>
          <w:rFonts w:ascii="Georgia" w:hAnsi="Georgia"/>
        </w:rPr>
        <w:t>a</w:t>
      </w:r>
      <w:r w:rsidRPr="002A792C">
        <w:rPr>
          <w:rFonts w:ascii="Georgia" w:hAnsi="Georgia"/>
        </w:rPr>
        <w:t xml:space="preserve">mministrazione di aver intrapreso una determinata attività, sia oggettivamente, perché in essa non può ravvisarsi alcuna funzione </w:t>
      </w:r>
      <w:proofErr w:type="spellStart"/>
      <w:r w:rsidRPr="002A792C">
        <w:rPr>
          <w:rFonts w:ascii="Georgia" w:hAnsi="Georgia"/>
        </w:rPr>
        <w:t>autorizzatoria</w:t>
      </w:r>
      <w:proofErr w:type="spellEnd"/>
      <w:r w:rsidRPr="002A792C">
        <w:rPr>
          <w:rFonts w:ascii="Georgia" w:hAnsi="Georgia"/>
        </w:rPr>
        <w:t>. A fronte di quest’atto privato l’amministrazione conserva poteri di verifica, in un’ottica successiva di controllo</w:t>
      </w:r>
      <w:r w:rsidRPr="002A792C">
        <w:rPr>
          <w:rStyle w:val="Rimandonotaapidipagina"/>
          <w:rFonts w:ascii="Georgia" w:hAnsi="Georgia"/>
        </w:rPr>
        <w:footnoteReference w:id="93"/>
      </w:r>
      <w:r w:rsidRPr="002A792C">
        <w:rPr>
          <w:rFonts w:ascii="Georgia" w:hAnsi="Georgia"/>
        </w:rPr>
        <w:t>.</w:t>
      </w:r>
    </w:p>
    <w:p w14:paraId="49B792F1" w14:textId="77777777" w:rsidR="002A792C" w:rsidRDefault="002A792C" w:rsidP="002A792C">
      <w:pPr>
        <w:pStyle w:val="dt"/>
        <w:spacing w:before="0" w:beforeAutospacing="0" w:after="0" w:afterAutospacing="0"/>
        <w:jc w:val="both"/>
        <w:rPr>
          <w:rFonts w:ascii="Georgia" w:hAnsi="Georgia"/>
        </w:rPr>
      </w:pPr>
      <w:r w:rsidRPr="002A792C">
        <w:rPr>
          <w:rFonts w:ascii="Georgia" w:hAnsi="Georgia"/>
        </w:rPr>
        <w:t xml:space="preserve">Non potendo darsi un’azione di annullamento avverso un atto privato, privo di valore </w:t>
      </w:r>
      <w:proofErr w:type="spellStart"/>
      <w:r w:rsidRPr="002A792C">
        <w:rPr>
          <w:rFonts w:ascii="Georgia" w:hAnsi="Georgia"/>
        </w:rPr>
        <w:t>provvedimentale</w:t>
      </w:r>
      <w:proofErr w:type="spellEnd"/>
      <w:r w:rsidRPr="002A792C">
        <w:rPr>
          <w:rFonts w:ascii="Georgia" w:hAnsi="Georgia"/>
        </w:rPr>
        <w:t xml:space="preserve">, la tutela del terzo sarebbe passata, secondo alcuni, da un’azione </w:t>
      </w:r>
      <w:r w:rsidRPr="00772001">
        <w:rPr>
          <w:rFonts w:ascii="Georgia" w:hAnsi="Georgia"/>
        </w:rPr>
        <w:t>avverso il silenzio inadempimento</w:t>
      </w:r>
      <w:r w:rsidRPr="002A792C">
        <w:rPr>
          <w:rFonts w:ascii="Georgia" w:hAnsi="Georgia"/>
        </w:rPr>
        <w:t xml:space="preserve"> maturato per il mancato esercizio dei poteri inibitori e repressivi da parte dell’amministrazione, e, secondo altri, da </w:t>
      </w:r>
      <w:r w:rsidRPr="00772001">
        <w:rPr>
          <w:rFonts w:ascii="Georgia" w:hAnsi="Georgia"/>
        </w:rPr>
        <w:t>un’azione di accertamento autonoma</w:t>
      </w:r>
      <w:r w:rsidRPr="002A792C">
        <w:rPr>
          <w:rFonts w:ascii="Georgia" w:hAnsi="Georgia"/>
        </w:rPr>
        <w:t xml:space="preserve"> atipica.</w:t>
      </w:r>
    </w:p>
    <w:p w14:paraId="78A0A918" w14:textId="43A75BAF" w:rsidR="002A792C" w:rsidRDefault="002A792C" w:rsidP="002A792C">
      <w:pPr>
        <w:pStyle w:val="dt"/>
        <w:spacing w:before="0" w:beforeAutospacing="0" w:after="0" w:afterAutospacing="0"/>
        <w:jc w:val="both"/>
        <w:rPr>
          <w:rFonts w:ascii="Georgia" w:hAnsi="Georgia"/>
          <w:color w:val="000000"/>
          <w:spacing w:val="6"/>
        </w:rPr>
      </w:pPr>
      <w:r w:rsidRPr="002A792C">
        <w:rPr>
          <w:rFonts w:ascii="Georgia" w:hAnsi="Georgia"/>
        </w:rPr>
        <w:t xml:space="preserve">Nel dirimere </w:t>
      </w:r>
      <w:r w:rsidR="00A711D9">
        <w:rPr>
          <w:rFonts w:ascii="Georgia" w:hAnsi="Georgia"/>
        </w:rPr>
        <w:t xml:space="preserve">il </w:t>
      </w:r>
      <w:r w:rsidRPr="002A792C">
        <w:rPr>
          <w:rFonts w:ascii="Georgia" w:hAnsi="Georgia"/>
        </w:rPr>
        <w:t xml:space="preserve">contrasto, l’Adunanza plenaria, </w:t>
      </w:r>
      <w:r w:rsidRPr="002A792C">
        <w:rPr>
          <w:rFonts w:ascii="Georgia" w:hAnsi="Georgia"/>
          <w:color w:val="000000"/>
          <w:spacing w:val="6"/>
        </w:rPr>
        <w:t xml:space="preserve">dopo aver qualificato la </w:t>
      </w:r>
      <w:r w:rsidR="00E50CAA">
        <w:rPr>
          <w:rFonts w:ascii="Georgia" w:hAnsi="Georgia"/>
          <w:color w:val="000000"/>
          <w:spacing w:val="6"/>
        </w:rPr>
        <w:t>Dia/Scia</w:t>
      </w:r>
      <w:r w:rsidRPr="002A792C">
        <w:rPr>
          <w:rFonts w:ascii="Georgia" w:hAnsi="Georgia"/>
          <w:color w:val="000000"/>
          <w:spacing w:val="6"/>
        </w:rPr>
        <w:t xml:space="preserve"> quale </w:t>
      </w:r>
      <w:r w:rsidRPr="002A792C">
        <w:rPr>
          <w:rFonts w:ascii="Georgia" w:eastAsia="Garamond" w:hAnsi="Georgia"/>
          <w:color w:val="000000"/>
          <w:spacing w:val="6"/>
        </w:rPr>
        <w:t>«</w:t>
      </w:r>
      <w:r w:rsidRPr="00772001">
        <w:rPr>
          <w:rFonts w:ascii="Georgia" w:eastAsia="Garamond" w:hAnsi="Georgia"/>
          <w:color w:val="000000"/>
          <w:spacing w:val="6"/>
        </w:rPr>
        <w:t>atto soggettivamente e oggettivamente privato</w:t>
      </w:r>
      <w:r w:rsidRPr="002A792C">
        <w:rPr>
          <w:rFonts w:ascii="Georgia" w:eastAsia="Garamond" w:hAnsi="Georgia"/>
          <w:color w:val="000000"/>
          <w:spacing w:val="6"/>
        </w:rPr>
        <w:t xml:space="preserve">», </w:t>
      </w:r>
      <w:r w:rsidRPr="002A792C">
        <w:rPr>
          <w:rFonts w:ascii="Georgia" w:hAnsi="Georgia"/>
          <w:color w:val="000000"/>
          <w:spacing w:val="6"/>
        </w:rPr>
        <w:t xml:space="preserve">in virtù della </w:t>
      </w:r>
      <w:r w:rsidRPr="002A792C">
        <w:rPr>
          <w:rFonts w:ascii="Georgia" w:eastAsia="Garamond" w:hAnsi="Georgia"/>
          <w:color w:val="000000"/>
          <w:spacing w:val="6"/>
        </w:rPr>
        <w:t xml:space="preserve">«sostituzione dei tradizionali modelli </w:t>
      </w:r>
      <w:proofErr w:type="spellStart"/>
      <w:r w:rsidRPr="002A792C">
        <w:rPr>
          <w:rFonts w:ascii="Georgia" w:eastAsia="Garamond" w:hAnsi="Georgia"/>
          <w:color w:val="000000"/>
          <w:spacing w:val="6"/>
        </w:rPr>
        <w:t>provvedimentali</w:t>
      </w:r>
      <w:proofErr w:type="spellEnd"/>
      <w:r w:rsidRPr="002A792C">
        <w:rPr>
          <w:rFonts w:ascii="Georgia" w:eastAsia="Garamond" w:hAnsi="Georgia"/>
          <w:color w:val="000000"/>
          <w:spacing w:val="6"/>
        </w:rPr>
        <w:t xml:space="preserve"> </w:t>
      </w:r>
      <w:proofErr w:type="spellStart"/>
      <w:r w:rsidRPr="002A792C">
        <w:rPr>
          <w:rFonts w:ascii="Georgia" w:eastAsia="Garamond" w:hAnsi="Georgia"/>
          <w:color w:val="000000"/>
          <w:spacing w:val="6"/>
        </w:rPr>
        <w:t>autorizzatori</w:t>
      </w:r>
      <w:proofErr w:type="spellEnd"/>
      <w:r w:rsidRPr="002A792C">
        <w:rPr>
          <w:rFonts w:ascii="Georgia" w:eastAsia="Garamond" w:hAnsi="Georgia"/>
          <w:color w:val="000000"/>
          <w:spacing w:val="6"/>
        </w:rPr>
        <w:t xml:space="preserve"> con un nuovo schema ispirato alla </w:t>
      </w:r>
      <w:r w:rsidRPr="00772001">
        <w:rPr>
          <w:rFonts w:ascii="Georgia" w:eastAsia="Garamond" w:hAnsi="Georgia"/>
          <w:color w:val="000000"/>
          <w:spacing w:val="6"/>
        </w:rPr>
        <w:t>liberalizzazione delle attività economiche private consent</w:t>
      </w:r>
      <w:r w:rsidR="00E50CAA">
        <w:rPr>
          <w:rFonts w:ascii="Georgia" w:eastAsia="Garamond" w:hAnsi="Georgia"/>
          <w:color w:val="000000"/>
          <w:spacing w:val="6"/>
        </w:rPr>
        <w:t xml:space="preserve">ite dalla legge in presenza dei </w:t>
      </w:r>
      <w:r w:rsidRPr="00772001">
        <w:rPr>
          <w:rFonts w:ascii="Georgia" w:eastAsia="Garamond" w:hAnsi="Georgia"/>
          <w:color w:val="000000"/>
          <w:spacing w:val="6"/>
        </w:rPr>
        <w:t>presupposti fattuali e giuridici normativamente stabiliti», aveva ritenuto che</w:t>
      </w:r>
      <w:r w:rsidRPr="00772001">
        <w:rPr>
          <w:rFonts w:ascii="Georgia" w:hAnsi="Georgia"/>
          <w:color w:val="000000"/>
          <w:spacing w:val="6"/>
        </w:rPr>
        <w:t xml:space="preserve"> l’inerzia della p.a. protratta oltre il sessantesimo giorno rivestisse il significato tacito di rigetto</w:t>
      </w:r>
      <w:r w:rsidRPr="002A792C">
        <w:rPr>
          <w:rFonts w:ascii="Georgia" w:hAnsi="Georgia"/>
          <w:color w:val="000000"/>
          <w:spacing w:val="6"/>
        </w:rPr>
        <w:t xml:space="preserve"> o di diniego, essendo assimilabile ad una presa d’atto dell’insussistenza dei presupposti per disporre il divieto di prosecuzione dell’attività e la rimozione degli eventuali effetti dannosi</w:t>
      </w:r>
      <w:r w:rsidRPr="002A792C">
        <w:rPr>
          <w:rStyle w:val="Rimandonotaapidipagina"/>
          <w:rFonts w:ascii="Georgia" w:hAnsi="Georgia"/>
          <w:color w:val="000000"/>
          <w:spacing w:val="6"/>
        </w:rPr>
        <w:footnoteReference w:id="94"/>
      </w:r>
      <w:r w:rsidRPr="002A792C">
        <w:rPr>
          <w:rFonts w:ascii="Georgia" w:hAnsi="Georgia"/>
          <w:color w:val="000000"/>
          <w:spacing w:val="6"/>
        </w:rPr>
        <w:t>.</w:t>
      </w:r>
    </w:p>
    <w:p w14:paraId="39FA9505" w14:textId="77777777" w:rsidR="002A792C" w:rsidRDefault="002A792C" w:rsidP="002A792C">
      <w:pPr>
        <w:pStyle w:val="dt"/>
        <w:spacing w:before="0" w:beforeAutospacing="0" w:after="0" w:afterAutospacing="0"/>
        <w:jc w:val="both"/>
        <w:rPr>
          <w:rFonts w:ascii="Georgia" w:hAnsi="Georgia"/>
        </w:rPr>
      </w:pPr>
      <w:r w:rsidRPr="002A792C">
        <w:rPr>
          <w:rFonts w:ascii="Georgia" w:hAnsi="Georgia"/>
        </w:rPr>
        <w:t xml:space="preserve">Il terzo, portatore di un interesse </w:t>
      </w:r>
      <w:proofErr w:type="spellStart"/>
      <w:r w:rsidRPr="002A792C">
        <w:rPr>
          <w:rFonts w:ascii="Georgia" w:hAnsi="Georgia"/>
        </w:rPr>
        <w:t>pretensivo</w:t>
      </w:r>
      <w:proofErr w:type="spellEnd"/>
      <w:r w:rsidRPr="002A792C">
        <w:rPr>
          <w:rFonts w:ascii="Georgia" w:hAnsi="Georgia"/>
        </w:rPr>
        <w:t xml:space="preserve"> al </w:t>
      </w:r>
      <w:r w:rsidRPr="00772001">
        <w:rPr>
          <w:rFonts w:ascii="Georgia" w:hAnsi="Georgia"/>
        </w:rPr>
        <w:t xml:space="preserve">conseguimento di una misura inibitoria, avrebbe potuto dunque esperire, nell’ordinario termine di decadenza, l’azione </w:t>
      </w:r>
      <w:proofErr w:type="spellStart"/>
      <w:r w:rsidRPr="00772001">
        <w:rPr>
          <w:rFonts w:ascii="Georgia" w:hAnsi="Georgia"/>
        </w:rPr>
        <w:t>impugnatoria</w:t>
      </w:r>
      <w:proofErr w:type="spellEnd"/>
      <w:r w:rsidRPr="00772001">
        <w:rPr>
          <w:rFonts w:ascii="Georgia" w:hAnsi="Georgia"/>
        </w:rPr>
        <w:t xml:space="preserve"> del silenzio diniego e, a completamento della sua tutela, l’azione di annullamento avrebbe potuto essere accompagnata da quella di condanna dell’amministrazione</w:t>
      </w:r>
      <w:r w:rsidRPr="002A792C">
        <w:rPr>
          <w:rFonts w:ascii="Georgia" w:hAnsi="Georgia"/>
        </w:rPr>
        <w:t xml:space="preserve"> all’esercizio dei poteri di verifica</w:t>
      </w:r>
      <w:r w:rsidRPr="002A792C">
        <w:rPr>
          <w:rStyle w:val="Rimandonotaapidipagina"/>
          <w:rFonts w:ascii="Georgia" w:hAnsi="Georgia"/>
        </w:rPr>
        <w:footnoteReference w:id="95"/>
      </w:r>
      <w:r w:rsidRPr="002A792C">
        <w:rPr>
          <w:rFonts w:ascii="Georgia" w:hAnsi="Georgia"/>
        </w:rPr>
        <w:t>.</w:t>
      </w:r>
    </w:p>
    <w:p w14:paraId="4F5E523A" w14:textId="23AE2C98" w:rsidR="002A792C" w:rsidRDefault="002A792C" w:rsidP="002A792C">
      <w:pPr>
        <w:pStyle w:val="dt"/>
        <w:spacing w:before="0" w:beforeAutospacing="0" w:after="0" w:afterAutospacing="0"/>
        <w:jc w:val="both"/>
        <w:rPr>
          <w:rFonts w:ascii="Georgia" w:hAnsi="Georgia"/>
        </w:rPr>
      </w:pPr>
      <w:r w:rsidRPr="002A792C">
        <w:rPr>
          <w:rFonts w:ascii="Georgia" w:hAnsi="Georgia"/>
        </w:rPr>
        <w:t>Inoltre, nelle more della formazione del titolo tacito, il terzo che avesse avuto conoscenza dell’iniziativa segnalata poteva proporre una azione di accertamento autonoma in ordine alla legittimità o meno della S</w:t>
      </w:r>
      <w:r w:rsidR="00E50CAA">
        <w:rPr>
          <w:rFonts w:ascii="Georgia" w:hAnsi="Georgia"/>
        </w:rPr>
        <w:t xml:space="preserve">cia </w:t>
      </w:r>
      <w:r w:rsidRPr="002A792C">
        <w:rPr>
          <w:rFonts w:ascii="Georgia" w:hAnsi="Georgia"/>
        </w:rPr>
        <w:t xml:space="preserve">(azione suscettibile di conversione automatica nel mezzo </w:t>
      </w:r>
      <w:proofErr w:type="spellStart"/>
      <w:r w:rsidRPr="002A792C">
        <w:rPr>
          <w:rFonts w:ascii="Georgia" w:hAnsi="Georgia"/>
        </w:rPr>
        <w:t>impugnatorio</w:t>
      </w:r>
      <w:proofErr w:type="spellEnd"/>
      <w:r w:rsidRPr="002A792C">
        <w:rPr>
          <w:rFonts w:ascii="Georgia" w:hAnsi="Georgia"/>
        </w:rPr>
        <w:t xml:space="preserve"> in caso di sopravvenuta emanazione dell’atto conclusivo del procedimento di verifica), nonché, congiuntamente a tale azione, chiedere la tutela interinale di cui agli artt. 55 e 61 cod. </w:t>
      </w:r>
      <w:proofErr w:type="spellStart"/>
      <w:r w:rsidRPr="002A792C">
        <w:rPr>
          <w:rFonts w:ascii="Georgia" w:hAnsi="Georgia"/>
        </w:rPr>
        <w:t>proc</w:t>
      </w:r>
      <w:proofErr w:type="spellEnd"/>
      <w:r w:rsidRPr="002A792C">
        <w:rPr>
          <w:rFonts w:ascii="Georgia" w:hAnsi="Georgia"/>
        </w:rPr>
        <w:t xml:space="preserve">. </w:t>
      </w:r>
      <w:proofErr w:type="spellStart"/>
      <w:r w:rsidRPr="002A792C">
        <w:rPr>
          <w:rFonts w:ascii="Georgia" w:hAnsi="Georgia"/>
        </w:rPr>
        <w:t>amm</w:t>
      </w:r>
      <w:proofErr w:type="spellEnd"/>
      <w:r w:rsidRPr="002A792C">
        <w:rPr>
          <w:rFonts w:ascii="Georgia" w:hAnsi="Georgia"/>
        </w:rPr>
        <w:t>.</w:t>
      </w:r>
    </w:p>
    <w:p w14:paraId="17DF7BD2" w14:textId="08C67BBB" w:rsidR="002A792C" w:rsidRPr="001F289B" w:rsidRDefault="002A792C" w:rsidP="002A792C">
      <w:pPr>
        <w:pStyle w:val="dt"/>
        <w:spacing w:before="0" w:beforeAutospacing="0" w:after="0" w:afterAutospacing="0"/>
        <w:jc w:val="both"/>
        <w:rPr>
          <w:rFonts w:ascii="Georgia" w:eastAsia="Garamond" w:hAnsi="Georgia"/>
          <w:color w:val="FF0000"/>
          <w:spacing w:val="3"/>
        </w:rPr>
      </w:pPr>
      <w:r w:rsidRPr="002A792C">
        <w:rPr>
          <w:rFonts w:ascii="Georgia" w:hAnsi="Georgia"/>
        </w:rPr>
        <w:t xml:space="preserve">La raffinata e al contempo efficace ricostruzione </w:t>
      </w:r>
      <w:r w:rsidRPr="009558FF">
        <w:rPr>
          <w:rFonts w:ascii="Georgia" w:hAnsi="Georgia"/>
        </w:rPr>
        <w:t xml:space="preserve">dell’Adunanza plenaria </w:t>
      </w:r>
      <w:r w:rsidR="00A711D9" w:rsidRPr="009558FF">
        <w:rPr>
          <w:rFonts w:ascii="Georgia" w:hAnsi="Georgia"/>
        </w:rPr>
        <w:t>suscitò</w:t>
      </w:r>
      <w:r w:rsidRPr="009558FF">
        <w:rPr>
          <w:rFonts w:ascii="Georgia" w:hAnsi="Georgia"/>
        </w:rPr>
        <w:t xml:space="preserve"> l’immediato intervento del legislatore, che con l’art. 6, comma 1,</w:t>
      </w:r>
      <w:r w:rsidR="009558FF" w:rsidRPr="009558FF">
        <w:rPr>
          <w:rFonts w:ascii="Georgia" w:hAnsi="Georgia"/>
        </w:rPr>
        <w:t xml:space="preserve"> lettera </w:t>
      </w:r>
      <w:r w:rsidR="009558FF" w:rsidRPr="008560DD">
        <w:rPr>
          <w:rFonts w:ascii="Georgia" w:hAnsi="Georgia"/>
          <w:i/>
        </w:rPr>
        <w:t>c</w:t>
      </w:r>
      <w:r w:rsidR="009558FF" w:rsidRPr="009558FF">
        <w:rPr>
          <w:rFonts w:ascii="Georgia" w:hAnsi="Georgia"/>
        </w:rPr>
        <w:t xml:space="preserve">), </w:t>
      </w:r>
      <w:r w:rsidRPr="009558FF">
        <w:rPr>
          <w:rFonts w:ascii="Georgia" w:hAnsi="Georgia"/>
        </w:rPr>
        <w:t xml:space="preserve">del </w:t>
      </w:r>
      <w:proofErr w:type="spellStart"/>
      <w:r w:rsidRPr="009558FF">
        <w:rPr>
          <w:rFonts w:ascii="Georgia" w:hAnsi="Georgia"/>
        </w:rPr>
        <w:t>d.l</w:t>
      </w:r>
      <w:proofErr w:type="spellEnd"/>
      <w:r w:rsidRPr="009558FF">
        <w:rPr>
          <w:rFonts w:ascii="Georgia" w:hAnsi="Georgia"/>
        </w:rPr>
        <w:t xml:space="preserve"> n. 138 del 2011, </w:t>
      </w:r>
      <w:r w:rsidR="00E05BF3" w:rsidRPr="009558FF">
        <w:rPr>
          <w:rFonts w:ascii="Georgia" w:eastAsia="Garamond" w:hAnsi="Georgia"/>
          <w:spacing w:val="3"/>
        </w:rPr>
        <w:t>ha introdotto</w:t>
      </w:r>
      <w:r w:rsidRPr="009558FF">
        <w:rPr>
          <w:rFonts w:ascii="Georgia" w:eastAsia="Garamond" w:hAnsi="Georgia"/>
          <w:spacing w:val="3"/>
        </w:rPr>
        <w:t xml:space="preserve"> </w:t>
      </w:r>
      <w:r w:rsidR="001F289B" w:rsidRPr="009558FF">
        <w:rPr>
          <w:rFonts w:ascii="Georgia" w:eastAsia="Garamond" w:hAnsi="Georgia"/>
          <w:spacing w:val="3"/>
        </w:rPr>
        <w:t xml:space="preserve">nell’art. 19 </w:t>
      </w:r>
      <w:r w:rsidR="00343913">
        <w:rPr>
          <w:rFonts w:ascii="Georgia" w:eastAsia="Garamond" w:hAnsi="Georgia"/>
          <w:spacing w:val="3"/>
        </w:rPr>
        <w:t xml:space="preserve">della legge n. 241 del 1990 il </w:t>
      </w:r>
      <w:r w:rsidR="001F289B" w:rsidRPr="009558FF">
        <w:rPr>
          <w:rFonts w:ascii="Georgia" w:eastAsia="Garamond" w:hAnsi="Georgia"/>
          <w:spacing w:val="3"/>
        </w:rPr>
        <w:t>comma 6-</w:t>
      </w:r>
      <w:r w:rsidR="001F289B" w:rsidRPr="009558FF">
        <w:rPr>
          <w:rFonts w:ascii="Georgia" w:eastAsia="Garamond" w:hAnsi="Georgia"/>
          <w:i/>
          <w:iCs/>
          <w:spacing w:val="3"/>
        </w:rPr>
        <w:t>ter</w:t>
      </w:r>
      <w:r w:rsidR="001F289B" w:rsidRPr="009558FF">
        <w:rPr>
          <w:rFonts w:ascii="Georgia" w:eastAsia="Garamond" w:hAnsi="Georgia"/>
          <w:spacing w:val="3"/>
        </w:rPr>
        <w:t>.</w:t>
      </w:r>
    </w:p>
    <w:p w14:paraId="7CF0613E" w14:textId="77777777" w:rsidR="002A792C" w:rsidRPr="00772001" w:rsidRDefault="002A792C" w:rsidP="002A792C">
      <w:pPr>
        <w:pStyle w:val="dt"/>
        <w:spacing w:before="0" w:beforeAutospacing="0" w:after="0" w:afterAutospacing="0"/>
        <w:jc w:val="both"/>
        <w:rPr>
          <w:rFonts w:ascii="Georgia" w:eastAsia="Garamond" w:hAnsi="Georgia"/>
          <w:color w:val="000000"/>
          <w:spacing w:val="3"/>
        </w:rPr>
      </w:pPr>
      <w:r w:rsidRPr="002A792C">
        <w:rPr>
          <w:rFonts w:ascii="Georgia" w:eastAsia="Garamond" w:hAnsi="Georgia"/>
          <w:color w:val="000000"/>
          <w:spacing w:val="3"/>
        </w:rPr>
        <w:t xml:space="preserve">Il legislatore, per un verso, ha aderito alla ricostruzione sostanziale dell’istituto operata dal massimo giudice amministrativo, affermando che «la </w:t>
      </w:r>
      <w:r w:rsidRPr="00772001">
        <w:rPr>
          <w:rFonts w:ascii="Georgia" w:eastAsia="Garamond" w:hAnsi="Georgia"/>
          <w:color w:val="000000"/>
          <w:spacing w:val="3"/>
        </w:rPr>
        <w:t>segnalazione certificata di inizio attività, la denuncia e la dichiarazione di inizio attività non costituiscono provvedimenti taciti direttamente impugnabili».</w:t>
      </w:r>
    </w:p>
    <w:p w14:paraId="7BF1BD68" w14:textId="64B77E8D" w:rsidR="002A792C" w:rsidRPr="00772001" w:rsidRDefault="002A792C" w:rsidP="002A792C">
      <w:pPr>
        <w:pStyle w:val="dt"/>
        <w:spacing w:before="0" w:beforeAutospacing="0" w:after="0" w:afterAutospacing="0"/>
        <w:jc w:val="both"/>
        <w:rPr>
          <w:rFonts w:ascii="Georgia" w:eastAsia="Garamond" w:hAnsi="Georgia"/>
          <w:color w:val="000000"/>
          <w:spacing w:val="3"/>
        </w:rPr>
      </w:pPr>
      <w:r w:rsidRPr="00772001">
        <w:rPr>
          <w:rFonts w:ascii="Georgia" w:eastAsia="Garamond" w:hAnsi="Georgia"/>
          <w:color w:val="000000"/>
          <w:spacing w:val="3"/>
        </w:rPr>
        <w:t>Per altro verso</w:t>
      </w:r>
      <w:r w:rsidR="00A711D9">
        <w:rPr>
          <w:rFonts w:ascii="Georgia" w:eastAsia="Garamond" w:hAnsi="Georgia"/>
          <w:color w:val="000000"/>
          <w:spacing w:val="3"/>
        </w:rPr>
        <w:t xml:space="preserve"> e </w:t>
      </w:r>
      <w:r w:rsidRPr="00772001">
        <w:rPr>
          <w:rFonts w:ascii="Georgia" w:eastAsia="Garamond" w:hAnsi="Georgia"/>
          <w:color w:val="000000"/>
          <w:spacing w:val="3"/>
        </w:rPr>
        <w:t>in punto di configurazione dei rimedi azionabili dal terzo</w:t>
      </w:r>
      <w:r w:rsidR="00A711D9" w:rsidRPr="00772001">
        <w:rPr>
          <w:rFonts w:ascii="Georgia" w:eastAsia="Garamond" w:hAnsi="Georgia"/>
          <w:color w:val="000000"/>
          <w:spacing w:val="3"/>
        </w:rPr>
        <w:t>, ha deciso di distaccarsene</w:t>
      </w:r>
      <w:r w:rsidR="00A711D9">
        <w:rPr>
          <w:rFonts w:ascii="Georgia" w:eastAsia="Garamond" w:hAnsi="Georgia"/>
          <w:color w:val="000000"/>
          <w:spacing w:val="3"/>
        </w:rPr>
        <w:t>,</w:t>
      </w:r>
      <w:r w:rsidR="00A711D9" w:rsidRPr="00772001">
        <w:rPr>
          <w:rFonts w:ascii="Georgia" w:eastAsia="Garamond" w:hAnsi="Georgia"/>
          <w:color w:val="000000"/>
          <w:spacing w:val="3"/>
        </w:rPr>
        <w:t xml:space="preserve"> </w:t>
      </w:r>
      <w:r w:rsidRPr="00772001">
        <w:rPr>
          <w:rFonts w:ascii="Georgia" w:eastAsia="Garamond" w:hAnsi="Georgia"/>
          <w:color w:val="000000"/>
          <w:spacing w:val="3"/>
        </w:rPr>
        <w:t>prevedendo che gli interessati «possono sollecitare l’esercizio delle verifiche spettanti all’amministrazione e, in caso di inerzia, esperire esclusivamente l’azione di cui all’art. 31, commi 1, 2 e 3 del decreto leg</w:t>
      </w:r>
      <w:r w:rsidR="00F5701F">
        <w:rPr>
          <w:rFonts w:ascii="Georgia" w:eastAsia="Garamond" w:hAnsi="Georgia"/>
          <w:color w:val="000000"/>
          <w:spacing w:val="3"/>
        </w:rPr>
        <w:t>islativo 2 luglio 2010, n. 104» (ossia l’azione avverso il silenzio inadempimento).</w:t>
      </w:r>
    </w:p>
    <w:p w14:paraId="2C634074" w14:textId="41857AFE" w:rsidR="002A792C" w:rsidRPr="00DD5AB1" w:rsidRDefault="002A792C" w:rsidP="002A792C">
      <w:pPr>
        <w:pStyle w:val="dt"/>
        <w:spacing w:before="0" w:beforeAutospacing="0" w:after="0" w:afterAutospacing="0"/>
        <w:jc w:val="both"/>
        <w:rPr>
          <w:rFonts w:ascii="Georgia" w:hAnsi="Georgia"/>
          <w:color w:val="000000"/>
        </w:rPr>
      </w:pPr>
      <w:r w:rsidRPr="002A792C">
        <w:rPr>
          <w:rFonts w:ascii="Georgia" w:hAnsi="Georgia"/>
        </w:rPr>
        <w:t xml:space="preserve">Nel </w:t>
      </w:r>
      <w:r w:rsidRPr="00A711D9">
        <w:rPr>
          <w:rFonts w:ascii="Georgia" w:hAnsi="Georgia"/>
          <w:color w:val="000000" w:themeColor="text1"/>
        </w:rPr>
        <w:t xml:space="preserve">citato parere n. 839 del 2016 la Commissione </w:t>
      </w:r>
      <w:r w:rsidRPr="002A792C">
        <w:rPr>
          <w:rFonts w:ascii="Georgia" w:hAnsi="Georgia"/>
        </w:rPr>
        <w:t>speciale</w:t>
      </w:r>
      <w:r w:rsidR="00343913">
        <w:rPr>
          <w:rFonts w:ascii="Georgia" w:hAnsi="Georgia"/>
        </w:rPr>
        <w:t xml:space="preserve"> del Consiglio di Stato</w:t>
      </w:r>
      <w:r w:rsidR="00A711D9">
        <w:rPr>
          <w:rFonts w:ascii="Georgia" w:hAnsi="Georgia"/>
        </w:rPr>
        <w:t>, riguardo alla disposizione in parola,</w:t>
      </w:r>
      <w:r w:rsidR="00DD5AB1">
        <w:rPr>
          <w:rFonts w:ascii="Georgia" w:hAnsi="Georgia"/>
        </w:rPr>
        <w:t xml:space="preserve"> ha osservato: </w:t>
      </w:r>
      <w:r w:rsidRPr="002A792C">
        <w:rPr>
          <w:rFonts w:ascii="Georgia" w:hAnsi="Georgia"/>
        </w:rPr>
        <w:t>«</w:t>
      </w:r>
      <w:r w:rsidR="001F289B">
        <w:rPr>
          <w:rFonts w:ascii="Georgia" w:hAnsi="Georgia"/>
        </w:rPr>
        <w:t>[l]</w:t>
      </w:r>
      <w:r w:rsidRPr="002A792C">
        <w:rPr>
          <w:rFonts w:ascii="Georgia" w:hAnsi="Georgia"/>
        </w:rPr>
        <w:t>a permanenza del potere am</w:t>
      </w:r>
      <w:r w:rsidRPr="002A792C">
        <w:rPr>
          <w:rFonts w:ascii="Georgia" w:hAnsi="Georgia"/>
          <w:color w:val="000000"/>
        </w:rPr>
        <w:t>ministrativo di incidere in via inibitoria, repressiva o conformativa sull’esercizio dell’attività liberalizzata pone il problema di fissare, in omaggio ai princìpi di certezza dei rapporti giuridici e di tutela dell’affidamento, i termini entro cui detta potestà può essere esercitata</w:t>
      </w:r>
      <w:r w:rsidR="00DD5AB1" w:rsidRPr="002A792C">
        <w:rPr>
          <w:rFonts w:ascii="Georgia" w:hAnsi="Georgia"/>
          <w:color w:val="000000"/>
        </w:rPr>
        <w:t>»</w:t>
      </w:r>
      <w:r w:rsidR="00DD5AB1">
        <w:rPr>
          <w:rFonts w:ascii="Georgia" w:hAnsi="Georgia"/>
          <w:color w:val="000000"/>
        </w:rPr>
        <w:t xml:space="preserve">; </w:t>
      </w:r>
      <w:r w:rsidR="00DD5AB1" w:rsidRPr="002A792C">
        <w:rPr>
          <w:rFonts w:ascii="Georgia" w:hAnsi="Georgia"/>
        </w:rPr>
        <w:t>«</w:t>
      </w:r>
      <w:r w:rsidRPr="002A792C">
        <w:rPr>
          <w:rFonts w:ascii="Georgia" w:hAnsi="Georgia"/>
          <w:color w:val="000000"/>
        </w:rPr>
        <w:t>mentre per il potere vincolato di divieto era già in passato fissato un termine perentorio di esercizio a pena di decadenza, non era fissato un parametro</w:t>
      </w:r>
      <w:r w:rsidRPr="002A792C">
        <w:rPr>
          <w:rFonts w:ascii="Georgia" w:hAnsi="Georgia"/>
        </w:rPr>
        <w:t xml:space="preserve"> chiaro e univoco per il potere di autotutela di natura discrezionale. Detta lacuna, che incide negativamente sull’obiettivo di liberalizzazione, oltre che sui canoni comunitari in materia di libera circolazione dei servizi (cfr., in particolare, la già citata direttiva servizi n. 123 del 2006), è stata colmata dall’articolo 6 della legge n. 124 del 2015, con la citata modifica dell’art. 21-</w:t>
      </w:r>
      <w:r w:rsidRPr="002A792C">
        <w:rPr>
          <w:rFonts w:ascii="Georgia" w:hAnsi="Georgia"/>
          <w:i/>
        </w:rPr>
        <w:t>novies</w:t>
      </w:r>
      <w:r w:rsidRPr="002A792C">
        <w:rPr>
          <w:rFonts w:ascii="Georgia" w:hAnsi="Georgia"/>
        </w:rPr>
        <w:t>, in materia di annullamento di ufficio dell’atto amministrativo, con la significativa e innovativa introduzione di un termine finale generale per l’adozione di atti di autotutela (e, nel caso della S</w:t>
      </w:r>
      <w:r w:rsidR="00130750">
        <w:rPr>
          <w:rFonts w:ascii="Georgia" w:hAnsi="Georgia"/>
        </w:rPr>
        <w:t>cia</w:t>
      </w:r>
      <w:r w:rsidRPr="002A792C">
        <w:rPr>
          <w:rFonts w:ascii="Georgia" w:hAnsi="Georgia"/>
        </w:rPr>
        <w:t xml:space="preserve">, di atti repressivi, inibitori o conformativi). Questo Consiglio di Stato ritiene che tale confine temporale introduca </w:t>
      </w:r>
      <w:r w:rsidRPr="00772001">
        <w:rPr>
          <w:rFonts w:ascii="Georgia" w:hAnsi="Georgia"/>
        </w:rPr>
        <w:t>un ‘nuovo paradigma’ nei rapporti tra cittadino e pubblica amministrazione</w:t>
      </w:r>
      <w:r w:rsidRPr="002A792C">
        <w:rPr>
          <w:rFonts w:ascii="Georgia" w:hAnsi="Georgia"/>
        </w:rPr>
        <w:t xml:space="preserve">: nel quadro di una regolamentazione attenta ai valori della trasparenza e della certezza, il legislatore del 2015 ha fissato </w:t>
      </w:r>
      <w:r w:rsidRPr="00772001">
        <w:rPr>
          <w:rFonts w:ascii="Georgia" w:hAnsi="Georgia"/>
        </w:rPr>
        <w:t xml:space="preserve">termini </w:t>
      </w:r>
      <w:proofErr w:type="spellStart"/>
      <w:r w:rsidRPr="00772001">
        <w:rPr>
          <w:rFonts w:ascii="Georgia" w:hAnsi="Georgia"/>
        </w:rPr>
        <w:t>decadenziali</w:t>
      </w:r>
      <w:proofErr w:type="spellEnd"/>
      <w:r w:rsidRPr="002A792C">
        <w:rPr>
          <w:rFonts w:ascii="Georgia" w:hAnsi="Georgia"/>
        </w:rPr>
        <w:t xml:space="preserve"> di valenza nuova, non più volti a determinare l’inoppugnabilità degli atti nell’interesse dell’amministrazione, ma a stabilire limiti al potere pubblico nell’interesse dei cittadini, </w:t>
      </w:r>
      <w:r w:rsidRPr="00772001">
        <w:rPr>
          <w:rFonts w:ascii="Georgia" w:hAnsi="Georgia"/>
        </w:rPr>
        <w:t>al fine di consolidare le situazioni soggettive dei privati</w:t>
      </w:r>
      <w:r w:rsidRPr="002A792C">
        <w:rPr>
          <w:rFonts w:ascii="Georgia" w:hAnsi="Georgia"/>
        </w:rPr>
        <w:t>. In altri termini, ad avviso della Commissione Speciale, è possibile affermare che la legge n. 124, con la novella all’art. 21-</w:t>
      </w:r>
      <w:r w:rsidRPr="002A792C">
        <w:rPr>
          <w:rFonts w:ascii="Georgia" w:hAnsi="Georgia"/>
          <w:i/>
        </w:rPr>
        <w:t xml:space="preserve">nonies </w:t>
      </w:r>
      <w:r w:rsidRPr="002A792C">
        <w:rPr>
          <w:rFonts w:ascii="Georgia" w:hAnsi="Georgia"/>
        </w:rPr>
        <w:t xml:space="preserve">della legge n. 241, abbia </w:t>
      </w:r>
      <w:r w:rsidRPr="00772001">
        <w:rPr>
          <w:rFonts w:ascii="Georgia" w:hAnsi="Georgia"/>
        </w:rPr>
        <w:t>introdotto una nuova ‘regola generale’ che sottende al rapporto tra il potere pubblico e i privati: una regola di certezza dei rapporti, che rende immodificabile l’assetto (</w:t>
      </w:r>
      <w:proofErr w:type="spellStart"/>
      <w:r w:rsidRPr="00772001">
        <w:rPr>
          <w:rFonts w:ascii="Georgia" w:hAnsi="Georgia"/>
        </w:rPr>
        <w:t>provvedimentale</w:t>
      </w:r>
      <w:proofErr w:type="spellEnd"/>
      <w:r w:rsidRPr="00772001">
        <w:rPr>
          <w:rFonts w:ascii="Georgia" w:hAnsi="Georgia"/>
        </w:rPr>
        <w:t>-documentale-fattuale) che si è consolidato nel tempo, che fa prevalere l’affidamento.</w:t>
      </w:r>
      <w:r w:rsidRPr="002A792C">
        <w:rPr>
          <w:rFonts w:ascii="Georgia" w:hAnsi="Georgia"/>
        </w:rPr>
        <w:t xml:space="preserve"> Una regola speculare – nella </w:t>
      </w:r>
      <w:r w:rsidRPr="002A792C">
        <w:rPr>
          <w:rFonts w:ascii="Georgia" w:hAnsi="Georgia"/>
          <w:i/>
        </w:rPr>
        <w:t>ratio</w:t>
      </w:r>
      <w:r w:rsidRPr="002A792C">
        <w:rPr>
          <w:rFonts w:ascii="Georgia" w:hAnsi="Georgia"/>
        </w:rPr>
        <w:t xml:space="preserve"> e negli effetti – a quella dell’inoppugnabilità, ma creata, a differenza di quest’ultima, in considerazione delle esigenze di certezza del cittadino (mentre l’inoppugnabilità considera, da decenni, quelle dell’amministrazione, con un t</w:t>
      </w:r>
      <w:r w:rsidRPr="002A792C">
        <w:rPr>
          <w:rFonts w:ascii="Georgia" w:hAnsi="Georgia"/>
          <w:color w:val="000000"/>
        </w:rPr>
        <w:t>ermine nove volte più breve)».</w:t>
      </w:r>
    </w:p>
    <w:p w14:paraId="457CE855" w14:textId="7080EAE3" w:rsidR="00E16998" w:rsidRPr="00772001" w:rsidRDefault="002A792C" w:rsidP="00E16998">
      <w:pPr>
        <w:pStyle w:val="dt"/>
        <w:spacing w:before="0" w:beforeAutospacing="0" w:after="0" w:afterAutospacing="0"/>
        <w:jc w:val="both"/>
        <w:rPr>
          <w:rFonts w:ascii="Georgia" w:hAnsi="Georgia"/>
          <w:color w:val="000000"/>
        </w:rPr>
      </w:pPr>
      <w:r w:rsidRPr="002A792C">
        <w:rPr>
          <w:rFonts w:ascii="Georgia" w:hAnsi="Georgia"/>
          <w:color w:val="000000"/>
        </w:rPr>
        <w:t xml:space="preserve">La Commissione speciale, poi, non ha mancato di </w:t>
      </w:r>
      <w:r>
        <w:rPr>
          <w:rFonts w:ascii="Georgia" w:hAnsi="Georgia"/>
          <w:color w:val="000000"/>
        </w:rPr>
        <w:t>soffermarsi sul problema della tutela del terzo</w:t>
      </w:r>
      <w:r w:rsidRPr="002A792C">
        <w:rPr>
          <w:rFonts w:ascii="Georgia" w:hAnsi="Georgia"/>
          <w:color w:val="000000"/>
        </w:rPr>
        <w:t xml:space="preserve">: «potrebbero residuare margini di chiarimento, nonostante gli interventi del legislatore e le recenti pronunce giurisprudenziali, sulla questione della </w:t>
      </w:r>
      <w:r w:rsidRPr="00772001">
        <w:rPr>
          <w:rFonts w:ascii="Georgia" w:hAnsi="Georgia"/>
          <w:color w:val="000000"/>
        </w:rPr>
        <w:t>tutela del terzo</w:t>
      </w:r>
      <w:r w:rsidRPr="002A792C">
        <w:rPr>
          <w:rFonts w:ascii="Georgia" w:hAnsi="Georgia"/>
          <w:color w:val="000000"/>
        </w:rPr>
        <w:t xml:space="preserve"> che affermi di subire una lesione nella propria sfera giuridica per effetto dell’avvio dell’attività, con particolare riguardo all’utilizzabilità </w:t>
      </w:r>
      <w:r w:rsidRPr="00772001">
        <w:rPr>
          <w:rFonts w:ascii="Georgia" w:hAnsi="Georgia"/>
          <w:color w:val="000000"/>
        </w:rPr>
        <w:t>dell’azione di accertamento</w:t>
      </w:r>
      <w:r w:rsidRPr="002A792C">
        <w:rPr>
          <w:rFonts w:ascii="Georgia" w:hAnsi="Georgia"/>
          <w:color w:val="000000"/>
        </w:rPr>
        <w:t xml:space="preserve">, anche atipica, volta a far dichiarare che l’attività avviata non è conforme alle norme amministrative, ovvero </w:t>
      </w:r>
      <w:r w:rsidRPr="00772001">
        <w:rPr>
          <w:rFonts w:ascii="Georgia" w:hAnsi="Georgia"/>
          <w:color w:val="000000"/>
        </w:rPr>
        <w:t>dell’azione contro il silenzio</w:t>
      </w:r>
      <w:r w:rsidRPr="002A792C">
        <w:rPr>
          <w:rFonts w:ascii="Georgia" w:hAnsi="Georgia"/>
          <w:color w:val="000000"/>
        </w:rPr>
        <w:t xml:space="preserve"> amministrativo, conformemente a quanto previsto dal comma 6-</w:t>
      </w:r>
      <w:r w:rsidRPr="002A792C">
        <w:rPr>
          <w:rFonts w:ascii="Georgia" w:hAnsi="Georgia"/>
          <w:i/>
          <w:iCs/>
          <w:color w:val="000000"/>
        </w:rPr>
        <w:t>ter</w:t>
      </w:r>
      <w:r w:rsidRPr="002A792C">
        <w:rPr>
          <w:rStyle w:val="apple-converted-space"/>
          <w:rFonts w:ascii="Georgia" w:hAnsi="Georgia"/>
          <w:color w:val="000000"/>
        </w:rPr>
        <w:t> </w:t>
      </w:r>
      <w:r w:rsidRPr="002A792C">
        <w:rPr>
          <w:rFonts w:ascii="Georgia" w:hAnsi="Georgia"/>
          <w:color w:val="000000"/>
        </w:rPr>
        <w:t xml:space="preserve">dell’articolo 19 della legge n. 241. Fermi restando gli indirizzi giurisprudenziali consolidati sulla </w:t>
      </w:r>
      <w:r w:rsidRPr="00772001">
        <w:rPr>
          <w:rFonts w:ascii="Georgia" w:hAnsi="Georgia"/>
          <w:color w:val="000000"/>
        </w:rPr>
        <w:t>conoscenza dell’attività</w:t>
      </w:r>
      <w:r w:rsidRPr="002A792C">
        <w:rPr>
          <w:rFonts w:ascii="Georgia" w:hAnsi="Georgia"/>
          <w:color w:val="000000"/>
        </w:rPr>
        <w:t xml:space="preserve"> che si assume</w:t>
      </w:r>
      <w:r w:rsidRPr="002A792C">
        <w:rPr>
          <w:rStyle w:val="apple-converted-space"/>
          <w:rFonts w:ascii="Georgia" w:hAnsi="Georgia"/>
          <w:color w:val="000000"/>
        </w:rPr>
        <w:t> </w:t>
      </w:r>
      <w:r w:rsidRPr="002A792C">
        <w:rPr>
          <w:rFonts w:ascii="Georgia" w:hAnsi="Georgia"/>
          <w:i/>
          <w:iCs/>
          <w:color w:val="000000"/>
        </w:rPr>
        <w:t xml:space="preserve">contra </w:t>
      </w:r>
      <w:proofErr w:type="spellStart"/>
      <w:r w:rsidRPr="002A792C">
        <w:rPr>
          <w:rFonts w:ascii="Georgia" w:hAnsi="Georgia"/>
          <w:i/>
          <w:iCs/>
          <w:color w:val="000000"/>
        </w:rPr>
        <w:t>legem</w:t>
      </w:r>
      <w:proofErr w:type="spellEnd"/>
      <w:r w:rsidRPr="002A792C">
        <w:rPr>
          <w:rFonts w:ascii="Georgia" w:hAnsi="Georgia"/>
          <w:color w:val="000000"/>
        </w:rPr>
        <w:t>, e quindi sul</w:t>
      </w:r>
      <w:r w:rsidRPr="002A792C">
        <w:rPr>
          <w:rStyle w:val="apple-converted-space"/>
          <w:rFonts w:ascii="Georgia" w:hAnsi="Georgia"/>
          <w:color w:val="000000"/>
        </w:rPr>
        <w:t> </w:t>
      </w:r>
      <w:proofErr w:type="spellStart"/>
      <w:r w:rsidRPr="00A711D9">
        <w:rPr>
          <w:rFonts w:ascii="Georgia" w:hAnsi="Georgia"/>
          <w:i/>
          <w:iCs/>
          <w:color w:val="000000"/>
        </w:rPr>
        <w:t>dies</w:t>
      </w:r>
      <w:proofErr w:type="spellEnd"/>
      <w:r w:rsidRPr="00A711D9">
        <w:rPr>
          <w:rFonts w:ascii="Georgia" w:hAnsi="Georgia"/>
          <w:i/>
          <w:iCs/>
          <w:color w:val="000000"/>
        </w:rPr>
        <w:t xml:space="preserve"> a quo</w:t>
      </w:r>
      <w:r w:rsidRPr="00A711D9">
        <w:rPr>
          <w:rStyle w:val="apple-converted-space"/>
          <w:rFonts w:ascii="Georgia" w:hAnsi="Georgia"/>
          <w:color w:val="000000"/>
        </w:rPr>
        <w:t> </w:t>
      </w:r>
      <w:r w:rsidRPr="002A792C">
        <w:rPr>
          <w:rFonts w:ascii="Georgia" w:hAnsi="Georgia"/>
          <w:color w:val="000000"/>
        </w:rPr>
        <w:t>per la tutela del controinteressato, i nuovi limiti imposti dalla riforma all’intervento</w:t>
      </w:r>
      <w:r w:rsidRPr="002A792C">
        <w:rPr>
          <w:rStyle w:val="apple-converted-space"/>
          <w:rFonts w:ascii="Georgia" w:hAnsi="Georgia"/>
          <w:color w:val="000000"/>
        </w:rPr>
        <w:t> </w:t>
      </w:r>
      <w:r w:rsidRPr="002A792C">
        <w:rPr>
          <w:rFonts w:ascii="Georgia" w:hAnsi="Georgia"/>
          <w:i/>
          <w:iCs/>
          <w:color w:val="000000"/>
        </w:rPr>
        <w:t xml:space="preserve">ex post </w:t>
      </w:r>
      <w:r w:rsidRPr="002A792C">
        <w:rPr>
          <w:rFonts w:ascii="Georgia" w:hAnsi="Georgia"/>
          <w:color w:val="000000"/>
        </w:rPr>
        <w:t>dell’Amministrazione potrebbero, oggi, difficilmente conciliarsi con i tempi di instaurazione del giudizio</w:t>
      </w:r>
      <w:r w:rsidRPr="002A792C">
        <w:rPr>
          <w:rStyle w:val="apple-converted-space"/>
          <w:rFonts w:ascii="Georgia" w:hAnsi="Georgia"/>
          <w:color w:val="000000"/>
        </w:rPr>
        <w:t> </w:t>
      </w:r>
      <w:r w:rsidRPr="002A792C">
        <w:rPr>
          <w:rFonts w:ascii="Georgia" w:hAnsi="Georgia"/>
          <w:i/>
          <w:iCs/>
          <w:color w:val="000000"/>
        </w:rPr>
        <w:t>ex</w:t>
      </w:r>
      <w:r w:rsidRPr="002A792C">
        <w:rPr>
          <w:rStyle w:val="apple-converted-space"/>
          <w:rFonts w:ascii="Georgia" w:hAnsi="Georgia"/>
          <w:i/>
          <w:iCs/>
          <w:color w:val="000000"/>
        </w:rPr>
        <w:t> </w:t>
      </w:r>
      <w:r w:rsidRPr="002A792C">
        <w:rPr>
          <w:rFonts w:ascii="Georgia" w:hAnsi="Georgia"/>
          <w:color w:val="000000"/>
        </w:rPr>
        <w:t xml:space="preserve">art. 31 </w:t>
      </w:r>
      <w:proofErr w:type="spellStart"/>
      <w:r w:rsidRPr="002A792C">
        <w:rPr>
          <w:rFonts w:ascii="Georgia" w:hAnsi="Georgia"/>
          <w:color w:val="000000"/>
        </w:rPr>
        <w:t>c.p.a</w:t>
      </w:r>
      <w:proofErr w:type="spellEnd"/>
      <w:r w:rsidRPr="002A792C">
        <w:rPr>
          <w:rFonts w:ascii="Georgia" w:hAnsi="Georgia"/>
          <w:color w:val="000000"/>
        </w:rPr>
        <w:t>. (che, in base al comma 6-</w:t>
      </w:r>
      <w:r w:rsidRPr="002A792C">
        <w:rPr>
          <w:rFonts w:ascii="Georgia" w:hAnsi="Georgia"/>
          <w:i/>
          <w:iCs/>
          <w:color w:val="000000"/>
        </w:rPr>
        <w:t>ter</w:t>
      </w:r>
      <w:r w:rsidRPr="002A792C">
        <w:rPr>
          <w:rStyle w:val="apple-converted-space"/>
          <w:rFonts w:ascii="Georgia" w:hAnsi="Georgia"/>
          <w:color w:val="000000"/>
        </w:rPr>
        <w:t> </w:t>
      </w:r>
      <w:r w:rsidRPr="002A792C">
        <w:rPr>
          <w:rFonts w:ascii="Georgia" w:hAnsi="Georgia"/>
          <w:color w:val="000000"/>
        </w:rPr>
        <w:t xml:space="preserve">dello stesso art. 19, costituisce strumento di tutela esclusivo contro l’omesso esercizio del potere di verifica del legittimo utilizzo della segnalazione). La Commissione Speciale si limita, in questa sede, a segnalare al Governo l’esigenza di </w:t>
      </w:r>
      <w:r w:rsidRPr="00772001">
        <w:rPr>
          <w:rFonts w:ascii="Georgia" w:hAnsi="Georgia"/>
          <w:color w:val="000000"/>
        </w:rPr>
        <w:t>ricercare soluzioni per riconoscere una effettiva tutela del terzo che, però, non vanifichino neppure l’esigenza di certezza definitiva sottesa ai nuovi termini massimi dell’art. 21-</w:t>
      </w:r>
      <w:r w:rsidRPr="00772001">
        <w:rPr>
          <w:rFonts w:ascii="Georgia" w:hAnsi="Georgia"/>
          <w:i/>
          <w:iCs/>
          <w:color w:val="000000"/>
        </w:rPr>
        <w:t>nonies</w:t>
      </w:r>
      <w:r w:rsidRPr="00772001">
        <w:rPr>
          <w:rStyle w:val="apple-converted-space"/>
          <w:rFonts w:ascii="Georgia" w:hAnsi="Georgia"/>
          <w:color w:val="000000"/>
        </w:rPr>
        <w:t> </w:t>
      </w:r>
      <w:r w:rsidRPr="00772001">
        <w:rPr>
          <w:rFonts w:ascii="Georgia" w:hAnsi="Georgia"/>
          <w:color w:val="000000"/>
        </w:rPr>
        <w:t>e che siano compatibili con il principio della liberalizzazione riaffermato al punto precedente</w:t>
      </w:r>
      <w:r w:rsidRPr="002A792C">
        <w:rPr>
          <w:rFonts w:ascii="Georgia" w:hAnsi="Georgia"/>
          <w:color w:val="000000"/>
        </w:rPr>
        <w:t xml:space="preserve">. Ciò potrebbe avvenire, a titolo di mero esempio, innestando meccanismi tipici della tutela sul provvedimento (che si scandiscono con una tempistica ben definita, che conferisce certezze sia alle iniziative dei terzi che al titolare del provvedimento impugnato) in un contesto che resti coerente con la liberalizzazione delle attività in parola (e quindi con l’impossibilità di un rimedio </w:t>
      </w:r>
      <w:proofErr w:type="spellStart"/>
      <w:r w:rsidRPr="002A792C">
        <w:rPr>
          <w:rFonts w:ascii="Georgia" w:hAnsi="Georgia"/>
          <w:color w:val="000000"/>
        </w:rPr>
        <w:t>annullatorio</w:t>
      </w:r>
      <w:proofErr w:type="spellEnd"/>
      <w:r w:rsidRPr="002A792C">
        <w:rPr>
          <w:rFonts w:ascii="Georgia" w:hAnsi="Georgia"/>
          <w:color w:val="000000"/>
        </w:rPr>
        <w:t xml:space="preserve">, anche avverso un silenzio significativo). In questo modo, si potrebbe costruire, in ipotesi, </w:t>
      </w:r>
      <w:r w:rsidRPr="00772001">
        <w:rPr>
          <w:rFonts w:ascii="Georgia" w:hAnsi="Georgia"/>
          <w:color w:val="000000"/>
        </w:rPr>
        <w:t>una tutela speciale</w:t>
      </w:r>
      <w:r w:rsidRPr="002A792C">
        <w:rPr>
          <w:rFonts w:ascii="Georgia" w:hAnsi="Georgia"/>
          <w:color w:val="000000"/>
        </w:rPr>
        <w:t xml:space="preserve"> che potrebbe far leva sul rimedio </w:t>
      </w:r>
      <w:r w:rsidRPr="00772001">
        <w:rPr>
          <w:rFonts w:ascii="Georgia" w:hAnsi="Georgia"/>
          <w:color w:val="000000"/>
        </w:rPr>
        <w:t>dell’azione di accertamento (nel caso di specie, accertamento da parte del giudice dell’assenza dei requisiti previsti dalla legge per l’esercizio di un’attività soggetta a S</w:t>
      </w:r>
      <w:r w:rsidR="00F5701F">
        <w:rPr>
          <w:rFonts w:ascii="Georgia" w:hAnsi="Georgia"/>
          <w:color w:val="000000"/>
        </w:rPr>
        <w:t>cia</w:t>
      </w:r>
      <w:r w:rsidRPr="00772001">
        <w:rPr>
          <w:rFonts w:ascii="Georgia" w:hAnsi="Georgia"/>
          <w:color w:val="000000"/>
        </w:rPr>
        <w:t>) e che dovrebbe essere comunque in grado di far consolidare, dopo un certo termine, l’attività ‘libera’, alla stregua di quanto già accade per le attività ‘non libere’ ma soggette a provvedimenti autorizzativi»</w:t>
      </w:r>
      <w:r w:rsidRPr="00772001">
        <w:rPr>
          <w:rStyle w:val="Rimandonotaapidipagina"/>
          <w:rFonts w:ascii="Georgia" w:hAnsi="Georgia"/>
          <w:color w:val="000000"/>
        </w:rPr>
        <w:footnoteReference w:id="96"/>
      </w:r>
      <w:r w:rsidRPr="00772001">
        <w:rPr>
          <w:rFonts w:ascii="Georgia" w:hAnsi="Georgia"/>
          <w:color w:val="000000"/>
        </w:rPr>
        <w:t>.</w:t>
      </w:r>
    </w:p>
    <w:p w14:paraId="671A7148" w14:textId="063D5CC5" w:rsidR="00E16998" w:rsidRDefault="00E16998" w:rsidP="00E16998">
      <w:pPr>
        <w:pStyle w:val="dt"/>
        <w:spacing w:before="0" w:beforeAutospacing="0" w:after="0" w:afterAutospacing="0"/>
        <w:jc w:val="both"/>
        <w:rPr>
          <w:rFonts w:ascii="Georgia" w:hAnsi="Georgia"/>
        </w:rPr>
      </w:pPr>
      <w:r w:rsidRPr="00E16998">
        <w:rPr>
          <w:rFonts w:ascii="Georgia" w:hAnsi="Georgia"/>
        </w:rPr>
        <w:t>5.2.</w:t>
      </w:r>
      <w:r>
        <w:rPr>
          <w:rFonts w:ascii="Georgia" w:hAnsi="Georgia"/>
        </w:rPr>
        <w:t>3</w:t>
      </w:r>
      <w:r w:rsidRPr="00E16998">
        <w:rPr>
          <w:rFonts w:ascii="Georgia" w:hAnsi="Georgia"/>
        </w:rPr>
        <w:t xml:space="preserve">. </w:t>
      </w:r>
      <w:r>
        <w:rPr>
          <w:rFonts w:ascii="Georgia" w:hAnsi="Georgia"/>
        </w:rPr>
        <w:t>D</w:t>
      </w:r>
      <w:r w:rsidR="002A792C" w:rsidRPr="002A792C">
        <w:rPr>
          <w:rFonts w:ascii="Georgia" w:hAnsi="Georgia"/>
        </w:rPr>
        <w:t>opo l’intervento del legislatore del 2011, la tutela del terzo controinteressato passa</w:t>
      </w:r>
      <w:r w:rsidR="00403410">
        <w:rPr>
          <w:rFonts w:ascii="Georgia" w:hAnsi="Georgia"/>
        </w:rPr>
        <w:t>,</w:t>
      </w:r>
      <w:r w:rsidR="002A792C" w:rsidRPr="002A792C">
        <w:rPr>
          <w:rFonts w:ascii="Georgia" w:hAnsi="Georgia"/>
        </w:rPr>
        <w:t xml:space="preserve"> </w:t>
      </w:r>
      <w:r>
        <w:rPr>
          <w:rFonts w:ascii="Georgia" w:hAnsi="Georgia"/>
        </w:rPr>
        <w:t>dunque</w:t>
      </w:r>
      <w:r w:rsidR="00403410">
        <w:rPr>
          <w:rFonts w:ascii="Georgia" w:hAnsi="Georgia"/>
        </w:rPr>
        <w:t>,</w:t>
      </w:r>
      <w:r>
        <w:rPr>
          <w:rFonts w:ascii="Georgia" w:hAnsi="Georgia"/>
        </w:rPr>
        <w:t xml:space="preserve"> </w:t>
      </w:r>
      <w:r w:rsidR="002A792C" w:rsidRPr="002A792C">
        <w:rPr>
          <w:rFonts w:ascii="Georgia" w:hAnsi="Georgia"/>
        </w:rPr>
        <w:t>attraverso la sollecitazione dei poteri dell’amministrazione di verifica della legittimi</w:t>
      </w:r>
      <w:r w:rsidR="00C514D5">
        <w:rPr>
          <w:rFonts w:ascii="Georgia" w:hAnsi="Georgia"/>
        </w:rPr>
        <w:t>tà dell’attività oggetto di Scia</w:t>
      </w:r>
      <w:r w:rsidR="002A792C" w:rsidRPr="002A792C">
        <w:rPr>
          <w:rFonts w:ascii="Georgia" w:hAnsi="Georgia"/>
        </w:rPr>
        <w:t xml:space="preserve"> e, in caso di inerzia, «esclusivamente» attraverso l’azione avv</w:t>
      </w:r>
      <w:r w:rsidR="00CF1036">
        <w:rPr>
          <w:rFonts w:ascii="Georgia" w:hAnsi="Georgia"/>
        </w:rPr>
        <w:t xml:space="preserve">erso il silenzio inadempimento, </w:t>
      </w:r>
      <w:r w:rsidR="002A792C" w:rsidRPr="002A792C">
        <w:rPr>
          <w:rFonts w:ascii="Georgia" w:hAnsi="Georgia"/>
        </w:rPr>
        <w:t>mentre si ritiene ordinariamente ammissibile l’impugnazione del provvedimento di diniego dell’esercizio dei poteri di controllo</w:t>
      </w:r>
      <w:r w:rsidR="002A792C" w:rsidRPr="002A792C">
        <w:rPr>
          <w:rStyle w:val="Rimandonotaapidipagina"/>
          <w:rFonts w:ascii="Georgia" w:hAnsi="Georgia"/>
        </w:rPr>
        <w:footnoteReference w:id="97"/>
      </w:r>
      <w:r w:rsidR="002A792C" w:rsidRPr="00CF1036">
        <w:rPr>
          <w:rFonts w:ascii="Georgia" w:hAnsi="Georgia"/>
        </w:rPr>
        <w:t>.</w:t>
      </w:r>
    </w:p>
    <w:p w14:paraId="0CE08D16" w14:textId="77777777" w:rsidR="00E16998" w:rsidRDefault="002A792C" w:rsidP="00E16998">
      <w:pPr>
        <w:pStyle w:val="dt"/>
        <w:spacing w:before="0" w:beforeAutospacing="0" w:after="0" w:afterAutospacing="0"/>
        <w:jc w:val="both"/>
        <w:rPr>
          <w:rFonts w:ascii="Georgia" w:hAnsi="Georgia"/>
        </w:rPr>
      </w:pPr>
      <w:r w:rsidRPr="002A792C">
        <w:rPr>
          <w:rFonts w:ascii="Georgia" w:hAnsi="Georgia"/>
        </w:rPr>
        <w:t xml:space="preserve">Come illustrato dal </w:t>
      </w:r>
      <w:r w:rsidR="00E16998">
        <w:rPr>
          <w:rFonts w:ascii="Georgia" w:hAnsi="Georgia"/>
        </w:rPr>
        <w:t>Tar Toscana nella sua ordinanza di rimessione</w:t>
      </w:r>
      <w:r w:rsidRPr="002A792C">
        <w:rPr>
          <w:rFonts w:ascii="Georgia" w:hAnsi="Georgia"/>
        </w:rPr>
        <w:t>, tuttavia, diverse sono le opinioni sulle modalità di somministrazione concreta di tale tutela e, in particolare, sull’esistenza o meno di un termine finale entro cui il privato può sollecitare l’amministrazione e, in caso di risposta positiva, sulla sua individuazione e decorrenza, nonché sul tipo di potere – discrezionale o vincolato – che viene sollecitato.</w:t>
      </w:r>
    </w:p>
    <w:p w14:paraId="6A19D44D" w14:textId="75FD167B" w:rsidR="00E16998" w:rsidRDefault="002A792C" w:rsidP="00E16998">
      <w:pPr>
        <w:pStyle w:val="dt"/>
        <w:spacing w:before="0" w:beforeAutospacing="0" w:after="0" w:afterAutospacing="0"/>
        <w:jc w:val="both"/>
        <w:rPr>
          <w:rFonts w:ascii="Georgia" w:hAnsi="Georgia"/>
        </w:rPr>
      </w:pPr>
      <w:r w:rsidRPr="002A792C">
        <w:rPr>
          <w:rFonts w:ascii="Georgia" w:hAnsi="Georgia"/>
        </w:rPr>
        <w:t>Secondo una prima tesi, il termine esiste ed è lo stesso assegnato all’amministrazione per l’esercizio ordinario dei suoi poteri vincolati di verifica: in altri termini, il privato può sollecitare l’amministrazione entro sessanta giorni dalla presentazione della S</w:t>
      </w:r>
      <w:r w:rsidR="00130750">
        <w:rPr>
          <w:rFonts w:ascii="Georgia" w:hAnsi="Georgia"/>
        </w:rPr>
        <w:t>cia</w:t>
      </w:r>
      <w:r w:rsidRPr="002A792C">
        <w:rPr>
          <w:rFonts w:ascii="Georgia" w:hAnsi="Georgia"/>
        </w:rPr>
        <w:t xml:space="preserve"> (trenta per </w:t>
      </w:r>
      <w:r w:rsidR="00130750">
        <w:rPr>
          <w:rFonts w:ascii="Georgia" w:hAnsi="Georgia"/>
        </w:rPr>
        <w:t>quella</w:t>
      </w:r>
      <w:r w:rsidRPr="002A792C">
        <w:rPr>
          <w:rFonts w:ascii="Georgia" w:hAnsi="Georgia"/>
        </w:rPr>
        <w:t xml:space="preserve"> edilizia), secondo quanto disposto dai commi 3 e 6-</w:t>
      </w:r>
      <w:r w:rsidRPr="002A792C">
        <w:rPr>
          <w:rFonts w:ascii="Georgia" w:hAnsi="Georgia"/>
          <w:i/>
        </w:rPr>
        <w:t>bis</w:t>
      </w:r>
      <w:r w:rsidRPr="002A792C">
        <w:rPr>
          <w:rFonts w:ascii="Georgia" w:hAnsi="Georgia"/>
        </w:rPr>
        <w:t xml:space="preserve"> dell’art. 19 della legge n. 241 del 1990</w:t>
      </w:r>
      <w:r w:rsidRPr="002A792C">
        <w:rPr>
          <w:rStyle w:val="Rimandonotaapidipagina"/>
          <w:rFonts w:ascii="Georgia" w:hAnsi="Georgia"/>
        </w:rPr>
        <w:footnoteReference w:id="98"/>
      </w:r>
      <w:r w:rsidRPr="002A792C">
        <w:rPr>
          <w:rFonts w:ascii="Georgia" w:hAnsi="Georgia"/>
        </w:rPr>
        <w:t>.</w:t>
      </w:r>
    </w:p>
    <w:p w14:paraId="5E70D95F" w14:textId="1D407CBD" w:rsidR="00E16998" w:rsidRDefault="002A792C" w:rsidP="00E16998">
      <w:pPr>
        <w:pStyle w:val="dt"/>
        <w:spacing w:before="0" w:beforeAutospacing="0" w:after="0" w:afterAutospacing="0"/>
        <w:jc w:val="both"/>
        <w:rPr>
          <w:rFonts w:ascii="Georgia" w:hAnsi="Georgia"/>
        </w:rPr>
      </w:pPr>
      <w:r w:rsidRPr="002A792C">
        <w:rPr>
          <w:rFonts w:ascii="Georgia" w:hAnsi="Georgia"/>
        </w:rPr>
        <w:t xml:space="preserve">Tale tesi viene considerata dal </w:t>
      </w:r>
      <w:r w:rsidR="00EB0224">
        <w:rPr>
          <w:rFonts w:ascii="Georgia" w:hAnsi="Georgia"/>
        </w:rPr>
        <w:t xml:space="preserve">Tar </w:t>
      </w:r>
      <w:r w:rsidR="00406482">
        <w:rPr>
          <w:rFonts w:ascii="Georgia" w:hAnsi="Georgia"/>
        </w:rPr>
        <w:t>T</w:t>
      </w:r>
      <w:r w:rsidR="00EB0224">
        <w:rPr>
          <w:rFonts w:ascii="Georgia" w:hAnsi="Georgia"/>
        </w:rPr>
        <w:t>oscana</w:t>
      </w:r>
      <w:r w:rsidRPr="002A792C">
        <w:rPr>
          <w:rFonts w:ascii="Georgia" w:hAnsi="Georgia"/>
        </w:rPr>
        <w:t xml:space="preserve"> «manifestamente illogica», poiché i suddetti termini sono strutturati con riferimento all’esercizio del potere di verifica d’ufficio, il che giustifica che il loro </w:t>
      </w:r>
      <w:proofErr w:type="spellStart"/>
      <w:r w:rsidRPr="002A792C">
        <w:rPr>
          <w:rFonts w:ascii="Georgia" w:hAnsi="Georgia"/>
          <w:i/>
        </w:rPr>
        <w:t>dies</w:t>
      </w:r>
      <w:proofErr w:type="spellEnd"/>
      <w:r w:rsidRPr="002A792C">
        <w:rPr>
          <w:rFonts w:ascii="Georgia" w:hAnsi="Georgia"/>
          <w:i/>
        </w:rPr>
        <w:t xml:space="preserve"> a quo</w:t>
      </w:r>
      <w:r w:rsidRPr="002A792C">
        <w:rPr>
          <w:rFonts w:ascii="Georgia" w:hAnsi="Georgia"/>
        </w:rPr>
        <w:t xml:space="preserve"> sia fatto coincidere con il ricevimento della segnalazione da parte dell’amministrazione, ma essi finirebbero per risultare </w:t>
      </w:r>
      <w:r w:rsidR="00406482">
        <w:rPr>
          <w:rFonts w:ascii="Georgia" w:hAnsi="Georgia"/>
        </w:rPr>
        <w:t>non operativi</w:t>
      </w:r>
      <w:r w:rsidRPr="002A792C">
        <w:rPr>
          <w:rFonts w:ascii="Georgia" w:hAnsi="Georgia"/>
        </w:rPr>
        <w:t xml:space="preserve"> ove applicati all’esercizio del potere sollecitatorio del terzo, atteso che nessuna norma assicura la tempestiva comunicazione ad esso della presentazione della S</w:t>
      </w:r>
      <w:r w:rsidR="00EF651B">
        <w:rPr>
          <w:rFonts w:ascii="Georgia" w:hAnsi="Georgia"/>
        </w:rPr>
        <w:t>cia</w:t>
      </w:r>
      <w:r w:rsidRPr="002A792C">
        <w:rPr>
          <w:rFonts w:ascii="Georgia" w:hAnsi="Georgia"/>
        </w:rPr>
        <w:t xml:space="preserve"> né tanto meno dell’inizio dell’attività segnalata; il terzo, quindi, </w:t>
      </w:r>
      <w:r w:rsidR="00406482">
        <w:rPr>
          <w:rFonts w:ascii="Georgia" w:hAnsi="Georgia"/>
        </w:rPr>
        <w:t xml:space="preserve">rimarrebbe </w:t>
      </w:r>
      <w:r w:rsidRPr="002A792C">
        <w:rPr>
          <w:rFonts w:ascii="Georgia" w:hAnsi="Georgia"/>
        </w:rPr>
        <w:t xml:space="preserve"> privo di qualsiasi forma di tutela, ove apprendesse dell’intervento dopo il decorso del termine concesso all’amministrazione per provvedere; d’altra parte, anche ove l’istanza del terzo intervenisse in prossimità della scadenza di tale termine, ben difficilmente otterrebbe l’intervento cui aspira, restringendosi l’arco temporale entro cui l’amministrazione dovrebbe accertare l’illegittimità dell’attività oggetto di S</w:t>
      </w:r>
      <w:r w:rsidR="00EF651B">
        <w:rPr>
          <w:rFonts w:ascii="Georgia" w:hAnsi="Georgia"/>
        </w:rPr>
        <w:t>cia</w:t>
      </w:r>
      <w:r w:rsidRPr="002A792C">
        <w:rPr>
          <w:rFonts w:ascii="Georgia" w:hAnsi="Georgia"/>
        </w:rPr>
        <w:t>, nonché inibirne la prosecuzione.</w:t>
      </w:r>
    </w:p>
    <w:p w14:paraId="5682DC4D" w14:textId="6B627808" w:rsidR="00E16998" w:rsidRDefault="002A792C" w:rsidP="00E16998">
      <w:pPr>
        <w:pStyle w:val="dt"/>
        <w:spacing w:before="0" w:beforeAutospacing="0" w:after="0" w:afterAutospacing="0"/>
        <w:jc w:val="both"/>
        <w:rPr>
          <w:rFonts w:ascii="Georgia" w:hAnsi="Georgia"/>
          <w:color w:val="000000"/>
        </w:rPr>
      </w:pPr>
      <w:r w:rsidRPr="002A792C">
        <w:rPr>
          <w:rFonts w:ascii="Georgia" w:hAnsi="Georgia"/>
        </w:rPr>
        <w:t xml:space="preserve">Secondo una </w:t>
      </w:r>
      <w:r w:rsidRPr="002A792C">
        <w:rPr>
          <w:rFonts w:ascii="Georgia" w:hAnsi="Georgia"/>
          <w:color w:val="000000"/>
        </w:rPr>
        <w:t>variante di questa tesi, i poteri spettanti all’amministrazione ed attivabili dal terzo non sono solo quelli ordinari e vincolati di verifica da esercitare nei sessanta (o trenta) giorni dalla presentazione della S</w:t>
      </w:r>
      <w:r w:rsidR="00EF651B">
        <w:rPr>
          <w:rFonts w:ascii="Georgia" w:hAnsi="Georgia"/>
          <w:color w:val="000000"/>
        </w:rPr>
        <w:t>cia</w:t>
      </w:r>
      <w:r w:rsidRPr="002A792C">
        <w:rPr>
          <w:rFonts w:ascii="Georgia" w:hAnsi="Georgia"/>
          <w:color w:val="000000"/>
        </w:rPr>
        <w:t xml:space="preserve"> ma anche quelli successivi</w:t>
      </w:r>
      <w:r w:rsidRPr="002A792C">
        <w:rPr>
          <w:rStyle w:val="Rimandonotaapidipagina"/>
          <w:rFonts w:ascii="Georgia" w:hAnsi="Georgia"/>
          <w:color w:val="000000"/>
        </w:rPr>
        <w:footnoteReference w:id="99"/>
      </w:r>
      <w:r w:rsidRPr="002A792C">
        <w:rPr>
          <w:rFonts w:ascii="Georgia" w:hAnsi="Georgia"/>
          <w:color w:val="000000"/>
        </w:rPr>
        <w:t xml:space="preserve"> (non di autotutela ma) subordinati all’esistenza delle condizioni previste per l’autotutela e quindi esercitabili nel termine massimo di diciotto mesi (decorrenti dallo scadere dei primi termini)</w:t>
      </w:r>
      <w:r w:rsidRPr="002A792C">
        <w:rPr>
          <w:rStyle w:val="Rimandonotaapidipagina"/>
          <w:rFonts w:ascii="Georgia" w:hAnsi="Georgia"/>
          <w:color w:val="000000"/>
        </w:rPr>
        <w:t xml:space="preserve"> </w:t>
      </w:r>
      <w:r w:rsidRPr="002A792C">
        <w:rPr>
          <w:rStyle w:val="Rimandonotaapidipagina"/>
          <w:rFonts w:ascii="Georgia" w:hAnsi="Georgia"/>
          <w:color w:val="000000"/>
        </w:rPr>
        <w:footnoteReference w:id="100"/>
      </w:r>
      <w:r w:rsidRPr="002A792C">
        <w:rPr>
          <w:rFonts w:ascii="Georgia" w:hAnsi="Georgia"/>
          <w:color w:val="000000"/>
        </w:rPr>
        <w:t>.</w:t>
      </w:r>
    </w:p>
    <w:p w14:paraId="56323382" w14:textId="4BF1B6B1" w:rsidR="00E16998" w:rsidRDefault="002A792C" w:rsidP="00E16998">
      <w:pPr>
        <w:pStyle w:val="dt"/>
        <w:spacing w:before="0" w:beforeAutospacing="0" w:after="0" w:afterAutospacing="0"/>
        <w:jc w:val="both"/>
        <w:rPr>
          <w:rFonts w:ascii="Georgia" w:hAnsi="Georgia"/>
        </w:rPr>
      </w:pPr>
      <w:r w:rsidRPr="002A792C">
        <w:rPr>
          <w:rFonts w:ascii="Georgia" w:hAnsi="Georgia"/>
          <w:color w:val="000000"/>
        </w:rPr>
        <w:t>Anche in relazione a tale tesi, tuttavia</w:t>
      </w:r>
      <w:r w:rsidRPr="002A792C">
        <w:rPr>
          <w:rFonts w:ascii="Georgia" w:hAnsi="Georgia"/>
        </w:rPr>
        <w:t xml:space="preserve">, si osserva, criticamente, che possono darsi casi in cui l’attività segnalata non </w:t>
      </w:r>
      <w:r w:rsidR="00403410">
        <w:rPr>
          <w:rFonts w:ascii="Georgia" w:hAnsi="Georgia"/>
        </w:rPr>
        <w:t>viene</w:t>
      </w:r>
      <w:r w:rsidRPr="002A792C">
        <w:rPr>
          <w:rFonts w:ascii="Georgia" w:hAnsi="Georgia"/>
        </w:rPr>
        <w:t xml:space="preserve"> iniziata o comunque di essa il terzo non </w:t>
      </w:r>
      <w:r w:rsidR="00403410">
        <w:rPr>
          <w:rFonts w:ascii="Georgia" w:hAnsi="Georgia"/>
        </w:rPr>
        <w:t>ha</w:t>
      </w:r>
      <w:r w:rsidRPr="002A792C">
        <w:rPr>
          <w:rFonts w:ascii="Georgia" w:hAnsi="Georgia"/>
        </w:rPr>
        <w:t xml:space="preserve"> contezza prima dello spirare dei diciotto mesi, con la conseguenza che neanche questa opzione interpretativa sarebbe idonea a risolvere il possibile </w:t>
      </w:r>
      <w:r w:rsidRPr="002A792C">
        <w:rPr>
          <w:rFonts w:ascii="Georgia" w:hAnsi="Georgia"/>
          <w:i/>
        </w:rPr>
        <w:t xml:space="preserve">vulnus </w:t>
      </w:r>
      <w:r w:rsidRPr="002A792C">
        <w:rPr>
          <w:rFonts w:ascii="Georgia" w:hAnsi="Georgia"/>
        </w:rPr>
        <w:t>di tutela dei controinteressati.</w:t>
      </w:r>
    </w:p>
    <w:p w14:paraId="1ABD2252" w14:textId="79610AC8" w:rsidR="00E16998" w:rsidRDefault="002A792C" w:rsidP="00E16998">
      <w:pPr>
        <w:pStyle w:val="dt"/>
        <w:spacing w:before="0" w:beforeAutospacing="0" w:after="0" w:afterAutospacing="0"/>
        <w:jc w:val="both"/>
        <w:rPr>
          <w:rFonts w:ascii="Georgia" w:hAnsi="Georgia"/>
        </w:rPr>
      </w:pPr>
      <w:r w:rsidRPr="002A792C">
        <w:rPr>
          <w:rFonts w:ascii="Georgia" w:hAnsi="Georgia"/>
        </w:rPr>
        <w:t>Inoltre, pur essendo l’amministrazione obbligata ad attivarsi sull’istanza del terzo (a differenza che nell’autotutela vera e propria ove la p.a. può anche restare inerte)</w:t>
      </w:r>
      <w:r w:rsidRPr="002A792C">
        <w:rPr>
          <w:rStyle w:val="Rimandonotaapidipagina"/>
          <w:rFonts w:ascii="Georgia" w:hAnsi="Georgia"/>
        </w:rPr>
        <w:footnoteReference w:id="101"/>
      </w:r>
      <w:r w:rsidRPr="002A792C">
        <w:rPr>
          <w:rFonts w:ascii="Georgia" w:hAnsi="Georgia"/>
        </w:rPr>
        <w:t>, il potere esercitato nei diciotto mesi non è vincolato alla verifica della non conformità della S</w:t>
      </w:r>
      <w:r w:rsidR="00EF651B">
        <w:rPr>
          <w:rFonts w:ascii="Georgia" w:hAnsi="Georgia"/>
        </w:rPr>
        <w:t>cia</w:t>
      </w:r>
      <w:r w:rsidRPr="002A792C">
        <w:rPr>
          <w:rFonts w:ascii="Georgia" w:hAnsi="Georgia"/>
        </w:rPr>
        <w:t xml:space="preserve"> a legge, ma è subordinato all’esistenza dell’interesse pubblico ulteriore da bilanciare con l’affidamento del segnalante: sarebbe contraddittorio e lesivo della posizione del terzo, da un lato, riconoscergli un interesse legittimo all’esercizio dei poteri inibitori e ripristinatori dell’amministrazione, e, dall’altro, condizionare la realizzazione di tale interesse alla intermediazione aleatoria dell’esercizio di un potere discrezionale</w:t>
      </w:r>
      <w:r w:rsidRPr="002A792C">
        <w:rPr>
          <w:rStyle w:val="Rimandonotaapidipagina"/>
          <w:rFonts w:ascii="Georgia" w:hAnsi="Georgia"/>
        </w:rPr>
        <w:footnoteReference w:id="102"/>
      </w:r>
      <w:r w:rsidRPr="002A792C">
        <w:rPr>
          <w:rFonts w:ascii="Georgia" w:hAnsi="Georgia"/>
        </w:rPr>
        <w:t>.</w:t>
      </w:r>
    </w:p>
    <w:p w14:paraId="33D4441A" w14:textId="77777777" w:rsidR="00E16998" w:rsidRDefault="002A792C" w:rsidP="00E16998">
      <w:pPr>
        <w:pStyle w:val="dt"/>
        <w:spacing w:before="0" w:beforeAutospacing="0" w:after="0" w:afterAutospacing="0"/>
        <w:jc w:val="both"/>
        <w:rPr>
          <w:rFonts w:ascii="Georgia" w:hAnsi="Georgia"/>
        </w:rPr>
      </w:pPr>
      <w:r w:rsidRPr="002A792C">
        <w:rPr>
          <w:rFonts w:ascii="Georgia" w:hAnsi="Georgia"/>
        </w:rPr>
        <w:t>Secondo altra tesi</w:t>
      </w:r>
      <w:r w:rsidRPr="002A792C">
        <w:rPr>
          <w:rStyle w:val="Rimandonotaapidipagina"/>
          <w:rFonts w:ascii="Georgia" w:hAnsi="Georgia"/>
        </w:rPr>
        <w:footnoteReference w:id="103"/>
      </w:r>
      <w:r w:rsidRPr="002A792C">
        <w:rPr>
          <w:rFonts w:ascii="Georgia" w:hAnsi="Georgia"/>
        </w:rPr>
        <w:t xml:space="preserve">, ancora, si dovrebbe applicare analogicamente l’ordinario termine </w:t>
      </w:r>
      <w:proofErr w:type="spellStart"/>
      <w:r w:rsidRPr="002A792C">
        <w:rPr>
          <w:rFonts w:ascii="Georgia" w:hAnsi="Georgia"/>
        </w:rPr>
        <w:t>decadenziale</w:t>
      </w:r>
      <w:proofErr w:type="spellEnd"/>
      <w:r w:rsidRPr="002A792C">
        <w:rPr>
          <w:rFonts w:ascii="Georgia" w:hAnsi="Georgia"/>
        </w:rPr>
        <w:t xml:space="preserve"> di sessanta giorni dalla conoscenza della situazione lesiva previsto dall’art. 29 cod. </w:t>
      </w:r>
      <w:proofErr w:type="spellStart"/>
      <w:r w:rsidRPr="002A792C">
        <w:rPr>
          <w:rFonts w:ascii="Georgia" w:hAnsi="Georgia"/>
        </w:rPr>
        <w:t>proc</w:t>
      </w:r>
      <w:proofErr w:type="spellEnd"/>
      <w:r w:rsidRPr="002A792C">
        <w:rPr>
          <w:rFonts w:ascii="Georgia" w:hAnsi="Georgia"/>
        </w:rPr>
        <w:t xml:space="preserve">. </w:t>
      </w:r>
      <w:proofErr w:type="spellStart"/>
      <w:r w:rsidRPr="002A792C">
        <w:rPr>
          <w:rFonts w:ascii="Georgia" w:hAnsi="Georgia"/>
        </w:rPr>
        <w:t>amm</w:t>
      </w:r>
      <w:proofErr w:type="spellEnd"/>
      <w:r w:rsidRPr="002A792C">
        <w:rPr>
          <w:rFonts w:ascii="Georgia" w:hAnsi="Georgia"/>
        </w:rPr>
        <w:t>. per l’impugnazione d</w:t>
      </w:r>
      <w:r w:rsidR="00E16998">
        <w:rPr>
          <w:rFonts w:ascii="Georgia" w:hAnsi="Georgia"/>
        </w:rPr>
        <w:t>ei provvedimenti amministrativi.</w:t>
      </w:r>
    </w:p>
    <w:p w14:paraId="26D36AA0" w14:textId="34E380EE" w:rsidR="00E16998" w:rsidRDefault="002A792C" w:rsidP="00E16998">
      <w:pPr>
        <w:pStyle w:val="dt"/>
        <w:spacing w:before="0" w:beforeAutospacing="0" w:after="0" w:afterAutospacing="0"/>
        <w:jc w:val="both"/>
        <w:rPr>
          <w:rFonts w:ascii="Georgia" w:hAnsi="Georgia"/>
        </w:rPr>
      </w:pPr>
      <w:r w:rsidRPr="002A792C">
        <w:rPr>
          <w:rFonts w:ascii="Georgia" w:hAnsi="Georgia"/>
        </w:rPr>
        <w:t xml:space="preserve">A questa opzione interpretativa il </w:t>
      </w:r>
      <w:r w:rsidR="00EB0224">
        <w:rPr>
          <w:rFonts w:ascii="Georgia" w:hAnsi="Georgia"/>
        </w:rPr>
        <w:t>Tar Toscana</w:t>
      </w:r>
      <w:r w:rsidRPr="002A792C">
        <w:rPr>
          <w:rFonts w:ascii="Georgia" w:hAnsi="Georgia"/>
        </w:rPr>
        <w:t xml:space="preserve"> obietta che l’analogia non sarebbe consentita, perché essa, ai sensi dell’art. 12 delle disposizioni preliminari al codice civile, richiede che si sia di fronte a materie simili o casi analoghi, mentre le situazioni quivi a confronto sarebbero differenti, involvendo l’una un termine sostanziale di sollecitazione dei poteri spettanti all’amministrazione e l’altra un termine processuale per la proposizione di un’azione giudiziaria.</w:t>
      </w:r>
    </w:p>
    <w:p w14:paraId="58890EB6" w14:textId="3574F80D" w:rsidR="00E16998" w:rsidRDefault="002A792C" w:rsidP="00E16998">
      <w:pPr>
        <w:pStyle w:val="dt"/>
        <w:spacing w:before="0" w:beforeAutospacing="0" w:after="0" w:afterAutospacing="0"/>
        <w:jc w:val="both"/>
        <w:rPr>
          <w:rFonts w:ascii="Georgia" w:hAnsi="Georgia"/>
        </w:rPr>
      </w:pPr>
      <w:r w:rsidRPr="002A792C">
        <w:rPr>
          <w:rFonts w:ascii="Georgia" w:hAnsi="Georgia"/>
        </w:rPr>
        <w:t>Secondo alcuni</w:t>
      </w:r>
      <w:r w:rsidRPr="002A792C">
        <w:rPr>
          <w:rStyle w:val="Rimandonotaapidipagina"/>
          <w:rFonts w:ascii="Georgia" w:hAnsi="Georgia"/>
        </w:rPr>
        <w:footnoteReference w:id="104"/>
      </w:r>
      <w:r w:rsidRPr="002A792C">
        <w:rPr>
          <w:rFonts w:ascii="Georgia" w:hAnsi="Georgia"/>
        </w:rPr>
        <w:t>, poi, decorso il termine dei sessanta giorni</w:t>
      </w:r>
      <w:r w:rsidR="00BA1A3E">
        <w:rPr>
          <w:rFonts w:ascii="Georgia" w:hAnsi="Georgia"/>
        </w:rPr>
        <w:t xml:space="preserve"> per l’impugnazione</w:t>
      </w:r>
      <w:r w:rsidRPr="002A792C">
        <w:rPr>
          <w:rFonts w:ascii="Georgia" w:hAnsi="Georgia"/>
        </w:rPr>
        <w:t>, il privato avrebbe ancora la possibilità di sollecitare l’intervento del potere di verifica alle condizioni previste dall’art. 21-</w:t>
      </w:r>
      <w:r w:rsidRPr="002A792C">
        <w:rPr>
          <w:rFonts w:ascii="Georgia" w:hAnsi="Georgia"/>
          <w:i/>
        </w:rPr>
        <w:t>novies</w:t>
      </w:r>
      <w:r w:rsidRPr="002A792C">
        <w:rPr>
          <w:rFonts w:ascii="Georgia" w:hAnsi="Georgia"/>
        </w:rPr>
        <w:t xml:space="preserve"> della legge n. 241 del 1990.</w:t>
      </w:r>
    </w:p>
    <w:p w14:paraId="6149483B" w14:textId="4D620FB3" w:rsidR="00E16998" w:rsidRDefault="002A792C" w:rsidP="00E16998">
      <w:pPr>
        <w:pStyle w:val="dt"/>
        <w:spacing w:before="0" w:beforeAutospacing="0" w:after="0" w:afterAutospacing="0"/>
        <w:jc w:val="both"/>
        <w:rPr>
          <w:rFonts w:ascii="Georgia" w:hAnsi="Georgia"/>
        </w:rPr>
      </w:pPr>
      <w:r w:rsidRPr="002A792C">
        <w:rPr>
          <w:rFonts w:ascii="Georgia" w:hAnsi="Georgia"/>
        </w:rPr>
        <w:t xml:space="preserve">Il </w:t>
      </w:r>
      <w:r w:rsidR="00E16998">
        <w:rPr>
          <w:rFonts w:ascii="Georgia" w:hAnsi="Georgia"/>
        </w:rPr>
        <w:t>TAR Toscana</w:t>
      </w:r>
      <w:r w:rsidRPr="002A792C">
        <w:rPr>
          <w:rFonts w:ascii="Georgia" w:hAnsi="Georgia"/>
        </w:rPr>
        <w:t xml:space="preserve"> riferisce di una ulteriore tesi, secondo cui il terzo, in applicazione dell’art. 31, comma 2, cod. </w:t>
      </w:r>
      <w:proofErr w:type="spellStart"/>
      <w:r w:rsidRPr="002A792C">
        <w:rPr>
          <w:rFonts w:ascii="Georgia" w:hAnsi="Georgia"/>
        </w:rPr>
        <w:t>proc</w:t>
      </w:r>
      <w:proofErr w:type="spellEnd"/>
      <w:r w:rsidRPr="002A792C">
        <w:rPr>
          <w:rFonts w:ascii="Georgia" w:hAnsi="Georgia"/>
        </w:rPr>
        <w:t xml:space="preserve">. </w:t>
      </w:r>
      <w:proofErr w:type="spellStart"/>
      <w:r w:rsidRPr="002A792C">
        <w:rPr>
          <w:rFonts w:ascii="Georgia" w:hAnsi="Georgia"/>
        </w:rPr>
        <w:t>amm</w:t>
      </w:r>
      <w:proofErr w:type="spellEnd"/>
      <w:r w:rsidRPr="002A792C">
        <w:rPr>
          <w:rFonts w:ascii="Georgia" w:hAnsi="Georgia"/>
        </w:rPr>
        <w:t xml:space="preserve">., </w:t>
      </w:r>
      <w:r w:rsidR="006D45A8">
        <w:rPr>
          <w:rFonts w:ascii="Georgia" w:hAnsi="Georgia"/>
        </w:rPr>
        <w:t>potrebbe</w:t>
      </w:r>
      <w:r w:rsidRPr="002A792C">
        <w:rPr>
          <w:rFonts w:ascii="Georgia" w:hAnsi="Georgia"/>
        </w:rPr>
        <w:t xml:space="preserve"> sollecitare l’amministrazione entro l’anno dal deposito della S</w:t>
      </w:r>
      <w:r w:rsidR="00CB4DEB">
        <w:rPr>
          <w:rFonts w:ascii="Georgia" w:hAnsi="Georgia"/>
        </w:rPr>
        <w:t>cia</w:t>
      </w:r>
      <w:r w:rsidRPr="002A792C">
        <w:rPr>
          <w:rFonts w:ascii="Georgia" w:hAnsi="Georgia"/>
        </w:rPr>
        <w:t xml:space="preserve">. Anche questa opzione, secondo il rimettente, nella misura in cui trasporta il termine annuale dell’art. 31, comma 2, alla sollecitazione amministrativa, si risolve in «una interpretazione non consentita», che, ancora una volta, confonde un termine processuale (quello dell’art. 31 cod. </w:t>
      </w:r>
      <w:proofErr w:type="spellStart"/>
      <w:r w:rsidRPr="002A792C">
        <w:rPr>
          <w:rFonts w:ascii="Georgia" w:hAnsi="Georgia"/>
        </w:rPr>
        <w:t>proc</w:t>
      </w:r>
      <w:proofErr w:type="spellEnd"/>
      <w:r w:rsidRPr="002A792C">
        <w:rPr>
          <w:rFonts w:ascii="Georgia" w:hAnsi="Georgia"/>
        </w:rPr>
        <w:t xml:space="preserve">. </w:t>
      </w:r>
      <w:proofErr w:type="spellStart"/>
      <w:r w:rsidRPr="002A792C">
        <w:rPr>
          <w:rFonts w:ascii="Georgia" w:hAnsi="Georgia"/>
        </w:rPr>
        <w:t>amm</w:t>
      </w:r>
      <w:proofErr w:type="spellEnd"/>
      <w:r w:rsidRPr="002A792C">
        <w:rPr>
          <w:rFonts w:ascii="Georgia" w:hAnsi="Georgia"/>
        </w:rPr>
        <w:t>.) con un termine amministrativo (quello per la sollecitazione delle verifiche da parte della pubblica amministrazione).</w:t>
      </w:r>
    </w:p>
    <w:p w14:paraId="3A6A1118" w14:textId="041E4768" w:rsidR="00E16998" w:rsidRDefault="002A792C" w:rsidP="00E16998">
      <w:pPr>
        <w:pStyle w:val="dt"/>
        <w:spacing w:before="0" w:beforeAutospacing="0" w:after="0" w:afterAutospacing="0"/>
        <w:jc w:val="both"/>
        <w:rPr>
          <w:rFonts w:ascii="Georgia" w:hAnsi="Georgia"/>
        </w:rPr>
      </w:pPr>
      <w:r w:rsidRPr="002A792C">
        <w:rPr>
          <w:rFonts w:ascii="Georgia" w:hAnsi="Georgia"/>
        </w:rPr>
        <w:t>Secondo altri, il terzo leso dalla S</w:t>
      </w:r>
      <w:r w:rsidR="001D7EEA">
        <w:rPr>
          <w:rFonts w:ascii="Georgia" w:hAnsi="Georgia"/>
        </w:rPr>
        <w:t>cia</w:t>
      </w:r>
      <w:r w:rsidRPr="002A792C">
        <w:rPr>
          <w:rFonts w:ascii="Georgia" w:hAnsi="Georgia"/>
        </w:rPr>
        <w:t xml:space="preserve"> sarebbe tenuto a proporre il ricorso di cui all’art. 31 cod. </w:t>
      </w:r>
      <w:proofErr w:type="spellStart"/>
      <w:r w:rsidRPr="002A792C">
        <w:rPr>
          <w:rFonts w:ascii="Georgia" w:hAnsi="Georgia"/>
        </w:rPr>
        <w:t>proc</w:t>
      </w:r>
      <w:proofErr w:type="spellEnd"/>
      <w:r w:rsidRPr="002A792C">
        <w:rPr>
          <w:rFonts w:ascii="Georgia" w:hAnsi="Georgia"/>
        </w:rPr>
        <w:t xml:space="preserve">. </w:t>
      </w:r>
      <w:proofErr w:type="spellStart"/>
      <w:r w:rsidRPr="002A792C">
        <w:rPr>
          <w:rFonts w:ascii="Georgia" w:hAnsi="Georgia"/>
        </w:rPr>
        <w:t>amm</w:t>
      </w:r>
      <w:proofErr w:type="spellEnd"/>
      <w:r w:rsidRPr="002A792C">
        <w:rPr>
          <w:rFonts w:ascii="Georgia" w:hAnsi="Georgia"/>
        </w:rPr>
        <w:t xml:space="preserve">. entro il </w:t>
      </w:r>
      <w:r w:rsidRPr="002A792C">
        <w:rPr>
          <w:rFonts w:ascii="Georgia" w:hAnsi="Georgia"/>
          <w:color w:val="000000"/>
        </w:rPr>
        <w:t>termine finale di un anno dalla acquisita «</w:t>
      </w:r>
      <w:r w:rsidRPr="002A792C">
        <w:rPr>
          <w:rFonts w:ascii="Georgia" w:hAnsi="Georgia"/>
        </w:rPr>
        <w:t>piena conoscenza dei fatti idonei a determinare un pregiudizio nella sua sfera giuridica»</w:t>
      </w:r>
      <w:r w:rsidRPr="002A792C">
        <w:rPr>
          <w:rStyle w:val="Rimandonotaapidipagina"/>
          <w:rFonts w:ascii="Georgia" w:hAnsi="Georgia"/>
        </w:rPr>
        <w:footnoteReference w:id="105"/>
      </w:r>
      <w:r w:rsidRPr="002A792C">
        <w:rPr>
          <w:rFonts w:ascii="Georgia" w:hAnsi="Georgia"/>
        </w:rPr>
        <w:t xml:space="preserve"> e tale azione avrebbe ad oggetto diretto l’accertamento dell’illegittimità della S</w:t>
      </w:r>
      <w:r w:rsidR="001D7EEA">
        <w:rPr>
          <w:rFonts w:ascii="Georgia" w:hAnsi="Georgia"/>
        </w:rPr>
        <w:t>cia</w:t>
      </w:r>
      <w:r w:rsidRPr="002A792C">
        <w:rPr>
          <w:rFonts w:ascii="Georgia" w:hAnsi="Georgia"/>
        </w:rPr>
        <w:t>.</w:t>
      </w:r>
    </w:p>
    <w:p w14:paraId="2EE1FF46" w14:textId="3C27DC0F" w:rsidR="00E16998" w:rsidRDefault="002A792C" w:rsidP="00E16998">
      <w:pPr>
        <w:pStyle w:val="dt"/>
        <w:spacing w:before="0" w:beforeAutospacing="0" w:after="0" w:afterAutospacing="0"/>
        <w:jc w:val="both"/>
        <w:rPr>
          <w:rFonts w:ascii="Georgia" w:hAnsi="Georgia"/>
        </w:rPr>
      </w:pPr>
      <w:r w:rsidRPr="002A792C">
        <w:rPr>
          <w:rFonts w:ascii="Georgia" w:hAnsi="Georgia"/>
        </w:rPr>
        <w:t xml:space="preserve">Questa soluzione, </w:t>
      </w:r>
      <w:r w:rsidR="00EB0224">
        <w:rPr>
          <w:rFonts w:ascii="Georgia" w:hAnsi="Georgia"/>
        </w:rPr>
        <w:t>secondo il rimettente</w:t>
      </w:r>
      <w:r w:rsidRPr="002A792C">
        <w:rPr>
          <w:rFonts w:ascii="Georgia" w:hAnsi="Georgia"/>
        </w:rPr>
        <w:t xml:space="preserve">, collide con il testo della norma, che richiede in prima battuta la sollecitazione dei poteri dell’amministrazione e, solo ove l’amministrazione rimanga inerte, ammette l’azione di cui all’art. 31 cod. </w:t>
      </w:r>
      <w:proofErr w:type="spellStart"/>
      <w:r w:rsidRPr="002A792C">
        <w:rPr>
          <w:rFonts w:ascii="Georgia" w:hAnsi="Georgia"/>
        </w:rPr>
        <w:t>proc</w:t>
      </w:r>
      <w:proofErr w:type="spellEnd"/>
      <w:r w:rsidRPr="002A792C">
        <w:rPr>
          <w:rFonts w:ascii="Georgia" w:hAnsi="Georgia"/>
        </w:rPr>
        <w:t xml:space="preserve">. </w:t>
      </w:r>
      <w:proofErr w:type="spellStart"/>
      <w:r w:rsidRPr="002A792C">
        <w:rPr>
          <w:rFonts w:ascii="Georgia" w:hAnsi="Georgia"/>
        </w:rPr>
        <w:t>amm</w:t>
      </w:r>
      <w:proofErr w:type="spellEnd"/>
      <w:r w:rsidRPr="002A792C">
        <w:rPr>
          <w:rFonts w:ascii="Georgia" w:hAnsi="Georgia"/>
        </w:rPr>
        <w:t>., azione che, quindi, è strutturata avverso il silenzio inadempimento della p.a. e non per l’accertamento autonomo dell’illegittimità della S</w:t>
      </w:r>
      <w:r w:rsidR="001D7EEA">
        <w:rPr>
          <w:rFonts w:ascii="Georgia" w:hAnsi="Georgia"/>
        </w:rPr>
        <w:t>cia</w:t>
      </w:r>
      <w:r w:rsidRPr="002A792C">
        <w:rPr>
          <w:rFonts w:ascii="Georgia" w:hAnsi="Georgia"/>
        </w:rPr>
        <w:t>.</w:t>
      </w:r>
    </w:p>
    <w:p w14:paraId="1D0B9B35" w14:textId="74A74E8D" w:rsidR="00E16998" w:rsidRDefault="002A792C" w:rsidP="00E16998">
      <w:pPr>
        <w:pStyle w:val="dt"/>
        <w:spacing w:before="0" w:beforeAutospacing="0" w:after="0" w:afterAutospacing="0"/>
        <w:jc w:val="both"/>
        <w:rPr>
          <w:rFonts w:ascii="Georgia" w:hAnsi="Georgia"/>
        </w:rPr>
      </w:pPr>
      <w:r w:rsidRPr="002A792C">
        <w:rPr>
          <w:rFonts w:ascii="Georgia" w:hAnsi="Georgia"/>
        </w:rPr>
        <w:t xml:space="preserve">Altra tesi, diffusa specialmente tra i giudici di primo grado e fatta propria dal </w:t>
      </w:r>
      <w:r w:rsidR="00EB0224">
        <w:rPr>
          <w:rFonts w:ascii="Georgia" w:hAnsi="Georgia"/>
        </w:rPr>
        <w:t>Tar Toscana</w:t>
      </w:r>
      <w:r w:rsidRPr="002A792C">
        <w:rPr>
          <w:rFonts w:ascii="Georgia" w:hAnsi="Georgia"/>
        </w:rPr>
        <w:t>, ritiene che non si possano utilizzare i termini indicati in precedenza in ragione delle criticità evidenziate, e ciò dimostrerebbe, in realtà, che il legislatore ha configurato l’interesse del terzo come prem</w:t>
      </w:r>
      <w:r w:rsidR="006D45A8">
        <w:rPr>
          <w:rFonts w:ascii="Georgia" w:hAnsi="Georgia"/>
        </w:rPr>
        <w:t>inente su quello del segnalante e conseguentemente deciso d</w:t>
      </w:r>
      <w:r w:rsidRPr="002A792C">
        <w:rPr>
          <w:rFonts w:ascii="Georgia" w:hAnsi="Georgia"/>
        </w:rPr>
        <w:t>i non apporre un termine al suo potere di reazione</w:t>
      </w:r>
      <w:r w:rsidRPr="002A792C">
        <w:rPr>
          <w:rStyle w:val="Rimandonotaapidipagina"/>
          <w:rFonts w:ascii="Georgia" w:hAnsi="Georgia"/>
        </w:rPr>
        <w:footnoteReference w:id="106"/>
      </w:r>
      <w:r w:rsidRPr="002A792C">
        <w:rPr>
          <w:rFonts w:ascii="Georgia" w:hAnsi="Georgia"/>
        </w:rPr>
        <w:t xml:space="preserve">. </w:t>
      </w:r>
    </w:p>
    <w:p w14:paraId="7E2F7AB0" w14:textId="1F69D361" w:rsidR="002A792C" w:rsidRPr="00E16998" w:rsidRDefault="002A792C" w:rsidP="00E16998">
      <w:pPr>
        <w:pStyle w:val="dt"/>
        <w:spacing w:before="0" w:beforeAutospacing="0" w:after="0" w:afterAutospacing="0"/>
        <w:jc w:val="both"/>
        <w:rPr>
          <w:rFonts w:ascii="Georgia" w:hAnsi="Georgia"/>
          <w:color w:val="000000"/>
        </w:rPr>
      </w:pPr>
      <w:r w:rsidRPr="002A792C">
        <w:rPr>
          <w:rFonts w:ascii="Georgia" w:hAnsi="Georgia"/>
        </w:rPr>
        <w:t xml:space="preserve">A tale tesi si obietta </w:t>
      </w:r>
      <w:r w:rsidR="00DD5AB1">
        <w:rPr>
          <w:rFonts w:ascii="Georgia" w:hAnsi="Georgia"/>
        </w:rPr>
        <w:t>(</w:t>
      </w:r>
      <w:r w:rsidRPr="002A792C">
        <w:rPr>
          <w:rFonts w:ascii="Georgia" w:hAnsi="Georgia"/>
        </w:rPr>
        <w:t xml:space="preserve">ed è questo </w:t>
      </w:r>
      <w:r w:rsidR="00403410">
        <w:rPr>
          <w:rFonts w:ascii="Georgia" w:hAnsi="Georgia"/>
        </w:rPr>
        <w:t xml:space="preserve">rilievo </w:t>
      </w:r>
      <w:r w:rsidRPr="002A792C">
        <w:rPr>
          <w:rFonts w:ascii="Georgia" w:hAnsi="Georgia"/>
        </w:rPr>
        <w:t xml:space="preserve">che </w:t>
      </w:r>
      <w:r w:rsidR="00DD5AB1">
        <w:rPr>
          <w:rFonts w:ascii="Georgia" w:hAnsi="Georgia"/>
        </w:rPr>
        <w:t>porta</w:t>
      </w:r>
      <w:r w:rsidR="00772001">
        <w:rPr>
          <w:rFonts w:ascii="Georgia" w:hAnsi="Georgia"/>
        </w:rPr>
        <w:t xml:space="preserve"> il T</w:t>
      </w:r>
      <w:r w:rsidR="0062227D">
        <w:rPr>
          <w:rFonts w:ascii="Georgia" w:hAnsi="Georgia"/>
        </w:rPr>
        <w:t>ar</w:t>
      </w:r>
      <w:r w:rsidR="00772001">
        <w:rPr>
          <w:rFonts w:ascii="Georgia" w:hAnsi="Georgia"/>
        </w:rPr>
        <w:t xml:space="preserve"> Toscana</w:t>
      </w:r>
      <w:r w:rsidRPr="002A792C">
        <w:rPr>
          <w:rFonts w:ascii="Georgia" w:hAnsi="Georgia"/>
        </w:rPr>
        <w:t xml:space="preserve"> </w:t>
      </w:r>
      <w:r w:rsidR="00772001">
        <w:rPr>
          <w:rFonts w:ascii="Georgia" w:hAnsi="Georgia"/>
        </w:rPr>
        <w:t>alla rimessione della</w:t>
      </w:r>
      <w:r w:rsidRPr="002A792C">
        <w:rPr>
          <w:rFonts w:ascii="Georgia" w:hAnsi="Georgia"/>
        </w:rPr>
        <w:t xml:space="preserve"> questione di legittimità costituzionale</w:t>
      </w:r>
      <w:r w:rsidR="00DD5AB1">
        <w:rPr>
          <w:rFonts w:ascii="Georgia" w:hAnsi="Georgia"/>
        </w:rPr>
        <w:t>)</w:t>
      </w:r>
      <w:r w:rsidRPr="002A792C">
        <w:rPr>
          <w:rFonts w:ascii="Georgia" w:hAnsi="Georgia"/>
        </w:rPr>
        <w:t xml:space="preserve"> che essa realizzerebbe una non equilibrata composizione dei contrapposti interessi sottesi all’istituto, perché offre una tutela eccessiva al terzo ed espone il segnalante e la stessa amministrazione, anche a distanza di molti anni, a una rivisitazione dell’assetto determinatosi con lo spirare dei termini di controllo sulla S</w:t>
      </w:r>
      <w:r w:rsidR="00CB4DEB">
        <w:rPr>
          <w:rFonts w:ascii="Georgia" w:hAnsi="Georgia"/>
        </w:rPr>
        <w:t>cia</w:t>
      </w:r>
      <w:r w:rsidRPr="002A792C">
        <w:rPr>
          <w:rFonts w:ascii="Georgia" w:hAnsi="Georgia"/>
        </w:rPr>
        <w:t>.</w:t>
      </w:r>
    </w:p>
    <w:p w14:paraId="3BA4D865" w14:textId="67E12FD1" w:rsidR="00772001" w:rsidRDefault="00772001" w:rsidP="009C3271">
      <w:pPr>
        <w:pStyle w:val="dt"/>
        <w:spacing w:before="0" w:beforeAutospacing="0" w:after="0" w:afterAutospacing="0"/>
        <w:jc w:val="both"/>
        <w:rPr>
          <w:rFonts w:ascii="Georgia" w:hAnsi="Georgia"/>
        </w:rPr>
      </w:pPr>
      <w:r>
        <w:rPr>
          <w:rFonts w:ascii="Georgia" w:hAnsi="Georgia"/>
        </w:rPr>
        <w:t>5.3. Nella sentenza n. 45 del 2019</w:t>
      </w:r>
      <w:r w:rsidR="009C3271">
        <w:rPr>
          <w:rStyle w:val="Rimandonotaapidipagina"/>
          <w:rFonts w:ascii="Georgia" w:hAnsi="Georgia"/>
        </w:rPr>
        <w:footnoteReference w:id="107"/>
      </w:r>
      <w:r>
        <w:rPr>
          <w:rFonts w:ascii="Georgia" w:hAnsi="Georgia"/>
        </w:rPr>
        <w:t xml:space="preserve">, la Corte, dopo avere risolto le questioni preliminari, passa ad esaminare il presupposto interpretativo da cui muove il </w:t>
      </w:r>
      <w:r w:rsidR="00EB0224">
        <w:rPr>
          <w:rFonts w:ascii="Georgia" w:hAnsi="Georgia"/>
        </w:rPr>
        <w:t>rimettente</w:t>
      </w:r>
      <w:r>
        <w:rPr>
          <w:rFonts w:ascii="Georgia" w:hAnsi="Georgia"/>
        </w:rPr>
        <w:t xml:space="preserve">, </w:t>
      </w:r>
      <w:r w:rsidR="00EB0224">
        <w:rPr>
          <w:rFonts w:ascii="Georgia" w:hAnsi="Georgia"/>
        </w:rPr>
        <w:t>presuppo</w:t>
      </w:r>
      <w:r w:rsidR="00DD5AB1">
        <w:rPr>
          <w:rFonts w:ascii="Georgia" w:hAnsi="Georgia"/>
        </w:rPr>
        <w:t>s</w:t>
      </w:r>
      <w:r w:rsidR="00EB0224">
        <w:rPr>
          <w:rFonts w:ascii="Georgia" w:hAnsi="Georgia"/>
        </w:rPr>
        <w:t xml:space="preserve">to </w:t>
      </w:r>
      <w:r>
        <w:rPr>
          <w:rFonts w:ascii="Georgia" w:hAnsi="Georgia"/>
        </w:rPr>
        <w:t xml:space="preserve">che ritiene corretto nella parte in cui </w:t>
      </w:r>
      <w:r w:rsidR="00835456">
        <w:rPr>
          <w:rFonts w:ascii="Georgia" w:hAnsi="Georgia"/>
        </w:rPr>
        <w:t xml:space="preserve">si </w:t>
      </w:r>
      <w:r>
        <w:rPr>
          <w:rFonts w:ascii="Georgia" w:hAnsi="Georgia"/>
        </w:rPr>
        <w:t>afferma che</w:t>
      </w:r>
      <w:r w:rsidR="009C3271">
        <w:rPr>
          <w:rFonts w:ascii="Georgia" w:hAnsi="Georgia"/>
        </w:rPr>
        <w:t xml:space="preserve">, anche a fronte della sollecitazione del terzo, </w:t>
      </w:r>
      <w:r>
        <w:rPr>
          <w:rFonts w:ascii="Georgia" w:hAnsi="Georgia"/>
        </w:rPr>
        <w:t>la previsione di un termine è un requisito essenziale dei poteri di verifica della S</w:t>
      </w:r>
      <w:r w:rsidR="00CB4DEB">
        <w:rPr>
          <w:rFonts w:ascii="Georgia" w:hAnsi="Georgia"/>
        </w:rPr>
        <w:t>cia</w:t>
      </w:r>
      <w:r>
        <w:rPr>
          <w:rFonts w:ascii="Georgia" w:hAnsi="Georgia"/>
        </w:rPr>
        <w:t xml:space="preserve"> a tutela dell’affidamento del segnalante</w:t>
      </w:r>
      <w:r w:rsidR="00403410">
        <w:rPr>
          <w:rFonts w:ascii="Georgia" w:hAnsi="Georgia"/>
        </w:rPr>
        <w:t>,</w:t>
      </w:r>
      <w:r>
        <w:rPr>
          <w:rFonts w:ascii="Georgia" w:hAnsi="Georgia"/>
        </w:rPr>
        <w:t xml:space="preserve"> ed errato ove </w:t>
      </w:r>
      <w:r w:rsidR="000B55E2">
        <w:rPr>
          <w:rFonts w:ascii="Georgia" w:hAnsi="Georgia"/>
        </w:rPr>
        <w:t xml:space="preserve">si </w:t>
      </w:r>
      <w:r w:rsidR="009C3271">
        <w:rPr>
          <w:rFonts w:ascii="Georgia" w:hAnsi="Georgia"/>
        </w:rPr>
        <w:t xml:space="preserve">ritiene che </w:t>
      </w:r>
      <w:r w:rsidR="000148B1">
        <w:rPr>
          <w:rFonts w:ascii="Georgia" w:hAnsi="Georgia"/>
        </w:rPr>
        <w:t>quei</w:t>
      </w:r>
      <w:r w:rsidR="009C3271">
        <w:rPr>
          <w:rFonts w:ascii="Georgia" w:hAnsi="Georgia"/>
        </w:rPr>
        <w:t xml:space="preserve"> poteri di verifica cui si riferisce l’art. 19, comma 6-</w:t>
      </w:r>
      <w:r w:rsidR="009C3271" w:rsidRPr="009C3271">
        <w:rPr>
          <w:rFonts w:ascii="Georgia" w:hAnsi="Georgia"/>
          <w:i/>
        </w:rPr>
        <w:t>ter</w:t>
      </w:r>
      <w:r w:rsidR="009C3271">
        <w:rPr>
          <w:rFonts w:ascii="Georgia" w:hAnsi="Georgia"/>
        </w:rPr>
        <w:t>, siano «“</w:t>
      </w:r>
      <w:r w:rsidRPr="00772001">
        <w:rPr>
          <w:rFonts w:ascii="Georgia" w:hAnsi="Georgia"/>
        </w:rPr>
        <w:t>altri” rispetto a quelli previsti dai commi precedenti e sempre vincolati, cosicché non sarebbe possibile mutuarne la disciplina</w:t>
      </w:r>
      <w:r w:rsidR="009C3271">
        <w:rPr>
          <w:rFonts w:ascii="Georgia" w:hAnsi="Georgia"/>
        </w:rPr>
        <w:t>»</w:t>
      </w:r>
      <w:r w:rsidRPr="00772001">
        <w:rPr>
          <w:rFonts w:ascii="Georgia" w:hAnsi="Georgia"/>
        </w:rPr>
        <w:t>.</w:t>
      </w:r>
    </w:p>
    <w:p w14:paraId="6D88B42C" w14:textId="0300EFF1" w:rsidR="009C3271" w:rsidRDefault="006A75EA" w:rsidP="009C3271">
      <w:pPr>
        <w:pStyle w:val="dt"/>
        <w:spacing w:before="0" w:beforeAutospacing="0" w:after="0" w:afterAutospacing="0"/>
        <w:jc w:val="both"/>
        <w:rPr>
          <w:rFonts w:ascii="Georgia" w:hAnsi="Georgia"/>
        </w:rPr>
      </w:pPr>
      <w:r>
        <w:rPr>
          <w:rFonts w:ascii="Georgia" w:hAnsi="Georgia"/>
        </w:rPr>
        <w:t>I</w:t>
      </w:r>
      <w:r w:rsidR="009C3271">
        <w:rPr>
          <w:rFonts w:ascii="Georgia" w:hAnsi="Georgia"/>
        </w:rPr>
        <w:t>llustrato il contenuto dell’art. 19, la Corte afferma, infatti, che tali poteri sono quelli attribuiti alla pubblica amministrazione dai commi precedenti, e tanto s</w:t>
      </w:r>
      <w:r w:rsidR="00E37DD9">
        <w:rPr>
          <w:rFonts w:ascii="Georgia" w:hAnsi="Georgia"/>
        </w:rPr>
        <w:t xml:space="preserve">ia sulla base del dato testuale </w:t>
      </w:r>
      <w:r w:rsidR="009C3271">
        <w:rPr>
          <w:rFonts w:ascii="Georgia" w:hAnsi="Georgia"/>
        </w:rPr>
        <w:t>(«</w:t>
      </w:r>
      <w:r w:rsidR="00772001" w:rsidRPr="00772001">
        <w:rPr>
          <w:rFonts w:ascii="Georgia" w:hAnsi="Georgia"/>
        </w:rPr>
        <w:t>la locuzio</w:t>
      </w:r>
      <w:r w:rsidR="009C3271">
        <w:rPr>
          <w:rFonts w:ascii="Georgia" w:hAnsi="Georgia"/>
        </w:rPr>
        <w:t>ne “</w:t>
      </w:r>
      <w:r w:rsidR="00772001" w:rsidRPr="00772001">
        <w:rPr>
          <w:rFonts w:ascii="Georgia" w:hAnsi="Georgia"/>
        </w:rPr>
        <w:t>verifich</w:t>
      </w:r>
      <w:r w:rsidR="009C3271">
        <w:rPr>
          <w:rFonts w:ascii="Georgia" w:hAnsi="Georgia"/>
        </w:rPr>
        <w:t>e spettanti all’amministrazione”</w:t>
      </w:r>
      <w:r w:rsidR="00772001" w:rsidRPr="00772001">
        <w:rPr>
          <w:rFonts w:ascii="Georgia" w:hAnsi="Georgia"/>
        </w:rPr>
        <w:t xml:space="preserve"> lascia chiaramente intendere che la norma rinvia a poteri già previsti</w:t>
      </w:r>
      <w:r w:rsidR="00403410">
        <w:rPr>
          <w:rFonts w:ascii="Georgia" w:hAnsi="Georgia"/>
        </w:rPr>
        <w:t>»</w:t>
      </w:r>
      <w:r w:rsidR="009C3271">
        <w:rPr>
          <w:rFonts w:ascii="Georgia" w:hAnsi="Georgia"/>
        </w:rPr>
        <w:t>), quanto sulla base di una lettura sistemica</w:t>
      </w:r>
      <w:r w:rsidR="00403410">
        <w:rPr>
          <w:rFonts w:ascii="Georgia" w:hAnsi="Georgia"/>
        </w:rPr>
        <w:t>,</w:t>
      </w:r>
      <w:r w:rsidR="009C3271">
        <w:rPr>
          <w:rFonts w:ascii="Georgia" w:hAnsi="Georgia"/>
        </w:rPr>
        <w:t xml:space="preserve"> </w:t>
      </w:r>
      <w:r w:rsidR="00A3153E">
        <w:rPr>
          <w:rFonts w:ascii="Georgia" w:hAnsi="Georgia"/>
        </w:rPr>
        <w:t>che tenga diacronicamente conto della</w:t>
      </w:r>
      <w:r w:rsidR="009C3271">
        <w:rPr>
          <w:rFonts w:ascii="Georgia" w:hAnsi="Georgia"/>
        </w:rPr>
        <w:t xml:space="preserve"> evoluzione normativa</w:t>
      </w:r>
      <w:r w:rsidR="00403410">
        <w:rPr>
          <w:rFonts w:ascii="Georgia" w:hAnsi="Georgia"/>
        </w:rPr>
        <w:t xml:space="preserve"> della materia.</w:t>
      </w:r>
    </w:p>
    <w:p w14:paraId="2995C726" w14:textId="635CE024" w:rsidR="00772001" w:rsidRDefault="009C3271" w:rsidP="00A3153E">
      <w:pPr>
        <w:pStyle w:val="dt"/>
        <w:spacing w:before="0" w:beforeAutospacing="0" w:after="0" w:afterAutospacing="0"/>
        <w:jc w:val="both"/>
        <w:rPr>
          <w:rFonts w:ascii="Georgia" w:hAnsi="Georgia"/>
        </w:rPr>
      </w:pPr>
      <w:r>
        <w:rPr>
          <w:rFonts w:ascii="Georgia" w:hAnsi="Georgia"/>
        </w:rPr>
        <w:t>Da quest’ultimo punto di vista, andrebbe considerato che: 1) «</w:t>
      </w:r>
      <w:r w:rsidR="00772001" w:rsidRPr="00772001">
        <w:rPr>
          <w:rFonts w:ascii="Georgia" w:hAnsi="Georgia"/>
        </w:rPr>
        <w:t>il</w:t>
      </w:r>
      <w:r>
        <w:rPr>
          <w:rFonts w:ascii="Georgia" w:hAnsi="Georgia"/>
        </w:rPr>
        <w:t xml:space="preserve"> comma 6-</w:t>
      </w:r>
      <w:r w:rsidRPr="00403410">
        <w:rPr>
          <w:rFonts w:ascii="Georgia" w:hAnsi="Georgia"/>
          <w:i/>
          <w:iCs/>
        </w:rPr>
        <w:t>ter</w:t>
      </w:r>
      <w:r>
        <w:rPr>
          <w:rFonts w:ascii="Georgia" w:hAnsi="Georgia"/>
        </w:rPr>
        <w:t xml:space="preserve"> è stato introdotto […] </w:t>
      </w:r>
      <w:r w:rsidR="00772001" w:rsidRPr="00772001">
        <w:rPr>
          <w:rFonts w:ascii="Georgia" w:hAnsi="Georgia"/>
        </w:rPr>
        <w:t xml:space="preserve">in aperta dialettica con la nota sentenza n. 15 del 2011 dell’Adunanza plenaria del Consiglio di Stato, con la finalità di escludere l’esistenza di atti amministrativi impugnabili (il cosiddetto silenzio-diniego) e quindi di limitare le possibilità di tutela del terzo all’azione contro il silenzio, inteso in modo </w:t>
      </w:r>
      <w:r>
        <w:rPr>
          <w:rFonts w:ascii="Georgia" w:hAnsi="Georgia"/>
        </w:rPr>
        <w:t>tradizionale come inadempimento», sì che «[i]l riferimento alle “</w:t>
      </w:r>
      <w:r w:rsidR="00772001" w:rsidRPr="00772001">
        <w:rPr>
          <w:rFonts w:ascii="Georgia" w:hAnsi="Georgia"/>
        </w:rPr>
        <w:t>verifiche spettanti all’amministrazione</w:t>
      </w:r>
      <w:r>
        <w:rPr>
          <w:rFonts w:ascii="Georgia" w:hAnsi="Georgia"/>
        </w:rPr>
        <w:t xml:space="preserve">” […] </w:t>
      </w:r>
      <w:r w:rsidR="00772001" w:rsidRPr="00772001">
        <w:rPr>
          <w:rFonts w:ascii="Georgia" w:hAnsi="Georgia"/>
        </w:rPr>
        <w:t>non è finalizzato ad introdurre nuovi poteri, ma è funzionale alla so</w:t>
      </w:r>
      <w:r>
        <w:rPr>
          <w:rFonts w:ascii="Georgia" w:hAnsi="Georgia"/>
        </w:rPr>
        <w:t>llecitazione da parte del terzo</w:t>
      </w:r>
      <w:r w:rsidR="00DD5AB1">
        <w:rPr>
          <w:rFonts w:ascii="Georgia" w:hAnsi="Georgia"/>
        </w:rPr>
        <w:t>»</w:t>
      </w:r>
      <w:r>
        <w:rPr>
          <w:rFonts w:ascii="Georgia" w:hAnsi="Georgia"/>
        </w:rPr>
        <w:t xml:space="preserve">; 2) </w:t>
      </w:r>
      <w:r w:rsidR="00A3153E">
        <w:rPr>
          <w:rFonts w:ascii="Georgia" w:hAnsi="Georgia"/>
        </w:rPr>
        <w:t>«</w:t>
      </w:r>
      <w:r w:rsidR="00772001" w:rsidRPr="00772001">
        <w:rPr>
          <w:rFonts w:ascii="Georgia" w:hAnsi="Georgia"/>
        </w:rPr>
        <w:t xml:space="preserve">la diversa opzione ermeneutica seguita dal giudice </w:t>
      </w:r>
      <w:r w:rsidR="00772001" w:rsidRPr="00A3153E">
        <w:rPr>
          <w:rFonts w:ascii="Georgia" w:hAnsi="Georgia"/>
          <w:i/>
        </w:rPr>
        <w:t>a quo</w:t>
      </w:r>
      <w:r w:rsidR="00772001" w:rsidRPr="00772001">
        <w:rPr>
          <w:rFonts w:ascii="Georgia" w:hAnsi="Georgia"/>
        </w:rPr>
        <w:t xml:space="preserve"> darebbe luogo ad una evidente incongruenza del sistema, per come si è evoluto a seguito della introduzione ad opera della legge n. 124 del 2015 del termine di esercizio dell’autotutela nell’art. 21-</w:t>
      </w:r>
      <w:r w:rsidR="00772001" w:rsidRPr="00A3153E">
        <w:rPr>
          <w:rFonts w:ascii="Georgia" w:hAnsi="Georgia"/>
          <w:i/>
        </w:rPr>
        <w:t>novies</w:t>
      </w:r>
      <w:r w:rsidR="00772001" w:rsidRPr="00772001">
        <w:rPr>
          <w:rFonts w:ascii="Georgia" w:hAnsi="Georgia"/>
        </w:rPr>
        <w:t xml:space="preserve"> della legge n. 241 del 1990, termine reso applicabile anche ai poteri di controllo sulla S</w:t>
      </w:r>
      <w:r w:rsidR="00CB4DEB">
        <w:rPr>
          <w:rFonts w:ascii="Georgia" w:hAnsi="Georgia"/>
        </w:rPr>
        <w:t>cia</w:t>
      </w:r>
      <w:r w:rsidR="00772001" w:rsidRPr="00772001">
        <w:rPr>
          <w:rFonts w:ascii="Georgia" w:hAnsi="Georgia"/>
        </w:rPr>
        <w:t xml:space="preserve"> dall’art. 19, comma 4, della stessa legge: si avrebbe qui, infatti, un potere sempre vincolato, e quindi più incisivo, e purtu</w:t>
      </w:r>
      <w:r w:rsidR="00A3153E">
        <w:rPr>
          <w:rFonts w:ascii="Georgia" w:hAnsi="Georgia"/>
        </w:rPr>
        <w:t>ttavia temporalmente illimitato»; 3) «[p]</w:t>
      </w:r>
      <w:proofErr w:type="spellStart"/>
      <w:r w:rsidR="00A3153E">
        <w:rPr>
          <w:rFonts w:ascii="Georgia" w:hAnsi="Georgia"/>
        </w:rPr>
        <w:t>iù</w:t>
      </w:r>
      <w:proofErr w:type="spellEnd"/>
      <w:r w:rsidR="00A3153E">
        <w:rPr>
          <w:rFonts w:ascii="Georgia" w:hAnsi="Georgia"/>
        </w:rPr>
        <w:t xml:space="preserve"> </w:t>
      </w:r>
      <w:r w:rsidR="00772001" w:rsidRPr="00772001">
        <w:rPr>
          <w:rFonts w:ascii="Georgia" w:hAnsi="Georgia"/>
        </w:rPr>
        <w:t>in generale, il riconoscimento di un potere “in bianco” nel comma 6-</w:t>
      </w:r>
      <w:r w:rsidR="00772001" w:rsidRPr="00403410">
        <w:rPr>
          <w:rFonts w:ascii="Georgia" w:hAnsi="Georgia"/>
          <w:i/>
          <w:iCs/>
        </w:rPr>
        <w:t>ter</w:t>
      </w:r>
      <w:r w:rsidR="00772001" w:rsidRPr="00772001">
        <w:rPr>
          <w:rFonts w:ascii="Georgia" w:hAnsi="Georgia"/>
        </w:rPr>
        <w:t xml:space="preserve"> sarebbe in manifesto contrasto con il principio di legalità-tipicità che caratterizza, qualifica e limita tutti i poteri amministrativi, principio che, com’è noto, ha fondamento costituzionale (artt. 23, 97, 103 e 113 </w:t>
      </w:r>
      <w:proofErr w:type="spellStart"/>
      <w:r w:rsidR="00772001" w:rsidRPr="00772001">
        <w:rPr>
          <w:rFonts w:ascii="Georgia" w:hAnsi="Georgia"/>
        </w:rPr>
        <w:t>Cost</w:t>
      </w:r>
      <w:proofErr w:type="spellEnd"/>
      <w:r w:rsidR="00772001" w:rsidRPr="00772001">
        <w:rPr>
          <w:rFonts w:ascii="Georgia" w:hAnsi="Georgia"/>
        </w:rPr>
        <w:t>.) e va letto non solo in senso formale, come necessità di una previsione espressa del potere, ma anche in senso sostanziale, come determinazione del suo ambito, e cioè dei fini, del contenuto e delle modalità del suo esercizio (sentenze n. 115 del 2011, n. 32 del 2009, n. 307 del 2003 e n. 150 del 1982)</w:t>
      </w:r>
      <w:r w:rsidR="00A3153E">
        <w:rPr>
          <w:rFonts w:ascii="Georgia" w:hAnsi="Georgia"/>
        </w:rPr>
        <w:t xml:space="preserve">»; 4) poiché la scelta di fondo del legislatore è stata quella di </w:t>
      </w:r>
      <w:r w:rsidR="00A3153E" w:rsidRPr="00A3153E">
        <w:rPr>
          <w:rFonts w:ascii="Georgia" w:hAnsi="Georgia"/>
        </w:rPr>
        <w:t xml:space="preserve"> </w:t>
      </w:r>
      <w:r w:rsidR="00A3153E">
        <w:rPr>
          <w:rFonts w:ascii="Georgia" w:hAnsi="Georgia"/>
        </w:rPr>
        <w:t xml:space="preserve">liberalizzare </w:t>
      </w:r>
      <w:r w:rsidR="00A3153E" w:rsidRPr="00A3153E">
        <w:rPr>
          <w:rFonts w:ascii="Georgia" w:hAnsi="Georgia"/>
        </w:rPr>
        <w:t xml:space="preserve">l’attività oggetto di segnalazione, </w:t>
      </w:r>
      <w:r w:rsidR="00A3153E">
        <w:rPr>
          <w:rFonts w:ascii="Georgia" w:hAnsi="Georgia"/>
        </w:rPr>
        <w:t xml:space="preserve">configurando </w:t>
      </w:r>
      <w:r w:rsidR="00A3153E" w:rsidRPr="00A3153E">
        <w:rPr>
          <w:rFonts w:ascii="Georgia" w:hAnsi="Georgia"/>
        </w:rPr>
        <w:t xml:space="preserve">la fase amministrativa </w:t>
      </w:r>
      <w:r w:rsidR="00A3153E">
        <w:rPr>
          <w:rFonts w:ascii="Georgia" w:hAnsi="Georgia"/>
        </w:rPr>
        <w:t>di controllo come «</w:t>
      </w:r>
      <w:r w:rsidR="00A3153E" w:rsidRPr="00A3153E">
        <w:rPr>
          <w:rFonts w:ascii="Georgia" w:hAnsi="Georgia"/>
        </w:rPr>
        <w:t>una – sia pur importante – parentesi puntualmente delimitata nei modi e nei tempi</w:t>
      </w:r>
      <w:r w:rsidR="00A3153E">
        <w:rPr>
          <w:rFonts w:ascii="Georgia" w:hAnsi="Georgia"/>
        </w:rPr>
        <w:t>», «u</w:t>
      </w:r>
      <w:r w:rsidR="00A3153E" w:rsidRPr="00A3153E">
        <w:rPr>
          <w:rFonts w:ascii="Georgia" w:hAnsi="Georgia"/>
        </w:rPr>
        <w:t>na dilatazione temporale dei poteri di verifica, per di più con modalità indeterminate, comporterebbe</w:t>
      </w:r>
      <w:r w:rsidR="00A3153E">
        <w:rPr>
          <w:rFonts w:ascii="Georgia" w:hAnsi="Georgia"/>
        </w:rPr>
        <w:t xml:space="preserve"> […] </w:t>
      </w:r>
      <w:r w:rsidR="00A3153E" w:rsidRPr="00A3153E">
        <w:rPr>
          <w:rFonts w:ascii="Georgia" w:hAnsi="Georgia"/>
        </w:rPr>
        <w:t>quel recupero dell’istituto all’area amministrativa tradizionale, che il legislatore ha inteso inequivocabilmente escludere</w:t>
      </w:r>
      <w:r w:rsidR="00BA60D3">
        <w:rPr>
          <w:rFonts w:ascii="Georgia" w:hAnsi="Georgia"/>
        </w:rPr>
        <w:t>»</w:t>
      </w:r>
      <w:r w:rsidR="00A3153E" w:rsidRPr="00A3153E">
        <w:rPr>
          <w:rFonts w:ascii="Georgia" w:hAnsi="Georgia"/>
        </w:rPr>
        <w:t>.</w:t>
      </w:r>
    </w:p>
    <w:p w14:paraId="3C918FFE" w14:textId="31615046" w:rsidR="00A3153E" w:rsidRDefault="00A3153E" w:rsidP="00A3153E">
      <w:pPr>
        <w:pStyle w:val="dt"/>
        <w:spacing w:before="0" w:beforeAutospacing="0" w:after="0" w:afterAutospacing="0"/>
        <w:jc w:val="both"/>
        <w:rPr>
          <w:rFonts w:ascii="Georgia" w:hAnsi="Georgia"/>
        </w:rPr>
      </w:pPr>
      <w:r>
        <w:rPr>
          <w:rFonts w:ascii="Georgia" w:hAnsi="Georgia"/>
        </w:rPr>
        <w:t>A questo punto la Corte, tirando le fila del discorso, afferma</w:t>
      </w:r>
      <w:r w:rsidR="006A75EA">
        <w:rPr>
          <w:rFonts w:ascii="Georgia" w:hAnsi="Georgia"/>
        </w:rPr>
        <w:t xml:space="preserve"> </w:t>
      </w:r>
      <w:r>
        <w:rPr>
          <w:rFonts w:ascii="Georgia" w:hAnsi="Georgia"/>
        </w:rPr>
        <w:t xml:space="preserve">che </w:t>
      </w:r>
      <w:r w:rsidRPr="00A3153E">
        <w:rPr>
          <w:rFonts w:ascii="Georgia" w:hAnsi="Georgia"/>
        </w:rPr>
        <w:t>«[l]e verifiche cui è chiamata l’amministrazione ai sensi del comma 6-</w:t>
      </w:r>
      <w:r w:rsidRPr="00403410">
        <w:rPr>
          <w:rFonts w:ascii="Georgia" w:hAnsi="Georgia"/>
          <w:i/>
          <w:iCs/>
        </w:rPr>
        <w:t>ter</w:t>
      </w:r>
      <w:r w:rsidRPr="00A3153E">
        <w:rPr>
          <w:rFonts w:ascii="Georgia" w:hAnsi="Georgia"/>
        </w:rPr>
        <w:t xml:space="preserve"> sono […] quelle già puntualmente disciplinate dall’art. 19 [della legge n. 241 del 1990], da esercitarsi entro i sessanta o trenta giorni dalla presentazione della S</w:t>
      </w:r>
      <w:r w:rsidR="00E37DD9">
        <w:rPr>
          <w:rFonts w:ascii="Georgia" w:hAnsi="Georgia"/>
        </w:rPr>
        <w:t>cia</w:t>
      </w:r>
      <w:r w:rsidRPr="00A3153E">
        <w:rPr>
          <w:rFonts w:ascii="Georgia" w:hAnsi="Georgia"/>
        </w:rPr>
        <w:t xml:space="preserve"> (commi 3 e 6-</w:t>
      </w:r>
      <w:r w:rsidRPr="00DD5AB1">
        <w:rPr>
          <w:rFonts w:ascii="Georgia" w:hAnsi="Georgia"/>
          <w:i/>
          <w:iCs/>
        </w:rPr>
        <w:t>bis</w:t>
      </w:r>
      <w:r w:rsidRPr="00BA1A3E">
        <w:rPr>
          <w:rFonts w:ascii="Georgia" w:hAnsi="Georgia"/>
        </w:rPr>
        <w:t>)</w:t>
      </w:r>
      <w:r w:rsidRPr="00A3153E">
        <w:rPr>
          <w:rFonts w:ascii="Georgia" w:hAnsi="Georgia"/>
        </w:rPr>
        <w:t>, e poi entro i successivi diciotto mesi (comma 4, che rinvia all’art. 21-</w:t>
      </w:r>
      <w:r w:rsidRPr="00403410">
        <w:rPr>
          <w:rFonts w:ascii="Georgia" w:hAnsi="Georgia"/>
          <w:i/>
          <w:iCs/>
        </w:rPr>
        <w:t>novies</w:t>
      </w:r>
      <w:r w:rsidRPr="00A3153E">
        <w:rPr>
          <w:rFonts w:ascii="Georgia" w:hAnsi="Georgia"/>
        </w:rPr>
        <w:t xml:space="preserve">). Decorsi questi termini, la situazione soggettiva del segnalante si consolida definitivamente nei confronti dell’amministrazione, ormai priva di poteri, e quindi anche del terzo. Questi, infatti, è titolare di un interesse legittimo </w:t>
      </w:r>
      <w:proofErr w:type="spellStart"/>
      <w:r w:rsidRPr="00A3153E">
        <w:rPr>
          <w:rFonts w:ascii="Georgia" w:hAnsi="Georgia"/>
        </w:rPr>
        <w:t>pretensivo</w:t>
      </w:r>
      <w:proofErr w:type="spellEnd"/>
      <w:r w:rsidRPr="00A3153E">
        <w:rPr>
          <w:rFonts w:ascii="Georgia" w:hAnsi="Georgia"/>
        </w:rPr>
        <w:t xml:space="preserve"> all’esercizio del controllo amministrativo, e quindi, venuta meno la possibilità di dialogo con il corrispondente potere, anche l’interesse si estingue»</w:t>
      </w:r>
      <w:r>
        <w:rPr>
          <w:rStyle w:val="Rimandonotaapidipagina"/>
          <w:rFonts w:ascii="Georgia" w:hAnsi="Georgia"/>
        </w:rPr>
        <w:footnoteReference w:id="108"/>
      </w:r>
      <w:r>
        <w:rPr>
          <w:rFonts w:ascii="Georgia" w:hAnsi="Georgia"/>
        </w:rPr>
        <w:t>.</w:t>
      </w:r>
    </w:p>
    <w:p w14:paraId="584CD4A7" w14:textId="0349B7E3" w:rsidR="006A75EA" w:rsidRDefault="006A75EA" w:rsidP="006A75EA">
      <w:pPr>
        <w:pStyle w:val="dt"/>
        <w:spacing w:before="0" w:beforeAutospacing="0" w:after="0" w:afterAutospacing="0"/>
        <w:jc w:val="both"/>
        <w:rPr>
          <w:rFonts w:ascii="Georgia" w:hAnsi="Georgia"/>
        </w:rPr>
      </w:pPr>
      <w:r>
        <w:rPr>
          <w:rFonts w:ascii="Georgia" w:hAnsi="Georgia"/>
        </w:rPr>
        <w:t xml:space="preserve">Con riferimento al terzo, poi, aggiunge che la sua situazione giuridica va riguardata </w:t>
      </w:r>
      <w:r w:rsidRPr="006A75EA">
        <w:rPr>
          <w:rFonts w:ascii="Georgia" w:hAnsi="Georgia"/>
        </w:rPr>
        <w:t>«in una prospettiva più ampia e sistemica che tenga conto dell’insieme degli strumenti apprestati» a sua tutela: «[i]n particolare, nella prospettiva dell’interesse legittimo, il terzo potrà attivare, oltre agli strumenti di tutela già richiamati, i poteri di verifica dell’amministrazione in caso di dichiarazioni mendaci o false attestazioni, ai sensi dell’art. 21, comma 1, della legge n. 241 del 1990 […]. Esso avrà inoltre la possibilità di agire in sede risarcitoria nei confronti della PA in caso di mancato esercizio del doveroso potere di verifica (l’art. 21, comma 2-</w:t>
      </w:r>
      <w:r w:rsidRPr="00C264F6">
        <w:rPr>
          <w:rFonts w:ascii="Georgia" w:hAnsi="Georgia"/>
          <w:i/>
          <w:iCs/>
        </w:rPr>
        <w:t>ter</w:t>
      </w:r>
      <w:r w:rsidRPr="006A75EA">
        <w:rPr>
          <w:rFonts w:ascii="Georgia" w:hAnsi="Georgia"/>
        </w:rPr>
        <w:t>, della legge n. 241 del 1990 fa espressamente salva la connessa responsabilità del dipendente che non abbia agito tempestivamente, ove la segnalazione certificata non fosse conforme alle norme vigenti). Al di là delle modalità di tutela dell’interesse legittimo, poi, rimane il fatto giuridico di un’attività che si assuma illecita, nei confronti della quale valgono le ordinarie regole di tutela civilistica del risarcimento del danno</w:t>
      </w:r>
      <w:r>
        <w:rPr>
          <w:rStyle w:val="Rimandonotaapidipagina"/>
          <w:rFonts w:ascii="Georgia" w:hAnsi="Georgia"/>
        </w:rPr>
        <w:footnoteReference w:id="109"/>
      </w:r>
      <w:r w:rsidRPr="006A75EA">
        <w:rPr>
          <w:rFonts w:ascii="Georgia" w:hAnsi="Georgia"/>
        </w:rPr>
        <w:t>, eventualmente in forma specifica».</w:t>
      </w:r>
    </w:p>
    <w:p w14:paraId="28140B88" w14:textId="769490BB" w:rsidR="00A3153E" w:rsidRDefault="006A75EA" w:rsidP="006A75EA">
      <w:pPr>
        <w:pStyle w:val="dt"/>
        <w:spacing w:before="0" w:beforeAutospacing="0" w:after="0" w:afterAutospacing="0"/>
        <w:jc w:val="both"/>
        <w:rPr>
          <w:rFonts w:ascii="Georgia" w:hAnsi="Georgia"/>
        </w:rPr>
      </w:pPr>
      <w:r>
        <w:rPr>
          <w:rFonts w:ascii="Georgia" w:hAnsi="Georgia"/>
        </w:rPr>
        <w:t xml:space="preserve">La Corte conclude invitando </w:t>
      </w:r>
      <w:r w:rsidR="00944C83">
        <w:rPr>
          <w:rFonts w:ascii="Georgia" w:hAnsi="Georgia"/>
        </w:rPr>
        <w:t xml:space="preserve">comunque </w:t>
      </w:r>
      <w:r>
        <w:rPr>
          <w:rFonts w:ascii="Georgia" w:hAnsi="Georgia"/>
        </w:rPr>
        <w:t>il legislatore a “ritoccare” la disciplina: «</w:t>
      </w:r>
      <w:r w:rsidRPr="006A75EA">
        <w:rPr>
          <w:rFonts w:ascii="Georgia" w:hAnsi="Georgia"/>
        </w:rPr>
        <w:t>[t]</w:t>
      </w:r>
      <w:proofErr w:type="spellStart"/>
      <w:r w:rsidRPr="006A75EA">
        <w:rPr>
          <w:rFonts w:ascii="Georgia" w:hAnsi="Georgia"/>
        </w:rPr>
        <w:t>utto</w:t>
      </w:r>
      <w:proofErr w:type="spellEnd"/>
      <w:r w:rsidRPr="006A75EA">
        <w:rPr>
          <w:rFonts w:ascii="Georgia" w:hAnsi="Georgia"/>
        </w:rPr>
        <w:t xml:space="preserve"> ciò […] non esclude l’opportunità di un intervento normativo sull’art. 19, quantomeno ai fini, da una parte, di rendere possibile al terzo interessato una più immediata conoscenza dell’attività segnalata e, dall’altra, di impedire il decorso dei relativi termini in presenza di una sua sollecitazione, in modo da sottrarlo al rischio del ritardo nell’esercizio del potere da parte dell’amministrazione e al conseguente effetto estintivo di tale potere».</w:t>
      </w:r>
    </w:p>
    <w:p w14:paraId="2FB3AF00" w14:textId="62034FB5" w:rsidR="008639E7" w:rsidRPr="00C264F6" w:rsidRDefault="004F37F2" w:rsidP="006A75EA">
      <w:pPr>
        <w:pStyle w:val="dt"/>
        <w:spacing w:before="0" w:beforeAutospacing="0" w:after="0" w:afterAutospacing="0"/>
        <w:jc w:val="both"/>
        <w:rPr>
          <w:rFonts w:ascii="Georgia" w:hAnsi="Georgia"/>
        </w:rPr>
      </w:pPr>
      <w:r>
        <w:rPr>
          <w:rFonts w:ascii="Georgia" w:hAnsi="Georgia"/>
        </w:rPr>
        <w:t xml:space="preserve">5.4. Con la successiva sentenza </w:t>
      </w:r>
      <w:r w:rsidRPr="008813C5">
        <w:rPr>
          <w:rFonts w:ascii="Georgia" w:hAnsi="Georgia"/>
          <w:color w:val="000000" w:themeColor="text1"/>
        </w:rPr>
        <w:t>n</w:t>
      </w:r>
      <w:r w:rsidR="008813C5" w:rsidRPr="008813C5">
        <w:rPr>
          <w:rFonts w:ascii="Georgia" w:hAnsi="Georgia"/>
          <w:color w:val="000000" w:themeColor="text1"/>
        </w:rPr>
        <w:t>. 153 del 2020</w:t>
      </w:r>
      <w:r w:rsidR="00C264F6" w:rsidRPr="008813C5">
        <w:rPr>
          <w:rFonts w:ascii="Georgia" w:hAnsi="Georgia"/>
          <w:color w:val="000000" w:themeColor="text1"/>
        </w:rPr>
        <w:t xml:space="preserve">, </w:t>
      </w:r>
      <w:r w:rsidRPr="008813C5">
        <w:rPr>
          <w:rFonts w:ascii="Georgia" w:hAnsi="Georgia"/>
          <w:color w:val="000000" w:themeColor="text1"/>
        </w:rPr>
        <w:t xml:space="preserve">la Corte, dopo avere ricordato le conclusioni già raggiunte con la sentenza n. 45 del 2019 in relazione </w:t>
      </w:r>
      <w:r>
        <w:rPr>
          <w:rFonts w:ascii="Georgia" w:hAnsi="Georgia"/>
        </w:rPr>
        <w:t>alla tutela del terzo leso dalla SCIA, ha dichiarato inammissibil</w:t>
      </w:r>
      <w:r w:rsidR="00C264F6">
        <w:rPr>
          <w:rFonts w:ascii="Georgia" w:hAnsi="Georgia"/>
        </w:rPr>
        <w:t xml:space="preserve">i </w:t>
      </w:r>
      <w:r>
        <w:rPr>
          <w:rFonts w:ascii="Georgia" w:hAnsi="Georgia"/>
        </w:rPr>
        <w:t>l</w:t>
      </w:r>
      <w:r w:rsidR="00054E1E">
        <w:rPr>
          <w:rFonts w:ascii="Georgia" w:hAnsi="Georgia"/>
        </w:rPr>
        <w:t>e</w:t>
      </w:r>
      <w:r>
        <w:rPr>
          <w:rFonts w:ascii="Georgia" w:hAnsi="Georgia"/>
        </w:rPr>
        <w:t xml:space="preserve"> question</w:t>
      </w:r>
      <w:r w:rsidR="00054E1E">
        <w:rPr>
          <w:rFonts w:ascii="Georgia" w:hAnsi="Georgia"/>
        </w:rPr>
        <w:t>i</w:t>
      </w:r>
      <w:r>
        <w:rPr>
          <w:rFonts w:ascii="Georgia" w:hAnsi="Georgia"/>
        </w:rPr>
        <w:t xml:space="preserve"> di legittimità costituzionale dell’art. 19, comma 6-</w:t>
      </w:r>
      <w:r w:rsidRPr="004F37F2">
        <w:rPr>
          <w:rFonts w:ascii="Georgia" w:hAnsi="Georgia"/>
          <w:i/>
          <w:iCs/>
        </w:rPr>
        <w:t>ter</w:t>
      </w:r>
      <w:r>
        <w:rPr>
          <w:rFonts w:ascii="Georgia" w:hAnsi="Georgia"/>
        </w:rPr>
        <w:t>, sollevat</w:t>
      </w:r>
      <w:r w:rsidR="00C264F6">
        <w:rPr>
          <w:rFonts w:ascii="Georgia" w:hAnsi="Georgia"/>
        </w:rPr>
        <w:t>e</w:t>
      </w:r>
      <w:r>
        <w:rPr>
          <w:rFonts w:ascii="Georgia" w:hAnsi="Georgia"/>
        </w:rPr>
        <w:t xml:space="preserve"> dal Tar Emilia Romagna, per difetto di rilevanza e per oscurità e cont</w:t>
      </w:r>
      <w:r w:rsidR="00C264F6">
        <w:rPr>
          <w:rFonts w:ascii="Georgia" w:hAnsi="Georgia"/>
        </w:rPr>
        <w:t>r</w:t>
      </w:r>
      <w:r>
        <w:rPr>
          <w:rFonts w:ascii="Georgia" w:hAnsi="Georgia"/>
        </w:rPr>
        <w:t xml:space="preserve">addittorietà del </w:t>
      </w:r>
      <w:proofErr w:type="spellStart"/>
      <w:r w:rsidRPr="00C264F6">
        <w:rPr>
          <w:rFonts w:ascii="Georgia" w:hAnsi="Georgia"/>
          <w:i/>
          <w:iCs/>
        </w:rPr>
        <w:t>petitum</w:t>
      </w:r>
      <w:proofErr w:type="spellEnd"/>
      <w:r w:rsidRPr="00C264F6">
        <w:rPr>
          <w:rFonts w:ascii="Georgia" w:hAnsi="Georgia"/>
        </w:rPr>
        <w:t>.</w:t>
      </w:r>
    </w:p>
    <w:p w14:paraId="0617C0CC" w14:textId="1A35E785" w:rsidR="00054E1E" w:rsidRPr="00C264F6" w:rsidRDefault="00EB50EC" w:rsidP="006A75EA">
      <w:pPr>
        <w:pStyle w:val="dt"/>
        <w:spacing w:before="0" w:beforeAutospacing="0" w:after="0" w:afterAutospacing="0"/>
        <w:jc w:val="both"/>
        <w:rPr>
          <w:rFonts w:ascii="Georgia" w:hAnsi="Georgia"/>
          <w:color w:val="000000"/>
        </w:rPr>
      </w:pPr>
      <w:r>
        <w:rPr>
          <w:rFonts w:ascii="Georgia" w:hAnsi="Georgia"/>
        </w:rPr>
        <w:t>Il rimettente lamentava</w:t>
      </w:r>
      <w:r w:rsidR="00054E1E" w:rsidRPr="00C264F6">
        <w:rPr>
          <w:rFonts w:ascii="Georgia" w:hAnsi="Georgia"/>
        </w:rPr>
        <w:t xml:space="preserve"> la violazione degli </w:t>
      </w:r>
      <w:r w:rsidR="00054E1E" w:rsidRPr="00C264F6">
        <w:rPr>
          <w:rFonts w:ascii="Georgia" w:hAnsi="Georgia"/>
          <w:color w:val="000000"/>
        </w:rPr>
        <w:t xml:space="preserve">artt. 3, 24, 103 e 113 </w:t>
      </w:r>
      <w:proofErr w:type="spellStart"/>
      <w:r w:rsidR="00054E1E" w:rsidRPr="00C264F6">
        <w:rPr>
          <w:rFonts w:ascii="Georgia" w:hAnsi="Georgia"/>
          <w:color w:val="000000"/>
        </w:rPr>
        <w:t>Cost</w:t>
      </w:r>
      <w:proofErr w:type="spellEnd"/>
      <w:r w:rsidR="00054E1E" w:rsidRPr="00C264F6">
        <w:rPr>
          <w:rFonts w:ascii="Georgia" w:hAnsi="Georgia"/>
          <w:color w:val="000000"/>
        </w:rPr>
        <w:t xml:space="preserve">: 1) perché l’avere subordinato l’azione del terzo controinteressato alla presentazione di una previa istanza sollecitatoria alla p.a. si risolverebbe in una procrastinazione del momento di accesso alla tutela giurisdizionale; 2) e perché – </w:t>
      </w:r>
      <w:r w:rsidR="00054E1E" w:rsidRPr="00C264F6">
        <w:rPr>
          <w:rFonts w:ascii="Georgia" w:hAnsi="Georgia"/>
          <w:bCs/>
          <w:iCs/>
          <w:spacing w:val="5"/>
        </w:rPr>
        <w:t>«qualora, come normalmente accade», l’istanza del terzo sia inoltrata quando siano già decorsi trenta giorni dalla S</w:t>
      </w:r>
      <w:r>
        <w:rPr>
          <w:rFonts w:ascii="Georgia" w:hAnsi="Georgia"/>
          <w:bCs/>
          <w:iCs/>
          <w:spacing w:val="5"/>
        </w:rPr>
        <w:t>cia</w:t>
      </w:r>
      <w:r w:rsidR="00054E1E" w:rsidRPr="00C264F6">
        <w:rPr>
          <w:rFonts w:ascii="Georgia" w:hAnsi="Georgia"/>
          <w:bCs/>
          <w:iCs/>
          <w:spacing w:val="5"/>
        </w:rPr>
        <w:t xml:space="preserve"> edilizia − il potere dell’amministrazione, ai sensi dell’art. 19, comma 4, della legge n. 241 del 1990, non è di natura vincolata ma «in autotutela» e discrezionale, con la conseguenza che, ai sensi dell’art. 31, comma 3, cod. </w:t>
      </w:r>
      <w:proofErr w:type="spellStart"/>
      <w:r w:rsidR="00054E1E" w:rsidRPr="00C264F6">
        <w:rPr>
          <w:rFonts w:ascii="Georgia" w:hAnsi="Georgia"/>
          <w:bCs/>
          <w:iCs/>
          <w:spacing w:val="5"/>
        </w:rPr>
        <w:t>proc</w:t>
      </w:r>
      <w:proofErr w:type="spellEnd"/>
      <w:r w:rsidR="00054E1E" w:rsidRPr="00C264F6">
        <w:rPr>
          <w:rFonts w:ascii="Georgia" w:hAnsi="Georgia"/>
          <w:bCs/>
          <w:iCs/>
          <w:spacing w:val="5"/>
        </w:rPr>
        <w:t xml:space="preserve">. </w:t>
      </w:r>
      <w:proofErr w:type="spellStart"/>
      <w:r w:rsidR="00054E1E" w:rsidRPr="00C264F6">
        <w:rPr>
          <w:rFonts w:ascii="Georgia" w:hAnsi="Georgia"/>
          <w:bCs/>
          <w:iCs/>
          <w:spacing w:val="5"/>
        </w:rPr>
        <w:t>amm</w:t>
      </w:r>
      <w:proofErr w:type="spellEnd"/>
      <w:r w:rsidR="00054E1E" w:rsidRPr="00C264F6">
        <w:rPr>
          <w:rFonts w:ascii="Georgia" w:hAnsi="Georgia"/>
          <w:bCs/>
          <w:iCs/>
          <w:spacing w:val="5"/>
        </w:rPr>
        <w:t>., «il giudice amministrativo deve limitarsi ad una mera declaratoria dell’obbligo di provvedere, senza potere predeterminare il contenuto del provvedimento da adottare, così non assicurando una tutela piena ed effettiva della posizione giuridica del terzo».</w:t>
      </w:r>
    </w:p>
    <w:p w14:paraId="3AA81365" w14:textId="446DA60B" w:rsidR="00597D21" w:rsidRDefault="004F37F2" w:rsidP="0078239C">
      <w:pPr>
        <w:pStyle w:val="dt"/>
        <w:spacing w:before="0" w:beforeAutospacing="0" w:after="0" w:afterAutospacing="0"/>
        <w:jc w:val="both"/>
        <w:rPr>
          <w:rFonts w:ascii="Georgia" w:hAnsi="Georgia"/>
        </w:rPr>
      </w:pPr>
      <w:r w:rsidRPr="00C264F6">
        <w:rPr>
          <w:rFonts w:ascii="Georgia" w:hAnsi="Georgia"/>
        </w:rPr>
        <w:t>Il riscontrato difetto di rilevanza passa per l’osservazione</w:t>
      </w:r>
      <w:r w:rsidRPr="004F37F2">
        <w:rPr>
          <w:rFonts w:ascii="Georgia" w:hAnsi="Georgia"/>
        </w:rPr>
        <w:t xml:space="preserve"> che nel giudizio </w:t>
      </w:r>
      <w:r w:rsidRPr="004F37F2">
        <w:rPr>
          <w:rFonts w:ascii="Georgia" w:hAnsi="Georgia"/>
          <w:i/>
          <w:iCs/>
        </w:rPr>
        <w:t>a quo</w:t>
      </w:r>
      <w:r w:rsidRPr="004F37F2">
        <w:rPr>
          <w:rFonts w:ascii="Georgia" w:hAnsi="Georgia"/>
        </w:rPr>
        <w:t xml:space="preserve"> l’amministrazione non è rimasta silente, ma ha espresso un diniego </w:t>
      </w:r>
      <w:r w:rsidR="00597D21">
        <w:rPr>
          <w:rFonts w:ascii="Georgia" w:hAnsi="Georgia"/>
        </w:rPr>
        <w:t xml:space="preserve">di intervento </w:t>
      </w:r>
      <w:r w:rsidRPr="004F37F2">
        <w:rPr>
          <w:rFonts w:ascii="Georgia" w:hAnsi="Georgia"/>
        </w:rPr>
        <w:t>basato sull’asserita legittimità delle opere realizzate dal segnalante, sicch</w:t>
      </w:r>
      <w:r w:rsidR="00597D21">
        <w:rPr>
          <w:rFonts w:ascii="Georgia" w:hAnsi="Georgia"/>
        </w:rPr>
        <w:t>é</w:t>
      </w:r>
      <w:r w:rsidRPr="004F37F2">
        <w:rPr>
          <w:rFonts w:ascii="Georgia" w:hAnsi="Georgia"/>
        </w:rPr>
        <w:t xml:space="preserve"> il rimettente non deve fare applicazione della norma censurata, </w:t>
      </w:r>
      <w:r w:rsidR="00D2060C">
        <w:rPr>
          <w:rFonts w:ascii="Georgia" w:hAnsi="Georgia"/>
        </w:rPr>
        <w:t xml:space="preserve">che regola la sola ipotesi di </w:t>
      </w:r>
      <w:r w:rsidR="00D2060C" w:rsidRPr="00D2060C">
        <w:rPr>
          <w:rFonts w:ascii="Georgia" w:hAnsi="Georgia"/>
        </w:rPr>
        <w:t>«inerzia»</w:t>
      </w:r>
      <w:r w:rsidR="00D2060C">
        <w:rPr>
          <w:rFonts w:ascii="Georgia" w:hAnsi="Georgia"/>
        </w:rPr>
        <w:t xml:space="preserve">  dell’amministrazione sull’istanza di sollecitazione dell’interessat</w:t>
      </w:r>
      <w:r w:rsidR="0078239C">
        <w:rPr>
          <w:rFonts w:ascii="Georgia" w:hAnsi="Georgia"/>
        </w:rPr>
        <w:t>o, consentendogli, per tale ipotesi, di</w:t>
      </w:r>
      <w:r w:rsidRPr="004F37F2">
        <w:rPr>
          <w:rFonts w:ascii="Georgia" w:hAnsi="Georgia"/>
        </w:rPr>
        <w:t xml:space="preserve"> «esperire esclusivamente l’azione di cui all’art. 31, commi 1, 2 e 3» cod. </w:t>
      </w:r>
      <w:proofErr w:type="spellStart"/>
      <w:r w:rsidRPr="004F37F2">
        <w:rPr>
          <w:rFonts w:ascii="Georgia" w:hAnsi="Georgia"/>
        </w:rPr>
        <w:t>proc</w:t>
      </w:r>
      <w:proofErr w:type="spellEnd"/>
      <w:r w:rsidRPr="004F37F2">
        <w:rPr>
          <w:rFonts w:ascii="Georgia" w:hAnsi="Georgia"/>
        </w:rPr>
        <w:t xml:space="preserve">. </w:t>
      </w:r>
      <w:proofErr w:type="spellStart"/>
      <w:r w:rsidRPr="004F37F2">
        <w:rPr>
          <w:rFonts w:ascii="Georgia" w:hAnsi="Georgia"/>
        </w:rPr>
        <w:t>amm</w:t>
      </w:r>
      <w:proofErr w:type="spellEnd"/>
      <w:r w:rsidRPr="004F37F2">
        <w:rPr>
          <w:rFonts w:ascii="Georgia" w:hAnsi="Georgia"/>
        </w:rPr>
        <w:t>., ossia l’azione avverso il silenzio.</w:t>
      </w:r>
    </w:p>
    <w:p w14:paraId="3FA18A8D" w14:textId="72074099" w:rsidR="004F37F2" w:rsidRPr="00054E1E" w:rsidRDefault="004F37F2" w:rsidP="00597D21">
      <w:pPr>
        <w:pStyle w:val="Testonotaapidipagina"/>
        <w:jc w:val="both"/>
        <w:rPr>
          <w:rFonts w:ascii="Georgia" w:hAnsi="Georgia"/>
        </w:rPr>
      </w:pPr>
      <w:r w:rsidRPr="00597D21">
        <w:rPr>
          <w:rFonts w:ascii="Georgia" w:hAnsi="Georgia"/>
        </w:rPr>
        <w:t>Tale rilievo, oltre ad essere comunemente condiviso in dottrina</w:t>
      </w:r>
      <w:r w:rsidR="00597D21" w:rsidRPr="00597D21">
        <w:rPr>
          <w:rStyle w:val="Rimandonotaapidipagina"/>
          <w:rFonts w:ascii="Georgia" w:hAnsi="Georgia"/>
        </w:rPr>
        <w:footnoteReference w:id="110"/>
      </w:r>
      <w:r w:rsidRPr="00597D21">
        <w:rPr>
          <w:rFonts w:ascii="Georgia" w:hAnsi="Georgia"/>
        </w:rPr>
        <w:t xml:space="preserve"> e in giurisprudenza</w:t>
      </w:r>
      <w:r w:rsidR="00597D21">
        <w:rPr>
          <w:rStyle w:val="Rimandonotaapidipagina"/>
          <w:rFonts w:ascii="Georgia" w:hAnsi="Georgia"/>
        </w:rPr>
        <w:footnoteReference w:id="111"/>
      </w:r>
      <w:r w:rsidRPr="00597D21">
        <w:rPr>
          <w:rFonts w:ascii="Georgia" w:hAnsi="Georgia"/>
        </w:rPr>
        <w:t xml:space="preserve">, trova conferma testuale anche nell’art. 133, lettera </w:t>
      </w:r>
      <w:r w:rsidRPr="00597D21">
        <w:rPr>
          <w:rFonts w:ascii="Georgia" w:hAnsi="Georgia"/>
          <w:i/>
        </w:rPr>
        <w:t>a</w:t>
      </w:r>
      <w:r w:rsidRPr="00597D21">
        <w:rPr>
          <w:rFonts w:ascii="Georgia" w:hAnsi="Georgia"/>
        </w:rPr>
        <w:t xml:space="preserve">), n. 3, cod. </w:t>
      </w:r>
      <w:proofErr w:type="spellStart"/>
      <w:r w:rsidRPr="00597D21">
        <w:rPr>
          <w:rFonts w:ascii="Georgia" w:hAnsi="Georgia"/>
        </w:rPr>
        <w:t>proc</w:t>
      </w:r>
      <w:proofErr w:type="spellEnd"/>
      <w:r w:rsidRPr="00597D21">
        <w:rPr>
          <w:rFonts w:ascii="Georgia" w:hAnsi="Georgia"/>
        </w:rPr>
        <w:t xml:space="preserve">. </w:t>
      </w:r>
      <w:proofErr w:type="spellStart"/>
      <w:r w:rsidRPr="00597D21">
        <w:rPr>
          <w:rFonts w:ascii="Georgia" w:hAnsi="Georgia"/>
        </w:rPr>
        <w:t>amm</w:t>
      </w:r>
      <w:proofErr w:type="spellEnd"/>
      <w:r w:rsidRPr="00597D21">
        <w:rPr>
          <w:rFonts w:ascii="Georgia" w:hAnsi="Georgia"/>
        </w:rPr>
        <w:t xml:space="preserve">., secondo cui sono devolute alla giurisdizione esclusiva del giudice amministrativo le controversie in materia di «silenzio di cui all’art. 31, commi 1, 2 e 3, e i provvedimenti espressi adottati in sede di verifica di segnalazione certificata, denuncia e dichiarazione di inizio attività di cui </w:t>
      </w:r>
      <w:r w:rsidRPr="00054E1E">
        <w:rPr>
          <w:rFonts w:ascii="Georgia" w:hAnsi="Georgia"/>
        </w:rPr>
        <w:t>all’articolo 19, comma 6-</w:t>
      </w:r>
      <w:r w:rsidRPr="00054E1E">
        <w:rPr>
          <w:rFonts w:ascii="Georgia" w:hAnsi="Georgia"/>
          <w:i/>
        </w:rPr>
        <w:t xml:space="preserve">ter </w:t>
      </w:r>
      <w:r w:rsidRPr="00054E1E">
        <w:rPr>
          <w:rFonts w:ascii="Georgia" w:hAnsi="Georgia"/>
        </w:rPr>
        <w:t>della legge 7 agosto 1990, n. 24».</w:t>
      </w:r>
    </w:p>
    <w:p w14:paraId="3E914CA0" w14:textId="5BB7EA63" w:rsidR="00054E1E" w:rsidRPr="00054E1E" w:rsidRDefault="00054E1E" w:rsidP="00054E1E">
      <w:pPr>
        <w:pStyle w:val="Testonotaapidipagina"/>
        <w:jc w:val="both"/>
        <w:rPr>
          <w:rFonts w:ascii="Georgia" w:hAnsi="Georgia"/>
        </w:rPr>
      </w:pPr>
      <w:r w:rsidRPr="00054E1E">
        <w:rPr>
          <w:rFonts w:ascii="Georgia" w:hAnsi="Georgia"/>
        </w:rPr>
        <w:t xml:space="preserve">La Corte ha </w:t>
      </w:r>
      <w:r>
        <w:rPr>
          <w:rFonts w:ascii="Georgia" w:hAnsi="Georgia"/>
        </w:rPr>
        <w:t>poi</w:t>
      </w:r>
      <w:r w:rsidR="00A84BA0">
        <w:rPr>
          <w:rFonts w:ascii="Georgia" w:hAnsi="Georgia"/>
        </w:rPr>
        <w:t xml:space="preserve"> </w:t>
      </w:r>
      <w:r w:rsidRPr="00054E1E">
        <w:rPr>
          <w:rFonts w:ascii="Georgia" w:hAnsi="Georgia"/>
        </w:rPr>
        <w:t xml:space="preserve">osservato che la questione </w:t>
      </w:r>
      <w:r>
        <w:rPr>
          <w:rFonts w:ascii="Georgia" w:hAnsi="Georgia"/>
        </w:rPr>
        <w:t>è</w:t>
      </w:r>
      <w:r w:rsidRPr="00054E1E">
        <w:rPr>
          <w:rFonts w:ascii="Georgia" w:hAnsi="Georgia"/>
        </w:rPr>
        <w:t xml:space="preserve"> irrilevante</w:t>
      </w:r>
      <w:r w:rsidR="00A84BA0">
        <w:rPr>
          <w:rFonts w:ascii="Georgia" w:hAnsi="Georgia"/>
        </w:rPr>
        <w:t>,</w:t>
      </w:r>
      <w:r w:rsidRPr="00054E1E">
        <w:rPr>
          <w:rFonts w:ascii="Georgia" w:hAnsi="Georgia"/>
        </w:rPr>
        <w:t xml:space="preserve"> anche ove si riten</w:t>
      </w:r>
      <w:r>
        <w:rPr>
          <w:rFonts w:ascii="Georgia" w:hAnsi="Georgia"/>
        </w:rPr>
        <w:t>ga</w:t>
      </w:r>
      <w:r w:rsidRPr="00054E1E">
        <w:rPr>
          <w:rFonts w:ascii="Georgia" w:hAnsi="Georgia"/>
        </w:rPr>
        <w:t xml:space="preserve"> che oggetto di reale censura sia non già l’art. 19, comma 6-</w:t>
      </w:r>
      <w:r w:rsidRPr="00054E1E">
        <w:rPr>
          <w:rFonts w:ascii="Georgia" w:hAnsi="Georgia"/>
          <w:i/>
          <w:iCs/>
        </w:rPr>
        <w:t>ter</w:t>
      </w:r>
      <w:r w:rsidR="0078239C">
        <w:rPr>
          <w:rFonts w:ascii="Georgia" w:hAnsi="Georgia"/>
          <w:iCs/>
        </w:rPr>
        <w:t>,</w:t>
      </w:r>
      <w:r w:rsidRPr="00054E1E">
        <w:rPr>
          <w:rFonts w:ascii="Georgia" w:hAnsi="Georgia"/>
        </w:rPr>
        <w:t xml:space="preserve"> ma l’art. 19, comma 4, </w:t>
      </w:r>
      <w:r w:rsidRPr="00054E1E">
        <w:rPr>
          <w:rFonts w:ascii="Georgia" w:hAnsi="Georgia" w:cs="Calibri"/>
        </w:rPr>
        <w:t>«</w:t>
      </w:r>
      <w:r w:rsidRPr="00054E1E">
        <w:rPr>
          <w:rFonts w:ascii="Georgia" w:hAnsi="Georgia"/>
        </w:rPr>
        <w:t>cui il primo implicitamente rimanda (unitamente ai commi 3 e 6-</w:t>
      </w:r>
      <w:r w:rsidRPr="00054E1E">
        <w:rPr>
          <w:rFonts w:ascii="Georgia" w:hAnsi="Georgia"/>
          <w:i/>
        </w:rPr>
        <w:t>bis</w:t>
      </w:r>
      <w:r w:rsidRPr="00054E1E">
        <w:rPr>
          <w:rFonts w:ascii="Georgia" w:hAnsi="Georgia"/>
        </w:rPr>
        <w:t>) ed in forza del quale, decorso il termine di cui all’art. 19, comma 3, l’intervento (non “in autotutela” ma</w:t>
      </w:r>
      <w:r w:rsidR="00547416">
        <w:rPr>
          <w:rStyle w:val="Rimandonotaapidipagina"/>
          <w:rFonts w:ascii="Georgia" w:hAnsi="Georgia"/>
        </w:rPr>
        <w:footnoteReference w:id="112"/>
      </w:r>
      <w:r w:rsidRPr="00054E1E">
        <w:rPr>
          <w:rFonts w:ascii="Georgia" w:hAnsi="Georgia"/>
        </w:rPr>
        <w:t>) conformativo, inibitorio o repressivo dell’amministrazione, quand’anche sollecitato dal terzo, è subordinato alla positiva valutazione discrezionale della presenza dell</w:t>
      </w:r>
      <w:r w:rsidR="009A085D">
        <w:rPr>
          <w:rFonts w:ascii="Georgia" w:hAnsi="Georgia"/>
        </w:rPr>
        <w:t>e condizioni previste dall’art.</w:t>
      </w:r>
      <w:r w:rsidR="00BA1A3E">
        <w:rPr>
          <w:rFonts w:ascii="Georgia" w:hAnsi="Georgia"/>
        </w:rPr>
        <w:t xml:space="preserve"> </w:t>
      </w:r>
      <w:r w:rsidRPr="00054E1E">
        <w:rPr>
          <w:rFonts w:ascii="Georgia" w:hAnsi="Georgia"/>
        </w:rPr>
        <w:t>21-</w:t>
      </w:r>
      <w:r w:rsidRPr="00054E1E">
        <w:rPr>
          <w:rFonts w:ascii="Georgia" w:hAnsi="Georgia"/>
          <w:i/>
        </w:rPr>
        <w:t>novies</w:t>
      </w:r>
      <w:r w:rsidRPr="00054E1E">
        <w:rPr>
          <w:rFonts w:ascii="Georgia" w:hAnsi="Georgia"/>
        </w:rPr>
        <w:t xml:space="preserve"> (interesse pubblico ulteriore rispetto al ripristino della legalità, bilanciamento fra gli interessi coinvolti e, per i provvedimenti ampliativi della sfera giuridica dei privati, esercizio del potere entro il termine massimo di diciotto mesi)</w:t>
      </w:r>
      <w:r w:rsidRPr="00054E1E">
        <w:rPr>
          <w:rFonts w:ascii="Georgia" w:hAnsi="Georgia" w:cs="Calibri"/>
        </w:rPr>
        <w:t>»</w:t>
      </w:r>
      <w:r w:rsidR="006F5346">
        <w:rPr>
          <w:rFonts w:ascii="Georgia" w:hAnsi="Georgia" w:cs="Calibri"/>
        </w:rPr>
        <w:t>.</w:t>
      </w:r>
    </w:p>
    <w:p w14:paraId="64721B4B" w14:textId="3DCFCA1B" w:rsidR="00054E1E" w:rsidRPr="00814E27" w:rsidRDefault="00054E1E" w:rsidP="00054E1E">
      <w:pPr>
        <w:pStyle w:val="Testonotaapidipagina"/>
        <w:jc w:val="both"/>
        <w:rPr>
          <w:rFonts w:ascii="Georgia" w:hAnsi="Georgia"/>
        </w:rPr>
      </w:pPr>
      <w:r w:rsidRPr="00054E1E">
        <w:rPr>
          <w:rFonts w:ascii="Georgia" w:hAnsi="Georgia"/>
        </w:rPr>
        <w:t xml:space="preserve">E ciò perché l’amministrazione </w:t>
      </w:r>
      <w:r w:rsidRPr="00054E1E">
        <w:rPr>
          <w:rFonts w:ascii="Georgia" w:hAnsi="Georgia" w:cs="Calibri"/>
        </w:rPr>
        <w:t>«</w:t>
      </w:r>
      <w:r w:rsidRPr="00054E1E">
        <w:rPr>
          <w:rFonts w:ascii="Georgia" w:hAnsi="Georgia"/>
        </w:rPr>
        <w:t xml:space="preserve">con il provvedimento impugnato non solo non ha esaminato la </w:t>
      </w:r>
      <w:r w:rsidRPr="00814E27">
        <w:rPr>
          <w:rFonts w:ascii="Georgia" w:hAnsi="Georgia"/>
        </w:rPr>
        <w:t>dedotta difformità dalla legge e dal regolamento delle opere realizzate, limitandosi</w:t>
      </w:r>
      <w:r w:rsidR="008813C5">
        <w:rPr>
          <w:rFonts w:ascii="Georgia" w:hAnsi="Georgia"/>
        </w:rPr>
        <w:t xml:space="preserve"> […]</w:t>
      </w:r>
      <w:r w:rsidRPr="00814E27">
        <w:rPr>
          <w:rFonts w:ascii="Georgia" w:hAnsi="Georgia"/>
        </w:rPr>
        <w:t xml:space="preserve"> ad affermare la loro conformità alla S</w:t>
      </w:r>
      <w:r w:rsidR="006F45F9">
        <w:rPr>
          <w:rFonts w:ascii="Georgia" w:hAnsi="Georgia"/>
        </w:rPr>
        <w:t>cia</w:t>
      </w:r>
      <w:r w:rsidRPr="00814E27">
        <w:rPr>
          <w:rFonts w:ascii="Georgia" w:hAnsi="Georgia"/>
        </w:rPr>
        <w:t>, ma nemmeno ha operato alcuna valutazione discrezionale (come pure avrebbe dovuto, essendo decorsi, al momento della sollecitazione, i trenta giorni di cui all’art. 19, comma 6-</w:t>
      </w:r>
      <w:r w:rsidRPr="00814E27">
        <w:rPr>
          <w:rFonts w:ascii="Georgia" w:hAnsi="Georgia"/>
          <w:i/>
        </w:rPr>
        <w:t>bis</w:t>
      </w:r>
      <w:r w:rsidRPr="00814E27">
        <w:rPr>
          <w:rFonts w:ascii="Georgia" w:hAnsi="Georgia"/>
        </w:rPr>
        <w:t>)</w:t>
      </w:r>
      <w:r w:rsidR="00C264F6">
        <w:rPr>
          <w:rFonts w:ascii="Georgia" w:hAnsi="Georgia"/>
        </w:rPr>
        <w:t>»</w:t>
      </w:r>
      <w:r w:rsidRPr="00814E27">
        <w:rPr>
          <w:rFonts w:ascii="Georgia" w:hAnsi="Georgia" w:cs="Calibri"/>
        </w:rPr>
        <w:t>; correlativamente, «</w:t>
      </w:r>
      <w:r w:rsidRPr="00814E27">
        <w:rPr>
          <w:rFonts w:ascii="Georgia" w:hAnsi="Georgia"/>
        </w:rPr>
        <w:t xml:space="preserve">i ricorrenti nel giudizio </w:t>
      </w:r>
      <w:r w:rsidRPr="00814E27">
        <w:rPr>
          <w:rFonts w:ascii="Georgia" w:hAnsi="Georgia"/>
          <w:i/>
        </w:rPr>
        <w:t>a quo</w:t>
      </w:r>
      <w:r w:rsidRPr="00814E27">
        <w:rPr>
          <w:rFonts w:ascii="Georgia" w:hAnsi="Georgia"/>
        </w:rPr>
        <w:t xml:space="preserve"> hanno lamentato l’illegittimità del diniego per violazione non dell’art. 19, comma 4, della legge n. 241 del 1990 ma delle norme edilizie e (quanto al motivo residuo) del regolamento comunale, e non hanno chiesto, contestualmente all’azione di annullamento, di accertare la fondatezza della pretesa e di ordinare all’amministrazione di adottare un provvedimento di rimozione delle opere, ai sensi dell’art. 34, comma 1, lettera </w:t>
      </w:r>
      <w:r w:rsidRPr="00814E27">
        <w:rPr>
          <w:rFonts w:ascii="Georgia" w:hAnsi="Georgia"/>
          <w:i/>
        </w:rPr>
        <w:t>c</w:t>
      </w:r>
      <w:r w:rsidRPr="00814E27">
        <w:rPr>
          <w:rFonts w:ascii="Georgia" w:hAnsi="Georgia"/>
        </w:rPr>
        <w:t xml:space="preserve">), cod. </w:t>
      </w:r>
      <w:proofErr w:type="spellStart"/>
      <w:r w:rsidRPr="00814E27">
        <w:rPr>
          <w:rFonts w:ascii="Georgia" w:hAnsi="Georgia"/>
        </w:rPr>
        <w:t>proc</w:t>
      </w:r>
      <w:proofErr w:type="spellEnd"/>
      <w:r w:rsidRPr="00814E27">
        <w:rPr>
          <w:rFonts w:ascii="Georgia" w:hAnsi="Georgia"/>
        </w:rPr>
        <w:t xml:space="preserve">. </w:t>
      </w:r>
      <w:proofErr w:type="spellStart"/>
      <w:r w:rsidRPr="00814E27">
        <w:rPr>
          <w:rFonts w:ascii="Georgia" w:hAnsi="Georgia"/>
        </w:rPr>
        <w:t>amm</w:t>
      </w:r>
      <w:proofErr w:type="spellEnd"/>
      <w:r w:rsidRPr="00814E27">
        <w:rPr>
          <w:rFonts w:ascii="Georgia" w:hAnsi="Georgia"/>
        </w:rPr>
        <w:t>.</w:t>
      </w:r>
      <w:r w:rsidRPr="00814E27">
        <w:rPr>
          <w:rFonts w:ascii="Georgia" w:hAnsi="Georgia" w:cs="Calibri"/>
        </w:rPr>
        <w:t>»</w:t>
      </w:r>
    </w:p>
    <w:p w14:paraId="53952D12" w14:textId="01B8E71E" w:rsidR="00054E1E" w:rsidRPr="00814E27" w:rsidRDefault="00054E1E" w:rsidP="00597D21">
      <w:pPr>
        <w:pStyle w:val="Testonotaapidipagina"/>
        <w:jc w:val="both"/>
        <w:rPr>
          <w:rFonts w:ascii="Georgia" w:hAnsi="Georgia"/>
        </w:rPr>
      </w:pPr>
      <w:r w:rsidRPr="00814E27">
        <w:rPr>
          <w:rFonts w:ascii="Georgia" w:hAnsi="Georgia"/>
        </w:rPr>
        <w:t xml:space="preserve">Da ciò discende, dunque, che anche dell’art. 19, comma 4 </w:t>
      </w:r>
      <w:r w:rsidRPr="00814E27">
        <w:rPr>
          <w:rFonts w:ascii="Georgia" w:hAnsi="Georgia" w:cs="Calibri"/>
        </w:rPr>
        <w:t>«</w:t>
      </w:r>
      <w:r w:rsidRPr="00814E27">
        <w:rPr>
          <w:rFonts w:ascii="Georgia" w:hAnsi="Georgia"/>
        </w:rPr>
        <w:t>il rimettente non deve fare applicazione per decidere sulla domanda proposta dai terzi controinteressati</w:t>
      </w:r>
      <w:r w:rsidRPr="00814E27">
        <w:rPr>
          <w:rFonts w:ascii="Georgia" w:hAnsi="Georgia" w:cs="Calibri"/>
        </w:rPr>
        <w:t>»</w:t>
      </w:r>
      <w:r w:rsidRPr="00814E27">
        <w:rPr>
          <w:rFonts w:ascii="Georgia" w:hAnsi="Georgia"/>
        </w:rPr>
        <w:t>; di esso, semmai, dovrà fare applicazione, nel caso in cui, una volta accolto il ricorso per la riscontrata contrarietà del diniego al regolamento, prima l’amministrazione adduca, in sede di necessaria riedizione del tratto di azione amministrativa lasciato libero dall’accertamento giudiziale, di non potere comunque ordinare la rimozione delle opere in mancanza delle condizioni previste dall’art. 21-</w:t>
      </w:r>
      <w:r w:rsidRPr="00814E27">
        <w:rPr>
          <w:rFonts w:ascii="Georgia" w:hAnsi="Georgia"/>
          <w:i/>
        </w:rPr>
        <w:t>novies</w:t>
      </w:r>
      <w:r w:rsidRPr="00814E27">
        <w:rPr>
          <w:rFonts w:ascii="Georgia" w:hAnsi="Georgia"/>
        </w:rPr>
        <w:t xml:space="preserve"> (e richiamate, appunto, dall’art. 19, comma 4), e poi i terzi controinteressati impugnino il nuovo diniego (ed eventualmente spieghino domanda di condanna al rilascio del provvedimento richiesto).</w:t>
      </w:r>
    </w:p>
    <w:p w14:paraId="0AF14432" w14:textId="379F4245" w:rsidR="00A84BA0" w:rsidRPr="00814E27" w:rsidRDefault="00814E27" w:rsidP="00054E1E">
      <w:pPr>
        <w:pStyle w:val="dt"/>
        <w:spacing w:before="0" w:beforeAutospacing="0" w:after="0" w:afterAutospacing="0"/>
        <w:jc w:val="both"/>
        <w:rPr>
          <w:rFonts w:ascii="Georgia" w:hAnsi="Georgia"/>
        </w:rPr>
      </w:pPr>
      <w:r>
        <w:rPr>
          <w:rFonts w:ascii="Georgia" w:hAnsi="Georgia"/>
        </w:rPr>
        <w:t xml:space="preserve">5.4.1. </w:t>
      </w:r>
      <w:r w:rsidR="00AC5689">
        <w:rPr>
          <w:rFonts w:ascii="Georgia" w:hAnsi="Georgia"/>
        </w:rPr>
        <w:t>Anche</w:t>
      </w:r>
      <w:r w:rsidR="00A84BA0" w:rsidRPr="00814E27">
        <w:rPr>
          <w:rFonts w:ascii="Georgia" w:hAnsi="Georgia"/>
        </w:rPr>
        <w:t xml:space="preserve"> ove non si fosse fermata all’inammissibilità, </w:t>
      </w:r>
      <w:r w:rsidR="00597D21" w:rsidRPr="00814E27">
        <w:rPr>
          <w:rFonts w:ascii="Georgia" w:hAnsi="Georgia"/>
        </w:rPr>
        <w:t>difficilmente la Corte</w:t>
      </w:r>
      <w:r w:rsidR="00AC5689">
        <w:rPr>
          <w:rFonts w:ascii="Georgia" w:hAnsi="Georgia"/>
        </w:rPr>
        <w:t>, dopo la sentenza n. 45 del 2019,</w:t>
      </w:r>
      <w:r w:rsidR="00597D21" w:rsidRPr="00814E27">
        <w:rPr>
          <w:rFonts w:ascii="Georgia" w:hAnsi="Georgia"/>
        </w:rPr>
        <w:t xml:space="preserve"> avrebbe potuto accogliere le questioni sollevate dal Tar Emilia-Romagna.  </w:t>
      </w:r>
    </w:p>
    <w:p w14:paraId="4DC5A5EB" w14:textId="1DC8353E" w:rsidR="00A84BA0" w:rsidRPr="00814E27" w:rsidRDefault="00A84BA0" w:rsidP="00A84BA0">
      <w:pPr>
        <w:pStyle w:val="dt"/>
        <w:spacing w:before="0" w:beforeAutospacing="0" w:after="0" w:afterAutospacing="0"/>
        <w:jc w:val="both"/>
        <w:rPr>
          <w:rFonts w:ascii="Georgia" w:hAnsi="Georgia"/>
          <w:color w:val="000000"/>
          <w:shd w:val="clear" w:color="auto" w:fill="FFFFFF"/>
        </w:rPr>
      </w:pPr>
      <w:r w:rsidRPr="00814E27">
        <w:rPr>
          <w:rFonts w:ascii="Georgia" w:hAnsi="Georgia"/>
          <w:bCs/>
          <w:iCs/>
          <w:spacing w:val="5"/>
        </w:rPr>
        <w:t xml:space="preserve">Quanto alla prima, infatti, </w:t>
      </w:r>
      <w:r w:rsidR="006A3039">
        <w:rPr>
          <w:rFonts w:ascii="Georgia" w:hAnsi="Georgia"/>
          <w:bCs/>
          <w:iCs/>
          <w:spacing w:val="5"/>
        </w:rPr>
        <w:t>come già</w:t>
      </w:r>
      <w:r w:rsidRPr="00814E27">
        <w:rPr>
          <w:rFonts w:ascii="Georgia" w:hAnsi="Georgia"/>
          <w:bCs/>
          <w:iCs/>
          <w:spacing w:val="5"/>
        </w:rPr>
        <w:t xml:space="preserve"> ricordato</w:t>
      </w:r>
      <w:r w:rsidR="006A3039">
        <w:rPr>
          <w:rFonts w:ascii="Georgia" w:hAnsi="Georgia"/>
          <w:bCs/>
          <w:iCs/>
          <w:spacing w:val="5"/>
        </w:rPr>
        <w:t xml:space="preserve">, </w:t>
      </w:r>
      <w:r w:rsidRPr="00814E27">
        <w:rPr>
          <w:rFonts w:ascii="Georgia" w:hAnsi="Georgia"/>
          <w:bCs/>
          <w:iCs/>
          <w:spacing w:val="5"/>
        </w:rPr>
        <w:t xml:space="preserve">secondo la costante giurisprudenza costituzionale, </w:t>
      </w:r>
      <w:r w:rsidR="00597D21" w:rsidRPr="00814E27">
        <w:rPr>
          <w:rFonts w:ascii="Georgia" w:hAnsi="Georgia"/>
          <w:color w:val="000000"/>
          <w:shd w:val="clear" w:color="auto" w:fill="FFFFFF"/>
        </w:rPr>
        <w:t>«il legislatore gode di ampia discrezionalità nella conformazione degli istituti processuali (</w:t>
      </w:r>
      <w:r w:rsidR="00597D21" w:rsidRPr="00814E27">
        <w:rPr>
          <w:rFonts w:ascii="Georgia" w:hAnsi="Georgia"/>
          <w:i/>
          <w:color w:val="000000"/>
          <w:shd w:val="clear" w:color="auto" w:fill="FFFFFF"/>
        </w:rPr>
        <w:t xml:space="preserve">ex </w:t>
      </w:r>
      <w:proofErr w:type="spellStart"/>
      <w:r w:rsidR="00597D21" w:rsidRPr="00814E27">
        <w:rPr>
          <w:rFonts w:ascii="Georgia" w:hAnsi="Georgia"/>
          <w:i/>
          <w:color w:val="000000"/>
          <w:shd w:val="clear" w:color="auto" w:fill="FFFFFF"/>
        </w:rPr>
        <w:t>multis</w:t>
      </w:r>
      <w:proofErr w:type="spellEnd"/>
      <w:r w:rsidR="00597D21" w:rsidRPr="00814E27">
        <w:rPr>
          <w:rFonts w:ascii="Georgia" w:hAnsi="Georgia"/>
          <w:color w:val="000000"/>
          <w:shd w:val="clear" w:color="auto" w:fill="FFFFFF"/>
        </w:rPr>
        <w:t>, sentenze n. 172, n. 160, n. 139 e n. 45 del 2019, n. 225, n. 77 del 2018, n. 241, n. 94 del 2017) e nella fissazione di termini di decadenza o prescrizione, ovvero di altre disposizioni condizionanti l’azione</w:t>
      </w:r>
      <w:r w:rsidR="00597D21" w:rsidRPr="00814E27">
        <w:rPr>
          <w:rFonts w:ascii="Georgia" w:hAnsi="Georgia"/>
          <w:color w:val="000000"/>
          <w:u w:val="single"/>
          <w:shd w:val="clear" w:color="auto" w:fill="FFFFFF"/>
        </w:rPr>
        <w:t xml:space="preserve"> </w:t>
      </w:r>
      <w:r w:rsidR="00597D21" w:rsidRPr="00814E27">
        <w:rPr>
          <w:rFonts w:ascii="Georgia" w:hAnsi="Georgia"/>
          <w:color w:val="000000"/>
          <w:shd w:val="clear" w:color="auto" w:fill="FFFFFF"/>
        </w:rPr>
        <w:t>(tra le tante, sentenze n. 45 del 2019, n. 6 del 2018, n. 94 del 2017 e n. 155 del 2014), “con il solo limite della manifesta irragionevolezza o arbitrarietà delle scelte compiute (</w:t>
      </w:r>
      <w:r w:rsidR="00597D21" w:rsidRPr="00814E27">
        <w:rPr>
          <w:rFonts w:ascii="Georgia" w:hAnsi="Georgia"/>
          <w:i/>
          <w:color w:val="000000"/>
          <w:shd w:val="clear" w:color="auto" w:fill="FFFFFF"/>
        </w:rPr>
        <w:t xml:space="preserve">ex </w:t>
      </w:r>
      <w:proofErr w:type="spellStart"/>
      <w:r w:rsidR="00597D21" w:rsidRPr="00814E27">
        <w:rPr>
          <w:rFonts w:ascii="Georgia" w:hAnsi="Georgia"/>
          <w:i/>
          <w:color w:val="000000"/>
          <w:shd w:val="clear" w:color="auto" w:fill="FFFFFF"/>
        </w:rPr>
        <w:t>plurimis</w:t>
      </w:r>
      <w:proofErr w:type="spellEnd"/>
      <w:r w:rsidR="00597D21" w:rsidRPr="00814E27">
        <w:rPr>
          <w:rFonts w:ascii="Georgia" w:hAnsi="Georgia"/>
          <w:color w:val="000000"/>
          <w:shd w:val="clear" w:color="auto" w:fill="FFFFFF"/>
        </w:rPr>
        <w:t xml:space="preserve">, sentenze n. 44 del 2016, n. 23 del 2015 e n. 157 del 2014), che si ravvisa, con riferimento specifico all’art. 24 </w:t>
      </w:r>
      <w:proofErr w:type="spellStart"/>
      <w:r w:rsidR="00597D21" w:rsidRPr="00814E27">
        <w:rPr>
          <w:rFonts w:ascii="Georgia" w:hAnsi="Georgia"/>
          <w:color w:val="000000"/>
          <w:shd w:val="clear" w:color="auto" w:fill="FFFFFF"/>
        </w:rPr>
        <w:t>Cost</w:t>
      </w:r>
      <w:proofErr w:type="spellEnd"/>
      <w:r w:rsidR="00597D21" w:rsidRPr="00814E27">
        <w:rPr>
          <w:rFonts w:ascii="Georgia" w:hAnsi="Georgia"/>
          <w:color w:val="000000"/>
          <w:shd w:val="clear" w:color="auto" w:fill="FFFFFF"/>
        </w:rPr>
        <w:t>., ogniqualvolta emerga un’ingiustificabile compressione del diritto di agire (sentenze n. 44 del 2016 e n. 335 del 2004)” (sentenza n. 121 del 2016)» (sentenza n. 271 del 2019).</w:t>
      </w:r>
    </w:p>
    <w:p w14:paraId="34218944" w14:textId="046FBF1A" w:rsidR="00A84BA0" w:rsidRPr="00814E27" w:rsidRDefault="00A84BA0" w:rsidP="00A84BA0">
      <w:pPr>
        <w:pStyle w:val="dt"/>
        <w:spacing w:before="0" w:beforeAutospacing="0" w:after="0" w:afterAutospacing="0"/>
        <w:jc w:val="both"/>
        <w:rPr>
          <w:rFonts w:ascii="Georgia" w:hAnsi="Georgia"/>
          <w:color w:val="000000"/>
          <w:shd w:val="clear" w:color="auto" w:fill="FFFFFF"/>
        </w:rPr>
      </w:pPr>
      <w:r w:rsidRPr="00814E27">
        <w:rPr>
          <w:rFonts w:ascii="Georgia" w:hAnsi="Georgia"/>
          <w:color w:val="000000"/>
          <w:shd w:val="clear" w:color="auto" w:fill="FFFFFF"/>
        </w:rPr>
        <w:t>Nel caso di specie, l</w:t>
      </w:r>
      <w:r w:rsidR="00597D21" w:rsidRPr="00814E27">
        <w:rPr>
          <w:rFonts w:ascii="Georgia" w:hAnsi="Georgia"/>
          <w:color w:val="000000"/>
          <w:shd w:val="clear" w:color="auto" w:fill="FFFFFF"/>
        </w:rPr>
        <w:t xml:space="preserve">a necessità di una previa istanza sollecitatoria dei poteri dell’amministrazione non </w:t>
      </w:r>
      <w:r w:rsidRPr="00814E27">
        <w:rPr>
          <w:rFonts w:ascii="Georgia" w:hAnsi="Georgia"/>
          <w:color w:val="000000"/>
          <w:shd w:val="clear" w:color="auto" w:fill="FFFFFF"/>
        </w:rPr>
        <w:t>sembra</w:t>
      </w:r>
      <w:r w:rsidR="00597D21" w:rsidRPr="00814E27">
        <w:rPr>
          <w:rFonts w:ascii="Georgia" w:hAnsi="Georgia"/>
          <w:color w:val="000000"/>
          <w:shd w:val="clear" w:color="auto" w:fill="FFFFFF"/>
        </w:rPr>
        <w:t xml:space="preserve"> risolve</w:t>
      </w:r>
      <w:r w:rsidRPr="00814E27">
        <w:rPr>
          <w:rFonts w:ascii="Georgia" w:hAnsi="Georgia"/>
          <w:color w:val="000000"/>
          <w:shd w:val="clear" w:color="auto" w:fill="FFFFFF"/>
        </w:rPr>
        <w:t>rsi</w:t>
      </w:r>
      <w:r w:rsidR="00597D21" w:rsidRPr="00814E27">
        <w:rPr>
          <w:rFonts w:ascii="Georgia" w:hAnsi="Georgia"/>
          <w:color w:val="000000"/>
          <w:shd w:val="clear" w:color="auto" w:fill="FFFFFF"/>
        </w:rPr>
        <w:t xml:space="preserve"> in un «</w:t>
      </w:r>
      <w:r w:rsidR="00597D21" w:rsidRPr="00814E27">
        <w:rPr>
          <w:rFonts w:ascii="Georgia" w:hAnsi="Georgia"/>
          <w:color w:val="000000"/>
        </w:rPr>
        <w:t>sostanziale impedimento all’esercizio del diritto di azione»</w:t>
      </w:r>
      <w:r w:rsidR="00597D21" w:rsidRPr="00814E27">
        <w:rPr>
          <w:rFonts w:ascii="Georgia" w:hAnsi="Georgia"/>
          <w:color w:val="000000"/>
          <w:shd w:val="clear" w:color="auto" w:fill="FFFFFF"/>
        </w:rPr>
        <w:t xml:space="preserve"> (sentenza n. 117 del 2012), poich</w:t>
      </w:r>
      <w:r w:rsidR="00AC5689">
        <w:rPr>
          <w:rFonts w:ascii="Georgia" w:hAnsi="Georgia"/>
          <w:color w:val="000000"/>
          <w:shd w:val="clear" w:color="auto" w:fill="FFFFFF"/>
        </w:rPr>
        <w:t>é</w:t>
      </w:r>
      <w:r w:rsidR="00597D21" w:rsidRPr="00814E27">
        <w:rPr>
          <w:rFonts w:ascii="Georgia" w:hAnsi="Georgia"/>
          <w:color w:val="000000"/>
          <w:shd w:val="clear" w:color="auto" w:fill="FFFFFF"/>
        </w:rPr>
        <w:t xml:space="preserve"> essa non integra un onere aggiuntivo apprezzabile o che ritardi in modo significativo l’azione giurisdizionale, ed anzi pone in condizione il segnalante di raggiungere più velocemente il bene della vita, ove l’amministrazione si determini </w:t>
      </w:r>
      <w:r w:rsidR="00AC5689">
        <w:rPr>
          <w:rFonts w:ascii="Georgia" w:hAnsi="Georgia"/>
          <w:color w:val="000000"/>
          <w:shd w:val="clear" w:color="auto" w:fill="FFFFFF"/>
        </w:rPr>
        <w:t>in senso positivo sulla</w:t>
      </w:r>
      <w:r w:rsidR="00597D21" w:rsidRPr="00814E27">
        <w:rPr>
          <w:rFonts w:ascii="Georgia" w:hAnsi="Georgia"/>
          <w:color w:val="000000"/>
          <w:shd w:val="clear" w:color="auto" w:fill="FFFFFF"/>
        </w:rPr>
        <w:t xml:space="preserve"> sua istanza, invece di attendere i tempi del giudizio e della successiva attività di conformazione dell’amministrazione medesima.</w:t>
      </w:r>
    </w:p>
    <w:p w14:paraId="1154B2C8" w14:textId="7321B26C" w:rsidR="006F5346" w:rsidRDefault="006A3039" w:rsidP="00A84BA0">
      <w:pPr>
        <w:pStyle w:val="dt"/>
        <w:spacing w:before="0" w:beforeAutospacing="0" w:after="0" w:afterAutospacing="0"/>
        <w:jc w:val="both"/>
        <w:rPr>
          <w:rFonts w:ascii="Georgia" w:hAnsi="Georgia"/>
          <w:color w:val="000000"/>
          <w:shd w:val="clear" w:color="auto" w:fill="FFFFFF"/>
        </w:rPr>
      </w:pPr>
      <w:r>
        <w:rPr>
          <w:rFonts w:ascii="Georgia" w:hAnsi="Georgia"/>
          <w:color w:val="000000"/>
          <w:shd w:val="clear" w:color="auto" w:fill="FFFFFF"/>
        </w:rPr>
        <w:t>L</w:t>
      </w:r>
      <w:r w:rsidR="00597D21" w:rsidRPr="00814E27">
        <w:rPr>
          <w:rFonts w:ascii="Georgia" w:hAnsi="Georgia"/>
          <w:color w:val="000000"/>
          <w:shd w:val="clear" w:color="auto" w:fill="FFFFFF"/>
        </w:rPr>
        <w:t>’onere di previa sollecitazion</w:t>
      </w:r>
      <w:r>
        <w:rPr>
          <w:rFonts w:ascii="Georgia" w:hAnsi="Georgia"/>
          <w:color w:val="000000"/>
          <w:shd w:val="clear" w:color="auto" w:fill="FFFFFF"/>
        </w:rPr>
        <w:t>e, inoltre,</w:t>
      </w:r>
      <w:r w:rsidR="00597D21" w:rsidRPr="00814E27">
        <w:rPr>
          <w:rFonts w:ascii="Georgia" w:hAnsi="Georgia"/>
          <w:color w:val="000000"/>
          <w:shd w:val="clear" w:color="auto" w:fill="FFFFFF"/>
        </w:rPr>
        <w:t xml:space="preserve"> è conforme al normale atteggiarsi dell’interesse </w:t>
      </w:r>
      <w:proofErr w:type="spellStart"/>
      <w:r w:rsidR="00597D21" w:rsidRPr="00814E27">
        <w:rPr>
          <w:rFonts w:ascii="Georgia" w:hAnsi="Georgia"/>
          <w:color w:val="000000"/>
          <w:shd w:val="clear" w:color="auto" w:fill="FFFFFF"/>
        </w:rPr>
        <w:t>pretensivo</w:t>
      </w:r>
      <w:proofErr w:type="spellEnd"/>
      <w:r w:rsidR="00597D21" w:rsidRPr="00814E27">
        <w:rPr>
          <w:rFonts w:ascii="Georgia" w:hAnsi="Georgia"/>
          <w:color w:val="000000"/>
          <w:shd w:val="clear" w:color="auto" w:fill="FFFFFF"/>
        </w:rPr>
        <w:t xml:space="preserve"> del terzo – che nel caso di specie è l’interesse all’esercizio </w:t>
      </w:r>
      <w:r w:rsidR="006F45F9">
        <w:rPr>
          <w:rFonts w:ascii="Georgia" w:hAnsi="Georgia"/>
          <w:color w:val="000000"/>
          <w:shd w:val="clear" w:color="auto" w:fill="FFFFFF"/>
        </w:rPr>
        <w:t>del potere di</w:t>
      </w:r>
      <w:r w:rsidR="00597D21" w:rsidRPr="00814E27">
        <w:rPr>
          <w:rFonts w:ascii="Georgia" w:hAnsi="Georgia"/>
          <w:color w:val="000000"/>
          <w:shd w:val="clear" w:color="auto" w:fill="FFFFFF"/>
        </w:rPr>
        <w:t xml:space="preserve"> controllo dell’amministrazione su un’attività posta in essere da altri (non quindi, come accade di norma, all’accrescimento della propria sfera giuridica) – il quale interesse, per il suo soddisfacimento, postula l’intermediazione di un’attività amministrativa</w:t>
      </w:r>
      <w:r w:rsidR="00EB0224">
        <w:rPr>
          <w:rFonts w:ascii="Georgia" w:hAnsi="Georgia"/>
          <w:color w:val="000000"/>
          <w:shd w:val="clear" w:color="auto" w:fill="FFFFFF"/>
        </w:rPr>
        <w:t>,</w:t>
      </w:r>
      <w:r w:rsidR="00597D21" w:rsidRPr="00814E27">
        <w:rPr>
          <w:rFonts w:ascii="Georgia" w:hAnsi="Georgia"/>
          <w:color w:val="000000"/>
          <w:shd w:val="clear" w:color="auto" w:fill="FFFFFF"/>
        </w:rPr>
        <w:t xml:space="preserve"> </w:t>
      </w:r>
      <w:r w:rsidR="00AC5689">
        <w:rPr>
          <w:rFonts w:ascii="Georgia" w:hAnsi="Georgia"/>
          <w:color w:val="000000"/>
          <w:shd w:val="clear" w:color="auto" w:fill="FFFFFF"/>
        </w:rPr>
        <w:t xml:space="preserve">che </w:t>
      </w:r>
      <w:r w:rsidR="00597D21" w:rsidRPr="00814E27">
        <w:rPr>
          <w:rFonts w:ascii="Georgia" w:hAnsi="Georgia"/>
          <w:color w:val="000000"/>
          <w:shd w:val="clear" w:color="auto" w:fill="FFFFFF"/>
        </w:rPr>
        <w:t xml:space="preserve">normalmente </w:t>
      </w:r>
      <w:r w:rsidR="00AC5689">
        <w:rPr>
          <w:rFonts w:ascii="Georgia" w:hAnsi="Georgia"/>
          <w:color w:val="000000"/>
          <w:shd w:val="clear" w:color="auto" w:fill="FFFFFF"/>
        </w:rPr>
        <w:t>trae origine</w:t>
      </w:r>
      <w:r w:rsidR="00597D21" w:rsidRPr="00814E27">
        <w:rPr>
          <w:rFonts w:ascii="Georgia" w:hAnsi="Georgia"/>
          <w:color w:val="000000"/>
          <w:shd w:val="clear" w:color="auto" w:fill="FFFFFF"/>
        </w:rPr>
        <w:t xml:space="preserve"> da un’istanza di parte.</w:t>
      </w:r>
    </w:p>
    <w:p w14:paraId="3A5B23D7" w14:textId="138283F4" w:rsidR="00A84BA0" w:rsidRPr="00814E27" w:rsidRDefault="006F5346" w:rsidP="00A84BA0">
      <w:pPr>
        <w:pStyle w:val="dt"/>
        <w:spacing w:before="0" w:beforeAutospacing="0" w:after="0" w:afterAutospacing="0"/>
        <w:jc w:val="both"/>
        <w:rPr>
          <w:rFonts w:ascii="Georgia" w:hAnsi="Georgia"/>
          <w:color w:val="000000"/>
          <w:shd w:val="clear" w:color="auto" w:fill="FFFFFF"/>
        </w:rPr>
      </w:pPr>
      <w:r>
        <w:rPr>
          <w:rFonts w:ascii="Georgia" w:hAnsi="Georgia"/>
          <w:color w:val="000000"/>
          <w:shd w:val="clear" w:color="auto" w:fill="FFFFFF"/>
        </w:rPr>
        <w:t xml:space="preserve">Avendo il legislatore configurato </w:t>
      </w:r>
      <w:r w:rsidR="00AC5689">
        <w:rPr>
          <w:rFonts w:ascii="Georgia" w:hAnsi="Georgia"/>
          <w:color w:val="000000"/>
          <w:shd w:val="clear" w:color="auto" w:fill="FFFFFF"/>
        </w:rPr>
        <w:t xml:space="preserve">in questi termini </w:t>
      </w:r>
      <w:r w:rsidR="00597D21" w:rsidRPr="00814E27">
        <w:rPr>
          <w:rFonts w:ascii="Georgia" w:hAnsi="Georgia"/>
          <w:color w:val="000000"/>
          <w:shd w:val="clear" w:color="auto" w:fill="FFFFFF"/>
        </w:rPr>
        <w:t xml:space="preserve">la posizione sostanziale del terzo, l’onere di sollecitazione risponde all’apprezzabile </w:t>
      </w:r>
      <w:r w:rsidR="00597D21" w:rsidRPr="00814E27">
        <w:rPr>
          <w:rFonts w:ascii="Georgia" w:hAnsi="Georgia"/>
          <w:i/>
          <w:color w:val="000000"/>
          <w:shd w:val="clear" w:color="auto" w:fill="FFFFFF"/>
        </w:rPr>
        <w:t xml:space="preserve">ratio </w:t>
      </w:r>
      <w:r w:rsidR="00597D21" w:rsidRPr="00814E27">
        <w:rPr>
          <w:rFonts w:ascii="Georgia" w:hAnsi="Georgia"/>
          <w:color w:val="000000"/>
          <w:shd w:val="clear" w:color="auto" w:fill="FFFFFF"/>
        </w:rPr>
        <w:t>di fare emergere, a fronte del potere di controllo officioso dell’amministrazione, la sua concorrente posizione legittimante.</w:t>
      </w:r>
    </w:p>
    <w:p w14:paraId="6CF5F378" w14:textId="1B3F32E2" w:rsidR="00A84BA0" w:rsidRPr="00814E27" w:rsidRDefault="00597D21" w:rsidP="00A84BA0">
      <w:pPr>
        <w:pStyle w:val="dt"/>
        <w:spacing w:before="0" w:beforeAutospacing="0" w:after="0" w:afterAutospacing="0"/>
        <w:jc w:val="both"/>
        <w:rPr>
          <w:rFonts w:ascii="Georgia" w:hAnsi="Georgia"/>
          <w:color w:val="000000"/>
        </w:rPr>
      </w:pPr>
      <w:r w:rsidRPr="00814E27">
        <w:rPr>
          <w:rFonts w:ascii="Georgia" w:hAnsi="Georgia"/>
          <w:color w:val="000000"/>
          <w:shd w:val="clear" w:color="auto" w:fill="FFFFFF"/>
        </w:rPr>
        <w:t>Come osservato in dottrina, cioè, la norma parrebbe confermare «</w:t>
      </w:r>
      <w:r w:rsidRPr="00814E27">
        <w:rPr>
          <w:rFonts w:ascii="Georgia" w:hAnsi="Georgia"/>
          <w:color w:val="000000"/>
        </w:rPr>
        <w:t xml:space="preserve">la possibile coesistenza di un interesse legittimo </w:t>
      </w:r>
      <w:proofErr w:type="spellStart"/>
      <w:r w:rsidRPr="00814E27">
        <w:rPr>
          <w:rFonts w:ascii="Georgia" w:hAnsi="Georgia"/>
          <w:color w:val="000000"/>
        </w:rPr>
        <w:t>pretensivo</w:t>
      </w:r>
      <w:proofErr w:type="spellEnd"/>
      <w:r w:rsidRPr="00814E27">
        <w:rPr>
          <w:rFonts w:ascii="Georgia" w:hAnsi="Georgia"/>
          <w:color w:val="000000"/>
        </w:rPr>
        <w:t xml:space="preserve"> e di poteri amministrativi ad iniziativa d’ufficio quali sono quelli inibitori/repressivi dell’attività da </w:t>
      </w:r>
      <w:r w:rsidR="005A3AB2">
        <w:rPr>
          <w:rFonts w:ascii="Georgia" w:hAnsi="Georgia"/>
          <w:color w:val="000000"/>
        </w:rPr>
        <w:t>altri intrapresa a mezzo di Scia</w:t>
      </w:r>
      <w:r w:rsidRPr="00814E27">
        <w:rPr>
          <w:rFonts w:ascii="Georgia" w:hAnsi="Georgia"/>
          <w:color w:val="000000"/>
        </w:rPr>
        <w:t>. La titolarità di un interesse legittimo in capo al terzo lascia intatta — per il principio di tipicità dell’iniziativa procedimentale, riflesso del principio di legalità dell’azione amministrativa — la conformazione officiosa dell’avvio della procedura di esercizio dei poteri inibitori/repressivi, poteri spendibili pure in assenza di qualsivoglia sollecitazione del terzo»</w:t>
      </w:r>
      <w:r w:rsidRPr="00814E27">
        <w:rPr>
          <w:rStyle w:val="Rimandonotaapidipagina"/>
          <w:rFonts w:ascii="Georgia" w:hAnsi="Georgia"/>
          <w:color w:val="000000"/>
        </w:rPr>
        <w:footnoteReference w:id="113"/>
      </w:r>
      <w:r w:rsidRPr="00814E27">
        <w:rPr>
          <w:rFonts w:ascii="Georgia" w:hAnsi="Georgia"/>
          <w:color w:val="000000"/>
        </w:rPr>
        <w:t xml:space="preserve">. </w:t>
      </w:r>
    </w:p>
    <w:p w14:paraId="157F7182" w14:textId="55B835BD" w:rsidR="00A84BA0" w:rsidRPr="00814E27" w:rsidRDefault="00597D21" w:rsidP="00A84BA0">
      <w:pPr>
        <w:pStyle w:val="dt"/>
        <w:spacing w:before="0" w:beforeAutospacing="0" w:after="0" w:afterAutospacing="0"/>
        <w:jc w:val="both"/>
        <w:rPr>
          <w:rFonts w:ascii="Georgia" w:hAnsi="Georgia"/>
          <w:color w:val="000000"/>
        </w:rPr>
      </w:pPr>
      <w:r w:rsidRPr="00814E27">
        <w:rPr>
          <w:rFonts w:ascii="Georgia" w:hAnsi="Georgia"/>
          <w:color w:val="000000"/>
        </w:rPr>
        <w:t xml:space="preserve">Correlativamente, da un punto di vista pratico, l’onere della previa sollecitazione «costituisce </w:t>
      </w:r>
      <w:r w:rsidRPr="00AC5689">
        <w:rPr>
          <w:rFonts w:ascii="Georgia" w:hAnsi="Georgia"/>
          <w:color w:val="000000"/>
        </w:rPr>
        <w:t>un espediente</w:t>
      </w:r>
      <w:r w:rsidRPr="00814E27">
        <w:rPr>
          <w:rFonts w:ascii="Georgia" w:hAnsi="Georgia"/>
          <w:color w:val="000000"/>
        </w:rPr>
        <w:t xml:space="preserve"> […] per aggirare il delicatissimo (e mai a sufficienza indagato) problema di un silenzio-inadempimento che altrimenti dovrebbe essere inteso come inadempimento del dovere di procedere (</w:t>
      </w:r>
      <w:r w:rsidRPr="00814E27">
        <w:rPr>
          <w:rFonts w:ascii="Georgia" w:hAnsi="Georgia"/>
          <w:i/>
          <w:iCs/>
          <w:color w:val="000000"/>
        </w:rPr>
        <w:t>ex officio</w:t>
      </w:r>
      <w:r w:rsidRPr="00814E27">
        <w:rPr>
          <w:rFonts w:ascii="Georgia" w:hAnsi="Georgia"/>
          <w:color w:val="000000"/>
        </w:rPr>
        <w:t xml:space="preserve">), logicamente e cronologicamente antecedente rispetto al dovere di provvedere (e cioè di concludere il procedimento, già avviato d’ufficio, con l’adozione di un provvedimento espresso). La previa sollecitazione è prescritta, come onere del terzo, perché radica uno degli “altri casi previsti dalla legge”, nei quali il ricorrente “può chiedere l’accertamento dell’obbligo dell’amministrazione di provvedere” (art. 31, comma 1, </w:t>
      </w:r>
      <w:proofErr w:type="spellStart"/>
      <w:r w:rsidRPr="00814E27">
        <w:rPr>
          <w:rFonts w:ascii="Georgia" w:hAnsi="Georgia"/>
          <w:color w:val="000000"/>
        </w:rPr>
        <w:t>c.p.a</w:t>
      </w:r>
      <w:proofErr w:type="spellEnd"/>
      <w:r w:rsidRPr="00814E27">
        <w:rPr>
          <w:rFonts w:ascii="Georgia" w:hAnsi="Georgia"/>
          <w:color w:val="000000"/>
        </w:rPr>
        <w:t>.)»</w:t>
      </w:r>
      <w:r w:rsidRPr="00814E27">
        <w:rPr>
          <w:rStyle w:val="Rimandonotaapidipagina"/>
          <w:rFonts w:ascii="Georgia" w:hAnsi="Georgia"/>
          <w:color w:val="000000"/>
        </w:rPr>
        <w:t xml:space="preserve"> </w:t>
      </w:r>
      <w:r w:rsidRPr="00814E27">
        <w:rPr>
          <w:rStyle w:val="Rimandonotaapidipagina"/>
          <w:rFonts w:ascii="Georgia" w:hAnsi="Georgia"/>
          <w:color w:val="000000"/>
        </w:rPr>
        <w:footnoteReference w:id="114"/>
      </w:r>
      <w:r w:rsidRPr="00814E27">
        <w:rPr>
          <w:rFonts w:ascii="Georgia" w:hAnsi="Georgia"/>
          <w:color w:val="000000"/>
        </w:rPr>
        <w:t>.</w:t>
      </w:r>
      <w:r w:rsidR="00A80C2F">
        <w:rPr>
          <w:rFonts w:ascii="Georgia" w:hAnsi="Georgia"/>
          <w:color w:val="000000"/>
        </w:rPr>
        <w:t xml:space="preserve"> Ed infatti – si aggiunge – l’inserimento </w:t>
      </w:r>
      <w:r w:rsidRPr="00814E27">
        <w:rPr>
          <w:rFonts w:ascii="Georgia" w:hAnsi="Georgia"/>
          <w:color w:val="000000"/>
        </w:rPr>
        <w:t xml:space="preserve">della citata locuzione «e negli altri casi previsti dalla legge» nel corpo dell’art. 31, comma 1, cod. </w:t>
      </w:r>
      <w:proofErr w:type="spellStart"/>
      <w:r w:rsidRPr="00814E27">
        <w:rPr>
          <w:rFonts w:ascii="Georgia" w:hAnsi="Georgia"/>
          <w:color w:val="000000"/>
        </w:rPr>
        <w:t>proc</w:t>
      </w:r>
      <w:proofErr w:type="spellEnd"/>
      <w:r w:rsidRPr="00814E27">
        <w:rPr>
          <w:rFonts w:ascii="Georgia" w:hAnsi="Georgia"/>
          <w:color w:val="000000"/>
        </w:rPr>
        <w:t xml:space="preserve">. </w:t>
      </w:r>
      <w:proofErr w:type="spellStart"/>
      <w:r w:rsidRPr="00814E27">
        <w:rPr>
          <w:rFonts w:ascii="Georgia" w:hAnsi="Georgia"/>
          <w:color w:val="000000"/>
        </w:rPr>
        <w:t>amm</w:t>
      </w:r>
      <w:proofErr w:type="spellEnd"/>
      <w:r w:rsidRPr="00814E27">
        <w:rPr>
          <w:rFonts w:ascii="Georgia" w:hAnsi="Georgia"/>
          <w:color w:val="000000"/>
        </w:rPr>
        <w:t>., ad opera del primo correttivo al codice</w:t>
      </w:r>
      <w:r w:rsidRPr="00814E27">
        <w:rPr>
          <w:rStyle w:val="Rimandonotaapidipagina"/>
          <w:rFonts w:ascii="Georgia" w:hAnsi="Georgia"/>
          <w:color w:val="000000"/>
        </w:rPr>
        <w:footnoteReference w:id="115"/>
      </w:r>
      <w:r w:rsidRPr="00814E27">
        <w:rPr>
          <w:rFonts w:ascii="Georgia" w:hAnsi="Georgia"/>
          <w:color w:val="000000"/>
        </w:rPr>
        <w:t>, è stato operato proprio per una ritenuta necessità di coordinamento con il da poco introdotto art. 19, comma 6-</w:t>
      </w:r>
      <w:r w:rsidRPr="00814E27">
        <w:rPr>
          <w:rFonts w:ascii="Georgia" w:hAnsi="Georgia"/>
          <w:i/>
          <w:color w:val="000000"/>
        </w:rPr>
        <w:t>ter</w:t>
      </w:r>
      <w:r w:rsidRPr="00814E27">
        <w:rPr>
          <w:rStyle w:val="Rimandonotaapidipagina"/>
          <w:rFonts w:ascii="Georgia" w:hAnsi="Georgia"/>
          <w:color w:val="000000"/>
        </w:rPr>
        <w:footnoteReference w:id="116"/>
      </w:r>
      <w:r w:rsidRPr="00814E27">
        <w:rPr>
          <w:rFonts w:ascii="Georgia" w:hAnsi="Georgia"/>
          <w:color w:val="000000"/>
        </w:rPr>
        <w:t>.</w:t>
      </w:r>
    </w:p>
    <w:p w14:paraId="7F0DE392" w14:textId="77777777" w:rsidR="00A84BA0" w:rsidRPr="00814E27" w:rsidRDefault="00597D21" w:rsidP="00A84BA0">
      <w:pPr>
        <w:pStyle w:val="dt"/>
        <w:spacing w:before="0" w:beforeAutospacing="0" w:after="0" w:afterAutospacing="0"/>
        <w:jc w:val="both"/>
        <w:rPr>
          <w:rFonts w:ascii="Georgia" w:hAnsi="Georgia"/>
          <w:color w:val="000000"/>
        </w:rPr>
      </w:pPr>
      <w:r w:rsidRPr="00814E27">
        <w:rPr>
          <w:rFonts w:ascii="Georgia" w:hAnsi="Georgia"/>
          <w:color w:val="000000"/>
        </w:rPr>
        <w:t>La previa segnalazione, dunque, farebbe scattare il dovere di provvedere, come se fosse un’istanza di parte</w:t>
      </w:r>
      <w:r w:rsidRPr="00814E27">
        <w:rPr>
          <w:rStyle w:val="Rimandonotaapidipagina"/>
          <w:rFonts w:ascii="Georgia" w:hAnsi="Georgia"/>
          <w:color w:val="000000"/>
        </w:rPr>
        <w:footnoteReference w:id="117"/>
      </w:r>
      <w:r w:rsidRPr="00814E27">
        <w:rPr>
          <w:rFonts w:ascii="Georgia" w:hAnsi="Georgia"/>
          <w:color w:val="000000"/>
        </w:rPr>
        <w:t>, integrando uno degli «altri casi previsti dalla legge», che legittimano l’azione avverso il silenzio, ulteriore rispetto all’ipotesi “classica” dello scadere del termine per la conclusione del procedimento.</w:t>
      </w:r>
    </w:p>
    <w:p w14:paraId="46864D5F" w14:textId="26390F04" w:rsidR="00814E27" w:rsidRPr="00814E27" w:rsidRDefault="00597D21" w:rsidP="00814E27">
      <w:pPr>
        <w:pStyle w:val="dt"/>
        <w:spacing w:before="0" w:beforeAutospacing="0" w:after="0" w:afterAutospacing="0"/>
        <w:jc w:val="both"/>
        <w:rPr>
          <w:rFonts w:ascii="Georgia" w:hAnsi="Georgia"/>
          <w:color w:val="000000"/>
        </w:rPr>
      </w:pPr>
      <w:r w:rsidRPr="00814E27">
        <w:rPr>
          <w:rFonts w:ascii="Georgia" w:hAnsi="Georgia"/>
          <w:color w:val="000000"/>
        </w:rPr>
        <w:t xml:space="preserve">Detto altrimenti, se non fosse stato introdotto anche l’onere della previa sollecitazione, l’azione avverso il silenzio apprestata dal legislatore avrebbe potuto essere intrapresa solo decorso il termine dei </w:t>
      </w:r>
      <w:r w:rsidR="00554C21">
        <w:rPr>
          <w:rFonts w:ascii="Georgia" w:hAnsi="Georgia"/>
          <w:color w:val="000000"/>
        </w:rPr>
        <w:t>sessanta/trenta</w:t>
      </w:r>
      <w:r w:rsidRPr="00814E27">
        <w:rPr>
          <w:rFonts w:ascii="Georgia" w:hAnsi="Georgia"/>
          <w:color w:val="000000"/>
        </w:rPr>
        <w:t xml:space="preserve"> giorni (per l’esercizio del potere inibitori</w:t>
      </w:r>
      <w:r w:rsidR="00554C21">
        <w:rPr>
          <w:rFonts w:ascii="Georgia" w:hAnsi="Georgia"/>
          <w:color w:val="000000"/>
        </w:rPr>
        <w:t>o vincolato) o dei successivi diciotto</w:t>
      </w:r>
      <w:r w:rsidRPr="00814E27">
        <w:rPr>
          <w:rFonts w:ascii="Georgia" w:hAnsi="Georgia"/>
          <w:color w:val="000000"/>
        </w:rPr>
        <w:t xml:space="preserve"> mesi (per l’esercizio di quello discrezionale), posto che prima della scadenza di quei termini, ai sensi della prima parte dell’art. 31, comma 1, cod. </w:t>
      </w:r>
      <w:proofErr w:type="spellStart"/>
      <w:r w:rsidRPr="00814E27">
        <w:rPr>
          <w:rFonts w:ascii="Georgia" w:hAnsi="Georgia"/>
          <w:color w:val="000000"/>
        </w:rPr>
        <w:t>proc</w:t>
      </w:r>
      <w:proofErr w:type="spellEnd"/>
      <w:r w:rsidRPr="00814E27">
        <w:rPr>
          <w:rFonts w:ascii="Georgia" w:hAnsi="Georgia"/>
          <w:color w:val="000000"/>
        </w:rPr>
        <w:t xml:space="preserve">. </w:t>
      </w:r>
      <w:proofErr w:type="spellStart"/>
      <w:r w:rsidRPr="00814E27">
        <w:rPr>
          <w:rFonts w:ascii="Georgia" w:hAnsi="Georgia"/>
          <w:color w:val="000000"/>
        </w:rPr>
        <w:t>amm</w:t>
      </w:r>
      <w:proofErr w:type="spellEnd"/>
      <w:r w:rsidRPr="00814E27">
        <w:rPr>
          <w:rFonts w:ascii="Georgia" w:hAnsi="Georgia"/>
          <w:color w:val="000000"/>
        </w:rPr>
        <w:t>., non potrebbe considerarsi cogente il dovere di provvedere, ma ciò avrebbe determinato – in una sorta di perverso corto circuito normativo – una declaratoria di tardività dell’azione a causa della consumazione dell’ormai temporizzato potere della pubblica amministrazione.</w:t>
      </w:r>
      <w:r w:rsidR="00814E27" w:rsidRPr="00814E27">
        <w:rPr>
          <w:rFonts w:ascii="Georgia" w:hAnsi="Georgia"/>
          <w:color w:val="000000"/>
        </w:rPr>
        <w:t xml:space="preserve"> </w:t>
      </w:r>
    </w:p>
    <w:p w14:paraId="5D954DAD" w14:textId="7F815D80" w:rsidR="00814E27" w:rsidRPr="00814E27" w:rsidRDefault="00814E27" w:rsidP="00814E27">
      <w:pPr>
        <w:pStyle w:val="dt"/>
        <w:spacing w:before="0" w:beforeAutospacing="0" w:after="0" w:afterAutospacing="0"/>
        <w:jc w:val="both"/>
        <w:rPr>
          <w:rFonts w:ascii="Georgia" w:hAnsi="Georgia"/>
          <w:color w:val="000000"/>
        </w:rPr>
      </w:pPr>
      <w:r w:rsidRPr="00814E27">
        <w:rPr>
          <w:rFonts w:ascii="Georgia" w:hAnsi="Georgia"/>
          <w:color w:val="000000"/>
        </w:rPr>
        <w:t>Quanto alla seconda questione (che effettivamente sembra cadere sull’art. 19, comma 4</w:t>
      </w:r>
      <w:r w:rsidR="00AC5689">
        <w:rPr>
          <w:rFonts w:ascii="Georgia" w:hAnsi="Georgia"/>
          <w:color w:val="000000"/>
        </w:rPr>
        <w:t xml:space="preserve"> più che sull’art. 19, comma 6-</w:t>
      </w:r>
      <w:r w:rsidR="00AC5689" w:rsidRPr="00AC5689">
        <w:rPr>
          <w:rFonts w:ascii="Georgia" w:hAnsi="Georgia"/>
          <w:i/>
          <w:iCs/>
          <w:color w:val="000000"/>
        </w:rPr>
        <w:t>ter</w:t>
      </w:r>
      <w:r w:rsidRPr="00814E27">
        <w:rPr>
          <w:rFonts w:ascii="Georgia" w:hAnsi="Georgia"/>
          <w:color w:val="000000"/>
        </w:rPr>
        <w:t xml:space="preserve">), l’assunto di fondo da cui muove il rimettente </w:t>
      </w:r>
      <w:r w:rsidRPr="00814E27">
        <w:rPr>
          <w:rFonts w:ascii="Georgia" w:eastAsia="Times New Roman" w:hAnsi="Georgia"/>
          <w:color w:val="000000"/>
          <w:lang w:eastAsia="x-none"/>
        </w:rPr>
        <w:t>è</w:t>
      </w:r>
      <w:r w:rsidR="00D03587">
        <w:rPr>
          <w:rFonts w:ascii="Georgia" w:hAnsi="Georgia"/>
          <w:color w:val="000000"/>
        </w:rPr>
        <w:t xml:space="preserve"> che una tutela effettiva </w:t>
      </w:r>
      <w:r w:rsidR="00597D21" w:rsidRPr="00814E27">
        <w:rPr>
          <w:rFonts w:ascii="Georgia" w:hAnsi="Georgia"/>
          <w:color w:val="000000"/>
        </w:rPr>
        <w:t>dell’interesse legittimo del terzo presuppo</w:t>
      </w:r>
      <w:r w:rsidR="00EB0224">
        <w:rPr>
          <w:rFonts w:ascii="Georgia" w:hAnsi="Georgia"/>
          <w:color w:val="000000"/>
        </w:rPr>
        <w:t>ne</w:t>
      </w:r>
      <w:r w:rsidR="00597D21" w:rsidRPr="00814E27">
        <w:rPr>
          <w:rFonts w:ascii="Georgia" w:hAnsi="Georgia"/>
          <w:color w:val="000000"/>
        </w:rPr>
        <w:t xml:space="preserve"> sempre un potere vincolato dell’amministrazione, con la conseguente possibilità del giudice amministrativo di accertare la fondatezza della pretesa, ai sensi dell’art. 31, comma 3, cod. </w:t>
      </w:r>
      <w:proofErr w:type="spellStart"/>
      <w:r w:rsidR="00597D21" w:rsidRPr="00814E27">
        <w:rPr>
          <w:rFonts w:ascii="Georgia" w:hAnsi="Georgia"/>
          <w:color w:val="000000"/>
        </w:rPr>
        <w:t>proc</w:t>
      </w:r>
      <w:proofErr w:type="spellEnd"/>
      <w:r w:rsidR="00597D21" w:rsidRPr="00814E27">
        <w:rPr>
          <w:rFonts w:ascii="Georgia" w:hAnsi="Georgia"/>
          <w:color w:val="000000"/>
        </w:rPr>
        <w:t xml:space="preserve">. </w:t>
      </w:r>
      <w:proofErr w:type="spellStart"/>
      <w:r w:rsidR="00597D21" w:rsidRPr="00814E27">
        <w:rPr>
          <w:rFonts w:ascii="Georgia" w:hAnsi="Georgia"/>
          <w:color w:val="000000"/>
        </w:rPr>
        <w:t>amm</w:t>
      </w:r>
      <w:proofErr w:type="spellEnd"/>
      <w:r w:rsidR="00597D21" w:rsidRPr="00814E27">
        <w:rPr>
          <w:rFonts w:ascii="Georgia" w:hAnsi="Georgia"/>
          <w:color w:val="000000"/>
        </w:rPr>
        <w:t>.</w:t>
      </w:r>
      <w:r w:rsidRPr="00814E27">
        <w:rPr>
          <w:rStyle w:val="Rimandonotaapidipagina"/>
          <w:rFonts w:ascii="Georgia" w:hAnsi="Georgia"/>
          <w:color w:val="000000"/>
        </w:rPr>
        <w:footnoteReference w:id="118"/>
      </w:r>
      <w:r w:rsidR="00597D21" w:rsidRPr="00814E27">
        <w:rPr>
          <w:rFonts w:ascii="Georgia" w:hAnsi="Georgia"/>
          <w:color w:val="000000"/>
        </w:rPr>
        <w:t xml:space="preserve"> </w:t>
      </w:r>
    </w:p>
    <w:p w14:paraId="222F8790" w14:textId="2FF0088A" w:rsidR="00814E27" w:rsidRPr="00814E27" w:rsidRDefault="00597D21" w:rsidP="00814E27">
      <w:pPr>
        <w:pStyle w:val="dt"/>
        <w:spacing w:before="0" w:beforeAutospacing="0" w:after="0" w:afterAutospacing="0"/>
        <w:jc w:val="both"/>
        <w:rPr>
          <w:rFonts w:ascii="Georgia" w:hAnsi="Georgia"/>
          <w:color w:val="000000"/>
        </w:rPr>
      </w:pPr>
      <w:r w:rsidRPr="00814E27">
        <w:rPr>
          <w:rFonts w:ascii="Georgia" w:hAnsi="Georgia"/>
          <w:color w:val="000000"/>
        </w:rPr>
        <w:t>Tale assunto è tuttavia insostenibile, poich</w:t>
      </w:r>
      <w:r w:rsidR="00814E27" w:rsidRPr="00814E27">
        <w:rPr>
          <w:rFonts w:ascii="Georgia" w:hAnsi="Georgia"/>
          <w:color w:val="000000"/>
        </w:rPr>
        <w:t>é</w:t>
      </w:r>
      <w:r w:rsidRPr="00814E27">
        <w:rPr>
          <w:rFonts w:ascii="Georgia" w:hAnsi="Georgia"/>
          <w:color w:val="000000"/>
        </w:rPr>
        <w:t xml:space="preserve"> non può certamente dirsi che </w:t>
      </w:r>
      <w:r w:rsidR="00631A6C">
        <w:rPr>
          <w:rFonts w:ascii="Georgia" w:hAnsi="Georgia"/>
        </w:rPr>
        <w:t>una</w:t>
      </w:r>
      <w:r w:rsidRPr="00814E27">
        <w:rPr>
          <w:rFonts w:ascii="Georgia" w:hAnsi="Georgia"/>
        </w:rPr>
        <w:t xml:space="preserve"> tutela</w:t>
      </w:r>
      <w:r w:rsidR="00631A6C">
        <w:rPr>
          <w:rFonts w:ascii="Georgia" w:hAnsi="Georgia"/>
        </w:rPr>
        <w:t xml:space="preserve"> effettiva</w:t>
      </w:r>
      <w:r w:rsidRPr="00814E27">
        <w:rPr>
          <w:rFonts w:ascii="Georgia" w:hAnsi="Georgia"/>
        </w:rPr>
        <w:t xml:space="preserve"> dell’interesse legittimo presupponga sempre e comunque l’attribuzione all’amministrazione di un potere vincolato, ed escluda, quindi, l’attribuzione di quelli </w:t>
      </w:r>
      <w:r w:rsidRPr="00814E27">
        <w:rPr>
          <w:rFonts w:ascii="Georgia" w:hAnsi="Georgia"/>
          <w:color w:val="000000"/>
        </w:rPr>
        <w:t>discrezionali, che, per contro, sono proprio la quintessenza dell’agire amministrativo.</w:t>
      </w:r>
    </w:p>
    <w:p w14:paraId="34A68E3A" w14:textId="50CEE38B" w:rsidR="008639E7" w:rsidRPr="00814E27" w:rsidRDefault="00597D21" w:rsidP="006A75EA">
      <w:pPr>
        <w:pStyle w:val="dt"/>
        <w:spacing w:before="0" w:beforeAutospacing="0" w:after="0" w:afterAutospacing="0"/>
        <w:jc w:val="both"/>
        <w:rPr>
          <w:rFonts w:ascii="Georgia" w:hAnsi="Georgia"/>
          <w:color w:val="000000"/>
        </w:rPr>
      </w:pPr>
      <w:r w:rsidRPr="00814E27">
        <w:rPr>
          <w:rFonts w:ascii="Georgia" w:hAnsi="Georgia"/>
          <w:color w:val="000000"/>
        </w:rPr>
        <w:t>La Corte, del resto, nella citata sentenza n. 45 del 2019 ha affermato la legittimità costituzionale del meccanismo ideato dal legislatore, che, in primo luogo, ha temporizzato i</w:t>
      </w:r>
      <w:r w:rsidR="0004394F">
        <w:rPr>
          <w:rFonts w:ascii="Georgia" w:hAnsi="Georgia"/>
          <w:color w:val="000000"/>
        </w:rPr>
        <w:t>l potere di controllo sulla Scia</w:t>
      </w:r>
      <w:r w:rsidRPr="00814E27">
        <w:rPr>
          <w:rFonts w:ascii="Georgia" w:hAnsi="Georgia"/>
          <w:color w:val="000000"/>
        </w:rPr>
        <w:t xml:space="preserve"> e, in secondo luogo, lo ha connotato come vincolato in una prima fase e discrezionale in una seconda, decorsa la quale si estinguono quel potere di controllo e il correlat</w:t>
      </w:r>
      <w:r w:rsidR="002A008D">
        <w:rPr>
          <w:rFonts w:ascii="Georgia" w:hAnsi="Georgia"/>
          <w:color w:val="000000"/>
        </w:rPr>
        <w:t>o</w:t>
      </w:r>
      <w:r w:rsidRPr="00814E27">
        <w:rPr>
          <w:rFonts w:ascii="Georgia" w:hAnsi="Georgia"/>
          <w:color w:val="000000"/>
        </w:rPr>
        <w:t xml:space="preserve"> interesse legittimo del terzo che con esso dialoga</w:t>
      </w:r>
      <w:r w:rsidR="00AC5689">
        <w:rPr>
          <w:rFonts w:ascii="Georgia" w:hAnsi="Georgia"/>
          <w:color w:val="000000"/>
        </w:rPr>
        <w:t>.</w:t>
      </w:r>
    </w:p>
    <w:p w14:paraId="6A70B6FE" w14:textId="6744789B" w:rsidR="00117A0C" w:rsidRPr="00CD4FE0" w:rsidRDefault="006A75EA" w:rsidP="00117A0C">
      <w:pPr>
        <w:pStyle w:val="dt"/>
        <w:spacing w:before="0" w:beforeAutospacing="0" w:after="0" w:afterAutospacing="0"/>
        <w:jc w:val="both"/>
        <w:rPr>
          <w:rFonts w:ascii="Georgia" w:hAnsi="Georgia"/>
          <w:color w:val="000000" w:themeColor="text1"/>
        </w:rPr>
      </w:pPr>
      <w:r w:rsidRPr="008639E7">
        <w:rPr>
          <w:rFonts w:ascii="Georgia" w:hAnsi="Georgia"/>
        </w:rPr>
        <w:t>5.</w:t>
      </w:r>
      <w:r w:rsidR="008639E7">
        <w:rPr>
          <w:rFonts w:ascii="Georgia" w:hAnsi="Georgia"/>
        </w:rPr>
        <w:t>5</w:t>
      </w:r>
      <w:r w:rsidRPr="008639E7">
        <w:rPr>
          <w:rFonts w:ascii="Georgia" w:hAnsi="Georgia"/>
        </w:rPr>
        <w:t xml:space="preserve">. </w:t>
      </w:r>
      <w:r w:rsidR="00117A0C" w:rsidRPr="008639E7">
        <w:rPr>
          <w:rFonts w:ascii="Georgia" w:hAnsi="Georgia"/>
        </w:rPr>
        <w:t>La elaborata ricostruz</w:t>
      </w:r>
      <w:r w:rsidR="0004394F">
        <w:rPr>
          <w:rFonts w:ascii="Georgia" w:hAnsi="Georgia"/>
        </w:rPr>
        <w:t>ione della disciplina della Scia</w:t>
      </w:r>
      <w:r w:rsidR="00117A0C" w:rsidRPr="008639E7">
        <w:rPr>
          <w:rFonts w:ascii="Georgia" w:hAnsi="Georgia"/>
        </w:rPr>
        <w:t xml:space="preserve"> e della tutela del terzo </w:t>
      </w:r>
      <w:r w:rsidR="00117A0C" w:rsidRPr="00AE2C9F">
        <w:rPr>
          <w:rFonts w:ascii="Georgia" w:hAnsi="Georgia"/>
        </w:rPr>
        <w:t xml:space="preserve">controinteressato operata dalla Corte </w:t>
      </w:r>
      <w:r w:rsidR="00814E27" w:rsidRPr="00AE2C9F">
        <w:rPr>
          <w:rFonts w:ascii="Georgia" w:hAnsi="Georgia"/>
        </w:rPr>
        <w:t xml:space="preserve">nella sentenza n. 45 del 2019 e confermata nella sentenza n. </w:t>
      </w:r>
      <w:r w:rsidR="00AE2C9F" w:rsidRPr="00AE2C9F">
        <w:rPr>
          <w:rFonts w:ascii="Georgia" w:hAnsi="Georgia"/>
        </w:rPr>
        <w:t>153 del 2020</w:t>
      </w:r>
      <w:r w:rsidR="00117A0C" w:rsidRPr="00AE2C9F">
        <w:rPr>
          <w:rFonts w:ascii="Georgia" w:hAnsi="Georgia"/>
        </w:rPr>
        <w:t xml:space="preserve"> </w:t>
      </w:r>
      <w:r w:rsidR="00AC5689" w:rsidRPr="00CD4FE0">
        <w:rPr>
          <w:rFonts w:ascii="Georgia" w:hAnsi="Georgia"/>
          <w:color w:val="000000" w:themeColor="text1"/>
        </w:rPr>
        <w:t>è</w:t>
      </w:r>
      <w:r w:rsidR="00117A0C" w:rsidRPr="00CD4FE0">
        <w:rPr>
          <w:rFonts w:ascii="Georgia" w:hAnsi="Georgia"/>
          <w:color w:val="000000" w:themeColor="text1"/>
        </w:rPr>
        <w:t xml:space="preserve"> stata recepita dalla giurisprudenza amministrativa</w:t>
      </w:r>
      <w:r w:rsidR="00DF6267" w:rsidRPr="00CD4FE0">
        <w:rPr>
          <w:rStyle w:val="Rimandonotaapidipagina"/>
          <w:rFonts w:ascii="Georgia" w:hAnsi="Georgia"/>
          <w:color w:val="000000" w:themeColor="text1"/>
        </w:rPr>
        <w:footnoteReference w:id="119"/>
      </w:r>
      <w:r w:rsidR="00001403" w:rsidRPr="00CD4FE0">
        <w:rPr>
          <w:rFonts w:ascii="Georgia" w:hAnsi="Georgia"/>
          <w:color w:val="000000" w:themeColor="text1"/>
        </w:rPr>
        <w:t>.</w:t>
      </w:r>
    </w:p>
    <w:p w14:paraId="3E7BAF19" w14:textId="6E1218FE" w:rsidR="00117A0C" w:rsidRPr="008639E7" w:rsidRDefault="00EB0224" w:rsidP="00117A0C">
      <w:pPr>
        <w:pStyle w:val="dt"/>
        <w:spacing w:before="0" w:beforeAutospacing="0" w:after="0" w:afterAutospacing="0"/>
        <w:jc w:val="both"/>
        <w:rPr>
          <w:rFonts w:ascii="Georgia" w:hAnsi="Georgia"/>
        </w:rPr>
      </w:pPr>
      <w:r w:rsidRPr="00AE2C9F">
        <w:rPr>
          <w:rFonts w:ascii="Georgia" w:hAnsi="Georgia"/>
        </w:rPr>
        <w:t>Questa ricostruzione,</w:t>
      </w:r>
      <w:r w:rsidR="00117A0C" w:rsidRPr="00AE2C9F">
        <w:rPr>
          <w:rFonts w:ascii="Georgia" w:hAnsi="Georgia"/>
        </w:rPr>
        <w:t xml:space="preserve"> ciò</w:t>
      </w:r>
      <w:r w:rsidR="00AC5689" w:rsidRPr="00AE2C9F">
        <w:rPr>
          <w:rFonts w:ascii="Georgia" w:hAnsi="Georgia"/>
        </w:rPr>
        <w:t xml:space="preserve"> </w:t>
      </w:r>
      <w:r w:rsidR="00117A0C" w:rsidRPr="008639E7">
        <w:rPr>
          <w:rFonts w:ascii="Georgia" w:hAnsi="Georgia"/>
        </w:rPr>
        <w:t xml:space="preserve">nonostante, </w:t>
      </w:r>
      <w:r>
        <w:rPr>
          <w:rFonts w:ascii="Georgia" w:hAnsi="Georgia"/>
        </w:rPr>
        <w:t>lascia</w:t>
      </w:r>
      <w:r w:rsidR="00117A0C" w:rsidRPr="008639E7">
        <w:rPr>
          <w:rFonts w:ascii="Georgia" w:hAnsi="Georgia"/>
        </w:rPr>
        <w:t xml:space="preserve"> sul </w:t>
      </w:r>
      <w:r w:rsidR="00AF4E87">
        <w:rPr>
          <w:rFonts w:ascii="Georgia" w:hAnsi="Georgia"/>
        </w:rPr>
        <w:t>tappeto</w:t>
      </w:r>
      <w:r w:rsidR="00117A0C" w:rsidRPr="008639E7">
        <w:rPr>
          <w:rFonts w:ascii="Georgia" w:hAnsi="Georgia"/>
        </w:rPr>
        <w:t xml:space="preserve"> alcuni aspetti </w:t>
      </w:r>
      <w:r>
        <w:rPr>
          <w:rFonts w:ascii="Georgia" w:hAnsi="Georgia"/>
        </w:rPr>
        <w:t>critici,</w:t>
      </w:r>
      <w:r w:rsidR="00117A0C" w:rsidRPr="008639E7">
        <w:rPr>
          <w:rFonts w:ascii="Georgia" w:hAnsi="Georgia"/>
        </w:rPr>
        <w:t xml:space="preserve"> esterni al perimetro dell</w:t>
      </w:r>
      <w:r w:rsidR="00AC5689">
        <w:rPr>
          <w:rFonts w:ascii="Georgia" w:hAnsi="Georgia"/>
        </w:rPr>
        <w:t>e</w:t>
      </w:r>
      <w:r w:rsidR="00117A0C" w:rsidRPr="008639E7">
        <w:rPr>
          <w:rFonts w:ascii="Georgia" w:hAnsi="Georgia"/>
        </w:rPr>
        <w:t xml:space="preserve"> question</w:t>
      </w:r>
      <w:r w:rsidR="00AC5689">
        <w:rPr>
          <w:rFonts w:ascii="Georgia" w:hAnsi="Georgia"/>
        </w:rPr>
        <w:t>i</w:t>
      </w:r>
      <w:r w:rsidR="00117A0C" w:rsidRPr="008639E7">
        <w:rPr>
          <w:rFonts w:ascii="Georgia" w:hAnsi="Georgia"/>
        </w:rPr>
        <w:t xml:space="preserve"> di costituzionalità sollevat</w:t>
      </w:r>
      <w:r w:rsidR="00AC5689">
        <w:rPr>
          <w:rFonts w:ascii="Georgia" w:hAnsi="Georgia"/>
        </w:rPr>
        <w:t>e</w:t>
      </w:r>
      <w:r w:rsidR="00117A0C" w:rsidRPr="008639E7">
        <w:rPr>
          <w:rFonts w:ascii="Georgia" w:hAnsi="Georgia"/>
        </w:rPr>
        <w:t xml:space="preserve">, e </w:t>
      </w:r>
      <w:r>
        <w:rPr>
          <w:rFonts w:ascii="Georgia" w:hAnsi="Georgia"/>
        </w:rPr>
        <w:t xml:space="preserve">il cui </w:t>
      </w:r>
      <w:r w:rsidR="002A008D">
        <w:rPr>
          <w:rFonts w:ascii="Georgia" w:hAnsi="Georgia"/>
        </w:rPr>
        <w:t>approfondimento</w:t>
      </w:r>
      <w:r w:rsidR="00117A0C" w:rsidRPr="008639E7">
        <w:rPr>
          <w:rFonts w:ascii="Georgia" w:hAnsi="Georgia"/>
        </w:rPr>
        <w:t xml:space="preserve"> sembra rimess</w:t>
      </w:r>
      <w:r>
        <w:rPr>
          <w:rFonts w:ascii="Georgia" w:hAnsi="Georgia"/>
        </w:rPr>
        <w:t>o</w:t>
      </w:r>
      <w:r w:rsidR="00117A0C" w:rsidRPr="008639E7">
        <w:rPr>
          <w:rFonts w:ascii="Georgia" w:hAnsi="Georgia"/>
        </w:rPr>
        <w:t>, quanto meno in prima battuta, al giudice comune.</w:t>
      </w:r>
    </w:p>
    <w:p w14:paraId="43E3AC47" w14:textId="21D3D16D" w:rsidR="00117A0C" w:rsidRPr="008639E7" w:rsidRDefault="00AC5689" w:rsidP="00117A0C">
      <w:pPr>
        <w:pStyle w:val="dt"/>
        <w:spacing w:before="0" w:beforeAutospacing="0" w:after="0" w:afterAutospacing="0"/>
        <w:jc w:val="both"/>
        <w:rPr>
          <w:rFonts w:ascii="Georgia" w:hAnsi="Georgia"/>
        </w:rPr>
      </w:pPr>
      <w:r>
        <w:rPr>
          <w:rFonts w:ascii="Georgia" w:hAnsi="Georgia"/>
        </w:rPr>
        <w:t>Quest’ultimo dovrà affrontare</w:t>
      </w:r>
      <w:r w:rsidR="00117A0C" w:rsidRPr="008639E7">
        <w:rPr>
          <w:rFonts w:ascii="Georgia" w:hAnsi="Georgia"/>
        </w:rPr>
        <w:t xml:space="preserve">, in primo luogo, il problema della “cristallizzazione” del potere di controllo al momento della sollecitazione del terzo: che succede se il terzo presenta l’istanza sollecitatoria nei sessanta (o trenta giorni), ma l’amministrazione decide o non decide (e quindi si forma il silenzio rifiuto) dopo il decorso di tale termine? L’amministrazione esercita o avrebbe dovuto esercitare il potere vincolato o </w:t>
      </w:r>
      <w:r w:rsidR="00ED715F">
        <w:rPr>
          <w:rFonts w:ascii="Georgia" w:hAnsi="Georgia"/>
        </w:rPr>
        <w:t xml:space="preserve">quello discrezionale? O ancora, </w:t>
      </w:r>
      <w:r w:rsidR="00AE2C9F">
        <w:rPr>
          <w:rFonts w:ascii="Georgia" w:hAnsi="Georgia"/>
        </w:rPr>
        <w:t xml:space="preserve">che </w:t>
      </w:r>
      <w:r w:rsidR="00117A0C" w:rsidRPr="008639E7">
        <w:rPr>
          <w:rFonts w:ascii="Georgia" w:hAnsi="Georgia"/>
        </w:rPr>
        <w:t>succede se il terzo presenta la domanda, ad esempio, al secondo giorno del diciassettesimo mese, ma l’amministrazione decide al secondo giorno del diciottesimo mese? L’amministrazione deve esercitare il potere di verifica (discrezionale) o deve considerarsi decaduta, nonostante il terzo si sia attivato per tempo?</w:t>
      </w:r>
    </w:p>
    <w:p w14:paraId="3601B97F" w14:textId="6347B574" w:rsidR="00117A0C" w:rsidRPr="00814E27" w:rsidRDefault="00117A0C" w:rsidP="00117A0C">
      <w:pPr>
        <w:pStyle w:val="dt"/>
        <w:spacing w:before="0" w:beforeAutospacing="0" w:after="0" w:afterAutospacing="0"/>
        <w:jc w:val="both"/>
        <w:rPr>
          <w:rFonts w:ascii="Georgia" w:hAnsi="Georgia"/>
          <w:iCs/>
          <w:color w:val="000000"/>
          <w:shd w:val="clear" w:color="auto" w:fill="FFFFFF"/>
        </w:rPr>
      </w:pPr>
      <w:r w:rsidRPr="008639E7">
        <w:rPr>
          <w:rFonts w:ascii="Georgia" w:hAnsi="Georgia"/>
        </w:rPr>
        <w:t>In relazione a tale aspetto, la Corte, nella sentenza n. 45 del 2019</w:t>
      </w:r>
      <w:r w:rsidR="008639E7">
        <w:rPr>
          <w:rFonts w:ascii="Georgia" w:hAnsi="Georgia"/>
        </w:rPr>
        <w:t xml:space="preserve">, ha </w:t>
      </w:r>
      <w:r w:rsidRPr="008639E7">
        <w:rPr>
          <w:rFonts w:ascii="Georgia" w:hAnsi="Georgia"/>
          <w:color w:val="000000"/>
        </w:rPr>
        <w:t>segnalato «</w:t>
      </w:r>
      <w:r w:rsidRPr="00814E27">
        <w:rPr>
          <w:rFonts w:ascii="Georgia" w:hAnsi="Georgia"/>
          <w:iCs/>
          <w:color w:val="000000"/>
          <w:shd w:val="clear" w:color="auto" w:fill="FFFFFF"/>
        </w:rPr>
        <w:t>l’opportunità di un intervento normativo sull’art. 19, quantomeno ai fini […] di impedire il decorso dei relativi termini in presenza di una sua sollecitazione, in modo da sottrarlo al rischio del ritardo nell’esercizio del potere da parte dell’amministrazione e al conseguente effetto estintivo di tale potere».</w:t>
      </w:r>
    </w:p>
    <w:p w14:paraId="6812B2B6" w14:textId="3B35367E" w:rsidR="00117A0C" w:rsidRDefault="00117A0C" w:rsidP="00117A0C">
      <w:pPr>
        <w:pStyle w:val="dt"/>
        <w:spacing w:before="0" w:beforeAutospacing="0" w:after="0" w:afterAutospacing="0"/>
        <w:jc w:val="both"/>
        <w:rPr>
          <w:rFonts w:ascii="Georgia" w:hAnsi="Georgia"/>
          <w:color w:val="000000"/>
          <w:shd w:val="clear" w:color="auto" w:fill="FFFFFF"/>
        </w:rPr>
      </w:pPr>
      <w:r w:rsidRPr="008639E7">
        <w:rPr>
          <w:rFonts w:ascii="Georgia" w:hAnsi="Georgia"/>
          <w:color w:val="000000"/>
          <w:shd w:val="clear" w:color="auto" w:fill="FFFFFF"/>
        </w:rPr>
        <w:t xml:space="preserve">La dottrina è divisa sulla effettiva necessità di un intervento </w:t>
      </w:r>
      <w:r w:rsidR="00E25A48">
        <w:rPr>
          <w:rFonts w:ascii="Georgia" w:hAnsi="Georgia"/>
          <w:color w:val="000000"/>
          <w:shd w:val="clear" w:color="auto" w:fill="FFFFFF"/>
        </w:rPr>
        <w:t>legislativo</w:t>
      </w:r>
      <w:r w:rsidRPr="008639E7">
        <w:rPr>
          <w:rFonts w:ascii="Georgia" w:hAnsi="Georgia"/>
          <w:color w:val="000000"/>
          <w:shd w:val="clear" w:color="auto" w:fill="FFFFFF"/>
        </w:rPr>
        <w:t xml:space="preserve">, ritenendo alcuni che </w:t>
      </w:r>
      <w:r w:rsidR="00E25A48">
        <w:rPr>
          <w:rFonts w:ascii="Georgia" w:hAnsi="Georgia"/>
          <w:color w:val="000000"/>
          <w:shd w:val="clear" w:color="auto" w:fill="FFFFFF"/>
        </w:rPr>
        <w:t>l’effetto di cristallizzazione</w:t>
      </w:r>
      <w:r w:rsidRPr="008639E7">
        <w:rPr>
          <w:rFonts w:ascii="Georgia" w:hAnsi="Georgia"/>
          <w:color w:val="000000"/>
          <w:shd w:val="clear" w:color="auto" w:fill="FFFFFF"/>
        </w:rPr>
        <w:t xml:space="preserve"> discenda già </w:t>
      </w:r>
      <w:r w:rsidR="00E25A48">
        <w:rPr>
          <w:rFonts w:ascii="Georgia" w:hAnsi="Georgia"/>
          <w:color w:val="000000"/>
          <w:shd w:val="clear" w:color="auto" w:fill="FFFFFF"/>
        </w:rPr>
        <w:t>dalla portata</w:t>
      </w:r>
      <w:r w:rsidRPr="008639E7">
        <w:rPr>
          <w:rFonts w:ascii="Georgia" w:hAnsi="Georgia"/>
          <w:color w:val="000000"/>
          <w:shd w:val="clear" w:color="auto" w:fill="FFFFFF"/>
        </w:rPr>
        <w:t xml:space="preserve"> retroattiv</w:t>
      </w:r>
      <w:r w:rsidR="00E25A48">
        <w:rPr>
          <w:rFonts w:ascii="Georgia" w:hAnsi="Georgia"/>
          <w:color w:val="000000"/>
          <w:shd w:val="clear" w:color="auto" w:fill="FFFFFF"/>
        </w:rPr>
        <w:t>a</w:t>
      </w:r>
      <w:r w:rsidRPr="008639E7">
        <w:rPr>
          <w:rFonts w:ascii="Georgia" w:hAnsi="Georgia"/>
          <w:color w:val="000000"/>
          <w:shd w:val="clear" w:color="auto" w:fill="FFFFFF"/>
        </w:rPr>
        <w:t xml:space="preserve"> della sentenza del giudice</w:t>
      </w:r>
      <w:r w:rsidRPr="008639E7">
        <w:rPr>
          <w:rStyle w:val="Rimandonotaapidipagina"/>
          <w:rFonts w:ascii="Georgia" w:hAnsi="Georgia"/>
          <w:color w:val="000000"/>
          <w:shd w:val="clear" w:color="auto" w:fill="FFFFFF"/>
        </w:rPr>
        <w:footnoteReference w:id="120"/>
      </w:r>
      <w:r w:rsidRPr="008639E7">
        <w:rPr>
          <w:rFonts w:ascii="Georgia" w:hAnsi="Georgia"/>
          <w:color w:val="000000"/>
          <w:shd w:val="clear" w:color="auto" w:fill="FFFFFF"/>
        </w:rPr>
        <w:t xml:space="preserve">, e non mancano pronunce giurisprudenziali </w:t>
      </w:r>
      <w:r w:rsidR="00E25A48">
        <w:rPr>
          <w:rFonts w:ascii="Georgia" w:hAnsi="Georgia"/>
          <w:color w:val="000000"/>
          <w:shd w:val="clear" w:color="auto" w:fill="FFFFFF"/>
        </w:rPr>
        <w:t>in questo senso</w:t>
      </w:r>
      <w:r w:rsidRPr="008639E7">
        <w:rPr>
          <w:rStyle w:val="Rimandonotaapidipagina"/>
          <w:rFonts w:ascii="Georgia" w:hAnsi="Georgia"/>
          <w:color w:val="000000"/>
          <w:shd w:val="clear" w:color="auto" w:fill="FFFFFF"/>
        </w:rPr>
        <w:footnoteReference w:id="121"/>
      </w:r>
      <w:r w:rsidRPr="008639E7">
        <w:rPr>
          <w:rFonts w:ascii="Georgia" w:hAnsi="Georgia"/>
          <w:color w:val="000000"/>
          <w:shd w:val="clear" w:color="auto" w:fill="FFFFFF"/>
        </w:rPr>
        <w:t>.</w:t>
      </w:r>
    </w:p>
    <w:p w14:paraId="5068B3D4" w14:textId="41072159" w:rsidR="007301E9" w:rsidRDefault="007301E9" w:rsidP="007301E9">
      <w:pPr>
        <w:pStyle w:val="dt"/>
        <w:spacing w:before="0" w:beforeAutospacing="0" w:after="0" w:afterAutospacing="0"/>
        <w:jc w:val="both"/>
        <w:rPr>
          <w:rFonts w:ascii="Georgia" w:hAnsi="Georgia"/>
          <w:color w:val="000000"/>
        </w:rPr>
      </w:pPr>
      <w:r>
        <w:rPr>
          <w:rFonts w:ascii="Georgia" w:hAnsi="Georgia"/>
          <w:color w:val="000000"/>
          <w:shd w:val="clear" w:color="auto" w:fill="FFFFFF"/>
        </w:rPr>
        <w:t>S</w:t>
      </w:r>
      <w:r w:rsidRPr="008639E7">
        <w:rPr>
          <w:rFonts w:ascii="Georgia" w:hAnsi="Georgia"/>
        </w:rPr>
        <w:t xml:space="preserve">trettamente connesso </w:t>
      </w:r>
      <w:r>
        <w:rPr>
          <w:rFonts w:ascii="Georgia" w:hAnsi="Georgia"/>
        </w:rPr>
        <w:t>a tale profilo è quello del</w:t>
      </w:r>
      <w:r w:rsidRPr="008639E7">
        <w:rPr>
          <w:rFonts w:ascii="Georgia" w:hAnsi="Georgia"/>
          <w:color w:val="000000"/>
        </w:rPr>
        <w:t xml:space="preserve">l’individuazione del momento in cui il terzo, una volta effettuata la sollecitazione, può agire in giudizio, ai sensi dell’art. 31 cod. </w:t>
      </w:r>
      <w:proofErr w:type="spellStart"/>
      <w:r w:rsidRPr="008639E7">
        <w:rPr>
          <w:rFonts w:ascii="Georgia" w:hAnsi="Georgia"/>
          <w:color w:val="000000"/>
        </w:rPr>
        <w:t>proc</w:t>
      </w:r>
      <w:proofErr w:type="spellEnd"/>
      <w:r w:rsidRPr="008639E7">
        <w:rPr>
          <w:rFonts w:ascii="Georgia" w:hAnsi="Georgia"/>
          <w:color w:val="000000"/>
        </w:rPr>
        <w:t xml:space="preserve">. </w:t>
      </w:r>
      <w:proofErr w:type="spellStart"/>
      <w:proofErr w:type="gramStart"/>
      <w:r w:rsidRPr="008639E7">
        <w:rPr>
          <w:rFonts w:ascii="Georgia" w:hAnsi="Georgia"/>
          <w:color w:val="000000"/>
        </w:rPr>
        <w:t>amm</w:t>
      </w:r>
      <w:proofErr w:type="spellEnd"/>
      <w:proofErr w:type="gramEnd"/>
      <w:r w:rsidR="002A008D">
        <w:rPr>
          <w:rFonts w:ascii="Georgia" w:hAnsi="Georgia"/>
          <w:color w:val="000000"/>
        </w:rPr>
        <w:t>:</w:t>
      </w:r>
      <w:r w:rsidRPr="008639E7">
        <w:rPr>
          <w:rFonts w:ascii="Georgia" w:hAnsi="Georgia"/>
          <w:color w:val="000000"/>
        </w:rPr>
        <w:t xml:space="preserve"> il terzo, cioè, deve attendere il decorso dei 30 giorni (ai sensi dell’art. 2, comma 2, della legge n. 241 del 1990) perch</w:t>
      </w:r>
      <w:r>
        <w:rPr>
          <w:rFonts w:ascii="Georgia" w:hAnsi="Georgia"/>
          <w:color w:val="000000"/>
        </w:rPr>
        <w:t>é</w:t>
      </w:r>
      <w:r w:rsidRPr="008639E7">
        <w:rPr>
          <w:rFonts w:ascii="Georgia" w:hAnsi="Georgia"/>
          <w:color w:val="000000"/>
        </w:rPr>
        <w:t xml:space="preserve"> maturi il silenzio sulla sua “istanza”, secon</w:t>
      </w:r>
      <w:r>
        <w:rPr>
          <w:rFonts w:ascii="Georgia" w:hAnsi="Georgia"/>
          <w:color w:val="000000"/>
        </w:rPr>
        <w:t>d</w:t>
      </w:r>
      <w:r w:rsidRPr="008639E7">
        <w:rPr>
          <w:rFonts w:ascii="Georgia" w:hAnsi="Georgia"/>
          <w:color w:val="000000"/>
        </w:rPr>
        <w:t>o il modello ordinario, o può agire in giudizio non appena inoltrata la sollecitazione</w:t>
      </w:r>
      <w:r>
        <w:rPr>
          <w:rFonts w:ascii="Georgia" w:hAnsi="Georgia"/>
          <w:color w:val="000000"/>
        </w:rPr>
        <w:t>?</w:t>
      </w:r>
    </w:p>
    <w:p w14:paraId="5BC7B9A2" w14:textId="500EA390" w:rsidR="007301E9" w:rsidRDefault="007301E9" w:rsidP="007301E9">
      <w:pPr>
        <w:pStyle w:val="dt"/>
        <w:spacing w:before="0" w:beforeAutospacing="0" w:after="0" w:afterAutospacing="0"/>
        <w:jc w:val="both"/>
        <w:rPr>
          <w:rFonts w:ascii="Georgia" w:hAnsi="Georgia"/>
          <w:color w:val="000000"/>
        </w:rPr>
      </w:pPr>
      <w:r w:rsidRPr="008639E7">
        <w:rPr>
          <w:rFonts w:ascii="Georgia" w:hAnsi="Georgia"/>
          <w:color w:val="000000"/>
        </w:rPr>
        <w:t>La questione risulta complessivamente ancora poco scandagliata dalla giurisprudenza amministrativa.</w:t>
      </w:r>
    </w:p>
    <w:p w14:paraId="18297217" w14:textId="36D35924" w:rsidR="007301E9" w:rsidRDefault="007301E9" w:rsidP="007301E9">
      <w:pPr>
        <w:pStyle w:val="dt"/>
        <w:spacing w:before="0" w:beforeAutospacing="0" w:after="0" w:afterAutospacing="0"/>
        <w:jc w:val="both"/>
        <w:rPr>
          <w:rFonts w:ascii="Georgia" w:hAnsi="Georgia"/>
          <w:color w:val="000000"/>
        </w:rPr>
      </w:pPr>
      <w:r w:rsidRPr="008639E7">
        <w:rPr>
          <w:rFonts w:ascii="Georgia" w:hAnsi="Georgia"/>
          <w:color w:val="000000"/>
        </w:rPr>
        <w:t>Nel primo senso potrebbe essere letto il già rammentato inciso della sentenza n. 45 del 2019, secondo cui «il comma 6-</w:t>
      </w:r>
      <w:r w:rsidRPr="007301E9">
        <w:rPr>
          <w:rFonts w:ascii="Georgia" w:hAnsi="Georgia"/>
          <w:i/>
          <w:iCs/>
          <w:color w:val="000000"/>
        </w:rPr>
        <w:t>ter</w:t>
      </w:r>
      <w:r w:rsidRPr="008639E7">
        <w:rPr>
          <w:rFonts w:ascii="Georgia" w:hAnsi="Georgia"/>
          <w:color w:val="000000"/>
        </w:rPr>
        <w:t xml:space="preserve"> è stato introdotto […] con la finalità di escludere l’esistenza di atti</w:t>
      </w:r>
      <w:r w:rsidR="00C501BF">
        <w:rPr>
          <w:rFonts w:ascii="Georgia" w:hAnsi="Georgia"/>
          <w:color w:val="000000"/>
        </w:rPr>
        <w:t xml:space="preserve"> </w:t>
      </w:r>
      <w:r w:rsidRPr="008639E7">
        <w:rPr>
          <w:rFonts w:ascii="Georgia" w:hAnsi="Georgia"/>
          <w:color w:val="000000"/>
        </w:rPr>
        <w:t>amministrativi impugnabili (il cosiddetto silenzio-diniego) e quindi di limitare le possibilità di tutela del terzo all’azione contro il silenzio, inteso in modo tradizionale come inadempimento».</w:t>
      </w:r>
    </w:p>
    <w:p w14:paraId="090AA7F6" w14:textId="1E3A8511" w:rsidR="007301E9" w:rsidRDefault="007301E9" w:rsidP="007301E9">
      <w:pPr>
        <w:pStyle w:val="dt"/>
        <w:spacing w:before="0" w:beforeAutospacing="0" w:after="0" w:afterAutospacing="0"/>
        <w:jc w:val="both"/>
        <w:rPr>
          <w:rFonts w:ascii="Georgia" w:hAnsi="Georgia"/>
          <w:color w:val="000000"/>
        </w:rPr>
      </w:pPr>
      <w:r w:rsidRPr="008639E7">
        <w:rPr>
          <w:rFonts w:ascii="Georgia" w:hAnsi="Georgia"/>
          <w:color w:val="000000"/>
        </w:rPr>
        <w:t>Tale ipotesi, tuttavia, finirebbe per rendere inutile l’introduzione della locuzione «negli altri casi previsti dalla legge», perch</w:t>
      </w:r>
      <w:r>
        <w:rPr>
          <w:rFonts w:ascii="Georgia" w:hAnsi="Georgia"/>
          <w:color w:val="000000"/>
        </w:rPr>
        <w:t xml:space="preserve">é </w:t>
      </w:r>
      <w:r w:rsidRPr="008639E7">
        <w:rPr>
          <w:rFonts w:ascii="Georgia" w:hAnsi="Georgia"/>
          <w:color w:val="000000"/>
        </w:rPr>
        <w:t xml:space="preserve">la possibilità di agire in giudizio dopo la scadenza del termine per concludere il procedimento attivato dalla sollecitazione della parte ricadrebbe già nel presupposto “tradizionale” dell’azione per il silenzio inadempimento, codificato dall’art. 31, comma 1, prima parte, cod. </w:t>
      </w:r>
      <w:proofErr w:type="spellStart"/>
      <w:r w:rsidRPr="008639E7">
        <w:rPr>
          <w:rFonts w:ascii="Georgia" w:hAnsi="Georgia"/>
          <w:color w:val="000000"/>
        </w:rPr>
        <w:t>proc</w:t>
      </w:r>
      <w:proofErr w:type="spellEnd"/>
      <w:r w:rsidRPr="008639E7">
        <w:rPr>
          <w:rFonts w:ascii="Georgia" w:hAnsi="Georgia"/>
          <w:color w:val="000000"/>
        </w:rPr>
        <w:t xml:space="preserve">. </w:t>
      </w:r>
      <w:proofErr w:type="spellStart"/>
      <w:r w:rsidRPr="008639E7">
        <w:rPr>
          <w:rFonts w:ascii="Georgia" w:hAnsi="Georgia"/>
          <w:color w:val="000000"/>
        </w:rPr>
        <w:t>amm</w:t>
      </w:r>
      <w:proofErr w:type="spellEnd"/>
      <w:r w:rsidRPr="008639E7">
        <w:rPr>
          <w:rFonts w:ascii="Georgia" w:hAnsi="Georgia"/>
          <w:color w:val="000000"/>
        </w:rPr>
        <w:t xml:space="preserve">. </w:t>
      </w:r>
    </w:p>
    <w:p w14:paraId="78DA4668" w14:textId="7E5C47CE" w:rsidR="007301E9" w:rsidRPr="008639E7" w:rsidRDefault="007301E9" w:rsidP="007301E9">
      <w:pPr>
        <w:pStyle w:val="dt"/>
        <w:spacing w:before="0" w:beforeAutospacing="0" w:after="0" w:afterAutospacing="0"/>
        <w:jc w:val="both"/>
        <w:rPr>
          <w:rFonts w:ascii="Georgia" w:hAnsi="Georgia"/>
          <w:color w:val="000000"/>
        </w:rPr>
      </w:pPr>
      <w:r w:rsidRPr="008639E7">
        <w:rPr>
          <w:rFonts w:ascii="Georgia" w:hAnsi="Georgia"/>
          <w:color w:val="000000"/>
        </w:rPr>
        <w:t>D’altro canto, la seconda ipotesi, che restituisce un senso alla locuzione «negli altri casi previsti dalla legge», sembra in contrasto con il classico concetto di «inerzia», che pure l’art 19, comma 6-</w:t>
      </w:r>
      <w:r w:rsidRPr="007301E9">
        <w:rPr>
          <w:rFonts w:ascii="Georgia" w:hAnsi="Georgia"/>
          <w:i/>
          <w:iCs/>
          <w:color w:val="000000"/>
        </w:rPr>
        <w:t>ter</w:t>
      </w:r>
      <w:r w:rsidRPr="008639E7">
        <w:rPr>
          <w:rFonts w:ascii="Georgia" w:hAnsi="Georgia"/>
          <w:color w:val="000000"/>
        </w:rPr>
        <w:t xml:space="preserve">, richiama e che presuppone un contegno silente dell’amministrazione per il periodo </w:t>
      </w:r>
      <w:r w:rsidR="00E25A48">
        <w:rPr>
          <w:rFonts w:ascii="Georgia" w:hAnsi="Georgia"/>
          <w:color w:val="000000"/>
        </w:rPr>
        <w:t>fissato</w:t>
      </w:r>
      <w:r w:rsidRPr="008639E7">
        <w:rPr>
          <w:rFonts w:ascii="Georgia" w:hAnsi="Georgia"/>
          <w:color w:val="000000"/>
        </w:rPr>
        <w:t xml:space="preserve"> per la conclusione del procedimento.</w:t>
      </w:r>
    </w:p>
    <w:p w14:paraId="36901454" w14:textId="0395529C" w:rsidR="007301E9" w:rsidRPr="007301E9" w:rsidRDefault="007301E9" w:rsidP="00117A0C">
      <w:pPr>
        <w:pStyle w:val="dt"/>
        <w:spacing w:before="0" w:beforeAutospacing="0" w:after="0" w:afterAutospacing="0"/>
        <w:jc w:val="both"/>
        <w:rPr>
          <w:rFonts w:ascii="Georgia" w:hAnsi="Georgia"/>
          <w:color w:val="000000"/>
        </w:rPr>
      </w:pPr>
      <w:r w:rsidRPr="008639E7">
        <w:rPr>
          <w:rFonts w:ascii="Georgia" w:hAnsi="Georgia"/>
          <w:color w:val="000000"/>
        </w:rPr>
        <w:t xml:space="preserve">In definitiva, nonostante l’intervento normativo sull’art. 31, comma 1, cod. </w:t>
      </w:r>
      <w:proofErr w:type="spellStart"/>
      <w:r w:rsidRPr="008639E7">
        <w:rPr>
          <w:rFonts w:ascii="Georgia" w:hAnsi="Georgia"/>
          <w:color w:val="000000"/>
        </w:rPr>
        <w:t>proc</w:t>
      </w:r>
      <w:proofErr w:type="spellEnd"/>
      <w:r w:rsidRPr="008639E7">
        <w:rPr>
          <w:rFonts w:ascii="Georgia" w:hAnsi="Georgia"/>
          <w:color w:val="000000"/>
        </w:rPr>
        <w:t xml:space="preserve">. </w:t>
      </w:r>
      <w:proofErr w:type="spellStart"/>
      <w:r w:rsidRPr="008639E7">
        <w:rPr>
          <w:rFonts w:ascii="Georgia" w:hAnsi="Georgia"/>
          <w:color w:val="000000"/>
        </w:rPr>
        <w:t>amm</w:t>
      </w:r>
      <w:proofErr w:type="spellEnd"/>
      <w:r w:rsidRPr="008639E7">
        <w:rPr>
          <w:rFonts w:ascii="Georgia" w:hAnsi="Georgia"/>
          <w:color w:val="000000"/>
        </w:rPr>
        <w:t>. avesse una finalità di coordinamento con l’art. 19, comma 6-</w:t>
      </w:r>
      <w:r w:rsidRPr="007301E9">
        <w:rPr>
          <w:rFonts w:ascii="Georgia" w:hAnsi="Georgia"/>
          <w:i/>
          <w:iCs/>
          <w:color w:val="000000"/>
        </w:rPr>
        <w:t>ter</w:t>
      </w:r>
      <w:r w:rsidRPr="008639E7">
        <w:rPr>
          <w:rFonts w:ascii="Georgia" w:hAnsi="Georgia"/>
          <w:color w:val="000000"/>
        </w:rPr>
        <w:t>, della legge n. 241 del 1990, sembra esservi un contrasto di fondo tra la locuzione «negli altri casi previsti dalla legge» introdotta nella prima disposizione e la locuzione «in caso di inerzia» presente nella seconda, contrasto che in via interpretativa può essere risolto solo svilendo la reale portata dell’una o dell’altra.</w:t>
      </w:r>
    </w:p>
    <w:p w14:paraId="2E3094D9" w14:textId="399C2AA6" w:rsidR="008639E7" w:rsidRDefault="00117A0C" w:rsidP="008639E7">
      <w:pPr>
        <w:pStyle w:val="dt"/>
        <w:spacing w:before="0" w:beforeAutospacing="0" w:after="0" w:afterAutospacing="0"/>
        <w:jc w:val="both"/>
        <w:rPr>
          <w:rFonts w:ascii="Georgia" w:hAnsi="Georgia"/>
        </w:rPr>
      </w:pPr>
      <w:r w:rsidRPr="008639E7">
        <w:rPr>
          <w:rFonts w:ascii="Georgia" w:hAnsi="Georgia"/>
          <w:color w:val="000000"/>
          <w:shd w:val="clear" w:color="auto" w:fill="FFFFFF"/>
        </w:rPr>
        <w:t xml:space="preserve">Vi è poi </w:t>
      </w:r>
      <w:r w:rsidR="008639E7" w:rsidRPr="008639E7">
        <w:rPr>
          <w:rFonts w:ascii="Georgia" w:hAnsi="Georgia"/>
        </w:rPr>
        <w:t>i</w:t>
      </w:r>
      <w:r w:rsidRPr="008639E7">
        <w:rPr>
          <w:rFonts w:ascii="Georgia" w:hAnsi="Georgia"/>
        </w:rPr>
        <w:t>l problema dell’imm</w:t>
      </w:r>
      <w:r w:rsidR="0004394F">
        <w:rPr>
          <w:rFonts w:ascii="Georgia" w:hAnsi="Georgia"/>
        </w:rPr>
        <w:t xml:space="preserve">ediata conoscibilità della Scia ad </w:t>
      </w:r>
      <w:r w:rsidRPr="008639E7">
        <w:rPr>
          <w:rFonts w:ascii="Georgia" w:hAnsi="Georgia"/>
        </w:rPr>
        <w:t>opera del terzo</w:t>
      </w:r>
      <w:r w:rsidR="008639E7" w:rsidRPr="008639E7">
        <w:rPr>
          <w:rFonts w:ascii="Georgia" w:hAnsi="Georgia"/>
        </w:rPr>
        <w:t>, che</w:t>
      </w:r>
      <w:r w:rsidRPr="008639E7">
        <w:rPr>
          <w:rFonts w:ascii="Georgia" w:hAnsi="Georgia"/>
        </w:rPr>
        <w:t xml:space="preserve"> potrebbe non esser</w:t>
      </w:r>
      <w:r w:rsidR="00AC5689">
        <w:rPr>
          <w:rFonts w:ascii="Georgia" w:hAnsi="Georgia"/>
        </w:rPr>
        <w:t>e</w:t>
      </w:r>
      <w:r w:rsidRPr="008639E7">
        <w:rPr>
          <w:rFonts w:ascii="Georgia" w:hAnsi="Georgia"/>
        </w:rPr>
        <w:t xml:space="preserve"> </w:t>
      </w:r>
      <w:r w:rsidR="00C501BF">
        <w:rPr>
          <w:rFonts w:ascii="Georgia" w:hAnsi="Georgia"/>
        </w:rPr>
        <w:t>edotto</w:t>
      </w:r>
      <w:r w:rsidRPr="008639E7">
        <w:rPr>
          <w:rFonts w:ascii="Georgia" w:hAnsi="Georgia"/>
        </w:rPr>
        <w:t xml:space="preserve"> </w:t>
      </w:r>
      <w:r w:rsidR="00AC5689">
        <w:rPr>
          <w:rFonts w:ascii="Georgia" w:hAnsi="Georgia"/>
        </w:rPr>
        <w:t>della stessa e della</w:t>
      </w:r>
      <w:r w:rsidRPr="008639E7">
        <w:rPr>
          <w:rFonts w:ascii="Georgia" w:hAnsi="Georgia"/>
        </w:rPr>
        <w:t xml:space="preserve"> sua illegittimità fino al momento della realizzazione dell’attività,</w:t>
      </w:r>
      <w:r w:rsidR="00C501BF">
        <w:rPr>
          <w:rFonts w:ascii="Georgia" w:hAnsi="Georgia"/>
        </w:rPr>
        <w:t xml:space="preserve"> </w:t>
      </w:r>
      <w:r w:rsidRPr="008639E7">
        <w:rPr>
          <w:rFonts w:ascii="Georgia" w:hAnsi="Georgia"/>
        </w:rPr>
        <w:t>che però potrebbe darsi quando sono orami decorsi i termini per l’esercizio del potere di controllo dell’ammini</w:t>
      </w:r>
      <w:r w:rsidR="008639E7">
        <w:rPr>
          <w:rFonts w:ascii="Georgia" w:hAnsi="Georgia"/>
        </w:rPr>
        <w:t>strazione.</w:t>
      </w:r>
    </w:p>
    <w:p w14:paraId="1C3381FC" w14:textId="277073C0" w:rsidR="008639E7" w:rsidRPr="00814E27" w:rsidRDefault="00117A0C" w:rsidP="008639E7">
      <w:pPr>
        <w:pStyle w:val="dt"/>
        <w:spacing w:before="0" w:beforeAutospacing="0" w:after="0" w:afterAutospacing="0"/>
        <w:jc w:val="both"/>
        <w:rPr>
          <w:rFonts w:ascii="Georgia" w:hAnsi="Georgia"/>
          <w:iCs/>
          <w:color w:val="000000"/>
          <w:shd w:val="clear" w:color="auto" w:fill="FFFFFF"/>
        </w:rPr>
      </w:pPr>
      <w:r w:rsidRPr="008639E7">
        <w:rPr>
          <w:rFonts w:ascii="Georgia" w:hAnsi="Georgia"/>
        </w:rPr>
        <w:t xml:space="preserve">La Corte, nella sentenza n. 45 del 2019 – dopo avere ritenuto, che, anche ove spiri il termine del potere di controllo, la tutela del terzo è sufficientemente garantita dagli altri strumenti a sua disposizione (sollecitazione del potere sanzionatorio di inibizione e rimozione delle opere in caso di dichiarazioni mendaci; sollecitazione del potere repressivo di settore; azione risarcitoria nei confronti della p.a. e del funzionario per omesso controllo; azione di risarcimento del danno o riduzione in pristino davanti al </w:t>
      </w:r>
      <w:proofErr w:type="spellStart"/>
      <w:r w:rsidRPr="008639E7">
        <w:rPr>
          <w:rFonts w:ascii="Georgia" w:hAnsi="Georgia"/>
        </w:rPr>
        <w:t>g.o</w:t>
      </w:r>
      <w:proofErr w:type="spellEnd"/>
      <w:r w:rsidRPr="008639E7">
        <w:rPr>
          <w:rFonts w:ascii="Georgia" w:hAnsi="Georgia"/>
        </w:rPr>
        <w:t xml:space="preserve">. in caso di violazione di diritti soggettivi) – </w:t>
      </w:r>
      <w:r w:rsidRPr="008639E7">
        <w:rPr>
          <w:rFonts w:ascii="Georgia" w:hAnsi="Georgia"/>
          <w:color w:val="000000"/>
        </w:rPr>
        <w:t>ha comunque segnalato «</w:t>
      </w:r>
      <w:r w:rsidRPr="00814E27">
        <w:rPr>
          <w:rFonts w:ascii="Georgia" w:hAnsi="Georgia"/>
          <w:iCs/>
          <w:color w:val="000000"/>
          <w:shd w:val="clear" w:color="auto" w:fill="FFFFFF"/>
        </w:rPr>
        <w:t>l’opportunità di un intervento normativo sull’art. 19, quantomeno ai fini […] di rendere possibile al terzo interessato una più immediata conoscenza dell’attività segnalata»</w:t>
      </w:r>
      <w:r w:rsidR="00C94CE2" w:rsidRPr="00814E27">
        <w:rPr>
          <w:rStyle w:val="Rimandonotaapidipagina"/>
          <w:rFonts w:ascii="Georgia" w:hAnsi="Georgia"/>
          <w:iCs/>
          <w:color w:val="000000"/>
          <w:shd w:val="clear" w:color="auto" w:fill="FFFFFF"/>
        </w:rPr>
        <w:footnoteReference w:id="122"/>
      </w:r>
      <w:r w:rsidRPr="00814E27">
        <w:rPr>
          <w:rFonts w:ascii="Georgia" w:hAnsi="Georgia"/>
          <w:iCs/>
          <w:color w:val="000000"/>
          <w:shd w:val="clear" w:color="auto" w:fill="FFFFFF"/>
        </w:rPr>
        <w:t>.</w:t>
      </w:r>
    </w:p>
    <w:p w14:paraId="4D1F0D63" w14:textId="183CFD26" w:rsidR="008639E7" w:rsidRPr="009547BF" w:rsidRDefault="008639E7" w:rsidP="008639E7">
      <w:pPr>
        <w:pStyle w:val="dt"/>
        <w:spacing w:before="0" w:beforeAutospacing="0" w:after="0" w:afterAutospacing="0"/>
        <w:jc w:val="both"/>
        <w:rPr>
          <w:rFonts w:ascii="Georgia" w:hAnsi="Georgia"/>
        </w:rPr>
      </w:pPr>
      <w:r>
        <w:rPr>
          <w:rFonts w:ascii="Georgia" w:hAnsi="Georgia"/>
          <w:color w:val="000000"/>
          <w:shd w:val="clear" w:color="auto" w:fill="FFFFFF"/>
        </w:rPr>
        <w:t xml:space="preserve">Vi è </w:t>
      </w:r>
      <w:r w:rsidR="008B0940">
        <w:rPr>
          <w:rFonts w:ascii="Georgia" w:hAnsi="Georgia"/>
          <w:color w:val="000000"/>
          <w:shd w:val="clear" w:color="auto" w:fill="FFFFFF"/>
        </w:rPr>
        <w:t>infine la questione</w:t>
      </w:r>
      <w:r w:rsidR="009547BF">
        <w:rPr>
          <w:rFonts w:ascii="Georgia" w:hAnsi="Georgia"/>
        </w:rPr>
        <w:t xml:space="preserve"> dell’</w:t>
      </w:r>
      <w:proofErr w:type="spellStart"/>
      <w:r w:rsidR="00117A0C" w:rsidRPr="00814E27">
        <w:rPr>
          <w:rFonts w:ascii="Georgia" w:hAnsi="Georgia"/>
        </w:rPr>
        <w:t>attivabilità</w:t>
      </w:r>
      <w:proofErr w:type="spellEnd"/>
      <w:r w:rsidR="00117A0C" w:rsidRPr="00814E27">
        <w:rPr>
          <w:rFonts w:ascii="Georgia" w:hAnsi="Georgia"/>
        </w:rPr>
        <w:t xml:space="preserve"> o meno – e in che termini – dei poteri repressivi di settore spettanti all’amministrazione, ai sensi </w:t>
      </w:r>
      <w:r w:rsidR="00117A0C" w:rsidRPr="00814E27">
        <w:rPr>
          <w:rFonts w:ascii="Georgia" w:hAnsi="Georgia"/>
          <w:color w:val="000000"/>
        </w:rPr>
        <w:t>dell’art. 21, comma 2-</w:t>
      </w:r>
      <w:r w:rsidR="00117A0C" w:rsidRPr="00814E27">
        <w:rPr>
          <w:rFonts w:ascii="Georgia" w:hAnsi="Georgia"/>
          <w:i/>
          <w:color w:val="000000"/>
        </w:rPr>
        <w:t>bis</w:t>
      </w:r>
      <w:r w:rsidR="00117A0C" w:rsidRPr="00814E27">
        <w:rPr>
          <w:rFonts w:ascii="Georgia" w:hAnsi="Georgia"/>
          <w:color w:val="000000"/>
        </w:rPr>
        <w:t>, della legge n. 241 del 1990</w:t>
      </w:r>
      <w:r w:rsidR="00117A0C" w:rsidRPr="00814E27">
        <w:rPr>
          <w:rFonts w:ascii="Georgia" w:hAnsi="Georgia"/>
        </w:rPr>
        <w:t xml:space="preserve"> e, in particolare, di quelli di vigilanza in materia edilizia </w:t>
      </w:r>
      <w:r w:rsidR="00117A0C" w:rsidRPr="00814E27">
        <w:rPr>
          <w:rFonts w:ascii="Georgia" w:hAnsi="Georgia"/>
          <w:color w:val="000000"/>
        </w:rPr>
        <w:t xml:space="preserve">(artt. 27 e ss. del </w:t>
      </w:r>
      <w:proofErr w:type="spellStart"/>
      <w:r w:rsidR="00117A0C" w:rsidRPr="00814E27">
        <w:rPr>
          <w:rFonts w:ascii="Georgia" w:hAnsi="Georgia"/>
          <w:color w:val="000000"/>
        </w:rPr>
        <w:t>d.P.R.</w:t>
      </w:r>
      <w:proofErr w:type="spellEnd"/>
      <w:r w:rsidR="00117A0C" w:rsidRPr="00814E27">
        <w:rPr>
          <w:rFonts w:ascii="Georgia" w:hAnsi="Georgia"/>
          <w:color w:val="000000"/>
        </w:rPr>
        <w:t xml:space="preserve"> n. 380 del 2002), una volta decorsi i termini del genera</w:t>
      </w:r>
      <w:r w:rsidR="009547BF">
        <w:rPr>
          <w:rFonts w:ascii="Georgia" w:hAnsi="Georgia"/>
          <w:color w:val="000000"/>
        </w:rPr>
        <w:t>le potere di controllo sulla Scia</w:t>
      </w:r>
      <w:r w:rsidR="00117A0C" w:rsidRPr="00814E27">
        <w:rPr>
          <w:rStyle w:val="Rimandonotaapidipagina"/>
          <w:rFonts w:ascii="Georgia" w:hAnsi="Georgia"/>
          <w:color w:val="000000"/>
        </w:rPr>
        <w:footnoteReference w:id="123"/>
      </w:r>
      <w:r w:rsidR="00117A0C" w:rsidRPr="00814E27">
        <w:rPr>
          <w:rFonts w:ascii="Georgia" w:hAnsi="Georgia"/>
          <w:color w:val="000000"/>
        </w:rPr>
        <w:t xml:space="preserve">. </w:t>
      </w:r>
    </w:p>
    <w:p w14:paraId="1A3FB614" w14:textId="09E22141" w:rsidR="008639E7" w:rsidRDefault="00117A0C" w:rsidP="008639E7">
      <w:pPr>
        <w:pStyle w:val="dt"/>
        <w:spacing w:before="0" w:beforeAutospacing="0" w:after="0" w:afterAutospacing="0"/>
        <w:jc w:val="both"/>
        <w:rPr>
          <w:rFonts w:ascii="Georgia" w:hAnsi="Georgia"/>
        </w:rPr>
      </w:pPr>
      <w:r w:rsidRPr="00814E27">
        <w:rPr>
          <w:rFonts w:ascii="Georgia" w:hAnsi="Georgia"/>
          <w:color w:val="000000"/>
        </w:rPr>
        <w:t>Il problema si pone perch</w:t>
      </w:r>
      <w:r w:rsidR="007301E9">
        <w:rPr>
          <w:rFonts w:ascii="Georgia" w:hAnsi="Georgia"/>
          <w:color w:val="000000"/>
        </w:rPr>
        <w:t>é</w:t>
      </w:r>
      <w:r w:rsidRPr="00814E27">
        <w:rPr>
          <w:rFonts w:ascii="Georgia" w:hAnsi="Georgia"/>
          <w:color w:val="000000"/>
        </w:rPr>
        <w:t>, sec</w:t>
      </w:r>
      <w:r w:rsidRPr="008639E7">
        <w:rPr>
          <w:rFonts w:ascii="Georgia" w:hAnsi="Georgia"/>
          <w:color w:val="000000"/>
        </w:rPr>
        <w:t>ondo l’orientamento della giurisprudenza amministrativa più recente, tali poteri hanno un oggetto più limitato – potendo colpire solo le difformità</w:t>
      </w:r>
      <w:r w:rsidRPr="008639E7">
        <w:rPr>
          <w:rFonts w:ascii="Georgia" w:hAnsi="Georgia"/>
        </w:rPr>
        <w:t xml:space="preserve"> rispetto alle opere segnalate e non rispetto alla legge, stante il diaframma del titolo ormai inoppugnabile</w:t>
      </w:r>
      <w:r w:rsidRPr="008639E7">
        <w:rPr>
          <w:rStyle w:val="Rimandonotaapidipagina"/>
          <w:rFonts w:ascii="Georgia" w:hAnsi="Georgia"/>
        </w:rPr>
        <w:footnoteReference w:id="124"/>
      </w:r>
      <w:r w:rsidR="007301E9">
        <w:rPr>
          <w:rFonts w:ascii="Georgia" w:hAnsi="Georgia"/>
        </w:rPr>
        <w:t xml:space="preserve"> </w:t>
      </w:r>
      <w:r w:rsidRPr="008639E7">
        <w:rPr>
          <w:rFonts w:ascii="Georgia" w:hAnsi="Georgia"/>
        </w:rPr>
        <w:t>– e perch</w:t>
      </w:r>
      <w:r w:rsidR="00E25A48">
        <w:rPr>
          <w:rFonts w:ascii="Georgia" w:hAnsi="Georgia"/>
        </w:rPr>
        <w:t>é</w:t>
      </w:r>
      <w:r w:rsidRPr="008639E7">
        <w:rPr>
          <w:rFonts w:ascii="Georgia" w:hAnsi="Georgia"/>
        </w:rPr>
        <w:t xml:space="preserve"> spesso conducono non alla rimozione delle opere ma all’irrogazione di una sanzione pecuniaria.</w:t>
      </w:r>
    </w:p>
    <w:p w14:paraId="0AD164A0" w14:textId="658FE35A" w:rsidR="008639E7" w:rsidRDefault="00117A0C" w:rsidP="008639E7">
      <w:pPr>
        <w:pStyle w:val="dt"/>
        <w:spacing w:before="0" w:beforeAutospacing="0" w:after="0" w:afterAutospacing="0"/>
        <w:jc w:val="both"/>
        <w:rPr>
          <w:rFonts w:ascii="Georgia" w:hAnsi="Georgia"/>
        </w:rPr>
      </w:pPr>
      <w:r w:rsidRPr="008639E7">
        <w:rPr>
          <w:rFonts w:ascii="Georgia" w:hAnsi="Georgia"/>
        </w:rPr>
        <w:t xml:space="preserve">Su questo punto la Corte non ha preso espressa posizione, </w:t>
      </w:r>
      <w:r w:rsidR="00861EDA">
        <w:rPr>
          <w:rFonts w:ascii="Georgia" w:hAnsi="Georgia"/>
        </w:rPr>
        <w:t>limitandosi</w:t>
      </w:r>
      <w:r w:rsidRPr="008639E7">
        <w:rPr>
          <w:rFonts w:ascii="Georgia" w:hAnsi="Georgia"/>
        </w:rPr>
        <w:t xml:space="preserve"> a ricordare l’esistenza del potere di vigilanza</w:t>
      </w:r>
      <w:r w:rsidR="007301E9">
        <w:rPr>
          <w:rFonts w:ascii="Georgia" w:hAnsi="Georgia"/>
        </w:rPr>
        <w:t>,</w:t>
      </w:r>
      <w:r w:rsidRPr="008639E7">
        <w:rPr>
          <w:rFonts w:ascii="Georgia" w:hAnsi="Georgia"/>
        </w:rPr>
        <w:t xml:space="preserve"> quale strumento che concorre </w:t>
      </w:r>
      <w:r w:rsidRPr="00814E27">
        <w:rPr>
          <w:rFonts w:ascii="Georgia" w:hAnsi="Georgia"/>
        </w:rPr>
        <w:t>a formare l’apparato sistemico di tutela del terzo</w:t>
      </w:r>
      <w:r w:rsidR="007301E9">
        <w:rPr>
          <w:rFonts w:ascii="Georgia" w:hAnsi="Georgia"/>
        </w:rPr>
        <w:t>.</w:t>
      </w:r>
    </w:p>
    <w:p w14:paraId="5C11D46D" w14:textId="18519C09" w:rsidR="00B55FAE" w:rsidRDefault="00B55FAE" w:rsidP="008639E7">
      <w:pPr>
        <w:pStyle w:val="dt"/>
        <w:spacing w:before="0" w:beforeAutospacing="0" w:after="0" w:afterAutospacing="0"/>
        <w:jc w:val="both"/>
        <w:rPr>
          <w:rFonts w:ascii="Georgia" w:hAnsi="Georgia"/>
        </w:rPr>
      </w:pPr>
    </w:p>
    <w:p w14:paraId="0DDBC9AF" w14:textId="77777777" w:rsidR="00B55FAE" w:rsidRDefault="00B55FAE" w:rsidP="008639E7">
      <w:pPr>
        <w:pStyle w:val="dt"/>
        <w:spacing w:before="0" w:beforeAutospacing="0" w:after="0" w:afterAutospacing="0"/>
        <w:jc w:val="both"/>
        <w:rPr>
          <w:rFonts w:ascii="Georgia" w:hAnsi="Georgia"/>
        </w:rPr>
      </w:pPr>
    </w:p>
    <w:p w14:paraId="6C122061" w14:textId="0C42DBF3" w:rsidR="00B55FAE" w:rsidRDefault="00B55FAE" w:rsidP="008639E7">
      <w:pPr>
        <w:pStyle w:val="dt"/>
        <w:spacing w:before="0" w:beforeAutospacing="0" w:after="0" w:afterAutospacing="0"/>
        <w:jc w:val="both"/>
        <w:rPr>
          <w:rFonts w:ascii="Georgia" w:hAnsi="Georgia"/>
          <w:b/>
          <w:bCs/>
        </w:rPr>
      </w:pPr>
      <w:r w:rsidRPr="00B55FAE">
        <w:rPr>
          <w:rFonts w:ascii="Georgia" w:hAnsi="Georgia"/>
          <w:b/>
          <w:bCs/>
        </w:rPr>
        <w:t>6. Conclusioni</w:t>
      </w:r>
    </w:p>
    <w:p w14:paraId="7BFC9E37" w14:textId="43D4EBD5" w:rsidR="00B55FAE" w:rsidRDefault="00B55FAE" w:rsidP="008639E7">
      <w:pPr>
        <w:pStyle w:val="dt"/>
        <w:spacing w:before="0" w:beforeAutospacing="0" w:after="0" w:afterAutospacing="0"/>
        <w:jc w:val="both"/>
        <w:rPr>
          <w:rFonts w:ascii="Georgia" w:hAnsi="Georgia"/>
          <w:b/>
          <w:bCs/>
        </w:rPr>
      </w:pPr>
    </w:p>
    <w:p w14:paraId="5A681921" w14:textId="63DB07D0" w:rsidR="00B55FAE" w:rsidRDefault="00B55FAE" w:rsidP="008639E7">
      <w:pPr>
        <w:pStyle w:val="dt"/>
        <w:spacing w:before="0" w:beforeAutospacing="0" w:after="0" w:afterAutospacing="0"/>
        <w:jc w:val="both"/>
        <w:rPr>
          <w:rFonts w:ascii="Georgia" w:hAnsi="Georgia"/>
        </w:rPr>
      </w:pPr>
      <w:r>
        <w:rPr>
          <w:rFonts w:ascii="Georgia" w:hAnsi="Georgia"/>
        </w:rPr>
        <w:t xml:space="preserve">L’esame delle sentenze passate in rassegna – che, per l’ampiezza delle tematiche sottese e per la </w:t>
      </w:r>
      <w:r w:rsidR="00C705E7">
        <w:rPr>
          <w:rFonts w:ascii="Georgia" w:hAnsi="Georgia"/>
        </w:rPr>
        <w:t>complessità</w:t>
      </w:r>
      <w:r>
        <w:rPr>
          <w:rFonts w:ascii="Georgia" w:hAnsi="Georgia"/>
        </w:rPr>
        <w:t xml:space="preserve"> delle soluzioni adottate, </w:t>
      </w:r>
      <w:r w:rsidR="00126F0D">
        <w:rPr>
          <w:rFonts w:ascii="Georgia" w:hAnsi="Georgia"/>
        </w:rPr>
        <w:t xml:space="preserve">tagliano trasversalmente </w:t>
      </w:r>
      <w:r w:rsidRPr="00460683">
        <w:rPr>
          <w:rFonts w:ascii="Georgia" w:hAnsi="Georgia"/>
        </w:rPr>
        <w:t xml:space="preserve">il “moderno” diritto amministrativo sostanziale e processuale – consegna all’interprete un’idea </w:t>
      </w:r>
      <w:r w:rsidR="0072289D" w:rsidRPr="00460683">
        <w:rPr>
          <w:rFonts w:ascii="Georgia" w:hAnsi="Georgia"/>
        </w:rPr>
        <w:t xml:space="preserve">forte </w:t>
      </w:r>
      <w:r w:rsidRPr="00460683">
        <w:rPr>
          <w:rFonts w:ascii="Georgia" w:hAnsi="Georgia"/>
        </w:rPr>
        <w:t>del ruolo della Corte costituzionale</w:t>
      </w:r>
      <w:r w:rsidR="0072289D" w:rsidRPr="00460683">
        <w:rPr>
          <w:rFonts w:ascii="Georgia" w:hAnsi="Georgia"/>
        </w:rPr>
        <w:t xml:space="preserve">: una Corte che negli ultimi anni, anche </w:t>
      </w:r>
      <w:r w:rsidR="0072289D">
        <w:rPr>
          <w:rFonts w:ascii="Georgia" w:hAnsi="Georgia"/>
        </w:rPr>
        <w:t>in questa materia, ha riscoperto la sua assoluta centralità e infungibilità nell’architettura costituzionale</w:t>
      </w:r>
      <w:r w:rsidR="006113B3">
        <w:rPr>
          <w:rStyle w:val="Rimandonotaapidipagina"/>
          <w:rFonts w:ascii="Georgia" w:hAnsi="Georgia"/>
        </w:rPr>
        <w:footnoteReference w:id="125"/>
      </w:r>
      <w:r w:rsidR="0072289D" w:rsidRPr="00C705E7">
        <w:rPr>
          <w:rFonts w:ascii="Georgia" w:hAnsi="Georgia"/>
        </w:rPr>
        <w:t>.</w:t>
      </w:r>
    </w:p>
    <w:p w14:paraId="7FD5DF88" w14:textId="2A578B64" w:rsidR="002864E3" w:rsidRPr="00465037" w:rsidRDefault="00EB218B" w:rsidP="008639E7">
      <w:pPr>
        <w:pStyle w:val="dt"/>
        <w:spacing w:before="0" w:beforeAutospacing="0" w:after="0" w:afterAutospacing="0"/>
        <w:jc w:val="both"/>
        <w:rPr>
          <w:rFonts w:ascii="Georgia" w:hAnsi="Georgia"/>
        </w:rPr>
      </w:pPr>
      <w:r>
        <w:rPr>
          <w:rFonts w:ascii="Georgia" w:hAnsi="Georgia"/>
        </w:rPr>
        <w:t>Centralità e infungibilità che passano, in primo luogo, per un</w:t>
      </w:r>
      <w:r w:rsidR="00CB5BC9">
        <w:rPr>
          <w:rFonts w:ascii="Georgia" w:hAnsi="Georgia"/>
        </w:rPr>
        <w:t xml:space="preserve"> </w:t>
      </w:r>
      <w:r>
        <w:rPr>
          <w:rFonts w:ascii="Georgia" w:hAnsi="Georgia"/>
        </w:rPr>
        <w:t>aperto</w:t>
      </w:r>
      <w:r w:rsidR="00CB5BC9">
        <w:rPr>
          <w:rFonts w:ascii="Georgia" w:hAnsi="Georgia"/>
        </w:rPr>
        <w:t xml:space="preserve">, fitto </w:t>
      </w:r>
      <w:r>
        <w:rPr>
          <w:rFonts w:ascii="Georgia" w:hAnsi="Georgia"/>
        </w:rPr>
        <w:t xml:space="preserve">e mai scontato </w:t>
      </w:r>
      <w:r w:rsidRPr="007F420E">
        <w:rPr>
          <w:rFonts w:ascii="Georgia" w:hAnsi="Georgia"/>
        </w:rPr>
        <w:t xml:space="preserve">dialogo con la Corte di giustizia </w:t>
      </w:r>
      <w:r w:rsidR="00A5379D">
        <w:rPr>
          <w:rFonts w:ascii="Georgia" w:hAnsi="Georgia"/>
        </w:rPr>
        <w:t xml:space="preserve">(come nel caso delle nota vicenda </w:t>
      </w:r>
      <w:proofErr w:type="spellStart"/>
      <w:r w:rsidR="00A5379D">
        <w:rPr>
          <w:rFonts w:ascii="Georgia" w:hAnsi="Georgia"/>
        </w:rPr>
        <w:t>Taricco</w:t>
      </w:r>
      <w:proofErr w:type="spellEnd"/>
      <w:r w:rsidR="00A5379D">
        <w:rPr>
          <w:rFonts w:ascii="Georgia" w:hAnsi="Georgia"/>
        </w:rPr>
        <w:t xml:space="preserve">) </w:t>
      </w:r>
      <w:r w:rsidRPr="007F420E">
        <w:rPr>
          <w:rFonts w:ascii="Georgia" w:hAnsi="Georgia"/>
        </w:rPr>
        <w:t xml:space="preserve">e con la Corte europea </w:t>
      </w:r>
      <w:r w:rsidR="007F420E">
        <w:rPr>
          <w:rFonts w:ascii="Georgia" w:hAnsi="Georgia"/>
        </w:rPr>
        <w:t>dei diritti dell’uomo</w:t>
      </w:r>
      <w:r w:rsidR="00A5379D">
        <w:rPr>
          <w:rFonts w:ascii="Georgia" w:hAnsi="Georgia"/>
        </w:rPr>
        <w:t xml:space="preserve"> (come nel caso della vicenda Mottola e </w:t>
      </w:r>
      <w:proofErr w:type="spellStart"/>
      <w:r w:rsidR="00A5379D">
        <w:rPr>
          <w:rFonts w:ascii="Georgia" w:hAnsi="Georgia"/>
        </w:rPr>
        <w:t>Staibano</w:t>
      </w:r>
      <w:proofErr w:type="spellEnd"/>
      <w:r w:rsidR="00A5379D">
        <w:rPr>
          <w:rStyle w:val="Rimandonotaapidipagina"/>
          <w:rFonts w:ascii="Georgia" w:hAnsi="Georgia"/>
        </w:rPr>
        <w:footnoteReference w:id="126"/>
      </w:r>
      <w:r w:rsidR="00A5379D">
        <w:rPr>
          <w:rFonts w:ascii="Georgia" w:hAnsi="Georgia"/>
        </w:rPr>
        <w:t>)</w:t>
      </w:r>
      <w:r w:rsidR="00A56FF4">
        <w:rPr>
          <w:rFonts w:ascii="Georgia" w:hAnsi="Georgia"/>
        </w:rPr>
        <w:t>, volto anche al reciproco posizionamento istituzionale</w:t>
      </w:r>
      <w:r w:rsidR="00A56FF4" w:rsidRPr="007F420E">
        <w:rPr>
          <w:rStyle w:val="Rimandonotaapidipagina"/>
          <w:rFonts w:ascii="Georgia" w:hAnsi="Georgia"/>
        </w:rPr>
        <w:footnoteReference w:id="127"/>
      </w:r>
      <w:r w:rsidR="00C705E7">
        <w:rPr>
          <w:rFonts w:ascii="Georgia" w:hAnsi="Georgia"/>
        </w:rPr>
        <w:t xml:space="preserve">; </w:t>
      </w:r>
      <w:r>
        <w:rPr>
          <w:rFonts w:ascii="Georgia" w:hAnsi="Georgia"/>
        </w:rPr>
        <w:t xml:space="preserve">in secondo luogo, per una chiara minore ritrosia a guidare il giudice comune, anche nomofilattico, nell’attività interpretativa </w:t>
      </w:r>
      <w:proofErr w:type="spellStart"/>
      <w:r w:rsidRPr="00EB218B">
        <w:rPr>
          <w:rFonts w:ascii="Georgia" w:hAnsi="Georgia"/>
          <w:i/>
          <w:iCs/>
        </w:rPr>
        <w:t>secundum</w:t>
      </w:r>
      <w:proofErr w:type="spellEnd"/>
      <w:r w:rsidRPr="00EB218B">
        <w:rPr>
          <w:rFonts w:ascii="Georgia" w:hAnsi="Georgia"/>
          <w:i/>
          <w:iCs/>
        </w:rPr>
        <w:t xml:space="preserve"> </w:t>
      </w:r>
      <w:proofErr w:type="spellStart"/>
      <w:r w:rsidRPr="00EB218B">
        <w:rPr>
          <w:rFonts w:ascii="Georgia" w:hAnsi="Georgia"/>
          <w:i/>
          <w:iCs/>
        </w:rPr>
        <w:t>co</w:t>
      </w:r>
      <w:r>
        <w:rPr>
          <w:rFonts w:ascii="Georgia" w:hAnsi="Georgia"/>
          <w:i/>
          <w:iCs/>
        </w:rPr>
        <w:t>n</w:t>
      </w:r>
      <w:r w:rsidRPr="00EB218B">
        <w:rPr>
          <w:rFonts w:ascii="Georgia" w:hAnsi="Georgia"/>
          <w:i/>
          <w:iCs/>
        </w:rPr>
        <w:t>stitutionem</w:t>
      </w:r>
      <w:proofErr w:type="spellEnd"/>
      <w:r w:rsidR="000D2FA1">
        <w:rPr>
          <w:rFonts w:ascii="Georgia" w:hAnsi="Georgia"/>
        </w:rPr>
        <w:t xml:space="preserve"> (come emerge dal notevole ridimensionamento delle sentenze </w:t>
      </w:r>
      <w:r w:rsidR="000D2FA1" w:rsidRPr="00465037">
        <w:rPr>
          <w:rFonts w:ascii="Georgia" w:hAnsi="Georgia"/>
        </w:rPr>
        <w:t>di inammissibilità e, in particolare, di quelle per omesso esperimento del tentativo di interpretazione costituzionalmente orientata</w:t>
      </w:r>
      <w:r w:rsidR="0010071E" w:rsidRPr="00465037">
        <w:rPr>
          <w:rStyle w:val="Rimandonotaapidipagina"/>
          <w:rFonts w:ascii="Georgia" w:hAnsi="Georgia"/>
        </w:rPr>
        <w:footnoteReference w:id="128"/>
      </w:r>
      <w:r w:rsidR="002864E3" w:rsidRPr="00465037">
        <w:rPr>
          <w:rFonts w:ascii="Georgia" w:hAnsi="Georgia"/>
        </w:rPr>
        <w:t xml:space="preserve">, </w:t>
      </w:r>
      <w:r w:rsidR="00460683">
        <w:rPr>
          <w:rFonts w:ascii="Georgia" w:hAnsi="Georgia"/>
        </w:rPr>
        <w:t xml:space="preserve">nonché </w:t>
      </w:r>
      <w:r w:rsidR="00810C82">
        <w:rPr>
          <w:rFonts w:ascii="Georgia" w:hAnsi="Georgia"/>
        </w:rPr>
        <w:t xml:space="preserve">per l’alleggerimento del vaglio sulla rilevanza </w:t>
      </w:r>
      <w:r w:rsidR="002864E3" w:rsidRPr="00465037">
        <w:rPr>
          <w:rFonts w:ascii="Georgia" w:hAnsi="Georgia"/>
        </w:rPr>
        <w:t xml:space="preserve">mediante il sostanziale abbandono del criterio dell’influenza concreta nel giudizio </w:t>
      </w:r>
      <w:r w:rsidR="002864E3" w:rsidRPr="00465037">
        <w:rPr>
          <w:rFonts w:ascii="Georgia" w:hAnsi="Georgia"/>
          <w:i/>
        </w:rPr>
        <w:t>a quo</w:t>
      </w:r>
      <w:r w:rsidR="006E273F" w:rsidRPr="00810C82">
        <w:rPr>
          <w:rStyle w:val="Rimandonotaapidipagina"/>
          <w:rFonts w:ascii="Georgia" w:hAnsi="Georgia"/>
        </w:rPr>
        <w:footnoteReference w:id="129"/>
      </w:r>
      <w:r w:rsidR="007F420E" w:rsidRPr="00465037">
        <w:rPr>
          <w:rFonts w:ascii="Georgia" w:hAnsi="Georgia"/>
        </w:rPr>
        <w:t>)</w:t>
      </w:r>
      <w:r w:rsidR="00C705E7" w:rsidRPr="00465037">
        <w:rPr>
          <w:rFonts w:ascii="Georgia" w:hAnsi="Georgia"/>
        </w:rPr>
        <w:t>;</w:t>
      </w:r>
      <w:r w:rsidR="007F420E" w:rsidRPr="00465037">
        <w:rPr>
          <w:rFonts w:ascii="Georgia" w:hAnsi="Georgia"/>
        </w:rPr>
        <w:t xml:space="preserve"> e, infine, per una maggiore </w:t>
      </w:r>
      <w:r w:rsidR="009B48F2" w:rsidRPr="00465037">
        <w:rPr>
          <w:rFonts w:ascii="Georgia" w:hAnsi="Georgia"/>
        </w:rPr>
        <w:t>profondità</w:t>
      </w:r>
      <w:r w:rsidR="007F420E" w:rsidRPr="00465037">
        <w:rPr>
          <w:rFonts w:ascii="Georgia" w:hAnsi="Georgia"/>
        </w:rPr>
        <w:t xml:space="preserve"> di </w:t>
      </w:r>
      <w:r w:rsidR="009B48F2" w:rsidRPr="00465037">
        <w:rPr>
          <w:rFonts w:ascii="Georgia" w:hAnsi="Georgia"/>
        </w:rPr>
        <w:t xml:space="preserve">scrutinio e </w:t>
      </w:r>
      <w:r w:rsidR="007F420E" w:rsidRPr="00465037">
        <w:rPr>
          <w:rFonts w:ascii="Georgia" w:hAnsi="Georgia"/>
        </w:rPr>
        <w:t xml:space="preserve">conformazione </w:t>
      </w:r>
      <w:r w:rsidR="009B48F2" w:rsidRPr="00465037">
        <w:rPr>
          <w:rFonts w:ascii="Georgia" w:hAnsi="Georgia"/>
        </w:rPr>
        <w:t>dell’attività legislativa (ad esempio</w:t>
      </w:r>
      <w:r w:rsidR="00C705E7" w:rsidRPr="00465037">
        <w:rPr>
          <w:rFonts w:ascii="Georgia" w:hAnsi="Georgia"/>
        </w:rPr>
        <w:t>,</w:t>
      </w:r>
      <w:r w:rsidR="009B48F2" w:rsidRPr="00465037">
        <w:rPr>
          <w:rFonts w:ascii="Georgia" w:hAnsi="Georgia"/>
        </w:rPr>
        <w:t xml:space="preserve"> con il superamento della necessità delle rime obbligate</w:t>
      </w:r>
      <w:r w:rsidR="00465037" w:rsidRPr="00465037">
        <w:rPr>
          <w:rStyle w:val="Rimandonotaapidipagina"/>
          <w:rFonts w:ascii="Georgia" w:hAnsi="Georgia"/>
        </w:rPr>
        <w:footnoteReference w:id="130"/>
      </w:r>
      <w:r w:rsidR="009B48F2" w:rsidRPr="00465037">
        <w:rPr>
          <w:rFonts w:ascii="Georgia" w:hAnsi="Georgia"/>
        </w:rPr>
        <w:t xml:space="preserve"> e con il</w:t>
      </w:r>
      <w:r w:rsidR="00460683">
        <w:rPr>
          <w:rFonts w:ascii="Georgia" w:hAnsi="Georgia"/>
        </w:rPr>
        <w:t xml:space="preserve"> nuovo</w:t>
      </w:r>
      <w:r w:rsidR="009B48F2" w:rsidRPr="00465037">
        <w:rPr>
          <w:rFonts w:ascii="Georgia" w:hAnsi="Georgia"/>
        </w:rPr>
        <w:t xml:space="preserve"> meccanismo </w:t>
      </w:r>
      <w:r w:rsidR="00460683">
        <w:rPr>
          <w:rFonts w:ascii="Georgia" w:hAnsi="Georgia"/>
        </w:rPr>
        <w:t xml:space="preserve">processuale </w:t>
      </w:r>
      <w:r w:rsidR="009B48F2" w:rsidRPr="00465037">
        <w:rPr>
          <w:rFonts w:ascii="Georgia" w:hAnsi="Georgia"/>
        </w:rPr>
        <w:t>del rinvio della decisione con contestuale “diffida” al Parlamento</w:t>
      </w:r>
      <w:r w:rsidR="0010071E" w:rsidRPr="00465037">
        <w:rPr>
          <w:rStyle w:val="Rimandonotaapidipagina"/>
          <w:rFonts w:ascii="Georgia" w:hAnsi="Georgia"/>
        </w:rPr>
        <w:footnoteReference w:id="131"/>
      </w:r>
      <w:r w:rsidR="00C705E7" w:rsidRPr="00465037">
        <w:rPr>
          <w:rFonts w:ascii="Georgia" w:hAnsi="Georgia"/>
        </w:rPr>
        <w:t>, ma anche con l’intensificarsi dei moniti e degli auspici</w:t>
      </w:r>
      <w:r w:rsidR="009B48F2" w:rsidRPr="00465037">
        <w:rPr>
          <w:rFonts w:ascii="Georgia" w:hAnsi="Georgia"/>
        </w:rPr>
        <w:t>).</w:t>
      </w:r>
    </w:p>
    <w:p w14:paraId="487F6B45" w14:textId="39A15A0B" w:rsidR="00CB5BC9" w:rsidRDefault="00CB5BC9" w:rsidP="008639E7">
      <w:pPr>
        <w:pStyle w:val="dt"/>
        <w:spacing w:before="0" w:beforeAutospacing="0" w:after="0" w:afterAutospacing="0"/>
        <w:jc w:val="both"/>
        <w:rPr>
          <w:rFonts w:ascii="Georgia" w:hAnsi="Georgia"/>
        </w:rPr>
      </w:pPr>
      <w:r>
        <w:rPr>
          <w:rFonts w:ascii="Georgia" w:hAnsi="Georgia"/>
        </w:rPr>
        <w:t>Per restare alle sentenze oggetto di questo contributo, n</w:t>
      </w:r>
      <w:r w:rsidR="00445D2A">
        <w:rPr>
          <w:rFonts w:ascii="Georgia" w:hAnsi="Georgia"/>
        </w:rPr>
        <w:t xml:space="preserve">ella prima direzione </w:t>
      </w:r>
      <w:r>
        <w:rPr>
          <w:rFonts w:ascii="Georgia" w:hAnsi="Georgia"/>
        </w:rPr>
        <w:t>p</w:t>
      </w:r>
      <w:r w:rsidR="003B7B6D">
        <w:rPr>
          <w:rFonts w:ascii="Georgia" w:hAnsi="Georgia"/>
        </w:rPr>
        <w:t xml:space="preserve">ossono </w:t>
      </w:r>
      <w:r>
        <w:rPr>
          <w:rFonts w:ascii="Georgia" w:hAnsi="Georgia"/>
        </w:rPr>
        <w:t>leggersi</w:t>
      </w:r>
      <w:r w:rsidR="00EE11F9">
        <w:rPr>
          <w:rFonts w:ascii="Georgia" w:hAnsi="Georgia"/>
        </w:rPr>
        <w:t xml:space="preserve"> </w:t>
      </w:r>
      <w:r w:rsidR="00445D2A">
        <w:rPr>
          <w:rFonts w:ascii="Georgia" w:hAnsi="Georgia"/>
        </w:rPr>
        <w:t xml:space="preserve">la n. 271 del 2019 sulla giurisdizione soggettiva, che fornisce un avallo importante alle </w:t>
      </w:r>
      <w:r w:rsidR="0010071E">
        <w:rPr>
          <w:rFonts w:ascii="Georgia" w:hAnsi="Georgia"/>
        </w:rPr>
        <w:t>condivisibili</w:t>
      </w:r>
      <w:r w:rsidR="00445D2A">
        <w:rPr>
          <w:rFonts w:ascii="Georgia" w:hAnsi="Georgia"/>
        </w:rPr>
        <w:t xml:space="preserve"> resistenze del giudice amministrativo di fronte alla posizione inspiegabilmente oltranzista della Corte di giustizia sull’esame dei ricorsi incrociati nella materia degli appalti pubblici; nonché le sentenze n. 123 del 2017 e n. 93 del 2018, </w:t>
      </w:r>
      <w:r>
        <w:rPr>
          <w:rFonts w:ascii="Georgia" w:hAnsi="Georgia"/>
        </w:rPr>
        <w:t xml:space="preserve">ove la Corte lascia chiaramente intendere di non potere fornire </w:t>
      </w:r>
      <w:r w:rsidR="0010071E">
        <w:rPr>
          <w:rFonts w:ascii="Georgia" w:hAnsi="Georgia"/>
        </w:rPr>
        <w:t xml:space="preserve">un </w:t>
      </w:r>
      <w:r>
        <w:rPr>
          <w:rFonts w:ascii="Georgia" w:hAnsi="Georgia"/>
        </w:rPr>
        <w:t xml:space="preserve">lasciapassare </w:t>
      </w:r>
      <w:r w:rsidR="0010071E">
        <w:rPr>
          <w:rFonts w:ascii="Georgia" w:hAnsi="Georgia"/>
        </w:rPr>
        <w:t xml:space="preserve">incondizionato </w:t>
      </w:r>
      <w:r>
        <w:rPr>
          <w:rFonts w:ascii="Georgia" w:hAnsi="Georgia"/>
        </w:rPr>
        <w:t xml:space="preserve">ad un (eventuale) obbligo convenzionale di riapertura dei processi </w:t>
      </w:r>
      <w:r w:rsidR="00736DBD">
        <w:rPr>
          <w:rFonts w:ascii="Georgia" w:hAnsi="Georgia"/>
        </w:rPr>
        <w:t xml:space="preserve">civili ed amministrativi </w:t>
      </w:r>
      <w:r>
        <w:rPr>
          <w:rFonts w:ascii="Georgia" w:hAnsi="Georgia"/>
        </w:rPr>
        <w:t>in violazione del diritto costituzionale di difesa.</w:t>
      </w:r>
    </w:p>
    <w:p w14:paraId="034F8AEF" w14:textId="0F3EA012" w:rsidR="003B7B6D" w:rsidRDefault="00CB5BC9" w:rsidP="00CB5BC9">
      <w:pPr>
        <w:pStyle w:val="dt"/>
        <w:spacing w:before="0" w:beforeAutospacing="0" w:after="0" w:afterAutospacing="0"/>
        <w:jc w:val="both"/>
        <w:rPr>
          <w:rFonts w:ascii="Georgia" w:hAnsi="Georgia"/>
        </w:rPr>
      </w:pPr>
      <w:r>
        <w:rPr>
          <w:rFonts w:ascii="Georgia" w:hAnsi="Georgia"/>
        </w:rPr>
        <w:t xml:space="preserve">Nella seconda direzione, invece, </w:t>
      </w:r>
      <w:r w:rsidR="003B7B6D">
        <w:rPr>
          <w:rFonts w:ascii="Georgia" w:hAnsi="Georgia"/>
        </w:rPr>
        <w:t>possono leggersi,</w:t>
      </w:r>
      <w:r>
        <w:rPr>
          <w:rFonts w:ascii="Georgia" w:hAnsi="Georgia"/>
        </w:rPr>
        <w:t xml:space="preserve"> la sentenza n. 6 del 2018, che</w:t>
      </w:r>
      <w:r w:rsidR="00096FCD">
        <w:rPr>
          <w:rFonts w:ascii="Georgia" w:hAnsi="Georgia"/>
        </w:rPr>
        <w:t>,</w:t>
      </w:r>
      <w:r w:rsidR="000D2FA1">
        <w:rPr>
          <w:rFonts w:ascii="Georgia" w:hAnsi="Georgia"/>
        </w:rPr>
        <w:t xml:space="preserve"> </w:t>
      </w:r>
      <w:r w:rsidR="003B7B6D">
        <w:rPr>
          <w:rFonts w:ascii="Georgia" w:hAnsi="Georgia"/>
        </w:rPr>
        <w:t>con una statuizione di vestitissima inammissibilità</w:t>
      </w:r>
      <w:r w:rsidR="00096FCD">
        <w:rPr>
          <w:rFonts w:ascii="Georgia" w:hAnsi="Georgia"/>
        </w:rPr>
        <w:t>,</w:t>
      </w:r>
      <w:r>
        <w:rPr>
          <w:rFonts w:ascii="Georgia" w:hAnsi="Georgia"/>
        </w:rPr>
        <w:t xml:space="preserve"> pone la parola fine ad un </w:t>
      </w:r>
      <w:r w:rsidR="00096FCD">
        <w:rPr>
          <w:rFonts w:ascii="Georgia" w:hAnsi="Georgia"/>
        </w:rPr>
        <w:t>prolungato</w:t>
      </w:r>
      <w:r w:rsidR="003B7B6D">
        <w:rPr>
          <w:rFonts w:ascii="Georgia" w:hAnsi="Georgia"/>
        </w:rPr>
        <w:t xml:space="preserve"> </w:t>
      </w:r>
      <w:r>
        <w:rPr>
          <w:rFonts w:ascii="Georgia" w:hAnsi="Georgia"/>
        </w:rPr>
        <w:t>contrasto</w:t>
      </w:r>
      <w:r w:rsidR="003B7B6D">
        <w:rPr>
          <w:rFonts w:ascii="Georgia" w:hAnsi="Georgia"/>
        </w:rPr>
        <w:t xml:space="preserve"> tra giudice ordinario e giudice amministrativo, oltre che</w:t>
      </w:r>
      <w:r>
        <w:rPr>
          <w:rFonts w:ascii="Georgia" w:hAnsi="Georgia"/>
        </w:rPr>
        <w:t xml:space="preserve"> interno alle stesse sezioni unite della Corte di cassazione</w:t>
      </w:r>
      <w:r w:rsidR="003B7B6D">
        <w:rPr>
          <w:rFonts w:ascii="Georgia" w:hAnsi="Georgia"/>
        </w:rPr>
        <w:t>; la sentenza n. 94 del 2017 che</w:t>
      </w:r>
      <w:r w:rsidR="00460683">
        <w:rPr>
          <w:rFonts w:ascii="Georgia" w:hAnsi="Georgia"/>
        </w:rPr>
        <w:t>, al fondo,</w:t>
      </w:r>
      <w:r w:rsidR="003B7B6D">
        <w:rPr>
          <w:rFonts w:ascii="Georgia" w:hAnsi="Georgia"/>
        </w:rPr>
        <w:t xml:space="preserve"> sdogana il contestato abbandono della pregiudiziale amministrativa</w:t>
      </w:r>
      <w:r w:rsidR="000D2FA1">
        <w:rPr>
          <w:rFonts w:ascii="Georgia" w:hAnsi="Georgia"/>
        </w:rPr>
        <w:t xml:space="preserve"> e rinforza la tregua imposta dal legislatore alla </w:t>
      </w:r>
      <w:r w:rsidR="00A02A4B">
        <w:rPr>
          <w:rFonts w:ascii="Georgia" w:hAnsi="Georgia"/>
        </w:rPr>
        <w:t>Corte di c</w:t>
      </w:r>
      <w:r w:rsidR="000D2FA1">
        <w:rPr>
          <w:rFonts w:ascii="Georgia" w:hAnsi="Georgia"/>
        </w:rPr>
        <w:t>assazione e al Consiglio di Stato</w:t>
      </w:r>
      <w:r w:rsidR="00EE11F9">
        <w:rPr>
          <w:rFonts w:ascii="Georgia" w:hAnsi="Georgia"/>
        </w:rPr>
        <w:t>; ma anche la sentenza n. 160 del 2019</w:t>
      </w:r>
      <w:r w:rsidR="00A02A4B">
        <w:rPr>
          <w:rFonts w:ascii="Georgia" w:hAnsi="Georgia"/>
        </w:rPr>
        <w:t>,</w:t>
      </w:r>
      <w:r w:rsidR="00EE11F9">
        <w:rPr>
          <w:rFonts w:ascii="Georgia" w:hAnsi="Georgia"/>
        </w:rPr>
        <w:t xml:space="preserve"> </w:t>
      </w:r>
      <w:r w:rsidR="00AE1F3A">
        <w:rPr>
          <w:rFonts w:ascii="Georgia" w:hAnsi="Georgia"/>
        </w:rPr>
        <w:t>là d</w:t>
      </w:r>
      <w:r w:rsidR="00460683">
        <w:rPr>
          <w:rFonts w:ascii="Georgia" w:hAnsi="Georgia"/>
        </w:rPr>
        <w:t>ove</w:t>
      </w:r>
      <w:r w:rsidR="00EE11F9">
        <w:rPr>
          <w:rFonts w:ascii="Georgia" w:hAnsi="Georgia"/>
        </w:rPr>
        <w:t xml:space="preserve"> richiama l’attenzione del legislatore e dell’interprete sulla eccezionalità delle deroghe alla tutela </w:t>
      </w:r>
      <w:proofErr w:type="spellStart"/>
      <w:r w:rsidR="00EE11F9">
        <w:rPr>
          <w:rFonts w:ascii="Georgia" w:hAnsi="Georgia"/>
        </w:rPr>
        <w:t>annullatoria</w:t>
      </w:r>
      <w:proofErr w:type="spellEnd"/>
      <w:r w:rsidR="004B6299">
        <w:rPr>
          <w:rFonts w:ascii="Georgia" w:hAnsi="Georgia"/>
        </w:rPr>
        <w:t xml:space="preserve"> e sulla </w:t>
      </w:r>
      <w:r w:rsidR="00C65731">
        <w:rPr>
          <w:rFonts w:ascii="Georgia" w:hAnsi="Georgia"/>
        </w:rPr>
        <w:t>sua</w:t>
      </w:r>
      <w:r w:rsidR="004B6299">
        <w:rPr>
          <w:rFonts w:ascii="Georgia" w:hAnsi="Georgia"/>
        </w:rPr>
        <w:t xml:space="preserve"> non disponibilità ad opera del giudice comune; </w:t>
      </w:r>
      <w:r w:rsidR="00EE11F9">
        <w:rPr>
          <w:rFonts w:ascii="Georgia" w:hAnsi="Georgia"/>
        </w:rPr>
        <w:t xml:space="preserve">e, infine, </w:t>
      </w:r>
      <w:r w:rsidR="000D2FA1">
        <w:rPr>
          <w:rFonts w:ascii="Georgia" w:hAnsi="Georgia"/>
        </w:rPr>
        <w:t xml:space="preserve">la sentenza n. 45 del 2019, che, lungi, dal lasciare </w:t>
      </w:r>
      <w:r w:rsidR="004B6299">
        <w:rPr>
          <w:rFonts w:ascii="Georgia" w:hAnsi="Georgia"/>
        </w:rPr>
        <w:t>a quest’ultimo</w:t>
      </w:r>
      <w:r w:rsidR="000D2FA1">
        <w:rPr>
          <w:rFonts w:ascii="Georgia" w:hAnsi="Georgia"/>
        </w:rPr>
        <w:t xml:space="preserve"> l’onere di rinvenire nel sistema un termine a tutela del segnalante</w:t>
      </w:r>
      <w:r w:rsidR="00096FCD">
        <w:rPr>
          <w:rFonts w:ascii="Georgia" w:hAnsi="Georgia"/>
        </w:rPr>
        <w:t xml:space="preserve"> mediante una pure possibile additiva di principio</w:t>
      </w:r>
      <w:r w:rsidR="00EE11F9">
        <w:rPr>
          <w:rFonts w:ascii="Georgia" w:hAnsi="Georgia"/>
        </w:rPr>
        <w:t>,</w:t>
      </w:r>
      <w:r w:rsidR="000D2FA1">
        <w:rPr>
          <w:rFonts w:ascii="Georgia" w:hAnsi="Georgia"/>
        </w:rPr>
        <w:t xml:space="preserve"> si fa carico di individuarlo tra le numerose interpretazioni prospettate in dottrina e in giurisprudenza.</w:t>
      </w:r>
    </w:p>
    <w:p w14:paraId="5FF7C321" w14:textId="039D3EC3" w:rsidR="00C705E7" w:rsidRDefault="00C705E7" w:rsidP="00CB5BC9">
      <w:pPr>
        <w:pStyle w:val="dt"/>
        <w:spacing w:before="0" w:beforeAutospacing="0" w:after="0" w:afterAutospacing="0"/>
        <w:jc w:val="both"/>
        <w:rPr>
          <w:rFonts w:ascii="Georgia" w:hAnsi="Georgia"/>
        </w:rPr>
      </w:pPr>
      <w:r>
        <w:rPr>
          <w:rFonts w:ascii="Georgia" w:hAnsi="Georgia"/>
        </w:rPr>
        <w:t xml:space="preserve">Nell’ultima direzione, </w:t>
      </w:r>
      <w:r w:rsidR="00460683">
        <w:rPr>
          <w:rFonts w:ascii="Georgia" w:hAnsi="Georgia"/>
        </w:rPr>
        <w:t xml:space="preserve">infine, </w:t>
      </w:r>
      <w:r>
        <w:rPr>
          <w:rFonts w:ascii="Georgia" w:hAnsi="Georgia"/>
        </w:rPr>
        <w:t>vanno le già citate sentenz</w:t>
      </w:r>
      <w:r w:rsidR="00460683">
        <w:rPr>
          <w:rFonts w:ascii="Georgia" w:hAnsi="Georgia"/>
        </w:rPr>
        <w:t xml:space="preserve">e </w:t>
      </w:r>
      <w:r>
        <w:rPr>
          <w:rFonts w:ascii="Georgia" w:hAnsi="Georgia"/>
        </w:rPr>
        <w:t xml:space="preserve">n. 123 del 2017 e n. 6 del 2018, che, sia pure nei termini sopra esposti, auspicano un intervento del legislatore per regolare </w:t>
      </w:r>
      <w:r w:rsidR="00810C82">
        <w:rPr>
          <w:rFonts w:ascii="Georgia" w:hAnsi="Georgia"/>
        </w:rPr>
        <w:t xml:space="preserve">l’ipotesi </w:t>
      </w:r>
      <w:r>
        <w:rPr>
          <w:rFonts w:ascii="Georgia" w:hAnsi="Georgia"/>
        </w:rPr>
        <w:t xml:space="preserve">della revocazione </w:t>
      </w:r>
      <w:r w:rsidR="0010071E">
        <w:rPr>
          <w:rFonts w:ascii="Georgia" w:hAnsi="Georgia"/>
        </w:rPr>
        <w:t xml:space="preserve">delle sentenze civili ed amministrative </w:t>
      </w:r>
      <w:r>
        <w:rPr>
          <w:rFonts w:ascii="Georgia" w:hAnsi="Georgia"/>
        </w:rPr>
        <w:t xml:space="preserve">per sopravvenuto contrasto con le </w:t>
      </w:r>
      <w:r w:rsidR="00810C82">
        <w:rPr>
          <w:rFonts w:ascii="Georgia" w:hAnsi="Georgia"/>
        </w:rPr>
        <w:t>pronunce</w:t>
      </w:r>
      <w:r>
        <w:rPr>
          <w:rFonts w:ascii="Georgia" w:hAnsi="Georgia"/>
        </w:rPr>
        <w:t xml:space="preserve"> della Corte EDU, nonché la pure citata sentenza n. 45 del 2019, che si premura di indicare al Parlamento degli spazi ulteriori per migliorare la </w:t>
      </w:r>
      <w:r w:rsidR="00C65731">
        <w:rPr>
          <w:rFonts w:ascii="Georgia" w:hAnsi="Georgia"/>
        </w:rPr>
        <w:t xml:space="preserve">disciplina della (tutela del terzo nella) </w:t>
      </w:r>
      <w:r w:rsidR="00460683">
        <w:rPr>
          <w:rFonts w:ascii="Georgia" w:hAnsi="Georgia"/>
        </w:rPr>
        <w:t>Scia.</w:t>
      </w:r>
    </w:p>
    <w:p w14:paraId="14C7E910" w14:textId="358179F1" w:rsidR="000D2FA1" w:rsidRDefault="00096FCD" w:rsidP="00CB5BC9">
      <w:pPr>
        <w:pStyle w:val="dt"/>
        <w:spacing w:before="0" w:beforeAutospacing="0" w:after="0" w:afterAutospacing="0"/>
        <w:jc w:val="both"/>
        <w:rPr>
          <w:rFonts w:ascii="Georgia" w:hAnsi="Georgia"/>
        </w:rPr>
      </w:pPr>
      <w:r>
        <w:rPr>
          <w:rFonts w:ascii="Georgia" w:hAnsi="Georgia"/>
        </w:rPr>
        <w:t>E’ forse presto per dire se questa tendenza espansiva della Corte nei confronti degli altri attori istituzionali (Corti sovranazionali, giudice comune</w:t>
      </w:r>
      <w:r w:rsidR="00C705E7">
        <w:rPr>
          <w:rFonts w:ascii="Georgia" w:hAnsi="Georgia"/>
        </w:rPr>
        <w:t xml:space="preserve"> e legislatore</w:t>
      </w:r>
      <w:r>
        <w:rPr>
          <w:rFonts w:ascii="Georgia" w:hAnsi="Georgia"/>
        </w:rPr>
        <w:t xml:space="preserve">) sia giunta al </w:t>
      </w:r>
      <w:r w:rsidR="00BF110E">
        <w:rPr>
          <w:rFonts w:ascii="Georgia" w:hAnsi="Georgia"/>
        </w:rPr>
        <w:t xml:space="preserve">colmo, ma quel che appare certo è che </w:t>
      </w:r>
      <w:r w:rsidR="00460683">
        <w:rPr>
          <w:rFonts w:ascii="Georgia" w:hAnsi="Georgia"/>
        </w:rPr>
        <w:t>la stabilizzazione del suo</w:t>
      </w:r>
      <w:r w:rsidR="00BF110E">
        <w:rPr>
          <w:rFonts w:ascii="Georgia" w:hAnsi="Georgia"/>
        </w:rPr>
        <w:t xml:space="preserve"> forte riposizionamento nell’architettura costituzionale</w:t>
      </w:r>
      <w:r w:rsidR="00460683">
        <w:rPr>
          <w:rFonts w:ascii="Georgia" w:hAnsi="Georgia"/>
        </w:rPr>
        <w:t xml:space="preserve"> (al</w:t>
      </w:r>
      <w:r w:rsidR="00BF110E">
        <w:rPr>
          <w:rFonts w:ascii="Georgia" w:hAnsi="Georgia"/>
        </w:rPr>
        <w:t xml:space="preserve"> netto di fisiologi</w:t>
      </w:r>
      <w:r w:rsidR="00A25277">
        <w:rPr>
          <w:rFonts w:ascii="Georgia" w:hAnsi="Georgia"/>
        </w:rPr>
        <w:t xml:space="preserve">ci </w:t>
      </w:r>
      <w:r w:rsidR="00F9575C">
        <w:rPr>
          <w:rFonts w:ascii="Georgia" w:hAnsi="Georgia"/>
        </w:rPr>
        <w:t>ed auspicabili</w:t>
      </w:r>
      <w:r w:rsidR="00460683">
        <w:rPr>
          <w:rFonts w:ascii="Georgia" w:hAnsi="Georgia"/>
        </w:rPr>
        <w:t xml:space="preserve"> </w:t>
      </w:r>
      <w:r w:rsidR="00A25277">
        <w:rPr>
          <w:rFonts w:ascii="Georgia" w:hAnsi="Georgia"/>
        </w:rPr>
        <w:t>assestamenti</w:t>
      </w:r>
      <w:r w:rsidR="0033484F">
        <w:rPr>
          <w:rFonts w:ascii="Georgia" w:hAnsi="Georgia"/>
        </w:rPr>
        <w:t xml:space="preserve">, dovuti </w:t>
      </w:r>
      <w:r w:rsidR="00AE1F3A">
        <w:rPr>
          <w:rFonts w:ascii="Georgia" w:hAnsi="Georgia"/>
        </w:rPr>
        <w:t>anche</w:t>
      </w:r>
      <w:r w:rsidR="0033484F">
        <w:rPr>
          <w:rFonts w:ascii="Georgia" w:hAnsi="Georgia"/>
        </w:rPr>
        <w:t xml:space="preserve"> alle altrettanto fisiologiche reazioni </w:t>
      </w:r>
      <w:r w:rsidR="00AE1F3A">
        <w:rPr>
          <w:rFonts w:ascii="Georgia" w:hAnsi="Georgia"/>
        </w:rPr>
        <w:t>dei menzionati interlocutori</w:t>
      </w:r>
      <w:r w:rsidR="00460683">
        <w:rPr>
          <w:rFonts w:ascii="Georgia" w:hAnsi="Georgia"/>
        </w:rPr>
        <w:t>)</w:t>
      </w:r>
      <w:r w:rsidR="00126F0D">
        <w:rPr>
          <w:rFonts w:ascii="Georgia" w:hAnsi="Georgia"/>
        </w:rPr>
        <w:t xml:space="preserve"> </w:t>
      </w:r>
      <w:r w:rsidR="00BF110E">
        <w:rPr>
          <w:rFonts w:ascii="Georgia" w:hAnsi="Georgia"/>
        </w:rPr>
        <w:t xml:space="preserve">abbisognerà di quella autorevolezza che nasce </w:t>
      </w:r>
      <w:r w:rsidR="00460683">
        <w:rPr>
          <w:rFonts w:ascii="Georgia" w:hAnsi="Georgia"/>
        </w:rPr>
        <w:t xml:space="preserve">solo </w:t>
      </w:r>
      <w:r w:rsidR="00BF110E">
        <w:rPr>
          <w:rFonts w:ascii="Georgia" w:hAnsi="Georgia"/>
        </w:rPr>
        <w:t xml:space="preserve">dalla forza delle motivazioni e </w:t>
      </w:r>
      <w:r w:rsidR="00C705E7">
        <w:rPr>
          <w:rFonts w:ascii="Georgia" w:hAnsi="Georgia"/>
        </w:rPr>
        <w:t xml:space="preserve">dall’attitudine </w:t>
      </w:r>
      <w:r w:rsidR="00460683">
        <w:rPr>
          <w:rFonts w:ascii="Georgia" w:hAnsi="Georgia"/>
        </w:rPr>
        <w:t>alla cooperazione</w:t>
      </w:r>
      <w:r w:rsidR="00BF110E">
        <w:rPr>
          <w:rFonts w:ascii="Georgia" w:hAnsi="Georgia"/>
        </w:rPr>
        <w:t xml:space="preserve"> </w:t>
      </w:r>
      <w:r w:rsidR="00460683">
        <w:rPr>
          <w:rFonts w:ascii="Georgia" w:hAnsi="Georgia"/>
        </w:rPr>
        <w:t>istituzionale</w:t>
      </w:r>
      <w:r w:rsidR="00BF110E">
        <w:rPr>
          <w:rFonts w:ascii="Georgia" w:hAnsi="Georgia"/>
        </w:rPr>
        <w:t xml:space="preserve"> di cui </w:t>
      </w:r>
      <w:r w:rsidR="00C705E7">
        <w:rPr>
          <w:rFonts w:ascii="Georgia" w:hAnsi="Georgia"/>
        </w:rPr>
        <w:t>essa</w:t>
      </w:r>
      <w:r w:rsidR="00460683">
        <w:rPr>
          <w:rFonts w:ascii="Georgia" w:hAnsi="Georgia"/>
        </w:rPr>
        <w:t xml:space="preserve">, nonostante critiche </w:t>
      </w:r>
      <w:r w:rsidR="00193AA6">
        <w:rPr>
          <w:rFonts w:ascii="Georgia" w:hAnsi="Georgia"/>
        </w:rPr>
        <w:t>a volte</w:t>
      </w:r>
      <w:r w:rsidR="00460683">
        <w:rPr>
          <w:rFonts w:ascii="Georgia" w:hAnsi="Georgia"/>
        </w:rPr>
        <w:t xml:space="preserve"> inutilmente ingenerose,</w:t>
      </w:r>
      <w:r w:rsidR="00C705E7">
        <w:rPr>
          <w:rFonts w:ascii="Georgia" w:hAnsi="Georgia"/>
        </w:rPr>
        <w:t xml:space="preserve"> </w:t>
      </w:r>
      <w:r w:rsidR="00BF110E">
        <w:rPr>
          <w:rFonts w:ascii="Georgia" w:hAnsi="Georgia"/>
        </w:rPr>
        <w:t xml:space="preserve">ha dato prova negli ultimi anni. </w:t>
      </w:r>
    </w:p>
    <w:p w14:paraId="432FEB1E" w14:textId="205BAC33" w:rsidR="001D42C9" w:rsidRDefault="001D42C9" w:rsidP="00CB5BC9">
      <w:pPr>
        <w:pStyle w:val="dt"/>
        <w:spacing w:before="0" w:beforeAutospacing="0" w:after="0" w:afterAutospacing="0"/>
        <w:jc w:val="both"/>
        <w:rPr>
          <w:rFonts w:ascii="Georgia" w:hAnsi="Georgia"/>
        </w:rPr>
      </w:pPr>
    </w:p>
    <w:p w14:paraId="0A8CC6F7" w14:textId="77777777" w:rsidR="00C16957" w:rsidRDefault="00C16957" w:rsidP="00CB5BC9">
      <w:pPr>
        <w:pStyle w:val="dt"/>
        <w:spacing w:before="0" w:beforeAutospacing="0" w:after="0" w:afterAutospacing="0"/>
        <w:jc w:val="both"/>
        <w:rPr>
          <w:rFonts w:ascii="Georgia" w:hAnsi="Georgia"/>
        </w:rPr>
      </w:pPr>
    </w:p>
    <w:p w14:paraId="55B9A49B" w14:textId="77777777" w:rsidR="00C16957" w:rsidRDefault="00C16957" w:rsidP="00CB5BC9">
      <w:pPr>
        <w:pStyle w:val="dt"/>
        <w:spacing w:before="0" w:beforeAutospacing="0" w:after="0" w:afterAutospacing="0"/>
        <w:jc w:val="both"/>
        <w:rPr>
          <w:rFonts w:ascii="Georgia" w:hAnsi="Georgia"/>
        </w:rPr>
      </w:pPr>
    </w:p>
    <w:p w14:paraId="4DECB4F6" w14:textId="0CE7155E" w:rsidR="00C16957" w:rsidRPr="00C16957" w:rsidRDefault="00C16957" w:rsidP="00C16957">
      <w:pPr>
        <w:pStyle w:val="dt"/>
        <w:spacing w:before="0" w:beforeAutospacing="0" w:after="0" w:afterAutospacing="0"/>
        <w:jc w:val="right"/>
        <w:rPr>
          <w:rFonts w:ascii="Georgia" w:hAnsi="Georgia"/>
          <w:b/>
          <w:sz w:val="32"/>
          <w:szCs w:val="32"/>
        </w:rPr>
      </w:pPr>
      <w:r w:rsidRPr="00C16957">
        <w:rPr>
          <w:rFonts w:ascii="Georgia" w:hAnsi="Georgia"/>
          <w:b/>
          <w:sz w:val="32"/>
          <w:szCs w:val="32"/>
        </w:rPr>
        <w:t xml:space="preserve">Pier Luigi </w:t>
      </w:r>
      <w:proofErr w:type="spellStart"/>
      <w:r w:rsidRPr="00C16957">
        <w:rPr>
          <w:rFonts w:ascii="Georgia" w:hAnsi="Georgia"/>
          <w:b/>
          <w:sz w:val="32"/>
          <w:szCs w:val="32"/>
        </w:rPr>
        <w:t>Tomaiuoli</w:t>
      </w:r>
      <w:proofErr w:type="spellEnd"/>
    </w:p>
    <w:p w14:paraId="182B5C04" w14:textId="0B60BBD3" w:rsidR="00C16957" w:rsidRPr="00C16957" w:rsidRDefault="00C16957" w:rsidP="00C16957">
      <w:pPr>
        <w:pStyle w:val="dt"/>
        <w:spacing w:before="0" w:beforeAutospacing="0" w:after="0" w:afterAutospacing="0"/>
        <w:jc w:val="right"/>
        <w:rPr>
          <w:rFonts w:ascii="Georgia" w:hAnsi="Georgia"/>
          <w:i/>
          <w:sz w:val="32"/>
          <w:szCs w:val="32"/>
        </w:rPr>
      </w:pPr>
      <w:r w:rsidRPr="00C16957">
        <w:rPr>
          <w:rFonts w:ascii="Georgia" w:hAnsi="Georgia"/>
          <w:i/>
          <w:sz w:val="32"/>
          <w:szCs w:val="32"/>
        </w:rPr>
        <w:t>Magistrato Tar</w:t>
      </w:r>
    </w:p>
    <w:p w14:paraId="5275C704" w14:textId="77777777" w:rsidR="00C16957" w:rsidRDefault="00C16957" w:rsidP="00C16957">
      <w:pPr>
        <w:pStyle w:val="dt"/>
        <w:spacing w:before="0" w:beforeAutospacing="0" w:after="0" w:afterAutospacing="0"/>
        <w:jc w:val="right"/>
        <w:rPr>
          <w:rFonts w:ascii="Georgia" w:hAnsi="Georgia"/>
          <w:i/>
        </w:rPr>
      </w:pPr>
    </w:p>
    <w:p w14:paraId="19123930" w14:textId="77777777" w:rsidR="00C16957" w:rsidRDefault="00C16957" w:rsidP="00C16957">
      <w:pPr>
        <w:pStyle w:val="dt"/>
        <w:spacing w:before="0" w:beforeAutospacing="0" w:after="0" w:afterAutospacing="0"/>
        <w:jc w:val="right"/>
        <w:rPr>
          <w:rFonts w:ascii="Georgia" w:hAnsi="Georgia"/>
          <w:i/>
        </w:rPr>
      </w:pPr>
    </w:p>
    <w:p w14:paraId="6B28AE5E" w14:textId="7E797465" w:rsidR="00C16957" w:rsidRPr="00C16957" w:rsidRDefault="00C16957" w:rsidP="00C16957">
      <w:pPr>
        <w:pStyle w:val="dt"/>
        <w:spacing w:before="0" w:beforeAutospacing="0" w:after="0" w:afterAutospacing="0"/>
        <w:jc w:val="right"/>
        <w:rPr>
          <w:rFonts w:ascii="Georgia" w:hAnsi="Georgia"/>
        </w:rPr>
      </w:pPr>
      <w:r>
        <w:rPr>
          <w:rFonts w:ascii="Georgia" w:hAnsi="Georgia"/>
        </w:rPr>
        <w:t>Pubblicato il 9 ottobre 2020</w:t>
      </w:r>
    </w:p>
    <w:sectPr w:rsidR="00C16957" w:rsidRPr="00C16957" w:rsidSect="00FF7137">
      <w:pgSz w:w="11900" w:h="16840"/>
      <w:pgMar w:top="1985"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C0A1" w14:textId="77777777" w:rsidR="00F0107F" w:rsidRDefault="00F0107F" w:rsidP="00FD4630">
      <w:r>
        <w:separator/>
      </w:r>
    </w:p>
  </w:endnote>
  <w:endnote w:type="continuationSeparator" w:id="0">
    <w:p w14:paraId="051A7166" w14:textId="77777777" w:rsidR="00F0107F" w:rsidRDefault="00F0107F" w:rsidP="00FD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Std">
    <w:altName w:val="Calibri"/>
    <w:panose1 w:val="00000000000000000000"/>
    <w:charset w:val="00"/>
    <w:family w:val="roman"/>
    <w:notTrueType/>
    <w:pitch w:val="variable"/>
    <w:sig w:usb0="00000003" w:usb1="00000000" w:usb2="00000000" w:usb3="00000000" w:csb0="00000001" w:csb1="00000000"/>
  </w:font>
  <w:font w:name="Simoncini Garamond">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B2B7" w14:textId="77777777" w:rsidR="00F0107F" w:rsidRDefault="00F0107F" w:rsidP="00FD4630">
      <w:r>
        <w:separator/>
      </w:r>
    </w:p>
  </w:footnote>
  <w:footnote w:type="continuationSeparator" w:id="0">
    <w:p w14:paraId="54889C37" w14:textId="77777777" w:rsidR="00F0107F" w:rsidRDefault="00F0107F" w:rsidP="00FD4630">
      <w:r>
        <w:continuationSeparator/>
      </w:r>
    </w:p>
  </w:footnote>
  <w:footnote w:id="1">
    <w:p w14:paraId="56A53B1D" w14:textId="2C712E5F" w:rsidR="00D27777" w:rsidRPr="00D33740" w:rsidRDefault="00D27777" w:rsidP="00E139EC">
      <w:pPr>
        <w:pStyle w:val="Testonotaapidipagina"/>
        <w:jc w:val="both"/>
        <w:rPr>
          <w:rFonts w:ascii="Georgia" w:hAnsi="Georgia"/>
          <w:color w:val="FF0000"/>
          <w:sz w:val="20"/>
          <w:szCs w:val="20"/>
        </w:rPr>
      </w:pPr>
      <w:r w:rsidRPr="00D33740">
        <w:rPr>
          <w:rStyle w:val="Rimandonotaapidipagina"/>
          <w:rFonts w:ascii="Georgia" w:hAnsi="Georgia"/>
          <w:sz w:val="20"/>
          <w:szCs w:val="20"/>
        </w:rPr>
        <w:footnoteRef/>
      </w:r>
      <w:r w:rsidRPr="00D33740">
        <w:rPr>
          <w:rFonts w:ascii="Georgia" w:hAnsi="Georgia"/>
          <w:sz w:val="20"/>
          <w:szCs w:val="20"/>
        </w:rPr>
        <w:t xml:space="preserve"> </w:t>
      </w:r>
      <w:r>
        <w:rPr>
          <w:rFonts w:ascii="Georgia" w:hAnsi="Georgia"/>
          <w:sz w:val="20"/>
          <w:szCs w:val="20"/>
        </w:rPr>
        <w:t>Allegato</w:t>
      </w:r>
      <w:r w:rsidRPr="00F91C0E">
        <w:rPr>
          <w:rFonts w:ascii="Georgia" w:hAnsi="Georgia"/>
          <w:sz w:val="20"/>
          <w:szCs w:val="20"/>
        </w:rPr>
        <w:t xml:space="preserve"> 1 al </w:t>
      </w:r>
      <w:r w:rsidRPr="00F91C0E">
        <w:rPr>
          <w:rFonts w:ascii="Georgia" w:eastAsia="Times New Roman" w:hAnsi="Georgia" w:cs="Times New Roman"/>
          <w:sz w:val="20"/>
          <w:szCs w:val="20"/>
          <w:shd w:val="clear" w:color="auto" w:fill="FFFFFF"/>
          <w:lang w:eastAsia="it-IT"/>
        </w:rPr>
        <w:t>decreto legislativo 2 luglio 2010, n. 104 (Attuazione dell’articolo 44 della legge 18 giugno 2009, n. 69, recante delega al governo per il riordino del processo amministrativo).</w:t>
      </w:r>
    </w:p>
  </w:footnote>
  <w:footnote w:id="2">
    <w:p w14:paraId="15A48018" w14:textId="44935AF7" w:rsidR="00D27777" w:rsidRPr="00D33740" w:rsidRDefault="00D27777" w:rsidP="00F91C0E">
      <w:pPr>
        <w:pStyle w:val="Testonotaapidipagina"/>
        <w:jc w:val="both"/>
        <w:rPr>
          <w:rFonts w:ascii="Georgia" w:hAnsi="Georgia"/>
          <w:sz w:val="20"/>
          <w:szCs w:val="20"/>
        </w:rPr>
      </w:pPr>
      <w:r w:rsidRPr="00F91C0E">
        <w:rPr>
          <w:rStyle w:val="Rimandonotaapidipagina"/>
          <w:rFonts w:ascii="Georgia" w:hAnsi="Georgia"/>
          <w:sz w:val="20"/>
          <w:szCs w:val="20"/>
        </w:rPr>
        <w:footnoteRef/>
      </w:r>
      <w:r w:rsidRPr="00F91C0E">
        <w:rPr>
          <w:rFonts w:ascii="Georgia" w:hAnsi="Georgia"/>
          <w:sz w:val="20"/>
          <w:szCs w:val="20"/>
        </w:rPr>
        <w:t xml:space="preserve"> Questioni sostanzialmente identiche, sia pur con riferimento al comma 5 dell’art. 3</w:t>
      </w:r>
      <w:r>
        <w:rPr>
          <w:rFonts w:ascii="Georgia" w:hAnsi="Georgia"/>
          <w:sz w:val="20"/>
          <w:szCs w:val="20"/>
        </w:rPr>
        <w:t xml:space="preserve">0, erano state sollevate dal Tar Sicilia e dal Tar Liguria. La Corte, </w:t>
      </w:r>
      <w:r w:rsidRPr="00F91C0E">
        <w:rPr>
          <w:rFonts w:ascii="Georgia" w:hAnsi="Georgia"/>
          <w:sz w:val="20"/>
          <w:szCs w:val="20"/>
        </w:rPr>
        <w:t xml:space="preserve">tuttavia, </w:t>
      </w:r>
      <w:r>
        <w:rPr>
          <w:rFonts w:ascii="Georgia" w:hAnsi="Georgia"/>
          <w:sz w:val="20"/>
          <w:szCs w:val="20"/>
        </w:rPr>
        <w:t>le aveva dichiarate</w:t>
      </w:r>
      <w:r w:rsidRPr="00F91C0E">
        <w:rPr>
          <w:rFonts w:ascii="Georgia" w:hAnsi="Georgia"/>
          <w:sz w:val="20"/>
          <w:szCs w:val="20"/>
        </w:rPr>
        <w:t xml:space="preserve"> inammissibili, rispettivamente, con la sentenza n. 280 del 2012 e con l’ordinanza n. 57 del 2015.</w:t>
      </w:r>
    </w:p>
  </w:footnote>
  <w:footnote w:id="3">
    <w:p w14:paraId="1FB83CD2" w14:textId="08396CD3" w:rsidR="00D27777" w:rsidRPr="008E3139" w:rsidRDefault="00D27777" w:rsidP="008E3139">
      <w:pPr>
        <w:pStyle w:val="Testonotaapidipagina"/>
        <w:jc w:val="both"/>
        <w:rPr>
          <w:rFonts w:ascii="Georgia" w:hAnsi="Georgia"/>
          <w:i/>
          <w:sz w:val="20"/>
          <w:szCs w:val="20"/>
        </w:rPr>
      </w:pPr>
      <w:r w:rsidRPr="00D33740">
        <w:rPr>
          <w:rStyle w:val="Rimandonotaapidipagina"/>
          <w:rFonts w:ascii="Georgia" w:hAnsi="Georgia"/>
          <w:sz w:val="20"/>
          <w:szCs w:val="20"/>
        </w:rPr>
        <w:footnoteRef/>
      </w:r>
      <w:r w:rsidRPr="00D33740">
        <w:rPr>
          <w:rFonts w:ascii="Georgia" w:hAnsi="Georgia"/>
          <w:sz w:val="20"/>
          <w:szCs w:val="20"/>
        </w:rPr>
        <w:t xml:space="preserve"> </w:t>
      </w:r>
      <w:r>
        <w:rPr>
          <w:rFonts w:ascii="Georgia" w:hAnsi="Georgia"/>
          <w:sz w:val="20"/>
          <w:szCs w:val="20"/>
        </w:rPr>
        <w:t xml:space="preserve">F. Patroni Griffi, </w:t>
      </w:r>
      <w:r w:rsidRPr="00A94232">
        <w:rPr>
          <w:rFonts w:ascii="Georgia" w:hAnsi="Georgia"/>
          <w:i/>
          <w:sz w:val="20"/>
          <w:szCs w:val="20"/>
        </w:rPr>
        <w:t>A 20 anni dalla sentenza n. 500-1999: attività amministrativa e risarcimento del danno “al codice del processo amministrativo (</w:t>
      </w:r>
      <w:proofErr w:type="spellStart"/>
      <w:r w:rsidRPr="00A94232">
        <w:rPr>
          <w:rFonts w:ascii="Georgia" w:hAnsi="Georgia"/>
          <w:i/>
          <w:sz w:val="20"/>
          <w:szCs w:val="20"/>
        </w:rPr>
        <w:t>d.lgs</w:t>
      </w:r>
      <w:proofErr w:type="spellEnd"/>
      <w:r w:rsidRPr="00A94232">
        <w:rPr>
          <w:rFonts w:ascii="Georgia" w:hAnsi="Georgia"/>
          <w:i/>
          <w:sz w:val="20"/>
          <w:szCs w:val="20"/>
        </w:rPr>
        <w:t xml:space="preserve"> n. 104 del 2010)</w:t>
      </w:r>
      <w:r>
        <w:rPr>
          <w:rFonts w:ascii="Georgia" w:hAnsi="Georgia"/>
          <w:sz w:val="20"/>
          <w:szCs w:val="20"/>
        </w:rPr>
        <w:t xml:space="preserve">, in </w:t>
      </w:r>
      <w:hyperlink r:id="rId1" w:history="1">
        <w:r w:rsidRPr="00F91C0E">
          <w:rPr>
            <w:rStyle w:val="Collegamentoipertestuale"/>
            <w:rFonts w:ascii="Georgia" w:hAnsi="Georgia"/>
            <w:color w:val="auto"/>
            <w:sz w:val="20"/>
            <w:szCs w:val="20"/>
            <w:u w:val="none"/>
          </w:rPr>
          <w:t>www.giustizia-amministrativa.it</w:t>
        </w:r>
      </w:hyperlink>
      <w:r>
        <w:rPr>
          <w:rFonts w:ascii="Georgia" w:hAnsi="Georgia"/>
          <w:sz w:val="20"/>
          <w:szCs w:val="20"/>
        </w:rPr>
        <w:t>, il quale osserva che</w:t>
      </w:r>
      <w:r w:rsidRPr="00F91C0E">
        <w:rPr>
          <w:rFonts w:ascii="Georgia" w:hAnsi="Georgia"/>
          <w:sz w:val="20"/>
          <w:szCs w:val="20"/>
        </w:rPr>
        <w:t xml:space="preserve"> </w:t>
      </w:r>
      <w:r>
        <w:rPr>
          <w:rFonts w:ascii="Georgia" w:hAnsi="Georgia"/>
          <w:sz w:val="20"/>
          <w:szCs w:val="20"/>
        </w:rPr>
        <w:t>il codice del processo amministrativo «</w:t>
      </w:r>
      <w:r w:rsidRPr="00A94232">
        <w:rPr>
          <w:rFonts w:ascii="Georgia" w:hAnsi="Georgia"/>
          <w:sz w:val="20"/>
          <w:szCs w:val="20"/>
        </w:rPr>
        <w:t>ridisegna l’armamentario delle azioni esperibili dinanzi al giudice amministrativo e conseguentemente la tipologia delle pronunce di questi. E disciplina esplicitamente, all’art. 30, il rapporto tra azione di annullamento e azione di condanna, con un compromesso che potrà far storcere il naso a qualche purista ma che mi sembra abbia funzionato quanto basta nella pratica</w:t>
      </w:r>
      <w:r>
        <w:rPr>
          <w:rFonts w:ascii="Georgia" w:hAnsi="Georgia"/>
          <w:sz w:val="20"/>
          <w:szCs w:val="20"/>
        </w:rPr>
        <w:t xml:space="preserve">». Sulla natura di compromesso della norma in esame si vedano anche F.F. Pagano, </w:t>
      </w:r>
      <w:r w:rsidRPr="00A96CC6">
        <w:rPr>
          <w:rFonts w:ascii="Georgia" w:hAnsi="Georgia"/>
          <w:i/>
          <w:sz w:val="20"/>
          <w:szCs w:val="20"/>
        </w:rPr>
        <w:t xml:space="preserve">Il principio costituzionale di effettività della tutela giurisdizionale e il termine di decadenza per proporre </w:t>
      </w:r>
      <w:r>
        <w:rPr>
          <w:rFonts w:ascii="Georgia" w:hAnsi="Georgia"/>
          <w:i/>
          <w:sz w:val="20"/>
          <w:szCs w:val="20"/>
        </w:rPr>
        <w:t>l’azione autonoma di condanna n</w:t>
      </w:r>
      <w:r w:rsidRPr="00A96CC6">
        <w:rPr>
          <w:rFonts w:ascii="Georgia" w:hAnsi="Georgia"/>
          <w:i/>
          <w:sz w:val="20"/>
          <w:szCs w:val="20"/>
        </w:rPr>
        <w:t xml:space="preserve">el processo amministrativo (nota a Corte </w:t>
      </w:r>
      <w:proofErr w:type="spellStart"/>
      <w:r w:rsidRPr="00A96CC6">
        <w:rPr>
          <w:rFonts w:ascii="Georgia" w:hAnsi="Georgia"/>
          <w:i/>
          <w:sz w:val="20"/>
          <w:szCs w:val="20"/>
        </w:rPr>
        <w:t>cost</w:t>
      </w:r>
      <w:proofErr w:type="spellEnd"/>
      <w:r w:rsidRPr="00A96CC6">
        <w:rPr>
          <w:rFonts w:ascii="Georgia" w:hAnsi="Georgia"/>
          <w:i/>
          <w:sz w:val="20"/>
          <w:szCs w:val="20"/>
        </w:rPr>
        <w:t>. n. 94 del 2017</w:t>
      </w:r>
      <w:r>
        <w:rPr>
          <w:rFonts w:ascii="Georgia" w:hAnsi="Georgia"/>
          <w:sz w:val="20"/>
          <w:szCs w:val="20"/>
        </w:rPr>
        <w:t xml:space="preserve">), in AIC, 2, 2017; E. M. Barbieri, </w:t>
      </w:r>
      <w:r>
        <w:rPr>
          <w:rFonts w:ascii="Georgia" w:hAnsi="Georgia"/>
          <w:i/>
          <w:sz w:val="20"/>
          <w:szCs w:val="20"/>
        </w:rPr>
        <w:t xml:space="preserve">Il danno patrimoniale da provvedimento illegittimo tra prescrizione e decadenza, </w:t>
      </w:r>
      <w:r w:rsidRPr="008E3139">
        <w:rPr>
          <w:rFonts w:ascii="Georgia" w:hAnsi="Georgia"/>
          <w:sz w:val="20"/>
          <w:szCs w:val="20"/>
        </w:rPr>
        <w:t>in Nuovo notiziario giuridico</w:t>
      </w:r>
      <w:r>
        <w:rPr>
          <w:rFonts w:ascii="Georgia" w:hAnsi="Georgia"/>
          <w:i/>
          <w:sz w:val="20"/>
          <w:szCs w:val="20"/>
        </w:rPr>
        <w:t xml:space="preserve">, </w:t>
      </w:r>
      <w:r>
        <w:rPr>
          <w:rFonts w:ascii="Georgia" w:hAnsi="Georgia"/>
          <w:sz w:val="20"/>
          <w:szCs w:val="20"/>
        </w:rPr>
        <w:t xml:space="preserve">2, 2011, 464; M. Nunziata, </w:t>
      </w:r>
      <w:r w:rsidRPr="000405F8">
        <w:rPr>
          <w:rFonts w:ascii="Georgia" w:hAnsi="Georgia"/>
          <w:i/>
          <w:sz w:val="20"/>
          <w:szCs w:val="20"/>
        </w:rPr>
        <w:t xml:space="preserve">Il risarcimento del danno </w:t>
      </w:r>
      <w:r w:rsidRPr="00753A3B">
        <w:rPr>
          <w:rFonts w:ascii="Georgia" w:hAnsi="Georgia"/>
          <w:i/>
          <w:sz w:val="20"/>
          <w:szCs w:val="20"/>
        </w:rPr>
        <w:t>conquista l’autonomia? I nuovi rapporti tra l’azione risarcitoria e quella per l’annullamento nel Codice del processo</w:t>
      </w:r>
      <w:r w:rsidRPr="00753A3B">
        <w:rPr>
          <w:rFonts w:ascii="Georgia" w:hAnsi="Georgia"/>
          <w:sz w:val="20"/>
          <w:szCs w:val="20"/>
        </w:rPr>
        <w:t xml:space="preserve">, in </w:t>
      </w:r>
      <w:hyperlink r:id="rId2" w:history="1">
        <w:r w:rsidRPr="00753A3B">
          <w:rPr>
            <w:rStyle w:val="Collegamentoipertestuale"/>
            <w:rFonts w:ascii="Georgia" w:hAnsi="Georgia"/>
            <w:color w:val="auto"/>
            <w:sz w:val="20"/>
            <w:szCs w:val="20"/>
            <w:u w:val="none"/>
          </w:rPr>
          <w:t>www.federalismi.it</w:t>
        </w:r>
      </w:hyperlink>
      <w:r w:rsidRPr="00753A3B">
        <w:rPr>
          <w:rFonts w:ascii="Georgia" w:hAnsi="Georgia"/>
          <w:sz w:val="20"/>
          <w:szCs w:val="20"/>
        </w:rPr>
        <w:t xml:space="preserve">, </w:t>
      </w:r>
      <w:r>
        <w:rPr>
          <w:rFonts w:ascii="Georgia" w:hAnsi="Georgia"/>
          <w:sz w:val="20"/>
          <w:szCs w:val="20"/>
        </w:rPr>
        <w:t>19, 2011.</w:t>
      </w:r>
    </w:p>
    <w:p w14:paraId="1ED0623D" w14:textId="77777777" w:rsidR="00D27777" w:rsidRPr="00D33740" w:rsidRDefault="00D27777" w:rsidP="008E3139">
      <w:pPr>
        <w:pStyle w:val="Testonotaapidipagina"/>
        <w:jc w:val="both"/>
        <w:rPr>
          <w:rFonts w:ascii="Georgia" w:hAnsi="Georgia"/>
          <w:sz w:val="20"/>
          <w:szCs w:val="20"/>
        </w:rPr>
      </w:pPr>
    </w:p>
  </w:footnote>
  <w:footnote w:id="4">
    <w:p w14:paraId="79187047" w14:textId="77962310" w:rsidR="00D27777" w:rsidRPr="00DB2250" w:rsidRDefault="00D27777" w:rsidP="003C403C">
      <w:pPr>
        <w:pStyle w:val="Testonotaapidipagina"/>
        <w:jc w:val="both"/>
        <w:rPr>
          <w:rFonts w:ascii="Georgia" w:hAnsi="Georgia" w:cs="Times New Roman"/>
          <w:sz w:val="20"/>
          <w:szCs w:val="20"/>
        </w:rPr>
      </w:pPr>
      <w:r w:rsidRPr="005D7D4B">
        <w:rPr>
          <w:rStyle w:val="Rimandonotaapidipagina"/>
          <w:rFonts w:ascii="Times New Roman" w:hAnsi="Times New Roman" w:cs="Times New Roman"/>
          <w:sz w:val="20"/>
          <w:szCs w:val="20"/>
        </w:rPr>
        <w:footnoteRef/>
      </w:r>
      <w:r w:rsidRPr="005D7D4B">
        <w:rPr>
          <w:rFonts w:ascii="Times New Roman" w:hAnsi="Times New Roman" w:cs="Times New Roman"/>
          <w:sz w:val="20"/>
          <w:szCs w:val="20"/>
        </w:rPr>
        <w:t xml:space="preserve"> </w:t>
      </w:r>
      <w:r>
        <w:rPr>
          <w:rFonts w:ascii="Georgia" w:hAnsi="Georgia" w:cs="Times New Roman"/>
          <w:sz w:val="20"/>
          <w:szCs w:val="20"/>
        </w:rPr>
        <w:t>Si è criticamente osservato</w:t>
      </w:r>
      <w:r w:rsidRPr="005D7D4B">
        <w:rPr>
          <w:rFonts w:ascii="Georgia" w:hAnsi="Georgia" w:cs="Times New Roman"/>
          <w:sz w:val="20"/>
          <w:szCs w:val="20"/>
        </w:rPr>
        <w:t xml:space="preserve"> che l</w:t>
      </w:r>
      <w:r>
        <w:rPr>
          <w:rFonts w:ascii="Georgia" w:hAnsi="Georgia" w:cs="Times New Roman"/>
          <w:sz w:val="20"/>
          <w:szCs w:val="20"/>
        </w:rPr>
        <w:t>’</w:t>
      </w:r>
      <w:r w:rsidRPr="005D7D4B">
        <w:rPr>
          <w:rFonts w:ascii="Georgia" w:hAnsi="Georgia" w:cs="Times New Roman"/>
          <w:sz w:val="20"/>
          <w:szCs w:val="20"/>
        </w:rPr>
        <w:t xml:space="preserve">esigenza di certezza, presidiata dall’annullamento, riguarderebbe </w:t>
      </w:r>
      <w:r>
        <w:rPr>
          <w:rFonts w:ascii="Georgia" w:hAnsi="Georgia" w:cs="Times New Roman"/>
          <w:sz w:val="20"/>
          <w:szCs w:val="20"/>
        </w:rPr>
        <w:t xml:space="preserve">solo </w:t>
      </w:r>
      <w:r w:rsidRPr="005D7D4B">
        <w:rPr>
          <w:rFonts w:ascii="Georgia" w:hAnsi="Georgia" w:cs="Times New Roman"/>
          <w:sz w:val="20"/>
          <w:szCs w:val="20"/>
        </w:rPr>
        <w:t xml:space="preserve">il rapporto giuridico amministrativo </w:t>
      </w:r>
      <w:r>
        <w:rPr>
          <w:rFonts w:ascii="Georgia" w:hAnsi="Georgia" w:cs="Times New Roman"/>
          <w:sz w:val="20"/>
          <w:szCs w:val="20"/>
        </w:rPr>
        <w:t>“</w:t>
      </w:r>
      <w:r w:rsidRPr="005D7D4B">
        <w:rPr>
          <w:rFonts w:ascii="Georgia" w:hAnsi="Georgia" w:cs="Times New Roman"/>
          <w:sz w:val="20"/>
          <w:szCs w:val="20"/>
        </w:rPr>
        <w:t>puro</w:t>
      </w:r>
      <w:r>
        <w:rPr>
          <w:rFonts w:ascii="Georgia" w:hAnsi="Georgia" w:cs="Times New Roman"/>
          <w:sz w:val="20"/>
          <w:szCs w:val="20"/>
        </w:rPr>
        <w:t>”</w:t>
      </w:r>
      <w:r w:rsidRPr="005D7D4B">
        <w:rPr>
          <w:rFonts w:ascii="Georgia" w:hAnsi="Georgia" w:cs="Times New Roman"/>
          <w:sz w:val="20"/>
          <w:szCs w:val="20"/>
        </w:rPr>
        <w:t xml:space="preserve">, ossia l’assetto d’interessi definito con il provvedimento amministrativo (F. G. </w:t>
      </w:r>
      <w:proofErr w:type="spellStart"/>
      <w:r w:rsidRPr="005D7D4B">
        <w:rPr>
          <w:rFonts w:ascii="Georgia" w:hAnsi="Georgia" w:cs="Times New Roman"/>
          <w:sz w:val="20"/>
          <w:szCs w:val="20"/>
        </w:rPr>
        <w:t>S</w:t>
      </w:r>
      <w:r>
        <w:rPr>
          <w:rFonts w:ascii="Georgia" w:hAnsi="Georgia" w:cs="Times New Roman"/>
          <w:sz w:val="20"/>
          <w:szCs w:val="20"/>
        </w:rPr>
        <w:t>coca</w:t>
      </w:r>
      <w:proofErr w:type="spellEnd"/>
      <w:r w:rsidRPr="005D7D4B">
        <w:rPr>
          <w:rFonts w:ascii="Georgia" w:hAnsi="Georgia" w:cs="Times New Roman"/>
          <w:sz w:val="20"/>
          <w:szCs w:val="20"/>
        </w:rPr>
        <w:t xml:space="preserve">, </w:t>
      </w:r>
      <w:r w:rsidRPr="005D7D4B">
        <w:rPr>
          <w:rFonts w:ascii="Georgia" w:hAnsi="Georgia" w:cs="Times New Roman"/>
          <w:i/>
          <w:sz w:val="20"/>
          <w:szCs w:val="20"/>
        </w:rPr>
        <w:t>Sul termine per proporre l'azione risarcitoria autonoma nei confronti dell</w:t>
      </w:r>
      <w:r>
        <w:rPr>
          <w:rFonts w:ascii="Georgia" w:hAnsi="Georgia" w:cs="Times New Roman"/>
          <w:i/>
          <w:sz w:val="20"/>
          <w:szCs w:val="20"/>
        </w:rPr>
        <w:t>’</w:t>
      </w:r>
      <w:r w:rsidRPr="005D7D4B">
        <w:rPr>
          <w:rFonts w:ascii="Georgia" w:hAnsi="Georgia" w:cs="Times New Roman"/>
          <w:i/>
          <w:sz w:val="20"/>
          <w:szCs w:val="20"/>
        </w:rPr>
        <w:t>amministrazione</w:t>
      </w:r>
      <w:r w:rsidRPr="005D7D4B">
        <w:rPr>
          <w:rFonts w:ascii="Georgia" w:hAnsi="Georgia" w:cs="Times New Roman"/>
          <w:sz w:val="20"/>
          <w:szCs w:val="20"/>
        </w:rPr>
        <w:t>, in Giur</w:t>
      </w:r>
      <w:r>
        <w:rPr>
          <w:rFonts w:ascii="Georgia" w:hAnsi="Georgia" w:cs="Times New Roman"/>
          <w:sz w:val="20"/>
          <w:szCs w:val="20"/>
        </w:rPr>
        <w:t>.</w:t>
      </w:r>
      <w:r w:rsidRPr="005D7D4B">
        <w:rPr>
          <w:rFonts w:ascii="Georgia" w:hAnsi="Georgia" w:cs="Times New Roman"/>
          <w:sz w:val="20"/>
          <w:szCs w:val="20"/>
        </w:rPr>
        <w:t xml:space="preserve"> </w:t>
      </w:r>
      <w:proofErr w:type="spellStart"/>
      <w:proofErr w:type="gramStart"/>
      <w:r w:rsidRPr="005D7D4B">
        <w:rPr>
          <w:rFonts w:ascii="Georgia" w:hAnsi="Georgia" w:cs="Times New Roman"/>
          <w:sz w:val="20"/>
          <w:szCs w:val="20"/>
        </w:rPr>
        <w:t>cost</w:t>
      </w:r>
      <w:proofErr w:type="spellEnd"/>
      <w:r>
        <w:rPr>
          <w:rFonts w:ascii="Georgia" w:hAnsi="Georgia" w:cs="Times New Roman"/>
          <w:sz w:val="20"/>
          <w:szCs w:val="20"/>
        </w:rPr>
        <w:t>.</w:t>
      </w:r>
      <w:r w:rsidRPr="005D7D4B">
        <w:rPr>
          <w:rFonts w:ascii="Georgia" w:hAnsi="Georgia" w:cs="Times New Roman"/>
          <w:sz w:val="20"/>
          <w:szCs w:val="20"/>
        </w:rPr>
        <w:t>,</w:t>
      </w:r>
      <w:proofErr w:type="gramEnd"/>
      <w:r w:rsidRPr="005D7D4B">
        <w:rPr>
          <w:rFonts w:ascii="Georgia" w:hAnsi="Georgia" w:cs="Times New Roman"/>
          <w:sz w:val="20"/>
          <w:szCs w:val="20"/>
        </w:rPr>
        <w:t xml:space="preserve"> 3, 2017, 980) In senso contrario, tuttavia, </w:t>
      </w:r>
      <w:r>
        <w:rPr>
          <w:rFonts w:ascii="Georgia" w:hAnsi="Georgia" w:cs="Times New Roman"/>
          <w:sz w:val="20"/>
          <w:szCs w:val="20"/>
        </w:rPr>
        <w:t>non può essere obliterato che</w:t>
      </w:r>
      <w:r w:rsidRPr="005D7D4B">
        <w:rPr>
          <w:rFonts w:ascii="Georgia" w:hAnsi="Georgia" w:cs="Times New Roman"/>
          <w:sz w:val="20"/>
          <w:szCs w:val="20"/>
        </w:rPr>
        <w:t xml:space="preserve"> la prospettazione di un</w:t>
      </w:r>
      <w:r>
        <w:rPr>
          <w:rFonts w:ascii="Georgia" w:hAnsi="Georgia" w:cs="Times New Roman"/>
          <w:sz w:val="20"/>
          <w:szCs w:val="20"/>
        </w:rPr>
        <w:t xml:space="preserve">’azione risarcitoria </w:t>
      </w:r>
      <w:r w:rsidRPr="005D7D4B">
        <w:rPr>
          <w:rFonts w:ascii="Georgia" w:hAnsi="Georgia" w:cs="Times New Roman"/>
          <w:sz w:val="20"/>
          <w:szCs w:val="20"/>
        </w:rPr>
        <w:t>ben può indurre l’amministrazione all’annullamento in autotutela (</w:t>
      </w:r>
      <w:r>
        <w:rPr>
          <w:rFonts w:ascii="Georgia" w:hAnsi="Georgia" w:cs="Times New Roman"/>
          <w:sz w:val="20"/>
          <w:szCs w:val="20"/>
        </w:rPr>
        <w:t xml:space="preserve">oggi nei più ristretti limiti di cui all’art. 21 </w:t>
      </w:r>
      <w:proofErr w:type="spellStart"/>
      <w:r w:rsidRPr="00F303A4">
        <w:rPr>
          <w:rFonts w:ascii="Georgia" w:hAnsi="Georgia" w:cs="Times New Roman"/>
          <w:i/>
          <w:sz w:val="20"/>
          <w:szCs w:val="20"/>
        </w:rPr>
        <w:t>novies</w:t>
      </w:r>
      <w:proofErr w:type="spellEnd"/>
      <w:r>
        <w:rPr>
          <w:rFonts w:ascii="Georgia" w:hAnsi="Georgia" w:cs="Times New Roman"/>
          <w:sz w:val="20"/>
          <w:szCs w:val="20"/>
        </w:rPr>
        <w:t xml:space="preserve"> della legge n. 241 del 1990) </w:t>
      </w:r>
      <w:r w:rsidRPr="00110C5F">
        <w:rPr>
          <w:rFonts w:ascii="Georgia" w:hAnsi="Georgia" w:cs="Times New Roman"/>
          <w:sz w:val="20"/>
          <w:szCs w:val="20"/>
        </w:rPr>
        <w:t xml:space="preserve">e alla conseguente rideterminazione dell’assetto d’interessi ormai consolidato. Nella relazione </w:t>
      </w:r>
      <w:r>
        <w:rPr>
          <w:rFonts w:ascii="Georgia" w:hAnsi="Georgia" w:cs="Times New Roman"/>
          <w:sz w:val="20"/>
          <w:szCs w:val="20"/>
        </w:rPr>
        <w:t>illustrativa  al</w:t>
      </w:r>
      <w:r w:rsidRPr="00110C5F">
        <w:rPr>
          <w:rFonts w:ascii="Georgia" w:hAnsi="Georgia" w:cs="Times New Roman"/>
          <w:sz w:val="20"/>
          <w:szCs w:val="20"/>
        </w:rPr>
        <w:t xml:space="preserve"> Codice del processo amministrativo, si afferma, al riguardo: «</w:t>
      </w:r>
      <w:r>
        <w:rPr>
          <w:rFonts w:ascii="Georgia" w:hAnsi="Georgia" w:cs="Times New Roman"/>
          <w:sz w:val="20"/>
          <w:szCs w:val="20"/>
        </w:rPr>
        <w:t>[s]</w:t>
      </w:r>
      <w:r w:rsidRPr="00110C5F">
        <w:rPr>
          <w:rFonts w:ascii="Georgia" w:hAnsi="Georgia" w:cs="Arial"/>
          <w:sz w:val="20"/>
          <w:szCs w:val="20"/>
        </w:rPr>
        <w:t xml:space="preserve">i è optato per l’autonoma </w:t>
      </w:r>
      <w:proofErr w:type="spellStart"/>
      <w:r w:rsidRPr="00110C5F">
        <w:rPr>
          <w:rFonts w:ascii="Georgia" w:hAnsi="Georgia" w:cs="Arial"/>
          <w:sz w:val="20"/>
          <w:szCs w:val="20"/>
        </w:rPr>
        <w:t>esperibilità</w:t>
      </w:r>
      <w:proofErr w:type="spellEnd"/>
      <w:r w:rsidRPr="00110C5F">
        <w:rPr>
          <w:rFonts w:ascii="Georgia" w:hAnsi="Georgia" w:cs="Arial"/>
          <w:sz w:val="20"/>
          <w:szCs w:val="20"/>
        </w:rPr>
        <w:t xml:space="preserve">  della  tutela  risarcitoria  per  la  lesione  delle  posizioni  di  interesse  legittimo, prevedendo per l’esercizio di tale azione un termine di decadenza di quattro mesi – sul  presupposto  che  la previsione  di  termini  </w:t>
      </w:r>
      <w:proofErr w:type="spellStart"/>
      <w:r w:rsidRPr="00110C5F">
        <w:rPr>
          <w:rFonts w:ascii="Georgia" w:hAnsi="Georgia" w:cs="Arial"/>
          <w:sz w:val="20"/>
          <w:szCs w:val="20"/>
        </w:rPr>
        <w:t>decadenziali</w:t>
      </w:r>
      <w:proofErr w:type="spellEnd"/>
      <w:r w:rsidRPr="00110C5F">
        <w:rPr>
          <w:rFonts w:ascii="Georgia" w:hAnsi="Georgia" w:cs="Arial"/>
          <w:sz w:val="20"/>
          <w:szCs w:val="20"/>
        </w:rPr>
        <w:t xml:space="preserve">  non  è  estranea  alla  tutela  risarcitoria,  vieppiù  a  fronte  di  evidenti  esigenze  di stabilizzazione delle vicende che coinvolgono la pubblica amministrazione – e affermando l’applicazione di principi analoghi a quelli espressi dall’art. 1227 c.c. per quanto riguarda i danni che avrebbero potu</w:t>
      </w:r>
      <w:r>
        <w:rPr>
          <w:rFonts w:ascii="Georgia" w:hAnsi="Georgia" w:cs="Arial"/>
          <w:sz w:val="20"/>
          <w:szCs w:val="20"/>
        </w:rPr>
        <w:t xml:space="preserve">to essere evitati mediante il tempestivo </w:t>
      </w:r>
      <w:r w:rsidRPr="00110C5F">
        <w:rPr>
          <w:rFonts w:ascii="Georgia" w:hAnsi="Georgia" w:cs="Arial"/>
          <w:sz w:val="20"/>
          <w:szCs w:val="20"/>
        </w:rPr>
        <w:t>esperimento  dell’azione  di  annullamento».</w:t>
      </w:r>
      <w:r>
        <w:rPr>
          <w:rFonts w:ascii="Georgia" w:hAnsi="Georgia" w:cs="Arial"/>
          <w:sz w:val="20"/>
          <w:szCs w:val="20"/>
        </w:rPr>
        <w:t xml:space="preserve"> Tali due aspetti (la previsione di un termine </w:t>
      </w:r>
      <w:proofErr w:type="spellStart"/>
      <w:r>
        <w:rPr>
          <w:rFonts w:ascii="Georgia" w:hAnsi="Georgia" w:cs="Arial"/>
          <w:sz w:val="20"/>
          <w:szCs w:val="20"/>
        </w:rPr>
        <w:t>decadenziale</w:t>
      </w:r>
      <w:proofErr w:type="spellEnd"/>
      <w:r>
        <w:rPr>
          <w:rFonts w:ascii="Georgia" w:hAnsi="Georgia" w:cs="Arial"/>
          <w:sz w:val="20"/>
          <w:szCs w:val="20"/>
        </w:rPr>
        <w:t xml:space="preserve"> e la limitazione dello spettro dei danni risarcibili) rappresentano proprio i punti di maggiore specialità dell’azione risarcitoria per lesione dell’interesse legittimo introdotta dal codice del processo amministrativo: </w:t>
      </w:r>
      <w:r w:rsidRPr="003C403C">
        <w:rPr>
          <w:rFonts w:ascii="Georgia" w:hAnsi="Georgia"/>
          <w:sz w:val="20"/>
          <w:szCs w:val="20"/>
        </w:rPr>
        <w:t>E. M. Barbieri</w:t>
      </w:r>
      <w:r>
        <w:rPr>
          <w:rFonts w:ascii="Georgia" w:hAnsi="Georgia"/>
          <w:sz w:val="20"/>
          <w:szCs w:val="20"/>
        </w:rPr>
        <w:t>,</w:t>
      </w:r>
      <w:r w:rsidRPr="009A1854">
        <w:rPr>
          <w:rFonts w:ascii="Georgia" w:hAnsi="Georgia"/>
          <w:i/>
          <w:sz w:val="20"/>
          <w:szCs w:val="20"/>
        </w:rPr>
        <w:t xml:space="preserve"> </w:t>
      </w:r>
      <w:r>
        <w:rPr>
          <w:rFonts w:ascii="Georgia" w:hAnsi="Georgia"/>
          <w:i/>
          <w:sz w:val="20"/>
          <w:szCs w:val="20"/>
        </w:rPr>
        <w:t>Il danno patrimoniale da provvedimento illegittimo tra prescrizione e decadenza</w:t>
      </w:r>
      <w:r>
        <w:rPr>
          <w:rFonts w:ascii="Georgia" w:hAnsi="Georgia"/>
          <w:sz w:val="20"/>
          <w:szCs w:val="20"/>
        </w:rPr>
        <w:t xml:space="preserve">, op. cit.; G. Greco, </w:t>
      </w:r>
      <w:r w:rsidRPr="00B82F21">
        <w:rPr>
          <w:rFonts w:ascii="Georgia" w:hAnsi="Georgia"/>
          <w:i/>
          <w:sz w:val="20"/>
          <w:szCs w:val="20"/>
        </w:rPr>
        <w:t>Che fine ha fatto la pregiudiziale amministrativa?</w:t>
      </w:r>
      <w:r>
        <w:rPr>
          <w:rFonts w:ascii="Georgia" w:hAnsi="Georgia"/>
          <w:sz w:val="20"/>
          <w:szCs w:val="20"/>
        </w:rPr>
        <w:t xml:space="preserve">, in </w:t>
      </w:r>
      <w:hyperlink r:id="rId3" w:history="1">
        <w:r w:rsidRPr="00B82F21">
          <w:rPr>
            <w:rStyle w:val="Collegamentoipertestuale"/>
            <w:rFonts w:ascii="Georgia" w:hAnsi="Georgia"/>
            <w:color w:val="auto"/>
            <w:sz w:val="20"/>
            <w:szCs w:val="20"/>
            <w:u w:val="none"/>
          </w:rPr>
          <w:t>www.giustamm.it</w:t>
        </w:r>
      </w:hyperlink>
      <w:r>
        <w:rPr>
          <w:rFonts w:ascii="Georgia" w:hAnsi="Georgia"/>
          <w:sz w:val="20"/>
          <w:szCs w:val="20"/>
        </w:rPr>
        <w:t xml:space="preserve">, 12, 2010; M. Nunziata, </w:t>
      </w:r>
      <w:r w:rsidRPr="000405F8">
        <w:rPr>
          <w:rFonts w:ascii="Georgia" w:hAnsi="Georgia"/>
          <w:i/>
          <w:sz w:val="20"/>
          <w:szCs w:val="20"/>
        </w:rPr>
        <w:t xml:space="preserve">Il risarcimento del danno </w:t>
      </w:r>
      <w:r w:rsidRPr="00753A3B">
        <w:rPr>
          <w:rFonts w:ascii="Georgia" w:hAnsi="Georgia"/>
          <w:i/>
          <w:sz w:val="20"/>
          <w:szCs w:val="20"/>
        </w:rPr>
        <w:t xml:space="preserve">conquista l’autonomia? I nuovi rapporti tra l’azione risarcitoria e quella per l’annullamento nel Codice del </w:t>
      </w:r>
      <w:r w:rsidRPr="009A1854">
        <w:rPr>
          <w:rFonts w:ascii="Georgia" w:hAnsi="Georgia"/>
          <w:sz w:val="20"/>
          <w:szCs w:val="20"/>
        </w:rPr>
        <w:t>processo</w:t>
      </w:r>
      <w:r>
        <w:rPr>
          <w:rFonts w:ascii="Georgia" w:hAnsi="Georgia"/>
          <w:sz w:val="20"/>
          <w:szCs w:val="20"/>
        </w:rPr>
        <w:t xml:space="preserve">, op. cit. Sull’esigenza di certezza anche con riferimento all’azione risarcitoria si veda, tra gli altri, anche A. </w:t>
      </w:r>
      <w:proofErr w:type="spellStart"/>
      <w:r>
        <w:rPr>
          <w:rFonts w:ascii="Georgia" w:hAnsi="Georgia"/>
          <w:sz w:val="20"/>
          <w:szCs w:val="20"/>
        </w:rPr>
        <w:t>Caldarera</w:t>
      </w:r>
      <w:proofErr w:type="spellEnd"/>
      <w:r>
        <w:rPr>
          <w:rFonts w:ascii="Georgia" w:hAnsi="Georgia"/>
          <w:sz w:val="20"/>
          <w:szCs w:val="20"/>
        </w:rPr>
        <w:t xml:space="preserve">, </w:t>
      </w:r>
      <w:r w:rsidRPr="00BB1E10">
        <w:rPr>
          <w:rFonts w:ascii="Georgia" w:hAnsi="Georgia"/>
          <w:i/>
          <w:sz w:val="20"/>
          <w:szCs w:val="20"/>
        </w:rPr>
        <w:t>Il risarcimento del danno da lesione dell’interesse legittimo dopo il Codice del processo amministrativo. Esiste ancora la pregiudiziale amministrativa? Poche battute a margine della sentenza dell’Adunanza ple</w:t>
      </w:r>
      <w:r>
        <w:rPr>
          <w:rFonts w:ascii="Georgia" w:hAnsi="Georgia"/>
          <w:i/>
          <w:sz w:val="20"/>
          <w:szCs w:val="20"/>
        </w:rPr>
        <w:t>naria del Consiglio di Stato 23</w:t>
      </w:r>
      <w:r w:rsidRPr="00BB1E10">
        <w:rPr>
          <w:rFonts w:ascii="Georgia" w:hAnsi="Georgia"/>
          <w:i/>
          <w:sz w:val="20"/>
          <w:szCs w:val="20"/>
        </w:rPr>
        <w:t xml:space="preserve"> marzo 2011, n. 3 e dell’ordinanza del T.A.R. Sicilia, Palermo, sez. I, 7 settembr</w:t>
      </w:r>
      <w:r>
        <w:rPr>
          <w:rFonts w:ascii="Georgia" w:hAnsi="Georgia"/>
          <w:i/>
          <w:sz w:val="20"/>
          <w:szCs w:val="20"/>
        </w:rPr>
        <w:t>e 2011, n. 1628</w:t>
      </w:r>
      <w:r>
        <w:rPr>
          <w:rFonts w:ascii="Georgia" w:hAnsi="Georgia"/>
          <w:sz w:val="20"/>
          <w:szCs w:val="20"/>
        </w:rPr>
        <w:t xml:space="preserve">, in </w:t>
      </w:r>
      <w:hyperlink r:id="rId4" w:history="1">
        <w:r w:rsidRPr="008C223A">
          <w:rPr>
            <w:rStyle w:val="Collegamentoipertestuale"/>
            <w:rFonts w:ascii="Georgia" w:hAnsi="Georgia"/>
            <w:color w:val="auto"/>
            <w:sz w:val="20"/>
            <w:szCs w:val="20"/>
            <w:u w:val="none"/>
          </w:rPr>
          <w:t>www.giustamm.it</w:t>
        </w:r>
      </w:hyperlink>
      <w:r w:rsidRPr="008C223A">
        <w:rPr>
          <w:rFonts w:ascii="Georgia" w:hAnsi="Georgia"/>
          <w:sz w:val="20"/>
          <w:szCs w:val="20"/>
        </w:rPr>
        <w:t>,</w:t>
      </w:r>
      <w:r>
        <w:rPr>
          <w:rFonts w:ascii="Georgia" w:hAnsi="Georgia"/>
          <w:sz w:val="20"/>
          <w:szCs w:val="20"/>
        </w:rPr>
        <w:t xml:space="preserve"> 11, 2011.</w:t>
      </w:r>
    </w:p>
  </w:footnote>
  <w:footnote w:id="5">
    <w:p w14:paraId="4C4996CF" w14:textId="5EE678C7" w:rsidR="00D27777" w:rsidRPr="000B4713" w:rsidRDefault="00D27777" w:rsidP="00D32709">
      <w:pPr>
        <w:pStyle w:val="Testonotaapidipagina"/>
        <w:jc w:val="both"/>
        <w:rPr>
          <w:rFonts w:ascii="Georgia" w:hAnsi="Georgia"/>
          <w:sz w:val="20"/>
          <w:szCs w:val="20"/>
        </w:rPr>
      </w:pPr>
      <w:r w:rsidRPr="000B4713">
        <w:rPr>
          <w:rStyle w:val="Rimandonotaapidipagina"/>
          <w:rFonts w:ascii="Georgia" w:hAnsi="Georgia"/>
          <w:sz w:val="20"/>
          <w:szCs w:val="20"/>
        </w:rPr>
        <w:footnoteRef/>
      </w:r>
      <w:r w:rsidRPr="000B4713">
        <w:rPr>
          <w:rFonts w:ascii="Georgia" w:hAnsi="Georgia"/>
          <w:sz w:val="20"/>
          <w:szCs w:val="20"/>
        </w:rPr>
        <w:t xml:space="preserve"> </w:t>
      </w:r>
      <w:r>
        <w:rPr>
          <w:rFonts w:ascii="Georgia" w:hAnsi="Georgia"/>
          <w:sz w:val="20"/>
          <w:szCs w:val="20"/>
        </w:rPr>
        <w:t>Le stesse Sezioni u</w:t>
      </w:r>
      <w:r w:rsidRPr="00D32709">
        <w:rPr>
          <w:rFonts w:ascii="Georgia" w:hAnsi="Georgia"/>
          <w:sz w:val="20"/>
          <w:szCs w:val="20"/>
        </w:rPr>
        <w:t xml:space="preserve">nite </w:t>
      </w:r>
      <w:r>
        <w:rPr>
          <w:rFonts w:ascii="Georgia" w:hAnsi="Georgia"/>
          <w:sz w:val="20"/>
          <w:szCs w:val="20"/>
        </w:rPr>
        <w:t>della Corte di cassazione,</w:t>
      </w:r>
      <w:r w:rsidRPr="00D32709">
        <w:rPr>
          <w:rFonts w:ascii="Georgia" w:hAnsi="Georgia"/>
          <w:sz w:val="20"/>
          <w:szCs w:val="20"/>
        </w:rPr>
        <w:t xml:space="preserve"> nella nota sente</w:t>
      </w:r>
      <w:r>
        <w:rPr>
          <w:rFonts w:ascii="Georgia" w:hAnsi="Georgia"/>
          <w:sz w:val="20"/>
          <w:szCs w:val="20"/>
        </w:rPr>
        <w:t>nza 23 dicembre 2008, n. 30254, hanno affermato che è</w:t>
      </w:r>
      <w:r w:rsidRPr="00D32709">
        <w:rPr>
          <w:rFonts w:ascii="Georgia" w:hAnsi="Georgia"/>
          <w:sz w:val="20"/>
          <w:szCs w:val="20"/>
        </w:rPr>
        <w:t xml:space="preserve"> </w:t>
      </w:r>
      <w:r>
        <w:rPr>
          <w:rFonts w:ascii="Georgia" w:hAnsi="Georgia"/>
          <w:sz w:val="20"/>
          <w:szCs w:val="20"/>
        </w:rPr>
        <w:t>«</w:t>
      </w:r>
      <w:r w:rsidRPr="00D32709">
        <w:rPr>
          <w:rFonts w:ascii="Georgia" w:hAnsi="Georgia"/>
          <w:sz w:val="20"/>
          <w:szCs w:val="20"/>
        </w:rPr>
        <w:t>nella disponibilità del legislatore disciplinare la tutela delle situazioni soggettive</w:t>
      </w:r>
      <w:r>
        <w:rPr>
          <w:rFonts w:ascii="Georgia" w:hAnsi="Georgia"/>
          <w:sz w:val="20"/>
          <w:szCs w:val="20"/>
        </w:rPr>
        <w:t xml:space="preserve"> </w:t>
      </w:r>
      <w:r w:rsidRPr="00D32709">
        <w:rPr>
          <w:rFonts w:ascii="Georgia" w:hAnsi="Georgia"/>
          <w:sz w:val="20"/>
          <w:szCs w:val="20"/>
        </w:rPr>
        <w:t>assoggettando a termini di decadenza l’esercizio dell’azione, come si è visto quando ha assoggettato in campo</w:t>
      </w:r>
      <w:r>
        <w:rPr>
          <w:rFonts w:ascii="Georgia" w:hAnsi="Georgia"/>
          <w:sz w:val="20"/>
          <w:szCs w:val="20"/>
        </w:rPr>
        <w:t xml:space="preserve"> </w:t>
      </w:r>
      <w:r w:rsidRPr="00D32709">
        <w:rPr>
          <w:rFonts w:ascii="Georgia" w:hAnsi="Georgia"/>
          <w:sz w:val="20"/>
          <w:szCs w:val="20"/>
        </w:rPr>
        <w:t>societario al medesimo termine l’azione di impugnazione e quella di risarcimento spettante ai soci non legittimati</w:t>
      </w:r>
      <w:r>
        <w:rPr>
          <w:rFonts w:ascii="Georgia" w:hAnsi="Georgia"/>
          <w:sz w:val="20"/>
          <w:szCs w:val="20"/>
        </w:rPr>
        <w:t xml:space="preserve"> </w:t>
      </w:r>
      <w:r w:rsidRPr="00D32709">
        <w:rPr>
          <w:rFonts w:ascii="Georgia" w:hAnsi="Georgia"/>
          <w:sz w:val="20"/>
          <w:szCs w:val="20"/>
        </w:rPr>
        <w:t>all’esercizio della prima</w:t>
      </w:r>
      <w:r>
        <w:rPr>
          <w:rFonts w:ascii="Georgia" w:hAnsi="Georgia"/>
          <w:sz w:val="20"/>
          <w:szCs w:val="20"/>
        </w:rPr>
        <w:t xml:space="preserve">». </w:t>
      </w:r>
    </w:p>
  </w:footnote>
  <w:footnote w:id="6">
    <w:p w14:paraId="0B566369" w14:textId="5AEA2AB5" w:rsidR="00D27777" w:rsidRDefault="00D27777" w:rsidP="00535010">
      <w:pPr>
        <w:pStyle w:val="Testonotaapidipagina"/>
        <w:jc w:val="both"/>
      </w:pPr>
      <w:r w:rsidRPr="000B4713">
        <w:rPr>
          <w:rStyle w:val="Rimandonotaapidipagina"/>
          <w:rFonts w:ascii="Georgia" w:hAnsi="Georgia"/>
          <w:sz w:val="20"/>
          <w:szCs w:val="20"/>
        </w:rPr>
        <w:footnoteRef/>
      </w:r>
      <w:r w:rsidRPr="000B4713">
        <w:rPr>
          <w:rFonts w:ascii="Georgia" w:hAnsi="Georgia"/>
          <w:sz w:val="20"/>
          <w:szCs w:val="20"/>
        </w:rPr>
        <w:t xml:space="preserve"> E. M. Barbieri,</w:t>
      </w:r>
      <w:r w:rsidRPr="009A1854">
        <w:rPr>
          <w:rFonts w:ascii="Georgia" w:hAnsi="Georgia"/>
          <w:i/>
          <w:sz w:val="20"/>
          <w:szCs w:val="20"/>
        </w:rPr>
        <w:t xml:space="preserve"> </w:t>
      </w:r>
      <w:r>
        <w:rPr>
          <w:rFonts w:ascii="Georgia" w:hAnsi="Georgia"/>
          <w:i/>
          <w:sz w:val="20"/>
          <w:szCs w:val="20"/>
        </w:rPr>
        <w:t>Il danno patrimoniale da provvedimento illegittimo tra prescrizione e decadenza</w:t>
      </w:r>
      <w:r>
        <w:rPr>
          <w:rFonts w:ascii="Georgia" w:hAnsi="Georgia"/>
          <w:sz w:val="20"/>
          <w:szCs w:val="20"/>
        </w:rPr>
        <w:t>, op. cit.: «La strumentalità delle regole processuali credo non vada necessariamente e sempre sacrificata ad astratte premesse dogmatiche, ma dovrebbe piuttosto essere verificata sul terreno concreto dei risultati che si intende conseguire ed assicurare. In particolare, poi, nel caso di rapporti con la pubblica amministrazione mi riesce ancora più difficile pensare che esistano esigenze di certezza relativamente alla sorte del provvedimento e non anche agli effetti conseguenti alla illegittimità di esso, come se la concreta correttezza dei bilanci pubblici sia una variabile secondaria, assoggettabile a termini potenzialmente privi di ogni limite».</w:t>
      </w:r>
    </w:p>
  </w:footnote>
  <w:footnote w:id="7">
    <w:p w14:paraId="4F2428CA" w14:textId="20F61619" w:rsidR="00D27777" w:rsidRDefault="00D27777" w:rsidP="00A73C9C">
      <w:pPr>
        <w:pStyle w:val="Testonotaapidipagina"/>
        <w:jc w:val="both"/>
      </w:pPr>
      <w:r w:rsidRPr="005D7D4B">
        <w:rPr>
          <w:rStyle w:val="Rimandonotaapidipagina"/>
          <w:rFonts w:ascii="Georgia" w:hAnsi="Georgia"/>
          <w:sz w:val="20"/>
          <w:szCs w:val="20"/>
        </w:rPr>
        <w:footnoteRef/>
      </w:r>
      <w:r w:rsidRPr="005D7D4B">
        <w:rPr>
          <w:rFonts w:ascii="Georgia" w:hAnsi="Georgia"/>
          <w:sz w:val="20"/>
          <w:szCs w:val="20"/>
        </w:rPr>
        <w:t xml:space="preserve"> La tesi contraria (si veda, ad esempio, A. </w:t>
      </w:r>
      <w:proofErr w:type="spellStart"/>
      <w:r w:rsidRPr="005D7D4B">
        <w:rPr>
          <w:rFonts w:ascii="Georgia" w:hAnsi="Georgia"/>
          <w:sz w:val="20"/>
          <w:szCs w:val="20"/>
        </w:rPr>
        <w:t>Masaracchia</w:t>
      </w:r>
      <w:proofErr w:type="spellEnd"/>
      <w:r w:rsidRPr="005D7D4B">
        <w:rPr>
          <w:rFonts w:ascii="Georgia" w:hAnsi="Georgia"/>
          <w:sz w:val="20"/>
          <w:szCs w:val="20"/>
        </w:rPr>
        <w:t xml:space="preserve">, </w:t>
      </w:r>
      <w:r w:rsidRPr="005D7D4B">
        <w:rPr>
          <w:rFonts w:ascii="Georgia" w:hAnsi="Georgia"/>
          <w:i/>
          <w:sz w:val="20"/>
          <w:szCs w:val="20"/>
        </w:rPr>
        <w:t>Una doppia esigenza: effetti giuridici stabili e bilanci PA più solidi</w:t>
      </w:r>
      <w:r w:rsidRPr="005D7D4B">
        <w:rPr>
          <w:rFonts w:ascii="Georgia" w:hAnsi="Georgia"/>
          <w:sz w:val="20"/>
          <w:szCs w:val="20"/>
        </w:rPr>
        <w:t>, in Guida al diritto,</w:t>
      </w:r>
      <w:r>
        <w:rPr>
          <w:rFonts w:ascii="Georgia" w:hAnsi="Georgia"/>
          <w:sz w:val="20"/>
          <w:szCs w:val="20"/>
        </w:rPr>
        <w:t xml:space="preserve"> 22, 2017,</w:t>
      </w:r>
      <w:r w:rsidRPr="005D7D4B">
        <w:rPr>
          <w:rFonts w:ascii="Georgia" w:hAnsi="Georgia"/>
          <w:sz w:val="20"/>
          <w:szCs w:val="20"/>
        </w:rPr>
        <w:t xml:space="preserve"> 103) si fonda su una sostanziale parificazione, a fini risarcitori, delle due situazioni giuridiche sostanziali, secondo l</w:t>
      </w:r>
      <w:r>
        <w:rPr>
          <w:rFonts w:ascii="Georgia" w:hAnsi="Georgia"/>
          <w:sz w:val="20"/>
          <w:szCs w:val="20"/>
        </w:rPr>
        <w:t>a lettura dell’art. 2043 cod. ci</w:t>
      </w:r>
      <w:r w:rsidRPr="005D7D4B">
        <w:rPr>
          <w:rFonts w:ascii="Georgia" w:hAnsi="Georgia"/>
          <w:sz w:val="20"/>
          <w:szCs w:val="20"/>
        </w:rPr>
        <w:t xml:space="preserve">v. </w:t>
      </w:r>
      <w:proofErr w:type="gramStart"/>
      <w:r w:rsidRPr="005D7D4B">
        <w:rPr>
          <w:rFonts w:ascii="Georgia" w:hAnsi="Georgia"/>
          <w:sz w:val="20"/>
          <w:szCs w:val="20"/>
        </w:rPr>
        <w:t>offerta</w:t>
      </w:r>
      <w:proofErr w:type="gramEnd"/>
      <w:r w:rsidRPr="005D7D4B">
        <w:rPr>
          <w:rFonts w:ascii="Georgia" w:hAnsi="Georgia"/>
          <w:sz w:val="20"/>
          <w:szCs w:val="20"/>
        </w:rPr>
        <w:t xml:space="preserve"> dalla Corte di cassazione con la </w:t>
      </w:r>
      <w:r>
        <w:rPr>
          <w:rFonts w:ascii="Georgia" w:hAnsi="Georgia"/>
          <w:sz w:val="20"/>
          <w:szCs w:val="20"/>
        </w:rPr>
        <w:t xml:space="preserve">nota </w:t>
      </w:r>
      <w:r w:rsidRPr="005D7D4B">
        <w:rPr>
          <w:rFonts w:ascii="Georgia" w:hAnsi="Georgia"/>
          <w:sz w:val="20"/>
          <w:szCs w:val="20"/>
        </w:rPr>
        <w:t xml:space="preserve">sentenza n. 500 del 22 luglio 1999. Essa, tuttavia, non tiene in considerazione le novità non solo processuali ma anche sostanziali apportate dall’art. 30 </w:t>
      </w:r>
      <w:r>
        <w:rPr>
          <w:rFonts w:ascii="Georgia" w:hAnsi="Georgia"/>
          <w:sz w:val="20"/>
          <w:szCs w:val="20"/>
        </w:rPr>
        <w:t xml:space="preserve">cod. </w:t>
      </w:r>
      <w:proofErr w:type="spellStart"/>
      <w:r>
        <w:rPr>
          <w:rFonts w:ascii="Georgia" w:hAnsi="Georgia"/>
          <w:sz w:val="20"/>
          <w:szCs w:val="20"/>
        </w:rPr>
        <w:t>proc</w:t>
      </w:r>
      <w:proofErr w:type="spellEnd"/>
      <w:r>
        <w:rPr>
          <w:rFonts w:ascii="Georgia" w:hAnsi="Georgia"/>
          <w:sz w:val="20"/>
          <w:szCs w:val="20"/>
        </w:rPr>
        <w:t xml:space="preserve">. </w:t>
      </w:r>
      <w:proofErr w:type="spellStart"/>
      <w:r>
        <w:rPr>
          <w:rFonts w:ascii="Georgia" w:hAnsi="Georgia"/>
          <w:sz w:val="20"/>
          <w:szCs w:val="20"/>
        </w:rPr>
        <w:t>amm</w:t>
      </w:r>
      <w:proofErr w:type="spellEnd"/>
      <w:r w:rsidRPr="005D7D4B">
        <w:rPr>
          <w:rFonts w:ascii="Georgia" w:hAnsi="Georgia"/>
          <w:sz w:val="20"/>
          <w:szCs w:val="20"/>
        </w:rPr>
        <w:t>.</w:t>
      </w:r>
      <w:r>
        <w:rPr>
          <w:rFonts w:ascii="Georgia" w:hAnsi="Georgia"/>
          <w:sz w:val="20"/>
          <w:szCs w:val="20"/>
        </w:rPr>
        <w:t xml:space="preserve"> S</w:t>
      </w:r>
      <w:r w:rsidRPr="005D7D4B">
        <w:rPr>
          <w:rFonts w:ascii="Georgia" w:hAnsi="Georgia"/>
          <w:sz w:val="20"/>
          <w:szCs w:val="20"/>
        </w:rPr>
        <w:t xml:space="preserve">ul punto A. Travi, </w:t>
      </w:r>
      <w:r w:rsidRPr="005D7D4B">
        <w:rPr>
          <w:rFonts w:ascii="Georgia" w:hAnsi="Georgia"/>
          <w:i/>
          <w:sz w:val="20"/>
          <w:szCs w:val="20"/>
        </w:rPr>
        <w:t>Nota a Corte costituzionale sentenza 4.5.2017, n. 94</w:t>
      </w:r>
      <w:r>
        <w:rPr>
          <w:rFonts w:ascii="Georgia" w:hAnsi="Georgia"/>
          <w:sz w:val="20"/>
          <w:szCs w:val="20"/>
        </w:rPr>
        <w:t xml:space="preserve">, in Foro </w:t>
      </w:r>
      <w:proofErr w:type="spellStart"/>
      <w:proofErr w:type="gramStart"/>
      <w:r>
        <w:rPr>
          <w:rFonts w:ascii="Georgia" w:hAnsi="Georgia"/>
          <w:sz w:val="20"/>
          <w:szCs w:val="20"/>
        </w:rPr>
        <w:t>it</w:t>
      </w:r>
      <w:proofErr w:type="spellEnd"/>
      <w:r>
        <w:rPr>
          <w:rFonts w:ascii="Georgia" w:hAnsi="Georgia"/>
          <w:sz w:val="20"/>
          <w:szCs w:val="20"/>
        </w:rPr>
        <w:t>.,</w:t>
      </w:r>
      <w:proofErr w:type="gramEnd"/>
      <w:r>
        <w:rPr>
          <w:rFonts w:ascii="Georgia" w:hAnsi="Georgia"/>
          <w:sz w:val="20"/>
          <w:szCs w:val="20"/>
        </w:rPr>
        <w:t xml:space="preserve"> 2017,</w:t>
      </w:r>
      <w:r w:rsidRPr="005D7D4B">
        <w:rPr>
          <w:rFonts w:ascii="Georgia" w:hAnsi="Georgia"/>
          <w:sz w:val="20"/>
          <w:szCs w:val="20"/>
        </w:rPr>
        <w:t xml:space="preserve"> 2592</w:t>
      </w:r>
      <w:r>
        <w:rPr>
          <w:rFonts w:ascii="Georgia" w:hAnsi="Georgia"/>
          <w:sz w:val="20"/>
          <w:szCs w:val="20"/>
        </w:rPr>
        <w:t>, osserva</w:t>
      </w:r>
      <w:r w:rsidRPr="005D7D4B">
        <w:rPr>
          <w:rFonts w:ascii="Georgia" w:hAnsi="Georgia"/>
          <w:sz w:val="20"/>
          <w:szCs w:val="20"/>
        </w:rPr>
        <w:t>: «gli argomenti accolti dalla Corte costituzionale</w:t>
      </w:r>
      <w:r w:rsidRPr="00D33740">
        <w:rPr>
          <w:rFonts w:ascii="Georgia" w:hAnsi="Georgia"/>
          <w:sz w:val="20"/>
          <w:szCs w:val="20"/>
        </w:rPr>
        <w:t xml:space="preserve"> rilevano anche più in generale sull’interpretazione del principio di eguaglianza, ai sensi dell’art. 3 </w:t>
      </w:r>
      <w:proofErr w:type="spellStart"/>
      <w:r w:rsidRPr="00D33740">
        <w:rPr>
          <w:rFonts w:ascii="Georgia" w:hAnsi="Georgia"/>
          <w:sz w:val="20"/>
          <w:szCs w:val="20"/>
        </w:rPr>
        <w:t>Cost</w:t>
      </w:r>
      <w:proofErr w:type="spellEnd"/>
      <w:r w:rsidRPr="00D33740">
        <w:rPr>
          <w:rFonts w:ascii="Georgia" w:hAnsi="Georgia"/>
          <w:sz w:val="20"/>
          <w:szCs w:val="20"/>
        </w:rPr>
        <w:t xml:space="preserve">. Se è vero, come sembra ragionevole, che questo principio interpella a ricercare una giustificazione effettiva ogni qual volta </w:t>
      </w:r>
      <w:r>
        <w:rPr>
          <w:rFonts w:ascii="Georgia" w:hAnsi="Georgia"/>
          <w:sz w:val="20"/>
          <w:szCs w:val="20"/>
        </w:rPr>
        <w:t>sia prospettata una disciplina “</w:t>
      </w:r>
      <w:r w:rsidRPr="00D33740">
        <w:rPr>
          <w:rFonts w:ascii="Georgia" w:hAnsi="Georgia"/>
          <w:sz w:val="20"/>
          <w:szCs w:val="20"/>
        </w:rPr>
        <w:t>speciale</w:t>
      </w:r>
      <w:r>
        <w:rPr>
          <w:rFonts w:ascii="Georgia" w:hAnsi="Georgia"/>
          <w:sz w:val="20"/>
          <w:szCs w:val="20"/>
        </w:rPr>
        <w:t>”</w:t>
      </w:r>
      <w:r w:rsidRPr="00D33740">
        <w:rPr>
          <w:rFonts w:ascii="Georgia" w:hAnsi="Georgia"/>
          <w:sz w:val="20"/>
          <w:szCs w:val="20"/>
        </w:rPr>
        <w:t xml:space="preserve">, la specialità, alla stregua di quanto ritiene la </w:t>
      </w:r>
      <w:r>
        <w:rPr>
          <w:rFonts w:ascii="Georgia" w:hAnsi="Georgia"/>
          <w:sz w:val="20"/>
          <w:szCs w:val="20"/>
        </w:rPr>
        <w:t>C</w:t>
      </w:r>
      <w:r w:rsidRPr="00D33740">
        <w:rPr>
          <w:rFonts w:ascii="Georgia" w:hAnsi="Georgia"/>
          <w:sz w:val="20"/>
          <w:szCs w:val="20"/>
        </w:rPr>
        <w:t>orte, va riconosciuta immanente rispetto ad ogni situazione riconducibile a un potere amministrativo, perché è sufficiente un riferimento, anche solo indiretto (come è nel caso del diritto al risarcimento del danno in esame), alla distinzione fra diritto soggettivo e interesse legittimo</w:t>
      </w:r>
      <w:r>
        <w:rPr>
          <w:rFonts w:ascii="Georgia" w:hAnsi="Georgia"/>
          <w:sz w:val="20"/>
          <w:szCs w:val="20"/>
        </w:rPr>
        <w:t>»</w:t>
      </w:r>
      <w:r w:rsidRPr="00D33740">
        <w:rPr>
          <w:rFonts w:ascii="Georgia" w:hAnsi="Georgia"/>
          <w:sz w:val="20"/>
          <w:szCs w:val="20"/>
        </w:rPr>
        <w:t xml:space="preserve">; </w:t>
      </w:r>
      <w:r>
        <w:rPr>
          <w:rFonts w:ascii="Georgia" w:hAnsi="Georgia"/>
          <w:sz w:val="20"/>
          <w:szCs w:val="20"/>
        </w:rPr>
        <w:t>nonché</w:t>
      </w:r>
      <w:r w:rsidRPr="00D33740">
        <w:rPr>
          <w:rFonts w:ascii="Georgia" w:hAnsi="Georgia"/>
          <w:sz w:val="20"/>
          <w:szCs w:val="20"/>
        </w:rPr>
        <w:t xml:space="preserve"> F. Cortese, </w:t>
      </w:r>
      <w:r w:rsidRPr="00F91C0E">
        <w:rPr>
          <w:rFonts w:ascii="Georgia" w:hAnsi="Georgia"/>
          <w:i/>
          <w:sz w:val="20"/>
          <w:szCs w:val="20"/>
        </w:rPr>
        <w:t xml:space="preserve">Autonomia dell’azione di condanna e termine di decadenza, </w:t>
      </w:r>
      <w:r>
        <w:rPr>
          <w:rFonts w:ascii="Georgia" w:hAnsi="Georgia"/>
          <w:sz w:val="20"/>
          <w:szCs w:val="20"/>
        </w:rPr>
        <w:t xml:space="preserve">in </w:t>
      </w:r>
      <w:proofErr w:type="spellStart"/>
      <w:r>
        <w:rPr>
          <w:rFonts w:ascii="Georgia" w:hAnsi="Georgia"/>
          <w:sz w:val="20"/>
          <w:szCs w:val="20"/>
        </w:rPr>
        <w:t>Gior</w:t>
      </w:r>
      <w:proofErr w:type="spellEnd"/>
      <w:r>
        <w:rPr>
          <w:rFonts w:ascii="Georgia" w:hAnsi="Georgia"/>
          <w:sz w:val="20"/>
          <w:szCs w:val="20"/>
        </w:rPr>
        <w:t xml:space="preserve">. </w:t>
      </w:r>
      <w:proofErr w:type="gramStart"/>
      <w:r>
        <w:rPr>
          <w:rFonts w:ascii="Georgia" w:hAnsi="Georgia"/>
          <w:sz w:val="20"/>
          <w:szCs w:val="20"/>
        </w:rPr>
        <w:t>dir</w:t>
      </w:r>
      <w:proofErr w:type="gramEnd"/>
      <w:r>
        <w:rPr>
          <w:rFonts w:ascii="Georgia" w:hAnsi="Georgia"/>
          <w:sz w:val="20"/>
          <w:szCs w:val="20"/>
        </w:rPr>
        <w:t xml:space="preserve">. </w:t>
      </w:r>
      <w:proofErr w:type="spellStart"/>
      <w:r>
        <w:rPr>
          <w:rFonts w:ascii="Georgia" w:hAnsi="Georgia"/>
          <w:sz w:val="20"/>
          <w:szCs w:val="20"/>
        </w:rPr>
        <w:t>amm</w:t>
      </w:r>
      <w:proofErr w:type="spellEnd"/>
      <w:r>
        <w:rPr>
          <w:rFonts w:ascii="Georgia" w:hAnsi="Georgia"/>
          <w:sz w:val="20"/>
          <w:szCs w:val="20"/>
        </w:rPr>
        <w:t>., 5, 2017, 666: «</w:t>
      </w:r>
      <w:r w:rsidRPr="00D33740">
        <w:rPr>
          <w:rFonts w:ascii="Georgia" w:hAnsi="Georgia"/>
          <w:sz w:val="20"/>
          <w:szCs w:val="20"/>
        </w:rPr>
        <w:t xml:space="preserve">la disciplina, anche sostanziale, del risarcimento degli interessi legittimi non è una epifania circostanziata dell’art 2043 c.c., ma corrisponde ad un’autonoma e speciale </w:t>
      </w:r>
      <w:r>
        <w:rPr>
          <w:rFonts w:ascii="Georgia" w:hAnsi="Georgia"/>
          <w:sz w:val="20"/>
          <w:szCs w:val="20"/>
        </w:rPr>
        <w:t>fattispecie</w:t>
      </w:r>
      <w:r w:rsidRPr="00D33740">
        <w:rPr>
          <w:rFonts w:ascii="Georgia" w:hAnsi="Georgia"/>
          <w:sz w:val="20"/>
          <w:szCs w:val="20"/>
        </w:rPr>
        <w:t xml:space="preserve">, come lo stesso art. 30, comma 3, </w:t>
      </w:r>
      <w:proofErr w:type="spellStart"/>
      <w:r w:rsidRPr="00D33740">
        <w:rPr>
          <w:rFonts w:ascii="Georgia" w:hAnsi="Georgia"/>
          <w:sz w:val="20"/>
          <w:szCs w:val="20"/>
        </w:rPr>
        <w:t>c.p.a</w:t>
      </w:r>
      <w:proofErr w:type="spellEnd"/>
      <w:r w:rsidRPr="00D33740">
        <w:rPr>
          <w:rFonts w:ascii="Georgia" w:hAnsi="Georgia"/>
          <w:sz w:val="20"/>
          <w:szCs w:val="20"/>
        </w:rPr>
        <w:t xml:space="preserve">. sembra ormai suggerire anche </w:t>
      </w:r>
      <w:r>
        <w:rPr>
          <w:rFonts w:ascii="Georgia" w:hAnsi="Georgia"/>
          <w:sz w:val="20"/>
          <w:szCs w:val="20"/>
        </w:rPr>
        <w:t>sul piano testuale</w:t>
      </w:r>
      <w:r w:rsidRPr="00D33740">
        <w:rPr>
          <w:rFonts w:ascii="Georgia" w:hAnsi="Georgia"/>
          <w:sz w:val="20"/>
          <w:szCs w:val="20"/>
        </w:rPr>
        <w:t>. Basti osservare, al riguardo, che la disposizione si esprime proprio in termini di “risarcimento per lesione di interessi legittimi”, sicché è assai complesso pensare che in tale espressione si possa riassumere o assorbire automaticamente</w:t>
      </w:r>
      <w:r>
        <w:rPr>
          <w:rFonts w:ascii="Georgia" w:hAnsi="Georgia"/>
          <w:sz w:val="20"/>
          <w:szCs w:val="20"/>
        </w:rPr>
        <w:t xml:space="preserve"> </w:t>
      </w:r>
      <w:r w:rsidRPr="00D33740">
        <w:rPr>
          <w:rFonts w:ascii="Georgia" w:hAnsi="Georgia"/>
          <w:sz w:val="20"/>
          <w:szCs w:val="20"/>
        </w:rPr>
        <w:t>ciò che la Cassazione aveva elaborato nell’ambito della già richiamata sentenza n. 500/</w:t>
      </w:r>
      <w:r>
        <w:rPr>
          <w:rFonts w:ascii="Georgia" w:hAnsi="Georgia"/>
          <w:sz w:val="20"/>
          <w:szCs w:val="20"/>
        </w:rPr>
        <w:t xml:space="preserve"> 1999»</w:t>
      </w:r>
      <w:r w:rsidRPr="00D33740">
        <w:rPr>
          <w:rFonts w:ascii="Georgia" w:hAnsi="Georgia"/>
          <w:sz w:val="20"/>
          <w:szCs w:val="20"/>
        </w:rPr>
        <w:t>.</w:t>
      </w:r>
      <w:r>
        <w:rPr>
          <w:rFonts w:ascii="Georgia" w:hAnsi="Georgia"/>
          <w:sz w:val="20"/>
          <w:szCs w:val="20"/>
        </w:rPr>
        <w:t xml:space="preserve"> Nella stessa direzione, anche </w:t>
      </w:r>
      <w:r w:rsidRPr="001855A7">
        <w:rPr>
          <w:rFonts w:ascii="Georgia" w:hAnsi="Georgia"/>
          <w:sz w:val="20"/>
          <w:szCs w:val="20"/>
        </w:rPr>
        <w:t>G. Greco</w:t>
      </w:r>
      <w:r>
        <w:rPr>
          <w:rFonts w:ascii="Georgia" w:hAnsi="Georgia"/>
          <w:sz w:val="20"/>
          <w:szCs w:val="20"/>
        </w:rPr>
        <w:t>,</w:t>
      </w:r>
      <w:r w:rsidRPr="009A1854">
        <w:rPr>
          <w:rFonts w:ascii="Georgia" w:hAnsi="Georgia"/>
          <w:i/>
          <w:sz w:val="20"/>
          <w:szCs w:val="20"/>
        </w:rPr>
        <w:t xml:space="preserve"> </w:t>
      </w:r>
      <w:r w:rsidRPr="00B82F21">
        <w:rPr>
          <w:rFonts w:ascii="Georgia" w:hAnsi="Georgia"/>
          <w:i/>
          <w:sz w:val="20"/>
          <w:szCs w:val="20"/>
        </w:rPr>
        <w:t xml:space="preserve">Che fine ha fatto la pregiudiziale </w:t>
      </w:r>
      <w:proofErr w:type="gramStart"/>
      <w:r w:rsidRPr="00B82F21">
        <w:rPr>
          <w:rFonts w:ascii="Georgia" w:hAnsi="Georgia"/>
          <w:i/>
          <w:sz w:val="20"/>
          <w:szCs w:val="20"/>
        </w:rPr>
        <w:t>amministrativa?</w:t>
      </w:r>
      <w:r>
        <w:rPr>
          <w:rFonts w:ascii="Georgia" w:hAnsi="Georgia"/>
          <w:sz w:val="20"/>
          <w:szCs w:val="20"/>
        </w:rPr>
        <w:t>,</w:t>
      </w:r>
      <w:proofErr w:type="gramEnd"/>
      <w:r>
        <w:rPr>
          <w:rFonts w:ascii="Georgia" w:hAnsi="Georgia"/>
          <w:sz w:val="20"/>
          <w:szCs w:val="20"/>
        </w:rPr>
        <w:t xml:space="preserve"> op. </w:t>
      </w:r>
      <w:r w:rsidRPr="009A1854">
        <w:rPr>
          <w:rFonts w:ascii="Georgia" w:hAnsi="Georgia"/>
          <w:sz w:val="20"/>
          <w:szCs w:val="20"/>
        </w:rPr>
        <w:t>cit.</w:t>
      </w:r>
    </w:p>
  </w:footnote>
  <w:footnote w:id="8">
    <w:p w14:paraId="4E48912E" w14:textId="60B2782C" w:rsidR="00D27777" w:rsidRPr="00C35291" w:rsidRDefault="00D27777" w:rsidP="00C35291">
      <w:pPr>
        <w:pStyle w:val="Testonotaapidipagina"/>
        <w:jc w:val="both"/>
        <w:rPr>
          <w:rFonts w:ascii="Georgia" w:hAnsi="Georgia"/>
          <w:sz w:val="20"/>
          <w:szCs w:val="20"/>
        </w:rPr>
      </w:pPr>
      <w:r w:rsidRPr="00C35291">
        <w:rPr>
          <w:rStyle w:val="Rimandonotaapidipagina"/>
          <w:rFonts w:ascii="Georgia" w:hAnsi="Georgia"/>
          <w:sz w:val="20"/>
          <w:szCs w:val="20"/>
        </w:rPr>
        <w:footnoteRef/>
      </w:r>
      <w:r w:rsidRPr="00C35291">
        <w:rPr>
          <w:rFonts w:ascii="Georgia" w:hAnsi="Georgia"/>
          <w:sz w:val="20"/>
          <w:szCs w:val="20"/>
        </w:rPr>
        <w:t xml:space="preserve"> Nello stesso</w:t>
      </w:r>
      <w:r>
        <w:rPr>
          <w:rFonts w:ascii="Georgia" w:hAnsi="Georgia"/>
          <w:sz w:val="20"/>
          <w:szCs w:val="20"/>
        </w:rPr>
        <w:t xml:space="preserve"> senso la Corte di cassazione, S</w:t>
      </w:r>
      <w:r w:rsidRPr="00C35291">
        <w:rPr>
          <w:rFonts w:ascii="Georgia" w:hAnsi="Georgia"/>
          <w:sz w:val="20"/>
          <w:szCs w:val="20"/>
        </w:rPr>
        <w:t>ezioni uni</w:t>
      </w:r>
      <w:r>
        <w:rPr>
          <w:rFonts w:ascii="Georgia" w:hAnsi="Georgia"/>
          <w:sz w:val="20"/>
          <w:szCs w:val="20"/>
        </w:rPr>
        <w:t>te, 13 dicembre 2018, n. 32358</w:t>
      </w:r>
      <w:r w:rsidRPr="00C35291">
        <w:rPr>
          <w:rFonts w:ascii="Georgia" w:hAnsi="Georgia"/>
          <w:sz w:val="20"/>
          <w:szCs w:val="20"/>
        </w:rPr>
        <w:t xml:space="preserve">: </w:t>
      </w:r>
      <w:r>
        <w:rPr>
          <w:rFonts w:ascii="Georgia" w:hAnsi="Georgia"/>
          <w:sz w:val="20"/>
          <w:szCs w:val="20"/>
        </w:rPr>
        <w:t>«</w:t>
      </w:r>
      <w:r w:rsidRPr="00C35291">
        <w:rPr>
          <w:rFonts w:ascii="Georgia" w:hAnsi="Georgia"/>
          <w:sz w:val="20"/>
          <w:szCs w:val="20"/>
        </w:rPr>
        <w:t>la limitazione alla sola tutela per equivalente di pregiudizi difficilmente misurabili e/o coessenz</w:t>
      </w:r>
      <w:r>
        <w:rPr>
          <w:rFonts w:ascii="Georgia" w:hAnsi="Georgia"/>
          <w:sz w:val="20"/>
          <w:szCs w:val="20"/>
        </w:rPr>
        <w:t>iali a situazioni nelle quali l’</w:t>
      </w:r>
      <w:r w:rsidRPr="00C35291">
        <w:rPr>
          <w:rFonts w:ascii="Georgia" w:hAnsi="Georgia"/>
          <w:sz w:val="20"/>
          <w:szCs w:val="20"/>
        </w:rPr>
        <w:t xml:space="preserve">autonomia e la stabilità dei rapporti costituisce dimensione prioritaria rispetto alla tutela reale in forma specifica, in disparte il </w:t>
      </w:r>
      <w:proofErr w:type="spellStart"/>
      <w:r w:rsidRPr="006502D9">
        <w:rPr>
          <w:rFonts w:ascii="Georgia" w:hAnsi="Georgia"/>
          <w:i/>
          <w:sz w:val="20"/>
          <w:szCs w:val="20"/>
        </w:rPr>
        <w:t>decisum</w:t>
      </w:r>
      <w:proofErr w:type="spellEnd"/>
      <w:r w:rsidRPr="00C35291">
        <w:rPr>
          <w:rFonts w:ascii="Georgia" w:hAnsi="Georgia"/>
          <w:sz w:val="20"/>
          <w:szCs w:val="20"/>
        </w:rPr>
        <w:t xml:space="preserve"> di C. </w:t>
      </w:r>
      <w:proofErr w:type="spellStart"/>
      <w:r w:rsidRPr="00C35291">
        <w:rPr>
          <w:rFonts w:ascii="Georgia" w:hAnsi="Georgia"/>
          <w:sz w:val="20"/>
          <w:szCs w:val="20"/>
        </w:rPr>
        <w:t>cost</w:t>
      </w:r>
      <w:proofErr w:type="spellEnd"/>
      <w:r w:rsidRPr="00C35291">
        <w:rPr>
          <w:rFonts w:ascii="Georgia" w:hAnsi="Georgia"/>
          <w:sz w:val="20"/>
          <w:szCs w:val="20"/>
        </w:rPr>
        <w:t>. n.</w:t>
      </w:r>
      <w:r>
        <w:rPr>
          <w:rFonts w:ascii="Georgia" w:hAnsi="Georgia"/>
          <w:sz w:val="20"/>
          <w:szCs w:val="20"/>
        </w:rPr>
        <w:t xml:space="preserve"> </w:t>
      </w:r>
      <w:r w:rsidRPr="00C35291">
        <w:rPr>
          <w:rFonts w:ascii="Georgia" w:hAnsi="Georgia"/>
          <w:sz w:val="20"/>
          <w:szCs w:val="20"/>
        </w:rPr>
        <w:t>49/2011, è tecnica di tutela assai diffusa e ritenuta pienamente legittima in numerosi e delicati comparti (</w:t>
      </w:r>
      <w:proofErr w:type="spellStart"/>
      <w:r w:rsidRPr="00C35291">
        <w:rPr>
          <w:rFonts w:ascii="Georgia" w:hAnsi="Georgia"/>
          <w:sz w:val="20"/>
          <w:szCs w:val="20"/>
        </w:rPr>
        <w:t>conf</w:t>
      </w:r>
      <w:proofErr w:type="spellEnd"/>
      <w:r w:rsidRPr="00C35291">
        <w:rPr>
          <w:rFonts w:ascii="Georgia" w:hAnsi="Georgia"/>
          <w:sz w:val="20"/>
          <w:szCs w:val="20"/>
        </w:rPr>
        <w:t xml:space="preserve">. </w:t>
      </w:r>
      <w:proofErr w:type="spellStart"/>
      <w:proofErr w:type="gramStart"/>
      <w:r w:rsidRPr="00C35291">
        <w:rPr>
          <w:rFonts w:ascii="Georgia" w:hAnsi="Georgia"/>
          <w:sz w:val="20"/>
          <w:szCs w:val="20"/>
        </w:rPr>
        <w:t>Cass</w:t>
      </w:r>
      <w:proofErr w:type="spellEnd"/>
      <w:r w:rsidRPr="00C35291">
        <w:rPr>
          <w:rFonts w:ascii="Georgia" w:hAnsi="Georgia"/>
          <w:sz w:val="20"/>
          <w:szCs w:val="20"/>
        </w:rPr>
        <w:t>.,</w:t>
      </w:r>
      <w:proofErr w:type="gramEnd"/>
      <w:r w:rsidRPr="00C35291">
        <w:rPr>
          <w:rFonts w:ascii="Georgia" w:hAnsi="Georgia"/>
          <w:sz w:val="20"/>
          <w:szCs w:val="20"/>
        </w:rPr>
        <w:t xml:space="preserve"> Sez. U., 15/03/2016, n. 5072 e 27/12/2017, n. 30985, in motivazione sulle tutele obbligatorie in ambito lavoristico)</w:t>
      </w:r>
      <w:r>
        <w:rPr>
          <w:rFonts w:ascii="Georgia" w:hAnsi="Georgia"/>
          <w:sz w:val="20"/>
          <w:szCs w:val="20"/>
        </w:rPr>
        <w:t>»</w:t>
      </w:r>
      <w:r w:rsidRPr="00C35291">
        <w:rPr>
          <w:rFonts w:ascii="Georgia" w:hAnsi="Georgia"/>
          <w:sz w:val="20"/>
          <w:szCs w:val="20"/>
        </w:rPr>
        <w:t>.</w:t>
      </w:r>
    </w:p>
  </w:footnote>
  <w:footnote w:id="9">
    <w:p w14:paraId="04B47A23" w14:textId="0A698100" w:rsidR="00D27777" w:rsidRPr="000D4D3E" w:rsidRDefault="00D27777" w:rsidP="00C35291">
      <w:pPr>
        <w:pStyle w:val="Testonotaapidipagina"/>
        <w:jc w:val="both"/>
        <w:rPr>
          <w:rFonts w:ascii="Georgia" w:hAnsi="Georgia"/>
          <w:sz w:val="20"/>
          <w:szCs w:val="20"/>
        </w:rPr>
      </w:pPr>
      <w:r w:rsidRPr="00C35291">
        <w:rPr>
          <w:rStyle w:val="Rimandonotaapidipagina"/>
          <w:rFonts w:ascii="Georgia" w:hAnsi="Georgia"/>
          <w:sz w:val="20"/>
          <w:szCs w:val="20"/>
        </w:rPr>
        <w:footnoteRef/>
      </w:r>
      <w:r w:rsidRPr="00C35291">
        <w:rPr>
          <w:rFonts w:ascii="Georgia" w:hAnsi="Georgia"/>
          <w:sz w:val="20"/>
          <w:szCs w:val="20"/>
        </w:rPr>
        <w:t xml:space="preserve"> Per la natura generale ed ordinaria della tutela </w:t>
      </w:r>
      <w:proofErr w:type="spellStart"/>
      <w:r w:rsidRPr="00C35291">
        <w:rPr>
          <w:rFonts w:ascii="Georgia" w:hAnsi="Georgia"/>
          <w:sz w:val="20"/>
          <w:szCs w:val="20"/>
        </w:rPr>
        <w:t>caducatoria</w:t>
      </w:r>
      <w:proofErr w:type="spellEnd"/>
      <w:r w:rsidRPr="00C35291">
        <w:rPr>
          <w:rFonts w:ascii="Georgia" w:hAnsi="Georgia"/>
          <w:sz w:val="20"/>
          <w:szCs w:val="20"/>
        </w:rPr>
        <w:t xml:space="preserve"> dell’interesse legittimo si veda </w:t>
      </w:r>
      <w:r w:rsidRPr="008B6880">
        <w:rPr>
          <w:rFonts w:ascii="Georgia" w:hAnsi="Georgia"/>
          <w:sz w:val="20"/>
          <w:szCs w:val="20"/>
        </w:rPr>
        <w:t xml:space="preserve">M. </w:t>
      </w:r>
      <w:proofErr w:type="spellStart"/>
      <w:r w:rsidRPr="008B6880">
        <w:rPr>
          <w:rFonts w:ascii="Georgia" w:hAnsi="Georgia"/>
          <w:sz w:val="20"/>
          <w:szCs w:val="20"/>
        </w:rPr>
        <w:t>Midiri</w:t>
      </w:r>
      <w:proofErr w:type="spellEnd"/>
      <w:r w:rsidRPr="008B6880">
        <w:rPr>
          <w:rFonts w:ascii="Georgia" w:hAnsi="Georgia"/>
          <w:sz w:val="20"/>
          <w:szCs w:val="20"/>
        </w:rPr>
        <w:t xml:space="preserve">, </w:t>
      </w:r>
      <w:r w:rsidRPr="008B6880">
        <w:rPr>
          <w:rFonts w:ascii="Georgia" w:hAnsi="Georgia"/>
          <w:i/>
          <w:sz w:val="20"/>
          <w:szCs w:val="20"/>
        </w:rPr>
        <w:t>Diritto fondamentali, effettività della tutela, giudice amministrativo</w:t>
      </w:r>
      <w:r>
        <w:rPr>
          <w:rFonts w:ascii="Georgia" w:hAnsi="Georgia"/>
          <w:sz w:val="20"/>
          <w:szCs w:val="20"/>
        </w:rPr>
        <w:t>, in Rivista AIC</w:t>
      </w:r>
      <w:r w:rsidRPr="008B6880">
        <w:rPr>
          <w:rFonts w:ascii="Georgia" w:hAnsi="Georgia"/>
          <w:sz w:val="20"/>
          <w:szCs w:val="20"/>
        </w:rPr>
        <w:t>, 3, 2015, 1436</w:t>
      </w:r>
      <w:r>
        <w:rPr>
          <w:rFonts w:ascii="Georgia" w:hAnsi="Georgia"/>
          <w:sz w:val="20"/>
          <w:szCs w:val="20"/>
        </w:rPr>
        <w:t xml:space="preserve">, nonché </w:t>
      </w:r>
      <w:r w:rsidRPr="00C35291">
        <w:rPr>
          <w:rFonts w:ascii="Georgia" w:hAnsi="Georgia"/>
          <w:sz w:val="20"/>
          <w:szCs w:val="20"/>
        </w:rPr>
        <w:t xml:space="preserve">F. G. </w:t>
      </w:r>
      <w:proofErr w:type="spellStart"/>
      <w:r w:rsidRPr="00C35291">
        <w:rPr>
          <w:rFonts w:ascii="Georgia" w:hAnsi="Georgia"/>
          <w:sz w:val="20"/>
          <w:szCs w:val="20"/>
        </w:rPr>
        <w:t>Scoca</w:t>
      </w:r>
      <w:proofErr w:type="spellEnd"/>
      <w:r w:rsidRPr="00C35291">
        <w:rPr>
          <w:rFonts w:ascii="Georgia" w:hAnsi="Georgia"/>
          <w:sz w:val="20"/>
          <w:szCs w:val="20"/>
        </w:rPr>
        <w:t xml:space="preserve">, </w:t>
      </w:r>
      <w:r w:rsidRPr="00055851">
        <w:rPr>
          <w:rFonts w:ascii="Georgia" w:hAnsi="Georgia"/>
          <w:i/>
          <w:sz w:val="20"/>
          <w:szCs w:val="20"/>
        </w:rPr>
        <w:t>Autonomia sportiva e pienezza della tutela giurisdizionale</w:t>
      </w:r>
      <w:r w:rsidRPr="00C35291">
        <w:rPr>
          <w:rFonts w:ascii="Georgia" w:hAnsi="Georgia"/>
          <w:sz w:val="20"/>
          <w:szCs w:val="20"/>
        </w:rPr>
        <w:t>, in Giur</w:t>
      </w:r>
      <w:r>
        <w:rPr>
          <w:rFonts w:ascii="Georgia" w:hAnsi="Georgia"/>
          <w:sz w:val="20"/>
          <w:szCs w:val="20"/>
        </w:rPr>
        <w:t xml:space="preserve">. </w:t>
      </w:r>
      <w:proofErr w:type="spellStart"/>
      <w:proofErr w:type="gramStart"/>
      <w:r>
        <w:rPr>
          <w:rFonts w:ascii="Georgia" w:hAnsi="Georgia"/>
          <w:sz w:val="20"/>
          <w:szCs w:val="20"/>
        </w:rPr>
        <w:t>c</w:t>
      </w:r>
      <w:r w:rsidRPr="00C35291">
        <w:rPr>
          <w:rFonts w:ascii="Georgia" w:hAnsi="Georgia"/>
          <w:sz w:val="20"/>
          <w:szCs w:val="20"/>
        </w:rPr>
        <w:t>ost</w:t>
      </w:r>
      <w:proofErr w:type="spellEnd"/>
      <w:proofErr w:type="gramEnd"/>
      <w:r>
        <w:rPr>
          <w:rFonts w:ascii="Georgia" w:hAnsi="Georgia"/>
          <w:sz w:val="20"/>
          <w:szCs w:val="20"/>
        </w:rPr>
        <w:t>.</w:t>
      </w:r>
      <w:r w:rsidRPr="00C35291">
        <w:rPr>
          <w:rFonts w:ascii="Georgia" w:hAnsi="Georgia"/>
          <w:sz w:val="20"/>
          <w:szCs w:val="20"/>
        </w:rPr>
        <w:t xml:space="preserve"> 3, </w:t>
      </w:r>
      <w:r>
        <w:rPr>
          <w:rFonts w:ascii="Georgia" w:hAnsi="Georgia"/>
          <w:sz w:val="20"/>
          <w:szCs w:val="20"/>
        </w:rPr>
        <w:t xml:space="preserve">2019, </w:t>
      </w:r>
      <w:r w:rsidRPr="00C35291">
        <w:rPr>
          <w:rFonts w:ascii="Georgia" w:hAnsi="Georgia"/>
          <w:sz w:val="20"/>
          <w:szCs w:val="20"/>
        </w:rPr>
        <w:t xml:space="preserve">1687c, secondo cui </w:t>
      </w:r>
      <w:r>
        <w:rPr>
          <w:rFonts w:ascii="Georgia" w:hAnsi="Georgia"/>
          <w:sz w:val="20"/>
          <w:szCs w:val="20"/>
        </w:rPr>
        <w:t>dal sistema generale il legislatore (e non il giudice) si può allontanare solo in caso di</w:t>
      </w:r>
      <w:r w:rsidRPr="00055851">
        <w:rPr>
          <w:rFonts w:ascii="Georgia" w:hAnsi="Georgia"/>
          <w:sz w:val="20"/>
          <w:szCs w:val="20"/>
        </w:rPr>
        <w:t xml:space="preserve"> </w:t>
      </w:r>
      <w:r>
        <w:rPr>
          <w:rFonts w:ascii="Georgia" w:hAnsi="Georgia"/>
          <w:sz w:val="20"/>
          <w:szCs w:val="20"/>
        </w:rPr>
        <w:t>«</w:t>
      </w:r>
      <w:r w:rsidRPr="00055851">
        <w:rPr>
          <w:rFonts w:ascii="Georgia" w:hAnsi="Georgia"/>
          <w:sz w:val="20"/>
          <w:szCs w:val="20"/>
        </w:rPr>
        <w:t>solide giustificazioni o situazioni eccezional</w:t>
      </w:r>
      <w:r>
        <w:rPr>
          <w:rFonts w:ascii="Georgia" w:hAnsi="Georgia"/>
          <w:sz w:val="20"/>
          <w:szCs w:val="20"/>
        </w:rPr>
        <w:t xml:space="preserve">i», che però l’Autore esclude ricorrano nel caso dell’ordinamento sportivo. Nello stesso senso F. Lubrano, </w:t>
      </w:r>
      <w:r w:rsidRPr="00913CA0">
        <w:rPr>
          <w:rFonts w:ascii="Georgia" w:hAnsi="Georgia"/>
          <w:i/>
          <w:sz w:val="20"/>
          <w:szCs w:val="20"/>
        </w:rPr>
        <w:t xml:space="preserve">La giurisdizione meramente risarcitoria del giudice amministrativo in materia disciplinare sportiva: la Corte costituzionale (n. 160 del 2019) “spreca” un’occasione per la </w:t>
      </w:r>
      <w:r w:rsidRPr="005D7D4B">
        <w:rPr>
          <w:rFonts w:ascii="Georgia" w:hAnsi="Georgia"/>
          <w:i/>
          <w:sz w:val="20"/>
          <w:szCs w:val="20"/>
        </w:rPr>
        <w:t>riaffermazione della effettività e della pienezza della tutela giurisdizionale</w:t>
      </w:r>
      <w:r w:rsidRPr="005D7D4B">
        <w:rPr>
          <w:rFonts w:ascii="Georgia" w:hAnsi="Georgia"/>
          <w:sz w:val="20"/>
          <w:szCs w:val="20"/>
        </w:rPr>
        <w:t xml:space="preserve">, in </w:t>
      </w:r>
      <w:r>
        <w:rPr>
          <w:rFonts w:ascii="Georgia" w:hAnsi="Georgia"/>
          <w:sz w:val="20"/>
          <w:szCs w:val="20"/>
        </w:rPr>
        <w:t>www.</w:t>
      </w:r>
      <w:r w:rsidRPr="005D7D4B">
        <w:rPr>
          <w:rFonts w:ascii="Georgia" w:hAnsi="Georgia"/>
          <w:sz w:val="20"/>
          <w:szCs w:val="20"/>
        </w:rPr>
        <w:t xml:space="preserve">federalismi.it, </w:t>
      </w:r>
      <w:r>
        <w:rPr>
          <w:rFonts w:ascii="Georgia" w:hAnsi="Georgia"/>
          <w:sz w:val="20"/>
          <w:szCs w:val="20"/>
        </w:rPr>
        <w:t>23, 2</w:t>
      </w:r>
      <w:r w:rsidRPr="005D7D4B">
        <w:rPr>
          <w:rFonts w:ascii="Georgia" w:hAnsi="Georgia"/>
          <w:sz w:val="20"/>
          <w:szCs w:val="20"/>
        </w:rPr>
        <w:t xml:space="preserve">019. </w:t>
      </w:r>
    </w:p>
  </w:footnote>
  <w:footnote w:id="10">
    <w:p w14:paraId="23FF28F9" w14:textId="4B3B1DBE" w:rsidR="00D27777" w:rsidRPr="00173195" w:rsidRDefault="00D27777" w:rsidP="000D4D3E">
      <w:pPr>
        <w:pStyle w:val="Testonotaapidipagina"/>
        <w:jc w:val="both"/>
        <w:rPr>
          <w:rFonts w:ascii="Georgia" w:hAnsi="Georgia"/>
          <w:sz w:val="20"/>
          <w:szCs w:val="20"/>
        </w:rPr>
      </w:pPr>
      <w:r w:rsidRPr="000D4D3E">
        <w:rPr>
          <w:rStyle w:val="Rimandonotaapidipagina"/>
          <w:rFonts w:ascii="Georgia" w:hAnsi="Georgia"/>
          <w:sz w:val="20"/>
          <w:szCs w:val="20"/>
        </w:rPr>
        <w:footnoteRef/>
      </w:r>
      <w:r w:rsidRPr="001249EB">
        <w:rPr>
          <w:rFonts w:ascii="Georgia" w:hAnsi="Georgia"/>
          <w:sz w:val="20"/>
          <w:szCs w:val="20"/>
        </w:rPr>
        <w:t xml:space="preserve"> </w:t>
      </w:r>
      <w:r>
        <w:rPr>
          <w:rFonts w:ascii="Georgia" w:hAnsi="Georgia"/>
          <w:sz w:val="20"/>
          <w:szCs w:val="20"/>
        </w:rPr>
        <w:t xml:space="preserve">A. </w:t>
      </w:r>
      <w:proofErr w:type="spellStart"/>
      <w:r>
        <w:rPr>
          <w:rFonts w:ascii="Georgia" w:hAnsi="Georgia"/>
          <w:sz w:val="20"/>
          <w:szCs w:val="20"/>
        </w:rPr>
        <w:t>Masaracchia</w:t>
      </w:r>
      <w:proofErr w:type="spellEnd"/>
      <w:r>
        <w:rPr>
          <w:rFonts w:ascii="Georgia" w:hAnsi="Georgia"/>
          <w:sz w:val="20"/>
          <w:szCs w:val="20"/>
        </w:rPr>
        <w:t xml:space="preserve">, </w:t>
      </w:r>
      <w:r w:rsidRPr="00173195">
        <w:rPr>
          <w:rFonts w:ascii="Georgia" w:hAnsi="Georgia"/>
          <w:i/>
          <w:iCs/>
          <w:sz w:val="20"/>
          <w:szCs w:val="20"/>
        </w:rPr>
        <w:t>Una giurisdizione di tipo oggettivo compete al legisl</w:t>
      </w:r>
      <w:r>
        <w:rPr>
          <w:rFonts w:ascii="Georgia" w:hAnsi="Georgia"/>
          <w:i/>
          <w:iCs/>
          <w:sz w:val="20"/>
          <w:szCs w:val="20"/>
        </w:rPr>
        <w:t>a</w:t>
      </w:r>
      <w:r w:rsidRPr="00173195">
        <w:rPr>
          <w:rFonts w:ascii="Georgia" w:hAnsi="Georgia"/>
          <w:i/>
          <w:iCs/>
          <w:sz w:val="20"/>
          <w:szCs w:val="20"/>
        </w:rPr>
        <w:t>tore</w:t>
      </w:r>
      <w:r>
        <w:rPr>
          <w:rFonts w:ascii="Georgia" w:hAnsi="Georgia"/>
          <w:sz w:val="20"/>
          <w:szCs w:val="20"/>
        </w:rPr>
        <w:t xml:space="preserve">, in Guida al diritto, 20, 2015, 98; </w:t>
      </w:r>
      <w:r w:rsidRPr="001249EB">
        <w:rPr>
          <w:rFonts w:ascii="Georgia" w:hAnsi="Georgia"/>
          <w:sz w:val="20"/>
          <w:szCs w:val="20"/>
        </w:rPr>
        <w:t xml:space="preserve">D. </w:t>
      </w:r>
      <w:proofErr w:type="spellStart"/>
      <w:r w:rsidRPr="001249EB">
        <w:rPr>
          <w:rFonts w:ascii="Georgia" w:hAnsi="Georgia"/>
          <w:sz w:val="20"/>
          <w:szCs w:val="20"/>
        </w:rPr>
        <w:t>Turroni</w:t>
      </w:r>
      <w:proofErr w:type="spellEnd"/>
      <w:r w:rsidRPr="001249EB">
        <w:rPr>
          <w:rFonts w:ascii="Georgia" w:hAnsi="Georgia"/>
          <w:sz w:val="20"/>
          <w:szCs w:val="20"/>
        </w:rPr>
        <w:t xml:space="preserve">, </w:t>
      </w:r>
      <w:proofErr w:type="spellStart"/>
      <w:r w:rsidRPr="001249EB">
        <w:rPr>
          <w:rFonts w:ascii="Georgia" w:hAnsi="Georgia"/>
          <w:i/>
          <w:sz w:val="20"/>
          <w:szCs w:val="20"/>
        </w:rPr>
        <w:t>Justice</w:t>
      </w:r>
      <w:proofErr w:type="spellEnd"/>
      <w:r w:rsidRPr="001249EB">
        <w:rPr>
          <w:rFonts w:ascii="Georgia" w:hAnsi="Georgia"/>
          <w:i/>
          <w:sz w:val="20"/>
          <w:szCs w:val="20"/>
        </w:rPr>
        <w:t xml:space="preserve"> </w:t>
      </w:r>
      <w:proofErr w:type="spellStart"/>
      <w:r w:rsidRPr="001249EB">
        <w:rPr>
          <w:rFonts w:ascii="Georgia" w:hAnsi="Georgia"/>
          <w:i/>
          <w:sz w:val="20"/>
          <w:szCs w:val="20"/>
        </w:rPr>
        <w:t>delayed</w:t>
      </w:r>
      <w:proofErr w:type="spellEnd"/>
      <w:r w:rsidRPr="001249EB">
        <w:rPr>
          <w:rFonts w:ascii="Georgia" w:hAnsi="Georgia"/>
          <w:i/>
          <w:sz w:val="20"/>
          <w:szCs w:val="20"/>
        </w:rPr>
        <w:t xml:space="preserve"> in </w:t>
      </w:r>
      <w:proofErr w:type="spellStart"/>
      <w:r w:rsidRPr="001249EB">
        <w:rPr>
          <w:rFonts w:ascii="Georgia" w:hAnsi="Georgia"/>
          <w:i/>
          <w:sz w:val="20"/>
          <w:szCs w:val="20"/>
        </w:rPr>
        <w:t>not</w:t>
      </w:r>
      <w:proofErr w:type="spellEnd"/>
      <w:r w:rsidRPr="001249EB">
        <w:rPr>
          <w:rFonts w:ascii="Georgia" w:hAnsi="Georgia"/>
          <w:i/>
          <w:sz w:val="20"/>
          <w:szCs w:val="20"/>
        </w:rPr>
        <w:t xml:space="preserve"> </w:t>
      </w:r>
      <w:proofErr w:type="spellStart"/>
      <w:r w:rsidRPr="001249EB">
        <w:rPr>
          <w:rFonts w:ascii="Georgia" w:hAnsi="Georgia"/>
          <w:i/>
          <w:sz w:val="20"/>
          <w:szCs w:val="20"/>
        </w:rPr>
        <w:t>justice</w:t>
      </w:r>
      <w:proofErr w:type="spellEnd"/>
      <w:r w:rsidRPr="001249EB">
        <w:rPr>
          <w:rFonts w:ascii="Georgia" w:hAnsi="Georgia"/>
          <w:i/>
          <w:sz w:val="20"/>
          <w:szCs w:val="20"/>
        </w:rPr>
        <w:t xml:space="preserve"> </w:t>
      </w:r>
      <w:proofErr w:type="spellStart"/>
      <w:r w:rsidRPr="001249EB">
        <w:rPr>
          <w:rFonts w:ascii="Georgia" w:hAnsi="Georgia"/>
          <w:i/>
          <w:sz w:val="20"/>
          <w:szCs w:val="20"/>
        </w:rPr>
        <w:t>denied</w:t>
      </w:r>
      <w:proofErr w:type="spellEnd"/>
      <w:r w:rsidRPr="001249EB">
        <w:rPr>
          <w:rFonts w:ascii="Georgia" w:hAnsi="Georgia"/>
          <w:i/>
          <w:sz w:val="20"/>
          <w:szCs w:val="20"/>
        </w:rPr>
        <w:t>.</w:t>
      </w:r>
      <w:r w:rsidRPr="001249EB">
        <w:rPr>
          <w:rFonts w:ascii="Georgia" w:hAnsi="Georgia"/>
          <w:sz w:val="20"/>
          <w:szCs w:val="20"/>
        </w:rPr>
        <w:t xml:space="preserve"> </w:t>
      </w:r>
      <w:r w:rsidRPr="000D4D3E">
        <w:rPr>
          <w:rFonts w:ascii="Georgia" w:hAnsi="Georgia"/>
          <w:i/>
          <w:iCs/>
          <w:sz w:val="20"/>
          <w:szCs w:val="20"/>
        </w:rPr>
        <w:t>L’annullamento dell’atto non è variabile dipendente della durata del processo</w:t>
      </w:r>
      <w:r>
        <w:rPr>
          <w:rFonts w:ascii="Georgia" w:hAnsi="Georgia"/>
          <w:iCs/>
          <w:sz w:val="20"/>
          <w:szCs w:val="20"/>
        </w:rPr>
        <w:t xml:space="preserve">, in Dir. </w:t>
      </w:r>
      <w:proofErr w:type="spellStart"/>
      <w:r>
        <w:rPr>
          <w:rFonts w:ascii="Georgia" w:hAnsi="Georgia"/>
          <w:iCs/>
          <w:sz w:val="20"/>
          <w:szCs w:val="20"/>
        </w:rPr>
        <w:t>proc</w:t>
      </w:r>
      <w:proofErr w:type="spellEnd"/>
      <w:r>
        <w:rPr>
          <w:rFonts w:ascii="Georgia" w:hAnsi="Georgia"/>
          <w:iCs/>
          <w:sz w:val="20"/>
          <w:szCs w:val="20"/>
        </w:rPr>
        <w:t xml:space="preserve">. </w:t>
      </w:r>
      <w:proofErr w:type="spellStart"/>
      <w:r>
        <w:rPr>
          <w:rFonts w:ascii="Georgia" w:hAnsi="Georgia"/>
          <w:iCs/>
          <w:sz w:val="20"/>
          <w:szCs w:val="20"/>
        </w:rPr>
        <w:t>amm</w:t>
      </w:r>
      <w:proofErr w:type="spellEnd"/>
      <w:r>
        <w:rPr>
          <w:rFonts w:ascii="Georgia" w:hAnsi="Georgia"/>
          <w:iCs/>
          <w:sz w:val="20"/>
          <w:szCs w:val="20"/>
        </w:rPr>
        <w:t>., 2016, 196</w:t>
      </w:r>
      <w:r>
        <w:rPr>
          <w:rFonts w:ascii="Georgia" w:hAnsi="Georgia"/>
          <w:sz w:val="20"/>
          <w:szCs w:val="20"/>
        </w:rPr>
        <w:t>.</w:t>
      </w:r>
    </w:p>
  </w:footnote>
  <w:footnote w:id="11">
    <w:p w14:paraId="0D6C96BC" w14:textId="69E29FA2" w:rsidR="00D27777" w:rsidRPr="006B7085" w:rsidRDefault="00D27777" w:rsidP="00F03FD2">
      <w:pPr>
        <w:pStyle w:val="Testonotaapidipagina"/>
        <w:jc w:val="both"/>
        <w:rPr>
          <w:rFonts w:ascii="Georgia" w:hAnsi="Georgia"/>
          <w:sz w:val="20"/>
          <w:szCs w:val="20"/>
        </w:rPr>
      </w:pPr>
      <w:r w:rsidRPr="000D4D3E">
        <w:rPr>
          <w:rStyle w:val="Rimandonotaapidipagina"/>
          <w:rFonts w:ascii="Georgia" w:hAnsi="Georgia"/>
          <w:sz w:val="20"/>
          <w:szCs w:val="20"/>
        </w:rPr>
        <w:footnoteRef/>
      </w:r>
      <w:r w:rsidRPr="000D4D3E">
        <w:rPr>
          <w:rFonts w:ascii="Georgia" w:hAnsi="Georgia"/>
          <w:sz w:val="20"/>
          <w:szCs w:val="20"/>
        </w:rPr>
        <w:t xml:space="preserve"> Con la sentenza n. 4 del 13 aprile 2015, ove si è affermato che «sulla base del principio della domanda che regola il processo amministrativo, il giudice</w:t>
      </w:r>
      <w:r>
        <w:rPr>
          <w:rFonts w:ascii="Georgia" w:hAnsi="Georgia"/>
          <w:sz w:val="20"/>
          <w:szCs w:val="20"/>
        </w:rPr>
        <w:t xml:space="preserve"> amministrativo </w:t>
      </w:r>
      <w:r w:rsidRPr="00F03FD2">
        <w:rPr>
          <w:rFonts w:ascii="Georgia" w:hAnsi="Georgia"/>
          <w:sz w:val="20"/>
          <w:szCs w:val="20"/>
        </w:rPr>
        <w:t xml:space="preserve">non può </w:t>
      </w:r>
      <w:r w:rsidRPr="00F03FD2">
        <w:rPr>
          <w:rFonts w:ascii="Georgia" w:hAnsi="Georgia"/>
          <w:i/>
          <w:sz w:val="20"/>
          <w:szCs w:val="20"/>
        </w:rPr>
        <w:t>ex officio</w:t>
      </w:r>
      <w:r w:rsidRPr="00F03FD2">
        <w:rPr>
          <w:rFonts w:ascii="Georgia" w:hAnsi="Georgia"/>
          <w:sz w:val="20"/>
          <w:szCs w:val="20"/>
        </w:rPr>
        <w:t xml:space="preserve"> limitarsi a condannare l’Amministrazione al risarcimento dei danni conseguenti agli atti illegittimi impugnati anziché procedere al loro annullamento, che abbia formato oggetto della domanda dell’istante ed in ordine al quale persista il suo interesse, ancorché la pronuncia possa recare gravi pregiudizi ai controinteressati, anche per il lungo tempo trascorso dall’adozione degli atti, e ad essa debba seguire il mero rinnovo, in tutto o in parte, della procedura esperita</w:t>
      </w:r>
      <w:r>
        <w:rPr>
          <w:rFonts w:ascii="Georgia" w:hAnsi="Georgia"/>
          <w:sz w:val="20"/>
          <w:szCs w:val="20"/>
        </w:rPr>
        <w:t xml:space="preserve">». </w:t>
      </w:r>
    </w:p>
  </w:footnote>
  <w:footnote w:id="12">
    <w:p w14:paraId="30DF2FE2" w14:textId="77403BA6" w:rsidR="00D27777" w:rsidRPr="006B7085" w:rsidRDefault="00D27777" w:rsidP="007E02CA">
      <w:pPr>
        <w:pStyle w:val="Testonotaapidipagina"/>
        <w:jc w:val="both"/>
        <w:rPr>
          <w:rFonts w:ascii="Georgia" w:hAnsi="Georgia"/>
          <w:sz w:val="20"/>
          <w:szCs w:val="20"/>
        </w:rPr>
      </w:pPr>
      <w:r w:rsidRPr="006B7085">
        <w:rPr>
          <w:rStyle w:val="Rimandonotaapidipagina"/>
          <w:rFonts w:ascii="Georgia" w:hAnsi="Georgia"/>
          <w:sz w:val="20"/>
          <w:szCs w:val="20"/>
        </w:rPr>
        <w:footnoteRef/>
      </w:r>
      <w:r w:rsidRPr="006B7085">
        <w:rPr>
          <w:rFonts w:ascii="Georgia" w:hAnsi="Georgia"/>
          <w:sz w:val="20"/>
          <w:szCs w:val="20"/>
        </w:rPr>
        <w:t xml:space="preserve"> Quale quella prevista in sede di ottemperanza dall’art.</w:t>
      </w:r>
      <w:r>
        <w:rPr>
          <w:rFonts w:ascii="Georgia" w:hAnsi="Georgia"/>
          <w:sz w:val="20"/>
          <w:szCs w:val="20"/>
        </w:rPr>
        <w:t xml:space="preserve"> 112, comma 3, cod. </w:t>
      </w:r>
      <w:proofErr w:type="spellStart"/>
      <w:r>
        <w:rPr>
          <w:rFonts w:ascii="Georgia" w:hAnsi="Georgia"/>
          <w:sz w:val="20"/>
          <w:szCs w:val="20"/>
        </w:rPr>
        <w:t>proc</w:t>
      </w:r>
      <w:proofErr w:type="spellEnd"/>
      <w:r>
        <w:rPr>
          <w:rFonts w:ascii="Georgia" w:hAnsi="Georgia"/>
          <w:sz w:val="20"/>
          <w:szCs w:val="20"/>
        </w:rPr>
        <w:t xml:space="preserve">. </w:t>
      </w:r>
      <w:proofErr w:type="spellStart"/>
      <w:proofErr w:type="gramStart"/>
      <w:r>
        <w:rPr>
          <w:rFonts w:ascii="Georgia" w:hAnsi="Georgia"/>
          <w:sz w:val="20"/>
          <w:szCs w:val="20"/>
        </w:rPr>
        <w:t>amm</w:t>
      </w:r>
      <w:proofErr w:type="spellEnd"/>
      <w:proofErr w:type="gramEnd"/>
      <w:r>
        <w:rPr>
          <w:rFonts w:ascii="Georgia" w:hAnsi="Georgia"/>
          <w:sz w:val="20"/>
          <w:szCs w:val="20"/>
        </w:rPr>
        <w:t>, ai sensi del quale «[p]</w:t>
      </w:r>
      <w:proofErr w:type="spellStart"/>
      <w:r w:rsidRPr="006B7085">
        <w:rPr>
          <w:rFonts w:ascii="Georgia" w:hAnsi="Georgia"/>
          <w:sz w:val="20"/>
          <w:szCs w:val="20"/>
        </w:rPr>
        <w:t>uò</w:t>
      </w:r>
      <w:proofErr w:type="spellEnd"/>
      <w:r w:rsidRPr="006B7085">
        <w:rPr>
          <w:rFonts w:ascii="Georgia" w:hAnsi="Georgia"/>
          <w:sz w:val="20"/>
          <w:szCs w:val="20"/>
        </w:rPr>
        <w:t xml:space="preserve"> essere proposta, anche in unico grado dinanzi al giudice dell’ottemperanza […] azione di risarcimento dei danni connessi all’impossibilità o comunque alla mancata esecuzione in forma specifica, totale o parziale, del giudicato o </w:t>
      </w:r>
      <w:r>
        <w:rPr>
          <w:rFonts w:ascii="Georgia" w:hAnsi="Georgia"/>
          <w:sz w:val="20"/>
          <w:szCs w:val="20"/>
        </w:rPr>
        <w:t xml:space="preserve">alla sua violazione o elusione» (secondo </w:t>
      </w:r>
      <w:proofErr w:type="spellStart"/>
      <w:r>
        <w:rPr>
          <w:rFonts w:ascii="Georgia" w:hAnsi="Georgia"/>
          <w:sz w:val="20"/>
          <w:szCs w:val="20"/>
        </w:rPr>
        <w:t>C.d.S</w:t>
      </w:r>
      <w:proofErr w:type="spellEnd"/>
      <w:r>
        <w:rPr>
          <w:rFonts w:ascii="Georgia" w:hAnsi="Georgia"/>
          <w:sz w:val="20"/>
          <w:szCs w:val="20"/>
        </w:rPr>
        <w:t xml:space="preserve">., </w:t>
      </w:r>
      <w:r w:rsidRPr="006B7085">
        <w:rPr>
          <w:rFonts w:ascii="Georgia" w:hAnsi="Georgia"/>
          <w:sz w:val="20"/>
          <w:szCs w:val="20"/>
        </w:rPr>
        <w:t xml:space="preserve">Adunanza plenaria </w:t>
      </w:r>
      <w:r>
        <w:rPr>
          <w:rFonts w:ascii="Georgia" w:hAnsi="Georgia"/>
          <w:sz w:val="20"/>
          <w:szCs w:val="20"/>
        </w:rPr>
        <w:t xml:space="preserve">12 maggio 2017, n. 2, la norma introduce una ipotesi di responsabilità oggettiva dell’amministrazione). </w:t>
      </w:r>
    </w:p>
  </w:footnote>
  <w:footnote w:id="13">
    <w:p w14:paraId="3983211D" w14:textId="77777777" w:rsidR="00D27777" w:rsidRPr="00FC5BDF" w:rsidRDefault="00D27777" w:rsidP="00B13C78">
      <w:pPr>
        <w:pStyle w:val="Testonotaapidipagina"/>
        <w:jc w:val="both"/>
        <w:rPr>
          <w:rFonts w:ascii="Georgia" w:hAnsi="Georgia"/>
          <w:sz w:val="20"/>
          <w:szCs w:val="20"/>
        </w:rPr>
      </w:pPr>
      <w:r w:rsidRPr="00FC5BDF">
        <w:rPr>
          <w:rStyle w:val="Rimandonotaapidipagina"/>
          <w:rFonts w:ascii="Georgia" w:hAnsi="Georgia"/>
          <w:sz w:val="20"/>
          <w:szCs w:val="20"/>
        </w:rPr>
        <w:footnoteRef/>
      </w:r>
      <w:r w:rsidRPr="00FC5BDF">
        <w:rPr>
          <w:rFonts w:ascii="Georgia" w:hAnsi="Georgia"/>
          <w:sz w:val="20"/>
          <w:szCs w:val="20"/>
        </w:rPr>
        <w:t xml:space="preserve"> Su cui si tornerà più avanti, al paragrafo 5.</w:t>
      </w:r>
    </w:p>
  </w:footnote>
  <w:footnote w:id="14">
    <w:p w14:paraId="370C7D2B" w14:textId="6ABCAC92" w:rsidR="00D27777" w:rsidRPr="002D5846" w:rsidRDefault="00D27777" w:rsidP="002D5846">
      <w:pPr>
        <w:jc w:val="both"/>
        <w:rPr>
          <w:rFonts w:ascii="Georgia" w:hAnsi="Georgia"/>
          <w:sz w:val="20"/>
          <w:szCs w:val="20"/>
        </w:rPr>
      </w:pPr>
      <w:r w:rsidRPr="00641D8F">
        <w:rPr>
          <w:rStyle w:val="Rimandonotaapidipagina"/>
          <w:rFonts w:ascii="Georgia" w:hAnsi="Georgia"/>
          <w:sz w:val="20"/>
          <w:szCs w:val="20"/>
        </w:rPr>
        <w:footnoteRef/>
      </w:r>
      <w:r w:rsidRPr="00641D8F">
        <w:rPr>
          <w:rFonts w:ascii="Georgia" w:hAnsi="Georgia"/>
          <w:sz w:val="20"/>
          <w:szCs w:val="20"/>
        </w:rPr>
        <w:t xml:space="preserve"> Ammessa dal Consiglio di Stato</w:t>
      </w:r>
      <w:r>
        <w:rPr>
          <w:rFonts w:ascii="Georgia" w:hAnsi="Georgia"/>
          <w:sz w:val="20"/>
          <w:szCs w:val="20"/>
        </w:rPr>
        <w:t xml:space="preserve"> con la sentenza 10 maggio 2011, sez. IV, n. 2755, essa è stata implicitamente sconfessata </w:t>
      </w:r>
      <w:r w:rsidRPr="001240EF">
        <w:rPr>
          <w:rFonts w:ascii="Georgia" w:hAnsi="Georgia"/>
          <w:sz w:val="20"/>
          <w:szCs w:val="20"/>
        </w:rPr>
        <w:t>dall’Adunanza plenaria 13 aprile 2015, n. 4</w:t>
      </w:r>
      <w:r>
        <w:rPr>
          <w:rFonts w:ascii="Georgia" w:hAnsi="Georgia"/>
          <w:sz w:val="20"/>
          <w:szCs w:val="20"/>
        </w:rPr>
        <w:t xml:space="preserve"> (vedi nota n. 11).</w:t>
      </w:r>
      <w:r w:rsidRPr="001240EF">
        <w:rPr>
          <w:rFonts w:ascii="Georgia" w:hAnsi="Georgia"/>
          <w:sz w:val="20"/>
          <w:szCs w:val="20"/>
        </w:rPr>
        <w:t xml:space="preserve"> L’Adunanza </w:t>
      </w:r>
      <w:r>
        <w:rPr>
          <w:rFonts w:ascii="Georgia" w:hAnsi="Georgia"/>
          <w:sz w:val="20"/>
          <w:szCs w:val="20"/>
        </w:rPr>
        <w:t>plenaria</w:t>
      </w:r>
      <w:r w:rsidRPr="00641D8F">
        <w:rPr>
          <w:rFonts w:ascii="Georgia" w:hAnsi="Georgia"/>
          <w:sz w:val="20"/>
          <w:szCs w:val="20"/>
        </w:rPr>
        <w:t xml:space="preserve"> ha </w:t>
      </w:r>
      <w:r>
        <w:rPr>
          <w:rFonts w:ascii="Georgia" w:hAnsi="Georgia"/>
          <w:sz w:val="20"/>
          <w:szCs w:val="20"/>
        </w:rPr>
        <w:t>poi riaffrontato il problema in relazione</w:t>
      </w:r>
      <w:r w:rsidRPr="00641D8F">
        <w:rPr>
          <w:rFonts w:ascii="Georgia" w:hAnsi="Georgia"/>
          <w:sz w:val="20"/>
          <w:szCs w:val="20"/>
        </w:rPr>
        <w:t xml:space="preserve"> al “</w:t>
      </w:r>
      <w:proofErr w:type="spellStart"/>
      <w:r w:rsidRPr="009F5D05">
        <w:rPr>
          <w:rFonts w:ascii="Georgia" w:hAnsi="Georgia"/>
          <w:i/>
          <w:sz w:val="20"/>
          <w:szCs w:val="20"/>
        </w:rPr>
        <w:t>prospective</w:t>
      </w:r>
      <w:proofErr w:type="spellEnd"/>
      <w:r w:rsidRPr="009F5D05">
        <w:rPr>
          <w:rFonts w:ascii="Georgia" w:hAnsi="Georgia"/>
          <w:i/>
          <w:sz w:val="20"/>
          <w:szCs w:val="20"/>
        </w:rPr>
        <w:t xml:space="preserve"> </w:t>
      </w:r>
      <w:proofErr w:type="spellStart"/>
      <w:r w:rsidRPr="009F5D05">
        <w:rPr>
          <w:rFonts w:ascii="Georgia" w:hAnsi="Georgia"/>
          <w:i/>
          <w:sz w:val="20"/>
          <w:szCs w:val="20"/>
        </w:rPr>
        <w:t>overruling</w:t>
      </w:r>
      <w:proofErr w:type="spellEnd"/>
      <w:r w:rsidRPr="00641D8F">
        <w:rPr>
          <w:rFonts w:ascii="Georgia" w:hAnsi="Georgia"/>
          <w:sz w:val="20"/>
          <w:szCs w:val="20"/>
        </w:rPr>
        <w:t xml:space="preserve">”, </w:t>
      </w:r>
      <w:r>
        <w:rPr>
          <w:rFonts w:ascii="Georgia" w:hAnsi="Georgia"/>
          <w:sz w:val="20"/>
          <w:szCs w:val="20"/>
        </w:rPr>
        <w:t xml:space="preserve">ritenendo di potere escludere gli </w:t>
      </w:r>
      <w:r w:rsidRPr="00641D8F">
        <w:rPr>
          <w:rFonts w:ascii="Georgia" w:hAnsi="Georgia"/>
          <w:sz w:val="20"/>
          <w:szCs w:val="20"/>
        </w:rPr>
        <w:t>effetti temporali retroattivi del principio di diritto</w:t>
      </w:r>
      <w:r>
        <w:rPr>
          <w:rFonts w:ascii="Georgia" w:hAnsi="Georgia"/>
          <w:sz w:val="20"/>
          <w:szCs w:val="20"/>
        </w:rPr>
        <w:t xml:space="preserve"> affermato (sentenza 22 dicembre 2017, n. 13, richiamata anche da </w:t>
      </w:r>
      <w:proofErr w:type="spellStart"/>
      <w:r>
        <w:rPr>
          <w:rFonts w:ascii="Georgia" w:hAnsi="Georgia"/>
          <w:sz w:val="20"/>
          <w:szCs w:val="20"/>
        </w:rPr>
        <w:t>C.d.S</w:t>
      </w:r>
      <w:proofErr w:type="spellEnd"/>
      <w:r>
        <w:rPr>
          <w:rFonts w:ascii="Georgia" w:hAnsi="Georgia"/>
          <w:sz w:val="20"/>
          <w:szCs w:val="20"/>
        </w:rPr>
        <w:t>., sez. VI, 3 dicembre 2018, n. 6858) non solo in relazione alle norme processuali (come da tempo ritengono le Sezioni unite della Corte di cassazione) ma anche per quelle sostanziali. Tale apertura è stata però riassorbita dalle successive sentenze dell’Adunanza plenaria 23 febbraio 2018, n. 1, che ha ammesso l’esclusione degli effetti temporali solo per le norme processuali, a pena di compromissione del principio costituzionale di separazione dei poteri, e dalla sentenza 27 febbraio 2019, n. 5, ove si afferma che la valutazione delle «</w:t>
      </w:r>
      <w:r w:rsidRPr="00641D8F">
        <w:rPr>
          <w:rFonts w:ascii="Georgia" w:hAnsi="Georgia"/>
          <w:sz w:val="20"/>
          <w:szCs w:val="20"/>
        </w:rPr>
        <w:t>ripercussioni soci</w:t>
      </w:r>
      <w:r>
        <w:rPr>
          <w:rFonts w:ascii="Georgia" w:hAnsi="Georgia"/>
          <w:sz w:val="20"/>
          <w:szCs w:val="20"/>
        </w:rPr>
        <w:t xml:space="preserve">o-economiche che deriverebbero» </w:t>
      </w:r>
      <w:r w:rsidRPr="00641D8F">
        <w:rPr>
          <w:rFonts w:ascii="Georgia" w:hAnsi="Georgia"/>
          <w:sz w:val="20"/>
          <w:szCs w:val="20"/>
        </w:rPr>
        <w:t>d</w:t>
      </w:r>
      <w:r>
        <w:rPr>
          <w:rFonts w:ascii="Georgia" w:hAnsi="Georgia"/>
          <w:sz w:val="20"/>
          <w:szCs w:val="20"/>
        </w:rPr>
        <w:t xml:space="preserve">alla esecuzione della sentenza </w:t>
      </w:r>
      <w:r w:rsidRPr="001240EF">
        <w:rPr>
          <w:rFonts w:ascii="Georgia" w:hAnsi="Georgia"/>
          <w:sz w:val="20"/>
          <w:szCs w:val="20"/>
        </w:rPr>
        <w:t>spetta «al legislatore e non al giudice».</w:t>
      </w:r>
      <w:r>
        <w:rPr>
          <w:rFonts w:ascii="Georgia" w:hAnsi="Georgia"/>
          <w:sz w:val="20"/>
          <w:szCs w:val="20"/>
        </w:rPr>
        <w:t xml:space="preserve"> Di recente </w:t>
      </w:r>
      <w:proofErr w:type="spellStart"/>
      <w:r>
        <w:rPr>
          <w:rFonts w:ascii="Georgia" w:hAnsi="Georgia"/>
          <w:sz w:val="20"/>
          <w:szCs w:val="20"/>
        </w:rPr>
        <w:t>C.d.S</w:t>
      </w:r>
      <w:proofErr w:type="spellEnd"/>
      <w:r>
        <w:rPr>
          <w:rFonts w:ascii="Georgia" w:hAnsi="Georgia"/>
          <w:sz w:val="20"/>
          <w:szCs w:val="20"/>
        </w:rPr>
        <w:t xml:space="preserve">., sez. I, 30 giugno 2020, n. 1233, ha di nuovo ammesso la </w:t>
      </w:r>
      <w:proofErr w:type="spellStart"/>
      <w:r>
        <w:rPr>
          <w:rFonts w:ascii="Georgia" w:hAnsi="Georgia"/>
          <w:sz w:val="20"/>
          <w:szCs w:val="20"/>
        </w:rPr>
        <w:t>modulabilità</w:t>
      </w:r>
      <w:proofErr w:type="spellEnd"/>
      <w:r>
        <w:rPr>
          <w:rFonts w:ascii="Georgia" w:hAnsi="Georgia"/>
          <w:sz w:val="20"/>
          <w:szCs w:val="20"/>
        </w:rPr>
        <w:t xml:space="preserve"> degli effetti temporali della decisione di </w:t>
      </w:r>
      <w:r w:rsidRPr="00C921DB">
        <w:rPr>
          <w:rFonts w:ascii="Georgia" w:hAnsi="Georgia"/>
          <w:color w:val="000000" w:themeColor="text1"/>
          <w:sz w:val="20"/>
          <w:szCs w:val="20"/>
        </w:rPr>
        <w:t xml:space="preserve">annullamento, sia pure affermando la necessità di farne un uso «avveduto» e «accorto»: «limitandolo alle sole </w:t>
      </w:r>
      <w:r w:rsidRPr="00C921DB">
        <w:rPr>
          <w:rFonts w:ascii="Georgia" w:hAnsi="Georgia"/>
          <w:sz w:val="20"/>
          <w:szCs w:val="20"/>
        </w:rPr>
        <w:t>ipotesi in cui un temperamento alla regola della caducazione retroattiva degli atti illegittimi si renda strettamente necessario per la tutela degli interessi rilevanti nel caso concreto</w:t>
      </w:r>
      <w:r>
        <w:rPr>
          <w:rFonts w:ascii="Georgia" w:hAnsi="Georgia"/>
          <w:sz w:val="20"/>
          <w:szCs w:val="20"/>
        </w:rPr>
        <w:t>» e «</w:t>
      </w:r>
      <w:r w:rsidRPr="00C921DB">
        <w:rPr>
          <w:rFonts w:ascii="Georgia" w:hAnsi="Georgia"/>
          <w:sz w:val="20"/>
          <w:szCs w:val="20"/>
        </w:rPr>
        <w:t>solo nelle ipotesi in cui si renda necessario per una migliore tutela degli interessi fatti valere nel giudizio in confronto con quelli pubblici e privati coinvolti.</w:t>
      </w:r>
      <w:r>
        <w:rPr>
          <w:rFonts w:ascii="Georgia" w:hAnsi="Georgia"/>
          <w:sz w:val="20"/>
          <w:szCs w:val="20"/>
        </w:rPr>
        <w:t xml:space="preserve"> </w:t>
      </w:r>
      <w:r w:rsidRPr="00C921DB">
        <w:rPr>
          <w:rFonts w:ascii="Georgia" w:hAnsi="Georgia"/>
          <w:sz w:val="20"/>
          <w:szCs w:val="20"/>
        </w:rPr>
        <w:t>E ciò anche al fine di evitare che le esigenze di effettività della tutela trasmodino – com’è stato giustamente paventato - in situazioni di incertezza giuridica o amministrativa.</w:t>
      </w:r>
      <w:r>
        <w:rPr>
          <w:rFonts w:ascii="Georgia" w:hAnsi="Georgia"/>
          <w:sz w:val="20"/>
          <w:szCs w:val="20"/>
        </w:rPr>
        <w:t xml:space="preserve"> </w:t>
      </w:r>
      <w:r w:rsidRPr="00C921DB">
        <w:rPr>
          <w:rFonts w:ascii="Georgia" w:hAnsi="Georgia"/>
          <w:sz w:val="20"/>
          <w:szCs w:val="20"/>
        </w:rPr>
        <w:t xml:space="preserve">In particolare tale possibilità soccorrerà allorché - come nel caso in esame - occorre evitare che l’annullamento di un atto dell’amministrazione possa generare una condizione amministrativa di vuoto </w:t>
      </w:r>
      <w:proofErr w:type="spellStart"/>
      <w:r w:rsidRPr="00C921DB">
        <w:rPr>
          <w:rFonts w:ascii="Georgia" w:hAnsi="Georgia"/>
          <w:sz w:val="20"/>
          <w:szCs w:val="20"/>
        </w:rPr>
        <w:t>regolatorio</w:t>
      </w:r>
      <w:proofErr w:type="spellEnd"/>
      <w:r w:rsidRPr="00C921DB">
        <w:rPr>
          <w:rFonts w:ascii="Georgia" w:hAnsi="Georgia"/>
          <w:sz w:val="20"/>
          <w:szCs w:val="20"/>
        </w:rPr>
        <w:t xml:space="preserve"> (in caso di annullamento di atti normativi o generali), tale da determinare effetti peggiorativi della posizione giuridica tutelata col ricorso, nel senso di pregiudicare, anziché proteggere, il bene della vita che l’interessato aspira a conseguire o mantenere</w:t>
      </w:r>
      <w:r>
        <w:rPr>
          <w:rFonts w:ascii="Georgia" w:hAnsi="Georgia"/>
          <w:sz w:val="20"/>
          <w:szCs w:val="20"/>
        </w:rPr>
        <w:t>»</w:t>
      </w:r>
      <w:r w:rsidRPr="00C921DB">
        <w:rPr>
          <w:rFonts w:ascii="Georgia" w:hAnsi="Georgia"/>
          <w:sz w:val="20"/>
          <w:szCs w:val="20"/>
        </w:rPr>
        <w:t>.</w:t>
      </w:r>
      <w:r>
        <w:rPr>
          <w:rFonts w:ascii="Georgia" w:hAnsi="Georgia"/>
          <w:sz w:val="20"/>
          <w:szCs w:val="20"/>
        </w:rPr>
        <w:t xml:space="preserve"> La</w:t>
      </w:r>
      <w:r w:rsidRPr="002D5846">
        <w:rPr>
          <w:rFonts w:ascii="Georgia" w:hAnsi="Georgia"/>
          <w:sz w:val="20"/>
          <w:szCs w:val="20"/>
        </w:rPr>
        <w:t xml:space="preserve"> </w:t>
      </w:r>
      <w:proofErr w:type="spellStart"/>
      <w:r w:rsidRPr="002D5846">
        <w:rPr>
          <w:rFonts w:ascii="Georgia" w:hAnsi="Georgia"/>
          <w:sz w:val="20"/>
          <w:szCs w:val="20"/>
        </w:rPr>
        <w:t>modulabilità</w:t>
      </w:r>
      <w:proofErr w:type="spellEnd"/>
      <w:r w:rsidRPr="002D5846">
        <w:rPr>
          <w:rFonts w:ascii="Georgia" w:hAnsi="Georgia"/>
          <w:sz w:val="20"/>
          <w:szCs w:val="20"/>
        </w:rPr>
        <w:t xml:space="preserve"> degli effetti temporali nei</w:t>
      </w:r>
      <w:r>
        <w:rPr>
          <w:rFonts w:ascii="Georgia" w:hAnsi="Georgia"/>
          <w:sz w:val="20"/>
          <w:szCs w:val="20"/>
        </w:rPr>
        <w:t xml:space="preserve"> </w:t>
      </w:r>
      <w:r w:rsidRPr="002D5846">
        <w:rPr>
          <w:rFonts w:ascii="Georgia" w:hAnsi="Georgia"/>
          <w:sz w:val="20"/>
          <w:szCs w:val="20"/>
        </w:rPr>
        <w:t xml:space="preserve">limiti in cui meglio risponda all’interesse </w:t>
      </w:r>
      <w:r>
        <w:rPr>
          <w:rFonts w:ascii="Georgia" w:hAnsi="Georgia"/>
          <w:sz w:val="20"/>
          <w:szCs w:val="20"/>
        </w:rPr>
        <w:t xml:space="preserve">della parte ricorrente sembra tuttavia inutile, </w:t>
      </w:r>
      <w:r w:rsidRPr="002D5846">
        <w:rPr>
          <w:rFonts w:ascii="Georgia" w:hAnsi="Georgia"/>
          <w:sz w:val="20"/>
          <w:szCs w:val="20"/>
        </w:rPr>
        <w:t xml:space="preserve">perché </w:t>
      </w:r>
      <w:r>
        <w:rPr>
          <w:rFonts w:ascii="Georgia" w:hAnsi="Georgia"/>
          <w:sz w:val="20"/>
          <w:szCs w:val="20"/>
        </w:rPr>
        <w:t xml:space="preserve">in tal caso il giudice dovrà adottare una </w:t>
      </w:r>
      <w:r w:rsidRPr="002D5846">
        <w:rPr>
          <w:rFonts w:ascii="Georgia" w:hAnsi="Georgia"/>
          <w:sz w:val="20"/>
          <w:szCs w:val="20"/>
        </w:rPr>
        <w:t xml:space="preserve">pronuncia, </w:t>
      </w:r>
      <w:r w:rsidRPr="002D5846">
        <w:rPr>
          <w:rFonts w:ascii="Georgia" w:hAnsi="Georgia"/>
          <w:i/>
          <w:sz w:val="20"/>
          <w:szCs w:val="20"/>
        </w:rPr>
        <w:t>in parte qua</w:t>
      </w:r>
      <w:r w:rsidRPr="002D5846">
        <w:rPr>
          <w:rFonts w:ascii="Georgia" w:hAnsi="Georgia"/>
          <w:sz w:val="20"/>
          <w:szCs w:val="20"/>
        </w:rPr>
        <w:t>, di i</w:t>
      </w:r>
      <w:r>
        <w:rPr>
          <w:rFonts w:ascii="Georgia" w:hAnsi="Georgia"/>
          <w:sz w:val="20"/>
          <w:szCs w:val="20"/>
        </w:rPr>
        <w:t xml:space="preserve">mprocedibilità </w:t>
      </w:r>
      <w:r w:rsidRPr="002D5846">
        <w:rPr>
          <w:rFonts w:ascii="Georgia" w:hAnsi="Georgia"/>
          <w:sz w:val="20"/>
          <w:szCs w:val="20"/>
        </w:rPr>
        <w:t>per sopr</w:t>
      </w:r>
      <w:r>
        <w:rPr>
          <w:rFonts w:ascii="Georgia" w:hAnsi="Georgia"/>
          <w:sz w:val="20"/>
          <w:szCs w:val="20"/>
        </w:rPr>
        <w:t xml:space="preserve">avvenuta carenza di interesse (E. </w:t>
      </w:r>
      <w:proofErr w:type="spellStart"/>
      <w:r>
        <w:rPr>
          <w:rFonts w:ascii="Georgia" w:hAnsi="Georgia"/>
          <w:sz w:val="20"/>
          <w:szCs w:val="20"/>
        </w:rPr>
        <w:t>Folieri</w:t>
      </w:r>
      <w:proofErr w:type="spellEnd"/>
      <w:r>
        <w:rPr>
          <w:rFonts w:ascii="Georgia" w:hAnsi="Georgia"/>
          <w:sz w:val="20"/>
          <w:szCs w:val="20"/>
        </w:rPr>
        <w:t xml:space="preserve">, </w:t>
      </w:r>
      <w:r>
        <w:rPr>
          <w:rFonts w:ascii="Georgia" w:hAnsi="Georgia"/>
          <w:i/>
          <w:sz w:val="20"/>
          <w:szCs w:val="20"/>
        </w:rPr>
        <w:t>L’</w:t>
      </w:r>
      <w:r w:rsidRPr="002D5846">
        <w:rPr>
          <w:rFonts w:ascii="Georgia" w:hAnsi="Georgia"/>
          <w:i/>
          <w:sz w:val="20"/>
          <w:szCs w:val="20"/>
        </w:rPr>
        <w:t>ingegneria processuale del Consiglio di Stato</w:t>
      </w:r>
      <w:r>
        <w:rPr>
          <w:rFonts w:ascii="Georgia" w:hAnsi="Georgia"/>
          <w:sz w:val="20"/>
          <w:szCs w:val="20"/>
        </w:rPr>
        <w:t xml:space="preserve">, in Giur. </w:t>
      </w:r>
      <w:proofErr w:type="spellStart"/>
      <w:proofErr w:type="gramStart"/>
      <w:r>
        <w:rPr>
          <w:rFonts w:ascii="Georgia" w:hAnsi="Georgia"/>
          <w:sz w:val="20"/>
          <w:szCs w:val="20"/>
        </w:rPr>
        <w:t>it</w:t>
      </w:r>
      <w:proofErr w:type="spellEnd"/>
      <w:r>
        <w:rPr>
          <w:rFonts w:ascii="Georgia" w:hAnsi="Georgia"/>
          <w:sz w:val="20"/>
          <w:szCs w:val="20"/>
        </w:rPr>
        <w:t>.,</w:t>
      </w:r>
      <w:proofErr w:type="gramEnd"/>
      <w:r>
        <w:rPr>
          <w:rFonts w:ascii="Georgia" w:hAnsi="Georgia"/>
          <w:sz w:val="20"/>
          <w:szCs w:val="20"/>
        </w:rPr>
        <w:t xml:space="preserve"> 2, 2012, 439, nonché A. Carbone, </w:t>
      </w:r>
      <w:r w:rsidRPr="000661FA">
        <w:rPr>
          <w:rFonts w:ascii="Georgia" w:hAnsi="Georgia"/>
          <w:i/>
          <w:sz w:val="20"/>
          <w:szCs w:val="20"/>
        </w:rPr>
        <w:t>Azione di annullamento, ricorso incidentale e perplessità applicative della modulazione degli effetti temporali</w:t>
      </w:r>
      <w:r>
        <w:rPr>
          <w:rFonts w:ascii="Georgia" w:hAnsi="Georgia"/>
          <w:sz w:val="20"/>
          <w:szCs w:val="20"/>
        </w:rPr>
        <w:t xml:space="preserve">, in Dir. </w:t>
      </w:r>
      <w:proofErr w:type="spellStart"/>
      <w:r>
        <w:rPr>
          <w:rFonts w:ascii="Georgia" w:hAnsi="Georgia"/>
          <w:sz w:val="20"/>
          <w:szCs w:val="20"/>
        </w:rPr>
        <w:t>proc</w:t>
      </w:r>
      <w:proofErr w:type="spellEnd"/>
      <w:r>
        <w:rPr>
          <w:rFonts w:ascii="Georgia" w:hAnsi="Georgia"/>
          <w:sz w:val="20"/>
          <w:szCs w:val="20"/>
        </w:rPr>
        <w:t xml:space="preserve">. </w:t>
      </w:r>
      <w:proofErr w:type="spellStart"/>
      <w:r>
        <w:rPr>
          <w:rFonts w:ascii="Georgia" w:hAnsi="Georgia"/>
          <w:sz w:val="20"/>
          <w:szCs w:val="20"/>
        </w:rPr>
        <w:t>amm</w:t>
      </w:r>
      <w:proofErr w:type="spellEnd"/>
      <w:r>
        <w:rPr>
          <w:rFonts w:ascii="Georgia" w:hAnsi="Georgia"/>
          <w:sz w:val="20"/>
          <w:szCs w:val="20"/>
        </w:rPr>
        <w:t xml:space="preserve">., 2, 2013, 428), ovvero di annullamento (solo) parziale, cioè nei limiti proprio dell’interesse della parte (in questo senso la citata Adunanza plenaria n. 4 del 2015, nonché G.D. Comporti, </w:t>
      </w:r>
      <w:r w:rsidRPr="007B2B4F">
        <w:rPr>
          <w:rFonts w:ascii="Georgia" w:hAnsi="Georgia"/>
          <w:i/>
          <w:iCs/>
          <w:sz w:val="20"/>
          <w:szCs w:val="20"/>
        </w:rPr>
        <w:t>Azione di annullamento e dintorni nell’ottica della soggettività delle forme di tutela</w:t>
      </w:r>
      <w:r>
        <w:rPr>
          <w:rFonts w:ascii="Georgia" w:hAnsi="Georgia"/>
          <w:sz w:val="20"/>
          <w:szCs w:val="20"/>
        </w:rPr>
        <w:t xml:space="preserve">, in Giur. </w:t>
      </w:r>
      <w:proofErr w:type="spellStart"/>
      <w:proofErr w:type="gramStart"/>
      <w:r>
        <w:rPr>
          <w:rFonts w:ascii="Georgia" w:hAnsi="Georgia"/>
          <w:sz w:val="20"/>
          <w:szCs w:val="20"/>
        </w:rPr>
        <w:t>it</w:t>
      </w:r>
      <w:proofErr w:type="spellEnd"/>
      <w:r>
        <w:rPr>
          <w:rFonts w:ascii="Georgia" w:hAnsi="Georgia"/>
          <w:sz w:val="20"/>
          <w:szCs w:val="20"/>
        </w:rPr>
        <w:t>.,</w:t>
      </w:r>
      <w:proofErr w:type="gramEnd"/>
      <w:r>
        <w:rPr>
          <w:rFonts w:ascii="Georgia" w:hAnsi="Georgia"/>
          <w:sz w:val="20"/>
          <w:szCs w:val="20"/>
        </w:rPr>
        <w:t xml:space="preserve"> 7, 2015, 1692); mentre il richiamo al contemperamento con gli altri interessi in gioco attribuisce al giudice un pericoloso ruolo di “amministratore” degli effetti delle sue sentenze che la legge non gli affida.</w:t>
      </w:r>
    </w:p>
  </w:footnote>
  <w:footnote w:id="15">
    <w:p w14:paraId="6A28FE57" w14:textId="5D161404" w:rsidR="00D27777" w:rsidRPr="009F5643" w:rsidRDefault="00D27777" w:rsidP="00BE0419">
      <w:pPr>
        <w:pStyle w:val="Testonotaapidipagina"/>
        <w:jc w:val="both"/>
        <w:rPr>
          <w:rFonts w:ascii="Georgia" w:hAnsi="Georgia" w:cs="Times New Roman"/>
          <w:sz w:val="20"/>
          <w:szCs w:val="20"/>
        </w:rPr>
      </w:pPr>
      <w:r w:rsidRPr="001240EF">
        <w:rPr>
          <w:rStyle w:val="Rimandonotaapidipagina"/>
          <w:rFonts w:ascii="Georgia" w:hAnsi="Georgia" w:cs="Times New Roman"/>
          <w:sz w:val="20"/>
          <w:szCs w:val="20"/>
        </w:rPr>
        <w:footnoteRef/>
      </w:r>
      <w:r w:rsidRPr="001240EF">
        <w:rPr>
          <w:rFonts w:ascii="Georgia" w:hAnsi="Georgia" w:cs="Times New Roman"/>
          <w:sz w:val="20"/>
          <w:szCs w:val="20"/>
        </w:rPr>
        <w:t xml:space="preserve"> La nota</w:t>
      </w:r>
      <w:r>
        <w:rPr>
          <w:rFonts w:ascii="Georgia" w:hAnsi="Georgia" w:cs="Times New Roman"/>
          <w:sz w:val="20"/>
          <w:szCs w:val="20"/>
        </w:rPr>
        <w:t xml:space="preserve"> e molto criticata</w:t>
      </w:r>
      <w:r w:rsidRPr="001240EF">
        <w:rPr>
          <w:rFonts w:ascii="Georgia" w:hAnsi="Georgia" w:cs="Times New Roman"/>
          <w:sz w:val="20"/>
          <w:szCs w:val="20"/>
        </w:rPr>
        <w:t xml:space="preserve"> sentenza sulla c.d. Robin </w:t>
      </w:r>
      <w:proofErr w:type="spellStart"/>
      <w:r w:rsidRPr="001240EF">
        <w:rPr>
          <w:rFonts w:ascii="Georgia" w:hAnsi="Georgia" w:cs="Times New Roman"/>
          <w:sz w:val="20"/>
          <w:szCs w:val="20"/>
        </w:rPr>
        <w:t>Tax</w:t>
      </w:r>
      <w:proofErr w:type="spellEnd"/>
      <w:r w:rsidRPr="001240EF">
        <w:rPr>
          <w:rFonts w:ascii="Georgia" w:hAnsi="Georgia" w:cs="Times New Roman"/>
          <w:sz w:val="20"/>
          <w:szCs w:val="20"/>
        </w:rPr>
        <w:t>, sulla quale la letteratura è sconfinata.</w:t>
      </w:r>
      <w:r>
        <w:rPr>
          <w:rFonts w:ascii="Georgia" w:hAnsi="Georgia" w:cs="Times New Roman"/>
          <w:sz w:val="20"/>
          <w:szCs w:val="20"/>
        </w:rPr>
        <w:t xml:space="preserve"> Tra i tanti commenti si vedano L. Antonini</w:t>
      </w:r>
      <w:r w:rsidRPr="001240EF">
        <w:rPr>
          <w:rFonts w:ascii="Georgia" w:hAnsi="Georgia" w:cs="Times New Roman"/>
          <w:sz w:val="20"/>
          <w:szCs w:val="20"/>
        </w:rPr>
        <w:t xml:space="preserve">, </w:t>
      </w:r>
      <w:r w:rsidRPr="001240EF">
        <w:rPr>
          <w:rFonts w:ascii="Georgia" w:hAnsi="Georgia" w:cs="Times New Roman"/>
          <w:i/>
          <w:sz w:val="20"/>
          <w:szCs w:val="20"/>
        </w:rPr>
        <w:t>Forzatura dei principi versus modulazione temporale degli effetti della sentenza</w:t>
      </w:r>
      <w:r w:rsidRPr="001240EF">
        <w:rPr>
          <w:rFonts w:ascii="Georgia" w:hAnsi="Georgia" w:cs="Times New Roman"/>
          <w:sz w:val="20"/>
          <w:szCs w:val="20"/>
        </w:rPr>
        <w:t>, in</w:t>
      </w:r>
      <w:r>
        <w:rPr>
          <w:rFonts w:ascii="Georgia" w:hAnsi="Georgia" w:cs="Times New Roman"/>
          <w:sz w:val="20"/>
          <w:szCs w:val="20"/>
        </w:rPr>
        <w:t xml:space="preserve"> </w:t>
      </w:r>
      <w:r w:rsidRPr="001240EF">
        <w:rPr>
          <w:rFonts w:ascii="Georgia" w:hAnsi="Georgia" w:cs="Times New Roman"/>
          <w:sz w:val="20"/>
          <w:szCs w:val="20"/>
        </w:rPr>
        <w:t xml:space="preserve">www.forumcostituzionale.it, </w:t>
      </w:r>
      <w:r>
        <w:rPr>
          <w:rFonts w:ascii="Georgia" w:hAnsi="Georgia" w:cs="Times New Roman"/>
          <w:sz w:val="20"/>
          <w:szCs w:val="20"/>
        </w:rPr>
        <w:t xml:space="preserve">4, </w:t>
      </w:r>
      <w:r w:rsidRPr="001240EF">
        <w:rPr>
          <w:rFonts w:ascii="Georgia" w:hAnsi="Georgia" w:cs="Times New Roman"/>
          <w:sz w:val="20"/>
          <w:szCs w:val="20"/>
        </w:rPr>
        <w:t>2015</w:t>
      </w:r>
      <w:r>
        <w:rPr>
          <w:rFonts w:ascii="Georgia" w:hAnsi="Georgia" w:cs="Times New Roman"/>
          <w:sz w:val="20"/>
          <w:szCs w:val="20"/>
        </w:rPr>
        <w:t>; A. Barbera</w:t>
      </w:r>
      <w:r w:rsidRPr="001240EF">
        <w:rPr>
          <w:rFonts w:ascii="Georgia" w:hAnsi="Georgia" w:cs="Times New Roman"/>
          <w:sz w:val="20"/>
          <w:szCs w:val="20"/>
        </w:rPr>
        <w:t xml:space="preserve">, </w:t>
      </w:r>
      <w:r w:rsidRPr="001240EF">
        <w:rPr>
          <w:rFonts w:ascii="Georgia" w:hAnsi="Georgia" w:cs="Times New Roman"/>
          <w:i/>
          <w:sz w:val="20"/>
          <w:szCs w:val="20"/>
        </w:rPr>
        <w:t>La sentenza relativa al blocco pensionistico: una brutta pagina per la Corte</w:t>
      </w:r>
      <w:r w:rsidRPr="001240EF">
        <w:rPr>
          <w:rFonts w:ascii="Georgia" w:hAnsi="Georgia" w:cs="Times New Roman"/>
          <w:sz w:val="20"/>
          <w:szCs w:val="20"/>
        </w:rPr>
        <w:t>, in</w:t>
      </w:r>
      <w:r>
        <w:rPr>
          <w:rFonts w:ascii="Georgia" w:hAnsi="Georgia" w:cs="Times New Roman"/>
          <w:sz w:val="20"/>
          <w:szCs w:val="20"/>
        </w:rPr>
        <w:t xml:space="preserve"> </w:t>
      </w:r>
      <w:r w:rsidRPr="001240EF">
        <w:rPr>
          <w:rFonts w:ascii="Georgia" w:hAnsi="Georgia" w:cs="Times New Roman"/>
          <w:sz w:val="20"/>
          <w:szCs w:val="20"/>
        </w:rPr>
        <w:t xml:space="preserve">www.associazionedeicostituzionalisti.rivista.it, </w:t>
      </w:r>
      <w:r>
        <w:rPr>
          <w:rFonts w:ascii="Georgia" w:hAnsi="Georgia" w:cs="Times New Roman"/>
          <w:sz w:val="20"/>
          <w:szCs w:val="20"/>
        </w:rPr>
        <w:t xml:space="preserve">2, 2015; M. Bignami, </w:t>
      </w:r>
      <w:r w:rsidRPr="000C5038">
        <w:rPr>
          <w:rFonts w:ascii="Georgia" w:hAnsi="Georgia" w:cs="Times New Roman"/>
          <w:i/>
          <w:sz w:val="20"/>
          <w:szCs w:val="20"/>
        </w:rPr>
        <w:t>Cenni sugli effetti temporali della dichiarazione d</w:t>
      </w:r>
      <w:r>
        <w:rPr>
          <w:rFonts w:ascii="Georgia" w:hAnsi="Georgia" w:cs="Times New Roman"/>
          <w:i/>
          <w:sz w:val="20"/>
          <w:szCs w:val="20"/>
        </w:rPr>
        <w:t>i incostituzionalità in un’inno</w:t>
      </w:r>
      <w:r w:rsidRPr="000C5038">
        <w:rPr>
          <w:rFonts w:ascii="Georgia" w:hAnsi="Georgia" w:cs="Times New Roman"/>
          <w:i/>
          <w:sz w:val="20"/>
          <w:szCs w:val="20"/>
        </w:rPr>
        <w:t>vativa pronuncia della Corte costituzionale</w:t>
      </w:r>
      <w:r>
        <w:rPr>
          <w:rFonts w:ascii="Georgia" w:hAnsi="Georgia" w:cs="Times New Roman"/>
          <w:sz w:val="20"/>
          <w:szCs w:val="20"/>
        </w:rPr>
        <w:t xml:space="preserve">, in </w:t>
      </w:r>
      <w:hyperlink r:id="rId5" w:history="1">
        <w:r>
          <w:rPr>
            <w:rStyle w:val="Collegamentoipertestuale"/>
            <w:rFonts w:ascii="Georgia" w:hAnsi="Georgia" w:cs="Times New Roman"/>
            <w:color w:val="000000" w:themeColor="text1"/>
            <w:sz w:val="20"/>
            <w:szCs w:val="20"/>
            <w:u w:val="none"/>
          </w:rPr>
          <w:t>questa</w:t>
        </w:r>
      </w:hyperlink>
      <w:r>
        <w:rPr>
          <w:rStyle w:val="Collegamentoipertestuale"/>
          <w:rFonts w:ascii="Georgia" w:hAnsi="Georgia" w:cs="Times New Roman"/>
          <w:color w:val="000000" w:themeColor="text1"/>
          <w:sz w:val="20"/>
          <w:szCs w:val="20"/>
          <w:u w:val="none"/>
        </w:rPr>
        <w:t xml:space="preserve"> </w:t>
      </w:r>
      <w:r w:rsidRPr="00FD5CD5">
        <w:rPr>
          <w:rStyle w:val="Collegamentoipertestuale"/>
          <w:rFonts w:ascii="Georgia" w:hAnsi="Georgia" w:cs="Times New Roman"/>
          <w:i/>
          <w:color w:val="000000" w:themeColor="text1"/>
          <w:sz w:val="20"/>
          <w:szCs w:val="20"/>
          <w:u w:val="none"/>
        </w:rPr>
        <w:t>Rivista on line</w:t>
      </w:r>
      <w:r>
        <w:rPr>
          <w:rFonts w:ascii="Georgia" w:hAnsi="Georgia" w:cs="Times New Roman"/>
          <w:sz w:val="20"/>
          <w:szCs w:val="20"/>
        </w:rPr>
        <w:t>, 2, 2015; R. Bin</w:t>
      </w:r>
      <w:r w:rsidRPr="001240EF">
        <w:rPr>
          <w:rFonts w:ascii="Georgia" w:hAnsi="Georgia" w:cs="Times New Roman"/>
          <w:sz w:val="20"/>
          <w:szCs w:val="20"/>
        </w:rPr>
        <w:t xml:space="preserve">, </w:t>
      </w:r>
      <w:r w:rsidRPr="001240EF">
        <w:rPr>
          <w:rFonts w:ascii="Georgia" w:hAnsi="Georgia" w:cs="Times New Roman"/>
          <w:i/>
          <w:sz w:val="20"/>
          <w:szCs w:val="20"/>
        </w:rPr>
        <w:t>Quando i precedenti degradano a citazioni e le regole evaporano in principi</w:t>
      </w:r>
      <w:r w:rsidRPr="001240EF">
        <w:rPr>
          <w:rFonts w:ascii="Georgia" w:hAnsi="Georgia" w:cs="Times New Roman"/>
          <w:sz w:val="20"/>
          <w:szCs w:val="20"/>
        </w:rPr>
        <w:t>, in</w:t>
      </w:r>
      <w:r>
        <w:rPr>
          <w:rFonts w:ascii="Georgia" w:hAnsi="Georgia" w:cs="Times New Roman"/>
          <w:sz w:val="20"/>
          <w:szCs w:val="20"/>
        </w:rPr>
        <w:t xml:space="preserve"> </w:t>
      </w:r>
      <w:hyperlink r:id="rId6" w:history="1">
        <w:r w:rsidRPr="004C6420">
          <w:rPr>
            <w:rStyle w:val="Collegamentoipertestuale"/>
            <w:rFonts w:ascii="Georgia" w:hAnsi="Georgia" w:cs="Times New Roman"/>
            <w:color w:val="auto"/>
            <w:sz w:val="20"/>
            <w:szCs w:val="20"/>
            <w:u w:val="none"/>
          </w:rPr>
          <w:t>www.forumcostituzionale.it</w:t>
        </w:r>
      </w:hyperlink>
      <w:r w:rsidRPr="001240EF">
        <w:rPr>
          <w:rFonts w:ascii="Georgia" w:hAnsi="Georgia" w:cs="Times New Roman"/>
          <w:sz w:val="20"/>
          <w:szCs w:val="20"/>
        </w:rPr>
        <w:t>,</w:t>
      </w:r>
      <w:r>
        <w:rPr>
          <w:rFonts w:ascii="Georgia" w:hAnsi="Georgia" w:cs="Times New Roman"/>
          <w:sz w:val="20"/>
          <w:szCs w:val="20"/>
        </w:rPr>
        <w:t xml:space="preserve"> 4,</w:t>
      </w:r>
      <w:r w:rsidRPr="001240EF">
        <w:rPr>
          <w:rFonts w:ascii="Georgia" w:hAnsi="Georgia" w:cs="Times New Roman"/>
          <w:sz w:val="20"/>
          <w:szCs w:val="20"/>
        </w:rPr>
        <w:t xml:space="preserve"> 2015</w:t>
      </w:r>
      <w:r>
        <w:rPr>
          <w:rFonts w:ascii="Georgia" w:hAnsi="Georgia" w:cs="Times New Roman"/>
          <w:sz w:val="20"/>
          <w:szCs w:val="20"/>
        </w:rPr>
        <w:t>; P. Carnevale</w:t>
      </w:r>
      <w:r w:rsidRPr="001240EF">
        <w:rPr>
          <w:rFonts w:ascii="Georgia" w:hAnsi="Georgia" w:cs="Times New Roman"/>
          <w:sz w:val="20"/>
          <w:szCs w:val="20"/>
        </w:rPr>
        <w:t xml:space="preserve">, </w:t>
      </w:r>
      <w:r w:rsidRPr="001240EF">
        <w:rPr>
          <w:rFonts w:ascii="Georgia" w:hAnsi="Georgia" w:cs="Times New Roman"/>
          <w:i/>
          <w:sz w:val="20"/>
          <w:szCs w:val="20"/>
        </w:rPr>
        <w:t>La declaratoria di illegittimità c</w:t>
      </w:r>
      <w:r>
        <w:rPr>
          <w:rFonts w:ascii="Georgia" w:hAnsi="Georgia" w:cs="Times New Roman"/>
          <w:i/>
          <w:sz w:val="20"/>
          <w:szCs w:val="20"/>
        </w:rPr>
        <w:t>ostituzionale "differita" fra l’</w:t>
      </w:r>
      <w:r w:rsidRPr="001240EF">
        <w:rPr>
          <w:rFonts w:ascii="Georgia" w:hAnsi="Georgia" w:cs="Times New Roman"/>
          <w:i/>
          <w:sz w:val="20"/>
          <w:szCs w:val="20"/>
        </w:rPr>
        <w:t>esigenza di salvaguardia del modello</w:t>
      </w:r>
      <w:r>
        <w:rPr>
          <w:rFonts w:ascii="Georgia" w:hAnsi="Georgia" w:cs="Times New Roman"/>
          <w:i/>
          <w:sz w:val="20"/>
          <w:szCs w:val="20"/>
        </w:rPr>
        <w:t xml:space="preserve"> incidentale e il problema dell’</w:t>
      </w:r>
      <w:r w:rsidRPr="001240EF">
        <w:rPr>
          <w:rFonts w:ascii="Georgia" w:hAnsi="Georgia" w:cs="Times New Roman"/>
          <w:i/>
          <w:sz w:val="20"/>
          <w:szCs w:val="20"/>
        </w:rPr>
        <w:t>auto-attribuzione di potere da parte del giudice delle leggi</w:t>
      </w:r>
      <w:r w:rsidRPr="001240EF">
        <w:rPr>
          <w:rFonts w:ascii="Georgia" w:hAnsi="Georgia" w:cs="Times New Roman"/>
          <w:sz w:val="20"/>
          <w:szCs w:val="20"/>
        </w:rPr>
        <w:t>, in</w:t>
      </w:r>
      <w:r>
        <w:rPr>
          <w:rFonts w:ascii="Georgia" w:hAnsi="Georgia" w:cs="Times New Roman"/>
          <w:sz w:val="20"/>
          <w:szCs w:val="20"/>
        </w:rPr>
        <w:t xml:space="preserve"> </w:t>
      </w:r>
      <w:r w:rsidRPr="001240EF">
        <w:rPr>
          <w:rFonts w:ascii="Georgia" w:hAnsi="Georgia" w:cs="Times New Roman"/>
          <w:sz w:val="20"/>
          <w:szCs w:val="20"/>
        </w:rPr>
        <w:t>Dir</w:t>
      </w:r>
      <w:r>
        <w:rPr>
          <w:rFonts w:ascii="Georgia" w:hAnsi="Georgia" w:cs="Times New Roman"/>
          <w:sz w:val="20"/>
          <w:szCs w:val="20"/>
        </w:rPr>
        <w:t>.</w:t>
      </w:r>
      <w:r w:rsidRPr="001240EF">
        <w:rPr>
          <w:rFonts w:ascii="Georgia" w:hAnsi="Georgia" w:cs="Times New Roman"/>
          <w:sz w:val="20"/>
          <w:szCs w:val="20"/>
        </w:rPr>
        <w:t xml:space="preserve"> pub</w:t>
      </w:r>
      <w:r>
        <w:rPr>
          <w:rFonts w:ascii="Georgia" w:hAnsi="Georgia" w:cs="Times New Roman"/>
          <w:sz w:val="20"/>
          <w:szCs w:val="20"/>
        </w:rPr>
        <w:t>.</w:t>
      </w:r>
      <w:r w:rsidRPr="001240EF">
        <w:rPr>
          <w:rFonts w:ascii="Georgia" w:hAnsi="Georgia" w:cs="Times New Roman"/>
          <w:sz w:val="20"/>
          <w:szCs w:val="20"/>
        </w:rPr>
        <w:t xml:space="preserve">, </w:t>
      </w:r>
      <w:r>
        <w:rPr>
          <w:rFonts w:ascii="Georgia" w:hAnsi="Georgia" w:cs="Times New Roman"/>
          <w:sz w:val="20"/>
          <w:szCs w:val="20"/>
        </w:rPr>
        <w:t xml:space="preserve">2, </w:t>
      </w:r>
      <w:r w:rsidRPr="001240EF">
        <w:rPr>
          <w:rFonts w:ascii="Georgia" w:hAnsi="Georgia" w:cs="Times New Roman"/>
          <w:sz w:val="20"/>
          <w:szCs w:val="20"/>
        </w:rPr>
        <w:t>2015,</w:t>
      </w:r>
      <w:r>
        <w:rPr>
          <w:rFonts w:ascii="Georgia" w:hAnsi="Georgia" w:cs="Times New Roman"/>
          <w:sz w:val="20"/>
          <w:szCs w:val="20"/>
        </w:rPr>
        <w:t xml:space="preserve"> </w:t>
      </w:r>
      <w:r w:rsidRPr="001240EF">
        <w:rPr>
          <w:rFonts w:ascii="Georgia" w:hAnsi="Georgia" w:cs="Times New Roman"/>
          <w:sz w:val="20"/>
          <w:szCs w:val="20"/>
        </w:rPr>
        <w:t>389</w:t>
      </w:r>
      <w:r>
        <w:rPr>
          <w:rFonts w:ascii="Georgia" w:hAnsi="Georgia" w:cs="Times New Roman"/>
          <w:sz w:val="20"/>
          <w:szCs w:val="20"/>
        </w:rPr>
        <w:t xml:space="preserve">; V. </w:t>
      </w:r>
      <w:proofErr w:type="spellStart"/>
      <w:r>
        <w:rPr>
          <w:rFonts w:ascii="Georgia" w:hAnsi="Georgia" w:cs="Times New Roman"/>
          <w:sz w:val="20"/>
          <w:szCs w:val="20"/>
        </w:rPr>
        <w:t>Onida</w:t>
      </w:r>
      <w:proofErr w:type="spellEnd"/>
      <w:r>
        <w:rPr>
          <w:rFonts w:ascii="Georgia" w:hAnsi="Georgia" w:cs="Times New Roman"/>
          <w:sz w:val="20"/>
          <w:szCs w:val="20"/>
        </w:rPr>
        <w:t>,</w:t>
      </w:r>
      <w:r w:rsidRPr="001240EF">
        <w:rPr>
          <w:rFonts w:ascii="Georgia" w:hAnsi="Georgia" w:cs="Times New Roman"/>
          <w:sz w:val="20"/>
          <w:szCs w:val="20"/>
        </w:rPr>
        <w:t xml:space="preserve"> </w:t>
      </w:r>
      <w:r w:rsidRPr="001240EF">
        <w:rPr>
          <w:rFonts w:ascii="Georgia" w:hAnsi="Georgia" w:cs="Times New Roman"/>
          <w:i/>
          <w:sz w:val="20"/>
          <w:szCs w:val="20"/>
        </w:rPr>
        <w:t>Una pronuncia costituzionale problematica: limitazione degli effetti nel tempo o incostituzionalità sopravvenuta</w:t>
      </w:r>
      <w:r w:rsidRPr="001240EF">
        <w:rPr>
          <w:rFonts w:ascii="Georgia" w:hAnsi="Georgia" w:cs="Times New Roman"/>
          <w:sz w:val="20"/>
          <w:szCs w:val="20"/>
        </w:rPr>
        <w:t>?, in</w:t>
      </w:r>
      <w:r>
        <w:rPr>
          <w:rFonts w:ascii="Georgia" w:hAnsi="Georgia" w:cs="Times New Roman"/>
          <w:sz w:val="20"/>
          <w:szCs w:val="20"/>
        </w:rPr>
        <w:t xml:space="preserve"> </w:t>
      </w:r>
      <w:r w:rsidRPr="001240EF">
        <w:rPr>
          <w:rFonts w:ascii="Georgia" w:hAnsi="Georgia" w:cs="Times New Roman"/>
          <w:sz w:val="20"/>
          <w:szCs w:val="20"/>
        </w:rPr>
        <w:t xml:space="preserve">www.rivistaaic.it, </w:t>
      </w:r>
      <w:r>
        <w:rPr>
          <w:rFonts w:ascii="Georgia" w:hAnsi="Georgia" w:cs="Times New Roman"/>
          <w:sz w:val="20"/>
          <w:szCs w:val="20"/>
        </w:rPr>
        <w:t>1, 2016; C. Padula</w:t>
      </w:r>
      <w:r w:rsidRPr="001240EF">
        <w:rPr>
          <w:rFonts w:ascii="Georgia" w:hAnsi="Georgia" w:cs="Times New Roman"/>
          <w:sz w:val="20"/>
          <w:szCs w:val="20"/>
        </w:rPr>
        <w:t xml:space="preserve">, </w:t>
      </w:r>
      <w:r w:rsidRPr="001240EF">
        <w:rPr>
          <w:rFonts w:ascii="Georgia" w:hAnsi="Georgia" w:cs="Times New Roman"/>
          <w:i/>
          <w:sz w:val="20"/>
          <w:szCs w:val="20"/>
        </w:rPr>
        <w:t xml:space="preserve">Dove va il </w:t>
      </w:r>
      <w:r w:rsidRPr="00BE0419">
        <w:rPr>
          <w:rFonts w:ascii="Georgia" w:hAnsi="Georgia" w:cs="Times New Roman"/>
          <w:i/>
          <w:sz w:val="20"/>
          <w:szCs w:val="20"/>
        </w:rPr>
        <w:t>bilanciamento degli interessi? Osservazioni sulle sentenze 10 e 155 del 2015</w:t>
      </w:r>
      <w:r w:rsidRPr="00BE0419">
        <w:rPr>
          <w:rFonts w:ascii="Georgia" w:hAnsi="Georgia" w:cs="Times New Roman"/>
          <w:sz w:val="20"/>
          <w:szCs w:val="20"/>
        </w:rPr>
        <w:t xml:space="preserve">, in www.federalismi.it, </w:t>
      </w:r>
      <w:r>
        <w:rPr>
          <w:rFonts w:ascii="Georgia" w:hAnsi="Georgia" w:cs="Times New Roman"/>
          <w:sz w:val="20"/>
          <w:szCs w:val="20"/>
        </w:rPr>
        <w:t>19, 2015</w:t>
      </w:r>
      <w:r w:rsidRPr="00BE0419">
        <w:rPr>
          <w:rFonts w:ascii="Georgia" w:hAnsi="Georgia" w:cs="Times New Roman"/>
          <w:sz w:val="20"/>
          <w:szCs w:val="20"/>
        </w:rPr>
        <w:t xml:space="preserve">; </w:t>
      </w:r>
      <w:r>
        <w:rPr>
          <w:rFonts w:ascii="Georgia" w:hAnsi="Georgia" w:cs="Times New Roman"/>
          <w:sz w:val="20"/>
          <w:szCs w:val="20"/>
        </w:rPr>
        <w:t xml:space="preserve">A. </w:t>
      </w:r>
      <w:proofErr w:type="spellStart"/>
      <w:r>
        <w:rPr>
          <w:rFonts w:ascii="Georgia" w:hAnsi="Georgia" w:cs="Times New Roman"/>
          <w:sz w:val="20"/>
          <w:szCs w:val="20"/>
        </w:rPr>
        <w:t>Pugiotto</w:t>
      </w:r>
      <w:proofErr w:type="spellEnd"/>
      <w:r w:rsidRPr="00BE0419">
        <w:rPr>
          <w:rFonts w:ascii="Georgia" w:hAnsi="Georgia" w:cs="Times New Roman"/>
          <w:sz w:val="20"/>
          <w:szCs w:val="20"/>
        </w:rPr>
        <w:t xml:space="preserve">, </w:t>
      </w:r>
      <w:r w:rsidRPr="00BE0419">
        <w:rPr>
          <w:rFonts w:ascii="Georgia" w:hAnsi="Georgia" w:cs="Times New Roman"/>
          <w:i/>
          <w:sz w:val="20"/>
          <w:szCs w:val="20"/>
        </w:rPr>
        <w:t>Un inedito epitaffio per la pregiudizialità costituzionale</w:t>
      </w:r>
      <w:r w:rsidRPr="00BE0419">
        <w:rPr>
          <w:rFonts w:ascii="Georgia" w:hAnsi="Georgia" w:cs="Times New Roman"/>
          <w:sz w:val="20"/>
          <w:szCs w:val="20"/>
        </w:rPr>
        <w:t xml:space="preserve">, in www.forumcostituzionale.it, </w:t>
      </w:r>
      <w:r>
        <w:rPr>
          <w:rFonts w:ascii="Georgia" w:hAnsi="Georgia" w:cs="Times New Roman"/>
          <w:sz w:val="20"/>
          <w:szCs w:val="20"/>
        </w:rPr>
        <w:t xml:space="preserve">4, </w:t>
      </w:r>
      <w:r w:rsidRPr="00BE0419">
        <w:rPr>
          <w:rFonts w:ascii="Georgia" w:hAnsi="Georgia" w:cs="Times New Roman"/>
          <w:sz w:val="20"/>
          <w:szCs w:val="20"/>
        </w:rPr>
        <w:t xml:space="preserve">2015; </w:t>
      </w:r>
      <w:r>
        <w:rPr>
          <w:rFonts w:ascii="Georgia" w:hAnsi="Georgia" w:cs="Times New Roman"/>
          <w:sz w:val="20"/>
          <w:szCs w:val="20"/>
        </w:rPr>
        <w:t xml:space="preserve">R. </w:t>
      </w:r>
      <w:r>
        <w:rPr>
          <w:rFonts w:ascii="Georgia" w:hAnsi="Georgia"/>
          <w:sz w:val="20"/>
          <w:szCs w:val="20"/>
        </w:rPr>
        <w:t>Romboli</w:t>
      </w:r>
      <w:r w:rsidRPr="00BE0419">
        <w:rPr>
          <w:rFonts w:ascii="Georgia" w:hAnsi="Georgia"/>
          <w:sz w:val="20"/>
          <w:szCs w:val="20"/>
        </w:rPr>
        <w:t xml:space="preserve">, </w:t>
      </w:r>
      <w:r w:rsidRPr="00BE0419">
        <w:rPr>
          <w:rFonts w:ascii="Georgia" w:hAnsi="Georgia"/>
          <w:i/>
          <w:sz w:val="20"/>
          <w:szCs w:val="20"/>
        </w:rPr>
        <w:t>L</w:t>
      </w:r>
      <w:r>
        <w:rPr>
          <w:rFonts w:ascii="Georgia" w:hAnsi="Georgia"/>
          <w:i/>
          <w:sz w:val="20"/>
          <w:szCs w:val="20"/>
        </w:rPr>
        <w:t>’</w:t>
      </w:r>
      <w:r w:rsidRPr="00BE0419">
        <w:rPr>
          <w:rFonts w:ascii="Georgia" w:hAnsi="Georgia"/>
          <w:i/>
          <w:sz w:val="20"/>
          <w:szCs w:val="20"/>
        </w:rPr>
        <w:t>"obbligo" per il giudice di applicare nel processo a quo la norma dichiarata incostituzionale ab origine: natura incidentale del giudizio costituzionale e tutela dei diritti</w:t>
      </w:r>
      <w:r w:rsidRPr="00BE0419">
        <w:rPr>
          <w:rFonts w:ascii="Georgia" w:hAnsi="Georgia"/>
          <w:sz w:val="20"/>
          <w:szCs w:val="20"/>
        </w:rPr>
        <w:t xml:space="preserve">, in www.forumcostituzionale.it, </w:t>
      </w:r>
      <w:r>
        <w:rPr>
          <w:rFonts w:ascii="Georgia" w:hAnsi="Georgia"/>
          <w:sz w:val="20"/>
          <w:szCs w:val="20"/>
        </w:rPr>
        <w:t xml:space="preserve">4, </w:t>
      </w:r>
      <w:r w:rsidRPr="00BE0419">
        <w:rPr>
          <w:rFonts w:ascii="Georgia" w:hAnsi="Georgia"/>
          <w:sz w:val="20"/>
          <w:szCs w:val="20"/>
        </w:rPr>
        <w:t>2015</w:t>
      </w:r>
      <w:r>
        <w:rPr>
          <w:rFonts w:ascii="Georgia" w:hAnsi="Georgia"/>
          <w:sz w:val="20"/>
          <w:szCs w:val="20"/>
        </w:rPr>
        <w:t>.</w:t>
      </w:r>
    </w:p>
  </w:footnote>
  <w:footnote w:id="16">
    <w:p w14:paraId="3A54CC15" w14:textId="75930FD6" w:rsidR="00D27777" w:rsidRPr="00D93421" w:rsidRDefault="00D27777" w:rsidP="00AA002C">
      <w:pPr>
        <w:pStyle w:val="Testonotaapidipagina"/>
        <w:jc w:val="both"/>
        <w:rPr>
          <w:rFonts w:ascii="Georgia" w:hAnsi="Georgia"/>
          <w:sz w:val="20"/>
          <w:szCs w:val="20"/>
        </w:rPr>
      </w:pPr>
      <w:r w:rsidRPr="00AA002C">
        <w:rPr>
          <w:rStyle w:val="Rimandonotaapidipagina"/>
          <w:rFonts w:ascii="Georgia" w:hAnsi="Georgia"/>
          <w:sz w:val="20"/>
          <w:szCs w:val="20"/>
        </w:rPr>
        <w:footnoteRef/>
      </w:r>
      <w:r w:rsidRPr="00AA002C">
        <w:rPr>
          <w:rFonts w:ascii="Georgia" w:hAnsi="Georgia"/>
          <w:sz w:val="20"/>
          <w:szCs w:val="20"/>
        </w:rPr>
        <w:t xml:space="preserve"> A. Travi, </w:t>
      </w:r>
      <w:r w:rsidRPr="000C5038">
        <w:rPr>
          <w:rFonts w:ascii="Georgia" w:hAnsi="Georgia"/>
          <w:i/>
          <w:sz w:val="20"/>
          <w:szCs w:val="20"/>
        </w:rPr>
        <w:t>Accoglimento dell’impugnazione di un provvedimento e “non annullamento” dell’atto illegittimo</w:t>
      </w:r>
      <w:r w:rsidRPr="00AA002C">
        <w:rPr>
          <w:rFonts w:ascii="Georgia" w:hAnsi="Georgia"/>
          <w:sz w:val="20"/>
          <w:szCs w:val="20"/>
        </w:rPr>
        <w:t xml:space="preserve">, in </w:t>
      </w:r>
      <w:proofErr w:type="spellStart"/>
      <w:r w:rsidRPr="00AA002C">
        <w:rPr>
          <w:rFonts w:ascii="Georgia" w:hAnsi="Georgia"/>
          <w:sz w:val="20"/>
          <w:szCs w:val="20"/>
        </w:rPr>
        <w:t>Urb</w:t>
      </w:r>
      <w:proofErr w:type="spellEnd"/>
      <w:r>
        <w:rPr>
          <w:rFonts w:ascii="Georgia" w:hAnsi="Georgia"/>
          <w:sz w:val="20"/>
          <w:szCs w:val="20"/>
        </w:rPr>
        <w:t xml:space="preserve">. </w:t>
      </w:r>
      <w:proofErr w:type="gramStart"/>
      <w:r w:rsidRPr="00AA002C">
        <w:rPr>
          <w:rFonts w:ascii="Georgia" w:hAnsi="Georgia"/>
          <w:sz w:val="20"/>
          <w:szCs w:val="20"/>
        </w:rPr>
        <w:t>e</w:t>
      </w:r>
      <w:proofErr w:type="gramEnd"/>
      <w:r w:rsidRPr="00AA002C">
        <w:rPr>
          <w:rFonts w:ascii="Georgia" w:hAnsi="Georgia"/>
          <w:sz w:val="20"/>
          <w:szCs w:val="20"/>
        </w:rPr>
        <w:t xml:space="preserve"> </w:t>
      </w:r>
      <w:proofErr w:type="spellStart"/>
      <w:r>
        <w:rPr>
          <w:rFonts w:ascii="Georgia" w:hAnsi="Georgia"/>
          <w:sz w:val="20"/>
          <w:szCs w:val="20"/>
        </w:rPr>
        <w:t>app</w:t>
      </w:r>
      <w:proofErr w:type="spellEnd"/>
      <w:r>
        <w:rPr>
          <w:rFonts w:ascii="Georgia" w:hAnsi="Georgia"/>
          <w:sz w:val="20"/>
          <w:szCs w:val="20"/>
        </w:rPr>
        <w:t>.</w:t>
      </w:r>
      <w:r w:rsidRPr="00AA002C">
        <w:rPr>
          <w:rFonts w:ascii="Georgia" w:hAnsi="Georgia"/>
          <w:sz w:val="20"/>
          <w:szCs w:val="20"/>
        </w:rPr>
        <w:t xml:space="preserve">, </w:t>
      </w:r>
      <w:r>
        <w:rPr>
          <w:rFonts w:ascii="Georgia" w:hAnsi="Georgia"/>
          <w:sz w:val="20"/>
          <w:szCs w:val="20"/>
        </w:rPr>
        <w:t xml:space="preserve">8, 2011, </w:t>
      </w:r>
      <w:r w:rsidRPr="00AA002C">
        <w:rPr>
          <w:rFonts w:ascii="Georgia" w:hAnsi="Georgia"/>
          <w:sz w:val="20"/>
          <w:szCs w:val="20"/>
        </w:rPr>
        <w:t xml:space="preserve">937: </w:t>
      </w:r>
      <w:r w:rsidRPr="00AA002C">
        <w:rPr>
          <w:rFonts w:ascii="Georgia" w:hAnsi="Georgia" w:cstheme="minorHAnsi"/>
          <w:sz w:val="20"/>
          <w:szCs w:val="20"/>
        </w:rPr>
        <w:t>«</w:t>
      </w:r>
      <w:r>
        <w:rPr>
          <w:rFonts w:ascii="Georgia" w:hAnsi="Georgia" w:cstheme="minorHAnsi"/>
          <w:sz w:val="20"/>
          <w:szCs w:val="20"/>
        </w:rPr>
        <w:t>[c]</w:t>
      </w:r>
      <w:proofErr w:type="spellStart"/>
      <w:r w:rsidRPr="00AA002C">
        <w:rPr>
          <w:rFonts w:ascii="Georgia" w:hAnsi="Georgia"/>
          <w:sz w:val="20"/>
          <w:szCs w:val="20"/>
        </w:rPr>
        <w:t>he</w:t>
      </w:r>
      <w:proofErr w:type="spellEnd"/>
      <w:r w:rsidRPr="00AA002C">
        <w:rPr>
          <w:rFonts w:ascii="Georgia" w:hAnsi="Georgia"/>
          <w:sz w:val="20"/>
          <w:szCs w:val="20"/>
        </w:rPr>
        <w:t xml:space="preserve"> l’azione di annullamento in certi casi possa non determinare la caducazione dell’atto illegittimo </w:t>
      </w:r>
      <w:r>
        <w:rPr>
          <w:rFonts w:ascii="Georgia" w:hAnsi="Georgia"/>
          <w:sz w:val="20"/>
          <w:szCs w:val="20"/>
        </w:rPr>
        <w:t>è</w:t>
      </w:r>
      <w:r w:rsidRPr="00AA002C">
        <w:rPr>
          <w:rFonts w:ascii="Georgia" w:hAnsi="Georgia"/>
          <w:sz w:val="20"/>
          <w:szCs w:val="20"/>
        </w:rPr>
        <w:t xml:space="preserve"> pacifico, ma il punto </w:t>
      </w:r>
      <w:r>
        <w:rPr>
          <w:rFonts w:ascii="Georgia" w:hAnsi="Georgia"/>
          <w:sz w:val="20"/>
          <w:szCs w:val="20"/>
        </w:rPr>
        <w:t>è</w:t>
      </w:r>
      <w:r w:rsidRPr="00AA002C">
        <w:rPr>
          <w:rFonts w:ascii="Georgia" w:hAnsi="Georgia"/>
          <w:sz w:val="20"/>
          <w:szCs w:val="20"/>
        </w:rPr>
        <w:t xml:space="preserve"> un altro: la Costituzione, all’art. 113, comma 3, richiede che questi casi siano individuati dal legislatore</w:t>
      </w:r>
      <w:r>
        <w:rPr>
          <w:rFonts w:ascii="Georgia" w:hAnsi="Georgia"/>
          <w:sz w:val="20"/>
          <w:szCs w:val="20"/>
        </w:rPr>
        <w:t>. È</w:t>
      </w:r>
      <w:r w:rsidRPr="00AA002C">
        <w:rPr>
          <w:rFonts w:ascii="Georgia" w:hAnsi="Georgia"/>
          <w:sz w:val="20"/>
          <w:szCs w:val="20"/>
        </w:rPr>
        <w:t xml:space="preserve"> compito del legislatore, e non del giudice, stabilire se possa ammettersi un bilanciamento fra le ragioni della pretesa </w:t>
      </w:r>
      <w:proofErr w:type="spellStart"/>
      <w:r w:rsidRPr="00AA002C">
        <w:rPr>
          <w:rFonts w:ascii="Georgia" w:hAnsi="Georgia"/>
          <w:sz w:val="20"/>
          <w:szCs w:val="20"/>
        </w:rPr>
        <w:t>annullatoria</w:t>
      </w:r>
      <w:proofErr w:type="spellEnd"/>
      <w:r w:rsidRPr="00AA002C">
        <w:rPr>
          <w:rFonts w:ascii="Georgia" w:hAnsi="Georgia"/>
          <w:sz w:val="20"/>
          <w:szCs w:val="20"/>
        </w:rPr>
        <w:t xml:space="preserve"> ed esigenze divergenti: l’intermediazione della legge appare irrinunciabile. E la riserva di legge posta dalla norma costituzionale ha un significato importante, che a maggior ragione impedisce al giudice di superarla: la pretesa </w:t>
      </w:r>
      <w:proofErr w:type="spellStart"/>
      <w:r w:rsidRPr="00AA002C">
        <w:rPr>
          <w:rFonts w:ascii="Georgia" w:hAnsi="Georgia"/>
          <w:sz w:val="20"/>
          <w:szCs w:val="20"/>
        </w:rPr>
        <w:t>annullatoria</w:t>
      </w:r>
      <w:proofErr w:type="spellEnd"/>
      <w:r w:rsidRPr="00AA002C">
        <w:rPr>
          <w:rFonts w:ascii="Georgia" w:hAnsi="Georgia"/>
          <w:sz w:val="20"/>
          <w:szCs w:val="20"/>
        </w:rPr>
        <w:t xml:space="preserve"> del cittadino </w:t>
      </w:r>
      <w:r>
        <w:rPr>
          <w:rFonts w:ascii="Georgia" w:hAnsi="Georgia"/>
          <w:sz w:val="20"/>
          <w:szCs w:val="20"/>
        </w:rPr>
        <w:t>è</w:t>
      </w:r>
      <w:r w:rsidRPr="00AA002C">
        <w:rPr>
          <w:rFonts w:ascii="Georgia" w:hAnsi="Georgia"/>
          <w:sz w:val="20"/>
          <w:szCs w:val="20"/>
        </w:rPr>
        <w:t xml:space="preserve"> una componente fondamentale della tutela giurisdizionale degli interessi legittimi, garantita dall’art. 24 </w:t>
      </w:r>
      <w:proofErr w:type="spellStart"/>
      <w:r w:rsidRPr="00AA002C">
        <w:rPr>
          <w:rFonts w:ascii="Georgia" w:hAnsi="Georgia"/>
          <w:sz w:val="20"/>
          <w:szCs w:val="20"/>
        </w:rPr>
        <w:t>Cost</w:t>
      </w:r>
      <w:proofErr w:type="spellEnd"/>
      <w:r w:rsidRPr="00AA002C">
        <w:rPr>
          <w:rFonts w:ascii="Georgia" w:hAnsi="Georgia" w:cstheme="minorHAnsi"/>
          <w:sz w:val="20"/>
          <w:szCs w:val="20"/>
        </w:rPr>
        <w:t>»</w:t>
      </w:r>
      <w:r w:rsidRPr="00AA002C">
        <w:rPr>
          <w:rFonts w:ascii="Georgia" w:hAnsi="Georgia"/>
          <w:sz w:val="20"/>
          <w:szCs w:val="20"/>
        </w:rPr>
        <w:t>.</w:t>
      </w:r>
      <w:r>
        <w:rPr>
          <w:rFonts w:ascii="Georgia" w:hAnsi="Georgia"/>
          <w:sz w:val="20"/>
          <w:szCs w:val="20"/>
        </w:rPr>
        <w:t xml:space="preserve"> Nello stesso senso, tra tanti, si veda anche M. Condorelli, </w:t>
      </w:r>
      <w:r w:rsidRPr="00D93421">
        <w:rPr>
          <w:rFonts w:ascii="Georgia" w:hAnsi="Georgia"/>
          <w:i/>
          <w:sz w:val="20"/>
          <w:szCs w:val="20"/>
        </w:rPr>
        <w:t xml:space="preserve">Il nuovo </w:t>
      </w:r>
      <w:proofErr w:type="spellStart"/>
      <w:r w:rsidRPr="00D93421">
        <w:rPr>
          <w:rFonts w:ascii="Georgia" w:hAnsi="Georgia"/>
          <w:i/>
          <w:sz w:val="20"/>
          <w:szCs w:val="20"/>
        </w:rPr>
        <w:t>prospecti</w:t>
      </w:r>
      <w:r>
        <w:rPr>
          <w:rFonts w:ascii="Georgia" w:hAnsi="Georgia"/>
          <w:i/>
          <w:sz w:val="20"/>
          <w:szCs w:val="20"/>
        </w:rPr>
        <w:t>ve</w:t>
      </w:r>
      <w:proofErr w:type="spellEnd"/>
      <w:r>
        <w:rPr>
          <w:rFonts w:ascii="Georgia" w:hAnsi="Georgia"/>
          <w:i/>
          <w:sz w:val="20"/>
          <w:szCs w:val="20"/>
        </w:rPr>
        <w:t xml:space="preserve"> </w:t>
      </w:r>
      <w:proofErr w:type="spellStart"/>
      <w:r>
        <w:rPr>
          <w:rFonts w:ascii="Georgia" w:hAnsi="Georgia"/>
          <w:i/>
          <w:sz w:val="20"/>
          <w:szCs w:val="20"/>
        </w:rPr>
        <w:t>overruling</w:t>
      </w:r>
      <w:proofErr w:type="spellEnd"/>
      <w:r>
        <w:rPr>
          <w:rFonts w:ascii="Georgia" w:hAnsi="Georgia"/>
          <w:i/>
          <w:sz w:val="20"/>
          <w:szCs w:val="20"/>
        </w:rPr>
        <w:t>, «dimenticando» l’</w:t>
      </w:r>
      <w:r w:rsidRPr="00D93421">
        <w:rPr>
          <w:rFonts w:ascii="Georgia" w:hAnsi="Georgia"/>
          <w:i/>
          <w:sz w:val="20"/>
          <w:szCs w:val="20"/>
        </w:rPr>
        <w:t>adunanza plenaria n. 4 del 2015</w:t>
      </w:r>
      <w:r>
        <w:rPr>
          <w:rFonts w:ascii="Georgia" w:hAnsi="Georgia"/>
          <w:i/>
          <w:sz w:val="20"/>
          <w:szCs w:val="20"/>
        </w:rPr>
        <w:t xml:space="preserve">, </w:t>
      </w:r>
      <w:r>
        <w:rPr>
          <w:rFonts w:ascii="Georgia" w:hAnsi="Georgia"/>
          <w:sz w:val="20"/>
          <w:szCs w:val="20"/>
        </w:rPr>
        <w:t xml:space="preserve">in Foro </w:t>
      </w:r>
      <w:proofErr w:type="spellStart"/>
      <w:proofErr w:type="gramStart"/>
      <w:r>
        <w:rPr>
          <w:rFonts w:ascii="Georgia" w:hAnsi="Georgia"/>
          <w:sz w:val="20"/>
          <w:szCs w:val="20"/>
        </w:rPr>
        <w:t>it</w:t>
      </w:r>
      <w:proofErr w:type="spellEnd"/>
      <w:r>
        <w:rPr>
          <w:rFonts w:ascii="Georgia" w:hAnsi="Georgia"/>
          <w:sz w:val="20"/>
          <w:szCs w:val="20"/>
        </w:rPr>
        <w:t>.,</w:t>
      </w:r>
      <w:proofErr w:type="gramEnd"/>
      <w:r>
        <w:rPr>
          <w:rFonts w:ascii="Georgia" w:hAnsi="Georgia"/>
          <w:sz w:val="20"/>
          <w:szCs w:val="20"/>
        </w:rPr>
        <w:t xml:space="preserve"> 3, 2018, 145; nonché, con sfumature più possibiliste, M. Macchia, </w:t>
      </w:r>
      <w:r w:rsidRPr="00D86B99">
        <w:rPr>
          <w:rFonts w:ascii="Georgia" w:hAnsi="Georgia"/>
          <w:i/>
          <w:sz w:val="20"/>
          <w:szCs w:val="20"/>
        </w:rPr>
        <w:t xml:space="preserve">L’efficacia temporale delle sentenze del giudice amministrativo, prove di imitazione, </w:t>
      </w:r>
      <w:r w:rsidRPr="00764B9C">
        <w:rPr>
          <w:rFonts w:ascii="Georgia" w:hAnsi="Georgia"/>
          <w:sz w:val="20"/>
          <w:szCs w:val="20"/>
        </w:rPr>
        <w:t xml:space="preserve">in </w:t>
      </w:r>
      <w:proofErr w:type="spellStart"/>
      <w:r w:rsidRPr="00764B9C">
        <w:rPr>
          <w:rFonts w:ascii="Georgia" w:hAnsi="Georgia"/>
          <w:sz w:val="20"/>
          <w:szCs w:val="20"/>
        </w:rPr>
        <w:t>Gior</w:t>
      </w:r>
      <w:proofErr w:type="spellEnd"/>
      <w:r>
        <w:rPr>
          <w:rFonts w:ascii="Georgia" w:hAnsi="Georgia"/>
          <w:sz w:val="20"/>
          <w:szCs w:val="20"/>
        </w:rPr>
        <w:t>.</w:t>
      </w:r>
      <w:r w:rsidRPr="00764B9C">
        <w:rPr>
          <w:rFonts w:ascii="Georgia" w:hAnsi="Georgia"/>
          <w:sz w:val="20"/>
          <w:szCs w:val="20"/>
        </w:rPr>
        <w:t xml:space="preserve"> </w:t>
      </w:r>
      <w:proofErr w:type="gramStart"/>
      <w:r>
        <w:rPr>
          <w:rFonts w:ascii="Georgia" w:hAnsi="Georgia"/>
          <w:sz w:val="20"/>
          <w:szCs w:val="20"/>
        </w:rPr>
        <w:t>dir</w:t>
      </w:r>
      <w:proofErr w:type="gramEnd"/>
      <w:r>
        <w:rPr>
          <w:rFonts w:ascii="Georgia" w:hAnsi="Georgia"/>
          <w:sz w:val="20"/>
          <w:szCs w:val="20"/>
        </w:rPr>
        <w:t xml:space="preserve">. </w:t>
      </w:r>
      <w:proofErr w:type="spellStart"/>
      <w:r>
        <w:rPr>
          <w:rFonts w:ascii="Georgia" w:hAnsi="Georgia"/>
          <w:sz w:val="20"/>
          <w:szCs w:val="20"/>
        </w:rPr>
        <w:t>amm</w:t>
      </w:r>
      <w:proofErr w:type="spellEnd"/>
      <w:r>
        <w:rPr>
          <w:rFonts w:ascii="Georgia" w:hAnsi="Georgia"/>
          <w:sz w:val="20"/>
          <w:szCs w:val="20"/>
        </w:rPr>
        <w:t>., 12, 2011, 1310.</w:t>
      </w:r>
    </w:p>
  </w:footnote>
  <w:footnote w:id="17">
    <w:p w14:paraId="034BF0F9" w14:textId="25D381B9" w:rsidR="00D27777" w:rsidRPr="00BC6069" w:rsidRDefault="00D27777" w:rsidP="00BE0419">
      <w:pPr>
        <w:pStyle w:val="Testonotaapidipagina"/>
        <w:jc w:val="both"/>
        <w:rPr>
          <w:rFonts w:ascii="Georgia" w:hAnsi="Georgia"/>
          <w:sz w:val="20"/>
          <w:szCs w:val="20"/>
        </w:rPr>
      </w:pPr>
      <w:r w:rsidRPr="00BE0419">
        <w:rPr>
          <w:rStyle w:val="Rimandonotaapidipagina"/>
          <w:rFonts w:ascii="Georgia" w:hAnsi="Georgia"/>
          <w:sz w:val="20"/>
          <w:szCs w:val="20"/>
        </w:rPr>
        <w:footnoteRef/>
      </w:r>
      <w:r>
        <w:rPr>
          <w:rFonts w:ascii="Georgia" w:hAnsi="Georgia"/>
          <w:sz w:val="20"/>
          <w:szCs w:val="20"/>
        </w:rPr>
        <w:t xml:space="preserve"> Art</w:t>
      </w:r>
      <w:r w:rsidRPr="00BC6069">
        <w:rPr>
          <w:rFonts w:ascii="Georgia" w:hAnsi="Georgia"/>
          <w:sz w:val="20"/>
          <w:szCs w:val="20"/>
        </w:rPr>
        <w:t>. 264, comma 2</w:t>
      </w:r>
      <w:r>
        <w:rPr>
          <w:rFonts w:ascii="Georgia" w:hAnsi="Georgia"/>
          <w:sz w:val="20"/>
          <w:szCs w:val="20"/>
        </w:rPr>
        <w:t>,</w:t>
      </w:r>
      <w:r w:rsidRPr="00BC6069">
        <w:rPr>
          <w:rFonts w:ascii="Georgia" w:hAnsi="Georgia"/>
          <w:sz w:val="20"/>
          <w:szCs w:val="20"/>
        </w:rPr>
        <w:t xml:space="preserve"> del Trattato sul funzionamento dell’Unione europea, ai sensi del quale la Corte di giustizia, «ove lo reputi necessario, precisa gli effetti dell’atto annullato che devono essere considerati definitivi».</w:t>
      </w:r>
    </w:p>
  </w:footnote>
  <w:footnote w:id="18">
    <w:p w14:paraId="42A56B18" w14:textId="12F6BA9E" w:rsidR="00D27777" w:rsidRPr="0008425A" w:rsidRDefault="00D27777" w:rsidP="0008425A">
      <w:pPr>
        <w:jc w:val="both"/>
        <w:rPr>
          <w:rFonts w:ascii="Georgia" w:hAnsi="Georgia"/>
          <w:sz w:val="20"/>
          <w:szCs w:val="20"/>
        </w:rPr>
      </w:pPr>
      <w:r w:rsidRPr="002C7567">
        <w:rPr>
          <w:rStyle w:val="Rimandonotaapidipagina"/>
          <w:rFonts w:ascii="Georgia" w:hAnsi="Georgia"/>
          <w:sz w:val="20"/>
          <w:szCs w:val="20"/>
        </w:rPr>
        <w:footnoteRef/>
      </w:r>
      <w:r w:rsidRPr="002C7567">
        <w:rPr>
          <w:rFonts w:ascii="Georgia" w:hAnsi="Georgia"/>
          <w:sz w:val="20"/>
          <w:szCs w:val="20"/>
        </w:rPr>
        <w:t xml:space="preserve"> Corte di giustizia, Grande sezione, 29 luglio 2019, </w:t>
      </w:r>
      <w:r w:rsidRPr="002C7567">
        <w:rPr>
          <w:rFonts w:ascii="Georgia" w:hAnsi="Georgia"/>
          <w:color w:val="000000"/>
          <w:sz w:val="20"/>
          <w:szCs w:val="20"/>
        </w:rPr>
        <w:t>C</w:t>
      </w:r>
      <w:r w:rsidRPr="002C7567">
        <w:rPr>
          <w:rFonts w:ascii="Georgia" w:hAnsi="Georgia"/>
          <w:color w:val="000000"/>
          <w:sz w:val="20"/>
          <w:szCs w:val="20"/>
        </w:rPr>
        <w:noBreakHyphen/>
        <w:t>411/17,</w:t>
      </w:r>
      <w:r w:rsidRPr="002C7567">
        <w:rPr>
          <w:rFonts w:ascii="Georgia" w:hAnsi="Georgia"/>
          <w:b/>
          <w:bCs/>
          <w:color w:val="000000"/>
          <w:sz w:val="20"/>
          <w:szCs w:val="20"/>
        </w:rPr>
        <w:t xml:space="preserve"> </w:t>
      </w:r>
      <w:r w:rsidRPr="002C7567">
        <w:rPr>
          <w:rFonts w:ascii="Georgia" w:hAnsi="Georgia"/>
          <w:color w:val="000000"/>
          <w:sz w:val="20"/>
          <w:szCs w:val="20"/>
        </w:rPr>
        <w:t>Inter-</w:t>
      </w:r>
      <w:proofErr w:type="spellStart"/>
      <w:r w:rsidRPr="002C7567">
        <w:rPr>
          <w:rFonts w:ascii="Georgia" w:hAnsi="Georgia"/>
          <w:color w:val="000000"/>
          <w:sz w:val="20"/>
          <w:szCs w:val="20"/>
        </w:rPr>
        <w:t>Environnement</w:t>
      </w:r>
      <w:proofErr w:type="spellEnd"/>
      <w:r w:rsidRPr="002C7567">
        <w:rPr>
          <w:rFonts w:ascii="Georgia" w:hAnsi="Georgia"/>
          <w:color w:val="000000"/>
          <w:sz w:val="20"/>
          <w:szCs w:val="20"/>
        </w:rPr>
        <w:t xml:space="preserve"> </w:t>
      </w:r>
      <w:proofErr w:type="spellStart"/>
      <w:r w:rsidRPr="002C7567">
        <w:rPr>
          <w:rFonts w:ascii="Georgia" w:hAnsi="Georgia"/>
          <w:color w:val="000000"/>
          <w:sz w:val="20"/>
          <w:szCs w:val="20"/>
        </w:rPr>
        <w:t>Wallonie</w:t>
      </w:r>
      <w:proofErr w:type="spellEnd"/>
      <w:r w:rsidRPr="002C7567">
        <w:rPr>
          <w:rFonts w:ascii="Georgia" w:hAnsi="Georgia"/>
          <w:color w:val="000000"/>
          <w:sz w:val="20"/>
          <w:szCs w:val="20"/>
        </w:rPr>
        <w:t xml:space="preserve"> ASBL</w:t>
      </w:r>
      <w:r>
        <w:rPr>
          <w:rFonts w:ascii="Georgia" w:hAnsi="Georgia"/>
          <w:color w:val="000000"/>
          <w:sz w:val="20"/>
          <w:szCs w:val="20"/>
        </w:rPr>
        <w:t xml:space="preserve">: </w:t>
      </w:r>
      <w:r>
        <w:rPr>
          <w:color w:val="000000"/>
          <w:sz w:val="20"/>
          <w:szCs w:val="20"/>
        </w:rPr>
        <w:t>«</w:t>
      </w:r>
      <w:r w:rsidRPr="002C7567">
        <w:rPr>
          <w:rFonts w:ascii="Georgia" w:hAnsi="Georgia"/>
          <w:color w:val="000000"/>
          <w:sz w:val="20"/>
          <w:szCs w:val="20"/>
        </w:rPr>
        <w:t xml:space="preserve">Occorre aggiungere che solo la Corte può, eccezionalmente e per considerazioni imperative di certezza del diritto, concedere una sospensione provvisoria dell’effetto di disapplicazione esercitato da una norma di diritto dell’Unione rispetto a norme di diritto interno con essa in contrasto. Infatti, se i giudici nazionali avessero il potere di attribuire alle norme nazionali il primato, anche solo provvisoriamente, in caso di contrasto con il diritto dell’Unione, ne risulterebbe pregiudicata l’applicazione uniforme del diritto dell’Unione (v., in tal senso, sentenze dell’8 settembre 2010, </w:t>
      </w:r>
      <w:proofErr w:type="spellStart"/>
      <w:r w:rsidRPr="002C7567">
        <w:rPr>
          <w:rFonts w:ascii="Georgia" w:hAnsi="Georgia"/>
          <w:color w:val="000000"/>
          <w:sz w:val="20"/>
          <w:szCs w:val="20"/>
        </w:rPr>
        <w:t>Winner</w:t>
      </w:r>
      <w:proofErr w:type="spellEnd"/>
      <w:r w:rsidRPr="002C7567">
        <w:rPr>
          <w:rFonts w:ascii="Georgia" w:hAnsi="Georgia"/>
          <w:color w:val="000000"/>
          <w:sz w:val="20"/>
          <w:szCs w:val="20"/>
        </w:rPr>
        <w:t xml:space="preserve"> </w:t>
      </w:r>
      <w:proofErr w:type="spellStart"/>
      <w:r w:rsidRPr="002C7567">
        <w:rPr>
          <w:rFonts w:ascii="Georgia" w:hAnsi="Georgia"/>
          <w:color w:val="000000"/>
          <w:sz w:val="20"/>
          <w:szCs w:val="20"/>
        </w:rPr>
        <w:t>Wetten</w:t>
      </w:r>
      <w:proofErr w:type="spellEnd"/>
      <w:r w:rsidRPr="002C7567">
        <w:rPr>
          <w:rFonts w:ascii="Georgia" w:hAnsi="Georgia"/>
          <w:color w:val="000000"/>
          <w:sz w:val="20"/>
          <w:szCs w:val="20"/>
        </w:rPr>
        <w:t>, C</w:t>
      </w:r>
      <w:r w:rsidRPr="002C7567">
        <w:rPr>
          <w:rFonts w:ascii="Georgia" w:hAnsi="Georgia"/>
          <w:color w:val="000000"/>
          <w:sz w:val="20"/>
          <w:szCs w:val="20"/>
        </w:rPr>
        <w:noBreakHyphen/>
        <w:t xml:space="preserve">409/06, </w:t>
      </w:r>
      <w:proofErr w:type="gramStart"/>
      <w:r w:rsidRPr="002C7567">
        <w:rPr>
          <w:rFonts w:ascii="Georgia" w:hAnsi="Georgia"/>
          <w:color w:val="000000"/>
          <w:sz w:val="20"/>
          <w:szCs w:val="20"/>
        </w:rPr>
        <w:t>EU:C</w:t>
      </w:r>
      <w:proofErr w:type="gramEnd"/>
      <w:r w:rsidRPr="002C7567">
        <w:rPr>
          <w:rFonts w:ascii="Georgia" w:hAnsi="Georgia"/>
          <w:color w:val="000000"/>
          <w:sz w:val="20"/>
          <w:szCs w:val="20"/>
        </w:rPr>
        <w:t xml:space="preserve">:2010:503, punti 66 e 67, nonché del 28 luglio 2016, </w:t>
      </w:r>
      <w:proofErr w:type="spellStart"/>
      <w:r w:rsidRPr="002C7567">
        <w:rPr>
          <w:rFonts w:ascii="Georgia" w:hAnsi="Georgia"/>
          <w:color w:val="000000"/>
          <w:sz w:val="20"/>
          <w:szCs w:val="20"/>
        </w:rPr>
        <w:t>Association</w:t>
      </w:r>
      <w:proofErr w:type="spellEnd"/>
      <w:r w:rsidRPr="002C7567">
        <w:rPr>
          <w:rFonts w:ascii="Georgia" w:hAnsi="Georgia"/>
          <w:color w:val="000000"/>
          <w:sz w:val="20"/>
          <w:szCs w:val="20"/>
        </w:rPr>
        <w:t xml:space="preserve"> France Nature </w:t>
      </w:r>
      <w:proofErr w:type="spellStart"/>
      <w:r w:rsidRPr="002C7567">
        <w:rPr>
          <w:rFonts w:ascii="Georgia" w:hAnsi="Georgia"/>
          <w:color w:val="000000"/>
          <w:sz w:val="20"/>
          <w:szCs w:val="20"/>
        </w:rPr>
        <w:t>Environnement</w:t>
      </w:r>
      <w:proofErr w:type="spellEnd"/>
      <w:r w:rsidRPr="002C7567">
        <w:rPr>
          <w:rFonts w:ascii="Georgia" w:hAnsi="Georgia"/>
          <w:color w:val="000000"/>
          <w:sz w:val="20"/>
          <w:szCs w:val="20"/>
        </w:rPr>
        <w:t>, C</w:t>
      </w:r>
      <w:r w:rsidRPr="002C7567">
        <w:rPr>
          <w:rFonts w:ascii="Georgia" w:hAnsi="Georgia"/>
          <w:color w:val="000000"/>
          <w:sz w:val="20"/>
          <w:szCs w:val="20"/>
        </w:rPr>
        <w:noBreakHyphen/>
        <w:t>379/15, EU:C:2016:603, punto 33). Tuttavia, la Corte ha parimenti dichiarato, al punto 58 della sua sentenza del 28 febbraio 2012, Inter-</w:t>
      </w:r>
      <w:proofErr w:type="spellStart"/>
      <w:r w:rsidRPr="002C7567">
        <w:rPr>
          <w:rFonts w:ascii="Georgia" w:hAnsi="Georgia"/>
          <w:color w:val="000000"/>
          <w:sz w:val="20"/>
          <w:szCs w:val="20"/>
        </w:rPr>
        <w:t>Environnement</w:t>
      </w:r>
      <w:proofErr w:type="spellEnd"/>
      <w:r w:rsidRPr="002C7567">
        <w:rPr>
          <w:rFonts w:ascii="Georgia" w:hAnsi="Georgia"/>
          <w:color w:val="000000"/>
          <w:sz w:val="20"/>
          <w:szCs w:val="20"/>
        </w:rPr>
        <w:t xml:space="preserve"> </w:t>
      </w:r>
      <w:proofErr w:type="spellStart"/>
      <w:r w:rsidRPr="002C7567">
        <w:rPr>
          <w:rFonts w:ascii="Georgia" w:hAnsi="Georgia"/>
          <w:color w:val="000000"/>
          <w:sz w:val="20"/>
          <w:szCs w:val="20"/>
        </w:rPr>
        <w:t>Wallonie</w:t>
      </w:r>
      <w:proofErr w:type="spellEnd"/>
      <w:r w:rsidRPr="002C7567">
        <w:rPr>
          <w:rFonts w:ascii="Georgia" w:hAnsi="Georgia"/>
          <w:color w:val="000000"/>
          <w:sz w:val="20"/>
          <w:szCs w:val="20"/>
        </w:rPr>
        <w:t xml:space="preserve"> e Terre </w:t>
      </w:r>
      <w:proofErr w:type="spellStart"/>
      <w:r w:rsidRPr="002C7567">
        <w:rPr>
          <w:rFonts w:ascii="Georgia" w:hAnsi="Georgia"/>
          <w:color w:val="000000"/>
          <w:sz w:val="20"/>
          <w:szCs w:val="20"/>
        </w:rPr>
        <w:t>wallonne</w:t>
      </w:r>
      <w:proofErr w:type="spellEnd"/>
      <w:r w:rsidRPr="002C7567">
        <w:rPr>
          <w:rFonts w:ascii="Georgia" w:hAnsi="Georgia"/>
          <w:color w:val="000000"/>
          <w:sz w:val="20"/>
          <w:szCs w:val="20"/>
        </w:rPr>
        <w:t xml:space="preserve"> (C</w:t>
      </w:r>
      <w:r w:rsidRPr="002C7567">
        <w:rPr>
          <w:rFonts w:ascii="Georgia" w:hAnsi="Georgia"/>
          <w:color w:val="000000"/>
          <w:sz w:val="20"/>
          <w:szCs w:val="20"/>
        </w:rPr>
        <w:noBreakHyphen/>
        <w:t xml:space="preserve">41/11, EU:C:2012:103), che un giudice nazionale – tenuto conto dell’esistenza di un’esigenza imperativa legata, come nella causa che ha dato luogo a tale sentenza, alla protezione dell’ambiente e purché siano rispettate le condizioni elencate in tale sentenza – può essere eccezionalmente autorizzato ad applicare la disposizione nazionale che gli consente di mantenere determinati effetti di un atto nazionale annullato. Da detta sentenza risulta quindi che la Corte ha inteso riconoscere, caso per caso ed eccezionalmente, a un giudice nazionale la facoltà di amministrare gli effetti dell’annullamento di una norma nazionale dichiarata incompatibile con il diritto dell’Unione nel rispetto delle condizioni poste dalla giurisprudenza della Corte (v. in tal senso, sentenza del 28 luglio 2016, </w:t>
      </w:r>
      <w:proofErr w:type="spellStart"/>
      <w:r w:rsidRPr="002C7567">
        <w:rPr>
          <w:rFonts w:ascii="Georgia" w:hAnsi="Georgia"/>
          <w:color w:val="000000"/>
          <w:sz w:val="20"/>
          <w:szCs w:val="20"/>
        </w:rPr>
        <w:t>Association</w:t>
      </w:r>
      <w:proofErr w:type="spellEnd"/>
      <w:r w:rsidRPr="002C7567">
        <w:rPr>
          <w:rFonts w:ascii="Georgia" w:hAnsi="Georgia"/>
          <w:color w:val="000000"/>
          <w:sz w:val="20"/>
          <w:szCs w:val="20"/>
        </w:rPr>
        <w:t xml:space="preserve"> France Nature </w:t>
      </w:r>
      <w:proofErr w:type="spellStart"/>
      <w:r w:rsidRPr="002C7567">
        <w:rPr>
          <w:rFonts w:ascii="Georgia" w:hAnsi="Georgia"/>
          <w:color w:val="000000"/>
          <w:sz w:val="20"/>
          <w:szCs w:val="20"/>
        </w:rPr>
        <w:t>Environnement</w:t>
      </w:r>
      <w:proofErr w:type="spellEnd"/>
      <w:r w:rsidRPr="002C7567">
        <w:rPr>
          <w:rFonts w:ascii="Georgia" w:hAnsi="Georgia"/>
          <w:color w:val="000000"/>
          <w:sz w:val="20"/>
          <w:szCs w:val="20"/>
        </w:rPr>
        <w:t>, C</w:t>
      </w:r>
      <w:r w:rsidRPr="002C7567">
        <w:rPr>
          <w:rFonts w:ascii="Georgia" w:hAnsi="Georgia"/>
          <w:color w:val="000000"/>
          <w:sz w:val="20"/>
          <w:szCs w:val="20"/>
        </w:rPr>
        <w:noBreakHyphen/>
        <w:t xml:space="preserve">379/15, </w:t>
      </w:r>
      <w:proofErr w:type="gramStart"/>
      <w:r w:rsidRPr="002C7567">
        <w:rPr>
          <w:rFonts w:ascii="Georgia" w:hAnsi="Georgia"/>
          <w:color w:val="000000"/>
          <w:sz w:val="20"/>
          <w:szCs w:val="20"/>
        </w:rPr>
        <w:t>EU:C</w:t>
      </w:r>
      <w:proofErr w:type="gramEnd"/>
      <w:r w:rsidRPr="002C7567">
        <w:rPr>
          <w:rFonts w:ascii="Georgia" w:hAnsi="Georgia"/>
          <w:color w:val="000000"/>
          <w:sz w:val="20"/>
          <w:szCs w:val="20"/>
        </w:rPr>
        <w:t>:2016:603, punto 34).</w:t>
      </w:r>
      <w:r>
        <w:rPr>
          <w:rFonts w:ascii="Georgia" w:hAnsi="Georgia"/>
          <w:color w:val="000000"/>
          <w:sz w:val="20"/>
          <w:szCs w:val="20"/>
        </w:rPr>
        <w:t xml:space="preserve"> </w:t>
      </w:r>
      <w:r w:rsidRPr="002C7567">
        <w:rPr>
          <w:rFonts w:ascii="Georgia" w:hAnsi="Georgia"/>
          <w:color w:val="000000"/>
          <w:sz w:val="20"/>
          <w:szCs w:val="20"/>
        </w:rPr>
        <w:t> Nel caso di specie, conformemente alla giurisprudenza citata al punto 177 della presente sentenza, spetta solo alla Corte determinare le condizioni alle quali può giustificarsi, in via eccezionale, il mantenimento degli effetti di misure come quelle di cui trattasi ne</w:t>
      </w:r>
      <w:r>
        <w:rPr>
          <w:rFonts w:ascii="Georgia" w:hAnsi="Georgia"/>
          <w:color w:val="000000"/>
          <w:sz w:val="20"/>
          <w:szCs w:val="20"/>
        </w:rPr>
        <w:t xml:space="preserve">l procedimento principale sulla </w:t>
      </w:r>
      <w:r w:rsidRPr="002C7567">
        <w:rPr>
          <w:rFonts w:ascii="Georgia" w:hAnsi="Georgia"/>
          <w:color w:val="000000"/>
          <w:sz w:val="20"/>
          <w:szCs w:val="20"/>
        </w:rPr>
        <w:t xml:space="preserve">base di considerazioni imperative attinenti alla sicurezza dell’approvvigionamento di energia elettrica nello Stato membro interessato. A tal riguardo, considerazioni del genere possono giustificare il mantenimento degli effetti di misure nazionali adottate in violazione degli obblighi derivanti dalle direttive VIA e habitat soltanto se, nell’ipotesi di annullamento o di sospensione degli effetti di tali misure, vi sia una minaccia grave ed effettiva di interruzione dell’approvvigionamento di energia </w:t>
      </w:r>
      <w:r w:rsidRPr="0008425A">
        <w:rPr>
          <w:rFonts w:ascii="Georgia" w:hAnsi="Georgia"/>
          <w:color w:val="000000"/>
          <w:sz w:val="20"/>
          <w:szCs w:val="20"/>
        </w:rPr>
        <w:t>elettrica dello Stato membro interessato, cui non si potrebbe fare fronte mediante altri mezzi e alternative, in particolare nell’ambito del mercato interno»</w:t>
      </w:r>
      <w:r>
        <w:rPr>
          <w:rFonts w:ascii="Georgia" w:hAnsi="Georgia"/>
          <w:color w:val="000000"/>
          <w:sz w:val="20"/>
          <w:szCs w:val="20"/>
        </w:rPr>
        <w:t>.</w:t>
      </w:r>
    </w:p>
  </w:footnote>
  <w:footnote w:id="19">
    <w:p w14:paraId="41ED81B0" w14:textId="16C8CF96" w:rsidR="00D27777" w:rsidRPr="00B9300A" w:rsidRDefault="00D27777" w:rsidP="0008425A">
      <w:pPr>
        <w:pStyle w:val="Testonotaapidipagina"/>
        <w:jc w:val="both"/>
        <w:rPr>
          <w:rFonts w:ascii="Georgia" w:hAnsi="Georgia"/>
          <w:sz w:val="20"/>
          <w:szCs w:val="20"/>
        </w:rPr>
      </w:pPr>
      <w:r w:rsidRPr="0008425A">
        <w:rPr>
          <w:rStyle w:val="Rimandonotaapidipagina"/>
          <w:rFonts w:ascii="Georgia" w:hAnsi="Georgia"/>
          <w:sz w:val="20"/>
          <w:szCs w:val="20"/>
        </w:rPr>
        <w:footnoteRef/>
      </w:r>
      <w:r w:rsidRPr="0008425A">
        <w:rPr>
          <w:rFonts w:ascii="Georgia" w:hAnsi="Georgia"/>
          <w:sz w:val="20"/>
          <w:szCs w:val="20"/>
        </w:rPr>
        <w:t xml:space="preserve"> Si legge nella sentenza n. 10 del 2015: </w:t>
      </w:r>
      <w:r w:rsidRPr="0008425A">
        <w:rPr>
          <w:rFonts w:ascii="Georgia" w:hAnsi="Georgia" w:cstheme="minorHAnsi"/>
          <w:sz w:val="20"/>
          <w:szCs w:val="20"/>
        </w:rPr>
        <w:t>«</w:t>
      </w:r>
      <w:r w:rsidRPr="0008425A">
        <w:rPr>
          <w:rFonts w:ascii="Georgia" w:hAnsi="Georgia"/>
          <w:sz w:val="20"/>
          <w:szCs w:val="20"/>
        </w:rPr>
        <w:t>così ulteriori limiti alla retroattività delle decisioni di illegittimità costituzionale possono derivare dalla necessità di salvaguardare principi o diritti di rango costituzionale che altrimenti risulterebbero irreparabilmente sacrificati. In questi casi, la loro individuazione è ascrivibile all’attività di bilanciamento tra valori di rango costituzionale ed è, quindi, la Corte costituzionale – e solo essa – ad avere la competenza in proposito</w:t>
      </w:r>
      <w:r w:rsidRPr="0008425A">
        <w:rPr>
          <w:rFonts w:ascii="Georgia" w:hAnsi="Georgia" w:cstheme="minorHAnsi"/>
          <w:sz w:val="20"/>
          <w:szCs w:val="20"/>
        </w:rPr>
        <w:t>»</w:t>
      </w:r>
      <w:r w:rsidRPr="0008425A">
        <w:rPr>
          <w:rFonts w:ascii="Georgia" w:hAnsi="Georgia"/>
          <w:sz w:val="20"/>
          <w:szCs w:val="20"/>
        </w:rPr>
        <w:t xml:space="preserve">. Sul punto si veda R. Romboli, </w:t>
      </w:r>
      <w:r w:rsidRPr="0008425A">
        <w:rPr>
          <w:rFonts w:ascii="Georgia" w:hAnsi="Georgia"/>
          <w:i/>
          <w:sz w:val="20"/>
          <w:szCs w:val="20"/>
        </w:rPr>
        <w:t>Nota a Corte costituzionale, sentenza, 11-02-2015, n. 10</w:t>
      </w:r>
      <w:r w:rsidRPr="0008425A">
        <w:rPr>
          <w:rFonts w:ascii="Georgia" w:hAnsi="Georgia"/>
          <w:sz w:val="20"/>
          <w:szCs w:val="20"/>
        </w:rPr>
        <w:t xml:space="preserve">, in Foro </w:t>
      </w:r>
      <w:proofErr w:type="spellStart"/>
      <w:proofErr w:type="gramStart"/>
      <w:r>
        <w:rPr>
          <w:rFonts w:ascii="Georgia" w:hAnsi="Georgia"/>
          <w:sz w:val="20"/>
          <w:szCs w:val="20"/>
        </w:rPr>
        <w:t>i</w:t>
      </w:r>
      <w:r w:rsidRPr="0008425A">
        <w:rPr>
          <w:rFonts w:ascii="Georgia" w:hAnsi="Georgia"/>
          <w:sz w:val="20"/>
          <w:szCs w:val="20"/>
        </w:rPr>
        <w:t>t</w:t>
      </w:r>
      <w:proofErr w:type="spellEnd"/>
      <w:r w:rsidRPr="0008425A">
        <w:rPr>
          <w:rFonts w:ascii="Georgia" w:hAnsi="Georgia"/>
          <w:sz w:val="20"/>
          <w:szCs w:val="20"/>
        </w:rPr>
        <w:t>.,</w:t>
      </w:r>
      <w:proofErr w:type="gramEnd"/>
      <w:r w:rsidRPr="0008425A">
        <w:rPr>
          <w:rFonts w:ascii="Georgia" w:hAnsi="Georgia"/>
          <w:sz w:val="20"/>
          <w:szCs w:val="20"/>
        </w:rPr>
        <w:t xml:space="preserve"> </w:t>
      </w:r>
      <w:r>
        <w:rPr>
          <w:rFonts w:ascii="Georgia" w:hAnsi="Georgia"/>
          <w:sz w:val="20"/>
          <w:szCs w:val="20"/>
        </w:rPr>
        <w:t>1, 2015,</w:t>
      </w:r>
      <w:r w:rsidRPr="0008425A">
        <w:rPr>
          <w:rFonts w:ascii="Georgia" w:hAnsi="Georgia"/>
          <w:sz w:val="20"/>
          <w:szCs w:val="20"/>
        </w:rPr>
        <w:t xml:space="preserve"> 1502: </w:t>
      </w:r>
      <w:r w:rsidRPr="0008425A">
        <w:rPr>
          <w:rFonts w:ascii="Georgia" w:hAnsi="Georgia" w:cstheme="minorHAnsi"/>
          <w:sz w:val="20"/>
          <w:szCs w:val="20"/>
        </w:rPr>
        <w:t>«</w:t>
      </w:r>
      <w:r>
        <w:rPr>
          <w:rFonts w:ascii="Georgia" w:hAnsi="Georgia"/>
          <w:sz w:val="20"/>
          <w:szCs w:val="20"/>
        </w:rPr>
        <w:t>[u]</w:t>
      </w:r>
      <w:r w:rsidRPr="0008425A">
        <w:rPr>
          <w:rFonts w:ascii="Georgia" w:hAnsi="Georgia"/>
          <w:sz w:val="20"/>
          <w:szCs w:val="20"/>
        </w:rPr>
        <w:t>n’ultima osservazione concerne invece le possibili ricadute della sentenza in epigrafe nei riguardi dei giudici comuni; e questo in due diversi significati. Secondo il primo, ci potremmo chiedere se l’operazione svolta dalla Corte costituzionale, nell’ambito della propria attività di bilanciamento tra principî e valori costituzionali, non possa essere svolta anche dai giudici comuni, ai quali infatti più volte la corte stessa ha riconosciuto la funzione di bilanciamento, con riguardo alla applicazione della decisione di incostituzionalità nei propri giudizi. Di questo la corte pare accorgersi allorché, nel sostenere la possibilità individuare limiti alla efficacia generalmente riconosciuta alle dichiarazioni di incostituzionalità sulla base di quanto normativamente stabilito e di farlo quando sussista la necessità di salvaguardare principî o diritti di rango costituzionale che altrimenti risulterebbero irrimediabilmente sacrifica</w:t>
      </w:r>
      <w:r>
        <w:rPr>
          <w:rFonts w:ascii="Georgia" w:hAnsi="Georgia"/>
          <w:sz w:val="20"/>
          <w:szCs w:val="20"/>
        </w:rPr>
        <w:t>ti, precisa che in questi casi “</w:t>
      </w:r>
      <w:r w:rsidRPr="0008425A">
        <w:rPr>
          <w:rFonts w:ascii="Georgia" w:hAnsi="Georgia"/>
          <w:sz w:val="20"/>
          <w:szCs w:val="20"/>
        </w:rPr>
        <w:t>la loro individuazione è ascrivibile all’attività di bilanciamento tra valori di rango costituzionale ed è, quindi, la Corte costituzionale — e solo essa — ad avere la competenza in proposito</w:t>
      </w:r>
      <w:r>
        <w:rPr>
          <w:rFonts w:ascii="Georgia" w:hAnsi="Georgia"/>
          <w:sz w:val="20"/>
          <w:szCs w:val="20"/>
        </w:rPr>
        <w:t>”</w:t>
      </w:r>
      <w:r w:rsidRPr="0008425A">
        <w:rPr>
          <w:rFonts w:ascii="Georgia" w:hAnsi="Georgia"/>
          <w:sz w:val="20"/>
          <w:szCs w:val="20"/>
        </w:rPr>
        <w:t>».</w:t>
      </w:r>
      <w:r>
        <w:rPr>
          <w:rFonts w:ascii="Georgia" w:hAnsi="Georgia"/>
          <w:sz w:val="20"/>
          <w:szCs w:val="20"/>
        </w:rPr>
        <w:t xml:space="preserve"> Nel senso che la </w:t>
      </w:r>
      <w:proofErr w:type="spellStart"/>
      <w:r>
        <w:rPr>
          <w:rFonts w:ascii="Georgia" w:hAnsi="Georgia"/>
          <w:sz w:val="20"/>
          <w:szCs w:val="20"/>
        </w:rPr>
        <w:t>modulabilità</w:t>
      </w:r>
      <w:proofErr w:type="spellEnd"/>
      <w:r>
        <w:rPr>
          <w:rFonts w:ascii="Georgia" w:hAnsi="Georgia"/>
          <w:sz w:val="20"/>
          <w:szCs w:val="20"/>
        </w:rPr>
        <w:t xml:space="preserve"> degli effetti temporali spetta alla Corte in ragione del suo ruolo politico e “normativo” nell’ordinamento e che tale ruolo ovviamente non possa predicarsi per il giudice amministrativo, si veda R. Di Pace, </w:t>
      </w:r>
      <w:r w:rsidRPr="00D86B99">
        <w:rPr>
          <w:rFonts w:ascii="Georgia" w:hAnsi="Georgia"/>
          <w:i/>
          <w:sz w:val="20"/>
          <w:szCs w:val="20"/>
        </w:rPr>
        <w:t>L’annullamento tra tradizione e innovazione, la problematica flessibilità dei poteri del giudice amministrativo</w:t>
      </w:r>
      <w:r>
        <w:rPr>
          <w:rFonts w:ascii="Georgia" w:hAnsi="Georgia"/>
          <w:sz w:val="20"/>
          <w:szCs w:val="20"/>
        </w:rPr>
        <w:t xml:space="preserve">, in Dir. </w:t>
      </w:r>
      <w:proofErr w:type="spellStart"/>
      <w:r>
        <w:rPr>
          <w:rFonts w:ascii="Georgia" w:hAnsi="Georgia"/>
          <w:sz w:val="20"/>
          <w:szCs w:val="20"/>
        </w:rPr>
        <w:t>proc</w:t>
      </w:r>
      <w:proofErr w:type="spellEnd"/>
      <w:r>
        <w:rPr>
          <w:rFonts w:ascii="Georgia" w:hAnsi="Georgia"/>
          <w:sz w:val="20"/>
          <w:szCs w:val="20"/>
        </w:rPr>
        <w:t xml:space="preserve">. </w:t>
      </w:r>
      <w:proofErr w:type="spellStart"/>
      <w:r>
        <w:rPr>
          <w:rFonts w:ascii="Georgia" w:hAnsi="Georgia"/>
          <w:sz w:val="20"/>
          <w:szCs w:val="20"/>
        </w:rPr>
        <w:t>amm</w:t>
      </w:r>
      <w:proofErr w:type="spellEnd"/>
      <w:r>
        <w:rPr>
          <w:rFonts w:ascii="Georgia" w:hAnsi="Georgia"/>
          <w:sz w:val="20"/>
          <w:szCs w:val="20"/>
        </w:rPr>
        <w:t xml:space="preserve">., 4, 2012, 1273; nello stesso senso A. Vacca, </w:t>
      </w:r>
      <w:r w:rsidRPr="000D4D3E">
        <w:rPr>
          <w:rFonts w:ascii="Georgia" w:hAnsi="Georgia"/>
          <w:i/>
          <w:iCs/>
          <w:sz w:val="20"/>
          <w:szCs w:val="20"/>
        </w:rPr>
        <w:t xml:space="preserve">L’Adunanza plenaria, tra lo </w:t>
      </w:r>
      <w:proofErr w:type="spellStart"/>
      <w:r w:rsidRPr="000D4D3E">
        <w:rPr>
          <w:rFonts w:ascii="Georgia" w:hAnsi="Georgia"/>
          <w:i/>
          <w:iCs/>
          <w:sz w:val="20"/>
          <w:szCs w:val="20"/>
        </w:rPr>
        <w:t>ius</w:t>
      </w:r>
      <w:proofErr w:type="spellEnd"/>
      <w:r w:rsidRPr="000D4D3E">
        <w:rPr>
          <w:rFonts w:ascii="Georgia" w:hAnsi="Georgia"/>
          <w:i/>
          <w:iCs/>
          <w:sz w:val="20"/>
          <w:szCs w:val="20"/>
        </w:rPr>
        <w:t xml:space="preserve"> </w:t>
      </w:r>
      <w:proofErr w:type="spellStart"/>
      <w:r w:rsidRPr="000D4D3E">
        <w:rPr>
          <w:rFonts w:ascii="Georgia" w:hAnsi="Georgia"/>
          <w:i/>
          <w:iCs/>
          <w:sz w:val="20"/>
          <w:szCs w:val="20"/>
        </w:rPr>
        <w:t>dicere</w:t>
      </w:r>
      <w:proofErr w:type="spellEnd"/>
      <w:r w:rsidRPr="000D4D3E">
        <w:rPr>
          <w:rFonts w:ascii="Georgia" w:hAnsi="Georgia"/>
          <w:i/>
          <w:iCs/>
          <w:sz w:val="20"/>
          <w:szCs w:val="20"/>
        </w:rPr>
        <w:t xml:space="preserve"> e la creazione del diritto</w:t>
      </w:r>
      <w:r>
        <w:rPr>
          <w:rFonts w:ascii="Georgia" w:hAnsi="Georgia"/>
          <w:sz w:val="20"/>
          <w:szCs w:val="20"/>
        </w:rPr>
        <w:t>, ove si sottolinea la funzione «</w:t>
      </w:r>
      <w:proofErr w:type="spellStart"/>
      <w:r>
        <w:rPr>
          <w:rFonts w:ascii="Georgia" w:hAnsi="Georgia"/>
          <w:sz w:val="20"/>
          <w:szCs w:val="20"/>
        </w:rPr>
        <w:t>paralegislativa</w:t>
      </w:r>
      <w:proofErr w:type="spellEnd"/>
      <w:r>
        <w:rPr>
          <w:rFonts w:ascii="Georgia" w:hAnsi="Georgia"/>
          <w:sz w:val="20"/>
          <w:szCs w:val="20"/>
        </w:rPr>
        <w:t xml:space="preserve">» delle Corte costituzionale. </w:t>
      </w:r>
    </w:p>
  </w:footnote>
  <w:footnote w:id="20">
    <w:p w14:paraId="7B7D520A" w14:textId="763D428B" w:rsidR="00D27777" w:rsidRPr="00645C78" w:rsidRDefault="00D27777" w:rsidP="0008425A">
      <w:pPr>
        <w:pStyle w:val="Testonotaapidipagina"/>
        <w:jc w:val="both"/>
        <w:rPr>
          <w:rFonts w:ascii="Georgia" w:hAnsi="Georgia"/>
        </w:rPr>
      </w:pPr>
      <w:r w:rsidRPr="00BC6069">
        <w:rPr>
          <w:rStyle w:val="Rimandonotaapidipagina"/>
          <w:rFonts w:ascii="Georgia" w:hAnsi="Georgia"/>
          <w:sz w:val="20"/>
          <w:szCs w:val="20"/>
        </w:rPr>
        <w:footnoteRef/>
      </w:r>
      <w:r w:rsidRPr="00BC6069">
        <w:rPr>
          <w:rFonts w:ascii="Georgia" w:hAnsi="Georgia"/>
          <w:sz w:val="20"/>
          <w:szCs w:val="20"/>
        </w:rPr>
        <w:t xml:space="preserve"> In questo senso sembra doversi leggere E. </w:t>
      </w:r>
      <w:proofErr w:type="spellStart"/>
      <w:r w:rsidRPr="00BC6069">
        <w:rPr>
          <w:rFonts w:ascii="Georgia" w:hAnsi="Georgia"/>
          <w:sz w:val="20"/>
          <w:szCs w:val="20"/>
        </w:rPr>
        <w:t>Folieri</w:t>
      </w:r>
      <w:proofErr w:type="spellEnd"/>
      <w:r w:rsidRPr="00BC6069">
        <w:rPr>
          <w:rFonts w:ascii="Georgia" w:hAnsi="Georgia"/>
          <w:sz w:val="20"/>
          <w:szCs w:val="20"/>
        </w:rPr>
        <w:t xml:space="preserve">, </w:t>
      </w:r>
      <w:r w:rsidRPr="00BC6069">
        <w:rPr>
          <w:rFonts w:ascii="Georgia" w:hAnsi="Georgia"/>
          <w:i/>
          <w:sz w:val="20"/>
          <w:szCs w:val="20"/>
        </w:rPr>
        <w:t>L’Adunanza plenaria “sovrano illuminato” prende coscienza che i principi enunciati nelle sue pronunzie sono fonti del diritto</w:t>
      </w:r>
      <w:r w:rsidRPr="00BC6069">
        <w:rPr>
          <w:rFonts w:ascii="Georgia" w:hAnsi="Georgia"/>
          <w:sz w:val="20"/>
          <w:szCs w:val="20"/>
        </w:rPr>
        <w:t>,</w:t>
      </w:r>
      <w:r>
        <w:rPr>
          <w:rFonts w:ascii="Georgia" w:hAnsi="Georgia"/>
          <w:sz w:val="20"/>
          <w:szCs w:val="20"/>
        </w:rPr>
        <w:t xml:space="preserve"> in </w:t>
      </w:r>
      <w:proofErr w:type="spellStart"/>
      <w:r>
        <w:rPr>
          <w:rFonts w:ascii="Georgia" w:hAnsi="Georgia"/>
          <w:sz w:val="20"/>
          <w:szCs w:val="20"/>
        </w:rPr>
        <w:t>Urb</w:t>
      </w:r>
      <w:proofErr w:type="spellEnd"/>
      <w:r>
        <w:rPr>
          <w:rFonts w:ascii="Georgia" w:hAnsi="Georgia"/>
          <w:sz w:val="20"/>
          <w:szCs w:val="20"/>
        </w:rPr>
        <w:t xml:space="preserve">. e </w:t>
      </w:r>
      <w:proofErr w:type="spellStart"/>
      <w:r>
        <w:rPr>
          <w:rFonts w:ascii="Georgia" w:hAnsi="Georgia"/>
          <w:sz w:val="20"/>
          <w:szCs w:val="20"/>
        </w:rPr>
        <w:t>app</w:t>
      </w:r>
      <w:proofErr w:type="spellEnd"/>
      <w:r>
        <w:rPr>
          <w:rFonts w:ascii="Georgia" w:hAnsi="Georgia"/>
          <w:sz w:val="20"/>
          <w:szCs w:val="20"/>
        </w:rPr>
        <w:t xml:space="preserve">., 3, 2018, 373: </w:t>
      </w:r>
      <w:r w:rsidRPr="00BC6069">
        <w:rPr>
          <w:rFonts w:ascii="Georgia" w:hAnsi="Georgia" w:cstheme="minorHAnsi"/>
          <w:sz w:val="20"/>
          <w:szCs w:val="20"/>
        </w:rPr>
        <w:t>«</w:t>
      </w:r>
      <w:r w:rsidRPr="00BC6069">
        <w:rPr>
          <w:rFonts w:ascii="Georgia" w:hAnsi="Georgia"/>
          <w:sz w:val="20"/>
          <w:szCs w:val="20"/>
        </w:rPr>
        <w:t xml:space="preserve">il processo innanzi alla Corte costituzionale ha un ruolo istituzionale del tutto diverso e le sentenze di accoglimento riguardano leggi ed atti aventi forza di legge che esplicano efficacia </w:t>
      </w:r>
      <w:r w:rsidRPr="00BC6069">
        <w:rPr>
          <w:rFonts w:ascii="Georgia" w:hAnsi="Georgia"/>
          <w:i/>
          <w:sz w:val="20"/>
          <w:szCs w:val="20"/>
        </w:rPr>
        <w:t xml:space="preserve">erga </w:t>
      </w:r>
      <w:proofErr w:type="spellStart"/>
      <w:r w:rsidRPr="00BC6069">
        <w:rPr>
          <w:rFonts w:ascii="Georgia" w:hAnsi="Georgia"/>
          <w:i/>
          <w:sz w:val="20"/>
          <w:szCs w:val="20"/>
        </w:rPr>
        <w:t>omnes</w:t>
      </w:r>
      <w:proofErr w:type="spellEnd"/>
      <w:r w:rsidRPr="00BC6069">
        <w:rPr>
          <w:rFonts w:ascii="Georgia" w:hAnsi="Georgia"/>
          <w:sz w:val="20"/>
          <w:szCs w:val="20"/>
        </w:rPr>
        <w:t>, per cui la limitazio</w:t>
      </w:r>
      <w:r w:rsidRPr="00645C78">
        <w:rPr>
          <w:rFonts w:ascii="Georgia" w:hAnsi="Georgia"/>
          <w:sz w:val="20"/>
          <w:szCs w:val="20"/>
        </w:rPr>
        <w:t>ne degli effetti trova giustificazione in profili che investono la collettività intera e numerosi ed indeterminati soggetti dell’ordinamento</w:t>
      </w:r>
      <w:r w:rsidRPr="00645C78">
        <w:rPr>
          <w:rFonts w:ascii="Georgia" w:hAnsi="Georgia" w:cstheme="minorHAnsi"/>
          <w:sz w:val="20"/>
          <w:szCs w:val="20"/>
        </w:rPr>
        <w:t>»</w:t>
      </w:r>
      <w:r w:rsidRPr="00645C78">
        <w:rPr>
          <w:rFonts w:ascii="Georgia" w:hAnsi="Georgia"/>
          <w:sz w:val="20"/>
          <w:szCs w:val="20"/>
        </w:rPr>
        <w:t xml:space="preserve"> (anche se l’Autore ammette poi la </w:t>
      </w:r>
      <w:proofErr w:type="spellStart"/>
      <w:r w:rsidRPr="00645C78">
        <w:rPr>
          <w:rFonts w:ascii="Georgia" w:hAnsi="Georgia"/>
          <w:sz w:val="20"/>
          <w:szCs w:val="20"/>
        </w:rPr>
        <w:t>modulabilità</w:t>
      </w:r>
      <w:proofErr w:type="spellEnd"/>
      <w:r w:rsidRPr="00645C78">
        <w:rPr>
          <w:rFonts w:ascii="Georgia" w:hAnsi="Georgia"/>
          <w:sz w:val="20"/>
          <w:szCs w:val="20"/>
        </w:rPr>
        <w:t xml:space="preserve"> degli effetti temporali per le pronunce dell’Adunanza plenaria).</w:t>
      </w:r>
    </w:p>
  </w:footnote>
  <w:footnote w:id="21">
    <w:p w14:paraId="7A257A64" w14:textId="096C8F34" w:rsidR="00D27777" w:rsidRPr="00645C78" w:rsidRDefault="00D27777" w:rsidP="00645C78">
      <w:pPr>
        <w:pStyle w:val="text-justify"/>
        <w:spacing w:before="0" w:beforeAutospacing="0" w:after="0" w:afterAutospacing="0"/>
        <w:jc w:val="both"/>
        <w:rPr>
          <w:rFonts w:ascii="Arial" w:hAnsi="Arial" w:cs="Arial"/>
          <w:color w:val="090E1D"/>
          <w:sz w:val="27"/>
          <w:szCs w:val="27"/>
        </w:rPr>
      </w:pPr>
      <w:r w:rsidRPr="00645C78">
        <w:rPr>
          <w:rStyle w:val="Rimandonotaapidipagina"/>
          <w:rFonts w:ascii="Georgia" w:hAnsi="Georgia"/>
          <w:sz w:val="20"/>
          <w:szCs w:val="20"/>
        </w:rPr>
        <w:footnoteRef/>
      </w:r>
      <w:r w:rsidRPr="00645C78">
        <w:rPr>
          <w:rFonts w:ascii="Georgia" w:hAnsi="Georgia"/>
          <w:sz w:val="20"/>
          <w:szCs w:val="20"/>
        </w:rPr>
        <w:t xml:space="preserve"> L. </w:t>
      </w:r>
      <w:proofErr w:type="spellStart"/>
      <w:r w:rsidRPr="00645C78">
        <w:rPr>
          <w:rFonts w:ascii="Georgia" w:hAnsi="Georgia"/>
          <w:sz w:val="20"/>
          <w:szCs w:val="20"/>
        </w:rPr>
        <w:t>Bertonazzi</w:t>
      </w:r>
      <w:proofErr w:type="spellEnd"/>
      <w:r w:rsidRPr="00645C78">
        <w:rPr>
          <w:rFonts w:ascii="Georgia" w:hAnsi="Georgia"/>
          <w:sz w:val="20"/>
          <w:szCs w:val="20"/>
        </w:rPr>
        <w:t xml:space="preserve">, </w:t>
      </w:r>
      <w:r w:rsidRPr="00645C78">
        <w:rPr>
          <w:rFonts w:ascii="Georgia" w:hAnsi="Georgia"/>
          <w:i/>
          <w:iCs/>
          <w:sz w:val="20"/>
          <w:szCs w:val="20"/>
        </w:rPr>
        <w:t xml:space="preserve">Sentenza che accoglie l’azione di annullamento amputata dell’effetto </w:t>
      </w:r>
      <w:proofErr w:type="gramStart"/>
      <w:r w:rsidRPr="00645C78">
        <w:rPr>
          <w:rFonts w:ascii="Georgia" w:hAnsi="Georgia"/>
          <w:i/>
          <w:iCs/>
          <w:sz w:val="20"/>
          <w:szCs w:val="20"/>
        </w:rPr>
        <w:t>eliminatorio</w:t>
      </w:r>
      <w:r w:rsidRPr="00645C78">
        <w:rPr>
          <w:rFonts w:ascii="Georgia" w:hAnsi="Georgia"/>
          <w:sz w:val="20"/>
          <w:szCs w:val="20"/>
        </w:rPr>
        <w:t>?,</w:t>
      </w:r>
      <w:proofErr w:type="gramEnd"/>
      <w:r w:rsidRPr="00645C78">
        <w:rPr>
          <w:rFonts w:ascii="Georgia" w:hAnsi="Georgia"/>
          <w:sz w:val="20"/>
          <w:szCs w:val="20"/>
        </w:rPr>
        <w:t xml:space="preserve"> in Dir. </w:t>
      </w:r>
      <w:proofErr w:type="spellStart"/>
      <w:r w:rsidRPr="00645C78">
        <w:rPr>
          <w:rFonts w:ascii="Georgia" w:hAnsi="Georgia"/>
          <w:sz w:val="20"/>
          <w:szCs w:val="20"/>
        </w:rPr>
        <w:t>proc</w:t>
      </w:r>
      <w:proofErr w:type="spellEnd"/>
      <w:r w:rsidRPr="00645C78">
        <w:rPr>
          <w:rFonts w:ascii="Georgia" w:hAnsi="Georgia"/>
          <w:sz w:val="20"/>
          <w:szCs w:val="20"/>
        </w:rPr>
        <w:t xml:space="preserve">. </w:t>
      </w:r>
      <w:proofErr w:type="spellStart"/>
      <w:r w:rsidRPr="00645C78">
        <w:rPr>
          <w:rFonts w:ascii="Georgia" w:hAnsi="Georgia"/>
          <w:sz w:val="20"/>
          <w:szCs w:val="20"/>
        </w:rPr>
        <w:t>amm</w:t>
      </w:r>
      <w:proofErr w:type="spellEnd"/>
      <w:r w:rsidRPr="00645C78">
        <w:rPr>
          <w:rFonts w:ascii="Georgia" w:hAnsi="Georgia"/>
          <w:sz w:val="20"/>
          <w:szCs w:val="20"/>
        </w:rPr>
        <w:t xml:space="preserve">., 3, </w:t>
      </w:r>
      <w:r w:rsidRPr="00645C78">
        <w:rPr>
          <w:rFonts w:ascii="Georgia" w:hAnsi="Georgia"/>
          <w:color w:val="000000" w:themeColor="text1"/>
          <w:sz w:val="20"/>
          <w:szCs w:val="20"/>
        </w:rPr>
        <w:t xml:space="preserve">2012, 1128: «Una simile azione di annullamento è ammissibile sotto il profilo dell’interesse a ricorrere, senza che al giudice sia consentito di farsi interprete autentico delle reali finalità alla base dell’iniziativa processuale […] e, muovendo da esse, di discostarsi, nel contempo, dalla domanda giudiziale e dalla tipicità dell’esito di accoglimento dell’azione di annullamento». R. Villata, </w:t>
      </w:r>
      <w:r w:rsidRPr="00645C78">
        <w:rPr>
          <w:rFonts w:ascii="Georgia" w:hAnsi="Georgia"/>
          <w:i/>
          <w:iCs/>
          <w:color w:val="000000" w:themeColor="text1"/>
          <w:sz w:val="20"/>
          <w:szCs w:val="20"/>
        </w:rPr>
        <w:t xml:space="preserve">Ancora spigolature sul nuovo processo </w:t>
      </w:r>
      <w:proofErr w:type="gramStart"/>
      <w:r w:rsidRPr="00645C78">
        <w:rPr>
          <w:rFonts w:ascii="Georgia" w:hAnsi="Georgia"/>
          <w:i/>
          <w:iCs/>
          <w:color w:val="000000" w:themeColor="text1"/>
          <w:sz w:val="20"/>
          <w:szCs w:val="20"/>
        </w:rPr>
        <w:t>amministrativo</w:t>
      </w:r>
      <w:r w:rsidRPr="00645C78">
        <w:rPr>
          <w:rFonts w:ascii="Georgia" w:hAnsi="Georgia"/>
          <w:color w:val="000000" w:themeColor="text1"/>
          <w:sz w:val="20"/>
          <w:szCs w:val="20"/>
        </w:rPr>
        <w:t>?,</w:t>
      </w:r>
      <w:proofErr w:type="gramEnd"/>
      <w:r w:rsidRPr="00645C78">
        <w:rPr>
          <w:rFonts w:ascii="Georgia" w:hAnsi="Georgia"/>
          <w:color w:val="000000" w:themeColor="text1"/>
          <w:sz w:val="20"/>
          <w:szCs w:val="20"/>
        </w:rPr>
        <w:t xml:space="preserve"> ibidem, 4, 2011, 1516, secondo cui l’interesse delle parte «è affare esclusivo della medesima, una volta positivamente accertata la sussistenza dell’interesse processuale: si finisce altrimenti con il valutare l’opportunità dell’azione proposta, in tal modo non rispettando il principio fondamentale della domanda di parte». Sostanzialmente negli stessi termini, A. Scognamiglio, </w:t>
      </w:r>
      <w:r w:rsidRPr="00645C78">
        <w:rPr>
          <w:rStyle w:val="Enfasigrassetto"/>
          <w:rFonts w:ascii="Georgia" w:hAnsi="Georgia"/>
          <w:b w:val="0"/>
          <w:bCs w:val="0"/>
          <w:i/>
          <w:iCs/>
          <w:color w:val="000000" w:themeColor="text1"/>
          <w:sz w:val="20"/>
          <w:szCs w:val="20"/>
        </w:rPr>
        <w:t>Annullamento “dalla data in cui” (nota a Consiglio di Stato, Sez. Prima, 30 giugno 2020 n. 1233)</w:t>
      </w:r>
      <w:r w:rsidRPr="00645C78">
        <w:rPr>
          <w:rStyle w:val="Enfasigrassetto"/>
          <w:rFonts w:ascii="Georgia" w:hAnsi="Georgia"/>
          <w:b w:val="0"/>
          <w:bCs w:val="0"/>
          <w:color w:val="000000" w:themeColor="text1"/>
          <w:sz w:val="20"/>
          <w:szCs w:val="20"/>
        </w:rPr>
        <w:t>, in www.giustiziainsieme.it</w:t>
      </w:r>
      <w:r w:rsidRPr="00B82BEB">
        <w:rPr>
          <w:rStyle w:val="Enfasigrassetto"/>
          <w:rFonts w:ascii="Georgia" w:hAnsi="Georgia"/>
          <w:b w:val="0"/>
          <w:bCs w:val="0"/>
          <w:color w:val="000000" w:themeColor="text1"/>
          <w:sz w:val="20"/>
          <w:szCs w:val="20"/>
        </w:rPr>
        <w:t>, 8, 2020:</w:t>
      </w:r>
      <w:r w:rsidRPr="00B82BEB">
        <w:rPr>
          <w:rStyle w:val="Enfasigrassetto"/>
          <w:rFonts w:ascii="Georgia" w:hAnsi="Georgia"/>
          <w:color w:val="000000" w:themeColor="text1"/>
          <w:sz w:val="20"/>
          <w:szCs w:val="20"/>
        </w:rPr>
        <w:t xml:space="preserve"> </w:t>
      </w:r>
      <w:r w:rsidRPr="00645C78">
        <w:rPr>
          <w:rStyle w:val="Enfasigrassetto"/>
          <w:rFonts w:ascii="Georgia" w:hAnsi="Georgia"/>
          <w:color w:val="000000" w:themeColor="text1"/>
          <w:sz w:val="20"/>
          <w:szCs w:val="20"/>
        </w:rPr>
        <w:t>«</w:t>
      </w:r>
      <w:r w:rsidRPr="00645C78">
        <w:rPr>
          <w:rFonts w:ascii="Georgia" w:hAnsi="Georgia"/>
          <w:color w:val="000000" w:themeColor="text1"/>
          <w:sz w:val="20"/>
          <w:szCs w:val="20"/>
        </w:rPr>
        <w:t xml:space="preserve">Ad apparire incompatibile con </w:t>
      </w:r>
      <w:r w:rsidRPr="00645C78">
        <w:rPr>
          <w:rFonts w:ascii="Georgia" w:hAnsi="Georgia"/>
          <w:color w:val="090E1D"/>
          <w:sz w:val="20"/>
          <w:szCs w:val="20"/>
        </w:rPr>
        <w:t xml:space="preserve">i principi propri del processo amministrativo come processo di parti retto dal principio dispositivo è proprio l’esercizio officioso del potere di modulare l’effetto </w:t>
      </w:r>
      <w:proofErr w:type="spellStart"/>
      <w:r w:rsidRPr="00645C78">
        <w:rPr>
          <w:rFonts w:ascii="Georgia" w:hAnsi="Georgia"/>
          <w:color w:val="090E1D"/>
          <w:sz w:val="20"/>
          <w:szCs w:val="20"/>
        </w:rPr>
        <w:t>caducatorio</w:t>
      </w:r>
      <w:proofErr w:type="spellEnd"/>
      <w:r w:rsidRPr="00645C78">
        <w:rPr>
          <w:rFonts w:ascii="Georgia" w:hAnsi="Georgia"/>
          <w:color w:val="090E1D"/>
          <w:sz w:val="20"/>
          <w:szCs w:val="20"/>
        </w:rPr>
        <w:t xml:space="preserve"> </w:t>
      </w:r>
      <w:proofErr w:type="spellStart"/>
      <w:proofErr w:type="gramStart"/>
      <w:r w:rsidRPr="00645C78">
        <w:rPr>
          <w:rFonts w:ascii="Georgia" w:hAnsi="Georgia"/>
          <w:color w:val="090E1D"/>
          <w:sz w:val="20"/>
          <w:szCs w:val="20"/>
        </w:rPr>
        <w:t>sull“</w:t>
      </w:r>
      <w:proofErr w:type="gramEnd"/>
      <w:r w:rsidRPr="00645C78">
        <w:rPr>
          <w:rFonts w:ascii="Georgia" w:hAnsi="Georgia"/>
          <w:color w:val="090E1D"/>
          <w:sz w:val="20"/>
          <w:szCs w:val="20"/>
        </w:rPr>
        <w:t>autentico</w:t>
      </w:r>
      <w:proofErr w:type="spellEnd"/>
      <w:r w:rsidRPr="00645C78">
        <w:rPr>
          <w:rFonts w:ascii="Georgia" w:hAnsi="Georgia"/>
          <w:color w:val="090E1D"/>
          <w:sz w:val="20"/>
          <w:szCs w:val="20"/>
        </w:rPr>
        <w:t xml:space="preserve"> interesse delle parti” come individuato dallo stesso giudice. Di detto </w:t>
      </w:r>
      <w:proofErr w:type="gramStart"/>
      <w:r w:rsidRPr="00645C78">
        <w:rPr>
          <w:rFonts w:ascii="Georgia" w:hAnsi="Georgia"/>
          <w:color w:val="090E1D"/>
          <w:sz w:val="20"/>
          <w:szCs w:val="20"/>
        </w:rPr>
        <w:t>interesse  –</w:t>
      </w:r>
      <w:proofErr w:type="gramEnd"/>
      <w:r w:rsidRPr="00645C78">
        <w:rPr>
          <w:rFonts w:ascii="Georgia" w:hAnsi="Georgia"/>
          <w:color w:val="090E1D"/>
          <w:sz w:val="20"/>
          <w:szCs w:val="20"/>
        </w:rPr>
        <w:t xml:space="preserve"> invece - solo le parti sono interpreti. Perché il giudice possa pronunciare la decorrenza dell’annullamento </w:t>
      </w:r>
      <w:r w:rsidRPr="00645C78">
        <w:rPr>
          <w:rStyle w:val="Enfasicorsivo"/>
          <w:rFonts w:ascii="Georgia" w:hAnsi="Georgia"/>
          <w:color w:val="090E1D"/>
          <w:sz w:val="20"/>
          <w:szCs w:val="20"/>
        </w:rPr>
        <w:t xml:space="preserve">ex </w:t>
      </w:r>
      <w:proofErr w:type="spellStart"/>
      <w:r w:rsidRPr="00645C78">
        <w:rPr>
          <w:rStyle w:val="Enfasicorsivo"/>
          <w:rFonts w:ascii="Georgia" w:hAnsi="Georgia"/>
          <w:color w:val="090E1D"/>
          <w:sz w:val="20"/>
          <w:szCs w:val="20"/>
        </w:rPr>
        <w:t>tunc</w:t>
      </w:r>
      <w:proofErr w:type="spellEnd"/>
      <w:r w:rsidRPr="00645C78">
        <w:rPr>
          <w:rFonts w:ascii="Georgia" w:hAnsi="Georgia"/>
          <w:color w:val="090E1D"/>
          <w:sz w:val="20"/>
          <w:szCs w:val="20"/>
        </w:rPr>
        <w:t>, </w:t>
      </w:r>
      <w:r w:rsidRPr="00645C78">
        <w:rPr>
          <w:rStyle w:val="Enfasicorsivo"/>
          <w:rFonts w:ascii="Georgia" w:hAnsi="Georgia"/>
          <w:color w:val="090E1D"/>
          <w:sz w:val="20"/>
          <w:szCs w:val="20"/>
        </w:rPr>
        <w:t xml:space="preserve">ex </w:t>
      </w:r>
      <w:proofErr w:type="spellStart"/>
      <w:r w:rsidRPr="00645C78">
        <w:rPr>
          <w:rStyle w:val="Enfasicorsivo"/>
          <w:rFonts w:ascii="Georgia" w:hAnsi="Georgia"/>
          <w:color w:val="090E1D"/>
          <w:sz w:val="20"/>
          <w:szCs w:val="20"/>
        </w:rPr>
        <w:t>nunc</w:t>
      </w:r>
      <w:proofErr w:type="spellEnd"/>
      <w:r w:rsidRPr="00645C78">
        <w:rPr>
          <w:rFonts w:ascii="Georgia" w:hAnsi="Georgia"/>
          <w:color w:val="090E1D"/>
          <w:sz w:val="20"/>
          <w:szCs w:val="20"/>
        </w:rPr>
        <w:t> o “dalla data in cui” è essenziale che le parti manifestino un interesse in tal senso. Le parti, dunque la parte ricorrente o l’amministrazione resistente che – come nel caso di specie – ben potrebbe rappresentare al giudice l’eccessiva compromissione dell’interesse generale che l’annullamento retroattivo comporta e ne faccia però esplicita richiesta»</w:t>
      </w:r>
      <w:r>
        <w:rPr>
          <w:rFonts w:ascii="Georgia" w:hAnsi="Georgia"/>
          <w:color w:val="090E1D"/>
          <w:sz w:val="20"/>
          <w:szCs w:val="20"/>
        </w:rPr>
        <w:t>.</w:t>
      </w:r>
    </w:p>
  </w:footnote>
  <w:footnote w:id="22">
    <w:p w14:paraId="0B6A1588" w14:textId="278D68D6" w:rsidR="00D27777" w:rsidRPr="00F8734E" w:rsidRDefault="00D27777" w:rsidP="00FC5BDF">
      <w:pPr>
        <w:pStyle w:val="Capoverso"/>
        <w:spacing w:line="240" w:lineRule="auto"/>
        <w:ind w:firstLine="0"/>
        <w:rPr>
          <w:rFonts w:ascii="Georgia" w:hAnsi="Georgia" w:cs="Times New Roman"/>
          <w:color w:val="000000"/>
          <w:sz w:val="20"/>
          <w:szCs w:val="20"/>
        </w:rPr>
      </w:pPr>
      <w:r w:rsidRPr="00FC5BDF">
        <w:rPr>
          <w:rStyle w:val="Rimandonotaapidipagina"/>
          <w:rFonts w:ascii="Georgia" w:hAnsi="Georgia"/>
          <w:sz w:val="20"/>
          <w:szCs w:val="20"/>
        </w:rPr>
        <w:footnoteRef/>
      </w:r>
      <w:r w:rsidRPr="00FC5BDF">
        <w:rPr>
          <w:rFonts w:ascii="Georgia" w:hAnsi="Georgia"/>
          <w:sz w:val="20"/>
          <w:szCs w:val="20"/>
        </w:rPr>
        <w:t xml:space="preserve"> Sul punto è netta la presa di posizione del giudice amministrativo</w:t>
      </w:r>
      <w:r w:rsidRPr="00F8734E">
        <w:rPr>
          <w:rFonts w:ascii="Georgia" w:hAnsi="Georgia"/>
          <w:sz w:val="20"/>
          <w:szCs w:val="20"/>
        </w:rPr>
        <w:t xml:space="preserve">: «A sua volta l’art. 34 esprime il principio dispositivo del processo amministrativo in relazione all’ambito della domanda di parte; si tratta, nel caso della giurisdizione amministrativa di legittimità, come noto, di una giurisdizione di tipo soggettivo, sia pure con aperture parziali alla giurisdizione di tipo oggettivo (ma che si manifestano in precisi, limitati ambiti come, per esempio, nella estensione della legittimazione ovvero nella valutazione sostitutiva dell’interesse pubblico in sede di giudizio di ottemperanza o in sede cautelare, ovvero ancora nella esistenza di regole speciali, quali quelle contenute negli artt. </w:t>
      </w:r>
      <w:hyperlink w:anchor="/ricerca/fonti_documento?idDatabank=10&amp;idDocMaster=3948141&amp;idUnitaDoc=20111865&amp;nVigUnitaDoc=1&amp;docIdx=1&amp;isCorrelazioniSearch=true" w:history="1">
        <w:r w:rsidRPr="00F8734E">
          <w:rPr>
            <w:rStyle w:val="alink"/>
            <w:rFonts w:ascii="Georgia" w:hAnsi="Georgia"/>
            <w:sz w:val="20"/>
            <w:szCs w:val="20"/>
          </w:rPr>
          <w:t>121</w:t>
        </w:r>
      </w:hyperlink>
      <w:r w:rsidRPr="00F8734E">
        <w:rPr>
          <w:rFonts w:ascii="Georgia" w:hAnsi="Georgia"/>
          <w:sz w:val="20"/>
          <w:szCs w:val="20"/>
        </w:rPr>
        <w:t xml:space="preserve"> e </w:t>
      </w:r>
      <w:hyperlink w:anchor="/ricerca/fonti_documento?idDatabank=10&amp;idDocMaster=3948141&amp;idUnitaDoc=20111866&amp;nVigUnitaDoc=1&amp;docIdx=1&amp;isCorrelazioniSearch=true" w:history="1">
        <w:r w:rsidRPr="00F8734E">
          <w:rPr>
            <w:rStyle w:val="alink"/>
            <w:rFonts w:ascii="Georgia" w:hAnsi="Georgia"/>
            <w:sz w:val="20"/>
            <w:szCs w:val="20"/>
          </w:rPr>
          <w:t xml:space="preserve">122 </w:t>
        </w:r>
        <w:proofErr w:type="spellStart"/>
        <w:r w:rsidRPr="00F8734E">
          <w:rPr>
            <w:rStyle w:val="alink"/>
            <w:rFonts w:ascii="Georgia" w:hAnsi="Georgia"/>
            <w:sz w:val="20"/>
            <w:szCs w:val="20"/>
          </w:rPr>
          <w:t>c.p.</w:t>
        </w:r>
      </w:hyperlink>
      <w:r w:rsidRPr="00F8734E">
        <w:rPr>
          <w:rFonts w:ascii="Georgia" w:hAnsi="Georgia"/>
          <w:sz w:val="20"/>
          <w:szCs w:val="20"/>
        </w:rPr>
        <w:t>a</w:t>
      </w:r>
      <w:proofErr w:type="spellEnd"/>
      <w:r w:rsidRPr="00F8734E">
        <w:rPr>
          <w:rFonts w:ascii="Georgia" w:hAnsi="Georgia"/>
          <w:sz w:val="20"/>
          <w:szCs w:val="20"/>
        </w:rPr>
        <w:t>., che, riguardo alle controversie in materia di contratti pubblici, consentono al giudice di modulare gli effetti della inefficacia del contratto)». (</w:t>
      </w:r>
      <w:proofErr w:type="spellStart"/>
      <w:r w:rsidRPr="00F8734E">
        <w:rPr>
          <w:rFonts w:ascii="Georgia" w:hAnsi="Georgia"/>
          <w:sz w:val="20"/>
          <w:szCs w:val="20"/>
        </w:rPr>
        <w:t>C.d.S</w:t>
      </w:r>
      <w:proofErr w:type="spellEnd"/>
      <w:r w:rsidRPr="00F8734E">
        <w:rPr>
          <w:rFonts w:ascii="Georgia" w:hAnsi="Georgia"/>
          <w:sz w:val="20"/>
          <w:szCs w:val="20"/>
        </w:rPr>
        <w:t xml:space="preserve">., Adunanza plenaria, 13 aprile 2015, n. 4). </w:t>
      </w:r>
      <w:r w:rsidRPr="00F8734E">
        <w:rPr>
          <w:rFonts w:ascii="Georgia" w:hAnsi="Georgia" w:cs="Times New Roman"/>
          <w:sz w:val="20"/>
          <w:szCs w:val="20"/>
        </w:rPr>
        <w:t xml:space="preserve">Si veda </w:t>
      </w:r>
      <w:r>
        <w:rPr>
          <w:rFonts w:ascii="Georgia" w:hAnsi="Georgia" w:cs="Times New Roman"/>
          <w:sz w:val="20"/>
          <w:szCs w:val="20"/>
        </w:rPr>
        <w:t xml:space="preserve">anche </w:t>
      </w:r>
      <w:proofErr w:type="spellStart"/>
      <w:r w:rsidRPr="00F8734E">
        <w:rPr>
          <w:rFonts w:ascii="Georgia" w:hAnsi="Georgia" w:cs="Times New Roman"/>
          <w:sz w:val="20"/>
          <w:szCs w:val="20"/>
        </w:rPr>
        <w:t>C.d.S</w:t>
      </w:r>
      <w:proofErr w:type="spellEnd"/>
      <w:r w:rsidRPr="00F8734E">
        <w:rPr>
          <w:rFonts w:ascii="Georgia" w:hAnsi="Georgia" w:cs="Times New Roman"/>
          <w:sz w:val="20"/>
          <w:szCs w:val="20"/>
        </w:rPr>
        <w:t xml:space="preserve">, Adunanza plenaria, </w:t>
      </w:r>
      <w:r w:rsidRPr="00F8734E">
        <w:rPr>
          <w:rFonts w:ascii="Georgia" w:hAnsi="Georgia" w:cs="Times New Roman"/>
          <w:color w:val="000000"/>
          <w:sz w:val="20"/>
          <w:szCs w:val="20"/>
        </w:rPr>
        <w:t>27 aprile 2015, n. 5: «Sul punto non può che ribadirsi quanto più volte enunciato da questa stessa Adunanza plenaria (cfr. da ultimo n. 4 del 2015; n. 9 del 2014, n. 7 del 2013, n. 4 del 2011), in ordine all’impossibilità di considerare quella amministrativa una giurisdizione di diritto oggettivo e su come tale approdo sia coerente con il significato che assume il principio della domanda nel dettato dell’</w:t>
      </w:r>
      <w:hyperlink r:id="rId7" w:anchor="/ricerca/fonti_documento?idDatabank=10&amp;idDocMaster=167881&amp;idUnitaDoc=843191&amp;nVigUnitaDoc=1&amp;docIdx=1&amp;isCorrelazioniSearch=true" w:history="1">
        <w:r w:rsidRPr="00F8734E">
          <w:rPr>
            <w:rStyle w:val="Collegamentoipertestuale"/>
            <w:rFonts w:ascii="Georgia" w:hAnsi="Georgia" w:cs="Times New Roman"/>
            <w:color w:val="000000"/>
            <w:sz w:val="20"/>
            <w:szCs w:val="20"/>
            <w:u w:val="none"/>
          </w:rPr>
          <w:t xml:space="preserve">art. 24, co. 1, </w:t>
        </w:r>
        <w:proofErr w:type="spellStart"/>
        <w:r w:rsidRPr="00F8734E">
          <w:rPr>
            <w:rStyle w:val="Collegamentoipertestuale"/>
            <w:rFonts w:ascii="Georgia" w:hAnsi="Georgia" w:cs="Times New Roman"/>
            <w:color w:val="000000"/>
            <w:sz w:val="20"/>
            <w:szCs w:val="20"/>
            <w:u w:val="none"/>
          </w:rPr>
          <w:t>Cost</w:t>
        </w:r>
        <w:proofErr w:type="spellEnd"/>
        <w:r w:rsidRPr="00F8734E">
          <w:rPr>
            <w:rStyle w:val="Collegamentoipertestuale"/>
            <w:rFonts w:ascii="Georgia" w:hAnsi="Georgia" w:cs="Times New Roman"/>
            <w:color w:val="000000"/>
            <w:sz w:val="20"/>
            <w:szCs w:val="20"/>
            <w:u w:val="none"/>
          </w:rPr>
          <w:t>.</w:t>
        </w:r>
      </w:hyperlink>
      <w:r w:rsidRPr="00F8734E">
        <w:rPr>
          <w:rStyle w:val="apple-converted-space"/>
          <w:rFonts w:ascii="Georgia" w:hAnsi="Georgia" w:cs="Times New Roman"/>
          <w:color w:val="000000"/>
          <w:sz w:val="20"/>
          <w:szCs w:val="20"/>
        </w:rPr>
        <w:t> </w:t>
      </w:r>
      <w:r w:rsidRPr="00F8734E">
        <w:rPr>
          <w:rFonts w:ascii="Georgia" w:hAnsi="Georgia" w:cs="Times New Roman"/>
          <w:color w:val="000000"/>
          <w:sz w:val="20"/>
          <w:szCs w:val="20"/>
        </w:rPr>
        <w:t>che affianca, sia pure prendendo atto per ciò solo della loro diversità, le due situazioni soggettive attive del diritto soggettivo e dell’interesse legittimo quali presupposti per l’esercizio del diritto alla tutela giurisdizionale intesa come principio fondamentale costitutivo dell’ordine pubblico costituzionale (cfr. da ultimo le fondamentali conclusioni cui è pervenuta</w:t>
      </w:r>
      <w:r w:rsidRPr="00F8734E">
        <w:rPr>
          <w:rStyle w:val="apple-converted-space"/>
          <w:rFonts w:ascii="Georgia" w:hAnsi="Georgia" w:cs="Times New Roman"/>
          <w:color w:val="000000"/>
          <w:sz w:val="20"/>
          <w:szCs w:val="20"/>
        </w:rPr>
        <w:t> </w:t>
      </w:r>
      <w:hyperlink r:id="rId8" w:anchor="/ricerca/giurisprudenza_lista_risultati?idDatabank=0&amp;idEstremi=2594980&amp;isCorrelazioniSearch=true" w:history="1">
        <w:r w:rsidRPr="00F8734E">
          <w:rPr>
            <w:rStyle w:val="Collegamentoipertestuale"/>
            <w:rFonts w:ascii="Georgia" w:hAnsi="Georgia" w:cs="Times New Roman"/>
            <w:color w:val="000000"/>
            <w:sz w:val="20"/>
            <w:szCs w:val="20"/>
            <w:u w:val="none"/>
          </w:rPr>
          <w:t xml:space="preserve">Corte </w:t>
        </w:r>
        <w:proofErr w:type="spellStart"/>
        <w:r w:rsidRPr="00F8734E">
          <w:rPr>
            <w:rStyle w:val="Collegamentoipertestuale"/>
            <w:rFonts w:ascii="Georgia" w:hAnsi="Georgia" w:cs="Times New Roman"/>
            <w:color w:val="000000"/>
            <w:sz w:val="20"/>
            <w:szCs w:val="20"/>
            <w:u w:val="none"/>
          </w:rPr>
          <w:t>cost</w:t>
        </w:r>
        <w:proofErr w:type="spellEnd"/>
        <w:r w:rsidRPr="00F8734E">
          <w:rPr>
            <w:rStyle w:val="Collegamentoipertestuale"/>
            <w:rFonts w:ascii="Georgia" w:hAnsi="Georgia" w:cs="Times New Roman"/>
            <w:color w:val="000000"/>
            <w:sz w:val="20"/>
            <w:szCs w:val="20"/>
            <w:u w:val="none"/>
          </w:rPr>
          <w:t>. 22 ottobre 2014, n. 238</w:t>
        </w:r>
      </w:hyperlink>
      <w:r w:rsidRPr="00F8734E">
        <w:rPr>
          <w:rFonts w:ascii="Georgia" w:hAnsi="Georgia" w:cs="Times New Roman"/>
          <w:color w:val="000000"/>
          <w:sz w:val="20"/>
          <w:szCs w:val="20"/>
        </w:rPr>
        <w:t>)».</w:t>
      </w:r>
    </w:p>
    <w:p w14:paraId="72D5B1B9" w14:textId="4DA0D9B6" w:rsidR="00D27777" w:rsidRPr="00F8734E" w:rsidRDefault="00D27777" w:rsidP="00F8734E">
      <w:pPr>
        <w:pStyle w:val="Capoverso"/>
        <w:spacing w:line="240" w:lineRule="auto"/>
        <w:ind w:firstLine="0"/>
        <w:rPr>
          <w:rFonts w:ascii="Georgia" w:hAnsi="Georgia"/>
          <w:sz w:val="20"/>
          <w:szCs w:val="20"/>
        </w:rPr>
      </w:pPr>
      <w:r w:rsidRPr="00F8734E">
        <w:rPr>
          <w:rFonts w:ascii="Georgia" w:hAnsi="Georgia" w:cs="Times New Roman"/>
          <w:color w:val="000000"/>
          <w:sz w:val="20"/>
          <w:szCs w:val="20"/>
        </w:rPr>
        <w:t xml:space="preserve">In termini, </w:t>
      </w:r>
      <w:r>
        <w:rPr>
          <w:rFonts w:ascii="Georgia" w:hAnsi="Georgia" w:cs="Times New Roman"/>
          <w:color w:val="000000"/>
          <w:sz w:val="20"/>
          <w:szCs w:val="20"/>
        </w:rPr>
        <w:t xml:space="preserve">ancora, </w:t>
      </w:r>
      <w:proofErr w:type="spellStart"/>
      <w:r w:rsidRPr="00F8734E">
        <w:rPr>
          <w:rFonts w:ascii="Georgia" w:hAnsi="Georgia" w:cs="Times New Roman"/>
          <w:bCs/>
          <w:color w:val="000000"/>
          <w:sz w:val="20"/>
          <w:szCs w:val="20"/>
        </w:rPr>
        <w:t>C.d.S</w:t>
      </w:r>
      <w:proofErr w:type="spellEnd"/>
      <w:r w:rsidRPr="00F8734E">
        <w:rPr>
          <w:rFonts w:ascii="Georgia" w:hAnsi="Georgia" w:cs="Times New Roman"/>
          <w:bCs/>
          <w:color w:val="000000"/>
          <w:sz w:val="20"/>
          <w:szCs w:val="20"/>
        </w:rPr>
        <w:t>., sez. VI, 25 febbraio 2019, n. 1321: «</w:t>
      </w:r>
      <w:r w:rsidRPr="00F8734E">
        <w:rPr>
          <w:rFonts w:ascii="Georgia" w:hAnsi="Georgia" w:cs="Times New Roman"/>
          <w:sz w:val="20"/>
          <w:szCs w:val="20"/>
        </w:rPr>
        <w:t>La necessità di dimostrare nei fatti tale evoluzione appare anche coerente con la recente affermazione – che il collegio condivide pienamente – secondo la quale, avendo riguardo alla concezione soggettiva della tutela e alla centralità processuale della situazione soggettiva rispetto all’interesse alla legittimità dell’azione amministrativa, sembra ormai potersi “capovolgere definitivamente l’allocazione tradizionale delle due situazioni soggettive, entrambe attive, che si muovono nel processo, e ci si può forse spingere ad affermare che è l’interesse alla mera legittimità ad essere divenuto un interesse occasionalmente protetto, cioè protetto di riflesso in sede di tutela della situazione di interesse legittimo”».</w:t>
      </w:r>
      <w:r>
        <w:rPr>
          <w:rFonts w:ascii="Georgia" w:hAnsi="Georgia" w:cs="Times New Roman"/>
          <w:sz w:val="20"/>
          <w:szCs w:val="20"/>
        </w:rPr>
        <w:t xml:space="preserve"> Infine</w:t>
      </w:r>
      <w:r w:rsidRPr="00F8734E">
        <w:rPr>
          <w:rFonts w:ascii="Georgia" w:hAnsi="Georgia" w:cs="Times New Roman"/>
          <w:sz w:val="20"/>
          <w:szCs w:val="20"/>
        </w:rPr>
        <w:t xml:space="preserve">, nello stesso senso, </w:t>
      </w:r>
      <w:proofErr w:type="spellStart"/>
      <w:r w:rsidRPr="00F8734E">
        <w:rPr>
          <w:rFonts w:ascii="Georgia" w:hAnsi="Georgia" w:cs="Times New Roman"/>
          <w:sz w:val="20"/>
          <w:szCs w:val="20"/>
        </w:rPr>
        <w:t>C.d.S</w:t>
      </w:r>
      <w:proofErr w:type="spellEnd"/>
      <w:r w:rsidRPr="00F8734E">
        <w:rPr>
          <w:rFonts w:ascii="Georgia" w:hAnsi="Georgia" w:cs="Times New Roman"/>
          <w:sz w:val="20"/>
          <w:szCs w:val="20"/>
        </w:rPr>
        <w:t>., Adunanza plenaria, 7 aprile 2011, n. 4: «</w:t>
      </w:r>
      <w:r w:rsidRPr="00F8734E">
        <w:rPr>
          <w:rFonts w:ascii="Georgia" w:hAnsi="Georgia" w:cs="Times New Roman"/>
          <w:color w:val="000000"/>
          <w:sz w:val="20"/>
          <w:szCs w:val="20"/>
        </w:rPr>
        <w:t>In questo senso, deve essere accuratamente valorizzato, in tutte le sue implicazioni, il principio della domanda, che contrassegna il sistema attuale della giustizia amministrativa, quale tipica giurisdizione “di diritto soggettivo”».</w:t>
      </w:r>
      <w:r>
        <w:rPr>
          <w:rFonts w:ascii="Georgia" w:hAnsi="Georgia" w:cs="Times New Roman"/>
          <w:color w:val="000000"/>
          <w:sz w:val="20"/>
          <w:szCs w:val="20"/>
        </w:rPr>
        <w:t xml:space="preserve"> </w:t>
      </w:r>
      <w:r w:rsidRPr="00F8734E">
        <w:rPr>
          <w:rFonts w:ascii="Georgia" w:hAnsi="Georgia"/>
          <w:sz w:val="20"/>
          <w:szCs w:val="20"/>
        </w:rPr>
        <w:t xml:space="preserve">In dottrina, si vedano F.G. </w:t>
      </w:r>
      <w:proofErr w:type="spellStart"/>
      <w:r w:rsidRPr="00F8734E">
        <w:rPr>
          <w:rFonts w:ascii="Georgia" w:hAnsi="Georgia"/>
          <w:sz w:val="20"/>
          <w:szCs w:val="20"/>
        </w:rPr>
        <w:t>S</w:t>
      </w:r>
      <w:r>
        <w:rPr>
          <w:rFonts w:ascii="Georgia" w:hAnsi="Georgia"/>
          <w:sz w:val="20"/>
          <w:szCs w:val="20"/>
        </w:rPr>
        <w:t>coca</w:t>
      </w:r>
      <w:proofErr w:type="spellEnd"/>
      <w:r w:rsidRPr="00F8734E">
        <w:rPr>
          <w:rFonts w:ascii="Georgia" w:hAnsi="Georgia"/>
          <w:sz w:val="20"/>
          <w:szCs w:val="20"/>
        </w:rPr>
        <w:t xml:space="preserve">, </w:t>
      </w:r>
      <w:r w:rsidRPr="00F8734E">
        <w:rPr>
          <w:rFonts w:ascii="Georgia" w:hAnsi="Georgia"/>
          <w:i/>
          <w:sz w:val="20"/>
          <w:szCs w:val="20"/>
        </w:rPr>
        <w:t>L’interesse legittimo, storia e teoria</w:t>
      </w:r>
      <w:r w:rsidRPr="00F8734E">
        <w:rPr>
          <w:rFonts w:ascii="Georgia" w:hAnsi="Georgia"/>
          <w:sz w:val="20"/>
          <w:szCs w:val="20"/>
        </w:rPr>
        <w:t xml:space="preserve">, </w:t>
      </w:r>
      <w:proofErr w:type="spellStart"/>
      <w:r w:rsidRPr="00F8734E">
        <w:rPr>
          <w:rFonts w:ascii="Georgia" w:hAnsi="Georgia"/>
          <w:sz w:val="20"/>
          <w:szCs w:val="20"/>
        </w:rPr>
        <w:t>Giappichelli</w:t>
      </w:r>
      <w:proofErr w:type="spellEnd"/>
      <w:r w:rsidRPr="00F8734E">
        <w:rPr>
          <w:rFonts w:ascii="Georgia" w:hAnsi="Georgia"/>
          <w:sz w:val="20"/>
          <w:szCs w:val="20"/>
        </w:rPr>
        <w:t xml:space="preserve">, 2017, 179: «La tutela dell’interesse legittimo è concepita e disciplinata in Costituzione come tutela propria del </w:t>
      </w:r>
      <w:r w:rsidRPr="00F8734E">
        <w:rPr>
          <w:rFonts w:ascii="Georgia" w:hAnsi="Georgia"/>
          <w:i/>
          <w:sz w:val="20"/>
          <w:szCs w:val="20"/>
        </w:rPr>
        <w:t>solo</w:t>
      </w:r>
      <w:r w:rsidRPr="00F8734E">
        <w:rPr>
          <w:rFonts w:ascii="Georgia" w:hAnsi="Georgia"/>
          <w:sz w:val="20"/>
          <w:szCs w:val="20"/>
        </w:rPr>
        <w:t xml:space="preserve"> interesse privato: ad essere tutelato indirettamente, almeno in sede processuale, e non sempre (se si vuole: </w:t>
      </w:r>
      <w:r w:rsidRPr="00F8734E">
        <w:rPr>
          <w:rFonts w:ascii="Georgia" w:hAnsi="Georgia"/>
          <w:i/>
          <w:sz w:val="20"/>
          <w:szCs w:val="20"/>
        </w:rPr>
        <w:t>occasionalmente</w:t>
      </w:r>
      <w:r w:rsidRPr="00F8734E">
        <w:rPr>
          <w:rFonts w:ascii="Georgia" w:hAnsi="Georgia"/>
          <w:sz w:val="20"/>
          <w:szCs w:val="20"/>
        </w:rPr>
        <w:t xml:space="preserve">), è semmai, l’interesse pubblico»; F.G. </w:t>
      </w:r>
      <w:proofErr w:type="spellStart"/>
      <w:r>
        <w:rPr>
          <w:rFonts w:ascii="Georgia" w:hAnsi="Georgia"/>
          <w:sz w:val="20"/>
          <w:szCs w:val="20"/>
        </w:rPr>
        <w:t>Scoca</w:t>
      </w:r>
      <w:proofErr w:type="spellEnd"/>
      <w:r w:rsidRPr="00F8734E">
        <w:rPr>
          <w:rFonts w:ascii="Georgia" w:hAnsi="Georgia"/>
          <w:sz w:val="20"/>
          <w:szCs w:val="20"/>
        </w:rPr>
        <w:t xml:space="preserve">, </w:t>
      </w:r>
      <w:r w:rsidRPr="00F8734E">
        <w:rPr>
          <w:rFonts w:ascii="Georgia" w:hAnsi="Georgia"/>
          <w:i/>
          <w:sz w:val="20"/>
          <w:szCs w:val="20"/>
        </w:rPr>
        <w:t>Il principio della domanda nel processo amministrat</w:t>
      </w:r>
      <w:r>
        <w:rPr>
          <w:rFonts w:ascii="Georgia" w:hAnsi="Georgia"/>
          <w:i/>
          <w:sz w:val="20"/>
          <w:szCs w:val="20"/>
        </w:rPr>
        <w:t xml:space="preserve">ivo, </w:t>
      </w:r>
      <w:r w:rsidRPr="00B04860">
        <w:rPr>
          <w:rFonts w:ascii="Georgia" w:hAnsi="Georgia"/>
          <w:sz w:val="20"/>
          <w:szCs w:val="20"/>
        </w:rPr>
        <w:t xml:space="preserve">in </w:t>
      </w:r>
      <w:proofErr w:type="spellStart"/>
      <w:r>
        <w:rPr>
          <w:rFonts w:ascii="Georgia" w:hAnsi="Georgia"/>
          <w:sz w:val="20"/>
          <w:szCs w:val="20"/>
        </w:rPr>
        <w:t>Corr</w:t>
      </w:r>
      <w:proofErr w:type="spellEnd"/>
      <w:r>
        <w:rPr>
          <w:rFonts w:ascii="Georgia" w:hAnsi="Georgia"/>
          <w:sz w:val="20"/>
          <w:szCs w:val="20"/>
        </w:rPr>
        <w:t>. giur.</w:t>
      </w:r>
      <w:r w:rsidRPr="00B04860">
        <w:rPr>
          <w:rFonts w:ascii="Georgia" w:hAnsi="Georgia"/>
          <w:sz w:val="20"/>
          <w:szCs w:val="20"/>
        </w:rPr>
        <w:t>, 6, 2015</w:t>
      </w:r>
      <w:r>
        <w:rPr>
          <w:rFonts w:ascii="Georgia" w:hAnsi="Georgia"/>
          <w:sz w:val="20"/>
          <w:szCs w:val="20"/>
        </w:rPr>
        <w:t xml:space="preserve">, 1600; A. Berti </w:t>
      </w:r>
      <w:proofErr w:type="spellStart"/>
      <w:r>
        <w:rPr>
          <w:rFonts w:ascii="Georgia" w:hAnsi="Georgia"/>
          <w:sz w:val="20"/>
          <w:szCs w:val="20"/>
        </w:rPr>
        <w:t>Suman</w:t>
      </w:r>
      <w:proofErr w:type="spellEnd"/>
      <w:r w:rsidRPr="00F8734E">
        <w:rPr>
          <w:rFonts w:ascii="Georgia" w:hAnsi="Georgia"/>
          <w:sz w:val="20"/>
          <w:szCs w:val="20"/>
        </w:rPr>
        <w:t xml:space="preserve">, </w:t>
      </w:r>
      <w:r w:rsidRPr="00B04860">
        <w:rPr>
          <w:rFonts w:ascii="Georgia" w:hAnsi="Georgia"/>
          <w:i/>
          <w:sz w:val="20"/>
          <w:szCs w:val="20"/>
        </w:rPr>
        <w:t>L’immediata impugnazione delle clausole del bando di gara e il ruolo dell’interesse strumentale nel (nuovo) contenzioso appalti</w:t>
      </w:r>
      <w:r w:rsidRPr="00F8734E">
        <w:rPr>
          <w:rFonts w:ascii="Georgia" w:hAnsi="Georgia"/>
          <w:sz w:val="20"/>
          <w:szCs w:val="20"/>
        </w:rPr>
        <w:t xml:space="preserve">, in </w:t>
      </w:r>
      <w:hyperlink r:id="rId9" w:history="1">
        <w:r w:rsidRPr="00F8734E">
          <w:rPr>
            <w:rStyle w:val="Collegamentoipertestuale"/>
            <w:rFonts w:ascii="Georgia" w:hAnsi="Georgia"/>
            <w:color w:val="auto"/>
            <w:sz w:val="20"/>
            <w:szCs w:val="20"/>
            <w:u w:val="none"/>
          </w:rPr>
          <w:t>www.sipotra.it</w:t>
        </w:r>
      </w:hyperlink>
      <w:r w:rsidRPr="00F8734E">
        <w:rPr>
          <w:rFonts w:ascii="Georgia" w:hAnsi="Georgia"/>
          <w:sz w:val="20"/>
          <w:szCs w:val="20"/>
        </w:rPr>
        <w:t>.</w:t>
      </w:r>
      <w:r>
        <w:rPr>
          <w:rFonts w:ascii="Georgia" w:hAnsi="Georgia"/>
          <w:sz w:val="20"/>
          <w:szCs w:val="20"/>
        </w:rPr>
        <w:t>, 5, 2018</w:t>
      </w:r>
      <w:r w:rsidRPr="00F8734E">
        <w:rPr>
          <w:rFonts w:ascii="Georgia" w:hAnsi="Georgia"/>
          <w:sz w:val="20"/>
          <w:szCs w:val="20"/>
        </w:rPr>
        <w:t xml:space="preserve">, secondo cui «Il filtro dell’interesse a ricorrere deve invece continuare </w:t>
      </w:r>
      <w:r>
        <w:rPr>
          <w:rFonts w:ascii="Georgia" w:hAnsi="Georgia"/>
          <w:sz w:val="20"/>
          <w:szCs w:val="20"/>
        </w:rPr>
        <w:t xml:space="preserve">ad </w:t>
      </w:r>
      <w:r w:rsidRPr="00F8734E">
        <w:rPr>
          <w:rFonts w:ascii="Georgia" w:hAnsi="Georgia"/>
          <w:sz w:val="20"/>
          <w:szCs w:val="20"/>
        </w:rPr>
        <w:t xml:space="preserve">avere un ruolo selettivo per non rientrare nella giurisdizione oggettiva, che ha ad oggetto la mera legittimità della azione amministrativa, la quale non pare compatibile con l’art. 103 </w:t>
      </w:r>
      <w:proofErr w:type="spellStart"/>
      <w:r w:rsidRPr="00F8734E">
        <w:rPr>
          <w:rFonts w:ascii="Georgia" w:hAnsi="Georgia"/>
          <w:sz w:val="20"/>
          <w:szCs w:val="20"/>
        </w:rPr>
        <w:t>Cost</w:t>
      </w:r>
      <w:proofErr w:type="spellEnd"/>
      <w:r w:rsidRPr="00F8734E">
        <w:rPr>
          <w:rFonts w:ascii="Georgia" w:hAnsi="Georgia"/>
          <w:sz w:val="20"/>
          <w:szCs w:val="20"/>
        </w:rPr>
        <w:t xml:space="preserve">. L’ordinamento, pur a fronte delle ripetute istanze di “giurisdizione oggettiva” che caratterizzano il momento attuale, continua infatti ad accogliere il modello di giurisdizione soggettiva, il quale postula la sussistenza di un interesse attuale e concreto in capo al soggetto che lo fa valere»; M. </w:t>
      </w:r>
      <w:r>
        <w:rPr>
          <w:rFonts w:ascii="Georgia" w:hAnsi="Georgia"/>
          <w:sz w:val="20"/>
          <w:szCs w:val="20"/>
        </w:rPr>
        <w:t>Silvestri</w:t>
      </w:r>
      <w:r w:rsidRPr="00F8734E">
        <w:rPr>
          <w:rFonts w:ascii="Georgia" w:hAnsi="Georgia"/>
          <w:sz w:val="20"/>
          <w:szCs w:val="20"/>
        </w:rPr>
        <w:t xml:space="preserve">, </w:t>
      </w:r>
      <w:r w:rsidRPr="00F8734E">
        <w:rPr>
          <w:rFonts w:ascii="Georgia" w:hAnsi="Georgia"/>
          <w:i/>
          <w:sz w:val="20"/>
          <w:szCs w:val="20"/>
        </w:rPr>
        <w:t>Il principio della domanda nel processo amministrativo. L’Adunanza plenaria n. 4 del 2015</w:t>
      </w:r>
      <w:r w:rsidRPr="00F8734E">
        <w:rPr>
          <w:rFonts w:ascii="Georgia" w:hAnsi="Georgia"/>
          <w:sz w:val="20"/>
          <w:szCs w:val="20"/>
        </w:rPr>
        <w:t xml:space="preserve">, in </w:t>
      </w:r>
      <w:r>
        <w:rPr>
          <w:rFonts w:ascii="Georgia" w:hAnsi="Georgia"/>
          <w:sz w:val="20"/>
          <w:szCs w:val="20"/>
        </w:rPr>
        <w:t xml:space="preserve">Foro </w:t>
      </w:r>
      <w:proofErr w:type="spellStart"/>
      <w:r>
        <w:rPr>
          <w:rFonts w:ascii="Georgia" w:hAnsi="Georgia"/>
          <w:sz w:val="20"/>
          <w:szCs w:val="20"/>
        </w:rPr>
        <w:t>amm</w:t>
      </w:r>
      <w:proofErr w:type="spellEnd"/>
      <w:r>
        <w:rPr>
          <w:rFonts w:ascii="Georgia" w:hAnsi="Georgia"/>
          <w:sz w:val="20"/>
          <w:szCs w:val="20"/>
        </w:rPr>
        <w:t>.</w:t>
      </w:r>
      <w:r w:rsidRPr="00F8734E">
        <w:rPr>
          <w:rFonts w:ascii="Georgia" w:hAnsi="Georgia"/>
          <w:sz w:val="20"/>
          <w:szCs w:val="20"/>
        </w:rPr>
        <w:t xml:space="preserve">, 9, 2015, </w:t>
      </w:r>
      <w:r>
        <w:rPr>
          <w:rFonts w:ascii="Georgia" w:hAnsi="Georgia"/>
          <w:sz w:val="20"/>
          <w:szCs w:val="20"/>
        </w:rPr>
        <w:t>2207.</w:t>
      </w:r>
    </w:p>
  </w:footnote>
  <w:footnote w:id="23">
    <w:p w14:paraId="74D35804" w14:textId="620EAFEA" w:rsidR="00D27777" w:rsidRPr="00F8734E" w:rsidRDefault="00D27777" w:rsidP="00D0463F">
      <w:pPr>
        <w:pStyle w:val="Testonotaapidipagina"/>
        <w:jc w:val="both"/>
        <w:rPr>
          <w:rFonts w:ascii="Georgia" w:hAnsi="Georgia"/>
          <w:sz w:val="20"/>
          <w:szCs w:val="20"/>
        </w:rPr>
      </w:pPr>
      <w:r w:rsidRPr="00F8734E">
        <w:rPr>
          <w:rStyle w:val="Rimandonotaapidipagina"/>
          <w:rFonts w:ascii="Georgia" w:hAnsi="Georgia"/>
          <w:sz w:val="20"/>
          <w:szCs w:val="20"/>
        </w:rPr>
        <w:footnoteRef/>
      </w:r>
      <w:r>
        <w:rPr>
          <w:rFonts w:ascii="Georgia" w:hAnsi="Georgia"/>
          <w:sz w:val="20"/>
          <w:szCs w:val="20"/>
        </w:rPr>
        <w:t xml:space="preserve"> S</w:t>
      </w:r>
      <w:r w:rsidRPr="00F8734E">
        <w:rPr>
          <w:rFonts w:ascii="Georgia" w:hAnsi="Georgia"/>
          <w:sz w:val="20"/>
          <w:szCs w:val="20"/>
        </w:rPr>
        <w:t>ia pure condizionata</w:t>
      </w:r>
      <w:r>
        <w:rPr>
          <w:rFonts w:ascii="Georgia" w:hAnsi="Georgia"/>
          <w:sz w:val="20"/>
          <w:szCs w:val="20"/>
        </w:rPr>
        <w:t>, in concreto,</w:t>
      </w:r>
      <w:r w:rsidRPr="00F8734E">
        <w:rPr>
          <w:rFonts w:ascii="Georgia" w:hAnsi="Georgia"/>
          <w:sz w:val="20"/>
          <w:szCs w:val="20"/>
        </w:rPr>
        <w:t xml:space="preserve"> all’effettiva conoscenza delle ragioni poste a fondamento dei provvedimenti di ammissione ed esclusione</w:t>
      </w:r>
      <w:r>
        <w:rPr>
          <w:rFonts w:ascii="Georgia" w:hAnsi="Georgia"/>
          <w:sz w:val="20"/>
          <w:szCs w:val="20"/>
        </w:rPr>
        <w:t>.</w:t>
      </w:r>
    </w:p>
  </w:footnote>
  <w:footnote w:id="24">
    <w:p w14:paraId="6B54776F" w14:textId="379E46D2" w:rsidR="00D27777" w:rsidRPr="00F8734E" w:rsidRDefault="00D27777" w:rsidP="005F45D4">
      <w:pPr>
        <w:pStyle w:val="Testonotaapidipagina"/>
        <w:jc w:val="both"/>
        <w:rPr>
          <w:rFonts w:ascii="Georgia" w:hAnsi="Georgia"/>
          <w:sz w:val="20"/>
          <w:szCs w:val="20"/>
        </w:rPr>
      </w:pPr>
      <w:r w:rsidRPr="00F8734E">
        <w:rPr>
          <w:rStyle w:val="Rimandonotaapidipagina"/>
          <w:rFonts w:ascii="Georgia" w:hAnsi="Georgia"/>
          <w:sz w:val="20"/>
          <w:szCs w:val="20"/>
        </w:rPr>
        <w:footnoteRef/>
      </w:r>
      <w:r w:rsidRPr="00F8734E">
        <w:rPr>
          <w:rFonts w:ascii="Georgia" w:hAnsi="Georgia"/>
          <w:sz w:val="20"/>
          <w:szCs w:val="20"/>
        </w:rPr>
        <w:t xml:space="preserve"> </w:t>
      </w:r>
      <w:r>
        <w:rPr>
          <w:rFonts w:ascii="Georgia" w:hAnsi="Georgia"/>
          <w:sz w:val="20"/>
          <w:szCs w:val="20"/>
        </w:rPr>
        <w:t xml:space="preserve">Così il </w:t>
      </w:r>
      <w:proofErr w:type="spellStart"/>
      <w:r w:rsidRPr="005F45D4">
        <w:rPr>
          <w:rFonts w:ascii="Georgia" w:hAnsi="Georgia"/>
          <w:sz w:val="20"/>
          <w:szCs w:val="20"/>
        </w:rPr>
        <w:t>C.d.S</w:t>
      </w:r>
      <w:proofErr w:type="spellEnd"/>
      <w:r w:rsidRPr="005F45D4">
        <w:rPr>
          <w:rFonts w:ascii="Georgia" w:hAnsi="Georgia"/>
          <w:sz w:val="20"/>
          <w:szCs w:val="20"/>
        </w:rPr>
        <w:t>., Adun</w:t>
      </w:r>
      <w:r>
        <w:rPr>
          <w:rFonts w:ascii="Georgia" w:hAnsi="Georgia"/>
          <w:sz w:val="20"/>
          <w:szCs w:val="20"/>
        </w:rPr>
        <w:t>anza della Commissione speciale</w:t>
      </w:r>
      <w:r w:rsidRPr="005F45D4">
        <w:t xml:space="preserve"> </w:t>
      </w:r>
      <w:r w:rsidRPr="005F45D4">
        <w:rPr>
          <w:rFonts w:ascii="Georgia" w:hAnsi="Georgia"/>
          <w:sz w:val="20"/>
          <w:szCs w:val="20"/>
        </w:rPr>
        <w:t>del 22 marzo 2017, parere n. 782</w:t>
      </w:r>
      <w:r>
        <w:rPr>
          <w:rFonts w:ascii="Georgia" w:hAnsi="Georgia"/>
          <w:sz w:val="20"/>
          <w:szCs w:val="20"/>
        </w:rPr>
        <w:t xml:space="preserve">, avente ad oggetto </w:t>
      </w:r>
      <w:r w:rsidRPr="005F45D4">
        <w:rPr>
          <w:rFonts w:ascii="Georgia" w:hAnsi="Georgia"/>
          <w:sz w:val="20"/>
          <w:szCs w:val="20"/>
        </w:rPr>
        <w:t>le «Disposizioni integrative e correttive al decreto leg</w:t>
      </w:r>
      <w:r>
        <w:rPr>
          <w:rFonts w:ascii="Georgia" w:hAnsi="Georgia"/>
          <w:sz w:val="20"/>
          <w:szCs w:val="20"/>
        </w:rPr>
        <w:t xml:space="preserve">islativo 18 aprile 2016, n. 50»; nonché </w:t>
      </w:r>
      <w:proofErr w:type="spellStart"/>
      <w:r w:rsidRPr="005F45D4">
        <w:rPr>
          <w:rFonts w:ascii="Georgia" w:hAnsi="Georgia"/>
          <w:sz w:val="20"/>
          <w:szCs w:val="20"/>
        </w:rPr>
        <w:t>C.d.S</w:t>
      </w:r>
      <w:proofErr w:type="spellEnd"/>
      <w:r w:rsidRPr="005F45D4">
        <w:rPr>
          <w:rFonts w:ascii="Georgia" w:hAnsi="Georgia"/>
          <w:sz w:val="20"/>
          <w:szCs w:val="20"/>
        </w:rPr>
        <w:t>., Adunanza plenaria, 26 aprile 2018, n. 4</w:t>
      </w:r>
      <w:r>
        <w:rPr>
          <w:rFonts w:ascii="Georgia" w:hAnsi="Georgia"/>
          <w:sz w:val="20"/>
          <w:szCs w:val="20"/>
        </w:rPr>
        <w:t>.</w:t>
      </w:r>
    </w:p>
  </w:footnote>
  <w:footnote w:id="25">
    <w:p w14:paraId="58EE90F5" w14:textId="4E0FB291" w:rsidR="00D27777" w:rsidRPr="00F8734E" w:rsidRDefault="00D27777" w:rsidP="00D24223">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Georgia" w:hAnsi="Georgia"/>
          <w:sz w:val="20"/>
          <w:szCs w:val="20"/>
        </w:rPr>
      </w:pPr>
      <w:r w:rsidRPr="00F8734E">
        <w:rPr>
          <w:rStyle w:val="Rimandonotaapidipagina"/>
          <w:rFonts w:ascii="Georgia" w:hAnsi="Georgia"/>
          <w:sz w:val="20"/>
          <w:szCs w:val="20"/>
        </w:rPr>
        <w:footnoteRef/>
      </w:r>
      <w:r w:rsidRPr="00F8734E">
        <w:rPr>
          <w:rFonts w:ascii="Georgia" w:hAnsi="Georgia"/>
          <w:sz w:val="20"/>
          <w:szCs w:val="20"/>
        </w:rPr>
        <w:t xml:space="preserve"> </w:t>
      </w:r>
      <w:r w:rsidRPr="00F8734E">
        <w:rPr>
          <w:rFonts w:ascii="Georgia" w:hAnsi="Georgia"/>
          <w:sz w:val="20"/>
          <w:szCs w:val="20"/>
          <w:lang w:eastAsia="x-none"/>
        </w:rPr>
        <w:t xml:space="preserve">La tesi sostenuta dall’Adunanza plenaria sin dalla sentenza n. 4 del 7 aprile 2011 è che </w:t>
      </w:r>
      <w:r>
        <w:rPr>
          <w:rFonts w:ascii="Georgia" w:hAnsi="Georgia"/>
          <w:sz w:val="20"/>
          <w:szCs w:val="20"/>
          <w:lang w:eastAsia="x-none"/>
        </w:rPr>
        <w:t xml:space="preserve"> </w:t>
      </w:r>
      <w:r w:rsidRPr="00F8734E">
        <w:rPr>
          <w:rFonts w:ascii="Georgia" w:hAnsi="Georgia"/>
          <w:sz w:val="20"/>
          <w:szCs w:val="20"/>
          <w:lang w:eastAsia="x-none"/>
        </w:rPr>
        <w:t xml:space="preserve"> </w:t>
      </w:r>
      <w:r w:rsidRPr="00F8734E">
        <w:rPr>
          <w:sz w:val="20"/>
          <w:szCs w:val="20"/>
          <w:lang w:eastAsia="x-none"/>
        </w:rPr>
        <w:t>̶</w:t>
      </w:r>
      <w:r w:rsidRPr="00F8734E">
        <w:rPr>
          <w:rFonts w:ascii="Georgia" w:hAnsi="Georgia"/>
          <w:sz w:val="20"/>
          <w:szCs w:val="20"/>
          <w:lang w:eastAsia="x-none"/>
        </w:rPr>
        <w:t xml:space="preserve"> </w:t>
      </w:r>
      <w:r>
        <w:rPr>
          <w:rFonts w:ascii="Georgia" w:hAnsi="Georgia"/>
          <w:sz w:val="20"/>
          <w:szCs w:val="20"/>
          <w:lang w:eastAsia="x-none"/>
        </w:rPr>
        <w:t xml:space="preserve">  </w:t>
      </w:r>
      <w:r w:rsidRPr="00F8734E">
        <w:rPr>
          <w:rFonts w:ascii="Georgia" w:hAnsi="Georgia"/>
          <w:sz w:val="20"/>
          <w:szCs w:val="20"/>
          <w:lang w:eastAsia="x-none"/>
        </w:rPr>
        <w:t xml:space="preserve">facendo applicazione degli istituti di diritto sostanziale e processuale interno (in particolare delle tradizionali nozioni di «legittimazione ad agire» e di «ricorso incidentale»)  </w:t>
      </w:r>
      <w:r w:rsidRPr="00F8734E">
        <w:rPr>
          <w:sz w:val="20"/>
          <w:szCs w:val="20"/>
          <w:lang w:eastAsia="x-none"/>
        </w:rPr>
        <w:t>̶</w:t>
      </w:r>
      <w:r w:rsidRPr="00F8734E">
        <w:rPr>
          <w:rFonts w:ascii="Georgia" w:hAnsi="Georgia"/>
          <w:sz w:val="20"/>
          <w:szCs w:val="20"/>
          <w:lang w:eastAsia="x-none"/>
        </w:rPr>
        <w:t xml:space="preserve">  l’esame del ricorso incidentale escludente è sempre preliminare rispetto all’esame di quello principale, poiché l’accertamento della illegittima ammissione alla gara del concorrente comporta il suo difetto di legittimazione ad agire: l’altrui aggiudicazione, cioè, può essere efficacemente contestata solo dal concorrente legittimamente ammesso alla gara, perché altrimenti esso non avrebbe titolo all’aggiudicazione, a nulla rilevando il suo eventuale interesse (strumentale) alla rinnovazione dell’intera procedura. Ne consegue, a questa stregua, che l’accoglimento del ricorso incidentale escludente ha effetto paralizzante del ricorso principale, che pertanto non deve essere esaminato dal giudice.</w:t>
      </w:r>
      <w:r>
        <w:rPr>
          <w:rFonts w:ascii="Georgia" w:hAnsi="Georgia"/>
          <w:sz w:val="20"/>
          <w:szCs w:val="20"/>
          <w:lang w:eastAsia="x-none"/>
        </w:rPr>
        <w:t xml:space="preserve"> </w:t>
      </w:r>
      <w:r w:rsidRPr="00F8734E">
        <w:rPr>
          <w:rFonts w:ascii="Georgia" w:hAnsi="Georgia"/>
          <w:sz w:val="20"/>
          <w:szCs w:val="20"/>
          <w:lang w:eastAsia="x-none"/>
        </w:rPr>
        <w:t>La Corte di giustizia, per contro, con la sentenza, 4 luglio 2013, C-100/12, Fastweb, ha affermato il diverso principio secondo cui, «qualora per mezzo di un ricorso incidentale l’aggiudicatario di una procedura di assegnazione di un appalto deduca che l’offerta del ricorrente principale sarebbe stata da escludere dalla gara a causa del mancato rispetto delle specifiche tecniche prescritte dalla stazione appaltante, sì da rendere inammissibile l’impugnazione (a sua volta incentrata sulla non conformità dell’offerta dell’aggiudicatario alle medesime specifiche tecniche) proposta dallo stesso, il diritto dei partecipanti a una gara e a una tutela giurisdizionale effettiva delle rispettive ragioni esige che entrambe le domande siano esaminate nel merito da parte del giudice investito della controversia».</w:t>
      </w:r>
      <w:r>
        <w:rPr>
          <w:rFonts w:ascii="Georgia" w:hAnsi="Georgia"/>
          <w:sz w:val="20"/>
          <w:szCs w:val="20"/>
          <w:lang w:eastAsia="x-none"/>
        </w:rPr>
        <w:t xml:space="preserve"> </w:t>
      </w:r>
      <w:r w:rsidRPr="00F8734E">
        <w:rPr>
          <w:rFonts w:ascii="Georgia" w:hAnsi="Georgia"/>
          <w:sz w:val="20"/>
          <w:szCs w:val="20"/>
          <w:lang w:eastAsia="x-none"/>
        </w:rPr>
        <w:t>Secondo la Corte di giustizia, infatti, in questo caso, il concorrente che ha proposto ricorso principale avrebbe comunque interesse al suo esame, poiché, se fossero accolti entrambi i gravami, l’amministrazione, constatata l’impossibilità dell’aggiudicazione, potrebbe indire una nuova gara.</w:t>
      </w:r>
      <w:r>
        <w:rPr>
          <w:rFonts w:ascii="Georgia" w:hAnsi="Georgia"/>
          <w:sz w:val="20"/>
          <w:szCs w:val="20"/>
          <w:lang w:eastAsia="x-none"/>
        </w:rPr>
        <w:t xml:space="preserve"> </w:t>
      </w:r>
      <w:r w:rsidRPr="00F8734E">
        <w:rPr>
          <w:rFonts w:ascii="Georgia" w:hAnsi="Georgia"/>
          <w:sz w:val="20"/>
          <w:szCs w:val="20"/>
          <w:lang w:eastAsia="x-none"/>
        </w:rPr>
        <w:t xml:space="preserve">Sollecitata ad un nuovo intervento che tenesse conto delle conclusioni alle quali era pervenuta la Corte di giustizia, l’Adunanza plenaria, con la sentenza 25 febbraio 2014, </w:t>
      </w:r>
      <w:r>
        <w:rPr>
          <w:rFonts w:ascii="Georgia" w:hAnsi="Georgia"/>
          <w:sz w:val="20"/>
          <w:szCs w:val="20"/>
          <w:lang w:eastAsia="x-none"/>
        </w:rPr>
        <w:t xml:space="preserve">n. 9, </w:t>
      </w:r>
      <w:r w:rsidRPr="00F8734E">
        <w:rPr>
          <w:rFonts w:ascii="Georgia" w:hAnsi="Georgia"/>
          <w:sz w:val="20"/>
          <w:szCs w:val="20"/>
          <w:lang w:eastAsia="x-none"/>
        </w:rPr>
        <w:t xml:space="preserve">è ritornata sulla questione ed ha riconosciuto l’obbligo dell’esame (anche) del ricorso principale, pur successivamente alla riconosciuta fondatezza del ricorso incidentale escludente, ma ciò, attraverso una lettura restrittiva della </w:t>
      </w:r>
      <w:proofErr w:type="spellStart"/>
      <w:r w:rsidRPr="00F8734E">
        <w:rPr>
          <w:rFonts w:ascii="Georgia" w:hAnsi="Georgia"/>
          <w:i/>
          <w:sz w:val="20"/>
          <w:szCs w:val="20"/>
          <w:lang w:eastAsia="x-none"/>
        </w:rPr>
        <w:t>regula</w:t>
      </w:r>
      <w:proofErr w:type="spellEnd"/>
      <w:r w:rsidRPr="00F8734E">
        <w:rPr>
          <w:rFonts w:ascii="Georgia" w:hAnsi="Georgia"/>
          <w:i/>
          <w:sz w:val="20"/>
          <w:szCs w:val="20"/>
          <w:lang w:eastAsia="x-none"/>
        </w:rPr>
        <w:t xml:space="preserve"> </w:t>
      </w:r>
      <w:proofErr w:type="spellStart"/>
      <w:r w:rsidRPr="00F8734E">
        <w:rPr>
          <w:rFonts w:ascii="Georgia" w:hAnsi="Georgia"/>
          <w:i/>
          <w:sz w:val="20"/>
          <w:szCs w:val="20"/>
          <w:lang w:eastAsia="x-none"/>
        </w:rPr>
        <w:t>iuris</w:t>
      </w:r>
      <w:proofErr w:type="spellEnd"/>
      <w:r w:rsidRPr="00F8734E">
        <w:rPr>
          <w:rFonts w:ascii="Georgia" w:hAnsi="Georgia"/>
          <w:sz w:val="20"/>
          <w:szCs w:val="20"/>
          <w:lang w:eastAsia="x-none"/>
        </w:rPr>
        <w:t xml:space="preserve"> emergente dalla particolare fattispecie concreta esaminata dalla sentenza Fastweb, unicamente a condizione che: a ) si versi all’interno del medesimo subprocedimento; b) gli operatori rimasti in gara siano soltanto solo due; c) il vizio che affligge le offerte sia identico per entrambe (c.d. “simmetria invalidante”).</w:t>
      </w:r>
      <w:r>
        <w:rPr>
          <w:rFonts w:ascii="Georgia" w:hAnsi="Georgia"/>
          <w:sz w:val="20"/>
          <w:szCs w:val="20"/>
          <w:lang w:eastAsia="x-none"/>
        </w:rPr>
        <w:t xml:space="preserve"> </w:t>
      </w:r>
      <w:r w:rsidRPr="00F8734E">
        <w:rPr>
          <w:rFonts w:ascii="Georgia" w:hAnsi="Georgia"/>
          <w:sz w:val="20"/>
          <w:szCs w:val="20"/>
          <w:lang w:eastAsia="x-none"/>
        </w:rPr>
        <w:t xml:space="preserve">A sua volta, la Corte di giustizia, adita dal Consiglio di giustizia amministrativa della Regione Siciliana, si è nuovamente pronunciata su tali profili con la sentenza della Grande sezione, 5 aprile 2016, in causa C-689/13, </w:t>
      </w:r>
      <w:proofErr w:type="spellStart"/>
      <w:r w:rsidRPr="00F8734E">
        <w:rPr>
          <w:rFonts w:ascii="Georgia" w:hAnsi="Georgia"/>
          <w:sz w:val="20"/>
          <w:szCs w:val="20"/>
          <w:lang w:eastAsia="x-none"/>
        </w:rPr>
        <w:t>Puligienica</w:t>
      </w:r>
      <w:proofErr w:type="spellEnd"/>
      <w:r w:rsidRPr="00F8734E">
        <w:rPr>
          <w:rFonts w:ascii="Georgia" w:hAnsi="Georgia"/>
          <w:sz w:val="20"/>
          <w:szCs w:val="20"/>
          <w:lang w:eastAsia="x-none"/>
        </w:rPr>
        <w:t>, affermando che i princìpi enunciati con la sentenza Fastweb del 2013 risultano applicabili anche nel caso di una gara con più di due concorrenti ed a prescindere dal numero dei soggetti che hanno proposto ricorso e che l’interesse (strumentale) del ricorrente principale destinatario del ricorso incidentale escludente non deve essere ricollegato all’iniziativa giurisdizionale, bensì all’operato della stessa amministrazione, che potrebbe agire in autotutela, annullando l’intera procedura</w:t>
      </w:r>
      <w:r>
        <w:rPr>
          <w:rFonts w:ascii="Georgia" w:hAnsi="Georgia"/>
          <w:sz w:val="20"/>
          <w:szCs w:val="20"/>
          <w:lang w:eastAsia="x-none"/>
        </w:rPr>
        <w:t>.</w:t>
      </w:r>
    </w:p>
  </w:footnote>
  <w:footnote w:id="26">
    <w:p w14:paraId="31D36CF7" w14:textId="4DD5180C" w:rsidR="00D27777" w:rsidRPr="00CB2ED5" w:rsidRDefault="00D27777" w:rsidP="00D24223">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Georgia" w:hAnsi="Georgia"/>
          <w:sz w:val="20"/>
          <w:szCs w:val="20"/>
          <w:lang w:eastAsia="x-none"/>
        </w:rPr>
      </w:pPr>
      <w:r w:rsidRPr="00F8734E">
        <w:rPr>
          <w:rStyle w:val="Rimandonotaapidipagina"/>
          <w:rFonts w:ascii="Georgia" w:hAnsi="Georgia"/>
          <w:sz w:val="20"/>
          <w:szCs w:val="20"/>
        </w:rPr>
        <w:footnoteRef/>
      </w:r>
      <w:r w:rsidRPr="00F8734E">
        <w:rPr>
          <w:rFonts w:ascii="Georgia" w:hAnsi="Georgia"/>
          <w:sz w:val="20"/>
          <w:szCs w:val="20"/>
        </w:rPr>
        <w:t xml:space="preserve"> </w:t>
      </w:r>
      <w:r w:rsidRPr="00F8734E">
        <w:rPr>
          <w:rFonts w:ascii="Georgia" w:hAnsi="Georgia"/>
          <w:sz w:val="20"/>
          <w:szCs w:val="20"/>
          <w:lang w:eastAsia="x-none"/>
        </w:rPr>
        <w:t xml:space="preserve">L’Adunanza plenaria del Consiglio di Stato, a seguito di altre pronunce della Corte di giustizia (sezione </w:t>
      </w:r>
      <w:r>
        <w:rPr>
          <w:rFonts w:ascii="Georgia" w:hAnsi="Georgia"/>
          <w:sz w:val="20"/>
          <w:szCs w:val="20"/>
          <w:lang w:eastAsia="x-none"/>
        </w:rPr>
        <w:t>ottava</w:t>
      </w:r>
      <w:r w:rsidRPr="00F8734E">
        <w:rPr>
          <w:rFonts w:ascii="Georgia" w:hAnsi="Georgia"/>
          <w:sz w:val="20"/>
          <w:szCs w:val="20"/>
          <w:lang w:eastAsia="x-none"/>
        </w:rPr>
        <w:t xml:space="preserve">, 10 maggio 2017, </w:t>
      </w:r>
      <w:proofErr w:type="spellStart"/>
      <w:r w:rsidRPr="00F8734E">
        <w:rPr>
          <w:rFonts w:ascii="Georgia" w:hAnsi="Georgia"/>
          <w:sz w:val="20"/>
          <w:szCs w:val="20"/>
          <w:lang w:eastAsia="x-none"/>
        </w:rPr>
        <w:t>Archus</w:t>
      </w:r>
      <w:proofErr w:type="spellEnd"/>
      <w:r w:rsidRPr="00F8734E">
        <w:rPr>
          <w:rFonts w:ascii="Georgia" w:hAnsi="Georgia"/>
          <w:sz w:val="20"/>
          <w:szCs w:val="20"/>
          <w:lang w:eastAsia="x-none"/>
        </w:rPr>
        <w:t>, C-</w:t>
      </w:r>
      <w:r w:rsidRPr="00F8734E">
        <w:rPr>
          <w:rFonts w:ascii="Georgia" w:hAnsi="Georgia"/>
          <w:color w:val="000000"/>
          <w:sz w:val="20"/>
          <w:szCs w:val="20"/>
          <w:lang w:eastAsia="x-none"/>
        </w:rPr>
        <w:t xml:space="preserve">131/16 e sezione </w:t>
      </w:r>
      <w:r>
        <w:rPr>
          <w:rFonts w:ascii="Georgia" w:hAnsi="Georgia"/>
          <w:color w:val="000000"/>
          <w:sz w:val="20"/>
          <w:szCs w:val="20"/>
          <w:lang w:eastAsia="x-none"/>
        </w:rPr>
        <w:t>ottava</w:t>
      </w:r>
      <w:r w:rsidRPr="00F8734E">
        <w:rPr>
          <w:rFonts w:ascii="Georgia" w:hAnsi="Georgia"/>
          <w:color w:val="000000"/>
          <w:sz w:val="20"/>
          <w:szCs w:val="20"/>
          <w:lang w:eastAsia="x-none"/>
        </w:rPr>
        <w:t>, 21 dicembre</w:t>
      </w:r>
      <w:r w:rsidRPr="00F8734E">
        <w:rPr>
          <w:rFonts w:ascii="Georgia" w:hAnsi="Georgia"/>
          <w:sz w:val="20"/>
          <w:szCs w:val="20"/>
          <w:lang w:eastAsia="x-none"/>
        </w:rPr>
        <w:t xml:space="preserve"> 2016, </w:t>
      </w:r>
      <w:proofErr w:type="spellStart"/>
      <w:r w:rsidRPr="00F8734E">
        <w:rPr>
          <w:rFonts w:ascii="Georgia" w:hAnsi="Georgia"/>
          <w:sz w:val="20"/>
          <w:szCs w:val="20"/>
          <w:lang w:eastAsia="x-none"/>
        </w:rPr>
        <w:t>Bietergemeinschaft</w:t>
      </w:r>
      <w:proofErr w:type="spellEnd"/>
      <w:r w:rsidRPr="00F8734E">
        <w:rPr>
          <w:rFonts w:ascii="Georgia" w:hAnsi="Georgia"/>
          <w:sz w:val="20"/>
          <w:szCs w:val="20"/>
          <w:lang w:eastAsia="x-none"/>
        </w:rPr>
        <w:t xml:space="preserve"> </w:t>
      </w:r>
      <w:proofErr w:type="spellStart"/>
      <w:r w:rsidRPr="00F8734E">
        <w:rPr>
          <w:rFonts w:ascii="Georgia" w:hAnsi="Georgia"/>
          <w:sz w:val="20"/>
          <w:szCs w:val="20"/>
          <w:lang w:eastAsia="x-none"/>
        </w:rPr>
        <w:t>Technische</w:t>
      </w:r>
      <w:proofErr w:type="spellEnd"/>
      <w:r w:rsidRPr="00F8734E">
        <w:rPr>
          <w:rFonts w:ascii="Georgia" w:hAnsi="Georgia"/>
          <w:sz w:val="20"/>
          <w:szCs w:val="20"/>
          <w:lang w:eastAsia="x-none"/>
        </w:rPr>
        <w:t xml:space="preserve"> </w:t>
      </w:r>
      <w:proofErr w:type="spellStart"/>
      <w:r w:rsidRPr="00F8734E">
        <w:rPr>
          <w:rFonts w:ascii="Georgia" w:hAnsi="Georgia"/>
          <w:sz w:val="20"/>
          <w:szCs w:val="20"/>
          <w:lang w:eastAsia="x-none"/>
        </w:rPr>
        <w:t>Gebäudebetreuung</w:t>
      </w:r>
      <w:proofErr w:type="spellEnd"/>
      <w:r w:rsidRPr="00F8734E">
        <w:rPr>
          <w:rFonts w:ascii="Georgia" w:hAnsi="Georgia"/>
          <w:sz w:val="20"/>
          <w:szCs w:val="20"/>
          <w:lang w:eastAsia="x-none"/>
        </w:rPr>
        <w:t xml:space="preserve"> und </w:t>
      </w:r>
      <w:proofErr w:type="spellStart"/>
      <w:r w:rsidRPr="00F8734E">
        <w:rPr>
          <w:rFonts w:ascii="Georgia" w:hAnsi="Georgia"/>
          <w:sz w:val="20"/>
          <w:szCs w:val="20"/>
          <w:lang w:eastAsia="x-none"/>
        </w:rPr>
        <w:t>Caverion</w:t>
      </w:r>
      <w:proofErr w:type="spellEnd"/>
      <w:r w:rsidRPr="00F8734E">
        <w:rPr>
          <w:rFonts w:ascii="Georgia" w:hAnsi="Georgia"/>
          <w:sz w:val="20"/>
          <w:szCs w:val="20"/>
          <w:lang w:eastAsia="x-none"/>
        </w:rPr>
        <w:t xml:space="preserve"> </w:t>
      </w:r>
      <w:proofErr w:type="spellStart"/>
      <w:r w:rsidRPr="00F8734E">
        <w:rPr>
          <w:rFonts w:ascii="Georgia" w:hAnsi="Georgia"/>
          <w:sz w:val="20"/>
          <w:szCs w:val="20"/>
          <w:lang w:eastAsia="x-none"/>
        </w:rPr>
        <w:t>Österreich</w:t>
      </w:r>
      <w:proofErr w:type="spellEnd"/>
      <w:r w:rsidRPr="00F8734E">
        <w:rPr>
          <w:rFonts w:ascii="Georgia" w:hAnsi="Georgia"/>
          <w:sz w:val="20"/>
          <w:szCs w:val="20"/>
          <w:lang w:eastAsia="x-none"/>
        </w:rPr>
        <w:t>, C 355/15) e a fronte di persistenti incertezze nella giurisprudenza nazionale sull’esatta applicazione dei principi elaborati dalla giurisprudenza comunitaria, ha ritenuto di effettuare un nuovo rinvio pregiudiziale alla Corte di giustizia, con cui ha dato atto, in p</w:t>
      </w:r>
      <w:r>
        <w:rPr>
          <w:rFonts w:ascii="Georgia" w:hAnsi="Georgia"/>
          <w:sz w:val="20"/>
          <w:szCs w:val="20"/>
          <w:lang w:eastAsia="x-none"/>
        </w:rPr>
        <w:t>rimo luogo, di essersi allineata</w:t>
      </w:r>
      <w:r w:rsidRPr="00F8734E">
        <w:rPr>
          <w:rFonts w:ascii="Georgia" w:hAnsi="Georgia"/>
          <w:sz w:val="20"/>
          <w:szCs w:val="20"/>
          <w:lang w:eastAsia="x-none"/>
        </w:rPr>
        <w:t xml:space="preserve"> alla posizione del giudice comunitario sulla nozione di interesse strumentale alla ripetiz</w:t>
      </w:r>
      <w:r>
        <w:rPr>
          <w:rFonts w:ascii="Georgia" w:hAnsi="Georgia"/>
          <w:sz w:val="20"/>
          <w:szCs w:val="20"/>
          <w:lang w:eastAsia="x-none"/>
        </w:rPr>
        <w:t>ione della gara</w:t>
      </w:r>
      <w:r w:rsidRPr="00F8734E">
        <w:rPr>
          <w:rFonts w:ascii="Georgia" w:hAnsi="Georgia"/>
          <w:sz w:val="20"/>
          <w:szCs w:val="20"/>
          <w:lang w:eastAsia="x-none"/>
        </w:rPr>
        <w:t>:</w:t>
      </w:r>
      <w:r>
        <w:rPr>
          <w:rFonts w:ascii="Georgia" w:hAnsi="Georgia"/>
          <w:sz w:val="20"/>
          <w:szCs w:val="20"/>
          <w:lang w:eastAsia="x-none"/>
        </w:rPr>
        <w:t xml:space="preserve"> </w:t>
      </w:r>
      <w:r w:rsidRPr="00F8734E">
        <w:rPr>
          <w:rFonts w:ascii="Georgia" w:hAnsi="Georgia"/>
          <w:sz w:val="20"/>
          <w:szCs w:val="20"/>
          <w:lang w:eastAsia="x-none"/>
        </w:rPr>
        <w:t>«a) nel caso in cui siano rimasti in gara unicamente due concorrenti e gli stessi propongano ricorsi reciprocamente escludenti</w:t>
      </w:r>
      <w:r>
        <w:rPr>
          <w:rFonts w:ascii="Georgia" w:hAnsi="Georgia"/>
          <w:sz w:val="20"/>
          <w:szCs w:val="20"/>
          <w:lang w:eastAsia="x-none"/>
        </w:rPr>
        <w:t>»</w:t>
      </w:r>
      <w:r w:rsidRPr="00F8734E">
        <w:rPr>
          <w:rFonts w:ascii="Georgia" w:hAnsi="Georgia"/>
          <w:sz w:val="20"/>
          <w:szCs w:val="20"/>
          <w:lang w:eastAsia="x-none"/>
        </w:rPr>
        <w:t xml:space="preserve">; b) anche in presenza di una pluralità di contendenti rimasti in gara, </w:t>
      </w:r>
      <w:r>
        <w:rPr>
          <w:rFonts w:ascii="Georgia" w:hAnsi="Georgia"/>
          <w:sz w:val="20"/>
          <w:szCs w:val="20"/>
          <w:lang w:eastAsia="x-none"/>
        </w:rPr>
        <w:t>«</w:t>
      </w:r>
      <w:r w:rsidRPr="00F8734E">
        <w:rPr>
          <w:rFonts w:ascii="Georgia" w:hAnsi="Georgia"/>
          <w:sz w:val="20"/>
          <w:szCs w:val="20"/>
          <w:lang w:eastAsia="x-none"/>
        </w:rPr>
        <w:t xml:space="preserve">ove il ricorso principale contenga motivi che, se accolti, comporterebbero il rinnovo della procedura in quanto: I) si censuri la regolarità della posizione - non soltanto dell’aggiudicatario e di tutti gli altri concorrenti rimasti in gara, collocati in posizione migliore della propria ma, anche - dei rimanenti concorrenti collocati in posizione deteriore; II) ovvero perché siano proposte censure avverso la </w:t>
      </w:r>
      <w:proofErr w:type="spellStart"/>
      <w:r w:rsidRPr="00F8734E">
        <w:rPr>
          <w:rFonts w:ascii="Georgia" w:hAnsi="Georgia"/>
          <w:i/>
          <w:sz w:val="20"/>
          <w:szCs w:val="20"/>
          <w:lang w:eastAsia="x-none"/>
        </w:rPr>
        <w:t>lex</w:t>
      </w:r>
      <w:proofErr w:type="spellEnd"/>
      <w:r w:rsidRPr="00F8734E">
        <w:rPr>
          <w:rFonts w:ascii="Georgia" w:hAnsi="Georgia"/>
          <w:i/>
          <w:sz w:val="20"/>
          <w:szCs w:val="20"/>
          <w:lang w:eastAsia="x-none"/>
        </w:rPr>
        <w:t xml:space="preserve"> </w:t>
      </w:r>
      <w:proofErr w:type="spellStart"/>
      <w:r w:rsidRPr="00F8734E">
        <w:rPr>
          <w:rFonts w:ascii="Georgia" w:hAnsi="Georgia"/>
          <w:i/>
          <w:sz w:val="20"/>
          <w:szCs w:val="20"/>
          <w:lang w:eastAsia="x-none"/>
        </w:rPr>
        <w:t>specialis</w:t>
      </w:r>
      <w:proofErr w:type="spellEnd"/>
      <w:r w:rsidRPr="00F8734E">
        <w:rPr>
          <w:rFonts w:ascii="Georgia" w:hAnsi="Georgia"/>
          <w:sz w:val="20"/>
          <w:szCs w:val="20"/>
          <w:lang w:eastAsia="x-none"/>
        </w:rPr>
        <w:t xml:space="preserve"> idonee, ove ritenute fondate, ad invalidare l’intera </w:t>
      </w:r>
      <w:r w:rsidRPr="00F8734E">
        <w:rPr>
          <w:rFonts w:ascii="Georgia" w:hAnsi="Georgia"/>
          <w:color w:val="000000"/>
          <w:sz w:val="20"/>
          <w:szCs w:val="20"/>
          <w:lang w:eastAsia="x-none"/>
        </w:rPr>
        <w:t xml:space="preserve">selezione evidenziale; </w:t>
      </w:r>
      <w:r w:rsidRPr="00F8734E">
        <w:rPr>
          <w:rFonts w:ascii="Georgia" w:hAnsi="Georgia"/>
          <w:sz w:val="20"/>
          <w:szCs w:val="20"/>
          <w:lang w:eastAsia="x-none"/>
        </w:rPr>
        <w:t>c) in tali casi, si è raggiunta una piena concordanza di opinioni circa l’obbligatorietà dell’esame del ricorso principale, in quanto dall’accoglimento di quest’ultimo discenderebbe con certezza la caducazione integrale della gara e verrebbe così tutelato il subordinato interesse strumentale alla riedizione della procedura». A questo punto</w:t>
      </w:r>
      <w:r>
        <w:rPr>
          <w:rFonts w:ascii="Georgia" w:hAnsi="Georgia"/>
          <w:sz w:val="20"/>
          <w:szCs w:val="20"/>
          <w:lang w:eastAsia="x-none"/>
        </w:rPr>
        <w:t>,</w:t>
      </w:r>
      <w:r w:rsidRPr="00F8734E">
        <w:rPr>
          <w:rFonts w:ascii="Georgia" w:hAnsi="Georgia"/>
          <w:sz w:val="20"/>
          <w:szCs w:val="20"/>
          <w:lang w:eastAsia="x-none"/>
        </w:rPr>
        <w:t xml:space="preserve"> l’Adunanza plenaria ha tuttavia rappresentato alla Corte di giustizia che</w:t>
      </w:r>
      <w:r>
        <w:rPr>
          <w:rFonts w:ascii="Georgia" w:hAnsi="Georgia"/>
          <w:sz w:val="20"/>
          <w:szCs w:val="20"/>
          <w:lang w:eastAsia="x-none"/>
        </w:rPr>
        <w:t xml:space="preserve"> vi è</w:t>
      </w:r>
      <w:r w:rsidRPr="00F8734E">
        <w:rPr>
          <w:rFonts w:ascii="Georgia" w:hAnsi="Georgia"/>
          <w:sz w:val="20"/>
          <w:szCs w:val="20"/>
          <w:lang w:eastAsia="x-none"/>
        </w:rPr>
        <w:t xml:space="preserve"> «incertezza, viceversa, nell’evenienza in cui, essendo rimasti in gara una pluralità di contendenti: a) i ricorsi reciprocamente escludenti non riguardino la posizione di talune delle ditte rimaste in gara di guisa che, anche laddove entrambi i ricorsi (principale ed incidentale) siano scrutinati, e dichiarati fondati, rimarrebbero purtuttavia alcune offerte non “attinte” dai vizi riscontrati; b) al contempo, il ricorso principale non prospetti censure avverso la </w:t>
      </w:r>
      <w:proofErr w:type="spellStart"/>
      <w:r w:rsidRPr="00F8734E">
        <w:rPr>
          <w:rFonts w:ascii="Georgia" w:hAnsi="Georgia"/>
          <w:i/>
          <w:sz w:val="20"/>
          <w:szCs w:val="20"/>
          <w:lang w:eastAsia="x-none"/>
        </w:rPr>
        <w:t>lex</w:t>
      </w:r>
      <w:proofErr w:type="spellEnd"/>
      <w:r w:rsidRPr="00F8734E">
        <w:rPr>
          <w:rFonts w:ascii="Georgia" w:hAnsi="Georgia"/>
          <w:i/>
          <w:sz w:val="20"/>
          <w:szCs w:val="20"/>
          <w:lang w:eastAsia="x-none"/>
        </w:rPr>
        <w:t xml:space="preserve"> </w:t>
      </w:r>
      <w:proofErr w:type="spellStart"/>
      <w:r w:rsidRPr="00F8734E">
        <w:rPr>
          <w:rFonts w:ascii="Georgia" w:hAnsi="Georgia"/>
          <w:i/>
          <w:sz w:val="20"/>
          <w:szCs w:val="20"/>
          <w:lang w:eastAsia="x-none"/>
        </w:rPr>
        <w:t>specialis</w:t>
      </w:r>
      <w:proofErr w:type="spellEnd"/>
      <w:r w:rsidRPr="00F8734E">
        <w:rPr>
          <w:rFonts w:ascii="Georgia" w:hAnsi="Georgia"/>
          <w:sz w:val="20"/>
          <w:szCs w:val="20"/>
          <w:lang w:eastAsia="x-none"/>
        </w:rPr>
        <w:t xml:space="preserve"> estese ad invalidare l’intera gara e determinanti  - ove accolte - la certa ripetizione della procedura». Per tale evenienza, il Consiglio di Stato ha in sostanza suggerito alla Corte di giustizia di leggere restrittivamente le pronunce Fastweb e </w:t>
      </w:r>
      <w:proofErr w:type="spellStart"/>
      <w:r w:rsidRPr="00F8734E">
        <w:rPr>
          <w:rFonts w:ascii="Georgia" w:hAnsi="Georgia"/>
          <w:sz w:val="20"/>
          <w:szCs w:val="20"/>
          <w:lang w:eastAsia="x-none"/>
        </w:rPr>
        <w:t>Puligienica</w:t>
      </w:r>
      <w:proofErr w:type="spellEnd"/>
      <w:r w:rsidRPr="00F8734E">
        <w:rPr>
          <w:rFonts w:ascii="Georgia" w:hAnsi="Georgia"/>
          <w:sz w:val="20"/>
          <w:szCs w:val="20"/>
          <w:lang w:eastAsia="x-none"/>
        </w:rPr>
        <w:t xml:space="preserve">,  facendo presente che, ove «tale obbligo di esame del ricorso principale andasse correlato ad una eventualità non meramente ipotetica di un intervento in autotutela dell’amministrazione che comporti la ripetizione della intera gara, per stabilire se procedere all’esame congiunto del ricorso principale e del ricorso incidentale si dovrebbe valutare in concreto se i vizi delle offerte prospettati come motivi di ricorso possano, in via astratta, dirsi comuni anche alle altre offerte rimaste estranee al giudizio, di modo che possa figurarsi, in ipotesi, un possibile intervento in autotutela dell’amministrazione idoneo a fondare l’interesse c.d. strumentale del ricorrente alla decisione del ricorso principale; in mancanza assoluta almeno di tale situazione strumentale non sembrerebbe trovare utile e ragionevole applicazione una interpretazione assoluta del diritto europeo sganciato da qualsivoglia interesse». </w:t>
      </w:r>
      <w:r>
        <w:rPr>
          <w:rFonts w:ascii="Georgia" w:hAnsi="Georgia"/>
          <w:sz w:val="20"/>
          <w:szCs w:val="20"/>
          <w:lang w:eastAsia="x-none"/>
        </w:rPr>
        <w:t>Tutto ciò premesso</w:t>
      </w:r>
      <w:r w:rsidRPr="00F8734E">
        <w:rPr>
          <w:rFonts w:ascii="Georgia" w:hAnsi="Georgia"/>
          <w:sz w:val="20"/>
          <w:szCs w:val="20"/>
          <w:lang w:eastAsia="x-none"/>
        </w:rPr>
        <w:t>, l’Adunanza plenaria ha formulato il seguente quesito interpretativo: se le norme comunitarie</w:t>
      </w:r>
      <w:r>
        <w:rPr>
          <w:rFonts w:ascii="Georgia" w:hAnsi="Georgia"/>
          <w:sz w:val="20"/>
          <w:szCs w:val="20"/>
          <w:lang w:eastAsia="x-none"/>
        </w:rPr>
        <w:t xml:space="preserve"> </w:t>
      </w:r>
      <w:r w:rsidRPr="00F8734E">
        <w:rPr>
          <w:rFonts w:ascii="Georgia" w:hAnsi="Georgia"/>
          <w:sz w:val="20"/>
          <w:szCs w:val="20"/>
          <w:lang w:eastAsia="x-none"/>
        </w:rPr>
        <w:t>regolanti la materia</w:t>
      </w:r>
      <w:r>
        <w:rPr>
          <w:rFonts w:ascii="Georgia" w:hAnsi="Georgia"/>
          <w:sz w:val="20"/>
          <w:szCs w:val="20"/>
          <w:lang w:eastAsia="x-none"/>
        </w:rPr>
        <w:t xml:space="preserve"> </w:t>
      </w:r>
      <w:r w:rsidRPr="00F8734E">
        <w:rPr>
          <w:rFonts w:ascii="Georgia" w:hAnsi="Georgia"/>
          <w:sz w:val="20"/>
          <w:szCs w:val="20"/>
          <w:lang w:eastAsia="x-none"/>
        </w:rPr>
        <w:t>possano essere interpretate nel senso che esse consent</w:t>
      </w:r>
      <w:r>
        <w:rPr>
          <w:rFonts w:ascii="Georgia" w:hAnsi="Georgia"/>
          <w:sz w:val="20"/>
          <w:szCs w:val="20"/>
          <w:lang w:eastAsia="x-none"/>
        </w:rPr>
        <w:t>a</w:t>
      </w:r>
      <w:r w:rsidRPr="00F8734E">
        <w:rPr>
          <w:rFonts w:ascii="Georgia" w:hAnsi="Georgia"/>
          <w:sz w:val="20"/>
          <w:szCs w:val="20"/>
          <w:lang w:eastAsia="x-none"/>
        </w:rPr>
        <w:t xml:space="preserve">no «che allorché alla gara abbiano partecipato più imprese e le stesse non siano state evocate in giudizio (e comunque avverso le offerte di talune di queste non sia stata proposta impugnazione) sia rimessa al Giudice, in virtù dell’autonomia processuale riconosciuta agli Stati membri, la valutazione della concretezza dell’interesse dedotto con il ricorso principale da parte del concorrente destinatario di un ricorso incidentale escludente reputato fondato, utilizzando gli strumenti processuali posti a disposizione dell’ordinamento, e rendendo così armonica la tutela di </w:t>
      </w:r>
      <w:r w:rsidRPr="00CB2ED5">
        <w:rPr>
          <w:rFonts w:ascii="Georgia" w:hAnsi="Georgia"/>
          <w:sz w:val="20"/>
          <w:szCs w:val="20"/>
          <w:lang w:eastAsia="x-none"/>
        </w:rPr>
        <w:t xml:space="preserve">detta posizione soggettiva rispetto ai consolidati principi nazionali in punto di domanda di parte (art. 112 </w:t>
      </w:r>
      <w:proofErr w:type="spellStart"/>
      <w:r w:rsidRPr="00CB2ED5">
        <w:rPr>
          <w:rFonts w:ascii="Georgia" w:hAnsi="Georgia"/>
          <w:sz w:val="20"/>
          <w:szCs w:val="20"/>
          <w:lang w:eastAsia="x-none"/>
        </w:rPr>
        <w:t>c.p.c.</w:t>
      </w:r>
      <w:proofErr w:type="spellEnd"/>
      <w:r w:rsidRPr="00CB2ED5">
        <w:rPr>
          <w:rFonts w:ascii="Georgia" w:hAnsi="Georgia"/>
          <w:sz w:val="20"/>
          <w:szCs w:val="20"/>
          <w:lang w:eastAsia="x-none"/>
        </w:rPr>
        <w:t>), prova dell’interesse affermato (art. 2697 cc), limiti soggettivi del giudicato che si forma soltanto tra le parti processuali e non può riguardare la posizione dei soggetti estranei alla lite (art. 2909 cc)».</w:t>
      </w:r>
    </w:p>
  </w:footnote>
  <w:footnote w:id="27">
    <w:p w14:paraId="02FACB14" w14:textId="0573E7C0" w:rsidR="00D27777" w:rsidRPr="00CB2ED5" w:rsidRDefault="00D27777" w:rsidP="00CB2ED5">
      <w:pPr>
        <w:pStyle w:val="Testonotaapidipagina"/>
        <w:jc w:val="both"/>
        <w:rPr>
          <w:rFonts w:ascii="Georgia" w:hAnsi="Georgia"/>
          <w:sz w:val="20"/>
          <w:szCs w:val="20"/>
        </w:rPr>
      </w:pPr>
      <w:r w:rsidRPr="00CB2ED5">
        <w:rPr>
          <w:rStyle w:val="Rimandonotaapidipagina"/>
          <w:rFonts w:ascii="Georgia" w:hAnsi="Georgia" w:cs="Times New Roman"/>
          <w:sz w:val="20"/>
          <w:szCs w:val="20"/>
        </w:rPr>
        <w:footnoteRef/>
      </w:r>
      <w:r w:rsidRPr="00CB2ED5">
        <w:rPr>
          <w:rFonts w:ascii="Georgia" w:hAnsi="Georgia" w:cs="Times New Roman"/>
          <w:sz w:val="20"/>
          <w:szCs w:val="20"/>
        </w:rPr>
        <w:t xml:space="preserve"> </w:t>
      </w:r>
      <w:r>
        <w:rPr>
          <w:rFonts w:ascii="Georgia" w:hAnsi="Georgia" w:cs="Times New Roman"/>
          <w:sz w:val="20"/>
          <w:szCs w:val="20"/>
        </w:rPr>
        <w:t xml:space="preserve">Completamente adesiva </w:t>
      </w:r>
      <w:r w:rsidRPr="00CB2ED5">
        <w:rPr>
          <w:rFonts w:ascii="Georgia" w:hAnsi="Georgia" w:cs="Times New Roman"/>
          <w:sz w:val="20"/>
          <w:szCs w:val="20"/>
        </w:rPr>
        <w:t xml:space="preserve">alla posizione della Corte di giustizia </w:t>
      </w:r>
      <w:r>
        <w:rPr>
          <w:rFonts w:ascii="Georgia" w:hAnsi="Georgia" w:cs="Times New Roman"/>
          <w:sz w:val="20"/>
          <w:szCs w:val="20"/>
        </w:rPr>
        <w:t xml:space="preserve">è </w:t>
      </w:r>
      <w:r w:rsidRPr="00CB2ED5">
        <w:rPr>
          <w:rFonts w:ascii="Georgia" w:hAnsi="Georgia" w:cs="Times New Roman"/>
          <w:sz w:val="20"/>
          <w:szCs w:val="20"/>
        </w:rPr>
        <w:t xml:space="preserve">la recente ordinanza della Corte di cassazione, Sezioni unite, 19 settembre 2020, n. 19598, per come si dirà </w:t>
      </w:r>
      <w:r>
        <w:rPr>
          <w:rFonts w:ascii="Georgia" w:hAnsi="Georgia" w:cs="Times New Roman"/>
          <w:sz w:val="20"/>
          <w:szCs w:val="20"/>
        </w:rPr>
        <w:t xml:space="preserve">più diffusamente </w:t>
      </w:r>
      <w:r w:rsidRPr="00CB2ED5">
        <w:rPr>
          <w:rFonts w:ascii="Georgia" w:hAnsi="Georgia" w:cs="Times New Roman"/>
          <w:sz w:val="20"/>
          <w:szCs w:val="20"/>
        </w:rPr>
        <w:t>al paragrafo che segue.</w:t>
      </w:r>
    </w:p>
  </w:footnote>
  <w:footnote w:id="28">
    <w:p w14:paraId="0D36A5E2" w14:textId="24856AF7" w:rsidR="00D27777" w:rsidRPr="00F8734E" w:rsidRDefault="00D27777" w:rsidP="00747E08">
      <w:pPr>
        <w:pStyle w:val="Testonotaapidipagina"/>
        <w:jc w:val="both"/>
        <w:rPr>
          <w:rFonts w:ascii="Georgia" w:hAnsi="Georgia"/>
          <w:sz w:val="20"/>
          <w:szCs w:val="20"/>
        </w:rPr>
      </w:pPr>
      <w:r w:rsidRPr="00CB2ED5">
        <w:rPr>
          <w:rStyle w:val="Rimandonotaapidipagina"/>
          <w:rFonts w:ascii="Georgia" w:hAnsi="Georgia"/>
          <w:sz w:val="20"/>
          <w:szCs w:val="20"/>
        </w:rPr>
        <w:footnoteRef/>
      </w:r>
      <w:r w:rsidRPr="00CB2ED5">
        <w:rPr>
          <w:rFonts w:ascii="Georgia" w:hAnsi="Georgia"/>
          <w:sz w:val="20"/>
          <w:szCs w:val="20"/>
        </w:rPr>
        <w:t xml:space="preserve"> Consiglio di Stato, Adunanza plenaria, 2 aprile 2020, n. 10, punti 14.3. </w:t>
      </w:r>
      <w:proofErr w:type="gramStart"/>
      <w:r w:rsidRPr="00CB2ED5">
        <w:rPr>
          <w:rFonts w:ascii="Georgia" w:hAnsi="Georgia"/>
          <w:sz w:val="20"/>
          <w:szCs w:val="20"/>
        </w:rPr>
        <w:t>e</w:t>
      </w:r>
      <w:proofErr w:type="gramEnd"/>
      <w:r w:rsidRPr="00CB2ED5">
        <w:rPr>
          <w:rFonts w:ascii="Georgia" w:hAnsi="Georgia"/>
          <w:sz w:val="20"/>
          <w:szCs w:val="20"/>
        </w:rPr>
        <w:t xml:space="preserve"> 14.4 della motivazione (anche se la qualificazione siccome «troppo ampia» della concezione di interesse strumentale patrocinata dalla Corte di giustizia sembra disvelare la consapevolezza di fondo del suo non allineamento a quella fatta propria dalla Corte costituzionale).</w:t>
      </w:r>
    </w:p>
  </w:footnote>
  <w:footnote w:id="29">
    <w:p w14:paraId="4CAD8475" w14:textId="2959FBC7" w:rsidR="00D27777" w:rsidRPr="00F8734E" w:rsidRDefault="00D27777" w:rsidP="00AE4F14">
      <w:pPr>
        <w:pStyle w:val="Testonotaapidipagina"/>
        <w:jc w:val="both"/>
        <w:rPr>
          <w:rFonts w:ascii="Georgia" w:hAnsi="Georgia"/>
          <w:sz w:val="20"/>
          <w:szCs w:val="20"/>
        </w:rPr>
      </w:pPr>
      <w:r w:rsidRPr="00F8734E">
        <w:rPr>
          <w:rStyle w:val="Rimandonotaapidipagina"/>
          <w:rFonts w:ascii="Georgia" w:hAnsi="Georgia"/>
          <w:sz w:val="20"/>
          <w:szCs w:val="20"/>
        </w:rPr>
        <w:footnoteRef/>
      </w:r>
      <w:r w:rsidRPr="00F8734E">
        <w:rPr>
          <w:rFonts w:ascii="Georgia" w:hAnsi="Georgia"/>
          <w:sz w:val="20"/>
          <w:szCs w:val="20"/>
        </w:rPr>
        <w:t xml:space="preserve"> Sui </w:t>
      </w:r>
      <w:r>
        <w:rPr>
          <w:rFonts w:ascii="Georgia" w:hAnsi="Georgia"/>
          <w:sz w:val="20"/>
          <w:szCs w:val="20"/>
        </w:rPr>
        <w:t>cosiddetti</w:t>
      </w:r>
      <w:r w:rsidRPr="00F8734E">
        <w:rPr>
          <w:rFonts w:ascii="Georgia" w:hAnsi="Georgia"/>
          <w:sz w:val="20"/>
          <w:szCs w:val="20"/>
        </w:rPr>
        <w:t xml:space="preserve"> </w:t>
      </w:r>
      <w:proofErr w:type="spellStart"/>
      <w:r w:rsidRPr="00F8734E">
        <w:rPr>
          <w:rFonts w:ascii="Georgia" w:hAnsi="Georgia"/>
          <w:sz w:val="20"/>
          <w:szCs w:val="20"/>
        </w:rPr>
        <w:t>controlimiti</w:t>
      </w:r>
      <w:proofErr w:type="spellEnd"/>
      <w:r w:rsidRPr="00F8734E">
        <w:rPr>
          <w:rFonts w:ascii="Georgia" w:hAnsi="Georgia"/>
          <w:sz w:val="20"/>
          <w:szCs w:val="20"/>
        </w:rPr>
        <w:t xml:space="preserve"> si vedano, tra le più recenti, l’ordinanza di rinvio pregiudiziale nel caso </w:t>
      </w:r>
      <w:proofErr w:type="spellStart"/>
      <w:r w:rsidRPr="00F8734E">
        <w:rPr>
          <w:rFonts w:ascii="Georgia" w:hAnsi="Georgia"/>
          <w:sz w:val="20"/>
          <w:szCs w:val="20"/>
        </w:rPr>
        <w:t>Taricco</w:t>
      </w:r>
      <w:proofErr w:type="spellEnd"/>
      <w:r w:rsidRPr="00F8734E">
        <w:rPr>
          <w:rFonts w:ascii="Georgia" w:hAnsi="Georgia"/>
          <w:sz w:val="20"/>
          <w:szCs w:val="20"/>
        </w:rPr>
        <w:t xml:space="preserve">:«Il riconoscimento del primato del diritto dell’Unione è un dato acquisito nella giurisprudenza di questa Corte, ai sensi dell’art. 11 </w:t>
      </w:r>
      <w:proofErr w:type="spellStart"/>
      <w:r w:rsidRPr="00F8734E">
        <w:rPr>
          <w:rFonts w:ascii="Georgia" w:hAnsi="Georgia"/>
          <w:sz w:val="20"/>
          <w:szCs w:val="20"/>
        </w:rPr>
        <w:t>Cost</w:t>
      </w:r>
      <w:proofErr w:type="spellEnd"/>
      <w:r w:rsidRPr="00F8734E">
        <w:rPr>
          <w:rFonts w:ascii="Georgia" w:hAnsi="Georgia"/>
          <w:sz w:val="20"/>
          <w:szCs w:val="20"/>
        </w:rPr>
        <w:t>.; questa stessa giurisprudenza ha altresì costantemente affermato che l’osservanza dei principi supremi dell’ordine costituzionale italiano e dei diritti inalienabili della persona è condizione perché il diritto dell’Unione possa essere applicato in Italia. Qualora si verificasse il caso, sommamente improbabile, che in specifiche ipotesi normative tale osservanza venga meno, sarebbe necessario dichiarare l’illegittimità costituzionale della legge nazionale che ha autorizzato la ratifica e resi esecutivi i Trattati, per la sola parte in cui essa consente che quell’ipotesi normativa si realizzi (sentenze n. 232 del 1989, n. 170 del 1984 e n. 183 del 1</w:t>
      </w:r>
      <w:r>
        <w:rPr>
          <w:rFonts w:ascii="Georgia" w:hAnsi="Georgia"/>
          <w:sz w:val="20"/>
          <w:szCs w:val="20"/>
        </w:rPr>
        <w:t>973)» (ordinanza n. 24 del 2017</w:t>
      </w:r>
      <w:r w:rsidRPr="00F8734E">
        <w:rPr>
          <w:rFonts w:ascii="Georgia" w:hAnsi="Georgia"/>
          <w:sz w:val="20"/>
          <w:szCs w:val="20"/>
        </w:rPr>
        <w:t xml:space="preserve">); nonché la sentenza </w:t>
      </w:r>
      <w:r w:rsidRPr="00207D61">
        <w:rPr>
          <w:rFonts w:ascii="Georgia" w:hAnsi="Georgia"/>
          <w:sz w:val="20"/>
          <w:szCs w:val="20"/>
        </w:rPr>
        <w:t>n. 238 del 2013</w:t>
      </w:r>
      <w:r>
        <w:rPr>
          <w:rFonts w:ascii="Georgia" w:hAnsi="Georgia"/>
          <w:sz w:val="20"/>
          <w:szCs w:val="20"/>
        </w:rPr>
        <w:t xml:space="preserve"> </w:t>
      </w:r>
      <w:r w:rsidRPr="00F8734E">
        <w:rPr>
          <w:rFonts w:ascii="Georgia" w:hAnsi="Georgia"/>
          <w:sz w:val="20"/>
          <w:szCs w:val="20"/>
        </w:rPr>
        <w:t xml:space="preserve">sull’immunità giurisdizionale degli Stati nel caso di crimini di guerra: «Non v’è dubbio, infatti, ed è stato confermato a più riprese da questa Corte, che i principi fondamentali dell’ordinamento costituzionale e i diritti inalienabili </w:t>
      </w:r>
      <w:r>
        <w:rPr>
          <w:rFonts w:ascii="Georgia" w:hAnsi="Georgia"/>
          <w:sz w:val="20"/>
          <w:szCs w:val="20"/>
        </w:rPr>
        <w:t>della persona costituiscano un “</w:t>
      </w:r>
      <w:r w:rsidRPr="00F8734E">
        <w:rPr>
          <w:rFonts w:ascii="Georgia" w:hAnsi="Georgia"/>
          <w:sz w:val="20"/>
          <w:szCs w:val="20"/>
        </w:rPr>
        <w:t>limite all’ingresso […] delle norme internazionali generalmente riconosciute alle quali l’ordinamento giuridico italiano si conforma secondo l’art. 10,</w:t>
      </w:r>
      <w:r>
        <w:rPr>
          <w:rFonts w:ascii="Georgia" w:hAnsi="Georgia"/>
          <w:sz w:val="20"/>
          <w:szCs w:val="20"/>
        </w:rPr>
        <w:t xml:space="preserve"> primo comma della Costituzione”</w:t>
      </w:r>
      <w:r w:rsidRPr="00F8734E">
        <w:rPr>
          <w:rFonts w:ascii="Georgia" w:hAnsi="Georgia"/>
          <w:sz w:val="20"/>
          <w:szCs w:val="20"/>
        </w:rPr>
        <w:t xml:space="preserve"> (sentenze n. 48 del 1979 e n. 73 del 2001) ed operino quali “</w:t>
      </w:r>
      <w:proofErr w:type="spellStart"/>
      <w:r w:rsidRPr="00F8734E">
        <w:rPr>
          <w:rFonts w:ascii="Georgia" w:hAnsi="Georgia"/>
          <w:sz w:val="20"/>
          <w:szCs w:val="20"/>
        </w:rPr>
        <w:t>controlimiti</w:t>
      </w:r>
      <w:proofErr w:type="spellEnd"/>
      <w:r w:rsidRPr="00F8734E">
        <w:rPr>
          <w:rFonts w:ascii="Georgia" w:hAnsi="Georgia"/>
          <w:sz w:val="20"/>
          <w:szCs w:val="20"/>
        </w:rPr>
        <w:t>” all’ingresso delle norme dell’Unione europea (</w:t>
      </w:r>
      <w:r w:rsidRPr="006836E3">
        <w:rPr>
          <w:rFonts w:ascii="Georgia" w:hAnsi="Georgia"/>
          <w:i/>
          <w:sz w:val="20"/>
          <w:szCs w:val="20"/>
        </w:rPr>
        <w:t xml:space="preserve">ex </w:t>
      </w:r>
      <w:proofErr w:type="spellStart"/>
      <w:r w:rsidRPr="006836E3">
        <w:rPr>
          <w:rFonts w:ascii="Georgia" w:hAnsi="Georgia"/>
          <w:i/>
          <w:sz w:val="20"/>
          <w:szCs w:val="20"/>
        </w:rPr>
        <w:t>plurimis</w:t>
      </w:r>
      <w:proofErr w:type="spellEnd"/>
      <w:r w:rsidRPr="00F8734E">
        <w:rPr>
          <w:rFonts w:ascii="Georgia" w:hAnsi="Georgia"/>
          <w:sz w:val="20"/>
          <w:szCs w:val="20"/>
        </w:rPr>
        <w:t xml:space="preserve">: sentenze n. 183 del 1973, n.170 del 1984, n. 232 del 1989, n. 168 del 1991, n. 284 del 2007), oltre che come limiti all’ingresso delle norme di esecuzione dei Patti Lateranensi e del Concordato (sentenze n. 18 del 1982, n. 32, n. 31 e n. 30 del 1971). Essi rappresentano, in altri termini, gli elementi identificativi ed irrinunciabili dell’ordinamento costituzionale, per ciò stesso sottratti anche alla revisione costituzionale (artt. 138 e 139 </w:t>
      </w:r>
      <w:proofErr w:type="spellStart"/>
      <w:proofErr w:type="gramStart"/>
      <w:r w:rsidRPr="00F8734E">
        <w:rPr>
          <w:rFonts w:ascii="Georgia" w:hAnsi="Georgia"/>
          <w:sz w:val="20"/>
          <w:szCs w:val="20"/>
        </w:rPr>
        <w:t>Cost</w:t>
      </w:r>
      <w:proofErr w:type="spellEnd"/>
      <w:r w:rsidRPr="00F8734E">
        <w:rPr>
          <w:rFonts w:ascii="Georgia" w:hAnsi="Georgia"/>
          <w:sz w:val="20"/>
          <w:szCs w:val="20"/>
        </w:rPr>
        <w:t>.:</w:t>
      </w:r>
      <w:proofErr w:type="gramEnd"/>
      <w:r w:rsidRPr="00F8734E">
        <w:rPr>
          <w:rFonts w:ascii="Georgia" w:hAnsi="Georgia"/>
          <w:sz w:val="20"/>
          <w:szCs w:val="20"/>
        </w:rPr>
        <w:t xml:space="preserve"> così nella sentenza n. 1146 del 1988). In un sistema accentrato di controllo di costituzionalità, è pacifico che questa verifica di compatibilità spetta alla sola Corte costituzionale, con esclusione di qualsiasi altro giudice, anche in riferimento alle norme consuetudinarie internazionali. Vero è, infatti, che la competenza di questa Corte è determinata dal contrasto di una norma con una norma costituzionale e, ovviamente, con un principio fondamentale dell’assetto costituzionale dello Stato ovvero con un principio posto a tutela di un diritto inviolabile della persona, contrasto la cui valutazione non può competere ad altro giudice che al giudice costituzionale. Ogni soluzione diversa si scontra – nel sistema accentrato di controllo – con la competenza riservata dalla Costituzione a questa Corte, restando scolpito nella sua giurisprud</w:t>
      </w:r>
      <w:r>
        <w:rPr>
          <w:rFonts w:ascii="Georgia" w:hAnsi="Georgia"/>
          <w:sz w:val="20"/>
          <w:szCs w:val="20"/>
        </w:rPr>
        <w:t>enza, fin dal primo passo, che “</w:t>
      </w:r>
      <w:r w:rsidRPr="00F8734E">
        <w:rPr>
          <w:rFonts w:ascii="Georgia" w:hAnsi="Georgia"/>
          <w:sz w:val="20"/>
          <w:szCs w:val="20"/>
        </w:rPr>
        <w:t>La dichiarazione di illegittimità costituzionale di una legge non può essere fatta che dalla Corte costituzionale in conformità dell’ar</w:t>
      </w:r>
      <w:r>
        <w:rPr>
          <w:rFonts w:ascii="Georgia" w:hAnsi="Georgia"/>
          <w:sz w:val="20"/>
          <w:szCs w:val="20"/>
        </w:rPr>
        <w:t>t. 136 della stessa Costituzione”</w:t>
      </w:r>
      <w:r w:rsidRPr="00F8734E">
        <w:rPr>
          <w:rFonts w:ascii="Georgia" w:hAnsi="Georgia"/>
          <w:sz w:val="20"/>
          <w:szCs w:val="20"/>
        </w:rPr>
        <w:t xml:space="preserve"> (sentenza n. 1 del 1956). Anche di recente, poi, questa Corte ha ribadito che la verifica di compatibilità con i principi fondamentali dell’assetto costituzionale e di tutela dei diritti umani è di sua esclusiva competenza (sentenza n. 284 del 2007); ed ancora, precisamente con riguardo al diritto di accesso alla giustizia (art. 24 </w:t>
      </w:r>
      <w:proofErr w:type="spellStart"/>
      <w:r w:rsidRPr="00F8734E">
        <w:rPr>
          <w:rFonts w:ascii="Georgia" w:hAnsi="Georgia"/>
          <w:sz w:val="20"/>
          <w:szCs w:val="20"/>
        </w:rPr>
        <w:t>Cost</w:t>
      </w:r>
      <w:proofErr w:type="spellEnd"/>
      <w:r w:rsidRPr="00F8734E">
        <w:rPr>
          <w:rFonts w:ascii="Georgia" w:hAnsi="Georgia"/>
          <w:sz w:val="20"/>
          <w:szCs w:val="20"/>
        </w:rPr>
        <w:t>.), che il rispetto dei diritti fondamentali, così come l’attuazione di principi inderogabili, è assicurato dalla funzione di garanzia assegnata alla Corte costituzionale (sentenza n. 120 del 2014)»</w:t>
      </w:r>
      <w:r>
        <w:rPr>
          <w:rFonts w:ascii="Georgia" w:hAnsi="Georgia"/>
          <w:sz w:val="20"/>
          <w:szCs w:val="20"/>
        </w:rPr>
        <w:t xml:space="preserve"> (sentenza n. 238 del 2013</w:t>
      </w:r>
      <w:r w:rsidRPr="00F8734E">
        <w:rPr>
          <w:rFonts w:ascii="Georgia" w:hAnsi="Georgia"/>
          <w:sz w:val="20"/>
          <w:szCs w:val="20"/>
        </w:rPr>
        <w:t>).</w:t>
      </w:r>
    </w:p>
  </w:footnote>
  <w:footnote w:id="30">
    <w:p w14:paraId="7F60A192" w14:textId="10427F41" w:rsidR="00D27777" w:rsidRPr="00F8734E" w:rsidRDefault="00D27777" w:rsidP="00D11D41">
      <w:pPr>
        <w:pStyle w:val="Testonotaapidipagina"/>
        <w:jc w:val="both"/>
        <w:rPr>
          <w:rFonts w:ascii="Georgia" w:hAnsi="Georgia" w:cs="Times New Roman"/>
          <w:sz w:val="20"/>
          <w:szCs w:val="20"/>
        </w:rPr>
      </w:pPr>
      <w:r w:rsidRPr="00F8734E">
        <w:rPr>
          <w:rStyle w:val="Rimandonotaapidipagina"/>
          <w:rFonts w:ascii="Georgia" w:hAnsi="Georgia"/>
          <w:sz w:val="20"/>
          <w:szCs w:val="20"/>
        </w:rPr>
        <w:footnoteRef/>
      </w:r>
      <w:r w:rsidRPr="00F8734E">
        <w:rPr>
          <w:rFonts w:ascii="Georgia" w:hAnsi="Georgia"/>
          <w:sz w:val="20"/>
          <w:szCs w:val="20"/>
        </w:rPr>
        <w:t xml:space="preserve"> Sentenza n. 23</w:t>
      </w:r>
      <w:r>
        <w:rPr>
          <w:rFonts w:ascii="Georgia" w:hAnsi="Georgia"/>
          <w:sz w:val="20"/>
          <w:szCs w:val="20"/>
        </w:rPr>
        <w:t xml:space="preserve">8 del 2013: </w:t>
      </w:r>
      <w:r w:rsidRPr="00F8734E">
        <w:rPr>
          <w:rFonts w:ascii="Georgia" w:hAnsi="Georgia" w:cstheme="minorHAnsi"/>
          <w:sz w:val="20"/>
          <w:szCs w:val="20"/>
        </w:rPr>
        <w:t>«Fin dalla sentenza n. 98 del 1965 in materia comunitaria, questa Corte affermò che il dirit</w:t>
      </w:r>
      <w:r>
        <w:rPr>
          <w:rFonts w:ascii="Georgia" w:hAnsi="Georgia" w:cstheme="minorHAnsi"/>
          <w:sz w:val="20"/>
          <w:szCs w:val="20"/>
        </w:rPr>
        <w:t>to alla tutela giurisdizionale “</w:t>
      </w:r>
      <w:r w:rsidRPr="00F8734E">
        <w:rPr>
          <w:rFonts w:ascii="Georgia" w:hAnsi="Georgia" w:cstheme="minorHAnsi"/>
          <w:sz w:val="20"/>
          <w:szCs w:val="20"/>
        </w:rPr>
        <w:t>è tra quelli inviolabili dell’uomo, che la Costituzione garantisce all’art. 2, come si arguisce anche dalla considerazione che se ne è fatta nell’art. 6 della Convenzion</w:t>
      </w:r>
      <w:r>
        <w:rPr>
          <w:rFonts w:ascii="Georgia" w:hAnsi="Georgia" w:cstheme="minorHAnsi"/>
          <w:sz w:val="20"/>
          <w:szCs w:val="20"/>
        </w:rPr>
        <w:t>e europea dei diritti dell’uomo”</w:t>
      </w:r>
      <w:r w:rsidRPr="00F8734E">
        <w:rPr>
          <w:rFonts w:ascii="Georgia" w:hAnsi="Georgia" w:cstheme="minorHAnsi"/>
          <w:sz w:val="20"/>
          <w:szCs w:val="20"/>
        </w:rPr>
        <w:t xml:space="preserve"> (punto 2. </w:t>
      </w:r>
      <w:proofErr w:type="gramStart"/>
      <w:r w:rsidRPr="00F8734E">
        <w:rPr>
          <w:rFonts w:ascii="Georgia" w:hAnsi="Georgia" w:cstheme="minorHAnsi"/>
          <w:sz w:val="20"/>
          <w:szCs w:val="20"/>
        </w:rPr>
        <w:t>del</w:t>
      </w:r>
      <w:proofErr w:type="gramEnd"/>
      <w:r w:rsidRPr="00F8734E">
        <w:rPr>
          <w:rFonts w:ascii="Georgia" w:hAnsi="Georgia" w:cstheme="minorHAnsi"/>
          <w:sz w:val="20"/>
          <w:szCs w:val="20"/>
        </w:rPr>
        <w:t xml:space="preserve"> Considerato in diritto). In una meno remota occasione, questa Corte non ha esitato ad ascrivere il dirit</w:t>
      </w:r>
      <w:r>
        <w:rPr>
          <w:rFonts w:ascii="Georgia" w:hAnsi="Georgia" w:cstheme="minorHAnsi"/>
          <w:sz w:val="20"/>
          <w:szCs w:val="20"/>
        </w:rPr>
        <w:t>to alla tutela giurisdizionale “</w:t>
      </w:r>
      <w:r w:rsidRPr="00F8734E">
        <w:rPr>
          <w:rFonts w:ascii="Georgia" w:hAnsi="Georgia" w:cstheme="minorHAnsi"/>
          <w:sz w:val="20"/>
          <w:szCs w:val="20"/>
        </w:rPr>
        <w:t>tra i principi supremi del nostro ordinamento costituzionale, in cui è intimamente connesso con lo stesso principio di democrazia l’assicurare a tutti e sempre, per qualsiasi controv</w:t>
      </w:r>
      <w:r>
        <w:rPr>
          <w:rFonts w:ascii="Georgia" w:hAnsi="Georgia" w:cstheme="minorHAnsi"/>
          <w:sz w:val="20"/>
          <w:szCs w:val="20"/>
        </w:rPr>
        <w:t>ersia, un giudice e un giudizio”</w:t>
      </w:r>
      <w:r w:rsidRPr="00F8734E">
        <w:rPr>
          <w:rFonts w:ascii="Georgia" w:hAnsi="Georgia" w:cstheme="minorHAnsi"/>
          <w:sz w:val="20"/>
          <w:szCs w:val="20"/>
        </w:rPr>
        <w:t xml:space="preserve"> (sentenze n. 18 del 1982, nonché n. 82 del 1996). D’altra parte, in una prospettiva di effettività della tutela dei diritti inviolabili, quest</w:t>
      </w:r>
      <w:r>
        <w:rPr>
          <w:rFonts w:ascii="Georgia" w:hAnsi="Georgia" w:cstheme="minorHAnsi"/>
          <w:sz w:val="20"/>
          <w:szCs w:val="20"/>
        </w:rPr>
        <w:t>a Corte ha anche osservato che “</w:t>
      </w:r>
      <w:r w:rsidRPr="00F8734E">
        <w:rPr>
          <w:rFonts w:ascii="Georgia" w:hAnsi="Georgia" w:cstheme="minorHAnsi"/>
          <w:sz w:val="20"/>
          <w:szCs w:val="20"/>
        </w:rPr>
        <w:t>al riconoscimento della titolarità di diritti non può non accompagnarsi il riconoscimento del potere di farli valere innanzi ad un giudice in un procedi</w:t>
      </w:r>
      <w:r>
        <w:rPr>
          <w:rFonts w:ascii="Georgia" w:hAnsi="Georgia" w:cstheme="minorHAnsi"/>
          <w:sz w:val="20"/>
          <w:szCs w:val="20"/>
        </w:rPr>
        <w:t>mento di natura giurisdizionale”: pertanto, “</w:t>
      </w:r>
      <w:r w:rsidRPr="00F8734E">
        <w:rPr>
          <w:rFonts w:ascii="Georgia" w:hAnsi="Georgia" w:cstheme="minorHAnsi"/>
          <w:sz w:val="20"/>
          <w:szCs w:val="20"/>
        </w:rPr>
        <w:t xml:space="preserve">l’azione in giudizio per la difesa dei propri diritti (…) è essa stessa il contenuto di un diritto, protetto dagli articoli 24 e 113 della Costituzione e da annoverarsi tra quelli inviolabili e caratterizzanti </w:t>
      </w:r>
      <w:r>
        <w:rPr>
          <w:rFonts w:ascii="Georgia" w:hAnsi="Georgia" w:cstheme="minorHAnsi"/>
          <w:sz w:val="20"/>
          <w:szCs w:val="20"/>
        </w:rPr>
        <w:t>lo stato democratico di diritto”</w:t>
      </w:r>
      <w:r w:rsidRPr="00F8734E">
        <w:rPr>
          <w:rFonts w:ascii="Georgia" w:hAnsi="Georgia" w:cstheme="minorHAnsi"/>
          <w:sz w:val="20"/>
          <w:szCs w:val="20"/>
        </w:rPr>
        <w:t xml:space="preserve"> (sentenza n. 26 del 1999, nonché n. 120 del 2014, n. 386 del 2004 e n. 29 del 2003). Né è contestabile che il diritto al giudice ed a una tutela giurisdizionale effettiva dei diritti inviolabili è </w:t>
      </w:r>
      <w:r w:rsidRPr="00F8734E">
        <w:rPr>
          <w:rFonts w:ascii="Georgia" w:hAnsi="Georgia" w:cs="Times New Roman"/>
          <w:sz w:val="20"/>
          <w:szCs w:val="20"/>
        </w:rPr>
        <w:t>sicuramente tra i grandi principi di civiltà giuridica in ogni sistema democratico del nostro tempo».</w:t>
      </w:r>
    </w:p>
  </w:footnote>
  <w:footnote w:id="31">
    <w:p w14:paraId="3445B849" w14:textId="7B467D60" w:rsidR="00D27777" w:rsidRPr="00430D0F" w:rsidRDefault="00D27777" w:rsidP="00EE3D50">
      <w:pPr>
        <w:pStyle w:val="Testonotaapidipagina"/>
        <w:jc w:val="both"/>
        <w:rPr>
          <w:rFonts w:ascii="Georgia" w:hAnsi="Georgia" w:cs="Times New Roman"/>
          <w:sz w:val="20"/>
          <w:szCs w:val="20"/>
        </w:rPr>
      </w:pPr>
      <w:r w:rsidRPr="00F8734E">
        <w:rPr>
          <w:rStyle w:val="Rimandonotaapidipagina"/>
          <w:rFonts w:ascii="Georgia" w:hAnsi="Georgia" w:cs="Times New Roman"/>
          <w:sz w:val="20"/>
          <w:szCs w:val="20"/>
        </w:rPr>
        <w:footnoteRef/>
      </w:r>
      <w:r w:rsidRPr="00F8734E">
        <w:rPr>
          <w:rFonts w:ascii="Georgia" w:hAnsi="Georgia" w:cs="Times New Roman"/>
          <w:sz w:val="20"/>
          <w:szCs w:val="20"/>
        </w:rPr>
        <w:t xml:space="preserve"> Che anche il processo amministrativo possa avere e spesso abbia ad oggetto diritti fondamentali della persona è ormai un dato acquisito che non ha bisogno di essere dimostrato (si pensi, a mero titolo esemplificativo, alle controversie sul </w:t>
      </w:r>
      <w:r w:rsidRPr="00EE3D50">
        <w:rPr>
          <w:rFonts w:ascii="Georgia" w:hAnsi="Georgia" w:cs="Times New Roman"/>
          <w:sz w:val="20"/>
          <w:szCs w:val="20"/>
        </w:rPr>
        <w:t>s</w:t>
      </w:r>
      <w:r>
        <w:rPr>
          <w:rFonts w:ascii="Georgia" w:hAnsi="Georgia" w:cs="Times New Roman"/>
          <w:sz w:val="20"/>
          <w:szCs w:val="20"/>
        </w:rPr>
        <w:t xml:space="preserve">ostegno scolastico ai disabili e </w:t>
      </w:r>
      <w:r w:rsidRPr="00EE3D50">
        <w:rPr>
          <w:rFonts w:ascii="Georgia" w:hAnsi="Georgia" w:cs="Times New Roman"/>
          <w:sz w:val="20"/>
          <w:szCs w:val="20"/>
        </w:rPr>
        <w:t xml:space="preserve">a quelle sui provvedimenti, emergenziali e non, </w:t>
      </w:r>
      <w:r>
        <w:rPr>
          <w:rFonts w:ascii="Georgia" w:hAnsi="Georgia" w:cs="Times New Roman"/>
          <w:sz w:val="20"/>
          <w:szCs w:val="20"/>
        </w:rPr>
        <w:t>di organizzazione e svolgimento del</w:t>
      </w:r>
      <w:r w:rsidRPr="00EE3D50">
        <w:rPr>
          <w:rFonts w:ascii="Georgia" w:hAnsi="Georgia" w:cs="Times New Roman"/>
          <w:sz w:val="20"/>
          <w:szCs w:val="20"/>
        </w:rPr>
        <w:t xml:space="preserve"> sistema sanitario). </w:t>
      </w:r>
      <w:r>
        <w:rPr>
          <w:rFonts w:ascii="Georgia" w:hAnsi="Georgia" w:cs="Times New Roman"/>
          <w:sz w:val="20"/>
          <w:szCs w:val="20"/>
        </w:rPr>
        <w:t xml:space="preserve">Con </w:t>
      </w:r>
      <w:r w:rsidRPr="00EE3D50">
        <w:rPr>
          <w:rFonts w:ascii="Georgia" w:hAnsi="Georgia" w:cs="Times New Roman"/>
          <w:sz w:val="20"/>
          <w:szCs w:val="20"/>
        </w:rPr>
        <w:t>l</w:t>
      </w:r>
      <w:r>
        <w:rPr>
          <w:rFonts w:ascii="Georgia" w:hAnsi="Georgia" w:cs="Times New Roman"/>
          <w:sz w:val="20"/>
          <w:szCs w:val="20"/>
        </w:rPr>
        <w:t>a nota sentenza n. 140 del 2007,</w:t>
      </w:r>
      <w:r w:rsidRPr="00EE3D50">
        <w:rPr>
          <w:rFonts w:ascii="Georgia" w:hAnsi="Georgia" w:cs="Times New Roman"/>
          <w:sz w:val="20"/>
          <w:szCs w:val="20"/>
        </w:rPr>
        <w:t xml:space="preserve"> la Corte ha affermato che non esiste «alcun principio o norma nel nostro ordinamento che riservi esclu</w:t>
      </w:r>
      <w:r>
        <w:rPr>
          <w:rFonts w:ascii="Georgia" w:hAnsi="Georgia" w:cs="Times New Roman"/>
          <w:sz w:val="20"/>
          <w:szCs w:val="20"/>
        </w:rPr>
        <w:t xml:space="preserve">sivamente al giudice ordinario – </w:t>
      </w:r>
      <w:r w:rsidRPr="00EE3D50">
        <w:rPr>
          <w:rFonts w:ascii="Georgia" w:hAnsi="Georgia" w:cs="Times New Roman"/>
          <w:sz w:val="20"/>
          <w:szCs w:val="20"/>
        </w:rPr>
        <w:t xml:space="preserve">escludendone il giudice amministrativo </w:t>
      </w:r>
      <w:r>
        <w:rPr>
          <w:rFonts w:ascii="Georgia" w:hAnsi="Georgia" w:cs="Times New Roman"/>
          <w:sz w:val="20"/>
          <w:szCs w:val="20"/>
        </w:rPr>
        <w:t xml:space="preserve">– la </w:t>
      </w:r>
      <w:r w:rsidRPr="00EE3D50">
        <w:rPr>
          <w:rFonts w:ascii="Georgia" w:hAnsi="Georgia" w:cs="Times New Roman"/>
          <w:sz w:val="20"/>
          <w:szCs w:val="20"/>
        </w:rPr>
        <w:t>tutela dei diritt</w:t>
      </w:r>
      <w:r>
        <w:rPr>
          <w:rFonts w:ascii="Georgia" w:hAnsi="Georgia" w:cs="Times New Roman"/>
          <w:sz w:val="20"/>
          <w:szCs w:val="20"/>
        </w:rPr>
        <w:t>i costituzionalmente protetti».</w:t>
      </w:r>
    </w:p>
  </w:footnote>
  <w:footnote w:id="32">
    <w:p w14:paraId="1B42352A" w14:textId="52D86874" w:rsidR="00D27777" w:rsidRPr="00F8734E" w:rsidRDefault="00D27777" w:rsidP="00FF2722">
      <w:pPr>
        <w:pStyle w:val="Testonotaapidipagina"/>
        <w:jc w:val="both"/>
        <w:rPr>
          <w:rFonts w:ascii="Georgia" w:hAnsi="Georgia" w:cs="Times New Roman"/>
          <w:sz w:val="20"/>
          <w:szCs w:val="20"/>
        </w:rPr>
      </w:pPr>
      <w:r w:rsidRPr="00F8734E">
        <w:rPr>
          <w:rStyle w:val="Rimandonotaapidipagina"/>
          <w:rFonts w:ascii="Georgia" w:hAnsi="Georgia" w:cs="Times New Roman"/>
          <w:sz w:val="20"/>
          <w:szCs w:val="20"/>
        </w:rPr>
        <w:footnoteRef/>
      </w:r>
      <w:r w:rsidRPr="00F8734E">
        <w:rPr>
          <w:rFonts w:ascii="Georgia" w:hAnsi="Georgia" w:cs="Times New Roman"/>
          <w:sz w:val="20"/>
          <w:szCs w:val="20"/>
        </w:rPr>
        <w:t xml:space="preserve"> </w:t>
      </w:r>
      <w:r>
        <w:rPr>
          <w:rFonts w:ascii="Georgia" w:hAnsi="Georgia" w:cs="Times New Roman"/>
          <w:sz w:val="20"/>
          <w:szCs w:val="20"/>
        </w:rPr>
        <w:t>Come nell’ipotesi classica</w:t>
      </w:r>
      <w:r w:rsidRPr="00F8734E">
        <w:rPr>
          <w:rFonts w:ascii="Georgia" w:hAnsi="Georgia" w:cs="Times New Roman"/>
          <w:sz w:val="20"/>
          <w:szCs w:val="20"/>
        </w:rPr>
        <w:t xml:space="preserve"> dell’impugnazione di atti amministrativi da parte di altre amministrazioni pubbliche incise</w:t>
      </w:r>
      <w:r>
        <w:rPr>
          <w:rFonts w:ascii="Georgia" w:hAnsi="Georgia" w:cs="Times New Roman"/>
          <w:sz w:val="20"/>
          <w:szCs w:val="20"/>
        </w:rPr>
        <w:t xml:space="preserve"> </w:t>
      </w:r>
      <w:r w:rsidRPr="00F8734E">
        <w:rPr>
          <w:rFonts w:ascii="Georgia" w:hAnsi="Georgia" w:cs="Times New Roman"/>
          <w:sz w:val="20"/>
          <w:szCs w:val="20"/>
        </w:rPr>
        <w:t>dal</w:t>
      </w:r>
      <w:r>
        <w:rPr>
          <w:rFonts w:ascii="Georgia" w:hAnsi="Georgia" w:cs="Times New Roman"/>
          <w:sz w:val="20"/>
          <w:szCs w:val="20"/>
        </w:rPr>
        <w:t xml:space="preserve"> o coinvolte nell’</w:t>
      </w:r>
      <w:r w:rsidRPr="00F8734E">
        <w:rPr>
          <w:rFonts w:ascii="Georgia" w:hAnsi="Georgia" w:cs="Times New Roman"/>
          <w:sz w:val="20"/>
          <w:szCs w:val="20"/>
        </w:rPr>
        <w:t xml:space="preserve">esercizio del potere (tra le tante, </w:t>
      </w:r>
      <w:proofErr w:type="spellStart"/>
      <w:r w:rsidRPr="00F8734E">
        <w:rPr>
          <w:rFonts w:ascii="Georgia" w:hAnsi="Georgia" w:cs="Times New Roman"/>
          <w:sz w:val="20"/>
          <w:szCs w:val="20"/>
        </w:rPr>
        <w:t>Cass</w:t>
      </w:r>
      <w:proofErr w:type="spellEnd"/>
      <w:r w:rsidRPr="00F8734E">
        <w:rPr>
          <w:rFonts w:ascii="Georgia" w:hAnsi="Georgia" w:cs="Times New Roman"/>
          <w:sz w:val="20"/>
          <w:szCs w:val="20"/>
        </w:rPr>
        <w:t xml:space="preserve">. </w:t>
      </w:r>
      <w:proofErr w:type="gramStart"/>
      <w:r w:rsidRPr="00F8734E">
        <w:rPr>
          <w:rFonts w:ascii="Georgia" w:hAnsi="Georgia" w:cs="Times New Roman"/>
          <w:sz w:val="20"/>
          <w:szCs w:val="20"/>
        </w:rPr>
        <w:t>civ.,</w:t>
      </w:r>
      <w:proofErr w:type="gramEnd"/>
      <w:r w:rsidRPr="00F8734E">
        <w:rPr>
          <w:rFonts w:ascii="Georgia" w:hAnsi="Georgia" w:cs="Times New Roman"/>
          <w:sz w:val="20"/>
          <w:szCs w:val="20"/>
        </w:rPr>
        <w:t xml:space="preserve"> </w:t>
      </w:r>
      <w:r>
        <w:rPr>
          <w:rFonts w:ascii="Georgia" w:hAnsi="Georgia" w:cs="Times New Roman"/>
          <w:sz w:val="20"/>
          <w:szCs w:val="20"/>
        </w:rPr>
        <w:t>sez. un</w:t>
      </w:r>
      <w:r w:rsidRPr="00F8734E">
        <w:rPr>
          <w:rFonts w:ascii="Georgia" w:hAnsi="Georgia" w:cs="Times New Roman"/>
          <w:sz w:val="20"/>
          <w:szCs w:val="20"/>
        </w:rPr>
        <w:t xml:space="preserve">., 19 luglio 2013, n. 17656; </w:t>
      </w:r>
      <w:proofErr w:type="spellStart"/>
      <w:r w:rsidRPr="00F8734E">
        <w:rPr>
          <w:rFonts w:ascii="Georgia" w:hAnsi="Georgia" w:cs="Times New Roman"/>
          <w:sz w:val="20"/>
          <w:szCs w:val="20"/>
        </w:rPr>
        <w:t>C.d.S</w:t>
      </w:r>
      <w:proofErr w:type="spellEnd"/>
      <w:r w:rsidRPr="00F8734E">
        <w:rPr>
          <w:rFonts w:ascii="Georgia" w:hAnsi="Georgia" w:cs="Times New Roman"/>
          <w:sz w:val="20"/>
          <w:szCs w:val="20"/>
        </w:rPr>
        <w:t>., sez. VI, 27 dicembre 2012, n. 6834).</w:t>
      </w:r>
    </w:p>
  </w:footnote>
  <w:footnote w:id="33">
    <w:p w14:paraId="328D2A21" w14:textId="4400DD65" w:rsidR="00D27777" w:rsidRPr="002C08A7" w:rsidRDefault="00D27777" w:rsidP="00AC6E74">
      <w:pPr>
        <w:pStyle w:val="Testonotaapidipagina"/>
        <w:jc w:val="both"/>
        <w:rPr>
          <w:rFonts w:ascii="Georgia" w:hAnsi="Georgia"/>
          <w:sz w:val="20"/>
          <w:szCs w:val="20"/>
        </w:rPr>
      </w:pPr>
      <w:r w:rsidRPr="00F8734E">
        <w:rPr>
          <w:rStyle w:val="Rimandonotaapidipagina"/>
          <w:rFonts w:ascii="Georgia" w:hAnsi="Georgia" w:cs="Times New Roman"/>
          <w:sz w:val="20"/>
          <w:szCs w:val="20"/>
        </w:rPr>
        <w:footnoteRef/>
      </w:r>
      <w:r w:rsidRPr="00F8734E">
        <w:rPr>
          <w:rFonts w:ascii="Georgia" w:hAnsi="Georgia" w:cs="Times New Roman"/>
          <w:sz w:val="20"/>
          <w:szCs w:val="20"/>
        </w:rPr>
        <w:t xml:space="preserve"> E’ il caso dell’art. 21-</w:t>
      </w:r>
      <w:r w:rsidRPr="00E479B4">
        <w:rPr>
          <w:rFonts w:ascii="Georgia" w:hAnsi="Georgia" w:cs="Times New Roman"/>
          <w:i/>
          <w:sz w:val="20"/>
          <w:szCs w:val="20"/>
        </w:rPr>
        <w:t>bis</w:t>
      </w:r>
      <w:r w:rsidRPr="00F8734E">
        <w:rPr>
          <w:rFonts w:ascii="Georgia" w:hAnsi="Georgia" w:cs="Times New Roman"/>
          <w:sz w:val="20"/>
          <w:szCs w:val="20"/>
        </w:rPr>
        <w:t xml:space="preserve"> della legge n. 287 del 1990, introdotto</w:t>
      </w:r>
      <w:r w:rsidRPr="00F8734E">
        <w:rPr>
          <w:rFonts w:ascii="Georgia" w:hAnsi="Georgia"/>
          <w:sz w:val="20"/>
          <w:szCs w:val="20"/>
        </w:rPr>
        <w:t xml:space="preserve"> dall’art. 35, comma 1, del </w:t>
      </w:r>
      <w:proofErr w:type="spellStart"/>
      <w:r>
        <w:rPr>
          <w:rFonts w:ascii="Georgia" w:hAnsi="Georgia"/>
          <w:sz w:val="20"/>
          <w:szCs w:val="20"/>
        </w:rPr>
        <w:t>d.l.</w:t>
      </w:r>
      <w:proofErr w:type="spellEnd"/>
      <w:r>
        <w:rPr>
          <w:rFonts w:ascii="Georgia" w:hAnsi="Georgia"/>
          <w:sz w:val="20"/>
          <w:szCs w:val="20"/>
        </w:rPr>
        <w:t xml:space="preserve"> 6 dicembre 2011, n. 201, </w:t>
      </w:r>
      <w:r w:rsidRPr="00F8734E">
        <w:rPr>
          <w:rFonts w:ascii="Georgia" w:hAnsi="Georgia"/>
          <w:sz w:val="20"/>
          <w:szCs w:val="20"/>
        </w:rPr>
        <w:t xml:space="preserve">convertito, con modificazioni, dalla legge 22 dicembre 2011, </w:t>
      </w:r>
      <w:r>
        <w:rPr>
          <w:rFonts w:ascii="Georgia" w:hAnsi="Georgia"/>
          <w:sz w:val="20"/>
          <w:szCs w:val="20"/>
        </w:rPr>
        <w:t>n. 214, che attribuisce all’</w:t>
      </w:r>
      <w:proofErr w:type="spellStart"/>
      <w:r>
        <w:rPr>
          <w:rFonts w:ascii="Georgia" w:hAnsi="Georgia"/>
          <w:sz w:val="20"/>
          <w:szCs w:val="20"/>
        </w:rPr>
        <w:t>Agcm</w:t>
      </w:r>
      <w:proofErr w:type="spellEnd"/>
      <w:r w:rsidRPr="00F8734E">
        <w:rPr>
          <w:rFonts w:ascii="Georgia" w:hAnsi="Georgia"/>
          <w:sz w:val="20"/>
          <w:szCs w:val="20"/>
        </w:rPr>
        <w:t xml:space="preserve"> </w:t>
      </w:r>
      <w:r w:rsidRPr="00F8734E">
        <w:rPr>
          <w:rFonts w:ascii="Georgia" w:hAnsi="Georgia" w:cstheme="minorHAnsi"/>
          <w:sz w:val="20"/>
          <w:szCs w:val="20"/>
        </w:rPr>
        <w:t>«</w:t>
      </w:r>
      <w:r w:rsidRPr="00F8734E">
        <w:rPr>
          <w:rFonts w:ascii="Georgia" w:hAnsi="Georgia"/>
          <w:sz w:val="20"/>
          <w:szCs w:val="20"/>
        </w:rPr>
        <w:t>la inedita posizione di parte processuale ricorrente per l’impugnazione davanti al giudice amministrativo degli atti di qualsiasi amministrazione pubblica che violino le norme a tutela della concorrenza e del mercato</w:t>
      </w:r>
      <w:r w:rsidRPr="00F8734E">
        <w:rPr>
          <w:rFonts w:ascii="Georgia" w:hAnsi="Georgia" w:cstheme="minorHAnsi"/>
          <w:sz w:val="20"/>
          <w:szCs w:val="20"/>
        </w:rPr>
        <w:t>»</w:t>
      </w:r>
      <w:r w:rsidRPr="00F8734E">
        <w:rPr>
          <w:rFonts w:ascii="Georgia" w:hAnsi="Georgia"/>
          <w:sz w:val="20"/>
          <w:szCs w:val="20"/>
        </w:rPr>
        <w:t xml:space="preserve"> (sentenza n. 13 del 2019). Secondo </w:t>
      </w:r>
      <w:r w:rsidRPr="00F8734E">
        <w:rPr>
          <w:rFonts w:ascii="Georgia" w:hAnsi="Georgia"/>
          <w:color w:val="000000"/>
          <w:sz w:val="20"/>
          <w:szCs w:val="20"/>
        </w:rPr>
        <w:t xml:space="preserve">F. </w:t>
      </w:r>
      <w:proofErr w:type="spellStart"/>
      <w:r w:rsidRPr="00F8734E">
        <w:rPr>
          <w:rFonts w:ascii="Georgia" w:hAnsi="Georgia"/>
          <w:color w:val="000000"/>
          <w:sz w:val="20"/>
          <w:szCs w:val="20"/>
        </w:rPr>
        <w:t>Cintioli</w:t>
      </w:r>
      <w:proofErr w:type="spellEnd"/>
      <w:r w:rsidRPr="00F8734E">
        <w:rPr>
          <w:rFonts w:ascii="Georgia" w:hAnsi="Georgia"/>
          <w:color w:val="000000"/>
          <w:sz w:val="20"/>
          <w:szCs w:val="20"/>
        </w:rPr>
        <w:t xml:space="preserve">, </w:t>
      </w:r>
      <w:r w:rsidRPr="00F8734E">
        <w:rPr>
          <w:rFonts w:ascii="Georgia" w:hAnsi="Georgia"/>
          <w:i/>
          <w:color w:val="000000"/>
          <w:sz w:val="20"/>
          <w:szCs w:val="20"/>
        </w:rPr>
        <w:t>Osservazioni Sul ricorso giurisdizionale dell’Autorità garante della concorrenza e del mercato e sulla legittimazione a ricorrere delle Autorità indipendenti</w:t>
      </w:r>
      <w:r>
        <w:rPr>
          <w:rFonts w:ascii="Georgia" w:hAnsi="Georgia"/>
          <w:color w:val="000000"/>
          <w:sz w:val="20"/>
          <w:szCs w:val="20"/>
        </w:rPr>
        <w:t>, in www.federalismi.it, 6, 2012, l’</w:t>
      </w:r>
      <w:proofErr w:type="spellStart"/>
      <w:r>
        <w:rPr>
          <w:rFonts w:ascii="Georgia" w:hAnsi="Georgia"/>
          <w:color w:val="000000"/>
          <w:sz w:val="20"/>
          <w:szCs w:val="20"/>
        </w:rPr>
        <w:t>Agcm</w:t>
      </w:r>
      <w:proofErr w:type="spellEnd"/>
      <w:r w:rsidRPr="00F8734E">
        <w:rPr>
          <w:rFonts w:ascii="Georgia" w:hAnsi="Georgia"/>
          <w:color w:val="000000"/>
          <w:sz w:val="20"/>
          <w:szCs w:val="20"/>
        </w:rPr>
        <w:t>, nell’ese</w:t>
      </w:r>
      <w:r>
        <w:rPr>
          <w:rFonts w:ascii="Georgia" w:hAnsi="Georgia"/>
          <w:color w:val="000000"/>
          <w:sz w:val="20"/>
          <w:szCs w:val="20"/>
        </w:rPr>
        <w:t>rcizio di tale funzione, svolge</w:t>
      </w:r>
      <w:r w:rsidRPr="00F8734E">
        <w:rPr>
          <w:rFonts w:ascii="Georgia" w:hAnsi="Georgia"/>
          <w:color w:val="000000"/>
          <w:sz w:val="20"/>
          <w:szCs w:val="20"/>
        </w:rPr>
        <w:t xml:space="preserve"> il ruolo di «pubblico ministero» della concorrenza. </w:t>
      </w:r>
      <w:r w:rsidRPr="00F8734E">
        <w:rPr>
          <w:rFonts w:ascii="Georgia" w:hAnsi="Georgia"/>
          <w:i/>
          <w:color w:val="000000"/>
          <w:sz w:val="20"/>
          <w:szCs w:val="20"/>
        </w:rPr>
        <w:t>Contra</w:t>
      </w:r>
      <w:r w:rsidRPr="00F8734E">
        <w:rPr>
          <w:rFonts w:ascii="Georgia" w:hAnsi="Georgia"/>
          <w:color w:val="000000"/>
          <w:sz w:val="20"/>
          <w:szCs w:val="20"/>
        </w:rPr>
        <w:t xml:space="preserve"> </w:t>
      </w:r>
      <w:r w:rsidRPr="00F8734E">
        <w:rPr>
          <w:rFonts w:ascii="Georgia" w:hAnsi="Georgia"/>
          <w:sz w:val="20"/>
          <w:szCs w:val="20"/>
        </w:rPr>
        <w:t xml:space="preserve">M. A. Sandulli, </w:t>
      </w:r>
      <w:r w:rsidRPr="00F8734E">
        <w:rPr>
          <w:rFonts w:ascii="Georgia" w:hAnsi="Georgia"/>
          <w:i/>
          <w:sz w:val="20"/>
          <w:szCs w:val="20"/>
        </w:rPr>
        <w:t>Introduzione a un dibattito sul nuovo potere di legittimazione al ricorso dell’AGCM nell’art. 21 bis, l. n. 287 del 1990</w:t>
      </w:r>
      <w:r w:rsidRPr="00F8734E">
        <w:rPr>
          <w:rFonts w:ascii="Georgia" w:hAnsi="Georgia"/>
          <w:sz w:val="20"/>
          <w:szCs w:val="20"/>
        </w:rPr>
        <w:t>, in</w:t>
      </w:r>
      <w:r>
        <w:rPr>
          <w:rFonts w:ascii="Georgia" w:hAnsi="Georgia"/>
          <w:sz w:val="20"/>
          <w:szCs w:val="20"/>
        </w:rPr>
        <w:t xml:space="preserve"> www.federalismi.it 12, 2012, che vede nell’</w:t>
      </w:r>
      <w:proofErr w:type="spellStart"/>
      <w:r>
        <w:rPr>
          <w:rFonts w:ascii="Georgia" w:hAnsi="Georgia"/>
          <w:sz w:val="20"/>
          <w:szCs w:val="20"/>
        </w:rPr>
        <w:t>Agcm</w:t>
      </w:r>
      <w:proofErr w:type="spellEnd"/>
      <w:r w:rsidRPr="00F8734E">
        <w:rPr>
          <w:rFonts w:ascii="Georgia" w:hAnsi="Georgia"/>
          <w:sz w:val="20"/>
          <w:szCs w:val="20"/>
        </w:rPr>
        <w:t xml:space="preserve"> una parte titolare di un interesse differenziato, in quanto affidataria della cura dell’interesse pubblico alla tutela della concorrenza. E’ anche il caso, per citare uno degli esempi più rilevanti, dell’art. 211, commi 1-</w:t>
      </w:r>
      <w:r w:rsidRPr="00F8734E">
        <w:rPr>
          <w:rFonts w:ascii="Georgia" w:hAnsi="Georgia"/>
          <w:i/>
          <w:sz w:val="20"/>
          <w:szCs w:val="20"/>
        </w:rPr>
        <w:t>bis</w:t>
      </w:r>
      <w:r w:rsidRPr="00F8734E">
        <w:rPr>
          <w:rFonts w:ascii="Georgia" w:hAnsi="Georgia"/>
          <w:sz w:val="20"/>
          <w:szCs w:val="20"/>
        </w:rPr>
        <w:t xml:space="preserve"> e 1-</w:t>
      </w:r>
      <w:r w:rsidRPr="00F8734E">
        <w:rPr>
          <w:rFonts w:ascii="Georgia" w:hAnsi="Georgia"/>
          <w:i/>
          <w:sz w:val="20"/>
          <w:szCs w:val="20"/>
        </w:rPr>
        <w:t>ter</w:t>
      </w:r>
      <w:r w:rsidRPr="00F8734E">
        <w:rPr>
          <w:rFonts w:ascii="Georgia" w:hAnsi="Georgia"/>
          <w:sz w:val="20"/>
          <w:szCs w:val="20"/>
        </w:rPr>
        <w:t xml:space="preserve">, del codice dei contratti </w:t>
      </w:r>
      <w:r>
        <w:rPr>
          <w:rFonts w:ascii="Georgia" w:hAnsi="Georgia"/>
          <w:sz w:val="20"/>
          <w:szCs w:val="20"/>
        </w:rPr>
        <w:t xml:space="preserve">pubblici, che legittimano </w:t>
      </w:r>
      <w:proofErr w:type="spellStart"/>
      <w:r>
        <w:rPr>
          <w:rFonts w:ascii="Georgia" w:hAnsi="Georgia"/>
          <w:sz w:val="20"/>
          <w:szCs w:val="20"/>
        </w:rPr>
        <w:t>l’Anac</w:t>
      </w:r>
      <w:proofErr w:type="spellEnd"/>
      <w:r w:rsidRPr="00F8734E">
        <w:rPr>
          <w:rFonts w:ascii="Georgia" w:hAnsi="Georgia"/>
          <w:sz w:val="20"/>
          <w:szCs w:val="20"/>
        </w:rPr>
        <w:t xml:space="preserve"> all’impugnazione, rispettivamente, dei bandi, degli altri atti generali e dei provvedimenti relativi a contratti di rilevante impatto, emessi da qualsiasi stazione appaltante, qualora ritenga che essi violino le norme in materia di contratti pubblici relativi a lavori, servizi e forniture, e dei provvedimenti delle stazioni appaltanti viziati da gravi violazioni del codice dei contratti, ove l’amministrazione non </w:t>
      </w:r>
      <w:r w:rsidRPr="002C08A7">
        <w:rPr>
          <w:rFonts w:ascii="Georgia" w:hAnsi="Georgia"/>
          <w:sz w:val="20"/>
          <w:szCs w:val="20"/>
        </w:rPr>
        <w:t>abbia provveduto alla rimozione in via amministrativa.</w:t>
      </w:r>
    </w:p>
  </w:footnote>
  <w:footnote w:id="34">
    <w:p w14:paraId="0BE7B4A8" w14:textId="3A86B2BF" w:rsidR="00D27777" w:rsidRPr="002C08A7" w:rsidRDefault="00D27777" w:rsidP="00FC2BB0">
      <w:pPr>
        <w:pStyle w:val="Testonotaapidipagina"/>
        <w:jc w:val="both"/>
        <w:rPr>
          <w:rFonts w:ascii="Georgia" w:hAnsi="Georgia"/>
          <w:sz w:val="20"/>
          <w:szCs w:val="20"/>
        </w:rPr>
      </w:pPr>
      <w:r w:rsidRPr="002C08A7">
        <w:rPr>
          <w:rStyle w:val="Rimandonotaapidipagina"/>
          <w:rFonts w:ascii="Georgia" w:hAnsi="Georgia"/>
          <w:sz w:val="20"/>
          <w:szCs w:val="20"/>
        </w:rPr>
        <w:footnoteRef/>
      </w:r>
      <w:r w:rsidRPr="002C08A7">
        <w:rPr>
          <w:rFonts w:ascii="Georgia" w:hAnsi="Georgia"/>
          <w:sz w:val="20"/>
          <w:szCs w:val="20"/>
        </w:rPr>
        <w:t xml:space="preserve"> Nell’importante arr</w:t>
      </w:r>
      <w:r>
        <w:rPr>
          <w:rFonts w:ascii="Georgia" w:hAnsi="Georgia"/>
          <w:sz w:val="20"/>
          <w:szCs w:val="20"/>
        </w:rPr>
        <w:t>esto la Corte ha negato all’</w:t>
      </w:r>
      <w:proofErr w:type="spellStart"/>
      <w:r>
        <w:rPr>
          <w:rFonts w:ascii="Georgia" w:hAnsi="Georgia"/>
          <w:sz w:val="20"/>
          <w:szCs w:val="20"/>
        </w:rPr>
        <w:t>Agcm</w:t>
      </w:r>
      <w:proofErr w:type="spellEnd"/>
      <w:r w:rsidRPr="002C08A7">
        <w:rPr>
          <w:rFonts w:ascii="Georgia" w:hAnsi="Georgia"/>
          <w:sz w:val="20"/>
          <w:szCs w:val="20"/>
        </w:rPr>
        <w:t xml:space="preserve"> la legittimazione a sollevare questioni di legittimità costituzionale, partendo dal riscontro della natura di parte processuale dell’Autorità ed osservando che </w:t>
      </w:r>
      <w:r>
        <w:rPr>
          <w:rFonts w:ascii="Georgia" w:hAnsi="Georgia"/>
          <w:sz w:val="20"/>
          <w:szCs w:val="20"/>
        </w:rPr>
        <w:t xml:space="preserve">la </w:t>
      </w:r>
      <w:r>
        <w:rPr>
          <w:rFonts w:ascii="Georgia" w:hAnsi="Georgia" w:cstheme="minorHAnsi"/>
          <w:sz w:val="20"/>
          <w:szCs w:val="20"/>
        </w:rPr>
        <w:t>«</w:t>
      </w:r>
      <w:r w:rsidRPr="002C08A7">
        <w:rPr>
          <w:rFonts w:ascii="Georgia" w:hAnsi="Georgia" w:cstheme="minorHAnsi"/>
          <w:sz w:val="20"/>
          <w:szCs w:val="20"/>
        </w:rPr>
        <w:t>veste processuale di parte riflette, del resto, la natura del potere attribuito all’Autorità: una funzione amministrativa discrezionale, il cui esercizio comporta la ponderazione dell’interesse primario con gli altri interessi pubblici e privati in gioco</w:t>
      </w:r>
      <w:r>
        <w:rPr>
          <w:rFonts w:ascii="Georgia" w:hAnsi="Georgia" w:cstheme="minorHAnsi"/>
          <w:sz w:val="20"/>
          <w:szCs w:val="20"/>
        </w:rPr>
        <w:t>. Essa, infatti,</w:t>
      </w:r>
      <w:r w:rsidRPr="002C08A7">
        <w:rPr>
          <w:rFonts w:ascii="Georgia" w:hAnsi="Georgia" w:cstheme="minorHAnsi"/>
          <w:sz w:val="20"/>
          <w:szCs w:val="20"/>
        </w:rPr>
        <w:t xml:space="preserve"> </w:t>
      </w:r>
      <w:r w:rsidRPr="002C08A7">
        <w:rPr>
          <w:rFonts w:ascii="Georgia" w:hAnsi="Georgia"/>
          <w:sz w:val="20"/>
          <w:szCs w:val="20"/>
        </w:rPr>
        <w:t>al pari di tutte le amministrazioni, è portatrice di un interesse pubblico specifico, che è quello alla tutela della concorrenza e del mercato (artt. 1 e 10 della legge n. 287 del 1990), e quindi non è in posizione di indifferenza e neutralità rispetto agli interessi e alle posizioni soggettive che vengono in rilievo nello svolgimento della sua attività istituzionale (si veda, in questo senso, già Consiglio di Stato, commissione speciale, parere 29 maggio 1998, n. 988/97)</w:t>
      </w:r>
      <w:r w:rsidRPr="002C08A7">
        <w:rPr>
          <w:rFonts w:ascii="Georgia" w:hAnsi="Georgia" w:cstheme="minorHAnsi"/>
          <w:sz w:val="20"/>
          <w:szCs w:val="20"/>
        </w:rPr>
        <w:t>». Sulle stesse coordinate si era già mossa l’Adunanza plenaria del Consiglio di Stato, con la sentenza n. 4 del 26 aprile 2018 (punto 19.3.5).</w:t>
      </w:r>
    </w:p>
  </w:footnote>
  <w:footnote w:id="35">
    <w:p w14:paraId="2F78F1CE" w14:textId="224E22EC" w:rsidR="00D27777" w:rsidRPr="00F24885" w:rsidRDefault="00D27777" w:rsidP="006D201D">
      <w:pPr>
        <w:pStyle w:val="Testonotaapidipagina"/>
        <w:jc w:val="both"/>
        <w:rPr>
          <w:rFonts w:ascii="Georgia" w:hAnsi="Georgia"/>
          <w:sz w:val="20"/>
          <w:szCs w:val="20"/>
        </w:rPr>
      </w:pPr>
      <w:r>
        <w:rPr>
          <w:rStyle w:val="Rimandonotaapidipagina"/>
        </w:rPr>
        <w:footnoteRef/>
      </w:r>
      <w:r>
        <w:t xml:space="preserve"> </w:t>
      </w:r>
      <w:r w:rsidRPr="00534550">
        <w:rPr>
          <w:rFonts w:ascii="Georgia" w:hAnsi="Georgia"/>
          <w:sz w:val="20"/>
          <w:szCs w:val="20"/>
        </w:rPr>
        <w:t xml:space="preserve">E. </w:t>
      </w:r>
      <w:r>
        <w:rPr>
          <w:rFonts w:ascii="Georgia" w:hAnsi="Georgia"/>
          <w:sz w:val="20"/>
          <w:szCs w:val="20"/>
        </w:rPr>
        <w:t>Bindi</w:t>
      </w:r>
      <w:r w:rsidRPr="00534550">
        <w:rPr>
          <w:rFonts w:ascii="Georgia" w:hAnsi="Georgia"/>
          <w:sz w:val="20"/>
          <w:szCs w:val="20"/>
        </w:rPr>
        <w:t xml:space="preserve"> - A. </w:t>
      </w:r>
      <w:proofErr w:type="spellStart"/>
      <w:r w:rsidRPr="00534550">
        <w:rPr>
          <w:rFonts w:ascii="Georgia" w:hAnsi="Georgia"/>
          <w:sz w:val="20"/>
          <w:szCs w:val="20"/>
        </w:rPr>
        <w:t>P</w:t>
      </w:r>
      <w:r>
        <w:rPr>
          <w:rFonts w:ascii="Georgia" w:hAnsi="Georgia"/>
          <w:sz w:val="20"/>
          <w:szCs w:val="20"/>
        </w:rPr>
        <w:t>isaneschi</w:t>
      </w:r>
      <w:proofErr w:type="spellEnd"/>
      <w:r w:rsidRPr="00534550">
        <w:rPr>
          <w:rFonts w:ascii="Georgia" w:hAnsi="Georgia"/>
          <w:sz w:val="20"/>
          <w:szCs w:val="20"/>
        </w:rPr>
        <w:t xml:space="preserve">, </w:t>
      </w:r>
      <w:r w:rsidRPr="00534550">
        <w:rPr>
          <w:rFonts w:ascii="Georgia" w:hAnsi="Georgia"/>
          <w:i/>
          <w:sz w:val="20"/>
          <w:szCs w:val="20"/>
        </w:rPr>
        <w:t>La Corte costituzionale non consente la revocazione delle sentenze amministrative passate in giudicato per contrasto con la sentenza della Corte EDU</w:t>
      </w:r>
      <w:r>
        <w:rPr>
          <w:rFonts w:ascii="Georgia" w:hAnsi="Georgia"/>
          <w:sz w:val="20"/>
          <w:szCs w:val="20"/>
        </w:rPr>
        <w:t xml:space="preserve">, in </w:t>
      </w:r>
      <w:hyperlink r:id="rId10" w:history="1">
        <w:r w:rsidRPr="00F516A9">
          <w:rPr>
            <w:rStyle w:val="Collegamentoipertestuale"/>
            <w:rFonts w:ascii="Georgia" w:hAnsi="Georgia"/>
            <w:color w:val="auto"/>
            <w:sz w:val="20"/>
            <w:szCs w:val="20"/>
            <w:u w:val="none"/>
          </w:rPr>
          <w:t>www.giustamm.it</w:t>
        </w:r>
      </w:hyperlink>
      <w:r w:rsidRPr="00F516A9">
        <w:rPr>
          <w:rFonts w:ascii="Georgia" w:hAnsi="Georgia"/>
          <w:sz w:val="20"/>
          <w:szCs w:val="20"/>
        </w:rPr>
        <w:t xml:space="preserve">, </w:t>
      </w:r>
      <w:r>
        <w:rPr>
          <w:rFonts w:ascii="Georgia" w:hAnsi="Georgia"/>
          <w:sz w:val="20"/>
          <w:szCs w:val="20"/>
        </w:rPr>
        <w:t>6, 2017;</w:t>
      </w:r>
      <w:r w:rsidRPr="00534550">
        <w:rPr>
          <w:rFonts w:ascii="Georgia" w:hAnsi="Georgia"/>
          <w:sz w:val="20"/>
          <w:szCs w:val="20"/>
        </w:rPr>
        <w:t xml:space="preserve"> R.G. C</w:t>
      </w:r>
      <w:r>
        <w:rPr>
          <w:rFonts w:ascii="Georgia" w:hAnsi="Georgia"/>
          <w:sz w:val="20"/>
          <w:szCs w:val="20"/>
        </w:rPr>
        <w:t>onti</w:t>
      </w:r>
      <w:r w:rsidRPr="00534550">
        <w:rPr>
          <w:rFonts w:ascii="Georgia" w:hAnsi="Georgia"/>
          <w:i/>
          <w:sz w:val="20"/>
          <w:szCs w:val="20"/>
        </w:rPr>
        <w:t xml:space="preserve">, L’esecuzione delle sentenze della Corte EDU nei processi penali dopo Corte </w:t>
      </w:r>
      <w:proofErr w:type="spellStart"/>
      <w:r w:rsidRPr="00534550">
        <w:rPr>
          <w:rFonts w:ascii="Georgia" w:hAnsi="Georgia"/>
          <w:i/>
          <w:sz w:val="20"/>
          <w:szCs w:val="20"/>
        </w:rPr>
        <w:t>cost</w:t>
      </w:r>
      <w:proofErr w:type="spellEnd"/>
      <w:r w:rsidRPr="00534550">
        <w:rPr>
          <w:rFonts w:ascii="Georgia" w:hAnsi="Georgia"/>
          <w:i/>
          <w:sz w:val="20"/>
          <w:szCs w:val="20"/>
        </w:rPr>
        <w:t>. n. 123 del 2017</w:t>
      </w:r>
      <w:r w:rsidRPr="00534550">
        <w:rPr>
          <w:rFonts w:ascii="Georgia" w:hAnsi="Georgia"/>
          <w:sz w:val="20"/>
          <w:szCs w:val="20"/>
        </w:rPr>
        <w:t xml:space="preserve">, in </w:t>
      </w:r>
      <w:hyperlink r:id="rId11" w:history="1">
        <w:r w:rsidRPr="000C23D2">
          <w:rPr>
            <w:rStyle w:val="Collegamentoipertestuale"/>
            <w:rFonts w:ascii="Georgia" w:hAnsi="Georgia"/>
            <w:color w:val="auto"/>
            <w:sz w:val="20"/>
            <w:szCs w:val="20"/>
            <w:u w:val="none"/>
          </w:rPr>
          <w:t>www.giurcost.org</w:t>
        </w:r>
      </w:hyperlink>
      <w:r>
        <w:rPr>
          <w:rFonts w:ascii="Georgia" w:hAnsi="Georgia"/>
          <w:sz w:val="20"/>
          <w:szCs w:val="20"/>
        </w:rPr>
        <w:t>, 2, 2017;</w:t>
      </w:r>
      <w:r w:rsidRPr="00534550">
        <w:rPr>
          <w:rFonts w:ascii="Georgia" w:hAnsi="Georgia"/>
          <w:sz w:val="20"/>
          <w:szCs w:val="20"/>
        </w:rPr>
        <w:t xml:space="preserve"> E. D’Alessandro, </w:t>
      </w:r>
      <w:r w:rsidRPr="00534550">
        <w:rPr>
          <w:rFonts w:ascii="Georgia" w:hAnsi="Georgia"/>
          <w:i/>
          <w:sz w:val="20"/>
          <w:szCs w:val="20"/>
        </w:rPr>
        <w:t>Il giudicato amministrativo (e quello civile) per ora non cedono all</w:t>
      </w:r>
      <w:r>
        <w:rPr>
          <w:rFonts w:ascii="Georgia" w:hAnsi="Georgia"/>
          <w:i/>
          <w:sz w:val="20"/>
          <w:szCs w:val="20"/>
        </w:rPr>
        <w:t>’</w:t>
      </w:r>
      <w:r w:rsidRPr="00534550">
        <w:rPr>
          <w:rFonts w:ascii="Georgia" w:hAnsi="Georgia"/>
          <w:i/>
          <w:sz w:val="20"/>
          <w:szCs w:val="20"/>
        </w:rPr>
        <w:t>impatto con la Corte europea dei diritti dell</w:t>
      </w:r>
      <w:r>
        <w:rPr>
          <w:rFonts w:ascii="Georgia" w:hAnsi="Georgia"/>
          <w:i/>
          <w:sz w:val="20"/>
          <w:szCs w:val="20"/>
        </w:rPr>
        <w:t>’</w:t>
      </w:r>
      <w:r w:rsidRPr="00534550">
        <w:rPr>
          <w:rFonts w:ascii="Georgia" w:hAnsi="Georgia"/>
          <w:i/>
          <w:sz w:val="20"/>
          <w:szCs w:val="20"/>
        </w:rPr>
        <w:t>uomo</w:t>
      </w:r>
      <w:r>
        <w:rPr>
          <w:rFonts w:ascii="Georgia" w:hAnsi="Georgia"/>
          <w:sz w:val="20"/>
          <w:szCs w:val="20"/>
        </w:rPr>
        <w:t xml:space="preserve">, in Foro </w:t>
      </w:r>
      <w:proofErr w:type="spellStart"/>
      <w:r>
        <w:rPr>
          <w:rFonts w:ascii="Georgia" w:hAnsi="Georgia"/>
          <w:sz w:val="20"/>
          <w:szCs w:val="20"/>
        </w:rPr>
        <w:t>i</w:t>
      </w:r>
      <w:r w:rsidRPr="00534550">
        <w:rPr>
          <w:rFonts w:ascii="Georgia" w:hAnsi="Georgia"/>
          <w:sz w:val="20"/>
          <w:szCs w:val="20"/>
        </w:rPr>
        <w:t>t</w:t>
      </w:r>
      <w:proofErr w:type="spellEnd"/>
      <w:r w:rsidRPr="00534550">
        <w:rPr>
          <w:rFonts w:ascii="Georgia" w:hAnsi="Georgia"/>
          <w:sz w:val="20"/>
          <w:szCs w:val="20"/>
        </w:rPr>
        <w:t xml:space="preserve">., </w:t>
      </w:r>
      <w:r>
        <w:rPr>
          <w:rFonts w:ascii="Georgia" w:hAnsi="Georgia"/>
          <w:sz w:val="20"/>
          <w:szCs w:val="20"/>
        </w:rPr>
        <w:t xml:space="preserve">1, 2017, </w:t>
      </w:r>
      <w:r w:rsidRPr="00534550">
        <w:rPr>
          <w:rFonts w:ascii="Georgia" w:hAnsi="Georgia"/>
          <w:sz w:val="20"/>
          <w:szCs w:val="20"/>
        </w:rPr>
        <w:t xml:space="preserve">2186; F. </w:t>
      </w:r>
      <w:proofErr w:type="spellStart"/>
      <w:r>
        <w:rPr>
          <w:rFonts w:ascii="Georgia" w:hAnsi="Georgia"/>
          <w:sz w:val="20"/>
          <w:szCs w:val="20"/>
        </w:rPr>
        <w:t>Francario</w:t>
      </w:r>
      <w:proofErr w:type="spellEnd"/>
      <w:r w:rsidRPr="00534550">
        <w:rPr>
          <w:rFonts w:ascii="Georgia" w:hAnsi="Georgia"/>
          <w:sz w:val="20"/>
          <w:szCs w:val="20"/>
        </w:rPr>
        <w:t xml:space="preserve">, </w:t>
      </w:r>
      <w:r w:rsidRPr="00534550">
        <w:rPr>
          <w:rFonts w:ascii="Georgia" w:hAnsi="Georgia"/>
          <w:i/>
          <w:sz w:val="20"/>
          <w:szCs w:val="20"/>
        </w:rPr>
        <w:t>La violazione del principio del giusto processo dichiarata dalla CEDU non è motivo di revocazione della sentenza passata in giudicato</w:t>
      </w:r>
      <w:r w:rsidRPr="00534550">
        <w:rPr>
          <w:rFonts w:ascii="Georgia" w:hAnsi="Georgia"/>
          <w:sz w:val="20"/>
          <w:szCs w:val="20"/>
        </w:rPr>
        <w:t xml:space="preserve">, </w:t>
      </w:r>
      <w:r w:rsidRPr="00F516A9">
        <w:rPr>
          <w:rFonts w:ascii="Georgia" w:hAnsi="Georgia"/>
          <w:sz w:val="20"/>
          <w:szCs w:val="20"/>
        </w:rPr>
        <w:t xml:space="preserve">in </w:t>
      </w:r>
      <w:hyperlink r:id="rId12" w:history="1">
        <w:r w:rsidRPr="00F516A9">
          <w:rPr>
            <w:rStyle w:val="Collegamentoipertestuale"/>
            <w:rFonts w:ascii="Georgia" w:hAnsi="Georgia"/>
            <w:color w:val="auto"/>
            <w:sz w:val="20"/>
            <w:szCs w:val="20"/>
            <w:u w:val="none"/>
          </w:rPr>
          <w:t>www.federalismi.it</w:t>
        </w:r>
      </w:hyperlink>
      <w:r>
        <w:rPr>
          <w:rFonts w:ascii="Georgia" w:hAnsi="Georgia"/>
          <w:sz w:val="20"/>
          <w:szCs w:val="20"/>
        </w:rPr>
        <w:t>, 13, 2017</w:t>
      </w:r>
      <w:r w:rsidRPr="00534550">
        <w:rPr>
          <w:rFonts w:ascii="Georgia" w:hAnsi="Georgia"/>
          <w:sz w:val="20"/>
          <w:szCs w:val="20"/>
        </w:rPr>
        <w:t>; G.V.A. P</w:t>
      </w:r>
      <w:r>
        <w:rPr>
          <w:rFonts w:ascii="Georgia" w:hAnsi="Georgia"/>
          <w:sz w:val="20"/>
          <w:szCs w:val="20"/>
        </w:rPr>
        <w:t>etralia</w:t>
      </w:r>
      <w:r w:rsidRPr="00534550">
        <w:rPr>
          <w:rFonts w:ascii="Georgia" w:hAnsi="Georgia"/>
          <w:sz w:val="20"/>
          <w:szCs w:val="20"/>
        </w:rPr>
        <w:t xml:space="preserve">, </w:t>
      </w:r>
      <w:r w:rsidRPr="00534550">
        <w:rPr>
          <w:rFonts w:ascii="Georgia" w:hAnsi="Georgia"/>
          <w:i/>
          <w:sz w:val="20"/>
          <w:szCs w:val="20"/>
        </w:rPr>
        <w:t>Conflitto tra giudicato nazionale e sentenze delle Corti europee: nota a margine di Corte costituzionale n.123/2017</w:t>
      </w:r>
      <w:r>
        <w:rPr>
          <w:rFonts w:ascii="Georgia" w:hAnsi="Georgia"/>
          <w:sz w:val="20"/>
          <w:szCs w:val="20"/>
        </w:rPr>
        <w:t>, in www.rivistaaic.it, 4, 2017;</w:t>
      </w:r>
      <w:r w:rsidRPr="00534550">
        <w:rPr>
          <w:rFonts w:ascii="Georgia" w:hAnsi="Georgia"/>
          <w:sz w:val="20"/>
          <w:szCs w:val="20"/>
        </w:rPr>
        <w:t xml:space="preserve"> A. </w:t>
      </w:r>
      <w:r>
        <w:rPr>
          <w:rFonts w:ascii="Georgia" w:hAnsi="Georgia"/>
          <w:sz w:val="20"/>
          <w:szCs w:val="20"/>
        </w:rPr>
        <w:t>Randazzo</w:t>
      </w:r>
      <w:r w:rsidRPr="00534550">
        <w:rPr>
          <w:rFonts w:ascii="Georgia" w:hAnsi="Georgia"/>
          <w:sz w:val="20"/>
          <w:szCs w:val="20"/>
        </w:rPr>
        <w:t xml:space="preserve">, </w:t>
      </w:r>
      <w:r w:rsidRPr="00534550">
        <w:rPr>
          <w:rFonts w:ascii="Georgia" w:hAnsi="Georgia"/>
          <w:i/>
          <w:sz w:val="20"/>
          <w:szCs w:val="20"/>
        </w:rPr>
        <w:t xml:space="preserve">A proposito della sorte del giudicato amministrativo contrario a pronunzie della Corte di Strasburgo (note minime alla </w:t>
      </w:r>
      <w:proofErr w:type="spellStart"/>
      <w:r w:rsidRPr="00534550">
        <w:rPr>
          <w:rFonts w:ascii="Georgia" w:hAnsi="Georgia"/>
          <w:i/>
          <w:sz w:val="20"/>
          <w:szCs w:val="20"/>
        </w:rPr>
        <w:t>sent</w:t>
      </w:r>
      <w:proofErr w:type="spellEnd"/>
      <w:r w:rsidRPr="00534550">
        <w:rPr>
          <w:rFonts w:ascii="Georgia" w:hAnsi="Georgia"/>
          <w:i/>
          <w:sz w:val="20"/>
          <w:szCs w:val="20"/>
        </w:rPr>
        <w:t>. n. 123 della Corte costituzionale)</w:t>
      </w:r>
      <w:r w:rsidRPr="00534550">
        <w:rPr>
          <w:rFonts w:ascii="Georgia" w:hAnsi="Georgia"/>
          <w:sz w:val="20"/>
          <w:szCs w:val="20"/>
        </w:rPr>
        <w:t>, in</w:t>
      </w:r>
      <w:r w:rsidRPr="000C23D2">
        <w:rPr>
          <w:rFonts w:ascii="Georgia" w:hAnsi="Georgia"/>
          <w:sz w:val="20"/>
          <w:szCs w:val="20"/>
        </w:rPr>
        <w:t>www.giurcost.org, 2, 2017</w:t>
      </w:r>
      <w:r w:rsidRPr="00534550">
        <w:rPr>
          <w:rFonts w:ascii="Georgia" w:hAnsi="Georgia"/>
          <w:sz w:val="20"/>
          <w:szCs w:val="20"/>
        </w:rPr>
        <w:t xml:space="preserve">; A. </w:t>
      </w:r>
      <w:r>
        <w:rPr>
          <w:rFonts w:ascii="Georgia" w:hAnsi="Georgia"/>
          <w:sz w:val="20"/>
          <w:szCs w:val="20"/>
        </w:rPr>
        <w:t>Travi</w:t>
      </w:r>
      <w:r w:rsidRPr="00534550">
        <w:rPr>
          <w:rFonts w:ascii="Georgia" w:hAnsi="Georgia"/>
          <w:sz w:val="20"/>
          <w:szCs w:val="20"/>
        </w:rPr>
        <w:t xml:space="preserve">, </w:t>
      </w:r>
      <w:r w:rsidRPr="00F24885">
        <w:rPr>
          <w:rFonts w:ascii="Georgia" w:hAnsi="Georgia"/>
          <w:i/>
          <w:sz w:val="20"/>
          <w:szCs w:val="20"/>
        </w:rPr>
        <w:t>Pronunce della Corte di Strasburgo e revocazione delle sentenze: un punto fermo della Corte costituzionale</w:t>
      </w:r>
      <w:r w:rsidRPr="00F24885">
        <w:rPr>
          <w:rFonts w:ascii="Georgia" w:hAnsi="Georgia"/>
          <w:sz w:val="20"/>
          <w:szCs w:val="20"/>
        </w:rPr>
        <w:t xml:space="preserve">, in Giur. </w:t>
      </w:r>
      <w:proofErr w:type="spellStart"/>
      <w:proofErr w:type="gramStart"/>
      <w:r>
        <w:rPr>
          <w:rFonts w:ascii="Georgia" w:hAnsi="Georgia"/>
          <w:sz w:val="20"/>
          <w:szCs w:val="20"/>
        </w:rPr>
        <w:t>cost</w:t>
      </w:r>
      <w:proofErr w:type="spellEnd"/>
      <w:r>
        <w:rPr>
          <w:rFonts w:ascii="Georgia" w:hAnsi="Georgia"/>
          <w:sz w:val="20"/>
          <w:szCs w:val="20"/>
        </w:rPr>
        <w:t>.</w:t>
      </w:r>
      <w:r w:rsidRPr="00F24885">
        <w:rPr>
          <w:rFonts w:ascii="Georgia" w:hAnsi="Georgia"/>
          <w:sz w:val="20"/>
          <w:szCs w:val="20"/>
        </w:rPr>
        <w:t>,</w:t>
      </w:r>
      <w:proofErr w:type="gramEnd"/>
      <w:r w:rsidRPr="00F24885">
        <w:rPr>
          <w:rFonts w:ascii="Georgia" w:hAnsi="Georgia"/>
          <w:sz w:val="20"/>
          <w:szCs w:val="20"/>
        </w:rPr>
        <w:t xml:space="preserve"> </w:t>
      </w:r>
      <w:r>
        <w:rPr>
          <w:rFonts w:ascii="Georgia" w:hAnsi="Georgia"/>
          <w:sz w:val="20"/>
          <w:szCs w:val="20"/>
        </w:rPr>
        <w:t>3, 2017,</w:t>
      </w:r>
      <w:r w:rsidRPr="00F24885">
        <w:rPr>
          <w:rFonts w:ascii="Georgia" w:hAnsi="Georgia"/>
          <w:sz w:val="20"/>
          <w:szCs w:val="20"/>
        </w:rPr>
        <w:t xml:space="preserve"> 1260.</w:t>
      </w:r>
    </w:p>
  </w:footnote>
  <w:footnote w:id="36">
    <w:p w14:paraId="00C034D2" w14:textId="44CDAC98" w:rsidR="00D27777" w:rsidRPr="00534550" w:rsidRDefault="00D27777" w:rsidP="00B90819">
      <w:pPr>
        <w:pStyle w:val="Testonotaapidipagina"/>
        <w:jc w:val="both"/>
        <w:rPr>
          <w:rFonts w:ascii="Georgia" w:hAnsi="Georgia"/>
          <w:sz w:val="20"/>
          <w:szCs w:val="20"/>
        </w:rPr>
      </w:pPr>
      <w:r w:rsidRPr="00F24885">
        <w:rPr>
          <w:rStyle w:val="Rimandonotaapidipagina"/>
          <w:rFonts w:ascii="Georgia" w:hAnsi="Georgia"/>
          <w:sz w:val="20"/>
          <w:szCs w:val="20"/>
        </w:rPr>
        <w:footnoteRef/>
      </w:r>
      <w:r w:rsidRPr="00F24885">
        <w:rPr>
          <w:rFonts w:ascii="Georgia" w:hAnsi="Georgia"/>
          <w:sz w:val="20"/>
          <w:szCs w:val="20"/>
        </w:rPr>
        <w:t xml:space="preserve"> R. </w:t>
      </w:r>
      <w:r>
        <w:rPr>
          <w:rFonts w:ascii="Georgia" w:hAnsi="Georgia"/>
          <w:sz w:val="20"/>
          <w:szCs w:val="20"/>
        </w:rPr>
        <w:t>Caponi</w:t>
      </w:r>
      <w:r w:rsidRPr="00F24885">
        <w:rPr>
          <w:rFonts w:ascii="Georgia" w:hAnsi="Georgia"/>
          <w:sz w:val="20"/>
          <w:szCs w:val="20"/>
        </w:rPr>
        <w:t xml:space="preserve">, </w:t>
      </w:r>
      <w:r w:rsidRPr="00F24885">
        <w:rPr>
          <w:rFonts w:ascii="Georgia" w:hAnsi="Georgia"/>
          <w:i/>
          <w:iCs/>
          <w:sz w:val="20"/>
          <w:szCs w:val="20"/>
        </w:rPr>
        <w:t>Corti europee e giudicati nazional</w:t>
      </w:r>
      <w:r w:rsidRPr="00F24885">
        <w:rPr>
          <w:rFonts w:ascii="Georgia" w:hAnsi="Georgia"/>
          <w:i/>
          <w:sz w:val="20"/>
          <w:szCs w:val="20"/>
        </w:rPr>
        <w:t>i</w:t>
      </w:r>
      <w:r w:rsidRPr="00F24885">
        <w:rPr>
          <w:rFonts w:ascii="Georgia" w:hAnsi="Georgia"/>
          <w:sz w:val="20"/>
          <w:szCs w:val="20"/>
        </w:rPr>
        <w:t xml:space="preserve">, Relazione al XXVII Congresso nazionale dell’associazione italiana fra gli studiosi del processo civile, “Corti europee e giudici nazionali”, Verona, 25-26 settembre </w:t>
      </w:r>
      <w:r w:rsidRPr="00534550">
        <w:rPr>
          <w:rFonts w:ascii="Georgia" w:hAnsi="Georgia"/>
          <w:sz w:val="20"/>
          <w:szCs w:val="20"/>
        </w:rPr>
        <w:t xml:space="preserve">2009; V. </w:t>
      </w:r>
      <w:proofErr w:type="spellStart"/>
      <w:r w:rsidRPr="00534550">
        <w:rPr>
          <w:rFonts w:ascii="Georgia" w:hAnsi="Georgia"/>
          <w:sz w:val="20"/>
          <w:szCs w:val="20"/>
        </w:rPr>
        <w:t>S</w:t>
      </w:r>
      <w:r>
        <w:rPr>
          <w:rFonts w:ascii="Georgia" w:hAnsi="Georgia"/>
          <w:sz w:val="20"/>
          <w:szCs w:val="20"/>
        </w:rPr>
        <w:t>ciarabba</w:t>
      </w:r>
      <w:proofErr w:type="spellEnd"/>
      <w:r w:rsidRPr="00534550">
        <w:rPr>
          <w:rFonts w:ascii="Georgia" w:hAnsi="Georgia"/>
          <w:sz w:val="20"/>
          <w:szCs w:val="20"/>
        </w:rPr>
        <w:t xml:space="preserve">, </w:t>
      </w:r>
      <w:r w:rsidRPr="00534550">
        <w:rPr>
          <w:rFonts w:ascii="Georgia" w:hAnsi="Georgia"/>
          <w:i/>
          <w:iCs/>
          <w:sz w:val="20"/>
          <w:szCs w:val="20"/>
        </w:rPr>
        <w:t>Il giudicato e la CEDU: profili di diritto costituzionale, internazionale e comparato</w:t>
      </w:r>
      <w:r>
        <w:rPr>
          <w:rFonts w:ascii="Georgia" w:hAnsi="Georgia"/>
          <w:sz w:val="20"/>
          <w:szCs w:val="20"/>
        </w:rPr>
        <w:t>, Padova, Cedam, 2012</w:t>
      </w:r>
      <w:r w:rsidRPr="00534550">
        <w:rPr>
          <w:rFonts w:ascii="Georgia" w:hAnsi="Georgia"/>
          <w:sz w:val="20"/>
          <w:szCs w:val="20"/>
        </w:rPr>
        <w:t xml:space="preserve">; G. </w:t>
      </w:r>
      <w:r>
        <w:rPr>
          <w:rFonts w:ascii="Georgia" w:hAnsi="Georgia"/>
          <w:sz w:val="20"/>
          <w:szCs w:val="20"/>
        </w:rPr>
        <w:t>Sorrenti</w:t>
      </w:r>
      <w:r w:rsidRPr="00534550">
        <w:rPr>
          <w:rFonts w:ascii="Georgia" w:hAnsi="Georgia"/>
          <w:sz w:val="20"/>
          <w:szCs w:val="20"/>
        </w:rPr>
        <w:t xml:space="preserve">, </w:t>
      </w:r>
      <w:r w:rsidRPr="00534550">
        <w:rPr>
          <w:rFonts w:ascii="Georgia" w:hAnsi="Georgia"/>
          <w:i/>
          <w:iCs/>
          <w:sz w:val="20"/>
          <w:szCs w:val="20"/>
        </w:rPr>
        <w:t>Crisi e tenuta del mito del giudicato nell’impatto con le condanne emesse a Strasburgo</w:t>
      </w:r>
      <w:r>
        <w:rPr>
          <w:rFonts w:ascii="Georgia" w:hAnsi="Georgia"/>
          <w:sz w:val="20"/>
          <w:szCs w:val="20"/>
        </w:rPr>
        <w:t>, in www.federalismi.it, 1, 2015.</w:t>
      </w:r>
    </w:p>
  </w:footnote>
  <w:footnote w:id="37">
    <w:p w14:paraId="68B71D79" w14:textId="690CF585" w:rsidR="00D27777" w:rsidRPr="002C08A7" w:rsidRDefault="00D27777" w:rsidP="00B90819">
      <w:pPr>
        <w:pStyle w:val="Testonotaapidipagina"/>
        <w:rPr>
          <w:rFonts w:ascii="Georgia" w:hAnsi="Georgia"/>
          <w:sz w:val="20"/>
          <w:szCs w:val="20"/>
        </w:rPr>
      </w:pPr>
      <w:r w:rsidRPr="002C08A7">
        <w:rPr>
          <w:rStyle w:val="Rimandonotaapidipagina"/>
          <w:rFonts w:ascii="Georgia" w:hAnsi="Georgia"/>
          <w:sz w:val="20"/>
          <w:szCs w:val="20"/>
        </w:rPr>
        <w:footnoteRef/>
      </w:r>
      <w:r w:rsidRPr="002C08A7">
        <w:rPr>
          <w:rFonts w:ascii="Georgia" w:hAnsi="Georgia"/>
          <w:sz w:val="20"/>
          <w:szCs w:val="20"/>
        </w:rPr>
        <w:t xml:space="preserve"> R. </w:t>
      </w:r>
      <w:r>
        <w:rPr>
          <w:rFonts w:ascii="Georgia" w:hAnsi="Georgia"/>
          <w:sz w:val="20"/>
          <w:szCs w:val="20"/>
        </w:rPr>
        <w:t>Caponi</w:t>
      </w:r>
      <w:r w:rsidRPr="002C08A7">
        <w:rPr>
          <w:rFonts w:ascii="Georgia" w:hAnsi="Georgia"/>
          <w:sz w:val="20"/>
          <w:szCs w:val="20"/>
        </w:rPr>
        <w:t xml:space="preserve">, </w:t>
      </w:r>
      <w:r w:rsidRPr="00F24885">
        <w:rPr>
          <w:rFonts w:ascii="Georgia" w:hAnsi="Georgia"/>
          <w:i/>
          <w:iCs/>
          <w:sz w:val="20"/>
          <w:szCs w:val="20"/>
        </w:rPr>
        <w:t xml:space="preserve">Corti europee e giudicati </w:t>
      </w:r>
      <w:r w:rsidRPr="009A1854">
        <w:rPr>
          <w:rFonts w:ascii="Georgia" w:hAnsi="Georgia"/>
          <w:iCs/>
          <w:sz w:val="20"/>
          <w:szCs w:val="20"/>
        </w:rPr>
        <w:t>nazional</w:t>
      </w:r>
      <w:r w:rsidRPr="009A1854">
        <w:rPr>
          <w:rFonts w:ascii="Georgia" w:hAnsi="Georgia"/>
          <w:sz w:val="20"/>
          <w:szCs w:val="20"/>
        </w:rPr>
        <w:t>i</w:t>
      </w:r>
      <w:r>
        <w:rPr>
          <w:rFonts w:ascii="Georgia" w:hAnsi="Georgia"/>
          <w:sz w:val="20"/>
          <w:szCs w:val="20"/>
        </w:rPr>
        <w:t xml:space="preserve">, op. </w:t>
      </w:r>
      <w:r w:rsidRPr="009A1854">
        <w:rPr>
          <w:rFonts w:ascii="Georgia" w:hAnsi="Georgia"/>
          <w:sz w:val="20"/>
          <w:szCs w:val="20"/>
        </w:rPr>
        <w:t>cit</w:t>
      </w:r>
      <w:r w:rsidRPr="002C08A7">
        <w:rPr>
          <w:rFonts w:ascii="Georgia" w:hAnsi="Georgia"/>
          <w:sz w:val="20"/>
          <w:szCs w:val="20"/>
        </w:rPr>
        <w:t>., 16.</w:t>
      </w:r>
    </w:p>
  </w:footnote>
  <w:footnote w:id="38">
    <w:p w14:paraId="68752F9C" w14:textId="7A3A1947" w:rsidR="00D27777" w:rsidRPr="002C08A7" w:rsidRDefault="00D27777" w:rsidP="00B90819">
      <w:pPr>
        <w:pStyle w:val="Testonotaapidipagina"/>
        <w:jc w:val="both"/>
        <w:rPr>
          <w:rFonts w:ascii="Georgia" w:hAnsi="Georgia"/>
          <w:sz w:val="20"/>
          <w:szCs w:val="20"/>
        </w:rPr>
      </w:pPr>
      <w:r w:rsidRPr="002C08A7">
        <w:rPr>
          <w:rStyle w:val="Rimandonotaapidipagina"/>
          <w:rFonts w:ascii="Georgia" w:hAnsi="Georgia"/>
          <w:sz w:val="20"/>
          <w:szCs w:val="20"/>
        </w:rPr>
        <w:footnoteRef/>
      </w:r>
      <w:r w:rsidRPr="002C08A7">
        <w:rPr>
          <w:rFonts w:ascii="Georgia" w:hAnsi="Georgia"/>
          <w:sz w:val="20"/>
          <w:szCs w:val="20"/>
        </w:rPr>
        <w:t xml:space="preserve"> A tale regola si pu</w:t>
      </w:r>
      <w:r>
        <w:rPr>
          <w:rFonts w:ascii="Georgia" w:hAnsi="Georgia"/>
          <w:sz w:val="20"/>
          <w:szCs w:val="20"/>
        </w:rPr>
        <w:t xml:space="preserve">ò derogare, secondo la Corte </w:t>
      </w:r>
      <w:proofErr w:type="spellStart"/>
      <w:r>
        <w:rPr>
          <w:rFonts w:ascii="Georgia" w:hAnsi="Georgia"/>
          <w:sz w:val="20"/>
          <w:szCs w:val="20"/>
        </w:rPr>
        <w:t>Edu</w:t>
      </w:r>
      <w:proofErr w:type="spellEnd"/>
      <w:r w:rsidRPr="002C08A7">
        <w:rPr>
          <w:rFonts w:ascii="Georgia" w:hAnsi="Georgia"/>
          <w:sz w:val="20"/>
          <w:szCs w:val="20"/>
        </w:rPr>
        <w:t xml:space="preserve">, quando non via siano rimedi interni, oppure quando l’imposizione dell’obbligo di adire i tribunali domestici si risolverebbe per la vittima convenzionale in una attività inutile per via di una giurisprudenza consolidata in senso a essa </w:t>
      </w:r>
      <w:r w:rsidRPr="00682F68">
        <w:rPr>
          <w:rFonts w:ascii="Georgia" w:hAnsi="Georgia"/>
          <w:sz w:val="20"/>
          <w:szCs w:val="20"/>
        </w:rPr>
        <w:t xml:space="preserve">sfavorevole. E’ noto, poi, che il progetto di riforma della Corte </w:t>
      </w:r>
      <w:proofErr w:type="spellStart"/>
      <w:r w:rsidRPr="00682F68">
        <w:rPr>
          <w:rFonts w:ascii="Georgia" w:hAnsi="Georgia"/>
          <w:sz w:val="20"/>
          <w:szCs w:val="20"/>
        </w:rPr>
        <w:t>E</w:t>
      </w:r>
      <w:r>
        <w:rPr>
          <w:rFonts w:ascii="Georgia" w:hAnsi="Georgia"/>
          <w:sz w:val="20"/>
          <w:szCs w:val="20"/>
        </w:rPr>
        <w:t>du</w:t>
      </w:r>
      <w:proofErr w:type="spellEnd"/>
      <w:r w:rsidRPr="00682F68">
        <w:rPr>
          <w:rFonts w:ascii="Georgia" w:hAnsi="Georgia"/>
          <w:sz w:val="20"/>
          <w:szCs w:val="20"/>
        </w:rPr>
        <w:t xml:space="preserve"> atto a consentire anche il rinvio pregiudiziale interpretativo è allo stato fermo, poiché l’art. 5 del Protoc</w:t>
      </w:r>
      <w:r>
        <w:rPr>
          <w:rFonts w:ascii="Georgia" w:hAnsi="Georgia"/>
          <w:sz w:val="20"/>
          <w:szCs w:val="20"/>
        </w:rPr>
        <w:t xml:space="preserve">ollo addizionale n. 16 alla </w:t>
      </w:r>
      <w:proofErr w:type="spellStart"/>
      <w:r>
        <w:rPr>
          <w:rFonts w:ascii="Georgia" w:hAnsi="Georgia"/>
          <w:sz w:val="20"/>
          <w:szCs w:val="20"/>
        </w:rPr>
        <w:t>Cedu</w:t>
      </w:r>
      <w:proofErr w:type="spellEnd"/>
      <w:r w:rsidRPr="00682F68">
        <w:rPr>
          <w:rFonts w:ascii="Georgia" w:hAnsi="Georgia"/>
          <w:sz w:val="20"/>
          <w:szCs w:val="20"/>
        </w:rPr>
        <w:t xml:space="preserve"> che prevede tale strumento non è ancora in vigore per mancanza del numero minimo di ratifiche (l’Italia lo ha sottoscritto ma non ratificato</w:t>
      </w:r>
      <w:r w:rsidRPr="002C08A7">
        <w:rPr>
          <w:rFonts w:ascii="Georgia" w:hAnsi="Georgia"/>
          <w:sz w:val="20"/>
          <w:szCs w:val="20"/>
        </w:rPr>
        <w:t>)</w:t>
      </w:r>
      <w:r>
        <w:rPr>
          <w:rFonts w:ascii="Georgia" w:hAnsi="Georgia"/>
          <w:sz w:val="20"/>
          <w:szCs w:val="20"/>
        </w:rPr>
        <w:t>. Nella corrente legislatura sono stati presentati due progetti di legge (</w:t>
      </w:r>
      <w:r w:rsidRPr="001E32E6">
        <w:rPr>
          <w:rFonts w:ascii="Georgia" w:hAnsi="Georgia"/>
          <w:sz w:val="20"/>
          <w:szCs w:val="20"/>
        </w:rPr>
        <w:t>C.</w:t>
      </w:r>
      <w:r>
        <w:rPr>
          <w:rFonts w:ascii="Georgia" w:hAnsi="Georgia"/>
          <w:sz w:val="20"/>
          <w:szCs w:val="20"/>
        </w:rPr>
        <w:t xml:space="preserve"> 1124 Governo e C. 35 </w:t>
      </w:r>
      <w:proofErr w:type="spellStart"/>
      <w:r>
        <w:rPr>
          <w:rFonts w:ascii="Georgia" w:hAnsi="Georgia"/>
          <w:sz w:val="20"/>
          <w:szCs w:val="20"/>
        </w:rPr>
        <w:t>Schullian</w:t>
      </w:r>
      <w:proofErr w:type="spellEnd"/>
      <w:r>
        <w:rPr>
          <w:rFonts w:ascii="Georgia" w:hAnsi="Georgia"/>
          <w:sz w:val="20"/>
          <w:szCs w:val="20"/>
        </w:rPr>
        <w:t xml:space="preserve">), </w:t>
      </w:r>
      <w:r w:rsidRPr="001E32E6">
        <w:rPr>
          <w:rFonts w:ascii="Georgia" w:hAnsi="Georgia"/>
          <w:sz w:val="20"/>
          <w:szCs w:val="20"/>
        </w:rPr>
        <w:t xml:space="preserve">recanti ratifica </w:t>
      </w:r>
      <w:r>
        <w:rPr>
          <w:rFonts w:ascii="Georgia" w:hAnsi="Georgia"/>
          <w:sz w:val="20"/>
          <w:szCs w:val="20"/>
        </w:rPr>
        <w:t xml:space="preserve">ed esecuzione del Protocollo n. 15 e, per quanto qui rileva, del Protocollo n. 16; si vedano, sul punto, le numerose audizioni </w:t>
      </w:r>
      <w:r w:rsidRPr="001E32E6">
        <w:rPr>
          <w:rFonts w:ascii="Georgia" w:hAnsi="Georgia"/>
          <w:sz w:val="20"/>
          <w:szCs w:val="20"/>
        </w:rPr>
        <w:t>presso le Commissioni riunite Affari esteri e Giustizia della Camera dei Deputat</w:t>
      </w:r>
      <w:r>
        <w:rPr>
          <w:rFonts w:ascii="Georgia" w:hAnsi="Georgia"/>
          <w:sz w:val="20"/>
          <w:szCs w:val="20"/>
        </w:rPr>
        <w:t xml:space="preserve">i, tra cui, di particolare spessore critico, quella di M. Luciani. </w:t>
      </w:r>
    </w:p>
  </w:footnote>
  <w:footnote w:id="39">
    <w:p w14:paraId="1FC55F39" w14:textId="6AA2488D" w:rsidR="00D27777" w:rsidRPr="002C08A7" w:rsidRDefault="00D27777" w:rsidP="00B90819">
      <w:pPr>
        <w:pStyle w:val="Testonotaapidipagina"/>
        <w:jc w:val="both"/>
        <w:rPr>
          <w:rFonts w:ascii="Georgia" w:hAnsi="Georgia"/>
          <w:color w:val="FF0000"/>
          <w:sz w:val="20"/>
          <w:szCs w:val="20"/>
        </w:rPr>
      </w:pPr>
      <w:r w:rsidRPr="002C08A7">
        <w:rPr>
          <w:rStyle w:val="Rimandonotaapidipagina"/>
          <w:rFonts w:ascii="Georgia" w:hAnsi="Georgia"/>
          <w:sz w:val="20"/>
          <w:szCs w:val="20"/>
        </w:rPr>
        <w:footnoteRef/>
      </w:r>
      <w:r w:rsidRPr="002C08A7">
        <w:rPr>
          <w:rFonts w:ascii="Georgia" w:hAnsi="Georgia"/>
          <w:sz w:val="20"/>
          <w:szCs w:val="20"/>
        </w:rPr>
        <w:t xml:space="preserve"> L’</w:t>
      </w:r>
      <w:r>
        <w:rPr>
          <w:rFonts w:ascii="Georgia" w:hAnsi="Georgia"/>
          <w:sz w:val="20"/>
          <w:szCs w:val="20"/>
        </w:rPr>
        <w:t xml:space="preserve">art. 35, paragrafo 1, della </w:t>
      </w:r>
      <w:proofErr w:type="spellStart"/>
      <w:r>
        <w:rPr>
          <w:rFonts w:ascii="Georgia" w:hAnsi="Georgia"/>
          <w:sz w:val="20"/>
          <w:szCs w:val="20"/>
        </w:rPr>
        <w:t>Cedu</w:t>
      </w:r>
      <w:proofErr w:type="spellEnd"/>
      <w:r w:rsidRPr="002C08A7">
        <w:rPr>
          <w:rFonts w:ascii="Georgia" w:hAnsi="Georgia"/>
          <w:sz w:val="20"/>
          <w:szCs w:val="20"/>
        </w:rPr>
        <w:t>, recita: «La Corte non può essere adita se non dopo l’esaurimento delle vie di ricorso interne, come inteso secondo i principi di diritto internazionale generalmente riconosciuti ed entro un periodo di sei mesi a partire dalla data della decisione interna definitiva». La Corte costituzionale nella sentenza n. 113 del 2011 ha osservato, al riguardo: «</w:t>
      </w:r>
      <w:r>
        <w:rPr>
          <w:rFonts w:ascii="Georgia" w:hAnsi="Georgia"/>
          <w:sz w:val="20"/>
          <w:szCs w:val="20"/>
        </w:rPr>
        <w:t>[s]</w:t>
      </w:r>
      <w:r w:rsidRPr="002C08A7">
        <w:rPr>
          <w:rFonts w:ascii="Georgia" w:hAnsi="Georgia"/>
          <w:sz w:val="20"/>
          <w:szCs w:val="20"/>
        </w:rPr>
        <w:t xml:space="preserve">i comprende, peraltro, come al fine di assicurare la </w:t>
      </w:r>
      <w:proofErr w:type="spellStart"/>
      <w:r w:rsidRPr="002C08A7">
        <w:rPr>
          <w:rFonts w:ascii="Georgia" w:hAnsi="Georgia"/>
          <w:i/>
          <w:sz w:val="20"/>
          <w:szCs w:val="20"/>
        </w:rPr>
        <w:t>restitutio</w:t>
      </w:r>
      <w:proofErr w:type="spellEnd"/>
      <w:r w:rsidRPr="002C08A7">
        <w:rPr>
          <w:rFonts w:ascii="Georgia" w:hAnsi="Georgia"/>
          <w:i/>
          <w:sz w:val="20"/>
          <w:szCs w:val="20"/>
        </w:rPr>
        <w:t xml:space="preserve"> in </w:t>
      </w:r>
      <w:proofErr w:type="spellStart"/>
      <w:r w:rsidRPr="002C08A7">
        <w:rPr>
          <w:rFonts w:ascii="Georgia" w:hAnsi="Georgia"/>
          <w:i/>
          <w:sz w:val="20"/>
          <w:szCs w:val="20"/>
        </w:rPr>
        <w:t>integrum</w:t>
      </w:r>
      <w:proofErr w:type="spellEnd"/>
      <w:r w:rsidRPr="002C08A7">
        <w:rPr>
          <w:rFonts w:ascii="Georgia" w:hAnsi="Georgia"/>
          <w:sz w:val="20"/>
          <w:szCs w:val="20"/>
        </w:rPr>
        <w:t xml:space="preserve"> della vittima della violazione, nei sensi indicati dalla Corte europea, occorre poter rimettere in discussione il giudicato già formatosi sulla vicenda giudiziaria sanzionata. L’avvenuto esaurimento dei rimedi interni rappresenta, infatti, condizione imprescindibile di legittimazione per il ricorso alla Corte di Strasburgo (art. 35, </w:t>
      </w:r>
      <w:r>
        <w:rPr>
          <w:rFonts w:ascii="Georgia" w:hAnsi="Georgia"/>
          <w:sz w:val="20"/>
          <w:szCs w:val="20"/>
        </w:rPr>
        <w:t xml:space="preserve">paragrafo 1, della </w:t>
      </w:r>
      <w:proofErr w:type="spellStart"/>
      <w:r>
        <w:rPr>
          <w:rFonts w:ascii="Georgia" w:hAnsi="Georgia"/>
          <w:sz w:val="20"/>
          <w:szCs w:val="20"/>
        </w:rPr>
        <w:t>Cedu</w:t>
      </w:r>
      <w:proofErr w:type="spellEnd"/>
      <w:r w:rsidRPr="00682F68">
        <w:rPr>
          <w:rFonts w:ascii="Georgia" w:hAnsi="Georgia"/>
          <w:sz w:val="20"/>
          <w:szCs w:val="20"/>
        </w:rPr>
        <w:t>): con la conseguenza che quest’ultima si pronuncia, in via di principio, su vicende già definite a livello interno con decisione irrevocabile».</w:t>
      </w:r>
    </w:p>
  </w:footnote>
  <w:footnote w:id="40">
    <w:p w14:paraId="2FFDC6E0" w14:textId="349DA67C" w:rsidR="00D27777" w:rsidRPr="004517AD" w:rsidRDefault="00D27777">
      <w:pPr>
        <w:pStyle w:val="Testonotaapidipagina"/>
        <w:rPr>
          <w:rFonts w:ascii="Georgia" w:hAnsi="Georgia"/>
          <w:sz w:val="20"/>
          <w:szCs w:val="20"/>
        </w:rPr>
      </w:pPr>
      <w:r w:rsidRPr="002C08A7">
        <w:rPr>
          <w:rStyle w:val="Rimandonotaapidipagina"/>
          <w:rFonts w:ascii="Georgia" w:hAnsi="Georgia"/>
          <w:sz w:val="20"/>
          <w:szCs w:val="20"/>
        </w:rPr>
        <w:footnoteRef/>
      </w:r>
      <w:r>
        <w:rPr>
          <w:rFonts w:ascii="Georgia" w:hAnsi="Georgia"/>
          <w:sz w:val="20"/>
          <w:szCs w:val="20"/>
        </w:rPr>
        <w:t xml:space="preserve"> </w:t>
      </w:r>
      <w:r w:rsidRPr="002C08A7">
        <w:rPr>
          <w:rFonts w:ascii="Georgia" w:hAnsi="Georgia"/>
          <w:sz w:val="20"/>
          <w:szCs w:val="20"/>
        </w:rPr>
        <w:t>Con l’ordinanza 4 marzo 2015, n. 2.</w:t>
      </w:r>
    </w:p>
  </w:footnote>
  <w:footnote w:id="41">
    <w:p w14:paraId="1245D886" w14:textId="77777777" w:rsidR="00D27777" w:rsidRPr="00682F68" w:rsidRDefault="00D27777" w:rsidP="00C94CE2">
      <w:pPr>
        <w:pStyle w:val="Testonotaapidipagina"/>
        <w:jc w:val="both"/>
        <w:rPr>
          <w:rFonts w:ascii="Georgia" w:hAnsi="Georgia"/>
          <w:sz w:val="20"/>
          <w:szCs w:val="20"/>
        </w:rPr>
      </w:pPr>
      <w:r w:rsidRPr="00682F68">
        <w:rPr>
          <w:rStyle w:val="Rimandonotaapidipagina"/>
          <w:rFonts w:ascii="Georgia" w:hAnsi="Georgia"/>
          <w:sz w:val="20"/>
          <w:szCs w:val="20"/>
        </w:rPr>
        <w:footnoteRef/>
      </w:r>
      <w:r w:rsidRPr="00682F68">
        <w:rPr>
          <w:rFonts w:ascii="Georgia" w:hAnsi="Georgia"/>
          <w:sz w:val="20"/>
          <w:szCs w:val="20"/>
        </w:rPr>
        <w:t xml:space="preserve"> Il quale paragrafo impegna gli Stati contraenti «a conformarsi alle sentenze definitive della Corte [europea dei diritti dell’uomo] sulle controversie di cui sono parti»; il paragrafo 2</w:t>
      </w:r>
      <w:r>
        <w:rPr>
          <w:rFonts w:ascii="Georgia" w:hAnsi="Georgia"/>
          <w:sz w:val="20"/>
          <w:szCs w:val="20"/>
        </w:rPr>
        <w:t>, invece,</w:t>
      </w:r>
      <w:r w:rsidRPr="00682F68">
        <w:rPr>
          <w:rFonts w:ascii="Georgia" w:hAnsi="Georgia"/>
          <w:sz w:val="20"/>
          <w:szCs w:val="20"/>
        </w:rPr>
        <w:t xml:space="preserve"> prevede che «la sentenza definitiva della Corte è trasmessa al Comitato dei ministri che ne controlla l’esecuzione. L’art. 46, per come rimaneggiato dal Protocollo n. 14 alla Convenzione (ratificato e reso esecutivo in Italia con legge 15 dicembre 2005, n. 280), prevede negli ulteriori paragrafi che il Comitato dei ministri del Consiglio d’Europa possa chiedere alla Corte di Strasburgo una decisione interpretativa, quando vi siano dubbi circa il contenuto di una sentenza definitiva in precedenza adottata, tali da ostacolare il controllo sulla sua esecuzione (paragrafo 3); e che possa chiedere alla Corte una ulteriore pronuncia, la quale accerti l’avvenuta violazione dell’obbligo per una Parte contraente di conformarsi alle sue sentenze (paragrafi 4 e 5). «Viene introdotto, così, uno specifico procedimento di infrazione, atto a costituire un più incisivo mezzo di pressione nei confronti dello Stato convenuto» (sentenza n. 113 del 2011).</w:t>
      </w:r>
    </w:p>
    <w:p w14:paraId="1C9055D0" w14:textId="77777777" w:rsidR="00D27777" w:rsidRDefault="00D27777" w:rsidP="00C94CE2">
      <w:pPr>
        <w:pStyle w:val="Testonotaapidipagina"/>
        <w:jc w:val="both"/>
      </w:pPr>
      <w:r w:rsidRPr="00682F68">
        <w:rPr>
          <w:rFonts w:ascii="Georgia" w:hAnsi="Georgia"/>
          <w:sz w:val="20"/>
          <w:szCs w:val="20"/>
        </w:rPr>
        <w:t>L’art. 46 è sempre stata letto, sia in dottrina che dall</w:t>
      </w:r>
      <w:r>
        <w:rPr>
          <w:rFonts w:ascii="Georgia" w:hAnsi="Georgia"/>
          <w:sz w:val="20"/>
          <w:szCs w:val="20"/>
        </w:rPr>
        <w:t xml:space="preserve">a giurisprudenza della Corte </w:t>
      </w:r>
      <w:proofErr w:type="spellStart"/>
      <w:r>
        <w:rPr>
          <w:rFonts w:ascii="Georgia" w:hAnsi="Georgia"/>
          <w:sz w:val="20"/>
          <w:szCs w:val="20"/>
        </w:rPr>
        <w:t>Edu</w:t>
      </w:r>
      <w:proofErr w:type="spellEnd"/>
      <w:r w:rsidRPr="00682F68">
        <w:rPr>
          <w:rFonts w:ascii="Georgia" w:hAnsi="Georgia"/>
          <w:sz w:val="20"/>
          <w:szCs w:val="20"/>
        </w:rPr>
        <w:t>, in combinato d</w:t>
      </w:r>
      <w:r>
        <w:rPr>
          <w:rFonts w:ascii="Georgia" w:hAnsi="Georgia"/>
          <w:sz w:val="20"/>
          <w:szCs w:val="20"/>
        </w:rPr>
        <w:t xml:space="preserve">isposto con l’art. 41 della </w:t>
      </w:r>
      <w:proofErr w:type="spellStart"/>
      <w:r>
        <w:rPr>
          <w:rFonts w:ascii="Georgia" w:hAnsi="Georgia"/>
          <w:sz w:val="20"/>
          <w:szCs w:val="20"/>
        </w:rPr>
        <w:t>Cedu</w:t>
      </w:r>
      <w:proofErr w:type="spellEnd"/>
      <w:r w:rsidRPr="00682F68">
        <w:rPr>
          <w:rFonts w:ascii="Georgia" w:hAnsi="Georgia"/>
          <w:sz w:val="20"/>
          <w:szCs w:val="20"/>
        </w:rPr>
        <w:t>, a mente del quale «se la Corte dichiara che vi è stata violazione della Convenzione o dei suoi Protocolli e se il diritto interno dell’Alta Parte contraente non permette che in modo imperfetto di rimuovere le conseguenze di tale violazione, la Corte accorda, se del caso, un’equa soddisfazione alla parte lesa». Si è a lungo ritenuto che tale combinato dis</w:t>
      </w:r>
      <w:r>
        <w:rPr>
          <w:rFonts w:ascii="Georgia" w:hAnsi="Georgia"/>
          <w:sz w:val="20"/>
          <w:szCs w:val="20"/>
        </w:rPr>
        <w:t xml:space="preserve">posto attribuisse alla Corte </w:t>
      </w:r>
      <w:proofErr w:type="spellStart"/>
      <w:r>
        <w:rPr>
          <w:rFonts w:ascii="Georgia" w:hAnsi="Georgia"/>
          <w:sz w:val="20"/>
          <w:szCs w:val="20"/>
        </w:rPr>
        <w:t>Edu</w:t>
      </w:r>
      <w:proofErr w:type="spellEnd"/>
      <w:r w:rsidRPr="00682F68">
        <w:rPr>
          <w:rFonts w:ascii="Georgia" w:hAnsi="Georgia"/>
          <w:sz w:val="20"/>
          <w:szCs w:val="20"/>
        </w:rPr>
        <w:t xml:space="preserve"> il solo potere di dichiarare la violazione degli obblighi convenzionali, con rimessione agli Stati contraenti della scelta discrezionale di come adempiere all’obbligo</w:t>
      </w:r>
      <w:r>
        <w:rPr>
          <w:rFonts w:ascii="Georgia" w:hAnsi="Georgia"/>
          <w:sz w:val="20"/>
          <w:szCs w:val="20"/>
        </w:rPr>
        <w:t xml:space="preserve"> di conformarsi a tali pronunce</w:t>
      </w:r>
      <w:r w:rsidRPr="00682F68">
        <w:rPr>
          <w:rFonts w:ascii="Georgia" w:hAnsi="Georgia"/>
          <w:sz w:val="20"/>
          <w:szCs w:val="20"/>
        </w:rPr>
        <w:t xml:space="preserve">, e che l’impossibilità di adempiere alla reintegrazione in forma specifica menzionata dall’art. 41 andasse intesa come impossibilità non solo materiale ma anche giuridica  («se il diritto interno dell’Alta parte contraente»), in deroga al principio di diritto internazionale della priorità della </w:t>
      </w:r>
      <w:r>
        <w:rPr>
          <w:rFonts w:ascii="Georgia" w:hAnsi="Georgia"/>
          <w:sz w:val="20"/>
          <w:szCs w:val="20"/>
        </w:rPr>
        <w:t xml:space="preserve">riparazione in forma specifica. </w:t>
      </w:r>
      <w:r w:rsidRPr="00682F68">
        <w:rPr>
          <w:rFonts w:ascii="Georgia" w:hAnsi="Georgia"/>
          <w:sz w:val="20"/>
          <w:szCs w:val="20"/>
        </w:rPr>
        <w:t>L’art. 41, cioè, pur manifestando apparentemente una preferenza verso la reintegrazione in forma specifica, avrebbe in realtà lasciato liberi gli Stati membri di prevederla o meno e di determi</w:t>
      </w:r>
      <w:r>
        <w:rPr>
          <w:rFonts w:ascii="Georgia" w:hAnsi="Georgia"/>
          <w:sz w:val="20"/>
          <w:szCs w:val="20"/>
        </w:rPr>
        <w:t xml:space="preserve">narne l’ambito di applicazione. </w:t>
      </w:r>
      <w:r w:rsidRPr="00682F68">
        <w:rPr>
          <w:rFonts w:ascii="Georgia" w:hAnsi="Georgia"/>
          <w:sz w:val="20"/>
          <w:szCs w:val="20"/>
        </w:rPr>
        <w:t xml:space="preserve">Secondo questa originaria impostazione, dunque, il giudicato, costituendo una “impossibilità giuridica” di diritto interno, avrebbe ostato in ogni caso alla </w:t>
      </w:r>
      <w:proofErr w:type="spellStart"/>
      <w:r w:rsidRPr="004C0AC2">
        <w:rPr>
          <w:rFonts w:ascii="Georgia" w:hAnsi="Georgia"/>
          <w:i/>
          <w:sz w:val="20"/>
          <w:szCs w:val="20"/>
        </w:rPr>
        <w:t>restitutio</w:t>
      </w:r>
      <w:proofErr w:type="spellEnd"/>
      <w:r w:rsidRPr="004C0AC2">
        <w:rPr>
          <w:rFonts w:ascii="Georgia" w:hAnsi="Georgia"/>
          <w:i/>
          <w:sz w:val="20"/>
          <w:szCs w:val="20"/>
        </w:rPr>
        <w:t xml:space="preserve"> in </w:t>
      </w:r>
      <w:proofErr w:type="spellStart"/>
      <w:r w:rsidRPr="004C0AC2">
        <w:rPr>
          <w:rFonts w:ascii="Georgia" w:hAnsi="Georgia"/>
          <w:i/>
          <w:sz w:val="20"/>
          <w:szCs w:val="20"/>
        </w:rPr>
        <w:t>integrum</w:t>
      </w:r>
      <w:proofErr w:type="spellEnd"/>
      <w:r w:rsidRPr="00682F68">
        <w:rPr>
          <w:rFonts w:ascii="Georgia" w:hAnsi="Georgia"/>
          <w:sz w:val="20"/>
          <w:szCs w:val="20"/>
        </w:rPr>
        <w:t xml:space="preserve"> e imposto la via della condanna pecuniaria ad opera della Corte europea, che, per lungo tempo, in un atteggiamento di </w:t>
      </w:r>
      <w:r w:rsidRPr="004C0AC2">
        <w:rPr>
          <w:rFonts w:ascii="Georgia" w:hAnsi="Georgia"/>
          <w:i/>
          <w:sz w:val="20"/>
          <w:szCs w:val="20"/>
        </w:rPr>
        <w:t xml:space="preserve">self </w:t>
      </w:r>
      <w:proofErr w:type="spellStart"/>
      <w:r w:rsidRPr="004C0AC2">
        <w:rPr>
          <w:rFonts w:ascii="Georgia" w:hAnsi="Georgia"/>
          <w:i/>
          <w:sz w:val="20"/>
          <w:szCs w:val="20"/>
        </w:rPr>
        <w:t>restraint</w:t>
      </w:r>
      <w:proofErr w:type="spellEnd"/>
      <w:r w:rsidRPr="00682F68">
        <w:rPr>
          <w:rFonts w:ascii="Georgia" w:hAnsi="Georgia"/>
          <w:sz w:val="20"/>
          <w:szCs w:val="20"/>
        </w:rPr>
        <w:t>, si è infatti dichiarata non competente a prescrivere o indicare le misure atte a garantire l’</w:t>
      </w:r>
      <w:r>
        <w:rPr>
          <w:rFonts w:ascii="Georgia" w:hAnsi="Georgia"/>
          <w:sz w:val="20"/>
          <w:szCs w:val="20"/>
        </w:rPr>
        <w:t xml:space="preserve">attuazione delle sue decisioni. </w:t>
      </w:r>
      <w:r w:rsidRPr="00682F68">
        <w:rPr>
          <w:rFonts w:ascii="Georgia" w:hAnsi="Georgia"/>
          <w:sz w:val="20"/>
          <w:szCs w:val="20"/>
        </w:rPr>
        <w:t>Tale originaria lettur</w:t>
      </w:r>
      <w:r>
        <w:rPr>
          <w:rFonts w:ascii="Georgia" w:hAnsi="Georgia"/>
          <w:sz w:val="20"/>
          <w:szCs w:val="20"/>
        </w:rPr>
        <w:t xml:space="preserve">a degli artt. 41 e 46 della </w:t>
      </w:r>
      <w:proofErr w:type="spellStart"/>
      <w:r>
        <w:rPr>
          <w:rFonts w:ascii="Georgia" w:hAnsi="Georgia"/>
          <w:sz w:val="20"/>
          <w:szCs w:val="20"/>
        </w:rPr>
        <w:t>Cedu</w:t>
      </w:r>
      <w:proofErr w:type="spellEnd"/>
      <w:r>
        <w:rPr>
          <w:rFonts w:ascii="Georgia" w:hAnsi="Georgia"/>
          <w:sz w:val="20"/>
          <w:szCs w:val="20"/>
        </w:rPr>
        <w:t xml:space="preserve"> ha</w:t>
      </w:r>
      <w:r w:rsidRPr="00682F68">
        <w:rPr>
          <w:rFonts w:ascii="Georgia" w:hAnsi="Georgia"/>
          <w:sz w:val="20"/>
          <w:szCs w:val="20"/>
        </w:rPr>
        <w:t xml:space="preserve"> poi ceduto il passo, con il crescere del processo di integrazione europea, a una interpretazione teleologico-funzionale volta ad ampliare la portata precettiv</w:t>
      </w:r>
      <w:r>
        <w:rPr>
          <w:rFonts w:ascii="Georgia" w:hAnsi="Georgia"/>
          <w:sz w:val="20"/>
          <w:szCs w:val="20"/>
        </w:rPr>
        <w:t xml:space="preserve">a delle sentenze della Corte </w:t>
      </w:r>
      <w:proofErr w:type="spellStart"/>
      <w:r>
        <w:rPr>
          <w:rFonts w:ascii="Georgia" w:hAnsi="Georgia"/>
          <w:sz w:val="20"/>
          <w:szCs w:val="20"/>
        </w:rPr>
        <w:t>Edu</w:t>
      </w:r>
      <w:proofErr w:type="spellEnd"/>
      <w:r w:rsidRPr="00682F68">
        <w:rPr>
          <w:rFonts w:ascii="Georgia" w:hAnsi="Georgia"/>
          <w:sz w:val="20"/>
          <w:szCs w:val="20"/>
        </w:rPr>
        <w:t xml:space="preserve"> e dell’obbligo convenzionale di conformazione.</w:t>
      </w:r>
      <w:r>
        <w:rPr>
          <w:rFonts w:ascii="Georgia" w:hAnsi="Georgia"/>
          <w:sz w:val="20"/>
          <w:szCs w:val="20"/>
        </w:rPr>
        <w:t xml:space="preserve"> </w:t>
      </w:r>
      <w:r w:rsidRPr="00682F68">
        <w:rPr>
          <w:rFonts w:ascii="Georgia" w:hAnsi="Georgia"/>
          <w:sz w:val="20"/>
          <w:szCs w:val="20"/>
        </w:rPr>
        <w:t xml:space="preserve">A partire dagli anni </w:t>
      </w:r>
      <w:r w:rsidRPr="004C0AC2">
        <w:rPr>
          <w:rFonts w:ascii="Georgia" w:hAnsi="Georgia"/>
          <w:sz w:val="20"/>
          <w:szCs w:val="20"/>
        </w:rPr>
        <w:t>’</w:t>
      </w:r>
      <w:r w:rsidRPr="00682F68">
        <w:rPr>
          <w:rFonts w:ascii="Georgia" w:hAnsi="Georgia"/>
          <w:sz w:val="20"/>
          <w:szCs w:val="20"/>
        </w:rPr>
        <w:t>90 e con una forte accelerazione attorno agli anni 2000, con «u</w:t>
      </w:r>
      <w:r>
        <w:rPr>
          <w:rFonts w:ascii="Georgia" w:hAnsi="Georgia"/>
          <w:sz w:val="20"/>
          <w:szCs w:val="20"/>
        </w:rPr>
        <w:t xml:space="preserve">n ribaltamento di prospettiva» </w:t>
      </w:r>
      <w:r w:rsidRPr="00682F68">
        <w:rPr>
          <w:rFonts w:ascii="Georgia" w:hAnsi="Georgia"/>
          <w:sz w:val="20"/>
          <w:szCs w:val="20"/>
        </w:rPr>
        <w:t xml:space="preserve">di cui si sono </w:t>
      </w:r>
      <w:r>
        <w:rPr>
          <w:rFonts w:ascii="Georgia" w:hAnsi="Georgia"/>
          <w:sz w:val="20"/>
          <w:szCs w:val="20"/>
        </w:rPr>
        <w:t xml:space="preserve">fatti promotori sia la Corte </w:t>
      </w:r>
      <w:proofErr w:type="spellStart"/>
      <w:r>
        <w:rPr>
          <w:rFonts w:ascii="Georgia" w:hAnsi="Georgia"/>
          <w:sz w:val="20"/>
          <w:szCs w:val="20"/>
        </w:rPr>
        <w:t>Edu</w:t>
      </w:r>
      <w:proofErr w:type="spellEnd"/>
      <w:r w:rsidRPr="00682F68">
        <w:rPr>
          <w:rFonts w:ascii="Georgia" w:hAnsi="Georgia"/>
          <w:sz w:val="20"/>
          <w:szCs w:val="20"/>
        </w:rPr>
        <w:t xml:space="preserve"> che il Comitato dei Ministri, le sentenze della prima si sono andate arricchendo di livelli e contenuti, e ha ripreso quota l’idea della </w:t>
      </w:r>
      <w:proofErr w:type="spellStart"/>
      <w:r w:rsidRPr="004C0AC2">
        <w:rPr>
          <w:rFonts w:ascii="Georgia" w:hAnsi="Georgia"/>
          <w:i/>
          <w:sz w:val="20"/>
          <w:szCs w:val="20"/>
        </w:rPr>
        <w:t>restitutio</w:t>
      </w:r>
      <w:proofErr w:type="spellEnd"/>
      <w:r w:rsidRPr="004C0AC2">
        <w:rPr>
          <w:rFonts w:ascii="Georgia" w:hAnsi="Georgia"/>
          <w:i/>
          <w:sz w:val="20"/>
          <w:szCs w:val="20"/>
        </w:rPr>
        <w:t xml:space="preserve"> in </w:t>
      </w:r>
      <w:proofErr w:type="spellStart"/>
      <w:r w:rsidRPr="004C0AC2">
        <w:rPr>
          <w:rFonts w:ascii="Georgia" w:hAnsi="Georgia"/>
          <w:i/>
          <w:sz w:val="20"/>
          <w:szCs w:val="20"/>
        </w:rPr>
        <w:t>integrum</w:t>
      </w:r>
      <w:proofErr w:type="spellEnd"/>
      <w:r>
        <w:rPr>
          <w:rFonts w:ascii="Georgia" w:hAnsi="Georgia"/>
          <w:sz w:val="20"/>
          <w:szCs w:val="20"/>
        </w:rPr>
        <w:t xml:space="preserve"> quale strumento </w:t>
      </w:r>
      <w:r w:rsidRPr="00682F68">
        <w:rPr>
          <w:rFonts w:ascii="Georgia" w:hAnsi="Georgia"/>
          <w:sz w:val="20"/>
          <w:szCs w:val="20"/>
        </w:rPr>
        <w:t>prioritario di adempimento dell’obbligo convenzionale di conformazione, impedito dalla</w:t>
      </w:r>
      <w:r>
        <w:rPr>
          <w:rFonts w:ascii="Georgia" w:hAnsi="Georgia"/>
          <w:sz w:val="20"/>
          <w:szCs w:val="20"/>
        </w:rPr>
        <w:t xml:space="preserve"> sola impossibilità materiale. </w:t>
      </w:r>
      <w:r w:rsidRPr="00682F68">
        <w:rPr>
          <w:rFonts w:ascii="Georgia" w:hAnsi="Georgia"/>
          <w:sz w:val="20"/>
          <w:szCs w:val="20"/>
        </w:rPr>
        <w:t>Il presupposto logico di questa evoluzione è il rilievo che gli Stati contraenti si sono impegnati a rispett</w:t>
      </w:r>
      <w:r>
        <w:rPr>
          <w:rFonts w:ascii="Georgia" w:hAnsi="Georgia"/>
          <w:sz w:val="20"/>
          <w:szCs w:val="20"/>
        </w:rPr>
        <w:t xml:space="preserve">are le decisioni della Corte </w:t>
      </w:r>
      <w:proofErr w:type="spellStart"/>
      <w:r>
        <w:rPr>
          <w:rFonts w:ascii="Georgia" w:hAnsi="Georgia"/>
          <w:sz w:val="20"/>
          <w:szCs w:val="20"/>
        </w:rPr>
        <w:t>Edu</w:t>
      </w:r>
      <w:proofErr w:type="spellEnd"/>
      <w:r w:rsidRPr="00682F68">
        <w:rPr>
          <w:rFonts w:ascii="Georgia" w:hAnsi="Georgia"/>
          <w:sz w:val="20"/>
          <w:szCs w:val="20"/>
        </w:rPr>
        <w:t xml:space="preserve"> rese nei</w:t>
      </w:r>
      <w:r>
        <w:rPr>
          <w:rFonts w:ascii="Georgia" w:hAnsi="Georgia"/>
          <w:sz w:val="20"/>
          <w:szCs w:val="20"/>
        </w:rPr>
        <w:t xml:space="preserve"> giudizi in cui essi sono parti e </w:t>
      </w:r>
      <w:r w:rsidRPr="00682F68">
        <w:rPr>
          <w:rFonts w:ascii="Georgia" w:hAnsi="Georgia"/>
          <w:sz w:val="20"/>
          <w:szCs w:val="20"/>
        </w:rPr>
        <w:t>una sentenza che constata una violazione comporta per lo Stato convenuto l’obbligo giuridico, ai sensi dell’articolo 46 della Convenzione, di porre fine alla violazione e di eliminarne le conseguenze in modo da ristabilire per quanto possibile la situa</w:t>
      </w:r>
      <w:r>
        <w:rPr>
          <w:rFonts w:ascii="Georgia" w:hAnsi="Georgia"/>
          <w:sz w:val="20"/>
          <w:szCs w:val="20"/>
        </w:rPr>
        <w:t>zione anteriore a quest’ultima</w:t>
      </w:r>
      <w:r w:rsidRPr="00682F68">
        <w:rPr>
          <w:rFonts w:ascii="Georgia" w:hAnsi="Georgia"/>
          <w:sz w:val="20"/>
          <w:szCs w:val="20"/>
        </w:rPr>
        <w:t>.</w:t>
      </w:r>
      <w:r>
        <w:rPr>
          <w:rFonts w:ascii="Georgia" w:hAnsi="Georgia"/>
          <w:sz w:val="20"/>
          <w:szCs w:val="20"/>
        </w:rPr>
        <w:t xml:space="preserve"> </w:t>
      </w:r>
      <w:r w:rsidRPr="00682F68">
        <w:rPr>
          <w:rFonts w:ascii="Georgia" w:hAnsi="Georgia"/>
          <w:sz w:val="20"/>
          <w:szCs w:val="20"/>
        </w:rPr>
        <w:t xml:space="preserve">Sin dalla sentenza Grande Camera, 13 luglio 2000, </w:t>
      </w:r>
      <w:proofErr w:type="spellStart"/>
      <w:r w:rsidRPr="00682F68">
        <w:rPr>
          <w:rFonts w:ascii="Georgia" w:hAnsi="Georgia"/>
          <w:sz w:val="20"/>
          <w:szCs w:val="20"/>
        </w:rPr>
        <w:t>Scozzari</w:t>
      </w:r>
      <w:proofErr w:type="spellEnd"/>
      <w:r w:rsidRPr="00682F68">
        <w:rPr>
          <w:rFonts w:ascii="Georgia" w:hAnsi="Georgia"/>
          <w:sz w:val="20"/>
          <w:szCs w:val="20"/>
        </w:rPr>
        <w:t xml:space="preserve"> e Giunta c. Italia</w:t>
      </w:r>
      <w:r>
        <w:rPr>
          <w:rFonts w:ascii="Georgia" w:hAnsi="Georgia"/>
          <w:sz w:val="20"/>
          <w:szCs w:val="20"/>
        </w:rPr>
        <w:t xml:space="preserve">, la Corte </w:t>
      </w:r>
      <w:proofErr w:type="spellStart"/>
      <w:r>
        <w:rPr>
          <w:rFonts w:ascii="Georgia" w:hAnsi="Georgia"/>
          <w:sz w:val="20"/>
          <w:szCs w:val="20"/>
        </w:rPr>
        <w:t>Edu</w:t>
      </w:r>
      <w:proofErr w:type="spellEnd"/>
      <w:r w:rsidRPr="00682F68">
        <w:rPr>
          <w:rFonts w:ascii="Georgia" w:hAnsi="Georgia"/>
          <w:sz w:val="20"/>
          <w:szCs w:val="20"/>
        </w:rPr>
        <w:t xml:space="preserve"> ha quindi ritenuto che l’obbligo di conformazione alle proprie sentenze implicasse, anche cumulativamente, a carico dello Stato condannato: 1) il pagamento dell’equa soddisfazione, ove attribuita dalla Corte </w:t>
      </w:r>
      <w:r>
        <w:rPr>
          <w:rFonts w:ascii="Georgia" w:hAnsi="Georgia"/>
          <w:sz w:val="20"/>
          <w:szCs w:val="20"/>
        </w:rPr>
        <w:t xml:space="preserve">ai sensi dell’art. 41 della </w:t>
      </w:r>
      <w:proofErr w:type="spellStart"/>
      <w:r>
        <w:rPr>
          <w:rFonts w:ascii="Georgia" w:hAnsi="Georgia"/>
          <w:sz w:val="20"/>
          <w:szCs w:val="20"/>
        </w:rPr>
        <w:t>Cedu</w:t>
      </w:r>
      <w:proofErr w:type="spellEnd"/>
      <w:r w:rsidRPr="00682F68">
        <w:rPr>
          <w:rFonts w:ascii="Georgia" w:hAnsi="Georgia"/>
          <w:sz w:val="20"/>
          <w:szCs w:val="20"/>
        </w:rPr>
        <w:t xml:space="preserve">; 2) l’adozione di misure individuali necessarie, nel singolo caso, all’eliminazione delle conseguenze della violazione accertata; 3) l’introduzione di misure generali volte a far cessare la violazione derivante da un atto normativo o da prassi amministrative o giurisprudenziali </w:t>
      </w:r>
      <w:r>
        <w:rPr>
          <w:rFonts w:ascii="Georgia" w:hAnsi="Georgia"/>
          <w:sz w:val="20"/>
          <w:szCs w:val="20"/>
        </w:rPr>
        <w:t xml:space="preserve">e ad evitare violazioni future. </w:t>
      </w:r>
      <w:r w:rsidRPr="00682F68">
        <w:rPr>
          <w:rFonts w:ascii="Georgia" w:hAnsi="Georgia"/>
          <w:sz w:val="20"/>
          <w:szCs w:val="20"/>
        </w:rPr>
        <w:t xml:space="preserve">Tale svolta risulta ritratta dalla Corte costituzionale con la </w:t>
      </w:r>
      <w:r>
        <w:rPr>
          <w:rFonts w:ascii="Georgia" w:hAnsi="Georgia"/>
          <w:sz w:val="20"/>
          <w:szCs w:val="20"/>
        </w:rPr>
        <w:t>sentenza n. 113 del 2011.</w:t>
      </w:r>
    </w:p>
  </w:footnote>
  <w:footnote w:id="42">
    <w:p w14:paraId="63D5AD0C" w14:textId="43AB9DC5" w:rsidR="00D27777" w:rsidRPr="002C08A7" w:rsidRDefault="00D27777" w:rsidP="002C08A7">
      <w:pPr>
        <w:pStyle w:val="Testonotaapidipagina"/>
        <w:jc w:val="both"/>
        <w:rPr>
          <w:rFonts w:ascii="Georgia" w:hAnsi="Georgia"/>
          <w:sz w:val="20"/>
          <w:szCs w:val="20"/>
        </w:rPr>
      </w:pPr>
      <w:r w:rsidRPr="002C08A7">
        <w:rPr>
          <w:rStyle w:val="Rimandonotaapidipagina"/>
          <w:rFonts w:ascii="Georgia" w:hAnsi="Georgia"/>
          <w:sz w:val="20"/>
          <w:szCs w:val="20"/>
        </w:rPr>
        <w:footnoteRef/>
      </w:r>
      <w:r w:rsidRPr="002C08A7">
        <w:rPr>
          <w:rFonts w:ascii="Georgia" w:hAnsi="Georgia"/>
          <w:sz w:val="20"/>
          <w:szCs w:val="20"/>
        </w:rPr>
        <w:t xml:space="preserve"> L’Adunanza plenaria ripropone, cioè, le problematiche che la Corte costituzionale aveva già separatamente affrontato con riferimento al giudicato penale, rispett</w:t>
      </w:r>
      <w:r>
        <w:rPr>
          <w:rFonts w:ascii="Georgia" w:hAnsi="Georgia"/>
          <w:sz w:val="20"/>
          <w:szCs w:val="20"/>
        </w:rPr>
        <w:t>ivamente, nelle note sentenze n. 129 del 2008,</w:t>
      </w:r>
      <w:r w:rsidRPr="002C08A7">
        <w:rPr>
          <w:rFonts w:ascii="Georgia" w:hAnsi="Georgia"/>
          <w:sz w:val="20"/>
          <w:szCs w:val="20"/>
        </w:rPr>
        <w:t xml:space="preserve"> </w:t>
      </w:r>
      <w:r>
        <w:rPr>
          <w:rFonts w:ascii="Georgia" w:hAnsi="Georgia"/>
          <w:sz w:val="20"/>
          <w:szCs w:val="20"/>
        </w:rPr>
        <w:t xml:space="preserve">n. </w:t>
      </w:r>
      <w:r w:rsidRPr="002C08A7">
        <w:rPr>
          <w:rFonts w:ascii="Georgia" w:hAnsi="Georgia"/>
          <w:sz w:val="20"/>
          <w:szCs w:val="20"/>
        </w:rPr>
        <w:t xml:space="preserve">113 del 2011 (sul caso </w:t>
      </w:r>
      <w:r>
        <w:rPr>
          <w:rFonts w:ascii="Georgia" w:hAnsi="Georgia"/>
          <w:sz w:val="20"/>
          <w:szCs w:val="20"/>
        </w:rPr>
        <w:t>“</w:t>
      </w:r>
      <w:r w:rsidRPr="002C08A7">
        <w:rPr>
          <w:rFonts w:ascii="Georgia" w:hAnsi="Georgia"/>
          <w:sz w:val="20"/>
          <w:szCs w:val="20"/>
        </w:rPr>
        <w:t>Dorigo</w:t>
      </w:r>
      <w:r>
        <w:rPr>
          <w:rFonts w:ascii="Georgia" w:hAnsi="Georgia"/>
          <w:sz w:val="20"/>
          <w:szCs w:val="20"/>
        </w:rPr>
        <w:t>”</w:t>
      </w:r>
      <w:r w:rsidRPr="002C08A7">
        <w:rPr>
          <w:rFonts w:ascii="Georgia" w:hAnsi="Georgia"/>
          <w:sz w:val="20"/>
          <w:szCs w:val="20"/>
        </w:rPr>
        <w:t>), e n. 210 del 2013 (sul caso “fratelli minori di Scoppola”).</w:t>
      </w:r>
    </w:p>
  </w:footnote>
  <w:footnote w:id="43">
    <w:p w14:paraId="6AE125BA" w14:textId="77777777" w:rsidR="00D27777" w:rsidRPr="00A03B11" w:rsidRDefault="00D27777" w:rsidP="00C94CE2">
      <w:pPr>
        <w:pStyle w:val="Testonotaapidipagina"/>
        <w:rPr>
          <w:rFonts w:ascii="Georgia" w:hAnsi="Georgia"/>
          <w:sz w:val="20"/>
          <w:szCs w:val="20"/>
        </w:rPr>
      </w:pPr>
      <w:r w:rsidRPr="00A03B11">
        <w:rPr>
          <w:rStyle w:val="Rimandonotaapidipagina"/>
          <w:rFonts w:ascii="Georgia" w:hAnsi="Georgia"/>
          <w:sz w:val="20"/>
          <w:szCs w:val="20"/>
        </w:rPr>
        <w:footnoteRef/>
      </w:r>
      <w:r w:rsidRPr="00A03B11">
        <w:rPr>
          <w:rFonts w:ascii="Georgia" w:hAnsi="Georgia"/>
          <w:sz w:val="20"/>
          <w:szCs w:val="20"/>
        </w:rPr>
        <w:t xml:space="preserve"> Punto 2 del Considerato in diritto della sentenza n. 123 del 2017</w:t>
      </w:r>
      <w:r>
        <w:rPr>
          <w:rFonts w:ascii="Georgia" w:hAnsi="Georgia"/>
          <w:sz w:val="20"/>
          <w:szCs w:val="20"/>
        </w:rPr>
        <w:t>.</w:t>
      </w:r>
    </w:p>
  </w:footnote>
  <w:footnote w:id="44">
    <w:p w14:paraId="0E2D5299" w14:textId="5BD48130" w:rsidR="00D27777" w:rsidRPr="00E83479" w:rsidRDefault="00D27777">
      <w:pPr>
        <w:pStyle w:val="Testonotaapidipagina"/>
        <w:rPr>
          <w:rFonts w:ascii="Georgia" w:hAnsi="Georgia"/>
          <w:sz w:val="20"/>
          <w:szCs w:val="20"/>
        </w:rPr>
      </w:pPr>
      <w:r w:rsidRPr="00E83479">
        <w:rPr>
          <w:rStyle w:val="Rimandonotaapidipagina"/>
          <w:rFonts w:ascii="Georgia" w:hAnsi="Georgia"/>
          <w:sz w:val="20"/>
          <w:szCs w:val="20"/>
        </w:rPr>
        <w:footnoteRef/>
      </w:r>
      <w:r w:rsidRPr="00E83479">
        <w:rPr>
          <w:rFonts w:ascii="Georgia" w:hAnsi="Georgia"/>
          <w:sz w:val="20"/>
          <w:szCs w:val="20"/>
        </w:rPr>
        <w:t xml:space="preserve"> S</w:t>
      </w:r>
      <w:r>
        <w:rPr>
          <w:rFonts w:ascii="Georgia" w:hAnsi="Georgia"/>
          <w:sz w:val="20"/>
          <w:szCs w:val="20"/>
        </w:rPr>
        <w:t>i vedano i paragrafi da 10 a 12 del Considerato in diritto.</w:t>
      </w:r>
    </w:p>
  </w:footnote>
  <w:footnote w:id="45">
    <w:p w14:paraId="6EF67516" w14:textId="69321E49" w:rsidR="00D27777" w:rsidRPr="004C0AC2" w:rsidRDefault="00D27777" w:rsidP="00E83479">
      <w:pPr>
        <w:pStyle w:val="Testonotaapidipagina"/>
        <w:jc w:val="both"/>
        <w:rPr>
          <w:rFonts w:ascii="Georgia" w:hAnsi="Georgia"/>
          <w:sz w:val="20"/>
          <w:szCs w:val="20"/>
        </w:rPr>
      </w:pPr>
      <w:r w:rsidRPr="00E83479">
        <w:rPr>
          <w:rStyle w:val="Rimandonotaapidipagina"/>
          <w:rFonts w:ascii="Georgia" w:hAnsi="Georgia"/>
          <w:sz w:val="20"/>
          <w:szCs w:val="20"/>
        </w:rPr>
        <w:footnoteRef/>
      </w:r>
      <w:r w:rsidRPr="00E83479">
        <w:rPr>
          <w:rFonts w:ascii="Georgia" w:hAnsi="Georgia"/>
          <w:sz w:val="20"/>
          <w:szCs w:val="20"/>
        </w:rPr>
        <w:t xml:space="preserve"> La Corte lo </w:t>
      </w:r>
      <w:r w:rsidRPr="004C0AC2">
        <w:rPr>
          <w:rFonts w:ascii="Georgia" w:hAnsi="Georgia"/>
          <w:sz w:val="20"/>
          <w:szCs w:val="20"/>
        </w:rPr>
        <w:t xml:space="preserve">afferma chiaramente al punto 13 del Considerato in diritto, ove si legge che la presenza di soggetti diversi dallo Stato che hanno preso parte al giudizio interno riguarda non solo i processi civili ma anche «quelli amministrativi, anch’essi caratterizzati dalla frequente partecipazione al giudizio di amministrazioni diverse dallo Stato, di parti resistenti private affidatarie di un </w:t>
      </w:r>
      <w:proofErr w:type="spellStart"/>
      <w:r w:rsidRPr="004C0AC2">
        <w:rPr>
          <w:rFonts w:ascii="Georgia" w:hAnsi="Georgia"/>
          <w:i/>
          <w:sz w:val="20"/>
          <w:szCs w:val="20"/>
        </w:rPr>
        <w:t>munus</w:t>
      </w:r>
      <w:proofErr w:type="spellEnd"/>
      <w:r w:rsidRPr="004C0AC2">
        <w:rPr>
          <w:rFonts w:ascii="Georgia" w:hAnsi="Georgia"/>
          <w:sz w:val="20"/>
          <w:szCs w:val="20"/>
        </w:rPr>
        <w:t xml:space="preserve"> pubblico e di controinteressati». </w:t>
      </w:r>
      <w:r>
        <w:rPr>
          <w:rFonts w:ascii="Georgia" w:hAnsi="Georgia"/>
          <w:sz w:val="20"/>
          <w:szCs w:val="20"/>
        </w:rPr>
        <w:t xml:space="preserve">Nella prospettiva della Corte, peraltro, </w:t>
      </w:r>
      <w:r w:rsidRPr="004C0AC2">
        <w:rPr>
          <w:rFonts w:ascii="Georgia" w:hAnsi="Georgia"/>
          <w:sz w:val="20"/>
          <w:szCs w:val="20"/>
        </w:rPr>
        <w:t xml:space="preserve">non sembra </w:t>
      </w:r>
      <w:r>
        <w:rPr>
          <w:rFonts w:ascii="Georgia" w:hAnsi="Georgia"/>
          <w:sz w:val="20"/>
          <w:szCs w:val="20"/>
        </w:rPr>
        <w:t xml:space="preserve">rilevare </w:t>
      </w:r>
      <w:r w:rsidRPr="004C0AC2">
        <w:rPr>
          <w:rFonts w:ascii="Georgia" w:hAnsi="Georgia"/>
          <w:sz w:val="20"/>
          <w:szCs w:val="20"/>
        </w:rPr>
        <w:t xml:space="preserve">la nozione </w:t>
      </w:r>
      <w:r>
        <w:rPr>
          <w:rFonts w:ascii="Georgia" w:hAnsi="Georgia"/>
          <w:sz w:val="20"/>
          <w:szCs w:val="20"/>
        </w:rPr>
        <w:t xml:space="preserve">allargata di Stato (ai fini </w:t>
      </w:r>
      <w:proofErr w:type="spellStart"/>
      <w:r>
        <w:rPr>
          <w:rFonts w:ascii="Georgia" w:hAnsi="Georgia"/>
          <w:sz w:val="20"/>
          <w:szCs w:val="20"/>
        </w:rPr>
        <w:t>Cedu</w:t>
      </w:r>
      <w:proofErr w:type="spellEnd"/>
      <w:r w:rsidRPr="004C0AC2">
        <w:rPr>
          <w:rFonts w:ascii="Georgia" w:hAnsi="Georgia"/>
          <w:sz w:val="20"/>
          <w:szCs w:val="20"/>
        </w:rPr>
        <w:t xml:space="preserve"> anche le autonomie locali sono Stato), ma una più ristretta che tenga conto della necessità di garantire la effettività del di</w:t>
      </w:r>
      <w:r>
        <w:rPr>
          <w:rFonts w:ascii="Georgia" w:hAnsi="Georgia"/>
          <w:sz w:val="20"/>
          <w:szCs w:val="20"/>
        </w:rPr>
        <w:t xml:space="preserve">ritto costituzionale di difesa: </w:t>
      </w:r>
      <w:r w:rsidRPr="004C0AC2">
        <w:rPr>
          <w:rFonts w:ascii="Georgia" w:hAnsi="Georgia"/>
          <w:sz w:val="20"/>
          <w:szCs w:val="20"/>
        </w:rPr>
        <w:t>da questo punto di vista</w:t>
      </w:r>
      <w:r>
        <w:rPr>
          <w:rFonts w:ascii="Georgia" w:hAnsi="Georgia"/>
          <w:sz w:val="20"/>
          <w:szCs w:val="20"/>
        </w:rPr>
        <w:t>,</w:t>
      </w:r>
      <w:r w:rsidRPr="004C0AC2">
        <w:rPr>
          <w:rFonts w:ascii="Georgia" w:hAnsi="Georgia"/>
          <w:sz w:val="20"/>
          <w:szCs w:val="20"/>
        </w:rPr>
        <w:t xml:space="preserve"> si potrebbero</w:t>
      </w:r>
      <w:r>
        <w:rPr>
          <w:rFonts w:ascii="Georgia" w:hAnsi="Georgia"/>
          <w:sz w:val="20"/>
          <w:szCs w:val="20"/>
        </w:rPr>
        <w:t xml:space="preserve"> </w:t>
      </w:r>
      <w:r w:rsidRPr="004C0AC2">
        <w:rPr>
          <w:rFonts w:ascii="Georgia" w:hAnsi="Georgia"/>
          <w:sz w:val="20"/>
          <w:szCs w:val="20"/>
        </w:rPr>
        <w:t>considerare Stato tutte le amministrazioni che, avvalendosi del patrocinio dell’Avvocatura dello Stato, sono messe sostanzialmente in condizione, tramite essa, di fare valere l</w:t>
      </w:r>
      <w:r>
        <w:rPr>
          <w:rFonts w:ascii="Georgia" w:hAnsi="Georgia"/>
          <w:sz w:val="20"/>
          <w:szCs w:val="20"/>
        </w:rPr>
        <w:t xml:space="preserve">e proprie ragioni a Strasburgo (nel caso delle sentenze Mottola e </w:t>
      </w:r>
      <w:proofErr w:type="spellStart"/>
      <w:r>
        <w:rPr>
          <w:rFonts w:ascii="Georgia" w:hAnsi="Georgia"/>
          <w:sz w:val="20"/>
          <w:szCs w:val="20"/>
        </w:rPr>
        <w:t>Staibano</w:t>
      </w:r>
      <w:proofErr w:type="spellEnd"/>
      <w:r>
        <w:rPr>
          <w:rFonts w:ascii="Georgia" w:hAnsi="Georgia"/>
          <w:sz w:val="20"/>
          <w:szCs w:val="20"/>
        </w:rPr>
        <w:t xml:space="preserve"> </w:t>
      </w:r>
      <w:r w:rsidRPr="004C0AC2">
        <w:rPr>
          <w:rFonts w:ascii="Georgia" w:hAnsi="Georgia"/>
          <w:sz w:val="20"/>
          <w:szCs w:val="20"/>
        </w:rPr>
        <w:t>l’Università degli Studi di Napoli e l’I</w:t>
      </w:r>
      <w:r>
        <w:rPr>
          <w:rFonts w:ascii="Georgia" w:hAnsi="Georgia"/>
          <w:sz w:val="20"/>
          <w:szCs w:val="20"/>
        </w:rPr>
        <w:t>nps</w:t>
      </w:r>
      <w:r w:rsidRPr="004C0AC2">
        <w:rPr>
          <w:rFonts w:ascii="Georgia" w:hAnsi="Georgia"/>
          <w:sz w:val="20"/>
          <w:szCs w:val="20"/>
        </w:rPr>
        <w:t xml:space="preserve"> non </w:t>
      </w:r>
      <w:r>
        <w:rPr>
          <w:rFonts w:ascii="Georgia" w:hAnsi="Georgia"/>
          <w:sz w:val="20"/>
          <w:szCs w:val="20"/>
        </w:rPr>
        <w:t xml:space="preserve">avevano </w:t>
      </w:r>
      <w:r w:rsidRPr="004C0AC2">
        <w:rPr>
          <w:rFonts w:ascii="Georgia" w:hAnsi="Georgia"/>
          <w:sz w:val="20"/>
          <w:szCs w:val="20"/>
        </w:rPr>
        <w:t>partecipato al</w:t>
      </w:r>
      <w:r>
        <w:rPr>
          <w:rFonts w:ascii="Georgia" w:hAnsi="Georgia"/>
          <w:sz w:val="20"/>
          <w:szCs w:val="20"/>
        </w:rPr>
        <w:t xml:space="preserve"> giudizio davanti alla Corte </w:t>
      </w:r>
      <w:proofErr w:type="spellStart"/>
      <w:r>
        <w:rPr>
          <w:rFonts w:ascii="Georgia" w:hAnsi="Georgia"/>
          <w:sz w:val="20"/>
          <w:szCs w:val="20"/>
        </w:rPr>
        <w:t>Edu</w:t>
      </w:r>
      <w:proofErr w:type="spellEnd"/>
      <w:r>
        <w:rPr>
          <w:rFonts w:ascii="Georgia" w:hAnsi="Georgia"/>
          <w:sz w:val="20"/>
          <w:szCs w:val="20"/>
        </w:rPr>
        <w:t xml:space="preserve"> e l’Inps</w:t>
      </w:r>
      <w:r w:rsidRPr="004C0AC2">
        <w:rPr>
          <w:rFonts w:ascii="Georgia" w:hAnsi="Georgia"/>
          <w:sz w:val="20"/>
          <w:szCs w:val="20"/>
        </w:rPr>
        <w:t xml:space="preserve"> </w:t>
      </w:r>
      <w:r>
        <w:rPr>
          <w:rFonts w:ascii="Georgia" w:hAnsi="Georgia"/>
          <w:sz w:val="20"/>
          <w:szCs w:val="20"/>
        </w:rPr>
        <w:t xml:space="preserve">nel giudizio davanti alla Corte costituzionale aveva </w:t>
      </w:r>
      <w:r w:rsidRPr="004C0AC2">
        <w:rPr>
          <w:rFonts w:ascii="Georgia" w:hAnsi="Georgia"/>
          <w:sz w:val="20"/>
          <w:szCs w:val="20"/>
        </w:rPr>
        <w:t xml:space="preserve">eccepito di non avere potuto spiegare le proprie difese in ordine alla legittimità dell’art. 69, comma 7, del d. </w:t>
      </w:r>
      <w:proofErr w:type="spellStart"/>
      <w:r w:rsidRPr="004C0AC2">
        <w:rPr>
          <w:rFonts w:ascii="Georgia" w:hAnsi="Georgia"/>
          <w:sz w:val="20"/>
          <w:szCs w:val="20"/>
        </w:rPr>
        <w:t>lg.vo</w:t>
      </w:r>
      <w:proofErr w:type="spellEnd"/>
      <w:r w:rsidRPr="004C0AC2">
        <w:rPr>
          <w:rFonts w:ascii="Georgia" w:hAnsi="Georgia"/>
          <w:sz w:val="20"/>
          <w:szCs w:val="20"/>
        </w:rPr>
        <w:t xml:space="preserve"> n. 165 del 2011</w:t>
      </w:r>
      <w:r>
        <w:rPr>
          <w:rFonts w:ascii="Georgia" w:hAnsi="Georgia"/>
          <w:sz w:val="20"/>
          <w:szCs w:val="20"/>
        </w:rPr>
        <w:t xml:space="preserve">). </w:t>
      </w:r>
      <w:r w:rsidRPr="004C0AC2">
        <w:rPr>
          <w:rFonts w:ascii="Georgia" w:hAnsi="Georgia"/>
          <w:sz w:val="20"/>
          <w:szCs w:val="20"/>
        </w:rPr>
        <w:t>Quanto agli enti l</w:t>
      </w:r>
      <w:r>
        <w:rPr>
          <w:rFonts w:ascii="Georgia" w:hAnsi="Georgia"/>
          <w:sz w:val="20"/>
          <w:szCs w:val="20"/>
        </w:rPr>
        <w:t xml:space="preserve">ocali, non a caso </w:t>
      </w:r>
      <w:r w:rsidRPr="004C0AC2">
        <w:rPr>
          <w:rFonts w:ascii="Georgia" w:hAnsi="Georgia"/>
          <w:sz w:val="20"/>
          <w:szCs w:val="20"/>
        </w:rPr>
        <w:t>il Tribunale ordinario di Bari ha sollevato questione di legittimità costituzionale dell’art. 16-</w:t>
      </w:r>
      <w:r w:rsidRPr="005E6E53">
        <w:rPr>
          <w:rFonts w:ascii="Georgia" w:hAnsi="Georgia"/>
          <w:i/>
          <w:sz w:val="20"/>
          <w:szCs w:val="20"/>
        </w:rPr>
        <w:t>bis</w:t>
      </w:r>
      <w:r w:rsidRPr="004C0AC2">
        <w:rPr>
          <w:rFonts w:ascii="Georgia" w:hAnsi="Georgia"/>
          <w:sz w:val="20"/>
          <w:szCs w:val="20"/>
        </w:rPr>
        <w:t>, comma 5, dell</w:t>
      </w:r>
      <w:r>
        <w:rPr>
          <w:rFonts w:ascii="Georgia" w:hAnsi="Georgia"/>
          <w:sz w:val="20"/>
          <w:szCs w:val="20"/>
        </w:rPr>
        <w:t>a legge 4 febbraio 2005, n. 11</w:t>
      </w:r>
      <w:r w:rsidRPr="004C0AC2">
        <w:rPr>
          <w:rFonts w:ascii="Georgia" w:hAnsi="Georgia"/>
          <w:sz w:val="20"/>
          <w:szCs w:val="20"/>
        </w:rPr>
        <w:t>, il quale prevede il diritto di rivalsa dello Stato nei confronti delle amministrazioni locali respo</w:t>
      </w:r>
      <w:r>
        <w:rPr>
          <w:rFonts w:ascii="Georgia" w:hAnsi="Georgia"/>
          <w:sz w:val="20"/>
          <w:szCs w:val="20"/>
        </w:rPr>
        <w:t xml:space="preserve">nsabili di violazioni della </w:t>
      </w:r>
      <w:proofErr w:type="spellStart"/>
      <w:r>
        <w:rPr>
          <w:rFonts w:ascii="Georgia" w:hAnsi="Georgia"/>
          <w:sz w:val="20"/>
          <w:szCs w:val="20"/>
        </w:rPr>
        <w:t>Cedu</w:t>
      </w:r>
      <w:proofErr w:type="spellEnd"/>
      <w:r w:rsidRPr="004C0AC2">
        <w:rPr>
          <w:rFonts w:ascii="Georgia" w:hAnsi="Georgia"/>
          <w:sz w:val="20"/>
          <w:szCs w:val="20"/>
        </w:rPr>
        <w:t xml:space="preserve">, per gli oneri finanziari sostenuti in esecuzione delle sentenze di condanna rese dalla Corte di Strasburgo nei confronti dello Stato. La censura di violazione dell’art. 24 </w:t>
      </w:r>
      <w:proofErr w:type="spellStart"/>
      <w:r w:rsidRPr="004C0AC2">
        <w:rPr>
          <w:rFonts w:ascii="Georgia" w:hAnsi="Georgia"/>
          <w:sz w:val="20"/>
          <w:szCs w:val="20"/>
        </w:rPr>
        <w:t>Cost</w:t>
      </w:r>
      <w:proofErr w:type="spellEnd"/>
      <w:r w:rsidRPr="004C0AC2">
        <w:rPr>
          <w:rFonts w:ascii="Georgia" w:hAnsi="Georgia"/>
          <w:sz w:val="20"/>
          <w:szCs w:val="20"/>
        </w:rPr>
        <w:t>., incentrata sul rilievo che gli enti locali subiscono una condanna resa nel giudizio a Strasburgo cui non hanno partecipato è stata rigettata per «</w:t>
      </w:r>
      <w:proofErr w:type="spellStart"/>
      <w:r w:rsidRPr="004C0AC2">
        <w:rPr>
          <w:rFonts w:ascii="Georgia" w:hAnsi="Georgia"/>
          <w:sz w:val="20"/>
          <w:szCs w:val="20"/>
        </w:rPr>
        <w:t>inconferenza</w:t>
      </w:r>
      <w:proofErr w:type="spellEnd"/>
      <w:r w:rsidRPr="004C0AC2">
        <w:rPr>
          <w:rFonts w:ascii="Georgia" w:hAnsi="Georgia"/>
          <w:sz w:val="20"/>
          <w:szCs w:val="20"/>
        </w:rPr>
        <w:t xml:space="preserve"> del parametro costituzionale evocato», poiché la disposizione censurata «è volta a regolare il procedimento attraverso il quale viene esercitato il diritto statale di rivalsa nell’ordinamento interno, non già il diverso procedimento dinanzi alla Corte europea, nell’ambito del quale, ad avviso del rimettente, si sarebbe determinata la compressione del diritto di difesa dell’ente locale» (sentenza n. 219 del 2016).</w:t>
      </w:r>
      <w:r>
        <w:rPr>
          <w:rFonts w:ascii="Georgia" w:hAnsi="Georgia"/>
          <w:sz w:val="20"/>
          <w:szCs w:val="20"/>
        </w:rPr>
        <w:t xml:space="preserve"> </w:t>
      </w:r>
      <w:r w:rsidRPr="00C76C66">
        <w:rPr>
          <w:rFonts w:ascii="Georgia" w:hAnsi="Georgia"/>
          <w:sz w:val="20"/>
          <w:szCs w:val="20"/>
        </w:rPr>
        <w:t xml:space="preserve">Non sembra </w:t>
      </w:r>
      <w:r>
        <w:rPr>
          <w:rFonts w:ascii="Georgia" w:hAnsi="Georgia"/>
          <w:sz w:val="20"/>
          <w:szCs w:val="20"/>
        </w:rPr>
        <w:t>poi</w:t>
      </w:r>
      <w:r w:rsidRPr="00C76C66">
        <w:rPr>
          <w:rFonts w:ascii="Georgia" w:hAnsi="Georgia"/>
          <w:sz w:val="20"/>
          <w:szCs w:val="20"/>
        </w:rPr>
        <w:t xml:space="preserve"> utilmente spendibile l’osservazione</w:t>
      </w:r>
      <w:r>
        <w:rPr>
          <w:rFonts w:ascii="Georgia" w:hAnsi="Georgia"/>
          <w:sz w:val="20"/>
          <w:szCs w:val="20"/>
        </w:rPr>
        <w:t xml:space="preserve"> critica</w:t>
      </w:r>
      <w:r w:rsidRPr="00C76C66">
        <w:rPr>
          <w:rFonts w:ascii="Georgia" w:hAnsi="Georgia"/>
          <w:sz w:val="20"/>
          <w:szCs w:val="20"/>
        </w:rPr>
        <w:t xml:space="preserve"> che anche il processo penale conosce la parte civile costituita</w:t>
      </w:r>
      <w:r>
        <w:rPr>
          <w:rFonts w:ascii="Georgia" w:hAnsi="Georgia"/>
          <w:sz w:val="20"/>
          <w:szCs w:val="20"/>
        </w:rPr>
        <w:t>,</w:t>
      </w:r>
      <w:r w:rsidRPr="00C76C66">
        <w:rPr>
          <w:rFonts w:ascii="Georgia" w:hAnsi="Georgia"/>
          <w:sz w:val="20"/>
          <w:szCs w:val="20"/>
        </w:rPr>
        <w:t xml:space="preserve"> che potrebbe non essere parte del processo convenzionale, sia perché quella parte ha un ruolo e dei poteri “minori” ris</w:t>
      </w:r>
      <w:r>
        <w:rPr>
          <w:rFonts w:ascii="Georgia" w:hAnsi="Georgia"/>
          <w:sz w:val="20"/>
          <w:szCs w:val="20"/>
        </w:rPr>
        <w:t>p</w:t>
      </w:r>
      <w:r w:rsidRPr="00C76C66">
        <w:rPr>
          <w:rFonts w:ascii="Georgia" w:hAnsi="Georgia"/>
          <w:sz w:val="20"/>
          <w:szCs w:val="20"/>
        </w:rPr>
        <w:t xml:space="preserve">etto alle altre parti del processo penale, sia perché </w:t>
      </w:r>
      <w:r>
        <w:rPr>
          <w:rFonts w:ascii="Georgia" w:hAnsi="Georgia"/>
          <w:sz w:val="20"/>
          <w:szCs w:val="20"/>
        </w:rPr>
        <w:t>essa può scegliere la via</w:t>
      </w:r>
      <w:r w:rsidRPr="00C76C66">
        <w:rPr>
          <w:rFonts w:ascii="Georgia" w:hAnsi="Georgia"/>
          <w:sz w:val="20"/>
          <w:szCs w:val="20"/>
        </w:rPr>
        <w:t xml:space="preserve"> dell’azione risarcitoria davanti al giudice civile</w:t>
      </w:r>
      <w:r>
        <w:rPr>
          <w:rFonts w:ascii="Georgia" w:hAnsi="Georgia"/>
          <w:sz w:val="20"/>
          <w:szCs w:val="20"/>
        </w:rPr>
        <w:t xml:space="preserve"> (di guisa che le minori garanzie che incontra il suo diritto di difesa nel processo penale, in termini di resistenza del giudicato, sono frutto di una libera scelta processuale).</w:t>
      </w:r>
    </w:p>
  </w:footnote>
  <w:footnote w:id="46">
    <w:p w14:paraId="2971A2D7" w14:textId="6B1F5E87" w:rsidR="00D27777" w:rsidRPr="00122E78" w:rsidRDefault="00D27777" w:rsidP="00696749">
      <w:pPr>
        <w:pStyle w:val="Testonotaapidipagina"/>
        <w:jc w:val="both"/>
        <w:rPr>
          <w:rFonts w:ascii="Georgia" w:hAnsi="Georgia"/>
          <w:sz w:val="20"/>
          <w:szCs w:val="20"/>
        </w:rPr>
      </w:pPr>
      <w:r w:rsidRPr="004C0AC2">
        <w:rPr>
          <w:rStyle w:val="Rimandonotaapidipagina"/>
          <w:rFonts w:ascii="Georgia" w:hAnsi="Georgia"/>
          <w:sz w:val="20"/>
          <w:szCs w:val="20"/>
        </w:rPr>
        <w:footnoteRef/>
      </w:r>
      <w:r>
        <w:rPr>
          <w:rFonts w:ascii="Georgia" w:hAnsi="Georgia"/>
          <w:sz w:val="20"/>
          <w:szCs w:val="20"/>
        </w:rPr>
        <w:t xml:space="preserve"> L</w:t>
      </w:r>
      <w:r w:rsidRPr="004C0AC2">
        <w:rPr>
          <w:rFonts w:ascii="Georgia" w:hAnsi="Georgia"/>
          <w:sz w:val="20"/>
          <w:szCs w:val="20"/>
        </w:rPr>
        <w:t xml:space="preserve">a Corte ha anche </w:t>
      </w:r>
      <w:r>
        <w:rPr>
          <w:rFonts w:ascii="Georgia" w:hAnsi="Georgia"/>
          <w:sz w:val="20"/>
          <w:szCs w:val="20"/>
        </w:rPr>
        <w:t>affermato</w:t>
      </w:r>
      <w:r w:rsidRPr="004C0AC2">
        <w:rPr>
          <w:rFonts w:ascii="Georgia" w:hAnsi="Georgia"/>
          <w:sz w:val="20"/>
          <w:szCs w:val="20"/>
        </w:rPr>
        <w:t xml:space="preserve">, al riguardo, che «l’indicazione della riapertura del processo, quale misura atta </w:t>
      </w:r>
      <w:r w:rsidRPr="00122E78">
        <w:rPr>
          <w:rFonts w:ascii="Georgia" w:hAnsi="Georgia"/>
          <w:sz w:val="20"/>
          <w:szCs w:val="20"/>
        </w:rPr>
        <w:t xml:space="preserve">a garantire la </w:t>
      </w:r>
      <w:proofErr w:type="spellStart"/>
      <w:r w:rsidRPr="005E6E53">
        <w:rPr>
          <w:rFonts w:ascii="Georgia" w:hAnsi="Georgia"/>
          <w:i/>
          <w:sz w:val="20"/>
          <w:szCs w:val="20"/>
        </w:rPr>
        <w:t>restitutio</w:t>
      </w:r>
      <w:proofErr w:type="spellEnd"/>
      <w:r w:rsidRPr="005E6E53">
        <w:rPr>
          <w:rFonts w:ascii="Georgia" w:hAnsi="Georgia"/>
          <w:i/>
          <w:sz w:val="20"/>
          <w:szCs w:val="20"/>
        </w:rPr>
        <w:t xml:space="preserve"> in </w:t>
      </w:r>
      <w:proofErr w:type="spellStart"/>
      <w:r w:rsidRPr="005E6E53">
        <w:rPr>
          <w:rFonts w:ascii="Georgia" w:hAnsi="Georgia"/>
          <w:i/>
          <w:sz w:val="20"/>
          <w:szCs w:val="20"/>
        </w:rPr>
        <w:t>integrum</w:t>
      </w:r>
      <w:proofErr w:type="spellEnd"/>
      <w:r w:rsidRPr="00122E78">
        <w:rPr>
          <w:rFonts w:ascii="Georgia" w:hAnsi="Georgia"/>
          <w:sz w:val="20"/>
          <w:szCs w:val="20"/>
        </w:rPr>
        <w:t>, è presente esclusivamente in sentenze rese nei confronti di Stati i cui ordinamenti interni già prevedono, in caso di violazione delle norme convenzionali, strumenti di revisione delle sentenze passate in giudicato (</w:t>
      </w:r>
      <w:r>
        <w:rPr>
          <w:rFonts w:ascii="Georgia" w:hAnsi="Georgia"/>
          <w:sz w:val="20"/>
          <w:szCs w:val="20"/>
        </w:rPr>
        <w:t>s</w:t>
      </w:r>
      <w:r w:rsidRPr="00122E78">
        <w:rPr>
          <w:rFonts w:ascii="Georgia" w:hAnsi="Georgia"/>
          <w:color w:val="000000"/>
          <w:sz w:val="20"/>
          <w:szCs w:val="20"/>
          <w:shd w:val="clear" w:color="auto" w:fill="FFFFFF"/>
        </w:rPr>
        <w:t xml:space="preserve">i vedano, tra le altre, le sentenze 22 novembre 2016, </w:t>
      </w:r>
      <w:proofErr w:type="spellStart"/>
      <w:r w:rsidRPr="00122E78">
        <w:rPr>
          <w:rFonts w:ascii="Georgia" w:hAnsi="Georgia"/>
          <w:color w:val="000000"/>
          <w:sz w:val="20"/>
          <w:szCs w:val="20"/>
          <w:shd w:val="clear" w:color="auto" w:fill="FFFFFF"/>
        </w:rPr>
        <w:t>Artemenko</w:t>
      </w:r>
      <w:proofErr w:type="spellEnd"/>
      <w:r w:rsidRPr="00122E78">
        <w:rPr>
          <w:rFonts w:ascii="Georgia" w:hAnsi="Georgia"/>
          <w:color w:val="000000"/>
          <w:sz w:val="20"/>
          <w:szCs w:val="20"/>
          <w:shd w:val="clear" w:color="auto" w:fill="FFFFFF"/>
        </w:rPr>
        <w:t xml:space="preserve"> contro Russia, paragrafo 34; 26 aprile 2016, </w:t>
      </w:r>
      <w:proofErr w:type="spellStart"/>
      <w:r w:rsidRPr="00122E78">
        <w:rPr>
          <w:rFonts w:ascii="Georgia" w:hAnsi="Georgia"/>
          <w:color w:val="000000"/>
          <w:sz w:val="20"/>
          <w:szCs w:val="20"/>
          <w:shd w:val="clear" w:color="auto" w:fill="FFFFFF"/>
        </w:rPr>
        <w:t>Kardoš</w:t>
      </w:r>
      <w:proofErr w:type="spellEnd"/>
      <w:r w:rsidRPr="00122E78">
        <w:rPr>
          <w:rFonts w:ascii="Georgia" w:hAnsi="Georgia"/>
          <w:color w:val="000000"/>
          <w:sz w:val="20"/>
          <w:szCs w:val="20"/>
          <w:shd w:val="clear" w:color="auto" w:fill="FFFFFF"/>
        </w:rPr>
        <w:t xml:space="preserve"> contro Croazia, paragrafo 67; 26 luglio 2011, T.Ç. e H.Ç contro Turchia, paragrafi 94 e 95; 20 dicembre 2007, Iosif e altri contro Romania, paragrafo 99; 20 dicembre 2007, </w:t>
      </w:r>
      <w:proofErr w:type="spellStart"/>
      <w:r w:rsidRPr="00122E78">
        <w:rPr>
          <w:rFonts w:ascii="Georgia" w:hAnsi="Georgia"/>
          <w:color w:val="000000"/>
          <w:sz w:val="20"/>
          <w:szCs w:val="20"/>
          <w:shd w:val="clear" w:color="auto" w:fill="FFFFFF"/>
        </w:rPr>
        <w:t>Paykar</w:t>
      </w:r>
      <w:proofErr w:type="spellEnd"/>
      <w:r w:rsidRPr="00122E78">
        <w:rPr>
          <w:rFonts w:ascii="Georgia" w:hAnsi="Georgia"/>
          <w:color w:val="000000"/>
          <w:sz w:val="20"/>
          <w:szCs w:val="20"/>
          <w:shd w:val="clear" w:color="auto" w:fill="FFFFFF"/>
        </w:rPr>
        <w:t xml:space="preserve"> </w:t>
      </w:r>
      <w:proofErr w:type="spellStart"/>
      <w:r w:rsidRPr="00122E78">
        <w:rPr>
          <w:rFonts w:ascii="Georgia" w:hAnsi="Georgia"/>
          <w:color w:val="000000"/>
          <w:sz w:val="20"/>
          <w:szCs w:val="20"/>
          <w:shd w:val="clear" w:color="auto" w:fill="FFFFFF"/>
        </w:rPr>
        <w:t>Yev</w:t>
      </w:r>
      <w:proofErr w:type="spellEnd"/>
      <w:r w:rsidRPr="00122E78">
        <w:rPr>
          <w:rFonts w:ascii="Georgia" w:hAnsi="Georgia"/>
          <w:color w:val="000000"/>
          <w:sz w:val="20"/>
          <w:szCs w:val="20"/>
          <w:shd w:val="clear" w:color="auto" w:fill="FFFFFF"/>
        </w:rPr>
        <w:t xml:space="preserve"> </w:t>
      </w:r>
      <w:proofErr w:type="spellStart"/>
      <w:r w:rsidRPr="00122E78">
        <w:rPr>
          <w:rFonts w:ascii="Georgia" w:hAnsi="Georgia"/>
          <w:color w:val="000000"/>
          <w:sz w:val="20"/>
          <w:szCs w:val="20"/>
          <w:shd w:val="clear" w:color="auto" w:fill="FFFFFF"/>
        </w:rPr>
        <w:t>Haghtanak</w:t>
      </w:r>
      <w:proofErr w:type="spellEnd"/>
      <w:r w:rsidRPr="00122E78">
        <w:rPr>
          <w:rFonts w:ascii="Georgia" w:hAnsi="Georgia"/>
          <w:color w:val="000000"/>
          <w:sz w:val="20"/>
          <w:szCs w:val="20"/>
          <w:shd w:val="clear" w:color="auto" w:fill="FFFFFF"/>
        </w:rPr>
        <w:t xml:space="preserve"> LTD contro Armenia, paragrafo 58; 10 agosto 2006, </w:t>
      </w:r>
      <w:proofErr w:type="spellStart"/>
      <w:r w:rsidRPr="00122E78">
        <w:rPr>
          <w:rFonts w:ascii="Georgia" w:hAnsi="Georgia"/>
          <w:color w:val="000000"/>
          <w:sz w:val="20"/>
          <w:szCs w:val="20"/>
          <w:shd w:val="clear" w:color="auto" w:fill="FFFFFF"/>
        </w:rPr>
        <w:t>Yanakiev</w:t>
      </w:r>
      <w:proofErr w:type="spellEnd"/>
      <w:r w:rsidRPr="00122E78">
        <w:rPr>
          <w:rFonts w:ascii="Georgia" w:hAnsi="Georgia"/>
          <w:color w:val="000000"/>
          <w:sz w:val="20"/>
          <w:szCs w:val="20"/>
          <w:shd w:val="clear" w:color="auto" w:fill="FFFFFF"/>
        </w:rPr>
        <w:t xml:space="preserve"> contro Bulgaria, paragrafo 90; 11 luglio 2006, </w:t>
      </w:r>
      <w:proofErr w:type="spellStart"/>
      <w:r w:rsidRPr="00122E78">
        <w:rPr>
          <w:rFonts w:ascii="Georgia" w:hAnsi="Georgia"/>
          <w:color w:val="000000"/>
          <w:sz w:val="20"/>
          <w:szCs w:val="20"/>
          <w:shd w:val="clear" w:color="auto" w:fill="FFFFFF"/>
        </w:rPr>
        <w:t>Gurov</w:t>
      </w:r>
      <w:proofErr w:type="spellEnd"/>
      <w:r w:rsidRPr="00122E78">
        <w:rPr>
          <w:rFonts w:ascii="Georgia" w:hAnsi="Georgia"/>
          <w:color w:val="000000"/>
          <w:sz w:val="20"/>
          <w:szCs w:val="20"/>
          <w:shd w:val="clear" w:color="auto" w:fill="FFFFFF"/>
        </w:rPr>
        <w:t xml:space="preserve"> contro Moldavia, paragrafo 43)».</w:t>
      </w:r>
      <w:r w:rsidRPr="00122E78">
        <w:rPr>
          <w:rFonts w:ascii="Georgia" w:hAnsi="Georgia"/>
          <w:sz w:val="20"/>
          <w:szCs w:val="20"/>
        </w:rPr>
        <w:t xml:space="preserve"> In dottrina, c’è chi ha osservato </w:t>
      </w:r>
      <w:r>
        <w:rPr>
          <w:rFonts w:ascii="Georgia" w:hAnsi="Georgia"/>
          <w:sz w:val="20"/>
          <w:szCs w:val="20"/>
        </w:rPr>
        <w:t>(R. G</w:t>
      </w:r>
      <w:r w:rsidRPr="005E6E53">
        <w:rPr>
          <w:rFonts w:ascii="Georgia" w:hAnsi="Georgia"/>
          <w:sz w:val="20"/>
          <w:szCs w:val="20"/>
        </w:rPr>
        <w:t>. C</w:t>
      </w:r>
      <w:r>
        <w:rPr>
          <w:rFonts w:ascii="Georgia" w:hAnsi="Georgia"/>
          <w:sz w:val="20"/>
          <w:szCs w:val="20"/>
        </w:rPr>
        <w:t>onti,</w:t>
      </w:r>
      <w:r w:rsidRPr="009A1854">
        <w:rPr>
          <w:rFonts w:ascii="Georgia" w:hAnsi="Georgia"/>
          <w:i/>
          <w:sz w:val="20"/>
          <w:szCs w:val="20"/>
        </w:rPr>
        <w:t xml:space="preserve"> </w:t>
      </w:r>
      <w:r w:rsidRPr="00534550">
        <w:rPr>
          <w:rFonts w:ascii="Georgia" w:hAnsi="Georgia"/>
          <w:i/>
          <w:sz w:val="20"/>
          <w:szCs w:val="20"/>
        </w:rPr>
        <w:t xml:space="preserve">L’esecuzione delle sentenze della Corte EDU nei processi penali dopo Corte </w:t>
      </w:r>
      <w:proofErr w:type="spellStart"/>
      <w:r w:rsidRPr="00534550">
        <w:rPr>
          <w:rFonts w:ascii="Georgia" w:hAnsi="Georgia"/>
          <w:i/>
          <w:sz w:val="20"/>
          <w:szCs w:val="20"/>
        </w:rPr>
        <w:t>cost</w:t>
      </w:r>
      <w:proofErr w:type="spellEnd"/>
      <w:r w:rsidRPr="00534550">
        <w:rPr>
          <w:rFonts w:ascii="Georgia" w:hAnsi="Georgia"/>
          <w:i/>
          <w:sz w:val="20"/>
          <w:szCs w:val="20"/>
        </w:rPr>
        <w:t>. n. 123 del 2017</w:t>
      </w:r>
      <w:r>
        <w:rPr>
          <w:rFonts w:ascii="Georgia" w:hAnsi="Georgia"/>
          <w:sz w:val="20"/>
          <w:szCs w:val="20"/>
        </w:rPr>
        <w:t xml:space="preserve">, op. </w:t>
      </w:r>
      <w:r w:rsidRPr="009A1854">
        <w:rPr>
          <w:rFonts w:ascii="Georgia" w:hAnsi="Georgia"/>
          <w:sz w:val="20"/>
          <w:szCs w:val="20"/>
        </w:rPr>
        <w:t>cit.</w:t>
      </w:r>
      <w:r>
        <w:rPr>
          <w:rFonts w:ascii="Georgia" w:hAnsi="Georgia"/>
          <w:sz w:val="20"/>
          <w:szCs w:val="20"/>
        </w:rPr>
        <w:t xml:space="preserve">) </w:t>
      </w:r>
      <w:r w:rsidRPr="00122E78">
        <w:rPr>
          <w:rFonts w:ascii="Georgia" w:hAnsi="Georgia"/>
          <w:sz w:val="20"/>
          <w:szCs w:val="20"/>
        </w:rPr>
        <w:t xml:space="preserve">che tale affermazione risulterebbe smentita dalle pronunce della Corte </w:t>
      </w:r>
      <w:proofErr w:type="spellStart"/>
      <w:r w:rsidRPr="00122E78">
        <w:rPr>
          <w:rFonts w:ascii="Georgia" w:hAnsi="Georgia"/>
          <w:sz w:val="20"/>
          <w:szCs w:val="20"/>
        </w:rPr>
        <w:t>Edu</w:t>
      </w:r>
      <w:proofErr w:type="spellEnd"/>
      <w:r w:rsidRPr="00122E78">
        <w:rPr>
          <w:rFonts w:ascii="Georgia" w:hAnsi="Georgia"/>
          <w:sz w:val="20"/>
          <w:szCs w:val="20"/>
        </w:rPr>
        <w:t xml:space="preserve">, </w:t>
      </w:r>
      <w:proofErr w:type="spellStart"/>
      <w:r w:rsidRPr="00122E78">
        <w:rPr>
          <w:rFonts w:ascii="Georgia" w:hAnsi="Georgia"/>
          <w:color w:val="000000"/>
          <w:sz w:val="20"/>
          <w:szCs w:val="20"/>
        </w:rPr>
        <w:t>Tence</w:t>
      </w:r>
      <w:proofErr w:type="spellEnd"/>
      <w:r w:rsidRPr="00122E78">
        <w:rPr>
          <w:rFonts w:ascii="Georgia" w:hAnsi="Georgia"/>
          <w:color w:val="000000"/>
          <w:sz w:val="20"/>
          <w:szCs w:val="20"/>
        </w:rPr>
        <w:t xml:space="preserve"> c. Slovenia, 31 maggio 2016, e Perak c. Sloveni</w:t>
      </w:r>
      <w:r>
        <w:rPr>
          <w:rFonts w:ascii="Georgia" w:hAnsi="Georgia"/>
          <w:color w:val="000000"/>
          <w:sz w:val="20"/>
          <w:szCs w:val="20"/>
        </w:rPr>
        <w:t xml:space="preserve">a del 1 marzo 2016 </w:t>
      </w:r>
      <w:r w:rsidRPr="00122E78">
        <w:rPr>
          <w:rFonts w:ascii="Georgia" w:hAnsi="Georgia"/>
          <w:color w:val="000000"/>
          <w:sz w:val="20"/>
          <w:szCs w:val="20"/>
        </w:rPr>
        <w:t xml:space="preserve">L’osservazione, tuttavia, non sembra </w:t>
      </w:r>
      <w:r>
        <w:rPr>
          <w:rFonts w:ascii="Georgia" w:hAnsi="Georgia"/>
          <w:color w:val="000000"/>
          <w:sz w:val="20"/>
          <w:szCs w:val="20"/>
        </w:rPr>
        <w:t xml:space="preserve">cogliere nel segno, non solo perché </w:t>
      </w:r>
      <w:r w:rsidRPr="00122E78">
        <w:rPr>
          <w:rFonts w:ascii="Georgia" w:hAnsi="Georgia"/>
          <w:color w:val="000000"/>
          <w:sz w:val="20"/>
          <w:szCs w:val="20"/>
        </w:rPr>
        <w:t xml:space="preserve">il caso della Slovenia risulta isolato nella </w:t>
      </w:r>
      <w:r>
        <w:rPr>
          <w:rFonts w:ascii="Georgia" w:hAnsi="Georgia"/>
          <w:color w:val="000000"/>
          <w:sz w:val="20"/>
          <w:szCs w:val="20"/>
        </w:rPr>
        <w:t xml:space="preserve">giurisprudenza della Corte </w:t>
      </w:r>
      <w:proofErr w:type="spellStart"/>
      <w:r>
        <w:rPr>
          <w:rFonts w:ascii="Georgia" w:hAnsi="Georgia"/>
          <w:color w:val="000000"/>
          <w:sz w:val="20"/>
          <w:szCs w:val="20"/>
        </w:rPr>
        <w:t>Edu</w:t>
      </w:r>
      <w:proofErr w:type="spellEnd"/>
      <w:r>
        <w:rPr>
          <w:rFonts w:ascii="Georgia" w:hAnsi="Georgia"/>
          <w:color w:val="000000"/>
          <w:sz w:val="20"/>
          <w:szCs w:val="20"/>
        </w:rPr>
        <w:t xml:space="preserve">, ma anche e soprattutto perché le citate pronunce non indicano la </w:t>
      </w:r>
      <w:r w:rsidRPr="00122E78">
        <w:rPr>
          <w:rFonts w:ascii="Georgia" w:hAnsi="Georgia"/>
          <w:color w:val="000000"/>
          <w:sz w:val="20"/>
          <w:szCs w:val="20"/>
        </w:rPr>
        <w:t>riapertura del processo come necessaria misura ripristinato</w:t>
      </w:r>
      <w:r>
        <w:rPr>
          <w:rFonts w:ascii="Georgia" w:hAnsi="Georgia"/>
          <w:color w:val="000000"/>
          <w:sz w:val="20"/>
          <w:szCs w:val="20"/>
        </w:rPr>
        <w:t xml:space="preserve">ria individuale, ma contengono un invito, rivolto </w:t>
      </w:r>
      <w:r w:rsidRPr="00122E78">
        <w:rPr>
          <w:rFonts w:ascii="Georgia" w:hAnsi="Georgia"/>
          <w:color w:val="000000"/>
          <w:sz w:val="20"/>
          <w:szCs w:val="20"/>
        </w:rPr>
        <w:t>al legislatore</w:t>
      </w:r>
      <w:r>
        <w:rPr>
          <w:rFonts w:ascii="Georgia" w:hAnsi="Georgia"/>
          <w:color w:val="000000"/>
          <w:sz w:val="20"/>
          <w:szCs w:val="20"/>
        </w:rPr>
        <w:t>,</w:t>
      </w:r>
      <w:r w:rsidRPr="00122E78">
        <w:rPr>
          <w:rFonts w:ascii="Georgia" w:hAnsi="Georgia"/>
          <w:color w:val="000000"/>
          <w:sz w:val="20"/>
          <w:szCs w:val="20"/>
        </w:rPr>
        <w:t xml:space="preserve"> a prevedere una misura generale</w:t>
      </w:r>
      <w:r w:rsidRPr="00122E78">
        <w:rPr>
          <w:rFonts w:ascii="Georgia" w:eastAsia="SimHei" w:hAnsi="Georgia"/>
          <w:bCs/>
          <w:color w:val="000000"/>
          <w:sz w:val="20"/>
          <w:szCs w:val="20"/>
        </w:rPr>
        <w:t xml:space="preserve"> («</w:t>
      </w:r>
      <w:r w:rsidRPr="00122E78">
        <w:rPr>
          <w:rFonts w:ascii="Georgia" w:hAnsi="Georgia"/>
          <w:bCs/>
          <w:color w:val="000000"/>
          <w:sz w:val="20"/>
          <w:szCs w:val="20"/>
        </w:rPr>
        <w:t xml:space="preserve">the </w:t>
      </w:r>
      <w:proofErr w:type="spellStart"/>
      <w:r w:rsidRPr="00122E78">
        <w:rPr>
          <w:rFonts w:ascii="Georgia" w:hAnsi="Georgia"/>
          <w:bCs/>
          <w:color w:val="000000"/>
          <w:sz w:val="20"/>
          <w:szCs w:val="20"/>
        </w:rPr>
        <w:t>most</w:t>
      </w:r>
      <w:proofErr w:type="spellEnd"/>
      <w:r w:rsidRPr="00122E78">
        <w:rPr>
          <w:rFonts w:ascii="Georgia" w:hAnsi="Georgia"/>
          <w:bCs/>
          <w:color w:val="000000"/>
          <w:sz w:val="20"/>
          <w:szCs w:val="20"/>
        </w:rPr>
        <w:t xml:space="preserve"> appropriate </w:t>
      </w:r>
      <w:proofErr w:type="spellStart"/>
      <w:r w:rsidRPr="00122E78">
        <w:rPr>
          <w:rFonts w:ascii="Georgia" w:hAnsi="Georgia"/>
          <w:bCs/>
          <w:color w:val="000000"/>
          <w:sz w:val="20"/>
          <w:szCs w:val="20"/>
        </w:rPr>
        <w:t>form</w:t>
      </w:r>
      <w:proofErr w:type="spellEnd"/>
      <w:r w:rsidRPr="00122E78">
        <w:rPr>
          <w:rFonts w:ascii="Georgia" w:hAnsi="Georgia"/>
          <w:bCs/>
          <w:color w:val="000000"/>
          <w:sz w:val="20"/>
          <w:szCs w:val="20"/>
        </w:rPr>
        <w:t xml:space="preserve"> of </w:t>
      </w:r>
      <w:proofErr w:type="spellStart"/>
      <w:r w:rsidRPr="00122E78">
        <w:rPr>
          <w:rFonts w:ascii="Georgia" w:hAnsi="Georgia"/>
          <w:bCs/>
          <w:color w:val="000000"/>
          <w:sz w:val="20"/>
          <w:szCs w:val="20"/>
        </w:rPr>
        <w:t>redress</w:t>
      </w:r>
      <w:proofErr w:type="spellEnd"/>
      <w:r w:rsidRPr="00122E78">
        <w:rPr>
          <w:rFonts w:ascii="Georgia" w:hAnsi="Georgia"/>
          <w:bCs/>
          <w:color w:val="000000"/>
          <w:sz w:val="20"/>
          <w:szCs w:val="20"/>
        </w:rPr>
        <w:t xml:space="preserve"> in </w:t>
      </w:r>
      <w:proofErr w:type="spellStart"/>
      <w:r w:rsidRPr="00122E78">
        <w:rPr>
          <w:rFonts w:ascii="Georgia" w:hAnsi="Georgia"/>
          <w:bCs/>
          <w:color w:val="000000"/>
          <w:sz w:val="20"/>
          <w:szCs w:val="20"/>
        </w:rPr>
        <w:t>cases</w:t>
      </w:r>
      <w:proofErr w:type="spellEnd"/>
      <w:r w:rsidRPr="00122E78">
        <w:rPr>
          <w:rFonts w:ascii="Georgia" w:hAnsi="Georgia"/>
          <w:bCs/>
          <w:color w:val="000000"/>
          <w:sz w:val="20"/>
          <w:szCs w:val="20"/>
        </w:rPr>
        <w:t xml:space="preserve"> </w:t>
      </w:r>
      <w:proofErr w:type="spellStart"/>
      <w:r w:rsidRPr="00122E78">
        <w:rPr>
          <w:rFonts w:ascii="Georgia" w:hAnsi="Georgia"/>
          <w:bCs/>
          <w:color w:val="000000"/>
          <w:sz w:val="20"/>
          <w:szCs w:val="20"/>
        </w:rPr>
        <w:t>where</w:t>
      </w:r>
      <w:proofErr w:type="spellEnd"/>
      <w:r w:rsidRPr="00122E78">
        <w:rPr>
          <w:rFonts w:ascii="Georgia" w:hAnsi="Georgia"/>
          <w:bCs/>
          <w:color w:val="000000"/>
          <w:sz w:val="20"/>
          <w:szCs w:val="20"/>
        </w:rPr>
        <w:t xml:space="preserve"> </w:t>
      </w:r>
      <w:proofErr w:type="spellStart"/>
      <w:r w:rsidRPr="00122E78">
        <w:rPr>
          <w:rFonts w:ascii="Georgia" w:hAnsi="Georgia"/>
          <w:bCs/>
          <w:color w:val="000000"/>
          <w:sz w:val="20"/>
          <w:szCs w:val="20"/>
        </w:rPr>
        <w:t>it</w:t>
      </w:r>
      <w:proofErr w:type="spellEnd"/>
      <w:r w:rsidRPr="00122E78">
        <w:rPr>
          <w:rFonts w:ascii="Georgia" w:hAnsi="Georgia"/>
          <w:bCs/>
          <w:color w:val="000000"/>
          <w:sz w:val="20"/>
          <w:szCs w:val="20"/>
        </w:rPr>
        <w:t xml:space="preserve"> </w:t>
      </w:r>
      <w:proofErr w:type="spellStart"/>
      <w:r w:rsidRPr="00122E78">
        <w:rPr>
          <w:rFonts w:ascii="Georgia" w:hAnsi="Georgia"/>
          <w:bCs/>
          <w:color w:val="000000"/>
          <w:sz w:val="20"/>
          <w:szCs w:val="20"/>
        </w:rPr>
        <w:t>finds</w:t>
      </w:r>
      <w:proofErr w:type="spellEnd"/>
      <w:r w:rsidRPr="00122E78">
        <w:rPr>
          <w:rFonts w:ascii="Georgia" w:hAnsi="Georgia"/>
          <w:bCs/>
          <w:color w:val="000000"/>
          <w:sz w:val="20"/>
          <w:szCs w:val="20"/>
        </w:rPr>
        <w:t xml:space="preserve"> </w:t>
      </w:r>
      <w:proofErr w:type="spellStart"/>
      <w:r w:rsidRPr="00122E78">
        <w:rPr>
          <w:rFonts w:ascii="Georgia" w:hAnsi="Georgia"/>
          <w:bCs/>
          <w:color w:val="000000"/>
          <w:sz w:val="20"/>
          <w:szCs w:val="20"/>
        </w:rPr>
        <w:t>that</w:t>
      </w:r>
      <w:proofErr w:type="spellEnd"/>
      <w:r w:rsidRPr="00122E78">
        <w:rPr>
          <w:rFonts w:ascii="Georgia" w:hAnsi="Georgia"/>
          <w:bCs/>
          <w:color w:val="000000"/>
          <w:sz w:val="20"/>
          <w:szCs w:val="20"/>
        </w:rPr>
        <w:t xml:space="preserve"> an </w:t>
      </w:r>
      <w:proofErr w:type="spellStart"/>
      <w:r w:rsidRPr="00122E78">
        <w:rPr>
          <w:rFonts w:ascii="Georgia" w:hAnsi="Georgia"/>
          <w:bCs/>
          <w:color w:val="000000"/>
          <w:sz w:val="20"/>
          <w:szCs w:val="20"/>
        </w:rPr>
        <w:t>applicant</w:t>
      </w:r>
      <w:proofErr w:type="spellEnd"/>
      <w:r w:rsidRPr="00122E78">
        <w:rPr>
          <w:rFonts w:ascii="Georgia" w:hAnsi="Georgia"/>
          <w:bCs/>
          <w:color w:val="000000"/>
          <w:sz w:val="20"/>
          <w:szCs w:val="20"/>
        </w:rPr>
        <w:t xml:space="preserve"> </w:t>
      </w:r>
      <w:proofErr w:type="spellStart"/>
      <w:r w:rsidRPr="00122E78">
        <w:rPr>
          <w:rFonts w:ascii="Georgia" w:hAnsi="Georgia"/>
          <w:bCs/>
          <w:color w:val="000000"/>
          <w:sz w:val="20"/>
          <w:szCs w:val="20"/>
        </w:rPr>
        <w:t>has</w:t>
      </w:r>
      <w:proofErr w:type="spellEnd"/>
      <w:r w:rsidRPr="00122E78">
        <w:rPr>
          <w:rFonts w:ascii="Georgia" w:hAnsi="Georgia"/>
          <w:bCs/>
          <w:color w:val="000000"/>
          <w:sz w:val="20"/>
          <w:szCs w:val="20"/>
        </w:rPr>
        <w:t xml:space="preserve"> </w:t>
      </w:r>
      <w:proofErr w:type="spellStart"/>
      <w:r w:rsidRPr="00122E78">
        <w:rPr>
          <w:rFonts w:ascii="Georgia" w:hAnsi="Georgia"/>
          <w:bCs/>
          <w:color w:val="000000"/>
          <w:sz w:val="20"/>
          <w:szCs w:val="20"/>
        </w:rPr>
        <w:t>not</w:t>
      </w:r>
      <w:proofErr w:type="spellEnd"/>
      <w:r w:rsidRPr="00122E78">
        <w:rPr>
          <w:rFonts w:ascii="Georgia" w:hAnsi="Georgia"/>
          <w:bCs/>
          <w:color w:val="000000"/>
          <w:sz w:val="20"/>
          <w:szCs w:val="20"/>
        </w:rPr>
        <w:t xml:space="preserve"> </w:t>
      </w:r>
      <w:proofErr w:type="spellStart"/>
      <w:r w:rsidRPr="00122E78">
        <w:rPr>
          <w:rFonts w:ascii="Georgia" w:hAnsi="Georgia"/>
          <w:bCs/>
          <w:color w:val="000000"/>
          <w:sz w:val="20"/>
          <w:szCs w:val="20"/>
        </w:rPr>
        <w:t>had</w:t>
      </w:r>
      <w:proofErr w:type="spellEnd"/>
      <w:r w:rsidRPr="00122E78">
        <w:rPr>
          <w:rFonts w:ascii="Georgia" w:hAnsi="Georgia"/>
          <w:bCs/>
          <w:color w:val="000000"/>
          <w:sz w:val="20"/>
          <w:szCs w:val="20"/>
        </w:rPr>
        <w:t xml:space="preserve"> </w:t>
      </w:r>
      <w:proofErr w:type="spellStart"/>
      <w:r w:rsidRPr="00122E78">
        <w:rPr>
          <w:rFonts w:ascii="Georgia" w:hAnsi="Georgia"/>
          <w:bCs/>
          <w:color w:val="000000"/>
          <w:sz w:val="20"/>
          <w:szCs w:val="20"/>
        </w:rPr>
        <w:t>access</w:t>
      </w:r>
      <w:proofErr w:type="spellEnd"/>
      <w:r w:rsidRPr="00122E78">
        <w:rPr>
          <w:rFonts w:ascii="Georgia" w:hAnsi="Georgia"/>
          <w:bCs/>
          <w:color w:val="000000"/>
          <w:sz w:val="20"/>
          <w:szCs w:val="20"/>
        </w:rPr>
        <w:t xml:space="preserve"> to court in </w:t>
      </w:r>
      <w:proofErr w:type="spellStart"/>
      <w:r w:rsidRPr="00122E78">
        <w:rPr>
          <w:rFonts w:ascii="Georgia" w:hAnsi="Georgia"/>
          <w:bCs/>
          <w:color w:val="000000"/>
          <w:sz w:val="20"/>
          <w:szCs w:val="20"/>
        </w:rPr>
        <w:t>breach</w:t>
      </w:r>
      <w:proofErr w:type="spellEnd"/>
      <w:r w:rsidRPr="00122E78">
        <w:rPr>
          <w:rFonts w:ascii="Georgia" w:hAnsi="Georgia"/>
          <w:bCs/>
          <w:color w:val="000000"/>
          <w:sz w:val="20"/>
          <w:szCs w:val="20"/>
        </w:rPr>
        <w:t xml:space="preserve"> of </w:t>
      </w:r>
      <w:proofErr w:type="spellStart"/>
      <w:r w:rsidRPr="00122E78">
        <w:rPr>
          <w:rFonts w:ascii="Georgia" w:hAnsi="Georgia"/>
          <w:bCs/>
          <w:color w:val="000000"/>
          <w:sz w:val="20"/>
          <w:szCs w:val="20"/>
        </w:rPr>
        <w:t>Article</w:t>
      </w:r>
      <w:proofErr w:type="spellEnd"/>
      <w:r w:rsidRPr="00122E78">
        <w:rPr>
          <w:rFonts w:ascii="Georgia" w:hAnsi="Georgia"/>
          <w:bCs/>
          <w:color w:val="000000"/>
          <w:sz w:val="20"/>
          <w:szCs w:val="20"/>
        </w:rPr>
        <w:t xml:space="preserve"> 6 § 1 of the Convention </w:t>
      </w:r>
      <w:proofErr w:type="spellStart"/>
      <w:r w:rsidRPr="00E83479">
        <w:rPr>
          <w:rFonts w:ascii="Georgia" w:hAnsi="Georgia"/>
          <w:bCs/>
          <w:color w:val="000000"/>
          <w:sz w:val="20"/>
          <w:szCs w:val="20"/>
        </w:rPr>
        <w:t>would</w:t>
      </w:r>
      <w:proofErr w:type="spellEnd"/>
      <w:r w:rsidRPr="00E83479">
        <w:rPr>
          <w:rFonts w:ascii="Georgia" w:hAnsi="Georgia"/>
          <w:bCs/>
          <w:color w:val="000000"/>
          <w:sz w:val="20"/>
          <w:szCs w:val="20"/>
        </w:rPr>
        <w:t xml:space="preserve"> be for the legislature</w:t>
      </w:r>
      <w:r w:rsidRPr="00122E78">
        <w:rPr>
          <w:rFonts w:ascii="Georgia" w:hAnsi="Georgia"/>
          <w:bCs/>
          <w:color w:val="000000"/>
          <w:sz w:val="20"/>
          <w:szCs w:val="20"/>
        </w:rPr>
        <w:t xml:space="preserve"> to </w:t>
      </w:r>
      <w:proofErr w:type="spellStart"/>
      <w:r w:rsidRPr="00122E78">
        <w:rPr>
          <w:rFonts w:ascii="Georgia" w:hAnsi="Georgia"/>
          <w:bCs/>
          <w:color w:val="000000"/>
          <w:sz w:val="20"/>
          <w:szCs w:val="20"/>
        </w:rPr>
        <w:t>provide</w:t>
      </w:r>
      <w:proofErr w:type="spellEnd"/>
      <w:r w:rsidRPr="00122E78">
        <w:rPr>
          <w:rFonts w:ascii="Georgia" w:hAnsi="Georgia"/>
          <w:bCs/>
          <w:color w:val="000000"/>
          <w:sz w:val="20"/>
          <w:szCs w:val="20"/>
        </w:rPr>
        <w:t xml:space="preserve"> for the </w:t>
      </w:r>
      <w:proofErr w:type="spellStart"/>
      <w:r w:rsidRPr="00122E78">
        <w:rPr>
          <w:rFonts w:ascii="Georgia" w:hAnsi="Georgia"/>
          <w:bCs/>
          <w:color w:val="000000"/>
          <w:sz w:val="20"/>
          <w:szCs w:val="20"/>
        </w:rPr>
        <w:t>possibility</w:t>
      </w:r>
      <w:proofErr w:type="spellEnd"/>
      <w:r w:rsidRPr="00122E78">
        <w:rPr>
          <w:rFonts w:ascii="Georgia" w:hAnsi="Georgia"/>
          <w:bCs/>
          <w:color w:val="000000"/>
          <w:sz w:val="20"/>
          <w:szCs w:val="20"/>
        </w:rPr>
        <w:t xml:space="preserve"> of </w:t>
      </w:r>
      <w:proofErr w:type="spellStart"/>
      <w:r w:rsidRPr="00122E78">
        <w:rPr>
          <w:rFonts w:ascii="Georgia" w:hAnsi="Georgia"/>
          <w:bCs/>
          <w:color w:val="000000"/>
          <w:sz w:val="20"/>
          <w:szCs w:val="20"/>
        </w:rPr>
        <w:t>reopening</w:t>
      </w:r>
      <w:proofErr w:type="spellEnd"/>
      <w:r w:rsidRPr="00122E78">
        <w:rPr>
          <w:rFonts w:ascii="Georgia" w:hAnsi="Georgia"/>
          <w:bCs/>
          <w:color w:val="000000"/>
          <w:sz w:val="20"/>
          <w:szCs w:val="20"/>
        </w:rPr>
        <w:t xml:space="preserve"> the </w:t>
      </w:r>
      <w:proofErr w:type="spellStart"/>
      <w:r w:rsidRPr="00122E78">
        <w:rPr>
          <w:rFonts w:ascii="Georgia" w:hAnsi="Georgia"/>
          <w:bCs/>
          <w:color w:val="000000"/>
          <w:sz w:val="20"/>
          <w:szCs w:val="20"/>
        </w:rPr>
        <w:t>proceedings</w:t>
      </w:r>
      <w:proofErr w:type="spellEnd"/>
      <w:r w:rsidRPr="00122E78">
        <w:rPr>
          <w:rFonts w:ascii="Georgia" w:hAnsi="Georgia"/>
          <w:bCs/>
          <w:color w:val="000000"/>
          <w:sz w:val="20"/>
          <w:szCs w:val="20"/>
        </w:rPr>
        <w:t xml:space="preserve"> and re-</w:t>
      </w:r>
      <w:proofErr w:type="spellStart"/>
      <w:r w:rsidRPr="00122E78">
        <w:rPr>
          <w:rFonts w:ascii="Georgia" w:hAnsi="Georgia"/>
          <w:bCs/>
          <w:color w:val="000000"/>
          <w:sz w:val="20"/>
          <w:szCs w:val="20"/>
        </w:rPr>
        <w:t>examining</w:t>
      </w:r>
      <w:proofErr w:type="spellEnd"/>
      <w:r w:rsidRPr="00122E78">
        <w:rPr>
          <w:rFonts w:ascii="Georgia" w:hAnsi="Georgia"/>
          <w:bCs/>
          <w:color w:val="000000"/>
          <w:sz w:val="20"/>
          <w:szCs w:val="20"/>
        </w:rPr>
        <w:t xml:space="preserve"> the case in </w:t>
      </w:r>
      <w:proofErr w:type="spellStart"/>
      <w:r w:rsidRPr="00122E78">
        <w:rPr>
          <w:rFonts w:ascii="Georgia" w:hAnsi="Georgia"/>
          <w:bCs/>
          <w:color w:val="000000"/>
          <w:sz w:val="20"/>
          <w:szCs w:val="20"/>
        </w:rPr>
        <w:t>keeping</w:t>
      </w:r>
      <w:proofErr w:type="spellEnd"/>
      <w:r w:rsidRPr="00122E78">
        <w:rPr>
          <w:rFonts w:ascii="Georgia" w:hAnsi="Georgia"/>
          <w:bCs/>
          <w:color w:val="000000"/>
          <w:sz w:val="20"/>
          <w:szCs w:val="20"/>
        </w:rPr>
        <w:t xml:space="preserve"> with </w:t>
      </w:r>
      <w:proofErr w:type="spellStart"/>
      <w:r w:rsidRPr="00122E78">
        <w:rPr>
          <w:rFonts w:ascii="Georgia" w:hAnsi="Georgia"/>
          <w:bCs/>
          <w:color w:val="000000"/>
          <w:sz w:val="20"/>
          <w:szCs w:val="20"/>
        </w:rPr>
        <w:t>all</w:t>
      </w:r>
      <w:proofErr w:type="spellEnd"/>
      <w:r w:rsidRPr="00122E78">
        <w:rPr>
          <w:rFonts w:ascii="Georgia" w:hAnsi="Georgia"/>
          <w:bCs/>
          <w:color w:val="000000"/>
          <w:sz w:val="20"/>
          <w:szCs w:val="20"/>
        </w:rPr>
        <w:t xml:space="preserve"> the </w:t>
      </w:r>
      <w:proofErr w:type="spellStart"/>
      <w:r w:rsidRPr="00122E78">
        <w:rPr>
          <w:rFonts w:ascii="Georgia" w:hAnsi="Georgia"/>
          <w:bCs/>
          <w:color w:val="000000"/>
          <w:sz w:val="20"/>
          <w:szCs w:val="20"/>
        </w:rPr>
        <w:t>requirements</w:t>
      </w:r>
      <w:proofErr w:type="spellEnd"/>
      <w:r w:rsidRPr="00122E78">
        <w:rPr>
          <w:rFonts w:ascii="Georgia" w:hAnsi="Georgia"/>
          <w:bCs/>
          <w:color w:val="000000"/>
          <w:sz w:val="20"/>
          <w:szCs w:val="20"/>
        </w:rPr>
        <w:t xml:space="preserve"> of a fair </w:t>
      </w:r>
      <w:proofErr w:type="spellStart"/>
      <w:r w:rsidRPr="00122E78">
        <w:rPr>
          <w:rFonts w:ascii="Georgia" w:hAnsi="Georgia"/>
          <w:bCs/>
          <w:color w:val="000000"/>
          <w:sz w:val="20"/>
          <w:szCs w:val="20"/>
        </w:rPr>
        <w:t>hearing</w:t>
      </w:r>
      <w:proofErr w:type="spellEnd"/>
      <w:r w:rsidRPr="00122E78">
        <w:rPr>
          <w:rFonts w:ascii="Georgia" w:hAnsi="Georgia"/>
          <w:bCs/>
          <w:color w:val="000000"/>
          <w:sz w:val="20"/>
          <w:szCs w:val="20"/>
        </w:rPr>
        <w:t>»).</w:t>
      </w:r>
    </w:p>
  </w:footnote>
  <w:footnote w:id="47">
    <w:p w14:paraId="3C5FBE70" w14:textId="01A0BA79" w:rsidR="00D27777" w:rsidRPr="005E6E53" w:rsidRDefault="00D27777" w:rsidP="00122E78">
      <w:pPr>
        <w:pStyle w:val="Testonotaapidipagina"/>
        <w:jc w:val="both"/>
        <w:rPr>
          <w:rFonts w:ascii="Georgia" w:hAnsi="Georgia"/>
          <w:sz w:val="20"/>
          <w:szCs w:val="20"/>
        </w:rPr>
      </w:pPr>
      <w:r w:rsidRPr="00122E78">
        <w:rPr>
          <w:rStyle w:val="Rimandonotaapidipagina"/>
          <w:rFonts w:ascii="Georgia" w:hAnsi="Georgia"/>
          <w:sz w:val="20"/>
          <w:szCs w:val="20"/>
        </w:rPr>
        <w:footnoteRef/>
      </w:r>
      <w:r w:rsidRPr="00122E78">
        <w:rPr>
          <w:rFonts w:ascii="Georgia" w:hAnsi="Georgia"/>
          <w:sz w:val="20"/>
          <w:szCs w:val="20"/>
        </w:rPr>
        <w:t xml:space="preserve"> </w:t>
      </w:r>
      <w:r w:rsidRPr="006812A8">
        <w:rPr>
          <w:rFonts w:ascii="Georgia" w:hAnsi="Georgia"/>
          <w:sz w:val="20"/>
          <w:szCs w:val="20"/>
        </w:rPr>
        <w:t xml:space="preserve">La Corte </w:t>
      </w:r>
      <w:r>
        <w:rPr>
          <w:rFonts w:ascii="Georgia" w:hAnsi="Georgia"/>
          <w:sz w:val="20"/>
          <w:szCs w:val="20"/>
        </w:rPr>
        <w:t>manifesta</w:t>
      </w:r>
      <w:r w:rsidRPr="006812A8">
        <w:rPr>
          <w:rFonts w:ascii="Georgia" w:hAnsi="Georgia"/>
          <w:sz w:val="20"/>
          <w:szCs w:val="20"/>
        </w:rPr>
        <w:t xml:space="preserve"> interesse alla risoluzione </w:t>
      </w:r>
      <w:r>
        <w:rPr>
          <w:rFonts w:ascii="Georgia" w:hAnsi="Georgia"/>
          <w:sz w:val="20"/>
          <w:szCs w:val="20"/>
        </w:rPr>
        <w:t>del problema quando afferma che</w:t>
      </w:r>
      <w:r w:rsidRPr="006812A8">
        <w:rPr>
          <w:rFonts w:ascii="Georgia" w:hAnsi="Georgia"/>
          <w:sz w:val="20"/>
          <w:szCs w:val="20"/>
        </w:rPr>
        <w:t xml:space="preserve"> </w:t>
      </w:r>
      <w:r>
        <w:rPr>
          <w:rFonts w:ascii="Georgia" w:hAnsi="Georgia"/>
          <w:sz w:val="20"/>
          <w:szCs w:val="20"/>
        </w:rPr>
        <w:t>anche «</w:t>
      </w:r>
      <w:r w:rsidRPr="006812A8">
        <w:rPr>
          <w:rFonts w:ascii="Georgia" w:hAnsi="Georgia"/>
          <w:sz w:val="20"/>
          <w:szCs w:val="20"/>
        </w:rPr>
        <w:t xml:space="preserve">nel nostro ordinamento la riapertura del processo non penale, con il conseguente travolgimento del giudicato, esige una delicata ponderazione, alla luce dell’art. 24 </w:t>
      </w:r>
      <w:proofErr w:type="spellStart"/>
      <w:proofErr w:type="gramStart"/>
      <w:r w:rsidRPr="006812A8">
        <w:rPr>
          <w:rFonts w:ascii="Georgia" w:hAnsi="Georgia"/>
          <w:sz w:val="20"/>
          <w:szCs w:val="20"/>
        </w:rPr>
        <w:t>Cost</w:t>
      </w:r>
      <w:proofErr w:type="spellEnd"/>
      <w:r w:rsidRPr="006812A8">
        <w:rPr>
          <w:rFonts w:ascii="Georgia" w:hAnsi="Georgia"/>
          <w:sz w:val="20"/>
          <w:szCs w:val="20"/>
        </w:rPr>
        <w:t>.,</w:t>
      </w:r>
      <w:proofErr w:type="gramEnd"/>
      <w:r w:rsidRPr="006812A8">
        <w:rPr>
          <w:rFonts w:ascii="Georgia" w:hAnsi="Georgia"/>
          <w:sz w:val="20"/>
          <w:szCs w:val="20"/>
        </w:rPr>
        <w:t xml:space="preserve"> fra il diritto di azione degli interessati e il diritto di difesa dei terzi, e tale ponderazione spetta in via prioritaria al legislatore. In questa prospettiva, se è vero che non è irrilevante l’interesse statale ad una disciplina che eviti indennizzi a volte onerosi, per lesioni anche altrimenti riparabili, non si può sottac</w:t>
      </w:r>
      <w:r>
        <w:rPr>
          <w:rFonts w:ascii="Georgia" w:hAnsi="Georgia"/>
          <w:sz w:val="20"/>
          <w:szCs w:val="20"/>
        </w:rPr>
        <w:t xml:space="preserve">ere che l’invito della Corte </w:t>
      </w:r>
      <w:proofErr w:type="spellStart"/>
      <w:r>
        <w:rPr>
          <w:rFonts w:ascii="Georgia" w:hAnsi="Georgia"/>
          <w:sz w:val="20"/>
          <w:szCs w:val="20"/>
        </w:rPr>
        <w:t>Edu</w:t>
      </w:r>
      <w:proofErr w:type="spellEnd"/>
      <w:r w:rsidRPr="006812A8">
        <w:rPr>
          <w:rFonts w:ascii="Georgia" w:hAnsi="Georgia"/>
          <w:sz w:val="20"/>
          <w:szCs w:val="20"/>
        </w:rPr>
        <w:t xml:space="preserve"> potrebbe essere più facilmente recepito in presenza di un adeguato coinvolgimento dei terzi nel processo convenzionale» (par. 17 </w:t>
      </w:r>
      <w:r>
        <w:rPr>
          <w:rFonts w:ascii="Georgia" w:hAnsi="Georgia"/>
          <w:sz w:val="20"/>
          <w:szCs w:val="20"/>
        </w:rPr>
        <w:t xml:space="preserve">del considerato in diritto). </w:t>
      </w:r>
      <w:r w:rsidRPr="006812A8">
        <w:rPr>
          <w:rFonts w:ascii="Georgia" w:hAnsi="Georgia"/>
          <w:sz w:val="20"/>
          <w:szCs w:val="20"/>
        </w:rPr>
        <w:t>Si legge, poi, nella sentenza n. 6 del 2018 (par. 14.1): «L’intervento delle sezioni unite, in sede di controllo di giurisdizione, nemmeno può essere giustificato dalla violazione d</w:t>
      </w:r>
      <w:r>
        <w:rPr>
          <w:rFonts w:ascii="Georgia" w:hAnsi="Georgia"/>
          <w:sz w:val="20"/>
          <w:szCs w:val="20"/>
        </w:rPr>
        <w:t xml:space="preserve">i norme dell’Unione o della </w:t>
      </w:r>
      <w:proofErr w:type="spellStart"/>
      <w:r>
        <w:rPr>
          <w:rFonts w:ascii="Georgia" w:hAnsi="Georgia"/>
          <w:sz w:val="20"/>
          <w:szCs w:val="20"/>
        </w:rPr>
        <w:t>Cedu</w:t>
      </w:r>
      <w:proofErr w:type="spellEnd"/>
      <w:r w:rsidRPr="006812A8">
        <w:rPr>
          <w:rFonts w:ascii="Georgia" w:hAnsi="Georgia"/>
          <w:sz w:val="20"/>
          <w:szCs w:val="20"/>
        </w:rPr>
        <w:t xml:space="preserve">, non essendo peraltro chiaro, nell’ordinanza di rimessione e nella stessa giurisprudenza ivi richiamata, se ciò valga sempre ovvero solo in presenza di una sentenza sopravvenuta della Corte di giustizia o della Corte di Strasburgo. In ogni caso, ancora una volta, viene ricondotto al controllo di giurisdizione un motivo di illegittimità (sia pure particolarmente qualificata), motivo sulla cui estraneità all’istituto in esame non è il caso di tornare. Rimane il fatto che, specialmente nell’ipotesi di sopravvenienza di una decisione contraria delle Corti sovranazionali, il problema indubbiamente esiste, ma deve trovare la sua soluzione all’interno di ciascuna giurisdizione, eventualmente anche con un nuovo caso di revocazione di cui all’art. 395 cod. </w:t>
      </w:r>
      <w:proofErr w:type="spellStart"/>
      <w:r w:rsidRPr="006812A8">
        <w:rPr>
          <w:rFonts w:ascii="Georgia" w:hAnsi="Georgia"/>
          <w:sz w:val="20"/>
          <w:szCs w:val="20"/>
        </w:rPr>
        <w:t>proc</w:t>
      </w:r>
      <w:proofErr w:type="spellEnd"/>
      <w:r w:rsidRPr="006812A8">
        <w:rPr>
          <w:rFonts w:ascii="Georgia" w:hAnsi="Georgia"/>
          <w:sz w:val="20"/>
          <w:szCs w:val="20"/>
        </w:rPr>
        <w:t xml:space="preserve">. </w:t>
      </w:r>
      <w:proofErr w:type="gramStart"/>
      <w:r w:rsidRPr="006812A8">
        <w:rPr>
          <w:rFonts w:ascii="Georgia" w:hAnsi="Georgia"/>
          <w:sz w:val="20"/>
          <w:szCs w:val="20"/>
        </w:rPr>
        <w:t>civ.,</w:t>
      </w:r>
      <w:proofErr w:type="gramEnd"/>
      <w:r w:rsidRPr="006812A8">
        <w:rPr>
          <w:rFonts w:ascii="Georgia" w:hAnsi="Georgia"/>
          <w:sz w:val="20"/>
          <w:szCs w:val="20"/>
        </w:rPr>
        <w:t xml:space="preserve"> come auspicato da questa Corte con riferimen</w:t>
      </w:r>
      <w:r>
        <w:rPr>
          <w:rFonts w:ascii="Georgia" w:hAnsi="Georgia"/>
          <w:sz w:val="20"/>
          <w:szCs w:val="20"/>
        </w:rPr>
        <w:t xml:space="preserve">to alle sentenze della Corte </w:t>
      </w:r>
      <w:proofErr w:type="spellStart"/>
      <w:r>
        <w:rPr>
          <w:rFonts w:ascii="Georgia" w:hAnsi="Georgia"/>
          <w:sz w:val="20"/>
          <w:szCs w:val="20"/>
        </w:rPr>
        <w:t>Edu</w:t>
      </w:r>
      <w:proofErr w:type="spellEnd"/>
      <w:r w:rsidRPr="006812A8">
        <w:rPr>
          <w:rFonts w:ascii="Georgia" w:hAnsi="Georgia"/>
          <w:sz w:val="20"/>
          <w:szCs w:val="20"/>
        </w:rPr>
        <w:t xml:space="preserve"> (sentenza n. 123 del 2017)».</w:t>
      </w:r>
    </w:p>
  </w:footnote>
  <w:footnote w:id="48">
    <w:p w14:paraId="15145B6E" w14:textId="10F144EF" w:rsidR="00D27777" w:rsidRPr="009F1BB7" w:rsidRDefault="00D27777" w:rsidP="009F1BB7">
      <w:pPr>
        <w:pStyle w:val="Testonotaapidipagina"/>
        <w:jc w:val="both"/>
        <w:rPr>
          <w:rFonts w:ascii="Georgia" w:hAnsi="Georgia"/>
          <w:sz w:val="20"/>
          <w:szCs w:val="20"/>
        </w:rPr>
      </w:pPr>
      <w:r w:rsidRPr="00122E78">
        <w:rPr>
          <w:rStyle w:val="Rimandonotaapidipagina"/>
          <w:rFonts w:ascii="Georgia" w:hAnsi="Georgia"/>
          <w:sz w:val="20"/>
          <w:szCs w:val="20"/>
        </w:rPr>
        <w:footnoteRef/>
      </w:r>
      <w:r w:rsidRPr="00122E78">
        <w:rPr>
          <w:rFonts w:ascii="Georgia" w:hAnsi="Georgia"/>
          <w:sz w:val="20"/>
          <w:szCs w:val="20"/>
        </w:rPr>
        <w:t xml:space="preserve"> Al paragrafo 16 la Corte </w:t>
      </w:r>
      <w:r w:rsidRPr="009F1BB7">
        <w:rPr>
          <w:rFonts w:ascii="Georgia" w:hAnsi="Georgia"/>
          <w:sz w:val="20"/>
          <w:szCs w:val="20"/>
        </w:rPr>
        <w:t>analizza le soluzioni introdott</w:t>
      </w:r>
      <w:r>
        <w:rPr>
          <w:rFonts w:ascii="Georgia" w:hAnsi="Georgia"/>
          <w:sz w:val="20"/>
          <w:szCs w:val="20"/>
        </w:rPr>
        <w:t>e</w:t>
      </w:r>
      <w:r w:rsidRPr="009F1BB7">
        <w:rPr>
          <w:rFonts w:ascii="Georgia" w:hAnsi="Georgia"/>
          <w:sz w:val="20"/>
          <w:szCs w:val="20"/>
        </w:rPr>
        <w:t xml:space="preserve"> </w:t>
      </w:r>
      <w:r>
        <w:rPr>
          <w:rFonts w:ascii="Georgia" w:hAnsi="Georgia"/>
          <w:sz w:val="20"/>
          <w:szCs w:val="20"/>
        </w:rPr>
        <w:t>in</w:t>
      </w:r>
      <w:r w:rsidRPr="009F1BB7">
        <w:rPr>
          <w:rFonts w:ascii="Georgia" w:hAnsi="Georgia"/>
          <w:sz w:val="20"/>
          <w:szCs w:val="20"/>
        </w:rPr>
        <w:t xml:space="preserve"> Germania, Spagna e Francia.</w:t>
      </w:r>
    </w:p>
  </w:footnote>
  <w:footnote w:id="49">
    <w:p w14:paraId="75051C76" w14:textId="42C0BA8D" w:rsidR="00D27777" w:rsidRPr="00E21E25" w:rsidRDefault="00D27777" w:rsidP="009F1BB7">
      <w:pPr>
        <w:pStyle w:val="Testonotaapidipagina"/>
        <w:jc w:val="both"/>
        <w:rPr>
          <w:rFonts w:ascii="Georgia" w:hAnsi="Georgia"/>
          <w:sz w:val="20"/>
          <w:szCs w:val="20"/>
          <w:lang w:val="en-US"/>
        </w:rPr>
      </w:pPr>
      <w:r w:rsidRPr="009F1BB7">
        <w:rPr>
          <w:rStyle w:val="Rimandonotaapidipagina"/>
          <w:rFonts w:ascii="Georgia" w:hAnsi="Georgia"/>
          <w:sz w:val="20"/>
          <w:szCs w:val="20"/>
        </w:rPr>
        <w:footnoteRef/>
      </w:r>
      <w:r w:rsidRPr="009F1BB7">
        <w:rPr>
          <w:rFonts w:ascii="Georgia" w:hAnsi="Georgia"/>
          <w:sz w:val="20"/>
          <w:szCs w:val="20"/>
        </w:rPr>
        <w:t xml:space="preserve"> </w:t>
      </w:r>
      <w:r>
        <w:rPr>
          <w:rFonts w:ascii="Georgia" w:hAnsi="Georgia"/>
          <w:sz w:val="20"/>
          <w:szCs w:val="20"/>
        </w:rPr>
        <w:t xml:space="preserve">La </w:t>
      </w:r>
      <w:r w:rsidRPr="009F1BB7">
        <w:rPr>
          <w:rFonts w:ascii="Georgia" w:hAnsi="Georgia"/>
          <w:sz w:val="20"/>
          <w:szCs w:val="20"/>
        </w:rPr>
        <w:t>giurisprudenza convenzionale sull’art. 46, par</w:t>
      </w:r>
      <w:r>
        <w:rPr>
          <w:rFonts w:ascii="Georgia" w:hAnsi="Georgia"/>
          <w:sz w:val="20"/>
          <w:szCs w:val="20"/>
        </w:rPr>
        <w:t xml:space="preserve">. I, </w:t>
      </w:r>
      <w:proofErr w:type="spellStart"/>
      <w:r>
        <w:rPr>
          <w:rFonts w:ascii="Georgia" w:hAnsi="Georgia"/>
          <w:sz w:val="20"/>
          <w:szCs w:val="20"/>
        </w:rPr>
        <w:t>Cedu</w:t>
      </w:r>
      <w:proofErr w:type="spellEnd"/>
      <w:r>
        <w:rPr>
          <w:rFonts w:ascii="Georgia" w:hAnsi="Georgia"/>
          <w:sz w:val="20"/>
          <w:szCs w:val="20"/>
        </w:rPr>
        <w:t xml:space="preserve"> </w:t>
      </w:r>
      <w:r w:rsidRPr="009F1BB7">
        <w:rPr>
          <w:rFonts w:ascii="Georgia" w:hAnsi="Georgia"/>
          <w:sz w:val="20"/>
          <w:szCs w:val="20"/>
        </w:rPr>
        <w:t>e sulla portata dell’obbligo di riapertura dei processi (penali e non) appare obiettivamente oscillante,</w:t>
      </w:r>
      <w:r>
        <w:rPr>
          <w:rFonts w:ascii="Georgia" w:hAnsi="Georgia"/>
          <w:sz w:val="20"/>
          <w:szCs w:val="20"/>
        </w:rPr>
        <w:t xml:space="preserve"> ambigua e di difficile lettura</w:t>
      </w:r>
      <w:r w:rsidRPr="009F1BB7">
        <w:rPr>
          <w:rFonts w:ascii="Georgia" w:hAnsi="Georgia"/>
          <w:sz w:val="20"/>
          <w:szCs w:val="20"/>
        </w:rPr>
        <w:t>.</w:t>
      </w:r>
      <w:r>
        <w:rPr>
          <w:rFonts w:ascii="Georgia" w:hAnsi="Georgia"/>
          <w:sz w:val="20"/>
          <w:szCs w:val="20"/>
        </w:rPr>
        <w:t xml:space="preserve"> </w:t>
      </w:r>
      <w:r w:rsidRPr="009F1BB7">
        <w:rPr>
          <w:rFonts w:ascii="Georgia" w:hAnsi="Georgia"/>
          <w:sz w:val="20"/>
          <w:szCs w:val="20"/>
        </w:rPr>
        <w:t xml:space="preserve">Una </w:t>
      </w:r>
      <w:r w:rsidRPr="00C23032">
        <w:rPr>
          <w:rFonts w:ascii="Georgia" w:hAnsi="Georgia"/>
          <w:sz w:val="20"/>
          <w:szCs w:val="20"/>
        </w:rPr>
        <w:t xml:space="preserve">testimonianza significativa </w:t>
      </w:r>
      <w:r>
        <w:rPr>
          <w:rFonts w:ascii="Georgia" w:hAnsi="Georgia"/>
          <w:sz w:val="20"/>
          <w:szCs w:val="20"/>
        </w:rPr>
        <w:t>di ciò</w:t>
      </w:r>
      <w:r w:rsidRPr="00C23032">
        <w:rPr>
          <w:rFonts w:ascii="Georgia" w:hAnsi="Georgia"/>
          <w:sz w:val="20"/>
          <w:szCs w:val="20"/>
        </w:rPr>
        <w:t xml:space="preserve"> si rinviene nella lettura delle opinioni dissenzienti nella sentenza </w:t>
      </w:r>
      <w:r>
        <w:rPr>
          <w:rFonts w:ascii="Georgia" w:hAnsi="Georgia"/>
          <w:sz w:val="20"/>
          <w:szCs w:val="20"/>
        </w:rPr>
        <w:t xml:space="preserve">della </w:t>
      </w:r>
      <w:r w:rsidRPr="0020009A">
        <w:rPr>
          <w:rFonts w:ascii="Georgia" w:hAnsi="Georgia"/>
          <w:sz w:val="20"/>
          <w:szCs w:val="20"/>
        </w:rPr>
        <w:t xml:space="preserve">Grande camera, 11 luglio 2017, </w:t>
      </w:r>
      <w:proofErr w:type="spellStart"/>
      <w:r w:rsidRPr="0020009A">
        <w:rPr>
          <w:rFonts w:ascii="Georgia" w:hAnsi="Georgia"/>
          <w:sz w:val="20"/>
          <w:szCs w:val="20"/>
        </w:rPr>
        <w:t>Moreira</w:t>
      </w:r>
      <w:proofErr w:type="spellEnd"/>
      <w:r w:rsidRPr="0020009A">
        <w:rPr>
          <w:rFonts w:ascii="Georgia" w:hAnsi="Georgia"/>
          <w:sz w:val="20"/>
          <w:szCs w:val="20"/>
        </w:rPr>
        <w:t xml:space="preserve"> Ferreira contro Portogallo (n. 2)</w:t>
      </w:r>
      <w:r w:rsidRPr="00C23032">
        <w:rPr>
          <w:rFonts w:ascii="Georgia" w:hAnsi="Georgia"/>
          <w:sz w:val="20"/>
          <w:szCs w:val="20"/>
        </w:rPr>
        <w:t xml:space="preserve">, di cui si dirà appresso: al paragrafo 18 della </w:t>
      </w:r>
      <w:proofErr w:type="spellStart"/>
      <w:r w:rsidRPr="005F1494">
        <w:rPr>
          <w:rFonts w:ascii="Georgia" w:hAnsi="Georgia"/>
          <w:i/>
          <w:sz w:val="20"/>
          <w:szCs w:val="20"/>
        </w:rPr>
        <w:t>dissenting</w:t>
      </w:r>
      <w:proofErr w:type="spellEnd"/>
      <w:r w:rsidRPr="005F1494">
        <w:rPr>
          <w:rFonts w:ascii="Georgia" w:hAnsi="Georgia"/>
          <w:i/>
          <w:sz w:val="20"/>
          <w:szCs w:val="20"/>
        </w:rPr>
        <w:t xml:space="preserve"> opinion</w:t>
      </w:r>
      <w:r w:rsidRPr="00C23032">
        <w:rPr>
          <w:rFonts w:ascii="Georgia" w:hAnsi="Georgia"/>
          <w:sz w:val="20"/>
          <w:szCs w:val="20"/>
        </w:rPr>
        <w:t xml:space="preserve"> del giudice Pinto de Albuquerque (condivisa dai giudici </w:t>
      </w:r>
      <w:proofErr w:type="spellStart"/>
      <w:r w:rsidRPr="00C23032">
        <w:rPr>
          <w:rFonts w:ascii="Georgia" w:hAnsi="Georgia"/>
          <w:sz w:val="20"/>
          <w:szCs w:val="20"/>
        </w:rPr>
        <w:t>Karakas</w:t>
      </w:r>
      <w:proofErr w:type="spellEnd"/>
      <w:r w:rsidRPr="00C23032">
        <w:rPr>
          <w:rFonts w:ascii="Georgia" w:hAnsi="Georgia"/>
          <w:sz w:val="20"/>
          <w:szCs w:val="20"/>
        </w:rPr>
        <w:t xml:space="preserve">, </w:t>
      </w:r>
      <w:proofErr w:type="spellStart"/>
      <w:r w:rsidRPr="00C23032">
        <w:rPr>
          <w:rFonts w:ascii="Georgia" w:hAnsi="Georgia"/>
          <w:sz w:val="20"/>
          <w:szCs w:val="20"/>
        </w:rPr>
        <w:t>Sajò</w:t>
      </w:r>
      <w:proofErr w:type="spellEnd"/>
      <w:r w:rsidRPr="00C23032">
        <w:rPr>
          <w:rFonts w:ascii="Georgia" w:hAnsi="Georgia"/>
          <w:sz w:val="20"/>
          <w:szCs w:val="20"/>
        </w:rPr>
        <w:t xml:space="preserve">, </w:t>
      </w:r>
      <w:proofErr w:type="spellStart"/>
      <w:r w:rsidRPr="00C23032">
        <w:rPr>
          <w:rFonts w:ascii="Georgia" w:hAnsi="Georgia"/>
          <w:sz w:val="20"/>
          <w:szCs w:val="20"/>
        </w:rPr>
        <w:t>Lazarova</w:t>
      </w:r>
      <w:proofErr w:type="spellEnd"/>
      <w:r w:rsidRPr="00C23032">
        <w:rPr>
          <w:rFonts w:ascii="Georgia" w:hAnsi="Georgia"/>
          <w:sz w:val="20"/>
          <w:szCs w:val="20"/>
        </w:rPr>
        <w:t xml:space="preserve"> </w:t>
      </w:r>
      <w:proofErr w:type="spellStart"/>
      <w:r w:rsidRPr="00C23032">
        <w:rPr>
          <w:rFonts w:ascii="Georgia" w:hAnsi="Georgia"/>
          <w:sz w:val="20"/>
          <w:szCs w:val="20"/>
        </w:rPr>
        <w:t>Trajkovska</w:t>
      </w:r>
      <w:proofErr w:type="spellEnd"/>
      <w:r w:rsidRPr="00C23032">
        <w:rPr>
          <w:rFonts w:ascii="Georgia" w:hAnsi="Georgia"/>
          <w:sz w:val="20"/>
          <w:szCs w:val="20"/>
        </w:rPr>
        <w:t>,</w:t>
      </w:r>
      <w:r>
        <w:rPr>
          <w:rFonts w:ascii="Georgia" w:hAnsi="Georgia"/>
          <w:sz w:val="20"/>
          <w:szCs w:val="20"/>
        </w:rPr>
        <w:t xml:space="preserve"> </w:t>
      </w:r>
      <w:proofErr w:type="spellStart"/>
      <w:r>
        <w:rPr>
          <w:rFonts w:ascii="Georgia" w:hAnsi="Georgia"/>
          <w:sz w:val="20"/>
          <w:szCs w:val="20"/>
        </w:rPr>
        <w:t>Tsotsoria</w:t>
      </w:r>
      <w:proofErr w:type="spellEnd"/>
      <w:r>
        <w:rPr>
          <w:rFonts w:ascii="Georgia" w:hAnsi="Georgia"/>
          <w:sz w:val="20"/>
          <w:szCs w:val="20"/>
        </w:rPr>
        <w:t xml:space="preserve">, </w:t>
      </w:r>
      <w:proofErr w:type="spellStart"/>
      <w:r>
        <w:rPr>
          <w:rFonts w:ascii="Georgia" w:hAnsi="Georgia"/>
          <w:sz w:val="20"/>
          <w:szCs w:val="20"/>
        </w:rPr>
        <w:t>Vehabovic</w:t>
      </w:r>
      <w:proofErr w:type="spellEnd"/>
      <w:r>
        <w:rPr>
          <w:rFonts w:ascii="Georgia" w:hAnsi="Georgia"/>
          <w:sz w:val="20"/>
          <w:szCs w:val="20"/>
        </w:rPr>
        <w:t xml:space="preserve"> e </w:t>
      </w:r>
      <w:proofErr w:type="spellStart"/>
      <w:r>
        <w:rPr>
          <w:rFonts w:ascii="Georgia" w:hAnsi="Georgia"/>
          <w:sz w:val="20"/>
          <w:szCs w:val="20"/>
        </w:rPr>
        <w:t>Kuris</w:t>
      </w:r>
      <w:proofErr w:type="spellEnd"/>
      <w:r>
        <w:rPr>
          <w:rFonts w:ascii="Georgia" w:hAnsi="Georgia"/>
          <w:sz w:val="20"/>
          <w:szCs w:val="20"/>
        </w:rPr>
        <w:t xml:space="preserve">) </w:t>
      </w:r>
      <w:r w:rsidRPr="00C23032">
        <w:rPr>
          <w:rFonts w:ascii="Georgia" w:hAnsi="Georgia"/>
          <w:sz w:val="20"/>
          <w:szCs w:val="20"/>
        </w:rPr>
        <w:t xml:space="preserve">si stigmatizza, proprio con riferimento alla portata dell’art. 46 e alla riapertura dei processi, come «the </w:t>
      </w:r>
      <w:proofErr w:type="spellStart"/>
      <w:r w:rsidRPr="00C23032">
        <w:rPr>
          <w:rFonts w:ascii="Georgia" w:hAnsi="Georgia"/>
          <w:sz w:val="20"/>
          <w:szCs w:val="20"/>
        </w:rPr>
        <w:t>variety</w:t>
      </w:r>
      <w:proofErr w:type="spellEnd"/>
      <w:r w:rsidRPr="00C23032">
        <w:rPr>
          <w:rFonts w:ascii="Georgia" w:hAnsi="Georgia"/>
          <w:sz w:val="20"/>
          <w:szCs w:val="20"/>
        </w:rPr>
        <w:t xml:space="preserve"> of </w:t>
      </w:r>
      <w:proofErr w:type="spellStart"/>
      <w:r w:rsidRPr="00C23032">
        <w:rPr>
          <w:rFonts w:ascii="Georgia" w:hAnsi="Georgia"/>
          <w:sz w:val="20"/>
          <w:szCs w:val="20"/>
        </w:rPr>
        <w:t>formulae</w:t>
      </w:r>
      <w:proofErr w:type="spellEnd"/>
      <w:r w:rsidRPr="00C23032">
        <w:rPr>
          <w:rFonts w:ascii="Georgia" w:hAnsi="Georgia"/>
          <w:sz w:val="20"/>
          <w:szCs w:val="20"/>
        </w:rPr>
        <w:t xml:space="preserve"> </w:t>
      </w:r>
      <w:proofErr w:type="spellStart"/>
      <w:r w:rsidRPr="00C23032">
        <w:rPr>
          <w:rFonts w:ascii="Georgia" w:hAnsi="Georgia"/>
          <w:sz w:val="20"/>
          <w:szCs w:val="20"/>
        </w:rPr>
        <w:t>present</w:t>
      </w:r>
      <w:proofErr w:type="spellEnd"/>
      <w:r w:rsidRPr="00C23032">
        <w:rPr>
          <w:rFonts w:ascii="Georgia" w:hAnsi="Georgia"/>
          <w:sz w:val="20"/>
          <w:szCs w:val="20"/>
        </w:rPr>
        <w:t xml:space="preserve"> in the case-law </w:t>
      </w:r>
      <w:proofErr w:type="spellStart"/>
      <w:r w:rsidRPr="00C23032">
        <w:rPr>
          <w:rFonts w:ascii="Georgia" w:hAnsi="Georgia"/>
          <w:sz w:val="20"/>
          <w:szCs w:val="20"/>
        </w:rPr>
        <w:t>not</w:t>
      </w:r>
      <w:proofErr w:type="spellEnd"/>
      <w:r w:rsidRPr="00C23032">
        <w:rPr>
          <w:rFonts w:ascii="Georgia" w:hAnsi="Georgia"/>
          <w:sz w:val="20"/>
          <w:szCs w:val="20"/>
        </w:rPr>
        <w:t xml:space="preserve"> </w:t>
      </w:r>
      <w:proofErr w:type="spellStart"/>
      <w:r w:rsidRPr="00C23032">
        <w:rPr>
          <w:rFonts w:ascii="Georgia" w:hAnsi="Georgia"/>
          <w:sz w:val="20"/>
          <w:szCs w:val="20"/>
        </w:rPr>
        <w:t>only</w:t>
      </w:r>
      <w:proofErr w:type="spellEnd"/>
      <w:r w:rsidRPr="00C23032">
        <w:rPr>
          <w:rFonts w:ascii="Georgia" w:hAnsi="Georgia"/>
          <w:sz w:val="20"/>
          <w:szCs w:val="20"/>
        </w:rPr>
        <w:t xml:space="preserve"> </w:t>
      </w:r>
      <w:proofErr w:type="spellStart"/>
      <w:r w:rsidRPr="00C23032">
        <w:rPr>
          <w:rFonts w:ascii="Georgia" w:hAnsi="Georgia"/>
          <w:sz w:val="20"/>
          <w:szCs w:val="20"/>
        </w:rPr>
        <w:t>raises</w:t>
      </w:r>
      <w:proofErr w:type="spellEnd"/>
      <w:r w:rsidRPr="00C23032">
        <w:rPr>
          <w:rFonts w:ascii="Georgia" w:hAnsi="Georgia"/>
          <w:sz w:val="20"/>
          <w:szCs w:val="20"/>
        </w:rPr>
        <w:t xml:space="preserve"> an </w:t>
      </w:r>
      <w:proofErr w:type="spellStart"/>
      <w:r w:rsidRPr="00C23032">
        <w:rPr>
          <w:rFonts w:ascii="Georgia" w:hAnsi="Georgia"/>
          <w:sz w:val="20"/>
          <w:szCs w:val="20"/>
        </w:rPr>
        <w:t>issue</w:t>
      </w:r>
      <w:proofErr w:type="spellEnd"/>
      <w:r w:rsidRPr="00C23032">
        <w:rPr>
          <w:rFonts w:ascii="Georgia" w:hAnsi="Georgia"/>
          <w:sz w:val="20"/>
          <w:szCs w:val="20"/>
        </w:rPr>
        <w:t xml:space="preserve"> of </w:t>
      </w:r>
      <w:proofErr w:type="spellStart"/>
      <w:r w:rsidRPr="00C23032">
        <w:rPr>
          <w:rFonts w:ascii="Georgia" w:hAnsi="Georgia"/>
          <w:sz w:val="20"/>
          <w:szCs w:val="20"/>
        </w:rPr>
        <w:t>lack</w:t>
      </w:r>
      <w:proofErr w:type="spellEnd"/>
      <w:r w:rsidRPr="00C23032">
        <w:rPr>
          <w:rFonts w:ascii="Georgia" w:hAnsi="Georgia"/>
          <w:sz w:val="20"/>
          <w:szCs w:val="20"/>
        </w:rPr>
        <w:t xml:space="preserve"> of </w:t>
      </w:r>
      <w:proofErr w:type="spellStart"/>
      <w:r w:rsidRPr="00C23032">
        <w:rPr>
          <w:rFonts w:ascii="Georgia" w:hAnsi="Georgia"/>
          <w:sz w:val="20"/>
          <w:szCs w:val="20"/>
        </w:rPr>
        <w:t>readability</w:t>
      </w:r>
      <w:proofErr w:type="spellEnd"/>
      <w:r w:rsidRPr="00C23032">
        <w:rPr>
          <w:rFonts w:ascii="Georgia" w:hAnsi="Georgia"/>
          <w:sz w:val="20"/>
          <w:szCs w:val="20"/>
        </w:rPr>
        <w:t xml:space="preserve"> of the </w:t>
      </w:r>
      <w:proofErr w:type="spellStart"/>
      <w:r w:rsidRPr="00C23032">
        <w:rPr>
          <w:rFonts w:ascii="Georgia" w:hAnsi="Georgia"/>
          <w:sz w:val="20"/>
          <w:szCs w:val="20"/>
        </w:rPr>
        <w:t>judgment</w:t>
      </w:r>
      <w:proofErr w:type="spellEnd"/>
      <w:r w:rsidRPr="00C23032">
        <w:rPr>
          <w:rFonts w:ascii="Georgia" w:hAnsi="Georgia"/>
          <w:sz w:val="20"/>
          <w:szCs w:val="20"/>
        </w:rPr>
        <w:t xml:space="preserve"> and </w:t>
      </w:r>
      <w:proofErr w:type="spellStart"/>
      <w:r w:rsidRPr="00C23032">
        <w:rPr>
          <w:rFonts w:ascii="Georgia" w:hAnsi="Georgia"/>
          <w:sz w:val="20"/>
          <w:szCs w:val="20"/>
        </w:rPr>
        <w:t>consequently</w:t>
      </w:r>
      <w:proofErr w:type="spellEnd"/>
      <w:r w:rsidRPr="00C23032">
        <w:rPr>
          <w:rFonts w:ascii="Georgia" w:hAnsi="Georgia"/>
          <w:sz w:val="20"/>
          <w:szCs w:val="20"/>
        </w:rPr>
        <w:t xml:space="preserve"> of </w:t>
      </w:r>
      <w:proofErr w:type="spellStart"/>
      <w:r w:rsidRPr="00C23032">
        <w:rPr>
          <w:rFonts w:ascii="Georgia" w:hAnsi="Georgia"/>
          <w:sz w:val="20"/>
          <w:szCs w:val="20"/>
        </w:rPr>
        <w:t>legal</w:t>
      </w:r>
      <w:proofErr w:type="spellEnd"/>
      <w:r w:rsidRPr="00C23032">
        <w:rPr>
          <w:rFonts w:ascii="Georgia" w:hAnsi="Georgia"/>
          <w:sz w:val="20"/>
          <w:szCs w:val="20"/>
        </w:rPr>
        <w:t xml:space="preserve"> </w:t>
      </w:r>
      <w:proofErr w:type="spellStart"/>
      <w:r w:rsidRPr="00C23032">
        <w:rPr>
          <w:rFonts w:ascii="Georgia" w:hAnsi="Georgia"/>
          <w:sz w:val="20"/>
          <w:szCs w:val="20"/>
        </w:rPr>
        <w:t>certainty</w:t>
      </w:r>
      <w:proofErr w:type="spellEnd"/>
      <w:r w:rsidRPr="00C23032">
        <w:rPr>
          <w:rFonts w:ascii="Georgia" w:hAnsi="Georgia"/>
          <w:sz w:val="20"/>
          <w:szCs w:val="20"/>
        </w:rPr>
        <w:t xml:space="preserve">, </w:t>
      </w:r>
      <w:proofErr w:type="spellStart"/>
      <w:r w:rsidRPr="00C23032">
        <w:rPr>
          <w:rFonts w:ascii="Georgia" w:hAnsi="Georgia"/>
          <w:sz w:val="20"/>
          <w:szCs w:val="20"/>
        </w:rPr>
        <w:t>but</w:t>
      </w:r>
      <w:proofErr w:type="spellEnd"/>
      <w:r w:rsidRPr="00C23032">
        <w:rPr>
          <w:rFonts w:ascii="Georgia" w:hAnsi="Georgia"/>
          <w:sz w:val="20"/>
          <w:szCs w:val="20"/>
        </w:rPr>
        <w:t xml:space="preserve"> </w:t>
      </w:r>
      <w:proofErr w:type="spellStart"/>
      <w:r w:rsidRPr="00C23032">
        <w:rPr>
          <w:rFonts w:ascii="Georgia" w:hAnsi="Georgia"/>
          <w:sz w:val="20"/>
          <w:szCs w:val="20"/>
        </w:rPr>
        <w:t>also</w:t>
      </w:r>
      <w:proofErr w:type="spellEnd"/>
      <w:r w:rsidRPr="00C23032">
        <w:rPr>
          <w:rFonts w:ascii="Georgia" w:hAnsi="Georgia"/>
          <w:sz w:val="20"/>
          <w:szCs w:val="20"/>
        </w:rPr>
        <w:t xml:space="preserve"> </w:t>
      </w:r>
      <w:proofErr w:type="spellStart"/>
      <w:r w:rsidRPr="00C23032">
        <w:rPr>
          <w:rFonts w:ascii="Georgia" w:hAnsi="Georgia"/>
          <w:sz w:val="20"/>
          <w:szCs w:val="20"/>
        </w:rPr>
        <w:t>undermines</w:t>
      </w:r>
      <w:proofErr w:type="spellEnd"/>
      <w:r w:rsidRPr="00C23032">
        <w:rPr>
          <w:rFonts w:ascii="Georgia" w:hAnsi="Georgia"/>
          <w:sz w:val="20"/>
          <w:szCs w:val="20"/>
        </w:rPr>
        <w:t xml:space="preserve"> the full and </w:t>
      </w:r>
      <w:proofErr w:type="spellStart"/>
      <w:r w:rsidRPr="00C23032">
        <w:rPr>
          <w:rFonts w:ascii="Georgia" w:hAnsi="Georgia"/>
          <w:sz w:val="20"/>
          <w:szCs w:val="20"/>
        </w:rPr>
        <w:t>effective</w:t>
      </w:r>
      <w:proofErr w:type="spellEnd"/>
      <w:r w:rsidRPr="00C23032">
        <w:rPr>
          <w:rFonts w:ascii="Georgia" w:hAnsi="Georgia"/>
          <w:sz w:val="20"/>
          <w:szCs w:val="20"/>
        </w:rPr>
        <w:t xml:space="preserve"> </w:t>
      </w:r>
      <w:proofErr w:type="spellStart"/>
      <w:r w:rsidRPr="00C23032">
        <w:rPr>
          <w:rFonts w:ascii="Georgia" w:hAnsi="Georgia"/>
          <w:sz w:val="20"/>
          <w:szCs w:val="20"/>
        </w:rPr>
        <w:t>enforcement</w:t>
      </w:r>
      <w:proofErr w:type="spellEnd"/>
      <w:r w:rsidRPr="00C23032">
        <w:rPr>
          <w:rFonts w:ascii="Georgia" w:hAnsi="Georgia"/>
          <w:sz w:val="20"/>
          <w:szCs w:val="20"/>
        </w:rPr>
        <w:t xml:space="preserve"> of the </w:t>
      </w:r>
      <w:proofErr w:type="spellStart"/>
      <w:r w:rsidRPr="00C23032">
        <w:rPr>
          <w:rFonts w:ascii="Georgia" w:hAnsi="Georgia"/>
          <w:sz w:val="20"/>
          <w:szCs w:val="20"/>
        </w:rPr>
        <w:t>Court’s</w:t>
      </w:r>
      <w:proofErr w:type="spellEnd"/>
      <w:r w:rsidRPr="00C23032">
        <w:rPr>
          <w:rFonts w:ascii="Georgia" w:hAnsi="Georgia"/>
          <w:sz w:val="20"/>
          <w:szCs w:val="20"/>
        </w:rPr>
        <w:t xml:space="preserve"> </w:t>
      </w:r>
      <w:proofErr w:type="spellStart"/>
      <w:r w:rsidRPr="00C23032">
        <w:rPr>
          <w:rFonts w:ascii="Georgia" w:hAnsi="Georgia"/>
          <w:sz w:val="20"/>
          <w:szCs w:val="20"/>
        </w:rPr>
        <w:t>judgments</w:t>
      </w:r>
      <w:proofErr w:type="spellEnd"/>
      <w:r w:rsidRPr="00C23032">
        <w:rPr>
          <w:rFonts w:ascii="Georgia" w:hAnsi="Georgia"/>
          <w:sz w:val="20"/>
          <w:szCs w:val="20"/>
        </w:rPr>
        <w:t xml:space="preserve">». L’ambiguità della giurisprudenza della Corte EDU sulla riapertura dei processi è stigmatizzata anche nella opinione dissenziente del giudice </w:t>
      </w:r>
      <w:proofErr w:type="spellStart"/>
      <w:r w:rsidRPr="00C23032">
        <w:rPr>
          <w:rFonts w:ascii="Georgia" w:hAnsi="Georgia"/>
          <w:sz w:val="20"/>
          <w:szCs w:val="20"/>
        </w:rPr>
        <w:t>Kuris</w:t>
      </w:r>
      <w:proofErr w:type="spellEnd"/>
      <w:r w:rsidRPr="00C23032">
        <w:rPr>
          <w:rFonts w:ascii="Georgia" w:hAnsi="Georgia"/>
          <w:sz w:val="20"/>
          <w:szCs w:val="20"/>
        </w:rPr>
        <w:t xml:space="preserve"> (condivisa dai giud</w:t>
      </w:r>
      <w:r>
        <w:rPr>
          <w:rFonts w:ascii="Georgia" w:hAnsi="Georgia"/>
          <w:sz w:val="20"/>
          <w:szCs w:val="20"/>
        </w:rPr>
        <w:t xml:space="preserve">ici </w:t>
      </w:r>
      <w:proofErr w:type="spellStart"/>
      <w:r>
        <w:rPr>
          <w:rFonts w:ascii="Georgia" w:hAnsi="Georgia"/>
          <w:sz w:val="20"/>
          <w:szCs w:val="20"/>
        </w:rPr>
        <w:t>Sajò</w:t>
      </w:r>
      <w:proofErr w:type="spellEnd"/>
      <w:r>
        <w:rPr>
          <w:rFonts w:ascii="Georgia" w:hAnsi="Georgia"/>
          <w:sz w:val="20"/>
          <w:szCs w:val="20"/>
        </w:rPr>
        <w:t xml:space="preserve"> </w:t>
      </w:r>
      <w:proofErr w:type="spellStart"/>
      <w:r>
        <w:rPr>
          <w:rFonts w:ascii="Georgia" w:hAnsi="Georgia"/>
          <w:sz w:val="20"/>
          <w:szCs w:val="20"/>
        </w:rPr>
        <w:t>Tsotsoria</w:t>
      </w:r>
      <w:proofErr w:type="spellEnd"/>
      <w:r>
        <w:rPr>
          <w:rFonts w:ascii="Georgia" w:hAnsi="Georgia"/>
          <w:sz w:val="20"/>
          <w:szCs w:val="20"/>
        </w:rPr>
        <w:t xml:space="preserve"> e </w:t>
      </w:r>
      <w:proofErr w:type="spellStart"/>
      <w:r>
        <w:rPr>
          <w:rFonts w:ascii="Georgia" w:hAnsi="Georgia"/>
          <w:sz w:val="20"/>
          <w:szCs w:val="20"/>
        </w:rPr>
        <w:t>Vehabobic</w:t>
      </w:r>
      <w:proofErr w:type="spellEnd"/>
      <w:r>
        <w:rPr>
          <w:rFonts w:ascii="Georgia" w:hAnsi="Georgia"/>
          <w:sz w:val="20"/>
          <w:szCs w:val="20"/>
        </w:rPr>
        <w:t>)</w:t>
      </w:r>
      <w:r w:rsidRPr="00C23032">
        <w:rPr>
          <w:rFonts w:ascii="Georgia" w:hAnsi="Georgia"/>
          <w:sz w:val="20"/>
          <w:szCs w:val="20"/>
        </w:rPr>
        <w:t xml:space="preserve">: «2. </w:t>
      </w:r>
      <w:proofErr w:type="gramStart"/>
      <w:r w:rsidRPr="00E21E25">
        <w:rPr>
          <w:rFonts w:ascii="Georgia" w:hAnsi="Georgia"/>
          <w:sz w:val="20"/>
          <w:szCs w:val="20"/>
          <w:lang w:val="en-US"/>
        </w:rPr>
        <w:t>The language used by the Court throughout its case-law "recommending" that respondent States, after the Court has found a violation of Article 6, conduct a retrial or to reopen proceedings has often been too tentative and therefore somewhat uneven, confusing and inconsistent with the substance of the message it wished to convey to the States concerned.[163] The Court</w:t>
      </w:r>
      <w:r>
        <w:rPr>
          <w:rFonts w:ascii="Georgia" w:hAnsi="Georgia"/>
          <w:sz w:val="20"/>
          <w:szCs w:val="20"/>
          <w:lang w:val="en-US"/>
        </w:rPr>
        <w:t>’</w:t>
      </w:r>
      <w:r w:rsidRPr="00E21E25">
        <w:rPr>
          <w:rFonts w:ascii="Georgia" w:hAnsi="Georgia"/>
          <w:sz w:val="20"/>
          <w:szCs w:val="20"/>
          <w:lang w:val="en-US"/>
        </w:rPr>
        <w:t>s stance which that language reveals, or sometimes effectively conceals, may also be seen as confusing, at least in some cases».</w:t>
      </w:r>
      <w:proofErr w:type="gramEnd"/>
    </w:p>
  </w:footnote>
  <w:footnote w:id="50">
    <w:p w14:paraId="568CBB8A" w14:textId="525B61DE" w:rsidR="00D27777" w:rsidRPr="00C23032" w:rsidRDefault="00D27777" w:rsidP="009F1BB7">
      <w:pPr>
        <w:pStyle w:val="Testonotaapidipagina"/>
        <w:jc w:val="both"/>
        <w:rPr>
          <w:rFonts w:ascii="Georgia" w:hAnsi="Georgia"/>
          <w:sz w:val="20"/>
          <w:szCs w:val="20"/>
        </w:rPr>
      </w:pPr>
      <w:r w:rsidRPr="00C23032">
        <w:rPr>
          <w:rStyle w:val="Rimandonotaapidipagina"/>
          <w:rFonts w:ascii="Georgia" w:hAnsi="Georgia"/>
          <w:sz w:val="20"/>
          <w:szCs w:val="20"/>
        </w:rPr>
        <w:footnoteRef/>
      </w:r>
      <w:r>
        <w:rPr>
          <w:rFonts w:ascii="Georgia" w:hAnsi="Georgia"/>
          <w:sz w:val="20"/>
          <w:szCs w:val="20"/>
        </w:rPr>
        <w:t xml:space="preserve"> S</w:t>
      </w:r>
      <w:r w:rsidRPr="00C23032">
        <w:rPr>
          <w:rFonts w:ascii="Georgia" w:hAnsi="Georgia"/>
          <w:sz w:val="20"/>
          <w:szCs w:val="20"/>
        </w:rPr>
        <w:t>entenze n</w:t>
      </w:r>
      <w:r>
        <w:rPr>
          <w:rFonts w:ascii="Georgia" w:hAnsi="Georgia"/>
          <w:sz w:val="20"/>
          <w:szCs w:val="20"/>
        </w:rPr>
        <w:t>. 49 del 2015 e n. 348 del 2007.</w:t>
      </w:r>
    </w:p>
  </w:footnote>
  <w:footnote w:id="51">
    <w:p w14:paraId="0AF5900C" w14:textId="39B2C2AD" w:rsidR="00D27777" w:rsidRPr="00C23032" w:rsidRDefault="00D27777" w:rsidP="00284B50">
      <w:pPr>
        <w:pStyle w:val="Testonotaapidipagina"/>
        <w:jc w:val="both"/>
        <w:rPr>
          <w:rFonts w:ascii="Georgia" w:hAnsi="Georgia"/>
          <w:sz w:val="20"/>
          <w:szCs w:val="20"/>
        </w:rPr>
      </w:pPr>
      <w:r w:rsidRPr="00C23032">
        <w:rPr>
          <w:rStyle w:val="Rimandonotaapidipagina"/>
          <w:rFonts w:ascii="Georgia" w:hAnsi="Georgia"/>
          <w:sz w:val="20"/>
          <w:szCs w:val="20"/>
        </w:rPr>
        <w:footnoteRef/>
      </w:r>
      <w:r w:rsidRPr="00C23032">
        <w:rPr>
          <w:rFonts w:ascii="Georgia" w:hAnsi="Georgia"/>
          <w:sz w:val="20"/>
          <w:szCs w:val="20"/>
        </w:rPr>
        <w:t xml:space="preserve"> </w:t>
      </w:r>
      <w:r>
        <w:rPr>
          <w:rFonts w:ascii="Georgia" w:hAnsi="Georgia"/>
          <w:sz w:val="20"/>
          <w:szCs w:val="20"/>
        </w:rPr>
        <w:t xml:space="preserve">Questo sembra essere </w:t>
      </w:r>
      <w:r w:rsidRPr="00C23032">
        <w:rPr>
          <w:rFonts w:ascii="Georgia" w:hAnsi="Georgia"/>
          <w:sz w:val="20"/>
          <w:szCs w:val="20"/>
        </w:rPr>
        <w:t>il vero senso dell’auspicio rivo</w:t>
      </w:r>
      <w:r>
        <w:rPr>
          <w:rFonts w:ascii="Georgia" w:hAnsi="Georgia"/>
          <w:sz w:val="20"/>
          <w:szCs w:val="20"/>
        </w:rPr>
        <w:t xml:space="preserve">lto al legislatore: la Corte </w:t>
      </w:r>
      <w:proofErr w:type="spellStart"/>
      <w:r>
        <w:rPr>
          <w:rFonts w:ascii="Georgia" w:hAnsi="Georgia"/>
          <w:sz w:val="20"/>
          <w:szCs w:val="20"/>
        </w:rPr>
        <w:t>Edu</w:t>
      </w:r>
      <w:proofErr w:type="spellEnd"/>
      <w:r>
        <w:rPr>
          <w:rFonts w:ascii="Georgia" w:hAnsi="Georgia"/>
          <w:sz w:val="20"/>
          <w:szCs w:val="20"/>
        </w:rPr>
        <w:t xml:space="preserve">, dal lato suo, ha il compito di </w:t>
      </w:r>
      <w:r w:rsidRPr="00C23032">
        <w:rPr>
          <w:rFonts w:ascii="Georgia" w:hAnsi="Georgia"/>
          <w:sz w:val="20"/>
          <w:szCs w:val="20"/>
        </w:rPr>
        <w:t xml:space="preserve">aprire sistematicamente al terzo, ma </w:t>
      </w:r>
      <w:r>
        <w:rPr>
          <w:rFonts w:ascii="Georgia" w:hAnsi="Georgia"/>
          <w:sz w:val="20"/>
          <w:szCs w:val="20"/>
        </w:rPr>
        <w:t>questi</w:t>
      </w:r>
      <w:r w:rsidRPr="00C23032">
        <w:rPr>
          <w:rFonts w:ascii="Georgia" w:hAnsi="Georgia"/>
          <w:sz w:val="20"/>
          <w:szCs w:val="20"/>
        </w:rPr>
        <w:t xml:space="preserve"> deve anche essere avvisato della pendenza del processo convenzionale per decidere se parteciparvi o meno.</w:t>
      </w:r>
      <w:r>
        <w:rPr>
          <w:rFonts w:ascii="Georgia" w:hAnsi="Georgia"/>
          <w:sz w:val="20"/>
          <w:szCs w:val="20"/>
        </w:rPr>
        <w:t xml:space="preserve"> Vedi nota 44.</w:t>
      </w:r>
    </w:p>
  </w:footnote>
  <w:footnote w:id="52">
    <w:p w14:paraId="26F91AA1" w14:textId="034F0CF2" w:rsidR="00D27777" w:rsidRPr="00C23032" w:rsidRDefault="00D27777" w:rsidP="006812A8">
      <w:pPr>
        <w:pStyle w:val="Testonotaapidipagina"/>
        <w:jc w:val="both"/>
        <w:rPr>
          <w:rFonts w:ascii="Georgia" w:hAnsi="Georgia"/>
          <w:sz w:val="20"/>
          <w:szCs w:val="20"/>
        </w:rPr>
      </w:pPr>
      <w:r w:rsidRPr="00C23032">
        <w:rPr>
          <w:rStyle w:val="Rimandonotaapidipagina"/>
          <w:rFonts w:ascii="Georgia" w:hAnsi="Georgia"/>
          <w:sz w:val="20"/>
          <w:szCs w:val="20"/>
        </w:rPr>
        <w:footnoteRef/>
      </w:r>
      <w:r w:rsidRPr="00C23032">
        <w:rPr>
          <w:rFonts w:ascii="Georgia" w:hAnsi="Georgia"/>
          <w:sz w:val="20"/>
          <w:szCs w:val="20"/>
        </w:rPr>
        <w:t xml:space="preserve"> Coglie il punto A. Travi, </w:t>
      </w:r>
      <w:r w:rsidRPr="00F24885">
        <w:rPr>
          <w:rFonts w:ascii="Georgia" w:hAnsi="Georgia"/>
          <w:i/>
          <w:sz w:val="20"/>
          <w:szCs w:val="20"/>
        </w:rPr>
        <w:t>Pronunce della Corte di Strasburgo e revocazione delle sentenze: un punto fermo della Corte costituzionale</w:t>
      </w:r>
      <w:r>
        <w:rPr>
          <w:rFonts w:ascii="Georgia" w:hAnsi="Georgia"/>
          <w:i/>
          <w:sz w:val="20"/>
          <w:szCs w:val="20"/>
        </w:rPr>
        <w:t xml:space="preserve">, </w:t>
      </w:r>
      <w:r>
        <w:rPr>
          <w:rFonts w:ascii="Georgia" w:hAnsi="Georgia"/>
          <w:sz w:val="20"/>
          <w:szCs w:val="20"/>
        </w:rPr>
        <w:t xml:space="preserve">op. </w:t>
      </w:r>
      <w:r w:rsidRPr="00CE08E1">
        <w:rPr>
          <w:rFonts w:ascii="Georgia" w:hAnsi="Georgia"/>
          <w:sz w:val="20"/>
          <w:szCs w:val="20"/>
        </w:rPr>
        <w:t>cit</w:t>
      </w:r>
      <w:r w:rsidRPr="00285588">
        <w:rPr>
          <w:rFonts w:ascii="Georgia" w:hAnsi="Georgia"/>
          <w:iCs/>
          <w:sz w:val="20"/>
          <w:szCs w:val="20"/>
        </w:rPr>
        <w:t>.</w:t>
      </w:r>
      <w:r w:rsidRPr="00C23032">
        <w:rPr>
          <w:rFonts w:ascii="Georgia" w:hAnsi="Georgia"/>
          <w:sz w:val="20"/>
          <w:szCs w:val="20"/>
        </w:rPr>
        <w:t xml:space="preserve">, che, a proposito del rilievo del deficit di tutela del terzo nel processo convenzionale </w:t>
      </w:r>
      <w:r>
        <w:rPr>
          <w:rFonts w:ascii="Georgia" w:hAnsi="Georgia"/>
          <w:sz w:val="20"/>
          <w:szCs w:val="20"/>
        </w:rPr>
        <w:t>contenuto nella</w:t>
      </w:r>
      <w:r w:rsidRPr="00C23032">
        <w:rPr>
          <w:rFonts w:ascii="Georgia" w:hAnsi="Georgia"/>
          <w:sz w:val="20"/>
          <w:szCs w:val="20"/>
        </w:rPr>
        <w:t xml:space="preserve"> sentenza n. 123 del 2017, osserva: «la Corte costituzionale non formula un’osservazione ultronea, né tanto meno polemica, ma mette in luce che nel nostro ordinamento una previsione che preveda il travolgimento del giudicato, per la necessità di rispettare una pronuncia della Corte di Strasburgo cui non abbiano potuto partecipare tutte le parti del giudizio nazionale, solleverebbe a sua volta problemi gravi, anche di legittimità costituzionale»</w:t>
      </w:r>
      <w:r>
        <w:rPr>
          <w:rFonts w:ascii="Georgia" w:hAnsi="Georgia"/>
          <w:sz w:val="20"/>
          <w:szCs w:val="20"/>
        </w:rPr>
        <w:t>.</w:t>
      </w:r>
    </w:p>
  </w:footnote>
  <w:footnote w:id="53">
    <w:p w14:paraId="5A2B1CA1" w14:textId="49E2E6CC" w:rsidR="00D27777" w:rsidRPr="00C23032" w:rsidRDefault="00D27777" w:rsidP="00284B50">
      <w:pPr>
        <w:pStyle w:val="Testonotaapidipagina"/>
        <w:jc w:val="both"/>
        <w:rPr>
          <w:rFonts w:ascii="Georgia" w:hAnsi="Georgia"/>
          <w:color w:val="FF0000"/>
          <w:sz w:val="20"/>
          <w:szCs w:val="20"/>
        </w:rPr>
      </w:pPr>
      <w:r w:rsidRPr="00C23032">
        <w:rPr>
          <w:rStyle w:val="Rimandonotaapidipagina"/>
          <w:rFonts w:ascii="Georgia" w:hAnsi="Georgia"/>
          <w:sz w:val="20"/>
          <w:szCs w:val="20"/>
        </w:rPr>
        <w:footnoteRef/>
      </w:r>
      <w:r w:rsidRPr="00C23032">
        <w:rPr>
          <w:rFonts w:ascii="Georgia" w:hAnsi="Georgia"/>
          <w:sz w:val="20"/>
          <w:szCs w:val="20"/>
        </w:rPr>
        <w:t xml:space="preserve"> Questa è la soluzione adottata dal legislatore </w:t>
      </w:r>
      <w:r>
        <w:rPr>
          <w:rFonts w:ascii="Georgia" w:hAnsi="Georgia"/>
          <w:sz w:val="20"/>
          <w:szCs w:val="20"/>
        </w:rPr>
        <w:t>s</w:t>
      </w:r>
      <w:r w:rsidRPr="00C23032">
        <w:rPr>
          <w:rFonts w:ascii="Georgia" w:hAnsi="Georgia"/>
          <w:sz w:val="20"/>
          <w:szCs w:val="20"/>
        </w:rPr>
        <w:t>pagnolo, dove nel 2015 si è introdotta la revocazione in via legislativa</w:t>
      </w:r>
      <w:r>
        <w:rPr>
          <w:rFonts w:ascii="Georgia" w:hAnsi="Georgia"/>
          <w:sz w:val="20"/>
          <w:szCs w:val="20"/>
        </w:rPr>
        <w:t>,</w:t>
      </w:r>
      <w:r w:rsidRPr="00C23032">
        <w:rPr>
          <w:rFonts w:ascii="Georgia" w:hAnsi="Georgia"/>
          <w:sz w:val="20"/>
          <w:szCs w:val="20"/>
        </w:rPr>
        <w:t xml:space="preserve"> ma sempre </w:t>
      </w:r>
      <w:r>
        <w:rPr>
          <w:rFonts w:ascii="Georgia" w:hAnsi="Georgia"/>
          <w:sz w:val="20"/>
          <w:szCs w:val="20"/>
        </w:rPr>
        <w:t xml:space="preserve">a condizione </w:t>
      </w:r>
      <w:r w:rsidRPr="00C23032">
        <w:rPr>
          <w:rFonts w:ascii="Georgia" w:hAnsi="Georgia"/>
          <w:sz w:val="20"/>
          <w:szCs w:val="20"/>
        </w:rPr>
        <w:t xml:space="preserve">che non pregiudichi i terzi in buona fede. Si veda, </w:t>
      </w:r>
      <w:r>
        <w:rPr>
          <w:rFonts w:ascii="Georgia" w:hAnsi="Georgia"/>
          <w:sz w:val="20"/>
          <w:szCs w:val="20"/>
        </w:rPr>
        <w:t xml:space="preserve">al riguardo, </w:t>
      </w:r>
      <w:r w:rsidRPr="00C23032">
        <w:rPr>
          <w:rFonts w:ascii="Georgia" w:hAnsi="Georgia"/>
          <w:sz w:val="20"/>
          <w:szCs w:val="20"/>
        </w:rPr>
        <w:t xml:space="preserve">il quaderno redatto dall’Ufficio studi della Corte costituzionale, </w:t>
      </w:r>
      <w:r w:rsidRPr="00C23032">
        <w:rPr>
          <w:rFonts w:ascii="Georgia" w:hAnsi="Georgia"/>
          <w:i/>
          <w:sz w:val="20"/>
          <w:szCs w:val="20"/>
        </w:rPr>
        <w:t xml:space="preserve">Gli effetti delle sentenze di condanna della Corte europea dei diritti dell’uomo sulle sentenze dei giudici nazionali </w:t>
      </w:r>
      <w:r w:rsidRPr="005F1494">
        <w:rPr>
          <w:rFonts w:ascii="Georgia" w:hAnsi="Georgia"/>
          <w:i/>
          <w:sz w:val="20"/>
          <w:szCs w:val="20"/>
        </w:rPr>
        <w:t>passati in giudicato</w:t>
      </w:r>
      <w:r w:rsidRPr="005F1494">
        <w:rPr>
          <w:rFonts w:ascii="Georgia" w:hAnsi="Georgia"/>
          <w:sz w:val="20"/>
          <w:szCs w:val="20"/>
        </w:rPr>
        <w:t xml:space="preserve">, a cura di P. Passaglia, con contributi di C. </w:t>
      </w:r>
      <w:proofErr w:type="spellStart"/>
      <w:r w:rsidRPr="005F1494">
        <w:rPr>
          <w:rFonts w:ascii="Georgia" w:hAnsi="Georgia"/>
          <w:sz w:val="20"/>
          <w:szCs w:val="20"/>
        </w:rPr>
        <w:t>Guerrero</w:t>
      </w:r>
      <w:proofErr w:type="spellEnd"/>
      <w:r w:rsidRPr="005F1494">
        <w:rPr>
          <w:rFonts w:ascii="Georgia" w:hAnsi="Georgia"/>
          <w:sz w:val="20"/>
          <w:szCs w:val="20"/>
        </w:rPr>
        <w:t xml:space="preserve"> </w:t>
      </w:r>
      <w:proofErr w:type="spellStart"/>
      <w:r w:rsidRPr="005F1494">
        <w:rPr>
          <w:rFonts w:ascii="Georgia" w:hAnsi="Georgia"/>
          <w:sz w:val="20"/>
          <w:szCs w:val="20"/>
        </w:rPr>
        <w:t>Picò</w:t>
      </w:r>
      <w:proofErr w:type="spellEnd"/>
      <w:r w:rsidRPr="005F1494">
        <w:rPr>
          <w:rFonts w:ascii="Georgia" w:hAnsi="Georgia"/>
          <w:sz w:val="20"/>
          <w:szCs w:val="20"/>
        </w:rPr>
        <w:t xml:space="preserve">, S. Passetto, M. T. </w:t>
      </w:r>
      <w:proofErr w:type="spellStart"/>
      <w:r w:rsidRPr="005F1494">
        <w:rPr>
          <w:rFonts w:ascii="Georgia" w:hAnsi="Georgia"/>
          <w:sz w:val="20"/>
          <w:szCs w:val="20"/>
        </w:rPr>
        <w:t>Rorig</w:t>
      </w:r>
      <w:proofErr w:type="spellEnd"/>
      <w:r w:rsidRPr="005F1494">
        <w:rPr>
          <w:rFonts w:ascii="Georgia" w:hAnsi="Georgia"/>
          <w:sz w:val="20"/>
          <w:szCs w:val="20"/>
        </w:rPr>
        <w:t xml:space="preserve">, C. </w:t>
      </w:r>
      <w:proofErr w:type="spellStart"/>
      <w:r w:rsidRPr="005F1494">
        <w:rPr>
          <w:rFonts w:ascii="Georgia" w:hAnsi="Georgia"/>
          <w:sz w:val="20"/>
          <w:szCs w:val="20"/>
        </w:rPr>
        <w:t>Torrisi</w:t>
      </w:r>
      <w:proofErr w:type="spellEnd"/>
      <w:r w:rsidRPr="005F1494">
        <w:rPr>
          <w:rFonts w:ascii="Georgia" w:hAnsi="Georgia"/>
          <w:sz w:val="20"/>
          <w:szCs w:val="20"/>
        </w:rPr>
        <w:t>, reperib</w:t>
      </w:r>
      <w:r>
        <w:rPr>
          <w:rFonts w:ascii="Georgia" w:hAnsi="Georgia"/>
          <w:sz w:val="20"/>
          <w:szCs w:val="20"/>
        </w:rPr>
        <w:t>ile</w:t>
      </w:r>
      <w:r w:rsidRPr="005F1494">
        <w:rPr>
          <w:rFonts w:ascii="Georgia" w:hAnsi="Georgia"/>
          <w:sz w:val="20"/>
          <w:szCs w:val="20"/>
        </w:rPr>
        <w:t xml:space="preserve"> sul sito web della Corte.</w:t>
      </w:r>
    </w:p>
  </w:footnote>
  <w:footnote w:id="54">
    <w:p w14:paraId="2FE84B46" w14:textId="391EAA7C" w:rsidR="00D27777" w:rsidRPr="000B2688" w:rsidRDefault="00D27777" w:rsidP="000B2688">
      <w:pPr>
        <w:jc w:val="both"/>
        <w:rPr>
          <w:rFonts w:ascii="Georgia" w:hAnsi="Georgia"/>
          <w:sz w:val="20"/>
          <w:szCs w:val="20"/>
        </w:rPr>
      </w:pPr>
      <w:r w:rsidRPr="009550B7">
        <w:rPr>
          <w:rStyle w:val="Rimandonotaapidipagina"/>
          <w:rFonts w:ascii="Georgia" w:hAnsi="Georgia"/>
          <w:sz w:val="20"/>
          <w:szCs w:val="20"/>
        </w:rPr>
        <w:footnoteRef/>
      </w:r>
      <w:r w:rsidRPr="009550B7">
        <w:rPr>
          <w:rFonts w:ascii="Georgia" w:hAnsi="Georgia"/>
          <w:sz w:val="20"/>
          <w:szCs w:val="20"/>
        </w:rPr>
        <w:t xml:space="preserve"> La Corte si rivolge sia agli</w:t>
      </w:r>
      <w:r>
        <w:rPr>
          <w:rFonts w:ascii="Georgia" w:hAnsi="Georgia"/>
          <w:sz w:val="20"/>
          <w:szCs w:val="20"/>
        </w:rPr>
        <w:t xml:space="preserve"> Stati membri che alla Corte </w:t>
      </w:r>
      <w:proofErr w:type="spellStart"/>
      <w:r>
        <w:rPr>
          <w:rFonts w:ascii="Georgia" w:hAnsi="Georgia"/>
          <w:sz w:val="20"/>
          <w:szCs w:val="20"/>
        </w:rPr>
        <w:t>Edu</w:t>
      </w:r>
      <w:proofErr w:type="spellEnd"/>
      <w:r w:rsidRPr="009550B7">
        <w:rPr>
          <w:rFonts w:ascii="Georgia" w:hAnsi="Georgia"/>
          <w:sz w:val="20"/>
          <w:szCs w:val="20"/>
        </w:rPr>
        <w:t xml:space="preserve">, auspicando una sistematica apertura del processo convenzionale ai terzi «per mutamento delle fonti convenzionali o in forza di una loro interpretazione </w:t>
      </w:r>
      <w:proofErr w:type="spellStart"/>
      <w:r w:rsidRPr="009550B7">
        <w:rPr>
          <w:rFonts w:ascii="Georgia" w:hAnsi="Georgia"/>
          <w:sz w:val="20"/>
          <w:szCs w:val="20"/>
        </w:rPr>
        <w:t>adeguatrice</w:t>
      </w:r>
      <w:proofErr w:type="spellEnd"/>
      <w:r w:rsidRPr="009550B7">
        <w:rPr>
          <w:rFonts w:ascii="Georgia" w:hAnsi="Georgia"/>
          <w:sz w:val="20"/>
          <w:szCs w:val="20"/>
        </w:rPr>
        <w:t xml:space="preserve">», </w:t>
      </w:r>
      <w:r>
        <w:rPr>
          <w:rFonts w:ascii="Georgia" w:hAnsi="Georgia"/>
          <w:sz w:val="20"/>
          <w:szCs w:val="20"/>
        </w:rPr>
        <w:t>ma è evidente che la seconda via è molto meno accidentata e complessa.</w:t>
      </w:r>
    </w:p>
  </w:footnote>
  <w:footnote w:id="55">
    <w:p w14:paraId="54ED1C20" w14:textId="2587A4E9" w:rsidR="00D27777" w:rsidRPr="009F1BB7" w:rsidRDefault="00D27777" w:rsidP="009E3FED">
      <w:pPr>
        <w:pStyle w:val="Testonotaapidipagina"/>
        <w:jc w:val="both"/>
        <w:rPr>
          <w:rFonts w:ascii="Georgia" w:hAnsi="Georgia"/>
          <w:sz w:val="20"/>
          <w:szCs w:val="20"/>
        </w:rPr>
      </w:pPr>
      <w:r w:rsidRPr="009F1BB7">
        <w:rPr>
          <w:rStyle w:val="Rimandonotaapidipagina"/>
          <w:rFonts w:ascii="Georgia" w:hAnsi="Georgia"/>
          <w:sz w:val="20"/>
          <w:szCs w:val="20"/>
        </w:rPr>
        <w:footnoteRef/>
      </w:r>
      <w:r w:rsidRPr="009F1BB7">
        <w:rPr>
          <w:rFonts w:ascii="Georgia" w:hAnsi="Georgia"/>
          <w:sz w:val="20"/>
          <w:szCs w:val="20"/>
        </w:rPr>
        <w:t xml:space="preserve"> La </w:t>
      </w:r>
      <w:r>
        <w:rPr>
          <w:rFonts w:ascii="Georgia" w:hAnsi="Georgia"/>
          <w:sz w:val="20"/>
          <w:szCs w:val="20"/>
        </w:rPr>
        <w:t>sentenza non fornisce</w:t>
      </w:r>
      <w:r w:rsidRPr="009F1BB7">
        <w:rPr>
          <w:rFonts w:ascii="Georgia" w:hAnsi="Georgia"/>
          <w:sz w:val="20"/>
          <w:szCs w:val="20"/>
        </w:rPr>
        <w:t xml:space="preserve"> ulteriori specificazioni sul tipo di intervento legislativo auspicato</w:t>
      </w:r>
      <w:r>
        <w:rPr>
          <w:rFonts w:ascii="Georgia" w:hAnsi="Georgia"/>
          <w:sz w:val="20"/>
          <w:szCs w:val="20"/>
        </w:rPr>
        <w:t xml:space="preserve">, ma nell’ottica cennata pare </w:t>
      </w:r>
      <w:r w:rsidRPr="009F1BB7">
        <w:rPr>
          <w:rFonts w:ascii="Georgia" w:hAnsi="Georgia"/>
          <w:sz w:val="20"/>
          <w:szCs w:val="20"/>
        </w:rPr>
        <w:t xml:space="preserve">che la Corte </w:t>
      </w:r>
      <w:r>
        <w:rPr>
          <w:rFonts w:ascii="Georgia" w:hAnsi="Georgia"/>
          <w:sz w:val="20"/>
          <w:szCs w:val="20"/>
        </w:rPr>
        <w:t>abbia</w:t>
      </w:r>
      <w:r w:rsidRPr="009F1BB7">
        <w:rPr>
          <w:rFonts w:ascii="Georgia" w:hAnsi="Georgia"/>
          <w:sz w:val="20"/>
          <w:szCs w:val="20"/>
        </w:rPr>
        <w:t xml:space="preserve"> in mente il caso della Germania, dove il legislatore ha dettato norme per assicurare il patrocinio ai terzi non</w:t>
      </w:r>
      <w:r>
        <w:rPr>
          <w:rFonts w:ascii="Georgia" w:hAnsi="Georgia"/>
          <w:sz w:val="20"/>
          <w:szCs w:val="20"/>
        </w:rPr>
        <w:t xml:space="preserve"> abbienti dinanzi alla Corte </w:t>
      </w:r>
      <w:proofErr w:type="spellStart"/>
      <w:r>
        <w:rPr>
          <w:rFonts w:ascii="Georgia" w:hAnsi="Georgia"/>
          <w:sz w:val="20"/>
          <w:szCs w:val="20"/>
        </w:rPr>
        <w:t>Edu</w:t>
      </w:r>
      <w:proofErr w:type="spellEnd"/>
      <w:r w:rsidRPr="009F1BB7">
        <w:rPr>
          <w:rFonts w:ascii="Georgia" w:hAnsi="Georgia"/>
          <w:sz w:val="20"/>
          <w:szCs w:val="20"/>
        </w:rPr>
        <w:t xml:space="preserve"> e dove l’agente del Governo informa i terzi medesimi, ove appaia chiaro che i loro interessi possano essere pregiudicati nel processo convenzionale, all’evidente fine di consentirne l’intervento in giudizio (così l’</w:t>
      </w:r>
      <w:proofErr w:type="spellStart"/>
      <w:r w:rsidRPr="009F1BB7">
        <w:rPr>
          <w:rFonts w:ascii="Georgia" w:hAnsi="Georgia"/>
          <w:sz w:val="20"/>
          <w:szCs w:val="20"/>
        </w:rPr>
        <w:t>Overview</w:t>
      </w:r>
      <w:proofErr w:type="spellEnd"/>
      <w:r w:rsidRPr="009F1BB7">
        <w:rPr>
          <w:rFonts w:ascii="Georgia" w:hAnsi="Georgia"/>
          <w:sz w:val="20"/>
          <w:szCs w:val="20"/>
        </w:rPr>
        <w:t xml:space="preserve"> of the </w:t>
      </w:r>
      <w:proofErr w:type="spellStart"/>
      <w:r w:rsidRPr="009F1BB7">
        <w:rPr>
          <w:rFonts w:ascii="Georgia" w:hAnsi="Georgia"/>
          <w:sz w:val="20"/>
          <w:szCs w:val="20"/>
        </w:rPr>
        <w:t>exchange</w:t>
      </w:r>
      <w:proofErr w:type="spellEnd"/>
      <w:r w:rsidRPr="009F1BB7">
        <w:rPr>
          <w:rFonts w:ascii="Georgia" w:hAnsi="Georgia"/>
          <w:sz w:val="20"/>
          <w:szCs w:val="20"/>
        </w:rPr>
        <w:t xml:space="preserve"> of </w:t>
      </w:r>
      <w:proofErr w:type="spellStart"/>
      <w:r w:rsidRPr="009F1BB7">
        <w:rPr>
          <w:rFonts w:ascii="Georgia" w:hAnsi="Georgia"/>
          <w:sz w:val="20"/>
          <w:szCs w:val="20"/>
        </w:rPr>
        <w:t>views</w:t>
      </w:r>
      <w:proofErr w:type="spellEnd"/>
      <w:r w:rsidRPr="009F1BB7">
        <w:rPr>
          <w:rFonts w:ascii="Georgia" w:hAnsi="Georgia"/>
          <w:sz w:val="20"/>
          <w:szCs w:val="20"/>
        </w:rPr>
        <w:t xml:space="preserve"> </w:t>
      </w:r>
      <w:proofErr w:type="spellStart"/>
      <w:r w:rsidRPr="009F1BB7">
        <w:rPr>
          <w:rFonts w:ascii="Georgia" w:hAnsi="Georgia"/>
          <w:sz w:val="20"/>
          <w:szCs w:val="20"/>
        </w:rPr>
        <w:t>held</w:t>
      </w:r>
      <w:proofErr w:type="spellEnd"/>
      <w:r w:rsidRPr="009F1BB7">
        <w:rPr>
          <w:rFonts w:ascii="Georgia" w:hAnsi="Georgia"/>
          <w:sz w:val="20"/>
          <w:szCs w:val="20"/>
        </w:rPr>
        <w:t xml:space="preserve"> </w:t>
      </w:r>
      <w:proofErr w:type="spellStart"/>
      <w:r w:rsidRPr="009F1BB7">
        <w:rPr>
          <w:rFonts w:ascii="Georgia" w:hAnsi="Georgia"/>
          <w:sz w:val="20"/>
          <w:szCs w:val="20"/>
        </w:rPr>
        <w:t>at</w:t>
      </w:r>
      <w:proofErr w:type="spellEnd"/>
      <w:r w:rsidRPr="009F1BB7">
        <w:rPr>
          <w:rFonts w:ascii="Georgia" w:hAnsi="Georgia"/>
          <w:sz w:val="20"/>
          <w:szCs w:val="20"/>
        </w:rPr>
        <w:t xml:space="preserve"> the 8th meeting of DH-GDR on the </w:t>
      </w:r>
      <w:proofErr w:type="spellStart"/>
      <w:r w:rsidRPr="009F1BB7">
        <w:rPr>
          <w:rFonts w:ascii="Georgia" w:hAnsi="Georgia"/>
          <w:sz w:val="20"/>
          <w:szCs w:val="20"/>
        </w:rPr>
        <w:t>provision</w:t>
      </w:r>
      <w:proofErr w:type="spellEnd"/>
      <w:r w:rsidRPr="009F1BB7">
        <w:rPr>
          <w:rFonts w:ascii="Georgia" w:hAnsi="Georgia"/>
          <w:sz w:val="20"/>
          <w:szCs w:val="20"/>
        </w:rPr>
        <w:t xml:space="preserve"> in the </w:t>
      </w:r>
      <w:proofErr w:type="spellStart"/>
      <w:r w:rsidRPr="009F1BB7">
        <w:rPr>
          <w:rFonts w:ascii="Georgia" w:hAnsi="Georgia"/>
          <w:sz w:val="20"/>
          <w:szCs w:val="20"/>
        </w:rPr>
        <w:t>domestic</w:t>
      </w:r>
      <w:proofErr w:type="spellEnd"/>
      <w:r w:rsidRPr="009F1BB7">
        <w:rPr>
          <w:rFonts w:ascii="Georgia" w:hAnsi="Georgia"/>
          <w:sz w:val="20"/>
          <w:szCs w:val="20"/>
        </w:rPr>
        <w:t xml:space="preserve"> </w:t>
      </w:r>
      <w:proofErr w:type="spellStart"/>
      <w:r w:rsidRPr="009F1BB7">
        <w:rPr>
          <w:rFonts w:ascii="Georgia" w:hAnsi="Georgia"/>
          <w:sz w:val="20"/>
          <w:szCs w:val="20"/>
        </w:rPr>
        <w:t>legal</w:t>
      </w:r>
      <w:proofErr w:type="spellEnd"/>
      <w:r w:rsidRPr="009F1BB7">
        <w:rPr>
          <w:rFonts w:ascii="Georgia" w:hAnsi="Georgia"/>
          <w:sz w:val="20"/>
          <w:szCs w:val="20"/>
        </w:rPr>
        <w:t xml:space="preserve"> </w:t>
      </w:r>
      <w:proofErr w:type="spellStart"/>
      <w:r w:rsidRPr="009F1BB7">
        <w:rPr>
          <w:rFonts w:ascii="Georgia" w:hAnsi="Georgia"/>
          <w:sz w:val="20"/>
          <w:szCs w:val="20"/>
        </w:rPr>
        <w:t>order</w:t>
      </w:r>
      <w:proofErr w:type="spellEnd"/>
      <w:r w:rsidRPr="009F1BB7">
        <w:rPr>
          <w:rFonts w:ascii="Georgia" w:hAnsi="Georgia"/>
          <w:sz w:val="20"/>
          <w:szCs w:val="20"/>
        </w:rPr>
        <w:t xml:space="preserve"> for the re-</w:t>
      </w:r>
      <w:proofErr w:type="spellStart"/>
      <w:r w:rsidRPr="009F1BB7">
        <w:rPr>
          <w:rFonts w:ascii="Georgia" w:hAnsi="Georgia"/>
          <w:sz w:val="20"/>
          <w:szCs w:val="20"/>
        </w:rPr>
        <w:t>examination</w:t>
      </w:r>
      <w:proofErr w:type="spellEnd"/>
      <w:r w:rsidRPr="009F1BB7">
        <w:rPr>
          <w:rFonts w:ascii="Georgia" w:hAnsi="Georgia"/>
          <w:sz w:val="20"/>
          <w:szCs w:val="20"/>
        </w:rPr>
        <w:t xml:space="preserve"> or </w:t>
      </w:r>
      <w:proofErr w:type="spellStart"/>
      <w:r w:rsidRPr="009F1BB7">
        <w:rPr>
          <w:rFonts w:ascii="Georgia" w:hAnsi="Georgia"/>
          <w:sz w:val="20"/>
          <w:szCs w:val="20"/>
        </w:rPr>
        <w:t>reopening</w:t>
      </w:r>
      <w:proofErr w:type="spellEnd"/>
      <w:r w:rsidRPr="009F1BB7">
        <w:rPr>
          <w:rFonts w:ascii="Georgia" w:hAnsi="Georgia"/>
          <w:sz w:val="20"/>
          <w:szCs w:val="20"/>
        </w:rPr>
        <w:t xml:space="preserve"> of </w:t>
      </w:r>
      <w:proofErr w:type="spellStart"/>
      <w:r w:rsidRPr="009F1BB7">
        <w:rPr>
          <w:rFonts w:ascii="Georgia" w:hAnsi="Georgia"/>
          <w:sz w:val="20"/>
          <w:szCs w:val="20"/>
        </w:rPr>
        <w:t>cases</w:t>
      </w:r>
      <w:proofErr w:type="spellEnd"/>
      <w:r w:rsidRPr="009F1BB7">
        <w:rPr>
          <w:rFonts w:ascii="Georgia" w:hAnsi="Georgia"/>
          <w:sz w:val="20"/>
          <w:szCs w:val="20"/>
        </w:rPr>
        <w:t xml:space="preserve"> </w:t>
      </w:r>
      <w:proofErr w:type="spellStart"/>
      <w:r w:rsidRPr="009F1BB7">
        <w:rPr>
          <w:rFonts w:ascii="Georgia" w:hAnsi="Georgia"/>
          <w:sz w:val="20"/>
          <w:szCs w:val="20"/>
        </w:rPr>
        <w:t>following</w:t>
      </w:r>
      <w:proofErr w:type="spellEnd"/>
      <w:r w:rsidRPr="009F1BB7">
        <w:rPr>
          <w:rFonts w:ascii="Georgia" w:hAnsi="Georgia"/>
          <w:sz w:val="20"/>
          <w:szCs w:val="20"/>
        </w:rPr>
        <w:t xml:space="preserve"> </w:t>
      </w:r>
      <w:proofErr w:type="spellStart"/>
      <w:r w:rsidRPr="009F1BB7">
        <w:rPr>
          <w:rFonts w:ascii="Georgia" w:hAnsi="Georgia"/>
          <w:sz w:val="20"/>
          <w:szCs w:val="20"/>
        </w:rPr>
        <w:t>judgments</w:t>
      </w:r>
      <w:proofErr w:type="spellEnd"/>
      <w:r w:rsidRPr="009F1BB7">
        <w:rPr>
          <w:rFonts w:ascii="Georgia" w:hAnsi="Georgia"/>
          <w:sz w:val="20"/>
          <w:szCs w:val="20"/>
        </w:rPr>
        <w:t xml:space="preserve"> of the Court, 12 febbraio 2016). In questo senso si veda E. </w:t>
      </w:r>
      <w:r>
        <w:rPr>
          <w:rFonts w:ascii="Georgia" w:hAnsi="Georgia"/>
          <w:sz w:val="20"/>
          <w:szCs w:val="20"/>
        </w:rPr>
        <w:t xml:space="preserve">Bindi - A. </w:t>
      </w:r>
      <w:proofErr w:type="spellStart"/>
      <w:r>
        <w:rPr>
          <w:rFonts w:ascii="Georgia" w:hAnsi="Georgia"/>
          <w:sz w:val="20"/>
          <w:szCs w:val="20"/>
        </w:rPr>
        <w:t>Pisaneschi</w:t>
      </w:r>
      <w:proofErr w:type="spellEnd"/>
      <w:r w:rsidRPr="009F1BB7">
        <w:rPr>
          <w:rFonts w:ascii="Georgia" w:hAnsi="Georgia"/>
          <w:sz w:val="20"/>
          <w:szCs w:val="20"/>
        </w:rPr>
        <w:t>,</w:t>
      </w:r>
      <w:r>
        <w:rPr>
          <w:rFonts w:ascii="Georgia" w:hAnsi="Georgia"/>
          <w:sz w:val="20"/>
          <w:szCs w:val="20"/>
        </w:rPr>
        <w:t xml:space="preserve"> </w:t>
      </w:r>
      <w:r w:rsidRPr="00534550">
        <w:rPr>
          <w:rFonts w:ascii="Georgia" w:hAnsi="Georgia"/>
          <w:i/>
          <w:sz w:val="20"/>
          <w:szCs w:val="20"/>
        </w:rPr>
        <w:t>La Corte costituzionale non consente la revocazione delle sentenze amministrative passate in giudicato per contrasto con la sentenza della Corte EDU</w:t>
      </w:r>
      <w:r>
        <w:rPr>
          <w:rFonts w:ascii="Georgia" w:hAnsi="Georgia"/>
          <w:sz w:val="20"/>
          <w:szCs w:val="20"/>
        </w:rPr>
        <w:t xml:space="preserve">, </w:t>
      </w:r>
      <w:r w:rsidRPr="00CE08E1">
        <w:rPr>
          <w:rFonts w:ascii="Georgia" w:hAnsi="Georgia"/>
          <w:sz w:val="20"/>
          <w:szCs w:val="20"/>
        </w:rPr>
        <w:t>op. cit</w:t>
      </w:r>
      <w:r w:rsidRPr="009F1BB7">
        <w:rPr>
          <w:rFonts w:ascii="Georgia" w:hAnsi="Georgia"/>
          <w:sz w:val="20"/>
          <w:szCs w:val="20"/>
        </w:rPr>
        <w:t xml:space="preserve">. </w:t>
      </w:r>
      <w:r>
        <w:rPr>
          <w:rFonts w:ascii="Georgia" w:hAnsi="Georgia"/>
          <w:sz w:val="20"/>
          <w:szCs w:val="20"/>
        </w:rPr>
        <w:t>E’</w:t>
      </w:r>
      <w:r w:rsidRPr="009F1BB7">
        <w:rPr>
          <w:rFonts w:ascii="Georgia" w:hAnsi="Georgia"/>
          <w:sz w:val="20"/>
          <w:szCs w:val="20"/>
        </w:rPr>
        <w:t xml:space="preserve"> </w:t>
      </w:r>
      <w:r>
        <w:rPr>
          <w:rFonts w:ascii="Georgia" w:hAnsi="Georgia"/>
          <w:sz w:val="20"/>
          <w:szCs w:val="20"/>
        </w:rPr>
        <w:t>ovvio, peraltro,</w:t>
      </w:r>
      <w:r w:rsidRPr="009F1BB7">
        <w:rPr>
          <w:rFonts w:ascii="Georgia" w:hAnsi="Georgia"/>
          <w:sz w:val="20"/>
          <w:szCs w:val="20"/>
        </w:rPr>
        <w:t xml:space="preserve"> che questi accorgimenti non potrebbero ritenersi sufficienti a scongiurare la violazione dell’art. 24 </w:t>
      </w:r>
      <w:proofErr w:type="spellStart"/>
      <w:proofErr w:type="gramStart"/>
      <w:r w:rsidRPr="009F1BB7">
        <w:rPr>
          <w:rFonts w:ascii="Georgia" w:hAnsi="Georgia"/>
          <w:sz w:val="20"/>
          <w:szCs w:val="20"/>
        </w:rPr>
        <w:t>Cost</w:t>
      </w:r>
      <w:proofErr w:type="spellEnd"/>
      <w:r w:rsidRPr="009F1BB7">
        <w:rPr>
          <w:rFonts w:ascii="Georgia" w:hAnsi="Georgia"/>
          <w:sz w:val="20"/>
          <w:szCs w:val="20"/>
        </w:rPr>
        <w:t>.,</w:t>
      </w:r>
      <w:proofErr w:type="gramEnd"/>
      <w:r w:rsidRPr="009F1BB7">
        <w:rPr>
          <w:rFonts w:ascii="Georgia" w:hAnsi="Georgia"/>
          <w:sz w:val="20"/>
          <w:szCs w:val="20"/>
        </w:rPr>
        <w:t xml:space="preserve"> laddove l’intervento in giudizio venga poi tentato ma non ammesso dalla Corte EDU</w:t>
      </w:r>
      <w:r>
        <w:rPr>
          <w:rFonts w:ascii="Georgia" w:hAnsi="Georgia"/>
          <w:sz w:val="20"/>
          <w:szCs w:val="20"/>
        </w:rPr>
        <w:t>, cui, in definitiva, anche da questa angolazione, spetta il compito primario di tutelare il terzo.</w:t>
      </w:r>
    </w:p>
  </w:footnote>
  <w:footnote w:id="56">
    <w:p w14:paraId="0F9A2F57" w14:textId="65BA9A8A" w:rsidR="00D27777" w:rsidRPr="00C23032" w:rsidRDefault="00D27777" w:rsidP="00311990">
      <w:pPr>
        <w:pStyle w:val="Testonotaapidipagina"/>
        <w:jc w:val="both"/>
        <w:rPr>
          <w:rFonts w:ascii="Georgia" w:hAnsi="Georgia"/>
          <w:sz w:val="20"/>
          <w:szCs w:val="20"/>
        </w:rPr>
      </w:pPr>
      <w:r w:rsidRPr="00C23032">
        <w:rPr>
          <w:rStyle w:val="Rimandonotaapidipagina"/>
          <w:rFonts w:ascii="Georgia" w:hAnsi="Georgia"/>
          <w:sz w:val="20"/>
          <w:szCs w:val="20"/>
        </w:rPr>
        <w:footnoteRef/>
      </w:r>
      <w:r w:rsidRPr="00C23032">
        <w:rPr>
          <w:rFonts w:ascii="Georgia" w:hAnsi="Georgia"/>
          <w:sz w:val="20"/>
          <w:szCs w:val="20"/>
        </w:rPr>
        <w:t xml:space="preserve"> A seguit</w:t>
      </w:r>
      <w:r>
        <w:rPr>
          <w:rFonts w:ascii="Georgia" w:hAnsi="Georgia"/>
          <w:sz w:val="20"/>
          <w:szCs w:val="20"/>
        </w:rPr>
        <w:t xml:space="preserve">o della sentenza della Corte </w:t>
      </w:r>
      <w:proofErr w:type="spellStart"/>
      <w:r>
        <w:rPr>
          <w:rFonts w:ascii="Georgia" w:hAnsi="Georgia"/>
          <w:sz w:val="20"/>
          <w:szCs w:val="20"/>
        </w:rPr>
        <w:t>Edu</w:t>
      </w:r>
      <w:proofErr w:type="spellEnd"/>
      <w:r w:rsidRPr="00C23032">
        <w:rPr>
          <w:rFonts w:ascii="Georgia" w:hAnsi="Georgia"/>
          <w:sz w:val="20"/>
          <w:szCs w:val="20"/>
        </w:rPr>
        <w:t>, 21 gennaio 2014, Zhou c. Italia, con cui si è accertat</w:t>
      </w:r>
      <w:r>
        <w:rPr>
          <w:rFonts w:ascii="Georgia" w:hAnsi="Georgia"/>
          <w:sz w:val="20"/>
          <w:szCs w:val="20"/>
        </w:rPr>
        <w:t xml:space="preserve">a la violazione dell’art. 8 </w:t>
      </w:r>
      <w:proofErr w:type="spellStart"/>
      <w:r>
        <w:rPr>
          <w:rFonts w:ascii="Georgia" w:hAnsi="Georgia"/>
          <w:sz w:val="20"/>
          <w:szCs w:val="20"/>
        </w:rPr>
        <w:t>Cedu</w:t>
      </w:r>
      <w:proofErr w:type="spellEnd"/>
      <w:r w:rsidRPr="00C23032">
        <w:rPr>
          <w:rFonts w:ascii="Georgia" w:hAnsi="Georgia"/>
          <w:sz w:val="20"/>
          <w:szCs w:val="20"/>
        </w:rPr>
        <w:t>, sul rilievo che, a salvaguardia del rispetto della vita familiare da ingerenze non giustificate, le autorità italiane, prima di disporre l’affidamento del minore e avviare una procedura di adottabilità, avrebbero dovuto prendere misure concrete per permettergli di vivere con la madre, occorrendo preservare, per quanto possibile, il legame tra gli stessi e favorirne lo sviluppo.</w:t>
      </w:r>
    </w:p>
  </w:footnote>
  <w:footnote w:id="57">
    <w:p w14:paraId="657A838F" w14:textId="72365C4F" w:rsidR="00D27777" w:rsidRPr="00E21E25" w:rsidRDefault="00D27777" w:rsidP="00512E9F">
      <w:pPr>
        <w:pStyle w:val="Testonotaapidipagina"/>
        <w:jc w:val="both"/>
        <w:rPr>
          <w:rFonts w:ascii="Georgia" w:hAnsi="Georgia"/>
          <w:sz w:val="20"/>
          <w:szCs w:val="20"/>
          <w:lang w:val="en-US"/>
        </w:rPr>
      </w:pPr>
      <w:r w:rsidRPr="00C23032">
        <w:rPr>
          <w:rStyle w:val="Rimandonotaapidipagina"/>
          <w:rFonts w:ascii="Georgia" w:hAnsi="Georgia"/>
          <w:sz w:val="20"/>
          <w:szCs w:val="20"/>
        </w:rPr>
        <w:footnoteRef/>
      </w:r>
      <w:r w:rsidRPr="00C23032">
        <w:rPr>
          <w:rFonts w:ascii="Georgia" w:hAnsi="Georgia"/>
          <w:sz w:val="20"/>
          <w:szCs w:val="20"/>
        </w:rPr>
        <w:t xml:space="preserve"> Si tratta dell’opinione del giudice </w:t>
      </w:r>
      <w:proofErr w:type="spellStart"/>
      <w:r w:rsidRPr="00C23032">
        <w:rPr>
          <w:rFonts w:ascii="Georgia" w:hAnsi="Georgia"/>
          <w:sz w:val="20"/>
          <w:szCs w:val="20"/>
        </w:rPr>
        <w:t>Wojtyczek</w:t>
      </w:r>
      <w:proofErr w:type="spellEnd"/>
      <w:r w:rsidRPr="00C23032">
        <w:rPr>
          <w:rFonts w:ascii="Georgia" w:hAnsi="Georgia"/>
          <w:sz w:val="20"/>
          <w:szCs w:val="20"/>
        </w:rPr>
        <w:t xml:space="preserve">: «7. </w:t>
      </w:r>
      <w:r w:rsidRPr="00E21E25">
        <w:rPr>
          <w:rFonts w:ascii="Georgia" w:hAnsi="Georgia"/>
          <w:sz w:val="20"/>
          <w:szCs w:val="20"/>
          <w:lang w:val="en-US"/>
        </w:rPr>
        <w:t xml:space="preserve">The question of the effects of the Court’s judgments </w:t>
      </w:r>
      <w:proofErr w:type="gramStart"/>
      <w:r w:rsidRPr="00E21E25">
        <w:rPr>
          <w:rFonts w:ascii="Georgia" w:hAnsi="Georgia"/>
          <w:sz w:val="20"/>
          <w:szCs w:val="20"/>
          <w:lang w:val="en-US"/>
        </w:rPr>
        <w:t>is intrinsically linked</w:t>
      </w:r>
      <w:proofErr w:type="gramEnd"/>
      <w:r w:rsidRPr="00E21E25">
        <w:rPr>
          <w:rFonts w:ascii="Georgia" w:hAnsi="Georgia"/>
          <w:sz w:val="20"/>
          <w:szCs w:val="20"/>
          <w:lang w:val="en-US"/>
        </w:rPr>
        <w:t xml:space="preserve"> to the question of the procedure before the Court. All procedural rules must be suited to the purpose and object of the proceedings and must ensure effective protection of the legitimate interests of all the parties concerned. Moreover, they must guarantee the undisputed procedural legitimacy of the decisions given. Procedural justice requires in particular that all the persons concerned by the outcome of the proceedings </w:t>
      </w:r>
      <w:proofErr w:type="gramStart"/>
      <w:r w:rsidRPr="00E21E25">
        <w:rPr>
          <w:rFonts w:ascii="Georgia" w:hAnsi="Georgia"/>
          <w:sz w:val="20"/>
          <w:szCs w:val="20"/>
          <w:lang w:val="en-US"/>
        </w:rPr>
        <w:t>are</w:t>
      </w:r>
      <w:proofErr w:type="gramEnd"/>
      <w:r w:rsidRPr="00E21E25">
        <w:rPr>
          <w:rFonts w:ascii="Georgia" w:hAnsi="Georgia"/>
          <w:sz w:val="20"/>
          <w:szCs w:val="20"/>
          <w:lang w:val="en-US"/>
        </w:rPr>
        <w:t xml:space="preserve"> guaranteed the right to be heard. As Seneca observed in Medea: Qui </w:t>
      </w:r>
      <w:proofErr w:type="spellStart"/>
      <w:r w:rsidRPr="00E21E25">
        <w:rPr>
          <w:rFonts w:ascii="Georgia" w:hAnsi="Georgia"/>
          <w:sz w:val="20"/>
          <w:szCs w:val="20"/>
          <w:lang w:val="en-US"/>
        </w:rPr>
        <w:t>statuit</w:t>
      </w:r>
      <w:proofErr w:type="spellEnd"/>
      <w:r w:rsidRPr="00E21E25">
        <w:rPr>
          <w:rFonts w:ascii="Georgia" w:hAnsi="Georgia"/>
          <w:sz w:val="20"/>
          <w:szCs w:val="20"/>
          <w:lang w:val="en-US"/>
        </w:rPr>
        <w:t xml:space="preserve"> </w:t>
      </w:r>
      <w:proofErr w:type="spellStart"/>
      <w:r w:rsidRPr="00E21E25">
        <w:rPr>
          <w:rFonts w:ascii="Georgia" w:hAnsi="Georgia"/>
          <w:sz w:val="20"/>
          <w:szCs w:val="20"/>
          <w:lang w:val="en-US"/>
        </w:rPr>
        <w:t>aliquid</w:t>
      </w:r>
      <w:proofErr w:type="spellEnd"/>
      <w:r w:rsidRPr="00E21E25">
        <w:rPr>
          <w:rFonts w:ascii="Georgia" w:hAnsi="Georgia"/>
          <w:sz w:val="20"/>
          <w:szCs w:val="20"/>
          <w:lang w:val="en-US"/>
        </w:rPr>
        <w:t xml:space="preserve"> parte </w:t>
      </w:r>
      <w:proofErr w:type="spellStart"/>
      <w:r w:rsidRPr="00E21E25">
        <w:rPr>
          <w:rFonts w:ascii="Georgia" w:hAnsi="Georgia"/>
          <w:sz w:val="20"/>
          <w:szCs w:val="20"/>
          <w:lang w:val="en-US"/>
        </w:rPr>
        <w:t>inaudita</w:t>
      </w:r>
      <w:proofErr w:type="spellEnd"/>
      <w:r w:rsidRPr="00E21E25">
        <w:rPr>
          <w:rFonts w:ascii="Georgia" w:hAnsi="Georgia"/>
          <w:sz w:val="20"/>
          <w:szCs w:val="20"/>
          <w:lang w:val="en-US"/>
        </w:rPr>
        <w:t xml:space="preserve"> </w:t>
      </w:r>
      <w:proofErr w:type="spellStart"/>
      <w:r w:rsidRPr="00E21E25">
        <w:rPr>
          <w:rFonts w:ascii="Georgia" w:hAnsi="Georgia"/>
          <w:sz w:val="20"/>
          <w:szCs w:val="20"/>
          <w:lang w:val="en-US"/>
        </w:rPr>
        <w:t>altera</w:t>
      </w:r>
      <w:proofErr w:type="spellEnd"/>
      <w:r w:rsidRPr="00E21E25">
        <w:rPr>
          <w:rFonts w:ascii="Georgia" w:hAnsi="Georgia"/>
          <w:sz w:val="20"/>
          <w:szCs w:val="20"/>
          <w:lang w:val="en-US"/>
        </w:rPr>
        <w:t xml:space="preserve">, </w:t>
      </w:r>
      <w:proofErr w:type="spellStart"/>
      <w:r w:rsidRPr="00E21E25">
        <w:rPr>
          <w:rFonts w:ascii="Georgia" w:hAnsi="Georgia"/>
          <w:sz w:val="20"/>
          <w:szCs w:val="20"/>
          <w:lang w:val="en-US"/>
        </w:rPr>
        <w:t>aequum</w:t>
      </w:r>
      <w:proofErr w:type="spellEnd"/>
      <w:r w:rsidRPr="00E21E25">
        <w:rPr>
          <w:rFonts w:ascii="Georgia" w:hAnsi="Georgia"/>
          <w:sz w:val="20"/>
          <w:szCs w:val="20"/>
          <w:lang w:val="en-US"/>
        </w:rPr>
        <w:t xml:space="preserve"> licet </w:t>
      </w:r>
      <w:proofErr w:type="spellStart"/>
      <w:r w:rsidRPr="00E21E25">
        <w:rPr>
          <w:rFonts w:ascii="Georgia" w:hAnsi="Georgia"/>
          <w:sz w:val="20"/>
          <w:szCs w:val="20"/>
          <w:lang w:val="en-US"/>
        </w:rPr>
        <w:t>statuerit</w:t>
      </w:r>
      <w:proofErr w:type="spellEnd"/>
      <w:r w:rsidRPr="00E21E25">
        <w:rPr>
          <w:rFonts w:ascii="Georgia" w:hAnsi="Georgia"/>
          <w:sz w:val="20"/>
          <w:szCs w:val="20"/>
          <w:lang w:val="en-US"/>
        </w:rPr>
        <w:t xml:space="preserve">, </w:t>
      </w:r>
      <w:proofErr w:type="spellStart"/>
      <w:r w:rsidRPr="00E21E25">
        <w:rPr>
          <w:rFonts w:ascii="Georgia" w:hAnsi="Georgia"/>
          <w:sz w:val="20"/>
          <w:szCs w:val="20"/>
          <w:lang w:val="en-US"/>
        </w:rPr>
        <w:t>haud</w:t>
      </w:r>
      <w:proofErr w:type="spellEnd"/>
      <w:r w:rsidRPr="00E21E25">
        <w:rPr>
          <w:rFonts w:ascii="Georgia" w:hAnsi="Georgia"/>
          <w:sz w:val="20"/>
          <w:szCs w:val="20"/>
          <w:lang w:val="en-US"/>
        </w:rPr>
        <w:t xml:space="preserve"> </w:t>
      </w:r>
      <w:proofErr w:type="spellStart"/>
      <w:r w:rsidRPr="00E21E25">
        <w:rPr>
          <w:rFonts w:ascii="Georgia" w:hAnsi="Georgia"/>
          <w:sz w:val="20"/>
          <w:szCs w:val="20"/>
          <w:lang w:val="en-US"/>
        </w:rPr>
        <w:t>aequus</w:t>
      </w:r>
      <w:proofErr w:type="spellEnd"/>
      <w:r w:rsidRPr="00E21E25">
        <w:rPr>
          <w:rFonts w:ascii="Georgia" w:hAnsi="Georgia"/>
          <w:sz w:val="20"/>
          <w:szCs w:val="20"/>
          <w:lang w:val="en-US"/>
        </w:rPr>
        <w:t xml:space="preserve"> </w:t>
      </w:r>
      <w:proofErr w:type="spellStart"/>
      <w:r w:rsidRPr="00E21E25">
        <w:rPr>
          <w:rFonts w:ascii="Georgia" w:hAnsi="Georgia"/>
          <w:sz w:val="20"/>
          <w:szCs w:val="20"/>
          <w:lang w:val="en-US"/>
        </w:rPr>
        <w:t>fuit</w:t>
      </w:r>
      <w:proofErr w:type="spellEnd"/>
      <w:r w:rsidRPr="00E21E25">
        <w:rPr>
          <w:rFonts w:ascii="Georgia" w:hAnsi="Georgia"/>
          <w:sz w:val="20"/>
          <w:szCs w:val="20"/>
          <w:lang w:val="en-US"/>
        </w:rPr>
        <w:t xml:space="preserve">. The more far-reaching the effects of the Court’s judgments the more vital it is to ensure that all the persons concerned have the right to </w:t>
      </w:r>
      <w:proofErr w:type="gramStart"/>
      <w:r w:rsidRPr="00E21E25">
        <w:rPr>
          <w:rFonts w:ascii="Georgia" w:hAnsi="Georgia"/>
          <w:sz w:val="20"/>
          <w:szCs w:val="20"/>
          <w:lang w:val="en-US"/>
        </w:rPr>
        <w:t>be heard</w:t>
      </w:r>
      <w:proofErr w:type="gramEnd"/>
      <w:r w:rsidRPr="00E21E25">
        <w:rPr>
          <w:rFonts w:ascii="Georgia" w:hAnsi="Georgia"/>
          <w:sz w:val="20"/>
          <w:szCs w:val="20"/>
          <w:lang w:val="en-US"/>
        </w:rPr>
        <w:t xml:space="preserve">. Developments in case-law and practice regarding the effects and execution of the Court’s judgments may call for adjustments to be made to the applicable procedural rules (…) The Convention does not guarantee the other parties to domestic proceedings who are concerned by the impugned judicial decision the right to be heard by the Court. </w:t>
      </w:r>
      <w:proofErr w:type="gramStart"/>
      <w:r w:rsidRPr="00E21E25">
        <w:rPr>
          <w:rFonts w:ascii="Georgia" w:hAnsi="Georgia"/>
          <w:sz w:val="20"/>
          <w:szCs w:val="20"/>
          <w:lang w:val="en-US"/>
        </w:rPr>
        <w:t xml:space="preserve">It is true that under Article 36 § 2 of the Convention, as supplemented by Rule 44 § 3 of the Rules of Court, the President of the Chamber may, in the interests of the proper administration of justice, </w:t>
      </w:r>
      <w:proofErr w:type="spellStart"/>
      <w:r w:rsidRPr="00E21E25">
        <w:rPr>
          <w:rFonts w:ascii="Georgia" w:hAnsi="Georgia"/>
          <w:sz w:val="20"/>
          <w:szCs w:val="20"/>
          <w:lang w:val="en-US"/>
        </w:rPr>
        <w:t>authorise</w:t>
      </w:r>
      <w:proofErr w:type="spellEnd"/>
      <w:r w:rsidRPr="00E21E25">
        <w:rPr>
          <w:rFonts w:ascii="Georgia" w:hAnsi="Georgia"/>
          <w:sz w:val="20"/>
          <w:szCs w:val="20"/>
          <w:lang w:val="en-US"/>
        </w:rPr>
        <w:t xml:space="preserve"> or invite any person concerned who is not the applicant to submit written comments or, in exceptional circumstances, to take part in the hearing.</w:t>
      </w:r>
      <w:proofErr w:type="gramEnd"/>
      <w:r w:rsidRPr="00E21E25">
        <w:rPr>
          <w:rFonts w:ascii="Georgia" w:hAnsi="Georgia"/>
          <w:sz w:val="20"/>
          <w:szCs w:val="20"/>
          <w:lang w:val="en-US"/>
        </w:rPr>
        <w:t xml:space="preserve"> The Court sometimes makes use of this possibility, in particular in cases dealing with family law. The approach adopted strikes me as inadequate, as the option, left to the discretion of the President of the Chamber, of hearing the views of a person who is concerned does not equate to a guarantee of the right to be heard. It </w:t>
      </w:r>
      <w:proofErr w:type="gramStart"/>
      <w:r w:rsidRPr="00E21E25">
        <w:rPr>
          <w:rFonts w:ascii="Georgia" w:hAnsi="Georgia"/>
          <w:sz w:val="20"/>
          <w:szCs w:val="20"/>
          <w:lang w:val="en-US"/>
        </w:rPr>
        <w:t>is not always used</w:t>
      </w:r>
      <w:proofErr w:type="gramEnd"/>
      <w:r w:rsidRPr="00E21E25">
        <w:rPr>
          <w:rFonts w:ascii="Georgia" w:hAnsi="Georgia"/>
          <w:sz w:val="20"/>
          <w:szCs w:val="20"/>
          <w:lang w:val="en-US"/>
        </w:rPr>
        <w:t xml:space="preserve"> where the rights of third parties are concerned. When sitting in cases dealing with violations of the Convention in civil proceedings or arising from a judicial decision in a civil case, I invariably wonder whether the other parties concerned </w:t>
      </w:r>
      <w:proofErr w:type="gramStart"/>
      <w:r w:rsidRPr="00E21E25">
        <w:rPr>
          <w:rFonts w:ascii="Georgia" w:hAnsi="Georgia"/>
          <w:sz w:val="20"/>
          <w:szCs w:val="20"/>
          <w:lang w:val="en-US"/>
        </w:rPr>
        <w:t>should not be granted</w:t>
      </w:r>
      <w:proofErr w:type="gramEnd"/>
      <w:r w:rsidRPr="00E21E25">
        <w:rPr>
          <w:rFonts w:ascii="Georgia" w:hAnsi="Georgia"/>
          <w:sz w:val="20"/>
          <w:szCs w:val="20"/>
          <w:lang w:val="en-US"/>
        </w:rPr>
        <w:t xml:space="preserve"> the right to submit observations to the Court. Is it right to give a decision without hearing the other parties concerned? Ensuring that they have the right to </w:t>
      </w:r>
      <w:proofErr w:type="gramStart"/>
      <w:r w:rsidRPr="00E21E25">
        <w:rPr>
          <w:rFonts w:ascii="Georgia" w:hAnsi="Georgia"/>
          <w:sz w:val="20"/>
          <w:szCs w:val="20"/>
          <w:lang w:val="en-US"/>
        </w:rPr>
        <w:t>be heard</w:t>
      </w:r>
      <w:proofErr w:type="gramEnd"/>
      <w:r w:rsidRPr="00E21E25">
        <w:rPr>
          <w:rFonts w:ascii="Georgia" w:hAnsi="Georgia"/>
          <w:sz w:val="20"/>
          <w:szCs w:val="20"/>
          <w:lang w:val="en-US"/>
        </w:rPr>
        <w:t xml:space="preserve"> would not only give greater effect to the principles of procedural justice, but in many cases would also afford greater insight into the issues under examination. Given the case-law developments referred to above, the rules applicable to the procedure for the examination of applications by the Court do not confer a sufficient degree of procedural legitimacy on the decisions given. Against that background, it is time to rethink the procedure before the Court in order better to adapt it to the requirements of procedural justice».</w:t>
      </w:r>
    </w:p>
  </w:footnote>
  <w:footnote w:id="58">
    <w:p w14:paraId="1EF005D1" w14:textId="62B52722" w:rsidR="00D27777" w:rsidRPr="00E21E25" w:rsidRDefault="00D27777" w:rsidP="009F1BB7">
      <w:pPr>
        <w:pStyle w:val="Testonotaapidipagina"/>
        <w:jc w:val="both"/>
        <w:rPr>
          <w:lang w:val="en-US"/>
        </w:rPr>
      </w:pPr>
      <w:r w:rsidRPr="00C23032">
        <w:rPr>
          <w:rStyle w:val="Rimandonotaapidipagina"/>
          <w:rFonts w:ascii="Georgia" w:hAnsi="Georgia"/>
          <w:sz w:val="20"/>
          <w:szCs w:val="20"/>
        </w:rPr>
        <w:footnoteRef/>
      </w:r>
      <w:r w:rsidRPr="00E21E25">
        <w:rPr>
          <w:rFonts w:ascii="Georgia" w:hAnsi="Georgia"/>
          <w:sz w:val="20"/>
          <w:szCs w:val="20"/>
          <w:lang w:val="en-US"/>
        </w:rPr>
        <w:t xml:space="preserve"> «66. The Court </w:t>
      </w:r>
      <w:proofErr w:type="spellStart"/>
      <w:r w:rsidRPr="00E21E25">
        <w:rPr>
          <w:rFonts w:ascii="Georgia" w:hAnsi="Georgia"/>
          <w:sz w:val="20"/>
          <w:szCs w:val="20"/>
          <w:lang w:val="en-US"/>
        </w:rPr>
        <w:t>emphasises</w:t>
      </w:r>
      <w:proofErr w:type="spellEnd"/>
      <w:r w:rsidRPr="00E21E25">
        <w:rPr>
          <w:rFonts w:ascii="Georgia" w:hAnsi="Georgia"/>
          <w:sz w:val="20"/>
          <w:szCs w:val="20"/>
          <w:lang w:val="en-US"/>
        </w:rPr>
        <w:t xml:space="preserve"> that its assessment of the </w:t>
      </w:r>
      <w:proofErr w:type="spellStart"/>
      <w:r w:rsidRPr="00E21E25">
        <w:rPr>
          <w:rFonts w:ascii="Georgia" w:hAnsi="Georgia"/>
          <w:sz w:val="20"/>
          <w:szCs w:val="20"/>
          <w:lang w:val="en-US"/>
        </w:rPr>
        <w:t>Bochan</w:t>
      </w:r>
      <w:proofErr w:type="spellEnd"/>
      <w:r w:rsidRPr="00E21E25">
        <w:rPr>
          <w:rFonts w:ascii="Georgia" w:hAnsi="Georgia"/>
          <w:sz w:val="20"/>
          <w:szCs w:val="20"/>
          <w:lang w:val="en-US"/>
        </w:rPr>
        <w:t xml:space="preserve"> (no. 2) case (cited above) focused on issues relating to the civil aspect of Article 6 of the Convention However, there are significant differences between civil and criminal proceedings. 67. The Court considers that the rights of persons accused of or charged with a criminal offence require greater protection than the rights of parties to civil proceedings. The principles and standards applicable to criminal proceedings </w:t>
      </w:r>
      <w:proofErr w:type="gramStart"/>
      <w:r w:rsidRPr="00E21E25">
        <w:rPr>
          <w:rFonts w:ascii="Georgia" w:hAnsi="Georgia"/>
          <w:sz w:val="20"/>
          <w:szCs w:val="20"/>
          <w:lang w:val="en-US"/>
        </w:rPr>
        <w:t>must therefore be laid down</w:t>
      </w:r>
      <w:proofErr w:type="gramEnd"/>
      <w:r w:rsidRPr="00E21E25">
        <w:rPr>
          <w:rFonts w:ascii="Georgia" w:hAnsi="Georgia"/>
          <w:sz w:val="20"/>
          <w:szCs w:val="20"/>
          <w:lang w:val="en-US"/>
        </w:rPr>
        <w:t xml:space="preserve"> with particular clarity and precision. Lastly, whereas in civil proceedings the rights of one party may conflict with the rights of the other party, no such considerations stand in the way of measures taken in </w:t>
      </w:r>
      <w:proofErr w:type="spellStart"/>
      <w:r w:rsidRPr="00E21E25">
        <w:rPr>
          <w:rFonts w:ascii="Georgia" w:hAnsi="Georgia"/>
          <w:sz w:val="20"/>
          <w:szCs w:val="20"/>
          <w:lang w:val="en-US"/>
        </w:rPr>
        <w:t>favour</w:t>
      </w:r>
      <w:proofErr w:type="spellEnd"/>
      <w:r w:rsidRPr="00E21E25">
        <w:rPr>
          <w:rFonts w:ascii="Georgia" w:hAnsi="Georgia"/>
          <w:sz w:val="20"/>
          <w:szCs w:val="20"/>
          <w:lang w:val="en-US"/>
        </w:rPr>
        <w:t xml:space="preserve"> of persons who have been accused, charged or convicted, notwithstanding the rights which the victims of offences might seek to uphold before the domestic courts».</w:t>
      </w:r>
    </w:p>
  </w:footnote>
  <w:footnote w:id="59">
    <w:p w14:paraId="7BDC03CE" w14:textId="40B2D3DE" w:rsidR="00D27777" w:rsidRPr="00E21E25" w:rsidRDefault="00D27777" w:rsidP="00C23032">
      <w:pPr>
        <w:pStyle w:val="Testonotaapidipagina"/>
        <w:jc w:val="both"/>
        <w:rPr>
          <w:lang w:val="en-US"/>
        </w:rPr>
      </w:pPr>
      <w:r w:rsidRPr="00C23032">
        <w:rPr>
          <w:rStyle w:val="Rimandonotaapidipagina"/>
          <w:rFonts w:ascii="Georgia" w:hAnsi="Georgia"/>
          <w:sz w:val="20"/>
          <w:szCs w:val="20"/>
        </w:rPr>
        <w:footnoteRef/>
      </w:r>
      <w:r w:rsidRPr="00E21E25">
        <w:rPr>
          <w:rFonts w:ascii="Georgia" w:hAnsi="Georgia"/>
          <w:sz w:val="20"/>
          <w:szCs w:val="20"/>
          <w:lang w:val="en-US"/>
        </w:rPr>
        <w:t xml:space="preserve"> «60</w:t>
      </w:r>
      <w:proofErr w:type="gramStart"/>
      <w:r w:rsidRPr="00E21E25">
        <w:rPr>
          <w:rFonts w:ascii="Georgia" w:hAnsi="Georgia"/>
          <w:sz w:val="20"/>
          <w:szCs w:val="20"/>
          <w:lang w:val="en-US"/>
        </w:rPr>
        <w:t>.  The</w:t>
      </w:r>
      <w:proofErr w:type="gramEnd"/>
      <w:r w:rsidRPr="00E21E25">
        <w:rPr>
          <w:rFonts w:ascii="Georgia" w:hAnsi="Georgia"/>
          <w:sz w:val="20"/>
          <w:szCs w:val="20"/>
          <w:lang w:val="en-US"/>
        </w:rPr>
        <w:t xml:space="preserve"> Court reiterates that in </w:t>
      </w:r>
      <w:proofErr w:type="spellStart"/>
      <w:r w:rsidRPr="00E21E25">
        <w:rPr>
          <w:rFonts w:ascii="Georgia" w:hAnsi="Georgia"/>
          <w:sz w:val="20"/>
          <w:szCs w:val="20"/>
          <w:lang w:val="en-US"/>
        </w:rPr>
        <w:t>Bochan</w:t>
      </w:r>
      <w:proofErr w:type="spellEnd"/>
      <w:r w:rsidRPr="00E21E25">
        <w:rPr>
          <w:rFonts w:ascii="Georgia" w:hAnsi="Georgia"/>
          <w:sz w:val="20"/>
          <w:szCs w:val="20"/>
          <w:lang w:val="en-US"/>
        </w:rPr>
        <w:t xml:space="preserve"> (no. 2) (cited above) it considered the issue of the applicability of Article 6 to remedies concerning the reopening of civil proceedings which had been concluded by final judicial decisions. The principles set out by the Court in that case may</w:t>
      </w:r>
      <w:r>
        <w:rPr>
          <w:rFonts w:ascii="Georgia" w:hAnsi="Georgia"/>
          <w:sz w:val="20"/>
          <w:szCs w:val="20"/>
          <w:lang w:val="en-US"/>
        </w:rPr>
        <w:t xml:space="preserve"> be </w:t>
      </w:r>
      <w:proofErr w:type="spellStart"/>
      <w:r>
        <w:rPr>
          <w:rFonts w:ascii="Georgia" w:hAnsi="Georgia"/>
          <w:sz w:val="20"/>
          <w:szCs w:val="20"/>
          <w:lang w:val="en-US"/>
        </w:rPr>
        <w:t>summarised</w:t>
      </w:r>
      <w:proofErr w:type="spellEnd"/>
      <w:r>
        <w:rPr>
          <w:rFonts w:ascii="Georgia" w:hAnsi="Georgia"/>
          <w:sz w:val="20"/>
          <w:szCs w:val="20"/>
          <w:lang w:val="en-US"/>
        </w:rPr>
        <w:t xml:space="preserve"> as follows: (a) </w:t>
      </w:r>
      <w:r w:rsidRPr="00E21E25">
        <w:rPr>
          <w:rFonts w:ascii="Georgia" w:hAnsi="Georgia"/>
          <w:sz w:val="20"/>
          <w:szCs w:val="20"/>
          <w:lang w:val="en-US"/>
        </w:rPr>
        <w:t xml:space="preserve">According to long-standing and established </w:t>
      </w:r>
      <w:proofErr w:type="gramStart"/>
      <w:r w:rsidRPr="00E21E25">
        <w:rPr>
          <w:rFonts w:ascii="Georgia" w:hAnsi="Georgia"/>
          <w:sz w:val="20"/>
          <w:szCs w:val="20"/>
          <w:lang w:val="en-US"/>
        </w:rPr>
        <w:t>case-law</w:t>
      </w:r>
      <w:proofErr w:type="gramEnd"/>
      <w:r w:rsidRPr="00E21E25">
        <w:rPr>
          <w:rFonts w:ascii="Georgia" w:hAnsi="Georgia"/>
          <w:sz w:val="20"/>
          <w:szCs w:val="20"/>
          <w:lang w:val="en-US"/>
        </w:rPr>
        <w:t xml:space="preserve">, the Convention does not guarantee a right to have a terminated case reopened. Extraordinary remedies by which the reopening of terminated judicial proceedings may be sought do not normally involve the determination of “civil rights and obligations” or of “any criminal charge” and therefore Article 6 </w:t>
      </w:r>
      <w:proofErr w:type="gramStart"/>
      <w:r w:rsidRPr="00E21E25">
        <w:rPr>
          <w:rFonts w:ascii="Georgia" w:hAnsi="Georgia"/>
          <w:sz w:val="20"/>
          <w:szCs w:val="20"/>
          <w:lang w:val="en-US"/>
        </w:rPr>
        <w:t>is deemed</w:t>
      </w:r>
      <w:proofErr w:type="gramEnd"/>
      <w:r w:rsidRPr="00E21E25">
        <w:rPr>
          <w:rFonts w:ascii="Georgia" w:hAnsi="Georgia"/>
          <w:sz w:val="20"/>
          <w:szCs w:val="20"/>
          <w:lang w:val="en-US"/>
        </w:rPr>
        <w:t xml:space="preserve"> inapplicable to them. This approach has also been followed in cases where the reopening of terminated domestic judicial proceedings has been sought on the ground of a finding by the Court of a violation of the Convention (</w:t>
      </w:r>
      <w:proofErr w:type="gramStart"/>
      <w:r w:rsidRPr="00E21E25">
        <w:rPr>
          <w:rFonts w:ascii="Georgia" w:hAnsi="Georgia"/>
          <w:sz w:val="20"/>
          <w:szCs w:val="20"/>
          <w:lang w:val="en-US"/>
        </w:rPr>
        <w:t>ibid.,</w:t>
      </w:r>
      <w:proofErr w:type="gramEnd"/>
      <w:r w:rsidRPr="00E21E25">
        <w:rPr>
          <w:rFonts w:ascii="Georgia" w:hAnsi="Georgia"/>
          <w:sz w:val="20"/>
          <w:szCs w:val="20"/>
          <w:lang w:val="en-US"/>
        </w:rPr>
        <w:t xml:space="preserve"> §§ 44</w:t>
      </w:r>
      <w:r w:rsidRPr="00E21E25">
        <w:rPr>
          <w:rFonts w:ascii="Times New Roman" w:hAnsi="Times New Roman" w:cs="Times New Roman"/>
          <w:sz w:val="20"/>
          <w:szCs w:val="20"/>
          <w:lang w:val="en-US"/>
        </w:rPr>
        <w:t>‑</w:t>
      </w:r>
      <w:r w:rsidRPr="00E21E25">
        <w:rPr>
          <w:rFonts w:ascii="Georgia" w:hAnsi="Georgia"/>
          <w:sz w:val="20"/>
          <w:szCs w:val="20"/>
          <w:lang w:val="en-US"/>
        </w:rPr>
        <w:t>45, wit</w:t>
      </w:r>
      <w:r>
        <w:rPr>
          <w:rFonts w:ascii="Georgia" w:hAnsi="Georgia"/>
          <w:sz w:val="20"/>
          <w:szCs w:val="20"/>
          <w:lang w:val="en-US"/>
        </w:rPr>
        <w:t>h the references therein). (</w:t>
      </w:r>
      <w:proofErr w:type="gramStart"/>
      <w:r>
        <w:rPr>
          <w:rFonts w:ascii="Georgia" w:hAnsi="Georgia"/>
          <w:sz w:val="20"/>
          <w:szCs w:val="20"/>
          <w:lang w:val="en-US"/>
        </w:rPr>
        <w:t>b</w:t>
      </w:r>
      <w:proofErr w:type="gramEnd"/>
      <w:r>
        <w:rPr>
          <w:rFonts w:ascii="Georgia" w:hAnsi="Georgia"/>
          <w:sz w:val="20"/>
          <w:szCs w:val="20"/>
          <w:lang w:val="en-US"/>
        </w:rPr>
        <w:t xml:space="preserve">) </w:t>
      </w:r>
      <w:r w:rsidRPr="00E21E25">
        <w:rPr>
          <w:rFonts w:ascii="Georgia" w:hAnsi="Georgia"/>
          <w:sz w:val="20"/>
          <w:szCs w:val="20"/>
          <w:lang w:val="en-US"/>
        </w:rPr>
        <w:t xml:space="preserve">However, should an extraordinary remedy lead automatically or in the specific circumstances to a full reconsideration of the case, Article 6 applies in the usual way to the “reconsideration” proceedings. Moreover, Article 6 has also been found to be applicable in certain instances where the proceedings, although </w:t>
      </w:r>
      <w:proofErr w:type="spellStart"/>
      <w:r w:rsidRPr="00E21E25">
        <w:rPr>
          <w:rFonts w:ascii="Georgia" w:hAnsi="Georgia"/>
          <w:sz w:val="20"/>
          <w:szCs w:val="20"/>
          <w:lang w:val="en-US"/>
        </w:rPr>
        <w:t>characterised</w:t>
      </w:r>
      <w:proofErr w:type="spellEnd"/>
      <w:r w:rsidRPr="00E21E25">
        <w:rPr>
          <w:rFonts w:ascii="Georgia" w:hAnsi="Georgia"/>
          <w:sz w:val="20"/>
          <w:szCs w:val="20"/>
          <w:lang w:val="en-US"/>
        </w:rPr>
        <w:t xml:space="preserve"> as “extraordinary” or “exceptional” in domestic law, were deemed to be similar in nature and scope to ordinary appeal proceedings, the national </w:t>
      </w:r>
      <w:proofErr w:type="spellStart"/>
      <w:r w:rsidRPr="00E21E25">
        <w:rPr>
          <w:rFonts w:ascii="Georgia" w:hAnsi="Georgia"/>
          <w:sz w:val="20"/>
          <w:szCs w:val="20"/>
          <w:lang w:val="en-US"/>
        </w:rPr>
        <w:t>characterisation</w:t>
      </w:r>
      <w:proofErr w:type="spellEnd"/>
      <w:r w:rsidRPr="00E21E25">
        <w:rPr>
          <w:rFonts w:ascii="Georgia" w:hAnsi="Georgia"/>
          <w:sz w:val="20"/>
          <w:szCs w:val="20"/>
          <w:lang w:val="en-US"/>
        </w:rPr>
        <w:t xml:space="preserve"> of the proceedings not being regarded as decisive for the issue of applic</w:t>
      </w:r>
      <w:r>
        <w:rPr>
          <w:rFonts w:ascii="Georgia" w:hAnsi="Georgia"/>
          <w:sz w:val="20"/>
          <w:szCs w:val="20"/>
          <w:lang w:val="en-US"/>
        </w:rPr>
        <w:t xml:space="preserve">ability (ibid., §§ 46-47). </w:t>
      </w:r>
      <w:proofErr w:type="gramStart"/>
      <w:r>
        <w:rPr>
          <w:rFonts w:ascii="Georgia" w:hAnsi="Georgia"/>
          <w:sz w:val="20"/>
          <w:szCs w:val="20"/>
          <w:lang w:val="en-US"/>
        </w:rPr>
        <w:t xml:space="preserve">(c) </w:t>
      </w:r>
      <w:r w:rsidRPr="00E21E25">
        <w:rPr>
          <w:rFonts w:ascii="Georgia" w:hAnsi="Georgia"/>
          <w:sz w:val="20"/>
          <w:szCs w:val="20"/>
          <w:lang w:val="en-US"/>
        </w:rPr>
        <w:t>In sum, while Article 6 § 1 is not normally applicable to extraordinary remedies by which the reopening of terminated judicial proceedings may be sought, the nature, scope and specific features of the relevant procedure in the legal system concerned may be such as to bring the procedure within the ambit of Article 6 § 1 and of the safeguards of a fair trial which that provision affords to litigants (ibid., § 50)».</w:t>
      </w:r>
      <w:proofErr w:type="gramEnd"/>
    </w:p>
  </w:footnote>
  <w:footnote w:id="60">
    <w:p w14:paraId="4A4D05B3" w14:textId="6AEEB4CA" w:rsidR="00D27777" w:rsidRPr="002847A1" w:rsidRDefault="00D27777" w:rsidP="004D2EA8">
      <w:pPr>
        <w:pStyle w:val="Testonotaapidipagina"/>
        <w:jc w:val="both"/>
        <w:rPr>
          <w:rFonts w:ascii="Georgia" w:hAnsi="Georgia"/>
          <w:sz w:val="20"/>
          <w:szCs w:val="20"/>
        </w:rPr>
      </w:pPr>
      <w:r w:rsidRPr="002847A1">
        <w:rPr>
          <w:rStyle w:val="Rimandonotaapidipagina"/>
          <w:rFonts w:ascii="Georgia" w:hAnsi="Georgia"/>
          <w:sz w:val="20"/>
          <w:szCs w:val="20"/>
        </w:rPr>
        <w:footnoteRef/>
      </w:r>
      <w:r>
        <w:rPr>
          <w:rFonts w:ascii="Georgia" w:hAnsi="Georgia"/>
          <w:sz w:val="20"/>
          <w:szCs w:val="20"/>
        </w:rPr>
        <w:t xml:space="preserve"> M. Branca</w:t>
      </w:r>
      <w:r w:rsidRPr="002847A1">
        <w:rPr>
          <w:rFonts w:ascii="Georgia" w:hAnsi="Georgia"/>
          <w:sz w:val="20"/>
          <w:szCs w:val="20"/>
        </w:rPr>
        <w:t xml:space="preserve">, </w:t>
      </w:r>
      <w:r w:rsidRPr="002847A1">
        <w:rPr>
          <w:rFonts w:ascii="Georgia" w:hAnsi="Georgia"/>
          <w:i/>
          <w:sz w:val="20"/>
          <w:szCs w:val="20"/>
        </w:rPr>
        <w:t xml:space="preserve">L’esecuzione della sentenza CEDU e la riapertura del processo civile o amministrativo: Corte </w:t>
      </w:r>
      <w:proofErr w:type="spellStart"/>
      <w:r w:rsidRPr="002847A1">
        <w:rPr>
          <w:rFonts w:ascii="Georgia" w:hAnsi="Georgia"/>
          <w:i/>
          <w:sz w:val="20"/>
          <w:szCs w:val="20"/>
        </w:rPr>
        <w:t>cost</w:t>
      </w:r>
      <w:proofErr w:type="spellEnd"/>
      <w:r w:rsidRPr="002847A1">
        <w:rPr>
          <w:rFonts w:ascii="Georgia" w:hAnsi="Georgia"/>
          <w:i/>
          <w:sz w:val="20"/>
          <w:szCs w:val="20"/>
        </w:rPr>
        <w:t>. n. 123 del 2017, n. 6 e n. 93 del 2018</w:t>
      </w:r>
      <w:r w:rsidRPr="002847A1">
        <w:rPr>
          <w:rFonts w:ascii="Georgia" w:hAnsi="Georgia"/>
          <w:sz w:val="20"/>
          <w:szCs w:val="20"/>
        </w:rPr>
        <w:t xml:space="preserve">, in Giur. </w:t>
      </w:r>
      <w:proofErr w:type="spellStart"/>
      <w:proofErr w:type="gramStart"/>
      <w:r w:rsidRPr="002847A1">
        <w:rPr>
          <w:rFonts w:ascii="Georgia" w:hAnsi="Georgia"/>
          <w:sz w:val="20"/>
          <w:szCs w:val="20"/>
        </w:rPr>
        <w:t>cost</w:t>
      </w:r>
      <w:proofErr w:type="spellEnd"/>
      <w:r w:rsidRPr="002847A1">
        <w:rPr>
          <w:rFonts w:ascii="Georgia" w:hAnsi="Georgia"/>
          <w:sz w:val="20"/>
          <w:szCs w:val="20"/>
        </w:rPr>
        <w:t>.,</w:t>
      </w:r>
      <w:proofErr w:type="gramEnd"/>
      <w:r w:rsidRPr="002847A1">
        <w:rPr>
          <w:rFonts w:ascii="Georgia" w:hAnsi="Georgia"/>
          <w:sz w:val="20"/>
          <w:szCs w:val="20"/>
        </w:rPr>
        <w:t xml:space="preserve"> 3, 2018, 1521; F. Dal Canto F., </w:t>
      </w:r>
      <w:r w:rsidRPr="002847A1">
        <w:rPr>
          <w:rFonts w:ascii="Georgia" w:hAnsi="Georgia"/>
          <w:i/>
          <w:sz w:val="20"/>
          <w:szCs w:val="20"/>
        </w:rPr>
        <w:t xml:space="preserve">Il ricorso in Cassazione per motivi inerenti alla giurisdizione dinanzi alla Corte costituzionale, </w:t>
      </w:r>
      <w:r w:rsidRPr="002847A1">
        <w:rPr>
          <w:rFonts w:ascii="Georgia" w:hAnsi="Georgia"/>
          <w:sz w:val="20"/>
          <w:szCs w:val="20"/>
        </w:rPr>
        <w:t xml:space="preserve">in Giur. </w:t>
      </w:r>
      <w:proofErr w:type="spellStart"/>
      <w:proofErr w:type="gramStart"/>
      <w:r w:rsidRPr="002847A1">
        <w:rPr>
          <w:rFonts w:ascii="Georgia" w:hAnsi="Georgia"/>
          <w:sz w:val="20"/>
          <w:szCs w:val="20"/>
        </w:rPr>
        <w:t>cost</w:t>
      </w:r>
      <w:proofErr w:type="spellEnd"/>
      <w:r w:rsidRPr="002847A1">
        <w:rPr>
          <w:rFonts w:ascii="Georgia" w:hAnsi="Georgia"/>
          <w:sz w:val="20"/>
          <w:szCs w:val="20"/>
        </w:rPr>
        <w:t>.,</w:t>
      </w:r>
      <w:proofErr w:type="gramEnd"/>
      <w:r w:rsidRPr="002847A1">
        <w:rPr>
          <w:rFonts w:ascii="Georgia" w:hAnsi="Georgia"/>
          <w:sz w:val="20"/>
          <w:szCs w:val="20"/>
        </w:rPr>
        <w:t xml:space="preserve"> 3, 2018, 1537; </w:t>
      </w:r>
      <w:r w:rsidRPr="002847A1">
        <w:rPr>
          <w:rFonts w:ascii="Georgia" w:hAnsi="Georgia"/>
          <w:i/>
          <w:sz w:val="20"/>
          <w:szCs w:val="20"/>
        </w:rPr>
        <w:t xml:space="preserve">M. </w:t>
      </w:r>
      <w:proofErr w:type="spellStart"/>
      <w:r w:rsidRPr="002847A1">
        <w:rPr>
          <w:rFonts w:ascii="Georgia" w:hAnsi="Georgia"/>
          <w:i/>
          <w:sz w:val="20"/>
          <w:szCs w:val="20"/>
        </w:rPr>
        <w:t>Mazzamuto</w:t>
      </w:r>
      <w:proofErr w:type="spellEnd"/>
      <w:r w:rsidRPr="002847A1">
        <w:rPr>
          <w:rFonts w:ascii="Georgia" w:hAnsi="Georgia"/>
          <w:i/>
          <w:sz w:val="20"/>
          <w:szCs w:val="20"/>
        </w:rPr>
        <w:t xml:space="preserve"> M., Il giudice delle leggi conferma il pluralismo delle giurisdizioni</w:t>
      </w:r>
      <w:r w:rsidRPr="002847A1">
        <w:rPr>
          <w:rFonts w:ascii="Georgia" w:hAnsi="Georgia"/>
          <w:sz w:val="20"/>
          <w:szCs w:val="20"/>
        </w:rPr>
        <w:t xml:space="preserve">, in Giur. </w:t>
      </w:r>
      <w:proofErr w:type="spellStart"/>
      <w:r w:rsidRPr="002847A1">
        <w:rPr>
          <w:rFonts w:ascii="Georgia" w:hAnsi="Georgia"/>
          <w:sz w:val="20"/>
          <w:szCs w:val="20"/>
        </w:rPr>
        <w:t>it</w:t>
      </w:r>
      <w:proofErr w:type="spellEnd"/>
      <w:r w:rsidRPr="002847A1">
        <w:rPr>
          <w:rFonts w:ascii="Georgia" w:hAnsi="Georgia"/>
          <w:sz w:val="20"/>
          <w:szCs w:val="20"/>
        </w:rPr>
        <w:t xml:space="preserve">., 3, 2018, 704; D. Ponte, </w:t>
      </w:r>
      <w:r w:rsidRPr="002847A1">
        <w:rPr>
          <w:rFonts w:ascii="Georgia" w:hAnsi="Georgia"/>
          <w:i/>
          <w:sz w:val="20"/>
          <w:szCs w:val="20"/>
        </w:rPr>
        <w:t>Un segnale che punta a responsabilizzare gli attori del processo</w:t>
      </w:r>
      <w:r w:rsidRPr="002847A1">
        <w:rPr>
          <w:rFonts w:ascii="Georgia" w:hAnsi="Georgia"/>
          <w:sz w:val="20"/>
          <w:szCs w:val="20"/>
        </w:rPr>
        <w:t xml:space="preserve">, in Guida al diritto, 8, 2018, 90; L. Salvato, </w:t>
      </w:r>
      <w:r w:rsidRPr="002847A1">
        <w:rPr>
          <w:rFonts w:ascii="Georgia" w:hAnsi="Georgia"/>
          <w:i/>
          <w:sz w:val="20"/>
          <w:szCs w:val="20"/>
        </w:rPr>
        <w:t>I limiti strutturali del sindacato di legittimità e le principali cause di inammissibilità "sostanziale" della questione di legittimità</w:t>
      </w:r>
      <w:r w:rsidRPr="002847A1">
        <w:rPr>
          <w:rFonts w:ascii="Georgia" w:hAnsi="Georgia"/>
          <w:sz w:val="20"/>
          <w:szCs w:val="20"/>
        </w:rPr>
        <w:t xml:space="preserve">, in  www.forumcostituzionale.it, 5, 2018; G. </w:t>
      </w:r>
      <w:proofErr w:type="spellStart"/>
      <w:r w:rsidRPr="002847A1">
        <w:rPr>
          <w:rFonts w:ascii="Georgia" w:hAnsi="Georgia"/>
          <w:sz w:val="20"/>
          <w:szCs w:val="20"/>
        </w:rPr>
        <w:t>Sigismondi</w:t>
      </w:r>
      <w:proofErr w:type="spellEnd"/>
      <w:r w:rsidRPr="002847A1">
        <w:rPr>
          <w:rFonts w:ascii="Georgia" w:hAnsi="Georgia"/>
          <w:sz w:val="20"/>
          <w:szCs w:val="20"/>
        </w:rPr>
        <w:t xml:space="preserve">, </w:t>
      </w:r>
      <w:r w:rsidRPr="002847A1">
        <w:rPr>
          <w:rFonts w:ascii="Georgia" w:hAnsi="Georgia"/>
          <w:i/>
          <w:sz w:val="20"/>
          <w:szCs w:val="20"/>
        </w:rPr>
        <w:t>Questioni di legittimità costituzionale per contrasto con le sentenze della Corte EDU e ricorso per cassazione per motivi di giurisdizione contro le sentenze dei giudici speciali: la Corte costituzionale pone altri punti fermi</w:t>
      </w:r>
      <w:r w:rsidRPr="002847A1">
        <w:rPr>
          <w:rFonts w:ascii="Georgia" w:hAnsi="Georgia"/>
          <w:sz w:val="20"/>
          <w:szCs w:val="20"/>
        </w:rPr>
        <w:t xml:space="preserve">, in Giur., </w:t>
      </w:r>
      <w:proofErr w:type="spellStart"/>
      <w:r w:rsidRPr="002847A1">
        <w:rPr>
          <w:rFonts w:ascii="Georgia" w:hAnsi="Georgia"/>
          <w:sz w:val="20"/>
          <w:szCs w:val="20"/>
        </w:rPr>
        <w:t>cost</w:t>
      </w:r>
      <w:proofErr w:type="spellEnd"/>
      <w:r w:rsidRPr="002847A1">
        <w:rPr>
          <w:rFonts w:ascii="Georgia" w:hAnsi="Georgia"/>
          <w:sz w:val="20"/>
          <w:szCs w:val="20"/>
        </w:rPr>
        <w:t xml:space="preserve">., 1, 2018, 122; P.L. </w:t>
      </w:r>
      <w:proofErr w:type="spellStart"/>
      <w:r w:rsidRPr="002847A1">
        <w:rPr>
          <w:rFonts w:ascii="Georgia" w:hAnsi="Georgia"/>
          <w:sz w:val="20"/>
          <w:szCs w:val="20"/>
        </w:rPr>
        <w:t>Tomaiuoli</w:t>
      </w:r>
      <w:proofErr w:type="spellEnd"/>
      <w:r w:rsidRPr="00285588">
        <w:rPr>
          <w:rFonts w:ascii="Georgia" w:hAnsi="Georgia"/>
          <w:sz w:val="20"/>
          <w:szCs w:val="20"/>
        </w:rPr>
        <w:t xml:space="preserve">, </w:t>
      </w:r>
      <w:r w:rsidRPr="002847A1">
        <w:rPr>
          <w:rFonts w:ascii="Georgia" w:hAnsi="Georgia"/>
          <w:i/>
          <w:sz w:val="20"/>
          <w:szCs w:val="20"/>
        </w:rPr>
        <w:t>L’"altolà" della Corte costituzionale alla giurisdizione dinamica (a margine della sentenza n. 6 del 2018)</w:t>
      </w:r>
      <w:r w:rsidRPr="002847A1">
        <w:rPr>
          <w:rFonts w:ascii="Georgia" w:hAnsi="Georgia"/>
          <w:sz w:val="20"/>
          <w:szCs w:val="20"/>
        </w:rPr>
        <w:t xml:space="preserve">, in www.giurcost.org, 1, 2018; A. Travi </w:t>
      </w:r>
      <w:r w:rsidRPr="002847A1">
        <w:rPr>
          <w:rFonts w:ascii="Georgia" w:hAnsi="Georgia"/>
          <w:i/>
          <w:sz w:val="20"/>
          <w:szCs w:val="20"/>
        </w:rPr>
        <w:t>Un intervento della Corte costituzionale sulla concezione "funzionale" delle questioni di giurisdizione accolta dalla Corte di cassazione</w:t>
      </w:r>
      <w:r w:rsidRPr="002847A1">
        <w:rPr>
          <w:rFonts w:ascii="Georgia" w:hAnsi="Georgia"/>
          <w:sz w:val="20"/>
          <w:szCs w:val="20"/>
        </w:rPr>
        <w:t xml:space="preserve">, in Dir. </w:t>
      </w:r>
      <w:proofErr w:type="spellStart"/>
      <w:r w:rsidRPr="002847A1">
        <w:rPr>
          <w:rFonts w:ascii="Georgia" w:hAnsi="Georgia"/>
          <w:sz w:val="20"/>
          <w:szCs w:val="20"/>
        </w:rPr>
        <w:t>proc</w:t>
      </w:r>
      <w:proofErr w:type="spellEnd"/>
      <w:r w:rsidRPr="002847A1">
        <w:rPr>
          <w:rFonts w:ascii="Georgia" w:hAnsi="Georgia"/>
          <w:sz w:val="20"/>
          <w:szCs w:val="20"/>
        </w:rPr>
        <w:t xml:space="preserve">. </w:t>
      </w:r>
      <w:proofErr w:type="spellStart"/>
      <w:r w:rsidRPr="002847A1">
        <w:rPr>
          <w:rFonts w:ascii="Georgia" w:hAnsi="Georgia"/>
          <w:sz w:val="20"/>
          <w:szCs w:val="20"/>
        </w:rPr>
        <w:t>amm</w:t>
      </w:r>
      <w:proofErr w:type="spellEnd"/>
      <w:r w:rsidRPr="002847A1">
        <w:rPr>
          <w:rFonts w:ascii="Georgia" w:hAnsi="Georgia"/>
          <w:sz w:val="20"/>
          <w:szCs w:val="20"/>
        </w:rPr>
        <w:t xml:space="preserve">., 3, 2018, 111. </w:t>
      </w:r>
    </w:p>
  </w:footnote>
  <w:footnote w:id="61">
    <w:p w14:paraId="1576FAF5" w14:textId="272028B0" w:rsidR="00D27777" w:rsidRPr="004743DB" w:rsidRDefault="00D27777" w:rsidP="004D2EA8">
      <w:pPr>
        <w:pStyle w:val="Testonotaapidipagina"/>
        <w:jc w:val="both"/>
        <w:rPr>
          <w:rFonts w:ascii="Georgia" w:hAnsi="Georgia" w:cs="Times New Roman"/>
          <w:sz w:val="20"/>
          <w:szCs w:val="20"/>
        </w:rPr>
      </w:pPr>
      <w:r w:rsidRPr="004743DB">
        <w:rPr>
          <w:rStyle w:val="Rimandonotaapidipagina"/>
          <w:rFonts w:ascii="Georgia" w:hAnsi="Georgia" w:cs="Times New Roman"/>
          <w:sz w:val="20"/>
          <w:szCs w:val="20"/>
        </w:rPr>
        <w:footnoteRef/>
      </w:r>
      <w:r w:rsidRPr="004743DB">
        <w:rPr>
          <w:rFonts w:ascii="Georgia" w:hAnsi="Georgia" w:cs="Times New Roman"/>
          <w:sz w:val="20"/>
          <w:szCs w:val="20"/>
        </w:rPr>
        <w:t xml:space="preserve"> Per una </w:t>
      </w:r>
      <w:r>
        <w:rPr>
          <w:rFonts w:ascii="Georgia" w:hAnsi="Georgia" w:cs="Times New Roman"/>
          <w:sz w:val="20"/>
          <w:szCs w:val="20"/>
        </w:rPr>
        <w:t>più compiuta analisi delle sentenze delle S</w:t>
      </w:r>
      <w:r w:rsidRPr="004743DB">
        <w:rPr>
          <w:rFonts w:ascii="Georgia" w:hAnsi="Georgia" w:cs="Times New Roman"/>
          <w:sz w:val="20"/>
          <w:szCs w:val="20"/>
        </w:rPr>
        <w:t>ezioni unite espressione dell’orientamento tradizionale e di quello evol</w:t>
      </w:r>
      <w:r>
        <w:rPr>
          <w:rFonts w:ascii="Georgia" w:hAnsi="Georgia" w:cs="Times New Roman"/>
          <w:sz w:val="20"/>
          <w:szCs w:val="20"/>
        </w:rPr>
        <w:t xml:space="preserve">utivo, sia consentito rimandare </w:t>
      </w:r>
      <w:r w:rsidRPr="004743DB">
        <w:rPr>
          <w:rFonts w:ascii="Georgia" w:hAnsi="Georgia" w:cs="Times New Roman"/>
          <w:sz w:val="20"/>
          <w:szCs w:val="20"/>
        </w:rPr>
        <w:t xml:space="preserve">a P.L. </w:t>
      </w:r>
      <w:proofErr w:type="spellStart"/>
      <w:r w:rsidRPr="004743DB">
        <w:rPr>
          <w:rFonts w:ascii="Georgia" w:hAnsi="Georgia" w:cs="Times New Roman"/>
          <w:sz w:val="20"/>
          <w:szCs w:val="20"/>
        </w:rPr>
        <w:t>Tomaiuoli</w:t>
      </w:r>
      <w:proofErr w:type="spellEnd"/>
      <w:r w:rsidRPr="004743DB">
        <w:rPr>
          <w:rFonts w:ascii="Georgia" w:hAnsi="Georgia" w:cs="Times New Roman"/>
          <w:sz w:val="20"/>
          <w:szCs w:val="20"/>
        </w:rPr>
        <w:t xml:space="preserve">, </w:t>
      </w:r>
      <w:r w:rsidRPr="002847A1">
        <w:rPr>
          <w:rFonts w:ascii="Georgia" w:hAnsi="Georgia"/>
          <w:i/>
          <w:sz w:val="20"/>
          <w:szCs w:val="20"/>
        </w:rPr>
        <w:t>L’"altolà" della Corte costituzionale alla giurisdizione dinamica (a margine della sentenza n. 6 del 2018)</w:t>
      </w:r>
      <w:r>
        <w:rPr>
          <w:rFonts w:ascii="Georgia" w:hAnsi="Georgia"/>
          <w:sz w:val="20"/>
          <w:szCs w:val="20"/>
        </w:rPr>
        <w:t xml:space="preserve">, </w:t>
      </w:r>
      <w:r w:rsidRPr="00CE08E1">
        <w:rPr>
          <w:rFonts w:ascii="Georgia" w:hAnsi="Georgia"/>
          <w:sz w:val="20"/>
          <w:szCs w:val="20"/>
        </w:rPr>
        <w:t xml:space="preserve">op. </w:t>
      </w:r>
      <w:r w:rsidRPr="00CE08E1">
        <w:rPr>
          <w:rFonts w:ascii="Georgia" w:hAnsi="Georgia" w:cs="Times New Roman"/>
          <w:sz w:val="20"/>
          <w:szCs w:val="20"/>
        </w:rPr>
        <w:t>cit.</w:t>
      </w:r>
    </w:p>
  </w:footnote>
  <w:footnote w:id="62">
    <w:p w14:paraId="5E474745" w14:textId="7EE4B83F" w:rsidR="00D27777" w:rsidRPr="004479AE" w:rsidRDefault="00D27777" w:rsidP="006956A5">
      <w:pPr>
        <w:pStyle w:val="Testonotaapidipagina"/>
        <w:jc w:val="both"/>
        <w:rPr>
          <w:rFonts w:ascii="Georgia" w:hAnsi="Georgia" w:cs="Times New Roman"/>
          <w:sz w:val="20"/>
          <w:szCs w:val="20"/>
        </w:rPr>
      </w:pPr>
      <w:r w:rsidRPr="004743DB">
        <w:rPr>
          <w:rStyle w:val="Rimandonotaapidipagina"/>
          <w:rFonts w:ascii="Georgia" w:hAnsi="Georgia" w:cs="Times New Roman"/>
          <w:sz w:val="20"/>
          <w:szCs w:val="20"/>
        </w:rPr>
        <w:footnoteRef/>
      </w:r>
      <w:r w:rsidRPr="004743DB">
        <w:rPr>
          <w:rFonts w:ascii="Georgia" w:hAnsi="Georgia" w:cs="Times New Roman"/>
          <w:sz w:val="20"/>
          <w:szCs w:val="20"/>
        </w:rPr>
        <w:t xml:space="preserve">  R. De </w:t>
      </w:r>
      <w:proofErr w:type="spellStart"/>
      <w:r w:rsidRPr="004743DB">
        <w:rPr>
          <w:rFonts w:ascii="Georgia" w:hAnsi="Georgia" w:cs="Times New Roman"/>
          <w:sz w:val="20"/>
          <w:szCs w:val="20"/>
        </w:rPr>
        <w:t>Nictolis</w:t>
      </w:r>
      <w:proofErr w:type="spellEnd"/>
      <w:r w:rsidRPr="004743DB">
        <w:rPr>
          <w:rFonts w:ascii="Georgia" w:hAnsi="Georgia" w:cs="Times New Roman"/>
          <w:sz w:val="20"/>
          <w:szCs w:val="20"/>
        </w:rPr>
        <w:t xml:space="preserve">, </w:t>
      </w:r>
      <w:r w:rsidRPr="004743DB">
        <w:rPr>
          <w:rFonts w:ascii="Georgia" w:hAnsi="Georgia" w:cs="Times New Roman"/>
          <w:i/>
          <w:sz w:val="20"/>
          <w:szCs w:val="20"/>
        </w:rPr>
        <w:t>L’eccesso di potere giurisdizionale (tra ricorso per “i soli motivi inerenti alla giurisdizione” e ricorso per “violazione di legge”)</w:t>
      </w:r>
      <w:r w:rsidRPr="004743DB">
        <w:rPr>
          <w:rFonts w:ascii="Georgia" w:hAnsi="Georgia" w:cs="Times New Roman"/>
          <w:sz w:val="20"/>
          <w:szCs w:val="20"/>
        </w:rPr>
        <w:t xml:space="preserve">, in </w:t>
      </w:r>
      <w:hyperlink r:id="rId13" w:history="1">
        <w:r w:rsidRPr="009402F1">
          <w:rPr>
            <w:rStyle w:val="Collegamentoipertestuale"/>
            <w:rFonts w:ascii="Georgia" w:hAnsi="Georgia" w:cs="Times New Roman"/>
            <w:color w:val="auto"/>
            <w:sz w:val="20"/>
            <w:szCs w:val="20"/>
            <w:u w:val="none"/>
          </w:rPr>
          <w:t>www.sipotra.it</w:t>
        </w:r>
      </w:hyperlink>
      <w:r w:rsidRPr="009402F1">
        <w:rPr>
          <w:rFonts w:ascii="Georgia" w:hAnsi="Georgia" w:cs="Times New Roman"/>
          <w:sz w:val="20"/>
          <w:szCs w:val="20"/>
        </w:rPr>
        <w:t>,</w:t>
      </w:r>
      <w:r>
        <w:rPr>
          <w:rFonts w:ascii="Georgia" w:hAnsi="Georgia" w:cs="Times New Roman"/>
          <w:sz w:val="20"/>
          <w:szCs w:val="20"/>
        </w:rPr>
        <w:t xml:space="preserve"> 2, 2017; </w:t>
      </w:r>
      <w:r w:rsidRPr="004743DB">
        <w:rPr>
          <w:rFonts w:ascii="Georgia" w:hAnsi="Georgia" w:cs="Times New Roman"/>
          <w:sz w:val="20"/>
          <w:szCs w:val="20"/>
        </w:rPr>
        <w:t xml:space="preserve">F. </w:t>
      </w:r>
      <w:proofErr w:type="spellStart"/>
      <w:r w:rsidRPr="004743DB">
        <w:rPr>
          <w:rFonts w:ascii="Georgia" w:hAnsi="Georgia" w:cs="Times New Roman"/>
          <w:sz w:val="20"/>
          <w:szCs w:val="20"/>
        </w:rPr>
        <w:t>Dinelli</w:t>
      </w:r>
      <w:proofErr w:type="spellEnd"/>
      <w:r w:rsidRPr="004743DB">
        <w:rPr>
          <w:rFonts w:ascii="Georgia" w:hAnsi="Georgia" w:cs="Times New Roman"/>
          <w:sz w:val="20"/>
          <w:szCs w:val="20"/>
        </w:rPr>
        <w:t xml:space="preserve"> - G. </w:t>
      </w:r>
      <w:proofErr w:type="spellStart"/>
      <w:r w:rsidRPr="004743DB">
        <w:rPr>
          <w:rFonts w:ascii="Georgia" w:hAnsi="Georgia" w:cs="Times New Roman"/>
          <w:sz w:val="20"/>
          <w:szCs w:val="20"/>
        </w:rPr>
        <w:t>Palazzesi</w:t>
      </w:r>
      <w:proofErr w:type="spellEnd"/>
      <w:r w:rsidRPr="004743DB">
        <w:rPr>
          <w:rFonts w:ascii="Georgia" w:hAnsi="Georgia" w:cs="Times New Roman"/>
          <w:sz w:val="20"/>
          <w:szCs w:val="20"/>
        </w:rPr>
        <w:t xml:space="preserve">, </w:t>
      </w:r>
      <w:r w:rsidRPr="004743DB">
        <w:rPr>
          <w:rFonts w:ascii="Georgia" w:hAnsi="Georgia" w:cs="Times New Roman"/>
          <w:i/>
          <w:sz w:val="20"/>
          <w:szCs w:val="20"/>
        </w:rPr>
        <w:t>Sindacato per motivi di giurisdizione - La tendenza all’estensione del sindacato per motivi di giurisdizione: una "innovativa conferma"</w:t>
      </w:r>
      <w:r w:rsidRPr="004743DB">
        <w:rPr>
          <w:rFonts w:ascii="Georgia" w:hAnsi="Georgia" w:cs="Times New Roman"/>
          <w:sz w:val="20"/>
          <w:szCs w:val="20"/>
        </w:rPr>
        <w:t xml:space="preserve">, in Giur. </w:t>
      </w:r>
      <w:proofErr w:type="spellStart"/>
      <w:proofErr w:type="gramStart"/>
      <w:r w:rsidRPr="004743DB">
        <w:rPr>
          <w:rFonts w:ascii="Georgia" w:hAnsi="Georgia" w:cs="Times New Roman"/>
          <w:sz w:val="20"/>
          <w:szCs w:val="20"/>
        </w:rPr>
        <w:t>it</w:t>
      </w:r>
      <w:proofErr w:type="spellEnd"/>
      <w:proofErr w:type="gramEnd"/>
      <w:r w:rsidRPr="004743DB">
        <w:rPr>
          <w:rFonts w:ascii="Georgia" w:hAnsi="Georgia" w:cs="Times New Roman"/>
          <w:sz w:val="20"/>
          <w:szCs w:val="20"/>
        </w:rPr>
        <w:t xml:space="preserve">, </w:t>
      </w:r>
      <w:r>
        <w:rPr>
          <w:rFonts w:ascii="Georgia" w:hAnsi="Georgia" w:cs="Times New Roman"/>
          <w:sz w:val="20"/>
          <w:szCs w:val="20"/>
        </w:rPr>
        <w:t>4, 2015,</w:t>
      </w:r>
      <w:r w:rsidRPr="004743DB">
        <w:rPr>
          <w:rFonts w:ascii="Georgia" w:hAnsi="Georgia" w:cs="Times New Roman"/>
          <w:sz w:val="20"/>
          <w:szCs w:val="20"/>
        </w:rPr>
        <w:t xml:space="preserve"> 939; M. D’</w:t>
      </w:r>
      <w:r>
        <w:rPr>
          <w:rFonts w:ascii="Georgia" w:hAnsi="Georgia" w:cs="Times New Roman"/>
          <w:sz w:val="20"/>
          <w:szCs w:val="20"/>
        </w:rPr>
        <w:t>O</w:t>
      </w:r>
      <w:r w:rsidRPr="004743DB">
        <w:rPr>
          <w:rFonts w:ascii="Georgia" w:hAnsi="Georgia" w:cs="Times New Roman"/>
          <w:sz w:val="20"/>
          <w:szCs w:val="20"/>
        </w:rPr>
        <w:t xml:space="preserve">rsogna, </w:t>
      </w:r>
      <w:r w:rsidRPr="004743DB">
        <w:rPr>
          <w:rFonts w:ascii="Georgia" w:hAnsi="Georgia" w:cs="Times New Roman"/>
          <w:i/>
          <w:sz w:val="20"/>
          <w:szCs w:val="20"/>
        </w:rPr>
        <w:t>Il ricorso per Cassazione per motivi attinenti alla giurisdizione</w:t>
      </w:r>
      <w:r w:rsidRPr="004743DB">
        <w:rPr>
          <w:rFonts w:ascii="Georgia" w:hAnsi="Georgia" w:cs="Times New Roman"/>
          <w:sz w:val="20"/>
          <w:szCs w:val="20"/>
        </w:rPr>
        <w:t>, in AA.VV., Codice della giustizia ammin</w:t>
      </w:r>
      <w:r>
        <w:rPr>
          <w:rFonts w:ascii="Georgia" w:hAnsi="Georgia" w:cs="Times New Roman"/>
          <w:sz w:val="20"/>
          <w:szCs w:val="20"/>
        </w:rPr>
        <w:t>istrativa, Milano, 2005, 920</w:t>
      </w:r>
      <w:r w:rsidRPr="004743DB">
        <w:rPr>
          <w:rFonts w:ascii="Georgia" w:hAnsi="Georgia" w:cs="Times New Roman"/>
          <w:sz w:val="20"/>
          <w:szCs w:val="20"/>
        </w:rPr>
        <w:t xml:space="preserve">; F. Elefante, </w:t>
      </w:r>
      <w:r w:rsidRPr="004743DB">
        <w:rPr>
          <w:rFonts w:ascii="Georgia" w:hAnsi="Georgia" w:cs="Times New Roman"/>
          <w:i/>
          <w:sz w:val="20"/>
          <w:szCs w:val="20"/>
        </w:rPr>
        <w:t>Un conflitto di attribuzione sul</w:t>
      </w:r>
      <w:r>
        <w:rPr>
          <w:rFonts w:ascii="Georgia" w:hAnsi="Georgia" w:cs="Times New Roman"/>
          <w:i/>
          <w:sz w:val="20"/>
          <w:szCs w:val="20"/>
        </w:rPr>
        <w:t xml:space="preserve">la c.d. pregiudizialità </w:t>
      </w:r>
      <w:r w:rsidRPr="004743DB">
        <w:rPr>
          <w:rFonts w:ascii="Georgia" w:hAnsi="Georgia" w:cs="Times New Roman"/>
          <w:i/>
          <w:sz w:val="20"/>
          <w:szCs w:val="20"/>
        </w:rPr>
        <w:t>amministrativa</w:t>
      </w:r>
      <w:r w:rsidRPr="004743DB">
        <w:rPr>
          <w:rFonts w:ascii="Georgia" w:hAnsi="Georgia" w:cs="Times New Roman"/>
          <w:sz w:val="20"/>
          <w:szCs w:val="20"/>
        </w:rPr>
        <w:t xml:space="preserve">?, in Foro </w:t>
      </w:r>
      <w:proofErr w:type="spellStart"/>
      <w:r w:rsidRPr="004743DB">
        <w:rPr>
          <w:rFonts w:ascii="Georgia" w:hAnsi="Georgia" w:cs="Times New Roman"/>
          <w:sz w:val="20"/>
          <w:szCs w:val="20"/>
        </w:rPr>
        <w:t>amm</w:t>
      </w:r>
      <w:proofErr w:type="spellEnd"/>
      <w:r w:rsidRPr="004743DB">
        <w:rPr>
          <w:rFonts w:ascii="Georgia" w:hAnsi="Georgia" w:cs="Times New Roman"/>
          <w:sz w:val="20"/>
          <w:szCs w:val="20"/>
        </w:rPr>
        <w:t xml:space="preserve">. TAR, 2008, 305; V. Fanti, </w:t>
      </w:r>
      <w:r w:rsidRPr="004743DB">
        <w:rPr>
          <w:rFonts w:ascii="Georgia" w:hAnsi="Georgia" w:cs="Times New Roman"/>
          <w:i/>
          <w:sz w:val="20"/>
          <w:szCs w:val="20"/>
        </w:rPr>
        <w:t>La «rivoluzione» operata dalla Corte di cassazione sulla giurisdizione del Giudice amministrativo in tema di pregiudiziale amministrativa</w:t>
      </w:r>
      <w:r w:rsidRPr="004743DB">
        <w:rPr>
          <w:rFonts w:ascii="Georgia" w:hAnsi="Georgia" w:cs="Times New Roman"/>
          <w:sz w:val="20"/>
          <w:szCs w:val="20"/>
        </w:rPr>
        <w:t xml:space="preserve">, in Dir. </w:t>
      </w:r>
      <w:proofErr w:type="spellStart"/>
      <w:r w:rsidRPr="004743DB">
        <w:rPr>
          <w:rFonts w:ascii="Georgia" w:hAnsi="Georgia" w:cs="Times New Roman"/>
          <w:sz w:val="20"/>
          <w:szCs w:val="20"/>
        </w:rPr>
        <w:t>proc</w:t>
      </w:r>
      <w:proofErr w:type="spellEnd"/>
      <w:r w:rsidRPr="004743DB">
        <w:rPr>
          <w:rFonts w:ascii="Georgia" w:hAnsi="Georgia" w:cs="Times New Roman"/>
          <w:sz w:val="20"/>
          <w:szCs w:val="20"/>
        </w:rPr>
        <w:t xml:space="preserve">. </w:t>
      </w:r>
      <w:proofErr w:type="spellStart"/>
      <w:r w:rsidRPr="004743DB">
        <w:rPr>
          <w:rFonts w:ascii="Georgia" w:hAnsi="Georgia" w:cs="Times New Roman"/>
          <w:sz w:val="20"/>
          <w:szCs w:val="20"/>
        </w:rPr>
        <w:t>amm</w:t>
      </w:r>
      <w:proofErr w:type="spellEnd"/>
      <w:r w:rsidRPr="004743DB">
        <w:rPr>
          <w:rFonts w:ascii="Georgia" w:hAnsi="Georgia" w:cs="Times New Roman"/>
          <w:sz w:val="20"/>
          <w:szCs w:val="20"/>
        </w:rPr>
        <w:t>., 2007, 145; S</w:t>
      </w:r>
      <w:r w:rsidRPr="009670CB">
        <w:rPr>
          <w:rFonts w:ascii="Georgia" w:hAnsi="Georgia" w:cs="Times New Roman"/>
          <w:sz w:val="20"/>
          <w:szCs w:val="20"/>
        </w:rPr>
        <w:t>. F</w:t>
      </w:r>
      <w:r>
        <w:rPr>
          <w:rFonts w:ascii="Georgia" w:hAnsi="Georgia" w:cs="Times New Roman"/>
          <w:sz w:val="20"/>
          <w:szCs w:val="20"/>
        </w:rPr>
        <w:t>antini</w:t>
      </w:r>
      <w:r w:rsidRPr="009670CB">
        <w:rPr>
          <w:rFonts w:ascii="Georgia" w:hAnsi="Georgia" w:cs="Times New Roman"/>
          <w:sz w:val="20"/>
          <w:szCs w:val="20"/>
        </w:rPr>
        <w:t xml:space="preserve">, </w:t>
      </w:r>
      <w:r w:rsidRPr="009670CB">
        <w:rPr>
          <w:rFonts w:ascii="Georgia" w:hAnsi="Georgia" w:cs="Times New Roman"/>
          <w:i/>
          <w:sz w:val="20"/>
          <w:szCs w:val="20"/>
        </w:rPr>
        <w:t xml:space="preserve">La pregiudiziale amministrativa come </w:t>
      </w:r>
      <w:r w:rsidRPr="009670CB">
        <w:rPr>
          <w:rFonts w:ascii="Georgia" w:hAnsi="Georgia" w:cs="Times New Roman"/>
          <w:i/>
          <w:vanish/>
          <w:sz w:val="20"/>
          <w:szCs w:val="20"/>
        </w:rPr>
        <w:t>!””””</w:t>
      </w:r>
      <w:r w:rsidRPr="009670CB">
        <w:rPr>
          <w:rFonts w:ascii="Georgia" w:hAnsi="Georgia" w:cs="Times New Roman"/>
          <w:i/>
          <w:sz w:val="20"/>
          <w:szCs w:val="20"/>
        </w:rPr>
        <w:t>motivo inerente la giurisdizione</w:t>
      </w:r>
      <w:r w:rsidRPr="009670CB">
        <w:rPr>
          <w:rFonts w:ascii="Georgia" w:hAnsi="Georgia" w:cs="Times New Roman"/>
          <w:sz w:val="20"/>
          <w:szCs w:val="20"/>
        </w:rPr>
        <w:t xml:space="preserve">, </w:t>
      </w:r>
      <w:proofErr w:type="spellStart"/>
      <w:r w:rsidRPr="009670CB">
        <w:rPr>
          <w:rFonts w:ascii="Georgia" w:hAnsi="Georgia" w:cs="Times New Roman"/>
          <w:sz w:val="20"/>
          <w:szCs w:val="20"/>
        </w:rPr>
        <w:t>Urb</w:t>
      </w:r>
      <w:proofErr w:type="spellEnd"/>
      <w:r w:rsidRPr="009670CB">
        <w:rPr>
          <w:rFonts w:ascii="Georgia" w:hAnsi="Georgia" w:cs="Times New Roman"/>
          <w:sz w:val="20"/>
          <w:szCs w:val="20"/>
        </w:rPr>
        <w:t xml:space="preserve">. </w:t>
      </w:r>
      <w:proofErr w:type="gramStart"/>
      <w:r w:rsidRPr="009670CB">
        <w:rPr>
          <w:rFonts w:ascii="Georgia" w:hAnsi="Georgia" w:cs="Times New Roman"/>
          <w:sz w:val="20"/>
          <w:szCs w:val="20"/>
        </w:rPr>
        <w:t>e</w:t>
      </w:r>
      <w:proofErr w:type="gramEnd"/>
      <w:r w:rsidRPr="009670CB">
        <w:rPr>
          <w:rFonts w:ascii="Georgia" w:hAnsi="Georgia" w:cs="Times New Roman"/>
          <w:sz w:val="20"/>
          <w:szCs w:val="20"/>
        </w:rPr>
        <w:t xml:space="preserve"> </w:t>
      </w:r>
      <w:proofErr w:type="spellStart"/>
      <w:r w:rsidRPr="009670CB">
        <w:rPr>
          <w:rFonts w:ascii="Georgia" w:hAnsi="Georgia" w:cs="Times New Roman"/>
          <w:sz w:val="20"/>
          <w:szCs w:val="20"/>
        </w:rPr>
        <w:t>app</w:t>
      </w:r>
      <w:proofErr w:type="spellEnd"/>
      <w:r w:rsidRPr="009670CB">
        <w:rPr>
          <w:rFonts w:ascii="Georgia" w:hAnsi="Georgia" w:cs="Times New Roman"/>
          <w:sz w:val="20"/>
          <w:szCs w:val="20"/>
        </w:rPr>
        <w:t xml:space="preserve">., 5, 2009, 548; </w:t>
      </w:r>
      <w:r w:rsidRPr="004743DB">
        <w:rPr>
          <w:rFonts w:ascii="Georgia" w:hAnsi="Georgia" w:cs="Times New Roman"/>
          <w:sz w:val="20"/>
          <w:szCs w:val="20"/>
        </w:rPr>
        <w:t xml:space="preserve">M. </w:t>
      </w:r>
      <w:proofErr w:type="spellStart"/>
      <w:r w:rsidRPr="004743DB">
        <w:rPr>
          <w:rFonts w:ascii="Georgia" w:hAnsi="Georgia" w:cs="Times New Roman"/>
          <w:sz w:val="20"/>
          <w:szCs w:val="20"/>
        </w:rPr>
        <w:t>Mazzamuto</w:t>
      </w:r>
      <w:proofErr w:type="spellEnd"/>
      <w:r w:rsidRPr="004743DB">
        <w:rPr>
          <w:rFonts w:ascii="Georgia" w:hAnsi="Georgia" w:cs="Times New Roman"/>
          <w:sz w:val="20"/>
          <w:szCs w:val="20"/>
        </w:rPr>
        <w:t xml:space="preserve"> </w:t>
      </w:r>
      <w:r w:rsidRPr="004743DB">
        <w:rPr>
          <w:rFonts w:ascii="Georgia" w:hAnsi="Georgia" w:cs="Times New Roman"/>
          <w:i/>
          <w:sz w:val="20"/>
          <w:szCs w:val="20"/>
        </w:rPr>
        <w:t>L’eccesso di potere giurisdizionale del giudice della giurisdizione</w:t>
      </w:r>
      <w:r w:rsidRPr="004743DB">
        <w:rPr>
          <w:rFonts w:ascii="Georgia" w:hAnsi="Georgia" w:cs="Times New Roman"/>
          <w:sz w:val="20"/>
          <w:szCs w:val="20"/>
        </w:rPr>
        <w:t xml:space="preserve">, </w:t>
      </w:r>
      <w:r>
        <w:rPr>
          <w:rFonts w:ascii="Georgia" w:hAnsi="Georgia" w:cs="Times New Roman"/>
          <w:sz w:val="20"/>
          <w:szCs w:val="20"/>
        </w:rPr>
        <w:t xml:space="preserve">in Dir. </w:t>
      </w:r>
      <w:proofErr w:type="spellStart"/>
      <w:r>
        <w:rPr>
          <w:rFonts w:ascii="Georgia" w:hAnsi="Georgia" w:cs="Times New Roman"/>
          <w:sz w:val="20"/>
          <w:szCs w:val="20"/>
        </w:rPr>
        <w:t>proc</w:t>
      </w:r>
      <w:proofErr w:type="spellEnd"/>
      <w:r>
        <w:rPr>
          <w:rFonts w:ascii="Georgia" w:hAnsi="Georgia" w:cs="Times New Roman"/>
          <w:sz w:val="20"/>
          <w:szCs w:val="20"/>
        </w:rPr>
        <w:t xml:space="preserve">. </w:t>
      </w:r>
      <w:proofErr w:type="spellStart"/>
      <w:r>
        <w:rPr>
          <w:rFonts w:ascii="Georgia" w:hAnsi="Georgia" w:cs="Times New Roman"/>
          <w:sz w:val="20"/>
          <w:szCs w:val="20"/>
        </w:rPr>
        <w:t>amm</w:t>
      </w:r>
      <w:proofErr w:type="spellEnd"/>
      <w:r>
        <w:rPr>
          <w:rFonts w:ascii="Georgia" w:hAnsi="Georgia" w:cs="Times New Roman"/>
          <w:sz w:val="20"/>
          <w:szCs w:val="20"/>
        </w:rPr>
        <w:t>., 2012, 1677</w:t>
      </w:r>
      <w:r w:rsidRPr="004743DB">
        <w:rPr>
          <w:rFonts w:ascii="Georgia" w:hAnsi="Georgia" w:cs="Times New Roman"/>
          <w:sz w:val="20"/>
          <w:szCs w:val="20"/>
        </w:rPr>
        <w:t xml:space="preserve">; A. Travi, </w:t>
      </w:r>
      <w:r w:rsidRPr="004743DB">
        <w:rPr>
          <w:rFonts w:ascii="Georgia" w:hAnsi="Georgia" w:cs="Times New Roman"/>
          <w:i/>
          <w:sz w:val="20"/>
          <w:szCs w:val="20"/>
        </w:rPr>
        <w:t>Intervento al seminario di studi sul tema “Eccesso di potere giurisdizionale e diniego della giurisdizione dei giudici speciali al vaglio delle Sezioni Unite della Cassazione</w:t>
      </w:r>
      <w:r w:rsidRPr="004743DB">
        <w:rPr>
          <w:rFonts w:ascii="Georgia" w:hAnsi="Georgia" w:cs="Times New Roman"/>
          <w:sz w:val="20"/>
          <w:szCs w:val="20"/>
        </w:rPr>
        <w:t xml:space="preserve">”, Roma, Corte di cassazione, 21 settembre 2017; A. Travi, </w:t>
      </w:r>
      <w:r w:rsidRPr="004743DB">
        <w:rPr>
          <w:rFonts w:ascii="Georgia" w:hAnsi="Georgia" w:cs="Times New Roman"/>
          <w:i/>
          <w:sz w:val="20"/>
          <w:szCs w:val="20"/>
        </w:rPr>
        <w:t>La Corte regolatrice della giurisdizione e la tutela del cittadino</w:t>
      </w:r>
      <w:r>
        <w:rPr>
          <w:rFonts w:ascii="Georgia" w:hAnsi="Georgia" w:cs="Times New Roman"/>
          <w:sz w:val="20"/>
          <w:szCs w:val="20"/>
        </w:rPr>
        <w:t xml:space="preserve">, in </w:t>
      </w:r>
      <w:proofErr w:type="spellStart"/>
      <w:r>
        <w:rPr>
          <w:rFonts w:ascii="Georgia" w:hAnsi="Georgia" w:cs="Times New Roman"/>
          <w:sz w:val="20"/>
          <w:szCs w:val="20"/>
        </w:rPr>
        <w:t>Corr</w:t>
      </w:r>
      <w:proofErr w:type="spellEnd"/>
      <w:r>
        <w:rPr>
          <w:rFonts w:ascii="Georgia" w:hAnsi="Georgia" w:cs="Times New Roman"/>
          <w:sz w:val="20"/>
          <w:szCs w:val="20"/>
        </w:rPr>
        <w:t>. giur., 2006, 1041</w:t>
      </w:r>
      <w:r w:rsidRPr="004743DB">
        <w:rPr>
          <w:rFonts w:ascii="Georgia" w:hAnsi="Georgia" w:cs="Times New Roman"/>
          <w:sz w:val="20"/>
          <w:szCs w:val="20"/>
        </w:rPr>
        <w:t xml:space="preserve">; B. </w:t>
      </w:r>
      <w:proofErr w:type="spellStart"/>
      <w:r w:rsidRPr="004743DB">
        <w:rPr>
          <w:rFonts w:ascii="Georgia" w:hAnsi="Georgia" w:cs="Times New Roman"/>
          <w:sz w:val="20"/>
          <w:szCs w:val="20"/>
        </w:rPr>
        <w:t>Sassani</w:t>
      </w:r>
      <w:proofErr w:type="spellEnd"/>
      <w:r w:rsidRPr="004743DB">
        <w:rPr>
          <w:rFonts w:ascii="Georgia" w:hAnsi="Georgia" w:cs="Times New Roman"/>
          <w:sz w:val="20"/>
          <w:szCs w:val="20"/>
        </w:rPr>
        <w:t xml:space="preserve">, </w:t>
      </w:r>
      <w:r w:rsidRPr="004743DB">
        <w:rPr>
          <w:rFonts w:ascii="Georgia" w:hAnsi="Georgia" w:cs="Times New Roman"/>
          <w:i/>
          <w:sz w:val="20"/>
          <w:szCs w:val="20"/>
        </w:rPr>
        <w:t xml:space="preserve">Sindacato sulla motivazione e giurisdizione: complice la </w:t>
      </w:r>
      <w:proofErr w:type="spellStart"/>
      <w:r w:rsidRPr="004743DB">
        <w:rPr>
          <w:rFonts w:ascii="Georgia" w:hAnsi="Georgia" w:cs="Times New Roman"/>
          <w:i/>
          <w:sz w:val="20"/>
          <w:szCs w:val="20"/>
        </w:rPr>
        <w:t>translatio</w:t>
      </w:r>
      <w:proofErr w:type="spellEnd"/>
      <w:r w:rsidRPr="004743DB">
        <w:rPr>
          <w:rFonts w:ascii="Georgia" w:hAnsi="Georgia" w:cs="Times New Roman"/>
          <w:i/>
          <w:sz w:val="20"/>
          <w:szCs w:val="20"/>
        </w:rPr>
        <w:t>, le Sezioni Unite riscrivono l’articolo 111 della Costituzione</w:t>
      </w:r>
      <w:r w:rsidRPr="004743DB">
        <w:rPr>
          <w:rFonts w:ascii="Georgia" w:hAnsi="Georgia" w:cs="Times New Roman"/>
          <w:sz w:val="20"/>
          <w:szCs w:val="20"/>
        </w:rPr>
        <w:t>, i</w:t>
      </w:r>
      <w:r>
        <w:rPr>
          <w:rFonts w:ascii="Georgia" w:hAnsi="Georgia" w:cs="Times New Roman"/>
          <w:sz w:val="20"/>
          <w:szCs w:val="20"/>
        </w:rPr>
        <w:t xml:space="preserve">n Dir. </w:t>
      </w:r>
      <w:proofErr w:type="spellStart"/>
      <w:r>
        <w:rPr>
          <w:rFonts w:ascii="Georgia" w:hAnsi="Georgia" w:cs="Times New Roman"/>
          <w:sz w:val="20"/>
          <w:szCs w:val="20"/>
        </w:rPr>
        <w:t>proc</w:t>
      </w:r>
      <w:proofErr w:type="spellEnd"/>
      <w:r>
        <w:rPr>
          <w:rFonts w:ascii="Georgia" w:hAnsi="Georgia" w:cs="Times New Roman"/>
          <w:sz w:val="20"/>
          <w:szCs w:val="20"/>
        </w:rPr>
        <w:t xml:space="preserve">. </w:t>
      </w:r>
      <w:proofErr w:type="spellStart"/>
      <w:r>
        <w:rPr>
          <w:rFonts w:ascii="Georgia" w:hAnsi="Georgia" w:cs="Times New Roman"/>
          <w:sz w:val="20"/>
          <w:szCs w:val="20"/>
        </w:rPr>
        <w:t>amm</w:t>
      </w:r>
      <w:proofErr w:type="spellEnd"/>
      <w:r>
        <w:rPr>
          <w:rFonts w:ascii="Georgia" w:hAnsi="Georgia" w:cs="Times New Roman"/>
          <w:sz w:val="20"/>
          <w:szCs w:val="20"/>
        </w:rPr>
        <w:t>., 2012, 1583</w:t>
      </w:r>
      <w:r w:rsidRPr="004743DB">
        <w:rPr>
          <w:rFonts w:ascii="Georgia" w:hAnsi="Georgia" w:cs="Times New Roman"/>
          <w:sz w:val="20"/>
          <w:szCs w:val="20"/>
        </w:rPr>
        <w:t xml:space="preserve">; R. Vaccarella, </w:t>
      </w:r>
      <w:r w:rsidRPr="004743DB">
        <w:rPr>
          <w:rFonts w:ascii="Georgia" w:hAnsi="Georgia" w:cs="Times New Roman"/>
          <w:i/>
          <w:sz w:val="20"/>
          <w:szCs w:val="20"/>
        </w:rPr>
        <w:t>I confini della giurisdizione (tra giudice ordinario e giudice amministrativo)</w:t>
      </w:r>
      <w:r w:rsidRPr="004743DB">
        <w:rPr>
          <w:rFonts w:ascii="Georgia" w:hAnsi="Georgia" w:cs="Times New Roman"/>
          <w:sz w:val="20"/>
          <w:szCs w:val="20"/>
        </w:rPr>
        <w:t xml:space="preserve">, </w:t>
      </w:r>
      <w:r w:rsidRPr="002C5AD4">
        <w:rPr>
          <w:rFonts w:ascii="Georgia" w:hAnsi="Georgia" w:cs="Times New Roman"/>
          <w:sz w:val="20"/>
          <w:szCs w:val="20"/>
        </w:rPr>
        <w:t xml:space="preserve">in </w:t>
      </w:r>
      <w:hyperlink r:id="rId14" w:history="1">
        <w:r w:rsidRPr="002C5AD4">
          <w:rPr>
            <w:rStyle w:val="Collegamentoipertestuale"/>
            <w:rFonts w:ascii="Georgia" w:hAnsi="Georgia" w:cs="Times New Roman"/>
            <w:color w:val="auto"/>
            <w:sz w:val="20"/>
            <w:szCs w:val="20"/>
            <w:u w:val="none"/>
          </w:rPr>
          <w:t>www.judicium.it</w:t>
        </w:r>
      </w:hyperlink>
      <w:r w:rsidRPr="00766270">
        <w:rPr>
          <w:rFonts w:ascii="Georgia" w:hAnsi="Georgia" w:cs="Times New Roman"/>
          <w:sz w:val="20"/>
          <w:szCs w:val="20"/>
        </w:rPr>
        <w:t>,</w:t>
      </w:r>
      <w:r>
        <w:rPr>
          <w:rFonts w:ascii="Georgia" w:hAnsi="Georgia" w:cs="Times New Roman"/>
          <w:sz w:val="20"/>
          <w:szCs w:val="20"/>
        </w:rPr>
        <w:t xml:space="preserve"> 3, 2012</w:t>
      </w:r>
      <w:r w:rsidRPr="004743DB">
        <w:rPr>
          <w:rFonts w:ascii="Georgia" w:hAnsi="Georgia" w:cs="Times New Roman"/>
          <w:sz w:val="20"/>
          <w:szCs w:val="20"/>
        </w:rPr>
        <w:t xml:space="preserve">; G. Verde, </w:t>
      </w:r>
      <w:r w:rsidRPr="004743DB">
        <w:rPr>
          <w:rFonts w:ascii="Georgia" w:hAnsi="Georgia" w:cs="Times New Roman"/>
          <w:i/>
          <w:sz w:val="20"/>
          <w:szCs w:val="20"/>
        </w:rPr>
        <w:t>La Corte di cassazione e i conflitti di giurisdizione (appunti per un dibattito)</w:t>
      </w:r>
      <w:r w:rsidRPr="004743DB">
        <w:rPr>
          <w:rFonts w:ascii="Georgia" w:hAnsi="Georgia" w:cs="Times New Roman"/>
          <w:sz w:val="20"/>
          <w:szCs w:val="20"/>
        </w:rPr>
        <w:t xml:space="preserve">, in </w:t>
      </w:r>
      <w:r>
        <w:rPr>
          <w:rFonts w:ascii="Georgia" w:hAnsi="Georgia" w:cs="Times New Roman"/>
          <w:sz w:val="20"/>
          <w:szCs w:val="20"/>
        </w:rPr>
        <w:t xml:space="preserve">Dir. </w:t>
      </w:r>
      <w:proofErr w:type="spellStart"/>
      <w:r>
        <w:rPr>
          <w:rFonts w:ascii="Georgia" w:hAnsi="Georgia" w:cs="Times New Roman"/>
          <w:sz w:val="20"/>
          <w:szCs w:val="20"/>
        </w:rPr>
        <w:t>proc</w:t>
      </w:r>
      <w:proofErr w:type="spellEnd"/>
      <w:r>
        <w:rPr>
          <w:rFonts w:ascii="Georgia" w:hAnsi="Georgia" w:cs="Times New Roman"/>
          <w:sz w:val="20"/>
          <w:szCs w:val="20"/>
        </w:rPr>
        <w:t xml:space="preserve">. </w:t>
      </w:r>
      <w:proofErr w:type="spellStart"/>
      <w:r>
        <w:rPr>
          <w:rFonts w:ascii="Georgia" w:hAnsi="Georgia" w:cs="Times New Roman"/>
          <w:sz w:val="20"/>
          <w:szCs w:val="20"/>
        </w:rPr>
        <w:t>amm</w:t>
      </w:r>
      <w:proofErr w:type="spellEnd"/>
      <w:r>
        <w:rPr>
          <w:rFonts w:ascii="Georgia" w:hAnsi="Georgia" w:cs="Times New Roman"/>
          <w:sz w:val="20"/>
          <w:szCs w:val="20"/>
        </w:rPr>
        <w:t>., 2013, 2, 367</w:t>
      </w:r>
      <w:r w:rsidRPr="004743DB">
        <w:rPr>
          <w:rFonts w:ascii="Georgia" w:hAnsi="Georgia" w:cs="Times New Roman"/>
          <w:sz w:val="20"/>
          <w:szCs w:val="20"/>
        </w:rPr>
        <w:t xml:space="preserve">; G. Verde, </w:t>
      </w:r>
      <w:r w:rsidRPr="004743DB">
        <w:rPr>
          <w:rFonts w:ascii="Georgia" w:hAnsi="Georgia" w:cs="Times New Roman"/>
          <w:i/>
          <w:sz w:val="20"/>
          <w:szCs w:val="20"/>
        </w:rPr>
        <w:t>L’Adunanza plenaria n. 12/2007 dal punto di vista del processualista</w:t>
      </w:r>
      <w:r>
        <w:rPr>
          <w:rFonts w:ascii="Georgia" w:hAnsi="Georgia" w:cs="Times New Roman"/>
          <w:sz w:val="20"/>
          <w:szCs w:val="20"/>
        </w:rPr>
        <w:t xml:space="preserve">, in </w:t>
      </w:r>
      <w:proofErr w:type="spellStart"/>
      <w:r>
        <w:rPr>
          <w:rFonts w:ascii="Georgia" w:hAnsi="Georgia" w:cs="Times New Roman"/>
          <w:sz w:val="20"/>
          <w:szCs w:val="20"/>
        </w:rPr>
        <w:t>Corr</w:t>
      </w:r>
      <w:proofErr w:type="spellEnd"/>
      <w:r>
        <w:rPr>
          <w:rFonts w:ascii="Georgia" w:hAnsi="Georgia" w:cs="Times New Roman"/>
          <w:sz w:val="20"/>
          <w:szCs w:val="20"/>
        </w:rPr>
        <w:t xml:space="preserve">. </w:t>
      </w:r>
      <w:proofErr w:type="gramStart"/>
      <w:r>
        <w:rPr>
          <w:rFonts w:ascii="Georgia" w:hAnsi="Georgia" w:cs="Times New Roman"/>
          <w:sz w:val="20"/>
          <w:szCs w:val="20"/>
        </w:rPr>
        <w:t>giur.,</w:t>
      </w:r>
      <w:proofErr w:type="gramEnd"/>
      <w:r>
        <w:rPr>
          <w:rFonts w:ascii="Georgia" w:hAnsi="Georgia" w:cs="Times New Roman"/>
          <w:sz w:val="20"/>
          <w:szCs w:val="20"/>
        </w:rPr>
        <w:t xml:space="preserve"> 6, 2008, 879</w:t>
      </w:r>
      <w:r w:rsidRPr="004743DB">
        <w:rPr>
          <w:rFonts w:ascii="Georgia" w:hAnsi="Georgia" w:cs="Times New Roman"/>
          <w:sz w:val="20"/>
          <w:szCs w:val="20"/>
        </w:rPr>
        <w:t xml:space="preserve">; R. Villata, </w:t>
      </w:r>
      <w:r w:rsidRPr="004743DB">
        <w:rPr>
          <w:rFonts w:ascii="Georgia" w:hAnsi="Georgia" w:cs="Times New Roman"/>
          <w:i/>
          <w:sz w:val="20"/>
          <w:szCs w:val="20"/>
        </w:rPr>
        <w:t>Sui motivi inerenti la giurisdizione</w:t>
      </w:r>
      <w:r w:rsidRPr="004743DB">
        <w:rPr>
          <w:rFonts w:ascii="Georgia" w:hAnsi="Georgia" w:cs="Times New Roman"/>
          <w:sz w:val="20"/>
          <w:szCs w:val="20"/>
        </w:rPr>
        <w:t>, i</w:t>
      </w:r>
      <w:r>
        <w:rPr>
          <w:rFonts w:ascii="Georgia" w:hAnsi="Georgia" w:cs="Times New Roman"/>
          <w:sz w:val="20"/>
          <w:szCs w:val="20"/>
        </w:rPr>
        <w:t xml:space="preserve">n </w:t>
      </w:r>
      <w:proofErr w:type="spellStart"/>
      <w:r>
        <w:rPr>
          <w:rFonts w:ascii="Georgia" w:hAnsi="Georgia" w:cs="Times New Roman"/>
          <w:sz w:val="20"/>
          <w:szCs w:val="20"/>
        </w:rPr>
        <w:t>Riv</w:t>
      </w:r>
      <w:proofErr w:type="spellEnd"/>
      <w:r>
        <w:rPr>
          <w:rFonts w:ascii="Georgia" w:hAnsi="Georgia" w:cs="Times New Roman"/>
          <w:sz w:val="20"/>
          <w:szCs w:val="20"/>
        </w:rPr>
        <w:t xml:space="preserve">. </w:t>
      </w:r>
      <w:proofErr w:type="gramStart"/>
      <w:r>
        <w:rPr>
          <w:rFonts w:ascii="Georgia" w:hAnsi="Georgia" w:cs="Times New Roman"/>
          <w:sz w:val="20"/>
          <w:szCs w:val="20"/>
        </w:rPr>
        <w:t>dir</w:t>
      </w:r>
      <w:proofErr w:type="gramEnd"/>
      <w:r>
        <w:rPr>
          <w:rFonts w:ascii="Georgia" w:hAnsi="Georgia" w:cs="Times New Roman"/>
          <w:sz w:val="20"/>
          <w:szCs w:val="20"/>
        </w:rPr>
        <w:t xml:space="preserve">. </w:t>
      </w:r>
      <w:proofErr w:type="spellStart"/>
      <w:proofErr w:type="gramStart"/>
      <w:r>
        <w:rPr>
          <w:rFonts w:ascii="Georgia" w:hAnsi="Georgia" w:cs="Times New Roman"/>
          <w:sz w:val="20"/>
          <w:szCs w:val="20"/>
        </w:rPr>
        <w:t>proc</w:t>
      </w:r>
      <w:proofErr w:type="spellEnd"/>
      <w:r>
        <w:rPr>
          <w:rFonts w:ascii="Georgia" w:hAnsi="Georgia" w:cs="Times New Roman"/>
          <w:sz w:val="20"/>
          <w:szCs w:val="20"/>
        </w:rPr>
        <w:t>.,</w:t>
      </w:r>
      <w:proofErr w:type="gramEnd"/>
      <w:r>
        <w:rPr>
          <w:rFonts w:ascii="Georgia" w:hAnsi="Georgia" w:cs="Times New Roman"/>
          <w:sz w:val="20"/>
          <w:szCs w:val="20"/>
        </w:rPr>
        <w:t xml:space="preserve"> 2015, 632</w:t>
      </w:r>
      <w:r w:rsidRPr="004743DB">
        <w:rPr>
          <w:rFonts w:ascii="Georgia" w:hAnsi="Georgia" w:cs="Times New Roman"/>
          <w:sz w:val="20"/>
          <w:szCs w:val="20"/>
        </w:rPr>
        <w:t xml:space="preserve">; R. Villata, </w:t>
      </w:r>
      <w:r w:rsidRPr="004743DB">
        <w:rPr>
          <w:rFonts w:ascii="Georgia" w:hAnsi="Georgia" w:cs="Times New Roman"/>
          <w:i/>
          <w:sz w:val="20"/>
          <w:szCs w:val="20"/>
        </w:rPr>
        <w:t xml:space="preserve">La giurisdizione amministrativa e il suo processo </w:t>
      </w:r>
      <w:proofErr w:type="spellStart"/>
      <w:r w:rsidRPr="004743DB">
        <w:rPr>
          <w:rFonts w:ascii="Georgia" w:hAnsi="Georgia" w:cs="Times New Roman"/>
          <w:i/>
          <w:sz w:val="20"/>
          <w:szCs w:val="20"/>
        </w:rPr>
        <w:t>sopravviveranno</w:t>
      </w:r>
      <w:proofErr w:type="spellEnd"/>
      <w:r w:rsidRPr="004743DB">
        <w:rPr>
          <w:rFonts w:ascii="Georgia" w:hAnsi="Georgia" w:cs="Times New Roman"/>
          <w:i/>
          <w:sz w:val="20"/>
          <w:szCs w:val="20"/>
        </w:rPr>
        <w:t xml:space="preserve"> ai «Cavalieri dell’apocalisse»?</w:t>
      </w:r>
      <w:r>
        <w:rPr>
          <w:rFonts w:ascii="Georgia" w:hAnsi="Georgia" w:cs="Times New Roman"/>
          <w:sz w:val="20"/>
          <w:szCs w:val="20"/>
        </w:rPr>
        <w:t xml:space="preserve">, in </w:t>
      </w:r>
      <w:proofErr w:type="spellStart"/>
      <w:r>
        <w:rPr>
          <w:rFonts w:ascii="Georgia" w:hAnsi="Georgia" w:cs="Times New Roman"/>
          <w:sz w:val="20"/>
          <w:szCs w:val="20"/>
        </w:rPr>
        <w:t>Riv</w:t>
      </w:r>
      <w:proofErr w:type="spellEnd"/>
      <w:r>
        <w:rPr>
          <w:rFonts w:ascii="Georgia" w:hAnsi="Georgia" w:cs="Times New Roman"/>
          <w:sz w:val="20"/>
          <w:szCs w:val="20"/>
        </w:rPr>
        <w:t xml:space="preserve">. </w:t>
      </w:r>
      <w:proofErr w:type="gramStart"/>
      <w:r>
        <w:rPr>
          <w:rFonts w:ascii="Georgia" w:hAnsi="Georgia" w:cs="Times New Roman"/>
          <w:sz w:val="20"/>
          <w:szCs w:val="20"/>
        </w:rPr>
        <w:t>dir</w:t>
      </w:r>
      <w:proofErr w:type="gramEnd"/>
      <w:r>
        <w:rPr>
          <w:rFonts w:ascii="Georgia" w:hAnsi="Georgia" w:cs="Times New Roman"/>
          <w:sz w:val="20"/>
          <w:szCs w:val="20"/>
        </w:rPr>
        <w:t xml:space="preserve">. </w:t>
      </w:r>
      <w:proofErr w:type="spellStart"/>
      <w:proofErr w:type="gramStart"/>
      <w:r>
        <w:rPr>
          <w:rFonts w:ascii="Georgia" w:hAnsi="Georgia" w:cs="Times New Roman"/>
          <w:sz w:val="20"/>
          <w:szCs w:val="20"/>
        </w:rPr>
        <w:t>proc</w:t>
      </w:r>
      <w:proofErr w:type="spellEnd"/>
      <w:r>
        <w:rPr>
          <w:rFonts w:ascii="Georgia" w:hAnsi="Georgia" w:cs="Times New Roman"/>
          <w:sz w:val="20"/>
          <w:szCs w:val="20"/>
        </w:rPr>
        <w:t>.,</w:t>
      </w:r>
      <w:proofErr w:type="gramEnd"/>
      <w:r>
        <w:rPr>
          <w:rFonts w:ascii="Georgia" w:hAnsi="Georgia" w:cs="Times New Roman"/>
          <w:sz w:val="20"/>
          <w:szCs w:val="20"/>
        </w:rPr>
        <w:t xml:space="preserve"> 2017, 106</w:t>
      </w:r>
      <w:r w:rsidRPr="004743DB">
        <w:rPr>
          <w:rFonts w:ascii="Georgia" w:hAnsi="Georgia" w:cs="Times New Roman"/>
          <w:sz w:val="20"/>
          <w:szCs w:val="20"/>
        </w:rPr>
        <w:t xml:space="preserve">; R. Villata, </w:t>
      </w:r>
      <w:r w:rsidRPr="004743DB">
        <w:rPr>
          <w:rFonts w:ascii="Georgia" w:hAnsi="Georgia" w:cs="Times New Roman"/>
          <w:i/>
          <w:sz w:val="20"/>
          <w:szCs w:val="20"/>
        </w:rPr>
        <w:t>Giustizia amministrativa e giurisdizione unica</w:t>
      </w:r>
      <w:r w:rsidRPr="004743DB">
        <w:rPr>
          <w:rFonts w:ascii="Georgia" w:hAnsi="Georgia" w:cs="Times New Roman"/>
          <w:sz w:val="20"/>
          <w:szCs w:val="20"/>
        </w:rPr>
        <w:t xml:space="preserve">, in </w:t>
      </w:r>
      <w:proofErr w:type="spellStart"/>
      <w:r w:rsidRPr="004743DB">
        <w:rPr>
          <w:rFonts w:ascii="Georgia" w:hAnsi="Georgia" w:cs="Times New Roman"/>
          <w:sz w:val="20"/>
          <w:szCs w:val="20"/>
        </w:rPr>
        <w:t>Riv</w:t>
      </w:r>
      <w:proofErr w:type="spellEnd"/>
      <w:r w:rsidRPr="004743DB">
        <w:rPr>
          <w:rFonts w:ascii="Georgia" w:hAnsi="Georgia" w:cs="Times New Roman"/>
          <w:sz w:val="20"/>
          <w:szCs w:val="20"/>
        </w:rPr>
        <w:t xml:space="preserve">. </w:t>
      </w:r>
      <w:proofErr w:type="gramStart"/>
      <w:r w:rsidRPr="004743DB">
        <w:rPr>
          <w:rFonts w:ascii="Georgia" w:hAnsi="Georgia" w:cs="Times New Roman"/>
          <w:sz w:val="20"/>
          <w:szCs w:val="20"/>
        </w:rPr>
        <w:t>dir</w:t>
      </w:r>
      <w:proofErr w:type="gramEnd"/>
      <w:r w:rsidRPr="004743DB">
        <w:rPr>
          <w:rFonts w:ascii="Georgia" w:hAnsi="Georgia" w:cs="Times New Roman"/>
          <w:sz w:val="20"/>
          <w:szCs w:val="20"/>
        </w:rPr>
        <w:t xml:space="preserve">. </w:t>
      </w:r>
      <w:proofErr w:type="spellStart"/>
      <w:proofErr w:type="gramStart"/>
      <w:r w:rsidRPr="004743DB">
        <w:rPr>
          <w:rFonts w:ascii="Georgia" w:hAnsi="Georgia" w:cs="Times New Roman"/>
          <w:sz w:val="20"/>
          <w:szCs w:val="20"/>
        </w:rPr>
        <w:t>pro</w:t>
      </w:r>
      <w:r>
        <w:rPr>
          <w:rFonts w:ascii="Georgia" w:hAnsi="Georgia" w:cs="Times New Roman"/>
          <w:sz w:val="20"/>
          <w:szCs w:val="20"/>
        </w:rPr>
        <w:t>c</w:t>
      </w:r>
      <w:proofErr w:type="spellEnd"/>
      <w:r>
        <w:rPr>
          <w:rFonts w:ascii="Georgia" w:hAnsi="Georgia" w:cs="Times New Roman"/>
          <w:sz w:val="20"/>
          <w:szCs w:val="20"/>
        </w:rPr>
        <w:t>.,</w:t>
      </w:r>
      <w:proofErr w:type="gramEnd"/>
      <w:r>
        <w:rPr>
          <w:rFonts w:ascii="Georgia" w:hAnsi="Georgia" w:cs="Times New Roman"/>
          <w:sz w:val="20"/>
          <w:szCs w:val="20"/>
        </w:rPr>
        <w:t xml:space="preserve"> 2014, 285</w:t>
      </w:r>
      <w:r w:rsidRPr="004743DB">
        <w:rPr>
          <w:rFonts w:ascii="Georgia" w:hAnsi="Georgia" w:cs="Times New Roman"/>
          <w:sz w:val="20"/>
          <w:szCs w:val="20"/>
        </w:rPr>
        <w:t>; R. Villata, «</w:t>
      </w:r>
      <w:r w:rsidRPr="004743DB">
        <w:rPr>
          <w:rFonts w:ascii="Georgia" w:hAnsi="Georgia" w:cs="Times New Roman"/>
          <w:i/>
          <w:sz w:val="20"/>
          <w:szCs w:val="20"/>
        </w:rPr>
        <w:t>Lunga marcia della Cassazione» verso la giurisdizione unica («dimenticando» l’art. 103 della Costituzione)</w:t>
      </w:r>
      <w:r w:rsidRPr="004743DB">
        <w:rPr>
          <w:rFonts w:ascii="Georgia" w:hAnsi="Georgia" w:cs="Times New Roman"/>
          <w:sz w:val="20"/>
          <w:szCs w:val="20"/>
        </w:rPr>
        <w:t>?, i</w:t>
      </w:r>
      <w:r>
        <w:rPr>
          <w:rFonts w:ascii="Georgia" w:hAnsi="Georgia" w:cs="Times New Roman"/>
          <w:sz w:val="20"/>
          <w:szCs w:val="20"/>
        </w:rPr>
        <w:t xml:space="preserve">n Dir. </w:t>
      </w:r>
      <w:proofErr w:type="spellStart"/>
      <w:r>
        <w:rPr>
          <w:rFonts w:ascii="Georgia" w:hAnsi="Georgia" w:cs="Times New Roman"/>
          <w:sz w:val="20"/>
          <w:szCs w:val="20"/>
        </w:rPr>
        <w:t>proc</w:t>
      </w:r>
      <w:proofErr w:type="spellEnd"/>
      <w:r>
        <w:rPr>
          <w:rFonts w:ascii="Georgia" w:hAnsi="Georgia" w:cs="Times New Roman"/>
          <w:sz w:val="20"/>
          <w:szCs w:val="20"/>
        </w:rPr>
        <w:t xml:space="preserve">. </w:t>
      </w:r>
      <w:proofErr w:type="spellStart"/>
      <w:r>
        <w:rPr>
          <w:rFonts w:ascii="Georgia" w:hAnsi="Georgia" w:cs="Times New Roman"/>
          <w:sz w:val="20"/>
          <w:szCs w:val="20"/>
        </w:rPr>
        <w:t>amm</w:t>
      </w:r>
      <w:proofErr w:type="spellEnd"/>
      <w:r>
        <w:rPr>
          <w:rFonts w:ascii="Georgia" w:hAnsi="Georgia" w:cs="Times New Roman"/>
          <w:sz w:val="20"/>
          <w:szCs w:val="20"/>
        </w:rPr>
        <w:t>., 2013, 324</w:t>
      </w:r>
      <w:r w:rsidRPr="004743DB">
        <w:rPr>
          <w:rFonts w:ascii="Georgia" w:hAnsi="Georgia" w:cs="Times New Roman"/>
          <w:sz w:val="20"/>
          <w:szCs w:val="20"/>
        </w:rPr>
        <w:t xml:space="preserve">; R. Villata, </w:t>
      </w:r>
      <w:r w:rsidRPr="004743DB">
        <w:rPr>
          <w:rFonts w:ascii="Georgia" w:hAnsi="Georgia" w:cs="Times New Roman"/>
          <w:i/>
          <w:sz w:val="20"/>
          <w:szCs w:val="20"/>
        </w:rPr>
        <w:t>Corte di cassazione, Consiglio di Stato e c.d. pregiudiziale amministrativa</w:t>
      </w:r>
      <w:r w:rsidRPr="004743DB">
        <w:rPr>
          <w:rFonts w:ascii="Georgia" w:hAnsi="Georgia" w:cs="Times New Roman"/>
          <w:sz w:val="20"/>
          <w:szCs w:val="20"/>
        </w:rPr>
        <w:t xml:space="preserve">, in </w:t>
      </w:r>
      <w:r>
        <w:rPr>
          <w:rFonts w:ascii="Georgia" w:hAnsi="Georgia" w:cs="Times New Roman"/>
          <w:sz w:val="20"/>
          <w:szCs w:val="20"/>
        </w:rPr>
        <w:t xml:space="preserve">Dir. </w:t>
      </w:r>
      <w:proofErr w:type="spellStart"/>
      <w:r>
        <w:rPr>
          <w:rFonts w:ascii="Georgia" w:hAnsi="Georgia" w:cs="Times New Roman"/>
          <w:sz w:val="20"/>
          <w:szCs w:val="20"/>
        </w:rPr>
        <w:t>proc</w:t>
      </w:r>
      <w:proofErr w:type="spellEnd"/>
      <w:r>
        <w:rPr>
          <w:rFonts w:ascii="Georgia" w:hAnsi="Georgia" w:cs="Times New Roman"/>
          <w:sz w:val="20"/>
          <w:szCs w:val="20"/>
        </w:rPr>
        <w:t xml:space="preserve">. </w:t>
      </w:r>
      <w:proofErr w:type="spellStart"/>
      <w:r>
        <w:rPr>
          <w:rFonts w:ascii="Georgia" w:hAnsi="Georgia" w:cs="Times New Roman"/>
          <w:sz w:val="20"/>
          <w:szCs w:val="20"/>
        </w:rPr>
        <w:t>amm</w:t>
      </w:r>
      <w:proofErr w:type="spellEnd"/>
      <w:r>
        <w:rPr>
          <w:rFonts w:ascii="Georgia" w:hAnsi="Georgia" w:cs="Times New Roman"/>
          <w:sz w:val="20"/>
          <w:szCs w:val="20"/>
        </w:rPr>
        <w:t>., 4, 2009, 897</w:t>
      </w:r>
      <w:r w:rsidRPr="004743DB">
        <w:rPr>
          <w:rFonts w:ascii="Georgia" w:hAnsi="Georgia" w:cs="Times New Roman"/>
          <w:sz w:val="20"/>
          <w:szCs w:val="20"/>
        </w:rPr>
        <w:t xml:space="preserve">. In senso problematico, R. </w:t>
      </w:r>
      <w:proofErr w:type="spellStart"/>
      <w:r w:rsidRPr="004743DB">
        <w:rPr>
          <w:rFonts w:ascii="Georgia" w:hAnsi="Georgia" w:cs="Times New Roman"/>
          <w:sz w:val="20"/>
          <w:szCs w:val="20"/>
        </w:rPr>
        <w:t>Rodorf</w:t>
      </w:r>
      <w:proofErr w:type="spellEnd"/>
      <w:r w:rsidRPr="004743DB">
        <w:rPr>
          <w:rFonts w:ascii="Georgia" w:hAnsi="Georgia" w:cs="Times New Roman"/>
          <w:sz w:val="20"/>
          <w:szCs w:val="20"/>
        </w:rPr>
        <w:t xml:space="preserve">, </w:t>
      </w:r>
      <w:r w:rsidRPr="004743DB">
        <w:rPr>
          <w:rFonts w:ascii="Georgia" w:hAnsi="Georgia" w:cs="Times New Roman"/>
          <w:i/>
          <w:sz w:val="20"/>
          <w:szCs w:val="20"/>
        </w:rPr>
        <w:t>Il rifiuto di giurisdizione</w:t>
      </w:r>
      <w:r w:rsidRPr="004743DB">
        <w:rPr>
          <w:rFonts w:ascii="Georgia" w:hAnsi="Georgia" w:cs="Times New Roman"/>
          <w:sz w:val="20"/>
          <w:szCs w:val="20"/>
        </w:rPr>
        <w:t xml:space="preserve">, Roma, Corte di cassazione, 21 settembre 2017, il quale afferma: «La giurisprudenza delle Sezioni unite della Cassazione, a partire dall’ultimo decennio circa, ha dato segno – sia pure con molta cautela e sempre in relazione a situazioni ben determinate – di volersi spingere un po’ oltre il confine tradizionalmente segnato dalla già accennata distinzione tra limiti interni ed esterni; o forse si potrebbe dire che ha manifestato talvolta una certa tendenza a spostare quei limiti un po’ più in là»; nello stesso senso, P. Vittoria, </w:t>
      </w:r>
      <w:r w:rsidRPr="004743DB">
        <w:rPr>
          <w:rFonts w:ascii="Georgia" w:hAnsi="Georgia" w:cs="Times New Roman"/>
          <w:i/>
          <w:sz w:val="20"/>
          <w:szCs w:val="20"/>
        </w:rPr>
        <w:t>Sparse considerazioni in tema di giurisdizione</w:t>
      </w:r>
      <w:r>
        <w:rPr>
          <w:rFonts w:ascii="Georgia" w:hAnsi="Georgia" w:cs="Times New Roman"/>
          <w:sz w:val="20"/>
          <w:szCs w:val="20"/>
        </w:rPr>
        <w:t xml:space="preserve">, in </w:t>
      </w:r>
      <w:proofErr w:type="spellStart"/>
      <w:r>
        <w:rPr>
          <w:rFonts w:ascii="Georgia" w:hAnsi="Georgia" w:cs="Times New Roman"/>
          <w:sz w:val="20"/>
          <w:szCs w:val="20"/>
        </w:rPr>
        <w:t>Corr</w:t>
      </w:r>
      <w:proofErr w:type="spellEnd"/>
      <w:r>
        <w:rPr>
          <w:rFonts w:ascii="Georgia" w:hAnsi="Georgia" w:cs="Times New Roman"/>
          <w:sz w:val="20"/>
          <w:szCs w:val="20"/>
        </w:rPr>
        <w:t>. giur., 2007, 1041</w:t>
      </w:r>
      <w:r w:rsidRPr="004743DB">
        <w:rPr>
          <w:rFonts w:ascii="Georgia" w:hAnsi="Georgia" w:cs="Times New Roman"/>
          <w:sz w:val="20"/>
          <w:szCs w:val="20"/>
        </w:rPr>
        <w:t xml:space="preserve">. È invece apertamente favorevole al nuovo corso A. </w:t>
      </w:r>
      <w:proofErr w:type="spellStart"/>
      <w:r w:rsidRPr="004743DB">
        <w:rPr>
          <w:rFonts w:ascii="Georgia" w:hAnsi="Georgia" w:cs="Times New Roman"/>
          <w:sz w:val="20"/>
          <w:szCs w:val="20"/>
        </w:rPr>
        <w:t>Lamorgese</w:t>
      </w:r>
      <w:proofErr w:type="spellEnd"/>
      <w:r w:rsidRPr="004743DB">
        <w:rPr>
          <w:rFonts w:ascii="Georgia" w:hAnsi="Georgia" w:cs="Times New Roman"/>
          <w:sz w:val="20"/>
          <w:szCs w:val="20"/>
        </w:rPr>
        <w:t xml:space="preserve">, </w:t>
      </w:r>
      <w:r w:rsidRPr="004743DB">
        <w:rPr>
          <w:rFonts w:ascii="Georgia" w:hAnsi="Georgia" w:cs="Times New Roman"/>
          <w:i/>
          <w:sz w:val="20"/>
          <w:szCs w:val="20"/>
        </w:rPr>
        <w:t>Eccesso di potere giurisdizionale e sindacato della Cassazione sulle sentenze del Consiglio di Stato e della Corte dei conti</w:t>
      </w:r>
      <w:r w:rsidRPr="004743DB">
        <w:rPr>
          <w:rFonts w:ascii="Georgia" w:hAnsi="Georgia" w:cs="Times New Roman"/>
          <w:sz w:val="20"/>
          <w:szCs w:val="20"/>
        </w:rPr>
        <w:t xml:space="preserve">, Roma, Corte di cassazione, 21 settembre 2017, all’indirizzo telematico www.cortedicassazione.it, in quanto l’ampliamento del concetto di motivi inerenti alla giurisdizione sarebbe espressione del tendenziale orientamento del Costituente a favore della giurisdizione unica (dello stesso autore si veda anche </w:t>
      </w:r>
      <w:r w:rsidRPr="004743DB">
        <w:rPr>
          <w:rFonts w:ascii="Georgia" w:hAnsi="Georgia" w:cs="Times New Roman"/>
          <w:i/>
          <w:sz w:val="20"/>
          <w:szCs w:val="20"/>
        </w:rPr>
        <w:t xml:space="preserve">L’eccesso di potere giurisdizionale e il diritto </w:t>
      </w:r>
      <w:proofErr w:type="spellStart"/>
      <w:r w:rsidRPr="004743DB">
        <w:rPr>
          <w:rFonts w:ascii="Georgia" w:hAnsi="Georgia" w:cs="Times New Roman"/>
          <w:i/>
          <w:sz w:val="20"/>
          <w:szCs w:val="20"/>
        </w:rPr>
        <w:t>eurounitario</w:t>
      </w:r>
      <w:proofErr w:type="spellEnd"/>
      <w:r w:rsidRPr="004743DB">
        <w:rPr>
          <w:rFonts w:ascii="Georgia" w:hAnsi="Georgia" w:cs="Times New Roman"/>
          <w:sz w:val="20"/>
          <w:szCs w:val="20"/>
        </w:rPr>
        <w:t xml:space="preserve">, in </w:t>
      </w:r>
      <w:r>
        <w:rPr>
          <w:rFonts w:ascii="Georgia" w:hAnsi="Georgia" w:cs="Times New Roman"/>
          <w:sz w:val="20"/>
          <w:szCs w:val="20"/>
        </w:rPr>
        <w:t xml:space="preserve">questa </w:t>
      </w:r>
      <w:r w:rsidRPr="002C5AD4">
        <w:rPr>
          <w:rFonts w:ascii="Georgia" w:hAnsi="Georgia" w:cs="Times New Roman"/>
          <w:i/>
          <w:sz w:val="20"/>
          <w:szCs w:val="20"/>
        </w:rPr>
        <w:t>Rivista on line</w:t>
      </w:r>
      <w:r>
        <w:rPr>
          <w:rFonts w:ascii="Georgia" w:hAnsi="Georgia" w:cs="Times New Roman"/>
          <w:sz w:val="20"/>
          <w:szCs w:val="20"/>
        </w:rPr>
        <w:t>, 2, 2017)</w:t>
      </w:r>
      <w:r w:rsidRPr="004743DB">
        <w:rPr>
          <w:rFonts w:ascii="Georgia" w:hAnsi="Georgia" w:cs="Times New Roman"/>
          <w:sz w:val="20"/>
          <w:szCs w:val="20"/>
        </w:rPr>
        <w:t xml:space="preserve">; favorevole, ma solo per il caso di abnormità della decisione, </w:t>
      </w:r>
      <w:r w:rsidRPr="004479AE">
        <w:rPr>
          <w:rFonts w:ascii="Georgia" w:hAnsi="Georgia" w:cs="Times New Roman"/>
          <w:sz w:val="20"/>
          <w:szCs w:val="20"/>
        </w:rPr>
        <w:t>M. A. Sandulli,</w:t>
      </w:r>
      <w:r w:rsidRPr="004743DB">
        <w:rPr>
          <w:rFonts w:ascii="Georgia" w:hAnsi="Georgia" w:cs="Times New Roman"/>
          <w:sz w:val="20"/>
          <w:szCs w:val="20"/>
        </w:rPr>
        <w:t xml:space="preserve"> </w:t>
      </w:r>
      <w:r w:rsidRPr="004479AE">
        <w:rPr>
          <w:rFonts w:ascii="Georgia" w:hAnsi="Georgia" w:cs="Times New Roman"/>
          <w:i/>
          <w:sz w:val="20"/>
          <w:szCs w:val="20"/>
        </w:rPr>
        <w:t>A proposito del sindacato della Corte di cassazione sulle decisioni dei giudici amministrativi</w:t>
      </w:r>
      <w:r w:rsidRPr="004743DB">
        <w:rPr>
          <w:rFonts w:ascii="Georgia" w:hAnsi="Georgia" w:cs="Times New Roman"/>
          <w:sz w:val="20"/>
          <w:szCs w:val="20"/>
        </w:rPr>
        <w:t xml:space="preserve">, in </w:t>
      </w:r>
      <w:hyperlink r:id="rId15" w:history="1">
        <w:r w:rsidRPr="004479AE">
          <w:rPr>
            <w:rStyle w:val="Collegamentoipertestuale"/>
            <w:rFonts w:ascii="Georgia" w:hAnsi="Georgia" w:cs="Times New Roman"/>
            <w:color w:val="auto"/>
            <w:sz w:val="20"/>
            <w:szCs w:val="20"/>
            <w:u w:val="none"/>
          </w:rPr>
          <w:t>www.sipotra.it</w:t>
        </w:r>
      </w:hyperlink>
      <w:r w:rsidRPr="004479AE">
        <w:rPr>
          <w:rFonts w:ascii="Georgia" w:hAnsi="Georgia" w:cs="Times New Roman"/>
          <w:sz w:val="20"/>
          <w:szCs w:val="20"/>
        </w:rPr>
        <w:t>, 6, 2017.</w:t>
      </w:r>
    </w:p>
  </w:footnote>
  <w:footnote w:id="63">
    <w:p w14:paraId="19684450" w14:textId="5167F350" w:rsidR="00D27777" w:rsidRPr="00880E8B" w:rsidRDefault="00D27777" w:rsidP="00880E8B">
      <w:pPr>
        <w:pStyle w:val="Testonotaapidipagina"/>
        <w:jc w:val="both"/>
        <w:rPr>
          <w:rFonts w:ascii="Georgia" w:hAnsi="Georgia"/>
          <w:sz w:val="20"/>
          <w:szCs w:val="20"/>
        </w:rPr>
      </w:pPr>
      <w:r w:rsidRPr="00880E8B">
        <w:rPr>
          <w:rStyle w:val="Rimandonotaapidipagina"/>
          <w:rFonts w:ascii="Georgia" w:hAnsi="Georgia"/>
          <w:sz w:val="20"/>
          <w:szCs w:val="20"/>
        </w:rPr>
        <w:footnoteRef/>
      </w:r>
      <w:r w:rsidRPr="00880E8B">
        <w:rPr>
          <w:rFonts w:ascii="Georgia" w:hAnsi="Georgia"/>
          <w:sz w:val="20"/>
          <w:szCs w:val="20"/>
        </w:rPr>
        <w:t xml:space="preserve"> M. </w:t>
      </w:r>
      <w:proofErr w:type="spellStart"/>
      <w:r w:rsidRPr="00880E8B">
        <w:rPr>
          <w:rFonts w:ascii="Georgia" w:hAnsi="Georgia"/>
          <w:sz w:val="20"/>
          <w:szCs w:val="20"/>
        </w:rPr>
        <w:t>Mazzamuto</w:t>
      </w:r>
      <w:proofErr w:type="spellEnd"/>
      <w:r w:rsidRPr="00880E8B">
        <w:rPr>
          <w:rFonts w:ascii="Georgia" w:hAnsi="Georgia"/>
          <w:sz w:val="20"/>
          <w:szCs w:val="20"/>
        </w:rPr>
        <w:t>,</w:t>
      </w:r>
      <w:r>
        <w:rPr>
          <w:rFonts w:ascii="Georgia" w:hAnsi="Georgia"/>
          <w:sz w:val="20"/>
          <w:szCs w:val="20"/>
        </w:rPr>
        <w:t xml:space="preserve"> </w:t>
      </w:r>
      <w:r w:rsidRPr="004743DB">
        <w:rPr>
          <w:rFonts w:ascii="Georgia" w:hAnsi="Georgia" w:cs="Times New Roman"/>
          <w:i/>
          <w:sz w:val="20"/>
          <w:szCs w:val="20"/>
        </w:rPr>
        <w:t>L’eccesso di potere giurisdizionale del giudice della giurisdizione</w:t>
      </w:r>
      <w:r>
        <w:rPr>
          <w:rFonts w:ascii="Georgia" w:hAnsi="Georgia" w:cs="Times New Roman"/>
          <w:i/>
          <w:sz w:val="20"/>
          <w:szCs w:val="20"/>
        </w:rPr>
        <w:t xml:space="preserve">, </w:t>
      </w:r>
      <w:r w:rsidRPr="00CE08E1">
        <w:rPr>
          <w:rFonts w:ascii="Georgia" w:hAnsi="Georgia" w:cs="Times New Roman"/>
          <w:sz w:val="20"/>
          <w:szCs w:val="20"/>
        </w:rPr>
        <w:t>op.</w:t>
      </w:r>
      <w:r w:rsidRPr="00CE08E1">
        <w:rPr>
          <w:rFonts w:ascii="Georgia" w:hAnsi="Georgia"/>
          <w:sz w:val="20"/>
          <w:szCs w:val="20"/>
        </w:rPr>
        <w:t xml:space="preserve"> cit</w:t>
      </w:r>
      <w:r w:rsidRPr="00880E8B">
        <w:rPr>
          <w:rFonts w:ascii="Georgia" w:hAnsi="Georgia"/>
          <w:sz w:val="20"/>
          <w:szCs w:val="20"/>
        </w:rPr>
        <w:t xml:space="preserve">.: </w:t>
      </w:r>
      <w:r w:rsidRPr="00880E8B">
        <w:rPr>
          <w:rFonts w:ascii="Georgia" w:hAnsi="Georgia" w:cstheme="minorHAnsi"/>
          <w:sz w:val="20"/>
          <w:szCs w:val="20"/>
        </w:rPr>
        <w:t>«</w:t>
      </w:r>
      <w:r w:rsidRPr="00880E8B">
        <w:rPr>
          <w:rFonts w:ascii="Georgia" w:hAnsi="Georgia"/>
          <w:sz w:val="20"/>
          <w:szCs w:val="20"/>
        </w:rPr>
        <w:t>Non poteva dunque m</w:t>
      </w:r>
      <w:r>
        <w:rPr>
          <w:rFonts w:ascii="Georgia" w:hAnsi="Georgia"/>
          <w:sz w:val="20"/>
          <w:szCs w:val="20"/>
        </w:rPr>
        <w:t>ancare un intervento anche sull’</w:t>
      </w:r>
      <w:r w:rsidRPr="00880E8B">
        <w:rPr>
          <w:rFonts w:ascii="Georgia" w:hAnsi="Georgia"/>
          <w:sz w:val="20"/>
          <w:szCs w:val="20"/>
        </w:rPr>
        <w:t xml:space="preserve">art. 111 </w:t>
      </w:r>
      <w:proofErr w:type="spellStart"/>
      <w:proofErr w:type="gramStart"/>
      <w:r w:rsidRPr="00880E8B">
        <w:rPr>
          <w:rFonts w:ascii="Georgia" w:hAnsi="Georgia"/>
          <w:sz w:val="20"/>
          <w:szCs w:val="20"/>
        </w:rPr>
        <w:t>Cost</w:t>
      </w:r>
      <w:proofErr w:type="spellEnd"/>
      <w:r w:rsidRPr="00880E8B">
        <w:rPr>
          <w:rFonts w:ascii="Georgia" w:hAnsi="Georgia"/>
          <w:sz w:val="20"/>
          <w:szCs w:val="20"/>
        </w:rPr>
        <w:t>.,</w:t>
      </w:r>
      <w:proofErr w:type="gramEnd"/>
      <w:r w:rsidRPr="00880E8B">
        <w:rPr>
          <w:rFonts w:ascii="Georgia" w:hAnsi="Georgia"/>
          <w:sz w:val="20"/>
          <w:szCs w:val="20"/>
        </w:rPr>
        <w:t xml:space="preserve"> sia perché si tratta di uno dei tasselli</w:t>
      </w:r>
      <w:r>
        <w:rPr>
          <w:rFonts w:ascii="Georgia" w:hAnsi="Georgia"/>
          <w:sz w:val="20"/>
          <w:szCs w:val="20"/>
        </w:rPr>
        <w:t xml:space="preserve"> fondamentali nell’assetto dell’</w:t>
      </w:r>
      <w:r w:rsidRPr="00880E8B">
        <w:rPr>
          <w:rFonts w:ascii="Georgia" w:hAnsi="Georgia"/>
          <w:sz w:val="20"/>
          <w:szCs w:val="20"/>
        </w:rPr>
        <w:t>ordinamento giurisdizionale, sia perché il sindacato sulle pronunce dei giudici speciali è oggetto di una previsione costituzionale, rimessa</w:t>
      </w:r>
      <w:r>
        <w:rPr>
          <w:rFonts w:ascii="Georgia" w:hAnsi="Georgia"/>
          <w:sz w:val="20"/>
          <w:szCs w:val="20"/>
        </w:rPr>
        <w:t xml:space="preserve"> dunque, in ultima istanza, all’</w:t>
      </w:r>
      <w:r w:rsidRPr="00880E8B">
        <w:rPr>
          <w:rFonts w:ascii="Georgia" w:hAnsi="Georgia"/>
          <w:sz w:val="20"/>
          <w:szCs w:val="20"/>
        </w:rPr>
        <w:t>interpretazione del giudice delle leggi. Ed un siffatto intervento appariva tanto più ineludibile di fronte alla valenza sistematica che avevano sembrato ormai assumere i nuovi orientamenti del giudice della giurisdizione</w:t>
      </w:r>
      <w:r w:rsidRPr="00880E8B">
        <w:rPr>
          <w:rFonts w:ascii="Georgia" w:hAnsi="Georgia" w:cstheme="minorHAnsi"/>
          <w:sz w:val="20"/>
          <w:szCs w:val="20"/>
        </w:rPr>
        <w:t>»</w:t>
      </w:r>
      <w:r w:rsidRPr="00880E8B">
        <w:rPr>
          <w:rFonts w:ascii="Georgia" w:hAnsi="Georgia"/>
          <w:sz w:val="20"/>
          <w:szCs w:val="20"/>
        </w:rPr>
        <w:t>. Nonché L. Salvato,</w:t>
      </w:r>
      <w:r w:rsidRPr="00CE08E1">
        <w:rPr>
          <w:rFonts w:ascii="Georgia" w:hAnsi="Georgia"/>
          <w:i/>
          <w:sz w:val="20"/>
          <w:szCs w:val="20"/>
        </w:rPr>
        <w:t xml:space="preserve"> </w:t>
      </w:r>
      <w:r w:rsidRPr="002847A1">
        <w:rPr>
          <w:rFonts w:ascii="Georgia" w:hAnsi="Georgia"/>
          <w:i/>
          <w:sz w:val="20"/>
          <w:szCs w:val="20"/>
        </w:rPr>
        <w:t>I limiti strutturali del sindacato di legittimità e le principali cause di inammissibilità "sostanziale" della questione di legittimità</w:t>
      </w:r>
      <w:r>
        <w:rPr>
          <w:rFonts w:ascii="Georgia" w:hAnsi="Georgia"/>
          <w:sz w:val="20"/>
          <w:szCs w:val="20"/>
        </w:rPr>
        <w:t xml:space="preserve">, </w:t>
      </w:r>
      <w:r w:rsidRPr="00CE08E1">
        <w:rPr>
          <w:rFonts w:ascii="Georgia" w:hAnsi="Georgia"/>
          <w:sz w:val="20"/>
          <w:szCs w:val="20"/>
        </w:rPr>
        <w:t>op. cit</w:t>
      </w:r>
      <w:r w:rsidRPr="00880E8B">
        <w:rPr>
          <w:rFonts w:ascii="Georgia" w:hAnsi="Georgia"/>
          <w:sz w:val="20"/>
          <w:szCs w:val="20"/>
        </w:rPr>
        <w:t xml:space="preserve">.: </w:t>
      </w:r>
      <w:r w:rsidRPr="00880E8B">
        <w:rPr>
          <w:rFonts w:ascii="Georgia" w:hAnsi="Georgia" w:cstheme="minorHAnsi"/>
          <w:sz w:val="20"/>
          <w:szCs w:val="20"/>
        </w:rPr>
        <w:t>«La Corte ha ritenuto incompatibile con l’</w:t>
      </w:r>
      <w:r>
        <w:rPr>
          <w:rFonts w:ascii="Georgia" w:hAnsi="Georgia" w:cstheme="minorHAnsi"/>
          <w:sz w:val="20"/>
          <w:szCs w:val="20"/>
        </w:rPr>
        <w:t xml:space="preserve">art. 111, ottavo comma, </w:t>
      </w:r>
      <w:proofErr w:type="spellStart"/>
      <w:r>
        <w:rPr>
          <w:rFonts w:ascii="Georgia" w:hAnsi="Georgia" w:cstheme="minorHAnsi"/>
          <w:sz w:val="20"/>
          <w:szCs w:val="20"/>
        </w:rPr>
        <w:t>Cost</w:t>
      </w:r>
      <w:proofErr w:type="spellEnd"/>
      <w:r>
        <w:rPr>
          <w:rFonts w:ascii="Georgia" w:hAnsi="Georgia" w:cstheme="minorHAnsi"/>
          <w:sz w:val="20"/>
          <w:szCs w:val="20"/>
        </w:rPr>
        <w:t xml:space="preserve">. </w:t>
      </w:r>
      <w:proofErr w:type="gramStart"/>
      <w:r>
        <w:rPr>
          <w:rFonts w:ascii="Georgia" w:hAnsi="Georgia" w:cstheme="minorHAnsi"/>
          <w:sz w:val="20"/>
          <w:szCs w:val="20"/>
        </w:rPr>
        <w:t>l’</w:t>
      </w:r>
      <w:r w:rsidRPr="00880E8B">
        <w:rPr>
          <w:rFonts w:ascii="Georgia" w:hAnsi="Georgia" w:cstheme="minorHAnsi"/>
          <w:sz w:val="20"/>
          <w:szCs w:val="20"/>
        </w:rPr>
        <w:t>interpretazione</w:t>
      </w:r>
      <w:proofErr w:type="gramEnd"/>
      <w:r w:rsidRPr="00880E8B">
        <w:rPr>
          <w:rFonts w:ascii="Georgia" w:hAnsi="Georgia" w:cstheme="minorHAnsi"/>
          <w:sz w:val="20"/>
          <w:szCs w:val="20"/>
        </w:rPr>
        <w:t xml:space="preserve"> c.d. “evolutiva” della giurisdizione accolta dal rimettente e ciò ha fatto muovendo dalla premessa che la verifica di detta tesi doveva essere più stringente. Il relativo accertamento, secondo la sentenza, implica infatti l’interpretazione delle norme costituzionali (art. 111, setti</w:t>
      </w:r>
      <w:r>
        <w:rPr>
          <w:rFonts w:ascii="Georgia" w:hAnsi="Georgia" w:cstheme="minorHAnsi"/>
          <w:sz w:val="20"/>
          <w:szCs w:val="20"/>
        </w:rPr>
        <w:t xml:space="preserve">mo </w:t>
      </w:r>
      <w:proofErr w:type="spellStart"/>
      <w:r>
        <w:rPr>
          <w:rFonts w:ascii="Georgia" w:hAnsi="Georgia" w:cstheme="minorHAnsi"/>
          <w:sz w:val="20"/>
          <w:szCs w:val="20"/>
        </w:rPr>
        <w:t>ed</w:t>
      </w:r>
      <w:proofErr w:type="spellEnd"/>
      <w:r>
        <w:rPr>
          <w:rFonts w:ascii="Georgia" w:hAnsi="Georgia" w:cstheme="minorHAnsi"/>
          <w:sz w:val="20"/>
          <w:szCs w:val="20"/>
        </w:rPr>
        <w:t xml:space="preserve"> ottavo comma, </w:t>
      </w:r>
      <w:proofErr w:type="spellStart"/>
      <w:r>
        <w:rPr>
          <w:rFonts w:ascii="Georgia" w:hAnsi="Georgia" w:cstheme="minorHAnsi"/>
          <w:sz w:val="20"/>
          <w:szCs w:val="20"/>
        </w:rPr>
        <w:t>Cost</w:t>
      </w:r>
      <w:proofErr w:type="spellEnd"/>
      <w:r>
        <w:rPr>
          <w:rFonts w:ascii="Georgia" w:hAnsi="Georgia" w:cstheme="minorHAnsi"/>
          <w:sz w:val="20"/>
          <w:szCs w:val="20"/>
        </w:rPr>
        <w:t>.) che “</w:t>
      </w:r>
      <w:r w:rsidRPr="00880E8B">
        <w:rPr>
          <w:rFonts w:ascii="Georgia" w:hAnsi="Georgia" w:cstheme="minorHAnsi"/>
          <w:sz w:val="20"/>
          <w:szCs w:val="20"/>
        </w:rPr>
        <w:t>regolano i confini e l’assetto complessivo dei plessi giurisdizionali</w:t>
      </w:r>
      <w:r>
        <w:rPr>
          <w:rFonts w:ascii="Georgia" w:hAnsi="Georgia" w:cstheme="minorHAnsi"/>
          <w:sz w:val="20"/>
          <w:szCs w:val="20"/>
        </w:rPr>
        <w:t>”</w:t>
      </w:r>
      <w:r w:rsidRPr="00880E8B">
        <w:rPr>
          <w:rFonts w:ascii="Georgia" w:hAnsi="Georgia" w:cstheme="minorHAnsi"/>
          <w:sz w:val="20"/>
          <w:szCs w:val="20"/>
        </w:rPr>
        <w:t xml:space="preserve"> e, proprio per questo, rientra nella sua competenza naturale, in quanto garante ed interprete ultimo della Costituzione</w:t>
      </w:r>
      <w:r>
        <w:rPr>
          <w:rFonts w:ascii="Georgia" w:hAnsi="Georgia" w:cstheme="minorHAnsi"/>
          <w:sz w:val="20"/>
          <w:szCs w:val="20"/>
        </w:rPr>
        <w:t>».</w:t>
      </w:r>
    </w:p>
  </w:footnote>
  <w:footnote w:id="64">
    <w:p w14:paraId="293AE3B4" w14:textId="21F6DA2D" w:rsidR="00D27777" w:rsidRPr="002045B9" w:rsidRDefault="00D27777" w:rsidP="002045B9">
      <w:pPr>
        <w:pStyle w:val="Testonotaapidipagina"/>
        <w:jc w:val="both"/>
        <w:rPr>
          <w:rFonts w:ascii="Georgia" w:hAnsi="Georgia" w:cstheme="minorHAnsi"/>
          <w:sz w:val="20"/>
          <w:szCs w:val="20"/>
        </w:rPr>
      </w:pPr>
      <w:r w:rsidRPr="00880E8B">
        <w:rPr>
          <w:rStyle w:val="Rimandonotaapidipagina"/>
          <w:rFonts w:ascii="Georgia" w:hAnsi="Georgia"/>
          <w:sz w:val="20"/>
          <w:szCs w:val="20"/>
        </w:rPr>
        <w:footnoteRef/>
      </w:r>
      <w:r w:rsidRPr="00880E8B">
        <w:rPr>
          <w:rFonts w:ascii="Georgia" w:hAnsi="Georgia"/>
          <w:sz w:val="20"/>
          <w:szCs w:val="20"/>
        </w:rPr>
        <w:t xml:space="preserve"> </w:t>
      </w:r>
      <w:r>
        <w:rPr>
          <w:rFonts w:ascii="Georgia" w:hAnsi="Georgia"/>
          <w:sz w:val="20"/>
          <w:szCs w:val="20"/>
        </w:rPr>
        <w:t xml:space="preserve">Sugli stringenti passaggi motivazionali della Corte si veda </w:t>
      </w:r>
      <w:r w:rsidRPr="00880E8B">
        <w:rPr>
          <w:rFonts w:ascii="Georgia" w:hAnsi="Georgia"/>
          <w:sz w:val="20"/>
          <w:szCs w:val="20"/>
        </w:rPr>
        <w:t xml:space="preserve">M. </w:t>
      </w:r>
      <w:proofErr w:type="spellStart"/>
      <w:r w:rsidRPr="00880E8B">
        <w:rPr>
          <w:rFonts w:ascii="Georgia" w:hAnsi="Georgia"/>
          <w:sz w:val="20"/>
          <w:szCs w:val="20"/>
        </w:rPr>
        <w:t>Mazzamuto</w:t>
      </w:r>
      <w:proofErr w:type="spellEnd"/>
      <w:r>
        <w:rPr>
          <w:rFonts w:ascii="Georgia" w:hAnsi="Georgia"/>
          <w:sz w:val="20"/>
          <w:szCs w:val="20"/>
        </w:rPr>
        <w:t xml:space="preserve">, </w:t>
      </w:r>
      <w:r w:rsidRPr="004743DB">
        <w:rPr>
          <w:rFonts w:ascii="Georgia" w:hAnsi="Georgia" w:cs="Times New Roman"/>
          <w:i/>
          <w:sz w:val="20"/>
          <w:szCs w:val="20"/>
        </w:rPr>
        <w:t>L’eccesso di potere giurisdizionale del giudice della giurisdizione</w:t>
      </w:r>
      <w:r>
        <w:rPr>
          <w:rFonts w:ascii="Georgia" w:hAnsi="Georgia" w:cs="Times New Roman"/>
          <w:i/>
          <w:sz w:val="20"/>
          <w:szCs w:val="20"/>
        </w:rPr>
        <w:t xml:space="preserve">, </w:t>
      </w:r>
      <w:r w:rsidRPr="00CE08E1">
        <w:rPr>
          <w:rFonts w:ascii="Georgia" w:hAnsi="Georgia" w:cs="Times New Roman"/>
          <w:sz w:val="20"/>
          <w:szCs w:val="20"/>
        </w:rPr>
        <w:t>op.</w:t>
      </w:r>
      <w:r w:rsidRPr="00CE08E1">
        <w:rPr>
          <w:rFonts w:ascii="Georgia" w:hAnsi="Georgia"/>
          <w:sz w:val="20"/>
          <w:szCs w:val="20"/>
        </w:rPr>
        <w:t xml:space="preserve"> cit</w:t>
      </w:r>
      <w:r>
        <w:rPr>
          <w:rFonts w:ascii="Georgia" w:hAnsi="Georgia"/>
          <w:sz w:val="20"/>
          <w:szCs w:val="20"/>
        </w:rPr>
        <w:t>.</w:t>
      </w:r>
      <w:r w:rsidRPr="00880E8B">
        <w:rPr>
          <w:rFonts w:ascii="Georgia" w:hAnsi="Georgia"/>
          <w:sz w:val="20"/>
          <w:szCs w:val="20"/>
        </w:rPr>
        <w:t xml:space="preserve">: </w:t>
      </w:r>
      <w:r>
        <w:rPr>
          <w:rFonts w:ascii="Georgia" w:hAnsi="Georgia"/>
          <w:sz w:val="20"/>
          <w:szCs w:val="20"/>
        </w:rPr>
        <w:t>«</w:t>
      </w:r>
      <w:r w:rsidRPr="00880E8B">
        <w:rPr>
          <w:rFonts w:ascii="Georgia" w:hAnsi="Georgia"/>
          <w:sz w:val="20"/>
          <w:szCs w:val="20"/>
        </w:rPr>
        <w:t>In tal senso, viene anzitutto messo i</w:t>
      </w:r>
      <w:r>
        <w:rPr>
          <w:rFonts w:ascii="Georgia" w:hAnsi="Georgia"/>
          <w:sz w:val="20"/>
          <w:szCs w:val="20"/>
        </w:rPr>
        <w:t>n evidenza il dato esegetico. L’</w:t>
      </w:r>
      <w:r w:rsidRPr="00880E8B">
        <w:rPr>
          <w:rFonts w:ascii="Georgia" w:hAnsi="Georgia"/>
          <w:sz w:val="20"/>
          <w:szCs w:val="20"/>
        </w:rPr>
        <w:t>art. 111, riguardo alla impugnabilità delle pronunce del Consiglio di Stato e della Corte dei conti, fa significativamente riferimento ai "soli" motivi inerenti alla giurisdizione, mentre, per altri giudici, lo stesso articolo configura il ricorso in cassazion</w:t>
      </w:r>
      <w:r>
        <w:rPr>
          <w:rFonts w:ascii="Georgia" w:hAnsi="Georgia"/>
          <w:sz w:val="20"/>
          <w:szCs w:val="20"/>
        </w:rPr>
        <w:t>e per violazione di legge. Ma l’</w:t>
      </w:r>
      <w:r w:rsidRPr="00880E8B">
        <w:rPr>
          <w:rFonts w:ascii="Georgia" w:hAnsi="Georgia"/>
          <w:sz w:val="20"/>
          <w:szCs w:val="20"/>
        </w:rPr>
        <w:t>argomento principale rimane quello sistematico, ovvero sia "la scelt</w:t>
      </w:r>
      <w:r>
        <w:rPr>
          <w:rFonts w:ascii="Georgia" w:hAnsi="Georgia"/>
          <w:sz w:val="20"/>
          <w:szCs w:val="20"/>
        </w:rPr>
        <w:t>a di fondo dei Costituenti dell’</w:t>
      </w:r>
      <w:r w:rsidRPr="00880E8B">
        <w:rPr>
          <w:rFonts w:ascii="Georgia" w:hAnsi="Georgia"/>
          <w:sz w:val="20"/>
          <w:szCs w:val="20"/>
        </w:rPr>
        <w:t>assetto pluralistico delle giurisdizioni", di cui la citata previsione dell</w:t>
      </w:r>
      <w:r>
        <w:rPr>
          <w:rFonts w:ascii="Georgia" w:hAnsi="Georgia"/>
          <w:sz w:val="20"/>
          <w:szCs w:val="20"/>
        </w:rPr>
        <w:t>’</w:t>
      </w:r>
      <w:r w:rsidRPr="00880E8B">
        <w:rPr>
          <w:rFonts w:ascii="Georgia" w:hAnsi="Georgia"/>
          <w:sz w:val="20"/>
          <w:szCs w:val="20"/>
        </w:rPr>
        <w:t>art. 111, correttamente interpretata, costituisce, tra altri, un naturale quanto ineludibile corollario</w:t>
      </w:r>
      <w:r w:rsidRPr="00880E8B">
        <w:rPr>
          <w:rFonts w:ascii="Georgia" w:hAnsi="Georgia" w:cstheme="minorHAnsi"/>
          <w:sz w:val="20"/>
          <w:szCs w:val="20"/>
        </w:rPr>
        <w:t>»</w:t>
      </w:r>
      <w:r>
        <w:rPr>
          <w:rFonts w:ascii="Georgia" w:hAnsi="Georgia" w:cstheme="minorHAnsi"/>
          <w:sz w:val="20"/>
          <w:szCs w:val="20"/>
        </w:rPr>
        <w:t xml:space="preserve">; nonché </w:t>
      </w:r>
      <w:r w:rsidRPr="00B416D0">
        <w:rPr>
          <w:rFonts w:ascii="Georgia" w:hAnsi="Georgia" w:cstheme="minorHAnsi"/>
          <w:sz w:val="20"/>
          <w:szCs w:val="20"/>
        </w:rPr>
        <w:t xml:space="preserve">A. Travi, </w:t>
      </w:r>
      <w:r w:rsidRPr="00B416D0">
        <w:rPr>
          <w:rFonts w:ascii="Georgia" w:hAnsi="Georgia"/>
          <w:i/>
          <w:sz w:val="20"/>
          <w:szCs w:val="20"/>
        </w:rPr>
        <w:t>Un intervento della Corte costituzionale sulla concezione "funzionale" delle questioni di giurisdizione accolta dalla Corte di cassazione</w:t>
      </w:r>
      <w:r w:rsidRPr="00B416D0">
        <w:rPr>
          <w:rFonts w:ascii="Georgia" w:hAnsi="Georgia" w:cstheme="minorHAnsi"/>
          <w:i/>
          <w:sz w:val="20"/>
          <w:szCs w:val="20"/>
        </w:rPr>
        <w:t xml:space="preserve">, </w:t>
      </w:r>
      <w:r w:rsidRPr="00CE08E1">
        <w:rPr>
          <w:rFonts w:ascii="Georgia" w:hAnsi="Georgia" w:cstheme="minorHAnsi"/>
          <w:sz w:val="20"/>
          <w:szCs w:val="20"/>
        </w:rPr>
        <w:t>op. cit</w:t>
      </w:r>
      <w:r w:rsidRPr="00B416D0">
        <w:rPr>
          <w:rFonts w:ascii="Georgia" w:hAnsi="Georgia" w:cstheme="minorHAnsi"/>
          <w:sz w:val="20"/>
          <w:szCs w:val="20"/>
        </w:rPr>
        <w:t xml:space="preserve">.: </w:t>
      </w:r>
      <w:r>
        <w:rPr>
          <w:rFonts w:ascii="Georgia" w:hAnsi="Georgia" w:cstheme="minorHAnsi"/>
          <w:sz w:val="20"/>
          <w:szCs w:val="20"/>
        </w:rPr>
        <w:t>«</w:t>
      </w:r>
      <w:r w:rsidRPr="002045B9">
        <w:rPr>
          <w:rFonts w:ascii="Georgia" w:hAnsi="Georgia" w:cstheme="minorHAnsi"/>
          <w:sz w:val="20"/>
          <w:szCs w:val="20"/>
        </w:rPr>
        <w:t xml:space="preserve">La Corte costituzionale, nella sentenza in esame, dichiarando inammissibile la questione sollevata dalle Sezioni unite, ha confutato anche la tesi che ne rappresentava il presupposto, rappresentata </w:t>
      </w:r>
      <w:r>
        <w:rPr>
          <w:rFonts w:ascii="Georgia" w:hAnsi="Georgia" w:cstheme="minorHAnsi"/>
          <w:sz w:val="20"/>
          <w:szCs w:val="20"/>
        </w:rPr>
        <w:t>da una lettura “evolutiva” dell’</w:t>
      </w:r>
      <w:r w:rsidRPr="002045B9">
        <w:rPr>
          <w:rFonts w:ascii="Georgia" w:hAnsi="Georgia" w:cstheme="minorHAnsi"/>
          <w:sz w:val="20"/>
          <w:szCs w:val="20"/>
        </w:rPr>
        <w:t xml:space="preserve">art. 111, comma 8, </w:t>
      </w:r>
      <w:proofErr w:type="spellStart"/>
      <w:r w:rsidRPr="002045B9">
        <w:rPr>
          <w:rFonts w:ascii="Georgia" w:hAnsi="Georgia" w:cstheme="minorHAnsi"/>
          <w:sz w:val="20"/>
          <w:szCs w:val="20"/>
        </w:rPr>
        <w:t>Cost</w:t>
      </w:r>
      <w:proofErr w:type="spellEnd"/>
      <w:r w:rsidRPr="002045B9">
        <w:rPr>
          <w:rFonts w:ascii="Georgia" w:hAnsi="Georgia" w:cstheme="minorHAnsi"/>
          <w:sz w:val="20"/>
          <w:szCs w:val="20"/>
        </w:rPr>
        <w:t xml:space="preserve">.: una lettura del genere “non è compatibile con la lettera e lo spirito della norma costituzionale”. Le considerazioni svolte in proposito dalla Corte costituzionale, come la genesi della disposizione costituzionale, la chiarezza del suo testo, la codificazione in essa di una nozione tipica di “motivi </w:t>
      </w:r>
      <w:r>
        <w:rPr>
          <w:rFonts w:ascii="Georgia" w:hAnsi="Georgia" w:cstheme="minorHAnsi"/>
          <w:sz w:val="20"/>
          <w:szCs w:val="20"/>
        </w:rPr>
        <w:t>inerenti alla giurisdizione”, l’insufficienza dell’</w:t>
      </w:r>
      <w:r w:rsidRPr="002045B9">
        <w:rPr>
          <w:rFonts w:ascii="Georgia" w:hAnsi="Georgia" w:cstheme="minorHAnsi"/>
          <w:sz w:val="20"/>
          <w:szCs w:val="20"/>
        </w:rPr>
        <w:t xml:space="preserve">argomento ‘evolutivo' e la </w:t>
      </w:r>
      <w:r>
        <w:rPr>
          <w:rFonts w:ascii="Georgia" w:hAnsi="Georgia" w:cstheme="minorHAnsi"/>
          <w:sz w:val="20"/>
          <w:szCs w:val="20"/>
        </w:rPr>
        <w:t>sua sostanziale arbitrarietà, l’</w:t>
      </w:r>
      <w:r w:rsidRPr="002045B9">
        <w:rPr>
          <w:rFonts w:ascii="Georgia" w:hAnsi="Georgia" w:cstheme="minorHAnsi"/>
          <w:sz w:val="20"/>
          <w:szCs w:val="20"/>
        </w:rPr>
        <w:t>as</w:t>
      </w:r>
      <w:r>
        <w:rPr>
          <w:rFonts w:ascii="Georgia" w:hAnsi="Georgia" w:cstheme="minorHAnsi"/>
          <w:sz w:val="20"/>
          <w:szCs w:val="20"/>
        </w:rPr>
        <w:t>soluta debolezza da ultimo dell’</w:t>
      </w:r>
      <w:r w:rsidRPr="002045B9">
        <w:rPr>
          <w:rFonts w:ascii="Georgia" w:hAnsi="Georgia" w:cstheme="minorHAnsi"/>
          <w:sz w:val="20"/>
          <w:szCs w:val="20"/>
        </w:rPr>
        <w:t>argomento ‘quantitativo', mi sembrano tutte evidenti e non richiedono perciò particolare illustrazione</w:t>
      </w:r>
      <w:r>
        <w:rPr>
          <w:rFonts w:ascii="Georgia" w:hAnsi="Georgia" w:cstheme="minorHAnsi"/>
          <w:sz w:val="20"/>
          <w:szCs w:val="20"/>
        </w:rPr>
        <w:t>».</w:t>
      </w:r>
    </w:p>
  </w:footnote>
  <w:footnote w:id="65">
    <w:p w14:paraId="2DDDDCFA" w14:textId="5F5B3D45" w:rsidR="00D27777" w:rsidRPr="00BF0A75" w:rsidRDefault="00D27777">
      <w:pPr>
        <w:pStyle w:val="Testonotaapidipagina"/>
        <w:rPr>
          <w:rFonts w:ascii="Georgia" w:hAnsi="Georgia"/>
          <w:sz w:val="20"/>
          <w:szCs w:val="20"/>
        </w:rPr>
      </w:pPr>
      <w:r w:rsidRPr="00BF0A75">
        <w:rPr>
          <w:rStyle w:val="Rimandonotaapidipagina"/>
          <w:rFonts w:ascii="Georgia" w:hAnsi="Georgia"/>
          <w:sz w:val="20"/>
          <w:szCs w:val="20"/>
        </w:rPr>
        <w:footnoteRef/>
      </w:r>
      <w:r w:rsidRPr="00BF0A75">
        <w:rPr>
          <w:rFonts w:ascii="Georgia" w:hAnsi="Georgia"/>
          <w:sz w:val="20"/>
          <w:szCs w:val="20"/>
        </w:rPr>
        <w:t xml:space="preserve"> Punti 14 e 14.1 del Considerato in diritto.</w:t>
      </w:r>
    </w:p>
  </w:footnote>
  <w:footnote w:id="66">
    <w:p w14:paraId="50369F57" w14:textId="3D891B92" w:rsidR="00D27777" w:rsidRPr="000029C8" w:rsidRDefault="00D27777" w:rsidP="000029C8">
      <w:pPr>
        <w:pStyle w:val="Testonotaapidipagina"/>
        <w:jc w:val="both"/>
        <w:rPr>
          <w:rFonts w:ascii="Georgia" w:hAnsi="Georgia"/>
          <w:sz w:val="20"/>
          <w:szCs w:val="20"/>
        </w:rPr>
      </w:pPr>
      <w:r w:rsidRPr="00BF0A75">
        <w:rPr>
          <w:rStyle w:val="Rimandonotaapidipagina"/>
          <w:rFonts w:ascii="Georgia" w:hAnsi="Georgia"/>
          <w:sz w:val="20"/>
          <w:szCs w:val="20"/>
        </w:rPr>
        <w:footnoteRef/>
      </w:r>
      <w:r w:rsidRPr="00BF0A75">
        <w:rPr>
          <w:rFonts w:ascii="Georgia" w:hAnsi="Georgia"/>
          <w:sz w:val="20"/>
          <w:szCs w:val="20"/>
        </w:rPr>
        <w:t xml:space="preserve"> Punti 15 e </w:t>
      </w:r>
      <w:r w:rsidRPr="000029C8">
        <w:rPr>
          <w:rFonts w:ascii="Georgia" w:hAnsi="Georgia"/>
          <w:sz w:val="20"/>
          <w:szCs w:val="20"/>
        </w:rPr>
        <w:t>16 del Considerato in diritto.</w:t>
      </w:r>
    </w:p>
  </w:footnote>
  <w:footnote w:id="67">
    <w:p w14:paraId="3EB757B3" w14:textId="6C6C3045" w:rsidR="00D27777" w:rsidRPr="000029C8" w:rsidRDefault="00D27777" w:rsidP="000029C8">
      <w:pPr>
        <w:pStyle w:val="Testonotaapidipagina"/>
        <w:jc w:val="both"/>
        <w:rPr>
          <w:rFonts w:ascii="Georgia" w:hAnsi="Georgia"/>
          <w:sz w:val="20"/>
          <w:szCs w:val="20"/>
        </w:rPr>
      </w:pPr>
      <w:r w:rsidRPr="000029C8">
        <w:rPr>
          <w:rStyle w:val="Rimandonotaapidipagina"/>
          <w:rFonts w:ascii="Georgia" w:hAnsi="Georgia"/>
          <w:sz w:val="20"/>
          <w:szCs w:val="20"/>
        </w:rPr>
        <w:footnoteRef/>
      </w:r>
      <w:r w:rsidRPr="000029C8">
        <w:rPr>
          <w:rFonts w:ascii="Georgia" w:hAnsi="Georgia"/>
          <w:sz w:val="20"/>
          <w:szCs w:val="20"/>
        </w:rPr>
        <w:t xml:space="preserve"> </w:t>
      </w:r>
      <w:r w:rsidRPr="002847A1">
        <w:rPr>
          <w:rFonts w:ascii="Georgia" w:hAnsi="Georgia"/>
          <w:i/>
          <w:sz w:val="20"/>
          <w:szCs w:val="20"/>
        </w:rPr>
        <w:t>L’"altolà" della Corte costituzionale alla giurisdizione dinamica (a margine della sentenza n. 6 del 2018)</w:t>
      </w:r>
      <w:r>
        <w:rPr>
          <w:rFonts w:ascii="Georgia" w:hAnsi="Georgia"/>
          <w:iCs/>
          <w:sz w:val="20"/>
          <w:szCs w:val="20"/>
        </w:rPr>
        <w:t>,</w:t>
      </w:r>
      <w:r>
        <w:rPr>
          <w:rFonts w:ascii="Georgia" w:hAnsi="Georgia"/>
          <w:i/>
          <w:sz w:val="20"/>
          <w:szCs w:val="20"/>
        </w:rPr>
        <w:t xml:space="preserve"> </w:t>
      </w:r>
      <w:r>
        <w:rPr>
          <w:rFonts w:ascii="Georgia" w:hAnsi="Georgia"/>
          <w:sz w:val="20"/>
          <w:szCs w:val="20"/>
        </w:rPr>
        <w:t>op. cit.</w:t>
      </w:r>
      <w:r w:rsidRPr="000029C8">
        <w:rPr>
          <w:rFonts w:ascii="Georgia" w:hAnsi="Georgia"/>
          <w:sz w:val="20"/>
          <w:szCs w:val="20"/>
        </w:rPr>
        <w:t xml:space="preserve"> </w:t>
      </w:r>
    </w:p>
  </w:footnote>
  <w:footnote w:id="68">
    <w:p w14:paraId="7D38D1E9" w14:textId="0AAEF8E5" w:rsidR="00D27777" w:rsidRPr="000029C8" w:rsidRDefault="00D27777" w:rsidP="000029C8">
      <w:pPr>
        <w:pStyle w:val="Testonotaapidipagina"/>
        <w:jc w:val="both"/>
        <w:rPr>
          <w:rFonts w:ascii="Georgia" w:hAnsi="Georgia"/>
          <w:sz w:val="20"/>
          <w:szCs w:val="20"/>
        </w:rPr>
      </w:pPr>
      <w:r w:rsidRPr="000029C8">
        <w:rPr>
          <w:rStyle w:val="Rimandonotaapidipagina"/>
          <w:rFonts w:ascii="Georgia" w:hAnsi="Georgia"/>
          <w:sz w:val="20"/>
          <w:szCs w:val="20"/>
        </w:rPr>
        <w:footnoteRef/>
      </w:r>
      <w:r w:rsidRPr="000029C8">
        <w:rPr>
          <w:rFonts w:ascii="Georgia" w:hAnsi="Georgia"/>
          <w:sz w:val="20"/>
          <w:szCs w:val="20"/>
        </w:rPr>
        <w:t xml:space="preserve"> Sezioni unite, 19 luglio 2019, n. 19283. </w:t>
      </w:r>
    </w:p>
  </w:footnote>
  <w:footnote w:id="69">
    <w:p w14:paraId="20018F05" w14:textId="0B29591A" w:rsidR="00D27777" w:rsidRPr="000029C8" w:rsidRDefault="00D27777" w:rsidP="000029C8">
      <w:pPr>
        <w:pStyle w:val="Testonotaapidipagina"/>
        <w:jc w:val="both"/>
        <w:rPr>
          <w:rFonts w:ascii="Georgia" w:hAnsi="Georgia"/>
          <w:sz w:val="20"/>
          <w:szCs w:val="20"/>
        </w:rPr>
      </w:pPr>
      <w:r w:rsidRPr="000029C8">
        <w:rPr>
          <w:rStyle w:val="Rimandonotaapidipagina"/>
          <w:rFonts w:ascii="Georgia" w:hAnsi="Georgia"/>
          <w:sz w:val="20"/>
          <w:szCs w:val="20"/>
        </w:rPr>
        <w:footnoteRef/>
      </w:r>
      <w:r w:rsidRPr="000029C8">
        <w:rPr>
          <w:rFonts w:ascii="Georgia" w:hAnsi="Georgia"/>
          <w:sz w:val="20"/>
          <w:szCs w:val="20"/>
        </w:rPr>
        <w:t xml:space="preserve"> Tra le tante sentenze, si vedano </w:t>
      </w:r>
      <w:r w:rsidRPr="00084716">
        <w:rPr>
          <w:rFonts w:ascii="Georgia" w:hAnsi="Georgia"/>
          <w:color w:val="000000" w:themeColor="text1"/>
          <w:sz w:val="20"/>
          <w:szCs w:val="20"/>
          <w:shd w:val="clear" w:color="auto" w:fill="FFFFFF"/>
        </w:rPr>
        <w:t>21 agosto 2020 n. 17580</w:t>
      </w:r>
      <w:r>
        <w:rPr>
          <w:rFonts w:ascii="Georgia" w:hAnsi="Georgia"/>
          <w:color w:val="000000" w:themeColor="text1"/>
          <w:sz w:val="20"/>
          <w:szCs w:val="20"/>
          <w:shd w:val="clear" w:color="auto" w:fill="FFFFFF"/>
        </w:rPr>
        <w:t xml:space="preserve">; </w:t>
      </w:r>
      <w:r w:rsidRPr="000029C8">
        <w:rPr>
          <w:rFonts w:ascii="Georgia" w:hAnsi="Georgia"/>
          <w:sz w:val="20"/>
          <w:szCs w:val="20"/>
        </w:rPr>
        <w:t xml:space="preserve">26 maggio 2020, n. 9775; 13 maggio 2020, </w:t>
      </w:r>
      <w:proofErr w:type="spellStart"/>
      <w:r w:rsidRPr="000029C8">
        <w:rPr>
          <w:rFonts w:ascii="Georgia" w:hAnsi="Georgia"/>
          <w:sz w:val="20"/>
          <w:szCs w:val="20"/>
        </w:rPr>
        <w:t>n</w:t>
      </w:r>
      <w:r>
        <w:rPr>
          <w:rFonts w:ascii="Georgia" w:hAnsi="Georgia"/>
          <w:sz w:val="20"/>
          <w:szCs w:val="20"/>
        </w:rPr>
        <w:t>n</w:t>
      </w:r>
      <w:proofErr w:type="spellEnd"/>
      <w:r w:rsidRPr="000029C8">
        <w:rPr>
          <w:rFonts w:ascii="Georgia" w:hAnsi="Georgia"/>
          <w:sz w:val="20"/>
          <w:szCs w:val="20"/>
        </w:rPr>
        <w:t xml:space="preserve">. 8842 e 8843, ove si legge: «La sentenza della Corte costituzionale, nella parte sopra richiamata, benché abbia dichiarato inammissibile la questione scrutinata, ha carattere vincolante, dato che detta pronuncia ha identificato gli ambiti dei poteri attribuiti alle differenti giurisdizioni dalla Costituzione, nonché i presupposti ed i limiti del ricorso ex art. 111 </w:t>
      </w:r>
      <w:proofErr w:type="spellStart"/>
      <w:r w:rsidRPr="000029C8">
        <w:rPr>
          <w:rFonts w:ascii="Georgia" w:hAnsi="Georgia"/>
          <w:sz w:val="20"/>
          <w:szCs w:val="20"/>
        </w:rPr>
        <w:t>Cost</w:t>
      </w:r>
      <w:proofErr w:type="spellEnd"/>
      <w:r w:rsidRPr="000029C8">
        <w:rPr>
          <w:rFonts w:ascii="Georgia" w:hAnsi="Georgia"/>
          <w:sz w:val="20"/>
          <w:szCs w:val="20"/>
        </w:rPr>
        <w:t>., comma 8, così decidendo una questione che involge l’interpretazi</w:t>
      </w:r>
      <w:r>
        <w:rPr>
          <w:rFonts w:ascii="Georgia" w:hAnsi="Georgia"/>
          <w:sz w:val="20"/>
          <w:szCs w:val="20"/>
        </w:rPr>
        <w:t>one di norme costituzionali e l’</w:t>
      </w:r>
      <w:r w:rsidRPr="000029C8">
        <w:rPr>
          <w:rFonts w:ascii="Georgia" w:hAnsi="Georgia"/>
          <w:sz w:val="20"/>
          <w:szCs w:val="20"/>
        </w:rPr>
        <w:t xml:space="preserve">identificazione dei confini tra poteri da queste stabiliti (con riguardo a quelli tra le giurisdizioni contemplate dal parametro), che non può non spettare alla Corte costituzionale, quale interprete ultimo delle norme costituzionali»; </w:t>
      </w:r>
      <w:r>
        <w:rPr>
          <w:rFonts w:ascii="Georgia" w:hAnsi="Georgia"/>
          <w:sz w:val="20"/>
          <w:szCs w:val="20"/>
        </w:rPr>
        <w:t xml:space="preserve">nonché </w:t>
      </w:r>
      <w:r w:rsidRPr="000029C8">
        <w:rPr>
          <w:rFonts w:ascii="Georgia" w:hAnsi="Georgia"/>
          <w:sz w:val="20"/>
          <w:szCs w:val="20"/>
        </w:rPr>
        <w:t xml:space="preserve">13 marzo 2020, n. 7215; 18 giugno 2019, n. 16338; 14 giugno 2019, n. 15992; 12 giugno 2019, n. 15744; 16 maggio 2019, n. 13243; 25 marzo 2019, n. 8311; 20 marzo 2019, n. 7926; 19 dicembre 2018, n. 32773; 17 dicembre 2018, n. </w:t>
      </w:r>
      <w:r>
        <w:rPr>
          <w:rFonts w:ascii="Georgia" w:hAnsi="Georgia"/>
          <w:sz w:val="20"/>
          <w:szCs w:val="20"/>
        </w:rPr>
        <w:t>32621; 30 luglio 2018, n. 20168.</w:t>
      </w:r>
    </w:p>
  </w:footnote>
  <w:footnote w:id="70">
    <w:p w14:paraId="2007FE43" w14:textId="00846F5F" w:rsidR="00D27777" w:rsidRPr="000029C8" w:rsidRDefault="00D27777" w:rsidP="000029C8">
      <w:pPr>
        <w:pStyle w:val="Testonotaapidipagina"/>
        <w:jc w:val="both"/>
        <w:rPr>
          <w:rFonts w:ascii="Georgia" w:hAnsi="Georgia"/>
          <w:sz w:val="20"/>
          <w:szCs w:val="20"/>
        </w:rPr>
      </w:pPr>
      <w:r w:rsidRPr="000029C8">
        <w:rPr>
          <w:rStyle w:val="Rimandonotaapidipagina"/>
          <w:rFonts w:ascii="Georgia" w:hAnsi="Georgia"/>
          <w:sz w:val="20"/>
          <w:szCs w:val="20"/>
        </w:rPr>
        <w:footnoteRef/>
      </w:r>
      <w:r w:rsidRPr="000029C8">
        <w:rPr>
          <w:rFonts w:ascii="Georgia" w:hAnsi="Georgia"/>
          <w:sz w:val="20"/>
          <w:szCs w:val="20"/>
        </w:rPr>
        <w:t xml:space="preserve"> Sezioni unite, 10 giugno 2020, n. 11125.</w:t>
      </w:r>
    </w:p>
  </w:footnote>
  <w:footnote w:id="71">
    <w:p w14:paraId="1F249B53" w14:textId="06E4F603" w:rsidR="00D27777" w:rsidRPr="00A36D9D" w:rsidRDefault="00D27777" w:rsidP="00A36D9D">
      <w:pPr>
        <w:pStyle w:val="Testonotaapidipagina"/>
        <w:jc w:val="both"/>
        <w:rPr>
          <w:rFonts w:ascii="Georgia" w:hAnsi="Georgia"/>
          <w:sz w:val="20"/>
          <w:szCs w:val="20"/>
        </w:rPr>
      </w:pPr>
      <w:r w:rsidRPr="00A36D9D">
        <w:rPr>
          <w:rStyle w:val="Rimandonotaapidipagina"/>
          <w:rFonts w:ascii="Georgia" w:hAnsi="Georgia"/>
          <w:color w:val="000000" w:themeColor="text1"/>
          <w:sz w:val="20"/>
          <w:szCs w:val="20"/>
        </w:rPr>
        <w:footnoteRef/>
      </w:r>
      <w:r w:rsidRPr="00A36D9D">
        <w:rPr>
          <w:rFonts w:ascii="Georgia" w:hAnsi="Georgia"/>
          <w:color w:val="000000" w:themeColor="text1"/>
          <w:sz w:val="20"/>
          <w:szCs w:val="20"/>
        </w:rPr>
        <w:t xml:space="preserve"> Si vedano, </w:t>
      </w:r>
      <w:r w:rsidRPr="00E971B8">
        <w:rPr>
          <w:rFonts w:ascii="Georgia" w:hAnsi="Georgia"/>
          <w:i/>
          <w:iCs/>
          <w:color w:val="000000" w:themeColor="text1"/>
          <w:sz w:val="20"/>
          <w:szCs w:val="20"/>
        </w:rPr>
        <w:t>infra</w:t>
      </w:r>
      <w:r w:rsidRPr="00A36D9D">
        <w:rPr>
          <w:rFonts w:ascii="Georgia" w:hAnsi="Georgia"/>
          <w:color w:val="000000" w:themeColor="text1"/>
          <w:sz w:val="20"/>
          <w:szCs w:val="20"/>
        </w:rPr>
        <w:t xml:space="preserve">, </w:t>
      </w:r>
      <w:r>
        <w:rPr>
          <w:rFonts w:ascii="Georgia" w:hAnsi="Georgia"/>
          <w:color w:val="000000" w:themeColor="text1"/>
          <w:sz w:val="20"/>
          <w:szCs w:val="20"/>
        </w:rPr>
        <w:t>le note n. 74</w:t>
      </w:r>
      <w:r w:rsidRPr="00A36D9D">
        <w:rPr>
          <w:rFonts w:ascii="Georgia" w:hAnsi="Georgia"/>
          <w:color w:val="000000" w:themeColor="text1"/>
          <w:sz w:val="20"/>
          <w:szCs w:val="20"/>
        </w:rPr>
        <w:t xml:space="preserve"> e 7</w:t>
      </w:r>
      <w:r>
        <w:rPr>
          <w:rFonts w:ascii="Georgia" w:hAnsi="Georgia"/>
          <w:color w:val="000000" w:themeColor="text1"/>
          <w:sz w:val="20"/>
          <w:szCs w:val="20"/>
        </w:rPr>
        <w:t>5.</w:t>
      </w:r>
    </w:p>
  </w:footnote>
  <w:footnote w:id="72">
    <w:p w14:paraId="5C86BB08" w14:textId="07478598" w:rsidR="00D27777" w:rsidRPr="00084716" w:rsidRDefault="00D27777" w:rsidP="00E22DE5">
      <w:pPr>
        <w:jc w:val="both"/>
        <w:rPr>
          <w:rFonts w:ascii="Georgia" w:hAnsi="Georgia"/>
          <w:color w:val="000000" w:themeColor="text1"/>
          <w:sz w:val="20"/>
          <w:szCs w:val="20"/>
        </w:rPr>
      </w:pPr>
      <w:r w:rsidRPr="00084716">
        <w:rPr>
          <w:rStyle w:val="Rimandonotaapidipagina"/>
          <w:rFonts w:ascii="Georgia" w:hAnsi="Georgia"/>
          <w:color w:val="000000" w:themeColor="text1"/>
          <w:sz w:val="20"/>
          <w:szCs w:val="20"/>
        </w:rPr>
        <w:footnoteRef/>
      </w:r>
      <w:r w:rsidRPr="00084716">
        <w:rPr>
          <w:rFonts w:ascii="Georgia" w:hAnsi="Georgia"/>
          <w:color w:val="000000" w:themeColor="text1"/>
          <w:sz w:val="20"/>
          <w:szCs w:val="20"/>
        </w:rPr>
        <w:t xml:space="preserve"> Sulla </w:t>
      </w:r>
      <w:proofErr w:type="spellStart"/>
      <w:r w:rsidRPr="00084716">
        <w:rPr>
          <w:rFonts w:ascii="Georgia" w:hAnsi="Georgia"/>
          <w:color w:val="000000" w:themeColor="text1"/>
          <w:sz w:val="20"/>
          <w:szCs w:val="20"/>
        </w:rPr>
        <w:t>inconfigurabilità</w:t>
      </w:r>
      <w:proofErr w:type="spellEnd"/>
      <w:r w:rsidRPr="00084716">
        <w:rPr>
          <w:rFonts w:ascii="Georgia" w:hAnsi="Georgia"/>
          <w:color w:val="000000" w:themeColor="text1"/>
          <w:sz w:val="20"/>
          <w:szCs w:val="20"/>
        </w:rPr>
        <w:t xml:space="preserve"> di un motivo inerente alla giurisdizione anche </w:t>
      </w:r>
      <w:r>
        <w:rPr>
          <w:rFonts w:ascii="Georgia" w:hAnsi="Georgia"/>
          <w:color w:val="000000" w:themeColor="text1"/>
          <w:sz w:val="20"/>
          <w:szCs w:val="20"/>
        </w:rPr>
        <w:t>ove</w:t>
      </w:r>
      <w:r w:rsidRPr="00084716">
        <w:rPr>
          <w:rFonts w:ascii="Georgia" w:hAnsi="Georgia"/>
          <w:color w:val="000000" w:themeColor="text1"/>
          <w:sz w:val="20"/>
          <w:szCs w:val="20"/>
        </w:rPr>
        <w:t xml:space="preserve"> l’</w:t>
      </w:r>
      <w:proofErr w:type="spellStart"/>
      <w:r w:rsidRPr="00084716">
        <w:rPr>
          <w:rFonts w:ascii="Georgia" w:hAnsi="Georgia"/>
          <w:i/>
          <w:iCs/>
          <w:color w:val="000000" w:themeColor="text1"/>
          <w:sz w:val="20"/>
          <w:szCs w:val="20"/>
        </w:rPr>
        <w:t>error</w:t>
      </w:r>
      <w:proofErr w:type="spellEnd"/>
      <w:r w:rsidRPr="00084716">
        <w:rPr>
          <w:rFonts w:ascii="Georgia" w:hAnsi="Georgia"/>
          <w:i/>
          <w:iCs/>
          <w:color w:val="000000" w:themeColor="text1"/>
          <w:sz w:val="20"/>
          <w:szCs w:val="20"/>
        </w:rPr>
        <w:t xml:space="preserve"> in iudicando </w:t>
      </w:r>
      <w:r w:rsidRPr="00084716">
        <w:rPr>
          <w:rFonts w:ascii="Georgia" w:hAnsi="Georgia"/>
          <w:color w:val="000000" w:themeColor="text1"/>
          <w:sz w:val="20"/>
          <w:szCs w:val="20"/>
        </w:rPr>
        <w:t xml:space="preserve">cada su norma di diritto </w:t>
      </w:r>
      <w:r>
        <w:rPr>
          <w:rFonts w:ascii="Georgia" w:hAnsi="Georgia"/>
          <w:color w:val="000000" w:themeColor="text1"/>
          <w:sz w:val="20"/>
          <w:szCs w:val="20"/>
        </w:rPr>
        <w:t>dell’Unione</w:t>
      </w:r>
      <w:r w:rsidRPr="00084716">
        <w:rPr>
          <w:rFonts w:ascii="Georgia" w:hAnsi="Georgia"/>
          <w:color w:val="000000" w:themeColor="text1"/>
          <w:sz w:val="20"/>
          <w:szCs w:val="20"/>
        </w:rPr>
        <w:t xml:space="preserve">, si vedano, dopo la sentenza n. 6 del 2018 della Corte costituzionale, </w:t>
      </w:r>
      <w:proofErr w:type="spellStart"/>
      <w:r w:rsidRPr="00084716">
        <w:rPr>
          <w:rFonts w:ascii="Georgia" w:hAnsi="Georgia"/>
          <w:color w:val="000000" w:themeColor="text1"/>
          <w:sz w:val="20"/>
          <w:szCs w:val="20"/>
        </w:rPr>
        <w:t>Cass</w:t>
      </w:r>
      <w:proofErr w:type="spellEnd"/>
      <w:r w:rsidRPr="00084716">
        <w:rPr>
          <w:rFonts w:ascii="Georgia" w:hAnsi="Georgia"/>
          <w:color w:val="000000" w:themeColor="text1"/>
          <w:sz w:val="20"/>
          <w:szCs w:val="20"/>
        </w:rPr>
        <w:t xml:space="preserve">. </w:t>
      </w:r>
      <w:proofErr w:type="gramStart"/>
      <w:r w:rsidRPr="00084716">
        <w:rPr>
          <w:rFonts w:ascii="Georgia" w:hAnsi="Georgia"/>
          <w:color w:val="000000" w:themeColor="text1"/>
          <w:sz w:val="20"/>
          <w:szCs w:val="20"/>
        </w:rPr>
        <w:t>civ.,</w:t>
      </w:r>
      <w:proofErr w:type="gramEnd"/>
      <w:r w:rsidRPr="00084716">
        <w:rPr>
          <w:rFonts w:ascii="Georgia" w:hAnsi="Georgia"/>
          <w:color w:val="000000" w:themeColor="text1"/>
          <w:sz w:val="20"/>
          <w:szCs w:val="20"/>
        </w:rPr>
        <w:t xml:space="preserve"> Sezioni unite, </w:t>
      </w:r>
      <w:r w:rsidRPr="00E22DE5">
        <w:rPr>
          <w:rFonts w:ascii="Georgia" w:hAnsi="Georgia"/>
          <w:color w:val="000000" w:themeColor="text1"/>
          <w:sz w:val="20"/>
          <w:szCs w:val="20"/>
        </w:rPr>
        <w:t>21 agosto 2020</w:t>
      </w:r>
      <w:r>
        <w:rPr>
          <w:rFonts w:ascii="Georgia" w:hAnsi="Georgia"/>
          <w:color w:val="000000" w:themeColor="text1"/>
          <w:sz w:val="20"/>
          <w:szCs w:val="20"/>
        </w:rPr>
        <w:t xml:space="preserve">, </w:t>
      </w:r>
      <w:r w:rsidRPr="00E22DE5">
        <w:rPr>
          <w:rFonts w:ascii="Georgia" w:hAnsi="Georgia"/>
          <w:color w:val="000000" w:themeColor="text1"/>
          <w:sz w:val="20"/>
          <w:szCs w:val="20"/>
        </w:rPr>
        <w:t>n. 17580</w:t>
      </w:r>
      <w:r>
        <w:rPr>
          <w:rFonts w:ascii="Georgia" w:hAnsi="Georgia"/>
          <w:color w:val="000000" w:themeColor="text1"/>
          <w:sz w:val="20"/>
          <w:szCs w:val="20"/>
        </w:rPr>
        <w:t xml:space="preserve">; </w:t>
      </w:r>
      <w:proofErr w:type="spellStart"/>
      <w:r w:rsidRPr="00E22DE5">
        <w:rPr>
          <w:rFonts w:ascii="Georgia" w:hAnsi="Georgia"/>
          <w:color w:val="000000" w:themeColor="text1"/>
          <w:sz w:val="20"/>
          <w:szCs w:val="20"/>
        </w:rPr>
        <w:t>Cass</w:t>
      </w:r>
      <w:proofErr w:type="spellEnd"/>
      <w:r w:rsidRPr="00E22DE5">
        <w:rPr>
          <w:rFonts w:ascii="Georgia" w:hAnsi="Georgia"/>
          <w:color w:val="000000" w:themeColor="text1"/>
          <w:sz w:val="20"/>
          <w:szCs w:val="20"/>
        </w:rPr>
        <w:t xml:space="preserve">. </w:t>
      </w:r>
      <w:proofErr w:type="gramStart"/>
      <w:r w:rsidRPr="00E22DE5">
        <w:rPr>
          <w:rFonts w:ascii="Georgia" w:hAnsi="Georgia"/>
          <w:color w:val="000000" w:themeColor="text1"/>
          <w:sz w:val="20"/>
          <w:szCs w:val="20"/>
        </w:rPr>
        <w:t>civ.,</w:t>
      </w:r>
      <w:proofErr w:type="gramEnd"/>
      <w:r w:rsidRPr="00E22DE5">
        <w:rPr>
          <w:rFonts w:ascii="Georgia" w:hAnsi="Georgia"/>
          <w:color w:val="000000" w:themeColor="text1"/>
          <w:sz w:val="20"/>
          <w:szCs w:val="20"/>
        </w:rPr>
        <w:t xml:space="preserve"> Sezioni unite, 6 marzo 2020, n. 64601</w:t>
      </w:r>
      <w:r>
        <w:rPr>
          <w:rFonts w:ascii="Georgia" w:hAnsi="Georgia"/>
          <w:color w:val="000000" w:themeColor="text1"/>
          <w:sz w:val="20"/>
          <w:szCs w:val="20"/>
        </w:rPr>
        <w:t xml:space="preserve"> e </w:t>
      </w:r>
      <w:proofErr w:type="spellStart"/>
      <w:r>
        <w:rPr>
          <w:rFonts w:ascii="Georgia" w:hAnsi="Georgia"/>
          <w:color w:val="000000" w:themeColor="text1"/>
          <w:sz w:val="20"/>
          <w:szCs w:val="20"/>
        </w:rPr>
        <w:t>Cass</w:t>
      </w:r>
      <w:proofErr w:type="spellEnd"/>
      <w:r>
        <w:rPr>
          <w:rFonts w:ascii="Georgia" w:hAnsi="Georgia"/>
          <w:color w:val="000000" w:themeColor="text1"/>
          <w:sz w:val="20"/>
          <w:szCs w:val="20"/>
        </w:rPr>
        <w:t xml:space="preserve">. </w:t>
      </w:r>
      <w:proofErr w:type="gramStart"/>
      <w:r>
        <w:rPr>
          <w:rFonts w:ascii="Georgia" w:hAnsi="Georgia"/>
          <w:color w:val="000000" w:themeColor="text1"/>
          <w:sz w:val="20"/>
          <w:szCs w:val="20"/>
        </w:rPr>
        <w:t>civ.,</w:t>
      </w:r>
      <w:proofErr w:type="gramEnd"/>
      <w:r>
        <w:rPr>
          <w:rFonts w:ascii="Georgia" w:hAnsi="Georgia"/>
          <w:color w:val="000000" w:themeColor="text1"/>
          <w:sz w:val="20"/>
          <w:szCs w:val="20"/>
        </w:rPr>
        <w:t xml:space="preserve"> Sezioni unite, </w:t>
      </w:r>
      <w:r w:rsidRPr="00084716">
        <w:rPr>
          <w:rFonts w:ascii="Georgia" w:hAnsi="Georgia"/>
          <w:color w:val="000000" w:themeColor="text1"/>
          <w:sz w:val="20"/>
          <w:szCs w:val="20"/>
        </w:rPr>
        <w:t>6 maggio 2019, n. 13243, citata dalla stessa ordinanza</w:t>
      </w:r>
      <w:r>
        <w:rPr>
          <w:rFonts w:ascii="Georgia" w:hAnsi="Georgia"/>
          <w:color w:val="000000" w:themeColor="text1"/>
          <w:sz w:val="20"/>
          <w:szCs w:val="20"/>
        </w:rPr>
        <w:t>.</w:t>
      </w:r>
    </w:p>
    <w:p w14:paraId="31DD3364" w14:textId="37C219DE" w:rsidR="00D27777" w:rsidRPr="000B37B6" w:rsidRDefault="00D27777" w:rsidP="00400CCF">
      <w:pPr>
        <w:pStyle w:val="NormaleWeb"/>
        <w:spacing w:before="0" w:beforeAutospacing="0" w:after="0" w:afterAutospacing="0"/>
      </w:pPr>
    </w:p>
    <w:p w14:paraId="606664B5" w14:textId="0E0940D9" w:rsidR="00D27777" w:rsidRDefault="00D27777">
      <w:pPr>
        <w:pStyle w:val="Testonotaapidipagina"/>
      </w:pPr>
    </w:p>
  </w:footnote>
  <w:footnote w:id="73">
    <w:p w14:paraId="74C51017" w14:textId="4319F948" w:rsidR="00D27777" w:rsidRPr="006D063B" w:rsidRDefault="00D27777" w:rsidP="00E971B8">
      <w:pPr>
        <w:pStyle w:val="Testonotaapidipagina"/>
        <w:jc w:val="both"/>
        <w:rPr>
          <w:rFonts w:ascii="Georgia" w:hAnsi="Georgia"/>
          <w:sz w:val="20"/>
          <w:szCs w:val="20"/>
        </w:rPr>
      </w:pPr>
      <w:r w:rsidRPr="00C97837">
        <w:rPr>
          <w:rStyle w:val="Rimandonotaapidipagina"/>
          <w:rFonts w:ascii="Georgia" w:hAnsi="Georgia"/>
          <w:sz w:val="20"/>
          <w:szCs w:val="20"/>
        </w:rPr>
        <w:footnoteRef/>
      </w:r>
      <w:r w:rsidRPr="00C97837">
        <w:rPr>
          <w:rFonts w:ascii="Georgia" w:hAnsi="Georgia"/>
          <w:sz w:val="20"/>
          <w:szCs w:val="20"/>
        </w:rPr>
        <w:t xml:space="preserve"> Il r</w:t>
      </w:r>
      <w:r>
        <w:rPr>
          <w:rFonts w:ascii="Georgia" w:hAnsi="Georgia"/>
          <w:sz w:val="20"/>
          <w:szCs w:val="20"/>
        </w:rPr>
        <w:t>iferimento</w:t>
      </w:r>
      <w:r w:rsidRPr="00C97837">
        <w:rPr>
          <w:rFonts w:ascii="Georgia" w:hAnsi="Georgia"/>
          <w:sz w:val="20"/>
          <w:szCs w:val="20"/>
        </w:rPr>
        <w:t>, in particolare,</w:t>
      </w:r>
      <w:r>
        <w:rPr>
          <w:rFonts w:ascii="Georgia" w:hAnsi="Georgia"/>
          <w:sz w:val="20"/>
          <w:szCs w:val="20"/>
        </w:rPr>
        <w:t xml:space="preserve"> è</w:t>
      </w:r>
      <w:r w:rsidRPr="00C97837">
        <w:rPr>
          <w:rFonts w:ascii="Georgia" w:hAnsi="Georgia"/>
          <w:sz w:val="20"/>
          <w:szCs w:val="20"/>
        </w:rPr>
        <w:t xml:space="preserve"> all</w:t>
      </w:r>
      <w:r>
        <w:rPr>
          <w:rFonts w:ascii="Georgia" w:hAnsi="Georgia"/>
          <w:sz w:val="20"/>
          <w:szCs w:val="20"/>
        </w:rPr>
        <w:t>e</w:t>
      </w:r>
      <w:r w:rsidRPr="00C97837">
        <w:rPr>
          <w:rFonts w:ascii="Georgia" w:hAnsi="Georgia"/>
          <w:sz w:val="20"/>
          <w:szCs w:val="20"/>
        </w:rPr>
        <w:t xml:space="preserve"> radicali affermazioni </w:t>
      </w:r>
      <w:r>
        <w:rPr>
          <w:rFonts w:ascii="Georgia" w:hAnsi="Georgia"/>
          <w:sz w:val="20"/>
          <w:szCs w:val="20"/>
        </w:rPr>
        <w:t>secondo cui</w:t>
      </w:r>
      <w:r w:rsidRPr="00C97837">
        <w:rPr>
          <w:rFonts w:ascii="Georgia" w:hAnsi="Georgia"/>
          <w:sz w:val="20"/>
          <w:szCs w:val="20"/>
        </w:rPr>
        <w:t xml:space="preserve"> il giudice nazionale</w:t>
      </w:r>
      <w:r>
        <w:rPr>
          <w:rFonts w:ascii="Georgia" w:hAnsi="Georgia"/>
          <w:sz w:val="20"/>
          <w:szCs w:val="20"/>
        </w:rPr>
        <w:t>,</w:t>
      </w:r>
      <w:r w:rsidRPr="00C97837">
        <w:rPr>
          <w:rFonts w:ascii="Georgia" w:hAnsi="Georgia"/>
          <w:sz w:val="20"/>
          <w:szCs w:val="20"/>
        </w:rPr>
        <w:t xml:space="preserve"> che decida una controversia facendo applicazione di una norma interna in violazione del diritto dell’Unione</w:t>
      </w:r>
      <w:r>
        <w:rPr>
          <w:rFonts w:ascii="Georgia" w:hAnsi="Georgia"/>
          <w:sz w:val="20"/>
          <w:szCs w:val="20"/>
        </w:rPr>
        <w:t>,</w:t>
      </w:r>
      <w:r w:rsidRPr="00C97837">
        <w:rPr>
          <w:rFonts w:ascii="Georgia" w:hAnsi="Georgia"/>
          <w:sz w:val="20"/>
          <w:szCs w:val="20"/>
        </w:rPr>
        <w:t xml:space="preserve"> eserciti, per ciò solo, un’attività «di produzione</w:t>
      </w:r>
      <w:r w:rsidRPr="00E971B8">
        <w:rPr>
          <w:rFonts w:ascii="Georgia" w:hAnsi="Georgia"/>
          <w:sz w:val="20"/>
          <w:szCs w:val="20"/>
        </w:rPr>
        <w:t xml:space="preserve"> normativa» non consentita neanche al legislatore nazionale</w:t>
      </w:r>
      <w:r>
        <w:rPr>
          <w:rFonts w:ascii="Georgia" w:hAnsi="Georgia"/>
          <w:sz w:val="20"/>
          <w:szCs w:val="20"/>
        </w:rPr>
        <w:t xml:space="preserve"> (affermazione che in realtà sembra utile alle Sezioni unite per poi predicare, come si dirà appresso, un’improbabile assimilazione del caso di specie all’invasione della sfera del legislatore), e che </w:t>
      </w:r>
      <w:r w:rsidRPr="00E971B8">
        <w:rPr>
          <w:rFonts w:ascii="Georgia" w:hAnsi="Georgia"/>
          <w:sz w:val="20"/>
          <w:szCs w:val="20"/>
        </w:rPr>
        <w:t>nelle materi</w:t>
      </w:r>
      <w:r>
        <w:rPr>
          <w:rFonts w:ascii="Georgia" w:hAnsi="Georgia"/>
          <w:sz w:val="20"/>
          <w:szCs w:val="20"/>
        </w:rPr>
        <w:t>e</w:t>
      </w:r>
      <w:r w:rsidRPr="00E971B8">
        <w:rPr>
          <w:rFonts w:ascii="Georgia" w:hAnsi="Georgia"/>
          <w:sz w:val="20"/>
          <w:szCs w:val="20"/>
        </w:rPr>
        <w:t xml:space="preserve"> interessate dal diritto dell’Unione la giurisdizione esisterebbe «esclusivamente» in funzione dell’applicazion</w:t>
      </w:r>
      <w:r>
        <w:rPr>
          <w:rFonts w:ascii="Georgia" w:hAnsi="Georgia"/>
          <w:sz w:val="20"/>
          <w:szCs w:val="20"/>
        </w:rPr>
        <w:t>e</w:t>
      </w:r>
      <w:r w:rsidRPr="00E971B8">
        <w:rPr>
          <w:rFonts w:ascii="Georgia" w:hAnsi="Georgia"/>
          <w:sz w:val="20"/>
          <w:szCs w:val="20"/>
        </w:rPr>
        <w:t xml:space="preserve"> di quel diritto</w:t>
      </w:r>
      <w:r>
        <w:rPr>
          <w:rFonts w:ascii="Georgia" w:hAnsi="Georgia"/>
          <w:sz w:val="20"/>
          <w:szCs w:val="20"/>
        </w:rPr>
        <w:t>.</w:t>
      </w:r>
    </w:p>
  </w:footnote>
  <w:footnote w:id="74">
    <w:p w14:paraId="12EDA3DA" w14:textId="69D5C394" w:rsidR="00D27777" w:rsidRDefault="00D27777" w:rsidP="002A2425">
      <w:pPr>
        <w:pStyle w:val="Testonotaapidipagina"/>
        <w:jc w:val="both"/>
      </w:pPr>
      <w:r>
        <w:rPr>
          <w:rStyle w:val="Rimandonotaapidipagina"/>
        </w:rPr>
        <w:footnoteRef/>
      </w:r>
      <w:r>
        <w:t xml:space="preserve"> </w:t>
      </w:r>
      <w:r w:rsidRPr="008A6F10">
        <w:rPr>
          <w:rFonts w:ascii="Georgia" w:hAnsi="Georgia"/>
          <w:sz w:val="20"/>
          <w:szCs w:val="20"/>
        </w:rPr>
        <w:t>Corte di giustizia, Gr</w:t>
      </w:r>
      <w:r>
        <w:rPr>
          <w:rFonts w:ascii="Georgia" w:hAnsi="Georgia"/>
          <w:sz w:val="20"/>
          <w:szCs w:val="20"/>
        </w:rPr>
        <w:t xml:space="preserve">ande sezione, 13 marzo 2007, </w:t>
      </w:r>
      <w:proofErr w:type="spellStart"/>
      <w:r w:rsidRPr="008A6F10">
        <w:rPr>
          <w:rFonts w:ascii="Georgia" w:hAnsi="Georgia"/>
          <w:sz w:val="20"/>
          <w:szCs w:val="20"/>
        </w:rPr>
        <w:t>Unibet</w:t>
      </w:r>
      <w:proofErr w:type="spellEnd"/>
      <w:r>
        <w:rPr>
          <w:rFonts w:ascii="Georgia" w:hAnsi="Georgia"/>
          <w:sz w:val="20"/>
          <w:szCs w:val="20"/>
        </w:rPr>
        <w:t>, C-432-05</w:t>
      </w:r>
      <w:r w:rsidRPr="00C97837">
        <w:rPr>
          <w:rFonts w:ascii="Georgia" w:hAnsi="Georgia"/>
          <w:sz w:val="20"/>
          <w:szCs w:val="20"/>
        </w:rPr>
        <w:t>:</w:t>
      </w:r>
      <w:r w:rsidRPr="008A6F10">
        <w:rPr>
          <w:rFonts w:ascii="Georgia" w:hAnsi="Georgia"/>
          <w:sz w:val="20"/>
          <w:szCs w:val="20"/>
        </w:rPr>
        <w:t xml:space="preserve"> </w:t>
      </w:r>
      <w:r w:rsidRPr="008A6F10">
        <w:rPr>
          <w:rFonts w:ascii="Georgia" w:hAnsi="Georgia" w:cstheme="minorHAnsi"/>
          <w:sz w:val="20"/>
          <w:szCs w:val="20"/>
        </w:rPr>
        <w:t>«39. O</w:t>
      </w:r>
      <w:r>
        <w:rPr>
          <w:rFonts w:ascii="Georgia" w:hAnsi="Georgia"/>
          <w:sz w:val="20"/>
          <w:szCs w:val="20"/>
        </w:rPr>
        <w:t xml:space="preserve">ccorre altresì ricordare che, in mancanza di una disciplina comunitaria </w:t>
      </w:r>
      <w:r w:rsidRPr="008A6F10">
        <w:rPr>
          <w:rFonts w:ascii="Georgia" w:hAnsi="Georgia"/>
          <w:sz w:val="20"/>
          <w:szCs w:val="20"/>
        </w:rPr>
        <w:t>in</w:t>
      </w:r>
      <w:r>
        <w:rPr>
          <w:rFonts w:ascii="Georgia" w:hAnsi="Georgia"/>
          <w:sz w:val="20"/>
          <w:szCs w:val="20"/>
        </w:rPr>
        <w:t xml:space="preserve"> materia, spetta all’ordinamento giuridico interno di ciascuno Stato membro designare i</w:t>
      </w:r>
      <w:r w:rsidRPr="008A6F10">
        <w:rPr>
          <w:rFonts w:ascii="Georgia" w:hAnsi="Georgia"/>
          <w:sz w:val="20"/>
          <w:szCs w:val="20"/>
        </w:rPr>
        <w:t xml:space="preserve"> </w:t>
      </w:r>
      <w:r>
        <w:rPr>
          <w:rFonts w:ascii="Georgia" w:hAnsi="Georgia"/>
          <w:sz w:val="20"/>
          <w:szCs w:val="20"/>
        </w:rPr>
        <w:t xml:space="preserve">giudici </w:t>
      </w:r>
      <w:r w:rsidRPr="008A6F10">
        <w:rPr>
          <w:rFonts w:ascii="Georgia" w:hAnsi="Georgia"/>
          <w:sz w:val="20"/>
          <w:szCs w:val="20"/>
        </w:rPr>
        <w:t>compet</w:t>
      </w:r>
      <w:r>
        <w:rPr>
          <w:rFonts w:ascii="Georgia" w:hAnsi="Georgia"/>
          <w:sz w:val="20"/>
          <w:szCs w:val="20"/>
        </w:rPr>
        <w:t>enti e stabilire le modalità procedurali dei ricorsi intesi a garantire la tutela dei diritti spettanti</w:t>
      </w:r>
      <w:r w:rsidRPr="008A6F10">
        <w:rPr>
          <w:rFonts w:ascii="Georgia" w:hAnsi="Georgia"/>
          <w:sz w:val="20"/>
          <w:szCs w:val="20"/>
        </w:rPr>
        <w:t xml:space="preserve"> ai singoli in forza </w:t>
      </w:r>
      <w:r>
        <w:rPr>
          <w:rFonts w:ascii="Georgia" w:hAnsi="Georgia"/>
          <w:sz w:val="20"/>
          <w:szCs w:val="20"/>
        </w:rPr>
        <w:t xml:space="preserve">del diritto comunitario (v., in particolare, sentenze </w:t>
      </w:r>
      <w:r w:rsidRPr="008A6F10">
        <w:rPr>
          <w:rFonts w:ascii="Georgia" w:hAnsi="Georgia"/>
          <w:sz w:val="20"/>
          <w:szCs w:val="20"/>
        </w:rPr>
        <w:t>citat</w:t>
      </w:r>
      <w:r>
        <w:rPr>
          <w:rFonts w:ascii="Georgia" w:hAnsi="Georgia"/>
          <w:sz w:val="20"/>
          <w:szCs w:val="20"/>
        </w:rPr>
        <w:t xml:space="preserve">e </w:t>
      </w:r>
      <w:proofErr w:type="spellStart"/>
      <w:r>
        <w:rPr>
          <w:rFonts w:ascii="Georgia" w:hAnsi="Georgia"/>
          <w:sz w:val="20"/>
          <w:szCs w:val="20"/>
        </w:rPr>
        <w:t>Rewe</w:t>
      </w:r>
      <w:proofErr w:type="spellEnd"/>
      <w:r>
        <w:rPr>
          <w:rFonts w:ascii="Georgia" w:hAnsi="Georgia"/>
          <w:sz w:val="20"/>
          <w:szCs w:val="20"/>
        </w:rPr>
        <w:t xml:space="preserve">, punto 5; </w:t>
      </w:r>
      <w:proofErr w:type="spellStart"/>
      <w:r>
        <w:rPr>
          <w:rFonts w:ascii="Georgia" w:hAnsi="Georgia"/>
          <w:sz w:val="20"/>
          <w:szCs w:val="20"/>
        </w:rPr>
        <w:t>Comet</w:t>
      </w:r>
      <w:proofErr w:type="spellEnd"/>
      <w:r>
        <w:rPr>
          <w:rFonts w:ascii="Georgia" w:hAnsi="Georgia"/>
          <w:sz w:val="20"/>
          <w:szCs w:val="20"/>
        </w:rPr>
        <w:t xml:space="preserve">, punto 13; </w:t>
      </w:r>
      <w:proofErr w:type="spellStart"/>
      <w:r>
        <w:rPr>
          <w:rFonts w:ascii="Georgia" w:hAnsi="Georgia"/>
          <w:sz w:val="20"/>
          <w:szCs w:val="20"/>
        </w:rPr>
        <w:t>Peterbroeck</w:t>
      </w:r>
      <w:proofErr w:type="spellEnd"/>
      <w:r>
        <w:rPr>
          <w:rFonts w:ascii="Georgia" w:hAnsi="Georgia"/>
          <w:sz w:val="20"/>
          <w:szCs w:val="20"/>
        </w:rPr>
        <w:t xml:space="preserve">, punto 12; 20 </w:t>
      </w:r>
      <w:r w:rsidRPr="008A6F10">
        <w:rPr>
          <w:rFonts w:ascii="Georgia" w:hAnsi="Georgia"/>
          <w:sz w:val="20"/>
          <w:szCs w:val="20"/>
        </w:rPr>
        <w:t>set</w:t>
      </w:r>
      <w:r>
        <w:rPr>
          <w:rFonts w:ascii="Georgia" w:hAnsi="Georgia"/>
          <w:sz w:val="20"/>
          <w:szCs w:val="20"/>
        </w:rPr>
        <w:t xml:space="preserve">tembre 2001, causa C-453/99, </w:t>
      </w:r>
      <w:proofErr w:type="spellStart"/>
      <w:r>
        <w:rPr>
          <w:rFonts w:ascii="Georgia" w:hAnsi="Georgia"/>
          <w:sz w:val="20"/>
          <w:szCs w:val="20"/>
        </w:rPr>
        <w:t>Courage</w:t>
      </w:r>
      <w:proofErr w:type="spellEnd"/>
      <w:r>
        <w:rPr>
          <w:rFonts w:ascii="Georgia" w:hAnsi="Georgia"/>
          <w:sz w:val="20"/>
          <w:szCs w:val="20"/>
        </w:rPr>
        <w:t xml:space="preserve"> e </w:t>
      </w:r>
      <w:proofErr w:type="spellStart"/>
      <w:r>
        <w:rPr>
          <w:rFonts w:ascii="Georgia" w:hAnsi="Georgia"/>
          <w:sz w:val="20"/>
          <w:szCs w:val="20"/>
        </w:rPr>
        <w:t>Crehan</w:t>
      </w:r>
      <w:proofErr w:type="spellEnd"/>
      <w:r>
        <w:rPr>
          <w:rFonts w:ascii="Georgia" w:hAnsi="Georgia"/>
          <w:sz w:val="20"/>
          <w:szCs w:val="20"/>
        </w:rPr>
        <w:t xml:space="preserve">, </w:t>
      </w:r>
      <w:proofErr w:type="spellStart"/>
      <w:r>
        <w:rPr>
          <w:rFonts w:ascii="Georgia" w:hAnsi="Georgia"/>
          <w:sz w:val="20"/>
          <w:szCs w:val="20"/>
        </w:rPr>
        <w:t>Racc</w:t>
      </w:r>
      <w:proofErr w:type="spellEnd"/>
      <w:r>
        <w:rPr>
          <w:rFonts w:ascii="Georgia" w:hAnsi="Georgia"/>
          <w:sz w:val="20"/>
          <w:szCs w:val="20"/>
        </w:rPr>
        <w:t>.  pag.</w:t>
      </w:r>
      <w:r w:rsidRPr="008A6F10">
        <w:rPr>
          <w:rFonts w:ascii="Georgia" w:hAnsi="Georgia"/>
          <w:sz w:val="20"/>
          <w:szCs w:val="20"/>
        </w:rPr>
        <w:t xml:space="preserve"> I-6297, punto 29, </w:t>
      </w:r>
      <w:r>
        <w:rPr>
          <w:rFonts w:ascii="Georgia" w:hAnsi="Georgia"/>
          <w:sz w:val="20"/>
          <w:szCs w:val="20"/>
        </w:rPr>
        <w:t xml:space="preserve">nonché </w:t>
      </w:r>
      <w:r w:rsidRPr="008A6F10">
        <w:rPr>
          <w:rFonts w:ascii="Georgia" w:hAnsi="Georgia"/>
          <w:sz w:val="20"/>
          <w:szCs w:val="20"/>
        </w:rPr>
        <w:t>11 settembre</w:t>
      </w:r>
      <w:r>
        <w:rPr>
          <w:rFonts w:ascii="Georgia" w:hAnsi="Georgia"/>
          <w:sz w:val="20"/>
          <w:szCs w:val="20"/>
        </w:rPr>
        <w:t xml:space="preserve"> 2003, causa C-13/01,</w:t>
      </w:r>
      <w:r w:rsidRPr="008A6F10">
        <w:rPr>
          <w:rFonts w:ascii="Georgia" w:hAnsi="Georgia"/>
          <w:sz w:val="20"/>
          <w:szCs w:val="20"/>
        </w:rPr>
        <w:t xml:space="preserve"> </w:t>
      </w:r>
      <w:proofErr w:type="spellStart"/>
      <w:r w:rsidRPr="008A6F10">
        <w:rPr>
          <w:rFonts w:ascii="Georgia" w:hAnsi="Georgia"/>
          <w:sz w:val="20"/>
          <w:szCs w:val="20"/>
        </w:rPr>
        <w:t>Safaler</w:t>
      </w:r>
      <w:r>
        <w:rPr>
          <w:rFonts w:ascii="Georgia" w:hAnsi="Georgia"/>
          <w:sz w:val="20"/>
          <w:szCs w:val="20"/>
        </w:rPr>
        <w:t>o</w:t>
      </w:r>
      <w:proofErr w:type="spellEnd"/>
      <w:r>
        <w:rPr>
          <w:rFonts w:ascii="Georgia" w:hAnsi="Georgia"/>
          <w:sz w:val="20"/>
          <w:szCs w:val="20"/>
        </w:rPr>
        <w:t xml:space="preserve">, </w:t>
      </w:r>
      <w:proofErr w:type="spellStart"/>
      <w:r>
        <w:rPr>
          <w:rFonts w:ascii="Georgia" w:hAnsi="Georgia"/>
          <w:sz w:val="20"/>
          <w:szCs w:val="20"/>
        </w:rPr>
        <w:t>Racc</w:t>
      </w:r>
      <w:proofErr w:type="spellEnd"/>
      <w:r>
        <w:rPr>
          <w:rFonts w:ascii="Georgia" w:hAnsi="Georgia"/>
          <w:sz w:val="20"/>
          <w:szCs w:val="20"/>
        </w:rPr>
        <w:t xml:space="preserve">. pag. </w:t>
      </w:r>
      <w:r w:rsidRPr="008A6F10">
        <w:rPr>
          <w:rFonts w:ascii="Georgia" w:hAnsi="Georgia"/>
          <w:sz w:val="20"/>
          <w:szCs w:val="20"/>
        </w:rPr>
        <w:t xml:space="preserve">I-8679, punto </w:t>
      </w:r>
      <w:r>
        <w:rPr>
          <w:rFonts w:ascii="Georgia" w:hAnsi="Georgia"/>
          <w:sz w:val="20"/>
          <w:szCs w:val="20"/>
        </w:rPr>
        <w:t>49).</w:t>
      </w:r>
      <w:r w:rsidRPr="008A6F10">
        <w:rPr>
          <w:rFonts w:ascii="Georgia" w:hAnsi="Georgia"/>
          <w:sz w:val="20"/>
          <w:szCs w:val="20"/>
        </w:rPr>
        <w:t xml:space="preserve"> 40 </w:t>
      </w:r>
      <w:r>
        <w:rPr>
          <w:rFonts w:ascii="Georgia" w:hAnsi="Georgia"/>
          <w:sz w:val="20"/>
          <w:szCs w:val="20"/>
        </w:rPr>
        <w:t>Infatti, nonostante il Trattato CE abbia istituito un certo numero di azioni dirette che possono essere eventualmente esperite dai singoli dinanzi</w:t>
      </w:r>
      <w:r w:rsidRPr="008A6F10">
        <w:rPr>
          <w:rFonts w:ascii="Georgia" w:hAnsi="Georgia"/>
          <w:sz w:val="20"/>
          <w:szCs w:val="20"/>
        </w:rPr>
        <w:t xml:space="preserve"> al</w:t>
      </w:r>
      <w:r>
        <w:rPr>
          <w:rFonts w:ascii="Georgia" w:hAnsi="Georgia"/>
          <w:sz w:val="20"/>
          <w:szCs w:val="20"/>
        </w:rPr>
        <w:t xml:space="preserve"> giudice comunitario, detto Trattato non ha </w:t>
      </w:r>
      <w:r w:rsidRPr="008A6F10">
        <w:rPr>
          <w:rFonts w:ascii="Georgia" w:hAnsi="Georgia"/>
          <w:sz w:val="20"/>
          <w:szCs w:val="20"/>
        </w:rPr>
        <w:t>comu</w:t>
      </w:r>
      <w:r>
        <w:rPr>
          <w:rFonts w:ascii="Georgia" w:hAnsi="Georgia"/>
          <w:sz w:val="20"/>
          <w:szCs w:val="20"/>
        </w:rPr>
        <w:t>nque inteso creare mezzi d’impugnazione esperibili dinanzi ai giudici nazionali, onde salvaguardare il</w:t>
      </w:r>
      <w:r w:rsidRPr="008A6F10">
        <w:rPr>
          <w:rFonts w:ascii="Georgia" w:hAnsi="Georgia"/>
          <w:sz w:val="20"/>
          <w:szCs w:val="20"/>
        </w:rPr>
        <w:t xml:space="preserve"> di</w:t>
      </w:r>
      <w:r>
        <w:rPr>
          <w:rFonts w:ascii="Georgia" w:hAnsi="Georgia"/>
          <w:sz w:val="20"/>
          <w:szCs w:val="20"/>
        </w:rPr>
        <w:t>ritto comunitario, diversi da quelli già contemplati dal diritto</w:t>
      </w:r>
      <w:r w:rsidRPr="008A6F10">
        <w:rPr>
          <w:rFonts w:ascii="Georgia" w:hAnsi="Georgia"/>
          <w:sz w:val="20"/>
          <w:szCs w:val="20"/>
        </w:rPr>
        <w:t xml:space="preserve"> </w:t>
      </w:r>
      <w:r>
        <w:rPr>
          <w:rFonts w:ascii="Georgia" w:hAnsi="Georgia"/>
          <w:sz w:val="20"/>
          <w:szCs w:val="20"/>
        </w:rPr>
        <w:t xml:space="preserve">nazionale (sentenza 7 luglio 1981, causa 158/80, </w:t>
      </w:r>
      <w:proofErr w:type="spellStart"/>
      <w:r w:rsidRPr="008A6F10">
        <w:rPr>
          <w:rFonts w:ascii="Georgia" w:hAnsi="Georgia"/>
          <w:sz w:val="20"/>
          <w:szCs w:val="20"/>
        </w:rPr>
        <w:t>R</w:t>
      </w:r>
      <w:r>
        <w:rPr>
          <w:rFonts w:ascii="Georgia" w:hAnsi="Georgia"/>
          <w:sz w:val="20"/>
          <w:szCs w:val="20"/>
        </w:rPr>
        <w:t>ewe</w:t>
      </w:r>
      <w:proofErr w:type="spellEnd"/>
      <w:r>
        <w:rPr>
          <w:rFonts w:ascii="Georgia" w:hAnsi="Georgia"/>
          <w:sz w:val="20"/>
          <w:szCs w:val="20"/>
        </w:rPr>
        <w:t xml:space="preserve">, </w:t>
      </w:r>
      <w:proofErr w:type="spellStart"/>
      <w:r>
        <w:rPr>
          <w:rFonts w:ascii="Georgia" w:hAnsi="Georgia"/>
          <w:sz w:val="20"/>
          <w:szCs w:val="20"/>
        </w:rPr>
        <w:t>Racc</w:t>
      </w:r>
      <w:proofErr w:type="spellEnd"/>
      <w:r>
        <w:rPr>
          <w:rFonts w:ascii="Georgia" w:hAnsi="Georgia"/>
          <w:sz w:val="20"/>
          <w:szCs w:val="20"/>
        </w:rPr>
        <w:t xml:space="preserve">. pag. 1805, punto 44). 41. La situazione sarebbe diversa solo se </w:t>
      </w:r>
      <w:r w:rsidRPr="008A6F10">
        <w:rPr>
          <w:rFonts w:ascii="Georgia" w:hAnsi="Georgia"/>
          <w:sz w:val="20"/>
          <w:szCs w:val="20"/>
        </w:rPr>
        <w:t>r</w:t>
      </w:r>
      <w:r>
        <w:rPr>
          <w:rFonts w:ascii="Georgia" w:hAnsi="Georgia"/>
          <w:sz w:val="20"/>
          <w:szCs w:val="20"/>
        </w:rPr>
        <w:t xml:space="preserve">isultasse dall’economia dell’ordinamento giuridico nazionale in questione che non esiste </w:t>
      </w:r>
      <w:r w:rsidRPr="008A6F10">
        <w:rPr>
          <w:rFonts w:ascii="Georgia" w:hAnsi="Georgia"/>
          <w:sz w:val="20"/>
          <w:szCs w:val="20"/>
        </w:rPr>
        <w:t>alcu</w:t>
      </w:r>
      <w:r>
        <w:rPr>
          <w:rFonts w:ascii="Georgia" w:hAnsi="Georgia"/>
          <w:sz w:val="20"/>
          <w:szCs w:val="20"/>
        </w:rPr>
        <w:t>n rimedio</w:t>
      </w:r>
      <w:r w:rsidRPr="008A6F10">
        <w:rPr>
          <w:rFonts w:ascii="Georgia" w:hAnsi="Georgia"/>
          <w:sz w:val="20"/>
          <w:szCs w:val="20"/>
        </w:rPr>
        <w:t xml:space="preserve"> giurisdi</w:t>
      </w:r>
      <w:r>
        <w:rPr>
          <w:rFonts w:ascii="Georgia" w:hAnsi="Georgia"/>
          <w:sz w:val="20"/>
          <w:szCs w:val="20"/>
        </w:rPr>
        <w:t xml:space="preserve">zionale che permetta, anche in via incidentale, di garantire il rispetto dei diritti spettanti ai </w:t>
      </w:r>
      <w:r w:rsidRPr="008A6F10">
        <w:rPr>
          <w:rFonts w:ascii="Georgia" w:hAnsi="Georgia"/>
          <w:sz w:val="20"/>
          <w:szCs w:val="20"/>
        </w:rPr>
        <w:t>si</w:t>
      </w:r>
      <w:r>
        <w:rPr>
          <w:rFonts w:ascii="Georgia" w:hAnsi="Georgia"/>
          <w:sz w:val="20"/>
          <w:szCs w:val="20"/>
        </w:rPr>
        <w:t>ngoli in forza del diritto comunitario</w:t>
      </w:r>
      <w:r w:rsidRPr="008A6F10">
        <w:rPr>
          <w:rFonts w:ascii="Georgia" w:hAnsi="Georgia"/>
          <w:sz w:val="20"/>
          <w:szCs w:val="20"/>
        </w:rPr>
        <w:t xml:space="preserve"> </w:t>
      </w:r>
      <w:r>
        <w:rPr>
          <w:rFonts w:ascii="Georgia" w:hAnsi="Georgia"/>
          <w:sz w:val="20"/>
          <w:szCs w:val="20"/>
        </w:rPr>
        <w:t xml:space="preserve">(v., in tal senso, sentenza 16 dicembre 1976, </w:t>
      </w:r>
      <w:proofErr w:type="spellStart"/>
      <w:r>
        <w:rPr>
          <w:rFonts w:ascii="Georgia" w:hAnsi="Georgia"/>
          <w:sz w:val="20"/>
          <w:szCs w:val="20"/>
        </w:rPr>
        <w:t>Rewe</w:t>
      </w:r>
      <w:proofErr w:type="spellEnd"/>
      <w:r>
        <w:rPr>
          <w:rFonts w:ascii="Georgia" w:hAnsi="Georgia"/>
          <w:sz w:val="20"/>
          <w:szCs w:val="20"/>
        </w:rPr>
        <w:t xml:space="preserve">, cit., punto </w:t>
      </w:r>
      <w:r w:rsidRPr="008A6F10">
        <w:rPr>
          <w:rFonts w:ascii="Georgia" w:hAnsi="Georgia"/>
          <w:sz w:val="20"/>
          <w:szCs w:val="20"/>
        </w:rPr>
        <w:t xml:space="preserve">5, </w:t>
      </w:r>
      <w:r>
        <w:rPr>
          <w:rFonts w:ascii="Georgia" w:hAnsi="Georgia"/>
          <w:sz w:val="20"/>
          <w:szCs w:val="20"/>
        </w:rPr>
        <w:t xml:space="preserve">e </w:t>
      </w:r>
      <w:r w:rsidRPr="008A6F10">
        <w:rPr>
          <w:rFonts w:ascii="Georgia" w:hAnsi="Georgia"/>
          <w:sz w:val="20"/>
          <w:szCs w:val="20"/>
        </w:rPr>
        <w:t>se</w:t>
      </w:r>
      <w:r>
        <w:rPr>
          <w:rFonts w:ascii="Georgia" w:hAnsi="Georgia"/>
          <w:sz w:val="20"/>
          <w:szCs w:val="20"/>
        </w:rPr>
        <w:t xml:space="preserve">ntenze citate </w:t>
      </w:r>
      <w:proofErr w:type="spellStart"/>
      <w:r>
        <w:rPr>
          <w:rFonts w:ascii="Georgia" w:hAnsi="Georgia"/>
          <w:sz w:val="20"/>
          <w:szCs w:val="20"/>
        </w:rPr>
        <w:t>Comet</w:t>
      </w:r>
      <w:proofErr w:type="spellEnd"/>
      <w:r>
        <w:rPr>
          <w:rFonts w:ascii="Georgia" w:hAnsi="Georgia"/>
          <w:sz w:val="20"/>
          <w:szCs w:val="20"/>
        </w:rPr>
        <w:t xml:space="preserve">, punto 16, nonché </w:t>
      </w:r>
      <w:proofErr w:type="spellStart"/>
      <w:r w:rsidRPr="008A6F10">
        <w:rPr>
          <w:rFonts w:ascii="Georgia" w:hAnsi="Georgia"/>
          <w:sz w:val="20"/>
          <w:szCs w:val="20"/>
        </w:rPr>
        <w:t>Factortam</w:t>
      </w:r>
      <w:r>
        <w:rPr>
          <w:rFonts w:ascii="Georgia" w:hAnsi="Georgia"/>
          <w:sz w:val="20"/>
          <w:szCs w:val="20"/>
        </w:rPr>
        <w:t>e</w:t>
      </w:r>
      <w:proofErr w:type="spellEnd"/>
      <w:r>
        <w:rPr>
          <w:rFonts w:ascii="Georgia" w:hAnsi="Georgia"/>
          <w:sz w:val="20"/>
          <w:szCs w:val="20"/>
        </w:rPr>
        <w:t xml:space="preserve"> e a., punti 19-23). 42 </w:t>
      </w:r>
      <w:r w:rsidRPr="008A6F10">
        <w:rPr>
          <w:rFonts w:ascii="Georgia" w:hAnsi="Georgia"/>
          <w:sz w:val="20"/>
          <w:szCs w:val="20"/>
        </w:rPr>
        <w:t>Pertanto,</w:t>
      </w:r>
      <w:r>
        <w:rPr>
          <w:rFonts w:ascii="Georgia" w:hAnsi="Georgia"/>
          <w:sz w:val="20"/>
          <w:szCs w:val="20"/>
        </w:rPr>
        <w:t xml:space="preserve"> anche se in via di principio spetta al diritto nazionale determinare la legittimazione e l’interesse ad agire di un singolo, il</w:t>
      </w:r>
      <w:r w:rsidRPr="008A6F10">
        <w:rPr>
          <w:rFonts w:ascii="Georgia" w:hAnsi="Georgia"/>
          <w:sz w:val="20"/>
          <w:szCs w:val="20"/>
        </w:rPr>
        <w:t xml:space="preserve"> d</w:t>
      </w:r>
      <w:r>
        <w:rPr>
          <w:rFonts w:ascii="Georgia" w:hAnsi="Georgia"/>
          <w:sz w:val="20"/>
          <w:szCs w:val="20"/>
        </w:rPr>
        <w:t>iritto comunitario richiede tuttavia c</w:t>
      </w:r>
      <w:r w:rsidRPr="008A6F10">
        <w:rPr>
          <w:rFonts w:ascii="Georgia" w:hAnsi="Georgia"/>
          <w:sz w:val="20"/>
          <w:szCs w:val="20"/>
        </w:rPr>
        <w:t>h</w:t>
      </w:r>
      <w:r>
        <w:rPr>
          <w:rFonts w:ascii="Georgia" w:hAnsi="Georgia"/>
          <w:sz w:val="20"/>
          <w:szCs w:val="20"/>
        </w:rPr>
        <w:t>e la normativa nazionale non leda il diritto ad una effettiva tutela giurisdizionale (v., in particolare, sentenze</w:t>
      </w:r>
      <w:r w:rsidRPr="008A6F10">
        <w:rPr>
          <w:rFonts w:ascii="Georgia" w:hAnsi="Georgia"/>
          <w:sz w:val="20"/>
          <w:szCs w:val="20"/>
        </w:rPr>
        <w:t xml:space="preserve"> </w:t>
      </w:r>
      <w:r>
        <w:rPr>
          <w:rFonts w:ascii="Georgia" w:hAnsi="Georgia"/>
          <w:sz w:val="20"/>
          <w:szCs w:val="20"/>
        </w:rPr>
        <w:t xml:space="preserve">11 luglio 1991, cause riunite da C-87/90 a C-89/90, </w:t>
      </w:r>
      <w:proofErr w:type="spellStart"/>
      <w:r>
        <w:rPr>
          <w:rFonts w:ascii="Georgia" w:hAnsi="Georgia"/>
          <w:sz w:val="20"/>
          <w:szCs w:val="20"/>
        </w:rPr>
        <w:t>Verholen</w:t>
      </w:r>
      <w:proofErr w:type="spellEnd"/>
      <w:r>
        <w:rPr>
          <w:rFonts w:ascii="Georgia" w:hAnsi="Georgia"/>
          <w:sz w:val="20"/>
          <w:szCs w:val="20"/>
        </w:rPr>
        <w:t xml:space="preserve"> e </w:t>
      </w:r>
      <w:r w:rsidRPr="008A6F10">
        <w:rPr>
          <w:rFonts w:ascii="Georgia" w:hAnsi="Georgia"/>
          <w:sz w:val="20"/>
          <w:szCs w:val="20"/>
        </w:rPr>
        <w:t>a.</w:t>
      </w:r>
      <w:r>
        <w:rPr>
          <w:rFonts w:ascii="Georgia" w:hAnsi="Georgia"/>
          <w:sz w:val="20"/>
          <w:szCs w:val="20"/>
        </w:rPr>
        <w:t xml:space="preserve">, </w:t>
      </w:r>
      <w:proofErr w:type="spellStart"/>
      <w:r>
        <w:rPr>
          <w:rFonts w:ascii="Georgia" w:hAnsi="Georgia"/>
          <w:sz w:val="20"/>
          <w:szCs w:val="20"/>
        </w:rPr>
        <w:t>Racc</w:t>
      </w:r>
      <w:proofErr w:type="spellEnd"/>
      <w:r>
        <w:rPr>
          <w:rFonts w:ascii="Georgia" w:hAnsi="Georgia"/>
          <w:sz w:val="20"/>
          <w:szCs w:val="20"/>
        </w:rPr>
        <w:t xml:space="preserve">. pag. I-3757, punto 24, e </w:t>
      </w:r>
      <w:proofErr w:type="spellStart"/>
      <w:r>
        <w:rPr>
          <w:rFonts w:ascii="Georgia" w:hAnsi="Georgia"/>
          <w:sz w:val="20"/>
          <w:szCs w:val="20"/>
        </w:rPr>
        <w:t>Safalero</w:t>
      </w:r>
      <w:proofErr w:type="spellEnd"/>
      <w:r>
        <w:rPr>
          <w:rFonts w:ascii="Georgia" w:hAnsi="Georgia"/>
          <w:sz w:val="20"/>
          <w:szCs w:val="20"/>
        </w:rPr>
        <w:t xml:space="preserve">, </w:t>
      </w:r>
      <w:r w:rsidRPr="008A6F10">
        <w:rPr>
          <w:rFonts w:ascii="Georgia" w:hAnsi="Georgia"/>
          <w:sz w:val="20"/>
          <w:szCs w:val="20"/>
        </w:rPr>
        <w:t>ci</w:t>
      </w:r>
      <w:r>
        <w:rPr>
          <w:rFonts w:ascii="Georgia" w:hAnsi="Georgia"/>
          <w:sz w:val="20"/>
          <w:szCs w:val="20"/>
        </w:rPr>
        <w:t xml:space="preserve">t., punto 50). Spetta infatti agli Stati membri prevedere un sistema di rimedi giurisdizionali e di procedimenti </w:t>
      </w:r>
      <w:r w:rsidRPr="008A6F10">
        <w:rPr>
          <w:rFonts w:ascii="Georgia" w:hAnsi="Georgia"/>
          <w:sz w:val="20"/>
          <w:szCs w:val="20"/>
        </w:rPr>
        <w:t xml:space="preserve">inteso a garantire </w:t>
      </w:r>
      <w:r>
        <w:rPr>
          <w:rFonts w:ascii="Georgia" w:hAnsi="Georgia"/>
          <w:sz w:val="20"/>
          <w:szCs w:val="20"/>
        </w:rPr>
        <w:t>il rispetto di tale diritto</w:t>
      </w:r>
      <w:r w:rsidRPr="008A6F10">
        <w:rPr>
          <w:rFonts w:ascii="Georgia" w:hAnsi="Georgia"/>
          <w:sz w:val="20"/>
          <w:szCs w:val="20"/>
        </w:rPr>
        <w:t xml:space="preserve"> (sentenz</w:t>
      </w:r>
      <w:r>
        <w:rPr>
          <w:rFonts w:ascii="Georgia" w:hAnsi="Georgia"/>
          <w:sz w:val="20"/>
          <w:szCs w:val="20"/>
        </w:rPr>
        <w:t xml:space="preserve">a </w:t>
      </w:r>
      <w:proofErr w:type="spellStart"/>
      <w:r>
        <w:rPr>
          <w:rFonts w:ascii="Georgia" w:hAnsi="Georgia"/>
          <w:sz w:val="20"/>
          <w:szCs w:val="20"/>
        </w:rPr>
        <w:t>Unión</w:t>
      </w:r>
      <w:proofErr w:type="spellEnd"/>
      <w:r>
        <w:rPr>
          <w:rFonts w:ascii="Georgia" w:hAnsi="Georgia"/>
          <w:sz w:val="20"/>
          <w:szCs w:val="20"/>
        </w:rPr>
        <w:t xml:space="preserve"> de </w:t>
      </w:r>
      <w:proofErr w:type="spellStart"/>
      <w:r>
        <w:rPr>
          <w:rFonts w:ascii="Georgia" w:hAnsi="Georgia"/>
          <w:sz w:val="20"/>
          <w:szCs w:val="20"/>
        </w:rPr>
        <w:t>Pequeños</w:t>
      </w:r>
      <w:proofErr w:type="spellEnd"/>
      <w:r>
        <w:rPr>
          <w:rFonts w:ascii="Georgia" w:hAnsi="Georgia"/>
          <w:sz w:val="20"/>
          <w:szCs w:val="20"/>
        </w:rPr>
        <w:t xml:space="preserve"> </w:t>
      </w:r>
      <w:proofErr w:type="spellStart"/>
      <w:r w:rsidRPr="008A6F10">
        <w:rPr>
          <w:rFonts w:ascii="Georgia" w:hAnsi="Georgia"/>
          <w:sz w:val="20"/>
          <w:szCs w:val="20"/>
        </w:rPr>
        <w:t>Agricultores</w:t>
      </w:r>
      <w:proofErr w:type="spellEnd"/>
      <w:r w:rsidRPr="008A6F10">
        <w:rPr>
          <w:rFonts w:ascii="Georgia" w:hAnsi="Georgia"/>
          <w:sz w:val="20"/>
          <w:szCs w:val="20"/>
        </w:rPr>
        <w:t>/C</w:t>
      </w:r>
      <w:r>
        <w:rPr>
          <w:rFonts w:ascii="Georgia" w:hAnsi="Georgia"/>
          <w:sz w:val="20"/>
          <w:szCs w:val="20"/>
        </w:rPr>
        <w:t xml:space="preserve">onsiglio, cit., punto </w:t>
      </w:r>
      <w:r w:rsidRPr="008A6F10">
        <w:rPr>
          <w:rFonts w:ascii="Georgia" w:hAnsi="Georgia"/>
          <w:sz w:val="20"/>
          <w:szCs w:val="20"/>
        </w:rPr>
        <w:t xml:space="preserve">41). </w:t>
      </w:r>
      <w:r>
        <w:rPr>
          <w:rFonts w:ascii="Georgia" w:hAnsi="Georgia"/>
          <w:sz w:val="20"/>
          <w:szCs w:val="20"/>
        </w:rPr>
        <w:t xml:space="preserve">43. A tale riguardo, le modalità procedurali dei ricorsi intesi a garantire la tutela dei diritti spettanti </w:t>
      </w:r>
      <w:r w:rsidRPr="008A6F10">
        <w:rPr>
          <w:rFonts w:ascii="Georgia" w:hAnsi="Georgia"/>
          <w:sz w:val="20"/>
          <w:szCs w:val="20"/>
        </w:rPr>
        <w:t>ai</w:t>
      </w:r>
      <w:r>
        <w:rPr>
          <w:rFonts w:ascii="Georgia" w:hAnsi="Georgia"/>
          <w:sz w:val="20"/>
          <w:szCs w:val="20"/>
        </w:rPr>
        <w:t xml:space="preserve"> singoli in forza del diritto comunitario non devono essere meno favorevoli di quelle che riguardano ricorsi analoghi di natura interna (principio di </w:t>
      </w:r>
      <w:r w:rsidRPr="008A6F10">
        <w:rPr>
          <w:rFonts w:ascii="Georgia" w:hAnsi="Georgia"/>
          <w:sz w:val="20"/>
          <w:szCs w:val="20"/>
        </w:rPr>
        <w:t>equivalenza), n</w:t>
      </w:r>
      <w:r>
        <w:rPr>
          <w:rFonts w:ascii="Georgia" w:hAnsi="Georgia"/>
          <w:sz w:val="20"/>
          <w:szCs w:val="20"/>
        </w:rPr>
        <w:t xml:space="preserve">é devono rendere praticamente impossibile o eccessivamente </w:t>
      </w:r>
      <w:r w:rsidRPr="008A6F10">
        <w:rPr>
          <w:rFonts w:ascii="Georgia" w:hAnsi="Georgia"/>
          <w:sz w:val="20"/>
          <w:szCs w:val="20"/>
        </w:rPr>
        <w:t>dif</w:t>
      </w:r>
      <w:r>
        <w:rPr>
          <w:rFonts w:ascii="Georgia" w:hAnsi="Georgia"/>
          <w:sz w:val="20"/>
          <w:szCs w:val="20"/>
        </w:rPr>
        <w:t>ficile l’</w:t>
      </w:r>
      <w:r w:rsidRPr="008A6F10">
        <w:rPr>
          <w:rFonts w:ascii="Georgia" w:hAnsi="Georgia"/>
          <w:sz w:val="20"/>
          <w:szCs w:val="20"/>
        </w:rPr>
        <w:t>esercizio</w:t>
      </w:r>
      <w:r>
        <w:rPr>
          <w:rFonts w:ascii="Georgia" w:hAnsi="Georgia"/>
          <w:sz w:val="20"/>
          <w:szCs w:val="20"/>
        </w:rPr>
        <w:t xml:space="preserve"> dei diritti conferiti dall’ordinamento giuridico comunitario (principio di effettività) (v., in</w:t>
      </w:r>
      <w:r w:rsidRPr="008A6F10">
        <w:rPr>
          <w:rFonts w:ascii="Georgia" w:hAnsi="Georgia"/>
          <w:sz w:val="20"/>
          <w:szCs w:val="20"/>
        </w:rPr>
        <w:t xml:space="preserve"> particol</w:t>
      </w:r>
      <w:r>
        <w:rPr>
          <w:rFonts w:ascii="Georgia" w:hAnsi="Georgia"/>
          <w:sz w:val="20"/>
          <w:szCs w:val="20"/>
        </w:rPr>
        <w:t xml:space="preserve">are, sentenza 16 dicembre 1976, </w:t>
      </w:r>
      <w:proofErr w:type="spellStart"/>
      <w:r>
        <w:rPr>
          <w:rFonts w:ascii="Georgia" w:hAnsi="Georgia"/>
          <w:sz w:val="20"/>
          <w:szCs w:val="20"/>
        </w:rPr>
        <w:t>Rewe</w:t>
      </w:r>
      <w:proofErr w:type="spellEnd"/>
      <w:r>
        <w:rPr>
          <w:rFonts w:ascii="Georgia" w:hAnsi="Georgia"/>
          <w:sz w:val="20"/>
          <w:szCs w:val="20"/>
        </w:rPr>
        <w:t xml:space="preserve">, cit., punto 5, e sentenze citate </w:t>
      </w:r>
      <w:proofErr w:type="spellStart"/>
      <w:r w:rsidRPr="009A1854">
        <w:rPr>
          <w:rFonts w:ascii="Georgia" w:hAnsi="Georgia"/>
          <w:sz w:val="20"/>
          <w:szCs w:val="20"/>
        </w:rPr>
        <w:t>Comet</w:t>
      </w:r>
      <w:proofErr w:type="spellEnd"/>
      <w:r w:rsidRPr="009A1854">
        <w:rPr>
          <w:rFonts w:ascii="Georgia" w:hAnsi="Georgia"/>
          <w:sz w:val="20"/>
          <w:szCs w:val="20"/>
        </w:rPr>
        <w:t xml:space="preserve">, punti 13-16; </w:t>
      </w:r>
      <w:proofErr w:type="spellStart"/>
      <w:r w:rsidRPr="009A1854">
        <w:rPr>
          <w:rFonts w:ascii="Georgia" w:hAnsi="Georgia"/>
          <w:sz w:val="20"/>
          <w:szCs w:val="20"/>
        </w:rPr>
        <w:t>Peterbroeck</w:t>
      </w:r>
      <w:proofErr w:type="spellEnd"/>
      <w:r w:rsidRPr="009A1854">
        <w:rPr>
          <w:rFonts w:ascii="Georgia" w:hAnsi="Georgia"/>
          <w:sz w:val="20"/>
          <w:szCs w:val="20"/>
        </w:rPr>
        <w:t xml:space="preserve">, punto 12; </w:t>
      </w:r>
      <w:proofErr w:type="spellStart"/>
      <w:r w:rsidRPr="009A1854">
        <w:rPr>
          <w:rFonts w:ascii="Georgia" w:hAnsi="Georgia"/>
          <w:sz w:val="20"/>
          <w:szCs w:val="20"/>
        </w:rPr>
        <w:t>Courage</w:t>
      </w:r>
      <w:proofErr w:type="spellEnd"/>
      <w:r w:rsidRPr="009A1854">
        <w:rPr>
          <w:rFonts w:ascii="Georgia" w:hAnsi="Georgia"/>
          <w:sz w:val="20"/>
          <w:szCs w:val="20"/>
        </w:rPr>
        <w:t xml:space="preserve"> e </w:t>
      </w:r>
      <w:proofErr w:type="spellStart"/>
      <w:r w:rsidRPr="009A1854">
        <w:rPr>
          <w:rFonts w:ascii="Georgia" w:hAnsi="Georgia"/>
          <w:sz w:val="20"/>
          <w:szCs w:val="20"/>
        </w:rPr>
        <w:t>Crehan</w:t>
      </w:r>
      <w:proofErr w:type="spellEnd"/>
      <w:r w:rsidRPr="009A1854">
        <w:rPr>
          <w:rFonts w:ascii="Georgia" w:hAnsi="Georgia"/>
          <w:sz w:val="20"/>
          <w:szCs w:val="20"/>
        </w:rPr>
        <w:t xml:space="preserve">, punto 29; </w:t>
      </w:r>
      <w:proofErr w:type="spellStart"/>
      <w:r w:rsidRPr="009A1854">
        <w:rPr>
          <w:rFonts w:ascii="Georgia" w:hAnsi="Georgia"/>
          <w:sz w:val="20"/>
          <w:szCs w:val="20"/>
        </w:rPr>
        <w:t>Eribrand</w:t>
      </w:r>
      <w:proofErr w:type="spellEnd"/>
      <w:r w:rsidRPr="009A1854">
        <w:rPr>
          <w:rFonts w:ascii="Georgia" w:hAnsi="Georgia"/>
          <w:sz w:val="20"/>
          <w:szCs w:val="20"/>
        </w:rPr>
        <w:t xml:space="preserve">, punto 62, nonché </w:t>
      </w:r>
      <w:proofErr w:type="spellStart"/>
      <w:r w:rsidRPr="009A1854">
        <w:rPr>
          <w:rFonts w:ascii="Georgia" w:hAnsi="Georgia"/>
          <w:sz w:val="20"/>
          <w:szCs w:val="20"/>
        </w:rPr>
        <w:t>Safalero</w:t>
      </w:r>
      <w:proofErr w:type="spellEnd"/>
      <w:r w:rsidRPr="009A1854">
        <w:rPr>
          <w:rFonts w:ascii="Georgia" w:hAnsi="Georgia"/>
          <w:sz w:val="20"/>
          <w:szCs w:val="20"/>
        </w:rPr>
        <w:t>, punto 49)</w:t>
      </w:r>
      <w:r w:rsidRPr="009A1854">
        <w:rPr>
          <w:rFonts w:ascii="Georgia" w:hAnsi="Georgia" w:cstheme="minorHAnsi"/>
          <w:sz w:val="20"/>
          <w:szCs w:val="20"/>
        </w:rPr>
        <w:t>»</w:t>
      </w:r>
      <w:r w:rsidRPr="009A1854">
        <w:rPr>
          <w:rFonts w:ascii="Georgia" w:hAnsi="Georgia"/>
          <w:sz w:val="20"/>
          <w:szCs w:val="20"/>
        </w:rPr>
        <w:t>.</w:t>
      </w:r>
    </w:p>
  </w:footnote>
  <w:footnote w:id="75">
    <w:p w14:paraId="625EC942" w14:textId="0A2FBF3B" w:rsidR="00D27777" w:rsidRPr="0016284A" w:rsidRDefault="00D27777" w:rsidP="0016284A">
      <w:pPr>
        <w:pStyle w:val="Testonotaapidipagina"/>
        <w:jc w:val="both"/>
        <w:rPr>
          <w:rFonts w:ascii="Georgia" w:hAnsi="Georgia"/>
          <w:sz w:val="20"/>
          <w:szCs w:val="20"/>
        </w:rPr>
      </w:pPr>
      <w:r>
        <w:rPr>
          <w:rFonts w:ascii="Georgia" w:hAnsi="Georgia"/>
          <w:sz w:val="20"/>
          <w:szCs w:val="20"/>
        </w:rPr>
        <w:t xml:space="preserve"> </w:t>
      </w:r>
      <w:r w:rsidRPr="0016284A">
        <w:rPr>
          <w:rStyle w:val="Rimandonotaapidipagina"/>
          <w:rFonts w:ascii="Georgia" w:hAnsi="Georgia"/>
          <w:sz w:val="20"/>
          <w:szCs w:val="20"/>
        </w:rPr>
        <w:footnoteRef/>
      </w:r>
      <w:r>
        <w:rPr>
          <w:rFonts w:ascii="Georgia" w:hAnsi="Georgia"/>
          <w:sz w:val="20"/>
          <w:szCs w:val="20"/>
        </w:rPr>
        <w:t xml:space="preserve"> </w:t>
      </w:r>
      <w:r w:rsidRPr="0016284A">
        <w:rPr>
          <w:rFonts w:ascii="Georgia" w:hAnsi="Georgia"/>
          <w:sz w:val="20"/>
          <w:szCs w:val="20"/>
        </w:rPr>
        <w:t>Corte di giustizia</w:t>
      </w:r>
      <w:r>
        <w:rPr>
          <w:rFonts w:ascii="Georgia" w:hAnsi="Georgia"/>
          <w:sz w:val="20"/>
          <w:szCs w:val="20"/>
        </w:rPr>
        <w:t xml:space="preserve">, sezione prima, 17 marzo 2016, </w:t>
      </w:r>
      <w:proofErr w:type="spellStart"/>
      <w:r w:rsidRPr="0016284A">
        <w:rPr>
          <w:rFonts w:ascii="Georgia" w:hAnsi="Georgia"/>
          <w:sz w:val="20"/>
          <w:szCs w:val="20"/>
        </w:rPr>
        <w:t>Abdelhafid</w:t>
      </w:r>
      <w:proofErr w:type="spellEnd"/>
      <w:r w:rsidRPr="0016284A">
        <w:rPr>
          <w:rFonts w:ascii="Georgia" w:hAnsi="Georgia"/>
          <w:sz w:val="20"/>
          <w:szCs w:val="20"/>
        </w:rPr>
        <w:t xml:space="preserve"> </w:t>
      </w:r>
      <w:proofErr w:type="spellStart"/>
      <w:r w:rsidRPr="0016284A">
        <w:rPr>
          <w:rFonts w:ascii="Georgia" w:hAnsi="Georgia"/>
          <w:sz w:val="20"/>
          <w:szCs w:val="20"/>
        </w:rPr>
        <w:t>Bensada</w:t>
      </w:r>
      <w:proofErr w:type="spellEnd"/>
      <w:r w:rsidRPr="0016284A">
        <w:rPr>
          <w:rFonts w:ascii="Georgia" w:hAnsi="Georgia"/>
          <w:sz w:val="20"/>
          <w:szCs w:val="20"/>
        </w:rPr>
        <w:t xml:space="preserve"> </w:t>
      </w:r>
      <w:proofErr w:type="spellStart"/>
      <w:r w:rsidRPr="0016284A">
        <w:rPr>
          <w:rFonts w:ascii="Georgia" w:hAnsi="Georgia"/>
          <w:sz w:val="20"/>
          <w:szCs w:val="20"/>
        </w:rPr>
        <w:t>Benallal</w:t>
      </w:r>
      <w:proofErr w:type="spellEnd"/>
      <w:r>
        <w:rPr>
          <w:rFonts w:ascii="Georgia" w:hAnsi="Georgia"/>
          <w:sz w:val="20"/>
          <w:szCs w:val="20"/>
        </w:rPr>
        <w:t xml:space="preserve">, </w:t>
      </w:r>
      <w:r w:rsidRPr="0016284A">
        <w:rPr>
          <w:rFonts w:ascii="Georgia" w:hAnsi="Georgia"/>
          <w:sz w:val="20"/>
          <w:szCs w:val="20"/>
        </w:rPr>
        <w:t xml:space="preserve">C-161/15: </w:t>
      </w:r>
      <w:r>
        <w:rPr>
          <w:rFonts w:ascii="Georgia" w:hAnsi="Georgia"/>
          <w:sz w:val="20"/>
          <w:szCs w:val="20"/>
        </w:rPr>
        <w:t>«[s]i  deve ricordare  che, secondo una giurisprudenza costante della  Corte, il principio di equivalenza presuppone che la</w:t>
      </w:r>
      <w:r w:rsidRPr="0016284A">
        <w:rPr>
          <w:rFonts w:ascii="Georgia" w:hAnsi="Georgia"/>
          <w:sz w:val="20"/>
          <w:szCs w:val="20"/>
        </w:rPr>
        <w:t xml:space="preserve"> norma  nazion</w:t>
      </w:r>
      <w:r>
        <w:rPr>
          <w:rFonts w:ascii="Georgia" w:hAnsi="Georgia"/>
          <w:sz w:val="20"/>
          <w:szCs w:val="20"/>
        </w:rPr>
        <w:t xml:space="preserve">ale controversa si applichi indifferentemente ai ricorsi fondati sui diritti che i singoli traggono dal diritto dell’Unione </w:t>
      </w:r>
      <w:r w:rsidRPr="0016284A">
        <w:rPr>
          <w:rFonts w:ascii="Georgia" w:hAnsi="Georgia"/>
          <w:sz w:val="20"/>
          <w:szCs w:val="20"/>
        </w:rPr>
        <w:t xml:space="preserve">e </w:t>
      </w:r>
      <w:r>
        <w:rPr>
          <w:rFonts w:ascii="Georgia" w:hAnsi="Georgia"/>
          <w:sz w:val="20"/>
          <w:szCs w:val="20"/>
        </w:rPr>
        <w:t xml:space="preserve">a quelli fondati sull’inosservanza del diritto interno aventi un oggetto e una causa </w:t>
      </w:r>
      <w:r w:rsidRPr="0016284A">
        <w:rPr>
          <w:rFonts w:ascii="Georgia" w:hAnsi="Georgia"/>
          <w:sz w:val="20"/>
          <w:szCs w:val="20"/>
        </w:rPr>
        <w:t xml:space="preserve">analoghi (sentenza del 27 </w:t>
      </w:r>
      <w:r>
        <w:rPr>
          <w:rFonts w:ascii="Georgia" w:hAnsi="Georgia"/>
          <w:sz w:val="20"/>
          <w:szCs w:val="20"/>
        </w:rPr>
        <w:t xml:space="preserve">giugno 2013, Agrokonsulting-04, C-93/12, </w:t>
      </w:r>
      <w:r w:rsidRPr="0016284A">
        <w:rPr>
          <w:rFonts w:ascii="Georgia" w:hAnsi="Georgia"/>
          <w:sz w:val="20"/>
          <w:szCs w:val="20"/>
        </w:rPr>
        <w:t>EU:C:2013:4</w:t>
      </w:r>
      <w:r>
        <w:rPr>
          <w:rFonts w:ascii="Georgia" w:hAnsi="Georgia"/>
          <w:sz w:val="20"/>
          <w:szCs w:val="20"/>
        </w:rPr>
        <w:t xml:space="preserve">32, punto </w:t>
      </w:r>
      <w:r w:rsidRPr="0016284A">
        <w:rPr>
          <w:rFonts w:ascii="Georgia" w:hAnsi="Georgia"/>
          <w:sz w:val="20"/>
          <w:szCs w:val="20"/>
        </w:rPr>
        <w:t xml:space="preserve">39). Il rispetto di </w:t>
      </w:r>
      <w:r>
        <w:rPr>
          <w:rFonts w:ascii="Georgia" w:hAnsi="Georgia"/>
          <w:sz w:val="20"/>
          <w:szCs w:val="20"/>
        </w:rPr>
        <w:t xml:space="preserve">tale principio presuppone un pari trattamento dei ricorsi basati su una violazione del </w:t>
      </w:r>
      <w:r w:rsidRPr="0016284A">
        <w:rPr>
          <w:rFonts w:ascii="Georgia" w:hAnsi="Georgia"/>
          <w:sz w:val="20"/>
          <w:szCs w:val="20"/>
        </w:rPr>
        <w:t xml:space="preserve">diritto nazionale e di quelli, analoghi, basati su una violazione del diritto dell’Unione (sentenza del 6 ottobre 2015, </w:t>
      </w:r>
      <w:proofErr w:type="spellStart"/>
      <w:r w:rsidRPr="0016284A">
        <w:rPr>
          <w:rFonts w:ascii="Georgia" w:hAnsi="Georgia"/>
          <w:sz w:val="20"/>
          <w:szCs w:val="20"/>
        </w:rPr>
        <w:t>Târșia</w:t>
      </w:r>
      <w:proofErr w:type="spellEnd"/>
      <w:r w:rsidRPr="0016284A">
        <w:rPr>
          <w:rFonts w:ascii="Georgia" w:hAnsi="Georgia"/>
          <w:sz w:val="20"/>
          <w:szCs w:val="20"/>
        </w:rPr>
        <w:t xml:space="preserve">, C-69/14, </w:t>
      </w:r>
      <w:proofErr w:type="gramStart"/>
      <w:r w:rsidRPr="0016284A">
        <w:rPr>
          <w:rFonts w:ascii="Georgia" w:hAnsi="Georgia"/>
          <w:sz w:val="20"/>
          <w:szCs w:val="20"/>
        </w:rPr>
        <w:t>EU:C</w:t>
      </w:r>
      <w:proofErr w:type="gramEnd"/>
      <w:r w:rsidRPr="0016284A">
        <w:rPr>
          <w:rFonts w:ascii="Georgia" w:hAnsi="Georgia"/>
          <w:sz w:val="20"/>
          <w:szCs w:val="20"/>
        </w:rPr>
        <w:t>:2015:662, punto 34)</w:t>
      </w:r>
      <w:r>
        <w:rPr>
          <w:rFonts w:ascii="Georgia" w:hAnsi="Georgia"/>
          <w:sz w:val="20"/>
          <w:szCs w:val="20"/>
        </w:rPr>
        <w:t>»</w:t>
      </w:r>
      <w:r w:rsidRPr="0016284A">
        <w:rPr>
          <w:rFonts w:ascii="Georgia" w:hAnsi="Georgia"/>
          <w:sz w:val="20"/>
          <w:szCs w:val="20"/>
        </w:rPr>
        <w:t>.</w:t>
      </w:r>
    </w:p>
  </w:footnote>
  <w:footnote w:id="76">
    <w:p w14:paraId="70AA1120" w14:textId="38E1DE6D" w:rsidR="00D27777" w:rsidRPr="009A1854" w:rsidRDefault="00D27777" w:rsidP="00C16915">
      <w:pPr>
        <w:pStyle w:val="Testonotaapidipagina"/>
        <w:jc w:val="both"/>
        <w:rPr>
          <w:rFonts w:ascii="Georgia" w:hAnsi="Georgia"/>
          <w:sz w:val="20"/>
          <w:szCs w:val="20"/>
        </w:rPr>
      </w:pPr>
      <w:r w:rsidRPr="00C16915">
        <w:rPr>
          <w:rStyle w:val="Rimandonotaapidipagina"/>
          <w:rFonts w:ascii="Georgia" w:hAnsi="Georgia"/>
          <w:sz w:val="20"/>
          <w:szCs w:val="20"/>
        </w:rPr>
        <w:footnoteRef/>
      </w:r>
      <w:r w:rsidRPr="00C16915">
        <w:rPr>
          <w:rFonts w:ascii="Georgia" w:hAnsi="Georgia"/>
          <w:sz w:val="20"/>
          <w:szCs w:val="20"/>
        </w:rPr>
        <w:t xml:space="preserve"> Si vedano le sentenze della Corte di giustizia riportate alle note 74 e 75, ove il termine di comparazione viene </w:t>
      </w:r>
      <w:r w:rsidRPr="009A1854">
        <w:rPr>
          <w:rFonts w:ascii="Georgia" w:hAnsi="Georgia"/>
          <w:sz w:val="20"/>
          <w:szCs w:val="20"/>
        </w:rPr>
        <w:t xml:space="preserve">individuato nei </w:t>
      </w:r>
      <w:r w:rsidRPr="009A1854">
        <w:rPr>
          <w:rFonts w:ascii="Georgia" w:hAnsi="Georgia" w:cstheme="minorHAnsi"/>
          <w:sz w:val="20"/>
          <w:szCs w:val="20"/>
        </w:rPr>
        <w:t>«</w:t>
      </w:r>
      <w:r w:rsidRPr="009A1854">
        <w:rPr>
          <w:rFonts w:ascii="Georgia" w:hAnsi="Georgia"/>
          <w:sz w:val="20"/>
          <w:szCs w:val="20"/>
        </w:rPr>
        <w:t xml:space="preserve">ricorsi </w:t>
      </w:r>
      <w:r w:rsidRPr="009A1854">
        <w:rPr>
          <w:rFonts w:ascii="Georgia" w:hAnsi="Georgia"/>
          <w:i/>
          <w:sz w:val="20"/>
          <w:szCs w:val="20"/>
        </w:rPr>
        <w:t>analoghi</w:t>
      </w:r>
      <w:r w:rsidRPr="009A1854">
        <w:rPr>
          <w:rFonts w:ascii="Georgia" w:hAnsi="Georgia"/>
          <w:sz w:val="20"/>
          <w:szCs w:val="20"/>
        </w:rPr>
        <w:t xml:space="preserve"> di natura interna</w:t>
      </w:r>
      <w:r w:rsidRPr="009A1854">
        <w:rPr>
          <w:rFonts w:ascii="Georgia" w:hAnsi="Georgia" w:cstheme="minorHAnsi"/>
          <w:sz w:val="20"/>
          <w:szCs w:val="20"/>
        </w:rPr>
        <w:t>».</w:t>
      </w:r>
    </w:p>
  </w:footnote>
  <w:footnote w:id="77">
    <w:p w14:paraId="2ADC3639" w14:textId="008AFAFC" w:rsidR="00D27777" w:rsidRPr="009A1854" w:rsidRDefault="00D27777" w:rsidP="00BF4ED3">
      <w:pPr>
        <w:jc w:val="both"/>
        <w:rPr>
          <w:rFonts w:ascii="Georgia" w:hAnsi="Georgia"/>
          <w:color w:val="000000" w:themeColor="text1"/>
          <w:sz w:val="20"/>
          <w:szCs w:val="20"/>
        </w:rPr>
      </w:pPr>
      <w:r w:rsidRPr="009A1854">
        <w:rPr>
          <w:rStyle w:val="Rimandonotaapidipagina"/>
          <w:rFonts w:ascii="Georgia" w:hAnsi="Georgia"/>
          <w:sz w:val="20"/>
          <w:szCs w:val="20"/>
        </w:rPr>
        <w:footnoteRef/>
      </w:r>
      <w:r w:rsidRPr="009A1854">
        <w:rPr>
          <w:rFonts w:ascii="Georgia" w:hAnsi="Georgia"/>
          <w:sz w:val="20"/>
          <w:szCs w:val="20"/>
        </w:rPr>
        <w:t xml:space="preserve"> </w:t>
      </w:r>
      <w:r w:rsidRPr="009A1854">
        <w:rPr>
          <w:rFonts w:ascii="Georgia" w:hAnsi="Georgia" w:cs="Arial"/>
          <w:color w:val="000000" w:themeColor="text1"/>
          <w:sz w:val="20"/>
          <w:szCs w:val="20"/>
          <w:shd w:val="clear" w:color="auto" w:fill="FFFFFF"/>
        </w:rPr>
        <w:t>Per una ipotesi in cui le Sezioni unite hanno escluso che la violazione del diritto dell’Unione sia sindacabile quale sconfinamento nell’attività legislativa si veda la sentenza 17 gennaio 2017, n. 956. Più in generale, sulla eccezionalità</w:t>
      </w:r>
      <w:r w:rsidRPr="00084716">
        <w:rPr>
          <w:rFonts w:ascii="Georgia" w:hAnsi="Georgia" w:cs="Arial"/>
          <w:color w:val="000000" w:themeColor="text1"/>
          <w:sz w:val="20"/>
          <w:szCs w:val="20"/>
          <w:shd w:val="clear" w:color="auto" w:fill="FFFFFF"/>
        </w:rPr>
        <w:t xml:space="preserve"> della c.d. invasione della sfera legislativa, si vedano, tra le</w:t>
      </w:r>
      <w:r w:rsidRPr="00084716">
        <w:rPr>
          <w:rFonts w:ascii="Georgia" w:hAnsi="Georgia"/>
          <w:color w:val="000000" w:themeColor="text1"/>
          <w:sz w:val="20"/>
          <w:szCs w:val="20"/>
        </w:rPr>
        <w:t xml:space="preserve"> altre</w:t>
      </w:r>
      <w:r>
        <w:rPr>
          <w:rFonts w:ascii="Georgia" w:hAnsi="Georgia"/>
          <w:color w:val="000000" w:themeColor="text1"/>
          <w:sz w:val="20"/>
          <w:szCs w:val="20"/>
        </w:rPr>
        <w:t>,</w:t>
      </w:r>
      <w:r w:rsidRPr="00084716">
        <w:rPr>
          <w:rFonts w:ascii="Georgia" w:hAnsi="Georgia"/>
          <w:color w:val="000000" w:themeColor="text1"/>
          <w:sz w:val="20"/>
          <w:szCs w:val="20"/>
        </w:rPr>
        <w:t xml:space="preserve"> le decisioni delle</w:t>
      </w:r>
      <w:r>
        <w:rPr>
          <w:rFonts w:ascii="Georgia" w:hAnsi="Georgia"/>
          <w:color w:val="000000" w:themeColor="text1"/>
          <w:sz w:val="20"/>
          <w:szCs w:val="20"/>
        </w:rPr>
        <w:t xml:space="preserve"> S</w:t>
      </w:r>
      <w:r w:rsidRPr="00084716">
        <w:rPr>
          <w:rFonts w:ascii="Georgia" w:hAnsi="Georgia"/>
          <w:color w:val="000000" w:themeColor="text1"/>
          <w:sz w:val="20"/>
          <w:szCs w:val="20"/>
        </w:rPr>
        <w:t xml:space="preserve">ezioni </w:t>
      </w:r>
      <w:r>
        <w:rPr>
          <w:rFonts w:ascii="Georgia" w:hAnsi="Georgia"/>
          <w:sz w:val="20"/>
          <w:szCs w:val="20"/>
        </w:rPr>
        <w:t>unite</w:t>
      </w:r>
      <w:r w:rsidRPr="00493DB2">
        <w:rPr>
          <w:rFonts w:ascii="Georgia" w:hAnsi="Georgia"/>
          <w:color w:val="201F1E"/>
          <w:sz w:val="20"/>
          <w:szCs w:val="20"/>
          <w:shd w:val="clear" w:color="auto" w:fill="FFFFFF"/>
        </w:rPr>
        <w:t xml:space="preserve"> 15 aprile 2020, n. 7839; 19 </w:t>
      </w:r>
      <w:r w:rsidRPr="00493DB2">
        <w:rPr>
          <w:rFonts w:ascii="Georgia" w:hAnsi="Georgia"/>
          <w:color w:val="000000" w:themeColor="text1"/>
          <w:sz w:val="20"/>
          <w:szCs w:val="20"/>
          <w:shd w:val="clear" w:color="auto" w:fill="FFFFFF"/>
        </w:rPr>
        <w:t xml:space="preserve">marzo 2020, n. 7453; </w:t>
      </w:r>
      <w:r w:rsidRPr="0044413A">
        <w:rPr>
          <w:rFonts w:ascii="Georgia" w:hAnsi="Georgia"/>
          <w:color w:val="000000" w:themeColor="text1"/>
          <w:sz w:val="20"/>
          <w:szCs w:val="20"/>
          <w:shd w:val="clear" w:color="auto" w:fill="FFFFFF"/>
        </w:rPr>
        <w:t>13 marzo 2020, n. 7215</w:t>
      </w:r>
      <w:r>
        <w:rPr>
          <w:rFonts w:ascii="Georgia" w:hAnsi="Georgia"/>
          <w:color w:val="000000" w:themeColor="text1"/>
          <w:sz w:val="20"/>
          <w:szCs w:val="20"/>
          <w:shd w:val="clear" w:color="auto" w:fill="FFFFFF"/>
        </w:rPr>
        <w:t xml:space="preserve">; </w:t>
      </w:r>
      <w:r w:rsidRPr="00493DB2">
        <w:rPr>
          <w:rFonts w:ascii="Georgia" w:hAnsi="Georgia"/>
          <w:color w:val="000000" w:themeColor="text1"/>
          <w:sz w:val="20"/>
          <w:szCs w:val="20"/>
        </w:rPr>
        <w:t>14 gennaio 2020, n. 413</w:t>
      </w:r>
      <w:r>
        <w:rPr>
          <w:rFonts w:ascii="Georgia" w:hAnsi="Georgia" w:cs="Arial"/>
          <w:color w:val="000000" w:themeColor="text1"/>
          <w:sz w:val="20"/>
          <w:szCs w:val="20"/>
          <w:shd w:val="clear" w:color="auto" w:fill="FFFFFF"/>
        </w:rPr>
        <w:t>;</w:t>
      </w:r>
      <w:r w:rsidRPr="00493DB2">
        <w:rPr>
          <w:rFonts w:ascii="Georgia" w:hAnsi="Georgia" w:cs="Arial"/>
          <w:color w:val="000000" w:themeColor="text1"/>
          <w:sz w:val="20"/>
          <w:szCs w:val="20"/>
          <w:shd w:val="clear" w:color="auto" w:fill="FFFFFF"/>
        </w:rPr>
        <w:t xml:space="preserve"> 20 aprile 2017, </w:t>
      </w:r>
      <w:r w:rsidRPr="00BA1B56">
        <w:rPr>
          <w:rFonts w:ascii="Georgia" w:hAnsi="Georgia" w:cs="Arial"/>
          <w:color w:val="000000" w:themeColor="text1"/>
          <w:sz w:val="20"/>
          <w:szCs w:val="20"/>
          <w:shd w:val="clear" w:color="auto" w:fill="FFFFFF"/>
        </w:rPr>
        <w:t xml:space="preserve">n. 9967; 10 aprile 2017, n. 4094; 27 marzo 2017, n. 7758; 21 marzo 2017, n. 7157; 1° febbraio 2016, n. 1840; 21 </w:t>
      </w:r>
      <w:r w:rsidRPr="009A1854">
        <w:rPr>
          <w:rFonts w:ascii="Georgia" w:hAnsi="Georgia" w:cs="Arial"/>
          <w:color w:val="000000" w:themeColor="text1"/>
          <w:sz w:val="20"/>
          <w:szCs w:val="20"/>
          <w:shd w:val="clear" w:color="auto" w:fill="FFFFFF"/>
        </w:rPr>
        <w:t>novembre 2011, n. 24411.</w:t>
      </w:r>
    </w:p>
  </w:footnote>
  <w:footnote w:id="78">
    <w:p w14:paraId="78A5E409" w14:textId="1A2227C9" w:rsidR="00D27777" w:rsidRPr="007C1C14" w:rsidRDefault="00D27777" w:rsidP="00A36D9D">
      <w:pPr>
        <w:pStyle w:val="Testonotaapidipagina"/>
        <w:jc w:val="both"/>
        <w:rPr>
          <w:rFonts w:ascii="Georgia" w:hAnsi="Georgia"/>
          <w:color w:val="000000"/>
          <w:sz w:val="20"/>
          <w:szCs w:val="20"/>
        </w:rPr>
      </w:pPr>
      <w:r w:rsidRPr="009A1854">
        <w:rPr>
          <w:rStyle w:val="Rimandonotaapidipagina"/>
          <w:rFonts w:ascii="Georgia" w:hAnsi="Georgia"/>
          <w:sz w:val="20"/>
          <w:szCs w:val="20"/>
        </w:rPr>
        <w:footnoteRef/>
      </w:r>
      <w:r w:rsidRPr="009A1854">
        <w:rPr>
          <w:rFonts w:ascii="Georgia" w:hAnsi="Georgia"/>
          <w:sz w:val="20"/>
          <w:szCs w:val="20"/>
        </w:rPr>
        <w:t xml:space="preserve"> Tra le tante, </w:t>
      </w:r>
      <w:proofErr w:type="spellStart"/>
      <w:r w:rsidRPr="009A1854">
        <w:rPr>
          <w:rFonts w:ascii="Georgia" w:hAnsi="Georgia"/>
          <w:bCs/>
          <w:sz w:val="20"/>
          <w:szCs w:val="20"/>
        </w:rPr>
        <w:t>Cass</w:t>
      </w:r>
      <w:proofErr w:type="spellEnd"/>
      <w:r w:rsidRPr="009A1854">
        <w:rPr>
          <w:rFonts w:ascii="Georgia" w:hAnsi="Georgia"/>
          <w:bCs/>
          <w:sz w:val="20"/>
          <w:szCs w:val="20"/>
        </w:rPr>
        <w:t xml:space="preserve">. </w:t>
      </w:r>
      <w:proofErr w:type="gramStart"/>
      <w:r w:rsidRPr="009A1854">
        <w:rPr>
          <w:rFonts w:ascii="Georgia" w:hAnsi="Georgia"/>
          <w:bCs/>
          <w:sz w:val="20"/>
          <w:szCs w:val="20"/>
        </w:rPr>
        <w:t>civ.,</w:t>
      </w:r>
      <w:proofErr w:type="gramEnd"/>
      <w:r w:rsidRPr="009A1854">
        <w:rPr>
          <w:rFonts w:ascii="Georgia" w:hAnsi="Georgia"/>
          <w:bCs/>
          <w:sz w:val="20"/>
          <w:szCs w:val="20"/>
        </w:rPr>
        <w:t xml:space="preserve"> Sezioni unite, 4 febbraio 2014, n. 2403: </w:t>
      </w:r>
      <w:r w:rsidRPr="009A1854">
        <w:rPr>
          <w:rFonts w:ascii="Georgia" w:eastAsia="Helvetica" w:hAnsi="Georgia"/>
          <w:sz w:val="20"/>
          <w:szCs w:val="20"/>
        </w:rPr>
        <w:t>«</w:t>
      </w:r>
      <w:r w:rsidRPr="009A1854">
        <w:rPr>
          <w:rFonts w:ascii="Georgia" w:hAnsi="Georgia"/>
          <w:sz w:val="20"/>
          <w:szCs w:val="20"/>
        </w:rPr>
        <w:t>Certo, pu</w:t>
      </w:r>
      <w:r w:rsidRPr="009A1854">
        <w:rPr>
          <w:rFonts w:ascii="Georgia" w:eastAsia="Helvetica" w:hAnsi="Georgia"/>
          <w:sz w:val="20"/>
          <w:szCs w:val="20"/>
        </w:rPr>
        <w:t>ò accadere che la decisione del giudice</w:t>
      </w:r>
      <w:r w:rsidRPr="00A36D9D">
        <w:rPr>
          <w:rFonts w:ascii="Georgia" w:eastAsia="Helvetica" w:hAnsi="Georgia"/>
          <w:sz w:val="20"/>
          <w:szCs w:val="20"/>
        </w:rPr>
        <w:t xml:space="preserve"> amministrativo di ultima istanza contenga una violazione del diritto comunitario in p</w:t>
      </w:r>
      <w:r w:rsidRPr="00A36D9D">
        <w:rPr>
          <w:rFonts w:ascii="Georgia" w:hAnsi="Georgia"/>
          <w:sz w:val="20"/>
          <w:szCs w:val="20"/>
        </w:rPr>
        <w:t xml:space="preserve">regiudizio di situazioni giuridiche soggettive protette dal diritto dell’Unione. </w:t>
      </w:r>
      <w:r w:rsidRPr="00A36D9D">
        <w:rPr>
          <w:rFonts w:ascii="Georgia" w:hAnsi="Georgia"/>
          <w:color w:val="000000" w:themeColor="text1"/>
          <w:sz w:val="20"/>
          <w:szCs w:val="20"/>
        </w:rPr>
        <w:t>Ma il principio di effettivit</w:t>
      </w:r>
      <w:r w:rsidRPr="00A36D9D">
        <w:rPr>
          <w:rFonts w:ascii="Georgia" w:eastAsia="Helvetica" w:hAnsi="Georgia"/>
          <w:color w:val="000000" w:themeColor="text1"/>
          <w:sz w:val="20"/>
          <w:szCs w:val="20"/>
        </w:rPr>
        <w:t>à della tutela in presenza di danni causati ai singoli da violazioni del diritto comunitario imputabili al giudice amministrativo di ultima istanz</w:t>
      </w:r>
      <w:r w:rsidRPr="00A36D9D">
        <w:rPr>
          <w:rFonts w:ascii="Georgia" w:hAnsi="Georgia"/>
          <w:color w:val="000000" w:themeColor="text1"/>
          <w:sz w:val="20"/>
          <w:szCs w:val="20"/>
        </w:rPr>
        <w:t>a non impone n</w:t>
      </w:r>
      <w:r w:rsidRPr="00A36D9D">
        <w:rPr>
          <w:rFonts w:ascii="Georgia" w:eastAsia="Helvetica" w:hAnsi="Georgia"/>
          <w:color w:val="000000" w:themeColor="text1"/>
          <w:sz w:val="20"/>
          <w:szCs w:val="20"/>
        </w:rPr>
        <w:t>é di riaprire quella controversia ormai definitivamente giudicata negli aspetti di merito né di attribuire alla parte soccombente un nuovo grado di impugnazione dinanzi al giudice regolatore della giurisdizione al fine di rimediare ad un erro</w:t>
      </w:r>
      <w:r w:rsidRPr="00A36D9D">
        <w:rPr>
          <w:rFonts w:ascii="Georgia" w:hAnsi="Georgia"/>
          <w:color w:val="000000" w:themeColor="text1"/>
          <w:sz w:val="20"/>
          <w:szCs w:val="20"/>
        </w:rPr>
        <w:t>re che, pur “sufficientemente caratterizzato”, non si traduca in uno sconfinamento dai limiti della giurisdizione devoluta al giudice amministrativo. L’ordinamento conosce infatti, l</w:t>
      </w:r>
      <w:r w:rsidRPr="00A36D9D">
        <w:rPr>
          <w:rFonts w:ascii="Georgia" w:eastAsia="Helvetica" w:hAnsi="Georgia"/>
          <w:color w:val="000000" w:themeColor="text1"/>
          <w:sz w:val="20"/>
          <w:szCs w:val="20"/>
        </w:rPr>
        <w:t xml:space="preserve">à dove la violazione del diritto comunitario sia grave e manifesta, altri </w:t>
      </w:r>
      <w:r w:rsidRPr="00A36D9D">
        <w:rPr>
          <w:rFonts w:ascii="Georgia" w:hAnsi="Georgia"/>
          <w:color w:val="000000" w:themeColor="text1"/>
          <w:sz w:val="20"/>
          <w:szCs w:val="20"/>
        </w:rPr>
        <w:t>strumenti di tutela, secondo una logica di compensazione solidaristica</w:t>
      </w:r>
      <w:r w:rsidRPr="00A36D9D">
        <w:rPr>
          <w:rFonts w:ascii="Georgia" w:eastAsia="Helvetica" w:hAnsi="Georgia"/>
          <w:color w:val="000000"/>
          <w:sz w:val="20"/>
          <w:szCs w:val="20"/>
        </w:rPr>
        <w:t>»</w:t>
      </w:r>
      <w:r>
        <w:rPr>
          <w:rFonts w:ascii="Georgia" w:hAnsi="Georgia"/>
          <w:bCs/>
          <w:color w:val="000000"/>
          <w:sz w:val="20"/>
          <w:szCs w:val="20"/>
        </w:rPr>
        <w:t xml:space="preserve">; </w:t>
      </w:r>
      <w:r w:rsidRPr="00A36D9D">
        <w:rPr>
          <w:rFonts w:ascii="Georgia" w:hAnsi="Georgia"/>
          <w:bCs/>
          <w:color w:val="000000"/>
          <w:sz w:val="20"/>
          <w:szCs w:val="20"/>
        </w:rPr>
        <w:t xml:space="preserve">nello stesso senso, tra le tante, </w:t>
      </w:r>
      <w:r>
        <w:rPr>
          <w:rFonts w:ascii="Georgia" w:hAnsi="Georgia"/>
          <w:bCs/>
          <w:color w:val="000000"/>
          <w:sz w:val="20"/>
          <w:szCs w:val="20"/>
        </w:rPr>
        <w:t>Sezioni unite, 17 novembre 2015, n. 23460</w:t>
      </w:r>
      <w:r w:rsidRPr="00A36D9D">
        <w:rPr>
          <w:rFonts w:ascii="Georgia" w:hAnsi="Georgia"/>
          <w:bCs/>
          <w:color w:val="000000"/>
          <w:sz w:val="20"/>
          <w:szCs w:val="20"/>
        </w:rPr>
        <w:t xml:space="preserve">: </w:t>
      </w:r>
      <w:r w:rsidRPr="00A36D9D">
        <w:rPr>
          <w:rFonts w:ascii="Georgia" w:eastAsia="Helvetica" w:hAnsi="Georgia"/>
          <w:bCs/>
          <w:color w:val="000000"/>
          <w:sz w:val="20"/>
          <w:szCs w:val="20"/>
        </w:rPr>
        <w:t>«</w:t>
      </w:r>
      <w:r w:rsidRPr="00A36D9D">
        <w:rPr>
          <w:rFonts w:ascii="Georgia" w:hAnsi="Georgia"/>
          <w:color w:val="000000"/>
          <w:sz w:val="20"/>
          <w:szCs w:val="20"/>
        </w:rPr>
        <w:t>Del resto l’ordinamento giuridico interno assicura comunque un’effettivit</w:t>
      </w:r>
      <w:r w:rsidRPr="00A36D9D">
        <w:rPr>
          <w:rFonts w:ascii="Georgia" w:eastAsia="Helvetica" w:hAnsi="Georgia"/>
          <w:color w:val="000000"/>
          <w:sz w:val="20"/>
          <w:szCs w:val="20"/>
        </w:rPr>
        <w:t xml:space="preserve">à di tutela rispetto al pregiudizio ipoteticamente subito a fronte della lesione di un diritto riconosciuto dal Trattato </w:t>
      </w:r>
      <w:r w:rsidRPr="008A6F10">
        <w:rPr>
          <w:rFonts w:ascii="Georgia" w:eastAsia="Helvetica" w:hAnsi="Georgia"/>
          <w:color w:val="000000"/>
          <w:sz w:val="20"/>
          <w:szCs w:val="20"/>
        </w:rPr>
        <w:t xml:space="preserve">europeo, ben potendo il preteso danneggiato ottenere il relativo </w:t>
      </w:r>
      <w:r w:rsidRPr="008A6F10">
        <w:rPr>
          <w:rFonts w:ascii="Georgia" w:hAnsi="Georgia"/>
          <w:color w:val="000000"/>
          <w:sz w:val="20"/>
          <w:szCs w:val="20"/>
        </w:rPr>
        <w:t>ristoro in sede risarcitoria (</w:t>
      </w:r>
      <w:proofErr w:type="spellStart"/>
      <w:r w:rsidRPr="008A6F10">
        <w:rPr>
          <w:rFonts w:ascii="Georgia" w:hAnsi="Georgia"/>
          <w:color w:val="000000"/>
          <w:sz w:val="20"/>
          <w:szCs w:val="20"/>
        </w:rPr>
        <w:t>Cass</w:t>
      </w:r>
      <w:proofErr w:type="spellEnd"/>
      <w:r w:rsidRPr="008A6F10">
        <w:rPr>
          <w:rFonts w:ascii="Georgia" w:hAnsi="Georgia"/>
          <w:color w:val="000000"/>
          <w:sz w:val="20"/>
          <w:szCs w:val="20"/>
        </w:rPr>
        <w:t>. S.U. 5 luglio 2013 n. 16886)»: nonché Sezioni unite, 4 febbraio 2014, n. 2403 e 5 luglio 2013, n. 16886.</w:t>
      </w:r>
      <w:r>
        <w:rPr>
          <w:rFonts w:ascii="Georgia" w:hAnsi="Georgia"/>
          <w:color w:val="000000"/>
          <w:sz w:val="20"/>
          <w:szCs w:val="20"/>
        </w:rPr>
        <w:t xml:space="preserve"> Si vedano </w:t>
      </w:r>
      <w:r w:rsidRPr="008A6F10">
        <w:rPr>
          <w:rFonts w:ascii="Georgia" w:hAnsi="Georgia"/>
          <w:color w:val="000000"/>
          <w:sz w:val="20"/>
          <w:szCs w:val="20"/>
        </w:rPr>
        <w:t xml:space="preserve">anche F. </w:t>
      </w:r>
      <w:proofErr w:type="spellStart"/>
      <w:r w:rsidRPr="008A6F10">
        <w:rPr>
          <w:rFonts w:ascii="Georgia" w:hAnsi="Georgia"/>
          <w:color w:val="000000"/>
          <w:sz w:val="20"/>
          <w:szCs w:val="20"/>
        </w:rPr>
        <w:t>D</w:t>
      </w:r>
      <w:r>
        <w:rPr>
          <w:rFonts w:ascii="Georgia" w:hAnsi="Georgia"/>
          <w:color w:val="000000"/>
          <w:sz w:val="20"/>
          <w:szCs w:val="20"/>
        </w:rPr>
        <w:t>inelli</w:t>
      </w:r>
      <w:proofErr w:type="spellEnd"/>
      <w:r w:rsidRPr="008A6F10">
        <w:rPr>
          <w:rFonts w:ascii="Georgia" w:hAnsi="Georgia"/>
          <w:color w:val="000000"/>
          <w:sz w:val="20"/>
          <w:szCs w:val="20"/>
        </w:rPr>
        <w:t xml:space="preserve"> - G. </w:t>
      </w:r>
      <w:proofErr w:type="spellStart"/>
      <w:r w:rsidRPr="008A6F10">
        <w:rPr>
          <w:rFonts w:ascii="Georgia" w:hAnsi="Georgia"/>
          <w:color w:val="000000"/>
          <w:sz w:val="20"/>
          <w:szCs w:val="20"/>
        </w:rPr>
        <w:t>P</w:t>
      </w:r>
      <w:r>
        <w:rPr>
          <w:rFonts w:ascii="Georgia" w:hAnsi="Georgia"/>
          <w:color w:val="000000"/>
          <w:sz w:val="20"/>
          <w:szCs w:val="20"/>
        </w:rPr>
        <w:t>alazzesi</w:t>
      </w:r>
      <w:proofErr w:type="spellEnd"/>
      <w:r w:rsidRPr="008A6F10">
        <w:rPr>
          <w:rFonts w:ascii="Georgia" w:hAnsi="Georgia"/>
          <w:color w:val="000000"/>
          <w:sz w:val="20"/>
          <w:szCs w:val="20"/>
        </w:rPr>
        <w:t xml:space="preserve">, </w:t>
      </w:r>
      <w:r w:rsidRPr="008A6F10">
        <w:rPr>
          <w:rFonts w:ascii="Georgia" w:hAnsi="Georgia"/>
          <w:i/>
          <w:iCs/>
          <w:color w:val="000000"/>
          <w:sz w:val="20"/>
          <w:szCs w:val="20"/>
        </w:rPr>
        <w:t>Sindacato per motivi di giurisdizione - La tendenza all</w:t>
      </w:r>
      <w:r w:rsidRPr="008A6F10">
        <w:rPr>
          <w:rFonts w:ascii="Georgia" w:eastAsia="Helvetica" w:hAnsi="Georgia" w:cs="Helvetica"/>
          <w:i/>
          <w:iCs/>
          <w:color w:val="000000"/>
          <w:sz w:val="20"/>
          <w:szCs w:val="20"/>
        </w:rPr>
        <w:t>’</w:t>
      </w:r>
      <w:r w:rsidRPr="008A6F10">
        <w:rPr>
          <w:rFonts w:ascii="Georgia" w:hAnsi="Georgia"/>
          <w:i/>
          <w:iCs/>
          <w:color w:val="000000"/>
          <w:sz w:val="20"/>
          <w:szCs w:val="20"/>
        </w:rPr>
        <w:t xml:space="preserve">estensione </w:t>
      </w:r>
      <w:r w:rsidRPr="008A6F10">
        <w:rPr>
          <w:rFonts w:ascii="Georgia" w:hAnsi="Georgia"/>
          <w:i/>
          <w:iCs/>
          <w:sz w:val="20"/>
          <w:szCs w:val="20"/>
        </w:rPr>
        <w:t>del sindacato per motivi di giurisdizione: una "innovativa conferma"</w:t>
      </w:r>
      <w:r w:rsidRPr="008A6F10">
        <w:rPr>
          <w:rFonts w:ascii="Georgia" w:hAnsi="Georgia"/>
          <w:sz w:val="20"/>
          <w:szCs w:val="20"/>
        </w:rPr>
        <w:t xml:space="preserve">, in </w:t>
      </w:r>
      <w:r w:rsidRPr="008A6F10">
        <w:rPr>
          <w:rFonts w:ascii="Georgia" w:hAnsi="Georgia"/>
          <w:iCs/>
          <w:sz w:val="20"/>
          <w:szCs w:val="20"/>
        </w:rPr>
        <w:t xml:space="preserve">Giur. </w:t>
      </w:r>
      <w:proofErr w:type="spellStart"/>
      <w:r w:rsidRPr="008A6F10">
        <w:rPr>
          <w:rFonts w:ascii="Georgia" w:hAnsi="Georgia"/>
          <w:iCs/>
          <w:sz w:val="20"/>
          <w:szCs w:val="20"/>
        </w:rPr>
        <w:t>It</w:t>
      </w:r>
      <w:proofErr w:type="spellEnd"/>
      <w:r w:rsidRPr="008A6F10">
        <w:rPr>
          <w:rFonts w:ascii="Georgia" w:hAnsi="Georgia"/>
          <w:sz w:val="20"/>
          <w:szCs w:val="20"/>
        </w:rPr>
        <w:t>, 2015, 4, 939.</w:t>
      </w:r>
    </w:p>
  </w:footnote>
  <w:footnote w:id="79">
    <w:p w14:paraId="6E188FC3" w14:textId="064B487C" w:rsidR="00D27777" w:rsidRPr="00122D39" w:rsidRDefault="00D27777">
      <w:pPr>
        <w:pStyle w:val="Testonotaapidipagina"/>
        <w:rPr>
          <w:rFonts w:ascii="Georgia" w:hAnsi="Georgia"/>
          <w:sz w:val="20"/>
          <w:szCs w:val="20"/>
        </w:rPr>
      </w:pPr>
      <w:r w:rsidRPr="00122D39">
        <w:rPr>
          <w:rStyle w:val="Rimandonotaapidipagina"/>
          <w:rFonts w:ascii="Georgia" w:hAnsi="Georgia"/>
          <w:sz w:val="20"/>
          <w:szCs w:val="20"/>
        </w:rPr>
        <w:footnoteRef/>
      </w:r>
      <w:r w:rsidRPr="00122D39">
        <w:rPr>
          <w:rFonts w:ascii="Georgia" w:hAnsi="Georgia"/>
          <w:sz w:val="20"/>
          <w:szCs w:val="20"/>
        </w:rPr>
        <w:t xml:space="preserve"> Così la Corte di giustizia, Grande sezione, 13 marzo 2007, </w:t>
      </w:r>
      <w:proofErr w:type="spellStart"/>
      <w:r w:rsidRPr="00122D39">
        <w:rPr>
          <w:rFonts w:ascii="Georgia" w:hAnsi="Georgia"/>
          <w:sz w:val="20"/>
          <w:szCs w:val="20"/>
        </w:rPr>
        <w:t>Unibet</w:t>
      </w:r>
      <w:proofErr w:type="spellEnd"/>
      <w:r w:rsidRPr="00122D39">
        <w:rPr>
          <w:rFonts w:ascii="Georgia" w:hAnsi="Georgia"/>
          <w:sz w:val="20"/>
          <w:szCs w:val="20"/>
        </w:rPr>
        <w:t>,</w:t>
      </w:r>
      <w:r>
        <w:t xml:space="preserve"> </w:t>
      </w:r>
      <w:r>
        <w:rPr>
          <w:rFonts w:ascii="Georgia" w:hAnsi="Georgia"/>
          <w:sz w:val="20"/>
          <w:szCs w:val="20"/>
        </w:rPr>
        <w:t xml:space="preserve">C-432-05, </w:t>
      </w:r>
      <w:r w:rsidRPr="00122D39">
        <w:rPr>
          <w:rFonts w:ascii="Georgia" w:hAnsi="Georgia"/>
          <w:sz w:val="20"/>
          <w:szCs w:val="20"/>
        </w:rPr>
        <w:t>riportata alla nota 74.</w:t>
      </w:r>
    </w:p>
  </w:footnote>
  <w:footnote w:id="80">
    <w:p w14:paraId="32EDE02C" w14:textId="709513D9" w:rsidR="00D27777" w:rsidRPr="008E3844" w:rsidRDefault="00D27777" w:rsidP="00BF4ED3">
      <w:pPr>
        <w:pStyle w:val="Testonotaapidipagina"/>
        <w:jc w:val="both"/>
        <w:rPr>
          <w:rFonts w:ascii="Georgia" w:hAnsi="Georgia"/>
          <w:sz w:val="20"/>
          <w:szCs w:val="20"/>
        </w:rPr>
      </w:pPr>
      <w:r w:rsidRPr="008E3844">
        <w:rPr>
          <w:rStyle w:val="Rimandonotaapidipagina"/>
          <w:rFonts w:ascii="Georgia" w:hAnsi="Georgia"/>
          <w:sz w:val="20"/>
          <w:szCs w:val="20"/>
        </w:rPr>
        <w:footnoteRef/>
      </w:r>
      <w:r w:rsidRPr="008E3844">
        <w:rPr>
          <w:rFonts w:ascii="Georgia" w:hAnsi="Georgia"/>
          <w:sz w:val="20"/>
          <w:szCs w:val="20"/>
        </w:rPr>
        <w:t xml:space="preserve"> Sezioni unite</w:t>
      </w:r>
      <w:r>
        <w:rPr>
          <w:rFonts w:ascii="Georgia" w:hAnsi="Georgia"/>
          <w:sz w:val="20"/>
          <w:szCs w:val="20"/>
        </w:rPr>
        <w:t xml:space="preserve">, </w:t>
      </w:r>
      <w:r w:rsidRPr="008E3844">
        <w:rPr>
          <w:rFonts w:ascii="Georgia" w:hAnsi="Georgia"/>
          <w:bCs/>
          <w:sz w:val="20"/>
          <w:szCs w:val="20"/>
        </w:rPr>
        <w:t xml:space="preserve">17 novembre 2015, n. 23460. </w:t>
      </w:r>
      <w:r w:rsidRPr="008E3844">
        <w:rPr>
          <w:rFonts w:ascii="Georgia" w:hAnsi="Georgia"/>
          <w:sz w:val="20"/>
          <w:szCs w:val="20"/>
        </w:rPr>
        <w:t xml:space="preserve">Sia consentito anche rinviare a P.L. </w:t>
      </w:r>
      <w:proofErr w:type="spellStart"/>
      <w:r w:rsidRPr="008E3844">
        <w:rPr>
          <w:rFonts w:ascii="Georgia" w:hAnsi="Georgia"/>
          <w:sz w:val="20"/>
          <w:szCs w:val="20"/>
        </w:rPr>
        <w:t>Tomaiuoli</w:t>
      </w:r>
      <w:proofErr w:type="spellEnd"/>
      <w:r w:rsidRPr="008E3844">
        <w:rPr>
          <w:rFonts w:ascii="Georgia" w:hAnsi="Georgia"/>
          <w:sz w:val="20"/>
          <w:szCs w:val="20"/>
        </w:rPr>
        <w:t xml:space="preserve">, </w:t>
      </w:r>
      <w:r w:rsidRPr="002847A1">
        <w:rPr>
          <w:rFonts w:ascii="Georgia" w:hAnsi="Georgia"/>
          <w:i/>
          <w:sz w:val="20"/>
          <w:szCs w:val="20"/>
        </w:rPr>
        <w:t>L’"altolà" della Corte costituzionale alla giurisdizione dinamica (a margine della sentenza n. 6 del 2018)</w:t>
      </w:r>
      <w:r>
        <w:rPr>
          <w:rFonts w:ascii="Georgia" w:hAnsi="Georgia"/>
          <w:iCs/>
          <w:sz w:val="20"/>
          <w:szCs w:val="20"/>
        </w:rPr>
        <w:t>,</w:t>
      </w:r>
      <w:r>
        <w:rPr>
          <w:rFonts w:ascii="Georgia" w:hAnsi="Georgia"/>
          <w:i/>
          <w:sz w:val="20"/>
          <w:szCs w:val="20"/>
        </w:rPr>
        <w:t xml:space="preserve"> </w:t>
      </w:r>
      <w:r>
        <w:rPr>
          <w:rFonts w:ascii="Georgia" w:hAnsi="Georgia"/>
          <w:sz w:val="20"/>
          <w:szCs w:val="20"/>
        </w:rPr>
        <w:t>op. ci</w:t>
      </w:r>
      <w:r>
        <w:rPr>
          <w:rFonts w:ascii="Georgia" w:hAnsi="Georgia"/>
          <w:iCs/>
          <w:sz w:val="20"/>
          <w:szCs w:val="20"/>
        </w:rPr>
        <w:t>t.</w:t>
      </w:r>
      <w:r w:rsidRPr="008E3844">
        <w:rPr>
          <w:rFonts w:ascii="Georgia" w:hAnsi="Georgia"/>
          <w:sz w:val="20"/>
          <w:szCs w:val="20"/>
        </w:rPr>
        <w:t>, 10 e ss.</w:t>
      </w:r>
    </w:p>
  </w:footnote>
  <w:footnote w:id="81">
    <w:p w14:paraId="5343C0C4" w14:textId="610F1A8F" w:rsidR="00D27777" w:rsidRPr="008E3844" w:rsidRDefault="00D27777">
      <w:pPr>
        <w:pStyle w:val="Testonotaapidipagina"/>
        <w:rPr>
          <w:rFonts w:ascii="Georgia" w:hAnsi="Georgia"/>
          <w:sz w:val="20"/>
          <w:szCs w:val="20"/>
        </w:rPr>
      </w:pPr>
      <w:r w:rsidRPr="008E3844">
        <w:rPr>
          <w:rStyle w:val="Rimandonotaapidipagina"/>
          <w:rFonts w:ascii="Georgia" w:hAnsi="Georgia"/>
          <w:sz w:val="20"/>
          <w:szCs w:val="20"/>
        </w:rPr>
        <w:footnoteRef/>
      </w:r>
      <w:r w:rsidRPr="008E3844">
        <w:rPr>
          <w:rFonts w:ascii="Georgia" w:hAnsi="Georgia"/>
          <w:sz w:val="20"/>
          <w:szCs w:val="20"/>
        </w:rPr>
        <w:t xml:space="preserve"> Sezioni unite</w:t>
      </w:r>
      <w:r>
        <w:rPr>
          <w:rFonts w:ascii="Georgia" w:hAnsi="Georgia"/>
          <w:sz w:val="20"/>
          <w:szCs w:val="20"/>
        </w:rPr>
        <w:t>,</w:t>
      </w:r>
      <w:r w:rsidRPr="008E3844">
        <w:rPr>
          <w:rFonts w:ascii="Georgia" w:hAnsi="Georgia"/>
          <w:sz w:val="20"/>
          <w:szCs w:val="20"/>
        </w:rPr>
        <w:t xml:space="preserve"> 1 marzo 2012, n. 3236. </w:t>
      </w:r>
    </w:p>
  </w:footnote>
  <w:footnote w:id="82">
    <w:p w14:paraId="215860FA" w14:textId="74F4A2D9" w:rsidR="00D27777" w:rsidRPr="000B55FA" w:rsidRDefault="00D27777" w:rsidP="000B55FA">
      <w:pPr>
        <w:pStyle w:val="Testonotaapidipagina"/>
        <w:jc w:val="both"/>
        <w:rPr>
          <w:rFonts w:ascii="Georgia" w:hAnsi="Georgia"/>
          <w:color w:val="FF0000"/>
          <w:sz w:val="20"/>
          <w:szCs w:val="20"/>
        </w:rPr>
      </w:pPr>
      <w:r w:rsidRPr="008E3844">
        <w:rPr>
          <w:rStyle w:val="Rimandonotaapidipagina"/>
          <w:rFonts w:ascii="Georgia" w:hAnsi="Georgia"/>
          <w:sz w:val="20"/>
          <w:szCs w:val="20"/>
        </w:rPr>
        <w:footnoteRef/>
      </w:r>
      <w:r w:rsidRPr="008E3844">
        <w:rPr>
          <w:rFonts w:ascii="Georgia" w:hAnsi="Georgia"/>
          <w:sz w:val="20"/>
          <w:szCs w:val="20"/>
        </w:rPr>
        <w:t xml:space="preserve"> Tra le tante pronunce delle Sezioni unite si vedano: 6 marzo 2020, n. 6460, secondo cui «</w:t>
      </w:r>
      <w:r>
        <w:rPr>
          <w:rFonts w:ascii="Georgia" w:hAnsi="Georgia"/>
          <w:sz w:val="20"/>
          <w:szCs w:val="20"/>
        </w:rPr>
        <w:t>[n]</w:t>
      </w:r>
      <w:r w:rsidRPr="008E3844">
        <w:rPr>
          <w:rFonts w:ascii="Georgia" w:hAnsi="Georgia" w:cs="Arial"/>
          <w:sz w:val="20"/>
          <w:szCs w:val="20"/>
          <w:shd w:val="clear" w:color="auto" w:fill="FFFFFF"/>
        </w:rPr>
        <w:t xml:space="preserve">eppure può accedersi alla richiesta di rinvio pregiudiziale: la </w:t>
      </w:r>
      <w:r w:rsidRPr="00E971B8">
        <w:rPr>
          <w:rFonts w:ascii="Georgia" w:hAnsi="Georgia" w:cs="Arial"/>
          <w:color w:val="222222"/>
          <w:sz w:val="20"/>
          <w:szCs w:val="20"/>
          <w:shd w:val="clear" w:color="auto" w:fill="FFFFFF"/>
        </w:rPr>
        <w:t>quale inutilmente si fonda (</w:t>
      </w:r>
      <w:proofErr w:type="spellStart"/>
      <w:r w:rsidRPr="00E971B8">
        <w:rPr>
          <w:rFonts w:ascii="Georgia" w:hAnsi="Georgia" w:cs="Arial"/>
          <w:color w:val="222222"/>
          <w:sz w:val="20"/>
          <w:szCs w:val="20"/>
          <w:shd w:val="clear" w:color="auto" w:fill="FFFFFF"/>
        </w:rPr>
        <w:t>Cass</w:t>
      </w:r>
      <w:proofErr w:type="spellEnd"/>
      <w:r w:rsidRPr="00E971B8">
        <w:rPr>
          <w:rFonts w:ascii="Georgia" w:hAnsi="Georgia" w:cs="Arial"/>
          <w:color w:val="222222"/>
          <w:sz w:val="20"/>
          <w:szCs w:val="20"/>
          <w:shd w:val="clear" w:color="auto" w:fill="FFFFFF"/>
        </w:rPr>
        <w:t>. Sez. U. 22/5/2017, n. 12796)</w:t>
      </w:r>
      <w:r w:rsidRPr="00E971B8">
        <w:rPr>
          <w:rStyle w:val="apple-converted-space"/>
          <w:rFonts w:ascii="Georgia" w:hAnsi="Georgia" w:cs="Arial"/>
          <w:color w:val="222222"/>
          <w:sz w:val="20"/>
          <w:szCs w:val="20"/>
          <w:shd w:val="clear" w:color="auto" w:fill="FFFFFF"/>
        </w:rPr>
        <w:t> </w:t>
      </w:r>
      <w:r w:rsidRPr="00E971B8">
        <w:rPr>
          <w:rFonts w:ascii="Georgia" w:hAnsi="Georgia" w:cs="Arial"/>
          <w:color w:val="222222"/>
          <w:sz w:val="20"/>
          <w:szCs w:val="20"/>
          <w:shd w:val="clear" w:color="auto" w:fill="FFFFFF"/>
        </w:rPr>
        <w:t xml:space="preserve">sulla denuncia dei medesimi vizi dedotti nei mezzi di censura ed attinenti alle modalità con le quali il Consiglio di Stato ha esercitato la propria giurisdizione nell’interpretazione delle norme alla stregua dei parametri Europeo e costituzionale: da un lato, tale richiesta così postula la soluzione, in senso favorevole alla ricorrente, di questioni sulle quali, come si è appena detto, questa Corte è priva di potestà di sindacato e sarebbe quindi non pertinente (o, con terminologia nazionale, irrilevante); e, dall’altro lato, difetta in radice il potere di questa Corte di disporre il rinvio pregiudiziale alla Corte di giustizia, omesso dal Consiglio di Stato nella sentenza impugnata, siccome spetta a queste Sezioni Unite solo di vagliarne il rispetto dei limiti esterni della giurisdizione amministrativa, senza che, su tale attribuzione di controllo, siano evidenziabili norme dell’Unione </w:t>
      </w:r>
      <w:r w:rsidRPr="000B55FA">
        <w:rPr>
          <w:rFonts w:ascii="Georgia" w:hAnsi="Georgia" w:cs="Arial"/>
          <w:color w:val="222222"/>
          <w:sz w:val="20"/>
          <w:szCs w:val="20"/>
          <w:shd w:val="clear" w:color="auto" w:fill="FFFFFF"/>
        </w:rPr>
        <w:t xml:space="preserve">Europea su cui </w:t>
      </w:r>
      <w:r w:rsidRPr="000B55FA">
        <w:rPr>
          <w:rFonts w:ascii="Georgia" w:hAnsi="Georgia" w:cs="Arial"/>
          <w:color w:val="000000" w:themeColor="text1"/>
          <w:sz w:val="20"/>
          <w:szCs w:val="20"/>
          <w:shd w:val="clear" w:color="auto" w:fill="FFFFFF"/>
        </w:rPr>
        <w:t>possano ipotizzarsi quesiti interpretativi (</w:t>
      </w:r>
      <w:proofErr w:type="spellStart"/>
      <w:r w:rsidRPr="000B55FA">
        <w:rPr>
          <w:rFonts w:ascii="Georgia" w:hAnsi="Georgia" w:cs="Arial"/>
          <w:color w:val="000000" w:themeColor="text1"/>
          <w:sz w:val="20"/>
          <w:szCs w:val="20"/>
          <w:shd w:val="clear" w:color="auto" w:fill="FFFFFF"/>
        </w:rPr>
        <w:t>Cass</w:t>
      </w:r>
      <w:proofErr w:type="spellEnd"/>
      <w:r w:rsidRPr="000B55FA">
        <w:rPr>
          <w:rFonts w:ascii="Georgia" w:hAnsi="Georgia" w:cs="Arial"/>
          <w:color w:val="000000" w:themeColor="text1"/>
          <w:sz w:val="20"/>
          <w:szCs w:val="20"/>
          <w:shd w:val="clear" w:color="auto" w:fill="FFFFFF"/>
        </w:rPr>
        <w:t xml:space="preserve">. Sez. U. 08/07/2016, n. 14042; </w:t>
      </w:r>
      <w:proofErr w:type="spellStart"/>
      <w:r w:rsidRPr="000B55FA">
        <w:rPr>
          <w:rFonts w:ascii="Georgia" w:hAnsi="Georgia" w:cs="Arial"/>
          <w:color w:val="000000" w:themeColor="text1"/>
          <w:sz w:val="20"/>
          <w:szCs w:val="20"/>
          <w:shd w:val="clear" w:color="auto" w:fill="FFFFFF"/>
        </w:rPr>
        <w:t>Cass</w:t>
      </w:r>
      <w:proofErr w:type="spellEnd"/>
      <w:r w:rsidRPr="000B55FA">
        <w:rPr>
          <w:rFonts w:ascii="Georgia" w:hAnsi="Georgia" w:cs="Arial"/>
          <w:color w:val="000000" w:themeColor="text1"/>
          <w:sz w:val="20"/>
          <w:szCs w:val="20"/>
          <w:shd w:val="clear" w:color="auto" w:fill="FFFFFF"/>
        </w:rPr>
        <w:t>. Sez. U. 19/09/2017, n. 21617)</w:t>
      </w:r>
      <w:r w:rsidRPr="00B33351">
        <w:rPr>
          <w:rFonts w:ascii="Georgia" w:hAnsi="Georgia" w:cs="Arial"/>
          <w:color w:val="000000" w:themeColor="text1"/>
          <w:sz w:val="20"/>
          <w:szCs w:val="20"/>
          <w:shd w:val="clear" w:color="auto" w:fill="FFFFFF"/>
        </w:rPr>
        <w:t>»</w:t>
      </w:r>
      <w:r w:rsidRPr="000B55FA">
        <w:rPr>
          <w:rFonts w:ascii="Georgia" w:hAnsi="Georgia" w:cs="Arial"/>
          <w:color w:val="000000" w:themeColor="text1"/>
          <w:sz w:val="20"/>
          <w:szCs w:val="20"/>
          <w:shd w:val="clear" w:color="auto" w:fill="FFFFFF"/>
        </w:rPr>
        <w:t xml:space="preserve">; nonché </w:t>
      </w:r>
      <w:r w:rsidRPr="000B55FA">
        <w:rPr>
          <w:rFonts w:ascii="Georgia" w:hAnsi="Georgia"/>
          <w:color w:val="000000" w:themeColor="text1"/>
          <w:sz w:val="20"/>
          <w:szCs w:val="20"/>
        </w:rPr>
        <w:t>18 dicembre 2018, n.</w:t>
      </w:r>
      <w:r>
        <w:rPr>
          <w:rFonts w:ascii="Georgia" w:hAnsi="Georgia"/>
          <w:color w:val="000000" w:themeColor="text1"/>
          <w:sz w:val="20"/>
          <w:szCs w:val="20"/>
        </w:rPr>
        <w:t xml:space="preserve"> </w:t>
      </w:r>
      <w:r w:rsidRPr="000B55FA">
        <w:rPr>
          <w:rFonts w:ascii="Georgia" w:hAnsi="Georgia"/>
          <w:color w:val="000000" w:themeColor="text1"/>
          <w:sz w:val="20"/>
          <w:szCs w:val="20"/>
        </w:rPr>
        <w:t xml:space="preserve">32622; 15 novembre 2018, n. 29391; 17 dicembre 2017, n. 30301; 17 gennaio 2017, n. 956; 14 dicembre 2016, n. 2403; </w:t>
      </w:r>
      <w:r w:rsidRPr="000B55FA">
        <w:rPr>
          <w:rFonts w:ascii="Georgia" w:hAnsi="Georgia"/>
          <w:bCs/>
          <w:color w:val="000000" w:themeColor="text1"/>
          <w:sz w:val="20"/>
          <w:szCs w:val="20"/>
        </w:rPr>
        <w:t xml:space="preserve">20 maggio 2016, n. 10501; 8 luglio 2016, n. 14042; </w:t>
      </w:r>
      <w:r w:rsidRPr="000B55FA">
        <w:rPr>
          <w:rFonts w:ascii="Georgia" w:hAnsi="Georgia"/>
          <w:color w:val="000000" w:themeColor="text1"/>
          <w:sz w:val="20"/>
          <w:szCs w:val="20"/>
        </w:rPr>
        <w:t>8 luglio 201</w:t>
      </w:r>
      <w:r>
        <w:rPr>
          <w:rFonts w:ascii="Georgia" w:hAnsi="Georgia"/>
          <w:color w:val="000000" w:themeColor="text1"/>
          <w:sz w:val="20"/>
          <w:szCs w:val="20"/>
        </w:rPr>
        <w:t>6</w:t>
      </w:r>
      <w:r w:rsidRPr="000B55FA">
        <w:rPr>
          <w:rFonts w:ascii="Georgia" w:hAnsi="Georgia"/>
          <w:color w:val="000000" w:themeColor="text1"/>
          <w:sz w:val="20"/>
          <w:szCs w:val="20"/>
        </w:rPr>
        <w:t xml:space="preserve">, n. 14042; 17 novembre 2015, n. 23460; </w:t>
      </w:r>
      <w:r w:rsidRPr="000B55FA">
        <w:rPr>
          <w:rFonts w:ascii="Georgia" w:hAnsi="Georgia"/>
          <w:bCs/>
          <w:color w:val="000000" w:themeColor="text1"/>
          <w:sz w:val="20"/>
          <w:szCs w:val="20"/>
        </w:rPr>
        <w:t>4 febbraio 2014, n. 2403; 20 gennaio 2014, n. 1013; 05 luglio 2013, n. 16886; 1° marzo 2012, n. 3236.</w:t>
      </w:r>
    </w:p>
  </w:footnote>
  <w:footnote w:id="83">
    <w:p w14:paraId="2D7D06D3" w14:textId="7AFCCA1F" w:rsidR="00D27777" w:rsidRDefault="00D27777" w:rsidP="000B55FA">
      <w:pPr>
        <w:pStyle w:val="Testonotaapidipagina"/>
        <w:jc w:val="both"/>
      </w:pPr>
      <w:r w:rsidRPr="009A1854">
        <w:rPr>
          <w:rStyle w:val="Rimandonotaapidipagina"/>
          <w:rFonts w:ascii="Georgia" w:hAnsi="Georgia"/>
          <w:sz w:val="20"/>
          <w:szCs w:val="20"/>
        </w:rPr>
        <w:footnoteRef/>
      </w:r>
      <w:r w:rsidRPr="009A1854">
        <w:rPr>
          <w:rFonts w:ascii="Georgia" w:hAnsi="Georgia"/>
          <w:sz w:val="20"/>
          <w:szCs w:val="20"/>
        </w:rPr>
        <w:t xml:space="preserve"> Dal momento che, secondo la Corte di giustizia, la chiarezza della norma o della sua interpretazione giurisprudenziale, pur esonerando il giudice di ultima istanza dall’obbligo di rinvio pregiudiziale, non conduce ad una pronuncia</w:t>
      </w:r>
      <w:r>
        <w:rPr>
          <w:rFonts w:ascii="Georgia" w:hAnsi="Georgia"/>
          <w:sz w:val="20"/>
          <w:szCs w:val="20"/>
        </w:rPr>
        <w:t xml:space="preserve"> di inammissibilità: </w:t>
      </w:r>
      <w:r w:rsidRPr="000B55FA">
        <w:rPr>
          <w:rFonts w:ascii="Georgia" w:hAnsi="Georgia"/>
          <w:sz w:val="20"/>
          <w:szCs w:val="20"/>
        </w:rPr>
        <w:t>«</w:t>
      </w:r>
      <w:r w:rsidRPr="000B55FA">
        <w:rPr>
          <w:rFonts w:ascii="Georgia" w:hAnsi="Georgia" w:cstheme="minorHAnsi"/>
          <w:sz w:val="20"/>
          <w:szCs w:val="20"/>
        </w:rPr>
        <w:t xml:space="preserve">Quanto all’asserita chiarezza della soluzione della questione sollevata, occorre ricordare che, quando la soluzione di una questione pregiudiziale può essere chiaramente dedotta dalla giurisprudenza o quando essa non dà adito ad alcun ragionevole dubbio, da un lato, il giudice le cui decisioni non sono impugnabili non ha l’obbligo, in talune circostanze, di sollevare una questione pregiudiziale (v., in questo senso, sentenze 6 ottobre 1982, causa 283/81, </w:t>
      </w:r>
      <w:proofErr w:type="spellStart"/>
      <w:r w:rsidRPr="000B55FA">
        <w:rPr>
          <w:rFonts w:ascii="Georgia" w:hAnsi="Georgia" w:cstheme="minorHAnsi"/>
          <w:sz w:val="20"/>
          <w:szCs w:val="20"/>
        </w:rPr>
        <w:t>Cilfit</w:t>
      </w:r>
      <w:proofErr w:type="spellEnd"/>
      <w:r w:rsidRPr="000B55FA">
        <w:rPr>
          <w:rFonts w:ascii="Georgia" w:hAnsi="Georgia" w:cstheme="minorHAnsi"/>
          <w:sz w:val="20"/>
          <w:szCs w:val="20"/>
        </w:rPr>
        <w:t xml:space="preserve"> e a.,</w:t>
      </w:r>
      <w:r>
        <w:rPr>
          <w:rFonts w:ascii="Georgia" w:hAnsi="Georgia" w:cstheme="minorHAnsi"/>
          <w:sz w:val="20"/>
          <w:szCs w:val="20"/>
        </w:rPr>
        <w:t xml:space="preserve"> punti 14 e 16-</w:t>
      </w:r>
      <w:r w:rsidRPr="000B55FA">
        <w:rPr>
          <w:rFonts w:ascii="Georgia" w:hAnsi="Georgia" w:cstheme="minorHAnsi"/>
          <w:sz w:val="20"/>
          <w:szCs w:val="20"/>
        </w:rPr>
        <w:t>20) e, dall’altro, la Corte può statuire con ordinanza motivata conformemente all’art. 104, n. 3, del</w:t>
      </w:r>
      <w:r>
        <w:rPr>
          <w:rFonts w:ascii="Georgia" w:hAnsi="Georgia" w:cstheme="minorHAnsi"/>
          <w:sz w:val="20"/>
          <w:szCs w:val="20"/>
        </w:rPr>
        <w:t xml:space="preserve"> </w:t>
      </w:r>
      <w:r w:rsidRPr="000B55FA">
        <w:rPr>
          <w:rFonts w:ascii="Georgia" w:hAnsi="Georgia" w:cstheme="minorHAnsi"/>
          <w:sz w:val="20"/>
          <w:szCs w:val="20"/>
        </w:rPr>
        <w:t>regolamento di procedura. Tuttavia tali circostanze non vietano in alcun modo al giudice nazionale di sottoporre alla Corte</w:t>
      </w:r>
      <w:r>
        <w:rPr>
          <w:rFonts w:ascii="Georgia" w:hAnsi="Georgia" w:cstheme="minorHAnsi"/>
          <w:sz w:val="20"/>
          <w:szCs w:val="20"/>
        </w:rPr>
        <w:t xml:space="preserve"> </w:t>
      </w:r>
      <w:r w:rsidRPr="000B55FA">
        <w:rPr>
          <w:rFonts w:ascii="Georgia" w:hAnsi="Georgia" w:cstheme="minorHAnsi"/>
          <w:sz w:val="20"/>
          <w:szCs w:val="20"/>
        </w:rPr>
        <w:t xml:space="preserve">una questione pregiudiziale (v., in tal senso, citata sentenza </w:t>
      </w:r>
      <w:proofErr w:type="spellStart"/>
      <w:r w:rsidRPr="000B55FA">
        <w:rPr>
          <w:rFonts w:ascii="Georgia" w:hAnsi="Georgia" w:cstheme="minorHAnsi"/>
          <w:sz w:val="20"/>
          <w:szCs w:val="20"/>
        </w:rPr>
        <w:t>Cilfit</w:t>
      </w:r>
      <w:proofErr w:type="spellEnd"/>
      <w:r w:rsidRPr="000B55FA">
        <w:rPr>
          <w:rFonts w:ascii="Georgia" w:hAnsi="Georgia" w:cstheme="minorHAnsi"/>
          <w:sz w:val="20"/>
          <w:szCs w:val="20"/>
        </w:rPr>
        <w:t xml:space="preserve"> e a., punto 15) e non hanno per effetto di rendere la Corte</w:t>
      </w:r>
      <w:r>
        <w:rPr>
          <w:rFonts w:ascii="Georgia" w:hAnsi="Georgia" w:cstheme="minorHAnsi"/>
          <w:sz w:val="20"/>
          <w:szCs w:val="20"/>
        </w:rPr>
        <w:t xml:space="preserve"> </w:t>
      </w:r>
      <w:r w:rsidRPr="000B55FA">
        <w:rPr>
          <w:rFonts w:ascii="Georgia" w:hAnsi="Georgia" w:cstheme="minorHAnsi"/>
          <w:sz w:val="20"/>
          <w:szCs w:val="20"/>
        </w:rPr>
        <w:t>incompetente a statuire su una siffatta questione</w:t>
      </w:r>
      <w:r>
        <w:rPr>
          <w:rFonts w:ascii="Georgia" w:hAnsi="Georgia" w:cstheme="minorHAnsi"/>
          <w:sz w:val="20"/>
          <w:szCs w:val="20"/>
        </w:rPr>
        <w:t>» (Corte di giustizia,</w:t>
      </w:r>
      <w:r w:rsidRPr="000B55FA">
        <w:rPr>
          <w:rFonts w:ascii="Georgia" w:hAnsi="Georgia" w:cstheme="minorHAnsi"/>
          <w:sz w:val="20"/>
          <w:szCs w:val="20"/>
        </w:rPr>
        <w:t xml:space="preserve"> 11 settembre 2008, </w:t>
      </w:r>
      <w:proofErr w:type="spellStart"/>
      <w:r w:rsidRPr="000B55FA">
        <w:rPr>
          <w:rFonts w:ascii="Georgia" w:hAnsi="Georgia" w:cstheme="minorHAnsi"/>
          <w:sz w:val="20"/>
          <w:szCs w:val="20"/>
        </w:rPr>
        <w:t>Unión</w:t>
      </w:r>
      <w:proofErr w:type="spellEnd"/>
      <w:r w:rsidRPr="000B55FA">
        <w:rPr>
          <w:rFonts w:ascii="Georgia" w:hAnsi="Georgia" w:cstheme="minorHAnsi"/>
          <w:sz w:val="20"/>
          <w:szCs w:val="20"/>
        </w:rPr>
        <w:t xml:space="preserve"> General de </w:t>
      </w:r>
      <w:proofErr w:type="spellStart"/>
      <w:r w:rsidRPr="000B55FA">
        <w:rPr>
          <w:rFonts w:ascii="Georgia" w:hAnsi="Georgia" w:cstheme="minorHAnsi"/>
          <w:sz w:val="20"/>
          <w:szCs w:val="20"/>
        </w:rPr>
        <w:t>Trabajadores</w:t>
      </w:r>
      <w:proofErr w:type="spellEnd"/>
      <w:r w:rsidRPr="000B55FA">
        <w:rPr>
          <w:rFonts w:ascii="Georgia" w:hAnsi="Georgia" w:cstheme="minorHAnsi"/>
          <w:sz w:val="20"/>
          <w:szCs w:val="20"/>
        </w:rPr>
        <w:t xml:space="preserve"> de La </w:t>
      </w:r>
      <w:proofErr w:type="spellStart"/>
      <w:r w:rsidRPr="000B55FA">
        <w:rPr>
          <w:rFonts w:ascii="Georgia" w:hAnsi="Georgia" w:cstheme="minorHAnsi"/>
          <w:sz w:val="20"/>
          <w:szCs w:val="20"/>
        </w:rPr>
        <w:t>Rioja</w:t>
      </w:r>
      <w:proofErr w:type="spellEnd"/>
      <w:r>
        <w:rPr>
          <w:rFonts w:ascii="Georgia" w:hAnsi="Georgia" w:cstheme="minorHAnsi"/>
          <w:sz w:val="20"/>
          <w:szCs w:val="20"/>
        </w:rPr>
        <w:t xml:space="preserve">, </w:t>
      </w:r>
      <w:r w:rsidRPr="00C97837">
        <w:rPr>
          <w:rFonts w:ascii="Georgia" w:hAnsi="Georgia" w:cstheme="minorHAnsi"/>
          <w:sz w:val="20"/>
          <w:szCs w:val="20"/>
        </w:rPr>
        <w:t>C-428/06 a C-434/06)</w:t>
      </w:r>
      <w:r>
        <w:rPr>
          <w:rFonts w:ascii="Georgia" w:hAnsi="Georgia" w:cstheme="minorHAnsi"/>
          <w:sz w:val="20"/>
          <w:szCs w:val="20"/>
        </w:rPr>
        <w:t>.</w:t>
      </w:r>
    </w:p>
  </w:footnote>
  <w:footnote w:id="84">
    <w:p w14:paraId="7E82BC2D" w14:textId="7FAA1354" w:rsidR="00D27777" w:rsidRPr="00E16998" w:rsidRDefault="00D27777" w:rsidP="002A792C">
      <w:pPr>
        <w:pStyle w:val="popolo"/>
        <w:spacing w:before="0" w:beforeAutospacing="0" w:after="0" w:afterAutospacing="0"/>
        <w:jc w:val="both"/>
        <w:rPr>
          <w:rFonts w:ascii="Georgia" w:hAnsi="Georgia"/>
          <w:color w:val="000000"/>
          <w:sz w:val="20"/>
          <w:szCs w:val="20"/>
        </w:rPr>
      </w:pPr>
      <w:r w:rsidRPr="00E16998">
        <w:rPr>
          <w:rStyle w:val="Rimandonotaapidipagina"/>
          <w:rFonts w:ascii="Georgia" w:hAnsi="Georgia"/>
          <w:color w:val="000000"/>
          <w:sz w:val="20"/>
          <w:szCs w:val="20"/>
        </w:rPr>
        <w:footnoteRef/>
      </w:r>
      <w:r w:rsidRPr="00E16998">
        <w:rPr>
          <w:rFonts w:ascii="Georgia" w:hAnsi="Georgia"/>
          <w:color w:val="000000"/>
          <w:sz w:val="20"/>
          <w:szCs w:val="20"/>
        </w:rPr>
        <w:t xml:space="preserve"> Il modello della D</w:t>
      </w:r>
      <w:r>
        <w:rPr>
          <w:rFonts w:ascii="Georgia" w:hAnsi="Georgia"/>
          <w:color w:val="000000"/>
          <w:sz w:val="20"/>
          <w:szCs w:val="20"/>
        </w:rPr>
        <w:t>ia</w:t>
      </w:r>
      <w:r w:rsidRPr="00E16998">
        <w:rPr>
          <w:rFonts w:ascii="Georgia" w:hAnsi="Georgia"/>
          <w:color w:val="000000"/>
          <w:sz w:val="20"/>
          <w:szCs w:val="20"/>
        </w:rPr>
        <w:t xml:space="preserve"> è stato in seguito recepito dall’art. 12 del decreto legislativo 29 dicembre 2003, n. 387, in materia di promozione dell’energia elettrica prodotta da fonti rinnovabili; dagli</w:t>
      </w:r>
      <w:r w:rsidRPr="00E16998">
        <w:rPr>
          <w:rFonts w:ascii="Georgia" w:hAnsi="Georgia"/>
          <w:color w:val="333333"/>
          <w:sz w:val="20"/>
          <w:szCs w:val="20"/>
        </w:rPr>
        <w:t xml:space="preserve"> </w:t>
      </w:r>
      <w:r w:rsidRPr="00E16998">
        <w:rPr>
          <w:rFonts w:ascii="Georgia" w:hAnsi="Georgia"/>
          <w:color w:val="000000"/>
          <w:sz w:val="20"/>
          <w:szCs w:val="20"/>
        </w:rPr>
        <w:t>artt. 87 e 87-</w:t>
      </w:r>
      <w:r w:rsidRPr="00E16998">
        <w:rPr>
          <w:rFonts w:ascii="Georgia" w:hAnsi="Georgia"/>
          <w:i/>
          <w:iCs/>
          <w:color w:val="000000"/>
          <w:sz w:val="20"/>
          <w:szCs w:val="20"/>
        </w:rPr>
        <w:t>bis</w:t>
      </w:r>
      <w:r w:rsidRPr="00E16998">
        <w:rPr>
          <w:rStyle w:val="apple-converted-space"/>
          <w:rFonts w:ascii="Georgia" w:hAnsi="Georgia"/>
          <w:color w:val="000000"/>
          <w:sz w:val="20"/>
          <w:szCs w:val="20"/>
        </w:rPr>
        <w:t> </w:t>
      </w:r>
      <w:r w:rsidRPr="00E16998">
        <w:rPr>
          <w:rFonts w:ascii="Georgia" w:hAnsi="Georgia"/>
          <w:color w:val="000000"/>
          <w:sz w:val="20"/>
          <w:szCs w:val="20"/>
        </w:rPr>
        <w:t xml:space="preserve">del decreto legislativo 1° agosto 2003, n. 259, in materia di comunicazioni elettroniche; dall’art. 38 del </w:t>
      </w:r>
      <w:proofErr w:type="spellStart"/>
      <w:r w:rsidRPr="00E16998">
        <w:rPr>
          <w:rFonts w:ascii="Georgia" w:hAnsi="Georgia"/>
          <w:color w:val="000000"/>
          <w:sz w:val="20"/>
          <w:szCs w:val="20"/>
        </w:rPr>
        <w:t>d.l.</w:t>
      </w:r>
      <w:proofErr w:type="spellEnd"/>
      <w:r w:rsidRPr="00E16998">
        <w:rPr>
          <w:rFonts w:ascii="Georgia" w:hAnsi="Georgia"/>
          <w:color w:val="000000"/>
          <w:sz w:val="20"/>
          <w:szCs w:val="20"/>
        </w:rPr>
        <w:t xml:space="preserve"> 25 giugno 2008, n. 112, convertito, con modificazioni, dalla legge 6 agosto 2008, n. 133, in materia di attiv</w:t>
      </w:r>
      <w:r>
        <w:rPr>
          <w:rFonts w:ascii="Georgia" w:hAnsi="Georgia"/>
          <w:color w:val="000000"/>
          <w:sz w:val="20"/>
          <w:szCs w:val="20"/>
        </w:rPr>
        <w:t>ità produttive, e dagli artt.</w:t>
      </w:r>
      <w:r w:rsidRPr="00E16998">
        <w:rPr>
          <w:rFonts w:ascii="Georgia" w:hAnsi="Georgia"/>
          <w:color w:val="000000"/>
          <w:sz w:val="20"/>
          <w:szCs w:val="20"/>
        </w:rPr>
        <w:t xml:space="preserve"> 8, 17 e 64 del decreto legislativo 26 marzo 2010, </w:t>
      </w:r>
      <w:r>
        <w:rPr>
          <w:rFonts w:ascii="Georgia" w:hAnsi="Georgia"/>
          <w:color w:val="000000"/>
          <w:sz w:val="20"/>
          <w:szCs w:val="20"/>
        </w:rPr>
        <w:t xml:space="preserve">n. 59, di attuazione della cd. </w:t>
      </w:r>
      <w:proofErr w:type="gramStart"/>
      <w:r>
        <w:rPr>
          <w:rFonts w:ascii="Georgia" w:hAnsi="Georgia"/>
          <w:color w:val="000000"/>
          <w:sz w:val="20"/>
          <w:szCs w:val="20"/>
        </w:rPr>
        <w:t>direttiva</w:t>
      </w:r>
      <w:proofErr w:type="gramEnd"/>
      <w:r>
        <w:rPr>
          <w:rFonts w:ascii="Georgia" w:hAnsi="Georgia"/>
          <w:color w:val="000000"/>
          <w:sz w:val="20"/>
          <w:szCs w:val="20"/>
        </w:rPr>
        <w:t xml:space="preserve"> servizi</w:t>
      </w:r>
      <w:r w:rsidRPr="00E16998">
        <w:rPr>
          <w:rFonts w:ascii="Georgia" w:hAnsi="Georgia"/>
          <w:color w:val="000000"/>
          <w:sz w:val="20"/>
          <w:szCs w:val="20"/>
        </w:rPr>
        <w:t>, in materia di attività imprenditoriali e prof</w:t>
      </w:r>
      <w:r>
        <w:rPr>
          <w:rFonts w:ascii="Georgia" w:hAnsi="Georgia"/>
          <w:color w:val="000000"/>
          <w:sz w:val="20"/>
          <w:szCs w:val="20"/>
        </w:rPr>
        <w:t>essionali. Il modello della Scia</w:t>
      </w:r>
      <w:r w:rsidRPr="00E16998">
        <w:rPr>
          <w:rFonts w:ascii="Georgia" w:hAnsi="Georgia"/>
          <w:color w:val="000000"/>
          <w:sz w:val="20"/>
          <w:szCs w:val="20"/>
        </w:rPr>
        <w:t xml:space="preserve"> è stato recepito dal </w:t>
      </w:r>
      <w:proofErr w:type="spellStart"/>
      <w:r w:rsidRPr="00E16998">
        <w:rPr>
          <w:rFonts w:ascii="Georgia" w:hAnsi="Georgia"/>
          <w:color w:val="000000"/>
          <w:sz w:val="20"/>
          <w:szCs w:val="20"/>
        </w:rPr>
        <w:t>d.P.R.</w:t>
      </w:r>
      <w:proofErr w:type="spellEnd"/>
      <w:r w:rsidRPr="00E16998">
        <w:rPr>
          <w:rFonts w:ascii="Georgia" w:hAnsi="Georgia"/>
          <w:color w:val="000000"/>
          <w:sz w:val="20"/>
          <w:szCs w:val="20"/>
        </w:rPr>
        <w:t xml:space="preserve"> 9 luglio 2010, n. 159, in materia di accreditamento delle agenzie delle imprese, e dal </w:t>
      </w:r>
      <w:proofErr w:type="spellStart"/>
      <w:r w:rsidRPr="00E16998">
        <w:rPr>
          <w:rFonts w:ascii="Georgia" w:hAnsi="Georgia"/>
          <w:color w:val="000000"/>
          <w:sz w:val="20"/>
          <w:szCs w:val="20"/>
        </w:rPr>
        <w:t>d.P.R.</w:t>
      </w:r>
      <w:proofErr w:type="spellEnd"/>
      <w:r w:rsidRPr="00E16998">
        <w:rPr>
          <w:rFonts w:ascii="Georgia" w:hAnsi="Georgia"/>
          <w:color w:val="000000"/>
          <w:sz w:val="20"/>
          <w:szCs w:val="20"/>
        </w:rPr>
        <w:t xml:space="preserve"> 7 settembre 2010, n. 160, in tema di sportello unico delle attività produttive. Sul tema dell’applicabilità di detto modello alla materia edilizia è intervenuto l’art. 5 del </w:t>
      </w:r>
      <w:proofErr w:type="spellStart"/>
      <w:r>
        <w:rPr>
          <w:rFonts w:ascii="Georgia" w:hAnsi="Georgia"/>
          <w:color w:val="000000"/>
          <w:sz w:val="20"/>
          <w:szCs w:val="20"/>
        </w:rPr>
        <w:t>d.l.</w:t>
      </w:r>
      <w:proofErr w:type="spellEnd"/>
      <w:r w:rsidRPr="00E16998">
        <w:rPr>
          <w:rFonts w:ascii="Georgia" w:hAnsi="Georgia"/>
          <w:color w:val="000000"/>
          <w:sz w:val="20"/>
          <w:szCs w:val="20"/>
        </w:rPr>
        <w:t xml:space="preserve"> 13 maggio 2011, n. 70, convertito dalla legge 12 luglio 2011, n. 106.</w:t>
      </w:r>
      <w:r w:rsidRPr="00E16998">
        <w:rPr>
          <w:rStyle w:val="apple-converted-space"/>
          <w:rFonts w:ascii="Georgia" w:hAnsi="Georgia"/>
          <w:color w:val="000000"/>
          <w:sz w:val="20"/>
          <w:szCs w:val="20"/>
        </w:rPr>
        <w:t> </w:t>
      </w:r>
      <w:r w:rsidRPr="00E16998">
        <w:rPr>
          <w:rFonts w:ascii="Georgia" w:hAnsi="Georgia"/>
          <w:color w:val="000000"/>
          <w:sz w:val="20"/>
          <w:szCs w:val="20"/>
        </w:rPr>
        <w:t xml:space="preserve"> Ulteriori modifiche al regime dell’istituto sono state apportate dall’art. 2 del </w:t>
      </w:r>
      <w:proofErr w:type="spellStart"/>
      <w:r w:rsidRPr="00E16998">
        <w:rPr>
          <w:rFonts w:ascii="Georgia" w:hAnsi="Georgia"/>
          <w:color w:val="000000"/>
          <w:sz w:val="20"/>
          <w:szCs w:val="20"/>
        </w:rPr>
        <w:t>d.l.</w:t>
      </w:r>
      <w:proofErr w:type="spellEnd"/>
      <w:r w:rsidRPr="00E16998">
        <w:rPr>
          <w:rFonts w:ascii="Georgia" w:hAnsi="Georgia"/>
          <w:color w:val="000000"/>
          <w:sz w:val="20"/>
          <w:szCs w:val="20"/>
        </w:rPr>
        <w:t xml:space="preserve"> 9 febbraio 2012, n. 5, convertito</w:t>
      </w:r>
      <w:r>
        <w:rPr>
          <w:rFonts w:ascii="Georgia" w:hAnsi="Georgia"/>
          <w:color w:val="000000"/>
          <w:sz w:val="20"/>
          <w:szCs w:val="20"/>
        </w:rPr>
        <w:t>,</w:t>
      </w:r>
      <w:r w:rsidRPr="00E16998">
        <w:rPr>
          <w:rFonts w:ascii="Georgia" w:hAnsi="Georgia"/>
          <w:color w:val="000000"/>
          <w:sz w:val="20"/>
          <w:szCs w:val="20"/>
        </w:rPr>
        <w:t xml:space="preserve"> con modificazioni, dalla legge n. 35 del 2012; dal </w:t>
      </w:r>
      <w:proofErr w:type="spellStart"/>
      <w:r w:rsidRPr="00E16998">
        <w:rPr>
          <w:rFonts w:ascii="Georgia" w:hAnsi="Georgia"/>
          <w:color w:val="000000"/>
          <w:sz w:val="20"/>
          <w:szCs w:val="20"/>
        </w:rPr>
        <w:t>d.l.</w:t>
      </w:r>
      <w:proofErr w:type="spellEnd"/>
      <w:r w:rsidRPr="00E16998">
        <w:rPr>
          <w:rFonts w:ascii="Georgia" w:hAnsi="Georgia"/>
          <w:color w:val="000000"/>
          <w:sz w:val="20"/>
          <w:szCs w:val="20"/>
        </w:rPr>
        <w:t xml:space="preserve"> 22 giugno 2012, n. 83, convertito, con modificazioni, dalla legge n. 134 del 2012; dal </w:t>
      </w:r>
      <w:proofErr w:type="spellStart"/>
      <w:r w:rsidRPr="00E16998">
        <w:rPr>
          <w:rFonts w:ascii="Georgia" w:hAnsi="Georgia"/>
          <w:color w:val="000000"/>
          <w:sz w:val="20"/>
          <w:szCs w:val="20"/>
        </w:rPr>
        <w:t>d.l.</w:t>
      </w:r>
      <w:proofErr w:type="spellEnd"/>
      <w:r w:rsidRPr="00E16998">
        <w:rPr>
          <w:rFonts w:ascii="Georgia" w:hAnsi="Georgia"/>
          <w:color w:val="000000"/>
          <w:sz w:val="20"/>
          <w:szCs w:val="20"/>
        </w:rPr>
        <w:t xml:space="preserve"> 24 giugno 2014 n. 91, convertito</w:t>
      </w:r>
      <w:r>
        <w:rPr>
          <w:rFonts w:ascii="Georgia" w:hAnsi="Georgia"/>
          <w:color w:val="000000"/>
          <w:sz w:val="20"/>
          <w:szCs w:val="20"/>
        </w:rPr>
        <w:t>,</w:t>
      </w:r>
      <w:r w:rsidRPr="00E16998">
        <w:rPr>
          <w:rFonts w:ascii="Georgia" w:hAnsi="Georgia"/>
          <w:color w:val="000000"/>
          <w:sz w:val="20"/>
          <w:szCs w:val="20"/>
        </w:rPr>
        <w:t xml:space="preserve"> con modificazioni, dalla legge n. 116 del 2014 e infine dal </w:t>
      </w:r>
      <w:proofErr w:type="spellStart"/>
      <w:r w:rsidRPr="00E16998">
        <w:rPr>
          <w:rFonts w:ascii="Georgia" w:hAnsi="Georgia"/>
          <w:color w:val="000000"/>
          <w:sz w:val="20"/>
          <w:szCs w:val="20"/>
        </w:rPr>
        <w:t>d.l.</w:t>
      </w:r>
      <w:proofErr w:type="spellEnd"/>
      <w:r w:rsidRPr="00E16998">
        <w:rPr>
          <w:rFonts w:ascii="Georgia" w:hAnsi="Georgia"/>
          <w:color w:val="000000"/>
          <w:sz w:val="20"/>
          <w:szCs w:val="20"/>
        </w:rPr>
        <w:t xml:space="preserve"> 1</w:t>
      </w:r>
      <w:r>
        <w:rPr>
          <w:rFonts w:ascii="Georgia" w:hAnsi="Georgia"/>
          <w:color w:val="000000"/>
          <w:sz w:val="20"/>
          <w:szCs w:val="20"/>
        </w:rPr>
        <w:t>2 settembre 2014, n. 133, c.d. decreto Sblocca-Italia</w:t>
      </w:r>
      <w:r w:rsidRPr="00E16998">
        <w:rPr>
          <w:rFonts w:ascii="Georgia" w:hAnsi="Georgia"/>
          <w:color w:val="000000"/>
          <w:sz w:val="20"/>
          <w:szCs w:val="20"/>
        </w:rPr>
        <w:t>, convertito, con modificazioni, dalla legge n. 164 del 2014.</w:t>
      </w:r>
    </w:p>
  </w:footnote>
  <w:footnote w:id="85">
    <w:p w14:paraId="3C0CE59E" w14:textId="77777777" w:rsidR="00D27777" w:rsidRPr="00FC7037" w:rsidRDefault="00D27777" w:rsidP="00C94CE2">
      <w:pPr>
        <w:pStyle w:val="Testonotaapidipagina"/>
        <w:jc w:val="both"/>
        <w:rPr>
          <w:rFonts w:ascii="Georgia" w:hAnsi="Georgia"/>
        </w:rPr>
      </w:pPr>
      <w:r w:rsidRPr="007B4FAE">
        <w:rPr>
          <w:rStyle w:val="Rimandonotaapidipagina"/>
          <w:sz w:val="20"/>
          <w:szCs w:val="20"/>
        </w:rPr>
        <w:footnoteRef/>
      </w:r>
      <w:r w:rsidRPr="007B4FAE">
        <w:rPr>
          <w:sz w:val="20"/>
          <w:szCs w:val="20"/>
        </w:rPr>
        <w:t xml:space="preserve"> </w:t>
      </w:r>
      <w:r w:rsidRPr="007B4FAE">
        <w:rPr>
          <w:rFonts w:ascii="Georgia" w:hAnsi="Georgia"/>
          <w:color w:val="000000"/>
          <w:sz w:val="20"/>
          <w:szCs w:val="20"/>
        </w:rPr>
        <w:t xml:space="preserve">Per l’esercizio delle </w:t>
      </w:r>
      <w:r w:rsidRPr="004A36E0">
        <w:rPr>
          <w:rFonts w:ascii="Georgia" w:hAnsi="Georgia"/>
          <w:color w:val="000000" w:themeColor="text1"/>
          <w:sz w:val="20"/>
          <w:szCs w:val="20"/>
        </w:rPr>
        <w:t xml:space="preserve">attività di impianti produttivi di beni e di prestazioni di servizi di cui alla direttiva 2006/123/CE, compresi gli atti </w:t>
      </w:r>
      <w:r w:rsidRPr="00FC7037">
        <w:rPr>
          <w:rFonts w:ascii="Georgia" w:hAnsi="Georgia"/>
          <w:color w:val="000000" w:themeColor="text1"/>
          <w:sz w:val="20"/>
          <w:szCs w:val="20"/>
        </w:rPr>
        <w:t>che dispongono l’iscrizione in albi o ruoli o registri ad efficacia abilitante</w:t>
      </w:r>
      <w:r w:rsidRPr="00FC7037">
        <w:rPr>
          <w:rFonts w:ascii="Georgia" w:hAnsi="Georgia"/>
          <w:color w:val="000000"/>
          <w:sz w:val="20"/>
          <w:szCs w:val="20"/>
        </w:rPr>
        <w:t>.</w:t>
      </w:r>
    </w:p>
  </w:footnote>
  <w:footnote w:id="86">
    <w:p w14:paraId="46A52249" w14:textId="3AB4813D" w:rsidR="00D27777" w:rsidRPr="00FC7037" w:rsidRDefault="00D27777">
      <w:pPr>
        <w:pStyle w:val="Testonotaapidipagina"/>
        <w:rPr>
          <w:sz w:val="20"/>
          <w:szCs w:val="20"/>
        </w:rPr>
      </w:pPr>
      <w:r w:rsidRPr="00FC7037">
        <w:rPr>
          <w:rStyle w:val="Rimandonotaapidipagina"/>
          <w:rFonts w:ascii="Georgia" w:hAnsi="Georgia"/>
          <w:sz w:val="20"/>
          <w:szCs w:val="20"/>
        </w:rPr>
        <w:footnoteRef/>
      </w:r>
      <w:r w:rsidRPr="00FC7037">
        <w:rPr>
          <w:rFonts w:ascii="Georgia" w:hAnsi="Georgia"/>
          <w:sz w:val="20"/>
          <w:szCs w:val="20"/>
        </w:rPr>
        <w:t xml:space="preserve">  «Conversione in legge, con modificazioni, del decreto-legge 31 maggio 2010, n. 78, recante misure urgenti in materia di stabilizzazione finanziaria e di competitività economica».</w:t>
      </w:r>
    </w:p>
  </w:footnote>
  <w:footnote w:id="87">
    <w:p w14:paraId="736951B0" w14:textId="21A867AB" w:rsidR="00D27777" w:rsidRPr="00E05BF3" w:rsidRDefault="00D27777" w:rsidP="00E05BF3">
      <w:pPr>
        <w:pStyle w:val="Testonotaapidipagina"/>
        <w:jc w:val="both"/>
        <w:rPr>
          <w:sz w:val="20"/>
          <w:szCs w:val="20"/>
        </w:rPr>
      </w:pPr>
      <w:r w:rsidRPr="00E05BF3">
        <w:rPr>
          <w:rStyle w:val="Rimandonotaapidipagina"/>
          <w:sz w:val="20"/>
          <w:szCs w:val="20"/>
        </w:rPr>
        <w:footnoteRef/>
      </w:r>
      <w:r w:rsidRPr="00E05BF3">
        <w:rPr>
          <w:sz w:val="20"/>
          <w:szCs w:val="20"/>
        </w:rPr>
        <w:t xml:space="preserve"> </w:t>
      </w:r>
      <w:r w:rsidRPr="00E05BF3">
        <w:rPr>
          <w:rFonts w:ascii="Georgia" w:hAnsi="Georgia"/>
          <w:color w:val="000000"/>
          <w:sz w:val="20"/>
          <w:szCs w:val="20"/>
        </w:rPr>
        <w:t>Consiglio di S</w:t>
      </w:r>
      <w:r>
        <w:rPr>
          <w:rFonts w:ascii="Georgia" w:hAnsi="Georgia"/>
          <w:color w:val="000000"/>
          <w:sz w:val="20"/>
          <w:szCs w:val="20"/>
        </w:rPr>
        <w:t xml:space="preserve">tato, Commissione speciale, </w:t>
      </w:r>
      <w:r w:rsidRPr="00E05BF3">
        <w:rPr>
          <w:rFonts w:ascii="Georgia" w:hAnsi="Georgia"/>
          <w:color w:val="000000"/>
          <w:sz w:val="20"/>
          <w:szCs w:val="20"/>
        </w:rPr>
        <w:t>parere n. 839 del 2016 sullo «schema di decreto legislativo recante attuazione della delega di cui all’articolo 5 della legge 7 agosto 2015, n. 124, in materia di segnalazione certificata di inizio attività - SCIA»</w:t>
      </w:r>
      <w:r>
        <w:rPr>
          <w:rFonts w:ascii="Georgia" w:hAnsi="Georgia"/>
          <w:color w:val="000000"/>
          <w:sz w:val="20"/>
          <w:szCs w:val="20"/>
        </w:rPr>
        <w:t>.</w:t>
      </w:r>
    </w:p>
  </w:footnote>
  <w:footnote w:id="88">
    <w:p w14:paraId="1EFA8F93" w14:textId="77777777" w:rsidR="00D27777" w:rsidRPr="00E16998" w:rsidRDefault="00D27777" w:rsidP="002A792C">
      <w:pPr>
        <w:jc w:val="both"/>
        <w:rPr>
          <w:rFonts w:ascii="Georgia" w:hAnsi="Georgia"/>
          <w:color w:val="000000"/>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w:t>
      </w:r>
      <w:r w:rsidRPr="00E16998">
        <w:rPr>
          <w:rFonts w:ascii="Georgia" w:hAnsi="Georgia"/>
          <w:color w:val="000000"/>
          <w:sz w:val="20"/>
          <w:szCs w:val="20"/>
          <w:shd w:val="clear" w:color="auto" w:fill="FFFFFF"/>
        </w:rPr>
        <w:t>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Qualora sia possibile conformare l’attività intrapresa e i suoi effetti alla normativa vigente, l’amministrazione competente, con atto motivato, invita il privato a provvedere, [disponendo la sospensione dell’attività intrapresa e] prescrivendo le misure necessarie con la fissazione di un termine non inferiore a trenta giorni per l’adozione di queste ultime. In difetto di adozione delle misure da parte del privato, decorso il suddetto termine, l’attività si intende vietata. Con lo stesso atto motivato, in presenza di attestazioni non veritiere o di pericolo per la tutela dell’interesse pubblico in materia di ambiente, paesaggio, beni culturali, salute, sicurezza pubblica o difesa nazionale, l’amministrazione dispone la sospensione dell’attività intrapresa. L’atto motivato interrompe il termine di cui al primo periodo, che ricomincia a decorrere dalla data in cui il privato comunica l’adozione delle suddette misure. In assenza di ulteriori provvedimenti, decorso lo stesso termine, cessano gli effetti della sospensione eventualmente adottata</w:t>
      </w:r>
      <w:r w:rsidRPr="00E16998">
        <w:rPr>
          <w:rStyle w:val="apple-converted-space"/>
          <w:rFonts w:ascii="Georgia" w:hAnsi="Georgia"/>
          <w:color w:val="000000"/>
          <w:sz w:val="20"/>
          <w:szCs w:val="20"/>
          <w:shd w:val="clear" w:color="auto" w:fill="FFFFFF"/>
        </w:rPr>
        <w:t>».</w:t>
      </w:r>
    </w:p>
  </w:footnote>
  <w:footnote w:id="89">
    <w:p w14:paraId="217E16D4" w14:textId="01299F75" w:rsidR="00D27777" w:rsidRPr="00F229F3" w:rsidRDefault="00D27777" w:rsidP="002A792C">
      <w:pPr>
        <w:jc w:val="both"/>
        <w:rPr>
          <w:rFonts w:ascii="Georgia" w:hAnsi="Georgia"/>
          <w:color w:val="000000"/>
          <w:sz w:val="20"/>
          <w:szCs w:val="20"/>
          <w:shd w:val="clear" w:color="auto" w:fill="FFFFFF"/>
        </w:rPr>
      </w:pPr>
      <w:r w:rsidRPr="00E16998">
        <w:rPr>
          <w:rStyle w:val="Rimandonotaapidipagina"/>
          <w:rFonts w:ascii="Georgia" w:hAnsi="Georgia"/>
          <w:color w:val="000000"/>
          <w:sz w:val="20"/>
          <w:szCs w:val="20"/>
        </w:rPr>
        <w:footnoteRef/>
      </w:r>
      <w:r w:rsidRPr="00E16998">
        <w:rPr>
          <w:rFonts w:ascii="Georgia" w:hAnsi="Georgia"/>
          <w:color w:val="000000"/>
          <w:sz w:val="20"/>
          <w:szCs w:val="20"/>
        </w:rPr>
        <w:t xml:space="preserve"> Ai sensi del comma 1, il provvedimento amministrativo illegittimo può essere annullato d’ufficio, «</w:t>
      </w:r>
      <w:r w:rsidRPr="00E16998">
        <w:rPr>
          <w:rFonts w:ascii="Georgia" w:hAnsi="Georgia"/>
          <w:color w:val="000000"/>
          <w:sz w:val="20"/>
          <w:szCs w:val="20"/>
          <w:shd w:val="clear" w:color="auto" w:fill="FFFFFF"/>
        </w:rPr>
        <w:t>sussistendone le ragioni di interesse pubblico, entro un termine ragionevole comunque non superiore a diciotto mesi dal momento dell’adozione dei provvedimenti di autorizzazione o di attribuzione di vantaggi economici, inclusi i casi in cui il provvedimento si sia formato ai sensi dell’articolo 20, e tenendo conto degli interessi dei destinatari e dei controinteressati, dall’organo che lo ha emanato, ovvero da altro organo previsto dalla legge. Rimangono ferme le responsabilità connesse all’adozione e al mancato annullamento del provvedimento illegittimo»</w:t>
      </w:r>
      <w:r w:rsidRPr="00E16998">
        <w:rPr>
          <w:rFonts w:ascii="Georgia" w:hAnsi="Georgia"/>
          <w:color w:val="000000"/>
          <w:sz w:val="20"/>
          <w:szCs w:val="20"/>
        </w:rPr>
        <w:t>. Ai sensi del comma 2-</w:t>
      </w:r>
      <w:r w:rsidRPr="00E16998">
        <w:rPr>
          <w:rFonts w:ascii="Georgia" w:hAnsi="Georgia"/>
          <w:i/>
          <w:color w:val="000000"/>
          <w:sz w:val="20"/>
          <w:szCs w:val="20"/>
        </w:rPr>
        <w:t>bis</w:t>
      </w:r>
      <w:r>
        <w:rPr>
          <w:rFonts w:ascii="Georgia" w:hAnsi="Georgia"/>
          <w:color w:val="000000"/>
          <w:sz w:val="20"/>
          <w:szCs w:val="20"/>
        </w:rPr>
        <w:t>,</w:t>
      </w:r>
      <w:r w:rsidRPr="00E16998">
        <w:rPr>
          <w:rFonts w:ascii="Georgia" w:hAnsi="Georgia"/>
          <w:color w:val="000000"/>
          <w:sz w:val="20"/>
          <w:szCs w:val="20"/>
        </w:rPr>
        <w:t xml:space="preserve"> l’amministrazione conserva</w:t>
      </w:r>
      <w:r w:rsidRPr="00E16998">
        <w:rPr>
          <w:rFonts w:ascii="Georgia" w:hAnsi="Georgia"/>
          <w:color w:val="000000"/>
          <w:sz w:val="20"/>
          <w:szCs w:val="20"/>
          <w:shd w:val="clear" w:color="auto" w:fill="FFFFFF"/>
        </w:rPr>
        <w:t xml:space="preserve"> il potere di intervenire dopo la scadenza del richiamato termine di diciotto mesi nel solo caso in cui i provvedimenti amministrativi sono stati «conseguiti sulla base di false rappresentazioni dei fatti o di dichiarazioni sostitutive di certificazione e dell’atto di notorietà false o mendaci per effetto di condotte costituenti reato, accertate con sentenza passata in giudicato</w:t>
      </w:r>
      <w:r w:rsidRPr="00F229F3">
        <w:rPr>
          <w:rFonts w:ascii="Georgia" w:hAnsi="Georgia"/>
          <w:color w:val="000000"/>
          <w:sz w:val="20"/>
          <w:szCs w:val="20"/>
          <w:shd w:val="clear" w:color="auto" w:fill="FFFFFF"/>
        </w:rPr>
        <w:t>»</w:t>
      </w:r>
      <w:r w:rsidRPr="00E16998">
        <w:rPr>
          <w:rFonts w:ascii="Georgia" w:hAnsi="Georgia"/>
          <w:color w:val="000000"/>
          <w:sz w:val="20"/>
          <w:szCs w:val="20"/>
          <w:shd w:val="clear" w:color="auto" w:fill="FFFFFF"/>
        </w:rPr>
        <w:t xml:space="preserve">, </w:t>
      </w:r>
      <w:r>
        <w:rPr>
          <w:rFonts w:ascii="Georgia" w:hAnsi="Georgia"/>
          <w:color w:val="000000"/>
          <w:sz w:val="20"/>
          <w:szCs w:val="20"/>
          <w:shd w:val="clear" w:color="auto" w:fill="FFFFFF"/>
        </w:rPr>
        <w:t>«</w:t>
      </w:r>
      <w:r w:rsidRPr="00E16998">
        <w:rPr>
          <w:rFonts w:ascii="Georgia" w:hAnsi="Georgia"/>
          <w:color w:val="000000"/>
          <w:sz w:val="20"/>
          <w:szCs w:val="20"/>
          <w:shd w:val="clear" w:color="auto" w:fill="FFFFFF"/>
        </w:rPr>
        <w:t>fatta salva l’applicazione delle sanzioni penali nonché delle sanzioni previste dal capo VI del testo unico di cui al</w:t>
      </w:r>
      <w:r w:rsidRPr="00E16998">
        <w:rPr>
          <w:rStyle w:val="apple-converted-space"/>
          <w:rFonts w:ascii="Georgia" w:hAnsi="Georgia"/>
          <w:color w:val="000000"/>
          <w:sz w:val="20"/>
          <w:szCs w:val="20"/>
          <w:shd w:val="clear" w:color="auto" w:fill="FFFFFF"/>
        </w:rPr>
        <w:t> </w:t>
      </w:r>
      <w:hyperlink r:id="rId16" w:anchor="/ricerca/fonti_documento?idDatabank=7&amp;idDocMaster=3949144&amp;idUnitaDoc=20152182&amp;nVigUnitaDoc=1&amp;docIdx=1&amp;isCorrelazioniSearch=true" w:history="1">
        <w:r w:rsidRPr="00A711D9">
          <w:rPr>
            <w:rStyle w:val="Collegamentoipertestuale"/>
            <w:rFonts w:ascii="Georgia" w:hAnsi="Georgia"/>
            <w:color w:val="000000"/>
            <w:sz w:val="20"/>
            <w:szCs w:val="20"/>
            <w:u w:val="none"/>
          </w:rPr>
          <w:t>decreto del Presidente della Repubblica 28 dicembre 2000, n. 445</w:t>
        </w:r>
      </w:hyperlink>
      <w:r w:rsidRPr="00A711D9">
        <w:rPr>
          <w:rStyle w:val="apple-converted-space"/>
          <w:rFonts w:ascii="Georgia" w:hAnsi="Georgia"/>
          <w:color w:val="000000"/>
          <w:sz w:val="20"/>
          <w:szCs w:val="20"/>
          <w:shd w:val="clear" w:color="auto" w:fill="FFFFFF"/>
        </w:rPr>
        <w:t>»</w:t>
      </w:r>
      <w:r w:rsidRPr="00A711D9">
        <w:rPr>
          <w:rFonts w:ascii="Georgia" w:hAnsi="Georgia"/>
          <w:color w:val="000000"/>
          <w:sz w:val="20"/>
          <w:szCs w:val="20"/>
          <w:shd w:val="clear" w:color="auto" w:fill="FFFFFF"/>
        </w:rPr>
        <w:t>.</w:t>
      </w:r>
    </w:p>
  </w:footnote>
  <w:footnote w:id="90">
    <w:p w14:paraId="7D3E94AF" w14:textId="56EE8627" w:rsidR="00D27777" w:rsidRPr="00E16998" w:rsidRDefault="00D27777" w:rsidP="002A792C">
      <w:pPr>
        <w:pStyle w:val="Testonotaapidipagina"/>
        <w:jc w:val="both"/>
        <w:rPr>
          <w:rFonts w:ascii="Georgia" w:hAnsi="Georgia"/>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Avendo la S</w:t>
      </w:r>
      <w:r>
        <w:rPr>
          <w:rFonts w:ascii="Georgia" w:hAnsi="Georgia"/>
          <w:sz w:val="20"/>
          <w:szCs w:val="20"/>
        </w:rPr>
        <w:t>cia</w:t>
      </w:r>
      <w:r w:rsidRPr="00E16998">
        <w:rPr>
          <w:rFonts w:ascii="Georgia" w:hAnsi="Georgia"/>
          <w:sz w:val="20"/>
          <w:szCs w:val="20"/>
        </w:rPr>
        <w:t xml:space="preserve"> effetti ampliativi della sfera giuridica del segnalante, deve farsi riferimento in ogni caso non al «termine ragionevole» ma a quello di diciotto mesi previsto dall’art. 21-</w:t>
      </w:r>
      <w:r w:rsidRPr="00E16998">
        <w:rPr>
          <w:rFonts w:ascii="Georgia" w:hAnsi="Georgia"/>
          <w:i/>
          <w:sz w:val="20"/>
          <w:szCs w:val="20"/>
        </w:rPr>
        <w:t>novies</w:t>
      </w:r>
      <w:r w:rsidRPr="00E16998">
        <w:rPr>
          <w:rFonts w:ascii="Georgia" w:hAnsi="Georgia"/>
          <w:sz w:val="20"/>
          <w:szCs w:val="20"/>
        </w:rPr>
        <w:t xml:space="preserve"> per i provvedimenti di autorizzazione o di attribuzione di vantaggi economici. Così </w:t>
      </w:r>
      <w:r w:rsidRPr="00F229F3">
        <w:rPr>
          <w:rFonts w:ascii="Georgia" w:hAnsi="Georgia"/>
          <w:sz w:val="20"/>
          <w:szCs w:val="20"/>
        </w:rPr>
        <w:t xml:space="preserve">R. De </w:t>
      </w:r>
      <w:proofErr w:type="spellStart"/>
      <w:r w:rsidRPr="00F229F3">
        <w:rPr>
          <w:rFonts w:ascii="Georgia" w:hAnsi="Georgia"/>
          <w:sz w:val="20"/>
          <w:szCs w:val="20"/>
        </w:rPr>
        <w:t>Nictolis</w:t>
      </w:r>
      <w:proofErr w:type="spellEnd"/>
      <w:r w:rsidRPr="00F229F3">
        <w:rPr>
          <w:rFonts w:ascii="Georgia" w:hAnsi="Georgia"/>
          <w:sz w:val="20"/>
          <w:szCs w:val="20"/>
        </w:rPr>
        <w:t xml:space="preserve">, </w:t>
      </w:r>
      <w:r w:rsidRPr="00F229F3">
        <w:rPr>
          <w:rFonts w:ascii="Georgia" w:hAnsi="Georgia"/>
          <w:i/>
          <w:sz w:val="20"/>
          <w:szCs w:val="20"/>
        </w:rPr>
        <w:t xml:space="preserve">L’autotutela </w:t>
      </w:r>
      <w:proofErr w:type="spellStart"/>
      <w:r w:rsidRPr="00F229F3">
        <w:rPr>
          <w:rFonts w:ascii="Georgia" w:hAnsi="Georgia"/>
          <w:i/>
          <w:sz w:val="20"/>
          <w:szCs w:val="20"/>
        </w:rPr>
        <w:t>provvedimentale</w:t>
      </w:r>
      <w:proofErr w:type="spellEnd"/>
      <w:r w:rsidRPr="00F229F3">
        <w:rPr>
          <w:rFonts w:ascii="Georgia" w:hAnsi="Georgia"/>
          <w:i/>
          <w:sz w:val="20"/>
          <w:szCs w:val="20"/>
        </w:rPr>
        <w:t xml:space="preserve"> di annullamento degli atti illegittimi tra principi costituzionali, regole ed eccezioni</w:t>
      </w:r>
      <w:r w:rsidRPr="00F229F3">
        <w:rPr>
          <w:rFonts w:ascii="Georgia" w:hAnsi="Georgia"/>
          <w:sz w:val="20"/>
          <w:szCs w:val="20"/>
        </w:rPr>
        <w:t xml:space="preserve">, in </w:t>
      </w:r>
      <w:hyperlink r:id="rId17" w:history="1">
        <w:r w:rsidRPr="00F229F3">
          <w:rPr>
            <w:rStyle w:val="Collegamentoipertestuale"/>
            <w:rFonts w:ascii="Georgia" w:hAnsi="Georgia"/>
            <w:color w:val="auto"/>
            <w:sz w:val="20"/>
            <w:szCs w:val="20"/>
            <w:u w:val="none"/>
          </w:rPr>
          <w:t>www.sipotra.it</w:t>
        </w:r>
      </w:hyperlink>
      <w:r w:rsidRPr="00F229F3">
        <w:rPr>
          <w:rFonts w:ascii="Georgia" w:hAnsi="Georgia"/>
          <w:sz w:val="20"/>
          <w:szCs w:val="20"/>
        </w:rPr>
        <w:t>, 11, 2017.</w:t>
      </w:r>
    </w:p>
  </w:footnote>
  <w:footnote w:id="91">
    <w:p w14:paraId="40354DD1" w14:textId="0F3195FA" w:rsidR="00D27777" w:rsidRPr="00E16998" w:rsidRDefault="00D27777" w:rsidP="002A792C">
      <w:pPr>
        <w:pStyle w:val="Testonotaapidipagina"/>
        <w:jc w:val="both"/>
        <w:rPr>
          <w:rFonts w:ascii="Georgia" w:hAnsi="Georgia"/>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Per una ricostruzione degli orientamenti giurisprudenziali anche anteriori all’Adunanza plenaria si vedano L. </w:t>
      </w:r>
      <w:proofErr w:type="spellStart"/>
      <w:r>
        <w:rPr>
          <w:rFonts w:ascii="Georgia" w:hAnsi="Georgia"/>
          <w:sz w:val="20"/>
          <w:szCs w:val="20"/>
        </w:rPr>
        <w:t>Gizzi</w:t>
      </w:r>
      <w:proofErr w:type="spellEnd"/>
      <w:r w:rsidRPr="00E16998">
        <w:rPr>
          <w:rFonts w:ascii="Georgia" w:hAnsi="Georgia"/>
          <w:sz w:val="20"/>
          <w:szCs w:val="20"/>
        </w:rPr>
        <w:t xml:space="preserve">, </w:t>
      </w:r>
      <w:r w:rsidRPr="00E16998">
        <w:rPr>
          <w:rFonts w:ascii="Georgia" w:hAnsi="Georgia"/>
          <w:i/>
          <w:iCs/>
          <w:sz w:val="20"/>
          <w:szCs w:val="20"/>
        </w:rPr>
        <w:t>SCIA e tutela del terzo: brevi considerazioni alla luce della legge Madia e dei decreti attuativi</w:t>
      </w:r>
      <w:r>
        <w:rPr>
          <w:rFonts w:ascii="Georgia" w:hAnsi="Georgia"/>
          <w:sz w:val="20"/>
          <w:szCs w:val="20"/>
        </w:rPr>
        <w:t xml:space="preserve">, in </w:t>
      </w:r>
      <w:proofErr w:type="spellStart"/>
      <w:r>
        <w:rPr>
          <w:rFonts w:ascii="Georgia" w:hAnsi="Georgia"/>
          <w:sz w:val="20"/>
          <w:szCs w:val="20"/>
        </w:rPr>
        <w:t>Riv</w:t>
      </w:r>
      <w:proofErr w:type="spellEnd"/>
      <w:r>
        <w:rPr>
          <w:rFonts w:ascii="Georgia" w:hAnsi="Georgia"/>
          <w:sz w:val="20"/>
          <w:szCs w:val="20"/>
        </w:rPr>
        <w:t xml:space="preserve">. </w:t>
      </w:r>
      <w:proofErr w:type="gramStart"/>
      <w:r>
        <w:rPr>
          <w:rFonts w:ascii="Georgia" w:hAnsi="Georgia"/>
          <w:sz w:val="20"/>
          <w:szCs w:val="20"/>
        </w:rPr>
        <w:t>giur</w:t>
      </w:r>
      <w:proofErr w:type="gramEnd"/>
      <w:r>
        <w:rPr>
          <w:rFonts w:ascii="Georgia" w:hAnsi="Georgia"/>
          <w:sz w:val="20"/>
          <w:szCs w:val="20"/>
        </w:rPr>
        <w:t xml:space="preserve">. </w:t>
      </w:r>
      <w:proofErr w:type="gramStart"/>
      <w:r>
        <w:rPr>
          <w:rFonts w:ascii="Georgia" w:hAnsi="Georgia"/>
          <w:sz w:val="20"/>
          <w:szCs w:val="20"/>
        </w:rPr>
        <w:t>ed.</w:t>
      </w:r>
      <w:r w:rsidRPr="00E16998">
        <w:rPr>
          <w:rFonts w:ascii="Georgia" w:hAnsi="Georgia"/>
          <w:sz w:val="20"/>
          <w:szCs w:val="20"/>
        </w:rPr>
        <w:t>,</w:t>
      </w:r>
      <w:proofErr w:type="gramEnd"/>
      <w:r w:rsidRPr="00E16998">
        <w:rPr>
          <w:rFonts w:ascii="Georgia" w:hAnsi="Georgia"/>
          <w:sz w:val="20"/>
          <w:szCs w:val="20"/>
        </w:rPr>
        <w:t xml:space="preserve"> 3, 2017, 112; M.A. S</w:t>
      </w:r>
      <w:r>
        <w:rPr>
          <w:rFonts w:ascii="Georgia" w:hAnsi="Georgia"/>
          <w:sz w:val="20"/>
          <w:szCs w:val="20"/>
        </w:rPr>
        <w:t>andulli</w:t>
      </w:r>
      <w:r w:rsidRPr="00E16998">
        <w:rPr>
          <w:rFonts w:ascii="Georgia" w:hAnsi="Georgia"/>
          <w:sz w:val="20"/>
          <w:szCs w:val="20"/>
        </w:rPr>
        <w:t>,</w:t>
      </w:r>
      <w:r w:rsidRPr="00E16998">
        <w:rPr>
          <w:rFonts w:ascii="Georgia" w:hAnsi="Georgia"/>
          <w:i/>
          <w:iCs/>
          <w:sz w:val="20"/>
          <w:szCs w:val="20"/>
        </w:rPr>
        <w:t xml:space="preserve"> La segnalazione certificata di inizio attività (S.C.I.A.) (Artt. 19 e 21 L. n. 241 del 1990 S.M.I.)</w:t>
      </w:r>
      <w:r w:rsidRPr="00E16998">
        <w:rPr>
          <w:rFonts w:ascii="Georgia" w:hAnsi="Georgia"/>
          <w:sz w:val="20"/>
          <w:szCs w:val="20"/>
        </w:rPr>
        <w:t>, in M.A. S</w:t>
      </w:r>
      <w:r>
        <w:rPr>
          <w:rFonts w:ascii="Georgia" w:hAnsi="Georgia"/>
          <w:sz w:val="20"/>
          <w:szCs w:val="20"/>
        </w:rPr>
        <w:t xml:space="preserve">andulli </w:t>
      </w:r>
      <w:r w:rsidRPr="00E16998">
        <w:rPr>
          <w:rFonts w:ascii="Georgia" w:hAnsi="Georgia"/>
          <w:sz w:val="20"/>
          <w:szCs w:val="20"/>
        </w:rPr>
        <w:t xml:space="preserve">(a cura di), </w:t>
      </w:r>
      <w:r w:rsidRPr="00E16998">
        <w:rPr>
          <w:rFonts w:ascii="Georgia" w:hAnsi="Georgia"/>
          <w:i/>
          <w:iCs/>
          <w:sz w:val="20"/>
          <w:szCs w:val="20"/>
        </w:rPr>
        <w:t>Principi e regole dell’azione amministrativa</w:t>
      </w:r>
      <w:r w:rsidRPr="00E16998">
        <w:rPr>
          <w:rFonts w:ascii="Georgia" w:hAnsi="Georgia"/>
          <w:sz w:val="20"/>
          <w:szCs w:val="20"/>
        </w:rPr>
        <w:t>, Milano, 2015, 155.</w:t>
      </w:r>
    </w:p>
  </w:footnote>
  <w:footnote w:id="92">
    <w:p w14:paraId="5EA93D39" w14:textId="77777777" w:rsidR="00D27777" w:rsidRPr="00E16998" w:rsidRDefault="00D27777" w:rsidP="00C94CE2">
      <w:pPr>
        <w:pStyle w:val="Testonotaapidipagina"/>
        <w:jc w:val="both"/>
        <w:rPr>
          <w:rFonts w:ascii="Georgia" w:hAnsi="Georgia"/>
          <w:sz w:val="20"/>
          <w:szCs w:val="20"/>
        </w:rPr>
      </w:pPr>
      <w:r w:rsidRPr="00E16998">
        <w:rPr>
          <w:rStyle w:val="Rimandonotaapidipagina"/>
          <w:rFonts w:ascii="Georgia" w:hAnsi="Georgia"/>
          <w:sz w:val="20"/>
          <w:szCs w:val="20"/>
        </w:rPr>
        <w:footnoteRef/>
      </w:r>
      <w:r>
        <w:rPr>
          <w:rFonts w:ascii="Georgia" w:hAnsi="Georgia"/>
          <w:sz w:val="20"/>
          <w:szCs w:val="20"/>
        </w:rPr>
        <w:t xml:space="preserve"> </w:t>
      </w:r>
      <w:r w:rsidRPr="00E16998">
        <w:rPr>
          <w:rFonts w:ascii="Georgia" w:hAnsi="Georgia"/>
          <w:sz w:val="20"/>
          <w:szCs w:val="20"/>
        </w:rPr>
        <w:t>A conferma di questa impostazione si osservava che la previsione di un potere di autotutela in capo all’</w:t>
      </w:r>
      <w:r>
        <w:rPr>
          <w:rFonts w:ascii="Georgia" w:hAnsi="Georgia"/>
          <w:sz w:val="20"/>
          <w:szCs w:val="20"/>
        </w:rPr>
        <w:t>a</w:t>
      </w:r>
      <w:r w:rsidRPr="00E16998">
        <w:rPr>
          <w:rFonts w:ascii="Georgia" w:hAnsi="Georgia"/>
          <w:sz w:val="20"/>
          <w:szCs w:val="20"/>
        </w:rPr>
        <w:t xml:space="preserve">mministrazione, quale potere di secondo grado, presuppone necessariamente un atto di natura </w:t>
      </w:r>
      <w:proofErr w:type="spellStart"/>
      <w:r w:rsidRPr="00E16998">
        <w:rPr>
          <w:rFonts w:ascii="Georgia" w:hAnsi="Georgia"/>
          <w:sz w:val="20"/>
          <w:szCs w:val="20"/>
        </w:rPr>
        <w:t>provvedimentale</w:t>
      </w:r>
      <w:proofErr w:type="spellEnd"/>
      <w:r w:rsidRPr="00E16998">
        <w:rPr>
          <w:rFonts w:ascii="Georgia" w:hAnsi="Georgia"/>
          <w:sz w:val="20"/>
          <w:szCs w:val="20"/>
        </w:rPr>
        <w:t xml:space="preserve"> su cui intervenire.</w:t>
      </w:r>
    </w:p>
  </w:footnote>
  <w:footnote w:id="93">
    <w:p w14:paraId="3E393129" w14:textId="1E54BFEA" w:rsidR="00D27777" w:rsidRPr="00E16998" w:rsidRDefault="00D27777" w:rsidP="002A792C">
      <w:pPr>
        <w:pStyle w:val="PreformattatoHTML"/>
        <w:jc w:val="both"/>
        <w:rPr>
          <w:rFonts w:ascii="Georgia" w:hAnsi="Georgia"/>
        </w:rPr>
      </w:pPr>
      <w:r w:rsidRPr="00E16998">
        <w:rPr>
          <w:rStyle w:val="Rimandonotaapidipagina"/>
          <w:rFonts w:ascii="Georgia" w:hAnsi="Georgia"/>
        </w:rPr>
        <w:footnoteRef/>
      </w:r>
      <w:r w:rsidRPr="00E16998">
        <w:rPr>
          <w:rFonts w:ascii="Georgia" w:hAnsi="Georgia"/>
        </w:rPr>
        <w:t xml:space="preserve"> </w:t>
      </w:r>
      <w:r w:rsidRPr="00E16998">
        <w:rPr>
          <w:rFonts w:ascii="Georgia" w:hAnsi="Georgia"/>
        </w:rPr>
        <w:t xml:space="preserve">Non sarebbe d’ostacolo la previsione espressa di un potere di autotutela decisoria, trattandosi, in realtà, di un potere amministrativo </w:t>
      </w:r>
      <w:r w:rsidRPr="00E16998">
        <w:rPr>
          <w:rFonts w:ascii="Georgia" w:hAnsi="Georgia"/>
          <w:i/>
        </w:rPr>
        <w:t>sui generis</w:t>
      </w:r>
      <w:r w:rsidRPr="00E16998">
        <w:rPr>
          <w:rFonts w:ascii="Georgia" w:hAnsi="Georgia"/>
        </w:rPr>
        <w:t xml:space="preserve">, volto a consentire un esercizio tardivo dei poteri di verifica, controllo e inibitori sull’attività intrapresa dal dichiarante alle sole condizioni previste per l’esercizio </w:t>
      </w:r>
      <w:r>
        <w:rPr>
          <w:rFonts w:ascii="Georgia" w:hAnsi="Georgia"/>
          <w:lang w:val="it-IT"/>
        </w:rPr>
        <w:t>dell’autotutela</w:t>
      </w:r>
      <w:r w:rsidRPr="00E16998">
        <w:rPr>
          <w:rFonts w:ascii="Georgia" w:hAnsi="Georgia"/>
        </w:rPr>
        <w:t>.</w:t>
      </w:r>
    </w:p>
  </w:footnote>
  <w:footnote w:id="94">
    <w:p w14:paraId="331FD327" w14:textId="00C57C77" w:rsidR="00D27777" w:rsidRPr="00E16998" w:rsidRDefault="00D27777" w:rsidP="002A792C">
      <w:pPr>
        <w:pStyle w:val="Testonotaapidipagina"/>
        <w:jc w:val="both"/>
        <w:rPr>
          <w:rFonts w:ascii="Georgia" w:hAnsi="Georgia"/>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La ricostruzione dell’Adunanza plenaria è tributaria delle tesi di G. G</w:t>
      </w:r>
      <w:r>
        <w:rPr>
          <w:rFonts w:ascii="Georgia" w:hAnsi="Georgia"/>
          <w:sz w:val="20"/>
          <w:szCs w:val="20"/>
        </w:rPr>
        <w:t>reco</w:t>
      </w:r>
      <w:r w:rsidRPr="00E16998">
        <w:rPr>
          <w:rFonts w:ascii="Georgia" w:hAnsi="Georgia"/>
          <w:sz w:val="20"/>
          <w:szCs w:val="20"/>
        </w:rPr>
        <w:t xml:space="preserve">, </w:t>
      </w:r>
      <w:r w:rsidRPr="00E16998">
        <w:rPr>
          <w:rFonts w:ascii="Georgia" w:hAnsi="Georgia"/>
          <w:i/>
          <w:iCs/>
          <w:sz w:val="20"/>
          <w:szCs w:val="20"/>
        </w:rPr>
        <w:t xml:space="preserve">La SCIA e la tutela dei terzi al vaglio dell'adunanza plenaria: ma perché, dopo il silenzio assenso e il silenzio inadempimento, non si può prendere in considerazione anche il silenzio </w:t>
      </w:r>
      <w:proofErr w:type="gramStart"/>
      <w:r w:rsidRPr="00E16998">
        <w:rPr>
          <w:rFonts w:ascii="Georgia" w:hAnsi="Georgia"/>
          <w:i/>
          <w:iCs/>
          <w:sz w:val="20"/>
          <w:szCs w:val="20"/>
        </w:rPr>
        <w:t>diniego?</w:t>
      </w:r>
      <w:r>
        <w:rPr>
          <w:rFonts w:ascii="Georgia" w:hAnsi="Georgia"/>
          <w:sz w:val="20"/>
          <w:szCs w:val="20"/>
        </w:rPr>
        <w:t>,</w:t>
      </w:r>
      <w:proofErr w:type="gramEnd"/>
      <w:r>
        <w:rPr>
          <w:rFonts w:ascii="Georgia" w:hAnsi="Georgia"/>
          <w:sz w:val="20"/>
          <w:szCs w:val="20"/>
        </w:rPr>
        <w:t xml:space="preserve"> in Dir. </w:t>
      </w:r>
      <w:proofErr w:type="spellStart"/>
      <w:r>
        <w:rPr>
          <w:rFonts w:ascii="Georgia" w:hAnsi="Georgia"/>
          <w:sz w:val="20"/>
          <w:szCs w:val="20"/>
        </w:rPr>
        <w:t>p</w:t>
      </w:r>
      <w:r w:rsidRPr="00E16998">
        <w:rPr>
          <w:rFonts w:ascii="Georgia" w:hAnsi="Georgia"/>
          <w:sz w:val="20"/>
          <w:szCs w:val="20"/>
        </w:rPr>
        <w:t>roc</w:t>
      </w:r>
      <w:proofErr w:type="spellEnd"/>
      <w:r>
        <w:rPr>
          <w:rFonts w:ascii="Georgia" w:hAnsi="Georgia"/>
          <w:sz w:val="20"/>
          <w:szCs w:val="20"/>
        </w:rPr>
        <w:t xml:space="preserve">. </w:t>
      </w:r>
      <w:proofErr w:type="spellStart"/>
      <w:r>
        <w:rPr>
          <w:rFonts w:ascii="Georgia" w:hAnsi="Georgia"/>
          <w:sz w:val="20"/>
          <w:szCs w:val="20"/>
        </w:rPr>
        <w:t>amm</w:t>
      </w:r>
      <w:proofErr w:type="spellEnd"/>
      <w:r>
        <w:rPr>
          <w:rFonts w:ascii="Georgia" w:hAnsi="Georgia"/>
          <w:sz w:val="20"/>
          <w:szCs w:val="20"/>
        </w:rPr>
        <w:t xml:space="preserve">., 1, </w:t>
      </w:r>
      <w:r w:rsidRPr="00E16998">
        <w:rPr>
          <w:rFonts w:ascii="Georgia" w:hAnsi="Georgia"/>
          <w:sz w:val="20"/>
          <w:szCs w:val="20"/>
        </w:rPr>
        <w:t>2011</w:t>
      </w:r>
      <w:r>
        <w:rPr>
          <w:rFonts w:ascii="Georgia" w:hAnsi="Georgia"/>
          <w:sz w:val="20"/>
          <w:szCs w:val="20"/>
        </w:rPr>
        <w:t>, 359.</w:t>
      </w:r>
    </w:p>
  </w:footnote>
  <w:footnote w:id="95">
    <w:p w14:paraId="66F4502A" w14:textId="77777777" w:rsidR="00D27777" w:rsidRPr="00E16998" w:rsidRDefault="00D27777" w:rsidP="002A792C">
      <w:pPr>
        <w:pStyle w:val="Testonotaapidipagina"/>
        <w:jc w:val="both"/>
        <w:rPr>
          <w:rFonts w:ascii="Georgia" w:hAnsi="Georgia"/>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w:t>
      </w:r>
      <w:r w:rsidRPr="00E16998">
        <w:rPr>
          <w:rFonts w:ascii="Georgia" w:hAnsi="Georgia"/>
          <w:color w:val="000000"/>
          <w:sz w:val="20"/>
          <w:szCs w:val="20"/>
        </w:rPr>
        <w:t>Così anticipando l’intervento del legislatore, che ha introdotto l’azione di adempimento pubblicistica con il decreto legislativo 14 settembre 2012, n. 160 (</w:t>
      </w:r>
      <w:r w:rsidRPr="00E16998">
        <w:rPr>
          <w:rFonts w:ascii="Georgia" w:hAnsi="Georgia"/>
          <w:bCs/>
          <w:color w:val="000000"/>
          <w:sz w:val="20"/>
          <w:szCs w:val="20"/>
          <w:bdr w:val="none" w:sz="0" w:space="0" w:color="auto" w:frame="1"/>
        </w:rPr>
        <w:t>Ulteriori disposizioni correttive ed integrative al decreto legislativo 2 luglio 2010, n. 104, recante codice del processo amministrativo, a norma dell’articolo 44, comma 4, della legge 18 giugno 2009, n. 69).</w:t>
      </w:r>
    </w:p>
  </w:footnote>
  <w:footnote w:id="96">
    <w:p w14:paraId="2F6E1A59" w14:textId="6AE829E1" w:rsidR="00D27777" w:rsidRPr="00E16998" w:rsidRDefault="00D27777" w:rsidP="002A792C">
      <w:pPr>
        <w:ind w:left="1"/>
        <w:jc w:val="both"/>
        <w:rPr>
          <w:rFonts w:ascii="Georgia" w:eastAsia="Garamond" w:hAnsi="Georgia"/>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Nello stesso senso M.A. S</w:t>
      </w:r>
      <w:r>
        <w:rPr>
          <w:rFonts w:ascii="Georgia" w:hAnsi="Georgia"/>
          <w:sz w:val="20"/>
          <w:szCs w:val="20"/>
        </w:rPr>
        <w:t>andulli</w:t>
      </w:r>
      <w:r w:rsidRPr="00E16998">
        <w:rPr>
          <w:rFonts w:ascii="Georgia" w:hAnsi="Georgia"/>
          <w:sz w:val="20"/>
          <w:szCs w:val="20"/>
        </w:rPr>
        <w:t xml:space="preserve">, </w:t>
      </w:r>
      <w:r w:rsidRPr="00E16998">
        <w:rPr>
          <w:rFonts w:ascii="Georgia" w:hAnsi="Georgia"/>
          <w:i/>
          <w:iCs/>
          <w:sz w:val="20"/>
          <w:szCs w:val="20"/>
        </w:rPr>
        <w:t>Gli effetti diretti della L. 7 agosto 2015, n. 124 sulle attività economiche: le novità in tema di SCIA, silenzio-assenso e autotutela</w:t>
      </w:r>
      <w:r w:rsidRPr="00E16998">
        <w:rPr>
          <w:rFonts w:ascii="Georgia" w:hAnsi="Georgia"/>
          <w:sz w:val="20"/>
          <w:szCs w:val="20"/>
        </w:rPr>
        <w:t xml:space="preserve">, in www.federalismi.it, </w:t>
      </w:r>
      <w:r>
        <w:rPr>
          <w:rFonts w:ascii="Georgia" w:hAnsi="Georgia"/>
          <w:sz w:val="20"/>
          <w:szCs w:val="20"/>
        </w:rPr>
        <w:t>9,</w:t>
      </w:r>
      <w:r w:rsidRPr="00E16998">
        <w:rPr>
          <w:rFonts w:ascii="Georgia" w:hAnsi="Georgia"/>
          <w:sz w:val="20"/>
          <w:szCs w:val="20"/>
        </w:rPr>
        <w:t xml:space="preserve"> 2015: «</w:t>
      </w:r>
      <w:r w:rsidRPr="00E16998">
        <w:rPr>
          <w:rFonts w:ascii="Georgia" w:eastAsia="Garamond" w:hAnsi="Georgia"/>
          <w:sz w:val="20"/>
          <w:szCs w:val="20"/>
        </w:rPr>
        <w:t xml:space="preserve">Per evitare prevedibili contrasti interpretativi, con inevitabili riflessi anche sulle certezze del titolo, è auspicabile un sollecito intervento legislativo sul punto, che, magari riprendendo il modello costruito dall’Adunanza plenaria, riveda il sistema di tutela del terzo, collegandone in ogni caso espressamente l’onere di attivazione all’effettivo avvio dell’attività oggetto di </w:t>
      </w:r>
      <w:proofErr w:type="spellStart"/>
      <w:r w:rsidRPr="00E16998">
        <w:rPr>
          <w:rFonts w:ascii="Georgia" w:eastAsia="Garamond" w:hAnsi="Georgia"/>
          <w:sz w:val="20"/>
          <w:szCs w:val="20"/>
        </w:rPr>
        <w:t>d.i.a</w:t>
      </w:r>
      <w:proofErr w:type="spellEnd"/>
      <w:r w:rsidRPr="00E16998">
        <w:rPr>
          <w:rFonts w:ascii="Georgia" w:eastAsia="Garamond" w:hAnsi="Georgia"/>
          <w:sz w:val="20"/>
          <w:szCs w:val="20"/>
        </w:rPr>
        <w:t>./</w:t>
      </w:r>
      <w:proofErr w:type="spellStart"/>
      <w:r w:rsidRPr="00E16998">
        <w:rPr>
          <w:rFonts w:ascii="Georgia" w:eastAsia="Garamond" w:hAnsi="Georgia"/>
          <w:sz w:val="20"/>
          <w:szCs w:val="20"/>
        </w:rPr>
        <w:t>s.c.i.a</w:t>
      </w:r>
      <w:proofErr w:type="spellEnd"/>
      <w:r w:rsidRPr="00E16998">
        <w:rPr>
          <w:rFonts w:ascii="Georgia" w:eastAsia="Garamond" w:hAnsi="Georgia"/>
          <w:sz w:val="20"/>
          <w:szCs w:val="20"/>
        </w:rPr>
        <w:t>. (ovvero ad altra circostanza idonea a consentirgli la conoscenza di quest’ultima)»; nonché</w:t>
      </w:r>
      <w:r w:rsidRPr="00E16998">
        <w:rPr>
          <w:rFonts w:ascii="Georgia" w:hAnsi="Georgia"/>
          <w:sz w:val="20"/>
          <w:szCs w:val="20"/>
        </w:rPr>
        <w:t xml:space="preserve"> A. </w:t>
      </w:r>
      <w:proofErr w:type="spellStart"/>
      <w:r w:rsidRPr="00E16998">
        <w:rPr>
          <w:rFonts w:ascii="Georgia" w:hAnsi="Georgia"/>
          <w:sz w:val="20"/>
          <w:szCs w:val="20"/>
        </w:rPr>
        <w:t>D</w:t>
      </w:r>
      <w:r>
        <w:rPr>
          <w:rFonts w:ascii="Georgia" w:hAnsi="Georgia"/>
          <w:sz w:val="20"/>
          <w:szCs w:val="20"/>
        </w:rPr>
        <w:t>apas</w:t>
      </w:r>
      <w:proofErr w:type="spellEnd"/>
      <w:r>
        <w:rPr>
          <w:rFonts w:ascii="Georgia" w:hAnsi="Georgia"/>
          <w:sz w:val="20"/>
          <w:szCs w:val="20"/>
        </w:rPr>
        <w:t xml:space="preserve"> -</w:t>
      </w:r>
      <w:r w:rsidRPr="00E16998">
        <w:rPr>
          <w:rFonts w:ascii="Georgia" w:hAnsi="Georgia"/>
          <w:sz w:val="20"/>
          <w:szCs w:val="20"/>
        </w:rPr>
        <w:t xml:space="preserve"> L. V</w:t>
      </w:r>
      <w:r>
        <w:rPr>
          <w:rFonts w:ascii="Georgia" w:hAnsi="Georgia"/>
          <w:sz w:val="20"/>
          <w:szCs w:val="20"/>
        </w:rPr>
        <w:t>iola</w:t>
      </w:r>
      <w:r w:rsidRPr="00E16998">
        <w:rPr>
          <w:rFonts w:ascii="Georgia" w:hAnsi="Georgia"/>
          <w:sz w:val="20"/>
          <w:szCs w:val="20"/>
        </w:rPr>
        <w:t xml:space="preserve">, </w:t>
      </w:r>
      <w:r w:rsidRPr="00E16998">
        <w:rPr>
          <w:rFonts w:ascii="Georgia" w:hAnsi="Georgia"/>
          <w:i/>
          <w:iCs/>
          <w:sz w:val="20"/>
          <w:szCs w:val="20"/>
        </w:rPr>
        <w:t>Una sistematica di tutela non molto equilibrata</w:t>
      </w:r>
      <w:r>
        <w:rPr>
          <w:rFonts w:ascii="Georgia" w:hAnsi="Georgia"/>
          <w:sz w:val="20"/>
          <w:szCs w:val="20"/>
        </w:rPr>
        <w:t xml:space="preserve">, in </w:t>
      </w:r>
      <w:proofErr w:type="spellStart"/>
      <w:r>
        <w:rPr>
          <w:rFonts w:ascii="Georgia" w:hAnsi="Georgia"/>
          <w:sz w:val="20"/>
          <w:szCs w:val="20"/>
        </w:rPr>
        <w:t>Urb</w:t>
      </w:r>
      <w:proofErr w:type="spellEnd"/>
      <w:r>
        <w:rPr>
          <w:rFonts w:ascii="Georgia" w:hAnsi="Georgia"/>
          <w:sz w:val="20"/>
          <w:szCs w:val="20"/>
        </w:rPr>
        <w:t xml:space="preserve">. </w:t>
      </w:r>
      <w:proofErr w:type="gramStart"/>
      <w:r>
        <w:rPr>
          <w:rFonts w:ascii="Georgia" w:hAnsi="Georgia"/>
          <w:sz w:val="20"/>
          <w:szCs w:val="20"/>
        </w:rPr>
        <w:t>e</w:t>
      </w:r>
      <w:proofErr w:type="gramEnd"/>
      <w:r>
        <w:rPr>
          <w:rFonts w:ascii="Georgia" w:hAnsi="Georgia"/>
          <w:sz w:val="20"/>
          <w:szCs w:val="20"/>
        </w:rPr>
        <w:t xml:space="preserve"> </w:t>
      </w:r>
      <w:proofErr w:type="spellStart"/>
      <w:r>
        <w:rPr>
          <w:rFonts w:ascii="Georgia" w:hAnsi="Georgia"/>
          <w:sz w:val="20"/>
          <w:szCs w:val="20"/>
        </w:rPr>
        <w:t>app</w:t>
      </w:r>
      <w:proofErr w:type="spellEnd"/>
      <w:r>
        <w:rPr>
          <w:rFonts w:ascii="Georgia" w:hAnsi="Georgia"/>
          <w:sz w:val="20"/>
          <w:szCs w:val="20"/>
        </w:rPr>
        <w:t xml:space="preserve">., 4, </w:t>
      </w:r>
      <w:r w:rsidRPr="00E16998">
        <w:rPr>
          <w:rFonts w:ascii="Georgia" w:hAnsi="Georgia"/>
          <w:sz w:val="20"/>
          <w:szCs w:val="20"/>
        </w:rPr>
        <w:t>2017, 537.</w:t>
      </w:r>
    </w:p>
  </w:footnote>
  <w:footnote w:id="97">
    <w:p w14:paraId="2DF590B7" w14:textId="5755BD41" w:rsidR="00D27777" w:rsidRPr="004A36E0" w:rsidRDefault="00D27777" w:rsidP="002A792C">
      <w:pPr>
        <w:pStyle w:val="Testonotaapidipagina"/>
        <w:jc w:val="both"/>
        <w:rPr>
          <w:rFonts w:ascii="Georgia" w:hAnsi="Georgia"/>
          <w:color w:val="FF0000"/>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w:t>
      </w:r>
      <w:r w:rsidRPr="00597D21">
        <w:rPr>
          <w:rFonts w:ascii="Georgia" w:hAnsi="Georgia"/>
          <w:sz w:val="20"/>
          <w:szCs w:val="20"/>
        </w:rPr>
        <w:t>Si vedano</w:t>
      </w:r>
      <w:r w:rsidRPr="00597D21">
        <w:rPr>
          <w:rFonts w:ascii="Georgia" w:hAnsi="Georgia"/>
          <w:color w:val="000000"/>
          <w:sz w:val="20"/>
          <w:szCs w:val="20"/>
        </w:rPr>
        <w:t xml:space="preserve"> </w:t>
      </w:r>
      <w:r w:rsidRPr="00597D21">
        <w:rPr>
          <w:rFonts w:ascii="Georgia" w:hAnsi="Georgia"/>
          <w:bCs/>
          <w:iCs/>
          <w:sz w:val="20"/>
          <w:szCs w:val="20"/>
        </w:rPr>
        <w:t xml:space="preserve">R. </w:t>
      </w:r>
      <w:r>
        <w:rPr>
          <w:rFonts w:ascii="Georgia" w:hAnsi="Georgia"/>
          <w:bCs/>
          <w:iCs/>
          <w:sz w:val="20"/>
          <w:szCs w:val="20"/>
        </w:rPr>
        <w:t>Chieppa</w:t>
      </w:r>
      <w:r w:rsidRPr="00597D21">
        <w:rPr>
          <w:rFonts w:ascii="Georgia" w:hAnsi="Georgia"/>
          <w:bCs/>
          <w:iCs/>
          <w:sz w:val="20"/>
          <w:szCs w:val="20"/>
        </w:rPr>
        <w:t xml:space="preserve">, </w:t>
      </w:r>
      <w:r w:rsidRPr="00597D21">
        <w:rPr>
          <w:rFonts w:ascii="Georgia" w:hAnsi="Georgia"/>
          <w:bCs/>
          <w:i/>
          <w:iCs/>
          <w:sz w:val="20"/>
          <w:szCs w:val="20"/>
        </w:rPr>
        <w:t>Commento all’art. 31 del codice del processo amministrativo</w:t>
      </w:r>
      <w:r w:rsidRPr="00597D21">
        <w:rPr>
          <w:rFonts w:ascii="Georgia" w:hAnsi="Georgia"/>
          <w:bCs/>
          <w:iCs/>
          <w:sz w:val="20"/>
          <w:szCs w:val="20"/>
        </w:rPr>
        <w:t xml:space="preserve">, in </w:t>
      </w:r>
      <w:r w:rsidRPr="00597D21">
        <w:rPr>
          <w:rFonts w:ascii="Georgia" w:hAnsi="Georgia"/>
          <w:bCs/>
          <w:i/>
          <w:iCs/>
          <w:sz w:val="20"/>
          <w:szCs w:val="20"/>
        </w:rPr>
        <w:t>Il processo amministrativo dopo il correttivo al codice. Le novità apportate al giudizio amministrativo dal correttivo al Codice (d.lgs. 15 novembre 2011, n. 195) e i primi orientamenti della giurisprudenza</w:t>
      </w:r>
      <w:r w:rsidRPr="00597D21">
        <w:rPr>
          <w:rFonts w:ascii="Georgia" w:hAnsi="Georgia"/>
          <w:bCs/>
          <w:iCs/>
          <w:sz w:val="20"/>
          <w:szCs w:val="20"/>
        </w:rPr>
        <w:t xml:space="preserve">, </w:t>
      </w:r>
      <w:proofErr w:type="spellStart"/>
      <w:r w:rsidRPr="00597D21">
        <w:rPr>
          <w:rFonts w:ascii="Georgia" w:hAnsi="Georgia"/>
          <w:bCs/>
          <w:iCs/>
          <w:sz w:val="20"/>
          <w:szCs w:val="20"/>
        </w:rPr>
        <w:t>Giuffrè</w:t>
      </w:r>
      <w:proofErr w:type="spellEnd"/>
      <w:r w:rsidRPr="00597D21">
        <w:rPr>
          <w:rFonts w:ascii="Georgia" w:hAnsi="Georgia"/>
          <w:bCs/>
          <w:iCs/>
          <w:sz w:val="20"/>
          <w:szCs w:val="20"/>
        </w:rPr>
        <w:t>, 2012</w:t>
      </w:r>
      <w:r>
        <w:rPr>
          <w:rFonts w:ascii="Georgia" w:hAnsi="Georgia"/>
          <w:bCs/>
          <w:iCs/>
          <w:sz w:val="20"/>
          <w:szCs w:val="20"/>
        </w:rPr>
        <w:t xml:space="preserve">; </w:t>
      </w:r>
      <w:r w:rsidRPr="00597D21">
        <w:rPr>
          <w:rFonts w:ascii="Georgia" w:hAnsi="Georgia"/>
          <w:sz w:val="20"/>
          <w:szCs w:val="20"/>
        </w:rPr>
        <w:t xml:space="preserve">L. </w:t>
      </w:r>
      <w:proofErr w:type="spellStart"/>
      <w:r>
        <w:rPr>
          <w:rFonts w:ascii="Georgia" w:hAnsi="Georgia"/>
          <w:sz w:val="20"/>
          <w:szCs w:val="20"/>
        </w:rPr>
        <w:t>Gizzi</w:t>
      </w:r>
      <w:proofErr w:type="spellEnd"/>
      <w:r w:rsidRPr="00597D21">
        <w:rPr>
          <w:rFonts w:ascii="Georgia" w:hAnsi="Georgia"/>
          <w:sz w:val="20"/>
          <w:szCs w:val="20"/>
        </w:rPr>
        <w:t xml:space="preserve">, </w:t>
      </w:r>
      <w:r w:rsidRPr="00597D21">
        <w:rPr>
          <w:rFonts w:ascii="Georgia" w:hAnsi="Georgia"/>
          <w:i/>
          <w:iCs/>
          <w:sz w:val="20"/>
          <w:szCs w:val="20"/>
        </w:rPr>
        <w:t>SCIA e tutela del terzo: brevi considerazioni alla luce della legge Madia e dei decreti attuativi</w:t>
      </w:r>
      <w:r w:rsidRPr="00597D21">
        <w:rPr>
          <w:rFonts w:ascii="Georgia" w:hAnsi="Georgia"/>
          <w:sz w:val="20"/>
          <w:szCs w:val="20"/>
        </w:rPr>
        <w:t xml:space="preserve">, in </w:t>
      </w:r>
      <w:proofErr w:type="spellStart"/>
      <w:r w:rsidRPr="00597D21">
        <w:rPr>
          <w:rFonts w:ascii="Georgia" w:hAnsi="Georgia"/>
          <w:sz w:val="20"/>
          <w:szCs w:val="20"/>
        </w:rPr>
        <w:t>Riv</w:t>
      </w:r>
      <w:proofErr w:type="spellEnd"/>
      <w:r w:rsidRPr="00597D21">
        <w:rPr>
          <w:rFonts w:ascii="Georgia" w:hAnsi="Georgia"/>
          <w:sz w:val="20"/>
          <w:szCs w:val="20"/>
        </w:rPr>
        <w:t xml:space="preserve">. </w:t>
      </w:r>
      <w:proofErr w:type="gramStart"/>
      <w:r>
        <w:rPr>
          <w:rFonts w:ascii="Georgia" w:hAnsi="Georgia"/>
          <w:sz w:val="20"/>
          <w:szCs w:val="20"/>
        </w:rPr>
        <w:t>g</w:t>
      </w:r>
      <w:r w:rsidRPr="00597D21">
        <w:rPr>
          <w:rFonts w:ascii="Georgia" w:hAnsi="Georgia"/>
          <w:sz w:val="20"/>
          <w:szCs w:val="20"/>
        </w:rPr>
        <w:t>iur</w:t>
      </w:r>
      <w:proofErr w:type="gramEnd"/>
      <w:r w:rsidRPr="00597D21">
        <w:rPr>
          <w:rFonts w:ascii="Georgia" w:hAnsi="Georgia"/>
          <w:sz w:val="20"/>
          <w:szCs w:val="20"/>
        </w:rPr>
        <w:t xml:space="preserve">. </w:t>
      </w:r>
      <w:proofErr w:type="gramStart"/>
      <w:r>
        <w:rPr>
          <w:rFonts w:ascii="Georgia" w:hAnsi="Georgia"/>
          <w:sz w:val="20"/>
          <w:szCs w:val="20"/>
        </w:rPr>
        <w:t>e</w:t>
      </w:r>
      <w:r w:rsidRPr="00597D21">
        <w:rPr>
          <w:rFonts w:ascii="Georgia" w:hAnsi="Georgia"/>
          <w:sz w:val="20"/>
          <w:szCs w:val="20"/>
        </w:rPr>
        <w:t>d</w:t>
      </w:r>
      <w:r>
        <w:rPr>
          <w:rFonts w:ascii="Georgia" w:hAnsi="Georgia"/>
          <w:sz w:val="20"/>
          <w:szCs w:val="20"/>
        </w:rPr>
        <w:t>.</w:t>
      </w:r>
      <w:r w:rsidRPr="00597D21">
        <w:rPr>
          <w:rFonts w:ascii="Georgia" w:hAnsi="Georgia"/>
          <w:sz w:val="20"/>
          <w:szCs w:val="20"/>
        </w:rPr>
        <w:t>,</w:t>
      </w:r>
      <w:proofErr w:type="gramEnd"/>
      <w:r w:rsidRPr="00597D21">
        <w:rPr>
          <w:rFonts w:ascii="Georgia" w:hAnsi="Georgia"/>
          <w:sz w:val="20"/>
          <w:szCs w:val="20"/>
        </w:rPr>
        <w:t xml:space="preserve"> 3, 2017, 112; G. </w:t>
      </w:r>
      <w:r>
        <w:rPr>
          <w:rFonts w:ascii="Georgia" w:hAnsi="Georgia"/>
          <w:sz w:val="20"/>
          <w:szCs w:val="20"/>
        </w:rPr>
        <w:t>Greco</w:t>
      </w:r>
      <w:r w:rsidRPr="00597D21">
        <w:rPr>
          <w:rFonts w:ascii="Georgia" w:hAnsi="Georgia"/>
          <w:sz w:val="20"/>
          <w:szCs w:val="20"/>
        </w:rPr>
        <w:t xml:space="preserve">, </w:t>
      </w:r>
      <w:r w:rsidRPr="00597D21">
        <w:rPr>
          <w:rFonts w:ascii="Georgia" w:hAnsi="Georgia"/>
          <w:i/>
          <w:sz w:val="20"/>
          <w:szCs w:val="20"/>
        </w:rPr>
        <w:t>SCIA e tutela del terzo al vaglio della Corte costituzionale: è troppo auspicare un ritorno al passato (o quasi)?,</w:t>
      </w:r>
      <w:r w:rsidRPr="00597D21">
        <w:rPr>
          <w:rFonts w:ascii="Georgia" w:hAnsi="Georgia"/>
          <w:sz w:val="20"/>
          <w:szCs w:val="20"/>
        </w:rPr>
        <w:t xml:space="preserve"> in </w:t>
      </w:r>
      <w:hyperlink r:id="rId18" w:history="1">
        <w:r w:rsidRPr="00597D21">
          <w:rPr>
            <w:rStyle w:val="Collegamentoipertestuale"/>
            <w:rFonts w:ascii="Georgia" w:hAnsi="Georgia"/>
            <w:color w:val="000000"/>
            <w:sz w:val="20"/>
            <w:szCs w:val="20"/>
            <w:u w:val="none"/>
          </w:rPr>
          <w:t>www.giustamm.it</w:t>
        </w:r>
      </w:hyperlink>
      <w:r>
        <w:rPr>
          <w:rFonts w:ascii="Georgia" w:hAnsi="Georgia"/>
          <w:color w:val="000000"/>
          <w:sz w:val="20"/>
          <w:szCs w:val="20"/>
        </w:rPr>
        <w:t xml:space="preserve">, 6, 2018; </w:t>
      </w:r>
      <w:r w:rsidRPr="00597D21">
        <w:rPr>
          <w:rFonts w:ascii="Georgia" w:hAnsi="Georgia"/>
          <w:sz w:val="20"/>
          <w:szCs w:val="20"/>
        </w:rPr>
        <w:t>F</w:t>
      </w:r>
      <w:r w:rsidRPr="004A36E0">
        <w:rPr>
          <w:rFonts w:ascii="Georgia" w:hAnsi="Georgia"/>
          <w:color w:val="000000" w:themeColor="text1"/>
          <w:sz w:val="20"/>
          <w:szCs w:val="20"/>
        </w:rPr>
        <w:t xml:space="preserve">. Liguori, </w:t>
      </w:r>
      <w:r w:rsidRPr="004A36E0">
        <w:rPr>
          <w:rFonts w:ascii="Georgia" w:hAnsi="Georgia"/>
          <w:i/>
          <w:iCs/>
          <w:color w:val="000000" w:themeColor="text1"/>
          <w:sz w:val="20"/>
          <w:szCs w:val="20"/>
        </w:rPr>
        <w:t xml:space="preserve">Le incertezze degli </w:t>
      </w:r>
      <w:r w:rsidRPr="00E16998">
        <w:rPr>
          <w:rFonts w:ascii="Georgia" w:hAnsi="Georgia"/>
          <w:i/>
          <w:iCs/>
          <w:color w:val="000000"/>
          <w:sz w:val="20"/>
          <w:szCs w:val="20"/>
        </w:rPr>
        <w:t>strumenti di semplificazione. Lo strano caso della d.i.a.-</w:t>
      </w:r>
      <w:proofErr w:type="spellStart"/>
      <w:r w:rsidRPr="00E16998">
        <w:rPr>
          <w:rFonts w:ascii="Georgia" w:hAnsi="Georgia"/>
          <w:i/>
          <w:iCs/>
          <w:color w:val="000000"/>
          <w:sz w:val="20"/>
          <w:szCs w:val="20"/>
        </w:rPr>
        <w:t>s.c.i.a</w:t>
      </w:r>
      <w:proofErr w:type="spellEnd"/>
      <w:r w:rsidRPr="00E16998">
        <w:rPr>
          <w:rFonts w:ascii="Georgia" w:hAnsi="Georgia"/>
          <w:color w:val="000000"/>
          <w:sz w:val="20"/>
          <w:szCs w:val="20"/>
        </w:rPr>
        <w:t>., in</w:t>
      </w:r>
      <w:r>
        <w:rPr>
          <w:rFonts w:ascii="Georgia" w:hAnsi="Georgia"/>
          <w:color w:val="000000"/>
          <w:sz w:val="20"/>
          <w:szCs w:val="20"/>
        </w:rPr>
        <w:t xml:space="preserve"> Dir. </w:t>
      </w:r>
      <w:proofErr w:type="spellStart"/>
      <w:r>
        <w:rPr>
          <w:rFonts w:ascii="Georgia" w:hAnsi="Georgia"/>
          <w:color w:val="000000"/>
          <w:sz w:val="20"/>
          <w:szCs w:val="20"/>
        </w:rPr>
        <w:t>proc</w:t>
      </w:r>
      <w:proofErr w:type="spellEnd"/>
      <w:r>
        <w:rPr>
          <w:rFonts w:ascii="Georgia" w:hAnsi="Georgia"/>
          <w:color w:val="000000"/>
          <w:sz w:val="20"/>
          <w:szCs w:val="20"/>
        </w:rPr>
        <w:t xml:space="preserve">. </w:t>
      </w:r>
      <w:proofErr w:type="spellStart"/>
      <w:r>
        <w:rPr>
          <w:rFonts w:ascii="Georgia" w:hAnsi="Georgia"/>
          <w:color w:val="000000"/>
          <w:sz w:val="20"/>
          <w:szCs w:val="20"/>
        </w:rPr>
        <w:t>amm</w:t>
      </w:r>
      <w:proofErr w:type="spellEnd"/>
      <w:r>
        <w:rPr>
          <w:rFonts w:ascii="Georgia" w:hAnsi="Georgia"/>
          <w:color w:val="000000"/>
          <w:sz w:val="20"/>
          <w:szCs w:val="20"/>
        </w:rPr>
        <w:t>., 4, 2015, 1123</w:t>
      </w:r>
      <w:r w:rsidRPr="00597D21">
        <w:rPr>
          <w:rFonts w:ascii="Georgia" w:hAnsi="Georgia"/>
          <w:bCs/>
          <w:iCs/>
          <w:sz w:val="20"/>
          <w:szCs w:val="20"/>
        </w:rPr>
        <w:t>.</w:t>
      </w:r>
    </w:p>
  </w:footnote>
  <w:footnote w:id="98">
    <w:p w14:paraId="40BD81CA" w14:textId="0CF210F1" w:rsidR="00D27777" w:rsidRPr="00E16998" w:rsidRDefault="00D27777" w:rsidP="002A792C">
      <w:pPr>
        <w:pStyle w:val="Testonotaapidipagina"/>
        <w:jc w:val="both"/>
        <w:rPr>
          <w:rFonts w:ascii="Georgia" w:hAnsi="Georgia"/>
          <w:bCs/>
          <w:color w:val="000000"/>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w:t>
      </w:r>
      <w:r w:rsidRPr="00E16998">
        <w:rPr>
          <w:rFonts w:ascii="Georgia" w:hAnsi="Georgia"/>
          <w:bCs/>
          <w:sz w:val="20"/>
          <w:szCs w:val="20"/>
        </w:rPr>
        <w:t>T</w:t>
      </w:r>
      <w:r>
        <w:rPr>
          <w:rFonts w:ascii="Georgia" w:hAnsi="Georgia"/>
          <w:bCs/>
          <w:sz w:val="20"/>
          <w:szCs w:val="20"/>
        </w:rPr>
        <w:t>ar</w:t>
      </w:r>
      <w:r w:rsidRPr="00E16998">
        <w:rPr>
          <w:rFonts w:ascii="Georgia" w:hAnsi="Georgia"/>
          <w:bCs/>
          <w:sz w:val="20"/>
          <w:szCs w:val="20"/>
        </w:rPr>
        <w:t xml:space="preserve"> Sicilia, Catania, sez. III, 30 novembre 2016, n.</w:t>
      </w:r>
      <w:r>
        <w:rPr>
          <w:rFonts w:ascii="Georgia" w:hAnsi="Georgia"/>
          <w:bCs/>
          <w:sz w:val="20"/>
          <w:szCs w:val="20"/>
        </w:rPr>
        <w:t xml:space="preserve"> 3112; Tar Campania, Napoli, sez. IV, </w:t>
      </w:r>
      <w:r w:rsidRPr="00E16998">
        <w:rPr>
          <w:rFonts w:ascii="Georgia" w:hAnsi="Georgia"/>
          <w:bCs/>
          <w:sz w:val="20"/>
          <w:szCs w:val="20"/>
        </w:rPr>
        <w:t xml:space="preserve">5 aprile 2016, n. 1658, ove si legge: «Il terzo che invochi l’intervento del giudice, pertanto, non dovrebbe poter ottenere più dell’attuazione del diritto obiettivo ed il giudice non potrebbe fare più di quanto non possa la stessa Amministrazione cui la cura di quell’interesse è affidata, con condizioni e tempi che tengono conto del contemperamento degli interessi operato in sede normativa. </w:t>
      </w:r>
      <w:r w:rsidRPr="00E16998">
        <w:rPr>
          <w:rFonts w:ascii="Georgia" w:hAnsi="Georgia"/>
          <w:sz w:val="20"/>
          <w:szCs w:val="20"/>
        </w:rPr>
        <w:t xml:space="preserve">Parimenti, quand’anche sia l’Amministrazione ad attivarsi di sua iniziativa, l’effetto finale non può prescindere dall’osservanza dei limiti imposti dalla legge, perché, a </w:t>
      </w:r>
      <w:r w:rsidRPr="00E16998">
        <w:rPr>
          <w:rFonts w:ascii="Georgia" w:hAnsi="Georgia"/>
          <w:bCs/>
          <w:sz w:val="20"/>
          <w:szCs w:val="20"/>
        </w:rPr>
        <w:t>ragionare diversamente, il titolare di un titolo abilitativo “semplificato”, come la S</w:t>
      </w:r>
      <w:r>
        <w:rPr>
          <w:rFonts w:ascii="Georgia" w:hAnsi="Georgia"/>
          <w:bCs/>
          <w:sz w:val="20"/>
          <w:szCs w:val="20"/>
        </w:rPr>
        <w:t>cia</w:t>
      </w:r>
      <w:r w:rsidRPr="00E16998">
        <w:rPr>
          <w:rFonts w:ascii="Georgia" w:hAnsi="Georgia"/>
          <w:bCs/>
          <w:sz w:val="20"/>
          <w:szCs w:val="20"/>
        </w:rPr>
        <w:t xml:space="preserve">, avrebbe costantemente una tutela minore di quella di cui gode il titolare di un titolo “tradizionale”, come il permesso di costruire»; </w:t>
      </w:r>
      <w:r>
        <w:rPr>
          <w:rFonts w:ascii="Georgia" w:hAnsi="Georgia"/>
          <w:bCs/>
          <w:color w:val="000000"/>
          <w:sz w:val="20"/>
          <w:szCs w:val="20"/>
        </w:rPr>
        <w:t>Tar</w:t>
      </w:r>
      <w:r w:rsidRPr="00E16998">
        <w:rPr>
          <w:rFonts w:ascii="Georgia" w:hAnsi="Georgia"/>
          <w:bCs/>
          <w:color w:val="000000"/>
          <w:sz w:val="20"/>
          <w:szCs w:val="20"/>
        </w:rPr>
        <w:t xml:space="preserve"> Calabria, sez. I, 20 luglio 2016, n. 153.</w:t>
      </w:r>
    </w:p>
  </w:footnote>
  <w:footnote w:id="99">
    <w:p w14:paraId="4128FCE5" w14:textId="1E46ACFB" w:rsidR="00D27777" w:rsidRPr="00E16998" w:rsidRDefault="00D27777" w:rsidP="002A792C">
      <w:pPr>
        <w:jc w:val="both"/>
        <w:rPr>
          <w:rFonts w:ascii="Georgia" w:hAnsi="Georgia"/>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w:t>
      </w:r>
      <w:r w:rsidRPr="00E16998">
        <w:rPr>
          <w:rFonts w:ascii="Georgia" w:hAnsi="Georgia"/>
          <w:color w:val="000000"/>
          <w:sz w:val="20"/>
          <w:szCs w:val="20"/>
        </w:rPr>
        <w:t xml:space="preserve">F. </w:t>
      </w:r>
      <w:r>
        <w:rPr>
          <w:rFonts w:ascii="Georgia" w:hAnsi="Georgia"/>
          <w:color w:val="000000"/>
          <w:sz w:val="20"/>
          <w:szCs w:val="20"/>
        </w:rPr>
        <w:t xml:space="preserve">Liguori, </w:t>
      </w:r>
      <w:r w:rsidRPr="004A36E0">
        <w:rPr>
          <w:rFonts w:ascii="Georgia" w:hAnsi="Georgia"/>
          <w:i/>
          <w:iCs/>
          <w:color w:val="000000" w:themeColor="text1"/>
          <w:sz w:val="20"/>
          <w:szCs w:val="20"/>
        </w:rPr>
        <w:t xml:space="preserve">Le incertezze degli </w:t>
      </w:r>
      <w:r w:rsidRPr="00E16998">
        <w:rPr>
          <w:rFonts w:ascii="Georgia" w:hAnsi="Georgia"/>
          <w:i/>
          <w:iCs/>
          <w:color w:val="000000"/>
          <w:sz w:val="20"/>
          <w:szCs w:val="20"/>
        </w:rPr>
        <w:t>strumenti di semplificazione. Lo strano caso della d.i.a.-</w:t>
      </w:r>
      <w:proofErr w:type="spellStart"/>
      <w:r w:rsidRPr="00E16998">
        <w:rPr>
          <w:rFonts w:ascii="Georgia" w:hAnsi="Georgia"/>
          <w:i/>
          <w:iCs/>
          <w:color w:val="000000"/>
          <w:sz w:val="20"/>
          <w:szCs w:val="20"/>
        </w:rPr>
        <w:t>s.c.i.a</w:t>
      </w:r>
      <w:proofErr w:type="spellEnd"/>
      <w:r w:rsidRPr="00E16998">
        <w:rPr>
          <w:rFonts w:ascii="Georgia" w:hAnsi="Georgia"/>
          <w:color w:val="000000"/>
          <w:sz w:val="20"/>
          <w:szCs w:val="20"/>
        </w:rPr>
        <w:t>.</w:t>
      </w:r>
      <w:r>
        <w:rPr>
          <w:rFonts w:ascii="Georgia" w:hAnsi="Georgia"/>
          <w:color w:val="000000"/>
          <w:sz w:val="20"/>
          <w:szCs w:val="20"/>
        </w:rPr>
        <w:t xml:space="preserve">, </w:t>
      </w:r>
      <w:r w:rsidRPr="00CE08E1">
        <w:rPr>
          <w:rFonts w:ascii="Georgia" w:hAnsi="Georgia"/>
          <w:color w:val="000000"/>
          <w:sz w:val="20"/>
          <w:szCs w:val="20"/>
        </w:rPr>
        <w:t>op. cit</w:t>
      </w:r>
      <w:r>
        <w:rPr>
          <w:rFonts w:ascii="Georgia" w:hAnsi="Georgia"/>
          <w:color w:val="000000"/>
          <w:sz w:val="20"/>
          <w:szCs w:val="20"/>
        </w:rPr>
        <w:t>.</w:t>
      </w:r>
      <w:r w:rsidRPr="00E16998">
        <w:rPr>
          <w:rFonts w:ascii="Georgia" w:hAnsi="Georgia"/>
          <w:color w:val="000000"/>
          <w:sz w:val="20"/>
          <w:szCs w:val="20"/>
        </w:rPr>
        <w:t xml:space="preserve">; A.B. </w:t>
      </w:r>
      <w:proofErr w:type="spellStart"/>
      <w:r w:rsidRPr="00E16998">
        <w:rPr>
          <w:rFonts w:ascii="Georgia" w:hAnsi="Georgia"/>
          <w:color w:val="000000"/>
          <w:sz w:val="20"/>
          <w:szCs w:val="20"/>
        </w:rPr>
        <w:t>S</w:t>
      </w:r>
      <w:r>
        <w:rPr>
          <w:rFonts w:ascii="Georgia" w:hAnsi="Georgia"/>
          <w:color w:val="000000"/>
          <w:sz w:val="20"/>
          <w:szCs w:val="20"/>
        </w:rPr>
        <w:t>uman</w:t>
      </w:r>
      <w:proofErr w:type="spellEnd"/>
      <w:r w:rsidRPr="00E16998">
        <w:rPr>
          <w:rFonts w:ascii="Georgia" w:hAnsi="Georgia"/>
          <w:color w:val="000000"/>
          <w:sz w:val="20"/>
          <w:szCs w:val="20"/>
        </w:rPr>
        <w:t xml:space="preserve">, </w:t>
      </w:r>
      <w:r w:rsidRPr="004A36E0">
        <w:rPr>
          <w:rFonts w:ascii="Georgia" w:hAnsi="Georgia"/>
          <w:i/>
          <w:iCs/>
          <w:color w:val="000000"/>
          <w:sz w:val="20"/>
          <w:szCs w:val="20"/>
        </w:rPr>
        <w:t>Scia e tutela del terzo</w:t>
      </w:r>
      <w:r w:rsidRPr="00E16998">
        <w:rPr>
          <w:rFonts w:ascii="Georgia" w:hAnsi="Georgia"/>
          <w:color w:val="000000"/>
          <w:sz w:val="20"/>
          <w:szCs w:val="20"/>
        </w:rPr>
        <w:t xml:space="preserve">, </w:t>
      </w:r>
      <w:r w:rsidRPr="00E16998">
        <w:rPr>
          <w:rFonts w:ascii="Georgia" w:hAnsi="Georgia"/>
          <w:i/>
          <w:color w:val="000000"/>
          <w:sz w:val="20"/>
          <w:szCs w:val="20"/>
        </w:rPr>
        <w:t>Le questioni aperte dopo la riforma Madia ed i decreti attuativi SCIA 1 e SCIA 2 a margine della ordinanza TAR Toscana, sez. III, 11 maggio 2017, n. 667</w:t>
      </w:r>
      <w:r>
        <w:rPr>
          <w:rFonts w:ascii="Georgia" w:hAnsi="Georgia"/>
          <w:color w:val="000000"/>
          <w:sz w:val="20"/>
          <w:szCs w:val="20"/>
        </w:rPr>
        <w:t xml:space="preserve">, in </w:t>
      </w:r>
      <w:hyperlink r:id="rId19" w:history="1">
        <w:r w:rsidRPr="00C5565B">
          <w:rPr>
            <w:rStyle w:val="Collegamentoipertestuale"/>
            <w:rFonts w:ascii="Georgia" w:hAnsi="Georgia"/>
            <w:color w:val="auto"/>
            <w:sz w:val="20"/>
            <w:szCs w:val="20"/>
            <w:u w:val="none"/>
          </w:rPr>
          <w:t>www.sipotra.it</w:t>
        </w:r>
      </w:hyperlink>
      <w:r w:rsidRPr="00C5565B">
        <w:rPr>
          <w:rFonts w:ascii="Georgia" w:hAnsi="Georgia"/>
          <w:sz w:val="20"/>
          <w:szCs w:val="20"/>
        </w:rPr>
        <w:t>,</w:t>
      </w:r>
      <w:r>
        <w:rPr>
          <w:rFonts w:ascii="Georgia" w:hAnsi="Georgia"/>
          <w:color w:val="000000"/>
          <w:sz w:val="20"/>
          <w:szCs w:val="20"/>
        </w:rPr>
        <w:t xml:space="preserve"> 6, 2017.</w:t>
      </w:r>
    </w:p>
  </w:footnote>
  <w:footnote w:id="100">
    <w:p w14:paraId="5C7AC737" w14:textId="6A237477" w:rsidR="00D27777" w:rsidRPr="00E16998" w:rsidRDefault="00D27777" w:rsidP="002A792C">
      <w:pPr>
        <w:jc w:val="both"/>
        <w:rPr>
          <w:rFonts w:ascii="Georgia" w:hAnsi="Georgia"/>
          <w:color w:val="000000"/>
          <w:sz w:val="20"/>
          <w:szCs w:val="20"/>
        </w:rPr>
      </w:pPr>
      <w:r w:rsidRPr="00E16998">
        <w:rPr>
          <w:rStyle w:val="Rimandonotaapidipagina"/>
          <w:rFonts w:ascii="Georgia" w:hAnsi="Georgia"/>
          <w:color w:val="000000"/>
          <w:sz w:val="20"/>
          <w:szCs w:val="20"/>
        </w:rPr>
        <w:footnoteRef/>
      </w:r>
      <w:r w:rsidRPr="00E16998">
        <w:rPr>
          <w:rFonts w:ascii="Georgia" w:hAnsi="Georgia"/>
          <w:color w:val="000000"/>
          <w:sz w:val="20"/>
          <w:szCs w:val="20"/>
        </w:rPr>
        <w:t xml:space="preserve"> Ai sensi dell’art. 2, comma 4, del d. </w:t>
      </w:r>
      <w:proofErr w:type="spellStart"/>
      <w:r w:rsidRPr="00E16998">
        <w:rPr>
          <w:rFonts w:ascii="Georgia" w:hAnsi="Georgia"/>
          <w:color w:val="000000"/>
          <w:sz w:val="20"/>
          <w:szCs w:val="20"/>
        </w:rPr>
        <w:t>lgs</w:t>
      </w:r>
      <w:proofErr w:type="spellEnd"/>
      <w:r w:rsidRPr="00E16998">
        <w:rPr>
          <w:rFonts w:ascii="Georgia" w:hAnsi="Georgia"/>
          <w:color w:val="000000"/>
          <w:sz w:val="20"/>
          <w:szCs w:val="20"/>
        </w:rPr>
        <w:t>. 25 novembre 2016, n. 222 (Individuazione dei procedimenti oggetto di autorizzazione, segnalazione certificata di inizio attività – SCIA -, silenzio assenso e comunicazione e di definizione dei regimi amministrativi applicabili a determinate attività e procedimenti, ai sensi dell’art. 5 della legge 7 agosto 2015, n. 124), «</w:t>
      </w:r>
      <w:r>
        <w:rPr>
          <w:rFonts w:ascii="Georgia" w:hAnsi="Georgia"/>
          <w:color w:val="000000"/>
          <w:sz w:val="20"/>
          <w:szCs w:val="20"/>
        </w:rPr>
        <w:t>[n]</w:t>
      </w:r>
      <w:r w:rsidRPr="00E16998">
        <w:rPr>
          <w:rFonts w:ascii="Georgia" w:hAnsi="Georgia"/>
          <w:color w:val="000000"/>
          <w:sz w:val="20"/>
          <w:szCs w:val="20"/>
        </w:rPr>
        <w:t>ei casi del regime amministrativo della SCIA, il termine di diciotto mesi di cui all’art. 21-</w:t>
      </w:r>
      <w:r w:rsidRPr="00E16998">
        <w:rPr>
          <w:rFonts w:ascii="Georgia" w:hAnsi="Georgia"/>
          <w:i/>
          <w:color w:val="000000"/>
          <w:sz w:val="20"/>
          <w:szCs w:val="20"/>
        </w:rPr>
        <w:t>nonies</w:t>
      </w:r>
      <w:r w:rsidRPr="00E16998">
        <w:rPr>
          <w:rFonts w:ascii="Georgia" w:hAnsi="Georgia"/>
          <w:color w:val="000000"/>
          <w:sz w:val="20"/>
          <w:szCs w:val="20"/>
        </w:rPr>
        <w:t>, comma 1, della legge n. 241 del 1990, decorre dalla data di scadenza del termine previsto dalla legge per l’esercizio del potere ordinario di verifica da parte dell’amministrazione competente. Resta fermo quanto stabilito dall’art. 21, comma 1, della legge n. 241 del 1990».</w:t>
      </w:r>
    </w:p>
  </w:footnote>
  <w:footnote w:id="101">
    <w:p w14:paraId="6D3963A4" w14:textId="6C0CF983" w:rsidR="00D27777" w:rsidRPr="00E16998" w:rsidRDefault="00D27777" w:rsidP="002A792C">
      <w:pPr>
        <w:pStyle w:val="Testonotaapidipagina"/>
        <w:jc w:val="both"/>
        <w:rPr>
          <w:rFonts w:ascii="Georgia" w:hAnsi="Georgia"/>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Tale rilievo è ormai pacifico in giurisprudenza e in dottrina e si basa sull’osservazione che il terzo, dopo avere istato per la verifica (non in autotutela ma) alle condizioni previste per l’autotutela, ha la possibilità di agire con l’azione avverso il silenzio, che presuppone l’obbligo di provvedere dell’amministrazione.</w:t>
      </w:r>
    </w:p>
  </w:footnote>
  <w:footnote w:id="102">
    <w:p w14:paraId="4DB0828A" w14:textId="587FD295" w:rsidR="00D27777" w:rsidRPr="00E16998" w:rsidRDefault="00D27777" w:rsidP="002A792C">
      <w:pPr>
        <w:pStyle w:val="Testonotaapidipagina"/>
        <w:jc w:val="both"/>
        <w:rPr>
          <w:rFonts w:ascii="Georgia" w:hAnsi="Georgia"/>
          <w:color w:val="000000"/>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w:t>
      </w:r>
      <w:r w:rsidRPr="00E16998">
        <w:rPr>
          <w:rFonts w:ascii="Georgia" w:hAnsi="Georgia"/>
          <w:color w:val="000000"/>
          <w:sz w:val="20"/>
          <w:szCs w:val="20"/>
        </w:rPr>
        <w:t>G. G</w:t>
      </w:r>
      <w:r>
        <w:rPr>
          <w:rFonts w:ascii="Georgia" w:hAnsi="Georgia"/>
          <w:color w:val="000000"/>
          <w:sz w:val="20"/>
          <w:szCs w:val="20"/>
        </w:rPr>
        <w:t>reco</w:t>
      </w:r>
      <w:r w:rsidRPr="00E16998">
        <w:rPr>
          <w:rFonts w:ascii="Georgia" w:hAnsi="Georgia"/>
          <w:color w:val="000000"/>
          <w:sz w:val="20"/>
          <w:szCs w:val="20"/>
        </w:rPr>
        <w:t xml:space="preserve">, </w:t>
      </w:r>
      <w:r w:rsidRPr="00597D21">
        <w:rPr>
          <w:rFonts w:ascii="Georgia" w:hAnsi="Georgia"/>
          <w:i/>
          <w:sz w:val="20"/>
          <w:szCs w:val="20"/>
        </w:rPr>
        <w:t>SCIA e tutela del terzo al vaglio della Corte costituzionale: è troppo auspicare un ritorno al passato (o quasi)?,</w:t>
      </w:r>
      <w:r w:rsidRPr="00597D21">
        <w:rPr>
          <w:rFonts w:ascii="Georgia" w:hAnsi="Georgia"/>
          <w:sz w:val="20"/>
          <w:szCs w:val="20"/>
        </w:rPr>
        <w:t xml:space="preserve"> </w:t>
      </w:r>
      <w:r w:rsidRPr="00CE08E1">
        <w:rPr>
          <w:rFonts w:ascii="Georgia" w:hAnsi="Georgia"/>
          <w:sz w:val="20"/>
          <w:szCs w:val="20"/>
        </w:rPr>
        <w:t xml:space="preserve">op. </w:t>
      </w:r>
      <w:r w:rsidRPr="00CE08E1">
        <w:rPr>
          <w:rFonts w:ascii="Georgia" w:hAnsi="Georgia"/>
          <w:iCs/>
          <w:color w:val="000000"/>
          <w:sz w:val="20"/>
          <w:szCs w:val="20"/>
        </w:rPr>
        <w:t>cit.</w:t>
      </w:r>
      <w:r w:rsidRPr="00E16998">
        <w:rPr>
          <w:rFonts w:ascii="Georgia" w:hAnsi="Georgia"/>
          <w:color w:val="000000"/>
          <w:sz w:val="20"/>
          <w:szCs w:val="20"/>
        </w:rPr>
        <w:t xml:space="preserve"> L’Autore sembra criticare la tesi della sollecitazione del potere discrezionale, una volta decorso il termine di sessanta giorni: «Tale interesse del terzo, ove assuma – secondo i noti parametri - la consistenza di un vero e proprio interesse legittimo (</w:t>
      </w:r>
      <w:proofErr w:type="spellStart"/>
      <w:r w:rsidRPr="00E16998">
        <w:rPr>
          <w:rFonts w:ascii="Georgia" w:hAnsi="Georgia"/>
          <w:color w:val="000000"/>
          <w:sz w:val="20"/>
          <w:szCs w:val="20"/>
        </w:rPr>
        <w:t>pretensivo</w:t>
      </w:r>
      <w:proofErr w:type="spellEnd"/>
      <w:r w:rsidRPr="00E16998">
        <w:rPr>
          <w:rFonts w:ascii="Georgia" w:hAnsi="Georgia"/>
          <w:color w:val="000000"/>
          <w:sz w:val="20"/>
          <w:szCs w:val="20"/>
        </w:rPr>
        <w:t>) correlato al potere inibitorio doveroso, sorge, infatti, al momento</w:t>
      </w:r>
      <w:r w:rsidRPr="00E16998">
        <w:rPr>
          <w:rFonts w:ascii="Georgia" w:hAnsi="Georgia"/>
          <w:sz w:val="20"/>
          <w:szCs w:val="20"/>
        </w:rPr>
        <w:t xml:space="preserve"> della presentazione della S.C.I.A. ed è ben altra cosa dall’interesse legittimo correlato all’eventuale esercizio dei poteri di autotutela. Sicché, a meno che non si dica - in frontale contrasto con l’art. 24 della Costituzione - che detto (primo) interesse legittimo sia privo di tutela giurisdizionale, la stessa deve essere comunque garantita. Viceversa, se la tutela del terzo fosse limitata all’esercizio dei poteri di autotutela, da un lato risulterebbe conculcato detto interesse legittimo, d’altro lato la posizione del terzo (globalmente considerata) </w:t>
      </w:r>
      <w:r w:rsidRPr="00E16998">
        <w:rPr>
          <w:rFonts w:ascii="Georgia" w:hAnsi="Georgia"/>
          <w:color w:val="000000"/>
          <w:sz w:val="20"/>
          <w:szCs w:val="20"/>
        </w:rPr>
        <w:t>risulterebbe gravemente pregiudicata e peggiorata, tenuto conto che nel bilanciamento degli interessi, proprio dell’autotutela, l’amministrazione potrebbe legittimamente giungere ad una decisione di non intervento pur in presenza di una S.C.I.A. priva dei requisiti di legge».</w:t>
      </w:r>
    </w:p>
  </w:footnote>
  <w:footnote w:id="103">
    <w:p w14:paraId="078CBAA2" w14:textId="34533007" w:rsidR="00D27777" w:rsidRPr="00E16998" w:rsidRDefault="00D27777" w:rsidP="002A792C">
      <w:pPr>
        <w:pStyle w:val="Testonotaapidipagina"/>
        <w:jc w:val="both"/>
        <w:rPr>
          <w:rFonts w:ascii="Georgia" w:hAnsi="Georgia"/>
          <w:color w:val="000000"/>
          <w:sz w:val="20"/>
          <w:szCs w:val="20"/>
        </w:rPr>
      </w:pPr>
      <w:r w:rsidRPr="00E16998">
        <w:rPr>
          <w:rStyle w:val="Rimandonotaapidipagina"/>
          <w:rFonts w:ascii="Georgia" w:hAnsi="Georgia"/>
          <w:color w:val="000000"/>
          <w:sz w:val="20"/>
          <w:szCs w:val="20"/>
        </w:rPr>
        <w:footnoteRef/>
      </w:r>
      <w:r w:rsidRPr="00E16998">
        <w:rPr>
          <w:rFonts w:ascii="Georgia" w:hAnsi="Georgia"/>
          <w:color w:val="000000"/>
          <w:sz w:val="20"/>
          <w:szCs w:val="20"/>
        </w:rPr>
        <w:t xml:space="preserve"> </w:t>
      </w:r>
      <w:proofErr w:type="spellStart"/>
      <w:r w:rsidRPr="00E16998">
        <w:rPr>
          <w:rFonts w:ascii="Georgia" w:hAnsi="Georgia"/>
          <w:bCs/>
          <w:color w:val="000000"/>
          <w:sz w:val="20"/>
          <w:szCs w:val="20"/>
        </w:rPr>
        <w:t>C.d.S</w:t>
      </w:r>
      <w:proofErr w:type="spellEnd"/>
      <w:r w:rsidRPr="00E16998">
        <w:rPr>
          <w:rFonts w:ascii="Georgia" w:hAnsi="Georgia"/>
          <w:bCs/>
          <w:color w:val="000000"/>
          <w:sz w:val="20"/>
          <w:szCs w:val="20"/>
        </w:rPr>
        <w:t xml:space="preserve">., Sez. IV, 12 novembre 2015, n. 5161; </w:t>
      </w:r>
      <w:proofErr w:type="spellStart"/>
      <w:r w:rsidRPr="00E16998">
        <w:rPr>
          <w:rFonts w:ascii="Georgia" w:hAnsi="Georgia"/>
          <w:bCs/>
          <w:color w:val="000000"/>
          <w:sz w:val="20"/>
          <w:szCs w:val="20"/>
        </w:rPr>
        <w:t>C.d.S</w:t>
      </w:r>
      <w:proofErr w:type="spellEnd"/>
      <w:r w:rsidRPr="00E16998">
        <w:rPr>
          <w:rFonts w:ascii="Georgia" w:hAnsi="Georgia"/>
          <w:bCs/>
          <w:color w:val="000000"/>
          <w:sz w:val="20"/>
          <w:szCs w:val="20"/>
        </w:rPr>
        <w:t>., sez. IV, 6 dicembre 2013, n. 5822; T</w:t>
      </w:r>
      <w:r>
        <w:rPr>
          <w:rFonts w:ascii="Georgia" w:hAnsi="Georgia"/>
          <w:bCs/>
          <w:color w:val="000000"/>
          <w:sz w:val="20"/>
          <w:szCs w:val="20"/>
        </w:rPr>
        <w:t>ar</w:t>
      </w:r>
      <w:r w:rsidRPr="00E16998">
        <w:rPr>
          <w:rFonts w:ascii="Georgia" w:hAnsi="Georgia"/>
          <w:bCs/>
          <w:color w:val="000000"/>
          <w:sz w:val="20"/>
          <w:szCs w:val="20"/>
        </w:rPr>
        <w:t xml:space="preserve"> Sardegna, sez. II, 31 luglio 2017, n. 515; T</w:t>
      </w:r>
      <w:r>
        <w:rPr>
          <w:rFonts w:ascii="Georgia" w:hAnsi="Georgia"/>
          <w:bCs/>
          <w:color w:val="000000"/>
          <w:sz w:val="20"/>
          <w:szCs w:val="20"/>
        </w:rPr>
        <w:t>ar</w:t>
      </w:r>
      <w:r w:rsidRPr="00E16998">
        <w:rPr>
          <w:rFonts w:ascii="Georgia" w:hAnsi="Georgia"/>
          <w:bCs/>
          <w:color w:val="000000"/>
          <w:sz w:val="20"/>
          <w:szCs w:val="20"/>
        </w:rPr>
        <w:t xml:space="preserve"> Lombardia, Brescia</w:t>
      </w:r>
      <w:r>
        <w:rPr>
          <w:rFonts w:ascii="Georgia" w:hAnsi="Georgia"/>
          <w:bCs/>
          <w:color w:val="000000"/>
          <w:sz w:val="20"/>
          <w:szCs w:val="20"/>
        </w:rPr>
        <w:t>,</w:t>
      </w:r>
      <w:r w:rsidRPr="00E16998">
        <w:rPr>
          <w:rFonts w:ascii="Georgia" w:hAnsi="Georgia"/>
          <w:bCs/>
          <w:color w:val="000000"/>
          <w:sz w:val="20"/>
          <w:szCs w:val="20"/>
        </w:rPr>
        <w:t xml:space="preserve"> sez. I, 9 gennaio 2017, n. 28; T</w:t>
      </w:r>
      <w:r>
        <w:rPr>
          <w:rFonts w:ascii="Georgia" w:hAnsi="Georgia"/>
          <w:bCs/>
          <w:color w:val="000000"/>
          <w:sz w:val="20"/>
          <w:szCs w:val="20"/>
        </w:rPr>
        <w:t>ar</w:t>
      </w:r>
      <w:r w:rsidRPr="00E16998">
        <w:rPr>
          <w:rFonts w:ascii="Georgia" w:hAnsi="Georgia"/>
          <w:bCs/>
          <w:color w:val="000000"/>
          <w:sz w:val="20"/>
          <w:szCs w:val="20"/>
        </w:rPr>
        <w:t xml:space="preserve"> Emilia Romagna, Parma, sez. I, 11 marzo 2016, n. 82.</w:t>
      </w:r>
    </w:p>
  </w:footnote>
  <w:footnote w:id="104">
    <w:p w14:paraId="3CE08BCE" w14:textId="6FAF8173" w:rsidR="00D27777" w:rsidRPr="00E16998" w:rsidRDefault="00D27777" w:rsidP="002A792C">
      <w:pPr>
        <w:pStyle w:val="Testonotaapidipagina"/>
        <w:jc w:val="both"/>
        <w:rPr>
          <w:rFonts w:ascii="Georgia" w:hAnsi="Georgia"/>
          <w:sz w:val="20"/>
          <w:szCs w:val="20"/>
        </w:rPr>
      </w:pPr>
      <w:r w:rsidRPr="00E16998">
        <w:rPr>
          <w:rStyle w:val="Rimandonotaapidipagina"/>
          <w:rFonts w:ascii="Georgia" w:hAnsi="Georgia"/>
          <w:color w:val="000000"/>
          <w:sz w:val="20"/>
          <w:szCs w:val="20"/>
        </w:rPr>
        <w:footnoteRef/>
      </w:r>
      <w:r w:rsidRPr="00E16998">
        <w:rPr>
          <w:rFonts w:ascii="Georgia" w:hAnsi="Georgia"/>
          <w:color w:val="000000"/>
          <w:sz w:val="20"/>
          <w:szCs w:val="20"/>
        </w:rPr>
        <w:t xml:space="preserve"> </w:t>
      </w:r>
      <w:r w:rsidRPr="00E16998">
        <w:rPr>
          <w:rFonts w:ascii="Georgia" w:hAnsi="Georgia"/>
          <w:bCs/>
          <w:color w:val="000000"/>
          <w:sz w:val="20"/>
          <w:szCs w:val="20"/>
        </w:rPr>
        <w:t>T</w:t>
      </w:r>
      <w:r>
        <w:rPr>
          <w:rFonts w:ascii="Georgia" w:hAnsi="Georgia"/>
          <w:bCs/>
          <w:color w:val="000000"/>
          <w:sz w:val="20"/>
          <w:szCs w:val="20"/>
        </w:rPr>
        <w:t>ar</w:t>
      </w:r>
      <w:r w:rsidRPr="00E16998">
        <w:rPr>
          <w:rFonts w:ascii="Georgia" w:hAnsi="Georgia"/>
          <w:bCs/>
          <w:color w:val="000000"/>
          <w:sz w:val="20"/>
          <w:szCs w:val="20"/>
        </w:rPr>
        <w:t xml:space="preserve"> Lombardia, Milano, sez. II, 5 ottobre 2017, n. 1902; T</w:t>
      </w:r>
      <w:r>
        <w:rPr>
          <w:rFonts w:ascii="Georgia" w:hAnsi="Georgia"/>
          <w:bCs/>
          <w:color w:val="000000"/>
          <w:sz w:val="20"/>
          <w:szCs w:val="20"/>
        </w:rPr>
        <w:t>ar</w:t>
      </w:r>
      <w:r w:rsidRPr="00E16998">
        <w:rPr>
          <w:rFonts w:ascii="Georgia" w:hAnsi="Georgia"/>
          <w:bCs/>
          <w:color w:val="000000"/>
          <w:sz w:val="20"/>
          <w:szCs w:val="20"/>
        </w:rPr>
        <w:t xml:space="preserve"> Lombardia, Milano, sez. II, 15 aprile 2016, n. 735.</w:t>
      </w:r>
    </w:p>
  </w:footnote>
  <w:footnote w:id="105">
    <w:p w14:paraId="3C7BD998" w14:textId="47294056" w:rsidR="00D27777" w:rsidRPr="00E16998" w:rsidRDefault="00D27777" w:rsidP="002A792C">
      <w:pPr>
        <w:jc w:val="both"/>
        <w:rPr>
          <w:rFonts w:ascii="Georgia" w:hAnsi="Georgia"/>
          <w:bCs/>
          <w:color w:val="000000"/>
          <w:sz w:val="20"/>
          <w:szCs w:val="20"/>
        </w:rPr>
      </w:pPr>
      <w:r w:rsidRPr="00E16998">
        <w:rPr>
          <w:rStyle w:val="Rimandonotaapidipagina"/>
          <w:rFonts w:ascii="Georgia" w:hAnsi="Georgia"/>
          <w:sz w:val="20"/>
          <w:szCs w:val="20"/>
        </w:rPr>
        <w:footnoteRef/>
      </w:r>
      <w:r w:rsidRPr="00E16998">
        <w:rPr>
          <w:rFonts w:ascii="Georgia" w:hAnsi="Georgia"/>
          <w:sz w:val="20"/>
          <w:szCs w:val="20"/>
        </w:rPr>
        <w:t xml:space="preserve"> </w:t>
      </w:r>
      <w:proofErr w:type="spellStart"/>
      <w:r w:rsidRPr="00E16998">
        <w:rPr>
          <w:rFonts w:ascii="Georgia" w:hAnsi="Georgia"/>
          <w:bCs/>
          <w:sz w:val="20"/>
          <w:szCs w:val="20"/>
        </w:rPr>
        <w:t>C.d.S</w:t>
      </w:r>
      <w:proofErr w:type="spellEnd"/>
      <w:r w:rsidRPr="00E16998">
        <w:rPr>
          <w:rFonts w:ascii="Georgia" w:hAnsi="Georgia"/>
          <w:bCs/>
          <w:sz w:val="20"/>
          <w:szCs w:val="20"/>
        </w:rPr>
        <w:t>., se</w:t>
      </w:r>
      <w:r>
        <w:rPr>
          <w:rFonts w:ascii="Georgia" w:hAnsi="Georgia"/>
          <w:bCs/>
          <w:sz w:val="20"/>
          <w:szCs w:val="20"/>
        </w:rPr>
        <w:t>z. VI, 3 novembre 2016, n. 4610</w:t>
      </w:r>
      <w:r w:rsidRPr="00E16998">
        <w:rPr>
          <w:rFonts w:ascii="Georgia" w:hAnsi="Georgia"/>
          <w:bCs/>
          <w:sz w:val="20"/>
          <w:szCs w:val="20"/>
        </w:rPr>
        <w:t>: «</w:t>
      </w:r>
      <w:r w:rsidRPr="00E16998">
        <w:rPr>
          <w:rFonts w:ascii="Georgia" w:hAnsi="Georgia"/>
          <w:sz w:val="20"/>
          <w:szCs w:val="20"/>
        </w:rPr>
        <w:t xml:space="preserve">Nel </w:t>
      </w:r>
      <w:r w:rsidRPr="00E16998">
        <w:rPr>
          <w:rFonts w:ascii="Georgia" w:hAnsi="Georgia"/>
          <w:bCs/>
          <w:sz w:val="20"/>
          <w:szCs w:val="20"/>
        </w:rPr>
        <w:t>caso della S</w:t>
      </w:r>
      <w:r>
        <w:rPr>
          <w:rFonts w:ascii="Georgia" w:hAnsi="Georgia"/>
          <w:bCs/>
          <w:sz w:val="20"/>
          <w:szCs w:val="20"/>
        </w:rPr>
        <w:t>cia</w:t>
      </w:r>
      <w:r w:rsidRPr="00E16998">
        <w:rPr>
          <w:rFonts w:ascii="Georgia" w:hAnsi="Georgia"/>
          <w:bCs/>
          <w:sz w:val="20"/>
          <w:szCs w:val="20"/>
        </w:rPr>
        <w:t xml:space="preserve">, invece, il terzo è titolare di un interesse </w:t>
      </w:r>
      <w:r w:rsidRPr="00E16998">
        <w:rPr>
          <w:rFonts w:ascii="Georgia" w:hAnsi="Georgia"/>
          <w:bCs/>
          <w:color w:val="000000"/>
          <w:sz w:val="20"/>
          <w:szCs w:val="20"/>
        </w:rPr>
        <w:t xml:space="preserve">legittimo </w:t>
      </w:r>
      <w:proofErr w:type="spellStart"/>
      <w:r w:rsidRPr="00E16998">
        <w:rPr>
          <w:rFonts w:ascii="Georgia" w:hAnsi="Georgia"/>
          <w:bCs/>
          <w:color w:val="000000"/>
          <w:sz w:val="20"/>
          <w:szCs w:val="20"/>
        </w:rPr>
        <w:t>pretensivo</w:t>
      </w:r>
      <w:proofErr w:type="spellEnd"/>
      <w:r w:rsidRPr="00E16998">
        <w:rPr>
          <w:rFonts w:ascii="Georgia" w:hAnsi="Georgia"/>
          <w:bCs/>
          <w:color w:val="000000"/>
          <w:sz w:val="20"/>
          <w:szCs w:val="20"/>
        </w:rPr>
        <w:t xml:space="preserve"> all’adozione di atti sfavorevoli per il destinatario dell’azione amministrativa. Non è, pertanto, a conoscenza "diretta" dell’andamento procedimentale della vicenda. Ne consegue che il termine decorre da quando il terzo ha avuto piena conoscenza dei fatti idonei a determinare un pregiudizio nella sua sfera giuridica»; </w:t>
      </w:r>
      <w:r>
        <w:rPr>
          <w:rFonts w:ascii="Georgia" w:hAnsi="Georgia"/>
          <w:bCs/>
          <w:color w:val="000000"/>
          <w:sz w:val="20"/>
          <w:szCs w:val="20"/>
        </w:rPr>
        <w:t xml:space="preserve">nonché </w:t>
      </w:r>
      <w:r w:rsidRPr="00E16998">
        <w:rPr>
          <w:rFonts w:ascii="Georgia" w:hAnsi="Georgia"/>
          <w:bCs/>
          <w:color w:val="000000"/>
          <w:sz w:val="20"/>
          <w:szCs w:val="20"/>
        </w:rPr>
        <w:t>T</w:t>
      </w:r>
      <w:r>
        <w:rPr>
          <w:rFonts w:ascii="Georgia" w:hAnsi="Georgia"/>
          <w:bCs/>
          <w:color w:val="000000"/>
          <w:sz w:val="20"/>
          <w:szCs w:val="20"/>
        </w:rPr>
        <w:t>ar</w:t>
      </w:r>
      <w:r w:rsidRPr="00E16998">
        <w:rPr>
          <w:rFonts w:ascii="Georgia" w:hAnsi="Georgia"/>
          <w:bCs/>
          <w:color w:val="000000"/>
          <w:sz w:val="20"/>
          <w:szCs w:val="20"/>
        </w:rPr>
        <w:t xml:space="preserve"> Toscana, sez. III, 3 ottobre 2016, n. 1423. Nello stesso senso</w:t>
      </w:r>
      <w:r>
        <w:rPr>
          <w:rFonts w:ascii="Georgia" w:hAnsi="Georgia"/>
          <w:bCs/>
          <w:color w:val="000000"/>
          <w:sz w:val="20"/>
          <w:szCs w:val="20"/>
        </w:rPr>
        <w:t xml:space="preserve">, </w:t>
      </w:r>
      <w:r w:rsidRPr="00E16998">
        <w:rPr>
          <w:rFonts w:ascii="Georgia" w:hAnsi="Georgia"/>
          <w:sz w:val="20"/>
          <w:szCs w:val="20"/>
        </w:rPr>
        <w:t>M. L</w:t>
      </w:r>
      <w:r>
        <w:rPr>
          <w:rFonts w:ascii="Georgia" w:hAnsi="Georgia"/>
          <w:sz w:val="20"/>
          <w:szCs w:val="20"/>
        </w:rPr>
        <w:t>ipari</w:t>
      </w:r>
      <w:r w:rsidRPr="00E16998">
        <w:rPr>
          <w:rFonts w:ascii="Georgia" w:hAnsi="Georgia"/>
          <w:sz w:val="20"/>
          <w:szCs w:val="20"/>
        </w:rPr>
        <w:t xml:space="preserve">, </w:t>
      </w:r>
      <w:r w:rsidRPr="00E16998">
        <w:rPr>
          <w:rFonts w:ascii="Georgia" w:hAnsi="Georgia"/>
          <w:i/>
          <w:iCs/>
          <w:sz w:val="20"/>
          <w:szCs w:val="20"/>
        </w:rPr>
        <w:t>La SCIA e l’autotutela nella legge n. 124/2015: primi dubbi interpretativi</w:t>
      </w:r>
      <w:r w:rsidRPr="00E16998">
        <w:rPr>
          <w:rFonts w:ascii="Georgia" w:hAnsi="Georgia"/>
          <w:sz w:val="20"/>
          <w:szCs w:val="20"/>
        </w:rPr>
        <w:t xml:space="preserve">, in www.federalismi.it, </w:t>
      </w:r>
      <w:r>
        <w:rPr>
          <w:rFonts w:ascii="Georgia" w:hAnsi="Georgia"/>
          <w:sz w:val="20"/>
          <w:szCs w:val="20"/>
        </w:rPr>
        <w:t>10,</w:t>
      </w:r>
      <w:r w:rsidRPr="00E16998">
        <w:rPr>
          <w:rFonts w:ascii="Georgia" w:hAnsi="Georgia"/>
          <w:sz w:val="20"/>
          <w:szCs w:val="20"/>
        </w:rPr>
        <w:t xml:space="preserve"> 2015: secondo l’Autore, </w:t>
      </w:r>
      <w:r>
        <w:rPr>
          <w:rFonts w:ascii="Georgia" w:hAnsi="Georgia"/>
          <w:sz w:val="20"/>
          <w:szCs w:val="20"/>
        </w:rPr>
        <w:t xml:space="preserve">esigenze </w:t>
      </w:r>
      <w:r w:rsidRPr="00E16998">
        <w:rPr>
          <w:rFonts w:ascii="Georgia" w:hAnsi="Georgia"/>
          <w:sz w:val="20"/>
          <w:szCs w:val="20"/>
        </w:rPr>
        <w:t>«</w:t>
      </w:r>
      <w:r w:rsidRPr="00E16998">
        <w:rPr>
          <w:rFonts w:ascii="Georgia" w:eastAsia="Garamond" w:hAnsi="Georgia"/>
          <w:color w:val="000000"/>
          <w:sz w:val="20"/>
          <w:szCs w:val="20"/>
        </w:rPr>
        <w:t>di giustizia sostanziale dovrebbero portare alla conclusione secondo cui l’interessato può chiedere l’esercizio dei poteri di controllo a partire dal momento in cui ottiene la conoscenza effettiva della S</w:t>
      </w:r>
      <w:r>
        <w:rPr>
          <w:rFonts w:ascii="Georgia" w:eastAsia="Garamond" w:hAnsi="Georgia"/>
          <w:color w:val="000000"/>
          <w:sz w:val="20"/>
          <w:szCs w:val="20"/>
        </w:rPr>
        <w:t>cia</w:t>
      </w:r>
      <w:r w:rsidRPr="00E16998">
        <w:rPr>
          <w:rFonts w:ascii="Georgia" w:eastAsia="Garamond" w:hAnsi="Georgia"/>
          <w:color w:val="000000"/>
          <w:sz w:val="20"/>
          <w:szCs w:val="20"/>
        </w:rPr>
        <w:t>, o, eventualmente da quando l’attività segnalata è effettivamente iniziata».</w:t>
      </w:r>
    </w:p>
  </w:footnote>
  <w:footnote w:id="106">
    <w:p w14:paraId="765767D2" w14:textId="2ABEF8F3" w:rsidR="00D27777" w:rsidRPr="00E16998" w:rsidRDefault="00D27777" w:rsidP="002A792C">
      <w:pPr>
        <w:pStyle w:val="Testonotaapidipagina"/>
        <w:jc w:val="both"/>
        <w:rPr>
          <w:rFonts w:ascii="Georgia" w:hAnsi="Georgia"/>
          <w:bCs/>
          <w:color w:val="000000"/>
          <w:sz w:val="20"/>
          <w:szCs w:val="20"/>
          <w:u w:val="single"/>
        </w:rPr>
      </w:pPr>
      <w:r w:rsidRPr="00E16998">
        <w:rPr>
          <w:rStyle w:val="Rimandonotaapidipagina"/>
          <w:rFonts w:ascii="Georgia" w:hAnsi="Georgia"/>
          <w:color w:val="000000"/>
          <w:sz w:val="20"/>
          <w:szCs w:val="20"/>
        </w:rPr>
        <w:footnoteRef/>
      </w:r>
      <w:r w:rsidRPr="00E16998">
        <w:rPr>
          <w:rFonts w:ascii="Georgia" w:hAnsi="Georgia"/>
          <w:color w:val="000000"/>
          <w:sz w:val="20"/>
          <w:szCs w:val="20"/>
        </w:rPr>
        <w:t xml:space="preserve"> </w:t>
      </w:r>
      <w:r w:rsidRPr="00E16998">
        <w:rPr>
          <w:rFonts w:ascii="Georgia" w:hAnsi="Georgia"/>
          <w:bCs/>
          <w:color w:val="000000"/>
          <w:sz w:val="20"/>
          <w:szCs w:val="20"/>
        </w:rPr>
        <w:t>T</w:t>
      </w:r>
      <w:r>
        <w:rPr>
          <w:rFonts w:ascii="Georgia" w:hAnsi="Georgia"/>
          <w:bCs/>
          <w:color w:val="000000"/>
          <w:sz w:val="20"/>
          <w:szCs w:val="20"/>
        </w:rPr>
        <w:t>ar</w:t>
      </w:r>
      <w:r w:rsidRPr="00E16998">
        <w:rPr>
          <w:rFonts w:ascii="Georgia" w:hAnsi="Georgia"/>
          <w:bCs/>
          <w:color w:val="000000"/>
          <w:sz w:val="20"/>
          <w:szCs w:val="20"/>
        </w:rPr>
        <w:t xml:space="preserve"> Basilicata, sez. I, 7 dicembre 2016, n. 1101; T</w:t>
      </w:r>
      <w:r>
        <w:rPr>
          <w:rFonts w:ascii="Georgia" w:hAnsi="Georgia"/>
          <w:bCs/>
          <w:color w:val="000000"/>
          <w:sz w:val="20"/>
          <w:szCs w:val="20"/>
        </w:rPr>
        <w:t>ar</w:t>
      </w:r>
      <w:r w:rsidRPr="00E16998">
        <w:rPr>
          <w:rFonts w:ascii="Georgia" w:hAnsi="Georgia"/>
          <w:bCs/>
          <w:color w:val="000000"/>
          <w:sz w:val="20"/>
          <w:szCs w:val="20"/>
        </w:rPr>
        <w:t xml:space="preserve"> Lombardia, Milano, 5 dicembre 2016, n. 2301; T</w:t>
      </w:r>
      <w:r>
        <w:rPr>
          <w:rFonts w:ascii="Georgia" w:hAnsi="Georgia"/>
          <w:bCs/>
          <w:color w:val="000000"/>
          <w:sz w:val="20"/>
          <w:szCs w:val="20"/>
        </w:rPr>
        <w:t>ar</w:t>
      </w:r>
      <w:r w:rsidRPr="00E16998">
        <w:rPr>
          <w:rFonts w:ascii="Georgia" w:hAnsi="Georgia"/>
          <w:bCs/>
          <w:color w:val="000000"/>
          <w:sz w:val="20"/>
          <w:szCs w:val="20"/>
        </w:rPr>
        <w:t xml:space="preserve"> Lombardia, Milano, sez. II, 30 novembre 2016, n. 2274, secondo cui, «il terzo può sempre impugnare l</w:t>
      </w:r>
      <w:r>
        <w:rPr>
          <w:rFonts w:ascii="Georgia" w:hAnsi="Georgia"/>
          <w:bCs/>
          <w:color w:val="000000"/>
          <w:sz w:val="20"/>
          <w:szCs w:val="20"/>
        </w:rPr>
        <w:t>’</w:t>
      </w:r>
      <w:r w:rsidRPr="00E16998">
        <w:rPr>
          <w:rFonts w:ascii="Georgia" w:hAnsi="Georgia"/>
          <w:bCs/>
          <w:color w:val="000000"/>
          <w:sz w:val="20"/>
          <w:szCs w:val="20"/>
        </w:rPr>
        <w:t>atto con cui l’amministrazione si pronuncia sulla sua istanza (cfr. T</w:t>
      </w:r>
      <w:r>
        <w:rPr>
          <w:rFonts w:ascii="Georgia" w:hAnsi="Georgia"/>
          <w:bCs/>
          <w:color w:val="000000"/>
          <w:sz w:val="20"/>
          <w:szCs w:val="20"/>
        </w:rPr>
        <w:t>ar Lombardia, Milano, s</w:t>
      </w:r>
      <w:r w:rsidRPr="00E16998">
        <w:rPr>
          <w:rFonts w:ascii="Georgia" w:hAnsi="Georgia"/>
          <w:bCs/>
          <w:color w:val="000000"/>
          <w:sz w:val="20"/>
          <w:szCs w:val="20"/>
        </w:rPr>
        <w:t xml:space="preserve">ez. II, 15 aprile 2016, n. 735). Il rispetto del termine di sessanta giorni rileva dunque al solo fine di stabilire quale tipo di potere l’amministrazione potrà esercitare, giacché, se il terzo interviene tempestivamente, gli deve essere assicurata, ai sensi degli artt. 3 e 24 </w:t>
      </w:r>
      <w:proofErr w:type="spellStart"/>
      <w:r w:rsidRPr="00E16998">
        <w:rPr>
          <w:rFonts w:ascii="Georgia" w:hAnsi="Georgia"/>
          <w:bCs/>
          <w:color w:val="000000"/>
          <w:sz w:val="20"/>
          <w:szCs w:val="20"/>
        </w:rPr>
        <w:t>Cost</w:t>
      </w:r>
      <w:proofErr w:type="spellEnd"/>
      <w:r w:rsidRPr="00E16998">
        <w:rPr>
          <w:rFonts w:ascii="Georgia" w:hAnsi="Georgia"/>
          <w:bCs/>
          <w:color w:val="000000"/>
          <w:sz w:val="20"/>
          <w:szCs w:val="20"/>
        </w:rPr>
        <w:t>., una tutela non inferiore a quella di cui avrebbe goduto qualora avesse tempestivamente impugnato un permesso di costruire (e siccome in questo caso, il giudice avrebbe annullato l’atto sulla base del mero riscontro della sua illegittimità, allo stesso modo l’amministrazione deve privare la D</w:t>
      </w:r>
      <w:r>
        <w:rPr>
          <w:rFonts w:ascii="Georgia" w:hAnsi="Georgia"/>
          <w:bCs/>
          <w:color w:val="000000"/>
          <w:sz w:val="20"/>
          <w:szCs w:val="20"/>
        </w:rPr>
        <w:t>ia</w:t>
      </w:r>
      <w:r w:rsidRPr="00E16998">
        <w:rPr>
          <w:rFonts w:ascii="Georgia" w:hAnsi="Georgia"/>
          <w:bCs/>
          <w:color w:val="000000"/>
          <w:sz w:val="20"/>
          <w:szCs w:val="20"/>
        </w:rPr>
        <w:t>/S</w:t>
      </w:r>
      <w:r>
        <w:rPr>
          <w:rFonts w:ascii="Georgia" w:hAnsi="Georgia"/>
          <w:bCs/>
          <w:color w:val="000000"/>
          <w:sz w:val="20"/>
          <w:szCs w:val="20"/>
        </w:rPr>
        <w:t>cia</w:t>
      </w:r>
      <w:r w:rsidRPr="00E16998">
        <w:rPr>
          <w:rFonts w:ascii="Georgia" w:hAnsi="Georgia"/>
          <w:bCs/>
          <w:color w:val="000000"/>
          <w:sz w:val="20"/>
          <w:szCs w:val="20"/>
        </w:rPr>
        <w:t xml:space="preserve"> dei propri effetti abilitativi sulla base del mero riscontro della non conformità della stessa alla vigente normativa)»; T</w:t>
      </w:r>
      <w:r>
        <w:rPr>
          <w:rFonts w:ascii="Georgia" w:hAnsi="Georgia"/>
          <w:bCs/>
          <w:color w:val="000000"/>
          <w:sz w:val="20"/>
          <w:szCs w:val="20"/>
        </w:rPr>
        <w:t>ar</w:t>
      </w:r>
      <w:r w:rsidRPr="00E16998">
        <w:rPr>
          <w:rFonts w:ascii="Georgia" w:hAnsi="Georgia"/>
          <w:bCs/>
          <w:color w:val="000000"/>
          <w:sz w:val="20"/>
          <w:szCs w:val="20"/>
        </w:rPr>
        <w:t xml:space="preserve"> Veneto, sez. II, 12 ottobre 2015, n. 1038; T</w:t>
      </w:r>
      <w:r>
        <w:rPr>
          <w:rFonts w:ascii="Georgia" w:hAnsi="Georgia"/>
          <w:bCs/>
          <w:color w:val="000000"/>
          <w:sz w:val="20"/>
          <w:szCs w:val="20"/>
        </w:rPr>
        <w:t>ar</w:t>
      </w:r>
      <w:r w:rsidRPr="00E16998">
        <w:rPr>
          <w:rFonts w:ascii="Georgia" w:hAnsi="Georgia"/>
          <w:bCs/>
          <w:color w:val="000000"/>
          <w:sz w:val="20"/>
          <w:szCs w:val="20"/>
        </w:rPr>
        <w:t xml:space="preserve"> Piemonte, sez. II, 1 luglio 2015, n. 1114.</w:t>
      </w:r>
    </w:p>
  </w:footnote>
  <w:footnote w:id="107">
    <w:p w14:paraId="60246F37" w14:textId="766642F9" w:rsidR="00D27777" w:rsidRPr="006A75EA" w:rsidRDefault="00D27777" w:rsidP="00A3153E">
      <w:pPr>
        <w:pStyle w:val="Testonotaapidipagina"/>
        <w:jc w:val="both"/>
        <w:rPr>
          <w:rFonts w:ascii="Georgia" w:hAnsi="Georgia"/>
          <w:sz w:val="20"/>
          <w:szCs w:val="20"/>
        </w:rPr>
      </w:pPr>
      <w:r w:rsidRPr="006A75EA">
        <w:rPr>
          <w:rStyle w:val="Rimandonotaapidipagina"/>
          <w:rFonts w:ascii="Georgia" w:hAnsi="Georgia"/>
          <w:sz w:val="20"/>
          <w:szCs w:val="20"/>
        </w:rPr>
        <w:footnoteRef/>
      </w:r>
      <w:r w:rsidRPr="006A75EA">
        <w:rPr>
          <w:rFonts w:ascii="Georgia" w:hAnsi="Georgia"/>
          <w:sz w:val="20"/>
          <w:szCs w:val="20"/>
        </w:rPr>
        <w:t xml:space="preserve"> F.</w:t>
      </w:r>
      <w:r>
        <w:rPr>
          <w:rFonts w:ascii="Georgia" w:hAnsi="Georgia"/>
          <w:sz w:val="20"/>
          <w:szCs w:val="20"/>
        </w:rPr>
        <w:t>S</w:t>
      </w:r>
      <w:r w:rsidRPr="006A75EA">
        <w:rPr>
          <w:rFonts w:ascii="Georgia" w:hAnsi="Georgia"/>
          <w:sz w:val="20"/>
          <w:szCs w:val="20"/>
        </w:rPr>
        <w:t>. A</w:t>
      </w:r>
      <w:r>
        <w:rPr>
          <w:rFonts w:ascii="Georgia" w:hAnsi="Georgia"/>
          <w:sz w:val="20"/>
          <w:szCs w:val="20"/>
        </w:rPr>
        <w:t>modio</w:t>
      </w:r>
      <w:r w:rsidRPr="006A75EA">
        <w:rPr>
          <w:rFonts w:ascii="Georgia" w:hAnsi="Georgia"/>
          <w:sz w:val="20"/>
          <w:szCs w:val="20"/>
        </w:rPr>
        <w:t xml:space="preserve">, </w:t>
      </w:r>
      <w:proofErr w:type="spellStart"/>
      <w:r w:rsidRPr="006A75EA">
        <w:rPr>
          <w:rFonts w:ascii="Georgia" w:hAnsi="Georgia"/>
          <w:sz w:val="20"/>
          <w:szCs w:val="20"/>
        </w:rPr>
        <w:t>S</w:t>
      </w:r>
      <w:r w:rsidRPr="00547416">
        <w:rPr>
          <w:rFonts w:ascii="Georgia" w:hAnsi="Georgia"/>
          <w:i/>
          <w:iCs/>
          <w:sz w:val="20"/>
          <w:szCs w:val="20"/>
        </w:rPr>
        <w:t>.c.i.a</w:t>
      </w:r>
      <w:proofErr w:type="spellEnd"/>
      <w:r w:rsidRPr="00547416">
        <w:rPr>
          <w:rFonts w:ascii="Georgia" w:hAnsi="Georgia"/>
          <w:i/>
          <w:iCs/>
          <w:sz w:val="20"/>
          <w:szCs w:val="20"/>
        </w:rPr>
        <w:t xml:space="preserve">. e tutela del terzo: la complessa ricerca di un equilibrio, </w:t>
      </w:r>
      <w:r>
        <w:rPr>
          <w:rFonts w:ascii="Georgia" w:hAnsi="Georgia"/>
          <w:iCs/>
          <w:sz w:val="20"/>
          <w:szCs w:val="20"/>
        </w:rPr>
        <w:t xml:space="preserve">in </w:t>
      </w:r>
      <w:proofErr w:type="spellStart"/>
      <w:r>
        <w:rPr>
          <w:rFonts w:ascii="Georgia" w:hAnsi="Georgia"/>
          <w:iCs/>
          <w:sz w:val="20"/>
          <w:szCs w:val="20"/>
        </w:rPr>
        <w:t>Riv</w:t>
      </w:r>
      <w:proofErr w:type="spellEnd"/>
      <w:r>
        <w:rPr>
          <w:rFonts w:ascii="Georgia" w:hAnsi="Georgia"/>
          <w:iCs/>
          <w:sz w:val="20"/>
          <w:szCs w:val="20"/>
        </w:rPr>
        <w:t xml:space="preserve">. </w:t>
      </w:r>
      <w:proofErr w:type="gramStart"/>
      <w:r>
        <w:rPr>
          <w:rFonts w:ascii="Georgia" w:hAnsi="Georgia"/>
          <w:iCs/>
          <w:sz w:val="20"/>
          <w:szCs w:val="20"/>
        </w:rPr>
        <w:t>giur</w:t>
      </w:r>
      <w:proofErr w:type="gramEnd"/>
      <w:r>
        <w:rPr>
          <w:rFonts w:ascii="Georgia" w:hAnsi="Georgia"/>
          <w:iCs/>
          <w:sz w:val="20"/>
          <w:szCs w:val="20"/>
        </w:rPr>
        <w:t xml:space="preserve">. </w:t>
      </w:r>
      <w:proofErr w:type="gramStart"/>
      <w:r>
        <w:rPr>
          <w:rFonts w:ascii="Georgia" w:hAnsi="Georgia"/>
          <w:iCs/>
          <w:sz w:val="20"/>
          <w:szCs w:val="20"/>
        </w:rPr>
        <w:t>ed</w:t>
      </w:r>
      <w:proofErr w:type="gramEnd"/>
      <w:r>
        <w:rPr>
          <w:rFonts w:ascii="Georgia" w:hAnsi="Georgia"/>
          <w:iCs/>
          <w:sz w:val="20"/>
          <w:szCs w:val="20"/>
        </w:rPr>
        <w:t>.</w:t>
      </w:r>
      <w:r>
        <w:rPr>
          <w:rFonts w:ascii="Georgia" w:hAnsi="Georgia"/>
          <w:sz w:val="20"/>
          <w:szCs w:val="20"/>
        </w:rPr>
        <w:t xml:space="preserve"> 1, 2020, 14</w:t>
      </w:r>
      <w:r w:rsidRPr="006A75EA">
        <w:rPr>
          <w:rFonts w:ascii="Georgia" w:hAnsi="Georgia"/>
          <w:sz w:val="20"/>
          <w:szCs w:val="20"/>
        </w:rPr>
        <w:t xml:space="preserve">; L. </w:t>
      </w:r>
      <w:proofErr w:type="spellStart"/>
      <w:r>
        <w:rPr>
          <w:rFonts w:ascii="Georgia" w:hAnsi="Georgia"/>
          <w:sz w:val="20"/>
          <w:szCs w:val="20"/>
        </w:rPr>
        <w:t>Bertonazzi</w:t>
      </w:r>
      <w:proofErr w:type="spellEnd"/>
      <w:r w:rsidRPr="006A75EA">
        <w:rPr>
          <w:rFonts w:ascii="Georgia" w:hAnsi="Georgia"/>
          <w:sz w:val="20"/>
          <w:szCs w:val="20"/>
        </w:rPr>
        <w:t xml:space="preserve">, </w:t>
      </w:r>
      <w:r w:rsidRPr="00547416">
        <w:rPr>
          <w:rFonts w:ascii="Georgia" w:hAnsi="Georgia"/>
          <w:i/>
          <w:iCs/>
          <w:sz w:val="20"/>
          <w:szCs w:val="20"/>
        </w:rPr>
        <w:t>SCIA e tutela del terzo nella sentenza della Corte costituzionale n. 45 del 2019</w:t>
      </w:r>
      <w:r>
        <w:rPr>
          <w:rFonts w:ascii="Georgia" w:hAnsi="Georgia"/>
          <w:sz w:val="20"/>
          <w:szCs w:val="20"/>
        </w:rPr>
        <w:t xml:space="preserve">, in Dir. </w:t>
      </w:r>
      <w:proofErr w:type="spellStart"/>
      <w:r>
        <w:rPr>
          <w:rFonts w:ascii="Georgia" w:hAnsi="Georgia"/>
          <w:sz w:val="20"/>
          <w:szCs w:val="20"/>
        </w:rPr>
        <w:t>proc</w:t>
      </w:r>
      <w:proofErr w:type="spellEnd"/>
      <w:r>
        <w:rPr>
          <w:rFonts w:ascii="Georgia" w:hAnsi="Georgia"/>
          <w:sz w:val="20"/>
          <w:szCs w:val="20"/>
        </w:rPr>
        <w:t xml:space="preserve">. </w:t>
      </w:r>
      <w:proofErr w:type="spellStart"/>
      <w:r>
        <w:rPr>
          <w:rFonts w:ascii="Georgia" w:hAnsi="Georgia"/>
          <w:sz w:val="20"/>
          <w:szCs w:val="20"/>
        </w:rPr>
        <w:t>amm</w:t>
      </w:r>
      <w:proofErr w:type="spellEnd"/>
      <w:r>
        <w:rPr>
          <w:rFonts w:ascii="Georgia" w:hAnsi="Georgia"/>
          <w:sz w:val="20"/>
          <w:szCs w:val="20"/>
        </w:rPr>
        <w:t>., 2, 2019, 711</w:t>
      </w:r>
      <w:r w:rsidRPr="006A75EA">
        <w:rPr>
          <w:rFonts w:ascii="Georgia" w:hAnsi="Georgia"/>
          <w:sz w:val="20"/>
          <w:szCs w:val="20"/>
        </w:rPr>
        <w:t>; S</w:t>
      </w:r>
      <w:r w:rsidRPr="00547416">
        <w:rPr>
          <w:rFonts w:ascii="Georgia" w:hAnsi="Georgia"/>
          <w:i/>
          <w:iCs/>
          <w:sz w:val="20"/>
          <w:szCs w:val="20"/>
        </w:rPr>
        <w:t xml:space="preserve">. </w:t>
      </w:r>
      <w:proofErr w:type="spellStart"/>
      <w:r w:rsidRPr="00F67FEB">
        <w:rPr>
          <w:rFonts w:ascii="Georgia" w:hAnsi="Georgia"/>
          <w:sz w:val="20"/>
          <w:szCs w:val="20"/>
        </w:rPr>
        <w:t>Bigolaro</w:t>
      </w:r>
      <w:proofErr w:type="spellEnd"/>
      <w:r w:rsidRPr="00547416">
        <w:rPr>
          <w:rFonts w:ascii="Georgia" w:hAnsi="Georgia"/>
          <w:i/>
          <w:iCs/>
          <w:sz w:val="20"/>
          <w:szCs w:val="20"/>
        </w:rPr>
        <w:t>, La SCIA edilizia e la tutela del terzo</w:t>
      </w:r>
      <w:r w:rsidRPr="006A75EA">
        <w:rPr>
          <w:rFonts w:ascii="Georgia" w:hAnsi="Georgia"/>
          <w:sz w:val="20"/>
          <w:szCs w:val="20"/>
        </w:rPr>
        <w:t xml:space="preserve">, in www.lexitalia.it; F. </w:t>
      </w:r>
      <w:proofErr w:type="spellStart"/>
      <w:r w:rsidRPr="006A75EA">
        <w:rPr>
          <w:rFonts w:ascii="Georgia" w:hAnsi="Georgia"/>
          <w:sz w:val="20"/>
          <w:szCs w:val="20"/>
        </w:rPr>
        <w:t>B</w:t>
      </w:r>
      <w:r>
        <w:rPr>
          <w:rFonts w:ascii="Georgia" w:hAnsi="Georgia"/>
          <w:sz w:val="20"/>
          <w:szCs w:val="20"/>
        </w:rPr>
        <w:t>otteon</w:t>
      </w:r>
      <w:proofErr w:type="spellEnd"/>
      <w:r w:rsidRPr="006A75EA">
        <w:rPr>
          <w:rFonts w:ascii="Georgia" w:hAnsi="Georgia"/>
          <w:sz w:val="20"/>
          <w:szCs w:val="20"/>
        </w:rPr>
        <w:t xml:space="preserve">, </w:t>
      </w:r>
      <w:r w:rsidRPr="00547416">
        <w:rPr>
          <w:rFonts w:ascii="Georgia" w:hAnsi="Georgia"/>
          <w:i/>
          <w:iCs/>
          <w:sz w:val="20"/>
          <w:szCs w:val="20"/>
        </w:rPr>
        <w:t>La tutela del terzo nei confronti delle SCIA</w:t>
      </w:r>
      <w:r w:rsidRPr="006A75EA">
        <w:rPr>
          <w:rFonts w:ascii="Georgia" w:hAnsi="Georgia"/>
          <w:sz w:val="20"/>
          <w:szCs w:val="20"/>
        </w:rPr>
        <w:t xml:space="preserve">, in </w:t>
      </w:r>
      <w:hyperlink r:id="rId20" w:history="1">
        <w:r w:rsidRPr="002B3346">
          <w:rPr>
            <w:rStyle w:val="Collegamentoipertestuale"/>
            <w:rFonts w:ascii="Georgia" w:hAnsi="Georgia"/>
            <w:color w:val="auto"/>
            <w:sz w:val="20"/>
            <w:szCs w:val="20"/>
            <w:u w:val="none"/>
          </w:rPr>
          <w:t>www.lexitalia.it</w:t>
        </w:r>
      </w:hyperlink>
      <w:r>
        <w:rPr>
          <w:rFonts w:ascii="Georgia" w:hAnsi="Georgia"/>
          <w:sz w:val="20"/>
          <w:szCs w:val="20"/>
        </w:rPr>
        <w:t>, 6, 2019</w:t>
      </w:r>
      <w:r w:rsidRPr="006A75EA">
        <w:rPr>
          <w:rFonts w:ascii="Georgia" w:hAnsi="Georgia"/>
          <w:sz w:val="20"/>
          <w:szCs w:val="20"/>
        </w:rPr>
        <w:t xml:space="preserve">; A. </w:t>
      </w:r>
      <w:proofErr w:type="spellStart"/>
      <w:r>
        <w:rPr>
          <w:rFonts w:ascii="Georgia" w:hAnsi="Georgia"/>
          <w:sz w:val="20"/>
          <w:szCs w:val="20"/>
        </w:rPr>
        <w:t>Briamonte</w:t>
      </w:r>
      <w:proofErr w:type="spellEnd"/>
      <w:r w:rsidRPr="006A75EA">
        <w:rPr>
          <w:rFonts w:ascii="Georgia" w:hAnsi="Georgia"/>
          <w:sz w:val="20"/>
          <w:szCs w:val="20"/>
        </w:rPr>
        <w:t xml:space="preserve">, </w:t>
      </w:r>
      <w:r w:rsidRPr="00547416">
        <w:rPr>
          <w:rFonts w:ascii="Georgia" w:hAnsi="Georgia"/>
          <w:i/>
          <w:iCs/>
          <w:sz w:val="20"/>
          <w:szCs w:val="20"/>
        </w:rPr>
        <w:t>SCIA e tutela del terzo: la Corte costituzionale si pronuncia sul termine ex art. 19, comma 6-ter, legge n. 241/1990</w:t>
      </w:r>
      <w:r>
        <w:rPr>
          <w:rFonts w:ascii="Georgia" w:hAnsi="Georgia"/>
          <w:sz w:val="20"/>
          <w:szCs w:val="20"/>
        </w:rPr>
        <w:t>, in Dir.</w:t>
      </w:r>
      <w:r w:rsidRPr="006A75EA">
        <w:rPr>
          <w:rFonts w:ascii="Georgia" w:hAnsi="Georgia"/>
          <w:sz w:val="20"/>
          <w:szCs w:val="20"/>
        </w:rPr>
        <w:t xml:space="preserve"> </w:t>
      </w:r>
      <w:proofErr w:type="spellStart"/>
      <w:r>
        <w:rPr>
          <w:rFonts w:ascii="Georgia" w:hAnsi="Georgia"/>
          <w:sz w:val="20"/>
          <w:szCs w:val="20"/>
        </w:rPr>
        <w:t>proc</w:t>
      </w:r>
      <w:proofErr w:type="spellEnd"/>
      <w:r>
        <w:rPr>
          <w:rFonts w:ascii="Georgia" w:hAnsi="Georgia"/>
          <w:sz w:val="20"/>
          <w:szCs w:val="20"/>
        </w:rPr>
        <w:t xml:space="preserve">. </w:t>
      </w:r>
      <w:proofErr w:type="spellStart"/>
      <w:r>
        <w:rPr>
          <w:rFonts w:ascii="Georgia" w:hAnsi="Georgia"/>
          <w:sz w:val="20"/>
          <w:szCs w:val="20"/>
        </w:rPr>
        <w:t>amm</w:t>
      </w:r>
      <w:proofErr w:type="spellEnd"/>
      <w:r>
        <w:rPr>
          <w:rFonts w:ascii="Georgia" w:hAnsi="Georgia"/>
          <w:sz w:val="20"/>
          <w:szCs w:val="20"/>
        </w:rPr>
        <w:t>., 1, 2020, 125</w:t>
      </w:r>
      <w:r w:rsidRPr="006A75EA">
        <w:rPr>
          <w:rFonts w:ascii="Georgia" w:hAnsi="Georgia"/>
          <w:sz w:val="20"/>
          <w:szCs w:val="20"/>
        </w:rPr>
        <w:t xml:space="preserve">; S. </w:t>
      </w:r>
      <w:proofErr w:type="spellStart"/>
      <w:r>
        <w:rPr>
          <w:rFonts w:ascii="Georgia" w:hAnsi="Georgia"/>
          <w:sz w:val="20"/>
          <w:szCs w:val="20"/>
        </w:rPr>
        <w:t>Capozzi</w:t>
      </w:r>
      <w:proofErr w:type="spellEnd"/>
      <w:r w:rsidRPr="006A75EA">
        <w:rPr>
          <w:rFonts w:ascii="Georgia" w:hAnsi="Georgia"/>
          <w:sz w:val="20"/>
          <w:szCs w:val="20"/>
        </w:rPr>
        <w:t xml:space="preserve">, </w:t>
      </w:r>
      <w:r w:rsidRPr="00547416">
        <w:rPr>
          <w:rFonts w:ascii="Georgia" w:hAnsi="Georgia"/>
          <w:i/>
          <w:iCs/>
          <w:sz w:val="20"/>
          <w:szCs w:val="20"/>
        </w:rPr>
        <w:t>SCIA e tutela del terzo: la Consulta chiarisce</w:t>
      </w:r>
      <w:r w:rsidRPr="006A75EA">
        <w:rPr>
          <w:rFonts w:ascii="Georgia" w:hAnsi="Georgia"/>
          <w:sz w:val="20"/>
          <w:szCs w:val="20"/>
        </w:rPr>
        <w:t xml:space="preserve">, in </w:t>
      </w:r>
      <w:proofErr w:type="spellStart"/>
      <w:r w:rsidRPr="006A75EA">
        <w:rPr>
          <w:rFonts w:ascii="Georgia" w:hAnsi="Georgia"/>
          <w:sz w:val="20"/>
          <w:szCs w:val="20"/>
        </w:rPr>
        <w:t>Riv</w:t>
      </w:r>
      <w:proofErr w:type="spellEnd"/>
      <w:r w:rsidRPr="006A75EA">
        <w:rPr>
          <w:rFonts w:ascii="Georgia" w:hAnsi="Georgia"/>
          <w:sz w:val="20"/>
          <w:szCs w:val="20"/>
        </w:rPr>
        <w:t xml:space="preserve">. </w:t>
      </w:r>
      <w:proofErr w:type="gramStart"/>
      <w:r>
        <w:rPr>
          <w:rFonts w:ascii="Georgia" w:hAnsi="Georgia"/>
          <w:sz w:val="20"/>
          <w:szCs w:val="20"/>
        </w:rPr>
        <w:t>giur</w:t>
      </w:r>
      <w:proofErr w:type="gramEnd"/>
      <w:r>
        <w:rPr>
          <w:rFonts w:ascii="Georgia" w:hAnsi="Georgia"/>
          <w:sz w:val="20"/>
          <w:szCs w:val="20"/>
        </w:rPr>
        <w:t xml:space="preserve">. </w:t>
      </w:r>
      <w:proofErr w:type="gramStart"/>
      <w:r>
        <w:rPr>
          <w:rFonts w:ascii="Georgia" w:hAnsi="Georgia"/>
          <w:sz w:val="20"/>
          <w:szCs w:val="20"/>
        </w:rPr>
        <w:t>ed.,</w:t>
      </w:r>
      <w:proofErr w:type="gramEnd"/>
      <w:r>
        <w:rPr>
          <w:rFonts w:ascii="Georgia" w:hAnsi="Georgia"/>
          <w:sz w:val="20"/>
          <w:szCs w:val="20"/>
        </w:rPr>
        <w:t xml:space="preserve"> 2, 2019, 318</w:t>
      </w:r>
      <w:r w:rsidRPr="006A75EA">
        <w:rPr>
          <w:rFonts w:ascii="Georgia" w:hAnsi="Georgia"/>
          <w:sz w:val="20"/>
          <w:szCs w:val="20"/>
        </w:rPr>
        <w:t xml:space="preserve">; E. </w:t>
      </w:r>
      <w:proofErr w:type="spellStart"/>
      <w:r>
        <w:rPr>
          <w:rFonts w:ascii="Georgia" w:hAnsi="Georgia"/>
          <w:sz w:val="20"/>
          <w:szCs w:val="20"/>
        </w:rPr>
        <w:t>Frediani</w:t>
      </w:r>
      <w:proofErr w:type="spellEnd"/>
      <w:r w:rsidRPr="006A75EA">
        <w:rPr>
          <w:rFonts w:ascii="Georgia" w:hAnsi="Georgia"/>
          <w:sz w:val="20"/>
          <w:szCs w:val="20"/>
        </w:rPr>
        <w:t xml:space="preserve">, </w:t>
      </w:r>
      <w:r w:rsidRPr="00547416">
        <w:rPr>
          <w:rFonts w:ascii="Georgia" w:hAnsi="Georgia"/>
          <w:i/>
          <w:iCs/>
          <w:sz w:val="20"/>
          <w:szCs w:val="20"/>
        </w:rPr>
        <w:t>Scia, tutela del terzo ed esigenze di coerenza</w:t>
      </w:r>
      <w:r>
        <w:rPr>
          <w:rFonts w:ascii="Georgia" w:hAnsi="Georgia"/>
          <w:sz w:val="20"/>
          <w:szCs w:val="20"/>
        </w:rPr>
        <w:t xml:space="preserve">, in </w:t>
      </w:r>
      <w:proofErr w:type="spellStart"/>
      <w:r>
        <w:rPr>
          <w:rFonts w:ascii="Georgia" w:hAnsi="Georgia"/>
          <w:sz w:val="20"/>
          <w:szCs w:val="20"/>
        </w:rPr>
        <w:t>Giorn</w:t>
      </w:r>
      <w:proofErr w:type="spellEnd"/>
      <w:r>
        <w:rPr>
          <w:rFonts w:ascii="Georgia" w:hAnsi="Georgia"/>
          <w:sz w:val="20"/>
          <w:szCs w:val="20"/>
        </w:rPr>
        <w:t xml:space="preserve">. </w:t>
      </w:r>
      <w:proofErr w:type="gramStart"/>
      <w:r>
        <w:rPr>
          <w:rFonts w:ascii="Georgia" w:hAnsi="Georgia"/>
          <w:sz w:val="20"/>
          <w:szCs w:val="20"/>
        </w:rPr>
        <w:t>dir</w:t>
      </w:r>
      <w:proofErr w:type="gramEnd"/>
      <w:r>
        <w:rPr>
          <w:rFonts w:ascii="Georgia" w:hAnsi="Georgia"/>
          <w:sz w:val="20"/>
          <w:szCs w:val="20"/>
        </w:rPr>
        <w:t xml:space="preserve">. </w:t>
      </w:r>
      <w:proofErr w:type="spellStart"/>
      <w:r>
        <w:rPr>
          <w:rFonts w:ascii="Georgia" w:hAnsi="Georgia"/>
          <w:sz w:val="20"/>
          <w:szCs w:val="20"/>
        </w:rPr>
        <w:t>amm</w:t>
      </w:r>
      <w:proofErr w:type="spellEnd"/>
      <w:r>
        <w:rPr>
          <w:rFonts w:ascii="Georgia" w:hAnsi="Georgia"/>
          <w:sz w:val="20"/>
          <w:szCs w:val="20"/>
        </w:rPr>
        <w:t>., 5, 2019, 579</w:t>
      </w:r>
      <w:r w:rsidRPr="006A75EA">
        <w:rPr>
          <w:rFonts w:ascii="Georgia" w:hAnsi="Georgia"/>
          <w:sz w:val="20"/>
          <w:szCs w:val="20"/>
        </w:rPr>
        <w:t xml:space="preserve">; G. </w:t>
      </w:r>
      <w:proofErr w:type="spellStart"/>
      <w:r>
        <w:rPr>
          <w:rFonts w:ascii="Georgia" w:hAnsi="Georgia"/>
          <w:sz w:val="20"/>
          <w:szCs w:val="20"/>
        </w:rPr>
        <w:t>Giannì</w:t>
      </w:r>
      <w:proofErr w:type="spellEnd"/>
      <w:r w:rsidRPr="006A75EA">
        <w:rPr>
          <w:rFonts w:ascii="Georgia" w:hAnsi="Georgia"/>
          <w:sz w:val="20"/>
          <w:szCs w:val="20"/>
        </w:rPr>
        <w:t xml:space="preserve">, </w:t>
      </w:r>
      <w:r w:rsidRPr="00547416">
        <w:rPr>
          <w:rFonts w:ascii="Georgia" w:hAnsi="Georgia"/>
          <w:i/>
          <w:iCs/>
          <w:sz w:val="20"/>
          <w:szCs w:val="20"/>
        </w:rPr>
        <w:t>La piena tutela dell’interesse sostanziale del terzo davanti al Giudice amministrativo nell’attività edilizia soggetta a SCIA</w:t>
      </w:r>
      <w:r w:rsidRPr="006A75EA">
        <w:rPr>
          <w:rFonts w:ascii="Georgia" w:hAnsi="Georgia"/>
          <w:sz w:val="20"/>
          <w:szCs w:val="20"/>
        </w:rPr>
        <w:t xml:space="preserve">, in </w:t>
      </w:r>
      <w:hyperlink r:id="rId21" w:history="1">
        <w:r w:rsidRPr="00D01C70">
          <w:rPr>
            <w:rStyle w:val="Collegamentoipertestuale"/>
            <w:rFonts w:ascii="Georgia" w:hAnsi="Georgia"/>
            <w:color w:val="auto"/>
            <w:sz w:val="20"/>
            <w:szCs w:val="20"/>
            <w:u w:val="none"/>
          </w:rPr>
          <w:t>www.amministrativamente.com</w:t>
        </w:r>
      </w:hyperlink>
      <w:r>
        <w:rPr>
          <w:rFonts w:ascii="Georgia" w:hAnsi="Georgia"/>
          <w:sz w:val="20"/>
          <w:szCs w:val="20"/>
        </w:rPr>
        <w:t>, 1, 2019</w:t>
      </w:r>
      <w:r w:rsidRPr="006A75EA">
        <w:rPr>
          <w:rFonts w:ascii="Georgia" w:hAnsi="Georgia"/>
          <w:sz w:val="20"/>
          <w:szCs w:val="20"/>
        </w:rPr>
        <w:t xml:space="preserve">; L. </w:t>
      </w:r>
      <w:proofErr w:type="spellStart"/>
      <w:r>
        <w:rPr>
          <w:rFonts w:ascii="Georgia" w:hAnsi="Georgia"/>
          <w:sz w:val="20"/>
          <w:szCs w:val="20"/>
        </w:rPr>
        <w:t>Gizzi</w:t>
      </w:r>
      <w:proofErr w:type="spellEnd"/>
      <w:r w:rsidRPr="006A75EA">
        <w:rPr>
          <w:rFonts w:ascii="Georgia" w:hAnsi="Georgia"/>
          <w:sz w:val="20"/>
          <w:szCs w:val="20"/>
        </w:rPr>
        <w:t xml:space="preserve">, </w:t>
      </w:r>
      <w:r w:rsidRPr="00547416">
        <w:rPr>
          <w:rFonts w:ascii="Georgia" w:hAnsi="Georgia"/>
          <w:i/>
          <w:iCs/>
          <w:sz w:val="20"/>
          <w:szCs w:val="20"/>
        </w:rPr>
        <w:t>Tutela dell’interessato: intervento esplicativo della Consulta</w:t>
      </w:r>
      <w:r>
        <w:rPr>
          <w:rFonts w:ascii="Georgia" w:hAnsi="Georgia"/>
          <w:sz w:val="20"/>
          <w:szCs w:val="20"/>
        </w:rPr>
        <w:t>, in Guida al diritto, 16, 2019, 91</w:t>
      </w:r>
      <w:r w:rsidRPr="006A75EA">
        <w:rPr>
          <w:rFonts w:ascii="Georgia" w:hAnsi="Georgia"/>
          <w:sz w:val="20"/>
          <w:szCs w:val="20"/>
        </w:rPr>
        <w:t>; C. L</w:t>
      </w:r>
      <w:r>
        <w:rPr>
          <w:rFonts w:ascii="Georgia" w:hAnsi="Georgia"/>
          <w:sz w:val="20"/>
          <w:szCs w:val="20"/>
        </w:rPr>
        <w:t>amberti</w:t>
      </w:r>
      <w:r w:rsidRPr="006A75EA">
        <w:rPr>
          <w:rFonts w:ascii="Georgia" w:hAnsi="Georgia"/>
          <w:sz w:val="20"/>
          <w:szCs w:val="20"/>
        </w:rPr>
        <w:t xml:space="preserve">, </w:t>
      </w:r>
      <w:r w:rsidRPr="00547416">
        <w:rPr>
          <w:rFonts w:ascii="Georgia" w:hAnsi="Georgia"/>
          <w:i/>
          <w:iCs/>
          <w:sz w:val="20"/>
          <w:szCs w:val="20"/>
        </w:rPr>
        <w:t>Segnalazione certificata di inizio attività scia - la scia tutela le attività economiche non il terzo</w:t>
      </w:r>
      <w:r w:rsidRPr="006A75EA">
        <w:rPr>
          <w:rFonts w:ascii="Georgia" w:hAnsi="Georgia"/>
          <w:sz w:val="20"/>
          <w:szCs w:val="20"/>
        </w:rPr>
        <w:t>, in Giur</w:t>
      </w:r>
      <w:r>
        <w:rPr>
          <w:rFonts w:ascii="Georgia" w:hAnsi="Georgia"/>
          <w:sz w:val="20"/>
          <w:szCs w:val="20"/>
        </w:rPr>
        <w:t>,</w:t>
      </w:r>
      <w:r w:rsidRPr="006A75EA">
        <w:rPr>
          <w:rFonts w:ascii="Georgia" w:hAnsi="Georgia"/>
          <w:sz w:val="20"/>
          <w:szCs w:val="20"/>
        </w:rPr>
        <w:t xml:space="preserve"> </w:t>
      </w:r>
      <w:proofErr w:type="spellStart"/>
      <w:r w:rsidRPr="006A75EA">
        <w:rPr>
          <w:rFonts w:ascii="Georgia" w:hAnsi="Georgia"/>
          <w:sz w:val="20"/>
          <w:szCs w:val="20"/>
        </w:rPr>
        <w:t>it</w:t>
      </w:r>
      <w:proofErr w:type="spellEnd"/>
      <w:r>
        <w:rPr>
          <w:rFonts w:ascii="Georgia" w:hAnsi="Georgia"/>
          <w:sz w:val="20"/>
          <w:szCs w:val="20"/>
        </w:rPr>
        <w:t>., 4, 2019, 917</w:t>
      </w:r>
      <w:r w:rsidRPr="006A75EA">
        <w:rPr>
          <w:rFonts w:ascii="Georgia" w:hAnsi="Georgia"/>
          <w:sz w:val="20"/>
          <w:szCs w:val="20"/>
        </w:rPr>
        <w:t xml:space="preserve">; G. </w:t>
      </w:r>
      <w:r>
        <w:rPr>
          <w:rFonts w:ascii="Georgia" w:hAnsi="Georgia"/>
          <w:sz w:val="20"/>
          <w:szCs w:val="20"/>
        </w:rPr>
        <w:t>La Rosa -</w:t>
      </w:r>
      <w:r w:rsidRPr="006A75EA">
        <w:rPr>
          <w:rFonts w:ascii="Georgia" w:hAnsi="Georgia"/>
          <w:sz w:val="20"/>
          <w:szCs w:val="20"/>
        </w:rPr>
        <w:t xml:space="preserve"> E.L. </w:t>
      </w:r>
      <w:proofErr w:type="spellStart"/>
      <w:r>
        <w:rPr>
          <w:rFonts w:ascii="Georgia" w:hAnsi="Georgia"/>
          <w:sz w:val="20"/>
          <w:szCs w:val="20"/>
        </w:rPr>
        <w:t>Bonsignori</w:t>
      </w:r>
      <w:proofErr w:type="spellEnd"/>
      <w:r w:rsidRPr="006A75EA">
        <w:rPr>
          <w:rFonts w:ascii="Georgia" w:hAnsi="Georgia"/>
          <w:sz w:val="20"/>
          <w:szCs w:val="20"/>
        </w:rPr>
        <w:t xml:space="preserve">, </w:t>
      </w:r>
      <w:r w:rsidRPr="00547416">
        <w:rPr>
          <w:rFonts w:ascii="Georgia" w:hAnsi="Georgia"/>
          <w:i/>
          <w:iCs/>
          <w:sz w:val="20"/>
          <w:szCs w:val="20"/>
        </w:rPr>
        <w:t xml:space="preserve">SCIA e tutela del terzo dopo la Corte </w:t>
      </w:r>
      <w:proofErr w:type="spellStart"/>
      <w:r w:rsidRPr="00547416">
        <w:rPr>
          <w:rFonts w:ascii="Georgia" w:hAnsi="Georgia"/>
          <w:i/>
          <w:iCs/>
          <w:sz w:val="20"/>
          <w:szCs w:val="20"/>
        </w:rPr>
        <w:t>cost</w:t>
      </w:r>
      <w:proofErr w:type="spellEnd"/>
      <w:r w:rsidRPr="00547416">
        <w:rPr>
          <w:rFonts w:ascii="Georgia" w:hAnsi="Georgia"/>
          <w:i/>
          <w:iCs/>
          <w:sz w:val="20"/>
          <w:szCs w:val="20"/>
        </w:rPr>
        <w:t>. n. 45/2019</w:t>
      </w:r>
      <w:r>
        <w:rPr>
          <w:rFonts w:ascii="Georgia" w:hAnsi="Georgia"/>
          <w:sz w:val="20"/>
          <w:szCs w:val="20"/>
        </w:rPr>
        <w:t xml:space="preserve">, in </w:t>
      </w:r>
      <w:proofErr w:type="spellStart"/>
      <w:r>
        <w:rPr>
          <w:rFonts w:ascii="Georgia" w:hAnsi="Georgia"/>
          <w:sz w:val="20"/>
          <w:szCs w:val="20"/>
        </w:rPr>
        <w:t>Urb</w:t>
      </w:r>
      <w:proofErr w:type="spellEnd"/>
      <w:r>
        <w:rPr>
          <w:rFonts w:ascii="Georgia" w:hAnsi="Georgia"/>
          <w:sz w:val="20"/>
          <w:szCs w:val="20"/>
        </w:rPr>
        <w:t xml:space="preserve">. </w:t>
      </w:r>
      <w:proofErr w:type="gramStart"/>
      <w:r>
        <w:rPr>
          <w:rFonts w:ascii="Georgia" w:hAnsi="Georgia"/>
          <w:sz w:val="20"/>
          <w:szCs w:val="20"/>
        </w:rPr>
        <w:t>e</w:t>
      </w:r>
      <w:proofErr w:type="gramEnd"/>
      <w:r>
        <w:rPr>
          <w:rFonts w:ascii="Georgia" w:hAnsi="Georgia"/>
          <w:sz w:val="20"/>
          <w:szCs w:val="20"/>
        </w:rPr>
        <w:t xml:space="preserve"> </w:t>
      </w:r>
      <w:proofErr w:type="spellStart"/>
      <w:r>
        <w:rPr>
          <w:rFonts w:ascii="Georgia" w:hAnsi="Georgia"/>
          <w:sz w:val="20"/>
          <w:szCs w:val="20"/>
        </w:rPr>
        <w:t>app</w:t>
      </w:r>
      <w:proofErr w:type="spellEnd"/>
      <w:r>
        <w:rPr>
          <w:rFonts w:ascii="Georgia" w:hAnsi="Georgia"/>
          <w:sz w:val="20"/>
          <w:szCs w:val="20"/>
        </w:rPr>
        <w:t>., 4, 2019, 480</w:t>
      </w:r>
      <w:r w:rsidRPr="006A75EA">
        <w:rPr>
          <w:rFonts w:ascii="Georgia" w:hAnsi="Georgia"/>
          <w:sz w:val="20"/>
          <w:szCs w:val="20"/>
        </w:rPr>
        <w:t xml:space="preserve">; F. </w:t>
      </w:r>
      <w:r>
        <w:rPr>
          <w:rFonts w:ascii="Georgia" w:hAnsi="Georgia"/>
          <w:sz w:val="20"/>
          <w:szCs w:val="20"/>
        </w:rPr>
        <w:t>Liguori</w:t>
      </w:r>
      <w:r w:rsidRPr="006A75EA">
        <w:rPr>
          <w:rFonts w:ascii="Georgia" w:hAnsi="Georgia"/>
          <w:sz w:val="20"/>
          <w:szCs w:val="20"/>
        </w:rPr>
        <w:t xml:space="preserve">, </w:t>
      </w:r>
      <w:r w:rsidRPr="00547416">
        <w:rPr>
          <w:rFonts w:ascii="Georgia" w:hAnsi="Georgia"/>
          <w:i/>
          <w:iCs/>
          <w:sz w:val="20"/>
          <w:szCs w:val="20"/>
        </w:rPr>
        <w:t>La “parentesi amministrativa” della S.C.I.A. e le tutele del terzo</w:t>
      </w:r>
      <w:r>
        <w:rPr>
          <w:rFonts w:ascii="Georgia" w:hAnsi="Georgia"/>
          <w:sz w:val="20"/>
          <w:szCs w:val="20"/>
        </w:rPr>
        <w:t xml:space="preserve">, in </w:t>
      </w:r>
      <w:proofErr w:type="spellStart"/>
      <w:r>
        <w:rPr>
          <w:rFonts w:ascii="Georgia" w:hAnsi="Georgia"/>
          <w:sz w:val="20"/>
          <w:szCs w:val="20"/>
        </w:rPr>
        <w:t>Riv</w:t>
      </w:r>
      <w:proofErr w:type="spellEnd"/>
      <w:r>
        <w:rPr>
          <w:rFonts w:ascii="Georgia" w:hAnsi="Georgia"/>
          <w:sz w:val="20"/>
          <w:szCs w:val="20"/>
        </w:rPr>
        <w:t>.</w:t>
      </w:r>
      <w:r w:rsidRPr="006A75EA">
        <w:rPr>
          <w:rFonts w:ascii="Georgia" w:hAnsi="Georgia"/>
          <w:sz w:val="20"/>
          <w:szCs w:val="20"/>
        </w:rPr>
        <w:t xml:space="preserve"> </w:t>
      </w:r>
      <w:proofErr w:type="gramStart"/>
      <w:r>
        <w:rPr>
          <w:rFonts w:ascii="Georgia" w:hAnsi="Georgia"/>
          <w:sz w:val="20"/>
          <w:szCs w:val="20"/>
        </w:rPr>
        <w:t>g</w:t>
      </w:r>
      <w:r w:rsidRPr="006A75EA">
        <w:rPr>
          <w:rFonts w:ascii="Georgia" w:hAnsi="Georgia"/>
          <w:sz w:val="20"/>
          <w:szCs w:val="20"/>
        </w:rPr>
        <w:t>iu</w:t>
      </w:r>
      <w:r>
        <w:rPr>
          <w:rFonts w:ascii="Georgia" w:hAnsi="Georgia"/>
          <w:sz w:val="20"/>
          <w:szCs w:val="20"/>
        </w:rPr>
        <w:t>r</w:t>
      </w:r>
      <w:proofErr w:type="gramEnd"/>
      <w:r>
        <w:rPr>
          <w:rFonts w:ascii="Georgia" w:hAnsi="Georgia"/>
          <w:sz w:val="20"/>
          <w:szCs w:val="20"/>
        </w:rPr>
        <w:t xml:space="preserve">. </w:t>
      </w:r>
      <w:proofErr w:type="gramStart"/>
      <w:r>
        <w:rPr>
          <w:rFonts w:ascii="Georgia" w:hAnsi="Georgia"/>
          <w:sz w:val="20"/>
          <w:szCs w:val="20"/>
        </w:rPr>
        <w:t>ed</w:t>
      </w:r>
      <w:proofErr w:type="gramEnd"/>
      <w:r>
        <w:rPr>
          <w:rFonts w:ascii="Georgia" w:hAnsi="Georgia"/>
          <w:sz w:val="20"/>
          <w:szCs w:val="20"/>
        </w:rPr>
        <w:t>, 4, 2019, 281</w:t>
      </w:r>
      <w:r w:rsidRPr="006A75EA">
        <w:rPr>
          <w:rFonts w:ascii="Georgia" w:hAnsi="Georgia"/>
          <w:sz w:val="20"/>
          <w:szCs w:val="20"/>
        </w:rPr>
        <w:t xml:space="preserve">; G. </w:t>
      </w:r>
      <w:r>
        <w:rPr>
          <w:rFonts w:ascii="Georgia" w:hAnsi="Georgia"/>
          <w:sz w:val="20"/>
          <w:szCs w:val="20"/>
        </w:rPr>
        <w:t>Mannucci</w:t>
      </w:r>
      <w:r w:rsidRPr="006A75EA">
        <w:rPr>
          <w:rFonts w:ascii="Georgia" w:hAnsi="Georgia"/>
          <w:sz w:val="20"/>
          <w:szCs w:val="20"/>
        </w:rPr>
        <w:t xml:space="preserve">, </w:t>
      </w:r>
      <w:r w:rsidRPr="00547416">
        <w:rPr>
          <w:rFonts w:ascii="Georgia" w:hAnsi="Georgia"/>
          <w:i/>
          <w:iCs/>
          <w:sz w:val="20"/>
          <w:szCs w:val="20"/>
        </w:rPr>
        <w:t>I limiti alla tutela dei terzi in materia di Segnalazione certificata di inizio attività</w:t>
      </w:r>
      <w:r w:rsidRPr="006A75EA">
        <w:rPr>
          <w:rFonts w:ascii="Georgia" w:hAnsi="Georgia"/>
          <w:sz w:val="20"/>
          <w:szCs w:val="20"/>
        </w:rPr>
        <w:t>, in Giur</w:t>
      </w:r>
      <w:r>
        <w:rPr>
          <w:rFonts w:ascii="Georgia" w:hAnsi="Georgia"/>
          <w:sz w:val="20"/>
          <w:szCs w:val="20"/>
        </w:rPr>
        <w:t xml:space="preserve">. </w:t>
      </w:r>
      <w:proofErr w:type="spellStart"/>
      <w:r>
        <w:rPr>
          <w:rFonts w:ascii="Georgia" w:hAnsi="Georgia"/>
          <w:sz w:val="20"/>
          <w:szCs w:val="20"/>
        </w:rPr>
        <w:t>cost</w:t>
      </w:r>
      <w:proofErr w:type="spellEnd"/>
      <w:r>
        <w:rPr>
          <w:rFonts w:ascii="Georgia" w:hAnsi="Georgia"/>
          <w:sz w:val="20"/>
          <w:szCs w:val="20"/>
        </w:rPr>
        <w:t>., 2, 2019, 727</w:t>
      </w:r>
      <w:r w:rsidRPr="006A75EA">
        <w:rPr>
          <w:rFonts w:ascii="Georgia" w:hAnsi="Georgia"/>
          <w:sz w:val="20"/>
          <w:szCs w:val="20"/>
        </w:rPr>
        <w:t xml:space="preserve">; M. </w:t>
      </w:r>
      <w:proofErr w:type="spellStart"/>
      <w:r>
        <w:rPr>
          <w:rFonts w:ascii="Georgia" w:hAnsi="Georgia"/>
          <w:sz w:val="20"/>
          <w:szCs w:val="20"/>
        </w:rPr>
        <w:t>Polenzani</w:t>
      </w:r>
      <w:proofErr w:type="spellEnd"/>
      <w:r w:rsidRPr="006A75EA">
        <w:rPr>
          <w:rFonts w:ascii="Georgia" w:hAnsi="Georgia"/>
          <w:sz w:val="20"/>
          <w:szCs w:val="20"/>
        </w:rPr>
        <w:t xml:space="preserve">, </w:t>
      </w:r>
      <w:r w:rsidRPr="00547416">
        <w:rPr>
          <w:rFonts w:ascii="Georgia" w:hAnsi="Georgia"/>
          <w:i/>
          <w:iCs/>
          <w:sz w:val="20"/>
          <w:szCs w:val="20"/>
        </w:rPr>
        <w:t>Ancora su SCIA e tutela del terzo: una pronuncia della Corte costituzionale e una questione forse irrisolta</w:t>
      </w:r>
      <w:r w:rsidRPr="006A75EA">
        <w:rPr>
          <w:rFonts w:ascii="Georgia" w:hAnsi="Georgia"/>
          <w:sz w:val="20"/>
          <w:szCs w:val="20"/>
        </w:rPr>
        <w:t>, in Le corti umbre</w:t>
      </w:r>
      <w:r>
        <w:rPr>
          <w:rFonts w:ascii="Georgia" w:hAnsi="Georgia"/>
          <w:sz w:val="20"/>
          <w:szCs w:val="20"/>
        </w:rPr>
        <w:t>, 1, 2019, 203</w:t>
      </w:r>
      <w:r w:rsidRPr="006A75EA">
        <w:rPr>
          <w:rFonts w:ascii="Georgia" w:hAnsi="Georgia"/>
          <w:sz w:val="20"/>
          <w:szCs w:val="20"/>
        </w:rPr>
        <w:t>; A. T</w:t>
      </w:r>
      <w:r>
        <w:rPr>
          <w:rFonts w:ascii="Georgia" w:hAnsi="Georgia"/>
          <w:sz w:val="20"/>
          <w:szCs w:val="20"/>
        </w:rPr>
        <w:t>ravi</w:t>
      </w:r>
      <w:r w:rsidRPr="006A75EA">
        <w:rPr>
          <w:rFonts w:ascii="Georgia" w:hAnsi="Georgia"/>
          <w:sz w:val="20"/>
          <w:szCs w:val="20"/>
        </w:rPr>
        <w:t xml:space="preserve">, </w:t>
      </w:r>
      <w:r w:rsidRPr="00547416">
        <w:rPr>
          <w:rFonts w:ascii="Georgia" w:hAnsi="Georgia"/>
          <w:i/>
          <w:iCs/>
          <w:sz w:val="20"/>
          <w:szCs w:val="20"/>
        </w:rPr>
        <w:t>Giustizia amministrativa e giurisdizione esclusiva</w:t>
      </w:r>
      <w:r w:rsidRPr="006A75EA">
        <w:rPr>
          <w:rFonts w:ascii="Georgia" w:hAnsi="Georgia"/>
          <w:sz w:val="20"/>
          <w:szCs w:val="20"/>
        </w:rPr>
        <w:t>, in F</w:t>
      </w:r>
      <w:r>
        <w:rPr>
          <w:rFonts w:ascii="Georgia" w:hAnsi="Georgia"/>
          <w:sz w:val="20"/>
          <w:szCs w:val="20"/>
        </w:rPr>
        <w:t xml:space="preserve">oro </w:t>
      </w:r>
      <w:proofErr w:type="spellStart"/>
      <w:r>
        <w:rPr>
          <w:rFonts w:ascii="Georgia" w:hAnsi="Georgia"/>
          <w:sz w:val="20"/>
          <w:szCs w:val="20"/>
        </w:rPr>
        <w:t>it</w:t>
      </w:r>
      <w:proofErr w:type="spellEnd"/>
      <w:r>
        <w:rPr>
          <w:rFonts w:ascii="Georgia" w:hAnsi="Georgia"/>
          <w:sz w:val="20"/>
          <w:szCs w:val="20"/>
        </w:rPr>
        <w:t>., I, 2019, 3471</w:t>
      </w:r>
      <w:r w:rsidRPr="006A75EA">
        <w:rPr>
          <w:rFonts w:ascii="Georgia" w:hAnsi="Georgia"/>
          <w:sz w:val="20"/>
          <w:szCs w:val="20"/>
        </w:rPr>
        <w:t>; A. V</w:t>
      </w:r>
      <w:r>
        <w:rPr>
          <w:rFonts w:ascii="Georgia" w:hAnsi="Georgia"/>
          <w:sz w:val="20"/>
          <w:szCs w:val="20"/>
        </w:rPr>
        <w:t>acca</w:t>
      </w:r>
      <w:r w:rsidRPr="006A75EA">
        <w:rPr>
          <w:rFonts w:ascii="Georgia" w:hAnsi="Georgia"/>
          <w:sz w:val="20"/>
          <w:szCs w:val="20"/>
        </w:rPr>
        <w:t xml:space="preserve">, </w:t>
      </w:r>
      <w:r w:rsidRPr="00547416">
        <w:rPr>
          <w:rFonts w:ascii="Georgia" w:hAnsi="Georgia"/>
          <w:i/>
          <w:iCs/>
          <w:sz w:val="20"/>
          <w:szCs w:val="20"/>
        </w:rPr>
        <w:t>SCIA e tutela del terzo</w:t>
      </w:r>
      <w:r>
        <w:rPr>
          <w:rFonts w:ascii="Georgia" w:hAnsi="Georgia"/>
          <w:sz w:val="20"/>
          <w:szCs w:val="20"/>
        </w:rPr>
        <w:t xml:space="preserve">, in </w:t>
      </w:r>
      <w:hyperlink r:id="rId22" w:history="1">
        <w:r w:rsidRPr="00D630B4">
          <w:rPr>
            <w:rStyle w:val="Collegamentoipertestuale"/>
            <w:rFonts w:ascii="Georgia" w:hAnsi="Georgia"/>
            <w:color w:val="auto"/>
            <w:sz w:val="20"/>
            <w:szCs w:val="20"/>
            <w:u w:val="none"/>
          </w:rPr>
          <w:t>www.lexitalia.it</w:t>
        </w:r>
      </w:hyperlink>
      <w:r w:rsidRPr="00D630B4">
        <w:rPr>
          <w:rFonts w:ascii="Georgia" w:hAnsi="Georgia"/>
          <w:sz w:val="20"/>
          <w:szCs w:val="20"/>
        </w:rPr>
        <w:t>,</w:t>
      </w:r>
      <w:r>
        <w:rPr>
          <w:rFonts w:ascii="Georgia" w:hAnsi="Georgia"/>
          <w:sz w:val="20"/>
          <w:szCs w:val="20"/>
        </w:rPr>
        <w:t xml:space="preserve"> 3, 2019;</w:t>
      </w:r>
      <w:r w:rsidRPr="006A75EA">
        <w:rPr>
          <w:rFonts w:ascii="Georgia" w:hAnsi="Georgia"/>
          <w:sz w:val="20"/>
          <w:szCs w:val="20"/>
        </w:rPr>
        <w:t xml:space="preserve"> C. </w:t>
      </w:r>
      <w:r>
        <w:rPr>
          <w:rFonts w:ascii="Georgia" w:hAnsi="Georgia"/>
          <w:sz w:val="20"/>
          <w:szCs w:val="20"/>
        </w:rPr>
        <w:t>Villanacci,</w:t>
      </w:r>
      <w:r w:rsidRPr="006A75EA">
        <w:rPr>
          <w:rFonts w:ascii="Georgia" w:hAnsi="Georgia"/>
          <w:sz w:val="20"/>
          <w:szCs w:val="20"/>
        </w:rPr>
        <w:t xml:space="preserve"> </w:t>
      </w:r>
      <w:r w:rsidRPr="00547416">
        <w:rPr>
          <w:rFonts w:ascii="Georgia" w:hAnsi="Georgia"/>
          <w:i/>
          <w:iCs/>
          <w:sz w:val="20"/>
          <w:szCs w:val="20"/>
        </w:rPr>
        <w:t>La tutela del terzo nella SCIA: natura e limiti dei poteri della pubblica amministrazione nella ricostruzione della Corte costituzionale</w:t>
      </w:r>
      <w:r>
        <w:rPr>
          <w:rFonts w:ascii="Georgia" w:hAnsi="Georgia"/>
          <w:sz w:val="20"/>
          <w:szCs w:val="20"/>
        </w:rPr>
        <w:t xml:space="preserve">, in Foro </w:t>
      </w:r>
      <w:proofErr w:type="spellStart"/>
      <w:r>
        <w:rPr>
          <w:rFonts w:ascii="Georgia" w:hAnsi="Georgia"/>
          <w:sz w:val="20"/>
          <w:szCs w:val="20"/>
        </w:rPr>
        <w:t>a</w:t>
      </w:r>
      <w:r w:rsidRPr="006A75EA">
        <w:rPr>
          <w:rFonts w:ascii="Georgia" w:hAnsi="Georgia"/>
          <w:sz w:val="20"/>
          <w:szCs w:val="20"/>
        </w:rPr>
        <w:t>mm</w:t>
      </w:r>
      <w:proofErr w:type="spellEnd"/>
      <w:r w:rsidRPr="006A75EA">
        <w:rPr>
          <w:rFonts w:ascii="Georgia" w:hAnsi="Georgia"/>
          <w:sz w:val="20"/>
          <w:szCs w:val="20"/>
        </w:rPr>
        <w:t>.,</w:t>
      </w:r>
      <w:r>
        <w:rPr>
          <w:rFonts w:ascii="Georgia" w:hAnsi="Georgia"/>
          <w:sz w:val="20"/>
          <w:szCs w:val="20"/>
        </w:rPr>
        <w:t xml:space="preserve"> 5, 2019, 762.</w:t>
      </w:r>
    </w:p>
  </w:footnote>
  <w:footnote w:id="108">
    <w:p w14:paraId="6A7C3706" w14:textId="77777777" w:rsidR="00D27777" w:rsidRDefault="00D27777" w:rsidP="006A75EA">
      <w:pPr>
        <w:pStyle w:val="Testonotaapidipagina"/>
        <w:jc w:val="both"/>
        <w:rPr>
          <w:rFonts w:ascii="Georgia" w:hAnsi="Georgia"/>
          <w:sz w:val="20"/>
          <w:szCs w:val="20"/>
        </w:rPr>
      </w:pPr>
      <w:r w:rsidRPr="006A75EA">
        <w:rPr>
          <w:rStyle w:val="Rimandonotaapidipagina"/>
          <w:rFonts w:ascii="Georgia" w:hAnsi="Georgia"/>
          <w:sz w:val="20"/>
          <w:szCs w:val="20"/>
        </w:rPr>
        <w:footnoteRef/>
      </w:r>
      <w:r w:rsidRPr="006A75EA">
        <w:rPr>
          <w:rFonts w:ascii="Georgia" w:hAnsi="Georgia"/>
          <w:sz w:val="20"/>
          <w:szCs w:val="20"/>
        </w:rPr>
        <w:t xml:space="preserve"> La Corte sembra aderire, in sostanza, ad una posizione già rappresentata in dottrin</w:t>
      </w:r>
      <w:r>
        <w:rPr>
          <w:rFonts w:ascii="Georgia" w:hAnsi="Georgia"/>
          <w:sz w:val="20"/>
          <w:szCs w:val="20"/>
        </w:rPr>
        <w:t>a da diversi Autori. Si vedano</w:t>
      </w:r>
      <w:r w:rsidRPr="006A75EA">
        <w:rPr>
          <w:rFonts w:ascii="Georgia" w:hAnsi="Georgia"/>
          <w:sz w:val="20"/>
          <w:szCs w:val="20"/>
        </w:rPr>
        <w:t xml:space="preserve"> F. </w:t>
      </w:r>
      <w:r>
        <w:rPr>
          <w:rFonts w:ascii="Georgia" w:hAnsi="Georgia"/>
          <w:sz w:val="20"/>
          <w:szCs w:val="20"/>
        </w:rPr>
        <w:t>Liguori</w:t>
      </w:r>
      <w:r w:rsidRPr="006A75EA">
        <w:rPr>
          <w:rFonts w:ascii="Georgia" w:hAnsi="Georgia"/>
          <w:sz w:val="20"/>
          <w:szCs w:val="20"/>
        </w:rPr>
        <w:t xml:space="preserve">, </w:t>
      </w:r>
      <w:r w:rsidRPr="004A36E0">
        <w:rPr>
          <w:rFonts w:ascii="Georgia" w:hAnsi="Georgia"/>
          <w:i/>
          <w:iCs/>
          <w:color w:val="000000" w:themeColor="text1"/>
          <w:sz w:val="20"/>
          <w:szCs w:val="20"/>
        </w:rPr>
        <w:t xml:space="preserve">Le incertezze degli </w:t>
      </w:r>
      <w:r w:rsidRPr="00E16998">
        <w:rPr>
          <w:rFonts w:ascii="Georgia" w:hAnsi="Georgia"/>
          <w:i/>
          <w:iCs/>
          <w:color w:val="000000"/>
          <w:sz w:val="20"/>
          <w:szCs w:val="20"/>
        </w:rPr>
        <w:t>strumenti di semplificazione. Lo strano caso della d.i.a.-</w:t>
      </w:r>
      <w:proofErr w:type="spellStart"/>
      <w:r w:rsidRPr="00E16998">
        <w:rPr>
          <w:rFonts w:ascii="Georgia" w:hAnsi="Georgia"/>
          <w:i/>
          <w:iCs/>
          <w:color w:val="000000"/>
          <w:sz w:val="20"/>
          <w:szCs w:val="20"/>
        </w:rPr>
        <w:t>s.c.i.a</w:t>
      </w:r>
      <w:proofErr w:type="spellEnd"/>
      <w:r w:rsidRPr="00E16998">
        <w:rPr>
          <w:rFonts w:ascii="Georgia" w:hAnsi="Georgia"/>
          <w:color w:val="000000"/>
          <w:sz w:val="20"/>
          <w:szCs w:val="20"/>
        </w:rPr>
        <w:t>.,</w:t>
      </w:r>
      <w:r>
        <w:rPr>
          <w:rFonts w:ascii="Georgia" w:hAnsi="Georgia"/>
          <w:sz w:val="20"/>
          <w:szCs w:val="20"/>
        </w:rPr>
        <w:t xml:space="preserve"> </w:t>
      </w:r>
      <w:r w:rsidRPr="00CE08E1">
        <w:rPr>
          <w:rFonts w:ascii="Georgia" w:hAnsi="Georgia"/>
          <w:sz w:val="20"/>
          <w:szCs w:val="20"/>
        </w:rPr>
        <w:t>op. cit.:</w:t>
      </w:r>
      <w:r w:rsidRPr="006A75EA">
        <w:rPr>
          <w:rFonts w:ascii="Georgia" w:hAnsi="Georgia"/>
          <w:sz w:val="20"/>
          <w:szCs w:val="20"/>
        </w:rPr>
        <w:t xml:space="preserve"> </w:t>
      </w:r>
    </w:p>
    <w:p w14:paraId="53FA6EAF" w14:textId="5887BD76" w:rsidR="00D27777" w:rsidRPr="006A75EA" w:rsidRDefault="00D27777" w:rsidP="006A75EA">
      <w:pPr>
        <w:pStyle w:val="Testonotaapidipagina"/>
        <w:jc w:val="both"/>
        <w:rPr>
          <w:rFonts w:ascii="Georgia" w:hAnsi="Georgia"/>
          <w:sz w:val="20"/>
          <w:szCs w:val="20"/>
        </w:rPr>
      </w:pPr>
      <w:r w:rsidRPr="006A75EA">
        <w:rPr>
          <w:rFonts w:ascii="Georgia" w:hAnsi="Georgia"/>
          <w:sz w:val="20"/>
          <w:szCs w:val="20"/>
        </w:rPr>
        <w:t xml:space="preserve">«Ma appunto di diritto obiettivo si tratta, e perciò, l’iniziativa dei terzi deve rapportarsi a poteri che sono stati dalla legge sottoposti a termini perentori, proprio per trovare un accettabile punto di equilibrio tra l’affidamento di chi intraprende l’attività e l’effettività della regolazione, al quale ultima è diretta a contemperare gli interessi di tutte le parti (…). Il potere rispetto al cui esercizio il c.d. terzo può vantare un interesse qualificato va individuato, sulla base di una lettura piana della disposizione, in primo luogo nel potere inibitorio, che è poi, per così dire, il potere “principe” ed originario che contraddistingue il modello (…). Oltre al potere inibitorio c’è l’autotutela, cui si aggiunge l’inibitoria speciale senza termini quando si tratti di </w:t>
      </w:r>
      <w:proofErr w:type="spellStart"/>
      <w:r w:rsidRPr="006A75EA">
        <w:rPr>
          <w:rFonts w:ascii="Georgia" w:hAnsi="Georgia"/>
          <w:sz w:val="20"/>
          <w:szCs w:val="20"/>
        </w:rPr>
        <w:t>s.c.i.a</w:t>
      </w:r>
      <w:proofErr w:type="spellEnd"/>
      <w:r w:rsidRPr="006A75EA">
        <w:rPr>
          <w:rFonts w:ascii="Georgia" w:hAnsi="Georgia"/>
          <w:sz w:val="20"/>
          <w:szCs w:val="20"/>
        </w:rPr>
        <w:t xml:space="preserve">. corredata da dichiarazioni false o mendaci (co. 3, terzo punto) … Sopravvivono, inoltre, i poteri sanzionatori e repressivi previsti per l’attività in assenza o in difformità del titolo </w:t>
      </w:r>
      <w:proofErr w:type="spellStart"/>
      <w:r w:rsidRPr="006A75EA">
        <w:rPr>
          <w:rFonts w:ascii="Georgia" w:hAnsi="Georgia"/>
          <w:sz w:val="20"/>
          <w:szCs w:val="20"/>
        </w:rPr>
        <w:t>provvedimentale</w:t>
      </w:r>
      <w:proofErr w:type="spellEnd"/>
      <w:r w:rsidRPr="006A75EA">
        <w:rPr>
          <w:rFonts w:ascii="Georgia" w:hAnsi="Georgia"/>
          <w:sz w:val="20"/>
          <w:szCs w:val="20"/>
        </w:rPr>
        <w:t xml:space="preserve"> fatti salvi dell’art. 21 (…). Il terzo, dunque, può sollecitare tutte le verifiche doverose </w:t>
      </w:r>
      <w:proofErr w:type="spellStart"/>
      <w:r w:rsidRPr="006A75EA">
        <w:rPr>
          <w:rFonts w:ascii="Georgia" w:hAnsi="Georgia"/>
          <w:sz w:val="20"/>
          <w:szCs w:val="20"/>
        </w:rPr>
        <w:t>finche</w:t>
      </w:r>
      <w:proofErr w:type="spellEnd"/>
      <w:r w:rsidRPr="006A75EA">
        <w:rPr>
          <w:rFonts w:ascii="Georgia" w:hAnsi="Georgia"/>
          <w:sz w:val="20"/>
          <w:szCs w:val="20"/>
        </w:rPr>
        <w:t xml:space="preserve"> il potere c’è: e perciò quelle volte all’esercizio dell’inibitoria “ordinaria” soltanto entro 60 (o 30) giorni; tutte le altre </w:t>
      </w:r>
      <w:r w:rsidRPr="00BA78DD">
        <w:rPr>
          <w:rFonts w:ascii="Georgia" w:hAnsi="Georgia"/>
          <w:i/>
          <w:iCs/>
          <w:sz w:val="20"/>
          <w:szCs w:val="20"/>
        </w:rPr>
        <w:t>sine die</w:t>
      </w:r>
      <w:r w:rsidRPr="006A75EA">
        <w:rPr>
          <w:rFonts w:ascii="Georgia" w:hAnsi="Georgia"/>
          <w:sz w:val="20"/>
          <w:szCs w:val="20"/>
        </w:rPr>
        <w:t xml:space="preserve">». </w:t>
      </w:r>
      <w:r>
        <w:rPr>
          <w:rFonts w:ascii="Georgia" w:hAnsi="Georgia"/>
          <w:sz w:val="20"/>
          <w:szCs w:val="20"/>
        </w:rPr>
        <w:t xml:space="preserve">Ancora: </w:t>
      </w:r>
      <w:r w:rsidRPr="00962C58">
        <w:rPr>
          <w:rFonts w:ascii="Georgia" w:hAnsi="Georgia"/>
          <w:sz w:val="20"/>
          <w:szCs w:val="20"/>
        </w:rPr>
        <w:t>«E’ la legge a delineare i contorni del potere, definendone condizioni, limiti e termini ed in questo modo ripartisce i “costi sociali” delle scelte politiche, nel caso di specie della scelta semplificatrice. Il giudice, chiamato all’attuazione del diritto obiettivo sull’azione del terzo, non può perciò far rivivere un potere esauritosi per mancato esercizio quando la legge ne abbia previsto il carattere temporaneo in ragione della ripartizione dei costi sociali prodotti dall’utilizzo del modello».</w:t>
      </w:r>
      <w:r>
        <w:rPr>
          <w:rFonts w:ascii="Georgia" w:hAnsi="Georgia"/>
          <w:sz w:val="20"/>
          <w:szCs w:val="20"/>
        </w:rPr>
        <w:t xml:space="preserve"> </w:t>
      </w:r>
      <w:r w:rsidRPr="006A75EA">
        <w:rPr>
          <w:rFonts w:ascii="Georgia" w:hAnsi="Georgia"/>
          <w:sz w:val="20"/>
          <w:szCs w:val="20"/>
        </w:rPr>
        <w:t>Nello stesso senso, A. T</w:t>
      </w:r>
      <w:r>
        <w:rPr>
          <w:rFonts w:ascii="Georgia" w:hAnsi="Georgia"/>
          <w:sz w:val="20"/>
          <w:szCs w:val="20"/>
        </w:rPr>
        <w:t>ravi</w:t>
      </w:r>
      <w:r w:rsidRPr="006A75EA">
        <w:rPr>
          <w:rFonts w:ascii="Georgia" w:hAnsi="Georgia"/>
          <w:sz w:val="20"/>
          <w:szCs w:val="20"/>
        </w:rPr>
        <w:t xml:space="preserve">, </w:t>
      </w:r>
      <w:r w:rsidRPr="0058198F">
        <w:rPr>
          <w:rFonts w:ascii="Georgia" w:hAnsi="Georgia"/>
          <w:i/>
          <w:iCs/>
          <w:sz w:val="20"/>
          <w:szCs w:val="20"/>
        </w:rPr>
        <w:t xml:space="preserve">La tutela del terzo nei confronti della </w:t>
      </w:r>
      <w:proofErr w:type="spellStart"/>
      <w:r w:rsidRPr="0058198F">
        <w:rPr>
          <w:rFonts w:ascii="Georgia" w:hAnsi="Georgia"/>
          <w:i/>
          <w:iCs/>
          <w:sz w:val="20"/>
          <w:szCs w:val="20"/>
        </w:rPr>
        <w:t>d.i.a</w:t>
      </w:r>
      <w:proofErr w:type="spellEnd"/>
      <w:r w:rsidRPr="0058198F">
        <w:rPr>
          <w:rFonts w:ascii="Georgia" w:hAnsi="Georgia"/>
          <w:i/>
          <w:iCs/>
          <w:sz w:val="20"/>
          <w:szCs w:val="20"/>
        </w:rPr>
        <w:t xml:space="preserve">. (o della </w:t>
      </w:r>
      <w:proofErr w:type="spellStart"/>
      <w:r w:rsidRPr="0058198F">
        <w:rPr>
          <w:rFonts w:ascii="Georgia" w:hAnsi="Georgia"/>
          <w:i/>
          <w:iCs/>
          <w:sz w:val="20"/>
          <w:szCs w:val="20"/>
        </w:rPr>
        <w:t>s.c.i.a</w:t>
      </w:r>
      <w:proofErr w:type="spellEnd"/>
      <w:r w:rsidRPr="0058198F">
        <w:rPr>
          <w:rFonts w:ascii="Georgia" w:hAnsi="Georgia"/>
          <w:i/>
          <w:iCs/>
          <w:sz w:val="20"/>
          <w:szCs w:val="20"/>
        </w:rPr>
        <w:t>.): il codice del processo amministrativo e la quadratura del cerchio</w:t>
      </w:r>
      <w:r>
        <w:rPr>
          <w:rFonts w:ascii="Georgia" w:hAnsi="Georgia"/>
          <w:sz w:val="20"/>
          <w:szCs w:val="20"/>
        </w:rPr>
        <w:t xml:space="preserve">, in Foro </w:t>
      </w:r>
      <w:proofErr w:type="spellStart"/>
      <w:r>
        <w:rPr>
          <w:rFonts w:ascii="Georgia" w:hAnsi="Georgia"/>
          <w:sz w:val="20"/>
          <w:szCs w:val="20"/>
        </w:rPr>
        <w:t>i</w:t>
      </w:r>
      <w:r w:rsidRPr="006A75EA">
        <w:rPr>
          <w:rFonts w:ascii="Georgia" w:hAnsi="Georgia"/>
          <w:sz w:val="20"/>
          <w:szCs w:val="20"/>
        </w:rPr>
        <w:t>t</w:t>
      </w:r>
      <w:proofErr w:type="spellEnd"/>
      <w:r w:rsidRPr="006A75EA">
        <w:rPr>
          <w:rFonts w:ascii="Georgia" w:hAnsi="Georgia"/>
          <w:sz w:val="20"/>
          <w:szCs w:val="20"/>
        </w:rPr>
        <w:t xml:space="preserve">., </w:t>
      </w:r>
      <w:r>
        <w:rPr>
          <w:rFonts w:ascii="Georgia" w:hAnsi="Georgia"/>
          <w:sz w:val="20"/>
          <w:szCs w:val="20"/>
        </w:rPr>
        <w:t>3, 2011, 517: l</w:t>
      </w:r>
      <w:r w:rsidRPr="006A75EA">
        <w:rPr>
          <w:rFonts w:ascii="Georgia" w:hAnsi="Georgia"/>
          <w:sz w:val="20"/>
          <w:szCs w:val="20"/>
        </w:rPr>
        <w:t xml:space="preserve">’Autore afferma che «Gli strumenti di tutela giurisdizionale sono strettamente legati alla configurazione degli istituti nel diritto sostanziale»; che «le utilità conseguibili dal processo devono essere coerenti con il diritto sostanziale»; </w:t>
      </w:r>
      <w:r>
        <w:rPr>
          <w:rFonts w:ascii="Georgia" w:hAnsi="Georgia"/>
          <w:sz w:val="20"/>
          <w:szCs w:val="20"/>
        </w:rPr>
        <w:t xml:space="preserve">e </w:t>
      </w:r>
      <w:r w:rsidRPr="006A75EA">
        <w:rPr>
          <w:rFonts w:ascii="Georgia" w:hAnsi="Georgia"/>
          <w:sz w:val="20"/>
          <w:szCs w:val="20"/>
        </w:rPr>
        <w:t>che «il processo non può “inventare” figure o pretese giuridiche che non esistono nel diritto sostanziale. In altre parole, se il legislatore modifica il regime di un’attività sottraendola al provvedimento e la sottopone a S</w:t>
      </w:r>
      <w:r>
        <w:rPr>
          <w:rFonts w:ascii="Georgia" w:hAnsi="Georgia"/>
          <w:sz w:val="20"/>
          <w:szCs w:val="20"/>
        </w:rPr>
        <w:t>cia</w:t>
      </w:r>
      <w:r w:rsidRPr="006A75EA">
        <w:rPr>
          <w:rFonts w:ascii="Georgia" w:hAnsi="Georgia"/>
          <w:sz w:val="20"/>
          <w:szCs w:val="20"/>
        </w:rPr>
        <w:t>/Dia, liberalizzandola, ciò incide di riflesso anche sui contenuti della tutela giurisdizionale del terzo e il mutamento non può ritenersi lesivo per ciò stesso del diritto di azione</w:t>
      </w:r>
      <w:r>
        <w:rPr>
          <w:rFonts w:ascii="Georgia" w:hAnsi="Georgia"/>
          <w:sz w:val="20"/>
          <w:szCs w:val="20"/>
        </w:rPr>
        <w:t xml:space="preserve">. </w:t>
      </w:r>
      <w:r w:rsidRPr="006A75EA">
        <w:rPr>
          <w:rFonts w:ascii="Georgia" w:hAnsi="Georgia"/>
          <w:sz w:val="20"/>
          <w:szCs w:val="20"/>
        </w:rPr>
        <w:t>Il punto di partenza del ragionamento non deve essere una tutela del terzo in termini equivalenti a quelli configurabili nei confronti di un provvedimento amministrativo che non esiste più, ma deve essere semmai la disciplina sostanziale dell’istituto»</w:t>
      </w:r>
      <w:r>
        <w:rPr>
          <w:rFonts w:ascii="Georgia" w:hAnsi="Georgia"/>
          <w:sz w:val="20"/>
          <w:szCs w:val="20"/>
        </w:rPr>
        <w:t>. Nello stesso senso,</w:t>
      </w:r>
      <w:r w:rsidRPr="006A75EA">
        <w:rPr>
          <w:rFonts w:ascii="Georgia" w:hAnsi="Georgia"/>
          <w:sz w:val="20"/>
          <w:szCs w:val="20"/>
        </w:rPr>
        <w:t xml:space="preserve"> S. T</w:t>
      </w:r>
      <w:r>
        <w:rPr>
          <w:rFonts w:ascii="Georgia" w:hAnsi="Georgia"/>
          <w:sz w:val="20"/>
          <w:szCs w:val="20"/>
        </w:rPr>
        <w:t>uccillo</w:t>
      </w:r>
      <w:r w:rsidRPr="006A75EA">
        <w:rPr>
          <w:rFonts w:ascii="Georgia" w:hAnsi="Georgia"/>
          <w:sz w:val="20"/>
          <w:szCs w:val="20"/>
        </w:rPr>
        <w:t xml:space="preserve">, </w:t>
      </w:r>
      <w:r w:rsidRPr="00F67FEB">
        <w:rPr>
          <w:rFonts w:ascii="Georgia" w:hAnsi="Georgia"/>
          <w:i/>
          <w:iCs/>
          <w:sz w:val="20"/>
          <w:szCs w:val="20"/>
        </w:rPr>
        <w:t xml:space="preserve">La </w:t>
      </w:r>
      <w:proofErr w:type="spellStart"/>
      <w:r w:rsidRPr="00F67FEB">
        <w:rPr>
          <w:rFonts w:ascii="Georgia" w:hAnsi="Georgia"/>
          <w:i/>
          <w:iCs/>
          <w:sz w:val="20"/>
          <w:szCs w:val="20"/>
        </w:rPr>
        <w:t>s.c.i.a</w:t>
      </w:r>
      <w:proofErr w:type="spellEnd"/>
      <w:r w:rsidRPr="00F67FEB">
        <w:rPr>
          <w:rFonts w:ascii="Georgia" w:hAnsi="Georgia"/>
          <w:i/>
          <w:iCs/>
          <w:sz w:val="20"/>
          <w:szCs w:val="20"/>
        </w:rPr>
        <w:t>. edilizia alla ricerca di un equilibrio tra il ruolo dell'amministrazione e le ragioni dei privati</w:t>
      </w:r>
      <w:r w:rsidRPr="006A75EA">
        <w:rPr>
          <w:rFonts w:ascii="Georgia" w:hAnsi="Georgia"/>
          <w:sz w:val="20"/>
          <w:szCs w:val="20"/>
        </w:rPr>
        <w:t xml:space="preserve">, in </w:t>
      </w:r>
      <w:proofErr w:type="spellStart"/>
      <w:r w:rsidRPr="006A75EA">
        <w:rPr>
          <w:rFonts w:ascii="Georgia" w:hAnsi="Georgia"/>
          <w:sz w:val="20"/>
          <w:szCs w:val="20"/>
        </w:rPr>
        <w:t>Riv</w:t>
      </w:r>
      <w:proofErr w:type="spellEnd"/>
      <w:r w:rsidRPr="006A75EA">
        <w:rPr>
          <w:rFonts w:ascii="Georgia" w:hAnsi="Georgia"/>
          <w:sz w:val="20"/>
          <w:szCs w:val="20"/>
        </w:rPr>
        <w:t xml:space="preserve">. </w:t>
      </w:r>
      <w:proofErr w:type="gramStart"/>
      <w:r>
        <w:rPr>
          <w:rFonts w:ascii="Georgia" w:hAnsi="Georgia"/>
          <w:sz w:val="20"/>
          <w:szCs w:val="20"/>
        </w:rPr>
        <w:t>g</w:t>
      </w:r>
      <w:r w:rsidRPr="006A75EA">
        <w:rPr>
          <w:rFonts w:ascii="Georgia" w:hAnsi="Georgia"/>
          <w:sz w:val="20"/>
          <w:szCs w:val="20"/>
        </w:rPr>
        <w:t>iur</w:t>
      </w:r>
      <w:proofErr w:type="gramEnd"/>
      <w:r w:rsidRPr="006A75EA">
        <w:rPr>
          <w:rFonts w:ascii="Georgia" w:hAnsi="Georgia"/>
          <w:sz w:val="20"/>
          <w:szCs w:val="20"/>
        </w:rPr>
        <w:t xml:space="preserve">. </w:t>
      </w:r>
      <w:proofErr w:type="gramStart"/>
      <w:r>
        <w:rPr>
          <w:rFonts w:ascii="Georgia" w:hAnsi="Georgia"/>
          <w:sz w:val="20"/>
          <w:szCs w:val="20"/>
        </w:rPr>
        <w:t>ed.</w:t>
      </w:r>
      <w:r w:rsidRPr="006A75EA">
        <w:rPr>
          <w:rFonts w:ascii="Georgia" w:hAnsi="Georgia"/>
          <w:sz w:val="20"/>
          <w:szCs w:val="20"/>
        </w:rPr>
        <w:t>,</w:t>
      </w:r>
      <w:proofErr w:type="gramEnd"/>
      <w:r w:rsidRPr="006A75EA">
        <w:rPr>
          <w:rFonts w:ascii="Georgia" w:hAnsi="Georgia"/>
          <w:sz w:val="20"/>
          <w:szCs w:val="20"/>
        </w:rPr>
        <w:t xml:space="preserve"> </w:t>
      </w:r>
      <w:r>
        <w:rPr>
          <w:rFonts w:ascii="Georgia" w:hAnsi="Georgia"/>
          <w:sz w:val="20"/>
          <w:szCs w:val="20"/>
        </w:rPr>
        <w:t>1</w:t>
      </w:r>
      <w:r w:rsidRPr="006A75EA">
        <w:rPr>
          <w:rFonts w:ascii="Georgia" w:hAnsi="Georgia"/>
          <w:sz w:val="20"/>
          <w:szCs w:val="20"/>
        </w:rPr>
        <w:t xml:space="preserve">, 2016, 141, secondo cui: «Dall’esame della norma che disciplina il controllo successivo sulla segnalazione discende che il potere inibitorio – sia in forma piena (esercitabile nei 60 giorni successivi alla segnalazione) che attenuata (attingibile invece nel termine di 18 mesi) – ha una durata massima di esercizio pressoché definita. Decorso questo periodo (..) anche l’intervento del terzo dovrebbe considerarsi “fuori campo”, se non per il limitato ambito di esplicazione dei poteri sanzionatori residui». </w:t>
      </w:r>
    </w:p>
  </w:footnote>
  <w:footnote w:id="109">
    <w:p w14:paraId="3E202EAC" w14:textId="6E63F3AB" w:rsidR="00D27777" w:rsidRPr="004650E6" w:rsidRDefault="00D27777" w:rsidP="006A75EA">
      <w:pPr>
        <w:pStyle w:val="Testonotaapidipagina"/>
        <w:jc w:val="both"/>
        <w:rPr>
          <w:rFonts w:ascii="Georgia" w:hAnsi="Georgia"/>
          <w:sz w:val="20"/>
          <w:szCs w:val="20"/>
        </w:rPr>
      </w:pPr>
      <w:r w:rsidRPr="006A75EA">
        <w:rPr>
          <w:rStyle w:val="Rimandonotaapidipagina"/>
          <w:rFonts w:ascii="Georgia" w:hAnsi="Georgia"/>
          <w:sz w:val="20"/>
          <w:szCs w:val="20"/>
        </w:rPr>
        <w:footnoteRef/>
      </w:r>
      <w:r w:rsidRPr="006A75EA">
        <w:rPr>
          <w:rFonts w:ascii="Georgia" w:hAnsi="Georgia"/>
          <w:sz w:val="20"/>
          <w:szCs w:val="20"/>
        </w:rPr>
        <w:t xml:space="preserve"> </w:t>
      </w:r>
      <w:r>
        <w:rPr>
          <w:rFonts w:ascii="Georgia" w:hAnsi="Georgia"/>
          <w:sz w:val="20"/>
          <w:szCs w:val="20"/>
        </w:rPr>
        <w:t>Questo</w:t>
      </w:r>
      <w:r w:rsidRPr="006A75EA">
        <w:rPr>
          <w:rFonts w:ascii="Georgia" w:hAnsi="Georgia"/>
          <w:sz w:val="20"/>
          <w:szCs w:val="20"/>
        </w:rPr>
        <w:t xml:space="preserve"> aspetto era stato rimarcato da F. </w:t>
      </w:r>
      <w:proofErr w:type="spellStart"/>
      <w:r w:rsidRPr="006A75EA">
        <w:rPr>
          <w:rFonts w:ascii="Georgia" w:hAnsi="Georgia"/>
          <w:sz w:val="20"/>
          <w:szCs w:val="20"/>
        </w:rPr>
        <w:t>B</w:t>
      </w:r>
      <w:r>
        <w:rPr>
          <w:rFonts w:ascii="Georgia" w:hAnsi="Georgia"/>
          <w:sz w:val="20"/>
          <w:szCs w:val="20"/>
        </w:rPr>
        <w:t>otteon</w:t>
      </w:r>
      <w:proofErr w:type="spellEnd"/>
      <w:r w:rsidRPr="006A75EA">
        <w:rPr>
          <w:rFonts w:ascii="Georgia" w:hAnsi="Georgia"/>
          <w:sz w:val="20"/>
          <w:szCs w:val="20"/>
        </w:rPr>
        <w:t xml:space="preserve">, </w:t>
      </w:r>
      <w:r w:rsidRPr="00F67FEB">
        <w:rPr>
          <w:rFonts w:ascii="Georgia" w:hAnsi="Georgia"/>
          <w:i/>
          <w:iCs/>
          <w:sz w:val="20"/>
          <w:szCs w:val="20"/>
        </w:rPr>
        <w:t>SCIA e tutela del terzo</w:t>
      </w:r>
      <w:r w:rsidRPr="006A75EA">
        <w:rPr>
          <w:rFonts w:ascii="Georgia" w:hAnsi="Georgia"/>
          <w:sz w:val="20"/>
          <w:szCs w:val="20"/>
        </w:rPr>
        <w:t xml:space="preserve">, in www. lexitalia.it, </w:t>
      </w:r>
      <w:r>
        <w:rPr>
          <w:rFonts w:ascii="Georgia" w:hAnsi="Georgia"/>
          <w:sz w:val="20"/>
          <w:szCs w:val="20"/>
        </w:rPr>
        <w:t>11, 2016, nonché da</w:t>
      </w:r>
      <w:r w:rsidRPr="006A75EA">
        <w:rPr>
          <w:rFonts w:ascii="Georgia" w:hAnsi="Georgia"/>
          <w:sz w:val="20"/>
          <w:szCs w:val="20"/>
        </w:rPr>
        <w:t xml:space="preserve"> G.P. </w:t>
      </w:r>
      <w:r>
        <w:rPr>
          <w:rFonts w:ascii="Georgia" w:hAnsi="Georgia"/>
          <w:sz w:val="20"/>
          <w:szCs w:val="20"/>
        </w:rPr>
        <w:t>Cirillo</w:t>
      </w:r>
      <w:r w:rsidRPr="006A75EA">
        <w:rPr>
          <w:rFonts w:ascii="Georgia" w:hAnsi="Georgia"/>
          <w:sz w:val="20"/>
          <w:szCs w:val="20"/>
        </w:rPr>
        <w:t xml:space="preserve">, </w:t>
      </w:r>
      <w:r w:rsidRPr="00F67FEB">
        <w:rPr>
          <w:rFonts w:ascii="Georgia" w:hAnsi="Georgia"/>
          <w:i/>
          <w:iCs/>
          <w:sz w:val="20"/>
          <w:szCs w:val="20"/>
        </w:rPr>
        <w:t>L’attività edilizia e la tutela giurisdizionale del terzo</w:t>
      </w:r>
      <w:r w:rsidRPr="006A75EA">
        <w:rPr>
          <w:rFonts w:ascii="Georgia" w:hAnsi="Georgia"/>
          <w:sz w:val="20"/>
          <w:szCs w:val="20"/>
        </w:rPr>
        <w:t xml:space="preserve">, in www.giustizia-amministrativa.it, </w:t>
      </w:r>
      <w:r>
        <w:rPr>
          <w:rFonts w:ascii="Georgia" w:hAnsi="Georgia"/>
          <w:sz w:val="20"/>
          <w:szCs w:val="20"/>
        </w:rPr>
        <w:t>10,</w:t>
      </w:r>
      <w:r w:rsidRPr="006A75EA">
        <w:rPr>
          <w:rFonts w:ascii="Georgia" w:hAnsi="Georgia"/>
          <w:sz w:val="20"/>
          <w:szCs w:val="20"/>
        </w:rPr>
        <w:t xml:space="preserve"> 2011. </w:t>
      </w:r>
      <w:r>
        <w:rPr>
          <w:rFonts w:ascii="Georgia" w:hAnsi="Georgia"/>
          <w:sz w:val="20"/>
          <w:szCs w:val="20"/>
        </w:rPr>
        <w:t>Nello stesso senso</w:t>
      </w:r>
      <w:r w:rsidRPr="006A75EA">
        <w:rPr>
          <w:rFonts w:ascii="Georgia" w:hAnsi="Georgia"/>
          <w:sz w:val="20"/>
          <w:szCs w:val="20"/>
        </w:rPr>
        <w:t xml:space="preserve"> A. T</w:t>
      </w:r>
      <w:r>
        <w:rPr>
          <w:rFonts w:ascii="Georgia" w:hAnsi="Georgia"/>
          <w:sz w:val="20"/>
          <w:szCs w:val="20"/>
        </w:rPr>
        <w:t>ravi</w:t>
      </w:r>
      <w:r w:rsidRPr="006A75EA">
        <w:rPr>
          <w:rFonts w:ascii="Georgia" w:hAnsi="Georgia"/>
          <w:sz w:val="20"/>
          <w:szCs w:val="20"/>
        </w:rPr>
        <w:t xml:space="preserve">, </w:t>
      </w:r>
      <w:r w:rsidRPr="0058198F">
        <w:rPr>
          <w:rFonts w:ascii="Georgia" w:hAnsi="Georgia"/>
          <w:i/>
          <w:iCs/>
          <w:sz w:val="20"/>
          <w:szCs w:val="20"/>
        </w:rPr>
        <w:t xml:space="preserve">La tutela del terzo nei confronti della </w:t>
      </w:r>
      <w:proofErr w:type="spellStart"/>
      <w:r w:rsidRPr="0058198F">
        <w:rPr>
          <w:rFonts w:ascii="Georgia" w:hAnsi="Georgia"/>
          <w:i/>
          <w:iCs/>
          <w:sz w:val="20"/>
          <w:szCs w:val="20"/>
        </w:rPr>
        <w:t>d.i.a</w:t>
      </w:r>
      <w:proofErr w:type="spellEnd"/>
      <w:r w:rsidRPr="0058198F">
        <w:rPr>
          <w:rFonts w:ascii="Georgia" w:hAnsi="Georgia"/>
          <w:i/>
          <w:iCs/>
          <w:sz w:val="20"/>
          <w:szCs w:val="20"/>
        </w:rPr>
        <w:t xml:space="preserve">. (o della </w:t>
      </w:r>
      <w:proofErr w:type="spellStart"/>
      <w:r w:rsidRPr="0058198F">
        <w:rPr>
          <w:rFonts w:ascii="Georgia" w:hAnsi="Georgia"/>
          <w:i/>
          <w:iCs/>
          <w:sz w:val="20"/>
          <w:szCs w:val="20"/>
        </w:rPr>
        <w:t>s.c.i.a</w:t>
      </w:r>
      <w:proofErr w:type="spellEnd"/>
      <w:r w:rsidRPr="0058198F">
        <w:rPr>
          <w:rFonts w:ascii="Georgia" w:hAnsi="Georgia"/>
          <w:i/>
          <w:iCs/>
          <w:sz w:val="20"/>
          <w:szCs w:val="20"/>
        </w:rPr>
        <w:t>.): il codice del processo amministrativo e la quadratura del cerchio</w:t>
      </w:r>
      <w:r>
        <w:rPr>
          <w:rFonts w:ascii="Georgia" w:hAnsi="Georgia"/>
          <w:i/>
          <w:iCs/>
          <w:sz w:val="20"/>
          <w:szCs w:val="20"/>
        </w:rPr>
        <w:t xml:space="preserve">, </w:t>
      </w:r>
      <w:r w:rsidRPr="00CE08E1">
        <w:rPr>
          <w:rFonts w:ascii="Georgia" w:hAnsi="Georgia"/>
          <w:iCs/>
          <w:sz w:val="20"/>
          <w:szCs w:val="20"/>
        </w:rPr>
        <w:t>op. cit</w:t>
      </w:r>
      <w:r>
        <w:rPr>
          <w:rFonts w:ascii="Georgia" w:hAnsi="Georgia"/>
          <w:i/>
          <w:iCs/>
          <w:sz w:val="20"/>
          <w:szCs w:val="20"/>
        </w:rPr>
        <w:t>.</w:t>
      </w:r>
      <w:r w:rsidRPr="006A75EA">
        <w:rPr>
          <w:rFonts w:ascii="Georgia" w:hAnsi="Georgia"/>
          <w:sz w:val="20"/>
          <w:szCs w:val="20"/>
        </w:rPr>
        <w:t xml:space="preserve">: «La </w:t>
      </w:r>
      <w:proofErr w:type="spellStart"/>
      <w:r w:rsidRPr="006A75EA">
        <w:rPr>
          <w:rFonts w:ascii="Georgia" w:hAnsi="Georgia"/>
          <w:sz w:val="20"/>
          <w:szCs w:val="20"/>
        </w:rPr>
        <w:t>d.i.a</w:t>
      </w:r>
      <w:proofErr w:type="spellEnd"/>
      <w:r w:rsidRPr="006A75EA">
        <w:rPr>
          <w:rFonts w:ascii="Georgia" w:hAnsi="Georgia"/>
          <w:sz w:val="20"/>
          <w:szCs w:val="20"/>
        </w:rPr>
        <w:t xml:space="preserve">. (o la </w:t>
      </w:r>
      <w:proofErr w:type="spellStart"/>
      <w:r w:rsidRPr="006A75EA">
        <w:rPr>
          <w:rFonts w:ascii="Georgia" w:hAnsi="Georgia"/>
          <w:sz w:val="20"/>
          <w:szCs w:val="20"/>
        </w:rPr>
        <w:t>s.c.i.a</w:t>
      </w:r>
      <w:proofErr w:type="spellEnd"/>
      <w:r w:rsidRPr="006A75EA">
        <w:rPr>
          <w:rFonts w:ascii="Georgia" w:hAnsi="Georgia"/>
          <w:sz w:val="20"/>
          <w:szCs w:val="20"/>
        </w:rPr>
        <w:t>.) è strumento di “liberalizzazione”, in forza della quale la posizione giuridica del privato che avvia l’attività si qualifica essenzialmente come diritto soggettivo; nei confronti dell’esercizio di un tale diritto, la tutela del terzo presuppone fisiologicamente che egli assuma essere stato leso in un proprio diritto, e una tutela del genere, che inerisce a un rapporto fra privati, è demandata al giudice ordinario».</w:t>
      </w:r>
    </w:p>
  </w:footnote>
  <w:footnote w:id="110">
    <w:p w14:paraId="6442342F" w14:textId="44F31440" w:rsidR="00D27777" w:rsidRPr="002962C6" w:rsidRDefault="00D27777" w:rsidP="004650E6">
      <w:pPr>
        <w:jc w:val="both"/>
        <w:rPr>
          <w:rFonts w:ascii="Georgia" w:hAnsi="Georgia"/>
          <w:bCs/>
          <w:iCs/>
          <w:sz w:val="20"/>
          <w:szCs w:val="20"/>
        </w:rPr>
      </w:pPr>
      <w:r w:rsidRPr="002962C6">
        <w:rPr>
          <w:rStyle w:val="Rimandonotaapidipagina"/>
          <w:rFonts w:ascii="Georgia" w:hAnsi="Georgia"/>
          <w:sz w:val="20"/>
          <w:szCs w:val="20"/>
        </w:rPr>
        <w:footnoteRef/>
      </w:r>
      <w:r w:rsidRPr="002962C6">
        <w:rPr>
          <w:rFonts w:ascii="Georgia" w:hAnsi="Georgia"/>
          <w:sz w:val="20"/>
          <w:szCs w:val="20"/>
        </w:rPr>
        <w:t xml:space="preserve"> Vedi nota </w:t>
      </w:r>
      <w:r>
        <w:rPr>
          <w:rFonts w:ascii="Georgia" w:hAnsi="Georgia"/>
          <w:sz w:val="20"/>
          <w:szCs w:val="20"/>
        </w:rPr>
        <w:t>97</w:t>
      </w:r>
      <w:r w:rsidRPr="002962C6">
        <w:rPr>
          <w:rFonts w:ascii="Georgia" w:hAnsi="Georgia"/>
          <w:sz w:val="20"/>
          <w:szCs w:val="20"/>
        </w:rPr>
        <w:t>.</w:t>
      </w:r>
    </w:p>
  </w:footnote>
  <w:footnote w:id="111">
    <w:p w14:paraId="49B0F7C9" w14:textId="52C9E448" w:rsidR="00D27777" w:rsidRPr="002962C6" w:rsidRDefault="00D27777" w:rsidP="004650E6">
      <w:pPr>
        <w:pStyle w:val="Testonotaapidipagina"/>
        <w:jc w:val="both"/>
        <w:rPr>
          <w:rFonts w:ascii="Georgia" w:hAnsi="Georgia"/>
          <w:sz w:val="20"/>
          <w:szCs w:val="20"/>
        </w:rPr>
      </w:pPr>
      <w:r w:rsidRPr="002962C6">
        <w:rPr>
          <w:rStyle w:val="Rimandonotaapidipagina"/>
          <w:rFonts w:ascii="Georgia" w:hAnsi="Georgia"/>
          <w:sz w:val="20"/>
          <w:szCs w:val="20"/>
        </w:rPr>
        <w:footnoteRef/>
      </w:r>
      <w:r w:rsidRPr="002962C6">
        <w:rPr>
          <w:rFonts w:ascii="Georgia" w:hAnsi="Georgia"/>
          <w:sz w:val="20"/>
          <w:szCs w:val="20"/>
        </w:rPr>
        <w:t xml:space="preserve"> </w:t>
      </w:r>
      <w:proofErr w:type="spellStart"/>
      <w:r w:rsidRPr="002962C6">
        <w:rPr>
          <w:rFonts w:ascii="Georgia" w:hAnsi="Georgia"/>
          <w:sz w:val="20"/>
          <w:szCs w:val="20"/>
        </w:rPr>
        <w:t>C.d.S</w:t>
      </w:r>
      <w:proofErr w:type="spellEnd"/>
      <w:r w:rsidRPr="002962C6">
        <w:rPr>
          <w:rFonts w:ascii="Georgia" w:hAnsi="Georgia"/>
          <w:sz w:val="20"/>
          <w:szCs w:val="20"/>
        </w:rPr>
        <w:t xml:space="preserve">., sez. IV, 14 maggio 2019, n. 3124; </w:t>
      </w:r>
      <w:proofErr w:type="spellStart"/>
      <w:r w:rsidRPr="002962C6">
        <w:rPr>
          <w:rFonts w:ascii="Georgia" w:hAnsi="Georgia"/>
          <w:sz w:val="20"/>
          <w:szCs w:val="20"/>
        </w:rPr>
        <w:t>Cons</w:t>
      </w:r>
      <w:proofErr w:type="spellEnd"/>
      <w:r w:rsidRPr="002962C6">
        <w:rPr>
          <w:rFonts w:ascii="Georgia" w:hAnsi="Georgia"/>
          <w:sz w:val="20"/>
          <w:szCs w:val="20"/>
        </w:rPr>
        <w:t xml:space="preserve">. </w:t>
      </w:r>
      <w:proofErr w:type="spellStart"/>
      <w:r w:rsidRPr="002962C6">
        <w:rPr>
          <w:rFonts w:ascii="Georgia" w:hAnsi="Georgia"/>
          <w:sz w:val="20"/>
          <w:szCs w:val="20"/>
        </w:rPr>
        <w:t>giust</w:t>
      </w:r>
      <w:proofErr w:type="spellEnd"/>
      <w:r w:rsidRPr="002962C6">
        <w:rPr>
          <w:rFonts w:ascii="Georgia" w:hAnsi="Georgia"/>
          <w:sz w:val="20"/>
          <w:szCs w:val="20"/>
        </w:rPr>
        <w:t xml:space="preserve">. </w:t>
      </w:r>
      <w:proofErr w:type="spellStart"/>
      <w:r w:rsidRPr="002962C6">
        <w:rPr>
          <w:rFonts w:ascii="Georgia" w:hAnsi="Georgia"/>
          <w:sz w:val="20"/>
          <w:szCs w:val="20"/>
        </w:rPr>
        <w:t>amm</w:t>
      </w:r>
      <w:proofErr w:type="spellEnd"/>
      <w:r w:rsidRPr="002962C6">
        <w:rPr>
          <w:rFonts w:ascii="Georgia" w:hAnsi="Georgia"/>
          <w:sz w:val="20"/>
          <w:szCs w:val="20"/>
        </w:rPr>
        <w:t xml:space="preserve">. reg. </w:t>
      </w:r>
      <w:proofErr w:type="gramStart"/>
      <w:r w:rsidRPr="002962C6">
        <w:rPr>
          <w:rFonts w:ascii="Georgia" w:hAnsi="Georgia"/>
          <w:sz w:val="20"/>
          <w:szCs w:val="20"/>
        </w:rPr>
        <w:t>sic.,</w:t>
      </w:r>
      <w:proofErr w:type="gramEnd"/>
      <w:r w:rsidRPr="002962C6">
        <w:rPr>
          <w:rFonts w:ascii="Georgia" w:hAnsi="Georgia"/>
          <w:sz w:val="20"/>
          <w:szCs w:val="20"/>
        </w:rPr>
        <w:t xml:space="preserve"> 17 aprile 2019, n. 33; Tar Veneto, sez. II, 19 dicembre 2019, n. 1379; Tar Toscana, sez. III, 14 agosto 2019, n. 1174; Tar Campania, Salerno, sez. II, 17 luglio 2019, n. 1298; Tar Basilicata, sez. I, 16 aprile 2019, n. 367; </w:t>
      </w:r>
      <w:proofErr w:type="spellStart"/>
      <w:r w:rsidRPr="002962C6">
        <w:rPr>
          <w:rFonts w:ascii="Georgia" w:hAnsi="Georgia"/>
          <w:bCs/>
          <w:sz w:val="20"/>
          <w:szCs w:val="20"/>
        </w:rPr>
        <w:t>C.d.S</w:t>
      </w:r>
      <w:proofErr w:type="spellEnd"/>
      <w:r w:rsidRPr="002962C6">
        <w:rPr>
          <w:rFonts w:ascii="Georgia" w:hAnsi="Georgia"/>
          <w:bCs/>
          <w:sz w:val="20"/>
          <w:szCs w:val="20"/>
        </w:rPr>
        <w:t>., sez. IV, 14 febbraio 2017, n. 625.</w:t>
      </w:r>
    </w:p>
  </w:footnote>
  <w:footnote w:id="112">
    <w:p w14:paraId="7F719598" w14:textId="6B581D10" w:rsidR="00D27777" w:rsidRDefault="00D27777" w:rsidP="004650E6">
      <w:pPr>
        <w:pStyle w:val="Testonotaapidipagina"/>
      </w:pPr>
      <w:r w:rsidRPr="002962C6">
        <w:rPr>
          <w:rStyle w:val="Rimandonotaapidipagina"/>
          <w:rFonts w:ascii="Georgia" w:hAnsi="Georgia"/>
          <w:sz w:val="20"/>
          <w:szCs w:val="20"/>
        </w:rPr>
        <w:footnoteRef/>
      </w:r>
      <w:r w:rsidRPr="002962C6">
        <w:rPr>
          <w:rFonts w:ascii="Georgia" w:hAnsi="Georgia"/>
          <w:sz w:val="20"/>
          <w:szCs w:val="20"/>
        </w:rPr>
        <w:t xml:space="preserve"> Vedi nota </w:t>
      </w:r>
      <w:r>
        <w:rPr>
          <w:rFonts w:ascii="Georgia" w:hAnsi="Georgia"/>
          <w:sz w:val="20"/>
          <w:szCs w:val="20"/>
        </w:rPr>
        <w:t>101</w:t>
      </w:r>
      <w:r w:rsidRPr="002962C6">
        <w:rPr>
          <w:rFonts w:ascii="Georgia" w:hAnsi="Georgia"/>
          <w:sz w:val="20"/>
          <w:szCs w:val="20"/>
        </w:rPr>
        <w:t>.</w:t>
      </w:r>
    </w:p>
  </w:footnote>
  <w:footnote w:id="113">
    <w:p w14:paraId="6F548A04" w14:textId="42588233" w:rsidR="00D27777" w:rsidRPr="00BA60D3" w:rsidRDefault="00D27777" w:rsidP="00BA60D3">
      <w:pPr>
        <w:pStyle w:val="dt"/>
        <w:spacing w:before="0" w:beforeAutospacing="0" w:after="0" w:afterAutospacing="0"/>
        <w:jc w:val="both"/>
        <w:rPr>
          <w:rFonts w:ascii="Georgia" w:hAnsi="Georgia"/>
          <w:color w:val="000000"/>
          <w:sz w:val="20"/>
          <w:szCs w:val="20"/>
          <w:shd w:val="clear" w:color="auto" w:fill="FFFFFF"/>
        </w:rPr>
      </w:pPr>
      <w:r w:rsidRPr="00814E27">
        <w:rPr>
          <w:rStyle w:val="Rimandonotaapidipagina"/>
          <w:rFonts w:ascii="Georgia" w:hAnsi="Georgia"/>
          <w:sz w:val="20"/>
          <w:szCs w:val="20"/>
        </w:rPr>
        <w:footnoteRef/>
      </w:r>
      <w:r w:rsidRPr="00814E27">
        <w:rPr>
          <w:rFonts w:ascii="Georgia" w:hAnsi="Georgia"/>
          <w:sz w:val="20"/>
          <w:szCs w:val="20"/>
        </w:rPr>
        <w:t xml:space="preserve"> L. </w:t>
      </w:r>
      <w:proofErr w:type="spellStart"/>
      <w:r w:rsidRPr="00814E27">
        <w:rPr>
          <w:rFonts w:ascii="Georgia" w:hAnsi="Georgia"/>
          <w:sz w:val="20"/>
          <w:szCs w:val="20"/>
        </w:rPr>
        <w:t>B</w:t>
      </w:r>
      <w:r>
        <w:rPr>
          <w:rFonts w:ascii="Georgia" w:hAnsi="Georgia"/>
          <w:sz w:val="20"/>
          <w:szCs w:val="20"/>
        </w:rPr>
        <w:t>ertonazzi</w:t>
      </w:r>
      <w:proofErr w:type="spellEnd"/>
      <w:r w:rsidRPr="00814E27">
        <w:rPr>
          <w:rFonts w:ascii="Georgia" w:hAnsi="Georgia"/>
          <w:sz w:val="20"/>
          <w:szCs w:val="20"/>
        </w:rPr>
        <w:t xml:space="preserve">, </w:t>
      </w:r>
      <w:r w:rsidRPr="00547416">
        <w:rPr>
          <w:rFonts w:ascii="Georgia" w:hAnsi="Georgia"/>
          <w:i/>
          <w:iCs/>
          <w:sz w:val="20"/>
          <w:szCs w:val="20"/>
        </w:rPr>
        <w:t>SCIA e tutela del terzo nella sentenza della Corte costituzionale n. 45 del 2019</w:t>
      </w:r>
      <w:r>
        <w:rPr>
          <w:rFonts w:ascii="Georgia" w:hAnsi="Georgia"/>
          <w:i/>
          <w:iCs/>
          <w:sz w:val="20"/>
          <w:szCs w:val="20"/>
        </w:rPr>
        <w:t xml:space="preserve">, </w:t>
      </w:r>
      <w:r w:rsidRPr="00CE08E1">
        <w:rPr>
          <w:rFonts w:ascii="Georgia" w:hAnsi="Georgia"/>
          <w:iCs/>
          <w:sz w:val="20"/>
          <w:szCs w:val="20"/>
        </w:rPr>
        <w:t xml:space="preserve">op. </w:t>
      </w:r>
      <w:r w:rsidRPr="00CE08E1">
        <w:rPr>
          <w:rFonts w:ascii="Georgia" w:hAnsi="Georgia"/>
          <w:bCs/>
          <w:iCs/>
          <w:sz w:val="20"/>
          <w:szCs w:val="20"/>
        </w:rPr>
        <w:t>cit.</w:t>
      </w:r>
      <w:r w:rsidRPr="00814E27">
        <w:rPr>
          <w:rFonts w:ascii="Georgia" w:hAnsi="Georgia"/>
          <w:color w:val="000000"/>
          <w:sz w:val="20"/>
          <w:szCs w:val="20"/>
          <w:shd w:val="clear" w:color="auto" w:fill="FFFFFF"/>
        </w:rPr>
        <w:t xml:space="preserve"> In questo senso sembra </w:t>
      </w:r>
      <w:r>
        <w:rPr>
          <w:rFonts w:ascii="Georgia" w:hAnsi="Georgia"/>
          <w:color w:val="000000"/>
          <w:sz w:val="20"/>
          <w:szCs w:val="20"/>
          <w:shd w:val="clear" w:color="auto" w:fill="FFFFFF"/>
        </w:rPr>
        <w:t xml:space="preserve">anche </w:t>
      </w:r>
      <w:r w:rsidRPr="00814E27">
        <w:rPr>
          <w:rFonts w:ascii="Georgia" w:hAnsi="Georgia"/>
          <w:color w:val="000000"/>
          <w:sz w:val="20"/>
          <w:szCs w:val="20"/>
          <w:shd w:val="clear" w:color="auto" w:fill="FFFFFF"/>
        </w:rPr>
        <w:t>doversi leggere l’inciso della sentenza n. 45 del 2019, secondo cui «</w:t>
      </w:r>
      <w:r w:rsidRPr="004650E6">
        <w:rPr>
          <w:rFonts w:ascii="Georgia" w:hAnsi="Georgia"/>
          <w:iCs/>
          <w:color w:val="000000"/>
          <w:sz w:val="20"/>
          <w:szCs w:val="20"/>
          <w:shd w:val="clear" w:color="auto" w:fill="FFFFFF"/>
        </w:rPr>
        <w:t>il comma</w:t>
      </w:r>
      <w:r w:rsidRPr="00814E27">
        <w:rPr>
          <w:rFonts w:ascii="Georgia" w:hAnsi="Georgia"/>
          <w:i/>
          <w:color w:val="000000"/>
          <w:sz w:val="20"/>
          <w:szCs w:val="20"/>
          <w:shd w:val="clear" w:color="auto" w:fill="FFFFFF"/>
        </w:rPr>
        <w:t xml:space="preserve"> </w:t>
      </w:r>
      <w:r w:rsidRPr="00814E27">
        <w:rPr>
          <w:rFonts w:ascii="Georgia" w:hAnsi="Georgia"/>
          <w:iCs/>
          <w:color w:val="000000"/>
          <w:sz w:val="20"/>
          <w:szCs w:val="20"/>
          <w:shd w:val="clear" w:color="auto" w:fill="FFFFFF"/>
        </w:rPr>
        <w:t>6-</w:t>
      </w:r>
      <w:r w:rsidRPr="004650E6">
        <w:rPr>
          <w:rFonts w:ascii="Georgia" w:hAnsi="Georgia"/>
          <w:i/>
          <w:color w:val="000000"/>
          <w:sz w:val="20"/>
          <w:szCs w:val="20"/>
          <w:shd w:val="clear" w:color="auto" w:fill="FFFFFF"/>
        </w:rPr>
        <w:t xml:space="preserve">ter </w:t>
      </w:r>
      <w:r w:rsidRPr="00814E27">
        <w:rPr>
          <w:rFonts w:ascii="Georgia" w:hAnsi="Georgia"/>
          <w:iCs/>
          <w:color w:val="000000"/>
          <w:sz w:val="20"/>
          <w:szCs w:val="20"/>
          <w:shd w:val="clear" w:color="auto" w:fill="FFFFFF"/>
        </w:rPr>
        <w:t>è stato introdotto […] in aperta dialettica con la nota sentenza n. 15 del 2011 dell’Adunanza plenaria del Consiglio di Stato, con la finalità di escludere l’esistenza di atti amministrativi impugnabili (il cosiddetto silenzio-diniego) e quindi di limitare le possibilità di tutela del terzo all’azione contro il silenzio, inteso in modo tradizionale come inadempimento. Il riferimento alle “verifiche spettanti all’amministrazione”, dunque, non è finalizzato ad introdurre nuovi poteri, ma è funzionale alla sollecitazione da parte del terzo».</w:t>
      </w:r>
    </w:p>
  </w:footnote>
  <w:footnote w:id="114">
    <w:p w14:paraId="193FA362" w14:textId="7133E71A" w:rsidR="00D27777" w:rsidRPr="00814E27" w:rsidRDefault="00D27777" w:rsidP="00597D21">
      <w:pPr>
        <w:pStyle w:val="Testonotaapidipagina"/>
        <w:jc w:val="both"/>
        <w:rPr>
          <w:rFonts w:ascii="Georgia" w:hAnsi="Georgia"/>
          <w:sz w:val="20"/>
          <w:szCs w:val="20"/>
        </w:rPr>
      </w:pPr>
      <w:r w:rsidRPr="00814E27">
        <w:rPr>
          <w:rStyle w:val="Rimandonotaapidipagina"/>
          <w:rFonts w:ascii="Georgia" w:hAnsi="Georgia"/>
          <w:sz w:val="20"/>
          <w:szCs w:val="20"/>
        </w:rPr>
        <w:footnoteRef/>
      </w:r>
      <w:r w:rsidRPr="00814E27">
        <w:rPr>
          <w:rFonts w:ascii="Georgia" w:hAnsi="Georgia"/>
          <w:sz w:val="20"/>
          <w:szCs w:val="20"/>
        </w:rPr>
        <w:t xml:space="preserve"> L. </w:t>
      </w:r>
      <w:proofErr w:type="spellStart"/>
      <w:r w:rsidRPr="00814E27">
        <w:rPr>
          <w:rFonts w:ascii="Georgia" w:hAnsi="Georgia"/>
          <w:sz w:val="20"/>
          <w:szCs w:val="20"/>
        </w:rPr>
        <w:t>B</w:t>
      </w:r>
      <w:r>
        <w:rPr>
          <w:rFonts w:ascii="Georgia" w:hAnsi="Georgia"/>
          <w:sz w:val="20"/>
          <w:szCs w:val="20"/>
        </w:rPr>
        <w:t>ertonazzi</w:t>
      </w:r>
      <w:proofErr w:type="spellEnd"/>
      <w:r w:rsidRPr="00814E27">
        <w:rPr>
          <w:rFonts w:ascii="Georgia" w:hAnsi="Georgia"/>
          <w:sz w:val="20"/>
          <w:szCs w:val="20"/>
        </w:rPr>
        <w:t xml:space="preserve">, </w:t>
      </w:r>
      <w:r w:rsidRPr="00547416">
        <w:rPr>
          <w:rFonts w:ascii="Georgia" w:hAnsi="Georgia"/>
          <w:i/>
          <w:iCs/>
          <w:sz w:val="20"/>
          <w:szCs w:val="20"/>
        </w:rPr>
        <w:t>SCIA e tutela del terzo nella sentenza della Corte costituzionale n. 45 del 2019</w:t>
      </w:r>
      <w:r>
        <w:rPr>
          <w:rFonts w:ascii="Georgia" w:hAnsi="Georgia"/>
          <w:i/>
          <w:iCs/>
          <w:sz w:val="20"/>
          <w:szCs w:val="20"/>
        </w:rPr>
        <w:t xml:space="preserve">, </w:t>
      </w:r>
      <w:r w:rsidRPr="00CE08E1">
        <w:rPr>
          <w:rFonts w:ascii="Georgia" w:hAnsi="Georgia"/>
          <w:iCs/>
          <w:sz w:val="20"/>
          <w:szCs w:val="20"/>
        </w:rPr>
        <w:t xml:space="preserve">op. </w:t>
      </w:r>
      <w:r w:rsidRPr="00CE08E1">
        <w:rPr>
          <w:rFonts w:ascii="Georgia" w:hAnsi="Georgia"/>
          <w:bCs/>
          <w:iCs/>
          <w:sz w:val="20"/>
          <w:szCs w:val="20"/>
        </w:rPr>
        <w:t>cit</w:t>
      </w:r>
      <w:r w:rsidRPr="00814E27">
        <w:rPr>
          <w:rFonts w:ascii="Georgia" w:hAnsi="Georgia"/>
          <w:bCs/>
          <w:iCs/>
          <w:sz w:val="20"/>
          <w:szCs w:val="20"/>
        </w:rPr>
        <w:t xml:space="preserve">.; si veda anche F. </w:t>
      </w:r>
      <w:r>
        <w:rPr>
          <w:rFonts w:ascii="Georgia" w:hAnsi="Georgia"/>
          <w:bCs/>
          <w:iCs/>
          <w:sz w:val="20"/>
          <w:szCs w:val="20"/>
        </w:rPr>
        <w:t>Liguori</w:t>
      </w:r>
      <w:r w:rsidRPr="00814E27">
        <w:rPr>
          <w:rFonts w:ascii="Georgia" w:hAnsi="Georgia"/>
          <w:bCs/>
          <w:iCs/>
          <w:sz w:val="20"/>
          <w:szCs w:val="20"/>
        </w:rPr>
        <w:t xml:space="preserve"> </w:t>
      </w:r>
      <w:r w:rsidRPr="00547416">
        <w:rPr>
          <w:rFonts w:ascii="Georgia" w:hAnsi="Georgia"/>
          <w:i/>
          <w:iCs/>
          <w:sz w:val="20"/>
          <w:szCs w:val="20"/>
        </w:rPr>
        <w:t>La “parentesi amministrativa” della S.C.I.A. e le tutele del terzo</w:t>
      </w:r>
      <w:r>
        <w:rPr>
          <w:rFonts w:ascii="Georgia" w:hAnsi="Georgia"/>
          <w:i/>
          <w:iCs/>
          <w:sz w:val="20"/>
          <w:szCs w:val="20"/>
        </w:rPr>
        <w:t>,</w:t>
      </w:r>
      <w:r w:rsidRPr="00814E27">
        <w:rPr>
          <w:rFonts w:ascii="Georgia" w:hAnsi="Georgia"/>
          <w:bCs/>
          <w:i/>
          <w:iCs/>
          <w:sz w:val="20"/>
          <w:szCs w:val="20"/>
        </w:rPr>
        <w:t xml:space="preserve"> </w:t>
      </w:r>
      <w:r w:rsidRPr="00CE08E1">
        <w:rPr>
          <w:rFonts w:ascii="Georgia" w:hAnsi="Georgia"/>
          <w:bCs/>
          <w:iCs/>
          <w:sz w:val="20"/>
          <w:szCs w:val="20"/>
        </w:rPr>
        <w:t xml:space="preserve">op. </w:t>
      </w:r>
      <w:r w:rsidRPr="00CE08E1">
        <w:rPr>
          <w:rFonts w:ascii="Georgia" w:hAnsi="Georgia"/>
          <w:bCs/>
          <w:sz w:val="20"/>
          <w:szCs w:val="20"/>
        </w:rPr>
        <w:t>cit</w:t>
      </w:r>
      <w:r w:rsidRPr="00814E27">
        <w:rPr>
          <w:rFonts w:ascii="Georgia" w:hAnsi="Georgia"/>
          <w:bCs/>
          <w:iCs/>
          <w:sz w:val="20"/>
          <w:szCs w:val="20"/>
        </w:rPr>
        <w:t>.: «</w:t>
      </w:r>
      <w:r w:rsidRPr="00814E27">
        <w:rPr>
          <w:rFonts w:ascii="Georgia" w:hAnsi="Georgia"/>
          <w:color w:val="000000"/>
          <w:sz w:val="20"/>
          <w:szCs w:val="20"/>
        </w:rPr>
        <w:t xml:space="preserve">Il fatto che l’azione nei confronti del silenzio sia di norma esperibile solo quando sia decorso il termine per la conclusione del procedimento, non può essere d’ostacolo, perché in questo caso i poteri inibitori sono da esercitare immediatamente ed è previsto un termine finale di natura perentoria. Del resto tale lettura è avvalorata dall’estensione (di cui al primo correttivo al </w:t>
      </w:r>
      <w:proofErr w:type="spellStart"/>
      <w:r w:rsidRPr="00814E27">
        <w:rPr>
          <w:rFonts w:ascii="Georgia" w:hAnsi="Georgia"/>
          <w:color w:val="000000"/>
          <w:sz w:val="20"/>
          <w:szCs w:val="20"/>
        </w:rPr>
        <w:t>c.p.a</w:t>
      </w:r>
      <w:proofErr w:type="spellEnd"/>
      <w:r w:rsidRPr="00814E27">
        <w:rPr>
          <w:rFonts w:ascii="Georgia" w:hAnsi="Georgia"/>
          <w:color w:val="000000"/>
          <w:sz w:val="20"/>
          <w:szCs w:val="20"/>
        </w:rPr>
        <w:t xml:space="preserve">.) dell’azione </w:t>
      </w:r>
      <w:r w:rsidRPr="00814E27">
        <w:rPr>
          <w:rFonts w:ascii="Georgia" w:hAnsi="Georgia"/>
          <w:i/>
          <w:iCs/>
          <w:color w:val="000000"/>
          <w:sz w:val="20"/>
          <w:szCs w:val="20"/>
        </w:rPr>
        <w:t xml:space="preserve">ex </w:t>
      </w:r>
      <w:r w:rsidRPr="00814E27">
        <w:rPr>
          <w:rFonts w:ascii="Georgia" w:hAnsi="Georgia"/>
          <w:color w:val="000000"/>
          <w:sz w:val="20"/>
          <w:szCs w:val="20"/>
        </w:rPr>
        <w:t>art. 31 anche ai casi previsti dalla legge diversi dall’infruttuosa decorrenza del termine</w:t>
      </w:r>
      <w:r w:rsidRPr="00814E27">
        <w:rPr>
          <w:rFonts w:ascii="Georgia" w:hAnsi="Georgia"/>
          <w:color w:val="000000"/>
          <w:sz w:val="20"/>
          <w:szCs w:val="20"/>
          <w:shd w:val="clear" w:color="auto" w:fill="FFFFFF"/>
        </w:rPr>
        <w:t>»</w:t>
      </w:r>
      <w:r w:rsidRPr="00814E27">
        <w:rPr>
          <w:rFonts w:ascii="Georgia" w:hAnsi="Georgia"/>
          <w:color w:val="000000"/>
          <w:sz w:val="20"/>
          <w:szCs w:val="20"/>
        </w:rPr>
        <w:t>;</w:t>
      </w:r>
      <w:r w:rsidRPr="00814E27">
        <w:rPr>
          <w:rFonts w:ascii="Georgia" w:hAnsi="Georgia"/>
          <w:bCs/>
          <w:color w:val="000000"/>
          <w:sz w:val="20"/>
          <w:szCs w:val="20"/>
          <w:bdr w:val="none" w:sz="0" w:space="0" w:color="auto" w:frame="1"/>
        </w:rPr>
        <w:t xml:space="preserve"> </w:t>
      </w:r>
      <w:proofErr w:type="spellStart"/>
      <w:r w:rsidRPr="00814E27">
        <w:rPr>
          <w:rFonts w:ascii="Georgia" w:hAnsi="Georgia"/>
          <w:bCs/>
          <w:color w:val="000000"/>
          <w:sz w:val="20"/>
          <w:szCs w:val="20"/>
          <w:bdr w:val="none" w:sz="0" w:space="0" w:color="auto" w:frame="1"/>
        </w:rPr>
        <w:t>nonchè</w:t>
      </w:r>
      <w:proofErr w:type="spellEnd"/>
      <w:r w:rsidRPr="00814E27">
        <w:rPr>
          <w:rFonts w:ascii="Georgia" w:hAnsi="Georgia"/>
          <w:bCs/>
          <w:color w:val="000000"/>
          <w:sz w:val="20"/>
          <w:szCs w:val="20"/>
          <w:bdr w:val="none" w:sz="0" w:space="0" w:color="auto" w:frame="1"/>
        </w:rPr>
        <w:t xml:space="preserve"> F.S. A</w:t>
      </w:r>
      <w:r>
        <w:rPr>
          <w:rFonts w:ascii="Georgia" w:hAnsi="Georgia"/>
          <w:bCs/>
          <w:color w:val="000000"/>
          <w:sz w:val="20"/>
          <w:szCs w:val="20"/>
          <w:bdr w:val="none" w:sz="0" w:space="0" w:color="auto" w:frame="1"/>
        </w:rPr>
        <w:t>modio</w:t>
      </w:r>
      <w:r w:rsidRPr="00814E27">
        <w:rPr>
          <w:rFonts w:ascii="Georgia" w:hAnsi="Georgia"/>
          <w:bCs/>
          <w:color w:val="000000"/>
          <w:sz w:val="20"/>
          <w:szCs w:val="20"/>
          <w:bdr w:val="none" w:sz="0" w:space="0" w:color="auto" w:frame="1"/>
        </w:rPr>
        <w:t xml:space="preserve">, </w:t>
      </w:r>
      <w:proofErr w:type="spellStart"/>
      <w:r w:rsidRPr="006A75EA">
        <w:rPr>
          <w:rFonts w:ascii="Georgia" w:hAnsi="Georgia"/>
          <w:sz w:val="20"/>
          <w:szCs w:val="20"/>
        </w:rPr>
        <w:t>S</w:t>
      </w:r>
      <w:r w:rsidRPr="00547416">
        <w:rPr>
          <w:rFonts w:ascii="Georgia" w:hAnsi="Georgia"/>
          <w:i/>
          <w:iCs/>
          <w:sz w:val="20"/>
          <w:szCs w:val="20"/>
        </w:rPr>
        <w:t>.c.i.a</w:t>
      </w:r>
      <w:proofErr w:type="spellEnd"/>
      <w:r w:rsidRPr="00547416">
        <w:rPr>
          <w:rFonts w:ascii="Georgia" w:hAnsi="Georgia"/>
          <w:i/>
          <w:iCs/>
          <w:sz w:val="20"/>
          <w:szCs w:val="20"/>
        </w:rPr>
        <w:t>. e tutela del terzo: la complessa ricerca di un equilibrio</w:t>
      </w:r>
      <w:r>
        <w:rPr>
          <w:rFonts w:ascii="Georgia" w:hAnsi="Georgia"/>
          <w:i/>
          <w:iCs/>
          <w:sz w:val="20"/>
          <w:szCs w:val="20"/>
        </w:rPr>
        <w:t xml:space="preserve">, </w:t>
      </w:r>
      <w:r w:rsidRPr="00CE08E1">
        <w:rPr>
          <w:rFonts w:ascii="Georgia" w:hAnsi="Georgia"/>
          <w:iCs/>
          <w:sz w:val="20"/>
          <w:szCs w:val="20"/>
        </w:rPr>
        <w:t>op.</w:t>
      </w:r>
      <w:r w:rsidRPr="00CE08E1">
        <w:rPr>
          <w:rFonts w:ascii="Georgia" w:hAnsi="Georgia"/>
          <w:bCs/>
          <w:color w:val="000000"/>
          <w:sz w:val="20"/>
          <w:szCs w:val="20"/>
          <w:bdr w:val="none" w:sz="0" w:space="0" w:color="auto" w:frame="1"/>
        </w:rPr>
        <w:t xml:space="preserve"> cit.</w:t>
      </w:r>
    </w:p>
  </w:footnote>
  <w:footnote w:id="115">
    <w:p w14:paraId="396B97AE" w14:textId="77777777" w:rsidR="00D27777" w:rsidRPr="00814E27" w:rsidRDefault="00D27777" w:rsidP="00597D21">
      <w:pPr>
        <w:pStyle w:val="PreformattatoHTML"/>
        <w:jc w:val="both"/>
        <w:rPr>
          <w:rFonts w:ascii="Georgia" w:hAnsi="Georgia"/>
          <w:color w:val="000000"/>
        </w:rPr>
      </w:pPr>
      <w:r w:rsidRPr="00814E27">
        <w:rPr>
          <w:rStyle w:val="Rimandonotaapidipagina"/>
          <w:rFonts w:ascii="Georgia" w:hAnsi="Georgia"/>
        </w:rPr>
        <w:footnoteRef/>
      </w:r>
      <w:r w:rsidRPr="00814E27">
        <w:rPr>
          <w:rFonts w:ascii="Georgia" w:hAnsi="Georgia"/>
        </w:rPr>
        <w:t xml:space="preserve"> </w:t>
      </w:r>
      <w:r w:rsidRPr="00814E27">
        <w:rPr>
          <w:rFonts w:ascii="Georgia" w:hAnsi="Georgia"/>
          <w:color w:val="000000"/>
        </w:rPr>
        <w:t>Ossia dal decreto legislativo 15 novembre 2011, n. 195 (D</w:t>
      </w:r>
      <w:r w:rsidRPr="00814E27">
        <w:rPr>
          <w:rFonts w:ascii="Georgia" w:hAnsi="Georgia"/>
          <w:bCs/>
          <w:color w:val="000000"/>
          <w:bdr w:val="none" w:sz="0" w:space="0" w:color="auto" w:frame="1"/>
        </w:rPr>
        <w:t>isposizioni correttive ed integrative al decreto legislativo 2 luglio 2010, n. 104, recante codice del processo amministrativo a norma dell’articolo 44, comma 4, della legge 18 giugno 2009, n. 69).</w:t>
      </w:r>
    </w:p>
  </w:footnote>
  <w:footnote w:id="116">
    <w:p w14:paraId="6FA6C713" w14:textId="4FC8DA88" w:rsidR="00D27777" w:rsidRPr="00814E27" w:rsidRDefault="00D27777" w:rsidP="00597D21">
      <w:pPr>
        <w:widowControl w:val="0"/>
        <w:autoSpaceDE w:val="0"/>
        <w:autoSpaceDN w:val="0"/>
        <w:adjustRightInd w:val="0"/>
        <w:jc w:val="both"/>
        <w:rPr>
          <w:rFonts w:ascii="Georgia" w:hAnsi="Georgia"/>
          <w:sz w:val="20"/>
          <w:szCs w:val="20"/>
        </w:rPr>
      </w:pPr>
      <w:r w:rsidRPr="00814E27">
        <w:rPr>
          <w:rStyle w:val="Rimandonotaapidipagina"/>
          <w:rFonts w:ascii="Georgia" w:hAnsi="Georgia"/>
          <w:sz w:val="20"/>
          <w:szCs w:val="20"/>
        </w:rPr>
        <w:footnoteRef/>
      </w:r>
      <w:r w:rsidRPr="00814E27">
        <w:rPr>
          <w:rFonts w:ascii="Georgia" w:hAnsi="Georgia"/>
          <w:sz w:val="20"/>
          <w:szCs w:val="20"/>
        </w:rPr>
        <w:t xml:space="preserve"> </w:t>
      </w:r>
      <w:r w:rsidRPr="00814E27">
        <w:rPr>
          <w:rFonts w:ascii="Georgia" w:hAnsi="Georgia"/>
          <w:color w:val="000000"/>
          <w:sz w:val="20"/>
          <w:szCs w:val="20"/>
        </w:rPr>
        <w:t xml:space="preserve">Ad opera dell’art. 6, comma 1, lettera </w:t>
      </w:r>
      <w:r w:rsidRPr="002962C6">
        <w:rPr>
          <w:rFonts w:ascii="Georgia" w:hAnsi="Georgia"/>
          <w:i/>
          <w:color w:val="000000"/>
          <w:sz w:val="20"/>
          <w:szCs w:val="20"/>
        </w:rPr>
        <w:t>c</w:t>
      </w:r>
      <w:r w:rsidRPr="00814E27">
        <w:rPr>
          <w:rFonts w:ascii="Georgia" w:hAnsi="Georgia"/>
          <w:color w:val="000000"/>
          <w:sz w:val="20"/>
          <w:szCs w:val="20"/>
        </w:rPr>
        <w:t xml:space="preserve">), del </w:t>
      </w:r>
      <w:proofErr w:type="spellStart"/>
      <w:r w:rsidRPr="00814E27">
        <w:rPr>
          <w:rFonts w:ascii="Georgia" w:hAnsi="Georgia"/>
          <w:color w:val="000000"/>
          <w:sz w:val="20"/>
          <w:szCs w:val="20"/>
        </w:rPr>
        <w:t>d.l.</w:t>
      </w:r>
      <w:proofErr w:type="spellEnd"/>
      <w:r w:rsidRPr="00814E27">
        <w:rPr>
          <w:rFonts w:ascii="Georgia" w:hAnsi="Georgia"/>
          <w:color w:val="000000"/>
          <w:sz w:val="20"/>
          <w:szCs w:val="20"/>
        </w:rPr>
        <w:t xml:space="preserve"> 13 agosto 2011, n. 138, recante «Ulteriori misure urgenti per la stabilizzazione finanziaria e per lo sviluppo», convertito, con modificazioni, nella legge 14 settembre 2011, n. 148. </w:t>
      </w:r>
      <w:r>
        <w:rPr>
          <w:rFonts w:ascii="Georgia" w:hAnsi="Georgia"/>
          <w:color w:val="000000"/>
          <w:sz w:val="20"/>
          <w:szCs w:val="20"/>
        </w:rPr>
        <w:t>S</w:t>
      </w:r>
      <w:r w:rsidRPr="00814E27">
        <w:rPr>
          <w:rFonts w:ascii="Georgia" w:hAnsi="Georgia"/>
          <w:color w:val="000000"/>
          <w:sz w:val="20"/>
          <w:szCs w:val="20"/>
        </w:rPr>
        <w:t>ul punto</w:t>
      </w:r>
      <w:r>
        <w:rPr>
          <w:rFonts w:ascii="Georgia" w:hAnsi="Georgia"/>
          <w:color w:val="000000"/>
          <w:sz w:val="20"/>
          <w:szCs w:val="20"/>
        </w:rPr>
        <w:t>,</w:t>
      </w:r>
      <w:r w:rsidRPr="00814E27">
        <w:rPr>
          <w:rFonts w:ascii="Georgia" w:hAnsi="Georgia"/>
          <w:color w:val="000000"/>
          <w:sz w:val="20"/>
          <w:szCs w:val="20"/>
        </w:rPr>
        <w:t xml:space="preserve"> </w:t>
      </w:r>
      <w:r w:rsidRPr="00814E27">
        <w:rPr>
          <w:rFonts w:ascii="Georgia" w:hAnsi="Georgia"/>
          <w:sz w:val="20"/>
          <w:szCs w:val="20"/>
        </w:rPr>
        <w:t xml:space="preserve">L. </w:t>
      </w:r>
      <w:proofErr w:type="spellStart"/>
      <w:r w:rsidRPr="00814E27">
        <w:rPr>
          <w:rFonts w:ascii="Georgia" w:hAnsi="Georgia"/>
          <w:sz w:val="20"/>
          <w:szCs w:val="20"/>
        </w:rPr>
        <w:t>B</w:t>
      </w:r>
      <w:r>
        <w:rPr>
          <w:rFonts w:ascii="Georgia" w:hAnsi="Georgia"/>
          <w:sz w:val="20"/>
          <w:szCs w:val="20"/>
        </w:rPr>
        <w:t>ertonazzi</w:t>
      </w:r>
      <w:proofErr w:type="spellEnd"/>
      <w:r w:rsidRPr="00814E27">
        <w:rPr>
          <w:rFonts w:ascii="Georgia" w:hAnsi="Georgia"/>
          <w:sz w:val="20"/>
          <w:szCs w:val="20"/>
        </w:rPr>
        <w:t xml:space="preserve">, </w:t>
      </w:r>
      <w:r w:rsidRPr="00547416">
        <w:rPr>
          <w:rFonts w:ascii="Georgia" w:hAnsi="Georgia"/>
          <w:i/>
          <w:iCs/>
          <w:sz w:val="20"/>
          <w:szCs w:val="20"/>
        </w:rPr>
        <w:t>SCIA e tutela del terzo nella sentenza della Corte costituzionale n. 45 del 2019</w:t>
      </w:r>
      <w:r>
        <w:rPr>
          <w:rFonts w:ascii="Georgia" w:hAnsi="Georgia"/>
          <w:i/>
          <w:iCs/>
          <w:sz w:val="20"/>
          <w:szCs w:val="20"/>
        </w:rPr>
        <w:t xml:space="preserve">, </w:t>
      </w:r>
      <w:r>
        <w:rPr>
          <w:rFonts w:ascii="Georgia" w:hAnsi="Georgia"/>
          <w:iCs/>
          <w:sz w:val="20"/>
          <w:szCs w:val="20"/>
        </w:rPr>
        <w:t xml:space="preserve">op. </w:t>
      </w:r>
      <w:r w:rsidRPr="00CE08E1">
        <w:rPr>
          <w:rFonts w:ascii="Georgia" w:hAnsi="Georgia"/>
          <w:sz w:val="20"/>
          <w:szCs w:val="20"/>
        </w:rPr>
        <w:t>cit</w:t>
      </w:r>
      <w:r w:rsidRPr="00814E27">
        <w:rPr>
          <w:rFonts w:ascii="Georgia" w:hAnsi="Georgia"/>
          <w:sz w:val="20"/>
          <w:szCs w:val="20"/>
        </w:rPr>
        <w:t>.; R. C</w:t>
      </w:r>
      <w:r>
        <w:rPr>
          <w:rFonts w:ascii="Georgia" w:hAnsi="Georgia"/>
          <w:sz w:val="20"/>
          <w:szCs w:val="20"/>
        </w:rPr>
        <w:t>hieppa</w:t>
      </w:r>
      <w:r w:rsidRPr="00814E27">
        <w:rPr>
          <w:rFonts w:ascii="Georgia" w:hAnsi="Georgia"/>
          <w:sz w:val="20"/>
          <w:szCs w:val="20"/>
        </w:rPr>
        <w:t>,</w:t>
      </w:r>
      <w:r w:rsidRPr="00CE08E1">
        <w:rPr>
          <w:rFonts w:ascii="Georgia" w:hAnsi="Georgia"/>
          <w:bCs/>
          <w:i/>
          <w:iCs/>
          <w:sz w:val="20"/>
          <w:szCs w:val="20"/>
        </w:rPr>
        <w:t xml:space="preserve"> </w:t>
      </w:r>
      <w:r w:rsidRPr="00597D21">
        <w:rPr>
          <w:rFonts w:ascii="Georgia" w:hAnsi="Georgia"/>
          <w:bCs/>
          <w:i/>
          <w:iCs/>
          <w:sz w:val="20"/>
          <w:szCs w:val="20"/>
        </w:rPr>
        <w:t>Commento all’art. 31 del codice del processo amministrativo</w:t>
      </w:r>
      <w:r w:rsidRPr="00597D21">
        <w:rPr>
          <w:rFonts w:ascii="Georgia" w:hAnsi="Georgia"/>
          <w:bCs/>
          <w:iCs/>
          <w:sz w:val="20"/>
          <w:szCs w:val="20"/>
        </w:rPr>
        <w:t xml:space="preserve">, in </w:t>
      </w:r>
      <w:r w:rsidRPr="00597D21">
        <w:rPr>
          <w:rFonts w:ascii="Georgia" w:hAnsi="Georgia"/>
          <w:bCs/>
          <w:i/>
          <w:iCs/>
          <w:sz w:val="20"/>
          <w:szCs w:val="20"/>
        </w:rPr>
        <w:t>Il processo amministrativo dopo il correttivo al codice. Le novità apportate al giudizio amministrativo dal correttivo al Codice (d.lgs. 15 novembre 2011, n. 195) e i primi orientamenti della giurisprudenza</w:t>
      </w:r>
      <w:r>
        <w:rPr>
          <w:rFonts w:ascii="Georgia" w:hAnsi="Georgia"/>
          <w:bCs/>
          <w:i/>
          <w:iCs/>
          <w:sz w:val="20"/>
          <w:szCs w:val="20"/>
        </w:rPr>
        <w:t xml:space="preserve">, </w:t>
      </w:r>
      <w:r w:rsidRPr="00CE08E1">
        <w:rPr>
          <w:rFonts w:ascii="Georgia" w:hAnsi="Georgia"/>
          <w:bCs/>
          <w:iCs/>
          <w:sz w:val="20"/>
          <w:szCs w:val="20"/>
        </w:rPr>
        <w:t>op.</w:t>
      </w:r>
      <w:r w:rsidRPr="00CE08E1">
        <w:rPr>
          <w:rFonts w:ascii="Georgia" w:hAnsi="Georgia"/>
          <w:sz w:val="20"/>
          <w:szCs w:val="20"/>
        </w:rPr>
        <w:t xml:space="preserve"> cit</w:t>
      </w:r>
      <w:r w:rsidRPr="00814E27">
        <w:rPr>
          <w:rFonts w:ascii="Georgia" w:hAnsi="Georgia"/>
          <w:sz w:val="20"/>
          <w:szCs w:val="20"/>
        </w:rPr>
        <w:t xml:space="preserve">.; </w:t>
      </w:r>
      <w:r w:rsidRPr="00814E27">
        <w:rPr>
          <w:rFonts w:ascii="Georgia" w:hAnsi="Georgia"/>
          <w:bCs/>
          <w:iCs/>
          <w:sz w:val="20"/>
          <w:szCs w:val="20"/>
        </w:rPr>
        <w:t xml:space="preserve">R. </w:t>
      </w:r>
      <w:r>
        <w:rPr>
          <w:rFonts w:ascii="Georgia" w:hAnsi="Georgia"/>
          <w:bCs/>
          <w:iCs/>
          <w:sz w:val="20"/>
          <w:szCs w:val="20"/>
        </w:rPr>
        <w:t xml:space="preserve">De </w:t>
      </w:r>
      <w:proofErr w:type="spellStart"/>
      <w:r>
        <w:rPr>
          <w:rFonts w:ascii="Georgia" w:hAnsi="Georgia"/>
          <w:bCs/>
          <w:iCs/>
          <w:sz w:val="20"/>
          <w:szCs w:val="20"/>
        </w:rPr>
        <w:t>Nictolis</w:t>
      </w:r>
      <w:proofErr w:type="spellEnd"/>
      <w:r w:rsidRPr="00814E27">
        <w:rPr>
          <w:rFonts w:ascii="Georgia" w:hAnsi="Georgia"/>
          <w:bCs/>
          <w:iCs/>
          <w:sz w:val="20"/>
          <w:szCs w:val="20"/>
        </w:rPr>
        <w:t xml:space="preserve">, </w:t>
      </w:r>
      <w:r w:rsidRPr="00814E27">
        <w:rPr>
          <w:rFonts w:ascii="Georgia" w:hAnsi="Georgia"/>
          <w:bCs/>
          <w:i/>
          <w:iCs/>
          <w:sz w:val="20"/>
          <w:szCs w:val="20"/>
        </w:rPr>
        <w:t xml:space="preserve">Commento all’art. 31 del codice del processo amministrativo, </w:t>
      </w:r>
      <w:r w:rsidRPr="00814E27">
        <w:rPr>
          <w:rFonts w:ascii="Georgia" w:hAnsi="Georgia"/>
          <w:bCs/>
          <w:iCs/>
          <w:sz w:val="20"/>
          <w:szCs w:val="20"/>
        </w:rPr>
        <w:t xml:space="preserve">in </w:t>
      </w:r>
      <w:r w:rsidRPr="00814E27">
        <w:rPr>
          <w:rFonts w:ascii="Georgia" w:hAnsi="Georgia"/>
          <w:bCs/>
          <w:i/>
          <w:iCs/>
          <w:sz w:val="20"/>
          <w:szCs w:val="20"/>
        </w:rPr>
        <w:t>Codice del processo amministrativo commentato. Aggiornato con il D.L. 31 agosto 2016, n. 168, convertito in L. 25 ottobre 2016, n. 197 e con D.L. 17 febbraio 2017, n. 13, IV edizione</w:t>
      </w:r>
      <w:r w:rsidRPr="00814E27">
        <w:rPr>
          <w:rFonts w:ascii="Georgia" w:hAnsi="Georgia"/>
          <w:bCs/>
          <w:iCs/>
          <w:sz w:val="20"/>
          <w:szCs w:val="20"/>
        </w:rPr>
        <w:t xml:space="preserve">, </w:t>
      </w:r>
      <w:proofErr w:type="spellStart"/>
      <w:r w:rsidRPr="00814E27">
        <w:rPr>
          <w:rFonts w:ascii="Georgia" w:hAnsi="Georgia"/>
          <w:bCs/>
          <w:iCs/>
          <w:sz w:val="20"/>
          <w:szCs w:val="20"/>
        </w:rPr>
        <w:t>Wolters</w:t>
      </w:r>
      <w:proofErr w:type="spellEnd"/>
      <w:r w:rsidRPr="00814E27">
        <w:rPr>
          <w:rFonts w:ascii="Georgia" w:hAnsi="Georgia"/>
          <w:bCs/>
          <w:iCs/>
          <w:sz w:val="20"/>
          <w:szCs w:val="20"/>
        </w:rPr>
        <w:t xml:space="preserve"> </w:t>
      </w:r>
      <w:proofErr w:type="spellStart"/>
      <w:r w:rsidRPr="00814E27">
        <w:rPr>
          <w:rFonts w:ascii="Georgia" w:hAnsi="Georgia"/>
          <w:bCs/>
          <w:iCs/>
          <w:sz w:val="20"/>
          <w:szCs w:val="20"/>
        </w:rPr>
        <w:t>Kluwer</w:t>
      </w:r>
      <w:proofErr w:type="spellEnd"/>
      <w:r w:rsidRPr="00814E27">
        <w:rPr>
          <w:rFonts w:ascii="Georgia" w:hAnsi="Georgia"/>
          <w:bCs/>
          <w:iCs/>
          <w:sz w:val="20"/>
          <w:szCs w:val="20"/>
        </w:rPr>
        <w:t>, 2019.</w:t>
      </w:r>
      <w:r w:rsidRPr="00814E27">
        <w:rPr>
          <w:rFonts w:ascii="Georgia" w:hAnsi="Georgia"/>
          <w:bCs/>
          <w:iCs/>
          <w:color w:val="000000"/>
          <w:sz w:val="20"/>
          <w:szCs w:val="20"/>
        </w:rPr>
        <w:t xml:space="preserve"> Dalla relazione illustrativa del decreto legislativo </w:t>
      </w:r>
      <w:r w:rsidRPr="00814E27">
        <w:rPr>
          <w:rFonts w:ascii="Georgia" w:hAnsi="Georgia"/>
          <w:bCs/>
          <w:color w:val="000000"/>
          <w:sz w:val="20"/>
          <w:szCs w:val="20"/>
          <w:shd w:val="clear" w:color="auto" w:fill="FFFFFF"/>
        </w:rPr>
        <w:t>recante disposizioni correttive ed integrative al codice del processo amministrativo emerge che la modifica all’art. 31, comma 1, «</w:t>
      </w:r>
      <w:r w:rsidRPr="00814E27">
        <w:rPr>
          <w:rFonts w:ascii="Georgia" w:hAnsi="Georgia"/>
          <w:color w:val="000000"/>
          <w:sz w:val="20"/>
          <w:szCs w:val="20"/>
          <w:shd w:val="clear" w:color="auto" w:fill="FFFFFF"/>
        </w:rPr>
        <w:t>è stata apportata in sede di approvazione definitiva, per adeguamento al rilievo in proposito formulato dalla commissione Bilancio della Camera»; che, in particolare, «</w:t>
      </w:r>
      <w:r>
        <w:rPr>
          <w:rFonts w:ascii="Georgia" w:hAnsi="Georgia"/>
          <w:color w:val="000000"/>
          <w:sz w:val="20"/>
          <w:szCs w:val="20"/>
          <w:shd w:val="clear" w:color="auto" w:fill="FFFFFF"/>
        </w:rPr>
        <w:t>l</w:t>
      </w:r>
      <w:r w:rsidRPr="00814E27">
        <w:rPr>
          <w:rFonts w:ascii="Georgia" w:hAnsi="Georgia"/>
          <w:color w:val="000000"/>
          <w:sz w:val="20"/>
          <w:szCs w:val="20"/>
          <w:shd w:val="clear" w:color="auto" w:fill="FFFFFF"/>
        </w:rPr>
        <w:t xml:space="preserve">’art. 1, comma 1, lettera </w:t>
      </w:r>
      <w:r w:rsidRPr="00814E27">
        <w:rPr>
          <w:rFonts w:ascii="Georgia" w:hAnsi="Georgia"/>
          <w:i/>
          <w:color w:val="000000"/>
          <w:sz w:val="20"/>
          <w:szCs w:val="20"/>
          <w:shd w:val="clear" w:color="auto" w:fill="FFFFFF"/>
        </w:rPr>
        <w:t>g</w:t>
      </w:r>
      <w:r w:rsidRPr="00814E27">
        <w:rPr>
          <w:rFonts w:ascii="Georgia" w:hAnsi="Georgia"/>
          <w:color w:val="000000"/>
          <w:sz w:val="20"/>
          <w:szCs w:val="20"/>
          <w:shd w:val="clear" w:color="auto" w:fill="FFFFFF"/>
        </w:rPr>
        <w:t xml:space="preserve">), recepisce il rilievo formulato dalla Quinta Commissione della Camera, operando il coordinamento del Codice con le modifiche introdotte dall’art. 6 del D.L. 13 agosto 2011, n. 138, convertito con modificazioni dalla legge 14 settembre 2011, n. 148, in tema di S.C.I.A. e D.I.A., secondo quanto richiesto, in punto di “conseguenze di carattere finanziario”, da detta Commissione </w:t>
      </w:r>
      <w:r>
        <w:rPr>
          <w:rFonts w:ascii="Georgia" w:hAnsi="Georgia"/>
          <w:color w:val="000000"/>
          <w:sz w:val="20"/>
          <w:szCs w:val="20"/>
          <w:shd w:val="clear" w:color="auto" w:fill="FFFFFF"/>
        </w:rPr>
        <w:t>Bilancio della Camera; mentre «l</w:t>
      </w:r>
      <w:r w:rsidRPr="00814E27">
        <w:rPr>
          <w:rFonts w:ascii="Georgia" w:hAnsi="Georgia"/>
          <w:color w:val="000000"/>
          <w:sz w:val="20"/>
          <w:szCs w:val="20"/>
          <w:shd w:val="clear" w:color="auto" w:fill="FFFFFF"/>
        </w:rPr>
        <w:t xml:space="preserve">’art. 1, comma 1, lettera </w:t>
      </w:r>
      <w:proofErr w:type="spellStart"/>
      <w:r w:rsidRPr="00814E27">
        <w:rPr>
          <w:rFonts w:ascii="Georgia" w:hAnsi="Georgia"/>
          <w:i/>
          <w:color w:val="000000"/>
          <w:sz w:val="20"/>
          <w:szCs w:val="20"/>
          <w:shd w:val="clear" w:color="auto" w:fill="FFFFFF"/>
        </w:rPr>
        <w:t>ll</w:t>
      </w:r>
      <w:proofErr w:type="spellEnd"/>
      <w:r w:rsidRPr="00814E27">
        <w:rPr>
          <w:rFonts w:ascii="Georgia" w:hAnsi="Georgia"/>
          <w:color w:val="000000"/>
          <w:sz w:val="20"/>
          <w:szCs w:val="20"/>
          <w:shd w:val="clear" w:color="auto" w:fill="FFFFFF"/>
        </w:rPr>
        <w:t xml:space="preserve">), n. 1), recepisce il rilievo sulle “conseguenze di carattere finanziario” formulato dalla V Commissione bilancio della Camera; la previsione – strettamente coordinata con quella di cui alla superiore lettera B), parimenti richiesta dalla Commissione V Bilancio – coordina il Codice con le modifiche introdotte dall’art. 6, comma 3, del </w:t>
      </w:r>
      <w:proofErr w:type="spellStart"/>
      <w:r w:rsidRPr="00814E27">
        <w:rPr>
          <w:rFonts w:ascii="Georgia" w:hAnsi="Georgia"/>
          <w:color w:val="000000"/>
          <w:sz w:val="20"/>
          <w:szCs w:val="20"/>
          <w:shd w:val="clear" w:color="auto" w:fill="FFFFFF"/>
        </w:rPr>
        <w:t>d.l.</w:t>
      </w:r>
      <w:proofErr w:type="spellEnd"/>
      <w:r w:rsidRPr="00814E27">
        <w:rPr>
          <w:rFonts w:ascii="Georgia" w:hAnsi="Georgia"/>
          <w:color w:val="000000"/>
          <w:sz w:val="20"/>
          <w:szCs w:val="20"/>
          <w:shd w:val="clear" w:color="auto" w:fill="FFFFFF"/>
        </w:rPr>
        <w:t xml:space="preserve"> 13 agosto 2011, n. 138, convertito con modificazione dalla legge 14 settembre 2011, n. 148, con riguardo alla S.C.I.A. e alla D.I.A.». Dall’esame dei lavori della Commissione bilancio della Camera del 29 settembre 2011, risulta, infine che le modifiche sono state apportate </w:t>
      </w:r>
      <w:r w:rsidRPr="00814E27">
        <w:rPr>
          <w:rFonts w:ascii="Georgia" w:hAnsi="Georgia"/>
          <w:color w:val="000000"/>
          <w:sz w:val="20"/>
          <w:szCs w:val="20"/>
        </w:rPr>
        <w:t>in ragione della «assenza di coordinamento tra il codice del processo amministrativo e le modifiche di recente introdotte dall’articolo 6, comma 1, del decreto-legge 13 agosto 2011, n. 138, convertito, con modificazioni, nella legge 14 settembre 2011, n. 148, all’articolo 19 della legge n. 241 del 1990, relative, in particolare, alla segnalazione certificata di inizio attività, denuncia e dichiarazione di inizio di attività», e del rilievo che «in assenza di tale coordinamento, il giudice amministrativo potrebbe consentire la proposizione di azioni giurisdizionali avverso le dichiarazioni di inizio di attività e le segnalazioni certificate di inizio attività, determinando l’aumento del contenzioso e l’aggravio del carico di lavoro in capo ai giudici, con prevedibili effetti finanziari negativi sul bilancio dello Stato».</w:t>
      </w:r>
    </w:p>
  </w:footnote>
  <w:footnote w:id="117">
    <w:p w14:paraId="6C300E13" w14:textId="13C2C7D0" w:rsidR="00D27777" w:rsidRPr="00814E27" w:rsidRDefault="00D27777" w:rsidP="00597D21">
      <w:pPr>
        <w:pStyle w:val="PreformattatoHTML"/>
        <w:jc w:val="both"/>
        <w:rPr>
          <w:rFonts w:ascii="Georgia" w:hAnsi="Georgia"/>
        </w:rPr>
      </w:pPr>
      <w:r w:rsidRPr="00814E27">
        <w:rPr>
          <w:rStyle w:val="Rimandonotaapidipagina"/>
          <w:rFonts w:ascii="Georgia" w:hAnsi="Georgia"/>
        </w:rPr>
        <w:footnoteRef/>
      </w:r>
      <w:r w:rsidRPr="00814E27">
        <w:rPr>
          <w:rFonts w:ascii="Georgia" w:hAnsi="Georgia"/>
        </w:rPr>
        <w:t xml:space="preserve"> </w:t>
      </w:r>
      <w:r w:rsidRPr="00814E27">
        <w:rPr>
          <w:rFonts w:ascii="Georgia" w:hAnsi="Georgia"/>
        </w:rPr>
        <w:t xml:space="preserve">L. </w:t>
      </w:r>
      <w:proofErr w:type="spellStart"/>
      <w:r w:rsidRPr="00814E27">
        <w:rPr>
          <w:rFonts w:ascii="Georgia" w:hAnsi="Georgia"/>
        </w:rPr>
        <w:t>B</w:t>
      </w:r>
      <w:r>
        <w:rPr>
          <w:rFonts w:ascii="Georgia" w:hAnsi="Georgia"/>
          <w:lang w:val="it-IT"/>
        </w:rPr>
        <w:t>ertonazzi</w:t>
      </w:r>
      <w:proofErr w:type="spellEnd"/>
      <w:r w:rsidRPr="00814E27">
        <w:rPr>
          <w:rFonts w:ascii="Georgia" w:hAnsi="Georgia"/>
        </w:rPr>
        <w:t xml:space="preserve">, </w:t>
      </w:r>
      <w:r w:rsidRPr="00547416">
        <w:rPr>
          <w:rFonts w:ascii="Georgia" w:hAnsi="Georgia"/>
          <w:i/>
          <w:iCs/>
        </w:rPr>
        <w:t>SCIA e tutela del terzo nella sentenza della Corte costituzionale n. 45 del 2019</w:t>
      </w:r>
      <w:r>
        <w:rPr>
          <w:rFonts w:ascii="Georgia" w:hAnsi="Georgia"/>
          <w:i/>
          <w:iCs/>
          <w:lang w:val="it-IT"/>
        </w:rPr>
        <w:t xml:space="preserve">, </w:t>
      </w:r>
      <w:r w:rsidRPr="00CE08E1">
        <w:rPr>
          <w:rFonts w:ascii="Georgia" w:hAnsi="Georgia"/>
          <w:iCs/>
          <w:lang w:val="it-IT"/>
        </w:rPr>
        <w:t xml:space="preserve">op. </w:t>
      </w:r>
      <w:proofErr w:type="spellStart"/>
      <w:r w:rsidRPr="00CE08E1">
        <w:rPr>
          <w:rFonts w:ascii="Georgia" w:hAnsi="Georgia"/>
        </w:rPr>
        <w:t>cit</w:t>
      </w:r>
      <w:proofErr w:type="spellEnd"/>
      <w:r w:rsidRPr="00814E27">
        <w:rPr>
          <w:rFonts w:ascii="Georgia" w:hAnsi="Georgia"/>
        </w:rPr>
        <w:t xml:space="preserve">: </w:t>
      </w:r>
      <w:r w:rsidRPr="00814E27">
        <w:rPr>
          <w:rFonts w:ascii="Georgia" w:hAnsi="Georgia"/>
          <w:color w:val="000000"/>
        </w:rPr>
        <w:t>«</w:t>
      </w:r>
      <w:r w:rsidRPr="00814E27">
        <w:rPr>
          <w:rFonts w:ascii="Georgia" w:hAnsi="Georgia"/>
          <w:i/>
          <w:iCs/>
          <w:color w:val="000000"/>
        </w:rPr>
        <w:t xml:space="preserve">come se </w:t>
      </w:r>
      <w:r w:rsidRPr="00814E27">
        <w:rPr>
          <w:rFonts w:ascii="Georgia" w:hAnsi="Georgia"/>
          <w:color w:val="000000"/>
        </w:rPr>
        <w:t xml:space="preserve">la sollecitazione fosse un atto di iniziativa procedimentale: non lo è, si badi, ma è </w:t>
      </w:r>
      <w:r w:rsidRPr="00814E27">
        <w:rPr>
          <w:rFonts w:ascii="Georgia" w:hAnsi="Georgia"/>
          <w:i/>
          <w:iCs/>
          <w:color w:val="000000"/>
        </w:rPr>
        <w:t xml:space="preserve">come se </w:t>
      </w:r>
      <w:r w:rsidRPr="00814E27">
        <w:rPr>
          <w:rFonts w:ascii="Georgia" w:hAnsi="Georgia"/>
          <w:color w:val="000000"/>
        </w:rPr>
        <w:t xml:space="preserve">lo fosse, ai limitati fini del modo di formazione del silenzio e dei rimedi avverso lo stesso, stante il combinato disposto dell’art. 31, comma 1, </w:t>
      </w:r>
      <w:proofErr w:type="spellStart"/>
      <w:r w:rsidRPr="00814E27">
        <w:rPr>
          <w:rFonts w:ascii="Georgia" w:hAnsi="Georgia"/>
          <w:color w:val="000000"/>
        </w:rPr>
        <w:t>c.p.a</w:t>
      </w:r>
      <w:proofErr w:type="spellEnd"/>
      <w:r w:rsidRPr="00814E27">
        <w:rPr>
          <w:rFonts w:ascii="Georgia" w:hAnsi="Georgia"/>
          <w:color w:val="000000"/>
        </w:rPr>
        <w:t>. e dell’art. 19, comma 6-</w:t>
      </w:r>
      <w:r w:rsidRPr="00814E27">
        <w:rPr>
          <w:rFonts w:ascii="Georgia" w:hAnsi="Georgia"/>
          <w:i/>
          <w:iCs/>
          <w:color w:val="000000"/>
        </w:rPr>
        <w:t>ter</w:t>
      </w:r>
      <w:r w:rsidRPr="00814E27">
        <w:rPr>
          <w:rFonts w:ascii="Georgia" w:hAnsi="Georgia"/>
          <w:color w:val="000000"/>
        </w:rPr>
        <w:t>, della legge n. 241/1990».</w:t>
      </w:r>
    </w:p>
  </w:footnote>
  <w:footnote w:id="118">
    <w:p w14:paraId="6DE66961" w14:textId="3995A800" w:rsidR="00D27777" w:rsidRPr="00001403" w:rsidRDefault="00D27777" w:rsidP="00AC5689">
      <w:pPr>
        <w:pStyle w:val="dt"/>
        <w:spacing w:before="0" w:beforeAutospacing="0" w:after="0" w:afterAutospacing="0"/>
        <w:jc w:val="both"/>
        <w:rPr>
          <w:rFonts w:ascii="Georgia" w:hAnsi="Georgia"/>
          <w:color w:val="000000"/>
          <w:sz w:val="20"/>
          <w:szCs w:val="20"/>
        </w:rPr>
      </w:pPr>
      <w:r w:rsidRPr="00814E27">
        <w:rPr>
          <w:rStyle w:val="Rimandonotaapidipagina"/>
          <w:rFonts w:ascii="Georgia" w:hAnsi="Georgia"/>
          <w:sz w:val="20"/>
          <w:szCs w:val="20"/>
        </w:rPr>
        <w:footnoteRef/>
      </w:r>
      <w:r w:rsidRPr="00814E27">
        <w:rPr>
          <w:rFonts w:ascii="Georgia" w:hAnsi="Georgia"/>
          <w:sz w:val="20"/>
          <w:szCs w:val="20"/>
        </w:rPr>
        <w:t xml:space="preserve"> </w:t>
      </w:r>
      <w:r>
        <w:rPr>
          <w:rFonts w:ascii="Georgia" w:hAnsi="Georgia"/>
          <w:color w:val="000000"/>
          <w:sz w:val="20"/>
          <w:szCs w:val="20"/>
        </w:rPr>
        <w:t>S</w:t>
      </w:r>
      <w:r w:rsidRPr="00814E27">
        <w:rPr>
          <w:rFonts w:ascii="Georgia" w:hAnsi="Georgia"/>
          <w:color w:val="000000"/>
          <w:sz w:val="20"/>
          <w:szCs w:val="20"/>
        </w:rPr>
        <w:t xml:space="preserve">econdo cui «Il giudice può pronunciare sulla fondatezza della pretesa dedotta in giudizio solo quando si tratta di attività </w:t>
      </w:r>
      <w:r w:rsidRPr="00001403">
        <w:rPr>
          <w:rFonts w:ascii="Georgia" w:hAnsi="Georgia"/>
          <w:color w:val="000000"/>
          <w:sz w:val="20"/>
          <w:szCs w:val="20"/>
        </w:rPr>
        <w:t>vincolata o quando risulta che non residuano ulteriori margini di esercizio della discrezionalità e non sono necessari adempimenti istruttori che debbano essere compiuti dall’amministrazione».</w:t>
      </w:r>
    </w:p>
  </w:footnote>
  <w:footnote w:id="119">
    <w:p w14:paraId="49256A0A" w14:textId="50ED78E9" w:rsidR="00D27777" w:rsidRPr="00EE13D2" w:rsidRDefault="00D27777" w:rsidP="00066D24">
      <w:pPr>
        <w:pStyle w:val="Testonotaapidipagina"/>
        <w:jc w:val="both"/>
        <w:rPr>
          <w:rFonts w:ascii="Georgia" w:hAnsi="Georgia"/>
          <w:color w:val="000000" w:themeColor="text1"/>
          <w:sz w:val="20"/>
          <w:szCs w:val="20"/>
        </w:rPr>
      </w:pPr>
      <w:r w:rsidRPr="00EE13D2">
        <w:rPr>
          <w:rStyle w:val="Rimandonotaapidipagina"/>
          <w:rFonts w:ascii="Georgia" w:hAnsi="Georgia"/>
          <w:color w:val="000000" w:themeColor="text1"/>
          <w:sz w:val="20"/>
          <w:szCs w:val="20"/>
        </w:rPr>
        <w:footnoteRef/>
      </w:r>
      <w:r w:rsidRPr="00EE13D2">
        <w:rPr>
          <w:rFonts w:ascii="Georgia" w:hAnsi="Georgia"/>
          <w:color w:val="000000" w:themeColor="text1"/>
          <w:sz w:val="20"/>
          <w:szCs w:val="20"/>
        </w:rPr>
        <w:t xml:space="preserve"> TAR Lazio, Roma, sez. II, 30 aprile 2020, n. 4522; TAR Veneto, sez. II, 31 marzo 2020, n. 323; </w:t>
      </w:r>
      <w:r>
        <w:rPr>
          <w:rFonts w:ascii="Georgia" w:hAnsi="Georgia"/>
          <w:color w:val="000000" w:themeColor="text1"/>
          <w:sz w:val="20"/>
          <w:szCs w:val="20"/>
        </w:rPr>
        <w:t xml:space="preserve">TAR Veneto, sez. II, 19 febbraio 2020, n. 176; </w:t>
      </w:r>
      <w:r w:rsidRPr="00EE13D2">
        <w:rPr>
          <w:rFonts w:ascii="Georgia" w:hAnsi="Georgia"/>
          <w:color w:val="000000" w:themeColor="text1"/>
          <w:sz w:val="20"/>
          <w:szCs w:val="20"/>
        </w:rPr>
        <w:t xml:space="preserve">TAR Veneto, sez. I, 19 dicembre 2019, n. 1379; TAR Toscana, sez. III, 14 agosto 2019, n. 1174; TAR Campania, Salerno, sez. II, 17 luglio 2019, n. 1298; </w:t>
      </w:r>
      <w:proofErr w:type="spellStart"/>
      <w:r w:rsidRPr="00EE13D2">
        <w:rPr>
          <w:rFonts w:ascii="Georgia" w:hAnsi="Georgia"/>
          <w:color w:val="000000" w:themeColor="text1"/>
          <w:sz w:val="20"/>
          <w:szCs w:val="20"/>
        </w:rPr>
        <w:t>C.d.S</w:t>
      </w:r>
      <w:proofErr w:type="spellEnd"/>
      <w:r w:rsidRPr="00EE13D2">
        <w:rPr>
          <w:rFonts w:ascii="Georgia" w:hAnsi="Georgia"/>
          <w:color w:val="000000" w:themeColor="text1"/>
          <w:sz w:val="20"/>
          <w:szCs w:val="20"/>
        </w:rPr>
        <w:t xml:space="preserve">., sez. IV, 14 maggio 2019, n. 3124; </w:t>
      </w:r>
      <w:proofErr w:type="spellStart"/>
      <w:r w:rsidRPr="00EE13D2">
        <w:rPr>
          <w:rFonts w:ascii="Georgia" w:hAnsi="Georgia"/>
          <w:color w:val="000000" w:themeColor="text1"/>
          <w:sz w:val="20"/>
          <w:szCs w:val="20"/>
        </w:rPr>
        <w:t>Cons</w:t>
      </w:r>
      <w:proofErr w:type="spellEnd"/>
      <w:r>
        <w:rPr>
          <w:rFonts w:ascii="Georgia" w:hAnsi="Georgia"/>
          <w:color w:val="000000" w:themeColor="text1"/>
          <w:sz w:val="20"/>
          <w:szCs w:val="20"/>
        </w:rPr>
        <w:t>.</w:t>
      </w:r>
      <w:r w:rsidRPr="00EE13D2">
        <w:rPr>
          <w:rFonts w:ascii="Georgia" w:hAnsi="Georgia"/>
          <w:color w:val="000000" w:themeColor="text1"/>
          <w:sz w:val="20"/>
          <w:szCs w:val="20"/>
        </w:rPr>
        <w:t xml:space="preserve"> </w:t>
      </w:r>
      <w:proofErr w:type="spellStart"/>
      <w:r w:rsidRPr="00EE13D2">
        <w:rPr>
          <w:rFonts w:ascii="Georgia" w:hAnsi="Georgia"/>
          <w:color w:val="000000" w:themeColor="text1"/>
          <w:sz w:val="20"/>
          <w:szCs w:val="20"/>
        </w:rPr>
        <w:t>giust</w:t>
      </w:r>
      <w:proofErr w:type="spellEnd"/>
      <w:r w:rsidRPr="00EE13D2">
        <w:rPr>
          <w:rFonts w:ascii="Georgia" w:hAnsi="Georgia"/>
          <w:color w:val="000000" w:themeColor="text1"/>
          <w:sz w:val="20"/>
          <w:szCs w:val="20"/>
        </w:rPr>
        <w:t xml:space="preserve">. </w:t>
      </w:r>
      <w:proofErr w:type="spellStart"/>
      <w:r w:rsidRPr="00EE13D2">
        <w:rPr>
          <w:rFonts w:ascii="Georgia" w:hAnsi="Georgia"/>
          <w:color w:val="000000" w:themeColor="text1"/>
          <w:sz w:val="20"/>
          <w:szCs w:val="20"/>
        </w:rPr>
        <w:t>amm</w:t>
      </w:r>
      <w:proofErr w:type="spellEnd"/>
      <w:r w:rsidRPr="00EE13D2">
        <w:rPr>
          <w:rFonts w:ascii="Georgia" w:hAnsi="Georgia"/>
          <w:color w:val="000000" w:themeColor="text1"/>
          <w:sz w:val="20"/>
          <w:szCs w:val="20"/>
        </w:rPr>
        <w:t xml:space="preserve">. </w:t>
      </w:r>
      <w:r>
        <w:rPr>
          <w:rFonts w:ascii="Georgia" w:hAnsi="Georgia"/>
          <w:color w:val="000000" w:themeColor="text1"/>
          <w:sz w:val="20"/>
          <w:szCs w:val="20"/>
        </w:rPr>
        <w:t xml:space="preserve">reg. </w:t>
      </w:r>
      <w:proofErr w:type="gramStart"/>
      <w:r w:rsidRPr="00EE13D2">
        <w:rPr>
          <w:rFonts w:ascii="Georgia" w:hAnsi="Georgia"/>
          <w:color w:val="000000" w:themeColor="text1"/>
          <w:sz w:val="20"/>
          <w:szCs w:val="20"/>
        </w:rPr>
        <w:t>sic.,</w:t>
      </w:r>
      <w:proofErr w:type="gramEnd"/>
      <w:r w:rsidRPr="00EE13D2">
        <w:rPr>
          <w:rFonts w:ascii="Georgia" w:hAnsi="Georgia"/>
          <w:color w:val="000000" w:themeColor="text1"/>
          <w:sz w:val="20"/>
          <w:szCs w:val="20"/>
        </w:rPr>
        <w:t xml:space="preserve"> 17 aprile 2019, n. 33; TAR Basilicata, sez. I, 16 aprile 2019, n. 367. In termini, anche </w:t>
      </w:r>
      <w:proofErr w:type="spellStart"/>
      <w:r w:rsidRPr="00EE13D2">
        <w:rPr>
          <w:rFonts w:ascii="Georgia" w:hAnsi="Georgia"/>
          <w:color w:val="000000" w:themeColor="text1"/>
          <w:sz w:val="20"/>
          <w:szCs w:val="20"/>
        </w:rPr>
        <w:t>Cass</w:t>
      </w:r>
      <w:proofErr w:type="spellEnd"/>
      <w:r w:rsidRPr="00EE13D2">
        <w:rPr>
          <w:rFonts w:ascii="Georgia" w:hAnsi="Georgia"/>
          <w:color w:val="000000" w:themeColor="text1"/>
          <w:sz w:val="20"/>
          <w:szCs w:val="20"/>
        </w:rPr>
        <w:t xml:space="preserve">. </w:t>
      </w:r>
      <w:proofErr w:type="spellStart"/>
      <w:proofErr w:type="gramStart"/>
      <w:r w:rsidRPr="00EE13D2">
        <w:rPr>
          <w:rFonts w:ascii="Georgia" w:hAnsi="Georgia"/>
          <w:color w:val="000000" w:themeColor="text1"/>
          <w:sz w:val="20"/>
          <w:szCs w:val="20"/>
        </w:rPr>
        <w:t>pen</w:t>
      </w:r>
      <w:proofErr w:type="spellEnd"/>
      <w:r w:rsidRPr="00EE13D2">
        <w:rPr>
          <w:rFonts w:ascii="Georgia" w:hAnsi="Georgia"/>
          <w:color w:val="000000" w:themeColor="text1"/>
          <w:sz w:val="20"/>
          <w:szCs w:val="20"/>
        </w:rPr>
        <w:t>.,</w:t>
      </w:r>
      <w:proofErr w:type="gramEnd"/>
      <w:r w:rsidRPr="00EE13D2">
        <w:rPr>
          <w:rFonts w:ascii="Georgia" w:hAnsi="Georgia"/>
          <w:color w:val="000000" w:themeColor="text1"/>
          <w:sz w:val="20"/>
          <w:szCs w:val="20"/>
        </w:rPr>
        <w:t xml:space="preserve"> sez. III, 3 marzo 2020, n. 13148.</w:t>
      </w:r>
    </w:p>
  </w:footnote>
  <w:footnote w:id="120">
    <w:p w14:paraId="7EAFB1E0" w14:textId="60E59ABD" w:rsidR="00D27777" w:rsidRPr="00EE13D2" w:rsidRDefault="00D27777" w:rsidP="00117A0C">
      <w:pPr>
        <w:widowControl w:val="0"/>
        <w:autoSpaceDE w:val="0"/>
        <w:autoSpaceDN w:val="0"/>
        <w:adjustRightInd w:val="0"/>
        <w:jc w:val="both"/>
        <w:rPr>
          <w:rFonts w:ascii="Georgia" w:hAnsi="Georgia"/>
          <w:color w:val="000000" w:themeColor="text1"/>
          <w:sz w:val="20"/>
          <w:szCs w:val="20"/>
        </w:rPr>
      </w:pPr>
      <w:r w:rsidRPr="00EE13D2">
        <w:rPr>
          <w:rStyle w:val="Rimandonotaapidipagina"/>
          <w:rFonts w:ascii="Georgia" w:hAnsi="Georgia"/>
          <w:color w:val="000000" w:themeColor="text1"/>
          <w:sz w:val="20"/>
          <w:szCs w:val="20"/>
        </w:rPr>
        <w:footnoteRef/>
      </w:r>
      <w:r w:rsidRPr="00EE13D2">
        <w:rPr>
          <w:rFonts w:ascii="Georgia" w:hAnsi="Georgia"/>
          <w:color w:val="000000" w:themeColor="text1"/>
          <w:sz w:val="20"/>
          <w:szCs w:val="20"/>
        </w:rPr>
        <w:t xml:space="preserve"> In questo senso, F. Liguori,  </w:t>
      </w:r>
      <w:r w:rsidRPr="00EE13D2">
        <w:rPr>
          <w:rFonts w:ascii="Georgia" w:hAnsi="Georgia"/>
          <w:i/>
          <w:iCs/>
          <w:color w:val="000000" w:themeColor="text1"/>
          <w:sz w:val="20"/>
          <w:szCs w:val="20"/>
        </w:rPr>
        <w:t>La “parentesi amministrativa” della S.C.I.A. e le tutele del terzo</w:t>
      </w:r>
      <w:r w:rsidRPr="00EE13D2">
        <w:rPr>
          <w:rFonts w:ascii="Georgia" w:hAnsi="Georgia"/>
          <w:iCs/>
          <w:color w:val="000000" w:themeColor="text1"/>
          <w:sz w:val="20"/>
          <w:szCs w:val="20"/>
        </w:rPr>
        <w:t xml:space="preserve">, </w:t>
      </w:r>
      <w:r w:rsidRPr="00CE08E1">
        <w:rPr>
          <w:rFonts w:ascii="Georgia" w:hAnsi="Georgia"/>
          <w:iCs/>
          <w:color w:val="000000" w:themeColor="text1"/>
          <w:sz w:val="20"/>
          <w:szCs w:val="20"/>
        </w:rPr>
        <w:t>op. cit</w:t>
      </w:r>
      <w:r w:rsidRPr="00EE13D2">
        <w:rPr>
          <w:rFonts w:ascii="Georgia" w:hAnsi="Georgia"/>
          <w:color w:val="000000" w:themeColor="text1"/>
          <w:sz w:val="20"/>
          <w:szCs w:val="20"/>
        </w:rPr>
        <w:t>.: «L’effetto retroattivo della pronuncia di accertamento dell’inadempimento nello svolgimento della funzione di controllo è, dunque, in grado di far rivivere il potere solo se il terzo si è attivato entro il termine: unicamente in questo caso la pronuncia del giudice, ancorché intervenuta a termine scaduto, può avere effetti retroattivi laddove negli altri casi incontra il “</w:t>
      </w:r>
      <w:r w:rsidRPr="00EE13D2">
        <w:rPr>
          <w:rFonts w:ascii="Georgia" w:hAnsi="Georgia"/>
          <w:i/>
          <w:iCs/>
          <w:color w:val="000000" w:themeColor="text1"/>
          <w:sz w:val="20"/>
          <w:szCs w:val="20"/>
        </w:rPr>
        <w:t>limite esterno</w:t>
      </w:r>
      <w:r w:rsidRPr="00EE13D2">
        <w:rPr>
          <w:rFonts w:ascii="Georgia" w:hAnsi="Georgia"/>
          <w:color w:val="000000" w:themeColor="text1"/>
          <w:sz w:val="20"/>
          <w:szCs w:val="20"/>
        </w:rPr>
        <w:t xml:space="preserve">” costituito dalla irreversibile decadenza del potere per il decorso di termini perentori». Contra, F.S. Amodio, </w:t>
      </w:r>
      <w:r w:rsidRPr="00A51231">
        <w:rPr>
          <w:rFonts w:ascii="Georgia" w:hAnsi="Georgia"/>
          <w:color w:val="000000" w:themeColor="text1"/>
          <w:sz w:val="20"/>
          <w:szCs w:val="20"/>
        </w:rPr>
        <w:t>op. cit</w:t>
      </w:r>
      <w:r w:rsidRPr="00EE13D2">
        <w:rPr>
          <w:rFonts w:ascii="Georgia" w:hAnsi="Georgia"/>
          <w:color w:val="000000" w:themeColor="text1"/>
          <w:sz w:val="20"/>
          <w:szCs w:val="20"/>
        </w:rPr>
        <w:t>.</w:t>
      </w:r>
    </w:p>
  </w:footnote>
  <w:footnote w:id="121">
    <w:p w14:paraId="580134FB" w14:textId="24E607C4" w:rsidR="00D27777" w:rsidRPr="00814E27" w:rsidRDefault="00D27777" w:rsidP="00117A0C">
      <w:pPr>
        <w:pStyle w:val="Testonotaapidipagina"/>
        <w:jc w:val="both"/>
        <w:rPr>
          <w:rFonts w:ascii="Georgia" w:hAnsi="Georgia"/>
          <w:color w:val="000000"/>
          <w:sz w:val="20"/>
          <w:szCs w:val="20"/>
        </w:rPr>
      </w:pPr>
      <w:r w:rsidRPr="00EE13D2">
        <w:rPr>
          <w:rStyle w:val="Rimandonotaapidipagina"/>
          <w:rFonts w:ascii="Georgia" w:hAnsi="Georgia"/>
          <w:color w:val="000000" w:themeColor="text1"/>
          <w:sz w:val="20"/>
          <w:szCs w:val="20"/>
        </w:rPr>
        <w:footnoteRef/>
      </w:r>
      <w:r w:rsidRPr="00EE13D2">
        <w:rPr>
          <w:rFonts w:ascii="Georgia" w:hAnsi="Georgia"/>
          <w:color w:val="000000" w:themeColor="text1"/>
          <w:sz w:val="20"/>
          <w:szCs w:val="20"/>
        </w:rPr>
        <w:t xml:space="preserve"> Si vedano TAR Veneto, sez. II, 31 marzo 2020, n. 323; </w:t>
      </w:r>
      <w:r w:rsidRPr="00EE13D2">
        <w:rPr>
          <w:rFonts w:ascii="Georgia" w:eastAsia="Calibri" w:hAnsi="Georgia"/>
          <w:color w:val="000000" w:themeColor="text1"/>
          <w:sz w:val="20"/>
          <w:szCs w:val="20"/>
        </w:rPr>
        <w:t>T</w:t>
      </w:r>
      <w:r>
        <w:rPr>
          <w:rFonts w:ascii="Georgia" w:eastAsia="Calibri" w:hAnsi="Georgia"/>
          <w:color w:val="000000" w:themeColor="text1"/>
          <w:sz w:val="20"/>
          <w:szCs w:val="20"/>
        </w:rPr>
        <w:t>AR</w:t>
      </w:r>
      <w:r w:rsidRPr="00EE13D2">
        <w:rPr>
          <w:rFonts w:ascii="Georgia" w:eastAsia="Calibri" w:hAnsi="Georgia"/>
          <w:color w:val="000000" w:themeColor="text1"/>
          <w:sz w:val="20"/>
          <w:szCs w:val="20"/>
        </w:rPr>
        <w:t xml:space="preserve"> Veneto, sez. II, 19 dicembre 2019, n. 1379; </w:t>
      </w:r>
      <w:r w:rsidRPr="00EE13D2">
        <w:rPr>
          <w:rFonts w:ascii="Georgia" w:hAnsi="Georgia"/>
          <w:color w:val="000000" w:themeColor="text1"/>
          <w:sz w:val="20"/>
          <w:szCs w:val="20"/>
        </w:rPr>
        <w:t>T</w:t>
      </w:r>
      <w:r>
        <w:rPr>
          <w:rFonts w:ascii="Georgia" w:hAnsi="Georgia"/>
          <w:color w:val="000000" w:themeColor="text1"/>
          <w:sz w:val="20"/>
          <w:szCs w:val="20"/>
        </w:rPr>
        <w:t>AR</w:t>
      </w:r>
      <w:r w:rsidRPr="00EE13D2">
        <w:rPr>
          <w:rFonts w:ascii="Georgia" w:hAnsi="Georgia"/>
          <w:color w:val="000000" w:themeColor="text1"/>
          <w:sz w:val="20"/>
          <w:szCs w:val="20"/>
        </w:rPr>
        <w:t xml:space="preserve"> Veneto, sez. II, 27 settembre 2019, n. 1028; </w:t>
      </w:r>
      <w:proofErr w:type="spellStart"/>
      <w:r w:rsidRPr="00EE13D2">
        <w:rPr>
          <w:rFonts w:ascii="Georgia" w:hAnsi="Georgia"/>
          <w:color w:val="000000" w:themeColor="text1"/>
          <w:sz w:val="20"/>
          <w:szCs w:val="20"/>
        </w:rPr>
        <w:t>C.d.S</w:t>
      </w:r>
      <w:proofErr w:type="spellEnd"/>
      <w:r w:rsidRPr="00EE13D2">
        <w:rPr>
          <w:rFonts w:ascii="Georgia" w:hAnsi="Georgia"/>
          <w:color w:val="000000" w:themeColor="text1"/>
          <w:sz w:val="20"/>
          <w:szCs w:val="20"/>
        </w:rPr>
        <w:t>., sez. IV, 14 maggio 2019, n. 3124.</w:t>
      </w:r>
    </w:p>
  </w:footnote>
  <w:footnote w:id="122">
    <w:p w14:paraId="2015562F" w14:textId="06106366" w:rsidR="00D27777" w:rsidRPr="006113B3" w:rsidRDefault="00D27777" w:rsidP="00C94CE2">
      <w:pPr>
        <w:jc w:val="both"/>
        <w:rPr>
          <w:rFonts w:ascii="Georgia" w:hAnsi="Georgia"/>
          <w:sz w:val="20"/>
          <w:szCs w:val="20"/>
        </w:rPr>
      </w:pPr>
      <w:r w:rsidRPr="00814E27">
        <w:rPr>
          <w:rStyle w:val="Rimandonotaapidipagina"/>
          <w:rFonts w:ascii="Georgia" w:hAnsi="Georgia"/>
          <w:color w:val="000000"/>
          <w:sz w:val="20"/>
          <w:szCs w:val="20"/>
        </w:rPr>
        <w:footnoteRef/>
      </w:r>
      <w:r w:rsidRPr="00814E27">
        <w:rPr>
          <w:rFonts w:ascii="Georgia" w:hAnsi="Georgia"/>
          <w:color w:val="000000"/>
          <w:sz w:val="20"/>
          <w:szCs w:val="20"/>
        </w:rPr>
        <w:t xml:space="preserve"> F.S. A</w:t>
      </w:r>
      <w:r>
        <w:rPr>
          <w:rFonts w:ascii="Georgia" w:hAnsi="Georgia"/>
          <w:color w:val="000000"/>
          <w:sz w:val="20"/>
          <w:szCs w:val="20"/>
        </w:rPr>
        <w:t>modio</w:t>
      </w:r>
      <w:r w:rsidRPr="00814E27">
        <w:rPr>
          <w:rFonts w:ascii="Georgia" w:hAnsi="Georgia"/>
          <w:color w:val="000000"/>
          <w:sz w:val="20"/>
          <w:szCs w:val="20"/>
        </w:rPr>
        <w:t xml:space="preserve">, </w:t>
      </w:r>
      <w:r w:rsidRPr="00A51231">
        <w:rPr>
          <w:rFonts w:ascii="Georgia" w:hAnsi="Georgia"/>
          <w:color w:val="000000"/>
          <w:sz w:val="20"/>
          <w:szCs w:val="20"/>
        </w:rPr>
        <w:t>op. cit</w:t>
      </w:r>
      <w:r w:rsidRPr="00814E27">
        <w:rPr>
          <w:rFonts w:ascii="Georgia" w:hAnsi="Georgia"/>
          <w:color w:val="000000"/>
          <w:sz w:val="20"/>
          <w:szCs w:val="20"/>
        </w:rPr>
        <w:t>.: «Una possibile soluzione che consentirebbe rafforzare la tutela del terzo, senza tuttavia contraddire</w:t>
      </w:r>
      <w:r w:rsidRPr="00814E27">
        <w:rPr>
          <w:rFonts w:ascii="Georgia" w:hAnsi="Georgia"/>
          <w:sz w:val="20"/>
          <w:szCs w:val="20"/>
        </w:rPr>
        <w:t xml:space="preserve"> la portata ontologica della </w:t>
      </w:r>
      <w:proofErr w:type="spellStart"/>
      <w:r w:rsidRPr="00814E27">
        <w:rPr>
          <w:rFonts w:ascii="Georgia" w:hAnsi="Georgia"/>
          <w:sz w:val="20"/>
          <w:szCs w:val="20"/>
        </w:rPr>
        <w:t>s.c.i.a</w:t>
      </w:r>
      <w:proofErr w:type="spellEnd"/>
      <w:r w:rsidRPr="00814E27">
        <w:rPr>
          <w:rFonts w:ascii="Georgia" w:hAnsi="Georgia"/>
          <w:sz w:val="20"/>
          <w:szCs w:val="20"/>
        </w:rPr>
        <w:t xml:space="preserve">. quale strumento di liberalizzazione appena riaffermata dalla Corte, appare rinvenibile nella definizione di strumenti che consentano ai controinteressati di acquisire conoscenza piena e tempestiva delle segnalazioni presentate, anche indipendentemente dall’avvio effettivo dell’attività. In tal modo, inoltre, si favorirebbe l’immediato coinvolgimento dei controinteressati nel procedimento di verifica dei requisiti dichiarati, con un evidente beneficio in termini di completezza istruttoria. Un interessante suggerimento sul punto può trarsi, ad esempio, dall’esperienza anglosassone, ove la disciplina del </w:t>
      </w:r>
      <w:r w:rsidRPr="00814E27">
        <w:rPr>
          <w:rStyle w:val="corsivo"/>
          <w:rFonts w:ascii="Georgia" w:hAnsi="Georgia"/>
          <w:i/>
          <w:sz w:val="20"/>
          <w:szCs w:val="20"/>
        </w:rPr>
        <w:t xml:space="preserve">planning </w:t>
      </w:r>
      <w:proofErr w:type="spellStart"/>
      <w:r w:rsidRPr="00814E27">
        <w:rPr>
          <w:rStyle w:val="corsivo"/>
          <w:rFonts w:ascii="Georgia" w:hAnsi="Georgia"/>
          <w:i/>
          <w:sz w:val="20"/>
          <w:szCs w:val="20"/>
        </w:rPr>
        <w:t>permission</w:t>
      </w:r>
      <w:proofErr w:type="spellEnd"/>
      <w:r w:rsidRPr="00814E27">
        <w:rPr>
          <w:rFonts w:ascii="Georgia" w:hAnsi="Georgia"/>
          <w:sz w:val="20"/>
          <w:szCs w:val="20"/>
        </w:rPr>
        <w:t xml:space="preserve"> prevede l’obbligo per l’istante di dare notizia dell’intervento che intende realizzare a tutti i soggetti potenzialmente interessati ovvero a tutti coloro cui potrebbe derivare un danno dalla nuova opera progettata. D’altra parte, alcune leggi regionali hanno già stabilito che, per darne idonea pubblicità, gli estremi della </w:t>
      </w:r>
      <w:proofErr w:type="spellStart"/>
      <w:r w:rsidRPr="00814E27">
        <w:rPr>
          <w:rFonts w:ascii="Georgia" w:hAnsi="Georgia"/>
          <w:sz w:val="20"/>
          <w:szCs w:val="20"/>
        </w:rPr>
        <w:t>s.c.i.a</w:t>
      </w:r>
      <w:proofErr w:type="spellEnd"/>
      <w:r w:rsidRPr="006113B3">
        <w:rPr>
          <w:rFonts w:ascii="Georgia" w:hAnsi="Georgia"/>
          <w:sz w:val="20"/>
          <w:szCs w:val="20"/>
        </w:rPr>
        <w:t xml:space="preserve">. siano riportati nel cartello esposto presso il cantiere». </w:t>
      </w:r>
    </w:p>
  </w:footnote>
  <w:footnote w:id="123">
    <w:p w14:paraId="4459D038" w14:textId="56F310FD" w:rsidR="00D27777" w:rsidRPr="006113B3" w:rsidRDefault="00D27777" w:rsidP="00117A0C">
      <w:pPr>
        <w:pStyle w:val="Testonotaapidipagina"/>
        <w:rPr>
          <w:rFonts w:ascii="Georgia" w:hAnsi="Georgia"/>
          <w:sz w:val="20"/>
          <w:szCs w:val="20"/>
        </w:rPr>
      </w:pPr>
      <w:r w:rsidRPr="006113B3">
        <w:rPr>
          <w:rStyle w:val="Rimandonotaapidipagina"/>
          <w:rFonts w:ascii="Georgia" w:hAnsi="Georgia"/>
          <w:sz w:val="20"/>
          <w:szCs w:val="20"/>
        </w:rPr>
        <w:footnoteRef/>
      </w:r>
      <w:r w:rsidRPr="006113B3">
        <w:rPr>
          <w:rFonts w:ascii="Georgia" w:hAnsi="Georgia"/>
          <w:color w:val="000000"/>
          <w:sz w:val="20"/>
          <w:szCs w:val="20"/>
        </w:rPr>
        <w:t xml:space="preserve"> M. </w:t>
      </w:r>
      <w:proofErr w:type="spellStart"/>
      <w:r w:rsidRPr="006113B3">
        <w:rPr>
          <w:rFonts w:ascii="Georgia" w:hAnsi="Georgia"/>
          <w:color w:val="000000"/>
          <w:sz w:val="20"/>
          <w:szCs w:val="20"/>
        </w:rPr>
        <w:t>Polenzani</w:t>
      </w:r>
      <w:proofErr w:type="spellEnd"/>
      <w:r w:rsidRPr="006113B3">
        <w:rPr>
          <w:rFonts w:ascii="Georgia" w:hAnsi="Georgia"/>
          <w:color w:val="000000"/>
          <w:sz w:val="20"/>
          <w:szCs w:val="20"/>
        </w:rPr>
        <w:t>,</w:t>
      </w:r>
      <w:r>
        <w:rPr>
          <w:rFonts w:ascii="Georgia" w:hAnsi="Georgia"/>
          <w:color w:val="000000"/>
          <w:sz w:val="20"/>
          <w:szCs w:val="20"/>
        </w:rPr>
        <w:t xml:space="preserve"> </w:t>
      </w:r>
      <w:r w:rsidRPr="00A51231">
        <w:rPr>
          <w:rFonts w:ascii="Georgia" w:hAnsi="Georgia"/>
          <w:color w:val="000000"/>
          <w:sz w:val="20"/>
          <w:szCs w:val="20"/>
        </w:rPr>
        <w:t xml:space="preserve">op. </w:t>
      </w:r>
      <w:r w:rsidRPr="00A51231">
        <w:rPr>
          <w:rFonts w:ascii="Georgia" w:hAnsi="Georgia"/>
          <w:iCs/>
          <w:color w:val="000000"/>
          <w:sz w:val="20"/>
          <w:szCs w:val="20"/>
        </w:rPr>
        <w:t>cit</w:t>
      </w:r>
      <w:r w:rsidRPr="006113B3">
        <w:rPr>
          <w:rFonts w:ascii="Georgia" w:hAnsi="Georgia"/>
          <w:i/>
          <w:iCs/>
          <w:color w:val="000000"/>
          <w:sz w:val="20"/>
          <w:szCs w:val="20"/>
        </w:rPr>
        <w:t xml:space="preserve">., </w:t>
      </w:r>
      <w:r w:rsidRPr="006113B3">
        <w:rPr>
          <w:rFonts w:ascii="Georgia" w:hAnsi="Georgia"/>
          <w:iCs/>
          <w:color w:val="000000"/>
          <w:sz w:val="20"/>
          <w:szCs w:val="20"/>
        </w:rPr>
        <w:t>216, nota 28 e dottrina ivi richiamata.</w:t>
      </w:r>
    </w:p>
  </w:footnote>
  <w:footnote w:id="124">
    <w:p w14:paraId="4495D573" w14:textId="4A588F67" w:rsidR="00D27777" w:rsidRPr="006113B3" w:rsidRDefault="00D27777" w:rsidP="006113B3">
      <w:pPr>
        <w:pStyle w:val="dt"/>
        <w:spacing w:before="0" w:beforeAutospacing="0" w:after="0" w:afterAutospacing="0"/>
        <w:jc w:val="both"/>
        <w:rPr>
          <w:rFonts w:ascii="Georgia" w:hAnsi="Georgia"/>
          <w:sz w:val="20"/>
          <w:szCs w:val="20"/>
        </w:rPr>
      </w:pPr>
      <w:r w:rsidRPr="006113B3">
        <w:rPr>
          <w:rStyle w:val="Rimandonotaapidipagina"/>
          <w:rFonts w:ascii="Georgia" w:hAnsi="Georgia"/>
          <w:color w:val="000000"/>
          <w:sz w:val="20"/>
          <w:szCs w:val="20"/>
        </w:rPr>
        <w:footnoteRef/>
      </w:r>
      <w:r w:rsidRPr="006113B3">
        <w:rPr>
          <w:rFonts w:ascii="Georgia" w:hAnsi="Georgia"/>
          <w:color w:val="000000"/>
          <w:sz w:val="20"/>
          <w:szCs w:val="20"/>
        </w:rPr>
        <w:t xml:space="preserve"> Tra le tante, </w:t>
      </w:r>
      <w:proofErr w:type="spellStart"/>
      <w:r w:rsidRPr="006113B3">
        <w:rPr>
          <w:rFonts w:ascii="Georgia" w:hAnsi="Georgia"/>
          <w:color w:val="000000"/>
          <w:sz w:val="20"/>
          <w:szCs w:val="20"/>
        </w:rPr>
        <w:t>C.d.S</w:t>
      </w:r>
      <w:proofErr w:type="spellEnd"/>
      <w:r w:rsidRPr="006113B3">
        <w:rPr>
          <w:rFonts w:ascii="Georgia" w:hAnsi="Georgia"/>
          <w:color w:val="000000"/>
          <w:sz w:val="20"/>
          <w:szCs w:val="20"/>
        </w:rPr>
        <w:t xml:space="preserve">., </w:t>
      </w:r>
      <w:r w:rsidRPr="006113B3">
        <w:rPr>
          <w:rFonts w:ascii="Georgia" w:eastAsia="Calibri" w:hAnsi="Georgia"/>
          <w:color w:val="000000"/>
          <w:sz w:val="20"/>
          <w:szCs w:val="20"/>
        </w:rPr>
        <w:t xml:space="preserve">sez. VI, 14 ottobre 2019, n. 6975; </w:t>
      </w:r>
      <w:proofErr w:type="spellStart"/>
      <w:r w:rsidRPr="006113B3">
        <w:rPr>
          <w:rFonts w:ascii="Georgia" w:hAnsi="Georgia"/>
          <w:color w:val="000000"/>
          <w:sz w:val="20"/>
          <w:szCs w:val="20"/>
        </w:rPr>
        <w:t>C.d.S</w:t>
      </w:r>
      <w:proofErr w:type="spellEnd"/>
      <w:r w:rsidRPr="006113B3">
        <w:rPr>
          <w:rFonts w:ascii="Georgia" w:hAnsi="Georgia"/>
          <w:color w:val="000000"/>
          <w:sz w:val="20"/>
          <w:szCs w:val="20"/>
        </w:rPr>
        <w:t>., sez.</w:t>
      </w:r>
      <w:r w:rsidRPr="006113B3">
        <w:rPr>
          <w:rFonts w:ascii="Georgia" w:hAnsi="Georgia"/>
          <w:color w:val="000000"/>
          <w:spacing w:val="-4"/>
          <w:sz w:val="20"/>
          <w:szCs w:val="20"/>
        </w:rPr>
        <w:t xml:space="preserve"> </w:t>
      </w:r>
      <w:r w:rsidRPr="006113B3">
        <w:rPr>
          <w:rFonts w:ascii="Georgia" w:hAnsi="Georgia"/>
          <w:color w:val="000000"/>
          <w:sz w:val="20"/>
          <w:szCs w:val="20"/>
        </w:rPr>
        <w:t>VI, 20 dicembre</w:t>
      </w:r>
      <w:r w:rsidRPr="006113B3">
        <w:rPr>
          <w:rFonts w:ascii="Georgia" w:hAnsi="Georgia"/>
          <w:color w:val="000000"/>
          <w:spacing w:val="-10"/>
          <w:sz w:val="20"/>
          <w:szCs w:val="20"/>
        </w:rPr>
        <w:t xml:space="preserve"> </w:t>
      </w:r>
      <w:r w:rsidRPr="006113B3">
        <w:rPr>
          <w:rFonts w:ascii="Georgia" w:hAnsi="Georgia"/>
          <w:color w:val="000000"/>
          <w:sz w:val="20"/>
          <w:szCs w:val="20"/>
        </w:rPr>
        <w:t xml:space="preserve">2018, n. 7172; </w:t>
      </w:r>
      <w:proofErr w:type="spellStart"/>
      <w:r w:rsidRPr="006113B3">
        <w:rPr>
          <w:rFonts w:ascii="Georgia" w:hAnsi="Georgia"/>
          <w:color w:val="000000"/>
          <w:sz w:val="20"/>
          <w:szCs w:val="20"/>
        </w:rPr>
        <w:t>C.d.S</w:t>
      </w:r>
      <w:proofErr w:type="spellEnd"/>
      <w:r w:rsidRPr="006113B3">
        <w:rPr>
          <w:rFonts w:ascii="Georgia" w:hAnsi="Georgia"/>
          <w:color w:val="000000"/>
          <w:sz w:val="20"/>
          <w:szCs w:val="20"/>
        </w:rPr>
        <w:t>., sez.</w:t>
      </w:r>
      <w:r w:rsidRPr="006113B3">
        <w:rPr>
          <w:rFonts w:ascii="Georgia" w:hAnsi="Georgia"/>
          <w:color w:val="000000"/>
          <w:spacing w:val="-4"/>
          <w:sz w:val="20"/>
          <w:szCs w:val="20"/>
        </w:rPr>
        <w:t xml:space="preserve"> </w:t>
      </w:r>
      <w:r w:rsidRPr="006113B3">
        <w:rPr>
          <w:rFonts w:ascii="Georgia" w:hAnsi="Georgia"/>
          <w:color w:val="000000"/>
          <w:sz w:val="20"/>
          <w:szCs w:val="20"/>
        </w:rPr>
        <w:t>VI, 30 ottobre</w:t>
      </w:r>
      <w:r w:rsidRPr="006113B3">
        <w:rPr>
          <w:rFonts w:ascii="Georgia" w:hAnsi="Georgia"/>
          <w:color w:val="000000"/>
          <w:spacing w:val="-7"/>
          <w:sz w:val="20"/>
          <w:szCs w:val="20"/>
        </w:rPr>
        <w:t xml:space="preserve"> </w:t>
      </w:r>
      <w:r w:rsidRPr="006113B3">
        <w:rPr>
          <w:rFonts w:ascii="Georgia" w:hAnsi="Georgia"/>
          <w:color w:val="000000"/>
          <w:sz w:val="20"/>
          <w:szCs w:val="20"/>
        </w:rPr>
        <w:t xml:space="preserve">2017, n. 5018; </w:t>
      </w:r>
      <w:proofErr w:type="spellStart"/>
      <w:r w:rsidRPr="006113B3">
        <w:rPr>
          <w:rFonts w:ascii="Georgia" w:hAnsi="Georgia"/>
          <w:color w:val="000000"/>
          <w:sz w:val="20"/>
          <w:szCs w:val="20"/>
        </w:rPr>
        <w:t>C.d.S</w:t>
      </w:r>
      <w:proofErr w:type="spellEnd"/>
      <w:r w:rsidRPr="006113B3">
        <w:rPr>
          <w:rFonts w:ascii="Georgia" w:hAnsi="Georgia"/>
          <w:color w:val="000000"/>
          <w:sz w:val="20"/>
          <w:szCs w:val="20"/>
        </w:rPr>
        <w:t>., sez.</w:t>
      </w:r>
      <w:r w:rsidRPr="006113B3">
        <w:rPr>
          <w:rFonts w:ascii="Georgia" w:hAnsi="Georgia"/>
          <w:color w:val="000000"/>
          <w:spacing w:val="-4"/>
          <w:sz w:val="20"/>
          <w:szCs w:val="20"/>
        </w:rPr>
        <w:t xml:space="preserve"> </w:t>
      </w:r>
      <w:r w:rsidRPr="006113B3">
        <w:rPr>
          <w:rFonts w:ascii="Georgia" w:hAnsi="Georgia"/>
          <w:color w:val="000000"/>
          <w:sz w:val="20"/>
          <w:szCs w:val="20"/>
        </w:rPr>
        <w:t>VI, 11 luglio</w:t>
      </w:r>
      <w:r w:rsidRPr="006113B3">
        <w:rPr>
          <w:rFonts w:ascii="Georgia" w:hAnsi="Georgia"/>
          <w:color w:val="000000"/>
          <w:spacing w:val="-6"/>
          <w:sz w:val="20"/>
          <w:szCs w:val="20"/>
        </w:rPr>
        <w:t xml:space="preserve"> </w:t>
      </w:r>
      <w:r w:rsidRPr="006113B3">
        <w:rPr>
          <w:rFonts w:ascii="Georgia" w:hAnsi="Georgia"/>
          <w:color w:val="000000"/>
          <w:sz w:val="20"/>
          <w:szCs w:val="20"/>
        </w:rPr>
        <w:t>2016, n. 3044. L’</w:t>
      </w:r>
      <w:r w:rsidRPr="006113B3">
        <w:rPr>
          <w:rFonts w:ascii="Georgia" w:hAnsi="Georgia"/>
          <w:sz w:val="20"/>
          <w:szCs w:val="20"/>
        </w:rPr>
        <w:t>Avvocatura dello Stato, nella memoria d’intervento nel giudizio avente ad oggetto le questioni di legittimità costituzionale sollevate dal Tar Emilia Romagna, sembra ritenere, contrariamente alla menzionata giurisprudenza amministrativa, che, quanto meno nella materia edilizia, il potere repressivo possa essere esercitato in ogni tempo, anche a prescindere dal decorso dei termini del potere di controllo (e quindi dall’avvenuta formazione del diaframma del titolo Scia).</w:t>
      </w:r>
      <w:r w:rsidRPr="006113B3">
        <w:rPr>
          <w:rFonts w:ascii="Georgia" w:hAnsi="Georgia"/>
          <w:color w:val="000000"/>
          <w:sz w:val="20"/>
          <w:szCs w:val="20"/>
        </w:rPr>
        <w:t xml:space="preserve">                                         </w:t>
      </w:r>
      <w:r w:rsidRPr="006113B3">
        <w:rPr>
          <w:rFonts w:ascii="Georgia" w:hAnsi="Georgia"/>
          <w:color w:val="000000"/>
          <w:spacing w:val="19"/>
          <w:sz w:val="20"/>
          <w:szCs w:val="20"/>
        </w:rPr>
        <w:t xml:space="preserve"> </w:t>
      </w:r>
      <w:r w:rsidRPr="006113B3">
        <w:rPr>
          <w:rFonts w:ascii="Georgia" w:hAnsi="Georgia"/>
          <w:color w:val="000000"/>
          <w:sz w:val="20"/>
          <w:szCs w:val="20"/>
        </w:rPr>
        <w:t xml:space="preserve">                              </w:t>
      </w:r>
      <w:r w:rsidRPr="006113B3">
        <w:rPr>
          <w:rFonts w:ascii="Georgia" w:hAnsi="Georgia"/>
          <w:color w:val="000000"/>
          <w:spacing w:val="26"/>
          <w:sz w:val="20"/>
          <w:szCs w:val="20"/>
        </w:rPr>
        <w:t xml:space="preserve"> </w:t>
      </w:r>
    </w:p>
  </w:footnote>
  <w:footnote w:id="125">
    <w:p w14:paraId="6DBB4AA0" w14:textId="7F3258B8" w:rsidR="00D27777" w:rsidRPr="004B6299" w:rsidRDefault="00D27777" w:rsidP="006113B3">
      <w:pPr>
        <w:pStyle w:val="Testonotaapidipagina"/>
        <w:jc w:val="both"/>
        <w:rPr>
          <w:rFonts w:ascii="Georgia" w:hAnsi="Georgia"/>
          <w:sz w:val="20"/>
          <w:szCs w:val="20"/>
        </w:rPr>
      </w:pPr>
      <w:r w:rsidRPr="006113B3">
        <w:rPr>
          <w:rStyle w:val="Rimandonotaapidipagina"/>
          <w:rFonts w:ascii="Georgia" w:hAnsi="Georgia"/>
          <w:sz w:val="20"/>
          <w:szCs w:val="20"/>
        </w:rPr>
        <w:footnoteRef/>
      </w:r>
      <w:r w:rsidRPr="006113B3">
        <w:rPr>
          <w:rFonts w:ascii="Georgia" w:hAnsi="Georgia"/>
          <w:sz w:val="20"/>
          <w:szCs w:val="20"/>
        </w:rPr>
        <w:t xml:space="preserve"> Sul recente riposizionamento della Corte </w:t>
      </w:r>
      <w:r>
        <w:rPr>
          <w:rFonts w:ascii="Georgia" w:hAnsi="Georgia"/>
          <w:sz w:val="20"/>
          <w:szCs w:val="20"/>
        </w:rPr>
        <w:t xml:space="preserve">si vedano, tra i tanti, R. Bin, </w:t>
      </w:r>
      <w:r w:rsidRPr="004B6299">
        <w:rPr>
          <w:rFonts w:ascii="Georgia" w:hAnsi="Georgia"/>
          <w:i/>
          <w:iCs/>
          <w:sz w:val="20"/>
          <w:szCs w:val="20"/>
        </w:rPr>
        <w:t>Sul ruolo della Corte costituzionale. Riflessioni in margine ad un recente scritto di Andrea Morrone</w:t>
      </w:r>
      <w:r>
        <w:rPr>
          <w:rFonts w:ascii="Georgia" w:hAnsi="Georgia"/>
          <w:sz w:val="20"/>
          <w:szCs w:val="20"/>
        </w:rPr>
        <w:t xml:space="preserve">, in </w:t>
      </w:r>
      <w:proofErr w:type="spellStart"/>
      <w:r>
        <w:rPr>
          <w:rFonts w:ascii="Georgia" w:hAnsi="Georgia"/>
          <w:sz w:val="20"/>
          <w:szCs w:val="20"/>
        </w:rPr>
        <w:t>Quad</w:t>
      </w:r>
      <w:proofErr w:type="spellEnd"/>
      <w:r>
        <w:rPr>
          <w:rFonts w:ascii="Georgia" w:hAnsi="Georgia"/>
          <w:sz w:val="20"/>
          <w:szCs w:val="20"/>
        </w:rPr>
        <w:t xml:space="preserve">. </w:t>
      </w:r>
      <w:proofErr w:type="spellStart"/>
      <w:proofErr w:type="gramStart"/>
      <w:r>
        <w:rPr>
          <w:rFonts w:ascii="Georgia" w:hAnsi="Georgia"/>
          <w:sz w:val="20"/>
          <w:szCs w:val="20"/>
        </w:rPr>
        <w:t>cost</w:t>
      </w:r>
      <w:proofErr w:type="spellEnd"/>
      <w:r>
        <w:rPr>
          <w:rFonts w:ascii="Georgia" w:hAnsi="Georgia"/>
          <w:sz w:val="20"/>
          <w:szCs w:val="20"/>
        </w:rPr>
        <w:t>.,</w:t>
      </w:r>
      <w:proofErr w:type="gramEnd"/>
      <w:r>
        <w:rPr>
          <w:rFonts w:ascii="Georgia" w:hAnsi="Georgia"/>
          <w:sz w:val="20"/>
          <w:szCs w:val="20"/>
        </w:rPr>
        <w:t xml:space="preserve"> 4, 2019; </w:t>
      </w:r>
      <w:r w:rsidRPr="006113B3">
        <w:rPr>
          <w:rFonts w:ascii="Georgia" w:hAnsi="Georgia"/>
          <w:i/>
          <w:iCs/>
          <w:sz w:val="20"/>
          <w:szCs w:val="20"/>
        </w:rPr>
        <w:t>Il sistema “accentrato” di costituzionalità</w:t>
      </w:r>
      <w:r>
        <w:rPr>
          <w:rFonts w:ascii="Georgia" w:hAnsi="Georgia"/>
          <w:sz w:val="20"/>
          <w:szCs w:val="20"/>
        </w:rPr>
        <w:t xml:space="preserve">, Atti del Seminario annuale dell’Associazione del Gruppo di Pisa, 25 ottobre 2019, a cura di G. Campanelli, G. Famiglietti, R. Romboli, Editoriale scientifica, 2020; A. Morrone, </w:t>
      </w:r>
      <w:r w:rsidRPr="00AE1F3A">
        <w:rPr>
          <w:rFonts w:ascii="Georgia" w:hAnsi="Georgia"/>
          <w:i/>
          <w:sz w:val="20"/>
          <w:szCs w:val="20"/>
        </w:rPr>
        <w:t>Suprematismo giudiziario. Su sconfinamenti e legittimazione politica della Corte costituzionale</w:t>
      </w:r>
      <w:r>
        <w:rPr>
          <w:rFonts w:ascii="Georgia" w:hAnsi="Georgia"/>
          <w:sz w:val="20"/>
          <w:szCs w:val="20"/>
        </w:rPr>
        <w:t xml:space="preserve">, in </w:t>
      </w:r>
      <w:proofErr w:type="spellStart"/>
      <w:r>
        <w:rPr>
          <w:rFonts w:ascii="Georgia" w:hAnsi="Georgia"/>
          <w:sz w:val="20"/>
          <w:szCs w:val="20"/>
        </w:rPr>
        <w:t>Quad</w:t>
      </w:r>
      <w:proofErr w:type="spellEnd"/>
      <w:r>
        <w:rPr>
          <w:rFonts w:ascii="Georgia" w:hAnsi="Georgia"/>
          <w:sz w:val="20"/>
          <w:szCs w:val="20"/>
        </w:rPr>
        <w:t xml:space="preserve">. </w:t>
      </w:r>
      <w:proofErr w:type="spellStart"/>
      <w:proofErr w:type="gramStart"/>
      <w:r>
        <w:rPr>
          <w:rFonts w:ascii="Georgia" w:hAnsi="Georgia"/>
          <w:sz w:val="20"/>
          <w:szCs w:val="20"/>
        </w:rPr>
        <w:t>cost</w:t>
      </w:r>
      <w:proofErr w:type="spellEnd"/>
      <w:r>
        <w:rPr>
          <w:rFonts w:ascii="Georgia" w:hAnsi="Georgia"/>
          <w:sz w:val="20"/>
          <w:szCs w:val="20"/>
        </w:rPr>
        <w:t>.,</w:t>
      </w:r>
      <w:proofErr w:type="gramEnd"/>
      <w:r>
        <w:rPr>
          <w:rFonts w:ascii="Georgia" w:hAnsi="Georgia"/>
          <w:sz w:val="20"/>
          <w:szCs w:val="20"/>
        </w:rPr>
        <w:t xml:space="preserve"> 2, 2019;</w:t>
      </w:r>
      <w:r>
        <w:rPr>
          <w:rFonts w:ascii="Georgia" w:hAnsi="Georgia"/>
          <w:color w:val="181818"/>
          <w:kern w:val="36"/>
          <w:sz w:val="38"/>
          <w:szCs w:val="38"/>
        </w:rPr>
        <w:t xml:space="preserve"> </w:t>
      </w:r>
      <w:r w:rsidRPr="002864E3">
        <w:rPr>
          <w:rFonts w:ascii="Georgia" w:hAnsi="Georgia"/>
          <w:sz w:val="20"/>
          <w:szCs w:val="20"/>
        </w:rPr>
        <w:t xml:space="preserve">C. Padula, </w:t>
      </w:r>
      <w:r w:rsidRPr="002864E3">
        <w:rPr>
          <w:rFonts w:ascii="Georgia" w:hAnsi="Georgia"/>
          <w:i/>
          <w:iCs/>
          <w:sz w:val="20"/>
          <w:szCs w:val="20"/>
        </w:rPr>
        <w:t>Le spinte centrifughe nel sindacato di costituzionalità</w:t>
      </w:r>
      <w:r w:rsidRPr="002864E3">
        <w:rPr>
          <w:rFonts w:ascii="Georgia" w:hAnsi="Georgia"/>
          <w:sz w:val="20"/>
          <w:szCs w:val="20"/>
        </w:rPr>
        <w:t>,</w:t>
      </w:r>
      <w:r>
        <w:rPr>
          <w:rFonts w:ascii="Georgia" w:hAnsi="Georgia"/>
          <w:sz w:val="20"/>
          <w:szCs w:val="20"/>
        </w:rPr>
        <w:t xml:space="preserve"> e</w:t>
      </w:r>
      <w:r w:rsidRPr="002864E3">
        <w:rPr>
          <w:rFonts w:ascii="Georgia" w:hAnsi="Georgia"/>
          <w:sz w:val="20"/>
          <w:szCs w:val="20"/>
        </w:rPr>
        <w:t xml:space="preserve"> A. </w:t>
      </w:r>
      <w:proofErr w:type="spellStart"/>
      <w:r w:rsidRPr="002864E3">
        <w:rPr>
          <w:rFonts w:ascii="Georgia" w:hAnsi="Georgia"/>
          <w:sz w:val="20"/>
          <w:szCs w:val="20"/>
        </w:rPr>
        <w:t>Guazzarotti</w:t>
      </w:r>
      <w:proofErr w:type="spellEnd"/>
      <w:r w:rsidRPr="002864E3">
        <w:rPr>
          <w:rFonts w:ascii="Georgia" w:hAnsi="Georgia"/>
          <w:sz w:val="20"/>
          <w:szCs w:val="20"/>
        </w:rPr>
        <w:t xml:space="preserve">, </w:t>
      </w:r>
      <w:r w:rsidRPr="002864E3">
        <w:rPr>
          <w:rFonts w:ascii="Georgia" w:hAnsi="Georgia"/>
          <w:i/>
          <w:iCs/>
          <w:sz w:val="20"/>
          <w:szCs w:val="20"/>
        </w:rPr>
        <w:t>Controspinte Centripete</w:t>
      </w:r>
      <w:r w:rsidRPr="002864E3">
        <w:rPr>
          <w:rFonts w:ascii="Georgia" w:hAnsi="Georgia"/>
          <w:sz w:val="20"/>
          <w:szCs w:val="20"/>
        </w:rPr>
        <w:t xml:space="preserve">, entrambi nel presente numero di questa </w:t>
      </w:r>
      <w:r w:rsidRPr="002864E3">
        <w:rPr>
          <w:rFonts w:ascii="Georgia" w:hAnsi="Georgia"/>
          <w:i/>
          <w:sz w:val="20"/>
          <w:szCs w:val="20"/>
        </w:rPr>
        <w:t>Rivista online</w:t>
      </w:r>
      <w:r w:rsidRPr="002864E3">
        <w:rPr>
          <w:rFonts w:ascii="Georgia" w:hAnsi="Georgia"/>
          <w:sz w:val="20"/>
          <w:szCs w:val="20"/>
        </w:rPr>
        <w:t xml:space="preserve">; </w:t>
      </w:r>
      <w:r>
        <w:rPr>
          <w:rFonts w:ascii="Georgia" w:hAnsi="Georgia"/>
          <w:sz w:val="20"/>
          <w:szCs w:val="20"/>
        </w:rPr>
        <w:t xml:space="preserve">D. Tega, </w:t>
      </w:r>
      <w:r w:rsidRPr="006113B3">
        <w:rPr>
          <w:rFonts w:ascii="Georgia" w:hAnsi="Georgia"/>
          <w:i/>
          <w:iCs/>
          <w:sz w:val="20"/>
          <w:szCs w:val="20"/>
        </w:rPr>
        <w:t xml:space="preserve">La Corte nel contesto. Percorsi di </w:t>
      </w:r>
      <w:proofErr w:type="spellStart"/>
      <w:r w:rsidRPr="006113B3">
        <w:rPr>
          <w:rFonts w:ascii="Georgia" w:hAnsi="Georgia"/>
          <w:i/>
          <w:iCs/>
          <w:sz w:val="20"/>
          <w:szCs w:val="20"/>
        </w:rPr>
        <w:t>ri</w:t>
      </w:r>
      <w:proofErr w:type="spellEnd"/>
      <w:r w:rsidRPr="006113B3">
        <w:rPr>
          <w:rFonts w:ascii="Georgia" w:hAnsi="Georgia"/>
          <w:i/>
          <w:iCs/>
          <w:sz w:val="20"/>
          <w:szCs w:val="20"/>
        </w:rPr>
        <w:t>-accentramento della giustizia costituzionale in Italia</w:t>
      </w:r>
      <w:r>
        <w:rPr>
          <w:rFonts w:ascii="Georgia" w:hAnsi="Georgia"/>
          <w:sz w:val="20"/>
          <w:szCs w:val="20"/>
        </w:rPr>
        <w:t>, BUP, 2020.</w:t>
      </w:r>
    </w:p>
  </w:footnote>
  <w:footnote w:id="126">
    <w:p w14:paraId="55F44FA7" w14:textId="1D1C57A0" w:rsidR="00D27777" w:rsidRPr="0010071E" w:rsidRDefault="00D27777">
      <w:pPr>
        <w:pStyle w:val="Testonotaapidipagina"/>
        <w:rPr>
          <w:rFonts w:ascii="Georgia" w:hAnsi="Georgia"/>
          <w:sz w:val="20"/>
          <w:szCs w:val="20"/>
        </w:rPr>
      </w:pPr>
      <w:r w:rsidRPr="009154A0">
        <w:rPr>
          <w:rStyle w:val="Rimandonotaapidipagina"/>
          <w:rFonts w:ascii="Georgia" w:hAnsi="Georgia"/>
          <w:sz w:val="20"/>
          <w:szCs w:val="20"/>
        </w:rPr>
        <w:footnoteRef/>
      </w:r>
      <w:r w:rsidRPr="009154A0">
        <w:rPr>
          <w:rFonts w:ascii="Georgia" w:hAnsi="Georgia"/>
          <w:sz w:val="20"/>
          <w:szCs w:val="20"/>
        </w:rPr>
        <w:t xml:space="preserve"> Sente</w:t>
      </w:r>
      <w:r w:rsidRPr="0010071E">
        <w:rPr>
          <w:rFonts w:ascii="Georgia" w:hAnsi="Georgia"/>
          <w:sz w:val="20"/>
          <w:szCs w:val="20"/>
        </w:rPr>
        <w:t>nze n. 123 del 2017 e n. 6 del 2018</w:t>
      </w:r>
      <w:r>
        <w:rPr>
          <w:rFonts w:ascii="Georgia" w:hAnsi="Georgia"/>
          <w:sz w:val="20"/>
          <w:szCs w:val="20"/>
        </w:rPr>
        <w:t>.</w:t>
      </w:r>
    </w:p>
  </w:footnote>
  <w:footnote w:id="127">
    <w:p w14:paraId="0E8C3878" w14:textId="55306E49" w:rsidR="00D27777" w:rsidRPr="00096FCD" w:rsidRDefault="00D27777" w:rsidP="00A56FF4">
      <w:pPr>
        <w:pStyle w:val="Testonotaapidipagina"/>
        <w:jc w:val="both"/>
        <w:rPr>
          <w:rFonts w:ascii="Georgia" w:hAnsi="Georgia"/>
          <w:sz w:val="20"/>
          <w:szCs w:val="20"/>
        </w:rPr>
      </w:pPr>
      <w:r w:rsidRPr="00096FCD">
        <w:rPr>
          <w:rStyle w:val="Rimandonotaapidipagina"/>
          <w:rFonts w:ascii="Georgia" w:hAnsi="Georgia"/>
          <w:sz w:val="20"/>
          <w:szCs w:val="20"/>
        </w:rPr>
        <w:footnoteRef/>
      </w:r>
      <w:r w:rsidRPr="00096FCD">
        <w:rPr>
          <w:rFonts w:ascii="Georgia" w:hAnsi="Georgia"/>
          <w:sz w:val="20"/>
          <w:szCs w:val="20"/>
        </w:rPr>
        <w:t xml:space="preserve"> Il riferimento è anche e soprattutto alla nota</w:t>
      </w:r>
      <w:r>
        <w:rPr>
          <w:rFonts w:ascii="Georgia" w:hAnsi="Georgia"/>
          <w:sz w:val="20"/>
          <w:szCs w:val="20"/>
        </w:rPr>
        <w:t xml:space="preserve"> e</w:t>
      </w:r>
      <w:r w:rsidRPr="00096FCD">
        <w:rPr>
          <w:rFonts w:ascii="Georgia" w:hAnsi="Georgia"/>
          <w:sz w:val="20"/>
          <w:szCs w:val="20"/>
        </w:rPr>
        <w:t xml:space="preserve"> tormentata vicenda</w:t>
      </w:r>
      <w:r>
        <w:rPr>
          <w:rFonts w:ascii="Georgia" w:hAnsi="Georgia"/>
          <w:sz w:val="20"/>
          <w:szCs w:val="20"/>
        </w:rPr>
        <w:t xml:space="preserve"> della c.d. doppia pregiudizialità</w:t>
      </w:r>
      <w:r w:rsidRPr="00096FCD">
        <w:rPr>
          <w:rFonts w:ascii="Georgia" w:hAnsi="Georgia"/>
          <w:sz w:val="20"/>
          <w:szCs w:val="20"/>
        </w:rPr>
        <w:t xml:space="preserve">, a seguito del nuovo corso iniziato con la sentenza n. 269 del 2017 e poi proseguito, con aggiustamenti di tiro, con le successive decisioni </w:t>
      </w:r>
      <w:proofErr w:type="spellStart"/>
      <w:r w:rsidRPr="00096FCD">
        <w:rPr>
          <w:rFonts w:ascii="Georgia" w:hAnsi="Georgia"/>
          <w:sz w:val="20"/>
          <w:szCs w:val="20"/>
        </w:rPr>
        <w:t>nn</w:t>
      </w:r>
      <w:proofErr w:type="spellEnd"/>
      <w:r w:rsidRPr="00096FCD">
        <w:rPr>
          <w:rFonts w:ascii="Georgia" w:hAnsi="Georgia"/>
          <w:sz w:val="20"/>
          <w:szCs w:val="20"/>
        </w:rPr>
        <w:t xml:space="preserve">. </w:t>
      </w:r>
      <w:r>
        <w:rPr>
          <w:rFonts w:ascii="Georgia" w:hAnsi="Georgia"/>
          <w:sz w:val="20"/>
          <w:szCs w:val="20"/>
        </w:rPr>
        <w:t>20, 63, 112 e 117 del 2019 (sul tema, come è noto, la letteratura è sconfinata, sì che qualsiasi citazione, in questa sede, appare inutile).</w:t>
      </w:r>
    </w:p>
  </w:footnote>
  <w:footnote w:id="128">
    <w:p w14:paraId="2EA25457" w14:textId="5C6C464D" w:rsidR="00D27777" w:rsidRPr="006E273F" w:rsidRDefault="00D27777">
      <w:pPr>
        <w:pStyle w:val="Testonotaapidipagina"/>
        <w:rPr>
          <w:rFonts w:ascii="Georgia" w:hAnsi="Georgia"/>
          <w:i/>
          <w:sz w:val="20"/>
          <w:szCs w:val="20"/>
        </w:rPr>
      </w:pPr>
      <w:r w:rsidRPr="0010071E">
        <w:rPr>
          <w:rStyle w:val="Rimandonotaapidipagina"/>
          <w:rFonts w:ascii="Georgia" w:hAnsi="Georgia"/>
          <w:sz w:val="20"/>
          <w:szCs w:val="20"/>
        </w:rPr>
        <w:footnoteRef/>
      </w:r>
      <w:r w:rsidRPr="0010071E">
        <w:rPr>
          <w:rFonts w:ascii="Georgia" w:hAnsi="Georgia"/>
          <w:sz w:val="20"/>
          <w:szCs w:val="20"/>
        </w:rPr>
        <w:t xml:space="preserve"> R. Romboli, </w:t>
      </w:r>
      <w:r w:rsidRPr="0010071E">
        <w:rPr>
          <w:rFonts w:ascii="Georgia" w:hAnsi="Georgia"/>
          <w:i/>
          <w:sz w:val="20"/>
          <w:szCs w:val="20"/>
        </w:rPr>
        <w:t>Il sistema “accentrato” di costituzionalità,</w:t>
      </w:r>
      <w:r>
        <w:rPr>
          <w:rFonts w:ascii="Georgia" w:hAnsi="Georgia"/>
          <w:i/>
          <w:sz w:val="20"/>
          <w:szCs w:val="20"/>
        </w:rPr>
        <w:t xml:space="preserve"> </w:t>
      </w:r>
      <w:r w:rsidRPr="00A51231">
        <w:rPr>
          <w:rFonts w:ascii="Georgia" w:hAnsi="Georgia"/>
          <w:sz w:val="20"/>
          <w:szCs w:val="20"/>
        </w:rPr>
        <w:t>op. cit</w:t>
      </w:r>
      <w:r w:rsidRPr="0010071E">
        <w:rPr>
          <w:rFonts w:ascii="Georgia" w:hAnsi="Georgia"/>
          <w:sz w:val="20"/>
          <w:szCs w:val="20"/>
        </w:rPr>
        <w:t xml:space="preserve">.; </w:t>
      </w:r>
      <w:r>
        <w:rPr>
          <w:rFonts w:ascii="Georgia" w:hAnsi="Georgia"/>
          <w:sz w:val="20"/>
          <w:szCs w:val="20"/>
        </w:rPr>
        <w:t xml:space="preserve">M. Ruotolo, </w:t>
      </w:r>
      <w:r>
        <w:rPr>
          <w:rFonts w:ascii="Georgia" w:hAnsi="Georgia"/>
          <w:i/>
          <w:sz w:val="20"/>
          <w:szCs w:val="20"/>
        </w:rPr>
        <w:t xml:space="preserve">L’interpretazione conforme torna a </w:t>
      </w:r>
      <w:proofErr w:type="gramStart"/>
      <w:r>
        <w:rPr>
          <w:rFonts w:ascii="Georgia" w:hAnsi="Georgia"/>
          <w:i/>
          <w:sz w:val="20"/>
          <w:szCs w:val="20"/>
        </w:rPr>
        <w:t>casa?,</w:t>
      </w:r>
      <w:proofErr w:type="gramEnd"/>
      <w:r>
        <w:rPr>
          <w:rFonts w:ascii="Georgia" w:hAnsi="Georgia"/>
          <w:i/>
          <w:sz w:val="20"/>
          <w:szCs w:val="20"/>
        </w:rPr>
        <w:t xml:space="preserve"> </w:t>
      </w:r>
      <w:r w:rsidRPr="006E273F">
        <w:rPr>
          <w:rFonts w:ascii="Georgia" w:hAnsi="Georgia"/>
          <w:sz w:val="20"/>
          <w:szCs w:val="20"/>
        </w:rPr>
        <w:t>in Il sistema “accentrato” di costituzionalità,</w:t>
      </w:r>
      <w:r>
        <w:rPr>
          <w:rFonts w:ascii="Georgia" w:hAnsi="Georgia"/>
          <w:sz w:val="20"/>
          <w:szCs w:val="20"/>
        </w:rPr>
        <w:t xml:space="preserve"> op.</w:t>
      </w:r>
      <w:r w:rsidRPr="006E273F">
        <w:rPr>
          <w:rFonts w:ascii="Georgia" w:hAnsi="Georgia"/>
          <w:sz w:val="20"/>
          <w:szCs w:val="20"/>
        </w:rPr>
        <w:t xml:space="preserve"> cit</w:t>
      </w:r>
      <w:r>
        <w:rPr>
          <w:rFonts w:ascii="Georgia" w:hAnsi="Georgia"/>
          <w:sz w:val="20"/>
          <w:szCs w:val="20"/>
        </w:rPr>
        <w:t xml:space="preserve">.; </w:t>
      </w:r>
    </w:p>
  </w:footnote>
  <w:footnote w:id="129">
    <w:p w14:paraId="5DB7943C" w14:textId="13A5B2A3" w:rsidR="00D27777" w:rsidRPr="006E273F" w:rsidRDefault="00D27777">
      <w:pPr>
        <w:pStyle w:val="Testonotaapidipagina"/>
        <w:rPr>
          <w:rFonts w:ascii="Georgia" w:hAnsi="Georgia"/>
          <w:sz w:val="20"/>
          <w:szCs w:val="20"/>
        </w:rPr>
      </w:pPr>
      <w:r w:rsidRPr="006E273F">
        <w:rPr>
          <w:rStyle w:val="Rimandonotaapidipagina"/>
          <w:rFonts w:ascii="Georgia" w:hAnsi="Georgia"/>
          <w:sz w:val="20"/>
          <w:szCs w:val="20"/>
        </w:rPr>
        <w:footnoteRef/>
      </w:r>
      <w:r w:rsidRPr="006E273F">
        <w:rPr>
          <w:rFonts w:ascii="Georgia" w:hAnsi="Georgia"/>
          <w:sz w:val="20"/>
          <w:szCs w:val="20"/>
        </w:rPr>
        <w:t xml:space="preserve"> </w:t>
      </w:r>
      <w:r w:rsidRPr="006E273F">
        <w:rPr>
          <w:rFonts w:ascii="Georgia" w:hAnsi="Georgia"/>
          <w:i/>
          <w:sz w:val="20"/>
          <w:szCs w:val="20"/>
        </w:rPr>
        <w:t>L’accesso e l’incidentalità</w:t>
      </w:r>
      <w:r w:rsidRPr="006E273F">
        <w:rPr>
          <w:rFonts w:ascii="Georgia" w:hAnsi="Georgia"/>
          <w:sz w:val="20"/>
          <w:szCs w:val="20"/>
        </w:rPr>
        <w:t xml:space="preserve">, A. M. Nico, in Il sistema “accentrato” di costituzionalità, </w:t>
      </w:r>
      <w:r>
        <w:rPr>
          <w:rFonts w:ascii="Georgia" w:hAnsi="Georgia"/>
          <w:sz w:val="20"/>
          <w:szCs w:val="20"/>
        </w:rPr>
        <w:t xml:space="preserve">op. </w:t>
      </w:r>
      <w:r w:rsidRPr="006E273F">
        <w:rPr>
          <w:rFonts w:ascii="Georgia" w:hAnsi="Georgia"/>
          <w:sz w:val="20"/>
          <w:szCs w:val="20"/>
        </w:rPr>
        <w:t>cit.</w:t>
      </w:r>
    </w:p>
  </w:footnote>
  <w:footnote w:id="130">
    <w:p w14:paraId="50F53B2E" w14:textId="3AE172A5" w:rsidR="00D27777" w:rsidRPr="00465037" w:rsidRDefault="00D27777" w:rsidP="00465037">
      <w:pPr>
        <w:pStyle w:val="Testonotaapidipagina"/>
        <w:jc w:val="both"/>
        <w:rPr>
          <w:rFonts w:ascii="Georgia" w:hAnsi="Georgia"/>
          <w:sz w:val="20"/>
          <w:szCs w:val="20"/>
        </w:rPr>
      </w:pPr>
      <w:r w:rsidRPr="00465037">
        <w:rPr>
          <w:rStyle w:val="Rimandonotaapidipagina"/>
          <w:rFonts w:ascii="Georgia" w:hAnsi="Georgia"/>
          <w:sz w:val="20"/>
          <w:szCs w:val="20"/>
        </w:rPr>
        <w:footnoteRef/>
      </w:r>
      <w:r w:rsidRPr="00465037">
        <w:rPr>
          <w:rFonts w:ascii="Georgia" w:hAnsi="Georgia"/>
          <w:sz w:val="20"/>
          <w:szCs w:val="20"/>
        </w:rPr>
        <w:t xml:space="preserve"> </w:t>
      </w:r>
      <w:r w:rsidRPr="00465037">
        <w:rPr>
          <w:rFonts w:ascii="Georgia" w:hAnsi="Georgia"/>
          <w:i/>
          <w:sz w:val="20"/>
          <w:szCs w:val="20"/>
        </w:rPr>
        <w:t>L’accesso e l’incidentalità</w:t>
      </w:r>
      <w:r w:rsidRPr="00465037">
        <w:rPr>
          <w:rFonts w:ascii="Georgia" w:hAnsi="Georgia"/>
          <w:sz w:val="20"/>
          <w:szCs w:val="20"/>
        </w:rPr>
        <w:t xml:space="preserve">, A. M. Nico, in Il sistema “accentrato” di costituzionalità, </w:t>
      </w:r>
      <w:r>
        <w:rPr>
          <w:rFonts w:ascii="Georgia" w:hAnsi="Georgia"/>
          <w:sz w:val="20"/>
          <w:szCs w:val="20"/>
        </w:rPr>
        <w:t xml:space="preserve">op. </w:t>
      </w:r>
      <w:r w:rsidRPr="00465037">
        <w:rPr>
          <w:rFonts w:ascii="Georgia" w:hAnsi="Georgia"/>
          <w:sz w:val="20"/>
          <w:szCs w:val="20"/>
        </w:rPr>
        <w:t>cit.</w:t>
      </w:r>
      <w:r w:rsidRPr="00465037">
        <w:t xml:space="preserve"> </w:t>
      </w:r>
      <w:r>
        <w:rPr>
          <w:rFonts w:ascii="Georgia" w:hAnsi="Georgia"/>
          <w:sz w:val="20"/>
          <w:szCs w:val="20"/>
        </w:rPr>
        <w:t xml:space="preserve">Sul punto si vedano le </w:t>
      </w:r>
      <w:r w:rsidRPr="00465037">
        <w:rPr>
          <w:rFonts w:ascii="Georgia" w:hAnsi="Georgia"/>
          <w:sz w:val="20"/>
          <w:szCs w:val="20"/>
        </w:rPr>
        <w:t>sent</w:t>
      </w:r>
      <w:r>
        <w:rPr>
          <w:rFonts w:ascii="Georgia" w:hAnsi="Georgia"/>
          <w:sz w:val="20"/>
          <w:szCs w:val="20"/>
        </w:rPr>
        <w:t xml:space="preserve">enze </w:t>
      </w:r>
      <w:proofErr w:type="spellStart"/>
      <w:r>
        <w:rPr>
          <w:rFonts w:ascii="Georgia" w:hAnsi="Georgia"/>
          <w:sz w:val="20"/>
          <w:szCs w:val="20"/>
        </w:rPr>
        <w:t>nn</w:t>
      </w:r>
      <w:proofErr w:type="spellEnd"/>
      <w:r>
        <w:rPr>
          <w:rFonts w:ascii="Georgia" w:hAnsi="Georgia"/>
          <w:sz w:val="20"/>
          <w:szCs w:val="20"/>
        </w:rPr>
        <w:t xml:space="preserve">. 56, 236 del 2016, 222 del </w:t>
      </w:r>
      <w:r w:rsidRPr="00465037">
        <w:rPr>
          <w:rFonts w:ascii="Georgia" w:hAnsi="Georgia"/>
          <w:sz w:val="20"/>
          <w:szCs w:val="20"/>
        </w:rPr>
        <w:t xml:space="preserve">2018, </w:t>
      </w:r>
      <w:r>
        <w:rPr>
          <w:rFonts w:ascii="Georgia" w:hAnsi="Georgia"/>
          <w:sz w:val="20"/>
          <w:szCs w:val="20"/>
        </w:rPr>
        <w:t xml:space="preserve">40, 99, e 112 del </w:t>
      </w:r>
      <w:r w:rsidRPr="00465037">
        <w:rPr>
          <w:rFonts w:ascii="Georgia" w:hAnsi="Georgia"/>
          <w:sz w:val="20"/>
          <w:szCs w:val="20"/>
        </w:rPr>
        <w:t>2019</w:t>
      </w:r>
      <w:r>
        <w:rPr>
          <w:rFonts w:ascii="Georgia" w:hAnsi="Georgia"/>
          <w:sz w:val="20"/>
          <w:szCs w:val="20"/>
        </w:rPr>
        <w:t>.</w:t>
      </w:r>
    </w:p>
  </w:footnote>
  <w:footnote w:id="131">
    <w:p w14:paraId="2427703D" w14:textId="4C76DABA" w:rsidR="00D27777" w:rsidRDefault="00D27777">
      <w:pPr>
        <w:pStyle w:val="Testonotaapidipagina"/>
      </w:pPr>
      <w:r w:rsidRPr="0010071E">
        <w:rPr>
          <w:rStyle w:val="Rimandonotaapidipagina"/>
          <w:rFonts w:ascii="Georgia" w:hAnsi="Georgia"/>
          <w:sz w:val="20"/>
          <w:szCs w:val="20"/>
        </w:rPr>
        <w:footnoteRef/>
      </w:r>
      <w:r w:rsidRPr="0010071E">
        <w:rPr>
          <w:rFonts w:ascii="Georgia" w:hAnsi="Georgia"/>
          <w:sz w:val="20"/>
          <w:szCs w:val="20"/>
        </w:rPr>
        <w:t xml:space="preserve"> Con l’ordinanza n. 207 de</w:t>
      </w:r>
      <w:r>
        <w:rPr>
          <w:rFonts w:ascii="Georgia" w:hAnsi="Georgia"/>
          <w:sz w:val="20"/>
          <w:szCs w:val="20"/>
        </w:rPr>
        <w:t>l 2018, nel famoso caso Cappato, cui ha fatto seguito la sentenza n. 242 del 2019; e poi con l’ordinanza n. 132 del 2020, in materia di pena detentiva a carico dei giornalisti.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516"/>
    <w:multiLevelType w:val="hybridMultilevel"/>
    <w:tmpl w:val="60840FC6"/>
    <w:lvl w:ilvl="0" w:tplc="64BAD19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5224E"/>
    <w:multiLevelType w:val="hybridMultilevel"/>
    <w:tmpl w:val="1A6E3C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3657F9"/>
    <w:multiLevelType w:val="hybridMultilevel"/>
    <w:tmpl w:val="AB544C5E"/>
    <w:lvl w:ilvl="0" w:tplc="BCBE43C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6F16D8"/>
    <w:multiLevelType w:val="multilevel"/>
    <w:tmpl w:val="40D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D3574C"/>
    <w:multiLevelType w:val="hybridMultilevel"/>
    <w:tmpl w:val="19588FA2"/>
    <w:lvl w:ilvl="0" w:tplc="314A3C42">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8D5238"/>
    <w:multiLevelType w:val="multilevel"/>
    <w:tmpl w:val="F0E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DD5A83"/>
    <w:multiLevelType w:val="hybridMultilevel"/>
    <w:tmpl w:val="BB7ABC00"/>
    <w:lvl w:ilvl="0" w:tplc="C1125C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DF4EAF"/>
    <w:multiLevelType w:val="multilevel"/>
    <w:tmpl w:val="BBB2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1A7EEA"/>
    <w:multiLevelType w:val="hybridMultilevel"/>
    <w:tmpl w:val="BB542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0"/>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AE"/>
    <w:rsid w:val="00001403"/>
    <w:rsid w:val="000029C8"/>
    <w:rsid w:val="00003A7F"/>
    <w:rsid w:val="00003B13"/>
    <w:rsid w:val="00011416"/>
    <w:rsid w:val="000148B1"/>
    <w:rsid w:val="000211E7"/>
    <w:rsid w:val="00024533"/>
    <w:rsid w:val="000253A7"/>
    <w:rsid w:val="00027C27"/>
    <w:rsid w:val="00034041"/>
    <w:rsid w:val="00036284"/>
    <w:rsid w:val="000405F8"/>
    <w:rsid w:val="0004394F"/>
    <w:rsid w:val="00051011"/>
    <w:rsid w:val="00051F79"/>
    <w:rsid w:val="00053C79"/>
    <w:rsid w:val="00054714"/>
    <w:rsid w:val="00054E1E"/>
    <w:rsid w:val="00055851"/>
    <w:rsid w:val="000605D4"/>
    <w:rsid w:val="000661FA"/>
    <w:rsid w:val="00066D24"/>
    <w:rsid w:val="00071057"/>
    <w:rsid w:val="0008425A"/>
    <w:rsid w:val="00084716"/>
    <w:rsid w:val="00086E37"/>
    <w:rsid w:val="0008732D"/>
    <w:rsid w:val="00090F4A"/>
    <w:rsid w:val="00091193"/>
    <w:rsid w:val="000951F7"/>
    <w:rsid w:val="00096FCD"/>
    <w:rsid w:val="000A2BBF"/>
    <w:rsid w:val="000A3A6B"/>
    <w:rsid w:val="000A54ED"/>
    <w:rsid w:val="000B2688"/>
    <w:rsid w:val="000B37B6"/>
    <w:rsid w:val="000B4713"/>
    <w:rsid w:val="000B55E2"/>
    <w:rsid w:val="000B55FA"/>
    <w:rsid w:val="000B5674"/>
    <w:rsid w:val="000B65B0"/>
    <w:rsid w:val="000B6FE6"/>
    <w:rsid w:val="000C23D2"/>
    <w:rsid w:val="000C5038"/>
    <w:rsid w:val="000C6ADE"/>
    <w:rsid w:val="000D03C6"/>
    <w:rsid w:val="000D21AC"/>
    <w:rsid w:val="000D2287"/>
    <w:rsid w:val="000D2FA1"/>
    <w:rsid w:val="000D4D3E"/>
    <w:rsid w:val="000D5121"/>
    <w:rsid w:val="000D70DA"/>
    <w:rsid w:val="000E2FB1"/>
    <w:rsid w:val="000E3AA4"/>
    <w:rsid w:val="000E6FA1"/>
    <w:rsid w:val="000F026D"/>
    <w:rsid w:val="000F0CBE"/>
    <w:rsid w:val="000F1DFB"/>
    <w:rsid w:val="000F2736"/>
    <w:rsid w:val="000F4423"/>
    <w:rsid w:val="000F6D58"/>
    <w:rsid w:val="0010071E"/>
    <w:rsid w:val="001100AF"/>
    <w:rsid w:val="00110C5F"/>
    <w:rsid w:val="001138E4"/>
    <w:rsid w:val="00114B0D"/>
    <w:rsid w:val="00117A0C"/>
    <w:rsid w:val="00117D23"/>
    <w:rsid w:val="00122AF6"/>
    <w:rsid w:val="00122D39"/>
    <w:rsid w:val="00122E78"/>
    <w:rsid w:val="001240EF"/>
    <w:rsid w:val="001249EB"/>
    <w:rsid w:val="001261BC"/>
    <w:rsid w:val="00126F0D"/>
    <w:rsid w:val="00127780"/>
    <w:rsid w:val="00130750"/>
    <w:rsid w:val="00141F7E"/>
    <w:rsid w:val="001469A6"/>
    <w:rsid w:val="0014774C"/>
    <w:rsid w:val="00151183"/>
    <w:rsid w:val="001538A9"/>
    <w:rsid w:val="00155294"/>
    <w:rsid w:val="001573C9"/>
    <w:rsid w:val="00157BEF"/>
    <w:rsid w:val="0016284A"/>
    <w:rsid w:val="00173195"/>
    <w:rsid w:val="00183C15"/>
    <w:rsid w:val="0018429D"/>
    <w:rsid w:val="00184FA8"/>
    <w:rsid w:val="0018505C"/>
    <w:rsid w:val="001855A7"/>
    <w:rsid w:val="001861A9"/>
    <w:rsid w:val="00193AA6"/>
    <w:rsid w:val="00194EB9"/>
    <w:rsid w:val="00195F34"/>
    <w:rsid w:val="0019673C"/>
    <w:rsid w:val="001A4D39"/>
    <w:rsid w:val="001B20DC"/>
    <w:rsid w:val="001B4122"/>
    <w:rsid w:val="001B6285"/>
    <w:rsid w:val="001C235A"/>
    <w:rsid w:val="001D09E8"/>
    <w:rsid w:val="001D3AF8"/>
    <w:rsid w:val="001D42C9"/>
    <w:rsid w:val="001D7EEA"/>
    <w:rsid w:val="001E29E5"/>
    <w:rsid w:val="001E32E6"/>
    <w:rsid w:val="001F289B"/>
    <w:rsid w:val="001F3D59"/>
    <w:rsid w:val="001F7791"/>
    <w:rsid w:val="0020009A"/>
    <w:rsid w:val="00201663"/>
    <w:rsid w:val="00203367"/>
    <w:rsid w:val="002045B9"/>
    <w:rsid w:val="00205C4A"/>
    <w:rsid w:val="00206263"/>
    <w:rsid w:val="00207D61"/>
    <w:rsid w:val="002121C1"/>
    <w:rsid w:val="00213E2A"/>
    <w:rsid w:val="00216295"/>
    <w:rsid w:val="00222946"/>
    <w:rsid w:val="00225ACA"/>
    <w:rsid w:val="00226DDC"/>
    <w:rsid w:val="002328C9"/>
    <w:rsid w:val="00232C75"/>
    <w:rsid w:val="002347BA"/>
    <w:rsid w:val="00237CD6"/>
    <w:rsid w:val="00242E03"/>
    <w:rsid w:val="00245FAE"/>
    <w:rsid w:val="00247894"/>
    <w:rsid w:val="00247D53"/>
    <w:rsid w:val="002530B3"/>
    <w:rsid w:val="00256C33"/>
    <w:rsid w:val="00267717"/>
    <w:rsid w:val="00267A4F"/>
    <w:rsid w:val="00277BA2"/>
    <w:rsid w:val="00280BBF"/>
    <w:rsid w:val="002847A1"/>
    <w:rsid w:val="00284B50"/>
    <w:rsid w:val="00285588"/>
    <w:rsid w:val="00285AD3"/>
    <w:rsid w:val="002864E3"/>
    <w:rsid w:val="00293CFB"/>
    <w:rsid w:val="002962C6"/>
    <w:rsid w:val="002A008D"/>
    <w:rsid w:val="002A03DC"/>
    <w:rsid w:val="002A2425"/>
    <w:rsid w:val="002A792C"/>
    <w:rsid w:val="002B3346"/>
    <w:rsid w:val="002B5B6E"/>
    <w:rsid w:val="002B7C1F"/>
    <w:rsid w:val="002C04BF"/>
    <w:rsid w:val="002C08A7"/>
    <w:rsid w:val="002C0F29"/>
    <w:rsid w:val="002C1299"/>
    <w:rsid w:val="002C1DC9"/>
    <w:rsid w:val="002C28D0"/>
    <w:rsid w:val="002C5AD4"/>
    <w:rsid w:val="002C67C9"/>
    <w:rsid w:val="002C7567"/>
    <w:rsid w:val="002D5846"/>
    <w:rsid w:val="002E0BE3"/>
    <w:rsid w:val="002E1F45"/>
    <w:rsid w:val="002E216D"/>
    <w:rsid w:val="002E5727"/>
    <w:rsid w:val="002F5AC4"/>
    <w:rsid w:val="00302202"/>
    <w:rsid w:val="00311990"/>
    <w:rsid w:val="00311D5C"/>
    <w:rsid w:val="003149DF"/>
    <w:rsid w:val="00317DFF"/>
    <w:rsid w:val="00320673"/>
    <w:rsid w:val="0032470F"/>
    <w:rsid w:val="00325249"/>
    <w:rsid w:val="00327010"/>
    <w:rsid w:val="00330832"/>
    <w:rsid w:val="00332DD5"/>
    <w:rsid w:val="003344E3"/>
    <w:rsid w:val="0033484F"/>
    <w:rsid w:val="00343913"/>
    <w:rsid w:val="0034525D"/>
    <w:rsid w:val="00350B56"/>
    <w:rsid w:val="00354A96"/>
    <w:rsid w:val="00357EEE"/>
    <w:rsid w:val="00360B46"/>
    <w:rsid w:val="00362AF3"/>
    <w:rsid w:val="0037347C"/>
    <w:rsid w:val="00377426"/>
    <w:rsid w:val="00380222"/>
    <w:rsid w:val="00386CAF"/>
    <w:rsid w:val="0038797E"/>
    <w:rsid w:val="00387C9D"/>
    <w:rsid w:val="00397A42"/>
    <w:rsid w:val="003A0724"/>
    <w:rsid w:val="003A0A3F"/>
    <w:rsid w:val="003B0AC6"/>
    <w:rsid w:val="003B3DEE"/>
    <w:rsid w:val="003B7B6D"/>
    <w:rsid w:val="003C007F"/>
    <w:rsid w:val="003C403C"/>
    <w:rsid w:val="003C62BE"/>
    <w:rsid w:val="003D4198"/>
    <w:rsid w:val="003D455E"/>
    <w:rsid w:val="003D6900"/>
    <w:rsid w:val="003F2C3B"/>
    <w:rsid w:val="003F2DAF"/>
    <w:rsid w:val="00400CCF"/>
    <w:rsid w:val="00403410"/>
    <w:rsid w:val="00404DDB"/>
    <w:rsid w:val="004061E9"/>
    <w:rsid w:val="00406482"/>
    <w:rsid w:val="004106FD"/>
    <w:rsid w:val="004201D4"/>
    <w:rsid w:val="00422450"/>
    <w:rsid w:val="00427B14"/>
    <w:rsid w:val="00430D0F"/>
    <w:rsid w:val="004404A9"/>
    <w:rsid w:val="0044413A"/>
    <w:rsid w:val="004445CD"/>
    <w:rsid w:val="004454A2"/>
    <w:rsid w:val="00445D2A"/>
    <w:rsid w:val="004479AE"/>
    <w:rsid w:val="004517AD"/>
    <w:rsid w:val="0045495D"/>
    <w:rsid w:val="00456885"/>
    <w:rsid w:val="004604C0"/>
    <w:rsid w:val="00460683"/>
    <w:rsid w:val="00461303"/>
    <w:rsid w:val="00465037"/>
    <w:rsid w:val="004650E6"/>
    <w:rsid w:val="004743DB"/>
    <w:rsid w:val="004778F0"/>
    <w:rsid w:val="00482212"/>
    <w:rsid w:val="0048631E"/>
    <w:rsid w:val="00490799"/>
    <w:rsid w:val="00493282"/>
    <w:rsid w:val="00493DB2"/>
    <w:rsid w:val="00494C60"/>
    <w:rsid w:val="004A1563"/>
    <w:rsid w:val="004A18F1"/>
    <w:rsid w:val="004A1F53"/>
    <w:rsid w:val="004A36E0"/>
    <w:rsid w:val="004A6171"/>
    <w:rsid w:val="004B14CD"/>
    <w:rsid w:val="004B298E"/>
    <w:rsid w:val="004B6299"/>
    <w:rsid w:val="004C0AC2"/>
    <w:rsid w:val="004C5530"/>
    <w:rsid w:val="004C6420"/>
    <w:rsid w:val="004C74F1"/>
    <w:rsid w:val="004D2EA8"/>
    <w:rsid w:val="004D5573"/>
    <w:rsid w:val="004E0E8B"/>
    <w:rsid w:val="004E5D1F"/>
    <w:rsid w:val="004F26BD"/>
    <w:rsid w:val="004F37F2"/>
    <w:rsid w:val="004F4F05"/>
    <w:rsid w:val="004F512A"/>
    <w:rsid w:val="00502F66"/>
    <w:rsid w:val="005037FE"/>
    <w:rsid w:val="005057B1"/>
    <w:rsid w:val="0050619E"/>
    <w:rsid w:val="00512E9F"/>
    <w:rsid w:val="005145CF"/>
    <w:rsid w:val="00514C38"/>
    <w:rsid w:val="005207E2"/>
    <w:rsid w:val="005214D7"/>
    <w:rsid w:val="00522D25"/>
    <w:rsid w:val="005247F6"/>
    <w:rsid w:val="00525AFF"/>
    <w:rsid w:val="00527F5E"/>
    <w:rsid w:val="005302B7"/>
    <w:rsid w:val="00533B8F"/>
    <w:rsid w:val="00534550"/>
    <w:rsid w:val="00535010"/>
    <w:rsid w:val="0053517A"/>
    <w:rsid w:val="005352B2"/>
    <w:rsid w:val="0054603D"/>
    <w:rsid w:val="00547416"/>
    <w:rsid w:val="00547ADB"/>
    <w:rsid w:val="00550029"/>
    <w:rsid w:val="00552088"/>
    <w:rsid w:val="0055492E"/>
    <w:rsid w:val="00554C21"/>
    <w:rsid w:val="005616D1"/>
    <w:rsid w:val="005675BF"/>
    <w:rsid w:val="00567D58"/>
    <w:rsid w:val="00570EE9"/>
    <w:rsid w:val="005714D6"/>
    <w:rsid w:val="00573089"/>
    <w:rsid w:val="005771BA"/>
    <w:rsid w:val="0058198F"/>
    <w:rsid w:val="0059136B"/>
    <w:rsid w:val="00592735"/>
    <w:rsid w:val="00592DA8"/>
    <w:rsid w:val="00597D21"/>
    <w:rsid w:val="005A26D7"/>
    <w:rsid w:val="005A28EC"/>
    <w:rsid w:val="005A34DD"/>
    <w:rsid w:val="005A3AB2"/>
    <w:rsid w:val="005A6EB3"/>
    <w:rsid w:val="005A7300"/>
    <w:rsid w:val="005A7CDD"/>
    <w:rsid w:val="005B1230"/>
    <w:rsid w:val="005B2554"/>
    <w:rsid w:val="005B2557"/>
    <w:rsid w:val="005B25EA"/>
    <w:rsid w:val="005B5A1F"/>
    <w:rsid w:val="005B7189"/>
    <w:rsid w:val="005B7568"/>
    <w:rsid w:val="005C594D"/>
    <w:rsid w:val="005C5C7B"/>
    <w:rsid w:val="005D12F9"/>
    <w:rsid w:val="005D28C9"/>
    <w:rsid w:val="005D4539"/>
    <w:rsid w:val="005D7D4B"/>
    <w:rsid w:val="005E19CA"/>
    <w:rsid w:val="005E5FD0"/>
    <w:rsid w:val="005E6E53"/>
    <w:rsid w:val="005F0DDE"/>
    <w:rsid w:val="005F130F"/>
    <w:rsid w:val="005F1494"/>
    <w:rsid w:val="005F2158"/>
    <w:rsid w:val="005F32E6"/>
    <w:rsid w:val="005F3DA0"/>
    <w:rsid w:val="005F45D4"/>
    <w:rsid w:val="005F4C45"/>
    <w:rsid w:val="0060067A"/>
    <w:rsid w:val="0060183C"/>
    <w:rsid w:val="00602FA5"/>
    <w:rsid w:val="006039C6"/>
    <w:rsid w:val="00603C72"/>
    <w:rsid w:val="006047E3"/>
    <w:rsid w:val="0060517C"/>
    <w:rsid w:val="006064FC"/>
    <w:rsid w:val="006113B3"/>
    <w:rsid w:val="00613620"/>
    <w:rsid w:val="006213B0"/>
    <w:rsid w:val="0062227D"/>
    <w:rsid w:val="00625C45"/>
    <w:rsid w:val="006261A6"/>
    <w:rsid w:val="00626566"/>
    <w:rsid w:val="00631A6C"/>
    <w:rsid w:val="00640360"/>
    <w:rsid w:val="00641D8F"/>
    <w:rsid w:val="0064307C"/>
    <w:rsid w:val="0064414D"/>
    <w:rsid w:val="00645C78"/>
    <w:rsid w:val="006502D9"/>
    <w:rsid w:val="00661C2D"/>
    <w:rsid w:val="006636EC"/>
    <w:rsid w:val="00667E49"/>
    <w:rsid w:val="0067443F"/>
    <w:rsid w:val="006767A8"/>
    <w:rsid w:val="00680B70"/>
    <w:rsid w:val="006812A8"/>
    <w:rsid w:val="00682CA1"/>
    <w:rsid w:val="00682F68"/>
    <w:rsid w:val="006836E3"/>
    <w:rsid w:val="006857C5"/>
    <w:rsid w:val="00687F14"/>
    <w:rsid w:val="00687F5B"/>
    <w:rsid w:val="00690503"/>
    <w:rsid w:val="00691007"/>
    <w:rsid w:val="006956A5"/>
    <w:rsid w:val="00696749"/>
    <w:rsid w:val="00696980"/>
    <w:rsid w:val="006A3039"/>
    <w:rsid w:val="006A57CB"/>
    <w:rsid w:val="006A62C2"/>
    <w:rsid w:val="006A63C8"/>
    <w:rsid w:val="006A75EA"/>
    <w:rsid w:val="006B05DF"/>
    <w:rsid w:val="006B2C7C"/>
    <w:rsid w:val="006B5552"/>
    <w:rsid w:val="006B6F8C"/>
    <w:rsid w:val="006B7085"/>
    <w:rsid w:val="006B758F"/>
    <w:rsid w:val="006C7A3C"/>
    <w:rsid w:val="006D060F"/>
    <w:rsid w:val="006D063B"/>
    <w:rsid w:val="006D10BA"/>
    <w:rsid w:val="006D201D"/>
    <w:rsid w:val="006D45A8"/>
    <w:rsid w:val="006E273F"/>
    <w:rsid w:val="006F38E3"/>
    <w:rsid w:val="006F45F9"/>
    <w:rsid w:val="006F4A4A"/>
    <w:rsid w:val="006F5346"/>
    <w:rsid w:val="007029EB"/>
    <w:rsid w:val="00713866"/>
    <w:rsid w:val="00720FF2"/>
    <w:rsid w:val="00721123"/>
    <w:rsid w:val="0072289D"/>
    <w:rsid w:val="007301E9"/>
    <w:rsid w:val="00731242"/>
    <w:rsid w:val="00735ADC"/>
    <w:rsid w:val="00735DA0"/>
    <w:rsid w:val="00735EC2"/>
    <w:rsid w:val="00736DBD"/>
    <w:rsid w:val="00740718"/>
    <w:rsid w:val="00747E08"/>
    <w:rsid w:val="00753A3B"/>
    <w:rsid w:val="00753B5D"/>
    <w:rsid w:val="007556D7"/>
    <w:rsid w:val="00755F27"/>
    <w:rsid w:val="0075726E"/>
    <w:rsid w:val="00763F62"/>
    <w:rsid w:val="00764B9C"/>
    <w:rsid w:val="00765BF0"/>
    <w:rsid w:val="00766270"/>
    <w:rsid w:val="00766593"/>
    <w:rsid w:val="00770DFF"/>
    <w:rsid w:val="00772001"/>
    <w:rsid w:val="00773804"/>
    <w:rsid w:val="00775B96"/>
    <w:rsid w:val="0078239C"/>
    <w:rsid w:val="0078523B"/>
    <w:rsid w:val="00785B31"/>
    <w:rsid w:val="0079575D"/>
    <w:rsid w:val="007963EC"/>
    <w:rsid w:val="00797A2A"/>
    <w:rsid w:val="007A1000"/>
    <w:rsid w:val="007A1D73"/>
    <w:rsid w:val="007A277A"/>
    <w:rsid w:val="007A6DA4"/>
    <w:rsid w:val="007B2B4F"/>
    <w:rsid w:val="007B4D9B"/>
    <w:rsid w:val="007B4FAE"/>
    <w:rsid w:val="007B50E2"/>
    <w:rsid w:val="007B5679"/>
    <w:rsid w:val="007B7036"/>
    <w:rsid w:val="007C152B"/>
    <w:rsid w:val="007C1C14"/>
    <w:rsid w:val="007C2DDB"/>
    <w:rsid w:val="007C362E"/>
    <w:rsid w:val="007C6336"/>
    <w:rsid w:val="007D2318"/>
    <w:rsid w:val="007D2843"/>
    <w:rsid w:val="007D44E2"/>
    <w:rsid w:val="007E02CA"/>
    <w:rsid w:val="007E1079"/>
    <w:rsid w:val="007E1631"/>
    <w:rsid w:val="007E18D6"/>
    <w:rsid w:val="007E3DB1"/>
    <w:rsid w:val="007F1C0C"/>
    <w:rsid w:val="007F1D3C"/>
    <w:rsid w:val="007F3ABA"/>
    <w:rsid w:val="007F420E"/>
    <w:rsid w:val="007F45F2"/>
    <w:rsid w:val="007F6506"/>
    <w:rsid w:val="0080046F"/>
    <w:rsid w:val="008011BA"/>
    <w:rsid w:val="008018B4"/>
    <w:rsid w:val="00803265"/>
    <w:rsid w:val="00804A67"/>
    <w:rsid w:val="00805B42"/>
    <w:rsid w:val="008105FE"/>
    <w:rsid w:val="00810C82"/>
    <w:rsid w:val="008110B5"/>
    <w:rsid w:val="00814E27"/>
    <w:rsid w:val="0082363E"/>
    <w:rsid w:val="0082395C"/>
    <w:rsid w:val="00835456"/>
    <w:rsid w:val="00835E59"/>
    <w:rsid w:val="008371D1"/>
    <w:rsid w:val="00840E0C"/>
    <w:rsid w:val="008560DD"/>
    <w:rsid w:val="008605AD"/>
    <w:rsid w:val="00861EDA"/>
    <w:rsid w:val="008639E7"/>
    <w:rsid w:val="008667AB"/>
    <w:rsid w:val="008741B4"/>
    <w:rsid w:val="00874852"/>
    <w:rsid w:val="008764EC"/>
    <w:rsid w:val="0087661D"/>
    <w:rsid w:val="00876BBA"/>
    <w:rsid w:val="00880C7D"/>
    <w:rsid w:val="00880E8B"/>
    <w:rsid w:val="008813C5"/>
    <w:rsid w:val="008841D0"/>
    <w:rsid w:val="0088747F"/>
    <w:rsid w:val="0089110C"/>
    <w:rsid w:val="00897599"/>
    <w:rsid w:val="008A1332"/>
    <w:rsid w:val="008A65AE"/>
    <w:rsid w:val="008A6F10"/>
    <w:rsid w:val="008B0940"/>
    <w:rsid w:val="008B1EA0"/>
    <w:rsid w:val="008B4E42"/>
    <w:rsid w:val="008B6880"/>
    <w:rsid w:val="008C1AD5"/>
    <w:rsid w:val="008C223A"/>
    <w:rsid w:val="008E0316"/>
    <w:rsid w:val="008E296F"/>
    <w:rsid w:val="008E3139"/>
    <w:rsid w:val="008E3844"/>
    <w:rsid w:val="008F02C4"/>
    <w:rsid w:val="008F517A"/>
    <w:rsid w:val="00901BD7"/>
    <w:rsid w:val="00904CAB"/>
    <w:rsid w:val="00905CC4"/>
    <w:rsid w:val="009074A9"/>
    <w:rsid w:val="00913CA0"/>
    <w:rsid w:val="00914B79"/>
    <w:rsid w:val="009154A0"/>
    <w:rsid w:val="009165A5"/>
    <w:rsid w:val="00934698"/>
    <w:rsid w:val="0093758B"/>
    <w:rsid w:val="009402F1"/>
    <w:rsid w:val="00944C83"/>
    <w:rsid w:val="009537DF"/>
    <w:rsid w:val="009547BF"/>
    <w:rsid w:val="009550B7"/>
    <w:rsid w:val="009558FF"/>
    <w:rsid w:val="009576F1"/>
    <w:rsid w:val="0095790B"/>
    <w:rsid w:val="0096121D"/>
    <w:rsid w:val="00962C58"/>
    <w:rsid w:val="00963A46"/>
    <w:rsid w:val="009670CB"/>
    <w:rsid w:val="009741A8"/>
    <w:rsid w:val="00982BBC"/>
    <w:rsid w:val="009841AB"/>
    <w:rsid w:val="009861D9"/>
    <w:rsid w:val="009942C2"/>
    <w:rsid w:val="0099542D"/>
    <w:rsid w:val="0099556B"/>
    <w:rsid w:val="009955E6"/>
    <w:rsid w:val="00996C6D"/>
    <w:rsid w:val="009A085D"/>
    <w:rsid w:val="009A1854"/>
    <w:rsid w:val="009A1B32"/>
    <w:rsid w:val="009A5B88"/>
    <w:rsid w:val="009B48F2"/>
    <w:rsid w:val="009B4B48"/>
    <w:rsid w:val="009C3271"/>
    <w:rsid w:val="009D14B0"/>
    <w:rsid w:val="009D2BF4"/>
    <w:rsid w:val="009D458A"/>
    <w:rsid w:val="009E3FED"/>
    <w:rsid w:val="009F1BB7"/>
    <w:rsid w:val="009F2248"/>
    <w:rsid w:val="009F3B2A"/>
    <w:rsid w:val="009F4D41"/>
    <w:rsid w:val="009F5643"/>
    <w:rsid w:val="009F5D05"/>
    <w:rsid w:val="00A0035D"/>
    <w:rsid w:val="00A00666"/>
    <w:rsid w:val="00A02A4B"/>
    <w:rsid w:val="00A03B11"/>
    <w:rsid w:val="00A1048E"/>
    <w:rsid w:val="00A107A8"/>
    <w:rsid w:val="00A12C68"/>
    <w:rsid w:val="00A13F76"/>
    <w:rsid w:val="00A20149"/>
    <w:rsid w:val="00A25277"/>
    <w:rsid w:val="00A3153E"/>
    <w:rsid w:val="00A32038"/>
    <w:rsid w:val="00A35723"/>
    <w:rsid w:val="00A361B6"/>
    <w:rsid w:val="00A36D9D"/>
    <w:rsid w:val="00A405A1"/>
    <w:rsid w:val="00A433E1"/>
    <w:rsid w:val="00A44300"/>
    <w:rsid w:val="00A51231"/>
    <w:rsid w:val="00A5379D"/>
    <w:rsid w:val="00A56FF4"/>
    <w:rsid w:val="00A66199"/>
    <w:rsid w:val="00A670E6"/>
    <w:rsid w:val="00A711D9"/>
    <w:rsid w:val="00A713A1"/>
    <w:rsid w:val="00A73396"/>
    <w:rsid w:val="00A73C9C"/>
    <w:rsid w:val="00A73D9F"/>
    <w:rsid w:val="00A7642A"/>
    <w:rsid w:val="00A77952"/>
    <w:rsid w:val="00A77C45"/>
    <w:rsid w:val="00A80C2F"/>
    <w:rsid w:val="00A82BB8"/>
    <w:rsid w:val="00A84BA0"/>
    <w:rsid w:val="00A87976"/>
    <w:rsid w:val="00A87F62"/>
    <w:rsid w:val="00A9304C"/>
    <w:rsid w:val="00A94232"/>
    <w:rsid w:val="00A96CC6"/>
    <w:rsid w:val="00AA002C"/>
    <w:rsid w:val="00AA1240"/>
    <w:rsid w:val="00AA1BB0"/>
    <w:rsid w:val="00AA26E2"/>
    <w:rsid w:val="00AA3A16"/>
    <w:rsid w:val="00AC4259"/>
    <w:rsid w:val="00AC5689"/>
    <w:rsid w:val="00AC6E74"/>
    <w:rsid w:val="00AD41ED"/>
    <w:rsid w:val="00AD5C02"/>
    <w:rsid w:val="00AD71EF"/>
    <w:rsid w:val="00AE0203"/>
    <w:rsid w:val="00AE1F3A"/>
    <w:rsid w:val="00AE1FF9"/>
    <w:rsid w:val="00AE1FFD"/>
    <w:rsid w:val="00AE2C9F"/>
    <w:rsid w:val="00AE4F14"/>
    <w:rsid w:val="00AF366D"/>
    <w:rsid w:val="00AF4E87"/>
    <w:rsid w:val="00AF7A7D"/>
    <w:rsid w:val="00B007F4"/>
    <w:rsid w:val="00B01854"/>
    <w:rsid w:val="00B03266"/>
    <w:rsid w:val="00B036A4"/>
    <w:rsid w:val="00B04860"/>
    <w:rsid w:val="00B052EF"/>
    <w:rsid w:val="00B056D0"/>
    <w:rsid w:val="00B0580E"/>
    <w:rsid w:val="00B13C6B"/>
    <w:rsid w:val="00B13C78"/>
    <w:rsid w:val="00B14274"/>
    <w:rsid w:val="00B222E2"/>
    <w:rsid w:val="00B247DD"/>
    <w:rsid w:val="00B24C6D"/>
    <w:rsid w:val="00B3000D"/>
    <w:rsid w:val="00B33338"/>
    <w:rsid w:val="00B33351"/>
    <w:rsid w:val="00B40458"/>
    <w:rsid w:val="00B416D0"/>
    <w:rsid w:val="00B41F8B"/>
    <w:rsid w:val="00B47A7F"/>
    <w:rsid w:val="00B50374"/>
    <w:rsid w:val="00B533BA"/>
    <w:rsid w:val="00B541F8"/>
    <w:rsid w:val="00B55FAE"/>
    <w:rsid w:val="00B6255E"/>
    <w:rsid w:val="00B74962"/>
    <w:rsid w:val="00B75448"/>
    <w:rsid w:val="00B8023E"/>
    <w:rsid w:val="00B82BEB"/>
    <w:rsid w:val="00B82F21"/>
    <w:rsid w:val="00B83759"/>
    <w:rsid w:val="00B84F1C"/>
    <w:rsid w:val="00B90819"/>
    <w:rsid w:val="00B91645"/>
    <w:rsid w:val="00B92678"/>
    <w:rsid w:val="00B9296F"/>
    <w:rsid w:val="00B9300A"/>
    <w:rsid w:val="00B9303C"/>
    <w:rsid w:val="00B94BD0"/>
    <w:rsid w:val="00B95671"/>
    <w:rsid w:val="00B96AE6"/>
    <w:rsid w:val="00B97957"/>
    <w:rsid w:val="00BA1A3E"/>
    <w:rsid w:val="00BA1B56"/>
    <w:rsid w:val="00BA2567"/>
    <w:rsid w:val="00BA2B3E"/>
    <w:rsid w:val="00BA60D3"/>
    <w:rsid w:val="00BA78AE"/>
    <w:rsid w:val="00BA78DD"/>
    <w:rsid w:val="00BB117E"/>
    <w:rsid w:val="00BB1E10"/>
    <w:rsid w:val="00BB537B"/>
    <w:rsid w:val="00BB614B"/>
    <w:rsid w:val="00BB6D1D"/>
    <w:rsid w:val="00BC563F"/>
    <w:rsid w:val="00BC6069"/>
    <w:rsid w:val="00BC6CB2"/>
    <w:rsid w:val="00BD11AE"/>
    <w:rsid w:val="00BD1EBB"/>
    <w:rsid w:val="00BD43F0"/>
    <w:rsid w:val="00BE0419"/>
    <w:rsid w:val="00BE1DA7"/>
    <w:rsid w:val="00BE41EC"/>
    <w:rsid w:val="00BE4659"/>
    <w:rsid w:val="00BE6D4D"/>
    <w:rsid w:val="00BE7EB1"/>
    <w:rsid w:val="00BF0A75"/>
    <w:rsid w:val="00BF110E"/>
    <w:rsid w:val="00BF19F2"/>
    <w:rsid w:val="00BF44E8"/>
    <w:rsid w:val="00BF4ED3"/>
    <w:rsid w:val="00BF7FED"/>
    <w:rsid w:val="00C012FC"/>
    <w:rsid w:val="00C01816"/>
    <w:rsid w:val="00C02DD9"/>
    <w:rsid w:val="00C04C74"/>
    <w:rsid w:val="00C05B68"/>
    <w:rsid w:val="00C16915"/>
    <w:rsid w:val="00C16957"/>
    <w:rsid w:val="00C214C6"/>
    <w:rsid w:val="00C23032"/>
    <w:rsid w:val="00C264F6"/>
    <w:rsid w:val="00C30106"/>
    <w:rsid w:val="00C3040B"/>
    <w:rsid w:val="00C34DCB"/>
    <w:rsid w:val="00C35291"/>
    <w:rsid w:val="00C501BF"/>
    <w:rsid w:val="00C514D5"/>
    <w:rsid w:val="00C5565B"/>
    <w:rsid w:val="00C558F3"/>
    <w:rsid w:val="00C65731"/>
    <w:rsid w:val="00C67648"/>
    <w:rsid w:val="00C705E7"/>
    <w:rsid w:val="00C71835"/>
    <w:rsid w:val="00C727AB"/>
    <w:rsid w:val="00C75A95"/>
    <w:rsid w:val="00C76460"/>
    <w:rsid w:val="00C76C66"/>
    <w:rsid w:val="00C87782"/>
    <w:rsid w:val="00C907C3"/>
    <w:rsid w:val="00C921DB"/>
    <w:rsid w:val="00C94CE2"/>
    <w:rsid w:val="00C97837"/>
    <w:rsid w:val="00CB2E94"/>
    <w:rsid w:val="00CB2ED5"/>
    <w:rsid w:val="00CB4DEB"/>
    <w:rsid w:val="00CB5BC9"/>
    <w:rsid w:val="00CB60A2"/>
    <w:rsid w:val="00CC14E4"/>
    <w:rsid w:val="00CC2AE1"/>
    <w:rsid w:val="00CC2B17"/>
    <w:rsid w:val="00CC329E"/>
    <w:rsid w:val="00CC49D4"/>
    <w:rsid w:val="00CD4FE0"/>
    <w:rsid w:val="00CD70F0"/>
    <w:rsid w:val="00CE08E1"/>
    <w:rsid w:val="00CE51F7"/>
    <w:rsid w:val="00CF1036"/>
    <w:rsid w:val="00CF3095"/>
    <w:rsid w:val="00D01C70"/>
    <w:rsid w:val="00D01E54"/>
    <w:rsid w:val="00D03587"/>
    <w:rsid w:val="00D03E5C"/>
    <w:rsid w:val="00D0463F"/>
    <w:rsid w:val="00D11D41"/>
    <w:rsid w:val="00D2060C"/>
    <w:rsid w:val="00D24223"/>
    <w:rsid w:val="00D26797"/>
    <w:rsid w:val="00D26A05"/>
    <w:rsid w:val="00D27195"/>
    <w:rsid w:val="00D27777"/>
    <w:rsid w:val="00D32709"/>
    <w:rsid w:val="00D32D1A"/>
    <w:rsid w:val="00D33740"/>
    <w:rsid w:val="00D345AE"/>
    <w:rsid w:val="00D34908"/>
    <w:rsid w:val="00D352BF"/>
    <w:rsid w:val="00D40BB3"/>
    <w:rsid w:val="00D437BE"/>
    <w:rsid w:val="00D45E60"/>
    <w:rsid w:val="00D470BB"/>
    <w:rsid w:val="00D4773B"/>
    <w:rsid w:val="00D50D4F"/>
    <w:rsid w:val="00D50E0E"/>
    <w:rsid w:val="00D525C1"/>
    <w:rsid w:val="00D54A10"/>
    <w:rsid w:val="00D607F2"/>
    <w:rsid w:val="00D630B4"/>
    <w:rsid w:val="00D67448"/>
    <w:rsid w:val="00D73332"/>
    <w:rsid w:val="00D73B6A"/>
    <w:rsid w:val="00D83385"/>
    <w:rsid w:val="00D86B99"/>
    <w:rsid w:val="00D93421"/>
    <w:rsid w:val="00D94B56"/>
    <w:rsid w:val="00D9671D"/>
    <w:rsid w:val="00DA091B"/>
    <w:rsid w:val="00DA10D4"/>
    <w:rsid w:val="00DA13C3"/>
    <w:rsid w:val="00DA18FA"/>
    <w:rsid w:val="00DA1CE2"/>
    <w:rsid w:val="00DA2990"/>
    <w:rsid w:val="00DA2CB8"/>
    <w:rsid w:val="00DA5A11"/>
    <w:rsid w:val="00DA664D"/>
    <w:rsid w:val="00DB2250"/>
    <w:rsid w:val="00DB3DD8"/>
    <w:rsid w:val="00DB4910"/>
    <w:rsid w:val="00DB4EF7"/>
    <w:rsid w:val="00DB7A29"/>
    <w:rsid w:val="00DC1912"/>
    <w:rsid w:val="00DC3B35"/>
    <w:rsid w:val="00DC56C1"/>
    <w:rsid w:val="00DC775B"/>
    <w:rsid w:val="00DD29F5"/>
    <w:rsid w:val="00DD5799"/>
    <w:rsid w:val="00DD5AB1"/>
    <w:rsid w:val="00DE11E5"/>
    <w:rsid w:val="00DE1691"/>
    <w:rsid w:val="00DE22D7"/>
    <w:rsid w:val="00DE3B59"/>
    <w:rsid w:val="00DE4704"/>
    <w:rsid w:val="00DE5D3E"/>
    <w:rsid w:val="00DF1F62"/>
    <w:rsid w:val="00DF6267"/>
    <w:rsid w:val="00DF6F05"/>
    <w:rsid w:val="00E021A8"/>
    <w:rsid w:val="00E05BF3"/>
    <w:rsid w:val="00E0699F"/>
    <w:rsid w:val="00E06B24"/>
    <w:rsid w:val="00E06BFD"/>
    <w:rsid w:val="00E139EC"/>
    <w:rsid w:val="00E13F98"/>
    <w:rsid w:val="00E16075"/>
    <w:rsid w:val="00E16974"/>
    <w:rsid w:val="00E16998"/>
    <w:rsid w:val="00E21E25"/>
    <w:rsid w:val="00E22DE5"/>
    <w:rsid w:val="00E232C4"/>
    <w:rsid w:val="00E23511"/>
    <w:rsid w:val="00E25A48"/>
    <w:rsid w:val="00E30A89"/>
    <w:rsid w:val="00E33C68"/>
    <w:rsid w:val="00E35C02"/>
    <w:rsid w:val="00E36499"/>
    <w:rsid w:val="00E36A92"/>
    <w:rsid w:val="00E36B25"/>
    <w:rsid w:val="00E37DD9"/>
    <w:rsid w:val="00E412A8"/>
    <w:rsid w:val="00E46D0A"/>
    <w:rsid w:val="00E47975"/>
    <w:rsid w:val="00E479B4"/>
    <w:rsid w:val="00E47AAB"/>
    <w:rsid w:val="00E50CAA"/>
    <w:rsid w:val="00E5445A"/>
    <w:rsid w:val="00E54555"/>
    <w:rsid w:val="00E5538E"/>
    <w:rsid w:val="00E74E34"/>
    <w:rsid w:val="00E753A6"/>
    <w:rsid w:val="00E7636A"/>
    <w:rsid w:val="00E83479"/>
    <w:rsid w:val="00E8358B"/>
    <w:rsid w:val="00E9059C"/>
    <w:rsid w:val="00E916ED"/>
    <w:rsid w:val="00E921C6"/>
    <w:rsid w:val="00E95B98"/>
    <w:rsid w:val="00E97056"/>
    <w:rsid w:val="00E971B8"/>
    <w:rsid w:val="00EA0C45"/>
    <w:rsid w:val="00EA1104"/>
    <w:rsid w:val="00EA1BE3"/>
    <w:rsid w:val="00EA4C43"/>
    <w:rsid w:val="00EB0224"/>
    <w:rsid w:val="00EB1529"/>
    <w:rsid w:val="00EB218B"/>
    <w:rsid w:val="00EB50EC"/>
    <w:rsid w:val="00EB6848"/>
    <w:rsid w:val="00EC6E48"/>
    <w:rsid w:val="00ED1082"/>
    <w:rsid w:val="00ED5AC2"/>
    <w:rsid w:val="00ED689D"/>
    <w:rsid w:val="00ED715F"/>
    <w:rsid w:val="00EE11F9"/>
    <w:rsid w:val="00EE13D2"/>
    <w:rsid w:val="00EE3D50"/>
    <w:rsid w:val="00EE4551"/>
    <w:rsid w:val="00EF6322"/>
    <w:rsid w:val="00EF651B"/>
    <w:rsid w:val="00EF7E2E"/>
    <w:rsid w:val="00F0107F"/>
    <w:rsid w:val="00F0259B"/>
    <w:rsid w:val="00F032E8"/>
    <w:rsid w:val="00F03FD2"/>
    <w:rsid w:val="00F062D3"/>
    <w:rsid w:val="00F06811"/>
    <w:rsid w:val="00F227F1"/>
    <w:rsid w:val="00F228B5"/>
    <w:rsid w:val="00F229F3"/>
    <w:rsid w:val="00F22BB0"/>
    <w:rsid w:val="00F24885"/>
    <w:rsid w:val="00F303A4"/>
    <w:rsid w:val="00F42B8D"/>
    <w:rsid w:val="00F453E8"/>
    <w:rsid w:val="00F516A9"/>
    <w:rsid w:val="00F51F0A"/>
    <w:rsid w:val="00F5701F"/>
    <w:rsid w:val="00F57293"/>
    <w:rsid w:val="00F60507"/>
    <w:rsid w:val="00F66E06"/>
    <w:rsid w:val="00F67CF2"/>
    <w:rsid w:val="00F67FEB"/>
    <w:rsid w:val="00F7126D"/>
    <w:rsid w:val="00F72C62"/>
    <w:rsid w:val="00F73186"/>
    <w:rsid w:val="00F77F31"/>
    <w:rsid w:val="00F81724"/>
    <w:rsid w:val="00F8734E"/>
    <w:rsid w:val="00F87AA9"/>
    <w:rsid w:val="00F918F7"/>
    <w:rsid w:val="00F91C0E"/>
    <w:rsid w:val="00F92F51"/>
    <w:rsid w:val="00F944FF"/>
    <w:rsid w:val="00F951DB"/>
    <w:rsid w:val="00F9575C"/>
    <w:rsid w:val="00F95E39"/>
    <w:rsid w:val="00F964E8"/>
    <w:rsid w:val="00FA646C"/>
    <w:rsid w:val="00FB2DDE"/>
    <w:rsid w:val="00FC2BB0"/>
    <w:rsid w:val="00FC2CFF"/>
    <w:rsid w:val="00FC3E7D"/>
    <w:rsid w:val="00FC5BDF"/>
    <w:rsid w:val="00FC7037"/>
    <w:rsid w:val="00FD1467"/>
    <w:rsid w:val="00FD4197"/>
    <w:rsid w:val="00FD4630"/>
    <w:rsid w:val="00FD4721"/>
    <w:rsid w:val="00FD5CD5"/>
    <w:rsid w:val="00FE2B4F"/>
    <w:rsid w:val="00FE36FE"/>
    <w:rsid w:val="00FE6129"/>
    <w:rsid w:val="00FE62F4"/>
    <w:rsid w:val="00FF2722"/>
    <w:rsid w:val="00FF7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DF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C62"/>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113B3"/>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1416"/>
    <w:pPr>
      <w:ind w:left="720"/>
      <w:contextualSpacing/>
    </w:pPr>
    <w:rPr>
      <w:rFonts w:asciiTheme="minorHAnsi" w:eastAsiaTheme="minorHAnsi" w:hAnsiTheme="minorHAnsi" w:cstheme="minorBidi"/>
      <w:lang w:eastAsia="en-US"/>
    </w:rPr>
  </w:style>
  <w:style w:type="paragraph" w:styleId="NormaleWeb">
    <w:name w:val="Normal (Web)"/>
    <w:basedOn w:val="Normale"/>
    <w:uiPriority w:val="99"/>
    <w:unhideWhenUsed/>
    <w:rsid w:val="00BD1EBB"/>
    <w:pPr>
      <w:spacing w:before="100" w:beforeAutospacing="1" w:after="100" w:afterAutospacing="1"/>
    </w:pPr>
  </w:style>
  <w:style w:type="paragraph" w:styleId="Testonotaapidipagina">
    <w:name w:val="footnote text"/>
    <w:aliases w:val="Testo nota a piè di pagina Carattere Carattere,Testo nota a piè di pagina Carattere3 Carattere Carattere,Testo nota a piè di pagina Carattere Carattere1 Carattere Carattere"/>
    <w:basedOn w:val="Normale"/>
    <w:link w:val="TestonotaapidipaginaCarattere"/>
    <w:uiPriority w:val="99"/>
    <w:unhideWhenUsed/>
    <w:qFormat/>
    <w:rsid w:val="00FD4630"/>
    <w:rPr>
      <w:rFonts w:asciiTheme="minorHAnsi" w:eastAsiaTheme="minorHAnsi" w:hAnsiTheme="minorHAnsi" w:cstheme="minorBidi"/>
      <w:lang w:eastAsia="en-US"/>
    </w:rPr>
  </w:style>
  <w:style w:type="character" w:customStyle="1" w:styleId="TestonotaapidipaginaCarattere">
    <w:name w:val="Testo nota a piè di pagina Carattere"/>
    <w:aliases w:val="Testo nota a piè di pagina Carattere Carattere Carattere,Testo nota a piè di pagina Carattere3 Carattere Carattere Carattere,Testo nota a piè di pagina Carattere Carattere1 Carattere Carattere Carattere"/>
    <w:basedOn w:val="Carpredefinitoparagrafo"/>
    <w:link w:val="Testonotaapidipagina"/>
    <w:rsid w:val="00FD4630"/>
  </w:style>
  <w:style w:type="character" w:styleId="Rimandonotaapidipagina">
    <w:name w:val="footnote reference"/>
    <w:basedOn w:val="Carpredefinitoparagrafo"/>
    <w:unhideWhenUsed/>
    <w:qFormat/>
    <w:rsid w:val="00FD4630"/>
    <w:rPr>
      <w:vertAlign w:val="superscript"/>
    </w:rPr>
  </w:style>
  <w:style w:type="paragraph" w:customStyle="1" w:styleId="dt">
    <w:name w:val="dt"/>
    <w:basedOn w:val="Normale"/>
    <w:rsid w:val="00DF1F62"/>
    <w:pPr>
      <w:spacing w:before="100" w:beforeAutospacing="1" w:after="100" w:afterAutospacing="1"/>
    </w:pPr>
    <w:rPr>
      <w:rFonts w:eastAsiaTheme="minorHAnsi"/>
    </w:rPr>
  </w:style>
  <w:style w:type="character" w:customStyle="1" w:styleId="apple-converted-space">
    <w:name w:val="apple-converted-space"/>
    <w:basedOn w:val="Carpredefinitoparagrafo"/>
    <w:rsid w:val="00DF1F62"/>
  </w:style>
  <w:style w:type="paragraph" w:customStyle="1" w:styleId="c01pointnumerotealtn">
    <w:name w:val="c01pointnumerotealtn"/>
    <w:basedOn w:val="Normale"/>
    <w:rsid w:val="002C7567"/>
    <w:pPr>
      <w:spacing w:before="100" w:beforeAutospacing="1" w:after="100" w:afterAutospacing="1"/>
    </w:pPr>
    <w:rPr>
      <w:rFonts w:eastAsia="Calibri"/>
    </w:rPr>
  </w:style>
  <w:style w:type="paragraph" w:customStyle="1" w:styleId="dj-para-r1">
    <w:name w:val="dj-para-r1"/>
    <w:basedOn w:val="Normale"/>
    <w:rsid w:val="00B91645"/>
    <w:pPr>
      <w:spacing w:before="100" w:beforeAutospacing="1" w:after="100" w:afterAutospacing="1"/>
    </w:pPr>
    <w:rPr>
      <w:rFonts w:eastAsia="Calibri"/>
    </w:rPr>
  </w:style>
  <w:style w:type="character" w:customStyle="1" w:styleId="alink">
    <w:name w:val="a_link"/>
    <w:rsid w:val="00B91645"/>
    <w:rPr>
      <w:color w:val="000000"/>
    </w:rPr>
  </w:style>
  <w:style w:type="character" w:styleId="Collegamentoipertestuale">
    <w:name w:val="Hyperlink"/>
    <w:uiPriority w:val="99"/>
    <w:unhideWhenUsed/>
    <w:rsid w:val="00B007F4"/>
    <w:rPr>
      <w:color w:val="004F8A"/>
      <w:u w:val="single"/>
    </w:rPr>
  </w:style>
  <w:style w:type="paragraph" w:customStyle="1" w:styleId="Capoverso">
    <w:name w:val="Capoverso"/>
    <w:rsid w:val="00B007F4"/>
    <w:pPr>
      <w:widowControl w:val="0"/>
      <w:spacing w:line="238" w:lineRule="exact"/>
      <w:ind w:firstLine="284"/>
      <w:jc w:val="both"/>
    </w:pPr>
    <w:rPr>
      <w:rFonts w:ascii="Simoncini Garamond Std" w:eastAsia="Times New Roman" w:hAnsi="Simoncini Garamond Std" w:cs="Simoncini Garamond"/>
      <w:sz w:val="21"/>
      <w:szCs w:val="21"/>
      <w:lang w:eastAsia="it-IT"/>
    </w:rPr>
  </w:style>
  <w:style w:type="character" w:customStyle="1" w:styleId="il">
    <w:name w:val="il"/>
    <w:basedOn w:val="Carpredefinitoparagrafo"/>
    <w:rsid w:val="00F72C62"/>
  </w:style>
  <w:style w:type="paragraph" w:styleId="PreformattatoHTML">
    <w:name w:val="HTML Preformatted"/>
    <w:basedOn w:val="Normale"/>
    <w:link w:val="PreformattatoHTMLCarattere"/>
    <w:uiPriority w:val="99"/>
    <w:unhideWhenUsed/>
    <w:rsid w:val="00B9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basedOn w:val="Carpredefinitoparagrafo"/>
    <w:link w:val="PreformattatoHTML"/>
    <w:uiPriority w:val="99"/>
    <w:rsid w:val="00B90819"/>
    <w:rPr>
      <w:rFonts w:ascii="Courier New" w:eastAsia="Times New Roman" w:hAnsi="Courier New" w:cs="Times New Roman"/>
      <w:sz w:val="20"/>
      <w:szCs w:val="20"/>
      <w:lang w:val="x-none" w:eastAsia="x-none"/>
    </w:rPr>
  </w:style>
  <w:style w:type="paragraph" w:customStyle="1" w:styleId="popolo">
    <w:name w:val="popolo"/>
    <w:basedOn w:val="Normale"/>
    <w:rsid w:val="002A792C"/>
    <w:pPr>
      <w:spacing w:before="100" w:beforeAutospacing="1" w:after="100" w:afterAutospacing="1"/>
    </w:pPr>
  </w:style>
  <w:style w:type="character" w:customStyle="1" w:styleId="corsivo">
    <w:name w:val="corsivo"/>
    <w:basedOn w:val="Carpredefinitoparagrafo"/>
    <w:rsid w:val="00117A0C"/>
  </w:style>
  <w:style w:type="character" w:customStyle="1" w:styleId="spelle">
    <w:name w:val="spelle"/>
    <w:basedOn w:val="Carpredefinitoparagrafo"/>
    <w:rsid w:val="009550B7"/>
  </w:style>
  <w:style w:type="paragraph" w:customStyle="1" w:styleId="text-justify">
    <w:name w:val="text-justify"/>
    <w:basedOn w:val="Normale"/>
    <w:rsid w:val="00645C78"/>
    <w:pPr>
      <w:spacing w:before="100" w:beforeAutospacing="1" w:after="100" w:afterAutospacing="1"/>
    </w:pPr>
  </w:style>
  <w:style w:type="character" w:styleId="Enfasicorsivo">
    <w:name w:val="Emphasis"/>
    <w:basedOn w:val="Carpredefinitoparagrafo"/>
    <w:uiPriority w:val="20"/>
    <w:qFormat/>
    <w:rsid w:val="00645C78"/>
    <w:rPr>
      <w:i/>
      <w:iCs/>
    </w:rPr>
  </w:style>
  <w:style w:type="character" w:styleId="Enfasigrassetto">
    <w:name w:val="Strong"/>
    <w:basedOn w:val="Carpredefinitoparagrafo"/>
    <w:uiPriority w:val="22"/>
    <w:qFormat/>
    <w:rsid w:val="00645C78"/>
    <w:rPr>
      <w:b/>
      <w:bCs/>
    </w:rPr>
  </w:style>
  <w:style w:type="character" w:customStyle="1" w:styleId="Menzionenonrisolta1">
    <w:name w:val="Menzione non risolta1"/>
    <w:basedOn w:val="Carpredefinitoparagrafo"/>
    <w:uiPriority w:val="99"/>
    <w:semiHidden/>
    <w:unhideWhenUsed/>
    <w:rsid w:val="00645C78"/>
    <w:rPr>
      <w:color w:val="605E5C"/>
      <w:shd w:val="clear" w:color="auto" w:fill="E1DFDD"/>
    </w:rPr>
  </w:style>
  <w:style w:type="paragraph" w:styleId="Testofumetto">
    <w:name w:val="Balloon Text"/>
    <w:basedOn w:val="Normale"/>
    <w:link w:val="TestofumettoCarattere"/>
    <w:uiPriority w:val="99"/>
    <w:semiHidden/>
    <w:unhideWhenUsed/>
    <w:rsid w:val="001249EB"/>
    <w:rPr>
      <w:sz w:val="18"/>
      <w:szCs w:val="18"/>
    </w:rPr>
  </w:style>
  <w:style w:type="character" w:customStyle="1" w:styleId="TestofumettoCarattere">
    <w:name w:val="Testo fumetto Carattere"/>
    <w:basedOn w:val="Carpredefinitoparagrafo"/>
    <w:link w:val="Testofumetto"/>
    <w:uiPriority w:val="99"/>
    <w:semiHidden/>
    <w:rsid w:val="001249EB"/>
    <w:rPr>
      <w:rFonts w:ascii="Times New Roman" w:eastAsia="Times New Roman" w:hAnsi="Times New Roman" w:cs="Times New Roman"/>
      <w:sz w:val="18"/>
      <w:szCs w:val="18"/>
      <w:lang w:eastAsia="it-IT"/>
    </w:rPr>
  </w:style>
  <w:style w:type="character" w:customStyle="1" w:styleId="Titolo1Carattere">
    <w:name w:val="Titolo 1 Carattere"/>
    <w:basedOn w:val="Carpredefinitoparagrafo"/>
    <w:link w:val="Titolo1"/>
    <w:uiPriority w:val="9"/>
    <w:rsid w:val="006113B3"/>
    <w:rPr>
      <w:rFonts w:ascii="Times New Roman" w:eastAsia="Times New Roman" w:hAnsi="Times New Roman" w:cs="Times New Roman"/>
      <w:b/>
      <w:bCs/>
      <w:kern w:val="36"/>
      <w:sz w:val="48"/>
      <w:szCs w:val="48"/>
      <w:lang w:eastAsia="it-IT"/>
    </w:rPr>
  </w:style>
  <w:style w:type="character" w:styleId="Collegamentovisitato">
    <w:name w:val="FollowedHyperlink"/>
    <w:basedOn w:val="Carpredefinitoparagrafo"/>
    <w:uiPriority w:val="99"/>
    <w:semiHidden/>
    <w:unhideWhenUsed/>
    <w:rsid w:val="00E97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8200">
      <w:bodyDiv w:val="1"/>
      <w:marLeft w:val="0"/>
      <w:marRight w:val="0"/>
      <w:marTop w:val="0"/>
      <w:marBottom w:val="0"/>
      <w:divBdr>
        <w:top w:val="none" w:sz="0" w:space="0" w:color="auto"/>
        <w:left w:val="none" w:sz="0" w:space="0" w:color="auto"/>
        <w:bottom w:val="none" w:sz="0" w:space="0" w:color="auto"/>
        <w:right w:val="none" w:sz="0" w:space="0" w:color="auto"/>
      </w:divBdr>
      <w:divsChild>
        <w:div w:id="167254074">
          <w:marLeft w:val="0"/>
          <w:marRight w:val="0"/>
          <w:marTop w:val="0"/>
          <w:marBottom w:val="0"/>
          <w:divBdr>
            <w:top w:val="none" w:sz="0" w:space="0" w:color="auto"/>
            <w:left w:val="none" w:sz="0" w:space="0" w:color="auto"/>
            <w:bottom w:val="none" w:sz="0" w:space="0" w:color="auto"/>
            <w:right w:val="none" w:sz="0" w:space="0" w:color="auto"/>
          </w:divBdr>
        </w:div>
        <w:div w:id="1818377972">
          <w:marLeft w:val="0"/>
          <w:marRight w:val="0"/>
          <w:marTop w:val="0"/>
          <w:marBottom w:val="0"/>
          <w:divBdr>
            <w:top w:val="none" w:sz="0" w:space="0" w:color="auto"/>
            <w:left w:val="none" w:sz="0" w:space="0" w:color="auto"/>
            <w:bottom w:val="none" w:sz="0" w:space="0" w:color="auto"/>
            <w:right w:val="none" w:sz="0" w:space="0" w:color="auto"/>
          </w:divBdr>
        </w:div>
        <w:div w:id="562369191">
          <w:marLeft w:val="0"/>
          <w:marRight w:val="0"/>
          <w:marTop w:val="0"/>
          <w:marBottom w:val="0"/>
          <w:divBdr>
            <w:top w:val="none" w:sz="0" w:space="0" w:color="auto"/>
            <w:left w:val="none" w:sz="0" w:space="0" w:color="auto"/>
            <w:bottom w:val="none" w:sz="0" w:space="0" w:color="auto"/>
            <w:right w:val="none" w:sz="0" w:space="0" w:color="auto"/>
          </w:divBdr>
        </w:div>
        <w:div w:id="688943966">
          <w:marLeft w:val="0"/>
          <w:marRight w:val="0"/>
          <w:marTop w:val="0"/>
          <w:marBottom w:val="0"/>
          <w:divBdr>
            <w:top w:val="none" w:sz="0" w:space="0" w:color="auto"/>
            <w:left w:val="none" w:sz="0" w:space="0" w:color="auto"/>
            <w:bottom w:val="none" w:sz="0" w:space="0" w:color="auto"/>
            <w:right w:val="none" w:sz="0" w:space="0" w:color="auto"/>
          </w:divBdr>
        </w:div>
        <w:div w:id="308092966">
          <w:marLeft w:val="0"/>
          <w:marRight w:val="0"/>
          <w:marTop w:val="0"/>
          <w:marBottom w:val="0"/>
          <w:divBdr>
            <w:top w:val="none" w:sz="0" w:space="0" w:color="auto"/>
            <w:left w:val="none" w:sz="0" w:space="0" w:color="auto"/>
            <w:bottom w:val="none" w:sz="0" w:space="0" w:color="auto"/>
            <w:right w:val="none" w:sz="0" w:space="0" w:color="auto"/>
          </w:divBdr>
        </w:div>
        <w:div w:id="1914774244">
          <w:marLeft w:val="0"/>
          <w:marRight w:val="0"/>
          <w:marTop w:val="0"/>
          <w:marBottom w:val="0"/>
          <w:divBdr>
            <w:top w:val="none" w:sz="0" w:space="0" w:color="auto"/>
            <w:left w:val="none" w:sz="0" w:space="0" w:color="auto"/>
            <w:bottom w:val="none" w:sz="0" w:space="0" w:color="auto"/>
            <w:right w:val="none" w:sz="0" w:space="0" w:color="auto"/>
          </w:divBdr>
        </w:div>
        <w:div w:id="162400726">
          <w:marLeft w:val="0"/>
          <w:marRight w:val="0"/>
          <w:marTop w:val="0"/>
          <w:marBottom w:val="0"/>
          <w:divBdr>
            <w:top w:val="none" w:sz="0" w:space="0" w:color="auto"/>
            <w:left w:val="none" w:sz="0" w:space="0" w:color="auto"/>
            <w:bottom w:val="none" w:sz="0" w:space="0" w:color="auto"/>
            <w:right w:val="none" w:sz="0" w:space="0" w:color="auto"/>
          </w:divBdr>
        </w:div>
        <w:div w:id="1863128053">
          <w:marLeft w:val="0"/>
          <w:marRight w:val="0"/>
          <w:marTop w:val="0"/>
          <w:marBottom w:val="0"/>
          <w:divBdr>
            <w:top w:val="none" w:sz="0" w:space="0" w:color="auto"/>
            <w:left w:val="none" w:sz="0" w:space="0" w:color="auto"/>
            <w:bottom w:val="none" w:sz="0" w:space="0" w:color="auto"/>
            <w:right w:val="none" w:sz="0" w:space="0" w:color="auto"/>
          </w:divBdr>
        </w:div>
        <w:div w:id="448016908">
          <w:marLeft w:val="0"/>
          <w:marRight w:val="0"/>
          <w:marTop w:val="0"/>
          <w:marBottom w:val="0"/>
          <w:divBdr>
            <w:top w:val="none" w:sz="0" w:space="0" w:color="auto"/>
            <w:left w:val="none" w:sz="0" w:space="0" w:color="auto"/>
            <w:bottom w:val="none" w:sz="0" w:space="0" w:color="auto"/>
            <w:right w:val="none" w:sz="0" w:space="0" w:color="auto"/>
          </w:divBdr>
        </w:div>
      </w:divsChild>
    </w:div>
    <w:div w:id="107624246">
      <w:bodyDiv w:val="1"/>
      <w:marLeft w:val="0"/>
      <w:marRight w:val="0"/>
      <w:marTop w:val="0"/>
      <w:marBottom w:val="0"/>
      <w:divBdr>
        <w:top w:val="none" w:sz="0" w:space="0" w:color="auto"/>
        <w:left w:val="none" w:sz="0" w:space="0" w:color="auto"/>
        <w:bottom w:val="none" w:sz="0" w:space="0" w:color="auto"/>
        <w:right w:val="none" w:sz="0" w:space="0" w:color="auto"/>
      </w:divBdr>
      <w:divsChild>
        <w:div w:id="614870473">
          <w:marLeft w:val="0"/>
          <w:marRight w:val="0"/>
          <w:marTop w:val="0"/>
          <w:marBottom w:val="0"/>
          <w:divBdr>
            <w:top w:val="none" w:sz="0" w:space="0" w:color="auto"/>
            <w:left w:val="none" w:sz="0" w:space="0" w:color="auto"/>
            <w:bottom w:val="none" w:sz="0" w:space="0" w:color="auto"/>
            <w:right w:val="none" w:sz="0" w:space="0" w:color="auto"/>
          </w:divBdr>
          <w:divsChild>
            <w:div w:id="1351956438">
              <w:marLeft w:val="0"/>
              <w:marRight w:val="0"/>
              <w:marTop w:val="0"/>
              <w:marBottom w:val="0"/>
              <w:divBdr>
                <w:top w:val="none" w:sz="0" w:space="0" w:color="auto"/>
                <w:left w:val="none" w:sz="0" w:space="0" w:color="auto"/>
                <w:bottom w:val="none" w:sz="0" w:space="0" w:color="auto"/>
                <w:right w:val="none" w:sz="0" w:space="0" w:color="auto"/>
              </w:divBdr>
              <w:divsChild>
                <w:div w:id="20842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1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9352">
          <w:marLeft w:val="0"/>
          <w:marRight w:val="0"/>
          <w:marTop w:val="0"/>
          <w:marBottom w:val="0"/>
          <w:divBdr>
            <w:top w:val="none" w:sz="0" w:space="0" w:color="auto"/>
            <w:left w:val="none" w:sz="0" w:space="0" w:color="auto"/>
            <w:bottom w:val="none" w:sz="0" w:space="0" w:color="auto"/>
            <w:right w:val="none" w:sz="0" w:space="0" w:color="auto"/>
          </w:divBdr>
          <w:divsChild>
            <w:div w:id="1711801487">
              <w:marLeft w:val="0"/>
              <w:marRight w:val="0"/>
              <w:marTop w:val="0"/>
              <w:marBottom w:val="0"/>
              <w:divBdr>
                <w:top w:val="none" w:sz="0" w:space="0" w:color="auto"/>
                <w:left w:val="none" w:sz="0" w:space="0" w:color="auto"/>
                <w:bottom w:val="none" w:sz="0" w:space="0" w:color="auto"/>
                <w:right w:val="none" w:sz="0" w:space="0" w:color="auto"/>
              </w:divBdr>
              <w:divsChild>
                <w:div w:id="9585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1597">
      <w:bodyDiv w:val="1"/>
      <w:marLeft w:val="0"/>
      <w:marRight w:val="0"/>
      <w:marTop w:val="0"/>
      <w:marBottom w:val="0"/>
      <w:divBdr>
        <w:top w:val="none" w:sz="0" w:space="0" w:color="auto"/>
        <w:left w:val="none" w:sz="0" w:space="0" w:color="auto"/>
        <w:bottom w:val="none" w:sz="0" w:space="0" w:color="auto"/>
        <w:right w:val="none" w:sz="0" w:space="0" w:color="auto"/>
      </w:divBdr>
      <w:divsChild>
        <w:div w:id="1857232608">
          <w:marLeft w:val="0"/>
          <w:marRight w:val="0"/>
          <w:marTop w:val="0"/>
          <w:marBottom w:val="0"/>
          <w:divBdr>
            <w:top w:val="none" w:sz="0" w:space="0" w:color="auto"/>
            <w:left w:val="none" w:sz="0" w:space="0" w:color="auto"/>
            <w:bottom w:val="none" w:sz="0" w:space="0" w:color="auto"/>
            <w:right w:val="none" w:sz="0" w:space="0" w:color="auto"/>
          </w:divBdr>
          <w:divsChild>
            <w:div w:id="1511218148">
              <w:marLeft w:val="0"/>
              <w:marRight w:val="0"/>
              <w:marTop w:val="0"/>
              <w:marBottom w:val="0"/>
              <w:divBdr>
                <w:top w:val="none" w:sz="0" w:space="0" w:color="auto"/>
                <w:left w:val="none" w:sz="0" w:space="0" w:color="auto"/>
                <w:bottom w:val="none" w:sz="0" w:space="0" w:color="auto"/>
                <w:right w:val="none" w:sz="0" w:space="0" w:color="auto"/>
              </w:divBdr>
              <w:divsChild>
                <w:div w:id="2143958609">
                  <w:marLeft w:val="0"/>
                  <w:marRight w:val="0"/>
                  <w:marTop w:val="0"/>
                  <w:marBottom w:val="0"/>
                  <w:divBdr>
                    <w:top w:val="none" w:sz="0" w:space="0" w:color="auto"/>
                    <w:left w:val="none" w:sz="0" w:space="0" w:color="auto"/>
                    <w:bottom w:val="none" w:sz="0" w:space="0" w:color="auto"/>
                    <w:right w:val="none" w:sz="0" w:space="0" w:color="auto"/>
                  </w:divBdr>
                  <w:divsChild>
                    <w:div w:id="5010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57338">
      <w:bodyDiv w:val="1"/>
      <w:marLeft w:val="0"/>
      <w:marRight w:val="0"/>
      <w:marTop w:val="0"/>
      <w:marBottom w:val="0"/>
      <w:divBdr>
        <w:top w:val="none" w:sz="0" w:space="0" w:color="auto"/>
        <w:left w:val="none" w:sz="0" w:space="0" w:color="auto"/>
        <w:bottom w:val="none" w:sz="0" w:space="0" w:color="auto"/>
        <w:right w:val="none" w:sz="0" w:space="0" w:color="auto"/>
      </w:divBdr>
      <w:divsChild>
        <w:div w:id="1205408659">
          <w:marLeft w:val="0"/>
          <w:marRight w:val="0"/>
          <w:marTop w:val="0"/>
          <w:marBottom w:val="0"/>
          <w:divBdr>
            <w:top w:val="none" w:sz="0" w:space="0" w:color="auto"/>
            <w:left w:val="none" w:sz="0" w:space="0" w:color="auto"/>
            <w:bottom w:val="none" w:sz="0" w:space="0" w:color="auto"/>
            <w:right w:val="none" w:sz="0" w:space="0" w:color="auto"/>
          </w:divBdr>
          <w:divsChild>
            <w:div w:id="1566522581">
              <w:marLeft w:val="0"/>
              <w:marRight w:val="0"/>
              <w:marTop w:val="0"/>
              <w:marBottom w:val="0"/>
              <w:divBdr>
                <w:top w:val="none" w:sz="0" w:space="0" w:color="auto"/>
                <w:left w:val="none" w:sz="0" w:space="0" w:color="auto"/>
                <w:bottom w:val="none" w:sz="0" w:space="0" w:color="auto"/>
                <w:right w:val="none" w:sz="0" w:space="0" w:color="auto"/>
              </w:divBdr>
              <w:divsChild>
                <w:div w:id="54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5384">
      <w:bodyDiv w:val="1"/>
      <w:marLeft w:val="0"/>
      <w:marRight w:val="0"/>
      <w:marTop w:val="0"/>
      <w:marBottom w:val="0"/>
      <w:divBdr>
        <w:top w:val="none" w:sz="0" w:space="0" w:color="auto"/>
        <w:left w:val="none" w:sz="0" w:space="0" w:color="auto"/>
        <w:bottom w:val="none" w:sz="0" w:space="0" w:color="auto"/>
        <w:right w:val="none" w:sz="0" w:space="0" w:color="auto"/>
      </w:divBdr>
    </w:div>
    <w:div w:id="487599946">
      <w:bodyDiv w:val="1"/>
      <w:marLeft w:val="0"/>
      <w:marRight w:val="0"/>
      <w:marTop w:val="0"/>
      <w:marBottom w:val="0"/>
      <w:divBdr>
        <w:top w:val="none" w:sz="0" w:space="0" w:color="auto"/>
        <w:left w:val="none" w:sz="0" w:space="0" w:color="auto"/>
        <w:bottom w:val="none" w:sz="0" w:space="0" w:color="auto"/>
        <w:right w:val="none" w:sz="0" w:space="0" w:color="auto"/>
      </w:divBdr>
      <w:divsChild>
        <w:div w:id="1498230888">
          <w:marLeft w:val="0"/>
          <w:marRight w:val="0"/>
          <w:marTop w:val="0"/>
          <w:marBottom w:val="0"/>
          <w:divBdr>
            <w:top w:val="none" w:sz="0" w:space="0" w:color="auto"/>
            <w:left w:val="none" w:sz="0" w:space="0" w:color="auto"/>
            <w:bottom w:val="none" w:sz="0" w:space="0" w:color="auto"/>
            <w:right w:val="none" w:sz="0" w:space="0" w:color="auto"/>
          </w:divBdr>
          <w:divsChild>
            <w:div w:id="209613641">
              <w:marLeft w:val="0"/>
              <w:marRight w:val="0"/>
              <w:marTop w:val="0"/>
              <w:marBottom w:val="0"/>
              <w:divBdr>
                <w:top w:val="none" w:sz="0" w:space="0" w:color="auto"/>
                <w:left w:val="none" w:sz="0" w:space="0" w:color="auto"/>
                <w:bottom w:val="none" w:sz="0" w:space="0" w:color="auto"/>
                <w:right w:val="none" w:sz="0" w:space="0" w:color="auto"/>
              </w:divBdr>
              <w:divsChild>
                <w:div w:id="14221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638">
      <w:bodyDiv w:val="1"/>
      <w:marLeft w:val="0"/>
      <w:marRight w:val="0"/>
      <w:marTop w:val="0"/>
      <w:marBottom w:val="0"/>
      <w:divBdr>
        <w:top w:val="none" w:sz="0" w:space="0" w:color="auto"/>
        <w:left w:val="none" w:sz="0" w:space="0" w:color="auto"/>
        <w:bottom w:val="none" w:sz="0" w:space="0" w:color="auto"/>
        <w:right w:val="none" w:sz="0" w:space="0" w:color="auto"/>
      </w:divBdr>
      <w:divsChild>
        <w:div w:id="565845365">
          <w:marLeft w:val="0"/>
          <w:marRight w:val="0"/>
          <w:marTop w:val="0"/>
          <w:marBottom w:val="0"/>
          <w:divBdr>
            <w:top w:val="none" w:sz="0" w:space="0" w:color="auto"/>
            <w:left w:val="none" w:sz="0" w:space="0" w:color="auto"/>
            <w:bottom w:val="none" w:sz="0" w:space="0" w:color="auto"/>
            <w:right w:val="none" w:sz="0" w:space="0" w:color="auto"/>
          </w:divBdr>
          <w:divsChild>
            <w:div w:id="1712073298">
              <w:marLeft w:val="0"/>
              <w:marRight w:val="0"/>
              <w:marTop w:val="0"/>
              <w:marBottom w:val="0"/>
              <w:divBdr>
                <w:top w:val="none" w:sz="0" w:space="0" w:color="auto"/>
                <w:left w:val="none" w:sz="0" w:space="0" w:color="auto"/>
                <w:bottom w:val="none" w:sz="0" w:space="0" w:color="auto"/>
                <w:right w:val="none" w:sz="0" w:space="0" w:color="auto"/>
              </w:divBdr>
              <w:divsChild>
                <w:div w:id="1482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90236">
      <w:bodyDiv w:val="1"/>
      <w:marLeft w:val="0"/>
      <w:marRight w:val="0"/>
      <w:marTop w:val="0"/>
      <w:marBottom w:val="0"/>
      <w:divBdr>
        <w:top w:val="none" w:sz="0" w:space="0" w:color="auto"/>
        <w:left w:val="none" w:sz="0" w:space="0" w:color="auto"/>
        <w:bottom w:val="none" w:sz="0" w:space="0" w:color="auto"/>
        <w:right w:val="none" w:sz="0" w:space="0" w:color="auto"/>
      </w:divBdr>
      <w:divsChild>
        <w:div w:id="47152528">
          <w:marLeft w:val="0"/>
          <w:marRight w:val="0"/>
          <w:marTop w:val="0"/>
          <w:marBottom w:val="0"/>
          <w:divBdr>
            <w:top w:val="none" w:sz="0" w:space="0" w:color="auto"/>
            <w:left w:val="none" w:sz="0" w:space="0" w:color="auto"/>
            <w:bottom w:val="none" w:sz="0" w:space="0" w:color="auto"/>
            <w:right w:val="none" w:sz="0" w:space="0" w:color="auto"/>
          </w:divBdr>
          <w:divsChild>
            <w:div w:id="676690402">
              <w:marLeft w:val="0"/>
              <w:marRight w:val="0"/>
              <w:marTop w:val="0"/>
              <w:marBottom w:val="0"/>
              <w:divBdr>
                <w:top w:val="none" w:sz="0" w:space="0" w:color="auto"/>
                <w:left w:val="none" w:sz="0" w:space="0" w:color="auto"/>
                <w:bottom w:val="none" w:sz="0" w:space="0" w:color="auto"/>
                <w:right w:val="none" w:sz="0" w:space="0" w:color="auto"/>
              </w:divBdr>
              <w:divsChild>
                <w:div w:id="1352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358">
      <w:bodyDiv w:val="1"/>
      <w:marLeft w:val="0"/>
      <w:marRight w:val="0"/>
      <w:marTop w:val="0"/>
      <w:marBottom w:val="0"/>
      <w:divBdr>
        <w:top w:val="none" w:sz="0" w:space="0" w:color="auto"/>
        <w:left w:val="none" w:sz="0" w:space="0" w:color="auto"/>
        <w:bottom w:val="none" w:sz="0" w:space="0" w:color="auto"/>
        <w:right w:val="none" w:sz="0" w:space="0" w:color="auto"/>
      </w:divBdr>
    </w:div>
    <w:div w:id="665132401">
      <w:bodyDiv w:val="1"/>
      <w:marLeft w:val="0"/>
      <w:marRight w:val="0"/>
      <w:marTop w:val="0"/>
      <w:marBottom w:val="0"/>
      <w:divBdr>
        <w:top w:val="none" w:sz="0" w:space="0" w:color="auto"/>
        <w:left w:val="none" w:sz="0" w:space="0" w:color="auto"/>
        <w:bottom w:val="none" w:sz="0" w:space="0" w:color="auto"/>
        <w:right w:val="none" w:sz="0" w:space="0" w:color="auto"/>
      </w:divBdr>
      <w:divsChild>
        <w:div w:id="2111120898">
          <w:marLeft w:val="0"/>
          <w:marRight w:val="0"/>
          <w:marTop w:val="0"/>
          <w:marBottom w:val="0"/>
          <w:divBdr>
            <w:top w:val="none" w:sz="0" w:space="0" w:color="auto"/>
            <w:left w:val="none" w:sz="0" w:space="0" w:color="auto"/>
            <w:bottom w:val="none" w:sz="0" w:space="0" w:color="auto"/>
            <w:right w:val="none" w:sz="0" w:space="0" w:color="auto"/>
          </w:divBdr>
          <w:divsChild>
            <w:div w:id="2083671315">
              <w:marLeft w:val="0"/>
              <w:marRight w:val="0"/>
              <w:marTop w:val="0"/>
              <w:marBottom w:val="0"/>
              <w:divBdr>
                <w:top w:val="none" w:sz="0" w:space="0" w:color="auto"/>
                <w:left w:val="none" w:sz="0" w:space="0" w:color="auto"/>
                <w:bottom w:val="none" w:sz="0" w:space="0" w:color="auto"/>
                <w:right w:val="none" w:sz="0" w:space="0" w:color="auto"/>
              </w:divBdr>
              <w:divsChild>
                <w:div w:id="17043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50494">
      <w:bodyDiv w:val="1"/>
      <w:marLeft w:val="0"/>
      <w:marRight w:val="0"/>
      <w:marTop w:val="0"/>
      <w:marBottom w:val="0"/>
      <w:divBdr>
        <w:top w:val="none" w:sz="0" w:space="0" w:color="auto"/>
        <w:left w:val="none" w:sz="0" w:space="0" w:color="auto"/>
        <w:bottom w:val="none" w:sz="0" w:space="0" w:color="auto"/>
        <w:right w:val="none" w:sz="0" w:space="0" w:color="auto"/>
      </w:divBdr>
      <w:divsChild>
        <w:div w:id="300425349">
          <w:marLeft w:val="0"/>
          <w:marRight w:val="0"/>
          <w:marTop w:val="0"/>
          <w:marBottom w:val="0"/>
          <w:divBdr>
            <w:top w:val="none" w:sz="0" w:space="0" w:color="auto"/>
            <w:left w:val="none" w:sz="0" w:space="0" w:color="auto"/>
            <w:bottom w:val="none" w:sz="0" w:space="0" w:color="auto"/>
            <w:right w:val="none" w:sz="0" w:space="0" w:color="auto"/>
          </w:divBdr>
          <w:divsChild>
            <w:div w:id="1963609861">
              <w:marLeft w:val="0"/>
              <w:marRight w:val="0"/>
              <w:marTop w:val="0"/>
              <w:marBottom w:val="0"/>
              <w:divBdr>
                <w:top w:val="none" w:sz="0" w:space="0" w:color="auto"/>
                <w:left w:val="none" w:sz="0" w:space="0" w:color="auto"/>
                <w:bottom w:val="none" w:sz="0" w:space="0" w:color="auto"/>
                <w:right w:val="none" w:sz="0" w:space="0" w:color="auto"/>
              </w:divBdr>
              <w:divsChild>
                <w:div w:id="9751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3954">
      <w:bodyDiv w:val="1"/>
      <w:marLeft w:val="0"/>
      <w:marRight w:val="0"/>
      <w:marTop w:val="0"/>
      <w:marBottom w:val="0"/>
      <w:divBdr>
        <w:top w:val="none" w:sz="0" w:space="0" w:color="auto"/>
        <w:left w:val="none" w:sz="0" w:space="0" w:color="auto"/>
        <w:bottom w:val="none" w:sz="0" w:space="0" w:color="auto"/>
        <w:right w:val="none" w:sz="0" w:space="0" w:color="auto"/>
      </w:divBdr>
      <w:divsChild>
        <w:div w:id="1667517490">
          <w:marLeft w:val="0"/>
          <w:marRight w:val="0"/>
          <w:marTop w:val="0"/>
          <w:marBottom w:val="0"/>
          <w:divBdr>
            <w:top w:val="none" w:sz="0" w:space="0" w:color="auto"/>
            <w:left w:val="none" w:sz="0" w:space="0" w:color="auto"/>
            <w:bottom w:val="none" w:sz="0" w:space="0" w:color="auto"/>
            <w:right w:val="none" w:sz="0" w:space="0" w:color="auto"/>
          </w:divBdr>
          <w:divsChild>
            <w:div w:id="1954361360">
              <w:marLeft w:val="0"/>
              <w:marRight w:val="0"/>
              <w:marTop w:val="0"/>
              <w:marBottom w:val="0"/>
              <w:divBdr>
                <w:top w:val="none" w:sz="0" w:space="0" w:color="auto"/>
                <w:left w:val="none" w:sz="0" w:space="0" w:color="auto"/>
                <w:bottom w:val="none" w:sz="0" w:space="0" w:color="auto"/>
                <w:right w:val="none" w:sz="0" w:space="0" w:color="auto"/>
              </w:divBdr>
              <w:divsChild>
                <w:div w:id="11968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093">
      <w:bodyDiv w:val="1"/>
      <w:marLeft w:val="0"/>
      <w:marRight w:val="0"/>
      <w:marTop w:val="0"/>
      <w:marBottom w:val="0"/>
      <w:divBdr>
        <w:top w:val="none" w:sz="0" w:space="0" w:color="auto"/>
        <w:left w:val="none" w:sz="0" w:space="0" w:color="auto"/>
        <w:bottom w:val="none" w:sz="0" w:space="0" w:color="auto"/>
        <w:right w:val="none" w:sz="0" w:space="0" w:color="auto"/>
      </w:divBdr>
      <w:divsChild>
        <w:div w:id="506023936">
          <w:marLeft w:val="0"/>
          <w:marRight w:val="0"/>
          <w:marTop w:val="0"/>
          <w:marBottom w:val="0"/>
          <w:divBdr>
            <w:top w:val="none" w:sz="0" w:space="0" w:color="auto"/>
            <w:left w:val="none" w:sz="0" w:space="0" w:color="auto"/>
            <w:bottom w:val="none" w:sz="0" w:space="0" w:color="auto"/>
            <w:right w:val="none" w:sz="0" w:space="0" w:color="auto"/>
          </w:divBdr>
          <w:divsChild>
            <w:div w:id="236135127">
              <w:marLeft w:val="0"/>
              <w:marRight w:val="0"/>
              <w:marTop w:val="0"/>
              <w:marBottom w:val="0"/>
              <w:divBdr>
                <w:top w:val="none" w:sz="0" w:space="0" w:color="auto"/>
                <w:left w:val="none" w:sz="0" w:space="0" w:color="auto"/>
                <w:bottom w:val="none" w:sz="0" w:space="0" w:color="auto"/>
                <w:right w:val="none" w:sz="0" w:space="0" w:color="auto"/>
              </w:divBdr>
              <w:divsChild>
                <w:div w:id="1934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4485">
      <w:bodyDiv w:val="1"/>
      <w:marLeft w:val="0"/>
      <w:marRight w:val="0"/>
      <w:marTop w:val="0"/>
      <w:marBottom w:val="0"/>
      <w:divBdr>
        <w:top w:val="none" w:sz="0" w:space="0" w:color="auto"/>
        <w:left w:val="none" w:sz="0" w:space="0" w:color="auto"/>
        <w:bottom w:val="none" w:sz="0" w:space="0" w:color="auto"/>
        <w:right w:val="none" w:sz="0" w:space="0" w:color="auto"/>
      </w:divBdr>
    </w:div>
    <w:div w:id="785468492">
      <w:bodyDiv w:val="1"/>
      <w:marLeft w:val="0"/>
      <w:marRight w:val="0"/>
      <w:marTop w:val="0"/>
      <w:marBottom w:val="0"/>
      <w:divBdr>
        <w:top w:val="none" w:sz="0" w:space="0" w:color="auto"/>
        <w:left w:val="none" w:sz="0" w:space="0" w:color="auto"/>
        <w:bottom w:val="none" w:sz="0" w:space="0" w:color="auto"/>
        <w:right w:val="none" w:sz="0" w:space="0" w:color="auto"/>
      </w:divBdr>
      <w:divsChild>
        <w:div w:id="801388516">
          <w:marLeft w:val="0"/>
          <w:marRight w:val="0"/>
          <w:marTop w:val="0"/>
          <w:marBottom w:val="0"/>
          <w:divBdr>
            <w:top w:val="none" w:sz="0" w:space="0" w:color="auto"/>
            <w:left w:val="none" w:sz="0" w:space="0" w:color="auto"/>
            <w:bottom w:val="none" w:sz="0" w:space="0" w:color="auto"/>
            <w:right w:val="none" w:sz="0" w:space="0" w:color="auto"/>
          </w:divBdr>
          <w:divsChild>
            <w:div w:id="31853783">
              <w:marLeft w:val="0"/>
              <w:marRight w:val="0"/>
              <w:marTop w:val="0"/>
              <w:marBottom w:val="0"/>
              <w:divBdr>
                <w:top w:val="none" w:sz="0" w:space="0" w:color="auto"/>
                <w:left w:val="none" w:sz="0" w:space="0" w:color="auto"/>
                <w:bottom w:val="none" w:sz="0" w:space="0" w:color="auto"/>
                <w:right w:val="none" w:sz="0" w:space="0" w:color="auto"/>
              </w:divBdr>
              <w:divsChild>
                <w:div w:id="2028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8373">
      <w:bodyDiv w:val="1"/>
      <w:marLeft w:val="0"/>
      <w:marRight w:val="0"/>
      <w:marTop w:val="0"/>
      <w:marBottom w:val="0"/>
      <w:divBdr>
        <w:top w:val="none" w:sz="0" w:space="0" w:color="auto"/>
        <w:left w:val="none" w:sz="0" w:space="0" w:color="auto"/>
        <w:bottom w:val="none" w:sz="0" w:space="0" w:color="auto"/>
        <w:right w:val="none" w:sz="0" w:space="0" w:color="auto"/>
      </w:divBdr>
      <w:divsChild>
        <w:div w:id="1560674555">
          <w:marLeft w:val="0"/>
          <w:marRight w:val="0"/>
          <w:marTop w:val="0"/>
          <w:marBottom w:val="0"/>
          <w:divBdr>
            <w:top w:val="none" w:sz="0" w:space="0" w:color="auto"/>
            <w:left w:val="none" w:sz="0" w:space="0" w:color="auto"/>
            <w:bottom w:val="none" w:sz="0" w:space="0" w:color="auto"/>
            <w:right w:val="none" w:sz="0" w:space="0" w:color="auto"/>
          </w:divBdr>
          <w:divsChild>
            <w:div w:id="2012178919">
              <w:marLeft w:val="0"/>
              <w:marRight w:val="0"/>
              <w:marTop w:val="0"/>
              <w:marBottom w:val="0"/>
              <w:divBdr>
                <w:top w:val="none" w:sz="0" w:space="0" w:color="auto"/>
                <w:left w:val="none" w:sz="0" w:space="0" w:color="auto"/>
                <w:bottom w:val="none" w:sz="0" w:space="0" w:color="auto"/>
                <w:right w:val="none" w:sz="0" w:space="0" w:color="auto"/>
              </w:divBdr>
              <w:divsChild>
                <w:div w:id="2076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514">
      <w:bodyDiv w:val="1"/>
      <w:marLeft w:val="0"/>
      <w:marRight w:val="0"/>
      <w:marTop w:val="0"/>
      <w:marBottom w:val="0"/>
      <w:divBdr>
        <w:top w:val="none" w:sz="0" w:space="0" w:color="auto"/>
        <w:left w:val="none" w:sz="0" w:space="0" w:color="auto"/>
        <w:bottom w:val="none" w:sz="0" w:space="0" w:color="auto"/>
        <w:right w:val="none" w:sz="0" w:space="0" w:color="auto"/>
      </w:divBdr>
    </w:div>
    <w:div w:id="939333229">
      <w:bodyDiv w:val="1"/>
      <w:marLeft w:val="0"/>
      <w:marRight w:val="0"/>
      <w:marTop w:val="0"/>
      <w:marBottom w:val="0"/>
      <w:divBdr>
        <w:top w:val="none" w:sz="0" w:space="0" w:color="auto"/>
        <w:left w:val="none" w:sz="0" w:space="0" w:color="auto"/>
        <w:bottom w:val="none" w:sz="0" w:space="0" w:color="auto"/>
        <w:right w:val="none" w:sz="0" w:space="0" w:color="auto"/>
      </w:divBdr>
    </w:div>
    <w:div w:id="964888824">
      <w:bodyDiv w:val="1"/>
      <w:marLeft w:val="0"/>
      <w:marRight w:val="0"/>
      <w:marTop w:val="0"/>
      <w:marBottom w:val="0"/>
      <w:divBdr>
        <w:top w:val="none" w:sz="0" w:space="0" w:color="auto"/>
        <w:left w:val="none" w:sz="0" w:space="0" w:color="auto"/>
        <w:bottom w:val="none" w:sz="0" w:space="0" w:color="auto"/>
        <w:right w:val="none" w:sz="0" w:space="0" w:color="auto"/>
      </w:divBdr>
      <w:divsChild>
        <w:div w:id="74785089">
          <w:marLeft w:val="0"/>
          <w:marRight w:val="0"/>
          <w:marTop w:val="0"/>
          <w:marBottom w:val="0"/>
          <w:divBdr>
            <w:top w:val="none" w:sz="0" w:space="0" w:color="auto"/>
            <w:left w:val="none" w:sz="0" w:space="0" w:color="auto"/>
            <w:bottom w:val="none" w:sz="0" w:space="0" w:color="auto"/>
            <w:right w:val="none" w:sz="0" w:space="0" w:color="auto"/>
          </w:divBdr>
          <w:divsChild>
            <w:div w:id="964312011">
              <w:marLeft w:val="0"/>
              <w:marRight w:val="0"/>
              <w:marTop w:val="0"/>
              <w:marBottom w:val="0"/>
              <w:divBdr>
                <w:top w:val="none" w:sz="0" w:space="0" w:color="auto"/>
                <w:left w:val="none" w:sz="0" w:space="0" w:color="auto"/>
                <w:bottom w:val="none" w:sz="0" w:space="0" w:color="auto"/>
                <w:right w:val="none" w:sz="0" w:space="0" w:color="auto"/>
              </w:divBdr>
              <w:divsChild>
                <w:div w:id="20028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520">
      <w:bodyDiv w:val="1"/>
      <w:marLeft w:val="0"/>
      <w:marRight w:val="0"/>
      <w:marTop w:val="0"/>
      <w:marBottom w:val="0"/>
      <w:divBdr>
        <w:top w:val="none" w:sz="0" w:space="0" w:color="auto"/>
        <w:left w:val="none" w:sz="0" w:space="0" w:color="auto"/>
        <w:bottom w:val="none" w:sz="0" w:space="0" w:color="auto"/>
        <w:right w:val="none" w:sz="0" w:space="0" w:color="auto"/>
      </w:divBdr>
    </w:div>
    <w:div w:id="1107693610">
      <w:bodyDiv w:val="1"/>
      <w:marLeft w:val="0"/>
      <w:marRight w:val="0"/>
      <w:marTop w:val="0"/>
      <w:marBottom w:val="0"/>
      <w:divBdr>
        <w:top w:val="none" w:sz="0" w:space="0" w:color="auto"/>
        <w:left w:val="none" w:sz="0" w:space="0" w:color="auto"/>
        <w:bottom w:val="none" w:sz="0" w:space="0" w:color="auto"/>
        <w:right w:val="none" w:sz="0" w:space="0" w:color="auto"/>
      </w:divBdr>
      <w:divsChild>
        <w:div w:id="120460815">
          <w:marLeft w:val="0"/>
          <w:marRight w:val="0"/>
          <w:marTop w:val="0"/>
          <w:marBottom w:val="0"/>
          <w:divBdr>
            <w:top w:val="none" w:sz="0" w:space="0" w:color="auto"/>
            <w:left w:val="none" w:sz="0" w:space="0" w:color="auto"/>
            <w:bottom w:val="none" w:sz="0" w:space="0" w:color="auto"/>
            <w:right w:val="none" w:sz="0" w:space="0" w:color="auto"/>
          </w:divBdr>
          <w:divsChild>
            <w:div w:id="405109365">
              <w:marLeft w:val="0"/>
              <w:marRight w:val="0"/>
              <w:marTop w:val="0"/>
              <w:marBottom w:val="0"/>
              <w:divBdr>
                <w:top w:val="none" w:sz="0" w:space="0" w:color="auto"/>
                <w:left w:val="none" w:sz="0" w:space="0" w:color="auto"/>
                <w:bottom w:val="none" w:sz="0" w:space="0" w:color="auto"/>
                <w:right w:val="none" w:sz="0" w:space="0" w:color="auto"/>
              </w:divBdr>
              <w:divsChild>
                <w:div w:id="1100487839">
                  <w:marLeft w:val="0"/>
                  <w:marRight w:val="0"/>
                  <w:marTop w:val="0"/>
                  <w:marBottom w:val="0"/>
                  <w:divBdr>
                    <w:top w:val="none" w:sz="0" w:space="0" w:color="auto"/>
                    <w:left w:val="none" w:sz="0" w:space="0" w:color="auto"/>
                    <w:bottom w:val="none" w:sz="0" w:space="0" w:color="auto"/>
                    <w:right w:val="none" w:sz="0" w:space="0" w:color="auto"/>
                  </w:divBdr>
                  <w:divsChild>
                    <w:div w:id="16238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28676">
      <w:bodyDiv w:val="1"/>
      <w:marLeft w:val="0"/>
      <w:marRight w:val="0"/>
      <w:marTop w:val="0"/>
      <w:marBottom w:val="0"/>
      <w:divBdr>
        <w:top w:val="none" w:sz="0" w:space="0" w:color="auto"/>
        <w:left w:val="none" w:sz="0" w:space="0" w:color="auto"/>
        <w:bottom w:val="none" w:sz="0" w:space="0" w:color="auto"/>
        <w:right w:val="none" w:sz="0" w:space="0" w:color="auto"/>
      </w:divBdr>
    </w:div>
    <w:div w:id="1166675839">
      <w:bodyDiv w:val="1"/>
      <w:marLeft w:val="0"/>
      <w:marRight w:val="0"/>
      <w:marTop w:val="0"/>
      <w:marBottom w:val="0"/>
      <w:divBdr>
        <w:top w:val="none" w:sz="0" w:space="0" w:color="auto"/>
        <w:left w:val="none" w:sz="0" w:space="0" w:color="auto"/>
        <w:bottom w:val="none" w:sz="0" w:space="0" w:color="auto"/>
        <w:right w:val="none" w:sz="0" w:space="0" w:color="auto"/>
      </w:divBdr>
    </w:div>
    <w:div w:id="1180395237">
      <w:bodyDiv w:val="1"/>
      <w:marLeft w:val="0"/>
      <w:marRight w:val="0"/>
      <w:marTop w:val="0"/>
      <w:marBottom w:val="0"/>
      <w:divBdr>
        <w:top w:val="none" w:sz="0" w:space="0" w:color="auto"/>
        <w:left w:val="none" w:sz="0" w:space="0" w:color="auto"/>
        <w:bottom w:val="none" w:sz="0" w:space="0" w:color="auto"/>
        <w:right w:val="none" w:sz="0" w:space="0" w:color="auto"/>
      </w:divBdr>
    </w:div>
    <w:div w:id="1239706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9903">
          <w:marLeft w:val="0"/>
          <w:marRight w:val="0"/>
          <w:marTop w:val="0"/>
          <w:marBottom w:val="0"/>
          <w:divBdr>
            <w:top w:val="none" w:sz="0" w:space="0" w:color="auto"/>
            <w:left w:val="none" w:sz="0" w:space="0" w:color="auto"/>
            <w:bottom w:val="none" w:sz="0" w:space="0" w:color="auto"/>
            <w:right w:val="none" w:sz="0" w:space="0" w:color="auto"/>
          </w:divBdr>
        </w:div>
        <w:div w:id="886142621">
          <w:marLeft w:val="0"/>
          <w:marRight w:val="0"/>
          <w:marTop w:val="0"/>
          <w:marBottom w:val="0"/>
          <w:divBdr>
            <w:top w:val="none" w:sz="0" w:space="0" w:color="auto"/>
            <w:left w:val="none" w:sz="0" w:space="0" w:color="auto"/>
            <w:bottom w:val="none" w:sz="0" w:space="0" w:color="auto"/>
            <w:right w:val="none" w:sz="0" w:space="0" w:color="auto"/>
          </w:divBdr>
        </w:div>
        <w:div w:id="83454755">
          <w:marLeft w:val="0"/>
          <w:marRight w:val="0"/>
          <w:marTop w:val="0"/>
          <w:marBottom w:val="0"/>
          <w:divBdr>
            <w:top w:val="none" w:sz="0" w:space="0" w:color="auto"/>
            <w:left w:val="none" w:sz="0" w:space="0" w:color="auto"/>
            <w:bottom w:val="none" w:sz="0" w:space="0" w:color="auto"/>
            <w:right w:val="none" w:sz="0" w:space="0" w:color="auto"/>
          </w:divBdr>
        </w:div>
        <w:div w:id="868569056">
          <w:marLeft w:val="0"/>
          <w:marRight w:val="0"/>
          <w:marTop w:val="0"/>
          <w:marBottom w:val="0"/>
          <w:divBdr>
            <w:top w:val="none" w:sz="0" w:space="0" w:color="auto"/>
            <w:left w:val="none" w:sz="0" w:space="0" w:color="auto"/>
            <w:bottom w:val="none" w:sz="0" w:space="0" w:color="auto"/>
            <w:right w:val="none" w:sz="0" w:space="0" w:color="auto"/>
          </w:divBdr>
        </w:div>
        <w:div w:id="1906723071">
          <w:marLeft w:val="0"/>
          <w:marRight w:val="0"/>
          <w:marTop w:val="0"/>
          <w:marBottom w:val="0"/>
          <w:divBdr>
            <w:top w:val="none" w:sz="0" w:space="0" w:color="auto"/>
            <w:left w:val="none" w:sz="0" w:space="0" w:color="auto"/>
            <w:bottom w:val="none" w:sz="0" w:space="0" w:color="auto"/>
            <w:right w:val="none" w:sz="0" w:space="0" w:color="auto"/>
          </w:divBdr>
        </w:div>
        <w:div w:id="255406255">
          <w:marLeft w:val="0"/>
          <w:marRight w:val="0"/>
          <w:marTop w:val="0"/>
          <w:marBottom w:val="0"/>
          <w:divBdr>
            <w:top w:val="none" w:sz="0" w:space="0" w:color="auto"/>
            <w:left w:val="none" w:sz="0" w:space="0" w:color="auto"/>
            <w:bottom w:val="none" w:sz="0" w:space="0" w:color="auto"/>
            <w:right w:val="none" w:sz="0" w:space="0" w:color="auto"/>
          </w:divBdr>
        </w:div>
        <w:div w:id="1392117470">
          <w:marLeft w:val="0"/>
          <w:marRight w:val="0"/>
          <w:marTop w:val="0"/>
          <w:marBottom w:val="0"/>
          <w:divBdr>
            <w:top w:val="none" w:sz="0" w:space="0" w:color="auto"/>
            <w:left w:val="none" w:sz="0" w:space="0" w:color="auto"/>
            <w:bottom w:val="none" w:sz="0" w:space="0" w:color="auto"/>
            <w:right w:val="none" w:sz="0" w:space="0" w:color="auto"/>
          </w:divBdr>
        </w:div>
        <w:div w:id="1972901076">
          <w:marLeft w:val="0"/>
          <w:marRight w:val="0"/>
          <w:marTop w:val="0"/>
          <w:marBottom w:val="0"/>
          <w:divBdr>
            <w:top w:val="none" w:sz="0" w:space="0" w:color="auto"/>
            <w:left w:val="none" w:sz="0" w:space="0" w:color="auto"/>
            <w:bottom w:val="none" w:sz="0" w:space="0" w:color="auto"/>
            <w:right w:val="none" w:sz="0" w:space="0" w:color="auto"/>
          </w:divBdr>
        </w:div>
        <w:div w:id="122622711">
          <w:marLeft w:val="0"/>
          <w:marRight w:val="0"/>
          <w:marTop w:val="0"/>
          <w:marBottom w:val="0"/>
          <w:divBdr>
            <w:top w:val="none" w:sz="0" w:space="0" w:color="auto"/>
            <w:left w:val="none" w:sz="0" w:space="0" w:color="auto"/>
            <w:bottom w:val="none" w:sz="0" w:space="0" w:color="auto"/>
            <w:right w:val="none" w:sz="0" w:space="0" w:color="auto"/>
          </w:divBdr>
        </w:div>
        <w:div w:id="613950451">
          <w:marLeft w:val="0"/>
          <w:marRight w:val="0"/>
          <w:marTop w:val="0"/>
          <w:marBottom w:val="0"/>
          <w:divBdr>
            <w:top w:val="none" w:sz="0" w:space="0" w:color="auto"/>
            <w:left w:val="none" w:sz="0" w:space="0" w:color="auto"/>
            <w:bottom w:val="none" w:sz="0" w:space="0" w:color="auto"/>
            <w:right w:val="none" w:sz="0" w:space="0" w:color="auto"/>
          </w:divBdr>
        </w:div>
        <w:div w:id="1060203445">
          <w:marLeft w:val="0"/>
          <w:marRight w:val="0"/>
          <w:marTop w:val="0"/>
          <w:marBottom w:val="0"/>
          <w:divBdr>
            <w:top w:val="none" w:sz="0" w:space="0" w:color="auto"/>
            <w:left w:val="none" w:sz="0" w:space="0" w:color="auto"/>
            <w:bottom w:val="none" w:sz="0" w:space="0" w:color="auto"/>
            <w:right w:val="none" w:sz="0" w:space="0" w:color="auto"/>
          </w:divBdr>
        </w:div>
        <w:div w:id="738594670">
          <w:marLeft w:val="0"/>
          <w:marRight w:val="0"/>
          <w:marTop w:val="0"/>
          <w:marBottom w:val="0"/>
          <w:divBdr>
            <w:top w:val="none" w:sz="0" w:space="0" w:color="auto"/>
            <w:left w:val="none" w:sz="0" w:space="0" w:color="auto"/>
            <w:bottom w:val="none" w:sz="0" w:space="0" w:color="auto"/>
            <w:right w:val="none" w:sz="0" w:space="0" w:color="auto"/>
          </w:divBdr>
        </w:div>
        <w:div w:id="1995062350">
          <w:marLeft w:val="0"/>
          <w:marRight w:val="0"/>
          <w:marTop w:val="0"/>
          <w:marBottom w:val="0"/>
          <w:divBdr>
            <w:top w:val="none" w:sz="0" w:space="0" w:color="auto"/>
            <w:left w:val="none" w:sz="0" w:space="0" w:color="auto"/>
            <w:bottom w:val="none" w:sz="0" w:space="0" w:color="auto"/>
            <w:right w:val="none" w:sz="0" w:space="0" w:color="auto"/>
          </w:divBdr>
        </w:div>
        <w:div w:id="146751718">
          <w:marLeft w:val="0"/>
          <w:marRight w:val="0"/>
          <w:marTop w:val="0"/>
          <w:marBottom w:val="0"/>
          <w:divBdr>
            <w:top w:val="none" w:sz="0" w:space="0" w:color="auto"/>
            <w:left w:val="none" w:sz="0" w:space="0" w:color="auto"/>
            <w:bottom w:val="none" w:sz="0" w:space="0" w:color="auto"/>
            <w:right w:val="none" w:sz="0" w:space="0" w:color="auto"/>
          </w:divBdr>
        </w:div>
      </w:divsChild>
    </w:div>
    <w:div w:id="1319769249">
      <w:bodyDiv w:val="1"/>
      <w:marLeft w:val="0"/>
      <w:marRight w:val="0"/>
      <w:marTop w:val="0"/>
      <w:marBottom w:val="0"/>
      <w:divBdr>
        <w:top w:val="none" w:sz="0" w:space="0" w:color="auto"/>
        <w:left w:val="none" w:sz="0" w:space="0" w:color="auto"/>
        <w:bottom w:val="none" w:sz="0" w:space="0" w:color="auto"/>
        <w:right w:val="none" w:sz="0" w:space="0" w:color="auto"/>
      </w:divBdr>
    </w:div>
    <w:div w:id="1465541926">
      <w:bodyDiv w:val="1"/>
      <w:marLeft w:val="0"/>
      <w:marRight w:val="0"/>
      <w:marTop w:val="0"/>
      <w:marBottom w:val="0"/>
      <w:divBdr>
        <w:top w:val="none" w:sz="0" w:space="0" w:color="auto"/>
        <w:left w:val="none" w:sz="0" w:space="0" w:color="auto"/>
        <w:bottom w:val="none" w:sz="0" w:space="0" w:color="auto"/>
        <w:right w:val="none" w:sz="0" w:space="0" w:color="auto"/>
      </w:divBdr>
    </w:div>
    <w:div w:id="1475105434">
      <w:bodyDiv w:val="1"/>
      <w:marLeft w:val="0"/>
      <w:marRight w:val="0"/>
      <w:marTop w:val="0"/>
      <w:marBottom w:val="0"/>
      <w:divBdr>
        <w:top w:val="none" w:sz="0" w:space="0" w:color="auto"/>
        <w:left w:val="none" w:sz="0" w:space="0" w:color="auto"/>
        <w:bottom w:val="none" w:sz="0" w:space="0" w:color="auto"/>
        <w:right w:val="none" w:sz="0" w:space="0" w:color="auto"/>
      </w:divBdr>
    </w:div>
    <w:div w:id="1569000709">
      <w:bodyDiv w:val="1"/>
      <w:marLeft w:val="0"/>
      <w:marRight w:val="0"/>
      <w:marTop w:val="0"/>
      <w:marBottom w:val="0"/>
      <w:divBdr>
        <w:top w:val="none" w:sz="0" w:space="0" w:color="auto"/>
        <w:left w:val="none" w:sz="0" w:space="0" w:color="auto"/>
        <w:bottom w:val="none" w:sz="0" w:space="0" w:color="auto"/>
        <w:right w:val="none" w:sz="0" w:space="0" w:color="auto"/>
      </w:divBdr>
    </w:div>
    <w:div w:id="1583298169">
      <w:bodyDiv w:val="1"/>
      <w:marLeft w:val="0"/>
      <w:marRight w:val="0"/>
      <w:marTop w:val="0"/>
      <w:marBottom w:val="0"/>
      <w:divBdr>
        <w:top w:val="none" w:sz="0" w:space="0" w:color="auto"/>
        <w:left w:val="none" w:sz="0" w:space="0" w:color="auto"/>
        <w:bottom w:val="none" w:sz="0" w:space="0" w:color="auto"/>
        <w:right w:val="none" w:sz="0" w:space="0" w:color="auto"/>
      </w:divBdr>
      <w:divsChild>
        <w:div w:id="1322582892">
          <w:marLeft w:val="0"/>
          <w:marRight w:val="0"/>
          <w:marTop w:val="0"/>
          <w:marBottom w:val="0"/>
          <w:divBdr>
            <w:top w:val="none" w:sz="0" w:space="0" w:color="auto"/>
            <w:left w:val="none" w:sz="0" w:space="0" w:color="auto"/>
            <w:bottom w:val="none" w:sz="0" w:space="0" w:color="auto"/>
            <w:right w:val="none" w:sz="0" w:space="0" w:color="auto"/>
          </w:divBdr>
          <w:divsChild>
            <w:div w:id="2051681585">
              <w:marLeft w:val="0"/>
              <w:marRight w:val="0"/>
              <w:marTop w:val="0"/>
              <w:marBottom w:val="0"/>
              <w:divBdr>
                <w:top w:val="none" w:sz="0" w:space="0" w:color="auto"/>
                <w:left w:val="none" w:sz="0" w:space="0" w:color="auto"/>
                <w:bottom w:val="none" w:sz="0" w:space="0" w:color="auto"/>
                <w:right w:val="none" w:sz="0" w:space="0" w:color="auto"/>
              </w:divBdr>
              <w:divsChild>
                <w:div w:id="379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9638">
      <w:bodyDiv w:val="1"/>
      <w:marLeft w:val="0"/>
      <w:marRight w:val="0"/>
      <w:marTop w:val="0"/>
      <w:marBottom w:val="0"/>
      <w:divBdr>
        <w:top w:val="none" w:sz="0" w:space="0" w:color="auto"/>
        <w:left w:val="none" w:sz="0" w:space="0" w:color="auto"/>
        <w:bottom w:val="none" w:sz="0" w:space="0" w:color="auto"/>
        <w:right w:val="none" w:sz="0" w:space="0" w:color="auto"/>
      </w:divBdr>
    </w:div>
    <w:div w:id="1664549244">
      <w:bodyDiv w:val="1"/>
      <w:marLeft w:val="0"/>
      <w:marRight w:val="0"/>
      <w:marTop w:val="0"/>
      <w:marBottom w:val="0"/>
      <w:divBdr>
        <w:top w:val="none" w:sz="0" w:space="0" w:color="auto"/>
        <w:left w:val="none" w:sz="0" w:space="0" w:color="auto"/>
        <w:bottom w:val="none" w:sz="0" w:space="0" w:color="auto"/>
        <w:right w:val="none" w:sz="0" w:space="0" w:color="auto"/>
      </w:divBdr>
    </w:div>
    <w:div w:id="1712878387">
      <w:bodyDiv w:val="1"/>
      <w:marLeft w:val="0"/>
      <w:marRight w:val="0"/>
      <w:marTop w:val="0"/>
      <w:marBottom w:val="0"/>
      <w:divBdr>
        <w:top w:val="none" w:sz="0" w:space="0" w:color="auto"/>
        <w:left w:val="none" w:sz="0" w:space="0" w:color="auto"/>
        <w:bottom w:val="none" w:sz="0" w:space="0" w:color="auto"/>
        <w:right w:val="none" w:sz="0" w:space="0" w:color="auto"/>
      </w:divBdr>
      <w:divsChild>
        <w:div w:id="949045609">
          <w:marLeft w:val="0"/>
          <w:marRight w:val="0"/>
          <w:marTop w:val="0"/>
          <w:marBottom w:val="0"/>
          <w:divBdr>
            <w:top w:val="none" w:sz="0" w:space="0" w:color="auto"/>
            <w:left w:val="none" w:sz="0" w:space="0" w:color="auto"/>
            <w:bottom w:val="none" w:sz="0" w:space="0" w:color="auto"/>
            <w:right w:val="none" w:sz="0" w:space="0" w:color="auto"/>
          </w:divBdr>
          <w:divsChild>
            <w:div w:id="1664700483">
              <w:marLeft w:val="0"/>
              <w:marRight w:val="0"/>
              <w:marTop w:val="0"/>
              <w:marBottom w:val="0"/>
              <w:divBdr>
                <w:top w:val="none" w:sz="0" w:space="0" w:color="auto"/>
                <w:left w:val="none" w:sz="0" w:space="0" w:color="auto"/>
                <w:bottom w:val="none" w:sz="0" w:space="0" w:color="auto"/>
                <w:right w:val="none" w:sz="0" w:space="0" w:color="auto"/>
              </w:divBdr>
              <w:divsChild>
                <w:div w:id="669673895">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5104">
      <w:bodyDiv w:val="1"/>
      <w:marLeft w:val="0"/>
      <w:marRight w:val="0"/>
      <w:marTop w:val="0"/>
      <w:marBottom w:val="0"/>
      <w:divBdr>
        <w:top w:val="none" w:sz="0" w:space="0" w:color="auto"/>
        <w:left w:val="none" w:sz="0" w:space="0" w:color="auto"/>
        <w:bottom w:val="none" w:sz="0" w:space="0" w:color="auto"/>
        <w:right w:val="none" w:sz="0" w:space="0" w:color="auto"/>
      </w:divBdr>
    </w:div>
    <w:div w:id="1792557128">
      <w:bodyDiv w:val="1"/>
      <w:marLeft w:val="0"/>
      <w:marRight w:val="0"/>
      <w:marTop w:val="0"/>
      <w:marBottom w:val="0"/>
      <w:divBdr>
        <w:top w:val="none" w:sz="0" w:space="0" w:color="auto"/>
        <w:left w:val="none" w:sz="0" w:space="0" w:color="auto"/>
        <w:bottom w:val="none" w:sz="0" w:space="0" w:color="auto"/>
        <w:right w:val="none" w:sz="0" w:space="0" w:color="auto"/>
      </w:divBdr>
      <w:divsChild>
        <w:div w:id="613682426">
          <w:marLeft w:val="0"/>
          <w:marRight w:val="0"/>
          <w:marTop w:val="0"/>
          <w:marBottom w:val="0"/>
          <w:divBdr>
            <w:top w:val="none" w:sz="0" w:space="0" w:color="auto"/>
            <w:left w:val="none" w:sz="0" w:space="0" w:color="auto"/>
            <w:bottom w:val="none" w:sz="0" w:space="0" w:color="auto"/>
            <w:right w:val="none" w:sz="0" w:space="0" w:color="auto"/>
          </w:divBdr>
          <w:divsChild>
            <w:div w:id="115147223">
              <w:marLeft w:val="0"/>
              <w:marRight w:val="0"/>
              <w:marTop w:val="0"/>
              <w:marBottom w:val="0"/>
              <w:divBdr>
                <w:top w:val="none" w:sz="0" w:space="0" w:color="auto"/>
                <w:left w:val="none" w:sz="0" w:space="0" w:color="auto"/>
                <w:bottom w:val="none" w:sz="0" w:space="0" w:color="auto"/>
                <w:right w:val="none" w:sz="0" w:space="0" w:color="auto"/>
              </w:divBdr>
              <w:divsChild>
                <w:div w:id="11441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474">
      <w:bodyDiv w:val="1"/>
      <w:marLeft w:val="0"/>
      <w:marRight w:val="0"/>
      <w:marTop w:val="0"/>
      <w:marBottom w:val="0"/>
      <w:divBdr>
        <w:top w:val="none" w:sz="0" w:space="0" w:color="auto"/>
        <w:left w:val="none" w:sz="0" w:space="0" w:color="auto"/>
        <w:bottom w:val="none" w:sz="0" w:space="0" w:color="auto"/>
        <w:right w:val="none" w:sz="0" w:space="0" w:color="auto"/>
      </w:divBdr>
    </w:div>
    <w:div w:id="1891571086">
      <w:bodyDiv w:val="1"/>
      <w:marLeft w:val="0"/>
      <w:marRight w:val="0"/>
      <w:marTop w:val="0"/>
      <w:marBottom w:val="0"/>
      <w:divBdr>
        <w:top w:val="none" w:sz="0" w:space="0" w:color="auto"/>
        <w:left w:val="none" w:sz="0" w:space="0" w:color="auto"/>
        <w:bottom w:val="none" w:sz="0" w:space="0" w:color="auto"/>
        <w:right w:val="none" w:sz="0" w:space="0" w:color="auto"/>
      </w:divBdr>
      <w:divsChild>
        <w:div w:id="1477915491">
          <w:marLeft w:val="0"/>
          <w:marRight w:val="0"/>
          <w:marTop w:val="0"/>
          <w:marBottom w:val="0"/>
          <w:divBdr>
            <w:top w:val="none" w:sz="0" w:space="0" w:color="auto"/>
            <w:left w:val="none" w:sz="0" w:space="0" w:color="auto"/>
            <w:bottom w:val="none" w:sz="0" w:space="0" w:color="auto"/>
            <w:right w:val="none" w:sz="0" w:space="0" w:color="auto"/>
          </w:divBdr>
          <w:divsChild>
            <w:div w:id="882911100">
              <w:marLeft w:val="0"/>
              <w:marRight w:val="0"/>
              <w:marTop w:val="0"/>
              <w:marBottom w:val="0"/>
              <w:divBdr>
                <w:top w:val="none" w:sz="0" w:space="0" w:color="auto"/>
                <w:left w:val="none" w:sz="0" w:space="0" w:color="auto"/>
                <w:bottom w:val="none" w:sz="0" w:space="0" w:color="auto"/>
                <w:right w:val="none" w:sz="0" w:space="0" w:color="auto"/>
              </w:divBdr>
              <w:divsChild>
                <w:div w:id="3792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1526">
      <w:bodyDiv w:val="1"/>
      <w:marLeft w:val="0"/>
      <w:marRight w:val="0"/>
      <w:marTop w:val="0"/>
      <w:marBottom w:val="0"/>
      <w:divBdr>
        <w:top w:val="none" w:sz="0" w:space="0" w:color="auto"/>
        <w:left w:val="none" w:sz="0" w:space="0" w:color="auto"/>
        <w:bottom w:val="none" w:sz="0" w:space="0" w:color="auto"/>
        <w:right w:val="none" w:sz="0" w:space="0" w:color="auto"/>
      </w:divBdr>
      <w:divsChild>
        <w:div w:id="1442919530">
          <w:marLeft w:val="0"/>
          <w:marRight w:val="0"/>
          <w:marTop w:val="0"/>
          <w:marBottom w:val="0"/>
          <w:divBdr>
            <w:top w:val="none" w:sz="0" w:space="0" w:color="auto"/>
            <w:left w:val="none" w:sz="0" w:space="0" w:color="auto"/>
            <w:bottom w:val="none" w:sz="0" w:space="0" w:color="auto"/>
            <w:right w:val="none" w:sz="0" w:space="0" w:color="auto"/>
          </w:divBdr>
          <w:divsChild>
            <w:div w:id="1955089993">
              <w:marLeft w:val="0"/>
              <w:marRight w:val="0"/>
              <w:marTop w:val="0"/>
              <w:marBottom w:val="0"/>
              <w:divBdr>
                <w:top w:val="none" w:sz="0" w:space="0" w:color="auto"/>
                <w:left w:val="none" w:sz="0" w:space="0" w:color="auto"/>
                <w:bottom w:val="none" w:sz="0" w:space="0" w:color="auto"/>
                <w:right w:val="none" w:sz="0" w:space="0" w:color="auto"/>
              </w:divBdr>
              <w:divsChild>
                <w:div w:id="73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0202">
      <w:bodyDiv w:val="1"/>
      <w:marLeft w:val="0"/>
      <w:marRight w:val="0"/>
      <w:marTop w:val="0"/>
      <w:marBottom w:val="0"/>
      <w:divBdr>
        <w:top w:val="none" w:sz="0" w:space="0" w:color="auto"/>
        <w:left w:val="none" w:sz="0" w:space="0" w:color="auto"/>
        <w:bottom w:val="none" w:sz="0" w:space="0" w:color="auto"/>
        <w:right w:val="none" w:sz="0" w:space="0" w:color="auto"/>
      </w:divBdr>
    </w:div>
    <w:div w:id="2028822894">
      <w:bodyDiv w:val="1"/>
      <w:marLeft w:val="0"/>
      <w:marRight w:val="0"/>
      <w:marTop w:val="0"/>
      <w:marBottom w:val="0"/>
      <w:divBdr>
        <w:top w:val="none" w:sz="0" w:space="0" w:color="auto"/>
        <w:left w:val="none" w:sz="0" w:space="0" w:color="auto"/>
        <w:bottom w:val="none" w:sz="0" w:space="0" w:color="auto"/>
        <w:right w:val="none" w:sz="0" w:space="0" w:color="auto"/>
      </w:divBdr>
    </w:div>
    <w:div w:id="2059738274">
      <w:bodyDiv w:val="1"/>
      <w:marLeft w:val="0"/>
      <w:marRight w:val="0"/>
      <w:marTop w:val="0"/>
      <w:marBottom w:val="0"/>
      <w:divBdr>
        <w:top w:val="none" w:sz="0" w:space="0" w:color="auto"/>
        <w:left w:val="none" w:sz="0" w:space="0" w:color="auto"/>
        <w:bottom w:val="none" w:sz="0" w:space="0" w:color="auto"/>
        <w:right w:val="none" w:sz="0" w:space="0" w:color="auto"/>
      </w:divBdr>
    </w:div>
    <w:div w:id="2119138686">
      <w:bodyDiv w:val="1"/>
      <w:marLeft w:val="0"/>
      <w:marRight w:val="0"/>
      <w:marTop w:val="0"/>
      <w:marBottom w:val="0"/>
      <w:divBdr>
        <w:top w:val="none" w:sz="0" w:space="0" w:color="auto"/>
        <w:left w:val="none" w:sz="0" w:space="0" w:color="auto"/>
        <w:bottom w:val="none" w:sz="0" w:space="0" w:color="auto"/>
        <w:right w:val="none" w:sz="0" w:space="0" w:color="auto"/>
      </w:divBdr>
    </w:div>
    <w:div w:id="2119249702">
      <w:bodyDiv w:val="1"/>
      <w:marLeft w:val="0"/>
      <w:marRight w:val="0"/>
      <w:marTop w:val="0"/>
      <w:marBottom w:val="0"/>
      <w:divBdr>
        <w:top w:val="none" w:sz="0" w:space="0" w:color="auto"/>
        <w:left w:val="none" w:sz="0" w:space="0" w:color="auto"/>
        <w:bottom w:val="none" w:sz="0" w:space="0" w:color="auto"/>
        <w:right w:val="none" w:sz="0" w:space="0" w:color="auto"/>
      </w:divBdr>
    </w:div>
    <w:div w:id="2119911547">
      <w:bodyDiv w:val="1"/>
      <w:marLeft w:val="0"/>
      <w:marRight w:val="0"/>
      <w:marTop w:val="0"/>
      <w:marBottom w:val="0"/>
      <w:divBdr>
        <w:top w:val="none" w:sz="0" w:space="0" w:color="auto"/>
        <w:left w:val="none" w:sz="0" w:space="0" w:color="auto"/>
        <w:bottom w:val="none" w:sz="0" w:space="0" w:color="auto"/>
        <w:right w:val="none" w:sz="0" w:space="0" w:color="auto"/>
      </w:divBdr>
      <w:divsChild>
        <w:div w:id="1007513548">
          <w:marLeft w:val="0"/>
          <w:marRight w:val="0"/>
          <w:marTop w:val="0"/>
          <w:marBottom w:val="0"/>
          <w:divBdr>
            <w:top w:val="none" w:sz="0" w:space="0" w:color="auto"/>
            <w:left w:val="none" w:sz="0" w:space="0" w:color="auto"/>
            <w:bottom w:val="none" w:sz="0" w:space="0" w:color="auto"/>
            <w:right w:val="none" w:sz="0" w:space="0" w:color="auto"/>
          </w:divBdr>
          <w:divsChild>
            <w:div w:id="1582787973">
              <w:marLeft w:val="0"/>
              <w:marRight w:val="0"/>
              <w:marTop w:val="0"/>
              <w:marBottom w:val="0"/>
              <w:divBdr>
                <w:top w:val="none" w:sz="0" w:space="0" w:color="auto"/>
                <w:left w:val="none" w:sz="0" w:space="0" w:color="auto"/>
                <w:bottom w:val="none" w:sz="0" w:space="0" w:color="auto"/>
                <w:right w:val="none" w:sz="0" w:space="0" w:color="auto"/>
              </w:divBdr>
              <w:divsChild>
                <w:div w:id="14352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ejure.it/" TargetMode="External"/><Relationship Id="rId13" Type="http://schemas.openxmlformats.org/officeDocument/2006/relationships/hyperlink" Target="http://www.sipotra.it" TargetMode="External"/><Relationship Id="rId18" Type="http://schemas.openxmlformats.org/officeDocument/2006/relationships/hyperlink" Target="http://www.giustamm.it" TargetMode="External"/><Relationship Id="rId3" Type="http://schemas.openxmlformats.org/officeDocument/2006/relationships/hyperlink" Target="http://www.giustamm.it" TargetMode="External"/><Relationship Id="rId21" Type="http://schemas.openxmlformats.org/officeDocument/2006/relationships/hyperlink" Target="http://www.amministrativamente.com" TargetMode="External"/><Relationship Id="rId7" Type="http://schemas.openxmlformats.org/officeDocument/2006/relationships/hyperlink" Target="https://dejure.it/" TargetMode="External"/><Relationship Id="rId12" Type="http://schemas.openxmlformats.org/officeDocument/2006/relationships/hyperlink" Target="http://www.federalismi.it" TargetMode="External"/><Relationship Id="rId17" Type="http://schemas.openxmlformats.org/officeDocument/2006/relationships/hyperlink" Target="http://www.sipotra.it" TargetMode="External"/><Relationship Id="rId2" Type="http://schemas.openxmlformats.org/officeDocument/2006/relationships/hyperlink" Target="http://www.federalismi.it" TargetMode="External"/><Relationship Id="rId16" Type="http://schemas.openxmlformats.org/officeDocument/2006/relationships/hyperlink" Target="https://dejure.it/" TargetMode="External"/><Relationship Id="rId20" Type="http://schemas.openxmlformats.org/officeDocument/2006/relationships/hyperlink" Target="http://www.lexitalia.it" TargetMode="External"/><Relationship Id="rId1" Type="http://schemas.openxmlformats.org/officeDocument/2006/relationships/hyperlink" Target="http://www.giustizia-amministrativa.it" TargetMode="External"/><Relationship Id="rId6" Type="http://schemas.openxmlformats.org/officeDocument/2006/relationships/hyperlink" Target="http://www.forumcostituzionale.it" TargetMode="External"/><Relationship Id="rId11" Type="http://schemas.openxmlformats.org/officeDocument/2006/relationships/hyperlink" Target="http://www.giurcost.org" TargetMode="External"/><Relationship Id="rId5" Type="http://schemas.openxmlformats.org/officeDocument/2006/relationships/hyperlink" Target="http://www.questionegiustizia.it" TargetMode="External"/><Relationship Id="rId15" Type="http://schemas.openxmlformats.org/officeDocument/2006/relationships/hyperlink" Target="http://www.sipotra.it" TargetMode="External"/><Relationship Id="rId10" Type="http://schemas.openxmlformats.org/officeDocument/2006/relationships/hyperlink" Target="http://www.giustamm.it" TargetMode="External"/><Relationship Id="rId19" Type="http://schemas.openxmlformats.org/officeDocument/2006/relationships/hyperlink" Target="http://www.sipotra.it" TargetMode="External"/><Relationship Id="rId4" Type="http://schemas.openxmlformats.org/officeDocument/2006/relationships/hyperlink" Target="http://www.giustamm.it" TargetMode="External"/><Relationship Id="rId9" Type="http://schemas.openxmlformats.org/officeDocument/2006/relationships/hyperlink" Target="http://www.sipotra.it" TargetMode="External"/><Relationship Id="rId14" Type="http://schemas.openxmlformats.org/officeDocument/2006/relationships/hyperlink" Target="http://www.judicium.it" TargetMode="External"/><Relationship Id="rId22" Type="http://schemas.openxmlformats.org/officeDocument/2006/relationships/hyperlink" Target="http://www.lex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2D751495-CB8C-484B-8E50-19C50BFA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21422</Words>
  <Characters>122111</Characters>
  <Application>Microsoft Office Word</Application>
  <DocSecurity>0</DocSecurity>
  <Lines>1017</Lines>
  <Paragraphs>286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tomaiuoli</dc:creator>
  <cp:keywords/>
  <dc:description/>
  <cp:lastModifiedBy>FERRARI Giulia</cp:lastModifiedBy>
  <cp:revision>2</cp:revision>
  <cp:lastPrinted>2020-09-23T11:37:00Z</cp:lastPrinted>
  <dcterms:created xsi:type="dcterms:W3CDTF">2020-10-09T09:52:00Z</dcterms:created>
  <dcterms:modified xsi:type="dcterms:W3CDTF">2020-10-09T09:52:00Z</dcterms:modified>
</cp:coreProperties>
</file>