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C33B8" w:rsidRDefault="00AE3900" w:rsidP="004919AF">
      <w:pPr>
        <w:ind w:firstLine="0"/>
        <w:jc w:val="center"/>
        <w:rPr>
          <w:rFonts w:ascii="Times New Roman" w:hAnsi="Times New Roman" w:cs="Times New Roman"/>
          <w:b/>
          <w:sz w:val="24"/>
          <w:szCs w:val="24"/>
        </w:rPr>
      </w:pPr>
      <w:bookmarkStart w:id="0" w:name="_GoBack"/>
      <w:r>
        <w:rPr>
          <w:rFonts w:ascii="Times New Roman" w:hAnsi="Times New Roman" w:cs="Times New Roman"/>
          <w:b/>
          <w:sz w:val="24"/>
          <w:szCs w:val="24"/>
        </w:rPr>
        <w:t>L’evoluzione del sistema delle fonti nel diritto amministrativo</w:t>
      </w:r>
    </w:p>
    <w:bookmarkEnd w:id="0"/>
    <w:p w:rsidR="00D35508" w:rsidRDefault="00D35508" w:rsidP="00D35508">
      <w:pPr>
        <w:ind w:firstLine="0"/>
        <w:rPr>
          <w:rFonts w:ascii="Times New Roman" w:hAnsi="Times New Roman" w:cs="Times New Roman"/>
          <w:sz w:val="24"/>
          <w:szCs w:val="24"/>
        </w:rPr>
      </w:pPr>
    </w:p>
    <w:p w:rsidR="001D30EB" w:rsidRPr="00D35508" w:rsidRDefault="001D30EB" w:rsidP="00546783">
      <w:pPr>
        <w:ind w:firstLine="0"/>
        <w:rPr>
          <w:rFonts w:ascii="Times New Roman" w:hAnsi="Times New Roman" w:cs="Times New Roman"/>
          <w:sz w:val="20"/>
          <w:szCs w:val="20"/>
        </w:rPr>
      </w:pPr>
      <w:r w:rsidRPr="00D35508">
        <w:rPr>
          <w:rFonts w:ascii="Times New Roman" w:hAnsi="Times New Roman" w:cs="Times New Roman"/>
          <w:sz w:val="20"/>
          <w:szCs w:val="20"/>
        </w:rPr>
        <w:t>SOMMARIO: 1. Premessa</w:t>
      </w:r>
      <w:r w:rsidR="00AF4B8D" w:rsidRPr="00D35508">
        <w:rPr>
          <w:rFonts w:ascii="Times New Roman" w:hAnsi="Times New Roman" w:cs="Times New Roman"/>
          <w:sz w:val="20"/>
          <w:szCs w:val="20"/>
        </w:rPr>
        <w:t>.</w:t>
      </w:r>
      <w:r w:rsidRPr="00D35508">
        <w:rPr>
          <w:rFonts w:ascii="Times New Roman" w:hAnsi="Times New Roman" w:cs="Times New Roman"/>
          <w:sz w:val="20"/>
          <w:szCs w:val="20"/>
        </w:rPr>
        <w:t xml:space="preserve"> </w:t>
      </w:r>
      <w:r w:rsidR="00AF4B8D" w:rsidRPr="00D35508">
        <w:rPr>
          <w:rFonts w:ascii="Times New Roman" w:hAnsi="Times New Roman" w:cs="Times New Roman"/>
          <w:sz w:val="20"/>
          <w:szCs w:val="20"/>
        </w:rPr>
        <w:t xml:space="preserve">2. </w:t>
      </w:r>
      <w:r w:rsidR="00610C8B" w:rsidRPr="00610C8B">
        <w:rPr>
          <w:rFonts w:ascii="Times New Roman" w:hAnsi="Times New Roman" w:cs="Times New Roman"/>
          <w:sz w:val="20"/>
          <w:szCs w:val="20"/>
        </w:rPr>
        <w:t>Il sistema delle fonti nel diritto amministrativo. La “fuga dal regolamento” e la funzione di regolazione delle Autor</w:t>
      </w:r>
      <w:r w:rsidR="00610C8B">
        <w:rPr>
          <w:rFonts w:ascii="Times New Roman" w:hAnsi="Times New Roman" w:cs="Times New Roman"/>
          <w:sz w:val="20"/>
          <w:szCs w:val="20"/>
        </w:rPr>
        <w:t>ità amministrative indipendenti</w:t>
      </w:r>
      <w:r w:rsidR="00B47244" w:rsidRPr="00D35508">
        <w:rPr>
          <w:rFonts w:ascii="Times New Roman" w:hAnsi="Times New Roman" w:cs="Times New Roman"/>
          <w:sz w:val="20"/>
          <w:szCs w:val="20"/>
        </w:rPr>
        <w:t xml:space="preserve">. </w:t>
      </w:r>
      <w:r w:rsidR="00976C09">
        <w:rPr>
          <w:rFonts w:ascii="Times New Roman" w:hAnsi="Times New Roman" w:cs="Times New Roman"/>
          <w:sz w:val="20"/>
          <w:szCs w:val="20"/>
        </w:rPr>
        <w:t>3</w:t>
      </w:r>
      <w:r w:rsidR="00A62D9B">
        <w:rPr>
          <w:rFonts w:ascii="Times New Roman" w:hAnsi="Times New Roman" w:cs="Times New Roman"/>
          <w:sz w:val="20"/>
          <w:szCs w:val="20"/>
        </w:rPr>
        <w:t xml:space="preserve">. </w:t>
      </w:r>
      <w:r w:rsidR="00264B66" w:rsidRPr="00264B66">
        <w:rPr>
          <w:rFonts w:ascii="Times New Roman" w:hAnsi="Times New Roman" w:cs="Times New Roman"/>
          <w:sz w:val="20"/>
          <w:szCs w:val="20"/>
        </w:rPr>
        <w:t xml:space="preserve">La </w:t>
      </w:r>
      <w:r w:rsidR="00264B66" w:rsidRPr="00264B66">
        <w:rPr>
          <w:rFonts w:ascii="Times New Roman" w:hAnsi="Times New Roman" w:cs="Times New Roman"/>
          <w:i/>
          <w:sz w:val="20"/>
          <w:szCs w:val="20"/>
        </w:rPr>
        <w:t>soft</w:t>
      </w:r>
      <w:r w:rsidR="00264B66" w:rsidRPr="00264B66">
        <w:rPr>
          <w:rFonts w:ascii="Times New Roman" w:hAnsi="Times New Roman" w:cs="Times New Roman"/>
          <w:sz w:val="20"/>
          <w:szCs w:val="20"/>
        </w:rPr>
        <w:t xml:space="preserve"> </w:t>
      </w:r>
      <w:r w:rsidR="00264B66" w:rsidRPr="00264B66">
        <w:rPr>
          <w:rFonts w:ascii="Times New Roman" w:hAnsi="Times New Roman" w:cs="Times New Roman"/>
          <w:i/>
          <w:sz w:val="20"/>
          <w:szCs w:val="20"/>
        </w:rPr>
        <w:t>law</w:t>
      </w:r>
      <w:r w:rsidR="00264B66" w:rsidRPr="00264B66">
        <w:rPr>
          <w:rFonts w:ascii="Times New Roman" w:hAnsi="Times New Roman" w:cs="Times New Roman"/>
          <w:sz w:val="20"/>
          <w:szCs w:val="20"/>
        </w:rPr>
        <w:t>. Origini e caratteri distintivi.</w:t>
      </w:r>
      <w:r w:rsidR="00264B66">
        <w:rPr>
          <w:rFonts w:ascii="Times New Roman" w:hAnsi="Times New Roman" w:cs="Times New Roman"/>
          <w:sz w:val="20"/>
          <w:szCs w:val="20"/>
        </w:rPr>
        <w:t xml:space="preserve"> </w:t>
      </w:r>
      <w:r w:rsidR="00976C09">
        <w:rPr>
          <w:rFonts w:ascii="Times New Roman" w:hAnsi="Times New Roman" w:cs="Times New Roman"/>
          <w:sz w:val="20"/>
          <w:szCs w:val="20"/>
        </w:rPr>
        <w:t>4</w:t>
      </w:r>
      <w:r w:rsidR="00264B66">
        <w:rPr>
          <w:rFonts w:ascii="Times New Roman" w:hAnsi="Times New Roman" w:cs="Times New Roman"/>
          <w:sz w:val="20"/>
          <w:szCs w:val="20"/>
        </w:rPr>
        <w:t xml:space="preserve">. </w:t>
      </w:r>
      <w:r w:rsidR="00264B66" w:rsidRPr="00264B66">
        <w:rPr>
          <w:rFonts w:ascii="Times New Roman" w:hAnsi="Times New Roman" w:cs="Times New Roman"/>
          <w:sz w:val="20"/>
          <w:szCs w:val="20"/>
        </w:rPr>
        <w:t>Il campo applicativo della regolamentazione flessibile.</w:t>
      </w:r>
      <w:r w:rsidR="00546783">
        <w:rPr>
          <w:rFonts w:ascii="Times New Roman" w:hAnsi="Times New Roman" w:cs="Times New Roman"/>
          <w:sz w:val="20"/>
          <w:szCs w:val="20"/>
        </w:rPr>
        <w:t xml:space="preserve"> 5. </w:t>
      </w:r>
      <w:r w:rsidRPr="00D35508">
        <w:rPr>
          <w:rFonts w:ascii="Times New Roman" w:hAnsi="Times New Roman" w:cs="Times New Roman"/>
          <w:sz w:val="20"/>
          <w:szCs w:val="20"/>
        </w:rPr>
        <w:t>Conclusioni</w:t>
      </w:r>
      <w:r w:rsidR="00AF4B8D" w:rsidRPr="00D35508">
        <w:rPr>
          <w:rFonts w:ascii="Times New Roman" w:hAnsi="Times New Roman" w:cs="Times New Roman"/>
          <w:sz w:val="20"/>
          <w:szCs w:val="20"/>
        </w:rPr>
        <w:t>.</w:t>
      </w:r>
    </w:p>
    <w:p w:rsidR="001D30EB" w:rsidRPr="00AF4B8D" w:rsidRDefault="001D30EB" w:rsidP="001D30EB">
      <w:pPr>
        <w:pStyle w:val="Paragrafoelenco"/>
        <w:ind w:left="927" w:firstLine="0"/>
        <w:rPr>
          <w:rFonts w:ascii="Times New Roman" w:hAnsi="Times New Roman" w:cs="Times New Roman"/>
          <w:sz w:val="24"/>
          <w:szCs w:val="24"/>
        </w:rPr>
      </w:pPr>
    </w:p>
    <w:p w:rsidR="00355BDD" w:rsidRDefault="001D30EB" w:rsidP="00355BDD">
      <w:pPr>
        <w:pStyle w:val="Paragrafoelenco"/>
        <w:numPr>
          <w:ilvl w:val="0"/>
          <w:numId w:val="4"/>
        </w:numPr>
        <w:spacing w:line="360" w:lineRule="auto"/>
        <w:ind w:left="0" w:firstLine="0"/>
        <w:rPr>
          <w:rFonts w:ascii="Times New Roman" w:hAnsi="Times New Roman" w:cs="Times New Roman"/>
          <w:b/>
          <w:sz w:val="24"/>
          <w:szCs w:val="24"/>
        </w:rPr>
      </w:pPr>
      <w:r w:rsidRPr="00D35508">
        <w:rPr>
          <w:rFonts w:ascii="Times New Roman" w:hAnsi="Times New Roman" w:cs="Times New Roman"/>
          <w:b/>
          <w:sz w:val="24"/>
          <w:szCs w:val="24"/>
        </w:rPr>
        <w:t>Premessa</w:t>
      </w:r>
      <w:r w:rsidR="00AF4B8D" w:rsidRPr="00D35508">
        <w:rPr>
          <w:rFonts w:ascii="Times New Roman" w:hAnsi="Times New Roman" w:cs="Times New Roman"/>
          <w:b/>
          <w:sz w:val="24"/>
          <w:szCs w:val="24"/>
        </w:rPr>
        <w:t>.</w:t>
      </w:r>
      <w:r w:rsidR="00D35508" w:rsidRPr="00D35508">
        <w:rPr>
          <w:rFonts w:ascii="Times New Roman" w:hAnsi="Times New Roman" w:cs="Times New Roman"/>
          <w:b/>
          <w:sz w:val="24"/>
          <w:szCs w:val="24"/>
        </w:rPr>
        <w:t xml:space="preserve"> </w:t>
      </w:r>
    </w:p>
    <w:p w:rsidR="00355BDD" w:rsidRDefault="00355BDD" w:rsidP="00355BDD">
      <w:pPr>
        <w:pStyle w:val="Paragrafoelenco"/>
        <w:spacing w:line="360" w:lineRule="auto"/>
        <w:ind w:left="0" w:firstLine="0"/>
        <w:rPr>
          <w:rFonts w:ascii="Times New Roman" w:hAnsi="Times New Roman" w:cs="Times New Roman"/>
          <w:b/>
          <w:sz w:val="24"/>
          <w:szCs w:val="24"/>
        </w:rPr>
      </w:pPr>
    </w:p>
    <w:p w:rsidR="00EF0EB8" w:rsidRDefault="0030613F" w:rsidP="006B1DE9">
      <w:pPr>
        <w:pStyle w:val="Paragrafoelenco"/>
        <w:spacing w:line="360" w:lineRule="auto"/>
        <w:ind w:left="0"/>
        <w:rPr>
          <w:rFonts w:ascii="Times New Roman" w:hAnsi="Times New Roman" w:cs="Times New Roman"/>
          <w:sz w:val="24"/>
          <w:szCs w:val="24"/>
        </w:rPr>
      </w:pPr>
      <w:r>
        <w:rPr>
          <w:rFonts w:ascii="Times New Roman" w:hAnsi="Times New Roman" w:cs="Times New Roman"/>
          <w:sz w:val="24"/>
          <w:szCs w:val="24"/>
        </w:rPr>
        <w:t>Il sistema delle font</w:t>
      </w:r>
      <w:r w:rsidR="00D428CE">
        <w:rPr>
          <w:rFonts w:ascii="Times New Roman" w:hAnsi="Times New Roman" w:cs="Times New Roman"/>
          <w:sz w:val="24"/>
          <w:szCs w:val="24"/>
        </w:rPr>
        <w:t>i nel nostro ordinamento ha subi</w:t>
      </w:r>
      <w:r>
        <w:rPr>
          <w:rFonts w:ascii="Times New Roman" w:hAnsi="Times New Roman" w:cs="Times New Roman"/>
          <w:sz w:val="24"/>
          <w:szCs w:val="24"/>
        </w:rPr>
        <w:t>to</w:t>
      </w:r>
      <w:r w:rsidR="006B0397">
        <w:rPr>
          <w:rFonts w:ascii="Times New Roman" w:hAnsi="Times New Roman" w:cs="Times New Roman"/>
          <w:sz w:val="24"/>
          <w:szCs w:val="24"/>
        </w:rPr>
        <w:t>, nel corso degli anni,</w:t>
      </w:r>
      <w:r>
        <w:rPr>
          <w:rFonts w:ascii="Times New Roman" w:hAnsi="Times New Roman" w:cs="Times New Roman"/>
          <w:sz w:val="24"/>
          <w:szCs w:val="24"/>
        </w:rPr>
        <w:t xml:space="preserve"> </w:t>
      </w:r>
      <w:r w:rsidR="0084728D">
        <w:rPr>
          <w:rFonts w:ascii="Times New Roman" w:hAnsi="Times New Roman" w:cs="Times New Roman"/>
          <w:sz w:val="24"/>
          <w:szCs w:val="24"/>
        </w:rPr>
        <w:t>un’</w:t>
      </w:r>
      <w:r w:rsidR="006B0397">
        <w:rPr>
          <w:rFonts w:ascii="Times New Roman" w:hAnsi="Times New Roman" w:cs="Times New Roman"/>
          <w:sz w:val="24"/>
          <w:szCs w:val="24"/>
        </w:rPr>
        <w:t xml:space="preserve">importante evoluzione, che </w:t>
      </w:r>
      <w:r>
        <w:rPr>
          <w:rFonts w:ascii="Times New Roman" w:hAnsi="Times New Roman" w:cs="Times New Roman"/>
          <w:sz w:val="24"/>
          <w:szCs w:val="24"/>
        </w:rPr>
        <w:t>ha scardinato l’originario assetto descritto nell’art. 1 delle disposizioni</w:t>
      </w:r>
      <w:r w:rsidR="006B0397">
        <w:rPr>
          <w:rFonts w:ascii="Times New Roman" w:hAnsi="Times New Roman" w:cs="Times New Roman"/>
          <w:sz w:val="24"/>
          <w:szCs w:val="24"/>
        </w:rPr>
        <w:t xml:space="preserve"> preliminari al codice civile. L’elenco di fonti </w:t>
      </w:r>
      <w:r w:rsidR="006B0397" w:rsidRPr="004E4FE4">
        <w:rPr>
          <w:rFonts w:ascii="Times New Roman" w:hAnsi="Times New Roman" w:cs="Times New Roman"/>
          <w:i/>
          <w:sz w:val="24"/>
          <w:szCs w:val="24"/>
        </w:rPr>
        <w:t>ivi</w:t>
      </w:r>
      <w:r w:rsidR="006B0397">
        <w:rPr>
          <w:rFonts w:ascii="Times New Roman" w:hAnsi="Times New Roman" w:cs="Times New Roman"/>
          <w:sz w:val="24"/>
          <w:szCs w:val="24"/>
        </w:rPr>
        <w:t xml:space="preserve"> contenuto è stato, dapprima, eroso </w:t>
      </w:r>
      <w:r w:rsidR="007537C8">
        <w:rPr>
          <w:rFonts w:ascii="Times New Roman" w:hAnsi="Times New Roman" w:cs="Times New Roman"/>
          <w:sz w:val="24"/>
          <w:szCs w:val="24"/>
        </w:rPr>
        <w:t>dal</w:t>
      </w:r>
      <w:r w:rsidR="006B0397">
        <w:rPr>
          <w:rFonts w:ascii="Times New Roman" w:hAnsi="Times New Roman" w:cs="Times New Roman"/>
          <w:sz w:val="24"/>
          <w:szCs w:val="24"/>
        </w:rPr>
        <w:t xml:space="preserve">l’avvento della Carta </w:t>
      </w:r>
      <w:proofErr w:type="gramStart"/>
      <w:r w:rsidR="006B0397">
        <w:rPr>
          <w:rFonts w:ascii="Times New Roman" w:hAnsi="Times New Roman" w:cs="Times New Roman"/>
          <w:sz w:val="24"/>
          <w:szCs w:val="24"/>
        </w:rPr>
        <w:t>c</w:t>
      </w:r>
      <w:r w:rsidR="004E4FE4">
        <w:rPr>
          <w:rFonts w:ascii="Times New Roman" w:hAnsi="Times New Roman" w:cs="Times New Roman"/>
          <w:sz w:val="24"/>
          <w:szCs w:val="24"/>
        </w:rPr>
        <w:t>ostituzionale</w:t>
      </w:r>
      <w:proofErr w:type="gramEnd"/>
      <w:r w:rsidR="006B0397">
        <w:rPr>
          <w:rFonts w:ascii="Times New Roman" w:hAnsi="Times New Roman" w:cs="Times New Roman"/>
          <w:sz w:val="24"/>
          <w:szCs w:val="24"/>
        </w:rPr>
        <w:t>, successivamente, dal ruolo sempre crescente della legislazione sovranazionale</w:t>
      </w:r>
      <w:r w:rsidR="004E4FE4">
        <w:rPr>
          <w:rFonts w:ascii="Times New Roman" w:hAnsi="Times New Roman" w:cs="Times New Roman"/>
          <w:sz w:val="24"/>
          <w:szCs w:val="24"/>
        </w:rPr>
        <w:t xml:space="preserve"> e, ad oggi, si assiste all’emersione di fatti e atti normativi che non riescono ad essere ricompresi e ricondotti nelle classificazioni </w:t>
      </w:r>
      <w:r w:rsidR="004E4FE4" w:rsidRPr="00B903FB">
        <w:rPr>
          <w:rFonts w:ascii="Times New Roman" w:hAnsi="Times New Roman" w:cs="Times New Roman"/>
          <w:i/>
          <w:sz w:val="24"/>
          <w:szCs w:val="24"/>
        </w:rPr>
        <w:t>standard</w:t>
      </w:r>
      <w:r w:rsidR="004E4FE4">
        <w:rPr>
          <w:rFonts w:ascii="Times New Roman" w:hAnsi="Times New Roman" w:cs="Times New Roman"/>
          <w:sz w:val="24"/>
          <w:szCs w:val="24"/>
        </w:rPr>
        <w:t xml:space="preserve">, </w:t>
      </w:r>
      <w:r w:rsidR="007537C8">
        <w:rPr>
          <w:rFonts w:ascii="Times New Roman" w:hAnsi="Times New Roman" w:cs="Times New Roman"/>
          <w:sz w:val="24"/>
          <w:szCs w:val="24"/>
        </w:rPr>
        <w:t>nella struttura gerarchico-piramidale, cui è sempre</w:t>
      </w:r>
      <w:r w:rsidR="00487DFB">
        <w:rPr>
          <w:rFonts w:ascii="Times New Roman" w:hAnsi="Times New Roman" w:cs="Times New Roman"/>
          <w:sz w:val="24"/>
          <w:szCs w:val="24"/>
        </w:rPr>
        <w:t xml:space="preserve"> stato</w:t>
      </w:r>
      <w:r w:rsidR="007537C8">
        <w:rPr>
          <w:rFonts w:ascii="Times New Roman" w:hAnsi="Times New Roman" w:cs="Times New Roman"/>
          <w:sz w:val="24"/>
          <w:szCs w:val="24"/>
        </w:rPr>
        <w:t xml:space="preserve"> improntato il nostro sistema delle fonti.</w:t>
      </w:r>
    </w:p>
    <w:p w:rsidR="00B01EA6" w:rsidRDefault="007537C8" w:rsidP="006B1DE9">
      <w:pPr>
        <w:pStyle w:val="Paragrafoelenco"/>
        <w:spacing w:line="360" w:lineRule="auto"/>
        <w:ind w:left="0"/>
        <w:rPr>
          <w:rFonts w:ascii="Times New Roman" w:hAnsi="Times New Roman" w:cs="Times New Roman"/>
          <w:sz w:val="24"/>
          <w:szCs w:val="24"/>
        </w:rPr>
      </w:pPr>
      <w:r>
        <w:rPr>
          <w:rFonts w:ascii="Times New Roman" w:hAnsi="Times New Roman" w:cs="Times New Roman"/>
          <w:sz w:val="24"/>
          <w:szCs w:val="24"/>
        </w:rPr>
        <w:t xml:space="preserve">Il panorama giuridico odierno, che si attaglia </w:t>
      </w:r>
      <w:r w:rsidR="0084728D">
        <w:rPr>
          <w:rFonts w:ascii="Times New Roman" w:hAnsi="Times New Roman" w:cs="Times New Roman"/>
          <w:sz w:val="24"/>
          <w:szCs w:val="24"/>
        </w:rPr>
        <w:t>a</w:t>
      </w:r>
      <w:r>
        <w:rPr>
          <w:rFonts w:ascii="Times New Roman" w:hAnsi="Times New Roman" w:cs="Times New Roman"/>
          <w:sz w:val="24"/>
          <w:szCs w:val="24"/>
        </w:rPr>
        <w:t xml:space="preserve"> un contesto sociale globalizzato e moderno, </w:t>
      </w:r>
      <w:r w:rsidR="00B01EA6">
        <w:rPr>
          <w:rFonts w:ascii="Times New Roman" w:hAnsi="Times New Roman" w:cs="Times New Roman"/>
          <w:sz w:val="24"/>
          <w:szCs w:val="24"/>
        </w:rPr>
        <w:t>avverte l’esigenza di snellire e di rendere più fles</w:t>
      </w:r>
      <w:r w:rsidR="00430BD7">
        <w:rPr>
          <w:rFonts w:ascii="Times New Roman" w:hAnsi="Times New Roman" w:cs="Times New Roman"/>
          <w:sz w:val="24"/>
          <w:szCs w:val="24"/>
        </w:rPr>
        <w:t xml:space="preserve">sibile la produzione normativa </w:t>
      </w:r>
      <w:r w:rsidR="00B01EA6">
        <w:rPr>
          <w:rFonts w:ascii="Times New Roman" w:hAnsi="Times New Roman" w:cs="Times New Roman"/>
          <w:sz w:val="24"/>
          <w:szCs w:val="24"/>
        </w:rPr>
        <w:t>in settori particolarmente complessi ed in costante evoluzione.</w:t>
      </w:r>
    </w:p>
    <w:p w:rsidR="00867653" w:rsidRDefault="00B01EA6" w:rsidP="006B1DE9">
      <w:pPr>
        <w:pStyle w:val="Paragrafoelenco"/>
        <w:spacing w:line="360" w:lineRule="auto"/>
        <w:ind w:left="0"/>
        <w:rPr>
          <w:rFonts w:ascii="Times New Roman" w:hAnsi="Times New Roman" w:cs="Times New Roman"/>
          <w:sz w:val="24"/>
          <w:szCs w:val="24"/>
        </w:rPr>
      </w:pPr>
      <w:r>
        <w:rPr>
          <w:rFonts w:ascii="Times New Roman" w:hAnsi="Times New Roman" w:cs="Times New Roman"/>
          <w:sz w:val="24"/>
          <w:szCs w:val="24"/>
        </w:rPr>
        <w:t xml:space="preserve">La sistematica delle fonti, oggi, accosta alla struttura piramidale, una struttura reticolare, che meglio rispecchia la società pluralista in cui viviamo, caratterizzata da una </w:t>
      </w:r>
      <w:r w:rsidR="00867653">
        <w:rPr>
          <w:rFonts w:ascii="Times New Roman" w:hAnsi="Times New Roman" w:cs="Times New Roman"/>
          <w:sz w:val="24"/>
          <w:szCs w:val="24"/>
        </w:rPr>
        <w:t>moltep</w:t>
      </w:r>
      <w:r>
        <w:rPr>
          <w:rFonts w:ascii="Times New Roman" w:hAnsi="Times New Roman" w:cs="Times New Roman"/>
          <w:sz w:val="24"/>
          <w:szCs w:val="24"/>
        </w:rPr>
        <w:t>li</w:t>
      </w:r>
      <w:r w:rsidR="00867653">
        <w:rPr>
          <w:rFonts w:ascii="Times New Roman" w:hAnsi="Times New Roman" w:cs="Times New Roman"/>
          <w:sz w:val="24"/>
          <w:szCs w:val="24"/>
        </w:rPr>
        <w:t>ci</w:t>
      </w:r>
      <w:r>
        <w:rPr>
          <w:rFonts w:ascii="Times New Roman" w:hAnsi="Times New Roman" w:cs="Times New Roman"/>
          <w:sz w:val="24"/>
          <w:szCs w:val="24"/>
        </w:rPr>
        <w:t xml:space="preserve">tà di attori sociali, che sono in grado di contribuire all’attività di regolazione. </w:t>
      </w:r>
    </w:p>
    <w:p w:rsidR="006B0397" w:rsidRDefault="00430BD7" w:rsidP="006B1DE9">
      <w:pPr>
        <w:pStyle w:val="Paragrafoelenco"/>
        <w:spacing w:line="360" w:lineRule="auto"/>
        <w:ind w:left="0"/>
        <w:rPr>
          <w:rFonts w:ascii="Times New Roman" w:hAnsi="Times New Roman" w:cs="Times New Roman"/>
          <w:sz w:val="24"/>
          <w:szCs w:val="24"/>
        </w:rPr>
      </w:pPr>
      <w:r>
        <w:rPr>
          <w:rFonts w:ascii="Times New Roman" w:hAnsi="Times New Roman" w:cs="Times New Roman"/>
          <w:sz w:val="24"/>
          <w:szCs w:val="24"/>
        </w:rPr>
        <w:t xml:space="preserve">È in questo contesto che si sviluppa e conquista </w:t>
      </w:r>
      <w:r w:rsidR="00487DFB">
        <w:rPr>
          <w:rFonts w:ascii="Times New Roman" w:hAnsi="Times New Roman" w:cs="Times New Roman"/>
          <w:sz w:val="24"/>
          <w:szCs w:val="24"/>
        </w:rPr>
        <w:t>spazio</w:t>
      </w:r>
      <w:r>
        <w:rPr>
          <w:rFonts w:ascii="Times New Roman" w:hAnsi="Times New Roman" w:cs="Times New Roman"/>
          <w:sz w:val="24"/>
          <w:szCs w:val="24"/>
        </w:rPr>
        <w:t xml:space="preserve"> la c.d. </w:t>
      </w:r>
      <w:r>
        <w:rPr>
          <w:rFonts w:ascii="Times New Roman" w:hAnsi="Times New Roman" w:cs="Times New Roman"/>
          <w:i/>
          <w:sz w:val="24"/>
          <w:szCs w:val="24"/>
        </w:rPr>
        <w:t>soft law</w:t>
      </w:r>
      <w:r>
        <w:rPr>
          <w:rFonts w:ascii="Times New Roman" w:hAnsi="Times New Roman" w:cs="Times New Roman"/>
          <w:sz w:val="24"/>
          <w:szCs w:val="24"/>
        </w:rPr>
        <w:t>, il diritto flessibile, una “fonte del diritto di fatto”, che contribuisce a creare diritto, prescindendo dal procedimento di formazione e dall</w:t>
      </w:r>
      <w:r w:rsidR="00080A55">
        <w:rPr>
          <w:rFonts w:ascii="Times New Roman" w:hAnsi="Times New Roman" w:cs="Times New Roman"/>
          <w:sz w:val="24"/>
          <w:szCs w:val="24"/>
        </w:rPr>
        <w:t>a coattività. Nel caso</w:t>
      </w:r>
      <w:r w:rsidR="00867653">
        <w:rPr>
          <w:rFonts w:ascii="Times New Roman" w:hAnsi="Times New Roman" w:cs="Times New Roman"/>
          <w:sz w:val="24"/>
          <w:szCs w:val="24"/>
        </w:rPr>
        <w:t xml:space="preserve"> di fonti di produzione</w:t>
      </w:r>
      <w:r w:rsidR="00080A55">
        <w:rPr>
          <w:rFonts w:ascii="Times New Roman" w:hAnsi="Times New Roman" w:cs="Times New Roman"/>
          <w:sz w:val="24"/>
          <w:szCs w:val="24"/>
        </w:rPr>
        <w:t xml:space="preserve"> del diritto</w:t>
      </w:r>
      <w:r w:rsidR="00867653">
        <w:rPr>
          <w:rFonts w:ascii="Times New Roman" w:hAnsi="Times New Roman" w:cs="Times New Roman"/>
          <w:sz w:val="24"/>
          <w:szCs w:val="24"/>
        </w:rPr>
        <w:t xml:space="preserve"> </w:t>
      </w:r>
      <w:r w:rsidR="00867653">
        <w:rPr>
          <w:rFonts w:ascii="Times New Roman" w:hAnsi="Times New Roman" w:cs="Times New Roman"/>
          <w:i/>
          <w:sz w:val="24"/>
          <w:szCs w:val="24"/>
        </w:rPr>
        <w:t>extra ordinem</w:t>
      </w:r>
      <w:r w:rsidR="00867653">
        <w:rPr>
          <w:rFonts w:ascii="Times New Roman" w:hAnsi="Times New Roman" w:cs="Times New Roman"/>
          <w:sz w:val="24"/>
          <w:szCs w:val="24"/>
        </w:rPr>
        <w:t xml:space="preserve">, i </w:t>
      </w:r>
      <w:r w:rsidR="00080A55">
        <w:rPr>
          <w:rFonts w:ascii="Times New Roman" w:hAnsi="Times New Roman" w:cs="Times New Roman"/>
          <w:sz w:val="24"/>
          <w:szCs w:val="24"/>
        </w:rPr>
        <w:t xml:space="preserve">fatti o i comportamenti acquistano rilevanza giuridica non perché una norma sulla produzione giuridica li abbia abilitati a ciò, ma in quanto, in ossequio al principio di effettività, sono in grado di creare sul piano concreto norme riconosciute e accettate dai consociati. </w:t>
      </w:r>
      <w:r w:rsidR="00E25EE1">
        <w:rPr>
          <w:rFonts w:ascii="Times New Roman" w:hAnsi="Times New Roman" w:cs="Times New Roman"/>
          <w:sz w:val="24"/>
          <w:szCs w:val="24"/>
        </w:rPr>
        <w:t>Sono fonti che trovano la loro legittimazione dal basso e favoriscono l’idea di un diritto che non è prodotto solo dallo Stato ma anche da ulteriori soggetti, dagli stessi consociati, in un’ottica di autonomia e di dinamicità.</w:t>
      </w:r>
    </w:p>
    <w:p w:rsidR="00E25EE1" w:rsidRPr="00867653" w:rsidRDefault="00E25EE1" w:rsidP="006B1DE9">
      <w:pPr>
        <w:pStyle w:val="Paragrafoelenco"/>
        <w:spacing w:line="360" w:lineRule="auto"/>
        <w:ind w:left="0"/>
        <w:rPr>
          <w:rFonts w:ascii="Times New Roman" w:hAnsi="Times New Roman" w:cs="Times New Roman"/>
          <w:sz w:val="24"/>
          <w:szCs w:val="24"/>
        </w:rPr>
      </w:pPr>
      <w:r>
        <w:rPr>
          <w:rFonts w:ascii="Times New Roman" w:hAnsi="Times New Roman" w:cs="Times New Roman"/>
          <w:sz w:val="24"/>
          <w:szCs w:val="24"/>
        </w:rPr>
        <w:t>L’originario e rigido sistema delle fonti va</w:t>
      </w:r>
      <w:r w:rsidR="00F94CB2">
        <w:rPr>
          <w:rFonts w:ascii="Times New Roman" w:hAnsi="Times New Roman" w:cs="Times New Roman"/>
          <w:sz w:val="24"/>
          <w:szCs w:val="24"/>
        </w:rPr>
        <w:t>,</w:t>
      </w:r>
      <w:r>
        <w:rPr>
          <w:rFonts w:ascii="Times New Roman" w:hAnsi="Times New Roman" w:cs="Times New Roman"/>
          <w:sz w:val="24"/>
          <w:szCs w:val="24"/>
        </w:rPr>
        <w:t xml:space="preserve"> dunque</w:t>
      </w:r>
      <w:r w:rsidR="00F94CB2">
        <w:rPr>
          <w:rFonts w:ascii="Times New Roman" w:hAnsi="Times New Roman" w:cs="Times New Roman"/>
          <w:sz w:val="24"/>
          <w:szCs w:val="24"/>
        </w:rPr>
        <w:t>,</w:t>
      </w:r>
      <w:r>
        <w:rPr>
          <w:rFonts w:ascii="Times New Roman" w:hAnsi="Times New Roman" w:cs="Times New Roman"/>
          <w:sz w:val="24"/>
          <w:szCs w:val="24"/>
        </w:rPr>
        <w:t xml:space="preserve"> rivisto alla luce d</w:t>
      </w:r>
      <w:r w:rsidR="00F94CB2">
        <w:rPr>
          <w:rFonts w:ascii="Times New Roman" w:hAnsi="Times New Roman" w:cs="Times New Roman"/>
          <w:sz w:val="24"/>
          <w:szCs w:val="24"/>
        </w:rPr>
        <w:t xml:space="preserve">el fenomeno di globalizzazione – che implica un sempre maggiore scambio di relazioni tra soggetti </w:t>
      </w:r>
      <w:r w:rsidR="00045B1E">
        <w:rPr>
          <w:rFonts w:ascii="Times New Roman" w:hAnsi="Times New Roman" w:cs="Times New Roman"/>
          <w:sz w:val="24"/>
          <w:szCs w:val="24"/>
        </w:rPr>
        <w:t xml:space="preserve">anche </w:t>
      </w:r>
      <w:r w:rsidR="0084728D">
        <w:rPr>
          <w:rFonts w:ascii="Times New Roman" w:hAnsi="Times New Roman" w:cs="Times New Roman"/>
          <w:sz w:val="24"/>
          <w:szCs w:val="24"/>
        </w:rPr>
        <w:t xml:space="preserve">appartenenti a </w:t>
      </w:r>
      <w:r w:rsidR="00F94CB2">
        <w:rPr>
          <w:rFonts w:ascii="Times New Roman" w:hAnsi="Times New Roman" w:cs="Times New Roman"/>
          <w:sz w:val="24"/>
          <w:szCs w:val="24"/>
        </w:rPr>
        <w:t xml:space="preserve">ordinamenti giuridici differenti </w:t>
      </w:r>
      <w:r w:rsidR="00045B1E">
        <w:rPr>
          <w:rFonts w:ascii="Times New Roman" w:hAnsi="Times New Roman" w:cs="Times New Roman"/>
          <w:sz w:val="24"/>
          <w:szCs w:val="24"/>
        </w:rPr>
        <w:t>–</w:t>
      </w:r>
      <w:r w:rsidR="00F94CB2">
        <w:rPr>
          <w:rFonts w:ascii="Times New Roman" w:hAnsi="Times New Roman" w:cs="Times New Roman"/>
          <w:sz w:val="24"/>
          <w:szCs w:val="24"/>
        </w:rPr>
        <w:t xml:space="preserve"> e della necessità di normare ambiti, ch</w:t>
      </w:r>
      <w:r w:rsidR="0084728D">
        <w:rPr>
          <w:rFonts w:ascii="Times New Roman" w:hAnsi="Times New Roman" w:cs="Times New Roman"/>
          <w:sz w:val="24"/>
          <w:szCs w:val="24"/>
        </w:rPr>
        <w:t>e si prestano a</w:t>
      </w:r>
      <w:r w:rsidR="00F94CB2">
        <w:rPr>
          <w:rFonts w:ascii="Times New Roman" w:hAnsi="Times New Roman" w:cs="Times New Roman"/>
          <w:sz w:val="24"/>
          <w:szCs w:val="24"/>
        </w:rPr>
        <w:t xml:space="preserve"> essere volubili</w:t>
      </w:r>
      <w:r w:rsidR="008476AE">
        <w:rPr>
          <w:rFonts w:ascii="Times New Roman" w:hAnsi="Times New Roman" w:cs="Times New Roman"/>
          <w:sz w:val="24"/>
          <w:szCs w:val="24"/>
        </w:rPr>
        <w:t xml:space="preserve"> e flessibili e che devono essere prontamente adattati al frenetico mutare delle </w:t>
      </w:r>
      <w:r w:rsidR="008476AE">
        <w:rPr>
          <w:rFonts w:ascii="Times New Roman" w:hAnsi="Times New Roman" w:cs="Times New Roman"/>
          <w:sz w:val="24"/>
          <w:szCs w:val="24"/>
        </w:rPr>
        <w:lastRenderedPageBreak/>
        <w:t>esigenze della realtà sociale.</w:t>
      </w:r>
      <w:r w:rsidR="00F94CB2">
        <w:rPr>
          <w:rFonts w:ascii="Times New Roman" w:hAnsi="Times New Roman" w:cs="Times New Roman"/>
          <w:sz w:val="24"/>
          <w:szCs w:val="24"/>
        </w:rPr>
        <w:t xml:space="preserve"> Un esempio ci viene offerto dall’attuale contesto socio-economico, dominato da una crisi pandemica senza precedenti, che si sta fronteggiando, tra l’altro, a colpi di innumerevoli d.</w:t>
      </w:r>
      <w:r w:rsidR="00045B1E">
        <w:rPr>
          <w:rFonts w:ascii="Times New Roman" w:hAnsi="Times New Roman" w:cs="Times New Roman"/>
          <w:sz w:val="24"/>
          <w:szCs w:val="24"/>
        </w:rPr>
        <w:t>P</w:t>
      </w:r>
      <w:r w:rsidR="00F94CB2">
        <w:rPr>
          <w:rFonts w:ascii="Times New Roman" w:hAnsi="Times New Roman" w:cs="Times New Roman"/>
          <w:sz w:val="24"/>
          <w:szCs w:val="24"/>
        </w:rPr>
        <w:t>.</w:t>
      </w:r>
      <w:r w:rsidR="00045B1E">
        <w:rPr>
          <w:rFonts w:ascii="Times New Roman" w:hAnsi="Times New Roman" w:cs="Times New Roman"/>
          <w:sz w:val="24"/>
          <w:szCs w:val="24"/>
        </w:rPr>
        <w:t>C</w:t>
      </w:r>
      <w:r w:rsidR="00F94CB2">
        <w:rPr>
          <w:rFonts w:ascii="Times New Roman" w:hAnsi="Times New Roman" w:cs="Times New Roman"/>
          <w:sz w:val="24"/>
          <w:szCs w:val="24"/>
        </w:rPr>
        <w:t>.</w:t>
      </w:r>
      <w:r w:rsidR="00045B1E">
        <w:rPr>
          <w:rFonts w:ascii="Times New Roman" w:hAnsi="Times New Roman" w:cs="Times New Roman"/>
          <w:sz w:val="24"/>
          <w:szCs w:val="24"/>
        </w:rPr>
        <w:t>M., all’interno dei quali troviamo</w:t>
      </w:r>
      <w:r w:rsidR="00E1015D">
        <w:rPr>
          <w:rFonts w:ascii="Times New Roman" w:hAnsi="Times New Roman" w:cs="Times New Roman"/>
          <w:sz w:val="24"/>
          <w:szCs w:val="24"/>
        </w:rPr>
        <w:t xml:space="preserve"> </w:t>
      </w:r>
      <w:r w:rsidR="008476AE">
        <w:rPr>
          <w:rFonts w:ascii="Times New Roman" w:hAnsi="Times New Roman" w:cs="Times New Roman"/>
          <w:sz w:val="24"/>
          <w:szCs w:val="24"/>
        </w:rPr>
        <w:t xml:space="preserve">esplicitate </w:t>
      </w:r>
      <w:r w:rsidR="00E1015D">
        <w:rPr>
          <w:rFonts w:ascii="Times New Roman" w:hAnsi="Times New Roman" w:cs="Times New Roman"/>
          <w:sz w:val="24"/>
          <w:szCs w:val="24"/>
        </w:rPr>
        <w:t xml:space="preserve">anche </w:t>
      </w:r>
      <w:r w:rsidR="00045B1E">
        <w:rPr>
          <w:rFonts w:ascii="Times New Roman" w:hAnsi="Times New Roman" w:cs="Times New Roman"/>
          <w:sz w:val="24"/>
          <w:szCs w:val="24"/>
        </w:rPr>
        <w:t>le c.d. raccomandazioni, ossia previsioni di contenuto esortativo le quali, benché non correlate all’irrogazione di sanzioni, fanno appello al senso di responsabilità dei cittadini, incentivandoli ad un comportamento</w:t>
      </w:r>
      <w:r w:rsidR="001D5D7E">
        <w:rPr>
          <w:rFonts w:ascii="Times New Roman" w:hAnsi="Times New Roman" w:cs="Times New Roman"/>
          <w:sz w:val="24"/>
          <w:szCs w:val="24"/>
        </w:rPr>
        <w:t xml:space="preserve"> ispirato alla massima prudenza nella lotta alla diffusione del </w:t>
      </w:r>
      <w:r w:rsidR="00D759CC">
        <w:rPr>
          <w:rFonts w:ascii="Times New Roman" w:hAnsi="Times New Roman" w:cs="Times New Roman"/>
          <w:sz w:val="24"/>
          <w:szCs w:val="24"/>
        </w:rPr>
        <w:t>Corona</w:t>
      </w:r>
      <w:r w:rsidR="001D5D7E">
        <w:rPr>
          <w:rFonts w:ascii="Times New Roman" w:hAnsi="Times New Roman" w:cs="Times New Roman"/>
          <w:sz w:val="24"/>
          <w:szCs w:val="24"/>
        </w:rPr>
        <w:t>virus.</w:t>
      </w:r>
      <w:r w:rsidR="00045B1E">
        <w:rPr>
          <w:rFonts w:ascii="Times New Roman" w:hAnsi="Times New Roman" w:cs="Times New Roman"/>
          <w:sz w:val="24"/>
          <w:szCs w:val="24"/>
        </w:rPr>
        <w:t xml:space="preserve"> </w:t>
      </w:r>
    </w:p>
    <w:p w:rsidR="005E2A33" w:rsidRDefault="004573AE" w:rsidP="00D35508">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5E2A33">
        <w:rPr>
          <w:rFonts w:ascii="Times New Roman" w:hAnsi="Times New Roman" w:cs="Times New Roman"/>
          <w:sz w:val="24"/>
          <w:szCs w:val="24"/>
        </w:rPr>
        <w:t xml:space="preserve"> </w:t>
      </w:r>
    </w:p>
    <w:p w:rsidR="003F0C6A" w:rsidRPr="003F0C6A" w:rsidRDefault="001D5D7E" w:rsidP="003F0C6A">
      <w:pPr>
        <w:pStyle w:val="Paragrafoelenco"/>
        <w:numPr>
          <w:ilvl w:val="0"/>
          <w:numId w:val="4"/>
        </w:numPr>
        <w:spacing w:line="360" w:lineRule="auto"/>
        <w:ind w:left="0" w:firstLine="0"/>
        <w:rPr>
          <w:rFonts w:ascii="Times New Roman" w:hAnsi="Times New Roman" w:cs="Times New Roman"/>
          <w:b/>
          <w:sz w:val="24"/>
          <w:szCs w:val="24"/>
        </w:rPr>
      </w:pPr>
      <w:r>
        <w:rPr>
          <w:rFonts w:ascii="Times New Roman" w:hAnsi="Times New Roman" w:cs="Times New Roman"/>
          <w:b/>
          <w:sz w:val="24"/>
          <w:szCs w:val="24"/>
        </w:rPr>
        <w:t>Il sistema delle fonti nel diritto amministrativo</w:t>
      </w:r>
      <w:r w:rsidR="003F0C6A" w:rsidRPr="003F0C6A">
        <w:rPr>
          <w:rFonts w:ascii="Times New Roman" w:hAnsi="Times New Roman" w:cs="Times New Roman"/>
          <w:b/>
          <w:sz w:val="24"/>
          <w:szCs w:val="24"/>
        </w:rPr>
        <w:t>.</w:t>
      </w:r>
      <w:r w:rsidR="000C5210">
        <w:rPr>
          <w:rFonts w:ascii="Times New Roman" w:hAnsi="Times New Roman" w:cs="Times New Roman"/>
          <w:b/>
          <w:sz w:val="24"/>
          <w:szCs w:val="24"/>
        </w:rPr>
        <w:t xml:space="preserve"> La “fuga dal regolamento”</w:t>
      </w:r>
      <w:r w:rsidR="00916C7B">
        <w:rPr>
          <w:rFonts w:ascii="Times New Roman" w:hAnsi="Times New Roman" w:cs="Times New Roman"/>
          <w:b/>
          <w:sz w:val="24"/>
          <w:szCs w:val="24"/>
        </w:rPr>
        <w:t xml:space="preserve"> e la funzione di regolazione</w:t>
      </w:r>
      <w:r w:rsidR="000C5210">
        <w:rPr>
          <w:rFonts w:ascii="Times New Roman" w:hAnsi="Times New Roman" w:cs="Times New Roman"/>
          <w:b/>
          <w:sz w:val="24"/>
          <w:szCs w:val="24"/>
        </w:rPr>
        <w:t xml:space="preserve"> delle Autorità amministrative indipendenti.</w:t>
      </w:r>
    </w:p>
    <w:p w:rsidR="00355BDD" w:rsidRDefault="00355BDD" w:rsidP="00355BDD">
      <w:pPr>
        <w:pStyle w:val="Paragrafoelenco"/>
        <w:spacing w:line="360" w:lineRule="auto"/>
        <w:ind w:left="0" w:firstLine="0"/>
        <w:rPr>
          <w:rFonts w:ascii="Times New Roman" w:hAnsi="Times New Roman" w:cs="Times New Roman"/>
          <w:sz w:val="24"/>
          <w:szCs w:val="24"/>
        </w:rPr>
      </w:pPr>
    </w:p>
    <w:p w:rsidR="00650F3B" w:rsidRPr="00603112" w:rsidRDefault="001D5D7E" w:rsidP="00603112">
      <w:pPr>
        <w:pStyle w:val="Paragrafoelenco"/>
        <w:spacing w:line="360" w:lineRule="auto"/>
        <w:ind w:left="0"/>
        <w:rPr>
          <w:rFonts w:ascii="Times New Roman" w:hAnsi="Times New Roman" w:cs="Times New Roman"/>
          <w:sz w:val="24"/>
          <w:szCs w:val="24"/>
        </w:rPr>
      </w:pPr>
      <w:r>
        <w:rPr>
          <w:rFonts w:ascii="Times New Roman" w:hAnsi="Times New Roman" w:cs="Times New Roman"/>
          <w:sz w:val="24"/>
          <w:szCs w:val="24"/>
        </w:rPr>
        <w:t xml:space="preserve">Il diritto amministrativo rappresenta il campo d’elezione dell’atipicità delle fonti, dove con </w:t>
      </w:r>
      <w:r w:rsidR="00DC6BA1">
        <w:rPr>
          <w:rFonts w:ascii="Times New Roman" w:hAnsi="Times New Roman" w:cs="Times New Roman"/>
          <w:sz w:val="24"/>
          <w:szCs w:val="24"/>
        </w:rPr>
        <w:t>il termine</w:t>
      </w:r>
      <w:r>
        <w:rPr>
          <w:rFonts w:ascii="Times New Roman" w:hAnsi="Times New Roman" w:cs="Times New Roman"/>
          <w:sz w:val="24"/>
          <w:szCs w:val="24"/>
        </w:rPr>
        <w:t xml:space="preserve"> </w:t>
      </w:r>
      <w:r w:rsidR="00DC6BA1">
        <w:rPr>
          <w:rFonts w:ascii="Times New Roman" w:hAnsi="Times New Roman" w:cs="Times New Roman"/>
          <w:sz w:val="24"/>
          <w:szCs w:val="24"/>
        </w:rPr>
        <w:t>“</w:t>
      </w:r>
      <w:r>
        <w:rPr>
          <w:rFonts w:ascii="Times New Roman" w:hAnsi="Times New Roman" w:cs="Times New Roman"/>
          <w:sz w:val="24"/>
          <w:szCs w:val="24"/>
        </w:rPr>
        <w:t>atipicità</w:t>
      </w:r>
      <w:r w:rsidR="00DC6BA1">
        <w:rPr>
          <w:rFonts w:ascii="Times New Roman" w:hAnsi="Times New Roman" w:cs="Times New Roman"/>
          <w:sz w:val="24"/>
          <w:szCs w:val="24"/>
        </w:rPr>
        <w:t>”</w:t>
      </w:r>
      <w:r>
        <w:rPr>
          <w:rFonts w:ascii="Times New Roman" w:hAnsi="Times New Roman" w:cs="Times New Roman"/>
          <w:sz w:val="24"/>
          <w:szCs w:val="24"/>
        </w:rPr>
        <w:t xml:space="preserve"> </w:t>
      </w:r>
      <w:r w:rsidRPr="001D5D7E">
        <w:rPr>
          <w:rFonts w:ascii="Times New Roman" w:hAnsi="Times New Roman" w:cs="Times New Roman"/>
          <w:sz w:val="24"/>
          <w:szCs w:val="24"/>
        </w:rPr>
        <w:t xml:space="preserve">si </w:t>
      </w:r>
      <w:r w:rsidR="00DC6BA1">
        <w:rPr>
          <w:rFonts w:ascii="Times New Roman" w:hAnsi="Times New Roman" w:cs="Times New Roman"/>
          <w:sz w:val="24"/>
          <w:szCs w:val="24"/>
        </w:rPr>
        <w:t>fa riferimento</w:t>
      </w:r>
      <w:r w:rsidRPr="001D5D7E">
        <w:rPr>
          <w:rFonts w:ascii="Times New Roman" w:hAnsi="Times New Roman" w:cs="Times New Roman"/>
          <w:sz w:val="24"/>
          <w:szCs w:val="24"/>
        </w:rPr>
        <w:t xml:space="preserve"> a quelle fonti che si discostano dai modelli generali in termini di procedimento di formazione, di forza giuridica, di fo</w:t>
      </w:r>
      <w:r w:rsidR="00DC6BA1">
        <w:rPr>
          <w:rFonts w:ascii="Times New Roman" w:hAnsi="Times New Roman" w:cs="Times New Roman"/>
          <w:sz w:val="24"/>
          <w:szCs w:val="24"/>
        </w:rPr>
        <w:t>rma e, quindi, non è altro che un modo per rappresentare</w:t>
      </w:r>
      <w:r>
        <w:rPr>
          <w:rFonts w:ascii="Times New Roman" w:hAnsi="Times New Roman" w:cs="Times New Roman"/>
          <w:sz w:val="24"/>
          <w:szCs w:val="24"/>
        </w:rPr>
        <w:t xml:space="preserve"> </w:t>
      </w:r>
      <w:r w:rsidRPr="001D5D7E">
        <w:rPr>
          <w:rFonts w:ascii="Times New Roman" w:hAnsi="Times New Roman" w:cs="Times New Roman"/>
          <w:sz w:val="24"/>
          <w:szCs w:val="24"/>
        </w:rPr>
        <w:t xml:space="preserve">il pluralismo delle fonti del diritto, </w:t>
      </w:r>
      <w:r w:rsidR="00814EDF">
        <w:rPr>
          <w:rFonts w:ascii="Times New Roman" w:hAnsi="Times New Roman" w:cs="Times New Roman"/>
          <w:sz w:val="24"/>
          <w:szCs w:val="24"/>
        </w:rPr>
        <w:t>in assenza di</w:t>
      </w:r>
      <w:r w:rsidRPr="001D5D7E">
        <w:rPr>
          <w:rFonts w:ascii="Times New Roman" w:hAnsi="Times New Roman" w:cs="Times New Roman"/>
          <w:sz w:val="24"/>
          <w:szCs w:val="24"/>
        </w:rPr>
        <w:t xml:space="preserve"> un </w:t>
      </w:r>
      <w:r w:rsidRPr="001D5D7E">
        <w:rPr>
          <w:rFonts w:ascii="Times New Roman" w:hAnsi="Times New Roman" w:cs="Times New Roman"/>
          <w:i/>
          <w:sz w:val="24"/>
          <w:szCs w:val="24"/>
        </w:rPr>
        <w:t>numerus clausus</w:t>
      </w:r>
      <w:r w:rsidRPr="001D5D7E">
        <w:rPr>
          <w:rFonts w:ascii="Times New Roman" w:hAnsi="Times New Roman" w:cs="Times New Roman"/>
          <w:sz w:val="24"/>
          <w:szCs w:val="24"/>
        </w:rPr>
        <w:t xml:space="preserve"> delle fonti</w:t>
      </w:r>
      <w:r w:rsidR="00AE3900">
        <w:rPr>
          <w:rFonts w:ascii="Times New Roman" w:hAnsi="Times New Roman" w:cs="Times New Roman"/>
          <w:sz w:val="24"/>
          <w:szCs w:val="24"/>
        </w:rPr>
        <w:t xml:space="preserve"> secondarie</w:t>
      </w:r>
      <w:r w:rsidRPr="001D5D7E">
        <w:rPr>
          <w:rFonts w:ascii="Times New Roman" w:hAnsi="Times New Roman" w:cs="Times New Roman"/>
          <w:sz w:val="24"/>
          <w:szCs w:val="24"/>
        </w:rPr>
        <w:t xml:space="preserve"> del diritto amministrativo.</w:t>
      </w:r>
      <w:r w:rsidR="00603112">
        <w:rPr>
          <w:rFonts w:ascii="Times New Roman" w:hAnsi="Times New Roman" w:cs="Times New Roman"/>
          <w:sz w:val="24"/>
          <w:szCs w:val="24"/>
        </w:rPr>
        <w:t xml:space="preserve"> Una diversa accezione dell’atipicità sarebbe giuridicamente fallace, perché </w:t>
      </w:r>
      <w:r w:rsidR="00603112" w:rsidRPr="00603112">
        <w:rPr>
          <w:rFonts w:ascii="Times New Roman" w:hAnsi="Times New Roman" w:cs="Times New Roman"/>
          <w:sz w:val="24"/>
          <w:szCs w:val="24"/>
        </w:rPr>
        <w:t xml:space="preserve">una fonte o è disconosciuta, e allora l’atipicità è assorbita dal giudizio </w:t>
      </w:r>
      <w:r w:rsidR="0084728D" w:rsidRPr="00603112">
        <w:rPr>
          <w:rFonts w:ascii="Times New Roman" w:hAnsi="Times New Roman" w:cs="Times New Roman"/>
          <w:sz w:val="24"/>
          <w:szCs w:val="24"/>
        </w:rPr>
        <w:t>d’</w:t>
      </w:r>
      <w:r w:rsidR="00603112" w:rsidRPr="00603112">
        <w:rPr>
          <w:rFonts w:ascii="Times New Roman" w:hAnsi="Times New Roman" w:cs="Times New Roman"/>
          <w:sz w:val="24"/>
          <w:szCs w:val="24"/>
        </w:rPr>
        <w:t xml:space="preserve">illegittimità, o, se è riconosciuta, è sempre tipica, sicché </w:t>
      </w:r>
      <w:r w:rsidR="00603112" w:rsidRPr="00603112">
        <w:rPr>
          <w:rFonts w:ascii="Times New Roman" w:hAnsi="Times New Roman" w:cs="Times New Roman"/>
          <w:i/>
          <w:sz w:val="24"/>
          <w:szCs w:val="24"/>
        </w:rPr>
        <w:t>tertium</w:t>
      </w:r>
      <w:r w:rsidR="00603112" w:rsidRPr="00603112">
        <w:rPr>
          <w:rFonts w:ascii="Times New Roman" w:hAnsi="Times New Roman" w:cs="Times New Roman"/>
          <w:sz w:val="24"/>
          <w:szCs w:val="24"/>
        </w:rPr>
        <w:t xml:space="preserve">, la fonte atipica, </w:t>
      </w:r>
      <w:r w:rsidR="00603112" w:rsidRPr="00603112">
        <w:rPr>
          <w:rFonts w:ascii="Times New Roman" w:hAnsi="Times New Roman" w:cs="Times New Roman"/>
          <w:i/>
          <w:sz w:val="24"/>
          <w:szCs w:val="24"/>
        </w:rPr>
        <w:t>non</w:t>
      </w:r>
      <w:r w:rsidR="00603112" w:rsidRPr="00603112">
        <w:rPr>
          <w:rFonts w:ascii="Times New Roman" w:hAnsi="Times New Roman" w:cs="Times New Roman"/>
          <w:sz w:val="24"/>
          <w:szCs w:val="24"/>
        </w:rPr>
        <w:t xml:space="preserve"> </w:t>
      </w:r>
      <w:r w:rsidR="00603112" w:rsidRPr="00603112">
        <w:rPr>
          <w:rFonts w:ascii="Times New Roman" w:hAnsi="Times New Roman" w:cs="Times New Roman"/>
          <w:i/>
          <w:sz w:val="24"/>
          <w:szCs w:val="24"/>
        </w:rPr>
        <w:t>datur</w:t>
      </w:r>
      <w:r w:rsidR="00CE6E2A">
        <w:rPr>
          <w:rStyle w:val="Rimandonotaapidipagina"/>
          <w:rFonts w:ascii="Times New Roman" w:hAnsi="Times New Roman" w:cs="Times New Roman"/>
          <w:sz w:val="24"/>
          <w:szCs w:val="24"/>
        </w:rPr>
        <w:footnoteReference w:id="1"/>
      </w:r>
      <w:r w:rsidR="00B75000">
        <w:rPr>
          <w:rFonts w:ascii="Times New Roman" w:hAnsi="Times New Roman" w:cs="Times New Roman"/>
          <w:sz w:val="24"/>
          <w:szCs w:val="24"/>
        </w:rPr>
        <w:t>.</w:t>
      </w:r>
    </w:p>
    <w:p w:rsidR="00F25FF2" w:rsidRDefault="00800AF4" w:rsidP="006B1DE9">
      <w:pPr>
        <w:pStyle w:val="Paragrafoelenco"/>
        <w:spacing w:line="360" w:lineRule="auto"/>
        <w:ind w:left="0"/>
        <w:rPr>
          <w:rFonts w:ascii="Times New Roman" w:hAnsi="Times New Roman" w:cs="Times New Roman"/>
          <w:sz w:val="24"/>
          <w:szCs w:val="24"/>
        </w:rPr>
      </w:pPr>
      <w:r>
        <w:rPr>
          <w:rFonts w:ascii="Times New Roman" w:hAnsi="Times New Roman" w:cs="Times New Roman"/>
          <w:sz w:val="24"/>
          <w:szCs w:val="24"/>
        </w:rPr>
        <w:t>L’atipicità si delinea</w:t>
      </w:r>
      <w:r w:rsidR="00AF4372">
        <w:rPr>
          <w:rFonts w:ascii="Times New Roman" w:hAnsi="Times New Roman" w:cs="Times New Roman"/>
          <w:sz w:val="24"/>
          <w:szCs w:val="24"/>
        </w:rPr>
        <w:t xml:space="preserve"> </w:t>
      </w:r>
      <w:r>
        <w:rPr>
          <w:rFonts w:ascii="Times New Roman" w:hAnsi="Times New Roman" w:cs="Times New Roman"/>
          <w:sz w:val="24"/>
          <w:szCs w:val="24"/>
        </w:rPr>
        <w:t xml:space="preserve">avuto riguardo alle fonti secondarie, destinate a disciplinare i prevalenti rapporti pubblicistici e adottate dalle amministrazioni centrali o periferiche nell’esercizio del potere normativo loro riconosciuto per la regolamentazione dei settori rientranti nella loro competenza. </w:t>
      </w:r>
    </w:p>
    <w:p w:rsidR="00DC6BA1" w:rsidRDefault="00800AF4" w:rsidP="006B1DE9">
      <w:pPr>
        <w:pStyle w:val="Paragrafoelenco"/>
        <w:spacing w:line="360" w:lineRule="auto"/>
        <w:ind w:left="0"/>
        <w:rPr>
          <w:rFonts w:ascii="Times New Roman" w:hAnsi="Times New Roman" w:cs="Times New Roman"/>
          <w:sz w:val="24"/>
          <w:szCs w:val="24"/>
        </w:rPr>
      </w:pPr>
      <w:r>
        <w:rPr>
          <w:rFonts w:ascii="Times New Roman" w:hAnsi="Times New Roman" w:cs="Times New Roman"/>
          <w:sz w:val="24"/>
          <w:szCs w:val="24"/>
        </w:rPr>
        <w:t>Le fonti secondarie sono atti soggettivamente amministrativi e sostanzialmente n</w:t>
      </w:r>
      <w:r w:rsidR="00F25FF2">
        <w:rPr>
          <w:rFonts w:ascii="Times New Roman" w:hAnsi="Times New Roman" w:cs="Times New Roman"/>
          <w:sz w:val="24"/>
          <w:szCs w:val="24"/>
        </w:rPr>
        <w:t xml:space="preserve">ormativi e rappresentano un fenomeno estremamente eterogeno. </w:t>
      </w:r>
      <w:r w:rsidR="00814EDF">
        <w:rPr>
          <w:rFonts w:ascii="Times New Roman" w:hAnsi="Times New Roman" w:cs="Times New Roman"/>
          <w:sz w:val="24"/>
          <w:szCs w:val="24"/>
        </w:rPr>
        <w:t>Tra</w:t>
      </w:r>
      <w:r w:rsidR="003A6C7E">
        <w:rPr>
          <w:rFonts w:ascii="Times New Roman" w:hAnsi="Times New Roman" w:cs="Times New Roman"/>
          <w:sz w:val="24"/>
          <w:szCs w:val="24"/>
        </w:rPr>
        <w:t xml:space="preserve"> le fonti secondarie si annoverano, invero, i regolamenti </w:t>
      </w:r>
      <w:r w:rsidR="00603112">
        <w:rPr>
          <w:rFonts w:ascii="Times New Roman" w:hAnsi="Times New Roman" w:cs="Times New Roman"/>
          <w:sz w:val="24"/>
          <w:szCs w:val="24"/>
        </w:rPr>
        <w:t xml:space="preserve">statali, regionali e degli enti locali </w:t>
      </w:r>
      <w:r w:rsidR="00F25FF2">
        <w:rPr>
          <w:rFonts w:ascii="Times New Roman" w:hAnsi="Times New Roman" w:cs="Times New Roman"/>
          <w:sz w:val="24"/>
          <w:szCs w:val="24"/>
        </w:rPr>
        <w:t xml:space="preserve">(anche se </w:t>
      </w:r>
      <w:r w:rsidR="002429C9">
        <w:rPr>
          <w:rFonts w:ascii="Times New Roman" w:hAnsi="Times New Roman" w:cs="Times New Roman"/>
          <w:sz w:val="24"/>
          <w:szCs w:val="24"/>
        </w:rPr>
        <w:t>si riscontrano</w:t>
      </w:r>
      <w:r w:rsidR="00F25FF2">
        <w:rPr>
          <w:rFonts w:ascii="Times New Roman" w:hAnsi="Times New Roman" w:cs="Times New Roman"/>
          <w:sz w:val="24"/>
          <w:szCs w:val="24"/>
        </w:rPr>
        <w:t xml:space="preserve"> atti nominalmente definiti “regolamenti” che non appartengono al novero delle fonti secondarie, quali i regolamenti comunitari, i regolamenti parlamentari,</w:t>
      </w:r>
      <w:r w:rsidR="003A6C7E">
        <w:rPr>
          <w:rFonts w:ascii="Times New Roman" w:hAnsi="Times New Roman" w:cs="Times New Roman"/>
          <w:sz w:val="24"/>
          <w:szCs w:val="24"/>
        </w:rPr>
        <w:t xml:space="preserve"> </w:t>
      </w:r>
      <w:r w:rsidR="00E87D75">
        <w:rPr>
          <w:rFonts w:ascii="Times New Roman" w:hAnsi="Times New Roman" w:cs="Times New Roman"/>
          <w:sz w:val="24"/>
          <w:szCs w:val="24"/>
        </w:rPr>
        <w:t>i regolamenti delle</w:t>
      </w:r>
      <w:r w:rsidR="00F25FF2">
        <w:rPr>
          <w:rFonts w:ascii="Times New Roman" w:hAnsi="Times New Roman" w:cs="Times New Roman"/>
          <w:sz w:val="24"/>
          <w:szCs w:val="24"/>
        </w:rPr>
        <w:t xml:space="preserve"> Autorità amministrative indipendenti)</w:t>
      </w:r>
      <w:r w:rsidR="003A6C7E">
        <w:rPr>
          <w:rFonts w:ascii="Times New Roman" w:hAnsi="Times New Roman" w:cs="Times New Roman"/>
          <w:sz w:val="24"/>
          <w:szCs w:val="24"/>
        </w:rPr>
        <w:t xml:space="preserve">, gli statuti </w:t>
      </w:r>
      <w:r w:rsidR="00035C7C">
        <w:rPr>
          <w:rFonts w:ascii="Times New Roman" w:hAnsi="Times New Roman" w:cs="Times New Roman"/>
          <w:sz w:val="24"/>
          <w:szCs w:val="24"/>
        </w:rPr>
        <w:t xml:space="preserve">regionali e </w:t>
      </w:r>
      <w:r w:rsidR="003A6C7E">
        <w:rPr>
          <w:rFonts w:ascii="Times New Roman" w:hAnsi="Times New Roman" w:cs="Times New Roman"/>
          <w:sz w:val="24"/>
          <w:szCs w:val="24"/>
        </w:rPr>
        <w:t>degli enti locali</w:t>
      </w:r>
      <w:r w:rsidR="00035C7C">
        <w:rPr>
          <w:rFonts w:ascii="Times New Roman" w:hAnsi="Times New Roman" w:cs="Times New Roman"/>
          <w:sz w:val="24"/>
          <w:szCs w:val="24"/>
        </w:rPr>
        <w:t>.</w:t>
      </w:r>
    </w:p>
    <w:p w:rsidR="00035C7C" w:rsidRDefault="00035C7C" w:rsidP="006B1DE9">
      <w:pPr>
        <w:pStyle w:val="Paragrafoelenco"/>
        <w:spacing w:line="360" w:lineRule="auto"/>
        <w:ind w:left="0"/>
        <w:rPr>
          <w:rFonts w:ascii="Times New Roman" w:hAnsi="Times New Roman" w:cs="Times New Roman"/>
          <w:sz w:val="24"/>
          <w:szCs w:val="24"/>
        </w:rPr>
      </w:pPr>
      <w:r>
        <w:rPr>
          <w:rFonts w:ascii="Times New Roman" w:hAnsi="Times New Roman" w:cs="Times New Roman"/>
          <w:sz w:val="24"/>
          <w:szCs w:val="24"/>
        </w:rPr>
        <w:t>Troviamo p</w:t>
      </w:r>
      <w:r w:rsidR="000C3B81">
        <w:rPr>
          <w:rFonts w:ascii="Times New Roman" w:hAnsi="Times New Roman" w:cs="Times New Roman"/>
          <w:sz w:val="24"/>
          <w:szCs w:val="24"/>
        </w:rPr>
        <w:t>oi</w:t>
      </w:r>
      <w:r>
        <w:rPr>
          <w:rFonts w:ascii="Times New Roman" w:hAnsi="Times New Roman" w:cs="Times New Roman"/>
          <w:sz w:val="24"/>
          <w:szCs w:val="24"/>
        </w:rPr>
        <w:t xml:space="preserve"> una </w:t>
      </w:r>
      <w:r w:rsidR="000C3B81">
        <w:rPr>
          <w:rFonts w:ascii="Times New Roman" w:hAnsi="Times New Roman" w:cs="Times New Roman"/>
          <w:sz w:val="24"/>
          <w:szCs w:val="24"/>
        </w:rPr>
        <w:t xml:space="preserve">consistente </w:t>
      </w:r>
      <w:r>
        <w:rPr>
          <w:rFonts w:ascii="Times New Roman" w:hAnsi="Times New Roman" w:cs="Times New Roman"/>
          <w:sz w:val="24"/>
          <w:szCs w:val="24"/>
        </w:rPr>
        <w:t>zona grigia, all’in</w:t>
      </w:r>
      <w:r w:rsidR="00487DFB">
        <w:rPr>
          <w:rFonts w:ascii="Times New Roman" w:hAnsi="Times New Roman" w:cs="Times New Roman"/>
          <w:sz w:val="24"/>
          <w:szCs w:val="24"/>
        </w:rPr>
        <w:t>terno della quale sono collocate</w:t>
      </w:r>
      <w:r>
        <w:rPr>
          <w:rFonts w:ascii="Times New Roman" w:hAnsi="Times New Roman" w:cs="Times New Roman"/>
          <w:sz w:val="24"/>
          <w:szCs w:val="24"/>
        </w:rPr>
        <w:t xml:space="preserve"> quelle tipologie di atti di dubbia riconducibilità alle fonti normative, quali le ordinanze contingibili e urgenti, </w:t>
      </w:r>
      <w:r w:rsidR="000C3B81">
        <w:rPr>
          <w:rFonts w:ascii="Times New Roman" w:hAnsi="Times New Roman" w:cs="Times New Roman"/>
          <w:sz w:val="24"/>
          <w:szCs w:val="24"/>
        </w:rPr>
        <w:t xml:space="preserve">gli atti di regolazione delle Autorità amministrative indipendenti, </w:t>
      </w:r>
      <w:r>
        <w:rPr>
          <w:rFonts w:ascii="Times New Roman" w:hAnsi="Times New Roman" w:cs="Times New Roman"/>
          <w:sz w:val="24"/>
          <w:szCs w:val="24"/>
        </w:rPr>
        <w:t>i piani regolatori generali, i capitolati generali d’oneri</w:t>
      </w:r>
      <w:r w:rsidR="000C3B81">
        <w:rPr>
          <w:rFonts w:ascii="Times New Roman" w:hAnsi="Times New Roman" w:cs="Times New Roman"/>
          <w:sz w:val="24"/>
          <w:szCs w:val="24"/>
        </w:rPr>
        <w:t>, i bandi militari</w:t>
      </w:r>
      <w:r w:rsidR="009A5E9C">
        <w:rPr>
          <w:rStyle w:val="Rimandonotaapidipagina"/>
          <w:rFonts w:ascii="Times New Roman" w:hAnsi="Times New Roman" w:cs="Times New Roman"/>
          <w:sz w:val="24"/>
          <w:szCs w:val="24"/>
        </w:rPr>
        <w:footnoteReference w:id="2"/>
      </w:r>
      <w:r w:rsidR="00AE3900">
        <w:rPr>
          <w:rFonts w:ascii="Times New Roman" w:hAnsi="Times New Roman" w:cs="Times New Roman"/>
          <w:sz w:val="24"/>
          <w:szCs w:val="24"/>
        </w:rPr>
        <w:t xml:space="preserve">. </w:t>
      </w:r>
    </w:p>
    <w:p w:rsidR="000C3B81" w:rsidRDefault="00AE3900" w:rsidP="006B1DE9">
      <w:pPr>
        <w:pStyle w:val="Paragrafoelenco"/>
        <w:spacing w:line="360" w:lineRule="auto"/>
        <w:ind w:left="0"/>
        <w:rPr>
          <w:rFonts w:ascii="Times New Roman" w:hAnsi="Times New Roman" w:cs="Times New Roman"/>
          <w:sz w:val="24"/>
          <w:szCs w:val="24"/>
        </w:rPr>
      </w:pPr>
      <w:r>
        <w:rPr>
          <w:rFonts w:ascii="Times New Roman" w:hAnsi="Times New Roman" w:cs="Times New Roman"/>
          <w:sz w:val="24"/>
          <w:szCs w:val="24"/>
        </w:rPr>
        <w:lastRenderedPageBreak/>
        <w:t>Il prorompere di ta</w:t>
      </w:r>
      <w:r w:rsidR="00F70825">
        <w:rPr>
          <w:rFonts w:ascii="Times New Roman" w:hAnsi="Times New Roman" w:cs="Times New Roman"/>
          <w:sz w:val="24"/>
          <w:szCs w:val="24"/>
        </w:rPr>
        <w:t>le zona d’o</w:t>
      </w:r>
      <w:r w:rsidR="00712D8D">
        <w:rPr>
          <w:rFonts w:ascii="Times New Roman" w:hAnsi="Times New Roman" w:cs="Times New Roman"/>
          <w:sz w:val="24"/>
          <w:szCs w:val="24"/>
        </w:rPr>
        <w:t>mbra ha preso le mosse da quella</w:t>
      </w:r>
      <w:r w:rsidR="00F70825">
        <w:rPr>
          <w:rFonts w:ascii="Times New Roman" w:hAnsi="Times New Roman" w:cs="Times New Roman"/>
          <w:sz w:val="24"/>
          <w:szCs w:val="24"/>
        </w:rPr>
        <w:t xml:space="preserve"> che in dottrina è stata definita “la fuga dal regolamento”</w:t>
      </w:r>
      <w:r w:rsidR="00CE6E2A">
        <w:rPr>
          <w:rStyle w:val="Rimandonotaapidipagina"/>
          <w:rFonts w:ascii="Times New Roman" w:hAnsi="Times New Roman" w:cs="Times New Roman"/>
          <w:sz w:val="24"/>
          <w:szCs w:val="24"/>
        </w:rPr>
        <w:footnoteReference w:id="3"/>
      </w:r>
      <w:r w:rsidR="00F70825">
        <w:rPr>
          <w:rFonts w:ascii="Times New Roman" w:hAnsi="Times New Roman" w:cs="Times New Roman"/>
          <w:sz w:val="24"/>
          <w:szCs w:val="24"/>
        </w:rPr>
        <w:t xml:space="preserve">. </w:t>
      </w:r>
    </w:p>
    <w:p w:rsidR="00487DFB" w:rsidRDefault="00F70825" w:rsidP="000C3B81">
      <w:pPr>
        <w:pStyle w:val="Paragrafoelenco"/>
        <w:spacing w:line="360" w:lineRule="auto"/>
        <w:ind w:left="0"/>
        <w:rPr>
          <w:rFonts w:ascii="Times New Roman" w:hAnsi="Times New Roman" w:cs="Times New Roman"/>
          <w:sz w:val="24"/>
          <w:szCs w:val="24"/>
        </w:rPr>
      </w:pPr>
      <w:r>
        <w:rPr>
          <w:rFonts w:ascii="Times New Roman" w:hAnsi="Times New Roman" w:cs="Times New Roman"/>
          <w:sz w:val="24"/>
          <w:szCs w:val="24"/>
        </w:rPr>
        <w:t xml:space="preserve">Il potere regolamentare trova il proprio fondamento nell’art. 117, comma 6, della Costituzione e nell’art. 17, </w:t>
      </w:r>
      <w:r w:rsidR="000C3B81">
        <w:rPr>
          <w:rFonts w:ascii="Times New Roman" w:hAnsi="Times New Roman" w:cs="Times New Roman"/>
          <w:sz w:val="24"/>
          <w:szCs w:val="24"/>
        </w:rPr>
        <w:t xml:space="preserve">della </w:t>
      </w:r>
      <w:r>
        <w:rPr>
          <w:rFonts w:ascii="Times New Roman" w:hAnsi="Times New Roman" w:cs="Times New Roman"/>
          <w:sz w:val="24"/>
          <w:szCs w:val="24"/>
        </w:rPr>
        <w:t>legge n. 400 del 1988</w:t>
      </w:r>
      <w:r w:rsidR="00712D8D">
        <w:rPr>
          <w:rFonts w:ascii="Times New Roman" w:hAnsi="Times New Roman" w:cs="Times New Roman"/>
          <w:sz w:val="24"/>
          <w:szCs w:val="24"/>
        </w:rPr>
        <w:t xml:space="preserve">. </w:t>
      </w:r>
    </w:p>
    <w:p w:rsidR="0000301C" w:rsidRDefault="000C3B81" w:rsidP="000C3B81">
      <w:pPr>
        <w:pStyle w:val="Paragrafoelenco"/>
        <w:spacing w:line="360" w:lineRule="auto"/>
        <w:ind w:left="0"/>
        <w:rPr>
          <w:rFonts w:ascii="Times New Roman" w:hAnsi="Times New Roman" w:cs="Times New Roman"/>
          <w:sz w:val="24"/>
          <w:szCs w:val="24"/>
        </w:rPr>
      </w:pPr>
      <w:r>
        <w:rPr>
          <w:rFonts w:ascii="Times New Roman" w:hAnsi="Times New Roman" w:cs="Times New Roman"/>
          <w:sz w:val="24"/>
          <w:szCs w:val="24"/>
        </w:rPr>
        <w:t>Tale ultima disposizione</w:t>
      </w:r>
      <w:r w:rsidR="00712D8D">
        <w:rPr>
          <w:rFonts w:ascii="Times New Roman" w:hAnsi="Times New Roman" w:cs="Times New Roman"/>
          <w:sz w:val="24"/>
          <w:szCs w:val="24"/>
        </w:rPr>
        <w:t xml:space="preserve"> ha</w:t>
      </w:r>
      <w:r w:rsidR="0084728D">
        <w:rPr>
          <w:rFonts w:ascii="Times New Roman" w:hAnsi="Times New Roman" w:cs="Times New Roman"/>
          <w:sz w:val="24"/>
          <w:szCs w:val="24"/>
        </w:rPr>
        <w:t>, di fatto,</w:t>
      </w:r>
      <w:r w:rsidR="00487DFB">
        <w:rPr>
          <w:rFonts w:ascii="Times New Roman" w:hAnsi="Times New Roman" w:cs="Times New Roman"/>
          <w:sz w:val="24"/>
          <w:szCs w:val="24"/>
        </w:rPr>
        <w:t xml:space="preserve"> indicato la fonte regolamentare quale unico</w:t>
      </w:r>
      <w:r w:rsidR="00712D8D">
        <w:rPr>
          <w:rFonts w:ascii="Times New Roman" w:hAnsi="Times New Roman" w:cs="Times New Roman"/>
          <w:sz w:val="24"/>
          <w:szCs w:val="24"/>
        </w:rPr>
        <w:t xml:space="preserve"> </w:t>
      </w:r>
      <w:r w:rsidR="00487DFB">
        <w:rPr>
          <w:rFonts w:ascii="Times New Roman" w:hAnsi="Times New Roman" w:cs="Times New Roman"/>
          <w:sz w:val="24"/>
          <w:szCs w:val="24"/>
        </w:rPr>
        <w:t xml:space="preserve">strumento </w:t>
      </w:r>
      <w:r w:rsidR="00487DFB" w:rsidRPr="00487DFB">
        <w:rPr>
          <w:rFonts w:ascii="Times New Roman" w:hAnsi="Times New Roman" w:cs="Times New Roman"/>
          <w:i/>
          <w:sz w:val="24"/>
          <w:szCs w:val="24"/>
        </w:rPr>
        <w:t>sub</w:t>
      </w:r>
      <w:r w:rsidR="00487DFB">
        <w:rPr>
          <w:rFonts w:ascii="Times New Roman" w:hAnsi="Times New Roman" w:cs="Times New Roman"/>
          <w:sz w:val="24"/>
          <w:szCs w:val="24"/>
        </w:rPr>
        <w:t>-legislativo ammesso</w:t>
      </w:r>
      <w:r w:rsidR="000A6F08">
        <w:rPr>
          <w:rStyle w:val="Rimandonotaapidipagina"/>
          <w:rFonts w:ascii="Times New Roman" w:hAnsi="Times New Roman" w:cs="Times New Roman"/>
          <w:sz w:val="24"/>
          <w:szCs w:val="24"/>
        </w:rPr>
        <w:footnoteReference w:id="4"/>
      </w:r>
      <w:r w:rsidR="00487DFB">
        <w:rPr>
          <w:rFonts w:ascii="Times New Roman" w:hAnsi="Times New Roman" w:cs="Times New Roman"/>
          <w:sz w:val="24"/>
          <w:szCs w:val="24"/>
        </w:rPr>
        <w:t xml:space="preserve"> e, in particolare, ha </w:t>
      </w:r>
      <w:r w:rsidR="00712D8D">
        <w:rPr>
          <w:rFonts w:ascii="Times New Roman" w:hAnsi="Times New Roman" w:cs="Times New Roman"/>
          <w:sz w:val="24"/>
          <w:szCs w:val="24"/>
        </w:rPr>
        <w:t xml:space="preserve">sottoposto i regolamenti </w:t>
      </w:r>
      <w:r w:rsidR="00A73B1D">
        <w:rPr>
          <w:rFonts w:ascii="Times New Roman" w:hAnsi="Times New Roman" w:cs="Times New Roman"/>
          <w:sz w:val="24"/>
          <w:szCs w:val="24"/>
        </w:rPr>
        <w:t>ministeriali</w:t>
      </w:r>
      <w:r w:rsidR="00712D8D">
        <w:rPr>
          <w:rFonts w:ascii="Times New Roman" w:hAnsi="Times New Roman" w:cs="Times New Roman"/>
          <w:sz w:val="24"/>
          <w:szCs w:val="24"/>
        </w:rPr>
        <w:t xml:space="preserve"> ad uno specifico </w:t>
      </w:r>
      <w:r w:rsidR="00712D8D" w:rsidRPr="00712D8D">
        <w:rPr>
          <w:rFonts w:ascii="Times New Roman" w:hAnsi="Times New Roman" w:cs="Times New Roman"/>
          <w:i/>
          <w:sz w:val="24"/>
          <w:szCs w:val="24"/>
        </w:rPr>
        <w:t>iter</w:t>
      </w:r>
      <w:r w:rsidR="00712D8D">
        <w:rPr>
          <w:rFonts w:ascii="Times New Roman" w:hAnsi="Times New Roman" w:cs="Times New Roman"/>
          <w:sz w:val="24"/>
          <w:szCs w:val="24"/>
        </w:rPr>
        <w:t xml:space="preserve"> procedimentale che si articola, sostanzialmente, nella preliminare proposta di regolamento da parte di uno </w:t>
      </w:r>
      <w:r w:rsidR="009862A5">
        <w:rPr>
          <w:rFonts w:ascii="Times New Roman" w:hAnsi="Times New Roman" w:cs="Times New Roman"/>
          <w:sz w:val="24"/>
          <w:szCs w:val="24"/>
        </w:rPr>
        <w:t>o</w:t>
      </w:r>
      <w:r w:rsidR="00712D8D">
        <w:rPr>
          <w:rFonts w:ascii="Times New Roman" w:hAnsi="Times New Roman" w:cs="Times New Roman"/>
          <w:sz w:val="24"/>
          <w:szCs w:val="24"/>
        </w:rPr>
        <w:t xml:space="preserve"> più Ministri; nel parere obbligatorio e non vincolante del Consiglio di Stato; nella deliberazione da parte del Consiglio dei Ministri; nell’emanazione con decreto da parte del Presidente della Repubblica; nel visto e nella registrazione della Corte dei Conti; nella pubblicazione nella Gazzetta Ufficiale.</w:t>
      </w:r>
      <w:r>
        <w:rPr>
          <w:rFonts w:ascii="Times New Roman" w:hAnsi="Times New Roman" w:cs="Times New Roman"/>
          <w:sz w:val="24"/>
          <w:szCs w:val="24"/>
        </w:rPr>
        <w:t xml:space="preserve"> </w:t>
      </w:r>
    </w:p>
    <w:p w:rsidR="00AC4FA5" w:rsidRDefault="00A63522" w:rsidP="000C3B81">
      <w:pPr>
        <w:pStyle w:val="Paragrafoelenco"/>
        <w:spacing w:line="360" w:lineRule="auto"/>
        <w:ind w:left="0"/>
        <w:rPr>
          <w:rFonts w:ascii="Times New Roman" w:hAnsi="Times New Roman" w:cs="Times New Roman"/>
          <w:sz w:val="24"/>
          <w:szCs w:val="24"/>
        </w:rPr>
      </w:pPr>
      <w:r>
        <w:rPr>
          <w:rFonts w:ascii="Times New Roman" w:hAnsi="Times New Roman" w:cs="Times New Roman"/>
          <w:sz w:val="24"/>
          <w:szCs w:val="24"/>
        </w:rPr>
        <w:t>Su tale assetto ha</w:t>
      </w:r>
      <w:r w:rsidR="000C3B81">
        <w:rPr>
          <w:rFonts w:ascii="Times New Roman" w:hAnsi="Times New Roman" w:cs="Times New Roman"/>
          <w:sz w:val="24"/>
          <w:szCs w:val="24"/>
        </w:rPr>
        <w:t>, poi,</w:t>
      </w:r>
      <w:r>
        <w:rPr>
          <w:rFonts w:ascii="Times New Roman" w:hAnsi="Times New Roman" w:cs="Times New Roman"/>
          <w:sz w:val="24"/>
          <w:szCs w:val="24"/>
        </w:rPr>
        <w:t xml:space="preserve"> profondamente inciso la riforma del Titolo V della Costituzione nel 2001, che ha ampliato considerevolmente il potere regolamentare delle Regioni, relegando quello statale alle sol</w:t>
      </w:r>
      <w:r w:rsidR="00AC4FA5">
        <w:rPr>
          <w:rFonts w:ascii="Times New Roman" w:hAnsi="Times New Roman" w:cs="Times New Roman"/>
          <w:sz w:val="24"/>
          <w:szCs w:val="24"/>
        </w:rPr>
        <w:t>e</w:t>
      </w:r>
      <w:r>
        <w:rPr>
          <w:rFonts w:ascii="Times New Roman" w:hAnsi="Times New Roman" w:cs="Times New Roman"/>
          <w:sz w:val="24"/>
          <w:szCs w:val="24"/>
        </w:rPr>
        <w:t xml:space="preserve"> materie di competenza esclusiva dello Stato, salva delega alle Regioni. </w:t>
      </w:r>
    </w:p>
    <w:p w:rsidR="00816242" w:rsidRDefault="00AC4FA5" w:rsidP="006B1DE9">
      <w:pPr>
        <w:pStyle w:val="Paragrafoelenco"/>
        <w:spacing w:line="360" w:lineRule="auto"/>
        <w:ind w:left="0"/>
        <w:rPr>
          <w:rFonts w:ascii="Times New Roman" w:hAnsi="Times New Roman" w:cs="Times New Roman"/>
          <w:sz w:val="24"/>
          <w:szCs w:val="24"/>
        </w:rPr>
      </w:pPr>
      <w:r>
        <w:rPr>
          <w:rFonts w:ascii="Times New Roman" w:hAnsi="Times New Roman" w:cs="Times New Roman"/>
          <w:sz w:val="24"/>
          <w:szCs w:val="24"/>
        </w:rPr>
        <w:t>L</w:t>
      </w:r>
      <w:r w:rsidR="00816242">
        <w:rPr>
          <w:rFonts w:ascii="Times New Roman" w:hAnsi="Times New Roman" w:cs="Times New Roman"/>
          <w:sz w:val="24"/>
          <w:szCs w:val="24"/>
        </w:rPr>
        <w:t xml:space="preserve">a </w:t>
      </w:r>
      <w:r w:rsidR="00816242" w:rsidRPr="00816242">
        <w:rPr>
          <w:rFonts w:ascii="Times New Roman" w:hAnsi="Times New Roman" w:cs="Times New Roman"/>
          <w:i/>
          <w:sz w:val="24"/>
          <w:szCs w:val="24"/>
        </w:rPr>
        <w:t>reductio ad unum</w:t>
      </w:r>
      <w:r>
        <w:rPr>
          <w:rFonts w:ascii="Times New Roman" w:hAnsi="Times New Roman" w:cs="Times New Roman"/>
          <w:sz w:val="24"/>
          <w:szCs w:val="24"/>
        </w:rPr>
        <w:t xml:space="preserve"> del modello di fonte sottordinata alla normativa primaria, l’intento del Governo di sfuggire alle garanzie del procedimento descritto al citato art. 17 e la volontà di conquistare spazi ormai sottratti alla sua competenza, </w:t>
      </w:r>
      <w:r w:rsidR="0084728D">
        <w:rPr>
          <w:rFonts w:ascii="Times New Roman" w:hAnsi="Times New Roman" w:cs="Times New Roman"/>
          <w:sz w:val="24"/>
          <w:szCs w:val="24"/>
        </w:rPr>
        <w:t>hanno</w:t>
      </w:r>
      <w:r w:rsidR="00816242">
        <w:rPr>
          <w:rFonts w:ascii="Times New Roman" w:hAnsi="Times New Roman" w:cs="Times New Roman"/>
          <w:sz w:val="24"/>
          <w:szCs w:val="24"/>
        </w:rPr>
        <w:t xml:space="preserve"> comportato il proliferare di atti </w:t>
      </w:r>
      <w:r>
        <w:rPr>
          <w:rFonts w:ascii="Times New Roman" w:hAnsi="Times New Roman" w:cs="Times New Roman"/>
          <w:sz w:val="24"/>
          <w:szCs w:val="24"/>
        </w:rPr>
        <w:t xml:space="preserve">normativi secondari che si </w:t>
      </w:r>
      <w:r w:rsidR="00487DFB">
        <w:rPr>
          <w:rFonts w:ascii="Times New Roman" w:hAnsi="Times New Roman" w:cs="Times New Roman"/>
          <w:sz w:val="24"/>
          <w:szCs w:val="24"/>
        </w:rPr>
        <w:t>sono autoqualificati</w:t>
      </w:r>
      <w:r>
        <w:rPr>
          <w:rFonts w:ascii="Times New Roman" w:hAnsi="Times New Roman" w:cs="Times New Roman"/>
          <w:sz w:val="24"/>
          <w:szCs w:val="24"/>
        </w:rPr>
        <w:t xml:space="preserve"> di natura non regolamentare</w:t>
      </w:r>
      <w:r w:rsidR="000C5210">
        <w:rPr>
          <w:rFonts w:ascii="Times New Roman" w:hAnsi="Times New Roman" w:cs="Times New Roman"/>
          <w:sz w:val="24"/>
          <w:szCs w:val="24"/>
        </w:rPr>
        <w:t xml:space="preserve">, c.d. </w:t>
      </w:r>
      <w:r w:rsidR="000C5210" w:rsidRPr="000C5210">
        <w:rPr>
          <w:rFonts w:ascii="Times New Roman" w:hAnsi="Times New Roman" w:cs="Times New Roman"/>
          <w:sz w:val="24"/>
          <w:szCs w:val="24"/>
        </w:rPr>
        <w:t>“decreti di natura non regolamentare”</w:t>
      </w:r>
      <w:r w:rsidR="00CE6E2A">
        <w:rPr>
          <w:rStyle w:val="Rimandonotaapidipagina"/>
          <w:rFonts w:ascii="Times New Roman" w:hAnsi="Times New Roman" w:cs="Times New Roman"/>
          <w:sz w:val="24"/>
          <w:szCs w:val="24"/>
        </w:rPr>
        <w:footnoteReference w:id="5"/>
      </w:r>
      <w:r>
        <w:rPr>
          <w:rFonts w:ascii="Times New Roman" w:hAnsi="Times New Roman" w:cs="Times New Roman"/>
          <w:sz w:val="24"/>
          <w:szCs w:val="24"/>
        </w:rPr>
        <w:t xml:space="preserve">. </w:t>
      </w:r>
    </w:p>
    <w:p w:rsidR="009C6F49" w:rsidRDefault="009D458A" w:rsidP="006B1DE9">
      <w:pPr>
        <w:pStyle w:val="Paragrafoelenco"/>
        <w:spacing w:line="360" w:lineRule="auto"/>
        <w:ind w:left="0"/>
        <w:rPr>
          <w:rFonts w:ascii="Times New Roman" w:hAnsi="Times New Roman" w:cs="Times New Roman"/>
          <w:sz w:val="24"/>
          <w:szCs w:val="24"/>
        </w:rPr>
      </w:pPr>
      <w:r>
        <w:rPr>
          <w:rFonts w:ascii="Times New Roman" w:hAnsi="Times New Roman" w:cs="Times New Roman"/>
          <w:sz w:val="24"/>
          <w:szCs w:val="24"/>
        </w:rPr>
        <w:t xml:space="preserve">Su questo composito panorama normativo, si </w:t>
      </w:r>
      <w:r w:rsidR="009C6F49">
        <w:rPr>
          <w:rFonts w:ascii="Times New Roman" w:hAnsi="Times New Roman" w:cs="Times New Roman"/>
          <w:sz w:val="24"/>
          <w:szCs w:val="24"/>
        </w:rPr>
        <w:t>è, così,</w:t>
      </w:r>
      <w:r w:rsidR="00433A24">
        <w:rPr>
          <w:rFonts w:ascii="Times New Roman" w:hAnsi="Times New Roman" w:cs="Times New Roman"/>
          <w:sz w:val="24"/>
          <w:szCs w:val="24"/>
        </w:rPr>
        <w:t xml:space="preserve"> tentato</w:t>
      </w:r>
      <w:r w:rsidR="00D759CC">
        <w:rPr>
          <w:rFonts w:ascii="Times New Roman" w:hAnsi="Times New Roman" w:cs="Times New Roman"/>
          <w:sz w:val="24"/>
          <w:szCs w:val="24"/>
        </w:rPr>
        <w:t xml:space="preserve"> </w:t>
      </w:r>
      <w:r w:rsidR="009C6F49">
        <w:rPr>
          <w:rFonts w:ascii="Times New Roman" w:hAnsi="Times New Roman" w:cs="Times New Roman"/>
          <w:sz w:val="24"/>
          <w:szCs w:val="24"/>
        </w:rPr>
        <w:t>di ricostruire</w:t>
      </w:r>
      <w:r>
        <w:rPr>
          <w:rFonts w:ascii="Times New Roman" w:hAnsi="Times New Roman" w:cs="Times New Roman"/>
          <w:sz w:val="24"/>
          <w:szCs w:val="24"/>
        </w:rPr>
        <w:t xml:space="preserve">, </w:t>
      </w:r>
      <w:r w:rsidR="009C6F49">
        <w:rPr>
          <w:rFonts w:ascii="Times New Roman" w:hAnsi="Times New Roman" w:cs="Times New Roman"/>
          <w:sz w:val="24"/>
          <w:szCs w:val="24"/>
        </w:rPr>
        <w:t xml:space="preserve">la distinzione tra </w:t>
      </w:r>
      <w:r>
        <w:rPr>
          <w:rFonts w:ascii="Times New Roman" w:hAnsi="Times New Roman" w:cs="Times New Roman"/>
          <w:sz w:val="24"/>
          <w:szCs w:val="24"/>
        </w:rPr>
        <w:t xml:space="preserve">gli </w:t>
      </w:r>
      <w:r w:rsidR="009C6F49">
        <w:rPr>
          <w:rFonts w:ascii="Times New Roman" w:hAnsi="Times New Roman" w:cs="Times New Roman"/>
          <w:sz w:val="24"/>
          <w:szCs w:val="24"/>
        </w:rPr>
        <w:t xml:space="preserve">atti soggettivamente amministrativi </w:t>
      </w:r>
      <w:r w:rsidR="000C5210">
        <w:rPr>
          <w:rFonts w:ascii="Times New Roman" w:hAnsi="Times New Roman" w:cs="Times New Roman"/>
          <w:sz w:val="24"/>
          <w:szCs w:val="24"/>
        </w:rPr>
        <w:t xml:space="preserve">e </w:t>
      </w:r>
      <w:r w:rsidR="009C6F49">
        <w:rPr>
          <w:rFonts w:ascii="Times New Roman" w:hAnsi="Times New Roman" w:cs="Times New Roman"/>
          <w:sz w:val="24"/>
          <w:szCs w:val="24"/>
        </w:rPr>
        <w:t xml:space="preserve">sostanzialmente normativi </w:t>
      </w:r>
      <w:r>
        <w:rPr>
          <w:rFonts w:ascii="Times New Roman" w:hAnsi="Times New Roman" w:cs="Times New Roman"/>
          <w:sz w:val="24"/>
          <w:szCs w:val="24"/>
        </w:rPr>
        <w:t>e gli</w:t>
      </w:r>
      <w:r w:rsidR="009C6F49">
        <w:rPr>
          <w:rFonts w:ascii="Times New Roman" w:hAnsi="Times New Roman" w:cs="Times New Roman"/>
          <w:sz w:val="24"/>
          <w:szCs w:val="24"/>
        </w:rPr>
        <w:t xml:space="preserve"> atti amministrativi generali, d</w:t>
      </w:r>
      <w:r w:rsidR="000C5210">
        <w:rPr>
          <w:rFonts w:ascii="Times New Roman" w:hAnsi="Times New Roman" w:cs="Times New Roman"/>
          <w:sz w:val="24"/>
          <w:szCs w:val="24"/>
        </w:rPr>
        <w:t>istinzione ricondotta</w:t>
      </w:r>
      <w:r w:rsidR="00314FC4">
        <w:rPr>
          <w:rStyle w:val="Rimandonotaapidipagina"/>
          <w:rFonts w:ascii="Times New Roman" w:hAnsi="Times New Roman" w:cs="Times New Roman"/>
          <w:sz w:val="24"/>
          <w:szCs w:val="24"/>
        </w:rPr>
        <w:footnoteReference w:id="6"/>
      </w:r>
      <w:r w:rsidR="000C5210">
        <w:rPr>
          <w:rFonts w:ascii="Times New Roman" w:hAnsi="Times New Roman" w:cs="Times New Roman"/>
          <w:sz w:val="24"/>
          <w:szCs w:val="24"/>
        </w:rPr>
        <w:t xml:space="preserve"> alla facoltà dell’atto normativo di innovare l’ordinamento giuridico, attraverso la previsione di norme astratte e generali, i cui destinatari sono indeterminabili sia </w:t>
      </w:r>
      <w:r w:rsidR="000C5210" w:rsidRPr="000C5210">
        <w:rPr>
          <w:rFonts w:ascii="Times New Roman" w:hAnsi="Times New Roman" w:cs="Times New Roman"/>
          <w:i/>
          <w:sz w:val="24"/>
          <w:szCs w:val="24"/>
        </w:rPr>
        <w:t>a priori</w:t>
      </w:r>
      <w:r w:rsidR="000C5210">
        <w:rPr>
          <w:rFonts w:ascii="Times New Roman" w:hAnsi="Times New Roman" w:cs="Times New Roman"/>
          <w:sz w:val="24"/>
          <w:szCs w:val="24"/>
        </w:rPr>
        <w:t xml:space="preserve"> che </w:t>
      </w:r>
      <w:r w:rsidR="000C5210" w:rsidRPr="000C5210">
        <w:rPr>
          <w:rFonts w:ascii="Times New Roman" w:hAnsi="Times New Roman" w:cs="Times New Roman"/>
          <w:i/>
          <w:sz w:val="24"/>
          <w:szCs w:val="24"/>
        </w:rPr>
        <w:t>a posteriori</w:t>
      </w:r>
      <w:r w:rsidR="000C5210">
        <w:rPr>
          <w:rFonts w:ascii="Times New Roman" w:hAnsi="Times New Roman" w:cs="Times New Roman"/>
          <w:sz w:val="24"/>
          <w:szCs w:val="24"/>
        </w:rPr>
        <w:t>.</w:t>
      </w:r>
    </w:p>
    <w:p w:rsidR="000C5210" w:rsidRDefault="007A75CA" w:rsidP="006B1DE9">
      <w:pPr>
        <w:pStyle w:val="Paragrafoelenco"/>
        <w:spacing w:line="360" w:lineRule="auto"/>
        <w:ind w:left="0"/>
        <w:rPr>
          <w:rFonts w:ascii="Times New Roman" w:hAnsi="Times New Roman" w:cs="Times New Roman"/>
          <w:sz w:val="24"/>
          <w:szCs w:val="24"/>
        </w:rPr>
      </w:pPr>
      <w:r>
        <w:rPr>
          <w:rFonts w:ascii="Times New Roman" w:hAnsi="Times New Roman" w:cs="Times New Roman"/>
          <w:sz w:val="24"/>
          <w:szCs w:val="24"/>
        </w:rPr>
        <w:t xml:space="preserve">Particolare rilievo </w:t>
      </w:r>
      <w:r w:rsidR="009D458A">
        <w:rPr>
          <w:rFonts w:ascii="Times New Roman" w:hAnsi="Times New Roman" w:cs="Times New Roman"/>
          <w:sz w:val="24"/>
          <w:szCs w:val="24"/>
        </w:rPr>
        <w:t>nell’evoluzione</w:t>
      </w:r>
      <w:r>
        <w:rPr>
          <w:rFonts w:ascii="Times New Roman" w:hAnsi="Times New Roman" w:cs="Times New Roman"/>
          <w:sz w:val="24"/>
          <w:szCs w:val="24"/>
        </w:rPr>
        <w:t xml:space="preserve"> del sistema delle fonti nel diritto amministrativo ha avuto il ruolo sempre crescente </w:t>
      </w:r>
      <w:r w:rsidR="00E94C6E">
        <w:rPr>
          <w:rFonts w:ascii="Times New Roman" w:hAnsi="Times New Roman" w:cs="Times New Roman"/>
          <w:sz w:val="24"/>
          <w:szCs w:val="24"/>
        </w:rPr>
        <w:t>acquisito da</w:t>
      </w:r>
      <w:r>
        <w:rPr>
          <w:rFonts w:ascii="Times New Roman" w:hAnsi="Times New Roman" w:cs="Times New Roman"/>
          <w:sz w:val="24"/>
          <w:szCs w:val="24"/>
        </w:rPr>
        <w:t>lle Autorità amministrative indipendenti</w:t>
      </w:r>
      <w:r w:rsidR="00916C7B">
        <w:rPr>
          <w:rFonts w:ascii="Times New Roman" w:hAnsi="Times New Roman" w:cs="Times New Roman"/>
          <w:sz w:val="24"/>
          <w:szCs w:val="24"/>
        </w:rPr>
        <w:t xml:space="preserve">, </w:t>
      </w:r>
      <w:r>
        <w:rPr>
          <w:rFonts w:ascii="Times New Roman" w:hAnsi="Times New Roman" w:cs="Times New Roman"/>
          <w:sz w:val="24"/>
          <w:szCs w:val="24"/>
        </w:rPr>
        <w:t>che sono collocate, proprio in virtù della loro “indipendenza”, al di fuori del circuito politico-rappresentativo e della dialettica Governo-Parlamento</w:t>
      </w:r>
      <w:r w:rsidR="00C921B1">
        <w:rPr>
          <w:rStyle w:val="Rimandonotaapidipagina"/>
          <w:rFonts w:ascii="Times New Roman" w:hAnsi="Times New Roman" w:cs="Times New Roman"/>
          <w:sz w:val="24"/>
          <w:szCs w:val="24"/>
        </w:rPr>
        <w:footnoteReference w:id="7"/>
      </w:r>
      <w:r>
        <w:rPr>
          <w:rFonts w:ascii="Times New Roman" w:hAnsi="Times New Roman" w:cs="Times New Roman"/>
          <w:sz w:val="24"/>
          <w:szCs w:val="24"/>
        </w:rPr>
        <w:t>.</w:t>
      </w:r>
      <w:r w:rsidR="00916C7B">
        <w:rPr>
          <w:rFonts w:ascii="Times New Roman" w:hAnsi="Times New Roman" w:cs="Times New Roman"/>
          <w:sz w:val="24"/>
          <w:szCs w:val="24"/>
        </w:rPr>
        <w:t xml:space="preserve"> </w:t>
      </w:r>
    </w:p>
    <w:p w:rsidR="00916C7B" w:rsidRDefault="00916C7B" w:rsidP="006B1DE9">
      <w:pPr>
        <w:pStyle w:val="Paragrafoelenco"/>
        <w:spacing w:line="360" w:lineRule="auto"/>
        <w:ind w:left="0"/>
        <w:rPr>
          <w:rFonts w:ascii="Times New Roman" w:hAnsi="Times New Roman" w:cs="Times New Roman"/>
          <w:sz w:val="24"/>
          <w:szCs w:val="24"/>
        </w:rPr>
      </w:pPr>
      <w:r>
        <w:rPr>
          <w:rFonts w:ascii="Times New Roman" w:hAnsi="Times New Roman" w:cs="Times New Roman"/>
          <w:sz w:val="24"/>
          <w:szCs w:val="24"/>
        </w:rPr>
        <w:t xml:space="preserve">I problemi che le </w:t>
      </w:r>
      <w:r w:rsidR="00D759CC">
        <w:rPr>
          <w:rFonts w:ascii="Times New Roman" w:hAnsi="Times New Roman" w:cs="Times New Roman"/>
          <w:sz w:val="24"/>
          <w:szCs w:val="24"/>
        </w:rPr>
        <w:t xml:space="preserve">Autorità amministrative indipendenti </w:t>
      </w:r>
      <w:r>
        <w:rPr>
          <w:rFonts w:ascii="Times New Roman" w:hAnsi="Times New Roman" w:cs="Times New Roman"/>
          <w:sz w:val="24"/>
          <w:szCs w:val="24"/>
        </w:rPr>
        <w:t>hanno posto</w:t>
      </w:r>
      <w:r w:rsidR="00433A24">
        <w:rPr>
          <w:rFonts w:ascii="Times New Roman" w:hAnsi="Times New Roman" w:cs="Times New Roman"/>
          <w:sz w:val="24"/>
          <w:szCs w:val="24"/>
        </w:rPr>
        <w:t>,</w:t>
      </w:r>
      <w:r>
        <w:rPr>
          <w:rFonts w:ascii="Times New Roman" w:hAnsi="Times New Roman" w:cs="Times New Roman"/>
          <w:sz w:val="24"/>
          <w:szCs w:val="24"/>
        </w:rPr>
        <w:t xml:space="preserve"> hanno riguardato,</w:t>
      </w:r>
      <w:r w:rsidR="009D458A">
        <w:rPr>
          <w:rFonts w:ascii="Times New Roman" w:hAnsi="Times New Roman" w:cs="Times New Roman"/>
          <w:sz w:val="24"/>
          <w:szCs w:val="24"/>
        </w:rPr>
        <w:t xml:space="preserve"> per</w:t>
      </w:r>
      <w:r w:rsidR="009D458A" w:rsidRPr="009D458A">
        <w:rPr>
          <w:rFonts w:ascii="Times New Roman" w:hAnsi="Times New Roman" w:cs="Times New Roman"/>
          <w:sz w:val="24"/>
          <w:szCs w:val="24"/>
        </w:rPr>
        <w:t xml:space="preserve"> </w:t>
      </w:r>
      <w:r w:rsidR="009D458A">
        <w:rPr>
          <w:rFonts w:ascii="Times New Roman" w:hAnsi="Times New Roman" w:cs="Times New Roman"/>
          <w:sz w:val="24"/>
          <w:szCs w:val="24"/>
        </w:rPr>
        <w:t>quanto maggiormente interessa in questa sede,</w:t>
      </w:r>
      <w:r>
        <w:rPr>
          <w:rFonts w:ascii="Times New Roman" w:hAnsi="Times New Roman" w:cs="Times New Roman"/>
          <w:sz w:val="24"/>
          <w:szCs w:val="24"/>
        </w:rPr>
        <w:t xml:space="preserve"> la</w:t>
      </w:r>
      <w:r w:rsidR="009D458A">
        <w:rPr>
          <w:rFonts w:ascii="Times New Roman" w:hAnsi="Times New Roman" w:cs="Times New Roman"/>
          <w:sz w:val="24"/>
          <w:szCs w:val="24"/>
        </w:rPr>
        <w:t xml:space="preserve"> loro copertura costituzionale, </w:t>
      </w:r>
      <w:r>
        <w:rPr>
          <w:rFonts w:ascii="Times New Roman" w:hAnsi="Times New Roman" w:cs="Times New Roman"/>
          <w:sz w:val="24"/>
          <w:szCs w:val="24"/>
        </w:rPr>
        <w:t xml:space="preserve">il </w:t>
      </w:r>
      <w:r w:rsidRPr="00916C7B">
        <w:rPr>
          <w:rFonts w:ascii="Times New Roman" w:hAnsi="Times New Roman" w:cs="Times New Roman"/>
          <w:i/>
          <w:sz w:val="24"/>
          <w:szCs w:val="24"/>
        </w:rPr>
        <w:t>deficit</w:t>
      </w:r>
      <w:r>
        <w:rPr>
          <w:rFonts w:ascii="Times New Roman" w:hAnsi="Times New Roman" w:cs="Times New Roman"/>
          <w:i/>
          <w:sz w:val="24"/>
          <w:szCs w:val="24"/>
        </w:rPr>
        <w:t xml:space="preserve"> </w:t>
      </w:r>
      <w:r w:rsidR="00AF4372">
        <w:rPr>
          <w:rFonts w:ascii="Times New Roman" w:hAnsi="Times New Roman" w:cs="Times New Roman"/>
          <w:sz w:val="24"/>
          <w:szCs w:val="24"/>
        </w:rPr>
        <w:t xml:space="preserve">di legalità sostanziale e </w:t>
      </w:r>
      <w:r w:rsidR="009D458A">
        <w:rPr>
          <w:rFonts w:ascii="Times New Roman" w:hAnsi="Times New Roman" w:cs="Times New Roman"/>
          <w:sz w:val="24"/>
          <w:szCs w:val="24"/>
        </w:rPr>
        <w:t>la carenza di rappresentatività</w:t>
      </w:r>
      <w:r w:rsidR="00CE6E2A">
        <w:rPr>
          <w:rStyle w:val="Rimandonotaapidipagina"/>
          <w:rFonts w:ascii="Times New Roman" w:hAnsi="Times New Roman" w:cs="Times New Roman"/>
          <w:sz w:val="24"/>
          <w:szCs w:val="24"/>
        </w:rPr>
        <w:footnoteReference w:id="8"/>
      </w:r>
      <w:r w:rsidR="009D458A">
        <w:rPr>
          <w:rFonts w:ascii="Times New Roman" w:hAnsi="Times New Roman" w:cs="Times New Roman"/>
          <w:sz w:val="24"/>
          <w:szCs w:val="24"/>
        </w:rPr>
        <w:t>. Sono</w:t>
      </w:r>
      <w:r>
        <w:rPr>
          <w:rFonts w:ascii="Times New Roman" w:hAnsi="Times New Roman" w:cs="Times New Roman"/>
          <w:sz w:val="24"/>
          <w:szCs w:val="24"/>
        </w:rPr>
        <w:t xml:space="preserve"> </w:t>
      </w:r>
      <w:r w:rsidR="009D458A">
        <w:rPr>
          <w:rFonts w:ascii="Times New Roman" w:hAnsi="Times New Roman" w:cs="Times New Roman"/>
          <w:sz w:val="24"/>
          <w:szCs w:val="24"/>
        </w:rPr>
        <w:t xml:space="preserve">problematiche </w:t>
      </w:r>
      <w:r>
        <w:rPr>
          <w:rFonts w:ascii="Times New Roman" w:hAnsi="Times New Roman" w:cs="Times New Roman"/>
          <w:sz w:val="24"/>
          <w:szCs w:val="24"/>
        </w:rPr>
        <w:t xml:space="preserve">che </w:t>
      </w:r>
      <w:r w:rsidR="009D458A">
        <w:rPr>
          <w:rFonts w:ascii="Times New Roman" w:hAnsi="Times New Roman" w:cs="Times New Roman"/>
          <w:sz w:val="24"/>
          <w:szCs w:val="24"/>
        </w:rPr>
        <w:t xml:space="preserve">hanno, in particolare, investito la </w:t>
      </w:r>
      <w:r>
        <w:rPr>
          <w:rFonts w:ascii="Times New Roman" w:hAnsi="Times New Roman" w:cs="Times New Roman"/>
          <w:sz w:val="24"/>
          <w:szCs w:val="24"/>
        </w:rPr>
        <w:t>funzione di regolazione</w:t>
      </w:r>
      <w:r w:rsidR="00A6358D">
        <w:rPr>
          <w:rStyle w:val="Rimandonotaapidipagina"/>
          <w:rFonts w:ascii="Times New Roman" w:hAnsi="Times New Roman" w:cs="Times New Roman"/>
          <w:sz w:val="24"/>
          <w:szCs w:val="24"/>
        </w:rPr>
        <w:footnoteReference w:id="9"/>
      </w:r>
      <w:r w:rsidR="009D458A">
        <w:rPr>
          <w:rFonts w:ascii="Times New Roman" w:hAnsi="Times New Roman" w:cs="Times New Roman"/>
          <w:sz w:val="24"/>
          <w:szCs w:val="24"/>
        </w:rPr>
        <w:t xml:space="preserve"> loro attribuita e</w:t>
      </w:r>
      <w:r w:rsidR="005C20AC">
        <w:rPr>
          <w:rFonts w:ascii="Times New Roman" w:hAnsi="Times New Roman" w:cs="Times New Roman"/>
          <w:sz w:val="24"/>
          <w:szCs w:val="24"/>
        </w:rPr>
        <w:t xml:space="preserve"> su cui ha trovato terreno di elaborazione la c.d. teoria dei poteri impliciti</w:t>
      </w:r>
      <w:r w:rsidR="00A6358D">
        <w:rPr>
          <w:rStyle w:val="Rimandonotaapidipagina"/>
          <w:rFonts w:ascii="Times New Roman" w:hAnsi="Times New Roman" w:cs="Times New Roman"/>
          <w:sz w:val="24"/>
          <w:szCs w:val="24"/>
        </w:rPr>
        <w:footnoteReference w:id="10"/>
      </w:r>
      <w:r w:rsidR="009D458A">
        <w:rPr>
          <w:rFonts w:ascii="Times New Roman" w:hAnsi="Times New Roman" w:cs="Times New Roman"/>
          <w:sz w:val="24"/>
          <w:szCs w:val="24"/>
        </w:rPr>
        <w:t>.</w:t>
      </w:r>
    </w:p>
    <w:p w:rsidR="00916C7B" w:rsidRDefault="009D458A" w:rsidP="006B1DE9">
      <w:pPr>
        <w:pStyle w:val="Paragrafoelenco"/>
        <w:spacing w:line="360" w:lineRule="auto"/>
        <w:ind w:left="0"/>
        <w:rPr>
          <w:rFonts w:ascii="Times New Roman" w:hAnsi="Times New Roman" w:cs="Times New Roman"/>
          <w:sz w:val="24"/>
          <w:szCs w:val="24"/>
        </w:rPr>
      </w:pPr>
      <w:r>
        <w:rPr>
          <w:rFonts w:ascii="Times New Roman" w:hAnsi="Times New Roman" w:cs="Times New Roman"/>
          <w:sz w:val="24"/>
          <w:szCs w:val="24"/>
        </w:rPr>
        <w:t xml:space="preserve">Al fine di superare </w:t>
      </w:r>
      <w:r w:rsidR="00AF4372">
        <w:rPr>
          <w:rFonts w:ascii="Times New Roman" w:hAnsi="Times New Roman" w:cs="Times New Roman"/>
          <w:sz w:val="24"/>
          <w:szCs w:val="24"/>
        </w:rPr>
        <w:t>tali difficoltà</w:t>
      </w:r>
      <w:r>
        <w:rPr>
          <w:rFonts w:ascii="Times New Roman" w:hAnsi="Times New Roman" w:cs="Times New Roman"/>
          <w:sz w:val="24"/>
          <w:szCs w:val="24"/>
        </w:rPr>
        <w:t xml:space="preserve">, è </w:t>
      </w:r>
      <w:r w:rsidR="005C20AC">
        <w:rPr>
          <w:rFonts w:ascii="Times New Roman" w:hAnsi="Times New Roman" w:cs="Times New Roman"/>
          <w:sz w:val="24"/>
          <w:szCs w:val="24"/>
        </w:rPr>
        <w:t>stato sostenuto</w:t>
      </w:r>
      <w:r w:rsidR="00E94C6E">
        <w:rPr>
          <w:rStyle w:val="Rimandonotaapidipagina"/>
          <w:rFonts w:ascii="Times New Roman" w:hAnsi="Times New Roman" w:cs="Times New Roman"/>
          <w:sz w:val="24"/>
          <w:szCs w:val="24"/>
        </w:rPr>
        <w:footnoteReference w:id="11"/>
      </w:r>
      <w:r w:rsidR="005C20AC">
        <w:rPr>
          <w:rFonts w:ascii="Times New Roman" w:hAnsi="Times New Roman" w:cs="Times New Roman"/>
          <w:sz w:val="24"/>
          <w:szCs w:val="24"/>
        </w:rPr>
        <w:t xml:space="preserve"> che le </w:t>
      </w:r>
      <w:r w:rsidR="00D759CC">
        <w:rPr>
          <w:rFonts w:ascii="Times New Roman" w:hAnsi="Times New Roman" w:cs="Times New Roman"/>
          <w:sz w:val="24"/>
          <w:szCs w:val="24"/>
        </w:rPr>
        <w:t xml:space="preserve">Autorità amministrative indipendenti </w:t>
      </w:r>
      <w:r w:rsidR="005C20AC">
        <w:rPr>
          <w:rFonts w:ascii="Times New Roman" w:hAnsi="Times New Roman" w:cs="Times New Roman"/>
          <w:sz w:val="24"/>
          <w:szCs w:val="24"/>
        </w:rPr>
        <w:t xml:space="preserve">hanno una copertura costituzionale indiretta, </w:t>
      </w:r>
      <w:r w:rsidR="0084728D">
        <w:rPr>
          <w:rFonts w:ascii="Times New Roman" w:hAnsi="Times New Roman" w:cs="Times New Roman"/>
          <w:sz w:val="24"/>
          <w:szCs w:val="24"/>
        </w:rPr>
        <w:t>dato che</w:t>
      </w:r>
      <w:r w:rsidR="005C20AC">
        <w:rPr>
          <w:rFonts w:ascii="Times New Roman" w:hAnsi="Times New Roman" w:cs="Times New Roman"/>
          <w:sz w:val="24"/>
          <w:szCs w:val="24"/>
        </w:rPr>
        <w:t xml:space="preserve"> spesso la loro azione è comunitariamente imposta e, comunque, sono preordinate alla tutela </w:t>
      </w:r>
      <w:r w:rsidR="0084728D">
        <w:rPr>
          <w:rFonts w:ascii="Times New Roman" w:hAnsi="Times New Roman" w:cs="Times New Roman"/>
          <w:sz w:val="24"/>
          <w:szCs w:val="24"/>
        </w:rPr>
        <w:t>d’</w:t>
      </w:r>
      <w:r w:rsidR="005C20AC">
        <w:rPr>
          <w:rFonts w:ascii="Times New Roman" w:hAnsi="Times New Roman" w:cs="Times New Roman"/>
          <w:sz w:val="24"/>
          <w:szCs w:val="24"/>
        </w:rPr>
        <w:t>interessi cost</w:t>
      </w:r>
      <w:r w:rsidR="00433A24">
        <w:rPr>
          <w:rFonts w:ascii="Times New Roman" w:hAnsi="Times New Roman" w:cs="Times New Roman"/>
          <w:sz w:val="24"/>
          <w:szCs w:val="24"/>
        </w:rPr>
        <w:t>ituzionalmente rilevanti (quali</w:t>
      </w:r>
      <w:r w:rsidR="005C20AC">
        <w:rPr>
          <w:rFonts w:ascii="Times New Roman" w:hAnsi="Times New Roman" w:cs="Times New Roman"/>
          <w:sz w:val="24"/>
          <w:szCs w:val="24"/>
        </w:rPr>
        <w:t xml:space="preserve"> il credito, il risparmio, la concorrenza)</w:t>
      </w:r>
      <w:r w:rsidR="00D759CC">
        <w:rPr>
          <w:rFonts w:ascii="Times New Roman" w:hAnsi="Times New Roman" w:cs="Times New Roman"/>
          <w:sz w:val="24"/>
          <w:szCs w:val="24"/>
        </w:rPr>
        <w:t xml:space="preserve">. Al fine di tutelare adeguatamente tali interessi </w:t>
      </w:r>
      <w:r w:rsidR="005C20AC">
        <w:rPr>
          <w:rFonts w:ascii="Times New Roman" w:hAnsi="Times New Roman" w:cs="Times New Roman"/>
          <w:sz w:val="24"/>
          <w:szCs w:val="24"/>
        </w:rPr>
        <w:t xml:space="preserve">sarebbe la stessa Costituzione – nel cui art. 97 troviamo il seme di una amministrazione indipendente – a giustificare la creazione di tali Autorità e la regolazione </w:t>
      </w:r>
      <w:r w:rsidR="00091A9F">
        <w:rPr>
          <w:rFonts w:ascii="Times New Roman" w:hAnsi="Times New Roman" w:cs="Times New Roman"/>
          <w:sz w:val="24"/>
          <w:szCs w:val="24"/>
        </w:rPr>
        <w:t>di settori</w:t>
      </w:r>
      <w:r w:rsidR="005C20AC">
        <w:rPr>
          <w:rFonts w:ascii="Times New Roman" w:hAnsi="Times New Roman" w:cs="Times New Roman"/>
          <w:sz w:val="24"/>
          <w:szCs w:val="24"/>
        </w:rPr>
        <w:t xml:space="preserve"> nevralgici </w:t>
      </w:r>
      <w:r w:rsidR="002D0C6F">
        <w:rPr>
          <w:rFonts w:ascii="Times New Roman" w:hAnsi="Times New Roman" w:cs="Times New Roman"/>
          <w:sz w:val="24"/>
          <w:szCs w:val="24"/>
        </w:rPr>
        <w:t xml:space="preserve">e caratterizzati da un elevato tecnicismo </w:t>
      </w:r>
      <w:r w:rsidR="005C20AC">
        <w:rPr>
          <w:rFonts w:ascii="Times New Roman" w:hAnsi="Times New Roman" w:cs="Times New Roman"/>
          <w:sz w:val="24"/>
          <w:szCs w:val="24"/>
        </w:rPr>
        <w:t>da parte di “arbitri” indipendenti.</w:t>
      </w:r>
      <w:r w:rsidR="009137EF">
        <w:rPr>
          <w:rFonts w:ascii="Times New Roman" w:hAnsi="Times New Roman" w:cs="Times New Roman"/>
          <w:sz w:val="24"/>
          <w:szCs w:val="24"/>
        </w:rPr>
        <w:t xml:space="preserve"> La circostanza che il legislatore disciplini i poteri regolatori delle </w:t>
      </w:r>
      <w:r w:rsidR="00D759CC">
        <w:rPr>
          <w:rFonts w:ascii="Times New Roman" w:hAnsi="Times New Roman" w:cs="Times New Roman"/>
          <w:sz w:val="24"/>
          <w:szCs w:val="24"/>
        </w:rPr>
        <w:t xml:space="preserve">Autorità amministrative indipendenti </w:t>
      </w:r>
      <w:r w:rsidR="009137EF">
        <w:rPr>
          <w:rFonts w:ascii="Times New Roman" w:hAnsi="Times New Roman" w:cs="Times New Roman"/>
          <w:sz w:val="24"/>
          <w:szCs w:val="24"/>
        </w:rPr>
        <w:t>quasi con una delega in bianco, determinando una sostanziale assenza di limiti da parte del regolatore, è stata superata rilevando che la carenza di legalità sostanziale, aggravat</w:t>
      </w:r>
      <w:r w:rsidR="002D0C6F">
        <w:rPr>
          <w:rFonts w:ascii="Times New Roman" w:hAnsi="Times New Roman" w:cs="Times New Roman"/>
          <w:sz w:val="24"/>
          <w:szCs w:val="24"/>
        </w:rPr>
        <w:t xml:space="preserve">a </w:t>
      </w:r>
      <w:r w:rsidR="009137EF">
        <w:rPr>
          <w:rFonts w:ascii="Times New Roman" w:hAnsi="Times New Roman" w:cs="Times New Roman"/>
          <w:sz w:val="24"/>
          <w:szCs w:val="24"/>
        </w:rPr>
        <w:t>dalla mancanza di rappresentatività</w:t>
      </w:r>
      <w:r w:rsidR="002D0C6F">
        <w:rPr>
          <w:rFonts w:ascii="Times New Roman" w:hAnsi="Times New Roman" w:cs="Times New Roman"/>
          <w:sz w:val="24"/>
          <w:szCs w:val="24"/>
        </w:rPr>
        <w:t>,</w:t>
      </w:r>
      <w:r w:rsidR="009137EF">
        <w:rPr>
          <w:rFonts w:ascii="Times New Roman" w:hAnsi="Times New Roman" w:cs="Times New Roman"/>
          <w:sz w:val="24"/>
          <w:szCs w:val="24"/>
        </w:rPr>
        <w:t xml:space="preserve"> possa essere recuperata e colmata con la legalità procedurale</w:t>
      </w:r>
      <w:r w:rsidR="00CE6E2A">
        <w:rPr>
          <w:rStyle w:val="Rimandonotaapidipagina"/>
          <w:rFonts w:ascii="Times New Roman" w:hAnsi="Times New Roman" w:cs="Times New Roman"/>
          <w:sz w:val="24"/>
          <w:szCs w:val="24"/>
        </w:rPr>
        <w:footnoteReference w:id="12"/>
      </w:r>
      <w:r w:rsidR="009137EF">
        <w:rPr>
          <w:rFonts w:ascii="Times New Roman" w:hAnsi="Times New Roman" w:cs="Times New Roman"/>
          <w:sz w:val="24"/>
          <w:szCs w:val="24"/>
        </w:rPr>
        <w:t>.</w:t>
      </w:r>
    </w:p>
    <w:p w:rsidR="00AA6AF9" w:rsidRDefault="00091A9F" w:rsidP="006B1DE9">
      <w:pPr>
        <w:pStyle w:val="Paragrafoelenco"/>
        <w:spacing w:line="360" w:lineRule="auto"/>
        <w:ind w:left="0"/>
        <w:rPr>
          <w:rFonts w:ascii="Times New Roman" w:hAnsi="Times New Roman" w:cs="Times New Roman"/>
          <w:sz w:val="24"/>
          <w:szCs w:val="24"/>
        </w:rPr>
      </w:pPr>
      <w:r>
        <w:rPr>
          <w:rFonts w:ascii="Times New Roman" w:hAnsi="Times New Roman" w:cs="Times New Roman"/>
          <w:sz w:val="24"/>
          <w:szCs w:val="24"/>
        </w:rPr>
        <w:t xml:space="preserve">Il fenomeno della “fuga dal regolamento” e </w:t>
      </w:r>
      <w:r w:rsidR="00BA047A">
        <w:rPr>
          <w:rFonts w:ascii="Times New Roman" w:hAnsi="Times New Roman" w:cs="Times New Roman"/>
          <w:sz w:val="24"/>
          <w:szCs w:val="24"/>
        </w:rPr>
        <w:t xml:space="preserve">del potere regolatorio attribuito alle </w:t>
      </w:r>
      <w:r w:rsidR="00D759CC">
        <w:rPr>
          <w:rFonts w:ascii="Times New Roman" w:hAnsi="Times New Roman" w:cs="Times New Roman"/>
          <w:sz w:val="24"/>
          <w:szCs w:val="24"/>
        </w:rPr>
        <w:t xml:space="preserve">Autorità amministrative indipendenti </w:t>
      </w:r>
      <w:r w:rsidR="00AA6AF9">
        <w:rPr>
          <w:rFonts w:ascii="Times New Roman" w:hAnsi="Times New Roman" w:cs="Times New Roman"/>
          <w:sz w:val="24"/>
          <w:szCs w:val="24"/>
        </w:rPr>
        <w:t xml:space="preserve">e il conseguente affioramento dei c.d. atti normativi secondari atipici </w:t>
      </w:r>
      <w:r w:rsidR="00BA047A">
        <w:rPr>
          <w:rFonts w:ascii="Times New Roman" w:hAnsi="Times New Roman" w:cs="Times New Roman"/>
          <w:sz w:val="24"/>
          <w:szCs w:val="24"/>
        </w:rPr>
        <w:t>hanno contribuito significativamente a</w:t>
      </w:r>
      <w:r w:rsidR="00D759CC">
        <w:rPr>
          <w:rFonts w:ascii="Times New Roman" w:hAnsi="Times New Roman" w:cs="Times New Roman"/>
          <w:sz w:val="24"/>
          <w:szCs w:val="24"/>
        </w:rPr>
        <w:t>l</w:t>
      </w:r>
      <w:r w:rsidR="00BA047A">
        <w:rPr>
          <w:rFonts w:ascii="Times New Roman" w:hAnsi="Times New Roman" w:cs="Times New Roman"/>
          <w:sz w:val="24"/>
          <w:szCs w:val="24"/>
        </w:rPr>
        <w:t xml:space="preserve"> progressivo scardinarsi del sistema delle fonti, per come sommariamente tratteggiato. </w:t>
      </w:r>
    </w:p>
    <w:p w:rsidR="00091A9F" w:rsidRPr="00916C7B" w:rsidRDefault="00BA047A" w:rsidP="006B1DE9">
      <w:pPr>
        <w:pStyle w:val="Paragrafoelenco"/>
        <w:spacing w:line="360" w:lineRule="auto"/>
        <w:ind w:left="0"/>
        <w:rPr>
          <w:rFonts w:ascii="Times New Roman" w:hAnsi="Times New Roman" w:cs="Times New Roman"/>
          <w:sz w:val="24"/>
          <w:szCs w:val="24"/>
        </w:rPr>
      </w:pPr>
      <w:r>
        <w:rPr>
          <w:rFonts w:ascii="Times New Roman" w:hAnsi="Times New Roman" w:cs="Times New Roman"/>
          <w:sz w:val="24"/>
          <w:szCs w:val="24"/>
        </w:rPr>
        <w:t>Questo ha fatto emergere</w:t>
      </w:r>
      <w:r w:rsidR="003B7CA9">
        <w:rPr>
          <w:rFonts w:ascii="Times New Roman" w:hAnsi="Times New Roman" w:cs="Times New Roman"/>
          <w:sz w:val="24"/>
          <w:szCs w:val="24"/>
        </w:rPr>
        <w:t>, da un lato,</w:t>
      </w:r>
      <w:r>
        <w:rPr>
          <w:rFonts w:ascii="Times New Roman" w:hAnsi="Times New Roman" w:cs="Times New Roman"/>
          <w:sz w:val="24"/>
          <w:szCs w:val="24"/>
        </w:rPr>
        <w:t xml:space="preserve"> </w:t>
      </w:r>
      <w:r w:rsidR="0071260D">
        <w:rPr>
          <w:rFonts w:ascii="Times New Roman" w:hAnsi="Times New Roman" w:cs="Times New Roman"/>
          <w:sz w:val="24"/>
          <w:szCs w:val="24"/>
        </w:rPr>
        <w:t>l’</w:t>
      </w:r>
      <w:r>
        <w:rPr>
          <w:rFonts w:ascii="Times New Roman" w:hAnsi="Times New Roman" w:cs="Times New Roman"/>
          <w:sz w:val="24"/>
          <w:szCs w:val="24"/>
        </w:rPr>
        <w:t>incapacità di un siste</w:t>
      </w:r>
      <w:r w:rsidR="0071260D">
        <w:rPr>
          <w:rFonts w:ascii="Times New Roman" w:hAnsi="Times New Roman" w:cs="Times New Roman"/>
          <w:sz w:val="24"/>
          <w:szCs w:val="24"/>
        </w:rPr>
        <w:t>ma rigidamente perimetrato a rispondere alle difficoltà che si registrano nel pro</w:t>
      </w:r>
      <w:r w:rsidR="00433A24">
        <w:rPr>
          <w:rFonts w:ascii="Times New Roman" w:hAnsi="Times New Roman" w:cs="Times New Roman"/>
          <w:sz w:val="24"/>
          <w:szCs w:val="24"/>
        </w:rPr>
        <w:t>cesso di produzione normativa, da</w:t>
      </w:r>
      <w:r>
        <w:rPr>
          <w:rFonts w:ascii="Times New Roman" w:hAnsi="Times New Roman" w:cs="Times New Roman"/>
          <w:sz w:val="24"/>
          <w:szCs w:val="24"/>
        </w:rPr>
        <w:t xml:space="preserve">ll’altro lato, </w:t>
      </w:r>
      <w:r w:rsidR="0071260D">
        <w:rPr>
          <w:rFonts w:ascii="Times New Roman" w:hAnsi="Times New Roman" w:cs="Times New Roman"/>
          <w:sz w:val="24"/>
          <w:szCs w:val="24"/>
        </w:rPr>
        <w:t xml:space="preserve">ha </w:t>
      </w:r>
      <w:r w:rsidR="00D759CC">
        <w:rPr>
          <w:rFonts w:ascii="Times New Roman" w:hAnsi="Times New Roman" w:cs="Times New Roman"/>
          <w:sz w:val="24"/>
          <w:szCs w:val="24"/>
        </w:rPr>
        <w:t>comportato</w:t>
      </w:r>
      <w:r>
        <w:rPr>
          <w:rFonts w:ascii="Times New Roman" w:hAnsi="Times New Roman" w:cs="Times New Roman"/>
          <w:sz w:val="24"/>
          <w:szCs w:val="24"/>
        </w:rPr>
        <w:t xml:space="preserve"> una volontà di </w:t>
      </w:r>
      <w:r w:rsidR="00AA6AF9">
        <w:rPr>
          <w:rFonts w:ascii="Times New Roman" w:hAnsi="Times New Roman" w:cs="Times New Roman"/>
          <w:sz w:val="24"/>
          <w:szCs w:val="24"/>
        </w:rPr>
        <w:t xml:space="preserve">deviare </w:t>
      </w:r>
      <w:r>
        <w:rPr>
          <w:rFonts w:ascii="Times New Roman" w:hAnsi="Times New Roman" w:cs="Times New Roman"/>
          <w:sz w:val="24"/>
          <w:szCs w:val="24"/>
        </w:rPr>
        <w:t xml:space="preserve">dai binari tradizionali, basati sulla dialettica politica-amministrazione, per volgere l’attenzione a questioni che interessano </w:t>
      </w:r>
      <w:r w:rsidR="00AA6AF9">
        <w:rPr>
          <w:rFonts w:ascii="Times New Roman" w:hAnsi="Times New Roman" w:cs="Times New Roman"/>
          <w:sz w:val="24"/>
          <w:szCs w:val="24"/>
        </w:rPr>
        <w:t>i privati</w:t>
      </w:r>
      <w:r>
        <w:rPr>
          <w:rFonts w:ascii="Times New Roman" w:hAnsi="Times New Roman" w:cs="Times New Roman"/>
          <w:sz w:val="24"/>
          <w:szCs w:val="24"/>
        </w:rPr>
        <w:t xml:space="preserve"> e </w:t>
      </w:r>
      <w:r w:rsidR="00AA6AF9">
        <w:rPr>
          <w:rFonts w:ascii="Times New Roman" w:hAnsi="Times New Roman" w:cs="Times New Roman"/>
          <w:sz w:val="24"/>
          <w:szCs w:val="24"/>
        </w:rPr>
        <w:t>il mercato</w:t>
      </w:r>
      <w:r>
        <w:rPr>
          <w:rFonts w:ascii="Times New Roman" w:hAnsi="Times New Roman" w:cs="Times New Roman"/>
          <w:sz w:val="24"/>
          <w:szCs w:val="24"/>
        </w:rPr>
        <w:t>.</w:t>
      </w:r>
      <w:r w:rsidR="00C774C8">
        <w:rPr>
          <w:rFonts w:ascii="Times New Roman" w:hAnsi="Times New Roman" w:cs="Times New Roman"/>
          <w:sz w:val="24"/>
          <w:szCs w:val="24"/>
        </w:rPr>
        <w:t xml:space="preserve"> In dottrina</w:t>
      </w:r>
      <w:r w:rsidR="00C774C8">
        <w:rPr>
          <w:rStyle w:val="Rimandonotaapidipagina"/>
          <w:rFonts w:ascii="Times New Roman" w:hAnsi="Times New Roman" w:cs="Times New Roman"/>
          <w:sz w:val="24"/>
          <w:szCs w:val="24"/>
        </w:rPr>
        <w:footnoteReference w:id="13"/>
      </w:r>
      <w:r w:rsidR="00C774C8">
        <w:rPr>
          <w:rFonts w:ascii="Times New Roman" w:hAnsi="Times New Roman" w:cs="Times New Roman"/>
          <w:sz w:val="24"/>
          <w:szCs w:val="24"/>
        </w:rPr>
        <w:t xml:space="preserve"> </w:t>
      </w:r>
      <w:r w:rsidR="00AA6AF9">
        <w:rPr>
          <w:rFonts w:ascii="Times New Roman" w:hAnsi="Times New Roman" w:cs="Times New Roman"/>
          <w:sz w:val="24"/>
          <w:szCs w:val="24"/>
        </w:rPr>
        <w:t>è stato, infatti, sostenuto che assistiamo sempre di più ad una sostituzione della politica con il mercato. Con il tramonto della sovranità politica, il cittadino «</w:t>
      </w:r>
      <w:r w:rsidR="00AA6AF9" w:rsidRPr="00BA047A">
        <w:rPr>
          <w:rFonts w:ascii="Times New Roman" w:hAnsi="Times New Roman" w:cs="Times New Roman"/>
          <w:i/>
          <w:sz w:val="24"/>
          <w:szCs w:val="24"/>
        </w:rPr>
        <w:t>we, the people</w:t>
      </w:r>
      <w:r w:rsidR="00AA6AF9">
        <w:rPr>
          <w:rFonts w:ascii="Times New Roman" w:hAnsi="Times New Roman" w:cs="Times New Roman"/>
          <w:sz w:val="24"/>
          <w:szCs w:val="24"/>
        </w:rPr>
        <w:t>», vede sfumare il suo ruolo e viene declassato a consumatore «</w:t>
      </w:r>
      <w:r w:rsidR="00AA6AF9" w:rsidRPr="00BA047A">
        <w:rPr>
          <w:rFonts w:ascii="Times New Roman" w:hAnsi="Times New Roman" w:cs="Times New Roman"/>
          <w:i/>
          <w:sz w:val="24"/>
          <w:szCs w:val="24"/>
        </w:rPr>
        <w:t>we, the consumers</w:t>
      </w:r>
      <w:r w:rsidR="00AA6AF9">
        <w:rPr>
          <w:rFonts w:ascii="Times New Roman" w:hAnsi="Times New Roman" w:cs="Times New Roman"/>
          <w:sz w:val="24"/>
          <w:szCs w:val="24"/>
        </w:rPr>
        <w:t>». Si passa</w:t>
      </w:r>
      <w:r w:rsidR="003B7CA9">
        <w:rPr>
          <w:rFonts w:ascii="Times New Roman" w:hAnsi="Times New Roman" w:cs="Times New Roman"/>
          <w:sz w:val="24"/>
          <w:szCs w:val="24"/>
        </w:rPr>
        <w:t>,</w:t>
      </w:r>
      <w:r w:rsidR="00AA6AF9">
        <w:rPr>
          <w:rFonts w:ascii="Times New Roman" w:hAnsi="Times New Roman" w:cs="Times New Roman"/>
          <w:sz w:val="24"/>
          <w:szCs w:val="24"/>
        </w:rPr>
        <w:t xml:space="preserve"> così</w:t>
      </w:r>
      <w:r w:rsidR="003B7CA9">
        <w:rPr>
          <w:rFonts w:ascii="Times New Roman" w:hAnsi="Times New Roman" w:cs="Times New Roman"/>
          <w:sz w:val="24"/>
          <w:szCs w:val="24"/>
        </w:rPr>
        <w:t>,</w:t>
      </w:r>
      <w:r w:rsidR="00AA6AF9">
        <w:rPr>
          <w:rFonts w:ascii="Times New Roman" w:hAnsi="Times New Roman" w:cs="Times New Roman"/>
          <w:sz w:val="24"/>
          <w:szCs w:val="24"/>
        </w:rPr>
        <w:t xml:space="preserve"> dal </w:t>
      </w:r>
      <w:r w:rsidR="00AA6AF9" w:rsidRPr="00AA6AF9">
        <w:rPr>
          <w:rFonts w:ascii="Times New Roman" w:hAnsi="Times New Roman" w:cs="Times New Roman"/>
          <w:sz w:val="24"/>
          <w:szCs w:val="24"/>
        </w:rPr>
        <w:t>co</w:t>
      </w:r>
      <w:r w:rsidR="00AA6AF9">
        <w:rPr>
          <w:rFonts w:ascii="Times New Roman" w:hAnsi="Times New Roman" w:cs="Times New Roman"/>
          <w:sz w:val="24"/>
          <w:szCs w:val="24"/>
        </w:rPr>
        <w:t>ncetto di “governo”</w:t>
      </w:r>
      <w:r w:rsidR="00AA6AF9" w:rsidRPr="00AA6AF9">
        <w:rPr>
          <w:rFonts w:ascii="Times New Roman" w:hAnsi="Times New Roman" w:cs="Times New Roman"/>
          <w:sz w:val="24"/>
          <w:szCs w:val="24"/>
        </w:rPr>
        <w:t xml:space="preserve"> </w:t>
      </w:r>
      <w:r w:rsidR="00AA6AF9">
        <w:rPr>
          <w:rFonts w:ascii="Times New Roman" w:hAnsi="Times New Roman" w:cs="Times New Roman"/>
          <w:sz w:val="24"/>
          <w:szCs w:val="24"/>
        </w:rPr>
        <w:t>a quello di “</w:t>
      </w:r>
      <w:r w:rsidR="00AA6AF9" w:rsidRPr="00AA6AF9">
        <w:rPr>
          <w:rFonts w:ascii="Times New Roman" w:hAnsi="Times New Roman" w:cs="Times New Roman"/>
          <w:i/>
          <w:sz w:val="24"/>
          <w:szCs w:val="24"/>
        </w:rPr>
        <w:t>governance</w:t>
      </w:r>
      <w:r w:rsidR="00AA6AF9">
        <w:rPr>
          <w:rFonts w:ascii="Times New Roman" w:hAnsi="Times New Roman" w:cs="Times New Roman"/>
          <w:sz w:val="24"/>
          <w:szCs w:val="24"/>
        </w:rPr>
        <w:t>”,</w:t>
      </w:r>
      <w:r w:rsidR="00AA6AF9" w:rsidRPr="00AA6AF9">
        <w:rPr>
          <w:rFonts w:ascii="Times New Roman" w:hAnsi="Times New Roman" w:cs="Times New Roman"/>
          <w:sz w:val="24"/>
          <w:szCs w:val="24"/>
        </w:rPr>
        <w:t xml:space="preserve"> intendendo con tale termine un decentramento e una deregolamentazione rispetto ai classici sistemi di formazione delle norme</w:t>
      </w:r>
      <w:r w:rsidR="00AA6AF9">
        <w:rPr>
          <w:rFonts w:ascii="Times New Roman" w:hAnsi="Times New Roman" w:cs="Times New Roman"/>
          <w:sz w:val="24"/>
          <w:szCs w:val="24"/>
        </w:rPr>
        <w:t>.</w:t>
      </w:r>
      <w:r>
        <w:rPr>
          <w:rFonts w:ascii="Times New Roman" w:hAnsi="Times New Roman" w:cs="Times New Roman"/>
          <w:sz w:val="24"/>
          <w:szCs w:val="24"/>
        </w:rPr>
        <w:t xml:space="preserve"> </w:t>
      </w:r>
    </w:p>
    <w:p w:rsidR="00634B2D" w:rsidRPr="00634B2D" w:rsidRDefault="00634B2D" w:rsidP="00D35508">
      <w:pPr>
        <w:pStyle w:val="Paragrafoelenco"/>
        <w:spacing w:line="360" w:lineRule="auto"/>
        <w:ind w:left="567" w:firstLine="0"/>
        <w:rPr>
          <w:rFonts w:ascii="Times New Roman" w:hAnsi="Times New Roman" w:cs="Times New Roman"/>
          <w:b/>
          <w:sz w:val="24"/>
          <w:szCs w:val="24"/>
        </w:rPr>
      </w:pPr>
    </w:p>
    <w:p w:rsidR="003F0C6A" w:rsidRPr="003F0C6A" w:rsidRDefault="00AE0C3F" w:rsidP="003F0C6A">
      <w:pPr>
        <w:pStyle w:val="Paragrafoelenco"/>
        <w:numPr>
          <w:ilvl w:val="0"/>
          <w:numId w:val="4"/>
        </w:numPr>
        <w:spacing w:line="360" w:lineRule="auto"/>
        <w:ind w:left="0" w:firstLine="0"/>
        <w:rPr>
          <w:rFonts w:ascii="Times New Roman" w:hAnsi="Times New Roman" w:cs="Times New Roman"/>
          <w:b/>
          <w:sz w:val="24"/>
          <w:szCs w:val="24"/>
        </w:rPr>
      </w:pPr>
      <w:r>
        <w:rPr>
          <w:rFonts w:ascii="Times New Roman" w:hAnsi="Times New Roman" w:cs="Times New Roman"/>
          <w:b/>
          <w:sz w:val="24"/>
          <w:szCs w:val="24"/>
        </w:rPr>
        <w:t xml:space="preserve">La </w:t>
      </w:r>
      <w:r>
        <w:rPr>
          <w:rFonts w:ascii="Times New Roman" w:hAnsi="Times New Roman" w:cs="Times New Roman"/>
          <w:b/>
          <w:i/>
          <w:sz w:val="24"/>
          <w:szCs w:val="24"/>
        </w:rPr>
        <w:t>soft law</w:t>
      </w:r>
      <w:r>
        <w:rPr>
          <w:rFonts w:ascii="Times New Roman" w:hAnsi="Times New Roman" w:cs="Times New Roman"/>
          <w:b/>
          <w:sz w:val="24"/>
          <w:szCs w:val="24"/>
        </w:rPr>
        <w:t xml:space="preserve">. </w:t>
      </w:r>
      <w:r w:rsidR="00523161">
        <w:rPr>
          <w:rFonts w:ascii="Times New Roman" w:hAnsi="Times New Roman" w:cs="Times New Roman"/>
          <w:b/>
          <w:sz w:val="24"/>
          <w:szCs w:val="24"/>
        </w:rPr>
        <w:t>Origini e caratteri distintivi</w:t>
      </w:r>
      <w:r>
        <w:rPr>
          <w:rFonts w:ascii="Times New Roman" w:hAnsi="Times New Roman" w:cs="Times New Roman"/>
          <w:b/>
          <w:sz w:val="24"/>
          <w:szCs w:val="24"/>
        </w:rPr>
        <w:t>.</w:t>
      </w:r>
    </w:p>
    <w:p w:rsidR="003F0C6A" w:rsidRDefault="003F0C6A" w:rsidP="003F0C6A">
      <w:pPr>
        <w:pStyle w:val="Paragrafoelenco"/>
        <w:spacing w:line="360" w:lineRule="auto"/>
        <w:ind w:left="0"/>
        <w:rPr>
          <w:rFonts w:ascii="Times New Roman" w:hAnsi="Times New Roman" w:cs="Times New Roman"/>
          <w:sz w:val="24"/>
          <w:szCs w:val="24"/>
        </w:rPr>
      </w:pPr>
    </w:p>
    <w:p w:rsidR="00BE0DDF" w:rsidRDefault="00792DFD" w:rsidP="006B1DE9">
      <w:pPr>
        <w:pStyle w:val="Paragrafoelenco"/>
        <w:spacing w:line="360" w:lineRule="auto"/>
        <w:ind w:left="0"/>
        <w:rPr>
          <w:rFonts w:ascii="Times New Roman" w:hAnsi="Times New Roman" w:cs="Times New Roman"/>
          <w:sz w:val="24"/>
          <w:szCs w:val="24"/>
        </w:rPr>
      </w:pPr>
      <w:r>
        <w:rPr>
          <w:rFonts w:ascii="Times New Roman" w:hAnsi="Times New Roman" w:cs="Times New Roman"/>
          <w:sz w:val="24"/>
          <w:szCs w:val="24"/>
        </w:rPr>
        <w:t xml:space="preserve">È in un sistema di </w:t>
      </w:r>
      <w:r w:rsidRPr="00792DFD">
        <w:rPr>
          <w:rFonts w:ascii="Times New Roman" w:hAnsi="Times New Roman" w:cs="Times New Roman"/>
          <w:i/>
          <w:sz w:val="24"/>
          <w:szCs w:val="24"/>
        </w:rPr>
        <w:t>bottom up</w:t>
      </w:r>
      <w:r>
        <w:rPr>
          <w:rFonts w:ascii="Times New Roman" w:hAnsi="Times New Roman" w:cs="Times New Roman"/>
          <w:sz w:val="24"/>
          <w:szCs w:val="24"/>
        </w:rPr>
        <w:t xml:space="preserve">, di legittimazione dal basso, di un diritto che si innerva e trae linfa vitale dalla società e dalla condivisione, che trova terreno fertile la c.d. </w:t>
      </w:r>
      <w:r>
        <w:rPr>
          <w:rFonts w:ascii="Times New Roman" w:hAnsi="Times New Roman" w:cs="Times New Roman"/>
          <w:i/>
          <w:sz w:val="24"/>
          <w:szCs w:val="24"/>
        </w:rPr>
        <w:t>soft law</w:t>
      </w:r>
      <w:r w:rsidR="00CE6E2A">
        <w:rPr>
          <w:rStyle w:val="Rimandonotaapidipagina"/>
          <w:rFonts w:ascii="Times New Roman" w:hAnsi="Times New Roman" w:cs="Times New Roman"/>
          <w:sz w:val="24"/>
          <w:szCs w:val="24"/>
        </w:rPr>
        <w:footnoteReference w:id="14"/>
      </w:r>
      <w:r>
        <w:rPr>
          <w:rFonts w:ascii="Times New Roman" w:hAnsi="Times New Roman" w:cs="Times New Roman"/>
          <w:sz w:val="24"/>
          <w:szCs w:val="24"/>
        </w:rPr>
        <w:t xml:space="preserve">. </w:t>
      </w:r>
    </w:p>
    <w:p w:rsidR="004D104D" w:rsidRDefault="004D104D" w:rsidP="006B1DE9">
      <w:pPr>
        <w:pStyle w:val="Paragrafoelenco"/>
        <w:spacing w:line="360" w:lineRule="auto"/>
        <w:ind w:left="0"/>
        <w:rPr>
          <w:rFonts w:ascii="Times New Roman" w:hAnsi="Times New Roman" w:cs="Times New Roman"/>
          <w:sz w:val="24"/>
          <w:szCs w:val="24"/>
        </w:rPr>
      </w:pPr>
      <w:r>
        <w:rPr>
          <w:rFonts w:ascii="Times New Roman" w:hAnsi="Times New Roman" w:cs="Times New Roman"/>
          <w:sz w:val="24"/>
          <w:szCs w:val="24"/>
        </w:rPr>
        <w:t>Essa nasce all’inizi</w:t>
      </w:r>
      <w:r w:rsidR="00E87D75">
        <w:rPr>
          <w:rFonts w:ascii="Times New Roman" w:hAnsi="Times New Roman" w:cs="Times New Roman"/>
          <w:sz w:val="24"/>
          <w:szCs w:val="24"/>
        </w:rPr>
        <w:t>o degli anni settanta del secol</w:t>
      </w:r>
      <w:r>
        <w:rPr>
          <w:rFonts w:ascii="Times New Roman" w:hAnsi="Times New Roman" w:cs="Times New Roman"/>
          <w:sz w:val="24"/>
          <w:szCs w:val="24"/>
        </w:rPr>
        <w:t>o scorso da parte della dottrina internazionalistica di matrice anglosassone e ricomprende una serie disomogenea di atti e fatti normativi</w:t>
      </w:r>
      <w:r w:rsidR="00101AAA">
        <w:rPr>
          <w:rFonts w:ascii="Times New Roman" w:hAnsi="Times New Roman" w:cs="Times New Roman"/>
          <w:sz w:val="24"/>
          <w:szCs w:val="24"/>
        </w:rPr>
        <w:t xml:space="preserve"> </w:t>
      </w:r>
      <w:r w:rsidR="009B45D5">
        <w:rPr>
          <w:rFonts w:ascii="Times New Roman" w:hAnsi="Times New Roman" w:cs="Times New Roman"/>
          <w:sz w:val="24"/>
          <w:szCs w:val="24"/>
        </w:rPr>
        <w:t>(comunicazioni, raccomandazioni, linee guida, note informative ecc.)</w:t>
      </w:r>
      <w:r w:rsidR="00523161">
        <w:rPr>
          <w:rStyle w:val="Rimandonotaapidipagina"/>
          <w:rFonts w:ascii="Times New Roman" w:hAnsi="Times New Roman" w:cs="Times New Roman"/>
          <w:sz w:val="24"/>
          <w:szCs w:val="24"/>
        </w:rPr>
        <w:footnoteReference w:id="15"/>
      </w:r>
      <w:r w:rsidR="00523161">
        <w:rPr>
          <w:rFonts w:ascii="Times New Roman" w:hAnsi="Times New Roman" w:cs="Times New Roman"/>
          <w:sz w:val="24"/>
          <w:szCs w:val="24"/>
        </w:rPr>
        <w:t xml:space="preserve"> </w:t>
      </w:r>
      <w:r w:rsidR="00101AAA">
        <w:rPr>
          <w:rFonts w:ascii="Times New Roman" w:hAnsi="Times New Roman" w:cs="Times New Roman"/>
          <w:sz w:val="24"/>
          <w:szCs w:val="24"/>
        </w:rPr>
        <w:t>caratterizzati</w:t>
      </w:r>
      <w:r w:rsidR="00FD6562">
        <w:rPr>
          <w:rFonts w:ascii="Times New Roman" w:hAnsi="Times New Roman" w:cs="Times New Roman"/>
          <w:sz w:val="24"/>
          <w:szCs w:val="24"/>
        </w:rPr>
        <w:t>, in negativo, dall’assenza di vincolatività e coercibilità</w:t>
      </w:r>
      <w:r w:rsidR="00671C72">
        <w:rPr>
          <w:rStyle w:val="Rimandonotaapidipagina"/>
          <w:rFonts w:ascii="Times New Roman" w:hAnsi="Times New Roman" w:cs="Times New Roman"/>
          <w:sz w:val="24"/>
          <w:szCs w:val="24"/>
        </w:rPr>
        <w:footnoteReference w:id="16"/>
      </w:r>
      <w:r w:rsidR="00FD6562">
        <w:rPr>
          <w:rFonts w:ascii="Times New Roman" w:hAnsi="Times New Roman" w:cs="Times New Roman"/>
          <w:sz w:val="24"/>
          <w:szCs w:val="24"/>
        </w:rPr>
        <w:t xml:space="preserve"> e, in positivo, dall’essere espressione di cooperazione, di adesione volontaria e di partecipazione all’</w:t>
      </w:r>
      <w:r w:rsidR="00FD6562">
        <w:rPr>
          <w:rFonts w:ascii="Times New Roman" w:hAnsi="Times New Roman" w:cs="Times New Roman"/>
          <w:i/>
          <w:sz w:val="24"/>
          <w:szCs w:val="24"/>
        </w:rPr>
        <w:t xml:space="preserve">iter </w:t>
      </w:r>
      <w:r w:rsidR="00FD6562">
        <w:rPr>
          <w:rFonts w:ascii="Times New Roman" w:hAnsi="Times New Roman" w:cs="Times New Roman"/>
          <w:sz w:val="24"/>
          <w:szCs w:val="24"/>
        </w:rPr>
        <w:t xml:space="preserve">formativo. </w:t>
      </w:r>
    </w:p>
    <w:p w:rsidR="00523161" w:rsidRPr="0009629E" w:rsidRDefault="00523161" w:rsidP="006B1DE9">
      <w:pPr>
        <w:pStyle w:val="Paragrafoelenco"/>
        <w:spacing w:line="360" w:lineRule="auto"/>
        <w:ind w:left="0"/>
        <w:rPr>
          <w:rFonts w:ascii="Times New Roman" w:hAnsi="Times New Roman" w:cs="Times New Roman"/>
          <w:sz w:val="24"/>
          <w:szCs w:val="24"/>
        </w:rPr>
      </w:pPr>
      <w:r>
        <w:rPr>
          <w:rFonts w:ascii="Times New Roman" w:hAnsi="Times New Roman" w:cs="Times New Roman"/>
          <w:sz w:val="24"/>
          <w:szCs w:val="24"/>
        </w:rPr>
        <w:t>Nell’</w:t>
      </w:r>
      <w:r w:rsidR="00D50B20">
        <w:rPr>
          <w:rFonts w:ascii="Times New Roman" w:hAnsi="Times New Roman" w:cs="Times New Roman"/>
          <w:sz w:val="24"/>
          <w:szCs w:val="24"/>
        </w:rPr>
        <w:t>ambito internazionale e</w:t>
      </w:r>
      <w:r w:rsidR="0000301C">
        <w:rPr>
          <w:rFonts w:ascii="Times New Roman" w:hAnsi="Times New Roman" w:cs="Times New Roman"/>
          <w:sz w:val="24"/>
          <w:szCs w:val="24"/>
        </w:rPr>
        <w:t>d</w:t>
      </w:r>
      <w:r w:rsidR="00D50B20">
        <w:rPr>
          <w:rFonts w:ascii="Times New Roman" w:hAnsi="Times New Roman" w:cs="Times New Roman"/>
          <w:sz w:val="24"/>
          <w:szCs w:val="24"/>
        </w:rPr>
        <w:t xml:space="preserve"> eurounitario,</w:t>
      </w:r>
      <w:r>
        <w:rPr>
          <w:rFonts w:ascii="Times New Roman" w:hAnsi="Times New Roman" w:cs="Times New Roman"/>
          <w:sz w:val="24"/>
          <w:szCs w:val="24"/>
        </w:rPr>
        <w:t xml:space="preserve"> il fenomeno ha sicuramente </w:t>
      </w:r>
      <w:r w:rsidR="00D50B20">
        <w:rPr>
          <w:rFonts w:ascii="Times New Roman" w:hAnsi="Times New Roman" w:cs="Times New Roman"/>
          <w:sz w:val="24"/>
          <w:szCs w:val="24"/>
        </w:rPr>
        <w:t>rappresentato</w:t>
      </w:r>
      <w:r>
        <w:rPr>
          <w:rFonts w:ascii="Times New Roman" w:hAnsi="Times New Roman" w:cs="Times New Roman"/>
          <w:sz w:val="24"/>
          <w:szCs w:val="24"/>
        </w:rPr>
        <w:t xml:space="preserve"> un fattore evolutivo per la comunità</w:t>
      </w:r>
      <w:r w:rsidR="00EC0610">
        <w:rPr>
          <w:rStyle w:val="Rimandonotaapidipagina"/>
          <w:rFonts w:ascii="Times New Roman" w:hAnsi="Times New Roman" w:cs="Times New Roman"/>
          <w:sz w:val="24"/>
          <w:szCs w:val="24"/>
        </w:rPr>
        <w:footnoteReference w:id="17"/>
      </w:r>
      <w:r>
        <w:rPr>
          <w:rFonts w:ascii="Times New Roman" w:hAnsi="Times New Roman" w:cs="Times New Roman"/>
          <w:sz w:val="24"/>
          <w:szCs w:val="24"/>
        </w:rPr>
        <w:t xml:space="preserve">, permettendo </w:t>
      </w:r>
      <w:r w:rsidR="00D50B20">
        <w:rPr>
          <w:rFonts w:ascii="Times New Roman" w:hAnsi="Times New Roman" w:cs="Times New Roman"/>
          <w:sz w:val="24"/>
          <w:szCs w:val="24"/>
        </w:rPr>
        <w:t>ai vari Stati di vincolarsi in maniera graduata. Le norme, qualora ritenute insoddisfacenti, sono state disattese, mentre, qualora ritenute idonee a raggiungere lo scopo pre</w:t>
      </w:r>
      <w:r w:rsidR="00D96582">
        <w:rPr>
          <w:rFonts w:ascii="Times New Roman" w:hAnsi="Times New Roman" w:cs="Times New Roman"/>
          <w:sz w:val="24"/>
          <w:szCs w:val="24"/>
        </w:rPr>
        <w:t xml:space="preserve">fissato, hanno posto una solida </w:t>
      </w:r>
      <w:r w:rsidR="00D50B20">
        <w:rPr>
          <w:rFonts w:ascii="Times New Roman" w:hAnsi="Times New Roman" w:cs="Times New Roman"/>
          <w:sz w:val="24"/>
          <w:szCs w:val="24"/>
        </w:rPr>
        <w:t xml:space="preserve">base per essere trasposte in un atto di </w:t>
      </w:r>
      <w:r w:rsidR="00D50B20" w:rsidRPr="00D50B20">
        <w:rPr>
          <w:rFonts w:ascii="Times New Roman" w:hAnsi="Times New Roman" w:cs="Times New Roman"/>
          <w:i/>
          <w:sz w:val="24"/>
          <w:szCs w:val="24"/>
        </w:rPr>
        <w:t>hard law</w:t>
      </w:r>
      <w:r w:rsidR="00CE6E2A">
        <w:rPr>
          <w:rStyle w:val="Rimandonotaapidipagina"/>
          <w:rFonts w:ascii="Times New Roman" w:hAnsi="Times New Roman" w:cs="Times New Roman"/>
          <w:sz w:val="24"/>
          <w:szCs w:val="24"/>
        </w:rPr>
        <w:footnoteReference w:id="18"/>
      </w:r>
      <w:r w:rsidR="00D50B20">
        <w:rPr>
          <w:rFonts w:ascii="Times New Roman" w:hAnsi="Times New Roman" w:cs="Times New Roman"/>
          <w:sz w:val="24"/>
          <w:szCs w:val="24"/>
        </w:rPr>
        <w:t>.</w:t>
      </w:r>
      <w:r w:rsidR="0009629E">
        <w:rPr>
          <w:rFonts w:ascii="Times New Roman" w:hAnsi="Times New Roman" w:cs="Times New Roman"/>
          <w:sz w:val="24"/>
          <w:szCs w:val="24"/>
        </w:rPr>
        <w:t xml:space="preserve"> Il metodo utilizzato è noto come </w:t>
      </w:r>
      <w:r w:rsidR="0009629E">
        <w:rPr>
          <w:rFonts w:ascii="Times New Roman" w:hAnsi="Times New Roman" w:cs="Times New Roman"/>
          <w:i/>
          <w:sz w:val="24"/>
          <w:szCs w:val="24"/>
        </w:rPr>
        <w:t>comply or explain</w:t>
      </w:r>
      <w:r w:rsidR="0009629E">
        <w:rPr>
          <w:rFonts w:ascii="Times New Roman" w:hAnsi="Times New Roman" w:cs="Times New Roman"/>
          <w:sz w:val="24"/>
          <w:szCs w:val="24"/>
        </w:rPr>
        <w:t xml:space="preserve">, </w:t>
      </w:r>
      <w:r w:rsidR="00D96582">
        <w:rPr>
          <w:rFonts w:ascii="Times New Roman" w:hAnsi="Times New Roman" w:cs="Times New Roman"/>
          <w:sz w:val="24"/>
          <w:szCs w:val="24"/>
        </w:rPr>
        <w:t>attraverso il quale il</w:t>
      </w:r>
      <w:r w:rsidR="0009629E">
        <w:rPr>
          <w:rFonts w:ascii="Times New Roman" w:hAnsi="Times New Roman" w:cs="Times New Roman"/>
          <w:sz w:val="24"/>
          <w:szCs w:val="24"/>
        </w:rPr>
        <w:t xml:space="preserve"> destinatario della regola può decidere o meno di seguirla e, in tale ultimo caso, deve rendere ragione del mancato adeguamento.</w:t>
      </w:r>
    </w:p>
    <w:p w:rsidR="0082512E" w:rsidRDefault="00D96582" w:rsidP="006B1DE9">
      <w:pPr>
        <w:pStyle w:val="Paragrafoelenco"/>
        <w:spacing w:line="360" w:lineRule="auto"/>
        <w:ind w:left="0"/>
        <w:rPr>
          <w:rFonts w:ascii="Times New Roman" w:hAnsi="Times New Roman" w:cs="Times New Roman"/>
          <w:sz w:val="24"/>
          <w:szCs w:val="24"/>
        </w:rPr>
      </w:pPr>
      <w:r>
        <w:rPr>
          <w:rFonts w:ascii="Times New Roman" w:hAnsi="Times New Roman" w:cs="Times New Roman"/>
          <w:sz w:val="24"/>
          <w:szCs w:val="24"/>
        </w:rPr>
        <w:t>Nel diritto nazionale, p</w:t>
      </w:r>
      <w:r w:rsidR="00E50389">
        <w:rPr>
          <w:rFonts w:ascii="Times New Roman" w:hAnsi="Times New Roman" w:cs="Times New Roman"/>
          <w:sz w:val="24"/>
          <w:szCs w:val="24"/>
        </w:rPr>
        <w:t xml:space="preserve">er tentare di ricostruire un sistema delle fonti inclusivo della </w:t>
      </w:r>
      <w:r w:rsidR="00E50389">
        <w:rPr>
          <w:rFonts w:ascii="Times New Roman" w:hAnsi="Times New Roman" w:cs="Times New Roman"/>
          <w:i/>
          <w:sz w:val="24"/>
          <w:szCs w:val="24"/>
        </w:rPr>
        <w:t>soft law</w:t>
      </w:r>
      <w:r w:rsidR="00BD7A21" w:rsidRPr="004C2B3F">
        <w:rPr>
          <w:rStyle w:val="Rimandonotaapidipagina"/>
          <w:rFonts w:ascii="Times New Roman" w:hAnsi="Times New Roman" w:cs="Times New Roman"/>
          <w:sz w:val="24"/>
          <w:szCs w:val="24"/>
        </w:rPr>
        <w:footnoteReference w:id="19"/>
      </w:r>
      <w:r w:rsidR="00E50389">
        <w:rPr>
          <w:rFonts w:ascii="Times New Roman" w:hAnsi="Times New Roman" w:cs="Times New Roman"/>
          <w:sz w:val="24"/>
          <w:szCs w:val="24"/>
        </w:rPr>
        <w:t xml:space="preserve">, </w:t>
      </w:r>
      <w:r w:rsidR="00C603AA">
        <w:rPr>
          <w:rFonts w:ascii="Times New Roman" w:hAnsi="Times New Roman" w:cs="Times New Roman"/>
          <w:sz w:val="24"/>
          <w:szCs w:val="24"/>
        </w:rPr>
        <w:t>corre in aiuto la teoretica del diritto, il</w:t>
      </w:r>
      <w:r w:rsidR="0060427C">
        <w:rPr>
          <w:rFonts w:ascii="Times New Roman" w:hAnsi="Times New Roman" w:cs="Times New Roman"/>
          <w:sz w:val="24"/>
          <w:szCs w:val="24"/>
        </w:rPr>
        <w:t xml:space="preserve"> paradigma filosofico che ha contrapposto la cor</w:t>
      </w:r>
      <w:r w:rsidR="00277CB0">
        <w:rPr>
          <w:rFonts w:ascii="Times New Roman" w:hAnsi="Times New Roman" w:cs="Times New Roman"/>
          <w:sz w:val="24"/>
          <w:szCs w:val="24"/>
        </w:rPr>
        <w:t>rente del positivismo giuridico</w:t>
      </w:r>
      <w:r w:rsidR="00277CB0">
        <w:rPr>
          <w:rStyle w:val="Rimandonotaapidipagina"/>
          <w:rFonts w:ascii="Times New Roman" w:hAnsi="Times New Roman" w:cs="Times New Roman"/>
          <w:sz w:val="24"/>
          <w:szCs w:val="24"/>
        </w:rPr>
        <w:footnoteReference w:id="20"/>
      </w:r>
      <w:r w:rsidR="00277CB0">
        <w:rPr>
          <w:rFonts w:ascii="Times New Roman" w:hAnsi="Times New Roman" w:cs="Times New Roman"/>
          <w:sz w:val="24"/>
          <w:szCs w:val="24"/>
        </w:rPr>
        <w:t xml:space="preserve"> </w:t>
      </w:r>
      <w:r w:rsidR="0060427C">
        <w:rPr>
          <w:rFonts w:ascii="Times New Roman" w:hAnsi="Times New Roman" w:cs="Times New Roman"/>
          <w:sz w:val="24"/>
          <w:szCs w:val="24"/>
        </w:rPr>
        <w:t>alla c.d. teoria istituzionale</w:t>
      </w:r>
      <w:r w:rsidR="00E50389">
        <w:rPr>
          <w:rFonts w:ascii="Times New Roman" w:hAnsi="Times New Roman" w:cs="Times New Roman"/>
          <w:sz w:val="24"/>
          <w:szCs w:val="24"/>
        </w:rPr>
        <w:t xml:space="preserve"> (teorizzata in Italia da Santi Romano)</w:t>
      </w:r>
      <w:r w:rsidR="0060427C">
        <w:rPr>
          <w:rFonts w:ascii="Times New Roman" w:hAnsi="Times New Roman" w:cs="Times New Roman"/>
          <w:sz w:val="24"/>
          <w:szCs w:val="24"/>
        </w:rPr>
        <w:t>, sfociata nel pluralismo</w:t>
      </w:r>
      <w:r w:rsidR="00E50389">
        <w:rPr>
          <w:rFonts w:ascii="Times New Roman" w:hAnsi="Times New Roman" w:cs="Times New Roman"/>
          <w:sz w:val="24"/>
          <w:szCs w:val="24"/>
        </w:rPr>
        <w:t xml:space="preserve"> giuridico</w:t>
      </w:r>
      <w:r w:rsidR="00277CB0">
        <w:rPr>
          <w:rStyle w:val="Rimandonotaapidipagina"/>
          <w:rFonts w:ascii="Times New Roman" w:hAnsi="Times New Roman" w:cs="Times New Roman"/>
          <w:sz w:val="24"/>
          <w:szCs w:val="24"/>
        </w:rPr>
        <w:footnoteReference w:id="21"/>
      </w:r>
      <w:r w:rsidR="0060427C">
        <w:rPr>
          <w:rFonts w:ascii="Times New Roman" w:hAnsi="Times New Roman" w:cs="Times New Roman"/>
          <w:sz w:val="24"/>
          <w:szCs w:val="24"/>
        </w:rPr>
        <w:t xml:space="preserve">. </w:t>
      </w:r>
    </w:p>
    <w:p w:rsidR="00F267AD" w:rsidRDefault="00E50389" w:rsidP="006B1DE9">
      <w:pPr>
        <w:pStyle w:val="Paragrafoelenco"/>
        <w:spacing w:line="360" w:lineRule="auto"/>
        <w:ind w:left="0"/>
        <w:rPr>
          <w:rFonts w:ascii="Times New Roman" w:hAnsi="Times New Roman" w:cs="Times New Roman"/>
          <w:sz w:val="24"/>
          <w:szCs w:val="24"/>
        </w:rPr>
      </w:pPr>
      <w:r>
        <w:rPr>
          <w:rFonts w:ascii="Times New Roman" w:hAnsi="Times New Roman" w:cs="Times New Roman"/>
          <w:sz w:val="24"/>
          <w:szCs w:val="24"/>
        </w:rPr>
        <w:t>Il</w:t>
      </w:r>
      <w:r w:rsidR="0060427C">
        <w:rPr>
          <w:rFonts w:ascii="Times New Roman" w:hAnsi="Times New Roman" w:cs="Times New Roman"/>
          <w:sz w:val="24"/>
          <w:szCs w:val="24"/>
        </w:rPr>
        <w:t xml:space="preserve"> pensiero</w:t>
      </w:r>
      <w:r>
        <w:rPr>
          <w:rFonts w:ascii="Times New Roman" w:hAnsi="Times New Roman" w:cs="Times New Roman"/>
          <w:sz w:val="24"/>
          <w:szCs w:val="24"/>
        </w:rPr>
        <w:t xml:space="preserve"> giuspositivista fa </w:t>
      </w:r>
      <w:r w:rsidR="0060427C">
        <w:rPr>
          <w:rFonts w:ascii="Times New Roman" w:hAnsi="Times New Roman" w:cs="Times New Roman"/>
          <w:sz w:val="24"/>
          <w:szCs w:val="24"/>
        </w:rPr>
        <w:t>perno sul sistema gerarchico delle fonti del diritto</w:t>
      </w:r>
      <w:r>
        <w:rPr>
          <w:rFonts w:ascii="Times New Roman" w:hAnsi="Times New Roman" w:cs="Times New Roman"/>
          <w:sz w:val="24"/>
          <w:szCs w:val="24"/>
        </w:rPr>
        <w:t xml:space="preserve"> e considera</w:t>
      </w:r>
      <w:r w:rsidR="0060427C">
        <w:rPr>
          <w:rFonts w:ascii="Times New Roman" w:hAnsi="Times New Roman" w:cs="Times New Roman"/>
          <w:sz w:val="24"/>
          <w:szCs w:val="24"/>
        </w:rPr>
        <w:t xml:space="preserve"> tali quegli atti o fatti </w:t>
      </w:r>
      <w:r w:rsidR="0084728D">
        <w:rPr>
          <w:rFonts w:ascii="Times New Roman" w:hAnsi="Times New Roman" w:cs="Times New Roman"/>
          <w:sz w:val="24"/>
          <w:szCs w:val="24"/>
        </w:rPr>
        <w:t>cui</w:t>
      </w:r>
      <w:r w:rsidR="0060427C">
        <w:rPr>
          <w:rFonts w:ascii="Times New Roman" w:hAnsi="Times New Roman" w:cs="Times New Roman"/>
          <w:sz w:val="24"/>
          <w:szCs w:val="24"/>
        </w:rPr>
        <w:t xml:space="preserve"> l’ordinamento giuridico attribuisce l’idoneità o la capacità di produrre norme giuridiche. La norma giuridica ha la struttura del comando e si parla al riguardo di c.d. teoria imperativistica della norma </w:t>
      </w:r>
      <w:r>
        <w:rPr>
          <w:rFonts w:ascii="Times New Roman" w:hAnsi="Times New Roman" w:cs="Times New Roman"/>
          <w:sz w:val="24"/>
          <w:szCs w:val="24"/>
        </w:rPr>
        <w:t>giuridica</w:t>
      </w:r>
      <w:r w:rsidR="0060427C">
        <w:rPr>
          <w:rFonts w:ascii="Times New Roman" w:hAnsi="Times New Roman" w:cs="Times New Roman"/>
          <w:sz w:val="24"/>
          <w:szCs w:val="24"/>
        </w:rPr>
        <w:t xml:space="preserve">, proprio per sottolineare che il </w:t>
      </w:r>
      <w:r>
        <w:rPr>
          <w:rFonts w:ascii="Times New Roman" w:hAnsi="Times New Roman" w:cs="Times New Roman"/>
          <w:sz w:val="24"/>
          <w:szCs w:val="24"/>
        </w:rPr>
        <w:t>carattere</w:t>
      </w:r>
      <w:r w:rsidR="0060427C">
        <w:rPr>
          <w:rFonts w:ascii="Times New Roman" w:hAnsi="Times New Roman" w:cs="Times New Roman"/>
          <w:sz w:val="24"/>
          <w:szCs w:val="24"/>
        </w:rPr>
        <w:t xml:space="preserve"> differenziale del diritto è la coazione, la sanzione.</w:t>
      </w:r>
      <w:r>
        <w:rPr>
          <w:rFonts w:ascii="Times New Roman" w:hAnsi="Times New Roman" w:cs="Times New Roman"/>
          <w:sz w:val="24"/>
          <w:szCs w:val="24"/>
        </w:rPr>
        <w:t xml:space="preserve"> Al contrario, la teoria istituzionale identifica il diritto laddove siano presenti due elementi: la società e l’ordine sociale</w:t>
      </w:r>
      <w:r w:rsidR="00CE6E2A">
        <w:rPr>
          <w:rStyle w:val="Rimandonotaapidipagina"/>
          <w:rFonts w:ascii="Times New Roman" w:hAnsi="Times New Roman" w:cs="Times New Roman"/>
          <w:sz w:val="24"/>
          <w:szCs w:val="24"/>
        </w:rPr>
        <w:footnoteReference w:id="22"/>
      </w:r>
      <w:r w:rsidR="00C603AA">
        <w:rPr>
          <w:rFonts w:ascii="Times New Roman" w:hAnsi="Times New Roman" w:cs="Times New Roman"/>
          <w:sz w:val="24"/>
          <w:szCs w:val="24"/>
        </w:rPr>
        <w:t xml:space="preserve">. </w:t>
      </w:r>
      <w:r w:rsidR="00C603AA" w:rsidRPr="00C603AA">
        <w:rPr>
          <w:rFonts w:ascii="Times New Roman" w:hAnsi="Times New Roman" w:cs="Times New Roman"/>
          <w:sz w:val="24"/>
          <w:szCs w:val="24"/>
        </w:rPr>
        <w:t xml:space="preserve">La teoria istituzionale </w:t>
      </w:r>
      <w:r w:rsidR="00C603AA">
        <w:rPr>
          <w:rFonts w:ascii="Times New Roman" w:hAnsi="Times New Roman" w:cs="Times New Roman"/>
          <w:sz w:val="24"/>
          <w:szCs w:val="24"/>
        </w:rPr>
        <w:t>si è evoluta</w:t>
      </w:r>
      <w:r w:rsidR="00C603AA" w:rsidRPr="00C603AA">
        <w:rPr>
          <w:rFonts w:ascii="Times New Roman" w:hAnsi="Times New Roman" w:cs="Times New Roman"/>
          <w:sz w:val="24"/>
          <w:szCs w:val="24"/>
        </w:rPr>
        <w:t xml:space="preserve"> nel c.d. pluralismo giuridico.</w:t>
      </w:r>
      <w:r w:rsidR="00C603AA">
        <w:rPr>
          <w:rFonts w:ascii="Times New Roman" w:hAnsi="Times New Roman" w:cs="Times New Roman"/>
          <w:sz w:val="24"/>
          <w:szCs w:val="24"/>
        </w:rPr>
        <w:t xml:space="preserve"> Se quindi l’</w:t>
      </w:r>
      <w:r w:rsidR="00C603AA" w:rsidRPr="00C603AA">
        <w:rPr>
          <w:rFonts w:ascii="Times New Roman" w:hAnsi="Times New Roman" w:cs="Times New Roman"/>
          <w:sz w:val="24"/>
          <w:szCs w:val="24"/>
        </w:rPr>
        <w:t>ordinamento statale è solo uno degli ordinamenti possibili, la normatività dell</w:t>
      </w:r>
      <w:r w:rsidR="0082512E">
        <w:rPr>
          <w:rFonts w:ascii="Times New Roman" w:hAnsi="Times New Roman" w:cs="Times New Roman"/>
          <w:sz w:val="24"/>
          <w:szCs w:val="24"/>
        </w:rPr>
        <w:t>’a</w:t>
      </w:r>
      <w:r w:rsidR="00C603AA" w:rsidRPr="00C603AA">
        <w:rPr>
          <w:rFonts w:ascii="Times New Roman" w:hAnsi="Times New Roman" w:cs="Times New Roman"/>
          <w:sz w:val="24"/>
          <w:szCs w:val="24"/>
        </w:rPr>
        <w:t>tto va fatta discendere dall</w:t>
      </w:r>
      <w:r w:rsidR="00C603AA">
        <w:rPr>
          <w:rFonts w:ascii="Times New Roman" w:hAnsi="Times New Roman" w:cs="Times New Roman"/>
          <w:sz w:val="24"/>
          <w:szCs w:val="24"/>
        </w:rPr>
        <w:t>’</w:t>
      </w:r>
      <w:r w:rsidR="00C603AA" w:rsidRPr="00C603AA">
        <w:rPr>
          <w:rFonts w:ascii="Times New Roman" w:hAnsi="Times New Roman" w:cs="Times New Roman"/>
          <w:sz w:val="24"/>
          <w:szCs w:val="24"/>
        </w:rPr>
        <w:t>effetto innovativo della norma, ossia dalla capacità della norma di innovare il sistema esistente, creando diritto</w:t>
      </w:r>
      <w:r w:rsidR="0082512E">
        <w:rPr>
          <w:rFonts w:ascii="Times New Roman" w:hAnsi="Times New Roman" w:cs="Times New Roman"/>
          <w:sz w:val="24"/>
          <w:szCs w:val="24"/>
        </w:rPr>
        <w:t xml:space="preserve"> (criterio della novità)</w:t>
      </w:r>
      <w:r w:rsidR="00C603AA" w:rsidRPr="00C603AA">
        <w:rPr>
          <w:rFonts w:ascii="Times New Roman" w:hAnsi="Times New Roman" w:cs="Times New Roman"/>
          <w:sz w:val="24"/>
          <w:szCs w:val="24"/>
        </w:rPr>
        <w:t>.</w:t>
      </w:r>
      <w:r w:rsidR="0082512E">
        <w:rPr>
          <w:rFonts w:ascii="Times New Roman" w:hAnsi="Times New Roman" w:cs="Times New Roman"/>
          <w:sz w:val="24"/>
          <w:szCs w:val="24"/>
        </w:rPr>
        <w:t xml:space="preserve"> Le norme giuridiche, allora, sono il mezzo che permette all’ordinamento di mutare e di evolversi in base ai più recenti sviluppi.</w:t>
      </w:r>
    </w:p>
    <w:p w:rsidR="00BD7A21" w:rsidRDefault="000E1F11" w:rsidP="000E1F11">
      <w:pPr>
        <w:pStyle w:val="Paragrafoelenco"/>
        <w:spacing w:line="360" w:lineRule="auto"/>
        <w:ind w:left="0"/>
        <w:rPr>
          <w:rFonts w:ascii="Times New Roman" w:hAnsi="Times New Roman" w:cs="Times New Roman"/>
          <w:sz w:val="24"/>
          <w:szCs w:val="24"/>
        </w:rPr>
      </w:pPr>
      <w:r>
        <w:rPr>
          <w:rFonts w:ascii="Times New Roman" w:hAnsi="Times New Roman" w:cs="Times New Roman"/>
          <w:sz w:val="24"/>
          <w:szCs w:val="24"/>
        </w:rPr>
        <w:t xml:space="preserve">Per poter considerare la </w:t>
      </w:r>
      <w:r w:rsidRPr="00FD6562">
        <w:rPr>
          <w:rFonts w:ascii="Times New Roman" w:hAnsi="Times New Roman" w:cs="Times New Roman"/>
          <w:i/>
          <w:sz w:val="24"/>
          <w:szCs w:val="24"/>
        </w:rPr>
        <w:t>soft</w:t>
      </w:r>
      <w:r>
        <w:rPr>
          <w:rFonts w:ascii="Times New Roman" w:hAnsi="Times New Roman" w:cs="Times New Roman"/>
          <w:sz w:val="24"/>
          <w:szCs w:val="24"/>
        </w:rPr>
        <w:t xml:space="preserve"> </w:t>
      </w:r>
      <w:r w:rsidRPr="00FD6562">
        <w:rPr>
          <w:rFonts w:ascii="Times New Roman" w:hAnsi="Times New Roman" w:cs="Times New Roman"/>
          <w:i/>
          <w:sz w:val="24"/>
          <w:szCs w:val="24"/>
        </w:rPr>
        <w:t>law</w:t>
      </w:r>
      <w:r>
        <w:rPr>
          <w:rFonts w:ascii="Times New Roman" w:hAnsi="Times New Roman" w:cs="Times New Roman"/>
          <w:sz w:val="24"/>
          <w:szCs w:val="24"/>
        </w:rPr>
        <w:t xml:space="preserve"> quale fonte del diritto, bisogna superare l’idea che la vincolatività e l’elemento sanzionatorio – capisaldi della </w:t>
      </w:r>
      <w:r w:rsidRPr="00B33703">
        <w:rPr>
          <w:rFonts w:ascii="Times New Roman" w:hAnsi="Times New Roman" w:cs="Times New Roman"/>
          <w:i/>
          <w:sz w:val="24"/>
          <w:szCs w:val="24"/>
        </w:rPr>
        <w:t>hard</w:t>
      </w:r>
      <w:r>
        <w:rPr>
          <w:rFonts w:ascii="Times New Roman" w:hAnsi="Times New Roman" w:cs="Times New Roman"/>
          <w:sz w:val="24"/>
          <w:szCs w:val="24"/>
        </w:rPr>
        <w:t xml:space="preserve"> </w:t>
      </w:r>
      <w:r w:rsidRPr="00B33703">
        <w:rPr>
          <w:rFonts w:ascii="Times New Roman" w:hAnsi="Times New Roman" w:cs="Times New Roman"/>
          <w:i/>
          <w:sz w:val="24"/>
          <w:szCs w:val="24"/>
        </w:rPr>
        <w:t>law</w:t>
      </w:r>
      <w:r>
        <w:rPr>
          <w:rFonts w:ascii="Times New Roman" w:hAnsi="Times New Roman" w:cs="Times New Roman"/>
          <w:sz w:val="24"/>
          <w:szCs w:val="24"/>
        </w:rPr>
        <w:t xml:space="preserve"> – siano elementi imprescindibili</w:t>
      </w:r>
      <w:r w:rsidRPr="000E1F11">
        <w:rPr>
          <w:rFonts w:ascii="Times New Roman" w:hAnsi="Times New Roman" w:cs="Times New Roman"/>
          <w:sz w:val="24"/>
          <w:szCs w:val="24"/>
        </w:rPr>
        <w:t xml:space="preserve"> della norma giuridica</w:t>
      </w:r>
      <w:r>
        <w:rPr>
          <w:rFonts w:ascii="Times New Roman" w:hAnsi="Times New Roman" w:cs="Times New Roman"/>
          <w:sz w:val="24"/>
          <w:szCs w:val="24"/>
        </w:rPr>
        <w:t>. Tenendo con</w:t>
      </w:r>
      <w:r w:rsidR="00565124">
        <w:rPr>
          <w:rFonts w:ascii="Times New Roman" w:hAnsi="Times New Roman" w:cs="Times New Roman"/>
          <w:sz w:val="24"/>
          <w:szCs w:val="24"/>
        </w:rPr>
        <w:t>to del pluralismo giuridico e dei diversi attori sociali presenti nei vari ordinamenti, la sistematica delle fonti deve accostare alla struttura piramidale, quella reticolare</w:t>
      </w:r>
      <w:r w:rsidR="001268A0">
        <w:rPr>
          <w:rStyle w:val="Rimandonotaapidipagina"/>
          <w:rFonts w:ascii="Times New Roman" w:hAnsi="Times New Roman" w:cs="Times New Roman"/>
          <w:sz w:val="24"/>
          <w:szCs w:val="24"/>
        </w:rPr>
        <w:footnoteReference w:id="23"/>
      </w:r>
      <w:r w:rsidR="00565124">
        <w:rPr>
          <w:rFonts w:ascii="Times New Roman" w:hAnsi="Times New Roman" w:cs="Times New Roman"/>
          <w:sz w:val="24"/>
          <w:szCs w:val="24"/>
        </w:rPr>
        <w:t xml:space="preserve">, dove l’idea di “rete” permette di ricomprendere tutti i soggetti – anche i privati – portatori di differenti interessi, che contribuiscono a creare norme giuridiche, </w:t>
      </w:r>
      <w:r w:rsidR="005A727D">
        <w:rPr>
          <w:rFonts w:ascii="Times New Roman" w:hAnsi="Times New Roman" w:cs="Times New Roman"/>
          <w:sz w:val="24"/>
          <w:szCs w:val="24"/>
        </w:rPr>
        <w:t>le quali</w:t>
      </w:r>
      <w:r w:rsidR="00565124">
        <w:rPr>
          <w:rFonts w:ascii="Times New Roman" w:hAnsi="Times New Roman" w:cs="Times New Roman"/>
          <w:sz w:val="24"/>
          <w:szCs w:val="24"/>
        </w:rPr>
        <w:t xml:space="preserve"> penetrano nella società in continua evoluzione e da essa traggono legittimazione. </w:t>
      </w:r>
    </w:p>
    <w:p w:rsidR="000E1F11" w:rsidRDefault="00BD7A21" w:rsidP="000E1F11">
      <w:pPr>
        <w:pStyle w:val="Paragrafoelenco"/>
        <w:spacing w:line="360" w:lineRule="auto"/>
        <w:ind w:left="0"/>
        <w:rPr>
          <w:rFonts w:ascii="Times New Roman" w:hAnsi="Times New Roman" w:cs="Times New Roman"/>
          <w:sz w:val="24"/>
          <w:szCs w:val="24"/>
        </w:rPr>
      </w:pPr>
      <w:r>
        <w:rPr>
          <w:rFonts w:ascii="Times New Roman" w:hAnsi="Times New Roman" w:cs="Times New Roman"/>
          <w:sz w:val="24"/>
          <w:szCs w:val="24"/>
        </w:rPr>
        <w:t xml:space="preserve">Nel sistema delle fonti, la </w:t>
      </w:r>
      <w:r>
        <w:rPr>
          <w:rFonts w:ascii="Times New Roman" w:hAnsi="Times New Roman" w:cs="Times New Roman"/>
          <w:i/>
          <w:sz w:val="24"/>
          <w:szCs w:val="24"/>
        </w:rPr>
        <w:t xml:space="preserve">soft </w:t>
      </w:r>
      <w:r w:rsidRPr="00BD7A21">
        <w:rPr>
          <w:rFonts w:ascii="Times New Roman" w:hAnsi="Times New Roman" w:cs="Times New Roman"/>
          <w:i/>
          <w:sz w:val="24"/>
          <w:szCs w:val="24"/>
        </w:rPr>
        <w:t>law</w:t>
      </w:r>
      <w:r w:rsidR="0057416A">
        <w:rPr>
          <w:rFonts w:ascii="Times New Roman" w:hAnsi="Times New Roman" w:cs="Times New Roman"/>
          <w:sz w:val="24"/>
          <w:szCs w:val="24"/>
        </w:rPr>
        <w:t xml:space="preserve"> </w:t>
      </w:r>
      <w:r>
        <w:rPr>
          <w:rFonts w:ascii="Times New Roman" w:hAnsi="Times New Roman" w:cs="Times New Roman"/>
          <w:sz w:val="24"/>
          <w:szCs w:val="24"/>
        </w:rPr>
        <w:t xml:space="preserve">potrebbe trovare collocazione </w:t>
      </w:r>
      <w:r w:rsidR="0057416A">
        <w:rPr>
          <w:rFonts w:ascii="Times New Roman" w:hAnsi="Times New Roman" w:cs="Times New Roman"/>
          <w:sz w:val="24"/>
          <w:szCs w:val="24"/>
        </w:rPr>
        <w:t>all’interno de</w:t>
      </w:r>
      <w:r>
        <w:rPr>
          <w:rFonts w:ascii="Times New Roman" w:hAnsi="Times New Roman" w:cs="Times New Roman"/>
          <w:sz w:val="24"/>
          <w:szCs w:val="24"/>
        </w:rPr>
        <w:t>i c.d. fatti normativi</w:t>
      </w:r>
      <w:r w:rsidR="00CE6E2A">
        <w:rPr>
          <w:rStyle w:val="Rimandonotaapidipagina"/>
          <w:rFonts w:ascii="Times New Roman" w:hAnsi="Times New Roman" w:cs="Times New Roman"/>
          <w:sz w:val="24"/>
          <w:szCs w:val="24"/>
        </w:rPr>
        <w:footnoteReference w:id="24"/>
      </w:r>
      <w:r w:rsidR="00CE6E2A" w:rsidRPr="00E87D75">
        <w:rPr>
          <w:rFonts w:ascii="Times New Roman" w:hAnsi="Times New Roman" w:cs="Times New Roman"/>
          <w:sz w:val="24"/>
          <w:szCs w:val="24"/>
          <w:vertAlign w:val="superscript"/>
        </w:rPr>
        <w:t>-</w:t>
      </w:r>
      <w:r w:rsidR="00CE6E2A">
        <w:rPr>
          <w:rStyle w:val="Rimandonotaapidipagina"/>
          <w:rFonts w:ascii="Times New Roman" w:hAnsi="Times New Roman" w:cs="Times New Roman"/>
          <w:sz w:val="24"/>
          <w:szCs w:val="24"/>
        </w:rPr>
        <w:footnoteReference w:id="25"/>
      </w:r>
      <w:r>
        <w:rPr>
          <w:rFonts w:ascii="Times New Roman" w:hAnsi="Times New Roman" w:cs="Times New Roman"/>
          <w:sz w:val="24"/>
          <w:szCs w:val="24"/>
        </w:rPr>
        <w:t xml:space="preserve">. </w:t>
      </w:r>
      <w:r w:rsidR="00F6073D" w:rsidRPr="00BD7A21">
        <w:rPr>
          <w:rFonts w:ascii="Times New Roman" w:hAnsi="Times New Roman" w:cs="Times New Roman"/>
          <w:sz w:val="24"/>
          <w:szCs w:val="24"/>
        </w:rPr>
        <w:t>Bisogna</w:t>
      </w:r>
      <w:r w:rsidR="00F6073D" w:rsidRPr="00F6073D">
        <w:rPr>
          <w:rFonts w:ascii="Times New Roman" w:hAnsi="Times New Roman" w:cs="Times New Roman"/>
          <w:sz w:val="24"/>
          <w:szCs w:val="24"/>
        </w:rPr>
        <w:t xml:space="preserve"> indagare la </w:t>
      </w:r>
      <w:r w:rsidR="00F6073D" w:rsidRPr="00F6073D">
        <w:rPr>
          <w:rFonts w:ascii="Times New Roman" w:hAnsi="Times New Roman" w:cs="Times New Roman"/>
          <w:i/>
          <w:sz w:val="24"/>
          <w:szCs w:val="24"/>
        </w:rPr>
        <w:t>soft</w:t>
      </w:r>
      <w:r w:rsidR="00F6073D" w:rsidRPr="00F6073D">
        <w:rPr>
          <w:rFonts w:ascii="Times New Roman" w:hAnsi="Times New Roman" w:cs="Times New Roman"/>
          <w:sz w:val="24"/>
          <w:szCs w:val="24"/>
        </w:rPr>
        <w:t xml:space="preserve"> </w:t>
      </w:r>
      <w:r w:rsidR="00F6073D" w:rsidRPr="00F6073D">
        <w:rPr>
          <w:rFonts w:ascii="Times New Roman" w:hAnsi="Times New Roman" w:cs="Times New Roman"/>
          <w:i/>
          <w:sz w:val="24"/>
          <w:szCs w:val="24"/>
        </w:rPr>
        <w:t>law</w:t>
      </w:r>
      <w:r w:rsidR="00F6073D">
        <w:rPr>
          <w:rFonts w:ascii="Times New Roman" w:hAnsi="Times New Roman" w:cs="Times New Roman"/>
          <w:sz w:val="24"/>
          <w:szCs w:val="24"/>
        </w:rPr>
        <w:t xml:space="preserve"> nell’</w:t>
      </w:r>
      <w:r w:rsidR="00F6073D" w:rsidRPr="00F6073D">
        <w:rPr>
          <w:rFonts w:ascii="Times New Roman" w:hAnsi="Times New Roman" w:cs="Times New Roman"/>
          <w:sz w:val="24"/>
          <w:szCs w:val="24"/>
        </w:rPr>
        <w:t>ottica del principio di effettività</w:t>
      </w:r>
      <w:r w:rsidR="00F6073D">
        <w:rPr>
          <w:rFonts w:ascii="Times New Roman" w:hAnsi="Times New Roman" w:cs="Times New Roman"/>
          <w:sz w:val="24"/>
          <w:szCs w:val="24"/>
        </w:rPr>
        <w:t>,</w:t>
      </w:r>
      <w:r w:rsidR="00F6073D" w:rsidRPr="00F6073D">
        <w:rPr>
          <w:rFonts w:ascii="Times New Roman" w:hAnsi="Times New Roman" w:cs="Times New Roman"/>
          <w:sz w:val="24"/>
          <w:szCs w:val="24"/>
        </w:rPr>
        <w:t xml:space="preserve"> che prevede </w:t>
      </w:r>
      <w:r w:rsidR="00AF4372">
        <w:rPr>
          <w:rFonts w:ascii="Times New Roman" w:hAnsi="Times New Roman" w:cs="Times New Roman"/>
          <w:sz w:val="24"/>
          <w:szCs w:val="24"/>
        </w:rPr>
        <w:t xml:space="preserve">che </w:t>
      </w:r>
      <w:r w:rsidR="00F6073D">
        <w:rPr>
          <w:rFonts w:ascii="Times New Roman" w:hAnsi="Times New Roman" w:cs="Times New Roman"/>
          <w:sz w:val="24"/>
          <w:szCs w:val="24"/>
        </w:rPr>
        <w:t xml:space="preserve">una </w:t>
      </w:r>
      <w:r w:rsidR="00C109E0" w:rsidRPr="00C109E0">
        <w:rPr>
          <w:rFonts w:ascii="Times New Roman" w:hAnsi="Times New Roman" w:cs="Times New Roman"/>
          <w:sz w:val="24"/>
          <w:szCs w:val="24"/>
        </w:rPr>
        <w:t>norma deve considerarsi valida – anche se non risponde ai criteri di validità dell’ordinamento vigente – qualora sia generalmente accettata ed osservata dai suoi destinatari, e reciprocamente una norma non può considerarsi valida – anche se risponde ai criteri di validità dell’ordinamento vigente – qualora non sia per nulla accettata e</w:t>
      </w:r>
      <w:r w:rsidR="00C109E0">
        <w:rPr>
          <w:rFonts w:ascii="Times New Roman" w:hAnsi="Times New Roman" w:cs="Times New Roman"/>
          <w:sz w:val="24"/>
          <w:szCs w:val="24"/>
        </w:rPr>
        <w:t xml:space="preserve"> osservata </w:t>
      </w:r>
      <w:r w:rsidR="00433A24">
        <w:rPr>
          <w:rFonts w:ascii="Times New Roman" w:hAnsi="Times New Roman" w:cs="Times New Roman"/>
          <w:sz w:val="24"/>
          <w:szCs w:val="24"/>
        </w:rPr>
        <w:t>d</w:t>
      </w:r>
      <w:r w:rsidR="00C109E0">
        <w:rPr>
          <w:rFonts w:ascii="Times New Roman" w:hAnsi="Times New Roman" w:cs="Times New Roman"/>
          <w:sz w:val="24"/>
          <w:szCs w:val="24"/>
        </w:rPr>
        <w:t>ai suoi destinatari</w:t>
      </w:r>
      <w:r w:rsidR="00CE6E2A">
        <w:rPr>
          <w:rStyle w:val="Rimandonotaapidipagina"/>
          <w:rFonts w:ascii="Times New Roman" w:hAnsi="Times New Roman" w:cs="Times New Roman"/>
          <w:sz w:val="24"/>
          <w:szCs w:val="24"/>
        </w:rPr>
        <w:footnoteReference w:id="26"/>
      </w:r>
      <w:r w:rsidR="00C109E0">
        <w:rPr>
          <w:rFonts w:ascii="Times New Roman" w:hAnsi="Times New Roman" w:cs="Times New Roman"/>
          <w:sz w:val="24"/>
          <w:szCs w:val="24"/>
        </w:rPr>
        <w:t>.</w:t>
      </w:r>
    </w:p>
    <w:p w:rsidR="00565124" w:rsidRDefault="00565124" w:rsidP="000E1F11">
      <w:pPr>
        <w:pStyle w:val="Paragrafoelenco"/>
        <w:spacing w:line="360" w:lineRule="auto"/>
        <w:ind w:left="0"/>
        <w:rPr>
          <w:rFonts w:ascii="Times New Roman" w:hAnsi="Times New Roman" w:cs="Times New Roman"/>
          <w:sz w:val="24"/>
          <w:szCs w:val="24"/>
        </w:rPr>
      </w:pPr>
      <w:r>
        <w:rPr>
          <w:rFonts w:ascii="Times New Roman" w:hAnsi="Times New Roman" w:cs="Times New Roman"/>
          <w:sz w:val="24"/>
          <w:szCs w:val="24"/>
        </w:rPr>
        <w:t xml:space="preserve">La </w:t>
      </w:r>
      <w:r>
        <w:rPr>
          <w:rFonts w:ascii="Times New Roman" w:hAnsi="Times New Roman" w:cs="Times New Roman"/>
          <w:i/>
          <w:sz w:val="24"/>
          <w:szCs w:val="24"/>
        </w:rPr>
        <w:t>soft law</w:t>
      </w:r>
      <w:r>
        <w:rPr>
          <w:rFonts w:ascii="Times New Roman" w:hAnsi="Times New Roman" w:cs="Times New Roman"/>
          <w:sz w:val="24"/>
          <w:szCs w:val="24"/>
        </w:rPr>
        <w:t xml:space="preserve"> non è vincolante secondo i criteri tradizionali ma è in grado di produrre comunque </w:t>
      </w:r>
      <w:r w:rsidRPr="00F6073D">
        <w:rPr>
          <w:rFonts w:ascii="Times New Roman" w:hAnsi="Times New Roman" w:cs="Times New Roman"/>
          <w:sz w:val="24"/>
          <w:szCs w:val="24"/>
        </w:rPr>
        <w:t>effetti sul piano giuridico.</w:t>
      </w:r>
      <w:r>
        <w:rPr>
          <w:rFonts w:ascii="Times New Roman" w:hAnsi="Times New Roman" w:cs="Times New Roman"/>
          <w:sz w:val="24"/>
          <w:szCs w:val="24"/>
        </w:rPr>
        <w:t xml:space="preserve"> Viene alla luce un sistema mult</w:t>
      </w:r>
      <w:r w:rsidR="00BF1633">
        <w:rPr>
          <w:rFonts w:ascii="Times New Roman" w:hAnsi="Times New Roman" w:cs="Times New Roman"/>
          <w:sz w:val="24"/>
          <w:szCs w:val="24"/>
        </w:rPr>
        <w:t xml:space="preserve">iforme, dinamico, dove all’imposizione si sostituisce </w:t>
      </w:r>
      <w:r w:rsidR="0000301C">
        <w:rPr>
          <w:rFonts w:ascii="Times New Roman" w:hAnsi="Times New Roman" w:cs="Times New Roman"/>
          <w:sz w:val="24"/>
          <w:szCs w:val="24"/>
        </w:rPr>
        <w:t xml:space="preserve">la </w:t>
      </w:r>
      <w:r w:rsidR="00BF1633">
        <w:rPr>
          <w:rFonts w:ascii="Times New Roman" w:hAnsi="Times New Roman" w:cs="Times New Roman"/>
          <w:sz w:val="24"/>
          <w:szCs w:val="24"/>
        </w:rPr>
        <w:t>condivisione. La norma promana da soggetti autorevoli e questo permette alla stessa di avere una particolare forza persuasiva</w:t>
      </w:r>
      <w:r w:rsidR="009B4626">
        <w:rPr>
          <w:rStyle w:val="Rimandonotaapidipagina"/>
          <w:rFonts w:ascii="Times New Roman" w:hAnsi="Times New Roman" w:cs="Times New Roman"/>
          <w:sz w:val="24"/>
          <w:szCs w:val="24"/>
        </w:rPr>
        <w:footnoteReference w:id="27"/>
      </w:r>
      <w:r w:rsidR="00BF1633">
        <w:rPr>
          <w:rFonts w:ascii="Times New Roman" w:hAnsi="Times New Roman" w:cs="Times New Roman"/>
          <w:sz w:val="24"/>
          <w:szCs w:val="24"/>
        </w:rPr>
        <w:t xml:space="preserve"> (si parla, infatti, di </w:t>
      </w:r>
      <w:r w:rsidR="00BF1633">
        <w:rPr>
          <w:rFonts w:ascii="Times New Roman" w:hAnsi="Times New Roman" w:cs="Times New Roman"/>
          <w:i/>
          <w:sz w:val="24"/>
          <w:szCs w:val="24"/>
        </w:rPr>
        <w:t>moral suasion</w:t>
      </w:r>
      <w:r w:rsidR="00BF1633">
        <w:rPr>
          <w:rFonts w:ascii="Times New Roman" w:hAnsi="Times New Roman" w:cs="Times New Roman"/>
          <w:sz w:val="24"/>
          <w:szCs w:val="24"/>
        </w:rPr>
        <w:t xml:space="preserve">) e fa sì che venga spontaneamente rispettata e non trasgredita. Il diritto </w:t>
      </w:r>
      <w:r w:rsidR="00BF1633" w:rsidRPr="00BF1633">
        <w:rPr>
          <w:rFonts w:ascii="Times New Roman" w:hAnsi="Times New Roman" w:cs="Times New Roman"/>
          <w:i/>
          <w:sz w:val="24"/>
          <w:szCs w:val="24"/>
        </w:rPr>
        <w:t>hard</w:t>
      </w:r>
      <w:r w:rsidR="00BF1633">
        <w:rPr>
          <w:rFonts w:ascii="Times New Roman" w:hAnsi="Times New Roman" w:cs="Times New Roman"/>
          <w:sz w:val="24"/>
          <w:szCs w:val="24"/>
        </w:rPr>
        <w:t xml:space="preserve"> coesiste con il diritto </w:t>
      </w:r>
      <w:r w:rsidR="00BF1633">
        <w:rPr>
          <w:rFonts w:ascii="Times New Roman" w:hAnsi="Times New Roman" w:cs="Times New Roman"/>
          <w:i/>
          <w:sz w:val="24"/>
          <w:szCs w:val="24"/>
        </w:rPr>
        <w:t>soft</w:t>
      </w:r>
      <w:r w:rsidR="00751179">
        <w:rPr>
          <w:rFonts w:ascii="Times New Roman" w:hAnsi="Times New Roman" w:cs="Times New Roman"/>
          <w:sz w:val="24"/>
          <w:szCs w:val="24"/>
        </w:rPr>
        <w:t xml:space="preserve"> e </w:t>
      </w:r>
      <w:r w:rsidR="00BF1633">
        <w:rPr>
          <w:rFonts w:ascii="Times New Roman" w:hAnsi="Times New Roman" w:cs="Times New Roman"/>
          <w:sz w:val="24"/>
          <w:szCs w:val="24"/>
        </w:rPr>
        <w:t xml:space="preserve">quest’ultimo è chiamato a </w:t>
      </w:r>
      <w:r w:rsidR="00F6073D">
        <w:rPr>
          <w:rFonts w:ascii="Times New Roman" w:hAnsi="Times New Roman" w:cs="Times New Roman"/>
          <w:sz w:val="24"/>
          <w:szCs w:val="24"/>
        </w:rPr>
        <w:t>(co)</w:t>
      </w:r>
      <w:r w:rsidR="00AF4372">
        <w:rPr>
          <w:rFonts w:ascii="Times New Roman" w:hAnsi="Times New Roman" w:cs="Times New Roman"/>
          <w:sz w:val="24"/>
          <w:szCs w:val="24"/>
        </w:rPr>
        <w:t>normare settori</w:t>
      </w:r>
      <w:r w:rsidR="00BF1633">
        <w:rPr>
          <w:rFonts w:ascii="Times New Roman" w:hAnsi="Times New Roman" w:cs="Times New Roman"/>
          <w:sz w:val="24"/>
          <w:szCs w:val="24"/>
        </w:rPr>
        <w:t xml:space="preserve"> complessi, in costante evoluzione, </w:t>
      </w:r>
      <w:r w:rsidR="00AE0C3F">
        <w:rPr>
          <w:rFonts w:ascii="Times New Roman" w:hAnsi="Times New Roman" w:cs="Times New Roman"/>
          <w:sz w:val="24"/>
          <w:szCs w:val="24"/>
        </w:rPr>
        <w:t xml:space="preserve">che mal si prestano alle lungaggini del </w:t>
      </w:r>
      <w:r w:rsidR="005A727D">
        <w:rPr>
          <w:rFonts w:ascii="Times New Roman" w:hAnsi="Times New Roman" w:cs="Times New Roman"/>
          <w:sz w:val="24"/>
          <w:szCs w:val="24"/>
        </w:rPr>
        <w:t xml:space="preserve">tipico </w:t>
      </w:r>
      <w:r w:rsidR="00AE0C3F">
        <w:rPr>
          <w:rFonts w:ascii="Times New Roman" w:hAnsi="Times New Roman" w:cs="Times New Roman"/>
          <w:sz w:val="24"/>
          <w:szCs w:val="24"/>
        </w:rPr>
        <w:t>processo di formazione legislativ</w:t>
      </w:r>
      <w:r w:rsidR="00E26E43">
        <w:rPr>
          <w:rFonts w:ascii="Times New Roman" w:hAnsi="Times New Roman" w:cs="Times New Roman"/>
          <w:sz w:val="24"/>
          <w:szCs w:val="24"/>
        </w:rPr>
        <w:t>a</w:t>
      </w:r>
      <w:r w:rsidR="00AE0C3F">
        <w:rPr>
          <w:rFonts w:ascii="Times New Roman" w:hAnsi="Times New Roman" w:cs="Times New Roman"/>
          <w:sz w:val="24"/>
          <w:szCs w:val="24"/>
        </w:rPr>
        <w:t xml:space="preserve">. </w:t>
      </w:r>
    </w:p>
    <w:p w:rsidR="00AE0C3F" w:rsidRDefault="00AE0C3F" w:rsidP="000E1F11">
      <w:pPr>
        <w:pStyle w:val="Paragrafoelenco"/>
        <w:spacing w:line="360" w:lineRule="auto"/>
        <w:ind w:left="0"/>
        <w:rPr>
          <w:rFonts w:ascii="Times New Roman" w:hAnsi="Times New Roman" w:cs="Times New Roman"/>
          <w:sz w:val="24"/>
          <w:szCs w:val="24"/>
        </w:rPr>
      </w:pPr>
      <w:r>
        <w:rPr>
          <w:rFonts w:ascii="Times New Roman" w:hAnsi="Times New Roman" w:cs="Times New Roman"/>
          <w:sz w:val="24"/>
          <w:szCs w:val="24"/>
        </w:rPr>
        <w:t xml:space="preserve">Come </w:t>
      </w:r>
      <w:r w:rsidR="00DA2BF7">
        <w:rPr>
          <w:rFonts w:ascii="Times New Roman" w:hAnsi="Times New Roman" w:cs="Times New Roman"/>
          <w:sz w:val="24"/>
          <w:szCs w:val="24"/>
        </w:rPr>
        <w:t>superar</w:t>
      </w:r>
      <w:r>
        <w:rPr>
          <w:rFonts w:ascii="Times New Roman" w:hAnsi="Times New Roman" w:cs="Times New Roman"/>
          <w:sz w:val="24"/>
          <w:szCs w:val="24"/>
        </w:rPr>
        <w:t>e allora la circostanza che il diritto “morbido” mette in discussione il principio di legalità, cardine indiscusso del diritto amministrativo, posto a garanzia della</w:t>
      </w:r>
      <w:r w:rsidR="00DA2BF7">
        <w:rPr>
          <w:rFonts w:ascii="Times New Roman" w:hAnsi="Times New Roman" w:cs="Times New Roman"/>
          <w:sz w:val="24"/>
          <w:szCs w:val="24"/>
        </w:rPr>
        <w:t xml:space="preserve"> democrazia</w:t>
      </w:r>
      <w:r>
        <w:rPr>
          <w:rFonts w:ascii="Times New Roman" w:hAnsi="Times New Roman" w:cs="Times New Roman"/>
          <w:sz w:val="24"/>
          <w:szCs w:val="24"/>
        </w:rPr>
        <w:t xml:space="preserve"> rappresentat</w:t>
      </w:r>
      <w:r w:rsidR="00DA2BF7">
        <w:rPr>
          <w:rFonts w:ascii="Times New Roman" w:hAnsi="Times New Roman" w:cs="Times New Roman"/>
          <w:sz w:val="24"/>
          <w:szCs w:val="24"/>
        </w:rPr>
        <w:t>iva</w:t>
      </w:r>
      <w:r>
        <w:rPr>
          <w:rFonts w:ascii="Times New Roman" w:hAnsi="Times New Roman" w:cs="Times New Roman"/>
          <w:sz w:val="24"/>
          <w:szCs w:val="24"/>
        </w:rPr>
        <w:t xml:space="preserve"> e delle situazioni giuridiche soggettive poste in capo ai privati? </w:t>
      </w:r>
      <w:r w:rsidR="005A727D">
        <w:rPr>
          <w:rFonts w:ascii="Times New Roman" w:hAnsi="Times New Roman" w:cs="Times New Roman"/>
          <w:sz w:val="24"/>
          <w:szCs w:val="24"/>
        </w:rPr>
        <w:t xml:space="preserve">La </w:t>
      </w:r>
      <w:r w:rsidR="005A727D">
        <w:rPr>
          <w:rFonts w:ascii="Times New Roman" w:hAnsi="Times New Roman" w:cs="Times New Roman"/>
          <w:i/>
          <w:sz w:val="24"/>
          <w:szCs w:val="24"/>
        </w:rPr>
        <w:t>soft law</w:t>
      </w:r>
      <w:r w:rsidR="005A727D">
        <w:rPr>
          <w:rFonts w:ascii="Times New Roman" w:hAnsi="Times New Roman" w:cs="Times New Roman"/>
          <w:sz w:val="24"/>
          <w:szCs w:val="24"/>
        </w:rPr>
        <w:t>, invero, rappresenta una produzione di norme che</w:t>
      </w:r>
      <w:r w:rsidR="00EE7050">
        <w:rPr>
          <w:rFonts w:ascii="Times New Roman" w:hAnsi="Times New Roman" w:cs="Times New Roman"/>
          <w:sz w:val="24"/>
          <w:szCs w:val="24"/>
        </w:rPr>
        <w:t xml:space="preserve"> travalica le Istituzioni politiche,</w:t>
      </w:r>
      <w:r w:rsidR="005A727D">
        <w:rPr>
          <w:rFonts w:ascii="Times New Roman" w:hAnsi="Times New Roman" w:cs="Times New Roman"/>
          <w:sz w:val="24"/>
          <w:szCs w:val="24"/>
        </w:rPr>
        <w:t xml:space="preserve"> prov</w:t>
      </w:r>
      <w:r w:rsidR="00EE7050">
        <w:rPr>
          <w:rFonts w:ascii="Times New Roman" w:hAnsi="Times New Roman" w:cs="Times New Roman"/>
          <w:sz w:val="24"/>
          <w:szCs w:val="24"/>
        </w:rPr>
        <w:t xml:space="preserve">enendo </w:t>
      </w:r>
      <w:r w:rsidR="005A727D">
        <w:rPr>
          <w:rFonts w:ascii="Times New Roman" w:hAnsi="Times New Roman" w:cs="Times New Roman"/>
          <w:sz w:val="24"/>
          <w:szCs w:val="24"/>
        </w:rPr>
        <w:t xml:space="preserve">da soggetti privi di quella legittimazione politica che caratterizza il nostro Stato costituzionale. </w:t>
      </w:r>
      <w:r w:rsidR="00EE7050">
        <w:rPr>
          <w:rFonts w:ascii="Times New Roman" w:hAnsi="Times New Roman" w:cs="Times New Roman"/>
          <w:sz w:val="24"/>
          <w:szCs w:val="24"/>
        </w:rPr>
        <w:t xml:space="preserve">Va, allora, recuperato il </w:t>
      </w:r>
      <w:r w:rsidR="00EE7050">
        <w:rPr>
          <w:rFonts w:ascii="Times New Roman" w:hAnsi="Times New Roman" w:cs="Times New Roman"/>
          <w:i/>
          <w:sz w:val="24"/>
          <w:szCs w:val="24"/>
        </w:rPr>
        <w:t xml:space="preserve">deficit </w:t>
      </w:r>
      <w:r w:rsidR="00EE7050">
        <w:rPr>
          <w:rFonts w:ascii="Times New Roman" w:hAnsi="Times New Roman" w:cs="Times New Roman"/>
          <w:sz w:val="24"/>
          <w:szCs w:val="24"/>
        </w:rPr>
        <w:t>di rappresentatività, introducendo un diverso concetto di democrazia. Si rende necessario il passaggio da una democrazia c.d. rappresentativa – che si estrinseca nella facoltà dei cittadini di eleggere i propri rappresenta</w:t>
      </w:r>
      <w:r w:rsidR="00433A24">
        <w:rPr>
          <w:rFonts w:ascii="Times New Roman" w:hAnsi="Times New Roman" w:cs="Times New Roman"/>
          <w:sz w:val="24"/>
          <w:szCs w:val="24"/>
        </w:rPr>
        <w:t>n</w:t>
      </w:r>
      <w:r w:rsidR="00EE7050">
        <w:rPr>
          <w:rFonts w:ascii="Times New Roman" w:hAnsi="Times New Roman" w:cs="Times New Roman"/>
          <w:sz w:val="24"/>
          <w:szCs w:val="24"/>
        </w:rPr>
        <w:t xml:space="preserve">ti politici – ad una democrazia c.d. partecipativa, che coinvolge direttamente i c.d. </w:t>
      </w:r>
      <w:r w:rsidR="00EE7050">
        <w:rPr>
          <w:rFonts w:ascii="Times New Roman" w:hAnsi="Times New Roman" w:cs="Times New Roman"/>
          <w:i/>
          <w:sz w:val="24"/>
          <w:szCs w:val="24"/>
        </w:rPr>
        <w:t>stakeholders</w:t>
      </w:r>
      <w:r w:rsidR="00EE7050">
        <w:rPr>
          <w:rFonts w:ascii="Times New Roman" w:hAnsi="Times New Roman" w:cs="Times New Roman"/>
          <w:sz w:val="24"/>
          <w:szCs w:val="24"/>
        </w:rPr>
        <w:t>, interessati alla decisione da assumere,</w:t>
      </w:r>
      <w:r w:rsidR="00EE7050">
        <w:rPr>
          <w:rFonts w:ascii="Times New Roman" w:hAnsi="Times New Roman" w:cs="Times New Roman"/>
          <w:i/>
          <w:sz w:val="24"/>
          <w:szCs w:val="24"/>
        </w:rPr>
        <w:t xml:space="preserve"> </w:t>
      </w:r>
      <w:r w:rsidR="00EE7050">
        <w:rPr>
          <w:rFonts w:ascii="Times New Roman" w:hAnsi="Times New Roman" w:cs="Times New Roman"/>
          <w:sz w:val="24"/>
          <w:szCs w:val="24"/>
        </w:rPr>
        <w:t>nel processo decisionale</w:t>
      </w:r>
      <w:r w:rsidR="00CE6E2A">
        <w:rPr>
          <w:rStyle w:val="Rimandonotaapidipagina"/>
          <w:rFonts w:ascii="Times New Roman" w:hAnsi="Times New Roman" w:cs="Times New Roman"/>
          <w:sz w:val="24"/>
          <w:szCs w:val="24"/>
        </w:rPr>
        <w:footnoteReference w:id="28"/>
      </w:r>
      <w:r w:rsidR="006E6753">
        <w:rPr>
          <w:rFonts w:ascii="Times New Roman" w:hAnsi="Times New Roman" w:cs="Times New Roman"/>
          <w:sz w:val="24"/>
          <w:szCs w:val="24"/>
        </w:rPr>
        <w:t>.</w:t>
      </w:r>
    </w:p>
    <w:p w:rsidR="00EC108A" w:rsidRPr="00EE7050" w:rsidRDefault="00EC108A" w:rsidP="000E1F11">
      <w:pPr>
        <w:pStyle w:val="Paragrafoelenco"/>
        <w:spacing w:line="360" w:lineRule="auto"/>
        <w:ind w:left="0"/>
        <w:rPr>
          <w:rFonts w:ascii="Times New Roman" w:hAnsi="Times New Roman" w:cs="Times New Roman"/>
          <w:sz w:val="24"/>
          <w:szCs w:val="24"/>
        </w:rPr>
      </w:pPr>
      <w:r>
        <w:rPr>
          <w:rFonts w:ascii="Times New Roman" w:hAnsi="Times New Roman" w:cs="Times New Roman"/>
          <w:sz w:val="24"/>
          <w:szCs w:val="24"/>
        </w:rPr>
        <w:t>Questa è un’affermazione molto forte, che scompagina radicalmente l’idea che promana dalla nostra Carta Costituzionale</w:t>
      </w:r>
      <w:r w:rsidR="00C77FDA">
        <w:rPr>
          <w:rStyle w:val="Rimandonotaapidipagina"/>
          <w:rFonts w:ascii="Times New Roman" w:hAnsi="Times New Roman" w:cs="Times New Roman"/>
          <w:sz w:val="24"/>
          <w:szCs w:val="24"/>
        </w:rPr>
        <w:footnoteReference w:id="29"/>
      </w:r>
      <w:r>
        <w:rPr>
          <w:rFonts w:ascii="Times New Roman" w:hAnsi="Times New Roman" w:cs="Times New Roman"/>
          <w:sz w:val="24"/>
          <w:szCs w:val="24"/>
        </w:rPr>
        <w:t xml:space="preserve">, secondo cui il processo </w:t>
      </w:r>
      <w:r w:rsidR="009B45D5">
        <w:rPr>
          <w:rFonts w:ascii="Times New Roman" w:hAnsi="Times New Roman" w:cs="Times New Roman"/>
          <w:sz w:val="24"/>
          <w:szCs w:val="24"/>
        </w:rPr>
        <w:t xml:space="preserve">decisionale trova il suo </w:t>
      </w:r>
      <w:r w:rsidR="009B45D5">
        <w:rPr>
          <w:rFonts w:ascii="Times New Roman" w:hAnsi="Times New Roman" w:cs="Times New Roman"/>
          <w:i/>
          <w:sz w:val="24"/>
          <w:szCs w:val="24"/>
        </w:rPr>
        <w:t xml:space="preserve">habitat </w:t>
      </w:r>
      <w:r w:rsidR="009B45D5">
        <w:rPr>
          <w:rFonts w:ascii="Times New Roman" w:hAnsi="Times New Roman" w:cs="Times New Roman"/>
          <w:sz w:val="24"/>
          <w:szCs w:val="24"/>
        </w:rPr>
        <w:t>naturale</w:t>
      </w:r>
      <w:r>
        <w:rPr>
          <w:rFonts w:ascii="Times New Roman" w:hAnsi="Times New Roman" w:cs="Times New Roman"/>
          <w:sz w:val="24"/>
          <w:szCs w:val="24"/>
        </w:rPr>
        <w:t xml:space="preserve"> all’interno dei circuiti rappresentativi. Ciò ha d</w:t>
      </w:r>
      <w:r w:rsidR="00433A24">
        <w:rPr>
          <w:rFonts w:ascii="Times New Roman" w:hAnsi="Times New Roman" w:cs="Times New Roman"/>
          <w:sz w:val="24"/>
          <w:szCs w:val="24"/>
        </w:rPr>
        <w:t>eterminato sentimenti contrastan</w:t>
      </w:r>
      <w:r>
        <w:rPr>
          <w:rFonts w:ascii="Times New Roman" w:hAnsi="Times New Roman" w:cs="Times New Roman"/>
          <w:sz w:val="24"/>
          <w:szCs w:val="24"/>
        </w:rPr>
        <w:t>ti</w:t>
      </w:r>
      <w:r w:rsidR="00F6073D">
        <w:rPr>
          <w:rFonts w:ascii="Times New Roman" w:hAnsi="Times New Roman" w:cs="Times New Roman"/>
          <w:sz w:val="24"/>
          <w:szCs w:val="24"/>
        </w:rPr>
        <w:t>,</w:t>
      </w:r>
      <w:r>
        <w:rPr>
          <w:rFonts w:ascii="Times New Roman" w:hAnsi="Times New Roman" w:cs="Times New Roman"/>
          <w:sz w:val="24"/>
          <w:szCs w:val="24"/>
        </w:rPr>
        <w:t xml:space="preserve"> tra chi tende alla stigmatizzazione del fenomeno, sintomo dello smarrimento </w:t>
      </w:r>
      <w:r w:rsidR="009B45D5">
        <w:rPr>
          <w:rFonts w:ascii="Times New Roman" w:hAnsi="Times New Roman" w:cs="Times New Roman"/>
          <w:sz w:val="24"/>
          <w:szCs w:val="24"/>
        </w:rPr>
        <w:t>de</w:t>
      </w:r>
      <w:r>
        <w:rPr>
          <w:rFonts w:ascii="Times New Roman" w:hAnsi="Times New Roman" w:cs="Times New Roman"/>
          <w:sz w:val="24"/>
          <w:szCs w:val="24"/>
        </w:rPr>
        <w:t>i capisaldi dello Stato di diritto</w:t>
      </w:r>
      <w:r w:rsidR="000B1DE9">
        <w:rPr>
          <w:rStyle w:val="Rimandonotaapidipagina"/>
          <w:rFonts w:ascii="Times New Roman" w:hAnsi="Times New Roman" w:cs="Times New Roman"/>
          <w:sz w:val="24"/>
          <w:szCs w:val="24"/>
        </w:rPr>
        <w:footnoteReference w:id="30"/>
      </w:r>
      <w:r>
        <w:rPr>
          <w:rFonts w:ascii="Times New Roman" w:hAnsi="Times New Roman" w:cs="Times New Roman"/>
          <w:sz w:val="24"/>
          <w:szCs w:val="24"/>
        </w:rPr>
        <w:t xml:space="preserve"> e chi saluta con favore il modello di partecipazione deliberativa, valorizzando la circostanza che questo sia un modo per avvicin</w:t>
      </w:r>
      <w:r w:rsidR="009B45D5">
        <w:rPr>
          <w:rFonts w:ascii="Times New Roman" w:hAnsi="Times New Roman" w:cs="Times New Roman"/>
          <w:sz w:val="24"/>
          <w:szCs w:val="24"/>
        </w:rPr>
        <w:t>arsi alla prospettiva del cittadino e per far acquistare al diritto una dimensione globale</w:t>
      </w:r>
      <w:r w:rsidR="00CE6E2A">
        <w:rPr>
          <w:rStyle w:val="Rimandonotaapidipagina"/>
          <w:rFonts w:ascii="Times New Roman" w:hAnsi="Times New Roman" w:cs="Times New Roman"/>
          <w:sz w:val="24"/>
          <w:szCs w:val="24"/>
        </w:rPr>
        <w:footnoteReference w:id="31"/>
      </w:r>
      <w:r w:rsidR="009B45D5">
        <w:rPr>
          <w:rFonts w:ascii="Times New Roman" w:hAnsi="Times New Roman" w:cs="Times New Roman"/>
          <w:sz w:val="24"/>
          <w:szCs w:val="24"/>
        </w:rPr>
        <w:t>.</w:t>
      </w:r>
    </w:p>
    <w:p w:rsidR="00976C09" w:rsidRPr="00976C09" w:rsidRDefault="00976C09" w:rsidP="00D35508">
      <w:pPr>
        <w:spacing w:line="360" w:lineRule="auto"/>
        <w:rPr>
          <w:rFonts w:ascii="Times New Roman" w:hAnsi="Times New Roman" w:cs="Times New Roman"/>
          <w:b/>
          <w:sz w:val="24"/>
          <w:szCs w:val="24"/>
        </w:rPr>
      </w:pPr>
    </w:p>
    <w:p w:rsidR="00976C09" w:rsidRDefault="00251A42" w:rsidP="00976C09">
      <w:pPr>
        <w:pStyle w:val="Paragrafoelenco"/>
        <w:numPr>
          <w:ilvl w:val="0"/>
          <w:numId w:val="4"/>
        </w:numPr>
        <w:spacing w:line="360" w:lineRule="auto"/>
        <w:ind w:left="0" w:firstLine="0"/>
        <w:rPr>
          <w:rFonts w:ascii="Times New Roman" w:hAnsi="Times New Roman" w:cs="Times New Roman"/>
          <w:sz w:val="24"/>
          <w:szCs w:val="24"/>
        </w:rPr>
      </w:pPr>
      <w:r>
        <w:rPr>
          <w:rFonts w:ascii="Times New Roman" w:hAnsi="Times New Roman" w:cs="Times New Roman"/>
          <w:b/>
          <w:sz w:val="24"/>
          <w:szCs w:val="24"/>
        </w:rPr>
        <w:t>Il campo applicativo</w:t>
      </w:r>
      <w:r w:rsidR="00C64E72">
        <w:rPr>
          <w:rFonts w:ascii="Times New Roman" w:hAnsi="Times New Roman" w:cs="Times New Roman"/>
          <w:b/>
          <w:sz w:val="24"/>
          <w:szCs w:val="24"/>
        </w:rPr>
        <w:t xml:space="preserve"> della regolamentazione flessibile</w:t>
      </w:r>
      <w:r w:rsidR="00976C09" w:rsidRPr="00976C09">
        <w:rPr>
          <w:rFonts w:ascii="Times New Roman" w:hAnsi="Times New Roman" w:cs="Times New Roman"/>
          <w:b/>
          <w:sz w:val="24"/>
          <w:szCs w:val="24"/>
        </w:rPr>
        <w:t>.</w:t>
      </w:r>
    </w:p>
    <w:p w:rsidR="00976C09" w:rsidRPr="00976C09" w:rsidRDefault="00976C09" w:rsidP="00976C09">
      <w:pPr>
        <w:pStyle w:val="Paragrafoelenco"/>
        <w:spacing w:line="360" w:lineRule="auto"/>
        <w:ind w:left="0" w:firstLine="0"/>
        <w:rPr>
          <w:rFonts w:ascii="Times New Roman" w:hAnsi="Times New Roman" w:cs="Times New Roman"/>
          <w:sz w:val="24"/>
          <w:szCs w:val="24"/>
        </w:rPr>
      </w:pPr>
    </w:p>
    <w:p w:rsidR="00132E99" w:rsidRDefault="00920A76" w:rsidP="006B1DE9">
      <w:pPr>
        <w:spacing w:line="360" w:lineRule="auto"/>
        <w:rPr>
          <w:rFonts w:ascii="Times New Roman" w:hAnsi="Times New Roman" w:cs="Times New Roman"/>
          <w:sz w:val="24"/>
          <w:szCs w:val="24"/>
        </w:rPr>
      </w:pPr>
      <w:r>
        <w:rPr>
          <w:rFonts w:ascii="Times New Roman" w:hAnsi="Times New Roman" w:cs="Times New Roman"/>
          <w:sz w:val="24"/>
          <w:szCs w:val="24"/>
        </w:rPr>
        <w:t>Nel contest</w:t>
      </w:r>
      <w:r w:rsidR="00840E81">
        <w:rPr>
          <w:rFonts w:ascii="Times New Roman" w:hAnsi="Times New Roman" w:cs="Times New Roman"/>
          <w:sz w:val="24"/>
          <w:szCs w:val="24"/>
        </w:rPr>
        <w:t xml:space="preserve">o nazionale, </w:t>
      </w:r>
      <w:r>
        <w:rPr>
          <w:rFonts w:ascii="Times New Roman" w:hAnsi="Times New Roman" w:cs="Times New Roman"/>
          <w:sz w:val="24"/>
          <w:szCs w:val="24"/>
        </w:rPr>
        <w:t>il diritto flessibile</w:t>
      </w:r>
      <w:r w:rsidR="00840E81">
        <w:rPr>
          <w:rFonts w:ascii="Times New Roman" w:hAnsi="Times New Roman" w:cs="Times New Roman"/>
          <w:sz w:val="24"/>
          <w:szCs w:val="24"/>
        </w:rPr>
        <w:t xml:space="preserve"> si manifesta maggiormente nel diritto amministrativo. Ess</w:t>
      </w:r>
      <w:r>
        <w:rPr>
          <w:rFonts w:ascii="Times New Roman" w:hAnsi="Times New Roman" w:cs="Times New Roman"/>
          <w:sz w:val="24"/>
          <w:szCs w:val="24"/>
        </w:rPr>
        <w:t>o</w:t>
      </w:r>
      <w:r w:rsidR="00840E81">
        <w:rPr>
          <w:rFonts w:ascii="Times New Roman" w:hAnsi="Times New Roman" w:cs="Times New Roman"/>
          <w:sz w:val="24"/>
          <w:szCs w:val="24"/>
        </w:rPr>
        <w:t xml:space="preserve"> </w:t>
      </w:r>
      <w:r w:rsidR="0084728D">
        <w:rPr>
          <w:rFonts w:ascii="Times New Roman" w:hAnsi="Times New Roman" w:cs="Times New Roman"/>
          <w:sz w:val="24"/>
          <w:szCs w:val="24"/>
        </w:rPr>
        <w:t>è</w:t>
      </w:r>
      <w:r w:rsidR="00840E81">
        <w:rPr>
          <w:rFonts w:ascii="Times New Roman" w:hAnsi="Times New Roman" w:cs="Times New Roman"/>
          <w:sz w:val="24"/>
          <w:szCs w:val="24"/>
        </w:rPr>
        <w:t xml:space="preserve"> sostanzialmente impiegat</w:t>
      </w:r>
      <w:r>
        <w:rPr>
          <w:rFonts w:ascii="Times New Roman" w:hAnsi="Times New Roman" w:cs="Times New Roman"/>
          <w:sz w:val="24"/>
          <w:szCs w:val="24"/>
        </w:rPr>
        <w:t>o</w:t>
      </w:r>
      <w:r w:rsidR="00840E81">
        <w:rPr>
          <w:rFonts w:ascii="Times New Roman" w:hAnsi="Times New Roman" w:cs="Times New Roman"/>
          <w:sz w:val="24"/>
          <w:szCs w:val="24"/>
        </w:rPr>
        <w:t xml:space="preserve"> nei set</w:t>
      </w:r>
      <w:r w:rsidR="007B23C7">
        <w:rPr>
          <w:rFonts w:ascii="Times New Roman" w:hAnsi="Times New Roman" w:cs="Times New Roman"/>
          <w:sz w:val="24"/>
          <w:szCs w:val="24"/>
        </w:rPr>
        <w:t xml:space="preserve">tori c.d. sensibili, che tutelano </w:t>
      </w:r>
      <w:r w:rsidR="00840E81">
        <w:rPr>
          <w:rFonts w:ascii="Times New Roman" w:hAnsi="Times New Roman" w:cs="Times New Roman"/>
          <w:sz w:val="24"/>
          <w:szCs w:val="24"/>
        </w:rPr>
        <w:t>il risparmio, la concorrenza, i contratti pubblici ecc., settori presieduti da Autorità di regolazione</w:t>
      </w:r>
      <w:r>
        <w:rPr>
          <w:rFonts w:ascii="Times New Roman" w:hAnsi="Times New Roman" w:cs="Times New Roman"/>
          <w:sz w:val="24"/>
          <w:szCs w:val="24"/>
        </w:rPr>
        <w:t>.</w:t>
      </w:r>
      <w:r w:rsidR="007B23C7">
        <w:rPr>
          <w:rFonts w:ascii="Times New Roman" w:hAnsi="Times New Roman" w:cs="Times New Roman"/>
          <w:sz w:val="24"/>
          <w:szCs w:val="24"/>
        </w:rPr>
        <w:t xml:space="preserve"> </w:t>
      </w:r>
    </w:p>
    <w:p w:rsidR="007B23C7" w:rsidRDefault="007B23C7" w:rsidP="006B1DE9">
      <w:pPr>
        <w:spacing w:line="360" w:lineRule="auto"/>
        <w:rPr>
          <w:rFonts w:ascii="Times New Roman" w:hAnsi="Times New Roman" w:cs="Times New Roman"/>
          <w:sz w:val="24"/>
          <w:szCs w:val="24"/>
        </w:rPr>
      </w:pPr>
      <w:r>
        <w:rPr>
          <w:rFonts w:ascii="Times New Roman" w:hAnsi="Times New Roman" w:cs="Times New Roman"/>
          <w:sz w:val="24"/>
          <w:szCs w:val="24"/>
        </w:rPr>
        <w:t>Campo d’elezione</w:t>
      </w:r>
      <w:r w:rsidR="00920A76">
        <w:rPr>
          <w:rFonts w:ascii="Times New Roman" w:hAnsi="Times New Roman" w:cs="Times New Roman"/>
          <w:sz w:val="24"/>
          <w:szCs w:val="24"/>
        </w:rPr>
        <w:t xml:space="preserve"> della flessibilità</w:t>
      </w:r>
      <w:r>
        <w:rPr>
          <w:rFonts w:ascii="Times New Roman" w:hAnsi="Times New Roman" w:cs="Times New Roman"/>
          <w:sz w:val="24"/>
          <w:szCs w:val="24"/>
        </w:rPr>
        <w:t xml:space="preserve"> è, dunque, l’attività delle sopracitate Autorità amministrative indipendenti, dotate di un ruolo istituzionale riconosciuto</w:t>
      </w:r>
      <w:r w:rsidR="00286CF0">
        <w:rPr>
          <w:rFonts w:ascii="Times New Roman" w:hAnsi="Times New Roman" w:cs="Times New Roman"/>
          <w:sz w:val="24"/>
          <w:szCs w:val="24"/>
        </w:rPr>
        <w:t xml:space="preserve"> dalla società, i cui </w:t>
      </w:r>
      <w:r w:rsidR="00286CF0" w:rsidRPr="00286CF0">
        <w:rPr>
          <w:rFonts w:ascii="Times New Roman" w:hAnsi="Times New Roman" w:cs="Times New Roman"/>
          <w:sz w:val="24"/>
          <w:szCs w:val="24"/>
        </w:rPr>
        <w:t xml:space="preserve">interventi di </w:t>
      </w:r>
      <w:r w:rsidR="00286CF0" w:rsidRPr="00286CF0">
        <w:rPr>
          <w:rFonts w:ascii="Times New Roman" w:hAnsi="Times New Roman" w:cs="Times New Roman"/>
          <w:i/>
          <w:sz w:val="24"/>
          <w:szCs w:val="24"/>
        </w:rPr>
        <w:t>moral suasion</w:t>
      </w:r>
      <w:r w:rsidR="00286CF0" w:rsidRPr="00286CF0">
        <w:rPr>
          <w:rFonts w:ascii="Times New Roman" w:hAnsi="Times New Roman" w:cs="Times New Roman"/>
          <w:sz w:val="24"/>
          <w:szCs w:val="24"/>
        </w:rPr>
        <w:t xml:space="preserve"> o </w:t>
      </w:r>
      <w:r w:rsidR="00286CF0" w:rsidRPr="00286CF0">
        <w:rPr>
          <w:rFonts w:ascii="Times New Roman" w:hAnsi="Times New Roman" w:cs="Times New Roman"/>
          <w:i/>
          <w:sz w:val="24"/>
          <w:szCs w:val="24"/>
        </w:rPr>
        <w:t>dissuasion</w:t>
      </w:r>
      <w:r w:rsidR="00286CF0" w:rsidRPr="00286CF0">
        <w:rPr>
          <w:rFonts w:ascii="Times New Roman" w:hAnsi="Times New Roman" w:cs="Times New Roman"/>
          <w:sz w:val="24"/>
          <w:szCs w:val="24"/>
        </w:rPr>
        <w:t xml:space="preserve"> </w:t>
      </w:r>
      <w:r w:rsidR="00286CF0">
        <w:rPr>
          <w:rFonts w:ascii="Times New Roman" w:hAnsi="Times New Roman" w:cs="Times New Roman"/>
          <w:sz w:val="24"/>
          <w:szCs w:val="24"/>
        </w:rPr>
        <w:t>inducono i destinatari ad un comportamento giusto, corretto.</w:t>
      </w:r>
    </w:p>
    <w:p w:rsidR="00C64E72" w:rsidRDefault="00920A76" w:rsidP="006B1DE9">
      <w:pPr>
        <w:spacing w:line="360" w:lineRule="auto"/>
        <w:rPr>
          <w:rFonts w:ascii="Times New Roman" w:hAnsi="Times New Roman" w:cs="Times New Roman"/>
          <w:sz w:val="24"/>
          <w:szCs w:val="24"/>
        </w:rPr>
      </w:pPr>
      <w:r>
        <w:rPr>
          <w:rFonts w:ascii="Times New Roman" w:hAnsi="Times New Roman" w:cs="Times New Roman"/>
          <w:sz w:val="24"/>
          <w:szCs w:val="24"/>
        </w:rPr>
        <w:t>Offre</w:t>
      </w:r>
      <w:r w:rsidR="00663354">
        <w:rPr>
          <w:rFonts w:ascii="Times New Roman" w:hAnsi="Times New Roman" w:cs="Times New Roman"/>
          <w:sz w:val="24"/>
          <w:szCs w:val="24"/>
        </w:rPr>
        <w:t>, in particolare,</w:t>
      </w:r>
      <w:r>
        <w:rPr>
          <w:rFonts w:ascii="Times New Roman" w:hAnsi="Times New Roman" w:cs="Times New Roman"/>
          <w:sz w:val="24"/>
          <w:szCs w:val="24"/>
        </w:rPr>
        <w:t xml:space="preserve"> spunti di riflessione la disciplina dei contratti pubblici</w:t>
      </w:r>
      <w:r w:rsidR="00D7209F">
        <w:rPr>
          <w:rFonts w:ascii="Times New Roman" w:hAnsi="Times New Roman" w:cs="Times New Roman"/>
          <w:sz w:val="24"/>
          <w:szCs w:val="24"/>
        </w:rPr>
        <w:t>, la quale è stata interessata da un</w:t>
      </w:r>
      <w:r w:rsidR="006200F9">
        <w:rPr>
          <w:rFonts w:ascii="Times New Roman" w:hAnsi="Times New Roman" w:cs="Times New Roman"/>
          <w:sz w:val="24"/>
          <w:szCs w:val="24"/>
        </w:rPr>
        <w:t>a</w:t>
      </w:r>
      <w:r w:rsidR="00D7209F">
        <w:rPr>
          <w:rFonts w:ascii="Times New Roman" w:hAnsi="Times New Roman" w:cs="Times New Roman"/>
          <w:sz w:val="24"/>
          <w:szCs w:val="24"/>
        </w:rPr>
        <w:t xml:space="preserve"> forte innovazione nel sistema delle fonti. Nella vigenza del d.lgs. n. 163 del 2006, l’attuazione della fonte prima</w:t>
      </w:r>
      <w:r w:rsidR="00141D11">
        <w:rPr>
          <w:rFonts w:ascii="Times New Roman" w:hAnsi="Times New Roman" w:cs="Times New Roman"/>
          <w:sz w:val="24"/>
          <w:szCs w:val="24"/>
        </w:rPr>
        <w:t>ria</w:t>
      </w:r>
      <w:r w:rsidR="00D7209F">
        <w:rPr>
          <w:rFonts w:ascii="Times New Roman" w:hAnsi="Times New Roman" w:cs="Times New Roman"/>
          <w:sz w:val="24"/>
          <w:szCs w:val="24"/>
        </w:rPr>
        <w:t xml:space="preserve"> era stata affidata </w:t>
      </w:r>
      <w:r w:rsidR="0084728D">
        <w:rPr>
          <w:rFonts w:ascii="Times New Roman" w:hAnsi="Times New Roman" w:cs="Times New Roman"/>
          <w:sz w:val="24"/>
          <w:szCs w:val="24"/>
        </w:rPr>
        <w:t>a</w:t>
      </w:r>
      <w:r w:rsidR="00D7209F">
        <w:rPr>
          <w:rFonts w:ascii="Times New Roman" w:hAnsi="Times New Roman" w:cs="Times New Roman"/>
          <w:sz w:val="24"/>
          <w:szCs w:val="24"/>
        </w:rPr>
        <w:t xml:space="preserve"> una fonte tipica, un regolamento ministeriale, adottato seguendo </w:t>
      </w:r>
      <w:r w:rsidR="00D7209F" w:rsidRPr="00D7209F">
        <w:rPr>
          <w:rFonts w:ascii="Times New Roman" w:hAnsi="Times New Roman" w:cs="Times New Roman"/>
          <w:sz w:val="24"/>
          <w:szCs w:val="24"/>
        </w:rPr>
        <w:t>l’</w:t>
      </w:r>
      <w:r w:rsidR="00D7209F">
        <w:rPr>
          <w:rFonts w:ascii="Times New Roman" w:hAnsi="Times New Roman" w:cs="Times New Roman"/>
          <w:i/>
          <w:sz w:val="24"/>
          <w:szCs w:val="24"/>
        </w:rPr>
        <w:t>iter</w:t>
      </w:r>
      <w:r w:rsidR="00D7209F" w:rsidRPr="00D7209F">
        <w:rPr>
          <w:rFonts w:ascii="Times New Roman" w:hAnsi="Times New Roman" w:cs="Times New Roman"/>
          <w:sz w:val="24"/>
          <w:szCs w:val="24"/>
        </w:rPr>
        <w:t xml:space="preserve"> </w:t>
      </w:r>
      <w:r w:rsidR="00D7209F">
        <w:rPr>
          <w:rFonts w:ascii="Times New Roman" w:hAnsi="Times New Roman" w:cs="Times New Roman"/>
          <w:sz w:val="24"/>
          <w:szCs w:val="24"/>
        </w:rPr>
        <w:t>procedurale di cui all’art. 17, l. n. 400 del 1988. Con l’emanazione del d.lgs. n. 50 del 2016</w:t>
      </w:r>
      <w:r w:rsidR="00E81D97">
        <w:rPr>
          <w:rFonts w:ascii="Times New Roman" w:hAnsi="Times New Roman" w:cs="Times New Roman"/>
          <w:sz w:val="24"/>
          <w:szCs w:val="24"/>
        </w:rPr>
        <w:t xml:space="preserve"> (e la precedente legge-delega n. 11 del 2016)</w:t>
      </w:r>
      <w:r w:rsidR="00D7209F">
        <w:rPr>
          <w:rFonts w:ascii="Times New Roman" w:hAnsi="Times New Roman" w:cs="Times New Roman"/>
          <w:sz w:val="24"/>
          <w:szCs w:val="24"/>
        </w:rPr>
        <w:t>, il legislatore ha fatto una scelta di campo, sostituendo l’allora regolamento attuativo</w:t>
      </w:r>
      <w:r w:rsidR="00141D11">
        <w:rPr>
          <w:rFonts w:ascii="Times New Roman" w:hAnsi="Times New Roman" w:cs="Times New Roman"/>
          <w:sz w:val="24"/>
          <w:szCs w:val="24"/>
        </w:rPr>
        <w:t xml:space="preserve"> </w:t>
      </w:r>
      <w:r w:rsidR="00D7209F">
        <w:rPr>
          <w:rFonts w:ascii="Times New Roman" w:hAnsi="Times New Roman" w:cs="Times New Roman"/>
          <w:sz w:val="24"/>
          <w:szCs w:val="24"/>
        </w:rPr>
        <w:t>con uno strumento di regolazione più duttile,</w:t>
      </w:r>
      <w:r w:rsidR="00141D11">
        <w:rPr>
          <w:rFonts w:ascii="Times New Roman" w:hAnsi="Times New Roman" w:cs="Times New Roman"/>
          <w:sz w:val="24"/>
          <w:szCs w:val="24"/>
        </w:rPr>
        <w:t xml:space="preserve"> le linee guida</w:t>
      </w:r>
      <w:r w:rsidR="00A67F0F">
        <w:rPr>
          <w:rFonts w:ascii="Times New Roman" w:hAnsi="Times New Roman" w:cs="Times New Roman"/>
          <w:sz w:val="24"/>
          <w:szCs w:val="24"/>
        </w:rPr>
        <w:t>,</w:t>
      </w:r>
      <w:r w:rsidR="00141D11">
        <w:rPr>
          <w:rFonts w:ascii="Times New Roman" w:hAnsi="Times New Roman" w:cs="Times New Roman"/>
          <w:sz w:val="24"/>
          <w:szCs w:val="24"/>
        </w:rPr>
        <w:t xml:space="preserve"> attribuite, in modo particolare, alla competenza dell’Anac</w:t>
      </w:r>
      <w:r w:rsidR="00CE6E2A">
        <w:rPr>
          <w:rStyle w:val="Rimandonotaapidipagina"/>
          <w:rFonts w:ascii="Times New Roman" w:hAnsi="Times New Roman" w:cs="Times New Roman"/>
          <w:sz w:val="24"/>
          <w:szCs w:val="24"/>
        </w:rPr>
        <w:footnoteReference w:id="32"/>
      </w:r>
      <w:r w:rsidR="00141D11">
        <w:rPr>
          <w:rFonts w:ascii="Times New Roman" w:hAnsi="Times New Roman" w:cs="Times New Roman"/>
          <w:sz w:val="24"/>
          <w:szCs w:val="24"/>
        </w:rPr>
        <w:t>.</w:t>
      </w:r>
      <w:r w:rsidR="00D7209F">
        <w:rPr>
          <w:rFonts w:ascii="Times New Roman" w:hAnsi="Times New Roman" w:cs="Times New Roman"/>
          <w:sz w:val="24"/>
          <w:szCs w:val="24"/>
        </w:rPr>
        <w:t xml:space="preserve"> </w:t>
      </w:r>
      <w:r w:rsidR="00141D11">
        <w:rPr>
          <w:rFonts w:ascii="Times New Roman" w:hAnsi="Times New Roman" w:cs="Times New Roman"/>
          <w:sz w:val="24"/>
          <w:szCs w:val="24"/>
        </w:rPr>
        <w:t>Le criticità ch</w:t>
      </w:r>
      <w:r w:rsidR="00663354">
        <w:rPr>
          <w:rFonts w:ascii="Times New Roman" w:hAnsi="Times New Roman" w:cs="Times New Roman"/>
          <w:sz w:val="24"/>
          <w:szCs w:val="24"/>
        </w:rPr>
        <w:t>e</w:t>
      </w:r>
      <w:r w:rsidR="00141D11">
        <w:rPr>
          <w:rFonts w:ascii="Times New Roman" w:hAnsi="Times New Roman" w:cs="Times New Roman"/>
          <w:sz w:val="24"/>
          <w:szCs w:val="24"/>
        </w:rPr>
        <w:t xml:space="preserve"> hanno accompagnato la loro difficile classificazione, ha</w:t>
      </w:r>
      <w:r w:rsidR="0000301C">
        <w:rPr>
          <w:rFonts w:ascii="Times New Roman" w:hAnsi="Times New Roman" w:cs="Times New Roman"/>
          <w:sz w:val="24"/>
          <w:szCs w:val="24"/>
        </w:rPr>
        <w:t>nno</w:t>
      </w:r>
      <w:r w:rsidR="00141D11">
        <w:rPr>
          <w:rFonts w:ascii="Times New Roman" w:hAnsi="Times New Roman" w:cs="Times New Roman"/>
          <w:sz w:val="24"/>
          <w:szCs w:val="24"/>
        </w:rPr>
        <w:t xml:space="preserve"> determinato un passo indietro del legislatore che</w:t>
      </w:r>
      <w:r w:rsidR="00CF6F27">
        <w:rPr>
          <w:rFonts w:ascii="Times New Roman" w:hAnsi="Times New Roman" w:cs="Times New Roman"/>
          <w:sz w:val="24"/>
          <w:szCs w:val="24"/>
        </w:rPr>
        <w:t>,</w:t>
      </w:r>
      <w:r w:rsidR="00141D11">
        <w:rPr>
          <w:rFonts w:ascii="Times New Roman" w:hAnsi="Times New Roman" w:cs="Times New Roman"/>
          <w:sz w:val="24"/>
          <w:szCs w:val="24"/>
        </w:rPr>
        <w:t xml:space="preserve"> con il decreto </w:t>
      </w:r>
      <w:r w:rsidR="00A67F0F">
        <w:rPr>
          <w:rFonts w:ascii="Times New Roman" w:hAnsi="Times New Roman" w:cs="Times New Roman"/>
          <w:sz w:val="24"/>
          <w:szCs w:val="24"/>
        </w:rPr>
        <w:t xml:space="preserve">n. 32 del 2019 (conv. </w:t>
      </w:r>
      <w:proofErr w:type="gramStart"/>
      <w:r w:rsidR="00A67F0F">
        <w:rPr>
          <w:rFonts w:ascii="Times New Roman" w:hAnsi="Times New Roman" w:cs="Times New Roman"/>
          <w:sz w:val="24"/>
          <w:szCs w:val="24"/>
        </w:rPr>
        <w:t>in</w:t>
      </w:r>
      <w:proofErr w:type="gramEnd"/>
      <w:r w:rsidR="00A67F0F">
        <w:rPr>
          <w:rFonts w:ascii="Times New Roman" w:hAnsi="Times New Roman" w:cs="Times New Roman"/>
          <w:sz w:val="24"/>
          <w:szCs w:val="24"/>
        </w:rPr>
        <w:t xml:space="preserve"> l. n. 55 del 2019) </w:t>
      </w:r>
      <w:r w:rsidR="00141D11">
        <w:rPr>
          <w:rFonts w:ascii="Times New Roman" w:hAnsi="Times New Roman" w:cs="Times New Roman"/>
          <w:sz w:val="24"/>
          <w:szCs w:val="24"/>
        </w:rPr>
        <w:t xml:space="preserve">c.d. </w:t>
      </w:r>
      <w:r w:rsidR="000B33F7">
        <w:rPr>
          <w:rFonts w:ascii="Times New Roman" w:hAnsi="Times New Roman" w:cs="Times New Roman"/>
          <w:sz w:val="24"/>
          <w:szCs w:val="24"/>
        </w:rPr>
        <w:t>Sblocca Cantieri</w:t>
      </w:r>
      <w:r w:rsidR="00141D11">
        <w:rPr>
          <w:rFonts w:ascii="Times New Roman" w:hAnsi="Times New Roman" w:cs="Times New Roman"/>
          <w:sz w:val="24"/>
          <w:szCs w:val="24"/>
        </w:rPr>
        <w:t>, ha ripristinato il regolamento</w:t>
      </w:r>
      <w:r w:rsidR="00C64E72">
        <w:rPr>
          <w:rFonts w:ascii="Times New Roman" w:hAnsi="Times New Roman" w:cs="Times New Roman"/>
          <w:sz w:val="24"/>
          <w:szCs w:val="24"/>
        </w:rPr>
        <w:t xml:space="preserve"> governativo, quale principale strumento di normazione secondaria</w:t>
      </w:r>
      <w:r w:rsidR="00141D11">
        <w:rPr>
          <w:rFonts w:ascii="Times New Roman" w:hAnsi="Times New Roman" w:cs="Times New Roman"/>
          <w:sz w:val="24"/>
          <w:szCs w:val="24"/>
        </w:rPr>
        <w:t>.</w:t>
      </w:r>
    </w:p>
    <w:p w:rsidR="00A67F0F" w:rsidRDefault="00141D11" w:rsidP="006B1DE9">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C64E72">
        <w:rPr>
          <w:rFonts w:ascii="Times New Roman" w:hAnsi="Times New Roman" w:cs="Times New Roman"/>
          <w:sz w:val="24"/>
          <w:szCs w:val="24"/>
        </w:rPr>
        <w:t>Questo ritorno alle origini è figlio della difficoltà di classificare e di collocare nella sistematica delle fonti le diverse tipologie di linee guida</w:t>
      </w:r>
      <w:r w:rsidR="00462CBF">
        <w:rPr>
          <w:rFonts w:ascii="Times New Roman" w:hAnsi="Times New Roman" w:cs="Times New Roman"/>
          <w:sz w:val="24"/>
          <w:szCs w:val="24"/>
        </w:rPr>
        <w:t xml:space="preserve"> </w:t>
      </w:r>
      <w:r w:rsidR="00C64E72">
        <w:rPr>
          <w:rFonts w:ascii="Times New Roman" w:hAnsi="Times New Roman" w:cs="Times New Roman"/>
          <w:sz w:val="24"/>
          <w:szCs w:val="24"/>
        </w:rPr>
        <w:t>elaborate dall’</w:t>
      </w:r>
      <w:r w:rsidR="00F6073D">
        <w:rPr>
          <w:rFonts w:ascii="Times New Roman" w:hAnsi="Times New Roman" w:cs="Times New Roman"/>
          <w:sz w:val="24"/>
          <w:szCs w:val="24"/>
        </w:rPr>
        <w:t>Autorità di regolazione. Mentre</w:t>
      </w:r>
      <w:r w:rsidR="00C64E72">
        <w:rPr>
          <w:rFonts w:ascii="Times New Roman" w:hAnsi="Times New Roman" w:cs="Times New Roman"/>
          <w:sz w:val="24"/>
          <w:szCs w:val="24"/>
        </w:rPr>
        <w:t xml:space="preserve"> le linee guida recepite tramite regolamenti ministeriali rappresentano una fonte tipica, quelle vincolanti e non vincolanti sono state di </w:t>
      </w:r>
      <w:r w:rsidR="00462CBF">
        <w:rPr>
          <w:rFonts w:ascii="Times New Roman" w:hAnsi="Times New Roman" w:cs="Times New Roman"/>
          <w:sz w:val="24"/>
          <w:szCs w:val="24"/>
        </w:rPr>
        <w:t>complessa</w:t>
      </w:r>
      <w:r w:rsidR="00C64E72">
        <w:rPr>
          <w:rFonts w:ascii="Times New Roman" w:hAnsi="Times New Roman" w:cs="Times New Roman"/>
          <w:sz w:val="24"/>
          <w:szCs w:val="24"/>
        </w:rPr>
        <w:t xml:space="preserve"> class</w:t>
      </w:r>
      <w:r w:rsidR="00462CBF">
        <w:rPr>
          <w:rFonts w:ascii="Times New Roman" w:hAnsi="Times New Roman" w:cs="Times New Roman"/>
          <w:sz w:val="24"/>
          <w:szCs w:val="24"/>
        </w:rPr>
        <w:t xml:space="preserve">ificazione, prima fra tutte per la difficoltà di individuare una chiara linea di demarcazione fra le stesse. Le linee guida non vincolanti rappresentano un esempio di </w:t>
      </w:r>
      <w:r w:rsidR="00462CBF">
        <w:rPr>
          <w:rFonts w:ascii="Times New Roman" w:hAnsi="Times New Roman" w:cs="Times New Roman"/>
          <w:i/>
          <w:sz w:val="24"/>
          <w:szCs w:val="24"/>
        </w:rPr>
        <w:t xml:space="preserve">soft </w:t>
      </w:r>
      <w:r w:rsidR="00462CBF" w:rsidRPr="00462CBF">
        <w:rPr>
          <w:rFonts w:ascii="Times New Roman" w:hAnsi="Times New Roman" w:cs="Times New Roman"/>
          <w:i/>
          <w:sz w:val="24"/>
          <w:szCs w:val="24"/>
        </w:rPr>
        <w:t>law</w:t>
      </w:r>
      <w:r w:rsidR="002B3461" w:rsidRPr="0000301C">
        <w:rPr>
          <w:rStyle w:val="Rimandonotaapidipagina"/>
          <w:rFonts w:ascii="Times New Roman" w:hAnsi="Times New Roman" w:cs="Times New Roman"/>
          <w:sz w:val="24"/>
          <w:szCs w:val="24"/>
        </w:rPr>
        <w:footnoteReference w:id="33"/>
      </w:r>
      <w:r w:rsidR="00462CBF">
        <w:rPr>
          <w:rFonts w:ascii="Times New Roman" w:hAnsi="Times New Roman" w:cs="Times New Roman"/>
          <w:sz w:val="24"/>
          <w:szCs w:val="24"/>
        </w:rPr>
        <w:t xml:space="preserve">, </w:t>
      </w:r>
      <w:r w:rsidR="00C53FC7">
        <w:rPr>
          <w:rFonts w:ascii="Times New Roman" w:hAnsi="Times New Roman" w:cs="Times New Roman"/>
          <w:sz w:val="24"/>
          <w:szCs w:val="24"/>
        </w:rPr>
        <w:t>hanno una funzione persuasiva, la cui violazione può rilevare in termini di eccesso di potere. Al contrario, quelle vincolanti, hanno</w:t>
      </w:r>
      <w:r w:rsidR="00A86A13">
        <w:rPr>
          <w:rFonts w:ascii="Times New Roman" w:hAnsi="Times New Roman" w:cs="Times New Roman"/>
          <w:sz w:val="24"/>
          <w:szCs w:val="24"/>
        </w:rPr>
        <w:t xml:space="preserve"> finito per avere</w:t>
      </w:r>
      <w:r w:rsidR="00C53FC7">
        <w:rPr>
          <w:rFonts w:ascii="Times New Roman" w:hAnsi="Times New Roman" w:cs="Times New Roman"/>
          <w:sz w:val="24"/>
          <w:szCs w:val="24"/>
        </w:rPr>
        <w:t xml:space="preserve"> un valore precettivo cogente </w:t>
      </w:r>
      <w:r w:rsidR="00A67F0F">
        <w:rPr>
          <w:rFonts w:ascii="Times New Roman" w:hAnsi="Times New Roman" w:cs="Times New Roman"/>
          <w:sz w:val="24"/>
          <w:szCs w:val="24"/>
        </w:rPr>
        <w:t>ma</w:t>
      </w:r>
      <w:r w:rsidR="00C53FC7">
        <w:rPr>
          <w:rFonts w:ascii="Times New Roman" w:hAnsi="Times New Roman" w:cs="Times New Roman"/>
          <w:sz w:val="24"/>
          <w:szCs w:val="24"/>
        </w:rPr>
        <w:t xml:space="preserve"> lo stesso Consiglio di Stato</w:t>
      </w:r>
      <w:r w:rsidR="00F6073D">
        <w:rPr>
          <w:rStyle w:val="Rimandonotaapidipagina"/>
          <w:rFonts w:ascii="Times New Roman" w:hAnsi="Times New Roman" w:cs="Times New Roman"/>
          <w:sz w:val="24"/>
          <w:szCs w:val="24"/>
        </w:rPr>
        <w:footnoteReference w:id="34"/>
      </w:r>
      <w:r w:rsidR="00C53FC7">
        <w:rPr>
          <w:rFonts w:ascii="Times New Roman" w:hAnsi="Times New Roman" w:cs="Times New Roman"/>
          <w:sz w:val="24"/>
          <w:szCs w:val="24"/>
        </w:rPr>
        <w:t xml:space="preserve">, al fine di giustificarle </w:t>
      </w:r>
      <w:r w:rsidR="0084728D">
        <w:rPr>
          <w:rFonts w:ascii="Times New Roman" w:hAnsi="Times New Roman" w:cs="Times New Roman"/>
          <w:sz w:val="24"/>
          <w:szCs w:val="24"/>
        </w:rPr>
        <w:t>sul piano delle fonti</w:t>
      </w:r>
      <w:r w:rsidR="00B33D69">
        <w:rPr>
          <w:rFonts w:ascii="Times New Roman" w:hAnsi="Times New Roman" w:cs="Times New Roman"/>
          <w:sz w:val="24"/>
          <w:szCs w:val="24"/>
        </w:rPr>
        <w:t xml:space="preserve"> e di </w:t>
      </w:r>
      <w:r w:rsidR="00B33D69" w:rsidRPr="00B33D69">
        <w:rPr>
          <w:rFonts w:ascii="Times New Roman" w:hAnsi="Times New Roman" w:cs="Times New Roman"/>
          <w:sz w:val="24"/>
          <w:szCs w:val="24"/>
        </w:rPr>
        <w:t xml:space="preserve">non riconoscere per tali provvedimenti una vera e propria natura normativa </w:t>
      </w:r>
      <w:r w:rsidR="00B33D69" w:rsidRPr="00B33D69">
        <w:rPr>
          <w:rFonts w:ascii="Times New Roman" w:hAnsi="Times New Roman" w:cs="Times New Roman"/>
          <w:i/>
          <w:sz w:val="24"/>
          <w:szCs w:val="24"/>
        </w:rPr>
        <w:t>extra ordinem</w:t>
      </w:r>
      <w:r w:rsidR="00CE6E2A" w:rsidRPr="00B33D69">
        <w:rPr>
          <w:rStyle w:val="Rimandonotaapidipagina"/>
          <w:rFonts w:ascii="Times New Roman" w:hAnsi="Times New Roman" w:cs="Times New Roman"/>
          <w:sz w:val="24"/>
          <w:szCs w:val="24"/>
        </w:rPr>
        <w:footnoteReference w:id="35"/>
      </w:r>
      <w:r w:rsidR="00B33D69">
        <w:rPr>
          <w:rFonts w:ascii="Times New Roman" w:hAnsi="Times New Roman" w:cs="Times New Roman"/>
          <w:sz w:val="24"/>
          <w:szCs w:val="24"/>
        </w:rPr>
        <w:t>,</w:t>
      </w:r>
      <w:r w:rsidR="00CE6E2A">
        <w:rPr>
          <w:rFonts w:ascii="Times New Roman" w:hAnsi="Times New Roman" w:cs="Times New Roman"/>
          <w:sz w:val="24"/>
          <w:szCs w:val="24"/>
        </w:rPr>
        <w:t xml:space="preserve"> ha afferma</w:t>
      </w:r>
      <w:r w:rsidR="00C53FC7">
        <w:rPr>
          <w:rFonts w:ascii="Times New Roman" w:hAnsi="Times New Roman" w:cs="Times New Roman"/>
          <w:sz w:val="24"/>
          <w:szCs w:val="24"/>
        </w:rPr>
        <w:t xml:space="preserve">to che non avessero natura normativa, </w:t>
      </w:r>
      <w:r w:rsidR="00A67F0F">
        <w:rPr>
          <w:rFonts w:ascii="Times New Roman" w:hAnsi="Times New Roman" w:cs="Times New Roman"/>
          <w:sz w:val="24"/>
          <w:szCs w:val="24"/>
        </w:rPr>
        <w:t>qualificandole</w:t>
      </w:r>
      <w:r w:rsidR="00C53FC7">
        <w:rPr>
          <w:rFonts w:ascii="Times New Roman" w:hAnsi="Times New Roman" w:cs="Times New Roman"/>
          <w:sz w:val="24"/>
          <w:szCs w:val="24"/>
        </w:rPr>
        <w:t xml:space="preserve"> – con una evidente forzatura</w:t>
      </w:r>
      <w:r w:rsidR="005D1B6C">
        <w:rPr>
          <w:rStyle w:val="Rimandonotaapidipagina"/>
          <w:rFonts w:ascii="Times New Roman" w:hAnsi="Times New Roman" w:cs="Times New Roman"/>
          <w:sz w:val="24"/>
          <w:szCs w:val="24"/>
        </w:rPr>
        <w:footnoteReference w:id="36"/>
      </w:r>
      <w:r w:rsidR="00C53FC7">
        <w:rPr>
          <w:rFonts w:ascii="Times New Roman" w:hAnsi="Times New Roman" w:cs="Times New Roman"/>
          <w:sz w:val="24"/>
          <w:szCs w:val="24"/>
        </w:rPr>
        <w:t xml:space="preserve"> – come atti amministrativi generali</w:t>
      </w:r>
      <w:r w:rsidR="00451225">
        <w:rPr>
          <w:rFonts w:ascii="Times New Roman" w:hAnsi="Times New Roman" w:cs="Times New Roman"/>
          <w:sz w:val="24"/>
          <w:szCs w:val="24"/>
        </w:rPr>
        <w:t xml:space="preserve">, </w:t>
      </w:r>
      <w:r w:rsidR="006B3D0A">
        <w:rPr>
          <w:rFonts w:ascii="Times New Roman" w:hAnsi="Times New Roman" w:cs="Times New Roman"/>
          <w:sz w:val="24"/>
          <w:szCs w:val="24"/>
        </w:rPr>
        <w:t>“atti di re</w:t>
      </w:r>
      <w:r w:rsidR="00CB5880">
        <w:rPr>
          <w:rFonts w:ascii="Times New Roman" w:hAnsi="Times New Roman" w:cs="Times New Roman"/>
          <w:sz w:val="24"/>
          <w:szCs w:val="24"/>
        </w:rPr>
        <w:t>golamentazione flessibile”</w:t>
      </w:r>
      <w:r w:rsidR="00451225">
        <w:rPr>
          <w:rStyle w:val="Rimandonotaapidipagina"/>
          <w:rFonts w:ascii="Times New Roman" w:hAnsi="Times New Roman" w:cs="Times New Roman"/>
          <w:sz w:val="24"/>
          <w:szCs w:val="24"/>
        </w:rPr>
        <w:footnoteReference w:id="37"/>
      </w:r>
      <w:r w:rsidR="00CB5880">
        <w:rPr>
          <w:rFonts w:ascii="Times New Roman" w:hAnsi="Times New Roman" w:cs="Times New Roman"/>
          <w:sz w:val="24"/>
          <w:szCs w:val="24"/>
        </w:rPr>
        <w:t xml:space="preserve">, facendo appello al potere di regolazione attribuito all’Anac dall’art. 213, d.lgs. n. 50 del 2016, che prevede anche il rispetto del c.d. </w:t>
      </w:r>
      <w:r w:rsidR="00CB5880">
        <w:rPr>
          <w:rFonts w:ascii="Times New Roman" w:hAnsi="Times New Roman" w:cs="Times New Roman"/>
          <w:i/>
          <w:sz w:val="24"/>
          <w:szCs w:val="24"/>
        </w:rPr>
        <w:t>gold plating</w:t>
      </w:r>
      <w:r w:rsidR="00CB5880">
        <w:rPr>
          <w:rFonts w:ascii="Times New Roman" w:hAnsi="Times New Roman" w:cs="Times New Roman"/>
          <w:sz w:val="24"/>
          <w:szCs w:val="24"/>
        </w:rPr>
        <w:t xml:space="preserve">, imposto dalle </w:t>
      </w:r>
      <w:r w:rsidR="00CB5880" w:rsidRPr="00CB5880">
        <w:rPr>
          <w:rFonts w:ascii="Times New Roman" w:hAnsi="Times New Roman" w:cs="Times New Roman"/>
          <w:sz w:val="24"/>
          <w:szCs w:val="24"/>
        </w:rPr>
        <w:t>direttive comunitarie, che obbliga a non aggravare il sistema, introducendo livelli di regolazione superiori a quelli minimi richiesti dalla direttiva europea.</w:t>
      </w:r>
      <w:r w:rsidR="00B33D69">
        <w:rPr>
          <w:rFonts w:ascii="Times New Roman" w:hAnsi="Times New Roman" w:cs="Times New Roman"/>
          <w:sz w:val="24"/>
          <w:szCs w:val="24"/>
        </w:rPr>
        <w:t xml:space="preserve"> </w:t>
      </w:r>
    </w:p>
    <w:p w:rsidR="0039218F" w:rsidRDefault="0039218F" w:rsidP="0026692A">
      <w:pPr>
        <w:spacing w:line="360" w:lineRule="auto"/>
        <w:rPr>
          <w:rFonts w:ascii="Times New Roman" w:hAnsi="Times New Roman" w:cs="Times New Roman"/>
          <w:sz w:val="24"/>
          <w:szCs w:val="24"/>
        </w:rPr>
      </w:pPr>
      <w:r>
        <w:rPr>
          <w:rFonts w:ascii="Times New Roman" w:hAnsi="Times New Roman" w:cs="Times New Roman"/>
          <w:sz w:val="24"/>
          <w:szCs w:val="24"/>
        </w:rPr>
        <w:t xml:space="preserve">Il problema di fondo che ha determinato il </w:t>
      </w:r>
      <w:r w:rsidRPr="001C0F91">
        <w:rPr>
          <w:rFonts w:ascii="Times New Roman" w:hAnsi="Times New Roman" w:cs="Times New Roman"/>
          <w:i/>
          <w:sz w:val="24"/>
          <w:szCs w:val="24"/>
        </w:rPr>
        <w:t>revirement</w:t>
      </w:r>
      <w:r>
        <w:rPr>
          <w:rFonts w:ascii="Times New Roman" w:hAnsi="Times New Roman" w:cs="Times New Roman"/>
          <w:sz w:val="24"/>
          <w:szCs w:val="24"/>
        </w:rPr>
        <w:t xml:space="preserve"> del legislatore è consistito nella sostanziale assenza di flessibilità e di semplificazione e nei complessi problemi di interpretazione che </w:t>
      </w:r>
      <w:r w:rsidR="00091024">
        <w:rPr>
          <w:rFonts w:ascii="Times New Roman" w:hAnsi="Times New Roman" w:cs="Times New Roman"/>
          <w:sz w:val="24"/>
          <w:szCs w:val="24"/>
        </w:rPr>
        <w:t>hanno accompagnato l’applicazione</w:t>
      </w:r>
      <w:r>
        <w:rPr>
          <w:rFonts w:ascii="Times New Roman" w:hAnsi="Times New Roman" w:cs="Times New Roman"/>
          <w:sz w:val="24"/>
          <w:szCs w:val="24"/>
        </w:rPr>
        <w:t xml:space="preserve"> della regolamentazione flessibile. Le linee guida vincolanti hanno snaturato l’intento del legislatore del 2016, hanno tradito l’idea di proporre moniti, suggerimenti e non precetti cogenti e, di fatto, si sono tradotte in un ossimoro, nei cui confini è risultato arduo districarsi. </w:t>
      </w:r>
    </w:p>
    <w:p w:rsidR="00CF6F27" w:rsidRDefault="008E7249" w:rsidP="0026692A">
      <w:pPr>
        <w:spacing w:line="360" w:lineRule="auto"/>
        <w:rPr>
          <w:rFonts w:ascii="Times New Roman" w:hAnsi="Times New Roman" w:cs="Times New Roman"/>
          <w:sz w:val="24"/>
          <w:szCs w:val="24"/>
        </w:rPr>
      </w:pPr>
      <w:r>
        <w:rPr>
          <w:rFonts w:ascii="Times New Roman" w:hAnsi="Times New Roman" w:cs="Times New Roman"/>
          <w:sz w:val="24"/>
          <w:szCs w:val="24"/>
        </w:rPr>
        <w:t xml:space="preserve">Un sistema talmente farraginoso si è </w:t>
      </w:r>
      <w:r w:rsidR="00CF6F27">
        <w:rPr>
          <w:rFonts w:ascii="Times New Roman" w:hAnsi="Times New Roman" w:cs="Times New Roman"/>
          <w:sz w:val="24"/>
          <w:szCs w:val="24"/>
        </w:rPr>
        <w:t xml:space="preserve">così </w:t>
      </w:r>
      <w:r>
        <w:rPr>
          <w:rFonts w:ascii="Times New Roman" w:hAnsi="Times New Roman" w:cs="Times New Roman"/>
          <w:sz w:val="24"/>
          <w:szCs w:val="24"/>
        </w:rPr>
        <w:t>sgretolato</w:t>
      </w:r>
      <w:r w:rsidR="000554D8">
        <w:rPr>
          <w:rFonts w:ascii="Times New Roman" w:hAnsi="Times New Roman" w:cs="Times New Roman"/>
          <w:sz w:val="24"/>
          <w:szCs w:val="24"/>
        </w:rPr>
        <w:t xml:space="preserve"> </w:t>
      </w:r>
      <w:r w:rsidR="0039218F">
        <w:rPr>
          <w:rFonts w:ascii="Times New Roman" w:hAnsi="Times New Roman" w:cs="Times New Roman"/>
          <w:sz w:val="24"/>
          <w:szCs w:val="24"/>
        </w:rPr>
        <w:t>di fronte all’</w:t>
      </w:r>
      <w:r w:rsidR="00CF6F27">
        <w:rPr>
          <w:rFonts w:ascii="Times New Roman" w:hAnsi="Times New Roman" w:cs="Times New Roman"/>
          <w:sz w:val="24"/>
          <w:szCs w:val="24"/>
        </w:rPr>
        <w:t xml:space="preserve">esigenza di certezza – </w:t>
      </w:r>
      <w:r>
        <w:rPr>
          <w:rFonts w:ascii="Times New Roman" w:hAnsi="Times New Roman" w:cs="Times New Roman"/>
          <w:sz w:val="24"/>
          <w:szCs w:val="24"/>
        </w:rPr>
        <w:t>t</w:t>
      </w:r>
      <w:r w:rsidR="00091024">
        <w:rPr>
          <w:rFonts w:ascii="Times New Roman" w:hAnsi="Times New Roman" w:cs="Times New Roman"/>
          <w:sz w:val="24"/>
          <w:szCs w:val="24"/>
        </w:rPr>
        <w:t xml:space="preserve">ipica degli atti di </w:t>
      </w:r>
      <w:r w:rsidR="00091024">
        <w:rPr>
          <w:rFonts w:ascii="Times New Roman" w:hAnsi="Times New Roman" w:cs="Times New Roman"/>
          <w:i/>
          <w:sz w:val="24"/>
          <w:szCs w:val="24"/>
        </w:rPr>
        <w:t xml:space="preserve">hard </w:t>
      </w:r>
      <w:r w:rsidR="00091024" w:rsidRPr="00091024">
        <w:rPr>
          <w:rFonts w:ascii="Times New Roman" w:hAnsi="Times New Roman" w:cs="Times New Roman"/>
          <w:i/>
          <w:sz w:val="24"/>
          <w:szCs w:val="24"/>
        </w:rPr>
        <w:t>law</w:t>
      </w:r>
      <w:r w:rsidR="00CF6F27">
        <w:rPr>
          <w:rFonts w:ascii="Times New Roman" w:hAnsi="Times New Roman" w:cs="Times New Roman"/>
          <w:sz w:val="24"/>
          <w:szCs w:val="24"/>
        </w:rPr>
        <w:t xml:space="preserve"> – </w:t>
      </w:r>
      <w:r w:rsidR="00091024">
        <w:rPr>
          <w:rFonts w:ascii="Times New Roman" w:hAnsi="Times New Roman" w:cs="Times New Roman"/>
          <w:sz w:val="24"/>
          <w:szCs w:val="24"/>
        </w:rPr>
        <w:t xml:space="preserve">bramata dagli operatori del settore. </w:t>
      </w:r>
    </w:p>
    <w:p w:rsidR="009C5ADD" w:rsidRDefault="00091024" w:rsidP="0026692A">
      <w:pPr>
        <w:spacing w:line="360" w:lineRule="auto"/>
        <w:rPr>
          <w:rFonts w:ascii="Times New Roman" w:hAnsi="Times New Roman" w:cs="Times New Roman"/>
          <w:sz w:val="24"/>
          <w:szCs w:val="24"/>
        </w:rPr>
      </w:pPr>
      <w:r>
        <w:rPr>
          <w:rFonts w:ascii="Times New Roman" w:hAnsi="Times New Roman" w:cs="Times New Roman"/>
          <w:sz w:val="24"/>
          <w:szCs w:val="24"/>
        </w:rPr>
        <w:t xml:space="preserve">Tuttavia, nel pur dichiarato fine di </w:t>
      </w:r>
      <w:r w:rsidR="00967B9A">
        <w:rPr>
          <w:rFonts w:ascii="Times New Roman" w:hAnsi="Times New Roman" w:cs="Times New Roman"/>
          <w:sz w:val="24"/>
          <w:szCs w:val="24"/>
        </w:rPr>
        <w:t xml:space="preserve">temperare la confusione che regnava sovrana sulla </w:t>
      </w:r>
      <w:r>
        <w:rPr>
          <w:rFonts w:ascii="Times New Roman" w:hAnsi="Times New Roman" w:cs="Times New Roman"/>
          <w:sz w:val="24"/>
          <w:szCs w:val="24"/>
        </w:rPr>
        <w:t>s</w:t>
      </w:r>
      <w:r w:rsidR="00967B9A">
        <w:rPr>
          <w:rFonts w:ascii="Times New Roman" w:hAnsi="Times New Roman" w:cs="Times New Roman"/>
          <w:sz w:val="24"/>
          <w:szCs w:val="24"/>
        </w:rPr>
        <w:t>is</w:t>
      </w:r>
      <w:r>
        <w:rPr>
          <w:rFonts w:ascii="Times New Roman" w:hAnsi="Times New Roman" w:cs="Times New Roman"/>
          <w:sz w:val="24"/>
          <w:szCs w:val="24"/>
        </w:rPr>
        <w:t>temat</w:t>
      </w:r>
      <w:r w:rsidR="00967B9A">
        <w:rPr>
          <w:rFonts w:ascii="Times New Roman" w:hAnsi="Times New Roman" w:cs="Times New Roman"/>
          <w:sz w:val="24"/>
          <w:szCs w:val="24"/>
        </w:rPr>
        <w:t xml:space="preserve">ica delle fonti del diritto nell’ambito </w:t>
      </w:r>
      <w:r>
        <w:rPr>
          <w:rFonts w:ascii="Times New Roman" w:hAnsi="Times New Roman" w:cs="Times New Roman"/>
          <w:sz w:val="24"/>
          <w:szCs w:val="24"/>
        </w:rPr>
        <w:t>degli appalti pubblici, il</w:t>
      </w:r>
      <w:r w:rsidR="000B33F7">
        <w:rPr>
          <w:rFonts w:ascii="Times New Roman" w:hAnsi="Times New Roman" w:cs="Times New Roman"/>
          <w:sz w:val="24"/>
          <w:szCs w:val="24"/>
        </w:rPr>
        <w:t xml:space="preserve"> decreto c.d. Sblocca Cantieri </w:t>
      </w:r>
      <w:r w:rsidR="00967B9A">
        <w:rPr>
          <w:rFonts w:ascii="Times New Roman" w:hAnsi="Times New Roman" w:cs="Times New Roman"/>
          <w:sz w:val="24"/>
          <w:szCs w:val="24"/>
        </w:rPr>
        <w:t xml:space="preserve">non ha fornito una risposta chiara, incisiva ed efficace, dal momento che non </w:t>
      </w:r>
      <w:r w:rsidR="00A718EF">
        <w:rPr>
          <w:rFonts w:ascii="Times New Roman" w:hAnsi="Times New Roman" w:cs="Times New Roman"/>
          <w:sz w:val="24"/>
          <w:szCs w:val="24"/>
        </w:rPr>
        <w:t>ha sostituito completamente il s</w:t>
      </w:r>
      <w:r w:rsidR="00A86A13">
        <w:rPr>
          <w:rFonts w:ascii="Times New Roman" w:hAnsi="Times New Roman" w:cs="Times New Roman"/>
          <w:sz w:val="24"/>
          <w:szCs w:val="24"/>
        </w:rPr>
        <w:t>istema delle line</w:t>
      </w:r>
      <w:r w:rsidR="004C1B45">
        <w:rPr>
          <w:rFonts w:ascii="Times New Roman" w:hAnsi="Times New Roman" w:cs="Times New Roman"/>
          <w:sz w:val="24"/>
          <w:szCs w:val="24"/>
        </w:rPr>
        <w:t>e guida, ma h</w:t>
      </w:r>
      <w:r w:rsidR="00967B9A">
        <w:rPr>
          <w:rFonts w:ascii="Times New Roman" w:hAnsi="Times New Roman" w:cs="Times New Roman"/>
          <w:sz w:val="24"/>
          <w:szCs w:val="24"/>
        </w:rPr>
        <w:t>a accostato ad esse – a scapito, ancora un</w:t>
      </w:r>
      <w:r w:rsidR="00433A24">
        <w:rPr>
          <w:rFonts w:ascii="Times New Roman" w:hAnsi="Times New Roman" w:cs="Times New Roman"/>
          <w:sz w:val="24"/>
          <w:szCs w:val="24"/>
        </w:rPr>
        <w:t>a</w:t>
      </w:r>
      <w:r w:rsidR="00967B9A">
        <w:rPr>
          <w:rFonts w:ascii="Times New Roman" w:hAnsi="Times New Roman" w:cs="Times New Roman"/>
          <w:sz w:val="24"/>
          <w:szCs w:val="24"/>
        </w:rPr>
        <w:t xml:space="preserve"> volta, </w:t>
      </w:r>
      <w:r w:rsidR="004C1B45">
        <w:rPr>
          <w:rFonts w:ascii="Times New Roman" w:hAnsi="Times New Roman" w:cs="Times New Roman"/>
          <w:sz w:val="24"/>
          <w:szCs w:val="24"/>
        </w:rPr>
        <w:t>della certezza del diritto</w:t>
      </w:r>
      <w:r w:rsidR="00E22E44">
        <w:rPr>
          <w:rFonts w:ascii="Times New Roman" w:hAnsi="Times New Roman" w:cs="Times New Roman"/>
          <w:sz w:val="24"/>
          <w:szCs w:val="24"/>
        </w:rPr>
        <w:t>, derivante d</w:t>
      </w:r>
      <w:r w:rsidR="00967B9A">
        <w:rPr>
          <w:rFonts w:ascii="Times New Roman" w:hAnsi="Times New Roman" w:cs="Times New Roman"/>
          <w:sz w:val="24"/>
          <w:szCs w:val="24"/>
        </w:rPr>
        <w:t xml:space="preserve">al moltiplicarsi delle fonti di regolazione </w:t>
      </w:r>
      <w:r w:rsidR="004C1B45">
        <w:rPr>
          <w:rFonts w:ascii="Times New Roman" w:hAnsi="Times New Roman" w:cs="Times New Roman"/>
          <w:sz w:val="24"/>
          <w:szCs w:val="24"/>
        </w:rPr>
        <w:t>–</w:t>
      </w:r>
      <w:r w:rsidR="00A86A13">
        <w:rPr>
          <w:rFonts w:ascii="Times New Roman" w:hAnsi="Times New Roman" w:cs="Times New Roman"/>
          <w:sz w:val="24"/>
          <w:szCs w:val="24"/>
        </w:rPr>
        <w:t xml:space="preserve"> il tradizionale strumento regolamentare</w:t>
      </w:r>
      <w:r w:rsidR="00CE6E2A">
        <w:rPr>
          <w:rStyle w:val="Rimandonotaapidipagina"/>
          <w:rFonts w:ascii="Times New Roman" w:hAnsi="Times New Roman" w:cs="Times New Roman"/>
          <w:sz w:val="24"/>
          <w:szCs w:val="24"/>
        </w:rPr>
        <w:footnoteReference w:id="38"/>
      </w:r>
      <w:r w:rsidR="00A86A13">
        <w:rPr>
          <w:rFonts w:ascii="Times New Roman" w:hAnsi="Times New Roman" w:cs="Times New Roman"/>
          <w:sz w:val="24"/>
          <w:szCs w:val="24"/>
        </w:rPr>
        <w:t xml:space="preserve">. </w:t>
      </w:r>
    </w:p>
    <w:p w:rsidR="006B3D0A" w:rsidRDefault="006B3D0A" w:rsidP="0026692A">
      <w:pPr>
        <w:spacing w:line="360" w:lineRule="auto"/>
        <w:rPr>
          <w:rFonts w:ascii="Times New Roman" w:hAnsi="Times New Roman" w:cs="Times New Roman"/>
          <w:sz w:val="24"/>
          <w:szCs w:val="24"/>
        </w:rPr>
      </w:pPr>
      <w:r>
        <w:rPr>
          <w:rFonts w:ascii="Times New Roman" w:hAnsi="Times New Roman" w:cs="Times New Roman"/>
          <w:sz w:val="24"/>
          <w:szCs w:val="24"/>
        </w:rPr>
        <w:t>Se è all’interno dell’attività delle Autorità di regolazione che le nuove fonti “</w:t>
      </w:r>
      <w:r>
        <w:rPr>
          <w:rFonts w:ascii="Times New Roman" w:hAnsi="Times New Roman" w:cs="Times New Roman"/>
          <w:i/>
          <w:sz w:val="24"/>
          <w:szCs w:val="24"/>
        </w:rPr>
        <w:t>soft</w:t>
      </w:r>
      <w:r>
        <w:rPr>
          <w:rFonts w:ascii="Times New Roman" w:hAnsi="Times New Roman" w:cs="Times New Roman"/>
          <w:sz w:val="24"/>
          <w:szCs w:val="24"/>
        </w:rPr>
        <w:t xml:space="preserve">” hanno preso piede, l’impiego della strumentazione flessibile non è una prerogativa delle </w:t>
      </w:r>
      <w:r w:rsidR="00E87D75">
        <w:rPr>
          <w:rFonts w:ascii="Times New Roman" w:hAnsi="Times New Roman" w:cs="Times New Roman"/>
          <w:sz w:val="24"/>
          <w:szCs w:val="24"/>
        </w:rPr>
        <w:t>sole</w:t>
      </w:r>
      <w:r w:rsidR="00E87D75">
        <w:rPr>
          <w:rFonts w:ascii="Times New Roman" w:hAnsi="Times New Roman" w:cs="Times New Roman"/>
          <w:i/>
          <w:sz w:val="24"/>
          <w:szCs w:val="24"/>
        </w:rPr>
        <w:t xml:space="preserve"> </w:t>
      </w:r>
      <w:r>
        <w:rPr>
          <w:rFonts w:ascii="Times New Roman" w:hAnsi="Times New Roman" w:cs="Times New Roman"/>
          <w:i/>
          <w:sz w:val="24"/>
          <w:szCs w:val="24"/>
        </w:rPr>
        <w:t>Authorities</w:t>
      </w:r>
      <w:r>
        <w:rPr>
          <w:rFonts w:ascii="Times New Roman" w:hAnsi="Times New Roman" w:cs="Times New Roman"/>
          <w:sz w:val="24"/>
          <w:szCs w:val="24"/>
        </w:rPr>
        <w:t>, trovando terreno fertile anche in altri soggett</w:t>
      </w:r>
      <w:r w:rsidR="00350354">
        <w:rPr>
          <w:rFonts w:ascii="Times New Roman" w:hAnsi="Times New Roman" w:cs="Times New Roman"/>
          <w:sz w:val="24"/>
          <w:szCs w:val="24"/>
        </w:rPr>
        <w:t>i</w:t>
      </w:r>
      <w:r>
        <w:rPr>
          <w:rFonts w:ascii="Times New Roman" w:hAnsi="Times New Roman" w:cs="Times New Roman"/>
          <w:sz w:val="24"/>
          <w:szCs w:val="24"/>
        </w:rPr>
        <w:t xml:space="preserve"> di diritto amministrativo, siano essi enti pubblici, enti territoriali, Ministeri. </w:t>
      </w:r>
    </w:p>
    <w:p w:rsidR="004C1B45" w:rsidRDefault="00BC4338" w:rsidP="0026692A">
      <w:pPr>
        <w:spacing w:line="360" w:lineRule="auto"/>
        <w:rPr>
          <w:rFonts w:ascii="Times New Roman" w:hAnsi="Times New Roman" w:cs="Times New Roman"/>
          <w:sz w:val="24"/>
          <w:szCs w:val="24"/>
        </w:rPr>
      </w:pPr>
      <w:r>
        <w:rPr>
          <w:rFonts w:ascii="Times New Roman" w:hAnsi="Times New Roman" w:cs="Times New Roman"/>
          <w:sz w:val="24"/>
          <w:szCs w:val="24"/>
        </w:rPr>
        <w:t xml:space="preserve">È nell’evolversi della situazione epidemiologica e </w:t>
      </w:r>
      <w:r w:rsidR="001B1ADC">
        <w:rPr>
          <w:rFonts w:ascii="Times New Roman" w:hAnsi="Times New Roman" w:cs="Times New Roman"/>
          <w:sz w:val="24"/>
          <w:szCs w:val="24"/>
        </w:rPr>
        <w:t>dal conseguente incremento dei</w:t>
      </w:r>
      <w:r>
        <w:rPr>
          <w:rFonts w:ascii="Times New Roman" w:hAnsi="Times New Roman" w:cs="Times New Roman"/>
          <w:sz w:val="24"/>
          <w:szCs w:val="24"/>
        </w:rPr>
        <w:t xml:space="preserve"> contagi da COVID-19 che il Governo, oltre a predisporre precetti cogenti, la cui inosservanza determina l’irrogazione d</w:t>
      </w:r>
      <w:r w:rsidR="00F62BB5">
        <w:rPr>
          <w:rFonts w:ascii="Times New Roman" w:hAnsi="Times New Roman" w:cs="Times New Roman"/>
          <w:sz w:val="24"/>
          <w:szCs w:val="24"/>
        </w:rPr>
        <w:t>i sanzioni</w:t>
      </w:r>
      <w:r>
        <w:rPr>
          <w:rFonts w:ascii="Times New Roman" w:hAnsi="Times New Roman" w:cs="Times New Roman"/>
          <w:sz w:val="24"/>
          <w:szCs w:val="24"/>
        </w:rPr>
        <w:t xml:space="preserve">, ha </w:t>
      </w:r>
      <w:r w:rsidR="00E87D75">
        <w:rPr>
          <w:rFonts w:ascii="Times New Roman" w:hAnsi="Times New Roman" w:cs="Times New Roman"/>
          <w:sz w:val="24"/>
          <w:szCs w:val="24"/>
        </w:rPr>
        <w:t>enucleato</w:t>
      </w:r>
      <w:r>
        <w:rPr>
          <w:rFonts w:ascii="Times New Roman" w:hAnsi="Times New Roman" w:cs="Times New Roman"/>
          <w:sz w:val="24"/>
          <w:szCs w:val="24"/>
        </w:rPr>
        <w:t xml:space="preserve"> le c.d. raccomandazioni (sulla mobilità personale, di cui all’art. 1, comma 4, del d.P.C.M. del 24 ottobre 2020; sul ricevimento di ospiti nelle abitazioni private, di cui all’art. 1, comma 9, lett. n.</w:t>
      </w:r>
      <w:r w:rsidR="0084728D">
        <w:rPr>
          <w:rFonts w:ascii="Times New Roman" w:hAnsi="Times New Roman" w:cs="Times New Roman"/>
          <w:sz w:val="24"/>
          <w:szCs w:val="24"/>
        </w:rPr>
        <w:t>)</w:t>
      </w:r>
      <w:r>
        <w:rPr>
          <w:rFonts w:ascii="Times New Roman" w:hAnsi="Times New Roman" w:cs="Times New Roman"/>
          <w:sz w:val="24"/>
          <w:szCs w:val="24"/>
        </w:rPr>
        <w:t>, del citato d.P.C.M.) le quali</w:t>
      </w:r>
      <w:r w:rsidR="00484E3D" w:rsidRPr="00484E3D">
        <w:rPr>
          <w:rFonts w:ascii="Times New Roman" w:hAnsi="Times New Roman" w:cs="Times New Roman"/>
          <w:sz w:val="24"/>
          <w:szCs w:val="24"/>
        </w:rPr>
        <w:t xml:space="preserve"> </w:t>
      </w:r>
      <w:r w:rsidR="00484E3D">
        <w:rPr>
          <w:rFonts w:ascii="Times New Roman" w:hAnsi="Times New Roman" w:cs="Times New Roman"/>
          <w:sz w:val="24"/>
          <w:szCs w:val="24"/>
        </w:rPr>
        <w:t xml:space="preserve">rientrano nel novero della </w:t>
      </w:r>
      <w:r w:rsidR="00484E3D">
        <w:rPr>
          <w:rFonts w:ascii="Times New Roman" w:hAnsi="Times New Roman" w:cs="Times New Roman"/>
          <w:i/>
          <w:sz w:val="24"/>
          <w:szCs w:val="24"/>
        </w:rPr>
        <w:t>soft law</w:t>
      </w:r>
      <w:r w:rsidR="00484E3D">
        <w:rPr>
          <w:rFonts w:ascii="Times New Roman" w:hAnsi="Times New Roman" w:cs="Times New Roman"/>
          <w:sz w:val="24"/>
          <w:szCs w:val="24"/>
        </w:rPr>
        <w:t>, in quanto</w:t>
      </w:r>
      <w:r>
        <w:rPr>
          <w:rFonts w:ascii="Times New Roman" w:hAnsi="Times New Roman" w:cs="Times New Roman"/>
          <w:sz w:val="24"/>
          <w:szCs w:val="24"/>
        </w:rPr>
        <w:t>, come specificamente indicato dallo stesso Ministero dell’Interno</w:t>
      </w:r>
      <w:r>
        <w:rPr>
          <w:rStyle w:val="Rimandonotaapidipagina"/>
          <w:rFonts w:ascii="Times New Roman" w:hAnsi="Times New Roman" w:cs="Times New Roman"/>
          <w:sz w:val="24"/>
          <w:szCs w:val="24"/>
        </w:rPr>
        <w:footnoteReference w:id="39"/>
      </w:r>
      <w:r>
        <w:rPr>
          <w:rFonts w:ascii="Times New Roman" w:hAnsi="Times New Roman" w:cs="Times New Roman"/>
          <w:sz w:val="24"/>
          <w:szCs w:val="24"/>
        </w:rPr>
        <w:t>, “</w:t>
      </w:r>
      <w:r w:rsidRPr="00BC4338">
        <w:rPr>
          <w:rFonts w:ascii="Times New Roman" w:hAnsi="Times New Roman" w:cs="Times New Roman"/>
          <w:i/>
          <w:sz w:val="24"/>
          <w:szCs w:val="24"/>
        </w:rPr>
        <w:t>sono previsioni di contenuto esortativo […] le quali, benché non correlate a sanzioni, intendono sollecitare l’adozione di comportamenti ispirati alla massima prudenza e al senso di responsabilità dei singoli</w:t>
      </w:r>
      <w:r>
        <w:rPr>
          <w:rFonts w:ascii="Times New Roman" w:hAnsi="Times New Roman" w:cs="Times New Roman"/>
          <w:sz w:val="24"/>
          <w:szCs w:val="24"/>
        </w:rPr>
        <w:t xml:space="preserve">”. </w:t>
      </w:r>
    </w:p>
    <w:p w:rsidR="001B1ADC" w:rsidRPr="006B3D0A" w:rsidRDefault="001B1ADC" w:rsidP="0026692A">
      <w:pPr>
        <w:spacing w:line="360" w:lineRule="auto"/>
        <w:rPr>
          <w:rFonts w:ascii="Times New Roman" w:hAnsi="Times New Roman" w:cs="Times New Roman"/>
          <w:sz w:val="24"/>
          <w:szCs w:val="24"/>
        </w:rPr>
      </w:pPr>
      <w:r>
        <w:rPr>
          <w:rFonts w:ascii="Times New Roman" w:hAnsi="Times New Roman" w:cs="Times New Roman"/>
          <w:sz w:val="24"/>
          <w:szCs w:val="24"/>
        </w:rPr>
        <w:t>Il Governo si affida alla flessibilità</w:t>
      </w:r>
      <w:r w:rsidR="001C69DE">
        <w:rPr>
          <w:rStyle w:val="Rimandonotaapidipagina"/>
          <w:rFonts w:ascii="Times New Roman" w:hAnsi="Times New Roman" w:cs="Times New Roman"/>
          <w:sz w:val="24"/>
          <w:szCs w:val="24"/>
        </w:rPr>
        <w:footnoteReference w:id="40"/>
      </w:r>
      <w:r>
        <w:rPr>
          <w:rFonts w:ascii="Times New Roman" w:hAnsi="Times New Roman" w:cs="Times New Roman"/>
          <w:sz w:val="24"/>
          <w:szCs w:val="24"/>
        </w:rPr>
        <w:t xml:space="preserve">, </w:t>
      </w:r>
      <w:r w:rsidR="001C4D45">
        <w:rPr>
          <w:rFonts w:ascii="Times New Roman" w:hAnsi="Times New Roman" w:cs="Times New Roman"/>
          <w:sz w:val="24"/>
          <w:szCs w:val="24"/>
        </w:rPr>
        <w:t>perché il diritto, nel suo essere flessibile, permette di essere al passo con il costante mutamento degli interessi regolati, evitando la precoce obsolescenza</w:t>
      </w:r>
      <w:r w:rsidR="004F49C0">
        <w:rPr>
          <w:rFonts w:ascii="Times New Roman" w:hAnsi="Times New Roman" w:cs="Times New Roman"/>
          <w:sz w:val="24"/>
          <w:szCs w:val="24"/>
        </w:rPr>
        <w:t>, di avvicinare, quindi, i tempi della regolazione a quelli dell’economia</w:t>
      </w:r>
      <w:r w:rsidR="004F49C0">
        <w:rPr>
          <w:rStyle w:val="Rimandonotaapidipagina"/>
          <w:rFonts w:ascii="Times New Roman" w:hAnsi="Times New Roman" w:cs="Times New Roman"/>
          <w:sz w:val="24"/>
          <w:szCs w:val="24"/>
        </w:rPr>
        <w:footnoteReference w:id="41"/>
      </w:r>
      <w:r w:rsidR="001C4D45">
        <w:rPr>
          <w:rFonts w:ascii="Times New Roman" w:hAnsi="Times New Roman" w:cs="Times New Roman"/>
          <w:sz w:val="24"/>
          <w:szCs w:val="24"/>
        </w:rPr>
        <w:t xml:space="preserve">. Questi strumenti “morbidi” </w:t>
      </w:r>
      <w:r w:rsidR="00664797">
        <w:rPr>
          <w:rFonts w:ascii="Times New Roman" w:hAnsi="Times New Roman" w:cs="Times New Roman"/>
          <w:sz w:val="24"/>
          <w:szCs w:val="24"/>
        </w:rPr>
        <w:t>dovrebbero orientare</w:t>
      </w:r>
      <w:r w:rsidR="001C4D45">
        <w:rPr>
          <w:rFonts w:ascii="Times New Roman" w:hAnsi="Times New Roman" w:cs="Times New Roman"/>
          <w:sz w:val="24"/>
          <w:szCs w:val="24"/>
        </w:rPr>
        <w:t xml:space="preserve"> il comportamento dei consociati e permett</w:t>
      </w:r>
      <w:r w:rsidR="00664797">
        <w:rPr>
          <w:rFonts w:ascii="Times New Roman" w:hAnsi="Times New Roman" w:cs="Times New Roman"/>
          <w:sz w:val="24"/>
          <w:szCs w:val="24"/>
        </w:rPr>
        <w:t>ere</w:t>
      </w:r>
      <w:r w:rsidR="001C4D45">
        <w:rPr>
          <w:rFonts w:ascii="Times New Roman" w:hAnsi="Times New Roman" w:cs="Times New Roman"/>
          <w:sz w:val="24"/>
          <w:szCs w:val="24"/>
        </w:rPr>
        <w:t xml:space="preserve"> di snellire un procedimento burocratico caratteri</w:t>
      </w:r>
      <w:r w:rsidR="00433A24">
        <w:rPr>
          <w:rFonts w:ascii="Times New Roman" w:hAnsi="Times New Roman" w:cs="Times New Roman"/>
          <w:sz w:val="24"/>
          <w:szCs w:val="24"/>
        </w:rPr>
        <w:t>zzato da lungaggini, endemico ne</w:t>
      </w:r>
      <w:r w:rsidR="001C4D45">
        <w:rPr>
          <w:rFonts w:ascii="Times New Roman" w:hAnsi="Times New Roman" w:cs="Times New Roman"/>
          <w:sz w:val="24"/>
          <w:szCs w:val="24"/>
        </w:rPr>
        <w:t>l nostro Paese, e da cui sono scaturite gravi inefficienze. L’</w:t>
      </w:r>
      <w:r w:rsidR="007310E2">
        <w:rPr>
          <w:rFonts w:ascii="Times New Roman" w:hAnsi="Times New Roman" w:cs="Times New Roman"/>
          <w:sz w:val="24"/>
          <w:szCs w:val="24"/>
        </w:rPr>
        <w:t>obiettivo</w:t>
      </w:r>
      <w:r w:rsidR="001C4D45">
        <w:rPr>
          <w:rFonts w:ascii="Times New Roman" w:hAnsi="Times New Roman" w:cs="Times New Roman"/>
          <w:sz w:val="24"/>
          <w:szCs w:val="24"/>
        </w:rPr>
        <w:t xml:space="preserve"> è favorire l’adesione rispetto all’imposizione </w:t>
      </w:r>
      <w:r w:rsidR="007310E2">
        <w:rPr>
          <w:rFonts w:ascii="Times New Roman" w:hAnsi="Times New Roman" w:cs="Times New Roman"/>
          <w:sz w:val="24"/>
          <w:szCs w:val="24"/>
        </w:rPr>
        <w:t xml:space="preserve">ma tale intento, seppur nobile, dovrà scontrarsi, sul piano concreto, con </w:t>
      </w:r>
      <w:r w:rsidR="0027207F">
        <w:rPr>
          <w:rFonts w:ascii="Times New Roman" w:hAnsi="Times New Roman" w:cs="Times New Roman"/>
          <w:sz w:val="24"/>
          <w:szCs w:val="24"/>
        </w:rPr>
        <w:t>una fetta cospicua</w:t>
      </w:r>
      <w:r w:rsidR="007310E2">
        <w:rPr>
          <w:rFonts w:ascii="Times New Roman" w:hAnsi="Times New Roman" w:cs="Times New Roman"/>
          <w:sz w:val="24"/>
          <w:szCs w:val="24"/>
        </w:rPr>
        <w:t xml:space="preserve"> </w:t>
      </w:r>
      <w:r w:rsidR="0027207F">
        <w:rPr>
          <w:rFonts w:ascii="Times New Roman" w:hAnsi="Times New Roman" w:cs="Times New Roman"/>
          <w:sz w:val="24"/>
          <w:szCs w:val="24"/>
        </w:rPr>
        <w:t>di popolazione, insensibile alla tecnica della persuasione se non, addirittura – fortunatamente, in misura minore – negazionista</w:t>
      </w:r>
      <w:r w:rsidR="00CE6E2A">
        <w:rPr>
          <w:rStyle w:val="Rimandonotaapidipagina"/>
          <w:rFonts w:ascii="Times New Roman" w:hAnsi="Times New Roman" w:cs="Times New Roman"/>
          <w:sz w:val="24"/>
          <w:szCs w:val="24"/>
        </w:rPr>
        <w:footnoteReference w:id="42"/>
      </w:r>
      <w:r w:rsidR="0027207F">
        <w:rPr>
          <w:rFonts w:ascii="Times New Roman" w:hAnsi="Times New Roman" w:cs="Times New Roman"/>
          <w:sz w:val="24"/>
          <w:szCs w:val="24"/>
        </w:rPr>
        <w:t xml:space="preserve">. </w:t>
      </w:r>
    </w:p>
    <w:p w:rsidR="005D77D0" w:rsidRDefault="005D77D0" w:rsidP="00D35508">
      <w:pPr>
        <w:spacing w:line="360" w:lineRule="auto"/>
        <w:rPr>
          <w:rFonts w:ascii="Times New Roman" w:hAnsi="Times New Roman" w:cs="Times New Roman"/>
          <w:sz w:val="24"/>
          <w:szCs w:val="24"/>
        </w:rPr>
      </w:pPr>
    </w:p>
    <w:p w:rsidR="003F0C6A" w:rsidRPr="003F0C6A" w:rsidRDefault="00533CD9" w:rsidP="003F0C6A">
      <w:pPr>
        <w:pStyle w:val="Paragrafoelenco"/>
        <w:numPr>
          <w:ilvl w:val="0"/>
          <w:numId w:val="4"/>
        </w:numPr>
        <w:spacing w:line="360" w:lineRule="auto"/>
        <w:ind w:left="0" w:firstLine="0"/>
        <w:rPr>
          <w:rFonts w:ascii="Times New Roman" w:hAnsi="Times New Roman" w:cs="Times New Roman"/>
          <w:b/>
          <w:sz w:val="24"/>
          <w:szCs w:val="24"/>
        </w:rPr>
      </w:pPr>
      <w:r w:rsidRPr="003F0C6A">
        <w:rPr>
          <w:rFonts w:ascii="Times New Roman" w:hAnsi="Times New Roman" w:cs="Times New Roman"/>
          <w:b/>
          <w:sz w:val="24"/>
          <w:szCs w:val="24"/>
        </w:rPr>
        <w:t>Conclusioni</w:t>
      </w:r>
      <w:r w:rsidR="003F0C6A" w:rsidRPr="003F0C6A">
        <w:rPr>
          <w:rFonts w:ascii="Times New Roman" w:hAnsi="Times New Roman" w:cs="Times New Roman"/>
          <w:b/>
          <w:sz w:val="24"/>
          <w:szCs w:val="24"/>
        </w:rPr>
        <w:t xml:space="preserve">. </w:t>
      </w:r>
    </w:p>
    <w:p w:rsidR="00414002" w:rsidRDefault="00414002" w:rsidP="00414002">
      <w:pPr>
        <w:pStyle w:val="Paragrafoelenco"/>
        <w:spacing w:line="360" w:lineRule="auto"/>
        <w:ind w:left="0" w:firstLine="0"/>
        <w:rPr>
          <w:rFonts w:ascii="Times New Roman" w:hAnsi="Times New Roman" w:cs="Times New Roman"/>
          <w:sz w:val="24"/>
          <w:szCs w:val="24"/>
        </w:rPr>
      </w:pPr>
    </w:p>
    <w:p w:rsidR="00533CD9" w:rsidRDefault="001C4D45" w:rsidP="00BE4B17">
      <w:pPr>
        <w:spacing w:line="360" w:lineRule="auto"/>
        <w:rPr>
          <w:rFonts w:ascii="Times New Roman" w:hAnsi="Times New Roman" w:cs="Times New Roman"/>
          <w:sz w:val="24"/>
          <w:szCs w:val="24"/>
        </w:rPr>
      </w:pPr>
      <w:r>
        <w:rPr>
          <w:rFonts w:ascii="Times New Roman" w:hAnsi="Times New Roman" w:cs="Times New Roman"/>
          <w:sz w:val="24"/>
          <w:szCs w:val="24"/>
        </w:rPr>
        <w:t>L’evoluzione del sistema delle fonti n</w:t>
      </w:r>
      <w:r w:rsidR="00801DA2">
        <w:rPr>
          <w:rFonts w:ascii="Times New Roman" w:hAnsi="Times New Roman" w:cs="Times New Roman"/>
          <w:sz w:val="24"/>
          <w:szCs w:val="24"/>
        </w:rPr>
        <w:t xml:space="preserve">el diritto amministrativo </w:t>
      </w:r>
      <w:r>
        <w:rPr>
          <w:rFonts w:ascii="Times New Roman" w:hAnsi="Times New Roman" w:cs="Times New Roman"/>
          <w:sz w:val="24"/>
          <w:szCs w:val="24"/>
        </w:rPr>
        <w:t xml:space="preserve">ha certamente </w:t>
      </w:r>
      <w:r w:rsidR="00B83717">
        <w:rPr>
          <w:rFonts w:ascii="Times New Roman" w:hAnsi="Times New Roman" w:cs="Times New Roman"/>
          <w:sz w:val="24"/>
          <w:szCs w:val="24"/>
        </w:rPr>
        <w:t xml:space="preserve">messo in luce l’inefficienza di un sistema rigido e ingessato a regolare i rapporti tra i privati e la Pubblica Amministrazione. L’atipicità delle fonti è la conseguenza dell’atipicità, della metamorfosi degli ambiti sottoposti al controllo pubblico. </w:t>
      </w:r>
    </w:p>
    <w:p w:rsidR="00B83717" w:rsidRDefault="00B83717" w:rsidP="00BE4B17">
      <w:pPr>
        <w:spacing w:line="360" w:lineRule="auto"/>
        <w:rPr>
          <w:rFonts w:ascii="Times New Roman" w:hAnsi="Times New Roman" w:cs="Times New Roman"/>
          <w:sz w:val="24"/>
          <w:szCs w:val="24"/>
        </w:rPr>
      </w:pPr>
      <w:r>
        <w:rPr>
          <w:rFonts w:ascii="Times New Roman" w:hAnsi="Times New Roman" w:cs="Times New Roman"/>
          <w:sz w:val="24"/>
          <w:szCs w:val="24"/>
        </w:rPr>
        <w:t>La risposta all’inadeguatezza degli strumenti classici di regolazione è l</w:t>
      </w:r>
      <w:r w:rsidR="00E87D75">
        <w:rPr>
          <w:rFonts w:ascii="Times New Roman" w:hAnsi="Times New Roman" w:cs="Times New Roman"/>
          <w:sz w:val="24"/>
          <w:szCs w:val="24"/>
        </w:rPr>
        <w:t xml:space="preserve">a flessibilità, la morbidezza; </w:t>
      </w:r>
      <w:r>
        <w:rPr>
          <w:rFonts w:ascii="Times New Roman" w:hAnsi="Times New Roman" w:cs="Times New Roman"/>
          <w:sz w:val="24"/>
          <w:szCs w:val="24"/>
        </w:rPr>
        <w:t xml:space="preserve">la direzione verso questo nuovo modello ci viene indicata dall’Europa, dal contesto internazionale. Basta volgere lo sguardo al di là dei confini nazionali, per vedere come, ad esempio, </w:t>
      </w:r>
      <w:r w:rsidR="00E3153D">
        <w:rPr>
          <w:rFonts w:ascii="Times New Roman" w:hAnsi="Times New Roman" w:cs="Times New Roman"/>
          <w:sz w:val="24"/>
          <w:szCs w:val="24"/>
        </w:rPr>
        <w:t xml:space="preserve">la raccomandazione sia espressamente indicata tra le fonti del diritto dell’Unione Europea, all’art. 288 del TFUE. </w:t>
      </w:r>
    </w:p>
    <w:p w:rsidR="000554D8" w:rsidRDefault="00C14E85" w:rsidP="00BE4B17">
      <w:pPr>
        <w:spacing w:line="360" w:lineRule="auto"/>
        <w:rPr>
          <w:rFonts w:ascii="Times New Roman" w:hAnsi="Times New Roman" w:cs="Times New Roman"/>
          <w:sz w:val="24"/>
          <w:szCs w:val="24"/>
        </w:rPr>
      </w:pPr>
      <w:r>
        <w:rPr>
          <w:rFonts w:ascii="Times New Roman" w:hAnsi="Times New Roman" w:cs="Times New Roman"/>
          <w:sz w:val="24"/>
          <w:szCs w:val="24"/>
        </w:rPr>
        <w:t>La globalizzazione spinge verso un diritto ad ampio respiro, magari meno sicuro, meno certo, meno scontato, ma che ha il pregio di meglio adattarsi alle esigenze concrete di un</w:t>
      </w:r>
      <w:r w:rsidR="00E87D75">
        <w:rPr>
          <w:rFonts w:ascii="Times New Roman" w:hAnsi="Times New Roman" w:cs="Times New Roman"/>
          <w:sz w:val="24"/>
          <w:szCs w:val="24"/>
        </w:rPr>
        <w:t>a</w:t>
      </w:r>
      <w:r>
        <w:rPr>
          <w:rFonts w:ascii="Times New Roman" w:hAnsi="Times New Roman" w:cs="Times New Roman"/>
          <w:sz w:val="24"/>
          <w:szCs w:val="24"/>
        </w:rPr>
        <w:t xml:space="preserve"> società in continuo progresso. </w:t>
      </w:r>
    </w:p>
    <w:p w:rsidR="00C14E85" w:rsidRDefault="00C14E85" w:rsidP="00BE4B17">
      <w:pPr>
        <w:spacing w:line="360" w:lineRule="auto"/>
        <w:rPr>
          <w:rFonts w:ascii="Times New Roman" w:hAnsi="Times New Roman" w:cs="Times New Roman"/>
          <w:sz w:val="24"/>
          <w:szCs w:val="24"/>
        </w:rPr>
      </w:pPr>
      <w:r>
        <w:rPr>
          <w:rFonts w:ascii="Times New Roman" w:hAnsi="Times New Roman" w:cs="Times New Roman"/>
          <w:sz w:val="24"/>
          <w:szCs w:val="24"/>
        </w:rPr>
        <w:t xml:space="preserve">La </w:t>
      </w:r>
      <w:r>
        <w:rPr>
          <w:rFonts w:ascii="Times New Roman" w:hAnsi="Times New Roman" w:cs="Times New Roman"/>
          <w:i/>
          <w:sz w:val="24"/>
          <w:szCs w:val="24"/>
        </w:rPr>
        <w:t xml:space="preserve">soft </w:t>
      </w:r>
      <w:r w:rsidRPr="00C14E85">
        <w:rPr>
          <w:rFonts w:ascii="Times New Roman" w:hAnsi="Times New Roman" w:cs="Times New Roman"/>
          <w:i/>
          <w:sz w:val="24"/>
          <w:szCs w:val="24"/>
        </w:rPr>
        <w:t>law</w:t>
      </w:r>
      <w:r>
        <w:rPr>
          <w:rFonts w:ascii="Times New Roman" w:hAnsi="Times New Roman" w:cs="Times New Roman"/>
          <w:sz w:val="24"/>
          <w:szCs w:val="24"/>
        </w:rPr>
        <w:t xml:space="preserve">, però, per essere realmente tale, non deve essere vincolante, ma deve semplificare, coadiuvare gli operatori economici, indicare la c.d. </w:t>
      </w:r>
      <w:r>
        <w:rPr>
          <w:rFonts w:ascii="Times New Roman" w:hAnsi="Times New Roman" w:cs="Times New Roman"/>
          <w:i/>
          <w:sz w:val="24"/>
          <w:szCs w:val="24"/>
        </w:rPr>
        <w:t>best practice</w:t>
      </w:r>
      <w:r>
        <w:rPr>
          <w:rFonts w:ascii="Times New Roman" w:hAnsi="Times New Roman" w:cs="Times New Roman"/>
          <w:sz w:val="24"/>
          <w:szCs w:val="24"/>
        </w:rPr>
        <w:t>.</w:t>
      </w:r>
    </w:p>
    <w:p w:rsidR="007C55D1" w:rsidRDefault="008E7249" w:rsidP="00BE4B17">
      <w:pPr>
        <w:spacing w:line="360" w:lineRule="auto"/>
        <w:rPr>
          <w:rFonts w:ascii="Times New Roman" w:hAnsi="Times New Roman" w:cs="Times New Roman"/>
          <w:sz w:val="24"/>
          <w:szCs w:val="24"/>
        </w:rPr>
      </w:pPr>
      <w:r>
        <w:rPr>
          <w:rFonts w:ascii="Times New Roman" w:hAnsi="Times New Roman" w:cs="Times New Roman"/>
          <w:sz w:val="24"/>
          <w:szCs w:val="24"/>
        </w:rPr>
        <w:t xml:space="preserve">L’esperienza </w:t>
      </w:r>
      <w:r w:rsidR="000D2BA9">
        <w:rPr>
          <w:rFonts w:ascii="Times New Roman" w:hAnsi="Times New Roman" w:cs="Times New Roman"/>
          <w:sz w:val="24"/>
          <w:szCs w:val="24"/>
        </w:rPr>
        <w:t xml:space="preserve">della </w:t>
      </w:r>
      <w:r w:rsidR="000D2BA9">
        <w:rPr>
          <w:rFonts w:ascii="Times New Roman" w:hAnsi="Times New Roman" w:cs="Times New Roman"/>
          <w:i/>
          <w:sz w:val="24"/>
          <w:szCs w:val="24"/>
        </w:rPr>
        <w:t>soft law</w:t>
      </w:r>
      <w:r w:rsidR="000D2BA9">
        <w:rPr>
          <w:rFonts w:ascii="Times New Roman" w:hAnsi="Times New Roman" w:cs="Times New Roman"/>
          <w:sz w:val="24"/>
          <w:szCs w:val="24"/>
        </w:rPr>
        <w:t xml:space="preserve">, per come si è inverata negli ambiti </w:t>
      </w:r>
      <w:r w:rsidR="00050939">
        <w:rPr>
          <w:rFonts w:ascii="Times New Roman" w:hAnsi="Times New Roman" w:cs="Times New Roman"/>
          <w:sz w:val="24"/>
          <w:szCs w:val="24"/>
        </w:rPr>
        <w:t xml:space="preserve">nazionali </w:t>
      </w:r>
      <w:r w:rsidR="000D2BA9">
        <w:rPr>
          <w:rFonts w:ascii="Times New Roman" w:hAnsi="Times New Roman" w:cs="Times New Roman"/>
          <w:sz w:val="24"/>
          <w:szCs w:val="24"/>
        </w:rPr>
        <w:t xml:space="preserve">di cui si </w:t>
      </w:r>
      <w:r w:rsidR="00433A24">
        <w:rPr>
          <w:rFonts w:ascii="Times New Roman" w:hAnsi="Times New Roman" w:cs="Times New Roman"/>
          <w:sz w:val="24"/>
          <w:szCs w:val="24"/>
        </w:rPr>
        <w:t xml:space="preserve">è </w:t>
      </w:r>
      <w:r w:rsidR="000D2BA9">
        <w:rPr>
          <w:rFonts w:ascii="Times New Roman" w:hAnsi="Times New Roman" w:cs="Times New Roman"/>
          <w:sz w:val="24"/>
          <w:szCs w:val="24"/>
        </w:rPr>
        <w:t xml:space="preserve">detto nel corso della trattazione, è risultata fallimentare. Però, più che di un fallimento del </w:t>
      </w:r>
      <w:r w:rsidR="000D2BA9" w:rsidRPr="000D2BA9">
        <w:rPr>
          <w:rFonts w:ascii="Times New Roman" w:hAnsi="Times New Roman" w:cs="Times New Roman"/>
          <w:sz w:val="24"/>
          <w:szCs w:val="24"/>
        </w:rPr>
        <w:t>diritto</w:t>
      </w:r>
      <w:r w:rsidR="000D2BA9" w:rsidRPr="000D2BA9">
        <w:rPr>
          <w:rFonts w:ascii="Times New Roman" w:hAnsi="Times New Roman" w:cs="Times New Roman"/>
          <w:i/>
          <w:sz w:val="24"/>
          <w:szCs w:val="24"/>
        </w:rPr>
        <w:t xml:space="preserve"> soft</w:t>
      </w:r>
      <w:r w:rsidR="000D2BA9">
        <w:rPr>
          <w:rFonts w:ascii="Times New Roman" w:hAnsi="Times New Roman" w:cs="Times New Roman"/>
          <w:i/>
          <w:sz w:val="24"/>
          <w:szCs w:val="24"/>
        </w:rPr>
        <w:t xml:space="preserve"> </w:t>
      </w:r>
      <w:r w:rsidR="000D2BA9">
        <w:rPr>
          <w:rFonts w:ascii="Times New Roman" w:hAnsi="Times New Roman" w:cs="Times New Roman"/>
          <w:sz w:val="24"/>
          <w:szCs w:val="24"/>
        </w:rPr>
        <w:t xml:space="preserve">in quanto tale, dovrebbe parlarsi di una sconfitta del legislatore, che non ha saputo creare un sistema nel quale la </w:t>
      </w:r>
      <w:r w:rsidR="000D2BA9">
        <w:rPr>
          <w:rFonts w:ascii="Times New Roman" w:hAnsi="Times New Roman" w:cs="Times New Roman"/>
          <w:i/>
          <w:sz w:val="24"/>
          <w:szCs w:val="24"/>
        </w:rPr>
        <w:t>soft law</w:t>
      </w:r>
      <w:r w:rsidR="000D2BA9">
        <w:rPr>
          <w:rFonts w:ascii="Times New Roman" w:hAnsi="Times New Roman" w:cs="Times New Roman"/>
          <w:sz w:val="24"/>
          <w:szCs w:val="24"/>
        </w:rPr>
        <w:t xml:space="preserve"> potesse esprimersi nel pieno delle sue </w:t>
      </w:r>
      <w:r w:rsidR="006200F9">
        <w:rPr>
          <w:rFonts w:ascii="Times New Roman" w:hAnsi="Times New Roman" w:cs="Times New Roman"/>
          <w:sz w:val="24"/>
          <w:szCs w:val="24"/>
        </w:rPr>
        <w:t>potenzialità</w:t>
      </w:r>
      <w:r w:rsidR="000D2BA9">
        <w:rPr>
          <w:rFonts w:ascii="Times New Roman" w:hAnsi="Times New Roman" w:cs="Times New Roman"/>
          <w:sz w:val="24"/>
          <w:szCs w:val="24"/>
        </w:rPr>
        <w:t xml:space="preserve">. </w:t>
      </w:r>
    </w:p>
    <w:p w:rsidR="005E26F4" w:rsidRDefault="000D2BA9" w:rsidP="00BE4B17">
      <w:pPr>
        <w:spacing w:line="360" w:lineRule="auto"/>
        <w:rPr>
          <w:rFonts w:ascii="Times New Roman" w:hAnsi="Times New Roman" w:cs="Times New Roman"/>
          <w:sz w:val="24"/>
          <w:szCs w:val="24"/>
        </w:rPr>
      </w:pPr>
      <w:r>
        <w:rPr>
          <w:rFonts w:ascii="Times New Roman" w:hAnsi="Times New Roman" w:cs="Times New Roman"/>
          <w:sz w:val="24"/>
          <w:szCs w:val="24"/>
        </w:rPr>
        <w:t xml:space="preserve">La regolamentazione flessibile, nella sua più intima essenza, </w:t>
      </w:r>
      <w:r w:rsidR="007C55D1">
        <w:rPr>
          <w:rFonts w:ascii="Times New Roman" w:hAnsi="Times New Roman" w:cs="Times New Roman"/>
          <w:sz w:val="24"/>
          <w:szCs w:val="24"/>
        </w:rPr>
        <w:t xml:space="preserve">nel </w:t>
      </w:r>
      <w:r w:rsidR="00050939">
        <w:rPr>
          <w:rFonts w:ascii="Times New Roman" w:hAnsi="Times New Roman" w:cs="Times New Roman"/>
          <w:sz w:val="24"/>
          <w:szCs w:val="24"/>
        </w:rPr>
        <w:t xml:space="preserve">suo </w:t>
      </w:r>
      <w:r w:rsidR="007C55D1">
        <w:rPr>
          <w:rFonts w:ascii="Times New Roman" w:hAnsi="Times New Roman" w:cs="Times New Roman"/>
          <w:sz w:val="24"/>
          <w:szCs w:val="24"/>
        </w:rPr>
        <w:t xml:space="preserve">modello astratto-teorico, </w:t>
      </w:r>
      <w:r>
        <w:rPr>
          <w:rFonts w:ascii="Times New Roman" w:hAnsi="Times New Roman" w:cs="Times New Roman"/>
          <w:sz w:val="24"/>
          <w:szCs w:val="24"/>
        </w:rPr>
        <w:t xml:space="preserve">nasce per agevolare gli operatori economici, come strumento </w:t>
      </w:r>
      <w:r w:rsidR="007C55D1">
        <w:rPr>
          <w:rFonts w:ascii="Times New Roman" w:hAnsi="Times New Roman" w:cs="Times New Roman"/>
          <w:sz w:val="24"/>
          <w:szCs w:val="24"/>
        </w:rPr>
        <w:t>per favorire</w:t>
      </w:r>
      <w:r>
        <w:rPr>
          <w:rFonts w:ascii="Times New Roman" w:hAnsi="Times New Roman" w:cs="Times New Roman"/>
          <w:sz w:val="24"/>
          <w:szCs w:val="24"/>
        </w:rPr>
        <w:t xml:space="preserve"> il dialogo e il confronto senza imporre vincoli, che si accosta necessariamente</w:t>
      </w:r>
      <w:r w:rsidR="007C55D1">
        <w:rPr>
          <w:rFonts w:ascii="Times New Roman" w:hAnsi="Times New Roman" w:cs="Times New Roman"/>
          <w:sz w:val="24"/>
          <w:szCs w:val="24"/>
        </w:rPr>
        <w:t xml:space="preserve">, </w:t>
      </w:r>
      <w:r>
        <w:rPr>
          <w:rFonts w:ascii="Times New Roman" w:hAnsi="Times New Roman" w:cs="Times New Roman"/>
          <w:sz w:val="24"/>
          <w:szCs w:val="24"/>
        </w:rPr>
        <w:t>senza sovrapporsi</w:t>
      </w:r>
      <w:r w:rsidR="007C55D1">
        <w:rPr>
          <w:rFonts w:ascii="Times New Roman" w:hAnsi="Times New Roman" w:cs="Times New Roman"/>
          <w:sz w:val="24"/>
          <w:szCs w:val="24"/>
        </w:rPr>
        <w:t>, a</w:t>
      </w:r>
      <w:r>
        <w:rPr>
          <w:rFonts w:ascii="Times New Roman" w:hAnsi="Times New Roman" w:cs="Times New Roman"/>
          <w:sz w:val="24"/>
          <w:szCs w:val="24"/>
        </w:rPr>
        <w:t>lle norme cogenti che regolano</w:t>
      </w:r>
      <w:r w:rsidR="007C55D1">
        <w:rPr>
          <w:rFonts w:ascii="Times New Roman" w:hAnsi="Times New Roman" w:cs="Times New Roman"/>
          <w:sz w:val="24"/>
          <w:szCs w:val="24"/>
        </w:rPr>
        <w:t xml:space="preserve"> quel determinato settore</w:t>
      </w:r>
      <w:r>
        <w:rPr>
          <w:rFonts w:ascii="Times New Roman" w:hAnsi="Times New Roman" w:cs="Times New Roman"/>
          <w:sz w:val="24"/>
          <w:szCs w:val="24"/>
        </w:rPr>
        <w:t xml:space="preserve">. Al contrario, per come applicata dal legislatore, </w:t>
      </w:r>
      <w:r w:rsidR="006200F9">
        <w:rPr>
          <w:rFonts w:ascii="Times New Roman" w:hAnsi="Times New Roman" w:cs="Times New Roman"/>
          <w:sz w:val="24"/>
          <w:szCs w:val="24"/>
        </w:rPr>
        <w:t xml:space="preserve">essa </w:t>
      </w:r>
      <w:r>
        <w:rPr>
          <w:rFonts w:ascii="Times New Roman" w:hAnsi="Times New Roman" w:cs="Times New Roman"/>
          <w:sz w:val="24"/>
          <w:szCs w:val="24"/>
        </w:rPr>
        <w:t xml:space="preserve">ha creato maggiori problematiche di quante ne abbia risolte, </w:t>
      </w:r>
      <w:r w:rsidR="007C55D1">
        <w:rPr>
          <w:rFonts w:ascii="Times New Roman" w:hAnsi="Times New Roman" w:cs="Times New Roman"/>
          <w:sz w:val="24"/>
          <w:szCs w:val="24"/>
        </w:rPr>
        <w:t>perché è stata calata – emblematica</w:t>
      </w:r>
      <w:r w:rsidR="00CF6F27">
        <w:rPr>
          <w:rFonts w:ascii="Times New Roman" w:hAnsi="Times New Roman" w:cs="Times New Roman"/>
          <w:sz w:val="24"/>
          <w:szCs w:val="24"/>
        </w:rPr>
        <w:t>,</w:t>
      </w:r>
      <w:r w:rsidR="00050939">
        <w:rPr>
          <w:rFonts w:ascii="Times New Roman" w:hAnsi="Times New Roman" w:cs="Times New Roman"/>
          <w:sz w:val="24"/>
          <w:szCs w:val="24"/>
        </w:rPr>
        <w:t xml:space="preserve"> al riguardo</w:t>
      </w:r>
      <w:r w:rsidR="00CF6F27">
        <w:rPr>
          <w:rFonts w:ascii="Times New Roman" w:hAnsi="Times New Roman" w:cs="Times New Roman"/>
          <w:sz w:val="24"/>
          <w:szCs w:val="24"/>
        </w:rPr>
        <w:t>,</w:t>
      </w:r>
      <w:r w:rsidR="007C55D1">
        <w:rPr>
          <w:rFonts w:ascii="Times New Roman" w:hAnsi="Times New Roman" w:cs="Times New Roman"/>
          <w:sz w:val="24"/>
          <w:szCs w:val="24"/>
        </w:rPr>
        <w:t xml:space="preserve"> è l’esperienza nel settore degli appalti pubblici – all’</w:t>
      </w:r>
      <w:r w:rsidR="00F13580">
        <w:rPr>
          <w:rFonts w:ascii="Times New Roman" w:hAnsi="Times New Roman" w:cs="Times New Roman"/>
          <w:sz w:val="24"/>
          <w:szCs w:val="24"/>
        </w:rPr>
        <w:t>interno del s</w:t>
      </w:r>
      <w:r w:rsidR="007C55D1">
        <w:rPr>
          <w:rFonts w:ascii="Times New Roman" w:hAnsi="Times New Roman" w:cs="Times New Roman"/>
          <w:sz w:val="24"/>
          <w:szCs w:val="24"/>
        </w:rPr>
        <w:t xml:space="preserve">istema senza che abbia avuto modo di </w:t>
      </w:r>
      <w:r w:rsidR="006200F9">
        <w:rPr>
          <w:rFonts w:ascii="Times New Roman" w:hAnsi="Times New Roman" w:cs="Times New Roman"/>
          <w:sz w:val="24"/>
          <w:szCs w:val="24"/>
        </w:rPr>
        <w:t xml:space="preserve">brillare </w:t>
      </w:r>
      <w:r w:rsidR="007C55D1">
        <w:rPr>
          <w:rFonts w:ascii="Times New Roman" w:hAnsi="Times New Roman" w:cs="Times New Roman"/>
          <w:sz w:val="24"/>
          <w:szCs w:val="24"/>
        </w:rPr>
        <w:t>di luce propria; invero, è stata stravolta e sovrapposta al diri</w:t>
      </w:r>
      <w:r w:rsidR="005E26F4">
        <w:rPr>
          <w:rFonts w:ascii="Times New Roman" w:hAnsi="Times New Roman" w:cs="Times New Roman"/>
          <w:sz w:val="24"/>
          <w:szCs w:val="24"/>
        </w:rPr>
        <w:t xml:space="preserve">tto vincolante e l’impossibilità di trovarle una collocazione ben definita all’interno della sistematica delle fonti del diritto ha fatto sì che creasse </w:t>
      </w:r>
      <w:r w:rsidR="00050939">
        <w:rPr>
          <w:rFonts w:ascii="Times New Roman" w:hAnsi="Times New Roman" w:cs="Times New Roman"/>
          <w:sz w:val="24"/>
          <w:szCs w:val="24"/>
        </w:rPr>
        <w:t xml:space="preserve">disordine </w:t>
      </w:r>
      <w:r w:rsidR="005E26F4">
        <w:rPr>
          <w:rFonts w:ascii="Times New Roman" w:hAnsi="Times New Roman" w:cs="Times New Roman"/>
          <w:sz w:val="24"/>
          <w:szCs w:val="24"/>
        </w:rPr>
        <w:t xml:space="preserve">anziché semplificazione. </w:t>
      </w:r>
    </w:p>
    <w:p w:rsidR="005E26F4" w:rsidRDefault="005E26F4" w:rsidP="005E26F4">
      <w:pPr>
        <w:spacing w:line="360" w:lineRule="auto"/>
        <w:rPr>
          <w:rFonts w:ascii="Times New Roman" w:hAnsi="Times New Roman" w:cs="Times New Roman"/>
          <w:sz w:val="24"/>
          <w:szCs w:val="24"/>
        </w:rPr>
      </w:pPr>
      <w:r>
        <w:rPr>
          <w:rFonts w:ascii="Times New Roman" w:hAnsi="Times New Roman" w:cs="Times New Roman"/>
          <w:sz w:val="24"/>
          <w:szCs w:val="24"/>
        </w:rPr>
        <w:t xml:space="preserve">Questa tendenza a confondere i piani, tra ciò che è vincolante e ciò che non lo è, si riscontra anche in giurisprudenza. </w:t>
      </w:r>
    </w:p>
    <w:p w:rsidR="005E26F4" w:rsidRDefault="005E26F4" w:rsidP="005E26F4">
      <w:pPr>
        <w:spacing w:line="360" w:lineRule="auto"/>
        <w:rPr>
          <w:rFonts w:ascii="Times New Roman" w:hAnsi="Times New Roman" w:cs="Times New Roman"/>
          <w:sz w:val="24"/>
          <w:szCs w:val="24"/>
        </w:rPr>
      </w:pPr>
      <w:r>
        <w:rPr>
          <w:rFonts w:ascii="Times New Roman" w:hAnsi="Times New Roman" w:cs="Times New Roman"/>
          <w:sz w:val="24"/>
          <w:szCs w:val="24"/>
        </w:rPr>
        <w:t>È di recente pubblicazione la sentenza del Tar Lecce</w:t>
      </w:r>
      <w:r>
        <w:rPr>
          <w:rStyle w:val="Rimandonotaapidipagina"/>
          <w:rFonts w:ascii="Times New Roman" w:hAnsi="Times New Roman" w:cs="Times New Roman"/>
          <w:sz w:val="24"/>
          <w:szCs w:val="24"/>
        </w:rPr>
        <w:footnoteReference w:id="43"/>
      </w:r>
      <w:r w:rsidR="00433A24">
        <w:rPr>
          <w:rFonts w:ascii="Times New Roman" w:hAnsi="Times New Roman" w:cs="Times New Roman"/>
          <w:sz w:val="24"/>
          <w:szCs w:val="24"/>
        </w:rPr>
        <w:t xml:space="preserve"> che, interrogato</w:t>
      </w:r>
      <w:r>
        <w:rPr>
          <w:rFonts w:ascii="Times New Roman" w:hAnsi="Times New Roman" w:cs="Times New Roman"/>
          <w:sz w:val="24"/>
          <w:szCs w:val="24"/>
        </w:rPr>
        <w:t xml:space="preserve">si sulla </w:t>
      </w:r>
      <w:r w:rsidRPr="008C611C">
        <w:rPr>
          <w:rFonts w:ascii="Times New Roman" w:hAnsi="Times New Roman" w:cs="Times New Roman"/>
          <w:sz w:val="24"/>
          <w:szCs w:val="24"/>
        </w:rPr>
        <w:t>natura e l’efficacia delle sentenz</w:t>
      </w:r>
      <w:r>
        <w:rPr>
          <w:rFonts w:ascii="Times New Roman" w:hAnsi="Times New Roman" w:cs="Times New Roman"/>
          <w:sz w:val="24"/>
          <w:szCs w:val="24"/>
        </w:rPr>
        <w:t>e della Corte di Giustizia nell’</w:t>
      </w:r>
      <w:r w:rsidRPr="008C611C">
        <w:rPr>
          <w:rFonts w:ascii="Times New Roman" w:hAnsi="Times New Roman" w:cs="Times New Roman"/>
          <w:sz w:val="24"/>
          <w:szCs w:val="24"/>
        </w:rPr>
        <w:t>ambito della gerarchia delle fonti del diritto</w:t>
      </w:r>
      <w:r>
        <w:rPr>
          <w:rFonts w:ascii="Times New Roman" w:hAnsi="Times New Roman" w:cs="Times New Roman"/>
          <w:sz w:val="24"/>
          <w:szCs w:val="24"/>
        </w:rPr>
        <w:t xml:space="preserve">, ha operato un distinguo </w:t>
      </w:r>
      <w:r w:rsidRPr="008C611C">
        <w:rPr>
          <w:rFonts w:ascii="Times New Roman" w:hAnsi="Times New Roman" w:cs="Times New Roman"/>
          <w:sz w:val="24"/>
          <w:szCs w:val="24"/>
        </w:rPr>
        <w:t xml:space="preserve">tra le sentenze della CGUE </w:t>
      </w:r>
      <w:r>
        <w:rPr>
          <w:rFonts w:ascii="Times New Roman" w:hAnsi="Times New Roman" w:cs="Times New Roman"/>
          <w:sz w:val="24"/>
          <w:szCs w:val="24"/>
        </w:rPr>
        <w:t>in ordine alla loro vincolatività. Sarebbero</w:t>
      </w:r>
      <w:r w:rsidRPr="008C611C">
        <w:rPr>
          <w:rFonts w:ascii="Times New Roman" w:hAnsi="Times New Roman" w:cs="Times New Roman"/>
          <w:sz w:val="24"/>
          <w:szCs w:val="24"/>
        </w:rPr>
        <w:t xml:space="preserve"> vincolanti solo </w:t>
      </w:r>
      <w:r>
        <w:rPr>
          <w:rFonts w:ascii="Times New Roman" w:hAnsi="Times New Roman" w:cs="Times New Roman"/>
          <w:sz w:val="24"/>
          <w:szCs w:val="24"/>
        </w:rPr>
        <w:t>le sentenze</w:t>
      </w:r>
      <w:r w:rsidRPr="008C611C">
        <w:rPr>
          <w:rFonts w:ascii="Times New Roman" w:hAnsi="Times New Roman" w:cs="Times New Roman"/>
          <w:sz w:val="24"/>
          <w:szCs w:val="24"/>
        </w:rPr>
        <w:t xml:space="preserve"> </w:t>
      </w:r>
      <w:r>
        <w:rPr>
          <w:rFonts w:ascii="Times New Roman" w:hAnsi="Times New Roman" w:cs="Times New Roman"/>
          <w:sz w:val="24"/>
          <w:szCs w:val="24"/>
        </w:rPr>
        <w:t>aventi</w:t>
      </w:r>
      <w:r w:rsidRPr="008C611C">
        <w:rPr>
          <w:rFonts w:ascii="Times New Roman" w:hAnsi="Times New Roman" w:cs="Times New Roman"/>
          <w:sz w:val="24"/>
          <w:szCs w:val="24"/>
        </w:rPr>
        <w:t xml:space="preserve"> ad oggetto </w:t>
      </w:r>
      <w:r>
        <w:rPr>
          <w:rFonts w:ascii="Times New Roman" w:hAnsi="Times New Roman" w:cs="Times New Roman"/>
          <w:sz w:val="24"/>
          <w:szCs w:val="24"/>
        </w:rPr>
        <w:t>l’</w:t>
      </w:r>
      <w:r w:rsidRPr="00351673">
        <w:rPr>
          <w:rFonts w:ascii="Times New Roman" w:hAnsi="Times New Roman" w:cs="Times New Roman"/>
          <w:sz w:val="24"/>
          <w:szCs w:val="24"/>
        </w:rPr>
        <w:t xml:space="preserve">individuazione della </w:t>
      </w:r>
      <w:r w:rsidRPr="00351673">
        <w:rPr>
          <w:rFonts w:ascii="Times New Roman" w:hAnsi="Times New Roman" w:cs="Times New Roman"/>
          <w:i/>
          <w:sz w:val="24"/>
          <w:szCs w:val="24"/>
        </w:rPr>
        <w:t>ratio</w:t>
      </w:r>
      <w:r w:rsidRPr="00351673">
        <w:rPr>
          <w:rFonts w:ascii="Times New Roman" w:hAnsi="Times New Roman" w:cs="Times New Roman"/>
          <w:sz w:val="24"/>
          <w:szCs w:val="24"/>
        </w:rPr>
        <w:t xml:space="preserve"> </w:t>
      </w:r>
      <w:r w:rsidRPr="00351673">
        <w:rPr>
          <w:rFonts w:ascii="Times New Roman" w:hAnsi="Times New Roman" w:cs="Times New Roman"/>
          <w:i/>
          <w:sz w:val="24"/>
          <w:szCs w:val="24"/>
        </w:rPr>
        <w:t>legis</w:t>
      </w:r>
      <w:r w:rsidRPr="00351673">
        <w:rPr>
          <w:rFonts w:ascii="Times New Roman" w:hAnsi="Times New Roman" w:cs="Times New Roman"/>
          <w:sz w:val="24"/>
          <w:szCs w:val="24"/>
        </w:rPr>
        <w:t xml:space="preserve"> di una specifica norma comunitaria</w:t>
      </w:r>
      <w:r>
        <w:rPr>
          <w:rFonts w:ascii="Times New Roman" w:hAnsi="Times New Roman" w:cs="Times New Roman"/>
          <w:sz w:val="24"/>
          <w:szCs w:val="24"/>
        </w:rPr>
        <w:t xml:space="preserve">, </w:t>
      </w:r>
      <w:r w:rsidRPr="008C611C">
        <w:rPr>
          <w:rFonts w:ascii="Times New Roman" w:hAnsi="Times New Roman" w:cs="Times New Roman"/>
          <w:sz w:val="24"/>
          <w:szCs w:val="24"/>
        </w:rPr>
        <w:t xml:space="preserve">ma non anche quelle che delineano le modalità di applicazione della normativa unionale in generale considerata, alle quali dovrebbe riconoscersi valore di mero </w:t>
      </w:r>
      <w:r w:rsidRPr="00351673">
        <w:rPr>
          <w:rFonts w:ascii="Times New Roman" w:hAnsi="Times New Roman" w:cs="Times New Roman"/>
          <w:i/>
          <w:sz w:val="24"/>
          <w:szCs w:val="24"/>
        </w:rPr>
        <w:t>obiter</w:t>
      </w:r>
      <w:r w:rsidRPr="008C611C">
        <w:rPr>
          <w:rFonts w:ascii="Times New Roman" w:hAnsi="Times New Roman" w:cs="Times New Roman"/>
          <w:sz w:val="24"/>
          <w:szCs w:val="24"/>
        </w:rPr>
        <w:t xml:space="preserve"> </w:t>
      </w:r>
      <w:r w:rsidRPr="00351673">
        <w:rPr>
          <w:rFonts w:ascii="Times New Roman" w:hAnsi="Times New Roman" w:cs="Times New Roman"/>
          <w:i/>
          <w:sz w:val="24"/>
          <w:szCs w:val="24"/>
        </w:rPr>
        <w:t>dictum</w:t>
      </w:r>
      <w:r w:rsidRPr="008C611C">
        <w:rPr>
          <w:rFonts w:ascii="Times New Roman" w:hAnsi="Times New Roman" w:cs="Times New Roman"/>
          <w:sz w:val="24"/>
          <w:szCs w:val="24"/>
        </w:rPr>
        <w:t>.</w:t>
      </w:r>
      <w:r>
        <w:rPr>
          <w:rFonts w:ascii="Times New Roman" w:hAnsi="Times New Roman" w:cs="Times New Roman"/>
          <w:sz w:val="24"/>
          <w:szCs w:val="24"/>
        </w:rPr>
        <w:t xml:space="preserve"> </w:t>
      </w:r>
    </w:p>
    <w:p w:rsidR="005E26F4" w:rsidRDefault="005E26F4" w:rsidP="005E26F4">
      <w:pPr>
        <w:spacing w:line="360" w:lineRule="auto"/>
        <w:rPr>
          <w:rFonts w:ascii="Times New Roman" w:hAnsi="Times New Roman" w:cs="Times New Roman"/>
          <w:sz w:val="24"/>
          <w:szCs w:val="24"/>
        </w:rPr>
      </w:pPr>
      <w:r>
        <w:rPr>
          <w:rFonts w:ascii="Times New Roman" w:hAnsi="Times New Roman" w:cs="Times New Roman"/>
          <w:sz w:val="24"/>
          <w:szCs w:val="24"/>
        </w:rPr>
        <w:t>Tale tesi – che si discosta dalla giurisprudenza prevalente</w:t>
      </w:r>
      <w:r>
        <w:rPr>
          <w:rStyle w:val="Rimandonotaapidipagina"/>
          <w:rFonts w:ascii="Times New Roman" w:hAnsi="Times New Roman" w:cs="Times New Roman"/>
          <w:sz w:val="24"/>
          <w:szCs w:val="24"/>
        </w:rPr>
        <w:footnoteReference w:id="44"/>
      </w:r>
      <w:r>
        <w:rPr>
          <w:rFonts w:ascii="Times New Roman" w:hAnsi="Times New Roman" w:cs="Times New Roman"/>
          <w:sz w:val="24"/>
          <w:szCs w:val="24"/>
        </w:rPr>
        <w:t xml:space="preserve"> – se portata </w:t>
      </w:r>
      <w:r w:rsidR="0084728D">
        <w:rPr>
          <w:rFonts w:ascii="Times New Roman" w:hAnsi="Times New Roman" w:cs="Times New Roman"/>
          <w:sz w:val="24"/>
          <w:szCs w:val="24"/>
        </w:rPr>
        <w:t xml:space="preserve">alle </w:t>
      </w:r>
      <w:r>
        <w:rPr>
          <w:rFonts w:ascii="Times New Roman" w:hAnsi="Times New Roman" w:cs="Times New Roman"/>
          <w:sz w:val="24"/>
          <w:szCs w:val="24"/>
        </w:rPr>
        <w:t>estreme conseguenze</w:t>
      </w:r>
      <w:r>
        <w:rPr>
          <w:rStyle w:val="Rimandonotaapidipagina"/>
          <w:rFonts w:ascii="Times New Roman" w:hAnsi="Times New Roman" w:cs="Times New Roman"/>
          <w:sz w:val="24"/>
          <w:szCs w:val="24"/>
        </w:rPr>
        <w:footnoteReference w:id="45"/>
      </w:r>
      <w:r>
        <w:rPr>
          <w:rFonts w:ascii="Times New Roman" w:hAnsi="Times New Roman" w:cs="Times New Roman"/>
          <w:sz w:val="24"/>
          <w:szCs w:val="24"/>
        </w:rPr>
        <w:t xml:space="preserve">, è preoccupante perché finisce per mettere in discussione il principio generale del primato del diritto dell’Unione e di compromettere la piena efficacia del diritto eurounitario, frantumando il processo di integrazione e l’uniforme applicazione del diritto in tutti gli Stati membri.  </w:t>
      </w:r>
    </w:p>
    <w:p w:rsidR="0062674E" w:rsidRDefault="0062674E" w:rsidP="0062674E">
      <w:pPr>
        <w:spacing w:line="360" w:lineRule="auto"/>
        <w:rPr>
          <w:rFonts w:ascii="Times New Roman" w:hAnsi="Times New Roman" w:cs="Times New Roman"/>
          <w:sz w:val="24"/>
          <w:szCs w:val="24"/>
        </w:rPr>
      </w:pPr>
      <w:r>
        <w:rPr>
          <w:rFonts w:ascii="Times New Roman" w:hAnsi="Times New Roman" w:cs="Times New Roman"/>
          <w:sz w:val="24"/>
          <w:szCs w:val="24"/>
        </w:rPr>
        <w:t xml:space="preserve">La linea evolutiva sembra spingere il sistema delle fonti – che è in continuo assestamento e che si confronta, in particolare, con le esperienze degli altri Stati eurounitari – verso una prospettiva più dinamica, che coinvolga una molteplicità di attori sociali. </w:t>
      </w:r>
    </w:p>
    <w:p w:rsidR="0062674E" w:rsidRDefault="0062674E" w:rsidP="0062674E">
      <w:pPr>
        <w:spacing w:line="360" w:lineRule="auto"/>
        <w:rPr>
          <w:rFonts w:ascii="Times New Roman" w:hAnsi="Times New Roman" w:cs="Times New Roman"/>
          <w:sz w:val="24"/>
          <w:szCs w:val="24"/>
        </w:rPr>
      </w:pPr>
      <w:r>
        <w:rPr>
          <w:rFonts w:ascii="Times New Roman" w:hAnsi="Times New Roman" w:cs="Times New Roman"/>
          <w:sz w:val="24"/>
          <w:szCs w:val="24"/>
        </w:rPr>
        <w:t>Questo nuovo paradigma può rappresentare una nuova modalità di formazione delle regole, ma questo implica – quale corollario obbligato della premessa – la necessità di affidarsi alla discrezionalità e anche il coraggio di essere responsabili, da intendere in una duplice accezione, sia come “senso di responsabilità” nel seguire le indicazioni provenienti da soggetti competenti pur in assenza di sanzioni, sia come “prendersi la responsabilità” di discostarsi dal suggerimento, motivando adeguatamente la scelta rispetto al caso concreto, in base al noto modello del</w:t>
      </w:r>
      <w:r>
        <w:rPr>
          <w:rFonts w:ascii="Times New Roman" w:hAnsi="Times New Roman" w:cs="Times New Roman"/>
          <w:i/>
          <w:sz w:val="24"/>
          <w:szCs w:val="24"/>
        </w:rPr>
        <w:t xml:space="preserve"> comply or explain</w:t>
      </w:r>
      <w:r>
        <w:rPr>
          <w:rFonts w:ascii="Times New Roman" w:hAnsi="Times New Roman" w:cs="Times New Roman"/>
          <w:sz w:val="24"/>
          <w:szCs w:val="24"/>
        </w:rPr>
        <w:t>.</w:t>
      </w:r>
    </w:p>
    <w:p w:rsidR="00050939" w:rsidRDefault="00050939" w:rsidP="00050939">
      <w:pPr>
        <w:spacing w:line="360" w:lineRule="auto"/>
        <w:rPr>
          <w:rFonts w:ascii="Times New Roman" w:hAnsi="Times New Roman" w:cs="Times New Roman"/>
          <w:sz w:val="24"/>
          <w:szCs w:val="24"/>
        </w:rPr>
      </w:pPr>
      <w:r>
        <w:rPr>
          <w:rFonts w:ascii="Times New Roman" w:hAnsi="Times New Roman" w:cs="Times New Roman"/>
          <w:sz w:val="24"/>
          <w:szCs w:val="24"/>
        </w:rPr>
        <w:t xml:space="preserve">Il diritto </w:t>
      </w:r>
      <w:r>
        <w:rPr>
          <w:rFonts w:ascii="Times New Roman" w:hAnsi="Times New Roman" w:cs="Times New Roman"/>
          <w:i/>
          <w:sz w:val="24"/>
          <w:szCs w:val="24"/>
        </w:rPr>
        <w:t>soft</w:t>
      </w:r>
      <w:r>
        <w:rPr>
          <w:rFonts w:ascii="Times New Roman" w:hAnsi="Times New Roman" w:cs="Times New Roman"/>
          <w:sz w:val="24"/>
          <w:szCs w:val="24"/>
        </w:rPr>
        <w:t xml:space="preserve">, se chiaro, non ambiguo e privo di sovrastrutture potrebbe favorire la nascita di </w:t>
      </w:r>
      <w:r w:rsidR="00433A24">
        <w:rPr>
          <w:rFonts w:ascii="Times New Roman" w:hAnsi="Times New Roman" w:cs="Times New Roman"/>
          <w:sz w:val="24"/>
          <w:szCs w:val="24"/>
        </w:rPr>
        <w:t xml:space="preserve">un </w:t>
      </w:r>
      <w:r>
        <w:rPr>
          <w:rFonts w:ascii="Times New Roman" w:hAnsi="Times New Roman" w:cs="Times New Roman"/>
          <w:sz w:val="24"/>
          <w:szCs w:val="24"/>
        </w:rPr>
        <w:t>più articolato sistema, che metta in relazione i vari soggetti pubblici – favorendo una migliore distribuzione delle competenze</w:t>
      </w:r>
      <w:r>
        <w:rPr>
          <w:rStyle w:val="Rimandonotaapidipagina"/>
          <w:rFonts w:ascii="Times New Roman" w:hAnsi="Times New Roman" w:cs="Times New Roman"/>
          <w:sz w:val="24"/>
          <w:szCs w:val="24"/>
        </w:rPr>
        <w:footnoteReference w:id="46"/>
      </w:r>
      <w:r>
        <w:rPr>
          <w:rFonts w:ascii="Times New Roman" w:hAnsi="Times New Roman" w:cs="Times New Roman"/>
          <w:sz w:val="24"/>
          <w:szCs w:val="24"/>
        </w:rPr>
        <w:t xml:space="preserve"> – con gli stessi soggetti privati, che partecipano alla formazione dell’atto (c.d. democrazia partecipativa), al fine di favorire il consenso e l’approvazione rispetto al comando</w:t>
      </w:r>
      <w:r w:rsidR="0062674E">
        <w:rPr>
          <w:rStyle w:val="Rimandonotaapidipagina"/>
          <w:rFonts w:ascii="Times New Roman" w:hAnsi="Times New Roman" w:cs="Times New Roman"/>
          <w:sz w:val="24"/>
          <w:szCs w:val="24"/>
        </w:rPr>
        <w:footnoteReference w:id="47"/>
      </w:r>
      <w:r>
        <w:rPr>
          <w:rFonts w:ascii="Times New Roman" w:hAnsi="Times New Roman" w:cs="Times New Roman"/>
          <w:sz w:val="24"/>
          <w:szCs w:val="24"/>
        </w:rPr>
        <w:t xml:space="preserve">. </w:t>
      </w:r>
    </w:p>
    <w:p w:rsidR="007E5C96" w:rsidRDefault="00C14E85" w:rsidP="00BE4B17">
      <w:pPr>
        <w:spacing w:line="360" w:lineRule="auto"/>
        <w:rPr>
          <w:rFonts w:ascii="Times New Roman" w:hAnsi="Times New Roman" w:cs="Times New Roman"/>
          <w:sz w:val="24"/>
          <w:szCs w:val="24"/>
        </w:rPr>
      </w:pPr>
      <w:r>
        <w:rPr>
          <w:rFonts w:ascii="Times New Roman" w:hAnsi="Times New Roman" w:cs="Times New Roman"/>
          <w:sz w:val="24"/>
          <w:szCs w:val="24"/>
        </w:rPr>
        <w:t xml:space="preserve">Gli effetti </w:t>
      </w:r>
      <w:r w:rsidR="007E5C96">
        <w:rPr>
          <w:rFonts w:ascii="Times New Roman" w:hAnsi="Times New Roman" w:cs="Times New Roman"/>
          <w:sz w:val="24"/>
          <w:szCs w:val="24"/>
        </w:rPr>
        <w:t>derivanti da</w:t>
      </w:r>
      <w:r>
        <w:rPr>
          <w:rFonts w:ascii="Times New Roman" w:hAnsi="Times New Roman" w:cs="Times New Roman"/>
          <w:sz w:val="24"/>
          <w:szCs w:val="24"/>
        </w:rPr>
        <w:t>l diritto morbido sono vari e molteplici</w:t>
      </w:r>
      <w:r w:rsidR="007E5C96">
        <w:rPr>
          <w:rFonts w:ascii="Times New Roman" w:hAnsi="Times New Roman" w:cs="Times New Roman"/>
          <w:sz w:val="24"/>
          <w:szCs w:val="24"/>
        </w:rPr>
        <w:t xml:space="preserve"> e dipendono dalla tipologia di atto, dal rapporto che lega il destinatario dello stesso all’Amministrazione</w:t>
      </w:r>
      <w:r w:rsidR="00CE6E2A">
        <w:rPr>
          <w:rStyle w:val="Rimandonotaapidipagina"/>
          <w:rFonts w:ascii="Times New Roman" w:hAnsi="Times New Roman" w:cs="Times New Roman"/>
          <w:sz w:val="24"/>
          <w:szCs w:val="24"/>
        </w:rPr>
        <w:footnoteReference w:id="48"/>
      </w:r>
      <w:r>
        <w:rPr>
          <w:rFonts w:ascii="Times New Roman" w:hAnsi="Times New Roman" w:cs="Times New Roman"/>
          <w:sz w:val="24"/>
          <w:szCs w:val="24"/>
        </w:rPr>
        <w:t xml:space="preserve">. Dalla </w:t>
      </w:r>
      <w:r>
        <w:rPr>
          <w:rFonts w:ascii="Times New Roman" w:hAnsi="Times New Roman" w:cs="Times New Roman"/>
          <w:i/>
          <w:sz w:val="24"/>
          <w:szCs w:val="24"/>
        </w:rPr>
        <w:t xml:space="preserve">soft law </w:t>
      </w:r>
      <w:r>
        <w:rPr>
          <w:rFonts w:ascii="Times New Roman" w:hAnsi="Times New Roman" w:cs="Times New Roman"/>
          <w:sz w:val="24"/>
          <w:szCs w:val="24"/>
        </w:rPr>
        <w:t>scaturiscono</w:t>
      </w:r>
      <w:r w:rsidR="00925E22">
        <w:rPr>
          <w:rFonts w:ascii="Times New Roman" w:hAnsi="Times New Roman" w:cs="Times New Roman"/>
          <w:sz w:val="24"/>
          <w:szCs w:val="24"/>
        </w:rPr>
        <w:t>, infatti</w:t>
      </w:r>
      <w:r w:rsidR="006200F9">
        <w:rPr>
          <w:rFonts w:ascii="Times New Roman" w:hAnsi="Times New Roman" w:cs="Times New Roman"/>
          <w:sz w:val="24"/>
          <w:szCs w:val="24"/>
        </w:rPr>
        <w:t xml:space="preserve">: </w:t>
      </w:r>
      <w:r>
        <w:rPr>
          <w:rFonts w:ascii="Times New Roman" w:hAnsi="Times New Roman" w:cs="Times New Roman"/>
          <w:sz w:val="24"/>
          <w:szCs w:val="24"/>
        </w:rPr>
        <w:t xml:space="preserve">effetti meramente sociali, </w:t>
      </w:r>
      <w:r w:rsidR="007E5C96">
        <w:rPr>
          <w:rFonts w:ascii="Times New Roman" w:hAnsi="Times New Roman" w:cs="Times New Roman"/>
          <w:sz w:val="24"/>
          <w:szCs w:val="24"/>
        </w:rPr>
        <w:t>che</w:t>
      </w:r>
      <w:r>
        <w:rPr>
          <w:rFonts w:ascii="Times New Roman" w:hAnsi="Times New Roman" w:cs="Times New Roman"/>
          <w:sz w:val="24"/>
          <w:szCs w:val="24"/>
        </w:rPr>
        <w:t xml:space="preserve"> genera</w:t>
      </w:r>
      <w:r w:rsidR="007E5C96">
        <w:rPr>
          <w:rFonts w:ascii="Times New Roman" w:hAnsi="Times New Roman" w:cs="Times New Roman"/>
          <w:sz w:val="24"/>
          <w:szCs w:val="24"/>
        </w:rPr>
        <w:t>no</w:t>
      </w:r>
      <w:r>
        <w:rPr>
          <w:rFonts w:ascii="Times New Roman" w:hAnsi="Times New Roman" w:cs="Times New Roman"/>
          <w:sz w:val="24"/>
          <w:szCs w:val="24"/>
        </w:rPr>
        <w:t xml:space="preserve"> una spontanea adesione da parte dei destinatari</w:t>
      </w:r>
      <w:r w:rsidR="007E5C96">
        <w:rPr>
          <w:rFonts w:ascii="Times New Roman" w:hAnsi="Times New Roman" w:cs="Times New Roman"/>
          <w:sz w:val="24"/>
          <w:szCs w:val="24"/>
        </w:rPr>
        <w:t>, anche per la soggezione degli stessi rispetto all’autorevolezza del regolatore</w:t>
      </w:r>
      <w:r>
        <w:rPr>
          <w:rFonts w:ascii="Times New Roman" w:hAnsi="Times New Roman" w:cs="Times New Roman"/>
          <w:sz w:val="24"/>
          <w:szCs w:val="24"/>
        </w:rPr>
        <w:t>, finalizzata anche ad un effetto imitativo nei conf</w:t>
      </w:r>
      <w:r w:rsidR="00C23DAF">
        <w:rPr>
          <w:rFonts w:ascii="Times New Roman" w:hAnsi="Times New Roman" w:cs="Times New Roman"/>
          <w:sz w:val="24"/>
          <w:szCs w:val="24"/>
        </w:rPr>
        <w:t xml:space="preserve">ronti del resto dei consociati; effetti politici, </w:t>
      </w:r>
      <w:r w:rsidR="007E5C96">
        <w:rPr>
          <w:rFonts w:ascii="Times New Roman" w:hAnsi="Times New Roman" w:cs="Times New Roman"/>
          <w:sz w:val="24"/>
          <w:szCs w:val="24"/>
        </w:rPr>
        <w:t>che permettono al</w:t>
      </w:r>
      <w:r w:rsidR="00C23DAF">
        <w:rPr>
          <w:rFonts w:ascii="Times New Roman" w:hAnsi="Times New Roman" w:cs="Times New Roman"/>
          <w:sz w:val="24"/>
          <w:szCs w:val="24"/>
        </w:rPr>
        <w:t xml:space="preserve"> diritto morbido </w:t>
      </w:r>
      <w:r w:rsidR="007E5C96">
        <w:rPr>
          <w:rFonts w:ascii="Times New Roman" w:hAnsi="Times New Roman" w:cs="Times New Roman"/>
          <w:sz w:val="24"/>
          <w:szCs w:val="24"/>
        </w:rPr>
        <w:t>di divenire</w:t>
      </w:r>
      <w:r w:rsidR="00C23DAF">
        <w:rPr>
          <w:rFonts w:ascii="Times New Roman" w:hAnsi="Times New Roman" w:cs="Times New Roman"/>
          <w:sz w:val="24"/>
          <w:szCs w:val="24"/>
        </w:rPr>
        <w:t xml:space="preserve"> una risorsa, </w:t>
      </w:r>
      <w:r w:rsidR="007E5C96">
        <w:rPr>
          <w:rFonts w:ascii="Times New Roman" w:hAnsi="Times New Roman" w:cs="Times New Roman"/>
          <w:sz w:val="24"/>
          <w:szCs w:val="24"/>
        </w:rPr>
        <w:t>consentend</w:t>
      </w:r>
      <w:r w:rsidR="00C23DAF">
        <w:rPr>
          <w:rFonts w:ascii="Times New Roman" w:hAnsi="Times New Roman" w:cs="Times New Roman"/>
          <w:sz w:val="24"/>
          <w:szCs w:val="24"/>
        </w:rPr>
        <w:t>o di sperimentare e analizzare le</w:t>
      </w:r>
      <w:r>
        <w:rPr>
          <w:rFonts w:ascii="Times New Roman" w:hAnsi="Times New Roman" w:cs="Times New Roman"/>
          <w:sz w:val="24"/>
          <w:szCs w:val="24"/>
        </w:rPr>
        <w:t xml:space="preserve"> </w:t>
      </w:r>
      <w:r w:rsidR="00C23DAF">
        <w:rPr>
          <w:rFonts w:ascii="Times New Roman" w:hAnsi="Times New Roman" w:cs="Times New Roman"/>
          <w:sz w:val="24"/>
          <w:szCs w:val="24"/>
        </w:rPr>
        <w:t>reazioni dei soggetti a cui l’atto è rivolto ed</w:t>
      </w:r>
      <w:r w:rsidR="007E5C96">
        <w:rPr>
          <w:rFonts w:ascii="Times New Roman" w:hAnsi="Times New Roman" w:cs="Times New Roman"/>
          <w:sz w:val="24"/>
          <w:szCs w:val="24"/>
        </w:rPr>
        <w:t>,</w:t>
      </w:r>
      <w:r w:rsidR="00C23DAF">
        <w:rPr>
          <w:rFonts w:ascii="Times New Roman" w:hAnsi="Times New Roman" w:cs="Times New Roman"/>
          <w:sz w:val="24"/>
          <w:szCs w:val="24"/>
        </w:rPr>
        <w:t xml:space="preserve"> eventualmente</w:t>
      </w:r>
      <w:r w:rsidR="007E5C96">
        <w:rPr>
          <w:rFonts w:ascii="Times New Roman" w:hAnsi="Times New Roman" w:cs="Times New Roman"/>
          <w:sz w:val="24"/>
          <w:szCs w:val="24"/>
        </w:rPr>
        <w:t>,</w:t>
      </w:r>
      <w:r w:rsidR="00C23DAF">
        <w:rPr>
          <w:rFonts w:ascii="Times New Roman" w:hAnsi="Times New Roman" w:cs="Times New Roman"/>
          <w:sz w:val="24"/>
          <w:szCs w:val="24"/>
        </w:rPr>
        <w:t xml:space="preserve"> trasporne il contenuto in un atto normativo più stabile;</w:t>
      </w:r>
      <w:r w:rsidR="00801DA2">
        <w:rPr>
          <w:rFonts w:ascii="Times New Roman" w:hAnsi="Times New Roman" w:cs="Times New Roman"/>
          <w:sz w:val="24"/>
          <w:szCs w:val="24"/>
        </w:rPr>
        <w:t xml:space="preserve"> effetti giuridici – </w:t>
      </w:r>
      <w:r w:rsidR="00790284">
        <w:rPr>
          <w:rFonts w:ascii="Times New Roman" w:hAnsi="Times New Roman" w:cs="Times New Roman"/>
          <w:sz w:val="24"/>
          <w:szCs w:val="24"/>
        </w:rPr>
        <w:t>sempre sottoposti al controllo giur</w:t>
      </w:r>
      <w:r w:rsidR="00801DA2">
        <w:rPr>
          <w:rFonts w:ascii="Times New Roman" w:hAnsi="Times New Roman" w:cs="Times New Roman"/>
          <w:sz w:val="24"/>
          <w:szCs w:val="24"/>
        </w:rPr>
        <w:t xml:space="preserve">isdizionale – </w:t>
      </w:r>
      <w:r w:rsidR="00C23DAF">
        <w:rPr>
          <w:rFonts w:ascii="Times New Roman" w:hAnsi="Times New Roman" w:cs="Times New Roman"/>
          <w:sz w:val="24"/>
          <w:szCs w:val="24"/>
        </w:rPr>
        <w:t>in base ai quali</w:t>
      </w:r>
      <w:r w:rsidR="007E5C96">
        <w:rPr>
          <w:rFonts w:ascii="Times New Roman" w:hAnsi="Times New Roman" w:cs="Times New Roman"/>
          <w:sz w:val="24"/>
          <w:szCs w:val="24"/>
        </w:rPr>
        <w:t>, ad esempio,</w:t>
      </w:r>
      <w:r w:rsidR="00C23DAF">
        <w:rPr>
          <w:rFonts w:ascii="Times New Roman" w:hAnsi="Times New Roman" w:cs="Times New Roman"/>
          <w:sz w:val="24"/>
          <w:szCs w:val="24"/>
        </w:rPr>
        <w:t xml:space="preserve"> gli amministrati hanno l</w:t>
      </w:r>
      <w:r w:rsidR="000924C3">
        <w:rPr>
          <w:rFonts w:ascii="Times New Roman" w:hAnsi="Times New Roman" w:cs="Times New Roman"/>
          <w:sz w:val="24"/>
          <w:szCs w:val="24"/>
        </w:rPr>
        <w:t>a possibilità</w:t>
      </w:r>
      <w:r w:rsidR="00C23DAF">
        <w:rPr>
          <w:rFonts w:ascii="Times New Roman" w:hAnsi="Times New Roman" w:cs="Times New Roman"/>
          <w:sz w:val="24"/>
          <w:szCs w:val="24"/>
        </w:rPr>
        <w:t xml:space="preserve"> di conoscere gli indirizzi e i criteri interpretativi che caratterizzeranno l’agire della Pubblica Amministra</w:t>
      </w:r>
      <w:r w:rsidR="006200F9">
        <w:rPr>
          <w:rFonts w:ascii="Times New Roman" w:hAnsi="Times New Roman" w:cs="Times New Roman"/>
          <w:sz w:val="24"/>
          <w:szCs w:val="24"/>
        </w:rPr>
        <w:t>zione. Si parla, al riguardo, del</w:t>
      </w:r>
      <w:r w:rsidR="00C23DAF">
        <w:rPr>
          <w:rFonts w:ascii="Times New Roman" w:hAnsi="Times New Roman" w:cs="Times New Roman"/>
          <w:sz w:val="24"/>
          <w:szCs w:val="24"/>
        </w:rPr>
        <w:t xml:space="preserve"> c.d. effetto di liceità, secondo il quale la condotta di un soggetto conforme alla prescrizione dell’atto </w:t>
      </w:r>
      <w:r w:rsidR="00C23DAF">
        <w:rPr>
          <w:rFonts w:ascii="Times New Roman" w:hAnsi="Times New Roman" w:cs="Times New Roman"/>
          <w:i/>
          <w:sz w:val="24"/>
          <w:szCs w:val="24"/>
        </w:rPr>
        <w:t xml:space="preserve">soft </w:t>
      </w:r>
      <w:r w:rsidR="00C23DAF">
        <w:rPr>
          <w:rFonts w:ascii="Times New Roman" w:hAnsi="Times New Roman" w:cs="Times New Roman"/>
          <w:sz w:val="24"/>
          <w:szCs w:val="24"/>
        </w:rPr>
        <w:t xml:space="preserve">non può che essere legittimo, </w:t>
      </w:r>
      <w:r w:rsidR="007E5C96">
        <w:rPr>
          <w:rFonts w:ascii="Times New Roman" w:hAnsi="Times New Roman" w:cs="Times New Roman"/>
          <w:sz w:val="24"/>
          <w:szCs w:val="24"/>
        </w:rPr>
        <w:t>in ossequio ai</w:t>
      </w:r>
      <w:r w:rsidR="00C23DAF">
        <w:rPr>
          <w:rFonts w:ascii="Times New Roman" w:hAnsi="Times New Roman" w:cs="Times New Roman"/>
          <w:sz w:val="24"/>
          <w:szCs w:val="24"/>
        </w:rPr>
        <w:t xml:space="preserve"> principi del legittimo affidamento e di buona fede, oggi, peraltro, espressamente inseriti tra i principi generali che informano l’attività amm</w:t>
      </w:r>
      <w:r w:rsidR="00433A24">
        <w:rPr>
          <w:rFonts w:ascii="Times New Roman" w:hAnsi="Times New Roman" w:cs="Times New Roman"/>
          <w:sz w:val="24"/>
          <w:szCs w:val="24"/>
        </w:rPr>
        <w:t>i</w:t>
      </w:r>
      <w:r w:rsidR="00C23DAF">
        <w:rPr>
          <w:rFonts w:ascii="Times New Roman" w:hAnsi="Times New Roman" w:cs="Times New Roman"/>
          <w:sz w:val="24"/>
          <w:szCs w:val="24"/>
        </w:rPr>
        <w:t>nistrativa</w:t>
      </w:r>
      <w:r w:rsidR="007E5C96">
        <w:rPr>
          <w:rFonts w:ascii="Times New Roman" w:hAnsi="Times New Roman" w:cs="Times New Roman"/>
          <w:sz w:val="24"/>
          <w:szCs w:val="24"/>
        </w:rPr>
        <w:t>, con l’in</w:t>
      </w:r>
      <w:r w:rsidR="002805DB">
        <w:rPr>
          <w:rFonts w:ascii="Times New Roman" w:hAnsi="Times New Roman" w:cs="Times New Roman"/>
          <w:sz w:val="24"/>
          <w:szCs w:val="24"/>
        </w:rPr>
        <w:t>troduzione</w:t>
      </w:r>
      <w:r w:rsidR="007E5C96">
        <w:rPr>
          <w:rFonts w:ascii="Times New Roman" w:hAnsi="Times New Roman" w:cs="Times New Roman"/>
          <w:sz w:val="24"/>
          <w:szCs w:val="24"/>
        </w:rPr>
        <w:t xml:space="preserve"> del comma 2-</w:t>
      </w:r>
      <w:r w:rsidR="007E5C96">
        <w:rPr>
          <w:rFonts w:ascii="Times New Roman" w:hAnsi="Times New Roman" w:cs="Times New Roman"/>
          <w:i/>
          <w:sz w:val="24"/>
          <w:szCs w:val="24"/>
        </w:rPr>
        <w:t>bis</w:t>
      </w:r>
      <w:r w:rsidR="007E5C96">
        <w:rPr>
          <w:rFonts w:ascii="Times New Roman" w:hAnsi="Times New Roman" w:cs="Times New Roman"/>
          <w:sz w:val="24"/>
          <w:szCs w:val="24"/>
        </w:rPr>
        <w:t>, all’art. 1 della legge</w:t>
      </w:r>
      <w:r w:rsidR="002805DB">
        <w:rPr>
          <w:rFonts w:ascii="Times New Roman" w:hAnsi="Times New Roman" w:cs="Times New Roman"/>
          <w:sz w:val="24"/>
          <w:szCs w:val="24"/>
        </w:rPr>
        <w:t xml:space="preserve"> n.</w:t>
      </w:r>
      <w:r w:rsidR="007E5C96">
        <w:rPr>
          <w:rFonts w:ascii="Times New Roman" w:hAnsi="Times New Roman" w:cs="Times New Roman"/>
          <w:sz w:val="24"/>
          <w:szCs w:val="24"/>
        </w:rPr>
        <w:t xml:space="preserve"> 241 del 1990, ad opera del d.l. n. 76 del 2020, conv. </w:t>
      </w:r>
      <w:proofErr w:type="gramStart"/>
      <w:r w:rsidR="007E5C96">
        <w:rPr>
          <w:rFonts w:ascii="Times New Roman" w:hAnsi="Times New Roman" w:cs="Times New Roman"/>
          <w:sz w:val="24"/>
          <w:szCs w:val="24"/>
        </w:rPr>
        <w:t>in</w:t>
      </w:r>
      <w:proofErr w:type="gramEnd"/>
      <w:r w:rsidR="007E5C96">
        <w:rPr>
          <w:rFonts w:ascii="Times New Roman" w:hAnsi="Times New Roman" w:cs="Times New Roman"/>
          <w:sz w:val="24"/>
          <w:szCs w:val="24"/>
        </w:rPr>
        <w:t xml:space="preserve"> l. n. 120 del 2020.</w:t>
      </w:r>
    </w:p>
    <w:p w:rsidR="00BB514E" w:rsidRDefault="007D539D" w:rsidP="0062674E">
      <w:pPr>
        <w:spacing w:line="360" w:lineRule="auto"/>
        <w:rPr>
          <w:rFonts w:ascii="Times New Roman" w:hAnsi="Times New Roman" w:cs="Times New Roman"/>
          <w:sz w:val="24"/>
          <w:szCs w:val="24"/>
        </w:rPr>
      </w:pPr>
      <w:r>
        <w:rPr>
          <w:rFonts w:ascii="Times New Roman" w:hAnsi="Times New Roman" w:cs="Times New Roman"/>
          <w:sz w:val="24"/>
          <w:szCs w:val="24"/>
        </w:rPr>
        <w:t>In conclusione,</w:t>
      </w:r>
      <w:r w:rsidR="000B5CA0">
        <w:rPr>
          <w:rFonts w:ascii="Times New Roman" w:hAnsi="Times New Roman" w:cs="Times New Roman"/>
          <w:sz w:val="24"/>
          <w:szCs w:val="24"/>
        </w:rPr>
        <w:t xml:space="preserve"> la </w:t>
      </w:r>
      <w:r w:rsidR="000B5CA0" w:rsidRPr="000B5CA0">
        <w:rPr>
          <w:rFonts w:ascii="Times New Roman" w:hAnsi="Times New Roman" w:cs="Times New Roman"/>
          <w:i/>
          <w:sz w:val="24"/>
          <w:szCs w:val="24"/>
        </w:rPr>
        <w:t>soft law</w:t>
      </w:r>
      <w:r w:rsidR="000B5CA0">
        <w:rPr>
          <w:rFonts w:ascii="Times New Roman" w:hAnsi="Times New Roman" w:cs="Times New Roman"/>
          <w:sz w:val="24"/>
          <w:szCs w:val="24"/>
        </w:rPr>
        <w:t xml:space="preserve">, se correttamente applicata, </w:t>
      </w:r>
      <w:r w:rsidR="00983409">
        <w:rPr>
          <w:rFonts w:ascii="Times New Roman" w:hAnsi="Times New Roman" w:cs="Times New Roman"/>
          <w:sz w:val="24"/>
          <w:szCs w:val="24"/>
        </w:rPr>
        <w:t xml:space="preserve">rappresenta una risorsa per rispondere </w:t>
      </w:r>
      <w:r w:rsidR="0084728D">
        <w:rPr>
          <w:rFonts w:ascii="Times New Roman" w:hAnsi="Times New Roman" w:cs="Times New Roman"/>
          <w:sz w:val="24"/>
          <w:szCs w:val="24"/>
        </w:rPr>
        <w:t>a</w:t>
      </w:r>
      <w:r w:rsidR="00DA66A5">
        <w:rPr>
          <w:rFonts w:ascii="Times New Roman" w:hAnsi="Times New Roman" w:cs="Times New Roman"/>
          <w:sz w:val="24"/>
          <w:szCs w:val="24"/>
        </w:rPr>
        <w:t>i bisogni di</w:t>
      </w:r>
      <w:r w:rsidR="00983409">
        <w:rPr>
          <w:rFonts w:ascii="Times New Roman" w:hAnsi="Times New Roman" w:cs="Times New Roman"/>
          <w:sz w:val="24"/>
          <w:szCs w:val="24"/>
        </w:rPr>
        <w:t xml:space="preserve"> una società </w:t>
      </w:r>
      <w:r w:rsidR="002B38B4">
        <w:rPr>
          <w:rFonts w:ascii="Times New Roman" w:hAnsi="Times New Roman" w:cs="Times New Roman"/>
          <w:sz w:val="24"/>
          <w:szCs w:val="24"/>
        </w:rPr>
        <w:t xml:space="preserve">globalizzata </w:t>
      </w:r>
      <w:r w:rsidR="00983409">
        <w:rPr>
          <w:rFonts w:ascii="Times New Roman" w:hAnsi="Times New Roman" w:cs="Times New Roman"/>
          <w:sz w:val="24"/>
          <w:szCs w:val="24"/>
        </w:rPr>
        <w:t xml:space="preserve">in continua evoluzione </w:t>
      </w:r>
      <w:r w:rsidR="00925E22">
        <w:rPr>
          <w:rFonts w:ascii="Times New Roman" w:hAnsi="Times New Roman" w:cs="Times New Roman"/>
          <w:sz w:val="24"/>
          <w:szCs w:val="24"/>
        </w:rPr>
        <w:t xml:space="preserve">e </w:t>
      </w:r>
      <w:r w:rsidR="00983409">
        <w:rPr>
          <w:rFonts w:ascii="Times New Roman" w:hAnsi="Times New Roman" w:cs="Times New Roman"/>
          <w:sz w:val="24"/>
          <w:szCs w:val="24"/>
        </w:rPr>
        <w:t xml:space="preserve">per </w:t>
      </w:r>
      <w:r w:rsidR="00566674">
        <w:rPr>
          <w:rFonts w:ascii="Times New Roman" w:hAnsi="Times New Roman" w:cs="Times New Roman"/>
          <w:sz w:val="24"/>
          <w:szCs w:val="24"/>
        </w:rPr>
        <w:t>ricomprendere</w:t>
      </w:r>
      <w:r w:rsidR="006D5356">
        <w:rPr>
          <w:rFonts w:ascii="Times New Roman" w:hAnsi="Times New Roman" w:cs="Times New Roman"/>
          <w:sz w:val="24"/>
          <w:szCs w:val="24"/>
        </w:rPr>
        <w:t xml:space="preserve"> unitariamente</w:t>
      </w:r>
      <w:r w:rsidR="00983409">
        <w:rPr>
          <w:rFonts w:ascii="Times New Roman" w:hAnsi="Times New Roman" w:cs="Times New Roman"/>
          <w:sz w:val="24"/>
          <w:szCs w:val="24"/>
        </w:rPr>
        <w:t>, in quello che è stato definito “lo spazio regolatorio”</w:t>
      </w:r>
      <w:r w:rsidR="00925E22">
        <w:rPr>
          <w:rStyle w:val="Rimandonotaapidipagina"/>
          <w:rFonts w:ascii="Times New Roman" w:hAnsi="Times New Roman" w:cs="Times New Roman"/>
          <w:sz w:val="24"/>
          <w:szCs w:val="24"/>
        </w:rPr>
        <w:footnoteReference w:id="49"/>
      </w:r>
      <w:r w:rsidR="00983409">
        <w:rPr>
          <w:rFonts w:ascii="Times New Roman" w:hAnsi="Times New Roman" w:cs="Times New Roman"/>
          <w:sz w:val="24"/>
          <w:szCs w:val="24"/>
        </w:rPr>
        <w:t>, tutti gli attori sociali,</w:t>
      </w:r>
      <w:r w:rsidR="00925E22">
        <w:rPr>
          <w:rFonts w:ascii="Times New Roman" w:hAnsi="Times New Roman" w:cs="Times New Roman"/>
          <w:sz w:val="24"/>
          <w:szCs w:val="24"/>
        </w:rPr>
        <w:t xml:space="preserve"> siano essi pubblici o</w:t>
      </w:r>
      <w:r w:rsidR="00891453">
        <w:rPr>
          <w:rFonts w:ascii="Times New Roman" w:hAnsi="Times New Roman" w:cs="Times New Roman"/>
          <w:sz w:val="24"/>
          <w:szCs w:val="24"/>
        </w:rPr>
        <w:t xml:space="preserve"> privati, che cooperano e collaborano in maniera costruttiva, al fine del raggiungimento di interessi comuni.</w:t>
      </w:r>
    </w:p>
    <w:p w:rsidR="00BB514E" w:rsidRDefault="00BB514E" w:rsidP="00705EA5">
      <w:pPr>
        <w:spacing w:line="360" w:lineRule="auto"/>
        <w:rPr>
          <w:rFonts w:ascii="Times New Roman" w:hAnsi="Times New Roman" w:cs="Times New Roman"/>
          <w:sz w:val="24"/>
          <w:szCs w:val="24"/>
        </w:rPr>
      </w:pPr>
    </w:p>
    <w:p w:rsidR="00043FB2" w:rsidRDefault="00043FB2" w:rsidP="00BE4B17">
      <w:pPr>
        <w:spacing w:line="360" w:lineRule="auto"/>
        <w:rPr>
          <w:rFonts w:ascii="Times New Roman" w:hAnsi="Times New Roman" w:cs="Times New Roman"/>
          <w:sz w:val="24"/>
          <w:szCs w:val="24"/>
        </w:rPr>
      </w:pPr>
    </w:p>
    <w:p w:rsidR="00BF2F0E" w:rsidRPr="00FF7F4A" w:rsidRDefault="00FF7F4A" w:rsidP="00153FB7">
      <w:pPr>
        <w:spacing w:line="360" w:lineRule="auto"/>
        <w:jc w:val="right"/>
        <w:rPr>
          <w:rFonts w:ascii="Times New Roman" w:hAnsi="Times New Roman" w:cs="Times New Roman"/>
          <w:b/>
          <w:sz w:val="24"/>
          <w:szCs w:val="24"/>
        </w:rPr>
      </w:pPr>
      <w:proofErr w:type="gramStart"/>
      <w:r>
        <w:rPr>
          <w:rFonts w:ascii="Times New Roman" w:hAnsi="Times New Roman" w:cs="Times New Roman"/>
          <w:b/>
          <w:sz w:val="24"/>
          <w:szCs w:val="24"/>
        </w:rPr>
        <w:t>dottoressa</w:t>
      </w:r>
      <w:proofErr w:type="gramEnd"/>
      <w:r>
        <w:rPr>
          <w:rFonts w:ascii="Times New Roman" w:hAnsi="Times New Roman" w:cs="Times New Roman"/>
          <w:b/>
          <w:sz w:val="24"/>
          <w:szCs w:val="24"/>
        </w:rPr>
        <w:t xml:space="preserve"> </w:t>
      </w:r>
      <w:r w:rsidR="00153FB7" w:rsidRPr="00FF7F4A">
        <w:rPr>
          <w:rFonts w:ascii="Times New Roman" w:hAnsi="Times New Roman" w:cs="Times New Roman"/>
          <w:b/>
          <w:sz w:val="24"/>
          <w:szCs w:val="24"/>
        </w:rPr>
        <w:t>Virginia Sessa</w:t>
      </w:r>
    </w:p>
    <w:p w:rsidR="00FF7F4A" w:rsidRDefault="00FF7F4A" w:rsidP="00153FB7">
      <w:pPr>
        <w:spacing w:line="360" w:lineRule="auto"/>
        <w:jc w:val="right"/>
        <w:rPr>
          <w:rFonts w:ascii="Times New Roman" w:hAnsi="Times New Roman" w:cs="Times New Roman"/>
          <w:sz w:val="24"/>
          <w:szCs w:val="24"/>
        </w:rPr>
      </w:pPr>
      <w:r>
        <w:rPr>
          <w:rFonts w:ascii="Times New Roman" w:hAnsi="Times New Roman" w:cs="Times New Roman"/>
          <w:sz w:val="24"/>
          <w:szCs w:val="24"/>
        </w:rPr>
        <w:t>Tirocinante presso il Consiglio di Stato</w:t>
      </w:r>
    </w:p>
    <w:p w:rsidR="00FF7F4A" w:rsidRDefault="00FF7F4A" w:rsidP="00153FB7">
      <w:pPr>
        <w:spacing w:line="360" w:lineRule="auto"/>
        <w:jc w:val="right"/>
        <w:rPr>
          <w:rFonts w:ascii="Times New Roman" w:hAnsi="Times New Roman" w:cs="Times New Roman"/>
          <w:sz w:val="24"/>
          <w:szCs w:val="24"/>
        </w:rPr>
      </w:pPr>
    </w:p>
    <w:p w:rsidR="00FF7F4A" w:rsidRDefault="00FF7F4A" w:rsidP="00153FB7">
      <w:pPr>
        <w:spacing w:line="360" w:lineRule="auto"/>
        <w:jc w:val="right"/>
        <w:rPr>
          <w:rFonts w:ascii="Times New Roman" w:hAnsi="Times New Roman" w:cs="Times New Roman"/>
          <w:sz w:val="24"/>
          <w:szCs w:val="24"/>
        </w:rPr>
      </w:pPr>
      <w:r>
        <w:rPr>
          <w:rFonts w:ascii="Times New Roman" w:hAnsi="Times New Roman" w:cs="Times New Roman"/>
          <w:sz w:val="24"/>
          <w:szCs w:val="24"/>
        </w:rPr>
        <w:t>Pubblicato il 3 dicembre 2020</w:t>
      </w:r>
    </w:p>
    <w:sectPr w:rsidR="00FF7F4A">
      <w:footerReference w:type="default" r:id="rId8"/>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46FD" w:rsidRDefault="00E146FD" w:rsidP="004573AE">
      <w:pPr>
        <w:spacing w:line="240" w:lineRule="auto"/>
      </w:pPr>
      <w:r>
        <w:separator/>
      </w:r>
    </w:p>
  </w:endnote>
  <w:endnote w:type="continuationSeparator" w:id="0">
    <w:p w:rsidR="00E146FD" w:rsidRDefault="00E146FD" w:rsidP="004573A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42523154"/>
      <w:docPartObj>
        <w:docPartGallery w:val="Page Numbers (Bottom of Page)"/>
        <w:docPartUnique/>
      </w:docPartObj>
    </w:sdtPr>
    <w:sdtEndPr/>
    <w:sdtContent>
      <w:p w:rsidR="00BF0842" w:rsidRDefault="00BF0842">
        <w:pPr>
          <w:pStyle w:val="Pidipagina"/>
          <w:jc w:val="center"/>
        </w:pPr>
        <w:r>
          <w:fldChar w:fldCharType="begin"/>
        </w:r>
        <w:r>
          <w:instrText>PAGE   \* MERGEFORMAT</w:instrText>
        </w:r>
        <w:r>
          <w:fldChar w:fldCharType="separate"/>
        </w:r>
        <w:r w:rsidR="00FF7F4A">
          <w:rPr>
            <w:noProof/>
          </w:rPr>
          <w:t>1</w:t>
        </w:r>
        <w:r>
          <w:fldChar w:fldCharType="end"/>
        </w:r>
      </w:p>
    </w:sdtContent>
  </w:sdt>
  <w:p w:rsidR="00BF0842" w:rsidRDefault="00BF0842">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46FD" w:rsidRDefault="00E146FD" w:rsidP="004573AE">
      <w:pPr>
        <w:spacing w:line="240" w:lineRule="auto"/>
      </w:pPr>
      <w:r>
        <w:separator/>
      </w:r>
    </w:p>
  </w:footnote>
  <w:footnote w:type="continuationSeparator" w:id="0">
    <w:p w:rsidR="00E146FD" w:rsidRDefault="00E146FD" w:rsidP="004573AE">
      <w:pPr>
        <w:spacing w:line="240" w:lineRule="auto"/>
      </w:pPr>
      <w:r>
        <w:continuationSeparator/>
      </w:r>
    </w:p>
  </w:footnote>
  <w:footnote w:id="1">
    <w:p w:rsidR="00CE6E2A" w:rsidRPr="001C69DE" w:rsidRDefault="00CE6E2A" w:rsidP="00CE6E2A">
      <w:pPr>
        <w:pStyle w:val="Testonotaapidipagina"/>
        <w:rPr>
          <w:rFonts w:ascii="Times New Roman" w:hAnsi="Times New Roman" w:cs="Times New Roman"/>
          <w:sz w:val="22"/>
          <w:szCs w:val="22"/>
        </w:rPr>
      </w:pPr>
      <w:r w:rsidRPr="001C69DE">
        <w:rPr>
          <w:rStyle w:val="Rimandonotaapidipagina"/>
          <w:rFonts w:ascii="Times New Roman" w:hAnsi="Times New Roman" w:cs="Times New Roman"/>
          <w:sz w:val="22"/>
          <w:szCs w:val="22"/>
        </w:rPr>
        <w:footnoteRef/>
      </w:r>
      <w:r w:rsidRPr="001C69DE">
        <w:rPr>
          <w:rFonts w:ascii="Times New Roman" w:hAnsi="Times New Roman" w:cs="Times New Roman"/>
          <w:sz w:val="22"/>
          <w:szCs w:val="22"/>
        </w:rPr>
        <w:t xml:space="preserve"> </w:t>
      </w:r>
      <w:proofErr w:type="spellStart"/>
      <w:r w:rsidRPr="001C69DE">
        <w:rPr>
          <w:rFonts w:ascii="Times New Roman" w:hAnsi="Times New Roman" w:cs="Times New Roman"/>
          <w:sz w:val="22"/>
          <w:szCs w:val="22"/>
        </w:rPr>
        <w:t>Mazzamuto</w:t>
      </w:r>
      <w:proofErr w:type="spellEnd"/>
      <w:r w:rsidRPr="001C69DE">
        <w:rPr>
          <w:rFonts w:ascii="Times New Roman" w:hAnsi="Times New Roman" w:cs="Times New Roman"/>
          <w:sz w:val="22"/>
          <w:szCs w:val="22"/>
        </w:rPr>
        <w:t xml:space="preserve"> M., </w:t>
      </w:r>
      <w:r w:rsidRPr="001C69DE">
        <w:rPr>
          <w:rFonts w:ascii="Times New Roman" w:hAnsi="Times New Roman" w:cs="Times New Roman"/>
          <w:i/>
          <w:iCs/>
          <w:sz w:val="22"/>
          <w:szCs w:val="22"/>
        </w:rPr>
        <w:t>L’atipicità delle fonti nel diritto amministrativo</w:t>
      </w:r>
      <w:r w:rsidRPr="001C69DE">
        <w:rPr>
          <w:rFonts w:ascii="Times New Roman" w:hAnsi="Times New Roman" w:cs="Times New Roman"/>
          <w:sz w:val="22"/>
          <w:szCs w:val="22"/>
        </w:rPr>
        <w:t>, in Diritto amministrativo</w:t>
      </w:r>
      <w:r w:rsidRPr="001C69DE">
        <w:rPr>
          <w:rFonts w:ascii="Times New Roman" w:hAnsi="Times New Roman" w:cs="Times New Roman"/>
          <w:i/>
          <w:iCs/>
          <w:sz w:val="22"/>
          <w:szCs w:val="22"/>
        </w:rPr>
        <w:t xml:space="preserve">, </w:t>
      </w:r>
      <w:r w:rsidR="00452900">
        <w:rPr>
          <w:rFonts w:ascii="Times New Roman" w:hAnsi="Times New Roman" w:cs="Times New Roman"/>
          <w:sz w:val="22"/>
          <w:szCs w:val="22"/>
        </w:rPr>
        <w:t>2015, fasc. 4, p. 690.</w:t>
      </w:r>
    </w:p>
  </w:footnote>
  <w:footnote w:id="2">
    <w:p w:rsidR="009A5E9C" w:rsidRPr="009B4626" w:rsidRDefault="009A5E9C">
      <w:pPr>
        <w:pStyle w:val="Testonotaapidipagina"/>
        <w:rPr>
          <w:rFonts w:ascii="Times New Roman" w:hAnsi="Times New Roman" w:cs="Times New Roman"/>
          <w:sz w:val="22"/>
          <w:szCs w:val="22"/>
        </w:rPr>
      </w:pPr>
      <w:r w:rsidRPr="009B4626">
        <w:rPr>
          <w:rStyle w:val="Rimandonotaapidipagina"/>
          <w:rFonts w:ascii="Times New Roman" w:hAnsi="Times New Roman" w:cs="Times New Roman"/>
          <w:sz w:val="22"/>
          <w:szCs w:val="22"/>
        </w:rPr>
        <w:footnoteRef/>
      </w:r>
      <w:r w:rsidRPr="009B4626">
        <w:rPr>
          <w:rFonts w:ascii="Times New Roman" w:hAnsi="Times New Roman" w:cs="Times New Roman"/>
          <w:sz w:val="22"/>
          <w:szCs w:val="22"/>
        </w:rPr>
        <w:t xml:space="preserve"> Cfr. </w:t>
      </w:r>
      <w:proofErr w:type="spellStart"/>
      <w:r w:rsidRPr="009B4626">
        <w:rPr>
          <w:rFonts w:ascii="Times New Roman" w:hAnsi="Times New Roman" w:cs="Times New Roman"/>
          <w:sz w:val="22"/>
          <w:szCs w:val="22"/>
        </w:rPr>
        <w:t>Garofoli</w:t>
      </w:r>
      <w:proofErr w:type="spellEnd"/>
      <w:r w:rsidRPr="009B4626">
        <w:rPr>
          <w:rFonts w:ascii="Times New Roman" w:hAnsi="Times New Roman" w:cs="Times New Roman"/>
          <w:sz w:val="22"/>
          <w:szCs w:val="22"/>
        </w:rPr>
        <w:t xml:space="preserve"> R., Ferrari G., </w:t>
      </w:r>
      <w:r w:rsidRPr="009B4626">
        <w:rPr>
          <w:rFonts w:ascii="Times New Roman" w:hAnsi="Times New Roman" w:cs="Times New Roman"/>
          <w:i/>
          <w:sz w:val="22"/>
          <w:szCs w:val="22"/>
        </w:rPr>
        <w:t>Manuale di diritto amministrativo</w:t>
      </w:r>
      <w:r w:rsidRPr="009B4626">
        <w:rPr>
          <w:rFonts w:ascii="Times New Roman" w:hAnsi="Times New Roman" w:cs="Times New Roman"/>
          <w:sz w:val="22"/>
          <w:szCs w:val="22"/>
        </w:rPr>
        <w:t>, XIII</w:t>
      </w:r>
      <w:r w:rsidR="009B4626">
        <w:rPr>
          <w:rFonts w:ascii="Times New Roman" w:hAnsi="Times New Roman" w:cs="Times New Roman"/>
          <w:sz w:val="22"/>
          <w:szCs w:val="22"/>
        </w:rPr>
        <w:t xml:space="preserve"> </w:t>
      </w:r>
      <w:proofErr w:type="gramStart"/>
      <w:r w:rsidR="009B4626">
        <w:rPr>
          <w:rFonts w:ascii="Times New Roman" w:hAnsi="Times New Roman" w:cs="Times New Roman"/>
          <w:sz w:val="22"/>
          <w:szCs w:val="22"/>
        </w:rPr>
        <w:t>ed.,</w:t>
      </w:r>
      <w:proofErr w:type="gramEnd"/>
      <w:r w:rsidR="009B4626">
        <w:rPr>
          <w:rFonts w:ascii="Times New Roman" w:hAnsi="Times New Roman" w:cs="Times New Roman"/>
          <w:sz w:val="22"/>
          <w:szCs w:val="22"/>
        </w:rPr>
        <w:t xml:space="preserve"> Nel Diritto Editore, 2019-</w:t>
      </w:r>
      <w:r w:rsidRPr="009B4626">
        <w:rPr>
          <w:rFonts w:ascii="Times New Roman" w:hAnsi="Times New Roman" w:cs="Times New Roman"/>
          <w:sz w:val="22"/>
          <w:szCs w:val="22"/>
        </w:rPr>
        <w:t xml:space="preserve">2020, pp. </w:t>
      </w:r>
      <w:r w:rsidR="009B4626" w:rsidRPr="009B4626">
        <w:rPr>
          <w:rFonts w:ascii="Times New Roman" w:hAnsi="Times New Roman" w:cs="Times New Roman"/>
          <w:sz w:val="22"/>
          <w:szCs w:val="22"/>
        </w:rPr>
        <w:t xml:space="preserve">67-83; </w:t>
      </w:r>
      <w:proofErr w:type="spellStart"/>
      <w:r w:rsidR="009B4626" w:rsidRPr="009B4626">
        <w:rPr>
          <w:rFonts w:ascii="Times New Roman" w:hAnsi="Times New Roman" w:cs="Times New Roman"/>
          <w:sz w:val="22"/>
          <w:szCs w:val="22"/>
        </w:rPr>
        <w:t>Lopilato</w:t>
      </w:r>
      <w:proofErr w:type="spellEnd"/>
      <w:r w:rsidR="009B4626" w:rsidRPr="009B4626">
        <w:rPr>
          <w:rFonts w:ascii="Times New Roman" w:hAnsi="Times New Roman" w:cs="Times New Roman"/>
          <w:sz w:val="22"/>
          <w:szCs w:val="22"/>
        </w:rPr>
        <w:t xml:space="preserve"> V., </w:t>
      </w:r>
      <w:r w:rsidR="009B4626" w:rsidRPr="009B4626">
        <w:rPr>
          <w:rFonts w:ascii="Times New Roman" w:hAnsi="Times New Roman" w:cs="Times New Roman"/>
          <w:i/>
          <w:sz w:val="22"/>
          <w:szCs w:val="22"/>
        </w:rPr>
        <w:t>Manuale di diritto amministrativo</w:t>
      </w:r>
      <w:r w:rsidR="009B4626" w:rsidRPr="009B4626">
        <w:rPr>
          <w:rFonts w:ascii="Times New Roman" w:hAnsi="Times New Roman" w:cs="Times New Roman"/>
          <w:sz w:val="22"/>
          <w:szCs w:val="22"/>
        </w:rPr>
        <w:t xml:space="preserve">, </w:t>
      </w:r>
      <w:proofErr w:type="spellStart"/>
      <w:r w:rsidR="009B4626" w:rsidRPr="009B4626">
        <w:rPr>
          <w:rFonts w:ascii="Times New Roman" w:hAnsi="Times New Roman" w:cs="Times New Roman"/>
          <w:sz w:val="22"/>
          <w:szCs w:val="22"/>
        </w:rPr>
        <w:t>Giappichelli</w:t>
      </w:r>
      <w:proofErr w:type="spellEnd"/>
      <w:r w:rsidR="009B4626" w:rsidRPr="009B4626">
        <w:rPr>
          <w:rFonts w:ascii="Times New Roman" w:hAnsi="Times New Roman" w:cs="Times New Roman"/>
          <w:sz w:val="22"/>
          <w:szCs w:val="22"/>
        </w:rPr>
        <w:t>, 2019, pp. 96-112;</w:t>
      </w:r>
      <w:r w:rsidR="00A70B91">
        <w:rPr>
          <w:rFonts w:ascii="Times New Roman" w:hAnsi="Times New Roman" w:cs="Times New Roman"/>
          <w:sz w:val="22"/>
          <w:szCs w:val="22"/>
        </w:rPr>
        <w:t xml:space="preserve"> Chieppa R., </w:t>
      </w:r>
      <w:proofErr w:type="spellStart"/>
      <w:r w:rsidR="00A70B91">
        <w:rPr>
          <w:rFonts w:ascii="Times New Roman" w:hAnsi="Times New Roman" w:cs="Times New Roman"/>
          <w:sz w:val="22"/>
          <w:szCs w:val="22"/>
        </w:rPr>
        <w:t>Giovagnoli</w:t>
      </w:r>
      <w:proofErr w:type="spellEnd"/>
      <w:r w:rsidR="00A70B91">
        <w:rPr>
          <w:rFonts w:ascii="Times New Roman" w:hAnsi="Times New Roman" w:cs="Times New Roman"/>
          <w:sz w:val="22"/>
          <w:szCs w:val="22"/>
        </w:rPr>
        <w:t xml:space="preserve"> R., </w:t>
      </w:r>
      <w:r w:rsidR="00A70B91" w:rsidRPr="00A70B91">
        <w:rPr>
          <w:rFonts w:ascii="Times New Roman" w:hAnsi="Times New Roman" w:cs="Times New Roman"/>
          <w:i/>
          <w:sz w:val="22"/>
          <w:szCs w:val="22"/>
        </w:rPr>
        <w:t>Manuale di diritto amministrativo</w:t>
      </w:r>
      <w:r w:rsidR="00A70B91">
        <w:rPr>
          <w:rFonts w:ascii="Times New Roman" w:hAnsi="Times New Roman" w:cs="Times New Roman"/>
          <w:sz w:val="22"/>
          <w:szCs w:val="22"/>
        </w:rPr>
        <w:t>, Giuffrè, 2020, pp. 97-100, 106-128.</w:t>
      </w:r>
    </w:p>
  </w:footnote>
  <w:footnote w:id="3">
    <w:p w:rsidR="00CE6E2A" w:rsidRPr="001C69DE" w:rsidRDefault="00CE6E2A" w:rsidP="00CE6E2A">
      <w:pPr>
        <w:pStyle w:val="Testonotaapidipagina"/>
        <w:rPr>
          <w:rFonts w:ascii="Times New Roman" w:hAnsi="Times New Roman" w:cs="Times New Roman"/>
          <w:sz w:val="22"/>
          <w:szCs w:val="22"/>
        </w:rPr>
      </w:pPr>
      <w:r w:rsidRPr="001C69DE">
        <w:rPr>
          <w:rStyle w:val="Rimandonotaapidipagina"/>
          <w:rFonts w:ascii="Times New Roman" w:hAnsi="Times New Roman" w:cs="Times New Roman"/>
          <w:sz w:val="22"/>
          <w:szCs w:val="22"/>
        </w:rPr>
        <w:footnoteRef/>
      </w:r>
      <w:r w:rsidRPr="001C69DE">
        <w:rPr>
          <w:rFonts w:ascii="Times New Roman" w:hAnsi="Times New Roman" w:cs="Times New Roman"/>
          <w:sz w:val="22"/>
          <w:szCs w:val="22"/>
        </w:rPr>
        <w:t xml:space="preserve"> Cfr. Lupo N., </w:t>
      </w:r>
      <w:r w:rsidRPr="001C69DE">
        <w:rPr>
          <w:rFonts w:ascii="Times New Roman" w:hAnsi="Times New Roman" w:cs="Times New Roman"/>
          <w:i/>
          <w:sz w:val="22"/>
          <w:szCs w:val="22"/>
        </w:rPr>
        <w:t>La normazione secondaria e il fenomeno della fuga dalla legge n. 400 del 1988 al vaglio del Comitato per la legislazione</w:t>
      </w:r>
      <w:r w:rsidRPr="001C69DE">
        <w:rPr>
          <w:rFonts w:ascii="Times New Roman" w:hAnsi="Times New Roman" w:cs="Times New Roman"/>
          <w:sz w:val="22"/>
          <w:szCs w:val="22"/>
        </w:rPr>
        <w:t xml:space="preserve">, in </w:t>
      </w:r>
      <w:hyperlink r:id="rId1" w:history="1">
        <w:r w:rsidRPr="001C69DE">
          <w:rPr>
            <w:rStyle w:val="Collegamentoipertestuale"/>
            <w:rFonts w:ascii="Times New Roman" w:hAnsi="Times New Roman" w:cs="Times New Roman"/>
            <w:color w:val="auto"/>
            <w:sz w:val="22"/>
            <w:szCs w:val="22"/>
            <w:u w:val="none"/>
          </w:rPr>
          <w:t>www.federalismi.it</w:t>
        </w:r>
      </w:hyperlink>
      <w:r w:rsidRPr="001C69DE">
        <w:rPr>
          <w:rFonts w:ascii="Times New Roman" w:hAnsi="Times New Roman" w:cs="Times New Roman"/>
          <w:sz w:val="22"/>
          <w:szCs w:val="22"/>
        </w:rPr>
        <w:t xml:space="preserve">, n. 3/2017; Deodato C., </w:t>
      </w:r>
      <w:r w:rsidRPr="001C69DE">
        <w:rPr>
          <w:rFonts w:ascii="Times New Roman" w:hAnsi="Times New Roman" w:cs="Times New Roman"/>
          <w:i/>
          <w:sz w:val="22"/>
          <w:szCs w:val="22"/>
        </w:rPr>
        <w:t xml:space="preserve">Le linee guida dell’ANAC: una nuova fonte del </w:t>
      </w:r>
      <w:proofErr w:type="gramStart"/>
      <w:r w:rsidRPr="001C69DE">
        <w:rPr>
          <w:rFonts w:ascii="Times New Roman" w:hAnsi="Times New Roman" w:cs="Times New Roman"/>
          <w:i/>
          <w:sz w:val="22"/>
          <w:szCs w:val="22"/>
        </w:rPr>
        <w:t>diritto?</w:t>
      </w:r>
      <w:r w:rsidRPr="001C69DE">
        <w:rPr>
          <w:rFonts w:ascii="Times New Roman" w:hAnsi="Times New Roman" w:cs="Times New Roman"/>
          <w:sz w:val="22"/>
          <w:szCs w:val="22"/>
        </w:rPr>
        <w:t>,</w:t>
      </w:r>
      <w:proofErr w:type="gramEnd"/>
      <w:r w:rsidRPr="001C69DE">
        <w:rPr>
          <w:rFonts w:ascii="Times New Roman" w:hAnsi="Times New Roman" w:cs="Times New Roman"/>
          <w:sz w:val="22"/>
          <w:szCs w:val="22"/>
        </w:rPr>
        <w:t xml:space="preserve"> in </w:t>
      </w:r>
      <w:r w:rsidR="00452900">
        <w:rPr>
          <w:rFonts w:ascii="Times New Roman" w:hAnsi="Times New Roman" w:cs="Times New Roman"/>
          <w:sz w:val="22"/>
          <w:szCs w:val="22"/>
        </w:rPr>
        <w:t>GiustAmm.it, 2016, fasc. 4, p. 4</w:t>
      </w:r>
      <w:r w:rsidRPr="001C69DE">
        <w:rPr>
          <w:rFonts w:ascii="Times New Roman" w:hAnsi="Times New Roman" w:cs="Times New Roman"/>
          <w:sz w:val="22"/>
          <w:szCs w:val="22"/>
        </w:rPr>
        <w:t>.</w:t>
      </w:r>
    </w:p>
  </w:footnote>
  <w:footnote w:id="4">
    <w:p w:rsidR="000A6F08" w:rsidRPr="001C69DE" w:rsidRDefault="000A6F08">
      <w:pPr>
        <w:pStyle w:val="Testonotaapidipagina"/>
        <w:rPr>
          <w:rFonts w:ascii="Times New Roman" w:hAnsi="Times New Roman" w:cs="Times New Roman"/>
          <w:sz w:val="22"/>
          <w:szCs w:val="22"/>
        </w:rPr>
      </w:pPr>
      <w:r w:rsidRPr="001C69DE">
        <w:rPr>
          <w:rStyle w:val="Rimandonotaapidipagina"/>
          <w:rFonts w:ascii="Times New Roman" w:hAnsi="Times New Roman" w:cs="Times New Roman"/>
          <w:sz w:val="22"/>
          <w:szCs w:val="22"/>
        </w:rPr>
        <w:footnoteRef/>
      </w:r>
      <w:r w:rsidRPr="001C69DE">
        <w:rPr>
          <w:rFonts w:ascii="Times New Roman" w:hAnsi="Times New Roman" w:cs="Times New Roman"/>
          <w:sz w:val="22"/>
          <w:szCs w:val="22"/>
        </w:rPr>
        <w:t xml:space="preserve"> </w:t>
      </w:r>
      <w:r w:rsidR="0000301C">
        <w:rPr>
          <w:rFonts w:ascii="Times New Roman" w:hAnsi="Times New Roman" w:cs="Times New Roman"/>
          <w:sz w:val="22"/>
          <w:szCs w:val="22"/>
        </w:rPr>
        <w:t>Sulla tematica, c</w:t>
      </w:r>
      <w:r w:rsidR="00F62BB5" w:rsidRPr="001C69DE">
        <w:rPr>
          <w:rFonts w:ascii="Times New Roman" w:hAnsi="Times New Roman" w:cs="Times New Roman"/>
          <w:sz w:val="22"/>
          <w:szCs w:val="22"/>
        </w:rPr>
        <w:t>fr.</w:t>
      </w:r>
      <w:r w:rsidRPr="001C69DE">
        <w:rPr>
          <w:rFonts w:ascii="Times New Roman" w:hAnsi="Times New Roman" w:cs="Times New Roman"/>
          <w:sz w:val="22"/>
          <w:szCs w:val="22"/>
        </w:rPr>
        <w:t xml:space="preserve"> </w:t>
      </w:r>
      <w:proofErr w:type="spellStart"/>
      <w:r w:rsidRPr="001C69DE">
        <w:rPr>
          <w:rFonts w:ascii="Times New Roman" w:hAnsi="Times New Roman" w:cs="Times New Roman"/>
          <w:sz w:val="22"/>
          <w:szCs w:val="22"/>
        </w:rPr>
        <w:t>Paladin</w:t>
      </w:r>
      <w:proofErr w:type="spellEnd"/>
      <w:r w:rsidRPr="001C69DE">
        <w:rPr>
          <w:rFonts w:ascii="Times New Roman" w:hAnsi="Times New Roman" w:cs="Times New Roman"/>
          <w:sz w:val="22"/>
          <w:szCs w:val="22"/>
        </w:rPr>
        <w:t xml:space="preserve"> L., </w:t>
      </w:r>
      <w:r w:rsidRPr="001C69DE">
        <w:rPr>
          <w:rFonts w:ascii="Times New Roman" w:hAnsi="Times New Roman" w:cs="Times New Roman"/>
          <w:i/>
          <w:iCs/>
          <w:sz w:val="22"/>
          <w:szCs w:val="22"/>
        </w:rPr>
        <w:t>Saggio sulle fonti del diritto italiano. Le problematiche della definizione e della individuazione</w:t>
      </w:r>
      <w:r w:rsidRPr="001C69DE">
        <w:rPr>
          <w:rFonts w:ascii="Times New Roman" w:hAnsi="Times New Roman" w:cs="Times New Roman"/>
          <w:sz w:val="22"/>
          <w:szCs w:val="22"/>
        </w:rPr>
        <w:t>, in Quaderni costituzionali, 1993, pp. 219-262.</w:t>
      </w:r>
    </w:p>
  </w:footnote>
  <w:footnote w:id="5">
    <w:p w:rsidR="00CE6E2A" w:rsidRPr="001C69DE" w:rsidRDefault="00CE6E2A" w:rsidP="00CE6E2A">
      <w:pPr>
        <w:pStyle w:val="Testonotaapidipagina"/>
        <w:rPr>
          <w:rFonts w:ascii="Times New Roman" w:hAnsi="Times New Roman" w:cs="Times New Roman"/>
          <w:sz w:val="22"/>
          <w:szCs w:val="22"/>
        </w:rPr>
      </w:pPr>
      <w:r w:rsidRPr="001C69DE">
        <w:rPr>
          <w:rStyle w:val="Rimandonotaapidipagina"/>
          <w:rFonts w:ascii="Times New Roman" w:hAnsi="Times New Roman" w:cs="Times New Roman"/>
          <w:sz w:val="22"/>
          <w:szCs w:val="22"/>
        </w:rPr>
        <w:footnoteRef/>
      </w:r>
      <w:r w:rsidRPr="001C69DE">
        <w:rPr>
          <w:rFonts w:ascii="Times New Roman" w:hAnsi="Times New Roman" w:cs="Times New Roman"/>
          <w:sz w:val="22"/>
          <w:szCs w:val="22"/>
        </w:rPr>
        <w:t xml:space="preserve"> Su tale tema si è pronunciata l’Adunanza Plenaria del Consiglio di Stato, 4 maggio 2012, n. 9, la quale ha rilevato che deve «</w:t>
      </w:r>
      <w:r w:rsidRPr="001C69DE">
        <w:rPr>
          <w:rFonts w:ascii="Times New Roman" w:hAnsi="Times New Roman" w:cs="Times New Roman"/>
          <w:i/>
          <w:sz w:val="22"/>
          <w:szCs w:val="22"/>
        </w:rPr>
        <w:t>in linea di principio, escludersi che il potere normativo dei Ministri e, più in generale, del Governo possa esercitarsi medianti atti “atipici”, di natura non regolamentare, specie laddove la norma che attribuisce il potere normativo nulla disponga (come in questo caso) in ordine alla possibilità di utilizzare moduli alternativi e diversi rispetto a quello regolamentare tipizzato dall’art. 17 legge n. 400 del 1988</w:t>
      </w:r>
      <w:r w:rsidRPr="001C69DE">
        <w:rPr>
          <w:rFonts w:ascii="Times New Roman" w:hAnsi="Times New Roman" w:cs="Times New Roman"/>
          <w:sz w:val="22"/>
          <w:szCs w:val="22"/>
        </w:rPr>
        <w:t>».</w:t>
      </w:r>
    </w:p>
  </w:footnote>
  <w:footnote w:id="6">
    <w:p w:rsidR="00314FC4" w:rsidRPr="001C69DE" w:rsidRDefault="00314FC4">
      <w:pPr>
        <w:pStyle w:val="Testonotaapidipagina"/>
        <w:rPr>
          <w:rFonts w:ascii="Times New Roman" w:hAnsi="Times New Roman" w:cs="Times New Roman"/>
          <w:sz w:val="22"/>
          <w:szCs w:val="22"/>
        </w:rPr>
      </w:pPr>
      <w:r w:rsidRPr="001C69DE">
        <w:rPr>
          <w:rStyle w:val="Rimandonotaapidipagina"/>
          <w:rFonts w:ascii="Times New Roman" w:hAnsi="Times New Roman" w:cs="Times New Roman"/>
          <w:sz w:val="22"/>
          <w:szCs w:val="22"/>
        </w:rPr>
        <w:footnoteRef/>
      </w:r>
      <w:r w:rsidRPr="001C69DE">
        <w:rPr>
          <w:rFonts w:ascii="Times New Roman" w:hAnsi="Times New Roman" w:cs="Times New Roman"/>
          <w:sz w:val="22"/>
          <w:szCs w:val="22"/>
        </w:rPr>
        <w:t xml:space="preserve"> V. Adunanza Plenaria del Consiglio di Stato, 4 maggio 2012, n. 9.</w:t>
      </w:r>
    </w:p>
  </w:footnote>
  <w:footnote w:id="7">
    <w:p w:rsidR="00C921B1" w:rsidRPr="001C69DE" w:rsidRDefault="00C921B1">
      <w:pPr>
        <w:pStyle w:val="Testonotaapidipagina"/>
        <w:rPr>
          <w:rFonts w:ascii="Times New Roman" w:hAnsi="Times New Roman" w:cs="Times New Roman"/>
          <w:sz w:val="22"/>
          <w:szCs w:val="22"/>
        </w:rPr>
      </w:pPr>
      <w:r w:rsidRPr="001C69DE">
        <w:rPr>
          <w:rStyle w:val="Rimandonotaapidipagina"/>
          <w:rFonts w:ascii="Times New Roman" w:hAnsi="Times New Roman" w:cs="Times New Roman"/>
          <w:sz w:val="22"/>
          <w:szCs w:val="22"/>
        </w:rPr>
        <w:footnoteRef/>
      </w:r>
      <w:r w:rsidRPr="001C69DE">
        <w:rPr>
          <w:rFonts w:ascii="Times New Roman" w:hAnsi="Times New Roman" w:cs="Times New Roman"/>
          <w:sz w:val="22"/>
          <w:szCs w:val="22"/>
        </w:rPr>
        <w:t xml:space="preserve"> Si è parlato al riguardo di “quarto-potere” in grado di mettere in discussione la classica tripartizione dei poteri. Così, </w:t>
      </w:r>
      <w:proofErr w:type="spellStart"/>
      <w:r w:rsidRPr="001C69DE">
        <w:rPr>
          <w:rFonts w:ascii="Times New Roman" w:hAnsi="Times New Roman" w:cs="Times New Roman"/>
          <w:sz w:val="22"/>
          <w:szCs w:val="22"/>
        </w:rPr>
        <w:t>Cassese</w:t>
      </w:r>
      <w:proofErr w:type="spellEnd"/>
      <w:r w:rsidRPr="001C69DE">
        <w:rPr>
          <w:rFonts w:ascii="Times New Roman" w:hAnsi="Times New Roman" w:cs="Times New Roman"/>
          <w:sz w:val="22"/>
          <w:szCs w:val="22"/>
        </w:rPr>
        <w:t xml:space="preserve"> S., </w:t>
      </w:r>
      <w:r w:rsidRPr="001C69DE">
        <w:rPr>
          <w:rFonts w:ascii="Times New Roman" w:hAnsi="Times New Roman" w:cs="Times New Roman"/>
          <w:i/>
          <w:sz w:val="22"/>
          <w:szCs w:val="22"/>
        </w:rPr>
        <w:t>Le autorità indipendenti: origini storiche e problemi odierni</w:t>
      </w:r>
      <w:r w:rsidRPr="001C69DE">
        <w:rPr>
          <w:rFonts w:ascii="Times New Roman" w:hAnsi="Times New Roman" w:cs="Times New Roman"/>
          <w:sz w:val="22"/>
          <w:szCs w:val="22"/>
        </w:rPr>
        <w:t xml:space="preserve">, in </w:t>
      </w:r>
      <w:proofErr w:type="spellStart"/>
      <w:r w:rsidRPr="001C69DE">
        <w:rPr>
          <w:rFonts w:ascii="Times New Roman" w:hAnsi="Times New Roman" w:cs="Times New Roman"/>
          <w:sz w:val="22"/>
          <w:szCs w:val="22"/>
        </w:rPr>
        <w:t>Cassese</w:t>
      </w:r>
      <w:proofErr w:type="spellEnd"/>
      <w:r w:rsidR="00593D4D" w:rsidRPr="00593D4D">
        <w:rPr>
          <w:rFonts w:ascii="Times New Roman" w:hAnsi="Times New Roman" w:cs="Times New Roman"/>
          <w:sz w:val="22"/>
          <w:szCs w:val="22"/>
        </w:rPr>
        <w:t xml:space="preserve"> </w:t>
      </w:r>
      <w:r w:rsidR="00593D4D" w:rsidRPr="001C69DE">
        <w:rPr>
          <w:rFonts w:ascii="Times New Roman" w:hAnsi="Times New Roman" w:cs="Times New Roman"/>
          <w:sz w:val="22"/>
          <w:szCs w:val="22"/>
        </w:rPr>
        <w:t>S.</w:t>
      </w:r>
      <w:r w:rsidRPr="001C69DE">
        <w:rPr>
          <w:rFonts w:ascii="Times New Roman" w:hAnsi="Times New Roman" w:cs="Times New Roman"/>
          <w:sz w:val="22"/>
          <w:szCs w:val="22"/>
        </w:rPr>
        <w:t>, Franchini</w:t>
      </w:r>
      <w:r w:rsidR="00593D4D" w:rsidRPr="00593D4D">
        <w:rPr>
          <w:rFonts w:ascii="Times New Roman" w:hAnsi="Times New Roman" w:cs="Times New Roman"/>
          <w:sz w:val="22"/>
          <w:szCs w:val="22"/>
        </w:rPr>
        <w:t xml:space="preserve"> </w:t>
      </w:r>
      <w:r w:rsidR="00593D4D" w:rsidRPr="001C69DE">
        <w:rPr>
          <w:rFonts w:ascii="Times New Roman" w:hAnsi="Times New Roman" w:cs="Times New Roman"/>
          <w:sz w:val="22"/>
          <w:szCs w:val="22"/>
        </w:rPr>
        <w:t>C.</w:t>
      </w:r>
      <w:r w:rsidRPr="001C69DE">
        <w:rPr>
          <w:rFonts w:ascii="Times New Roman" w:hAnsi="Times New Roman" w:cs="Times New Roman"/>
          <w:sz w:val="22"/>
          <w:szCs w:val="22"/>
        </w:rPr>
        <w:t>, I garanti delle regole, Il Mulino, Bologna, 1996, pp. 217</w:t>
      </w:r>
      <w:r w:rsidR="00BF7C32">
        <w:rPr>
          <w:rFonts w:ascii="Times New Roman" w:hAnsi="Times New Roman" w:cs="Times New Roman"/>
          <w:sz w:val="22"/>
          <w:szCs w:val="22"/>
        </w:rPr>
        <w:t xml:space="preserve"> e</w:t>
      </w:r>
      <w:r w:rsidRPr="001C69DE">
        <w:rPr>
          <w:rFonts w:ascii="Times New Roman" w:hAnsi="Times New Roman" w:cs="Times New Roman"/>
          <w:sz w:val="22"/>
          <w:szCs w:val="22"/>
        </w:rPr>
        <w:t xml:space="preserve"> ss.</w:t>
      </w:r>
    </w:p>
  </w:footnote>
  <w:footnote w:id="8">
    <w:p w:rsidR="00CE6E2A" w:rsidRPr="001C69DE" w:rsidRDefault="00CE6E2A" w:rsidP="00CE6E2A">
      <w:pPr>
        <w:pStyle w:val="Testonotaapidipagina"/>
        <w:rPr>
          <w:rFonts w:ascii="Times New Roman" w:hAnsi="Times New Roman" w:cs="Times New Roman"/>
          <w:sz w:val="22"/>
          <w:szCs w:val="22"/>
        </w:rPr>
      </w:pPr>
      <w:r w:rsidRPr="001C69DE">
        <w:rPr>
          <w:rStyle w:val="Rimandonotaapidipagina"/>
          <w:rFonts w:ascii="Times New Roman" w:hAnsi="Times New Roman" w:cs="Times New Roman"/>
          <w:sz w:val="22"/>
          <w:szCs w:val="22"/>
        </w:rPr>
        <w:footnoteRef/>
      </w:r>
      <w:r w:rsidRPr="001C69DE">
        <w:rPr>
          <w:rFonts w:ascii="Times New Roman" w:hAnsi="Times New Roman" w:cs="Times New Roman"/>
          <w:sz w:val="22"/>
          <w:szCs w:val="22"/>
        </w:rPr>
        <w:t xml:space="preserve"> Cfr. </w:t>
      </w:r>
      <w:proofErr w:type="spellStart"/>
      <w:r w:rsidRPr="001C69DE">
        <w:rPr>
          <w:rFonts w:ascii="Times New Roman" w:hAnsi="Times New Roman" w:cs="Times New Roman"/>
          <w:sz w:val="22"/>
          <w:szCs w:val="22"/>
        </w:rPr>
        <w:t>Cintioli</w:t>
      </w:r>
      <w:proofErr w:type="spellEnd"/>
      <w:r w:rsidRPr="001C69DE">
        <w:rPr>
          <w:rFonts w:ascii="Times New Roman" w:hAnsi="Times New Roman" w:cs="Times New Roman"/>
          <w:sz w:val="22"/>
          <w:szCs w:val="22"/>
        </w:rPr>
        <w:t xml:space="preserve"> F., </w:t>
      </w:r>
      <w:r w:rsidRPr="001C69DE">
        <w:rPr>
          <w:rFonts w:ascii="Times New Roman" w:hAnsi="Times New Roman" w:cs="Times New Roman"/>
          <w:i/>
          <w:sz w:val="22"/>
          <w:szCs w:val="22"/>
        </w:rPr>
        <w:t>I regolamenti delle Autorità indipendenti nel sistema delle fonti tra esigenze della regolazione e prospettive della giurisdizione</w:t>
      </w:r>
      <w:r w:rsidRPr="001C69DE">
        <w:rPr>
          <w:rFonts w:ascii="Times New Roman" w:hAnsi="Times New Roman" w:cs="Times New Roman"/>
          <w:sz w:val="22"/>
          <w:szCs w:val="22"/>
        </w:rPr>
        <w:t xml:space="preserve">, intervento al Convegno </w:t>
      </w:r>
      <w:r w:rsidRPr="001C69DE">
        <w:rPr>
          <w:rFonts w:ascii="Times New Roman" w:hAnsi="Times New Roman" w:cs="Times New Roman"/>
          <w:i/>
          <w:sz w:val="22"/>
          <w:szCs w:val="22"/>
        </w:rPr>
        <w:t>“Le Autorità amministrative indipendenti”</w:t>
      </w:r>
      <w:r w:rsidRPr="001C69DE">
        <w:rPr>
          <w:rFonts w:ascii="Times New Roman" w:hAnsi="Times New Roman" w:cs="Times New Roman"/>
          <w:sz w:val="22"/>
          <w:szCs w:val="22"/>
        </w:rPr>
        <w:t xml:space="preserve">, tenuto in memoria di Vincenzo Caianiello in Roma, presso il Consiglio di Stato in data 9 maggio </w:t>
      </w:r>
      <w:smartTag w:uri="urn:schemas-microsoft-com:office:smarttags" w:element="metricconverter">
        <w:smartTagPr>
          <w:attr w:name="productid" w:val="2003, in"/>
        </w:smartTagPr>
        <w:r w:rsidRPr="001C69DE">
          <w:rPr>
            <w:rFonts w:ascii="Times New Roman" w:hAnsi="Times New Roman" w:cs="Times New Roman"/>
            <w:sz w:val="22"/>
            <w:szCs w:val="22"/>
          </w:rPr>
          <w:t>2003, in</w:t>
        </w:r>
      </w:smartTag>
      <w:r w:rsidRPr="001C69DE">
        <w:rPr>
          <w:rFonts w:ascii="Times New Roman" w:hAnsi="Times New Roman" w:cs="Times New Roman"/>
          <w:sz w:val="22"/>
          <w:szCs w:val="22"/>
        </w:rPr>
        <w:t xml:space="preserve"> </w:t>
      </w:r>
      <w:hyperlink r:id="rId2" w:history="1">
        <w:r w:rsidRPr="001C69DE">
          <w:rPr>
            <w:rStyle w:val="Collegamentoipertestuale"/>
            <w:rFonts w:ascii="Times New Roman" w:hAnsi="Times New Roman" w:cs="Times New Roman"/>
            <w:sz w:val="22"/>
            <w:szCs w:val="22"/>
          </w:rPr>
          <w:t>www.giustizia-amministrativa.it</w:t>
        </w:r>
      </w:hyperlink>
      <w:r w:rsidRPr="001C69DE">
        <w:rPr>
          <w:rFonts w:ascii="Times New Roman" w:hAnsi="Times New Roman" w:cs="Times New Roman"/>
          <w:sz w:val="22"/>
          <w:szCs w:val="22"/>
        </w:rPr>
        <w:t xml:space="preserve"> </w:t>
      </w:r>
    </w:p>
  </w:footnote>
  <w:footnote w:id="9">
    <w:p w:rsidR="00A6358D" w:rsidRPr="001C69DE" w:rsidRDefault="00A6358D">
      <w:pPr>
        <w:pStyle w:val="Testonotaapidipagina"/>
        <w:rPr>
          <w:rFonts w:ascii="Times New Roman" w:hAnsi="Times New Roman" w:cs="Times New Roman"/>
          <w:sz w:val="22"/>
          <w:szCs w:val="22"/>
        </w:rPr>
      </w:pPr>
      <w:r w:rsidRPr="001C69DE">
        <w:rPr>
          <w:rStyle w:val="Rimandonotaapidipagina"/>
          <w:rFonts w:ascii="Times New Roman" w:hAnsi="Times New Roman" w:cs="Times New Roman"/>
          <w:sz w:val="22"/>
          <w:szCs w:val="22"/>
        </w:rPr>
        <w:footnoteRef/>
      </w:r>
      <w:r w:rsidRPr="001C69DE">
        <w:rPr>
          <w:rFonts w:ascii="Times New Roman" w:hAnsi="Times New Roman" w:cs="Times New Roman"/>
          <w:sz w:val="22"/>
          <w:szCs w:val="22"/>
        </w:rPr>
        <w:t xml:space="preserve"> Sui poteri normativi delle Autorità indipendenti, v. P. Caretti (a cura di), </w:t>
      </w:r>
      <w:r w:rsidRPr="001C69DE">
        <w:rPr>
          <w:rFonts w:ascii="Times New Roman" w:hAnsi="Times New Roman" w:cs="Times New Roman"/>
          <w:i/>
          <w:sz w:val="22"/>
          <w:szCs w:val="22"/>
        </w:rPr>
        <w:t>I poteri normativi delle autorità indipendenti</w:t>
      </w:r>
      <w:r w:rsidRPr="001C69DE">
        <w:rPr>
          <w:rFonts w:ascii="Times New Roman" w:hAnsi="Times New Roman" w:cs="Times New Roman"/>
          <w:sz w:val="22"/>
          <w:szCs w:val="22"/>
        </w:rPr>
        <w:t xml:space="preserve">, in Osservatorio sulle fonti 2003-2004, Torino, </w:t>
      </w:r>
      <w:proofErr w:type="spellStart"/>
      <w:r w:rsidRPr="001C69DE">
        <w:rPr>
          <w:rFonts w:ascii="Times New Roman" w:hAnsi="Times New Roman" w:cs="Times New Roman"/>
          <w:sz w:val="22"/>
          <w:szCs w:val="22"/>
        </w:rPr>
        <w:t>Giappichelli</w:t>
      </w:r>
      <w:proofErr w:type="spellEnd"/>
      <w:r w:rsidRPr="001C69DE">
        <w:rPr>
          <w:rFonts w:ascii="Times New Roman" w:hAnsi="Times New Roman" w:cs="Times New Roman"/>
          <w:sz w:val="22"/>
          <w:szCs w:val="22"/>
        </w:rPr>
        <w:t xml:space="preserve">, 2005; Nicodemo S., </w:t>
      </w:r>
      <w:r w:rsidRPr="001C69DE">
        <w:rPr>
          <w:rFonts w:ascii="Times New Roman" w:hAnsi="Times New Roman" w:cs="Times New Roman"/>
          <w:i/>
          <w:sz w:val="22"/>
          <w:szCs w:val="22"/>
        </w:rPr>
        <w:t>Gli atti normativi delle Autorità indipendenti</w:t>
      </w:r>
      <w:r w:rsidRPr="001C69DE">
        <w:rPr>
          <w:rFonts w:ascii="Times New Roman" w:hAnsi="Times New Roman" w:cs="Times New Roman"/>
          <w:sz w:val="22"/>
          <w:szCs w:val="22"/>
        </w:rPr>
        <w:t xml:space="preserve">, Padova, 2002; </w:t>
      </w:r>
      <w:proofErr w:type="spellStart"/>
      <w:r w:rsidRPr="001C69DE">
        <w:rPr>
          <w:rFonts w:ascii="Times New Roman" w:hAnsi="Times New Roman" w:cs="Times New Roman"/>
          <w:sz w:val="22"/>
          <w:szCs w:val="22"/>
        </w:rPr>
        <w:t>Merusi</w:t>
      </w:r>
      <w:proofErr w:type="spellEnd"/>
      <w:r w:rsidRPr="001C69DE">
        <w:rPr>
          <w:rFonts w:ascii="Times New Roman" w:hAnsi="Times New Roman" w:cs="Times New Roman"/>
          <w:sz w:val="22"/>
          <w:szCs w:val="22"/>
        </w:rPr>
        <w:t xml:space="preserve"> F., </w:t>
      </w:r>
      <w:r w:rsidRPr="001C69DE">
        <w:rPr>
          <w:rFonts w:ascii="Times New Roman" w:hAnsi="Times New Roman" w:cs="Times New Roman"/>
          <w:i/>
          <w:iCs/>
          <w:sz w:val="22"/>
          <w:szCs w:val="22"/>
        </w:rPr>
        <w:t>Il potere normativo delle autorità indipendenti</w:t>
      </w:r>
      <w:r w:rsidRPr="001C69DE">
        <w:rPr>
          <w:rFonts w:ascii="Times New Roman" w:hAnsi="Times New Roman" w:cs="Times New Roman"/>
          <w:sz w:val="22"/>
          <w:szCs w:val="22"/>
        </w:rPr>
        <w:t xml:space="preserve">, in Il diritto dell’economia, 2003, pp. 585-591; </w:t>
      </w:r>
      <w:proofErr w:type="spellStart"/>
      <w:r w:rsidRPr="001C69DE">
        <w:rPr>
          <w:rFonts w:ascii="Times New Roman" w:hAnsi="Times New Roman" w:cs="Times New Roman"/>
          <w:sz w:val="22"/>
          <w:szCs w:val="22"/>
        </w:rPr>
        <w:t>Cerulli</w:t>
      </w:r>
      <w:proofErr w:type="spellEnd"/>
      <w:r w:rsidRPr="001C69DE">
        <w:rPr>
          <w:rFonts w:ascii="Times New Roman" w:hAnsi="Times New Roman" w:cs="Times New Roman"/>
          <w:sz w:val="22"/>
          <w:szCs w:val="22"/>
        </w:rPr>
        <w:t xml:space="preserve"> Irelli V., </w:t>
      </w:r>
      <w:r w:rsidRPr="001C69DE">
        <w:rPr>
          <w:rFonts w:ascii="Times New Roman" w:hAnsi="Times New Roman" w:cs="Times New Roman"/>
          <w:i/>
          <w:iCs/>
          <w:sz w:val="22"/>
          <w:szCs w:val="22"/>
        </w:rPr>
        <w:t>I poteri normativi delle Autorità amministrative indipendenti</w:t>
      </w:r>
      <w:r w:rsidRPr="001C69DE">
        <w:rPr>
          <w:rFonts w:ascii="Times New Roman" w:hAnsi="Times New Roman" w:cs="Times New Roman"/>
          <w:sz w:val="22"/>
          <w:szCs w:val="22"/>
        </w:rPr>
        <w:t xml:space="preserve">, in </w:t>
      </w:r>
      <w:proofErr w:type="spellStart"/>
      <w:r w:rsidRPr="001C69DE">
        <w:rPr>
          <w:rFonts w:ascii="Times New Roman" w:hAnsi="Times New Roman" w:cs="Times New Roman"/>
          <w:sz w:val="22"/>
          <w:szCs w:val="22"/>
        </w:rPr>
        <w:t>Astrid</w:t>
      </w:r>
      <w:proofErr w:type="spellEnd"/>
      <w:r w:rsidRPr="001C69DE">
        <w:rPr>
          <w:rFonts w:ascii="Times New Roman" w:hAnsi="Times New Roman" w:cs="Times New Roman"/>
          <w:sz w:val="22"/>
          <w:szCs w:val="22"/>
        </w:rPr>
        <w:t xml:space="preserve"> Rassegna, n. 102/2009, in </w:t>
      </w:r>
      <w:hyperlink r:id="rId3" w:history="1">
        <w:r w:rsidRPr="001C69DE">
          <w:rPr>
            <w:rStyle w:val="Collegamentoipertestuale"/>
            <w:rFonts w:ascii="Times New Roman" w:hAnsi="Times New Roman" w:cs="Times New Roman"/>
            <w:sz w:val="22"/>
            <w:szCs w:val="22"/>
          </w:rPr>
          <w:t>www.astrid-online.it</w:t>
        </w:r>
      </w:hyperlink>
      <w:r w:rsidRPr="001C69DE">
        <w:rPr>
          <w:rFonts w:ascii="Times New Roman" w:hAnsi="Times New Roman" w:cs="Times New Roman"/>
          <w:sz w:val="22"/>
          <w:szCs w:val="22"/>
        </w:rPr>
        <w:t>, 2009.</w:t>
      </w:r>
    </w:p>
  </w:footnote>
  <w:footnote w:id="10">
    <w:p w:rsidR="00A6358D" w:rsidRPr="001C69DE" w:rsidRDefault="00A6358D">
      <w:pPr>
        <w:pStyle w:val="Testonotaapidipagina"/>
        <w:rPr>
          <w:rFonts w:ascii="Times New Roman" w:hAnsi="Times New Roman" w:cs="Times New Roman"/>
          <w:sz w:val="22"/>
          <w:szCs w:val="22"/>
        </w:rPr>
      </w:pPr>
      <w:r w:rsidRPr="001C69DE">
        <w:rPr>
          <w:rStyle w:val="Rimandonotaapidipagina"/>
          <w:rFonts w:ascii="Times New Roman" w:hAnsi="Times New Roman" w:cs="Times New Roman"/>
          <w:sz w:val="22"/>
          <w:szCs w:val="22"/>
        </w:rPr>
        <w:footnoteRef/>
      </w:r>
      <w:r w:rsidRPr="001C69DE">
        <w:rPr>
          <w:rFonts w:ascii="Times New Roman" w:hAnsi="Times New Roman" w:cs="Times New Roman"/>
          <w:sz w:val="22"/>
          <w:szCs w:val="22"/>
        </w:rPr>
        <w:t xml:space="preserve"> Cfr. Morbidelli G., </w:t>
      </w:r>
      <w:r w:rsidRPr="001C69DE">
        <w:rPr>
          <w:rFonts w:ascii="Times New Roman" w:hAnsi="Times New Roman" w:cs="Times New Roman"/>
          <w:i/>
          <w:iCs/>
          <w:sz w:val="22"/>
          <w:szCs w:val="22"/>
        </w:rPr>
        <w:t xml:space="preserve">Poteri impliciti </w:t>
      </w:r>
      <w:r w:rsidRPr="001C69DE">
        <w:rPr>
          <w:rFonts w:ascii="Times New Roman" w:hAnsi="Times New Roman" w:cs="Times New Roman"/>
          <w:sz w:val="22"/>
          <w:szCs w:val="22"/>
        </w:rPr>
        <w:t xml:space="preserve">(a proposito della </w:t>
      </w:r>
      <w:r w:rsidR="0000301C">
        <w:rPr>
          <w:rFonts w:ascii="Times New Roman" w:hAnsi="Times New Roman" w:cs="Times New Roman"/>
          <w:sz w:val="22"/>
          <w:szCs w:val="22"/>
        </w:rPr>
        <w:t xml:space="preserve">monografia di Cristiano </w:t>
      </w:r>
      <w:proofErr w:type="spellStart"/>
      <w:r w:rsidR="0000301C">
        <w:rPr>
          <w:rFonts w:ascii="Times New Roman" w:hAnsi="Times New Roman" w:cs="Times New Roman"/>
          <w:sz w:val="22"/>
          <w:szCs w:val="22"/>
        </w:rPr>
        <w:t>Celone</w:t>
      </w:r>
      <w:proofErr w:type="spellEnd"/>
      <w:r w:rsidR="0000301C">
        <w:rPr>
          <w:rFonts w:ascii="Times New Roman" w:hAnsi="Times New Roman" w:cs="Times New Roman"/>
          <w:sz w:val="22"/>
          <w:szCs w:val="22"/>
        </w:rPr>
        <w:t xml:space="preserve"> “</w:t>
      </w:r>
      <w:r w:rsidRPr="001C69DE">
        <w:rPr>
          <w:rFonts w:ascii="Times New Roman" w:hAnsi="Times New Roman" w:cs="Times New Roman"/>
          <w:sz w:val="22"/>
          <w:szCs w:val="22"/>
        </w:rPr>
        <w:t>La funzione di vigilanza e regolazione dell’</w:t>
      </w:r>
      <w:r w:rsidR="0000301C">
        <w:rPr>
          <w:rFonts w:ascii="Times New Roman" w:hAnsi="Times New Roman" w:cs="Times New Roman"/>
          <w:sz w:val="22"/>
          <w:szCs w:val="22"/>
        </w:rPr>
        <w:t>Autorità sui contratti pubblici”</w:t>
      </w:r>
      <w:r w:rsidRPr="001C69DE">
        <w:rPr>
          <w:rFonts w:ascii="Times New Roman" w:hAnsi="Times New Roman" w:cs="Times New Roman"/>
          <w:sz w:val="22"/>
          <w:szCs w:val="22"/>
        </w:rPr>
        <w:t xml:space="preserve">, Giuffrè </w:t>
      </w:r>
      <w:proofErr w:type="gramStart"/>
      <w:r w:rsidRPr="001C69DE">
        <w:rPr>
          <w:rFonts w:ascii="Times New Roman" w:hAnsi="Times New Roman" w:cs="Times New Roman"/>
          <w:sz w:val="22"/>
          <w:szCs w:val="22"/>
        </w:rPr>
        <w:t>ed.,</w:t>
      </w:r>
      <w:proofErr w:type="gramEnd"/>
      <w:r w:rsidRPr="001C69DE">
        <w:rPr>
          <w:rFonts w:ascii="Times New Roman" w:hAnsi="Times New Roman" w:cs="Times New Roman"/>
          <w:sz w:val="22"/>
          <w:szCs w:val="22"/>
        </w:rPr>
        <w:t xml:space="preserve"> Milano, 2012), in www.anticorruzione.it</w:t>
      </w:r>
    </w:p>
  </w:footnote>
  <w:footnote w:id="11">
    <w:p w:rsidR="00E94C6E" w:rsidRPr="00FF7F4A" w:rsidRDefault="00E94C6E">
      <w:pPr>
        <w:pStyle w:val="Testonotaapidipagina"/>
        <w:rPr>
          <w:rFonts w:ascii="Times New Roman" w:hAnsi="Times New Roman" w:cs="Times New Roman"/>
          <w:sz w:val="22"/>
          <w:szCs w:val="22"/>
          <w:lang w:val="en-US"/>
        </w:rPr>
      </w:pPr>
      <w:r w:rsidRPr="001C69DE">
        <w:rPr>
          <w:rStyle w:val="Rimandonotaapidipagina"/>
          <w:rFonts w:ascii="Times New Roman" w:hAnsi="Times New Roman" w:cs="Times New Roman"/>
          <w:sz w:val="22"/>
          <w:szCs w:val="22"/>
        </w:rPr>
        <w:footnoteRef/>
      </w:r>
      <w:r w:rsidRPr="00FF7F4A">
        <w:rPr>
          <w:rFonts w:ascii="Times New Roman" w:hAnsi="Times New Roman" w:cs="Times New Roman"/>
          <w:sz w:val="22"/>
          <w:szCs w:val="22"/>
          <w:lang w:val="en-US"/>
        </w:rPr>
        <w:t xml:space="preserve"> Cons. St., Comm. Spec., </w:t>
      </w:r>
      <w:proofErr w:type="spellStart"/>
      <w:r w:rsidRPr="00FF7F4A">
        <w:rPr>
          <w:rFonts w:ascii="Times New Roman" w:hAnsi="Times New Roman" w:cs="Times New Roman"/>
          <w:sz w:val="22"/>
          <w:szCs w:val="22"/>
          <w:lang w:val="en-US"/>
        </w:rPr>
        <w:t>parere</w:t>
      </w:r>
      <w:proofErr w:type="spellEnd"/>
      <w:r w:rsidRPr="00FF7F4A">
        <w:rPr>
          <w:rFonts w:ascii="Times New Roman" w:hAnsi="Times New Roman" w:cs="Times New Roman"/>
          <w:sz w:val="22"/>
          <w:szCs w:val="22"/>
          <w:lang w:val="en-US"/>
        </w:rPr>
        <w:t xml:space="preserve"> </w:t>
      </w:r>
      <w:r w:rsidR="00595287" w:rsidRPr="00FF7F4A">
        <w:rPr>
          <w:rFonts w:ascii="Times New Roman" w:hAnsi="Times New Roman" w:cs="Times New Roman"/>
          <w:sz w:val="22"/>
          <w:szCs w:val="22"/>
          <w:lang w:val="en-US"/>
        </w:rPr>
        <w:t xml:space="preserve">14 </w:t>
      </w:r>
      <w:proofErr w:type="spellStart"/>
      <w:r w:rsidR="00595287" w:rsidRPr="00FF7F4A">
        <w:rPr>
          <w:rFonts w:ascii="Times New Roman" w:hAnsi="Times New Roman" w:cs="Times New Roman"/>
          <w:sz w:val="22"/>
          <w:szCs w:val="22"/>
          <w:lang w:val="en-US"/>
        </w:rPr>
        <w:t>febbraio</w:t>
      </w:r>
      <w:proofErr w:type="spellEnd"/>
      <w:r w:rsidR="00595287" w:rsidRPr="00FF7F4A">
        <w:rPr>
          <w:rFonts w:ascii="Times New Roman" w:hAnsi="Times New Roman" w:cs="Times New Roman"/>
          <w:sz w:val="22"/>
          <w:szCs w:val="22"/>
          <w:lang w:val="en-US"/>
        </w:rPr>
        <w:t xml:space="preserve"> 2005, n. </w:t>
      </w:r>
      <w:r w:rsidRPr="00FF7F4A">
        <w:rPr>
          <w:rFonts w:ascii="Times New Roman" w:hAnsi="Times New Roman" w:cs="Times New Roman"/>
          <w:sz w:val="22"/>
          <w:szCs w:val="22"/>
          <w:lang w:val="en-US"/>
        </w:rPr>
        <w:t xml:space="preserve">11603.  </w:t>
      </w:r>
    </w:p>
  </w:footnote>
  <w:footnote w:id="12">
    <w:p w:rsidR="00CE6E2A" w:rsidRPr="001C69DE" w:rsidRDefault="00CE6E2A" w:rsidP="00CE6E2A">
      <w:pPr>
        <w:pStyle w:val="Testonotaapidipagina"/>
        <w:rPr>
          <w:rFonts w:ascii="Times New Roman" w:hAnsi="Times New Roman" w:cs="Times New Roman"/>
          <w:sz w:val="22"/>
          <w:szCs w:val="22"/>
        </w:rPr>
      </w:pPr>
      <w:r w:rsidRPr="001C69DE">
        <w:rPr>
          <w:rStyle w:val="Rimandonotaapidipagina"/>
          <w:rFonts w:ascii="Times New Roman" w:hAnsi="Times New Roman" w:cs="Times New Roman"/>
          <w:sz w:val="22"/>
          <w:szCs w:val="22"/>
        </w:rPr>
        <w:footnoteRef/>
      </w:r>
      <w:r w:rsidRPr="001C69DE">
        <w:rPr>
          <w:rFonts w:ascii="Times New Roman" w:hAnsi="Times New Roman" w:cs="Times New Roman"/>
          <w:sz w:val="22"/>
          <w:szCs w:val="22"/>
        </w:rPr>
        <w:t xml:space="preserve"> Cfr. Chieppa R., </w:t>
      </w:r>
      <w:r w:rsidRPr="001C69DE">
        <w:rPr>
          <w:rFonts w:ascii="Times New Roman" w:hAnsi="Times New Roman" w:cs="Times New Roman"/>
          <w:i/>
          <w:sz w:val="22"/>
          <w:szCs w:val="22"/>
        </w:rPr>
        <w:t>Tipologie procedimentali e contraddittorio davanti alle Autorità indipendenti</w:t>
      </w:r>
      <w:r w:rsidRPr="001C69DE">
        <w:rPr>
          <w:rFonts w:ascii="Times New Roman" w:hAnsi="Times New Roman" w:cs="Times New Roman"/>
          <w:sz w:val="22"/>
          <w:szCs w:val="22"/>
        </w:rPr>
        <w:t xml:space="preserve">, in </w:t>
      </w:r>
      <w:hyperlink r:id="rId4" w:history="1">
        <w:r w:rsidRPr="001C69DE">
          <w:rPr>
            <w:rStyle w:val="Collegamentoipertestuale"/>
            <w:rFonts w:ascii="Times New Roman" w:hAnsi="Times New Roman" w:cs="Times New Roman"/>
            <w:sz w:val="22"/>
            <w:szCs w:val="22"/>
          </w:rPr>
          <w:t>www.giustizia-amministrativa.it</w:t>
        </w:r>
      </w:hyperlink>
      <w:r w:rsidRPr="001C69DE">
        <w:rPr>
          <w:rFonts w:ascii="Times New Roman" w:hAnsi="Times New Roman" w:cs="Times New Roman"/>
          <w:sz w:val="22"/>
          <w:szCs w:val="22"/>
        </w:rPr>
        <w:t xml:space="preserve">, 2006; Titomanlio R., </w:t>
      </w:r>
      <w:r w:rsidRPr="001C69DE">
        <w:rPr>
          <w:rFonts w:ascii="Times New Roman" w:hAnsi="Times New Roman" w:cs="Times New Roman"/>
          <w:i/>
          <w:sz w:val="22"/>
          <w:szCs w:val="22"/>
        </w:rPr>
        <w:t>Riflessioni sul potere normativo delle autorità amministrative indipendenti fra legalità “sostanziale”, legalità “procedurale” e funzione di regolazione</w:t>
      </w:r>
      <w:r w:rsidRPr="001C69DE">
        <w:rPr>
          <w:rFonts w:ascii="Times New Roman" w:hAnsi="Times New Roman" w:cs="Times New Roman"/>
          <w:sz w:val="22"/>
          <w:szCs w:val="22"/>
        </w:rPr>
        <w:t xml:space="preserve">, in </w:t>
      </w:r>
      <w:proofErr w:type="spellStart"/>
      <w:r w:rsidRPr="001C69DE">
        <w:rPr>
          <w:rFonts w:ascii="Times New Roman" w:hAnsi="Times New Roman" w:cs="Times New Roman"/>
          <w:i/>
          <w:sz w:val="22"/>
          <w:szCs w:val="22"/>
        </w:rPr>
        <w:t>Nomos</w:t>
      </w:r>
      <w:proofErr w:type="spellEnd"/>
      <w:r w:rsidRPr="001C69DE">
        <w:rPr>
          <w:rFonts w:ascii="Times New Roman" w:hAnsi="Times New Roman" w:cs="Times New Roman"/>
          <w:sz w:val="22"/>
          <w:szCs w:val="22"/>
        </w:rPr>
        <w:t xml:space="preserve">, 2017. Sul sindacato riconosciuto al giudice amministrativo sugli atti delle Autorità indipendenti, v., </w:t>
      </w:r>
      <w:r w:rsidRPr="001C69DE">
        <w:rPr>
          <w:rFonts w:ascii="Times New Roman" w:hAnsi="Times New Roman" w:cs="Times New Roman"/>
          <w:i/>
          <w:sz w:val="22"/>
          <w:szCs w:val="22"/>
        </w:rPr>
        <w:t>ex multis</w:t>
      </w:r>
      <w:r w:rsidRPr="001C69DE">
        <w:rPr>
          <w:rFonts w:ascii="Times New Roman" w:hAnsi="Times New Roman" w:cs="Times New Roman"/>
          <w:sz w:val="22"/>
          <w:szCs w:val="22"/>
        </w:rPr>
        <w:t xml:space="preserve">, Cons. </w:t>
      </w:r>
      <w:proofErr w:type="gramStart"/>
      <w:r w:rsidRPr="001C69DE">
        <w:rPr>
          <w:rFonts w:ascii="Times New Roman" w:hAnsi="Times New Roman" w:cs="Times New Roman"/>
          <w:sz w:val="22"/>
          <w:szCs w:val="22"/>
        </w:rPr>
        <w:t>St.,</w:t>
      </w:r>
      <w:proofErr w:type="gramEnd"/>
      <w:r w:rsidRPr="001C69DE">
        <w:rPr>
          <w:rFonts w:ascii="Times New Roman" w:hAnsi="Times New Roman" w:cs="Times New Roman"/>
          <w:sz w:val="22"/>
          <w:szCs w:val="22"/>
        </w:rPr>
        <w:t xml:space="preserve"> sez. VI, 29 settembre 2009, n. 5864; 13 maggio 2011, n. 2925; 10 dicembre 2014, n. 6050; 14 ottobre 2016, n. 4266.</w:t>
      </w:r>
    </w:p>
  </w:footnote>
  <w:footnote w:id="13">
    <w:p w:rsidR="00C774C8" w:rsidRPr="001C69DE" w:rsidRDefault="00C774C8">
      <w:pPr>
        <w:pStyle w:val="Testonotaapidipagina"/>
        <w:rPr>
          <w:rFonts w:ascii="Times New Roman" w:hAnsi="Times New Roman" w:cs="Times New Roman"/>
          <w:sz w:val="22"/>
          <w:szCs w:val="22"/>
        </w:rPr>
      </w:pPr>
      <w:r w:rsidRPr="001C69DE">
        <w:rPr>
          <w:rStyle w:val="Rimandonotaapidipagina"/>
          <w:rFonts w:ascii="Times New Roman" w:hAnsi="Times New Roman" w:cs="Times New Roman"/>
          <w:sz w:val="22"/>
          <w:szCs w:val="22"/>
        </w:rPr>
        <w:footnoteRef/>
      </w:r>
      <w:r w:rsidRPr="001C69DE">
        <w:rPr>
          <w:rFonts w:ascii="Times New Roman" w:hAnsi="Times New Roman" w:cs="Times New Roman"/>
          <w:sz w:val="22"/>
          <w:szCs w:val="22"/>
        </w:rPr>
        <w:t xml:space="preserve"> </w:t>
      </w:r>
      <w:r w:rsidRPr="001C69DE">
        <w:rPr>
          <w:rFonts w:ascii="Times New Roman" w:hAnsi="Times New Roman" w:cs="Times New Roman"/>
          <w:color w:val="000000"/>
          <w:sz w:val="22"/>
          <w:szCs w:val="22"/>
        </w:rPr>
        <w:t xml:space="preserve">Bin R., </w:t>
      </w:r>
      <w:r w:rsidRPr="001C69DE">
        <w:rPr>
          <w:rFonts w:ascii="Times New Roman" w:hAnsi="Times New Roman" w:cs="Times New Roman"/>
          <w:i/>
          <w:iCs/>
          <w:color w:val="000000"/>
          <w:sz w:val="22"/>
          <w:szCs w:val="22"/>
        </w:rPr>
        <w:t xml:space="preserve">Soft law, no law, </w:t>
      </w:r>
      <w:r w:rsidRPr="001C69DE">
        <w:rPr>
          <w:rFonts w:ascii="Times New Roman" w:hAnsi="Times New Roman" w:cs="Times New Roman"/>
          <w:color w:val="000000"/>
          <w:sz w:val="22"/>
          <w:szCs w:val="22"/>
        </w:rPr>
        <w:t xml:space="preserve">in </w:t>
      </w:r>
      <w:r w:rsidRPr="0000301C">
        <w:rPr>
          <w:rFonts w:ascii="Times New Roman" w:hAnsi="Times New Roman" w:cs="Times New Roman"/>
          <w:i/>
          <w:color w:val="000000"/>
          <w:sz w:val="22"/>
          <w:szCs w:val="22"/>
        </w:rPr>
        <w:t>Soft</w:t>
      </w:r>
      <w:r w:rsidRPr="001C69DE">
        <w:rPr>
          <w:rFonts w:ascii="Times New Roman" w:hAnsi="Times New Roman" w:cs="Times New Roman"/>
          <w:color w:val="000000"/>
          <w:sz w:val="22"/>
          <w:szCs w:val="22"/>
        </w:rPr>
        <w:t xml:space="preserve"> </w:t>
      </w:r>
      <w:r w:rsidRPr="0000301C">
        <w:rPr>
          <w:rFonts w:ascii="Times New Roman" w:hAnsi="Times New Roman" w:cs="Times New Roman"/>
          <w:i/>
          <w:color w:val="000000"/>
          <w:sz w:val="22"/>
          <w:szCs w:val="22"/>
        </w:rPr>
        <w:t>law</w:t>
      </w:r>
      <w:r w:rsidRPr="001C69DE">
        <w:rPr>
          <w:rFonts w:ascii="Times New Roman" w:hAnsi="Times New Roman" w:cs="Times New Roman"/>
          <w:color w:val="000000"/>
          <w:sz w:val="22"/>
          <w:szCs w:val="22"/>
        </w:rPr>
        <w:t xml:space="preserve"> e </w:t>
      </w:r>
      <w:r w:rsidRPr="0000301C">
        <w:rPr>
          <w:rFonts w:ascii="Times New Roman" w:hAnsi="Times New Roman" w:cs="Times New Roman"/>
          <w:i/>
          <w:color w:val="000000"/>
          <w:sz w:val="22"/>
          <w:szCs w:val="22"/>
        </w:rPr>
        <w:t>hard</w:t>
      </w:r>
      <w:r w:rsidRPr="001C69DE">
        <w:rPr>
          <w:rFonts w:ascii="Times New Roman" w:hAnsi="Times New Roman" w:cs="Times New Roman"/>
          <w:color w:val="000000"/>
          <w:sz w:val="22"/>
          <w:szCs w:val="22"/>
        </w:rPr>
        <w:t xml:space="preserve"> </w:t>
      </w:r>
      <w:r w:rsidRPr="0000301C">
        <w:rPr>
          <w:rFonts w:ascii="Times New Roman" w:hAnsi="Times New Roman" w:cs="Times New Roman"/>
          <w:i/>
          <w:color w:val="000000"/>
          <w:sz w:val="22"/>
          <w:szCs w:val="22"/>
        </w:rPr>
        <w:t>law</w:t>
      </w:r>
      <w:r w:rsidRPr="001C69DE">
        <w:rPr>
          <w:rFonts w:ascii="Times New Roman" w:hAnsi="Times New Roman" w:cs="Times New Roman"/>
          <w:color w:val="000000"/>
          <w:sz w:val="22"/>
          <w:szCs w:val="22"/>
        </w:rPr>
        <w:t xml:space="preserve"> nelle società postmoderne, a cura di A. Somma, </w:t>
      </w:r>
      <w:proofErr w:type="spellStart"/>
      <w:r w:rsidRPr="001C69DE">
        <w:rPr>
          <w:rFonts w:ascii="Times New Roman" w:hAnsi="Times New Roman" w:cs="Times New Roman"/>
          <w:color w:val="000000"/>
          <w:sz w:val="22"/>
          <w:szCs w:val="22"/>
        </w:rPr>
        <w:t>Giappichelli</w:t>
      </w:r>
      <w:proofErr w:type="spellEnd"/>
      <w:r w:rsidRPr="001C69DE">
        <w:rPr>
          <w:rFonts w:ascii="Times New Roman" w:hAnsi="Times New Roman" w:cs="Times New Roman"/>
          <w:color w:val="000000"/>
          <w:sz w:val="22"/>
          <w:szCs w:val="22"/>
        </w:rPr>
        <w:t>, 2009, pp. 31-40.</w:t>
      </w:r>
    </w:p>
  </w:footnote>
  <w:footnote w:id="14">
    <w:p w:rsidR="00CE6E2A" w:rsidRPr="001C69DE" w:rsidRDefault="00CE6E2A" w:rsidP="00CE6E2A">
      <w:pPr>
        <w:pStyle w:val="Testonotaapidipagina"/>
        <w:rPr>
          <w:rFonts w:ascii="Times New Roman" w:hAnsi="Times New Roman" w:cs="Times New Roman"/>
          <w:sz w:val="22"/>
          <w:szCs w:val="22"/>
        </w:rPr>
      </w:pPr>
      <w:r w:rsidRPr="001C69DE">
        <w:rPr>
          <w:rStyle w:val="Rimandonotaapidipagina"/>
          <w:rFonts w:ascii="Times New Roman" w:hAnsi="Times New Roman" w:cs="Times New Roman"/>
          <w:sz w:val="22"/>
          <w:szCs w:val="22"/>
        </w:rPr>
        <w:footnoteRef/>
      </w:r>
      <w:r w:rsidRPr="001C69DE">
        <w:rPr>
          <w:rFonts w:ascii="Times New Roman" w:hAnsi="Times New Roman" w:cs="Times New Roman"/>
          <w:sz w:val="22"/>
          <w:szCs w:val="22"/>
        </w:rPr>
        <w:t xml:space="preserve"> Per un’analisi approfondita del tema della </w:t>
      </w:r>
      <w:r w:rsidRPr="001C69DE">
        <w:rPr>
          <w:rFonts w:ascii="Times New Roman" w:hAnsi="Times New Roman" w:cs="Times New Roman"/>
          <w:i/>
          <w:sz w:val="22"/>
          <w:szCs w:val="22"/>
        </w:rPr>
        <w:t>soft law</w:t>
      </w:r>
      <w:r w:rsidRPr="001C69DE">
        <w:rPr>
          <w:rFonts w:ascii="Times New Roman" w:hAnsi="Times New Roman" w:cs="Times New Roman"/>
          <w:sz w:val="22"/>
          <w:szCs w:val="22"/>
        </w:rPr>
        <w:t xml:space="preserve">, v. Mostacci E., </w:t>
      </w:r>
      <w:r w:rsidRPr="001C69DE">
        <w:rPr>
          <w:rFonts w:ascii="Times New Roman" w:hAnsi="Times New Roman" w:cs="Times New Roman"/>
          <w:i/>
          <w:sz w:val="22"/>
          <w:szCs w:val="22"/>
        </w:rPr>
        <w:t>La soft law nel sistema delle fonti: uno studio comparato</w:t>
      </w:r>
      <w:r w:rsidRPr="001C69DE">
        <w:rPr>
          <w:rFonts w:ascii="Times New Roman" w:hAnsi="Times New Roman" w:cs="Times New Roman"/>
          <w:sz w:val="22"/>
          <w:szCs w:val="22"/>
        </w:rPr>
        <w:t xml:space="preserve">, Cedam, 2008; Somma A., </w:t>
      </w:r>
      <w:r w:rsidRPr="001C69DE">
        <w:rPr>
          <w:rFonts w:ascii="Times New Roman" w:hAnsi="Times New Roman" w:cs="Times New Roman"/>
          <w:i/>
          <w:sz w:val="22"/>
          <w:szCs w:val="22"/>
        </w:rPr>
        <w:t>Soft law e hard law nelle società postmoderne</w:t>
      </w:r>
      <w:r w:rsidRPr="001C69DE">
        <w:rPr>
          <w:rFonts w:ascii="Times New Roman" w:hAnsi="Times New Roman" w:cs="Times New Roman"/>
          <w:sz w:val="22"/>
          <w:szCs w:val="22"/>
        </w:rPr>
        <w:t xml:space="preserve">, </w:t>
      </w:r>
      <w:proofErr w:type="spellStart"/>
      <w:r w:rsidRPr="001C69DE">
        <w:rPr>
          <w:rFonts w:ascii="Times New Roman" w:hAnsi="Times New Roman" w:cs="Times New Roman"/>
          <w:sz w:val="22"/>
          <w:szCs w:val="22"/>
        </w:rPr>
        <w:t>Giappichelli</w:t>
      </w:r>
      <w:proofErr w:type="spellEnd"/>
      <w:r w:rsidRPr="001C69DE">
        <w:rPr>
          <w:rFonts w:ascii="Times New Roman" w:hAnsi="Times New Roman" w:cs="Times New Roman"/>
          <w:sz w:val="22"/>
          <w:szCs w:val="22"/>
        </w:rPr>
        <w:t xml:space="preserve">, 2009; </w:t>
      </w:r>
      <w:proofErr w:type="spellStart"/>
      <w:r w:rsidRPr="001C69DE">
        <w:rPr>
          <w:rFonts w:ascii="Times New Roman" w:hAnsi="Times New Roman" w:cs="Times New Roman"/>
          <w:sz w:val="22"/>
          <w:szCs w:val="22"/>
        </w:rPr>
        <w:t>Senden</w:t>
      </w:r>
      <w:proofErr w:type="spellEnd"/>
      <w:r w:rsidRPr="001C69DE">
        <w:rPr>
          <w:rFonts w:ascii="Times New Roman" w:hAnsi="Times New Roman" w:cs="Times New Roman"/>
          <w:sz w:val="22"/>
          <w:szCs w:val="22"/>
        </w:rPr>
        <w:t xml:space="preserve"> L., </w:t>
      </w:r>
      <w:r w:rsidRPr="001C69DE">
        <w:rPr>
          <w:rFonts w:ascii="Times New Roman" w:hAnsi="Times New Roman" w:cs="Times New Roman"/>
          <w:i/>
          <w:sz w:val="22"/>
          <w:szCs w:val="22"/>
        </w:rPr>
        <w:t>Soft Law in European Community Law</w:t>
      </w:r>
      <w:r w:rsidRPr="001C69DE">
        <w:rPr>
          <w:rFonts w:ascii="Times New Roman" w:hAnsi="Times New Roman" w:cs="Times New Roman"/>
          <w:sz w:val="22"/>
          <w:szCs w:val="22"/>
        </w:rPr>
        <w:t>, Oxford, 2004</w:t>
      </w:r>
      <w:r w:rsidR="00BB6D9F">
        <w:rPr>
          <w:rFonts w:ascii="Times New Roman" w:hAnsi="Times New Roman" w:cs="Times New Roman"/>
          <w:sz w:val="22"/>
          <w:szCs w:val="22"/>
        </w:rPr>
        <w:t>;</w:t>
      </w:r>
      <w:r w:rsidR="00BB6D9F" w:rsidRPr="00BB6D9F">
        <w:rPr>
          <w:rFonts w:ascii="Times New Roman" w:hAnsi="Times New Roman" w:cs="Times New Roman"/>
          <w:sz w:val="22"/>
          <w:szCs w:val="22"/>
        </w:rPr>
        <w:t xml:space="preserve"> </w:t>
      </w:r>
      <w:r w:rsidR="00BB6D9F" w:rsidRPr="001C69DE">
        <w:rPr>
          <w:rFonts w:ascii="Times New Roman" w:hAnsi="Times New Roman" w:cs="Times New Roman"/>
          <w:sz w:val="22"/>
          <w:szCs w:val="22"/>
        </w:rPr>
        <w:t xml:space="preserve">Bucalo M. E., </w:t>
      </w:r>
      <w:r w:rsidR="00BB6D9F" w:rsidRPr="001C69DE">
        <w:rPr>
          <w:rFonts w:ascii="Times New Roman" w:hAnsi="Times New Roman" w:cs="Times New Roman"/>
          <w:i/>
          <w:iCs/>
          <w:sz w:val="22"/>
          <w:szCs w:val="22"/>
        </w:rPr>
        <w:t xml:space="preserve">Autorità indipendenti e soft law. Forme, contenuti, limiti e tutele, </w:t>
      </w:r>
      <w:proofErr w:type="spellStart"/>
      <w:r w:rsidR="00BB6D9F">
        <w:rPr>
          <w:rFonts w:ascii="Times New Roman" w:hAnsi="Times New Roman" w:cs="Times New Roman"/>
          <w:sz w:val="22"/>
          <w:szCs w:val="22"/>
        </w:rPr>
        <w:t>Giappichelli</w:t>
      </w:r>
      <w:proofErr w:type="spellEnd"/>
      <w:r w:rsidR="00BB6D9F">
        <w:rPr>
          <w:rFonts w:ascii="Times New Roman" w:hAnsi="Times New Roman" w:cs="Times New Roman"/>
          <w:sz w:val="22"/>
          <w:szCs w:val="22"/>
        </w:rPr>
        <w:t>, 2018</w:t>
      </w:r>
      <w:r w:rsidRPr="001C69DE">
        <w:rPr>
          <w:rFonts w:ascii="Times New Roman" w:hAnsi="Times New Roman" w:cs="Times New Roman"/>
          <w:sz w:val="22"/>
          <w:szCs w:val="22"/>
        </w:rPr>
        <w:t>.</w:t>
      </w:r>
    </w:p>
  </w:footnote>
  <w:footnote w:id="15">
    <w:p w:rsidR="00791806" w:rsidRPr="001C69DE" w:rsidRDefault="00523161" w:rsidP="00671C72">
      <w:pPr>
        <w:pStyle w:val="Testonotaapidipagina"/>
        <w:rPr>
          <w:rFonts w:ascii="Times New Roman" w:hAnsi="Times New Roman" w:cs="Times New Roman"/>
          <w:sz w:val="22"/>
          <w:szCs w:val="22"/>
        </w:rPr>
      </w:pPr>
      <w:r w:rsidRPr="001C69DE">
        <w:rPr>
          <w:rStyle w:val="Rimandonotaapidipagina"/>
          <w:rFonts w:ascii="Times New Roman" w:hAnsi="Times New Roman" w:cs="Times New Roman"/>
          <w:sz w:val="22"/>
          <w:szCs w:val="22"/>
        </w:rPr>
        <w:footnoteRef/>
      </w:r>
      <w:r w:rsidRPr="001C69DE">
        <w:rPr>
          <w:rFonts w:ascii="Times New Roman" w:hAnsi="Times New Roman" w:cs="Times New Roman"/>
          <w:sz w:val="22"/>
          <w:szCs w:val="22"/>
        </w:rPr>
        <w:t xml:space="preserve"> Gli atti rientranti nella categoria della </w:t>
      </w:r>
      <w:r w:rsidRPr="001C69DE">
        <w:rPr>
          <w:rFonts w:ascii="Times New Roman" w:hAnsi="Times New Roman" w:cs="Times New Roman"/>
          <w:i/>
          <w:sz w:val="22"/>
          <w:szCs w:val="22"/>
        </w:rPr>
        <w:t>soft</w:t>
      </w:r>
      <w:r w:rsidRPr="001C69DE">
        <w:rPr>
          <w:rFonts w:ascii="Times New Roman" w:hAnsi="Times New Roman" w:cs="Times New Roman"/>
          <w:sz w:val="22"/>
          <w:szCs w:val="22"/>
        </w:rPr>
        <w:t xml:space="preserve"> </w:t>
      </w:r>
      <w:r w:rsidRPr="001C69DE">
        <w:rPr>
          <w:rFonts w:ascii="Times New Roman" w:hAnsi="Times New Roman" w:cs="Times New Roman"/>
          <w:i/>
          <w:sz w:val="22"/>
          <w:szCs w:val="22"/>
        </w:rPr>
        <w:t>law</w:t>
      </w:r>
      <w:r w:rsidRPr="001C69DE">
        <w:rPr>
          <w:rFonts w:ascii="Times New Roman" w:hAnsi="Times New Roman" w:cs="Times New Roman"/>
          <w:sz w:val="22"/>
          <w:szCs w:val="22"/>
        </w:rPr>
        <w:t xml:space="preserve"> sono caratterizzati dall’eterogeneità per cui risulta complesso definirli in maniera univoca. </w:t>
      </w:r>
      <w:r w:rsidR="0009629E" w:rsidRPr="001C69DE">
        <w:rPr>
          <w:rFonts w:ascii="Times New Roman" w:hAnsi="Times New Roman" w:cs="Times New Roman"/>
          <w:sz w:val="22"/>
          <w:szCs w:val="22"/>
        </w:rPr>
        <w:t xml:space="preserve">Sono state individuate tre </w:t>
      </w:r>
      <w:r w:rsidR="0009629E" w:rsidRPr="001C69DE">
        <w:rPr>
          <w:rFonts w:ascii="Times New Roman" w:hAnsi="Times New Roman" w:cs="Times New Roman"/>
          <w:i/>
          <w:sz w:val="22"/>
          <w:szCs w:val="22"/>
        </w:rPr>
        <w:t>subcategorie</w:t>
      </w:r>
      <w:r w:rsidR="0009629E" w:rsidRPr="001C69DE">
        <w:rPr>
          <w:rFonts w:ascii="Times New Roman" w:hAnsi="Times New Roman" w:cs="Times New Roman"/>
          <w:sz w:val="22"/>
          <w:szCs w:val="22"/>
        </w:rPr>
        <w:t xml:space="preserve">: la </w:t>
      </w:r>
      <w:r w:rsidR="0009629E" w:rsidRPr="001C69DE">
        <w:rPr>
          <w:rFonts w:ascii="Times New Roman" w:hAnsi="Times New Roman" w:cs="Times New Roman"/>
          <w:i/>
          <w:sz w:val="22"/>
          <w:szCs w:val="22"/>
        </w:rPr>
        <w:t>pre law</w:t>
      </w:r>
      <w:r w:rsidR="0009629E" w:rsidRPr="001C69DE">
        <w:rPr>
          <w:rFonts w:ascii="Times New Roman" w:hAnsi="Times New Roman" w:cs="Times New Roman"/>
          <w:sz w:val="22"/>
          <w:szCs w:val="22"/>
        </w:rPr>
        <w:t xml:space="preserve"> (strumenti preparatori di atti giuridici vincolanti quali Libri bianchi, Libri verdi, piani di azione); la </w:t>
      </w:r>
      <w:r w:rsidR="0009629E" w:rsidRPr="001C69DE">
        <w:rPr>
          <w:rFonts w:ascii="Times New Roman" w:hAnsi="Times New Roman" w:cs="Times New Roman"/>
          <w:i/>
          <w:sz w:val="22"/>
          <w:szCs w:val="22"/>
        </w:rPr>
        <w:t xml:space="preserve">post law </w:t>
      </w:r>
      <w:r w:rsidR="0009629E" w:rsidRPr="001C69DE">
        <w:rPr>
          <w:rFonts w:ascii="Times New Roman" w:hAnsi="Times New Roman" w:cs="Times New Roman"/>
          <w:sz w:val="22"/>
          <w:szCs w:val="22"/>
        </w:rPr>
        <w:t xml:space="preserve">(strumenti di interpretazione di atti vincolanti, come linee guida, codici di condotta, comunicazioni interpretative, direttive); la </w:t>
      </w:r>
      <w:r w:rsidR="0009629E" w:rsidRPr="001C69DE">
        <w:rPr>
          <w:rFonts w:ascii="Times New Roman" w:hAnsi="Times New Roman" w:cs="Times New Roman"/>
          <w:i/>
          <w:sz w:val="22"/>
          <w:szCs w:val="22"/>
        </w:rPr>
        <w:t>para law</w:t>
      </w:r>
      <w:r w:rsidR="0009629E" w:rsidRPr="001C69DE">
        <w:rPr>
          <w:rFonts w:ascii="Times New Roman" w:hAnsi="Times New Roman" w:cs="Times New Roman"/>
          <w:sz w:val="22"/>
          <w:szCs w:val="22"/>
        </w:rPr>
        <w:t xml:space="preserve"> (strumenti alternativi ad atti vincolanti quali dichiarazioni, raccomandazioni, pareri)</w:t>
      </w:r>
      <w:r w:rsidR="009A049F" w:rsidRPr="001C69DE">
        <w:rPr>
          <w:rFonts w:ascii="Times New Roman" w:hAnsi="Times New Roman" w:cs="Times New Roman"/>
          <w:sz w:val="22"/>
          <w:szCs w:val="22"/>
        </w:rPr>
        <w:t xml:space="preserve">, cfr. Morbidelli G., </w:t>
      </w:r>
      <w:r w:rsidR="009A049F" w:rsidRPr="001C69DE">
        <w:rPr>
          <w:rFonts w:ascii="Times New Roman" w:hAnsi="Times New Roman" w:cs="Times New Roman"/>
          <w:i/>
          <w:sz w:val="22"/>
          <w:szCs w:val="22"/>
        </w:rPr>
        <w:t>Degli effetti giuridici della soft law</w:t>
      </w:r>
      <w:r w:rsidR="009A049F" w:rsidRPr="001C69DE">
        <w:rPr>
          <w:rFonts w:ascii="Times New Roman" w:hAnsi="Times New Roman" w:cs="Times New Roman"/>
          <w:sz w:val="22"/>
          <w:szCs w:val="22"/>
        </w:rPr>
        <w:t>, in Rivista della Regolazione dei mercati, 2016, fasc. 2</w:t>
      </w:r>
      <w:r w:rsidR="00BB6D9F">
        <w:rPr>
          <w:rFonts w:ascii="Times New Roman" w:hAnsi="Times New Roman" w:cs="Times New Roman"/>
          <w:sz w:val="22"/>
          <w:szCs w:val="22"/>
        </w:rPr>
        <w:t>, p. 1</w:t>
      </w:r>
      <w:r w:rsidR="00671C72" w:rsidRPr="001C69DE">
        <w:rPr>
          <w:rFonts w:ascii="Times New Roman" w:hAnsi="Times New Roman" w:cs="Times New Roman"/>
          <w:sz w:val="22"/>
          <w:szCs w:val="22"/>
        </w:rPr>
        <w:t xml:space="preserve">; v. anche Costanzo P., </w:t>
      </w:r>
      <w:r w:rsidR="00671C72" w:rsidRPr="001C69DE">
        <w:rPr>
          <w:rFonts w:ascii="Times New Roman" w:hAnsi="Times New Roman" w:cs="Times New Roman"/>
          <w:i/>
          <w:iCs/>
          <w:sz w:val="22"/>
          <w:szCs w:val="22"/>
        </w:rPr>
        <w:t>Hard law e soft law: il senso di una distinzione</w:t>
      </w:r>
      <w:r w:rsidR="00671C72" w:rsidRPr="001C69DE">
        <w:rPr>
          <w:rFonts w:ascii="Times New Roman" w:hAnsi="Times New Roman" w:cs="Times New Roman"/>
          <w:sz w:val="22"/>
          <w:szCs w:val="22"/>
        </w:rPr>
        <w:t xml:space="preserve">, in P. Costanzo, L. </w:t>
      </w:r>
      <w:proofErr w:type="spellStart"/>
      <w:r w:rsidR="00671C72" w:rsidRPr="001C69DE">
        <w:rPr>
          <w:rFonts w:ascii="Times New Roman" w:hAnsi="Times New Roman" w:cs="Times New Roman"/>
          <w:sz w:val="22"/>
          <w:szCs w:val="22"/>
        </w:rPr>
        <w:t>Mezzetti</w:t>
      </w:r>
      <w:proofErr w:type="spellEnd"/>
      <w:r w:rsidR="00671C72" w:rsidRPr="001C69DE">
        <w:rPr>
          <w:rFonts w:ascii="Times New Roman" w:hAnsi="Times New Roman" w:cs="Times New Roman"/>
          <w:sz w:val="22"/>
          <w:szCs w:val="22"/>
        </w:rPr>
        <w:t xml:space="preserve">, A. Ruggeri, Lineamenti di diritto costituzionale dell’Unione europea, </w:t>
      </w:r>
      <w:proofErr w:type="spellStart"/>
      <w:r w:rsidR="00671C72" w:rsidRPr="001C69DE">
        <w:rPr>
          <w:rFonts w:ascii="Times New Roman" w:hAnsi="Times New Roman" w:cs="Times New Roman"/>
          <w:sz w:val="22"/>
          <w:szCs w:val="22"/>
        </w:rPr>
        <w:t>Giappichelli</w:t>
      </w:r>
      <w:proofErr w:type="spellEnd"/>
      <w:r w:rsidR="00671C72" w:rsidRPr="001C69DE">
        <w:rPr>
          <w:rFonts w:ascii="Times New Roman" w:hAnsi="Times New Roman" w:cs="Times New Roman"/>
          <w:sz w:val="22"/>
          <w:szCs w:val="22"/>
        </w:rPr>
        <w:t>, Torino, 2014, p. 29</w:t>
      </w:r>
      <w:r w:rsidR="00791806" w:rsidRPr="001C69DE">
        <w:rPr>
          <w:rFonts w:ascii="Times New Roman" w:hAnsi="Times New Roman" w:cs="Times New Roman"/>
          <w:sz w:val="22"/>
          <w:szCs w:val="22"/>
        </w:rPr>
        <w:t>0-292</w:t>
      </w:r>
      <w:r w:rsidR="0009629E" w:rsidRPr="001C69DE">
        <w:rPr>
          <w:rFonts w:ascii="Times New Roman" w:hAnsi="Times New Roman" w:cs="Times New Roman"/>
          <w:sz w:val="22"/>
          <w:szCs w:val="22"/>
        </w:rPr>
        <w:t>.</w:t>
      </w:r>
      <w:r w:rsidR="00671C72" w:rsidRPr="001C69DE">
        <w:rPr>
          <w:rFonts w:ascii="Times New Roman" w:hAnsi="Times New Roman" w:cs="Times New Roman"/>
          <w:sz w:val="22"/>
          <w:szCs w:val="22"/>
        </w:rPr>
        <w:t xml:space="preserve"> </w:t>
      </w:r>
    </w:p>
    <w:p w:rsidR="00523161" w:rsidRPr="001C69DE" w:rsidRDefault="0009629E" w:rsidP="00791806">
      <w:pPr>
        <w:pStyle w:val="Testonotaapidipagina"/>
        <w:ind w:firstLine="0"/>
        <w:rPr>
          <w:rFonts w:ascii="Times New Roman" w:hAnsi="Times New Roman" w:cs="Times New Roman"/>
          <w:sz w:val="22"/>
          <w:szCs w:val="22"/>
        </w:rPr>
      </w:pPr>
      <w:r w:rsidRPr="001C69DE">
        <w:rPr>
          <w:rFonts w:ascii="Times New Roman" w:hAnsi="Times New Roman" w:cs="Times New Roman"/>
          <w:sz w:val="22"/>
          <w:szCs w:val="22"/>
        </w:rPr>
        <w:t>L</w:t>
      </w:r>
      <w:r w:rsidR="009A049F" w:rsidRPr="001C69DE">
        <w:rPr>
          <w:rFonts w:ascii="Times New Roman" w:hAnsi="Times New Roman" w:cs="Times New Roman"/>
          <w:sz w:val="22"/>
          <w:szCs w:val="22"/>
        </w:rPr>
        <w:t>a dottrina (</w:t>
      </w:r>
      <w:proofErr w:type="spellStart"/>
      <w:r w:rsidR="009A049F" w:rsidRPr="001C69DE">
        <w:rPr>
          <w:rFonts w:ascii="Times New Roman" w:hAnsi="Times New Roman" w:cs="Times New Roman"/>
          <w:sz w:val="22"/>
          <w:szCs w:val="22"/>
        </w:rPr>
        <w:t>Thurer</w:t>
      </w:r>
      <w:proofErr w:type="spellEnd"/>
      <w:r w:rsidR="009A049F" w:rsidRPr="001C69DE">
        <w:rPr>
          <w:rFonts w:ascii="Times New Roman" w:hAnsi="Times New Roman" w:cs="Times New Roman"/>
          <w:sz w:val="22"/>
          <w:szCs w:val="22"/>
        </w:rPr>
        <w:t xml:space="preserve"> D., </w:t>
      </w:r>
      <w:r w:rsidR="009A049F" w:rsidRPr="001C69DE">
        <w:rPr>
          <w:rFonts w:ascii="Times New Roman" w:hAnsi="Times New Roman" w:cs="Times New Roman"/>
          <w:i/>
          <w:iCs/>
          <w:sz w:val="22"/>
          <w:szCs w:val="22"/>
        </w:rPr>
        <w:t>Soft law</w:t>
      </w:r>
      <w:r w:rsidR="009A049F" w:rsidRPr="001C69DE">
        <w:rPr>
          <w:rFonts w:ascii="Times New Roman" w:hAnsi="Times New Roman" w:cs="Times New Roman"/>
          <w:sz w:val="22"/>
          <w:szCs w:val="22"/>
        </w:rPr>
        <w:t xml:space="preserve">, in R. </w:t>
      </w:r>
      <w:proofErr w:type="spellStart"/>
      <w:r w:rsidR="009A049F" w:rsidRPr="001C69DE">
        <w:rPr>
          <w:rFonts w:ascii="Times New Roman" w:hAnsi="Times New Roman" w:cs="Times New Roman"/>
          <w:sz w:val="22"/>
          <w:szCs w:val="22"/>
        </w:rPr>
        <w:t>Bernhardt</w:t>
      </w:r>
      <w:proofErr w:type="spellEnd"/>
      <w:r w:rsidR="009A049F" w:rsidRPr="001C69DE">
        <w:rPr>
          <w:rFonts w:ascii="Times New Roman" w:hAnsi="Times New Roman" w:cs="Times New Roman"/>
          <w:sz w:val="22"/>
          <w:szCs w:val="22"/>
        </w:rPr>
        <w:t xml:space="preserve">, Encyclopedia of public </w:t>
      </w:r>
      <w:proofErr w:type="spellStart"/>
      <w:r w:rsidR="009A049F" w:rsidRPr="001C69DE">
        <w:rPr>
          <w:rFonts w:ascii="Times New Roman" w:hAnsi="Times New Roman" w:cs="Times New Roman"/>
          <w:sz w:val="22"/>
          <w:szCs w:val="22"/>
        </w:rPr>
        <w:t>international</w:t>
      </w:r>
      <w:proofErr w:type="spellEnd"/>
      <w:r w:rsidR="009A049F" w:rsidRPr="001C69DE">
        <w:rPr>
          <w:rFonts w:ascii="Times New Roman" w:hAnsi="Times New Roman" w:cs="Times New Roman"/>
          <w:sz w:val="22"/>
          <w:szCs w:val="22"/>
        </w:rPr>
        <w:t xml:space="preserve"> law, 2000, IV, pp. 452-453</w:t>
      </w:r>
      <w:r w:rsidR="00663354" w:rsidRPr="001C69DE">
        <w:rPr>
          <w:rFonts w:ascii="Times New Roman" w:hAnsi="Times New Roman" w:cs="Times New Roman"/>
          <w:sz w:val="22"/>
          <w:szCs w:val="22"/>
        </w:rPr>
        <w:t>) h</w:t>
      </w:r>
      <w:r w:rsidR="00523161" w:rsidRPr="001C69DE">
        <w:rPr>
          <w:rFonts w:ascii="Times New Roman" w:hAnsi="Times New Roman" w:cs="Times New Roman"/>
          <w:sz w:val="22"/>
          <w:szCs w:val="22"/>
        </w:rPr>
        <w:t>a</w:t>
      </w:r>
      <w:r w:rsidRPr="001C69DE">
        <w:rPr>
          <w:rFonts w:ascii="Times New Roman" w:hAnsi="Times New Roman" w:cs="Times New Roman"/>
          <w:sz w:val="22"/>
          <w:szCs w:val="22"/>
        </w:rPr>
        <w:t>, ulteriormente,</w:t>
      </w:r>
      <w:r w:rsidR="00523161" w:rsidRPr="001C69DE">
        <w:rPr>
          <w:rFonts w:ascii="Times New Roman" w:hAnsi="Times New Roman" w:cs="Times New Roman"/>
          <w:sz w:val="22"/>
          <w:szCs w:val="22"/>
        </w:rPr>
        <w:t xml:space="preserve"> individuato quattro aspetti intrinseci che aiutano a comprendere il fenomeno. Si rileva, che la </w:t>
      </w:r>
      <w:r w:rsidR="00523161" w:rsidRPr="001C69DE">
        <w:rPr>
          <w:rFonts w:ascii="Times New Roman" w:hAnsi="Times New Roman" w:cs="Times New Roman"/>
          <w:i/>
          <w:sz w:val="22"/>
          <w:szCs w:val="22"/>
        </w:rPr>
        <w:t>soft law</w:t>
      </w:r>
      <w:r w:rsidR="00523161" w:rsidRPr="001C69DE">
        <w:rPr>
          <w:rFonts w:ascii="Times New Roman" w:hAnsi="Times New Roman" w:cs="Times New Roman"/>
          <w:sz w:val="22"/>
          <w:szCs w:val="22"/>
        </w:rPr>
        <w:t xml:space="preserve"> esprime delle aspettative comuni riguardo allo svolgimento delle relazioni internazionali e nasce dal lavoro degli organi della organizzazioni internazionali; che essa è creata da soggetti di diritto internazionale; che non segue tutti i passaggi del processo di formazione delle norme giuridiche internazionali, non proviene infatti da una fonte formale di legge ed è pertanto priva di forza legale vincolante; che il</w:t>
      </w:r>
      <w:r w:rsidR="0000301C">
        <w:rPr>
          <w:rFonts w:ascii="Times New Roman" w:hAnsi="Times New Roman" w:cs="Times New Roman"/>
          <w:sz w:val="22"/>
          <w:szCs w:val="22"/>
        </w:rPr>
        <w:t xml:space="preserve"> fenomeno in oggetto si avvicina</w:t>
      </w:r>
      <w:r w:rsidR="00523161" w:rsidRPr="001C69DE">
        <w:rPr>
          <w:rFonts w:ascii="Times New Roman" w:hAnsi="Times New Roman" w:cs="Times New Roman"/>
          <w:sz w:val="22"/>
          <w:szCs w:val="22"/>
        </w:rPr>
        <w:t xml:space="preserve"> a quello legislativo, producendo ugualmente determinati effetti giuridici.</w:t>
      </w:r>
    </w:p>
  </w:footnote>
  <w:footnote w:id="16">
    <w:p w:rsidR="00671C72" w:rsidRPr="001C69DE" w:rsidRDefault="00671C72" w:rsidP="00740D2E">
      <w:pPr>
        <w:pStyle w:val="Testonotaapidipagina"/>
        <w:rPr>
          <w:rFonts w:ascii="Times New Roman" w:hAnsi="Times New Roman" w:cs="Times New Roman"/>
          <w:sz w:val="22"/>
          <w:szCs w:val="22"/>
        </w:rPr>
      </w:pPr>
      <w:r w:rsidRPr="001C69DE">
        <w:rPr>
          <w:rStyle w:val="Rimandonotaapidipagina"/>
          <w:rFonts w:ascii="Times New Roman" w:hAnsi="Times New Roman" w:cs="Times New Roman"/>
          <w:sz w:val="22"/>
          <w:szCs w:val="22"/>
        </w:rPr>
        <w:footnoteRef/>
      </w:r>
      <w:r w:rsidRPr="001C69DE">
        <w:rPr>
          <w:rFonts w:ascii="Times New Roman" w:hAnsi="Times New Roman" w:cs="Times New Roman"/>
          <w:sz w:val="22"/>
          <w:szCs w:val="22"/>
        </w:rPr>
        <w:t xml:space="preserve"> </w:t>
      </w:r>
      <w:proofErr w:type="spellStart"/>
      <w:r w:rsidR="00EC0610" w:rsidRPr="001C69DE">
        <w:rPr>
          <w:rFonts w:ascii="Times New Roman" w:hAnsi="Times New Roman" w:cs="Times New Roman"/>
          <w:sz w:val="22"/>
          <w:szCs w:val="22"/>
        </w:rPr>
        <w:t>Ramajoli</w:t>
      </w:r>
      <w:proofErr w:type="spellEnd"/>
      <w:r w:rsidR="00EC0610" w:rsidRPr="001C69DE">
        <w:rPr>
          <w:rFonts w:ascii="Times New Roman" w:hAnsi="Times New Roman" w:cs="Times New Roman"/>
          <w:sz w:val="22"/>
          <w:szCs w:val="22"/>
        </w:rPr>
        <w:t xml:space="preserve"> </w:t>
      </w:r>
      <w:r w:rsidRPr="001C69DE">
        <w:rPr>
          <w:rFonts w:ascii="Times New Roman" w:hAnsi="Times New Roman" w:cs="Times New Roman"/>
          <w:sz w:val="22"/>
          <w:szCs w:val="22"/>
        </w:rPr>
        <w:t xml:space="preserve">M., </w:t>
      </w:r>
      <w:r w:rsidR="00791806" w:rsidRPr="001C69DE">
        <w:rPr>
          <w:rFonts w:ascii="Times New Roman" w:hAnsi="Times New Roman" w:cs="Times New Roman"/>
          <w:i/>
          <w:iCs/>
          <w:sz w:val="22"/>
          <w:szCs w:val="22"/>
        </w:rPr>
        <w:t>“Soft law”</w:t>
      </w:r>
      <w:r w:rsidRPr="001C69DE">
        <w:rPr>
          <w:rFonts w:ascii="Times New Roman" w:hAnsi="Times New Roman" w:cs="Times New Roman"/>
          <w:i/>
          <w:iCs/>
          <w:sz w:val="22"/>
          <w:szCs w:val="22"/>
        </w:rPr>
        <w:t xml:space="preserve"> e ordinamento amministrativo</w:t>
      </w:r>
      <w:r w:rsidRPr="001C69DE">
        <w:rPr>
          <w:rFonts w:ascii="Times New Roman" w:hAnsi="Times New Roman" w:cs="Times New Roman"/>
          <w:sz w:val="22"/>
          <w:szCs w:val="22"/>
        </w:rPr>
        <w:t>, in Diritto amministra</w:t>
      </w:r>
      <w:r w:rsidR="00BB6D9F">
        <w:rPr>
          <w:rFonts w:ascii="Times New Roman" w:hAnsi="Times New Roman" w:cs="Times New Roman"/>
          <w:sz w:val="22"/>
          <w:szCs w:val="22"/>
        </w:rPr>
        <w:t>tivo, 2017, fasc. 1, p. 150</w:t>
      </w:r>
      <w:r w:rsidR="00740D2E" w:rsidRPr="001C69DE">
        <w:rPr>
          <w:rFonts w:ascii="Times New Roman" w:hAnsi="Times New Roman" w:cs="Times New Roman"/>
          <w:sz w:val="22"/>
          <w:szCs w:val="22"/>
        </w:rPr>
        <w:t xml:space="preserve">; v. anche </w:t>
      </w:r>
      <w:proofErr w:type="spellStart"/>
      <w:r w:rsidR="00740D2E" w:rsidRPr="001C69DE">
        <w:rPr>
          <w:rFonts w:ascii="Times New Roman" w:hAnsi="Times New Roman" w:cs="Times New Roman"/>
          <w:sz w:val="22"/>
          <w:szCs w:val="22"/>
        </w:rPr>
        <w:t>Ramajoli</w:t>
      </w:r>
      <w:proofErr w:type="spellEnd"/>
      <w:r w:rsidR="00740D2E" w:rsidRPr="001C69DE">
        <w:rPr>
          <w:rFonts w:ascii="Times New Roman" w:hAnsi="Times New Roman" w:cs="Times New Roman"/>
          <w:sz w:val="22"/>
          <w:szCs w:val="22"/>
        </w:rPr>
        <w:t xml:space="preserve"> M., </w:t>
      </w:r>
      <w:r w:rsidR="00740D2E" w:rsidRPr="001C69DE">
        <w:rPr>
          <w:rFonts w:ascii="Times New Roman" w:hAnsi="Times New Roman" w:cs="Times New Roman"/>
          <w:i/>
          <w:sz w:val="22"/>
          <w:szCs w:val="22"/>
        </w:rPr>
        <w:t>Self Regulation e Hard Regulation nei mercati finanziari</w:t>
      </w:r>
      <w:r w:rsidR="00740D2E" w:rsidRPr="001C69DE">
        <w:rPr>
          <w:rFonts w:ascii="Times New Roman" w:hAnsi="Times New Roman" w:cs="Times New Roman"/>
          <w:sz w:val="22"/>
          <w:szCs w:val="22"/>
        </w:rPr>
        <w:t xml:space="preserve">, in Rivista della Regolazione dei mercati, fasc. 2, 2016, </w:t>
      </w:r>
      <w:r w:rsidR="00BB6D9F">
        <w:rPr>
          <w:rFonts w:ascii="Times New Roman" w:hAnsi="Times New Roman" w:cs="Times New Roman"/>
          <w:sz w:val="22"/>
          <w:szCs w:val="22"/>
        </w:rPr>
        <w:t>p. 53</w:t>
      </w:r>
      <w:r w:rsidR="00740D2E" w:rsidRPr="001C69DE">
        <w:rPr>
          <w:rFonts w:ascii="Times New Roman" w:hAnsi="Times New Roman" w:cs="Times New Roman"/>
          <w:sz w:val="22"/>
          <w:szCs w:val="22"/>
        </w:rPr>
        <w:t xml:space="preserve">, dove la </w:t>
      </w:r>
      <w:r w:rsidR="00740D2E" w:rsidRPr="001C69DE">
        <w:rPr>
          <w:rFonts w:ascii="Times New Roman" w:hAnsi="Times New Roman" w:cs="Times New Roman"/>
          <w:i/>
          <w:sz w:val="22"/>
          <w:szCs w:val="22"/>
        </w:rPr>
        <w:t>soft regulation</w:t>
      </w:r>
      <w:r w:rsidR="00740D2E" w:rsidRPr="001C69DE">
        <w:rPr>
          <w:rFonts w:ascii="Times New Roman" w:hAnsi="Times New Roman" w:cs="Times New Roman"/>
          <w:sz w:val="22"/>
          <w:szCs w:val="22"/>
        </w:rPr>
        <w:t xml:space="preserve"> è definita come “</w:t>
      </w:r>
      <w:r w:rsidR="00740D2E" w:rsidRPr="001C69DE">
        <w:rPr>
          <w:rFonts w:ascii="Times New Roman" w:hAnsi="Times New Roman" w:cs="Times New Roman"/>
          <w:i/>
          <w:sz w:val="22"/>
          <w:szCs w:val="22"/>
        </w:rPr>
        <w:t>cripto-hard</w:t>
      </w:r>
      <w:r w:rsidR="00740D2E" w:rsidRPr="001C69DE">
        <w:rPr>
          <w:rFonts w:ascii="Times New Roman" w:hAnsi="Times New Roman" w:cs="Times New Roman"/>
          <w:sz w:val="22"/>
          <w:szCs w:val="22"/>
        </w:rPr>
        <w:t>”: essa detta vincoli molto stringenti nei confronti dei soggetti regolati, con l’aggravante dell’impossibilità di applicare gli strumenti di tutela tradizionali avverso tali vincoli.</w:t>
      </w:r>
    </w:p>
  </w:footnote>
  <w:footnote w:id="17">
    <w:p w:rsidR="00EC0610" w:rsidRPr="001C69DE" w:rsidRDefault="00EC0610">
      <w:pPr>
        <w:pStyle w:val="Testonotaapidipagina"/>
        <w:rPr>
          <w:rFonts w:ascii="Times New Roman" w:hAnsi="Times New Roman" w:cs="Times New Roman"/>
          <w:sz w:val="22"/>
          <w:szCs w:val="22"/>
        </w:rPr>
      </w:pPr>
      <w:r w:rsidRPr="001C69DE">
        <w:rPr>
          <w:rStyle w:val="Rimandonotaapidipagina"/>
          <w:rFonts w:ascii="Times New Roman" w:hAnsi="Times New Roman" w:cs="Times New Roman"/>
          <w:sz w:val="22"/>
          <w:szCs w:val="22"/>
        </w:rPr>
        <w:footnoteRef/>
      </w:r>
      <w:r w:rsidRPr="001C69DE">
        <w:rPr>
          <w:rFonts w:ascii="Times New Roman" w:hAnsi="Times New Roman" w:cs="Times New Roman"/>
          <w:sz w:val="22"/>
          <w:szCs w:val="22"/>
        </w:rPr>
        <w:t xml:space="preserve"> </w:t>
      </w:r>
      <w:proofErr w:type="spellStart"/>
      <w:r w:rsidRPr="001C69DE">
        <w:rPr>
          <w:rFonts w:ascii="Times New Roman" w:hAnsi="Times New Roman" w:cs="Times New Roman"/>
          <w:sz w:val="22"/>
          <w:szCs w:val="22"/>
        </w:rPr>
        <w:t>Distefano</w:t>
      </w:r>
      <w:proofErr w:type="spellEnd"/>
      <w:r w:rsidRPr="001C69DE">
        <w:rPr>
          <w:rFonts w:ascii="Times New Roman" w:hAnsi="Times New Roman" w:cs="Times New Roman"/>
          <w:sz w:val="22"/>
          <w:szCs w:val="22"/>
        </w:rPr>
        <w:t xml:space="preserve"> M., </w:t>
      </w:r>
      <w:r w:rsidRPr="001C69DE">
        <w:rPr>
          <w:rFonts w:ascii="Times New Roman" w:hAnsi="Times New Roman" w:cs="Times New Roman"/>
          <w:i/>
          <w:iCs/>
          <w:sz w:val="22"/>
          <w:szCs w:val="22"/>
        </w:rPr>
        <w:t>Origini e funzioni del soft law in diritto internazionale</w:t>
      </w:r>
      <w:r w:rsidRPr="001C69DE">
        <w:rPr>
          <w:rFonts w:ascii="Times New Roman" w:hAnsi="Times New Roman" w:cs="Times New Roman"/>
          <w:sz w:val="22"/>
          <w:szCs w:val="22"/>
        </w:rPr>
        <w:t>, in Lavoro e diritto</w:t>
      </w:r>
      <w:r w:rsidRPr="001C69DE">
        <w:rPr>
          <w:rFonts w:ascii="Times New Roman" w:hAnsi="Times New Roman" w:cs="Times New Roman"/>
          <w:i/>
          <w:iCs/>
          <w:sz w:val="22"/>
          <w:szCs w:val="22"/>
        </w:rPr>
        <w:t xml:space="preserve">, </w:t>
      </w:r>
      <w:r w:rsidR="00BB6D9F">
        <w:rPr>
          <w:rFonts w:ascii="Times New Roman" w:hAnsi="Times New Roman" w:cs="Times New Roman"/>
          <w:sz w:val="22"/>
          <w:szCs w:val="22"/>
        </w:rPr>
        <w:t>2003, fasc. 1, pp. 18 e ss</w:t>
      </w:r>
      <w:r w:rsidRPr="001C69DE">
        <w:rPr>
          <w:rFonts w:ascii="Times New Roman" w:hAnsi="Times New Roman" w:cs="Times New Roman"/>
          <w:sz w:val="22"/>
          <w:szCs w:val="22"/>
        </w:rPr>
        <w:t>.</w:t>
      </w:r>
    </w:p>
  </w:footnote>
  <w:footnote w:id="18">
    <w:p w:rsidR="00CE6E2A" w:rsidRPr="001C69DE" w:rsidRDefault="00CE6E2A" w:rsidP="00CE6E2A">
      <w:pPr>
        <w:pStyle w:val="Testonotaapidipagina"/>
        <w:rPr>
          <w:rFonts w:ascii="Times New Roman" w:hAnsi="Times New Roman" w:cs="Times New Roman"/>
          <w:sz w:val="22"/>
          <w:szCs w:val="22"/>
        </w:rPr>
      </w:pPr>
      <w:r w:rsidRPr="001C69DE">
        <w:rPr>
          <w:rStyle w:val="Rimandonotaapidipagina"/>
          <w:rFonts w:ascii="Times New Roman" w:hAnsi="Times New Roman" w:cs="Times New Roman"/>
          <w:sz w:val="22"/>
          <w:szCs w:val="22"/>
        </w:rPr>
        <w:footnoteRef/>
      </w:r>
      <w:r w:rsidRPr="001C69DE">
        <w:rPr>
          <w:rFonts w:ascii="Times New Roman" w:hAnsi="Times New Roman" w:cs="Times New Roman"/>
          <w:sz w:val="22"/>
          <w:szCs w:val="22"/>
        </w:rPr>
        <w:t xml:space="preserve"> Mostacci E., </w:t>
      </w:r>
      <w:r w:rsidR="00AB65D8" w:rsidRPr="00AB65D8">
        <w:rPr>
          <w:rFonts w:ascii="Times New Roman" w:hAnsi="Times New Roman" w:cs="Times New Roman"/>
          <w:i/>
          <w:iCs/>
          <w:sz w:val="22"/>
          <w:szCs w:val="22"/>
        </w:rPr>
        <w:t>op. cit.</w:t>
      </w:r>
      <w:r w:rsidR="00AB65D8" w:rsidRPr="00AB65D8">
        <w:rPr>
          <w:rFonts w:ascii="Times New Roman" w:hAnsi="Times New Roman" w:cs="Times New Roman"/>
          <w:iCs/>
          <w:sz w:val="22"/>
          <w:szCs w:val="22"/>
        </w:rPr>
        <w:t>,</w:t>
      </w:r>
      <w:r w:rsidRPr="001C69DE">
        <w:rPr>
          <w:rFonts w:ascii="Times New Roman" w:hAnsi="Times New Roman" w:cs="Times New Roman"/>
          <w:sz w:val="22"/>
          <w:szCs w:val="22"/>
        </w:rPr>
        <w:t xml:space="preserve"> p. 68.  </w:t>
      </w:r>
    </w:p>
  </w:footnote>
  <w:footnote w:id="19">
    <w:p w:rsidR="00BD7A21" w:rsidRPr="001C69DE" w:rsidRDefault="00BD7A21">
      <w:pPr>
        <w:pStyle w:val="Testonotaapidipagina"/>
        <w:rPr>
          <w:rFonts w:ascii="Times New Roman" w:hAnsi="Times New Roman" w:cs="Times New Roman"/>
          <w:sz w:val="22"/>
          <w:szCs w:val="22"/>
        </w:rPr>
      </w:pPr>
      <w:r w:rsidRPr="001C69DE">
        <w:rPr>
          <w:rStyle w:val="Rimandonotaapidipagina"/>
          <w:rFonts w:ascii="Times New Roman" w:hAnsi="Times New Roman" w:cs="Times New Roman"/>
          <w:sz w:val="22"/>
          <w:szCs w:val="22"/>
        </w:rPr>
        <w:footnoteRef/>
      </w:r>
      <w:r w:rsidRPr="001C69DE">
        <w:rPr>
          <w:rFonts w:ascii="Times New Roman" w:hAnsi="Times New Roman" w:cs="Times New Roman"/>
          <w:sz w:val="22"/>
          <w:szCs w:val="22"/>
        </w:rPr>
        <w:t xml:space="preserve"> La qualificazione di una determinata norma come appartenente al sistema delle fonti ha effetti determinanti: solo le fonti del diritto sono soggette al principio </w:t>
      </w:r>
      <w:proofErr w:type="spellStart"/>
      <w:r w:rsidRPr="001C69DE">
        <w:rPr>
          <w:rFonts w:ascii="Times New Roman" w:hAnsi="Times New Roman" w:cs="Times New Roman"/>
          <w:i/>
          <w:sz w:val="22"/>
          <w:szCs w:val="22"/>
        </w:rPr>
        <w:t>iura</w:t>
      </w:r>
      <w:proofErr w:type="spellEnd"/>
      <w:r w:rsidRPr="001C69DE">
        <w:rPr>
          <w:rFonts w:ascii="Times New Roman" w:hAnsi="Times New Roman" w:cs="Times New Roman"/>
          <w:i/>
          <w:sz w:val="22"/>
          <w:szCs w:val="22"/>
        </w:rPr>
        <w:t xml:space="preserve"> </w:t>
      </w:r>
      <w:proofErr w:type="spellStart"/>
      <w:r w:rsidRPr="001C69DE">
        <w:rPr>
          <w:rFonts w:ascii="Times New Roman" w:hAnsi="Times New Roman" w:cs="Times New Roman"/>
          <w:i/>
          <w:sz w:val="22"/>
          <w:szCs w:val="22"/>
        </w:rPr>
        <w:t>novit</w:t>
      </w:r>
      <w:proofErr w:type="spellEnd"/>
      <w:r w:rsidRPr="001C69DE">
        <w:rPr>
          <w:rFonts w:ascii="Times New Roman" w:hAnsi="Times New Roman" w:cs="Times New Roman"/>
          <w:i/>
          <w:sz w:val="22"/>
          <w:szCs w:val="22"/>
        </w:rPr>
        <w:t xml:space="preserve"> curia</w:t>
      </w:r>
      <w:r w:rsidRPr="001C69DE">
        <w:rPr>
          <w:rFonts w:ascii="Times New Roman" w:hAnsi="Times New Roman" w:cs="Times New Roman"/>
          <w:sz w:val="22"/>
          <w:szCs w:val="22"/>
        </w:rPr>
        <w:t xml:space="preserve">; solo per la loro violazione sorge l’ipotesi di violazione di legge per cui è sempre ammesso il ricorso in Cassazione (art. 111.2 Cost.) che deve assicurarne l’esatta osservanza e l’uniforme interpretazione da parte del giudice; solo per esse valgono i criteri di </w:t>
      </w:r>
      <w:r w:rsidR="0057416A" w:rsidRPr="001C69DE">
        <w:rPr>
          <w:rFonts w:ascii="Times New Roman" w:hAnsi="Times New Roman" w:cs="Times New Roman"/>
          <w:sz w:val="22"/>
          <w:szCs w:val="22"/>
        </w:rPr>
        <w:t>interpretazione indicati dalle P</w:t>
      </w:r>
      <w:r w:rsidRPr="001C69DE">
        <w:rPr>
          <w:rFonts w:ascii="Times New Roman" w:hAnsi="Times New Roman" w:cs="Times New Roman"/>
          <w:sz w:val="22"/>
          <w:szCs w:val="22"/>
        </w:rPr>
        <w:t>releggi; solo esse sono parametro per valutare la l</w:t>
      </w:r>
      <w:r w:rsidR="0057416A" w:rsidRPr="001C69DE">
        <w:rPr>
          <w:rFonts w:ascii="Times New Roman" w:hAnsi="Times New Roman" w:cs="Times New Roman"/>
          <w:sz w:val="22"/>
          <w:szCs w:val="22"/>
        </w:rPr>
        <w:t>egittimità di provvedimenti amministrati</w:t>
      </w:r>
      <w:r w:rsidRPr="001C69DE">
        <w:rPr>
          <w:rFonts w:ascii="Times New Roman" w:hAnsi="Times New Roman" w:cs="Times New Roman"/>
          <w:sz w:val="22"/>
          <w:szCs w:val="22"/>
        </w:rPr>
        <w:t>vi, ecc. Prescrivere è una funzione del linguaggio uman</w:t>
      </w:r>
      <w:r w:rsidR="0057416A" w:rsidRPr="001C69DE">
        <w:rPr>
          <w:rFonts w:ascii="Times New Roman" w:hAnsi="Times New Roman" w:cs="Times New Roman"/>
          <w:sz w:val="22"/>
          <w:szCs w:val="22"/>
        </w:rPr>
        <w:t>o che si esercita di continuo […]</w:t>
      </w:r>
      <w:r w:rsidRPr="001C69DE">
        <w:rPr>
          <w:rFonts w:ascii="Times New Roman" w:hAnsi="Times New Roman" w:cs="Times New Roman"/>
          <w:sz w:val="22"/>
          <w:szCs w:val="22"/>
        </w:rPr>
        <w:t>: ma se una prescrizione è contenuta in una “fonte del diritto” genera conseguenze del tutto specifiche</w:t>
      </w:r>
      <w:r w:rsidR="0057416A" w:rsidRPr="001C69DE">
        <w:rPr>
          <w:rFonts w:ascii="Times New Roman" w:hAnsi="Times New Roman" w:cs="Times New Roman"/>
          <w:sz w:val="22"/>
          <w:szCs w:val="22"/>
        </w:rPr>
        <w:t xml:space="preserve">. Così, Bin R., Pitruzzella G., </w:t>
      </w:r>
      <w:r w:rsidR="0057416A" w:rsidRPr="001C69DE">
        <w:rPr>
          <w:rFonts w:ascii="Times New Roman" w:hAnsi="Times New Roman" w:cs="Times New Roman"/>
          <w:i/>
          <w:sz w:val="22"/>
          <w:szCs w:val="22"/>
        </w:rPr>
        <w:t>Le fonti del diritto</w:t>
      </w:r>
      <w:r w:rsidR="0057416A" w:rsidRPr="001C69DE">
        <w:rPr>
          <w:rFonts w:ascii="Times New Roman" w:hAnsi="Times New Roman" w:cs="Times New Roman"/>
          <w:sz w:val="22"/>
          <w:szCs w:val="22"/>
        </w:rPr>
        <w:t xml:space="preserve">, terza </w:t>
      </w:r>
      <w:proofErr w:type="gramStart"/>
      <w:r w:rsidR="0057416A" w:rsidRPr="001C69DE">
        <w:rPr>
          <w:rFonts w:ascii="Times New Roman" w:hAnsi="Times New Roman" w:cs="Times New Roman"/>
          <w:sz w:val="22"/>
          <w:szCs w:val="22"/>
        </w:rPr>
        <w:t>ed.,</w:t>
      </w:r>
      <w:proofErr w:type="gramEnd"/>
      <w:r w:rsidR="0057416A" w:rsidRPr="001C69DE">
        <w:rPr>
          <w:rFonts w:ascii="Times New Roman" w:hAnsi="Times New Roman" w:cs="Times New Roman"/>
          <w:sz w:val="22"/>
          <w:szCs w:val="22"/>
        </w:rPr>
        <w:t xml:space="preserve"> </w:t>
      </w:r>
      <w:proofErr w:type="spellStart"/>
      <w:r w:rsidR="0057416A" w:rsidRPr="001C69DE">
        <w:rPr>
          <w:rFonts w:ascii="Times New Roman" w:hAnsi="Times New Roman" w:cs="Times New Roman"/>
          <w:sz w:val="22"/>
          <w:szCs w:val="22"/>
        </w:rPr>
        <w:t>Giappichelli</w:t>
      </w:r>
      <w:proofErr w:type="spellEnd"/>
      <w:r w:rsidR="0057416A" w:rsidRPr="001C69DE">
        <w:rPr>
          <w:rFonts w:ascii="Times New Roman" w:hAnsi="Times New Roman" w:cs="Times New Roman"/>
          <w:sz w:val="22"/>
          <w:szCs w:val="22"/>
        </w:rPr>
        <w:t xml:space="preserve"> editore, 2019, p. 264.</w:t>
      </w:r>
    </w:p>
  </w:footnote>
  <w:footnote w:id="20">
    <w:p w:rsidR="00277CB0" w:rsidRPr="001C69DE" w:rsidRDefault="00277CB0">
      <w:pPr>
        <w:pStyle w:val="Testonotaapidipagina"/>
        <w:rPr>
          <w:rFonts w:ascii="Times New Roman" w:hAnsi="Times New Roman" w:cs="Times New Roman"/>
          <w:sz w:val="22"/>
          <w:szCs w:val="22"/>
        </w:rPr>
      </w:pPr>
      <w:r w:rsidRPr="001C69DE">
        <w:rPr>
          <w:rStyle w:val="Rimandonotaapidipagina"/>
          <w:rFonts w:ascii="Times New Roman" w:hAnsi="Times New Roman" w:cs="Times New Roman"/>
          <w:sz w:val="22"/>
          <w:szCs w:val="22"/>
        </w:rPr>
        <w:footnoteRef/>
      </w:r>
      <w:r w:rsidRPr="001C69DE">
        <w:rPr>
          <w:rFonts w:ascii="Times New Roman" w:hAnsi="Times New Roman" w:cs="Times New Roman"/>
          <w:sz w:val="22"/>
          <w:szCs w:val="22"/>
        </w:rPr>
        <w:t xml:space="preserve"> Bobbio N., </w:t>
      </w:r>
      <w:r w:rsidRPr="001C69DE">
        <w:rPr>
          <w:rFonts w:ascii="Times New Roman" w:hAnsi="Times New Roman" w:cs="Times New Roman"/>
          <w:i/>
          <w:sz w:val="22"/>
          <w:szCs w:val="22"/>
        </w:rPr>
        <w:t>Il positivismo giuridico</w:t>
      </w:r>
      <w:r w:rsidRPr="001C69DE">
        <w:rPr>
          <w:rFonts w:ascii="Times New Roman" w:hAnsi="Times New Roman" w:cs="Times New Roman"/>
          <w:sz w:val="22"/>
          <w:szCs w:val="22"/>
        </w:rPr>
        <w:t>, Torino, 1979.</w:t>
      </w:r>
    </w:p>
  </w:footnote>
  <w:footnote w:id="21">
    <w:p w:rsidR="00277CB0" w:rsidRPr="001C69DE" w:rsidRDefault="00277CB0">
      <w:pPr>
        <w:pStyle w:val="Testonotaapidipagina"/>
        <w:rPr>
          <w:rFonts w:ascii="Times New Roman" w:hAnsi="Times New Roman" w:cs="Times New Roman"/>
          <w:sz w:val="22"/>
          <w:szCs w:val="22"/>
        </w:rPr>
      </w:pPr>
      <w:r w:rsidRPr="001C69DE">
        <w:rPr>
          <w:rStyle w:val="Rimandonotaapidipagina"/>
          <w:rFonts w:ascii="Times New Roman" w:hAnsi="Times New Roman" w:cs="Times New Roman"/>
          <w:sz w:val="22"/>
          <w:szCs w:val="22"/>
        </w:rPr>
        <w:footnoteRef/>
      </w:r>
      <w:r w:rsidRPr="001C69DE">
        <w:rPr>
          <w:rFonts w:ascii="Times New Roman" w:hAnsi="Times New Roman" w:cs="Times New Roman"/>
          <w:sz w:val="22"/>
          <w:szCs w:val="22"/>
        </w:rPr>
        <w:t xml:space="preserve"> Romano S., </w:t>
      </w:r>
      <w:r w:rsidRPr="001C69DE">
        <w:rPr>
          <w:rFonts w:ascii="Times New Roman" w:hAnsi="Times New Roman" w:cs="Times New Roman"/>
          <w:i/>
          <w:iCs/>
          <w:sz w:val="22"/>
          <w:szCs w:val="22"/>
        </w:rPr>
        <w:t>L’ordinamento giuridico</w:t>
      </w:r>
      <w:r w:rsidRPr="001C69DE">
        <w:rPr>
          <w:rFonts w:ascii="Times New Roman" w:hAnsi="Times New Roman" w:cs="Times New Roman"/>
          <w:sz w:val="22"/>
          <w:szCs w:val="22"/>
        </w:rPr>
        <w:t>, Sansoni, Firenze, 1945.</w:t>
      </w:r>
    </w:p>
  </w:footnote>
  <w:footnote w:id="22">
    <w:p w:rsidR="00CE6E2A" w:rsidRPr="001C69DE" w:rsidRDefault="00CE6E2A" w:rsidP="00CE6E2A">
      <w:pPr>
        <w:pStyle w:val="Testonotaapidipagina"/>
        <w:rPr>
          <w:rFonts w:ascii="Times New Roman" w:hAnsi="Times New Roman" w:cs="Times New Roman"/>
          <w:sz w:val="22"/>
          <w:szCs w:val="22"/>
        </w:rPr>
      </w:pPr>
      <w:r w:rsidRPr="001C69DE">
        <w:rPr>
          <w:rStyle w:val="Rimandonotaapidipagina"/>
          <w:rFonts w:ascii="Times New Roman" w:hAnsi="Times New Roman" w:cs="Times New Roman"/>
          <w:sz w:val="22"/>
          <w:szCs w:val="22"/>
        </w:rPr>
        <w:footnoteRef/>
      </w:r>
      <w:r w:rsidRPr="001C69DE">
        <w:rPr>
          <w:rFonts w:ascii="Times New Roman" w:hAnsi="Times New Roman" w:cs="Times New Roman"/>
          <w:sz w:val="22"/>
          <w:szCs w:val="22"/>
        </w:rPr>
        <w:t xml:space="preserve"> Il concetto di società è esplicitato in due sensi reciproci e complementari: quel che non esce dalla sfera puramente individuale non è diritto (</w:t>
      </w:r>
      <w:proofErr w:type="spellStart"/>
      <w:r w:rsidRPr="001C69DE">
        <w:rPr>
          <w:rFonts w:ascii="Times New Roman" w:hAnsi="Times New Roman" w:cs="Times New Roman"/>
          <w:i/>
          <w:sz w:val="22"/>
          <w:szCs w:val="22"/>
        </w:rPr>
        <w:t>ubi</w:t>
      </w:r>
      <w:proofErr w:type="spellEnd"/>
      <w:r w:rsidRPr="001C69DE">
        <w:rPr>
          <w:rFonts w:ascii="Times New Roman" w:hAnsi="Times New Roman" w:cs="Times New Roman"/>
          <w:i/>
          <w:sz w:val="22"/>
          <w:szCs w:val="22"/>
        </w:rPr>
        <w:t xml:space="preserve"> </w:t>
      </w:r>
      <w:proofErr w:type="spellStart"/>
      <w:r w:rsidRPr="001C69DE">
        <w:rPr>
          <w:rFonts w:ascii="Times New Roman" w:hAnsi="Times New Roman" w:cs="Times New Roman"/>
          <w:i/>
          <w:sz w:val="22"/>
          <w:szCs w:val="22"/>
        </w:rPr>
        <w:t>ius</w:t>
      </w:r>
      <w:proofErr w:type="spellEnd"/>
      <w:r w:rsidRPr="001C69DE">
        <w:rPr>
          <w:rFonts w:ascii="Times New Roman" w:hAnsi="Times New Roman" w:cs="Times New Roman"/>
          <w:i/>
          <w:sz w:val="22"/>
          <w:szCs w:val="22"/>
        </w:rPr>
        <w:t xml:space="preserve"> </w:t>
      </w:r>
      <w:proofErr w:type="spellStart"/>
      <w:r w:rsidRPr="001C69DE">
        <w:rPr>
          <w:rFonts w:ascii="Times New Roman" w:hAnsi="Times New Roman" w:cs="Times New Roman"/>
          <w:i/>
          <w:sz w:val="22"/>
          <w:szCs w:val="22"/>
        </w:rPr>
        <w:t>ibi</w:t>
      </w:r>
      <w:proofErr w:type="spellEnd"/>
      <w:r w:rsidRPr="001C69DE">
        <w:rPr>
          <w:rFonts w:ascii="Times New Roman" w:hAnsi="Times New Roman" w:cs="Times New Roman"/>
          <w:i/>
          <w:sz w:val="22"/>
          <w:szCs w:val="22"/>
        </w:rPr>
        <w:t xml:space="preserve"> </w:t>
      </w:r>
      <w:proofErr w:type="spellStart"/>
      <w:r w:rsidRPr="001C69DE">
        <w:rPr>
          <w:rFonts w:ascii="Times New Roman" w:hAnsi="Times New Roman" w:cs="Times New Roman"/>
          <w:i/>
          <w:sz w:val="22"/>
          <w:szCs w:val="22"/>
        </w:rPr>
        <w:t>societas</w:t>
      </w:r>
      <w:proofErr w:type="spellEnd"/>
      <w:r w:rsidRPr="001C69DE">
        <w:rPr>
          <w:rFonts w:ascii="Times New Roman" w:hAnsi="Times New Roman" w:cs="Times New Roman"/>
          <w:sz w:val="22"/>
          <w:szCs w:val="22"/>
        </w:rPr>
        <w:t>) ed inoltre non c’è società senza che in essa si manifesti il fenomeno giuridico (</w:t>
      </w:r>
      <w:proofErr w:type="spellStart"/>
      <w:r w:rsidRPr="001C69DE">
        <w:rPr>
          <w:rFonts w:ascii="Times New Roman" w:hAnsi="Times New Roman" w:cs="Times New Roman"/>
          <w:i/>
          <w:sz w:val="22"/>
          <w:szCs w:val="22"/>
        </w:rPr>
        <w:t>ubi</w:t>
      </w:r>
      <w:proofErr w:type="spellEnd"/>
      <w:r w:rsidRPr="001C69DE">
        <w:rPr>
          <w:rFonts w:ascii="Times New Roman" w:hAnsi="Times New Roman" w:cs="Times New Roman"/>
          <w:i/>
          <w:sz w:val="22"/>
          <w:szCs w:val="22"/>
        </w:rPr>
        <w:t xml:space="preserve"> </w:t>
      </w:r>
      <w:proofErr w:type="spellStart"/>
      <w:r w:rsidRPr="001C69DE">
        <w:rPr>
          <w:rFonts w:ascii="Times New Roman" w:hAnsi="Times New Roman" w:cs="Times New Roman"/>
          <w:i/>
          <w:sz w:val="22"/>
          <w:szCs w:val="22"/>
        </w:rPr>
        <w:t>societas</w:t>
      </w:r>
      <w:proofErr w:type="spellEnd"/>
      <w:r w:rsidRPr="001C69DE">
        <w:rPr>
          <w:rFonts w:ascii="Times New Roman" w:hAnsi="Times New Roman" w:cs="Times New Roman"/>
          <w:i/>
          <w:sz w:val="22"/>
          <w:szCs w:val="22"/>
        </w:rPr>
        <w:t xml:space="preserve"> </w:t>
      </w:r>
      <w:proofErr w:type="spellStart"/>
      <w:r w:rsidRPr="001C69DE">
        <w:rPr>
          <w:rFonts w:ascii="Times New Roman" w:hAnsi="Times New Roman" w:cs="Times New Roman"/>
          <w:i/>
          <w:sz w:val="22"/>
          <w:szCs w:val="22"/>
        </w:rPr>
        <w:t>ibi</w:t>
      </w:r>
      <w:proofErr w:type="spellEnd"/>
      <w:r w:rsidRPr="001C69DE">
        <w:rPr>
          <w:rFonts w:ascii="Times New Roman" w:hAnsi="Times New Roman" w:cs="Times New Roman"/>
          <w:i/>
          <w:sz w:val="22"/>
          <w:szCs w:val="22"/>
        </w:rPr>
        <w:t xml:space="preserve"> </w:t>
      </w:r>
      <w:proofErr w:type="spellStart"/>
      <w:r w:rsidRPr="001C69DE">
        <w:rPr>
          <w:rFonts w:ascii="Times New Roman" w:hAnsi="Times New Roman" w:cs="Times New Roman"/>
          <w:i/>
          <w:sz w:val="22"/>
          <w:szCs w:val="22"/>
        </w:rPr>
        <w:t>ius</w:t>
      </w:r>
      <w:proofErr w:type="spellEnd"/>
      <w:r w:rsidRPr="001C69DE">
        <w:rPr>
          <w:rFonts w:ascii="Times New Roman" w:hAnsi="Times New Roman" w:cs="Times New Roman"/>
          <w:sz w:val="22"/>
          <w:szCs w:val="22"/>
        </w:rPr>
        <w:t>). Per ordine sociale si intende mettere in ordine qualsiasi manifestazione sociale escludendo qualsiasi forma di arbitrio.</w:t>
      </w:r>
    </w:p>
  </w:footnote>
  <w:footnote w:id="23">
    <w:p w:rsidR="001268A0" w:rsidRPr="001C69DE" w:rsidRDefault="001268A0">
      <w:pPr>
        <w:pStyle w:val="Testonotaapidipagina"/>
        <w:rPr>
          <w:rFonts w:ascii="Times New Roman" w:hAnsi="Times New Roman" w:cs="Times New Roman"/>
          <w:sz w:val="22"/>
          <w:szCs w:val="22"/>
        </w:rPr>
      </w:pPr>
      <w:r w:rsidRPr="001C69DE">
        <w:rPr>
          <w:rStyle w:val="Rimandonotaapidipagina"/>
          <w:rFonts w:ascii="Times New Roman" w:hAnsi="Times New Roman" w:cs="Times New Roman"/>
          <w:sz w:val="22"/>
          <w:szCs w:val="22"/>
        </w:rPr>
        <w:footnoteRef/>
      </w:r>
      <w:r w:rsidRPr="001C69DE">
        <w:rPr>
          <w:rFonts w:ascii="Times New Roman" w:hAnsi="Times New Roman" w:cs="Times New Roman"/>
          <w:sz w:val="22"/>
          <w:szCs w:val="22"/>
        </w:rPr>
        <w:t xml:space="preserve"> Pastore B., </w:t>
      </w:r>
      <w:r w:rsidRPr="001C69DE">
        <w:rPr>
          <w:rFonts w:ascii="Times New Roman" w:hAnsi="Times New Roman" w:cs="Times New Roman"/>
          <w:i/>
          <w:iCs/>
          <w:sz w:val="22"/>
          <w:szCs w:val="22"/>
        </w:rPr>
        <w:t>“Soft law”, gradi di normatività, teoria delle fonti</w:t>
      </w:r>
      <w:r w:rsidRPr="001C69DE">
        <w:rPr>
          <w:rFonts w:ascii="Times New Roman" w:hAnsi="Times New Roman" w:cs="Times New Roman"/>
          <w:sz w:val="22"/>
          <w:szCs w:val="22"/>
        </w:rPr>
        <w:t>, in Lavoro e diritto</w:t>
      </w:r>
      <w:r w:rsidRPr="001C69DE">
        <w:rPr>
          <w:rFonts w:ascii="Times New Roman" w:hAnsi="Times New Roman" w:cs="Times New Roman"/>
          <w:i/>
          <w:iCs/>
          <w:sz w:val="22"/>
          <w:szCs w:val="22"/>
        </w:rPr>
        <w:t xml:space="preserve">, </w:t>
      </w:r>
      <w:r w:rsidRPr="001C69DE">
        <w:rPr>
          <w:rFonts w:ascii="Times New Roman" w:hAnsi="Times New Roman" w:cs="Times New Roman"/>
          <w:sz w:val="22"/>
          <w:szCs w:val="22"/>
        </w:rPr>
        <w:t xml:space="preserve">fasc. 1, 2003, pp. 9 </w:t>
      </w:r>
      <w:r w:rsidR="00BF7C32">
        <w:rPr>
          <w:rFonts w:ascii="Times New Roman" w:hAnsi="Times New Roman" w:cs="Times New Roman"/>
          <w:sz w:val="22"/>
          <w:szCs w:val="22"/>
        </w:rPr>
        <w:t xml:space="preserve">e </w:t>
      </w:r>
      <w:r w:rsidRPr="001C69DE">
        <w:rPr>
          <w:rFonts w:ascii="Times New Roman" w:hAnsi="Times New Roman" w:cs="Times New Roman"/>
          <w:sz w:val="22"/>
          <w:szCs w:val="22"/>
        </w:rPr>
        <w:t>ss.</w:t>
      </w:r>
    </w:p>
  </w:footnote>
  <w:footnote w:id="24">
    <w:p w:rsidR="00CE6E2A" w:rsidRPr="001C69DE" w:rsidRDefault="00CE6E2A" w:rsidP="00CE6E2A">
      <w:pPr>
        <w:pStyle w:val="Testonotaapidipagina"/>
        <w:rPr>
          <w:rFonts w:ascii="Times New Roman" w:hAnsi="Times New Roman" w:cs="Times New Roman"/>
          <w:sz w:val="22"/>
          <w:szCs w:val="22"/>
        </w:rPr>
      </w:pPr>
      <w:r w:rsidRPr="001C69DE">
        <w:rPr>
          <w:rStyle w:val="Rimandonotaapidipagina"/>
          <w:rFonts w:ascii="Times New Roman" w:hAnsi="Times New Roman" w:cs="Times New Roman"/>
          <w:sz w:val="22"/>
          <w:szCs w:val="22"/>
        </w:rPr>
        <w:footnoteRef/>
      </w:r>
      <w:r w:rsidRPr="001C69DE">
        <w:rPr>
          <w:rFonts w:ascii="Times New Roman" w:hAnsi="Times New Roman" w:cs="Times New Roman"/>
          <w:sz w:val="22"/>
          <w:szCs w:val="22"/>
        </w:rPr>
        <w:t xml:space="preserve"> La categoria delle fonti-fatto è residuale, ha ormai perso ogni tenuta concettuale ed è definibile solo in negativo, come “tutto ciò che genera norme giuridiche ma non è iscrivibile tra le fonti-atto”. Così, Bin R., Pitruzzella G., </w:t>
      </w:r>
      <w:r w:rsidR="00AB65D8" w:rsidRPr="00AB65D8">
        <w:rPr>
          <w:rFonts w:ascii="Times New Roman" w:hAnsi="Times New Roman" w:cs="Times New Roman"/>
          <w:i/>
          <w:sz w:val="22"/>
          <w:szCs w:val="22"/>
        </w:rPr>
        <w:t>op. cit.</w:t>
      </w:r>
      <w:r w:rsidR="00AB65D8" w:rsidRPr="00AB65D8">
        <w:rPr>
          <w:rFonts w:ascii="Times New Roman" w:hAnsi="Times New Roman" w:cs="Times New Roman"/>
          <w:sz w:val="22"/>
          <w:szCs w:val="22"/>
        </w:rPr>
        <w:t>,</w:t>
      </w:r>
      <w:r w:rsidRPr="001C69DE">
        <w:rPr>
          <w:rFonts w:ascii="Times New Roman" w:hAnsi="Times New Roman" w:cs="Times New Roman"/>
          <w:sz w:val="22"/>
          <w:szCs w:val="22"/>
        </w:rPr>
        <w:t xml:space="preserve"> p. 3. </w:t>
      </w:r>
    </w:p>
  </w:footnote>
  <w:footnote w:id="25">
    <w:p w:rsidR="00CE6E2A" w:rsidRPr="001C69DE" w:rsidRDefault="00CE6E2A" w:rsidP="00CE6E2A">
      <w:pPr>
        <w:pStyle w:val="Testonotaapidipagina"/>
        <w:rPr>
          <w:rFonts w:ascii="Times New Roman" w:hAnsi="Times New Roman" w:cs="Times New Roman"/>
          <w:sz w:val="22"/>
          <w:szCs w:val="22"/>
        </w:rPr>
      </w:pPr>
      <w:r w:rsidRPr="001C69DE">
        <w:rPr>
          <w:rStyle w:val="Rimandonotaapidipagina"/>
          <w:rFonts w:ascii="Times New Roman" w:hAnsi="Times New Roman" w:cs="Times New Roman"/>
          <w:sz w:val="22"/>
          <w:szCs w:val="22"/>
        </w:rPr>
        <w:footnoteRef/>
      </w:r>
      <w:r w:rsidRPr="001C69DE">
        <w:rPr>
          <w:rFonts w:ascii="Times New Roman" w:hAnsi="Times New Roman" w:cs="Times New Roman"/>
          <w:sz w:val="22"/>
          <w:szCs w:val="22"/>
        </w:rPr>
        <w:t xml:space="preserve"> Sono normativi solo quei fatti che il diritto stesso autorizza a produrre (nuovo) diritto. In tal senso, i fatti normativi sono “normali” fonti del diritto, ovvero fonti “legali” del diritto. Talvolta, nondimeno, la nozione di fatto normativo viene estesa fino ad includere quei fatti (quegli eventi, quei comportamenti) che, in un senso, “producono diritto” malgrado che nessuna norma sulla produzione giuridica li abiliti a ciò. In proposito, si parla talora di “fonti </w:t>
      </w:r>
      <w:r w:rsidRPr="001C69DE">
        <w:rPr>
          <w:rFonts w:ascii="Times New Roman" w:hAnsi="Times New Roman" w:cs="Times New Roman"/>
          <w:i/>
          <w:sz w:val="22"/>
          <w:szCs w:val="22"/>
        </w:rPr>
        <w:t>extra ordinem</w:t>
      </w:r>
      <w:r w:rsidRPr="001C69DE">
        <w:rPr>
          <w:rFonts w:ascii="Times New Roman" w:hAnsi="Times New Roman" w:cs="Times New Roman"/>
          <w:sz w:val="22"/>
          <w:szCs w:val="22"/>
        </w:rPr>
        <w:t xml:space="preserve">”. Generalmente parlando, si dicono “fonti </w:t>
      </w:r>
      <w:r w:rsidRPr="001C69DE">
        <w:rPr>
          <w:rFonts w:ascii="Times New Roman" w:hAnsi="Times New Roman" w:cs="Times New Roman"/>
          <w:i/>
          <w:sz w:val="22"/>
          <w:szCs w:val="22"/>
        </w:rPr>
        <w:t>extra ordinem</w:t>
      </w:r>
      <w:r w:rsidRPr="001C69DE">
        <w:rPr>
          <w:rFonts w:ascii="Times New Roman" w:hAnsi="Times New Roman" w:cs="Times New Roman"/>
          <w:sz w:val="22"/>
          <w:szCs w:val="22"/>
        </w:rPr>
        <w:t xml:space="preserve">” tutti quei fatti che, pur non essendo previsti come fatti produttivi di diritto dalle norme sulla produzione giuridica, nondimeno danno vita a norme che, di fatto, ricevono egualmente accettazione ed osservanza da parte dei loro destinatari, e </w:t>
      </w:r>
      <w:r>
        <w:rPr>
          <w:rFonts w:ascii="Times New Roman" w:hAnsi="Times New Roman" w:cs="Times New Roman"/>
          <w:sz w:val="22"/>
          <w:szCs w:val="22"/>
        </w:rPr>
        <w:t>s</w:t>
      </w:r>
      <w:r w:rsidRPr="001C69DE">
        <w:rPr>
          <w:rFonts w:ascii="Times New Roman" w:hAnsi="Times New Roman" w:cs="Times New Roman"/>
          <w:sz w:val="22"/>
          <w:szCs w:val="22"/>
        </w:rPr>
        <w:t xml:space="preserve">i impongono come norme valide in virtù del c.d. “principio di effettività”. Così </w:t>
      </w:r>
      <w:proofErr w:type="spellStart"/>
      <w:r w:rsidRPr="001C69DE">
        <w:rPr>
          <w:rFonts w:ascii="Times New Roman" w:hAnsi="Times New Roman" w:cs="Times New Roman"/>
          <w:sz w:val="22"/>
          <w:szCs w:val="22"/>
        </w:rPr>
        <w:t>Guastini</w:t>
      </w:r>
      <w:proofErr w:type="spellEnd"/>
      <w:r w:rsidRPr="001C69DE">
        <w:rPr>
          <w:rFonts w:ascii="Times New Roman" w:hAnsi="Times New Roman" w:cs="Times New Roman"/>
          <w:sz w:val="22"/>
          <w:szCs w:val="22"/>
        </w:rPr>
        <w:t xml:space="preserve"> R.,</w:t>
      </w:r>
      <w:r w:rsidRPr="001C69DE">
        <w:rPr>
          <w:rFonts w:ascii="Times New Roman" w:hAnsi="Times New Roman" w:cs="Times New Roman"/>
          <w:i/>
          <w:sz w:val="22"/>
          <w:szCs w:val="22"/>
        </w:rPr>
        <w:t xml:space="preserve"> Le fonti del diritto e l’interpretazione</w:t>
      </w:r>
      <w:r w:rsidRPr="001C69DE">
        <w:rPr>
          <w:rFonts w:ascii="Times New Roman" w:hAnsi="Times New Roman" w:cs="Times New Roman"/>
          <w:sz w:val="22"/>
          <w:szCs w:val="22"/>
        </w:rPr>
        <w:t>, Giuffrè, 1993, p. 256.</w:t>
      </w:r>
    </w:p>
    <w:p w:rsidR="00CE6E2A" w:rsidRPr="001C69DE" w:rsidRDefault="00CE6E2A" w:rsidP="00CE6E2A">
      <w:pPr>
        <w:pStyle w:val="Testonotaapidipagina"/>
        <w:ind w:firstLine="0"/>
        <w:rPr>
          <w:rFonts w:ascii="Times New Roman" w:hAnsi="Times New Roman" w:cs="Times New Roman"/>
          <w:sz w:val="22"/>
          <w:szCs w:val="22"/>
        </w:rPr>
      </w:pPr>
      <w:r w:rsidRPr="001C69DE">
        <w:rPr>
          <w:rFonts w:ascii="Times New Roman" w:hAnsi="Times New Roman" w:cs="Times New Roman"/>
          <w:sz w:val="22"/>
          <w:szCs w:val="22"/>
        </w:rPr>
        <w:t xml:space="preserve">Sulle “fonti </w:t>
      </w:r>
      <w:r w:rsidRPr="001C69DE">
        <w:rPr>
          <w:rFonts w:ascii="Times New Roman" w:hAnsi="Times New Roman" w:cs="Times New Roman"/>
          <w:i/>
          <w:sz w:val="22"/>
          <w:szCs w:val="22"/>
        </w:rPr>
        <w:t>extra</w:t>
      </w:r>
      <w:r w:rsidRPr="001C69DE">
        <w:rPr>
          <w:rFonts w:ascii="Times New Roman" w:hAnsi="Times New Roman" w:cs="Times New Roman"/>
          <w:sz w:val="22"/>
          <w:szCs w:val="22"/>
        </w:rPr>
        <w:t xml:space="preserve"> </w:t>
      </w:r>
      <w:r w:rsidRPr="001C69DE">
        <w:rPr>
          <w:rFonts w:ascii="Times New Roman" w:hAnsi="Times New Roman" w:cs="Times New Roman"/>
          <w:i/>
          <w:sz w:val="22"/>
          <w:szCs w:val="22"/>
        </w:rPr>
        <w:t>ordinem</w:t>
      </w:r>
      <w:r w:rsidRPr="001C69DE">
        <w:rPr>
          <w:rFonts w:ascii="Times New Roman" w:hAnsi="Times New Roman" w:cs="Times New Roman"/>
          <w:sz w:val="22"/>
          <w:szCs w:val="22"/>
        </w:rPr>
        <w:t xml:space="preserve">”, v. anche </w:t>
      </w:r>
      <w:proofErr w:type="spellStart"/>
      <w:r w:rsidRPr="001C69DE">
        <w:rPr>
          <w:rFonts w:ascii="Times New Roman" w:hAnsi="Times New Roman" w:cs="Times New Roman"/>
          <w:sz w:val="22"/>
          <w:szCs w:val="22"/>
        </w:rPr>
        <w:t>Paladin</w:t>
      </w:r>
      <w:proofErr w:type="spellEnd"/>
      <w:r w:rsidRPr="001C69DE">
        <w:rPr>
          <w:rFonts w:ascii="Times New Roman" w:hAnsi="Times New Roman" w:cs="Times New Roman"/>
          <w:sz w:val="22"/>
          <w:szCs w:val="22"/>
        </w:rPr>
        <w:t xml:space="preserve"> L., </w:t>
      </w:r>
      <w:r w:rsidRPr="001C69DE">
        <w:rPr>
          <w:rFonts w:ascii="Times New Roman" w:hAnsi="Times New Roman" w:cs="Times New Roman"/>
          <w:i/>
          <w:sz w:val="22"/>
          <w:szCs w:val="22"/>
        </w:rPr>
        <w:t>Le fonti del diritto italiano</w:t>
      </w:r>
      <w:r w:rsidRPr="001C69DE">
        <w:rPr>
          <w:rFonts w:ascii="Times New Roman" w:hAnsi="Times New Roman" w:cs="Times New Roman"/>
          <w:sz w:val="22"/>
          <w:szCs w:val="22"/>
        </w:rPr>
        <w:t>, Il Mulino, 1996, p. 19, secondo cui «</w:t>
      </w:r>
      <w:r w:rsidRPr="001C69DE">
        <w:rPr>
          <w:rFonts w:ascii="Times New Roman" w:hAnsi="Times New Roman" w:cs="Times New Roman"/>
          <w:i/>
          <w:sz w:val="22"/>
          <w:szCs w:val="22"/>
        </w:rPr>
        <w:t>Ma non per questo si deve immaginare che le fonti extra ordinem si presentino e si riproducano per ogni dove, fino al punto di mettere in ombra le fonti legali e il loro sistema. Al fatto che per forza propria si traduce in norma bisogna riconoscere un decisivo rilievo nei soli momenti di crisi radicale degli Stati, cui le forme ordinarie di creazione del diritto non riescano a far fronte. […] i fattori che tanti giuristi amano più volte definire quali fonti extra ordinem non sono altro che atti o comportamenti illegittimi o illeciti (ovvero adottati nell’esercizio di potestà normative, che della normazione assumono soltanto alcune apparenze)</w:t>
      </w:r>
      <w:r w:rsidRPr="001C69DE">
        <w:rPr>
          <w:rFonts w:ascii="Times New Roman" w:hAnsi="Times New Roman" w:cs="Times New Roman"/>
          <w:sz w:val="22"/>
          <w:szCs w:val="22"/>
        </w:rPr>
        <w:t xml:space="preserve">»; </w:t>
      </w:r>
      <w:proofErr w:type="spellStart"/>
      <w:r w:rsidRPr="001C69DE">
        <w:rPr>
          <w:rFonts w:ascii="Times New Roman" w:hAnsi="Times New Roman" w:cs="Times New Roman"/>
          <w:sz w:val="22"/>
          <w:szCs w:val="22"/>
        </w:rPr>
        <w:t>Crisafulli</w:t>
      </w:r>
      <w:proofErr w:type="spellEnd"/>
      <w:r w:rsidRPr="001C69DE">
        <w:rPr>
          <w:rFonts w:ascii="Times New Roman" w:hAnsi="Times New Roman" w:cs="Times New Roman"/>
          <w:sz w:val="22"/>
          <w:szCs w:val="22"/>
        </w:rPr>
        <w:t xml:space="preserve"> V., </w:t>
      </w:r>
      <w:r w:rsidRPr="001C69DE">
        <w:rPr>
          <w:rFonts w:ascii="Times New Roman" w:hAnsi="Times New Roman" w:cs="Times New Roman"/>
          <w:i/>
          <w:sz w:val="22"/>
          <w:szCs w:val="22"/>
        </w:rPr>
        <w:t>Lezioni di diritto costituzionale</w:t>
      </w:r>
      <w:r w:rsidRPr="001C69DE">
        <w:rPr>
          <w:rFonts w:ascii="Times New Roman" w:hAnsi="Times New Roman" w:cs="Times New Roman"/>
          <w:sz w:val="22"/>
          <w:szCs w:val="22"/>
        </w:rPr>
        <w:t>, II, Cedam, 1984, pp. 166-167, secondo cui «</w:t>
      </w:r>
      <w:r w:rsidRPr="001C69DE">
        <w:rPr>
          <w:rFonts w:ascii="Times New Roman" w:hAnsi="Times New Roman" w:cs="Times New Roman"/>
          <w:i/>
          <w:sz w:val="22"/>
          <w:szCs w:val="22"/>
        </w:rPr>
        <w:t xml:space="preserve">A ben guardare, i fatti normativi extra ordinem rivelano sempre, alle loro radici, un fattore di volontà umana, concretandosi in comportamenti storicamente reali di concrete persone (e sono dunque, naturalisticamente, atti, anziché fatti). Dall’altro lato, poi, e sempre per difetto in re </w:t>
      </w:r>
      <w:proofErr w:type="spellStart"/>
      <w:r w:rsidRPr="001C69DE">
        <w:rPr>
          <w:rFonts w:ascii="Times New Roman" w:hAnsi="Times New Roman" w:cs="Times New Roman"/>
          <w:i/>
          <w:sz w:val="22"/>
          <w:szCs w:val="22"/>
        </w:rPr>
        <w:t>ipsa</w:t>
      </w:r>
      <w:proofErr w:type="spellEnd"/>
      <w:r w:rsidRPr="001C69DE">
        <w:rPr>
          <w:rFonts w:ascii="Times New Roman" w:hAnsi="Times New Roman" w:cs="Times New Roman"/>
          <w:i/>
          <w:sz w:val="22"/>
          <w:szCs w:val="22"/>
        </w:rPr>
        <w:t xml:space="preserve"> di norme preesistenti suscettibili di legittimarli a priori, l’idoneità di tali comportamenti a creare diritto non può affermarsi che ex post, alla stregua delle effettività delle norme che ne derivano</w:t>
      </w:r>
      <w:r w:rsidRPr="001C69DE">
        <w:rPr>
          <w:rFonts w:ascii="Times New Roman" w:hAnsi="Times New Roman" w:cs="Times New Roman"/>
          <w:sz w:val="22"/>
          <w:szCs w:val="22"/>
        </w:rPr>
        <w:t>».</w:t>
      </w:r>
    </w:p>
  </w:footnote>
  <w:footnote w:id="26">
    <w:p w:rsidR="00CE6E2A" w:rsidRPr="001C69DE" w:rsidRDefault="00CE6E2A" w:rsidP="00CE6E2A">
      <w:pPr>
        <w:pStyle w:val="Testonotaapidipagina"/>
        <w:rPr>
          <w:rFonts w:ascii="Times New Roman" w:hAnsi="Times New Roman" w:cs="Times New Roman"/>
          <w:sz w:val="22"/>
          <w:szCs w:val="22"/>
        </w:rPr>
      </w:pPr>
      <w:r w:rsidRPr="001C69DE">
        <w:rPr>
          <w:rStyle w:val="Rimandonotaapidipagina"/>
          <w:rFonts w:ascii="Times New Roman" w:hAnsi="Times New Roman" w:cs="Times New Roman"/>
          <w:sz w:val="22"/>
          <w:szCs w:val="22"/>
        </w:rPr>
        <w:footnoteRef/>
      </w:r>
      <w:r w:rsidRPr="001C69DE">
        <w:rPr>
          <w:rFonts w:ascii="Times New Roman" w:hAnsi="Times New Roman" w:cs="Times New Roman"/>
          <w:sz w:val="22"/>
          <w:szCs w:val="22"/>
        </w:rPr>
        <w:t xml:space="preserve"> Così, </w:t>
      </w:r>
      <w:proofErr w:type="spellStart"/>
      <w:r w:rsidRPr="001C69DE">
        <w:rPr>
          <w:rFonts w:ascii="Times New Roman" w:hAnsi="Times New Roman" w:cs="Times New Roman"/>
          <w:sz w:val="22"/>
          <w:szCs w:val="22"/>
        </w:rPr>
        <w:t>Guastini</w:t>
      </w:r>
      <w:proofErr w:type="spellEnd"/>
      <w:r w:rsidRPr="001C69DE">
        <w:rPr>
          <w:rFonts w:ascii="Times New Roman" w:hAnsi="Times New Roman" w:cs="Times New Roman"/>
          <w:sz w:val="22"/>
          <w:szCs w:val="22"/>
        </w:rPr>
        <w:t xml:space="preserve"> R., </w:t>
      </w:r>
      <w:r w:rsidR="00AB65D8" w:rsidRPr="00AB65D8">
        <w:rPr>
          <w:rFonts w:ascii="Times New Roman" w:hAnsi="Times New Roman" w:cs="Times New Roman"/>
          <w:i/>
          <w:sz w:val="22"/>
          <w:szCs w:val="22"/>
        </w:rPr>
        <w:t>op. cit.</w:t>
      </w:r>
      <w:r w:rsidR="00AB65D8" w:rsidRPr="00AB65D8">
        <w:rPr>
          <w:rFonts w:ascii="Times New Roman" w:hAnsi="Times New Roman" w:cs="Times New Roman"/>
          <w:sz w:val="22"/>
          <w:szCs w:val="22"/>
        </w:rPr>
        <w:t>,</w:t>
      </w:r>
      <w:r w:rsidRPr="001C69DE">
        <w:rPr>
          <w:rFonts w:ascii="Times New Roman" w:hAnsi="Times New Roman" w:cs="Times New Roman"/>
          <w:sz w:val="22"/>
          <w:szCs w:val="22"/>
        </w:rPr>
        <w:t xml:space="preserve"> p. 257. </w:t>
      </w:r>
    </w:p>
  </w:footnote>
  <w:footnote w:id="27">
    <w:p w:rsidR="009B4626" w:rsidRPr="009B4626" w:rsidRDefault="009B4626">
      <w:pPr>
        <w:pStyle w:val="Testonotaapidipagina"/>
        <w:rPr>
          <w:rFonts w:ascii="Times New Roman" w:hAnsi="Times New Roman" w:cs="Times New Roman"/>
          <w:sz w:val="22"/>
          <w:szCs w:val="22"/>
        </w:rPr>
      </w:pPr>
      <w:r w:rsidRPr="009B4626">
        <w:rPr>
          <w:rStyle w:val="Rimandonotaapidipagina"/>
          <w:rFonts w:ascii="Times New Roman" w:hAnsi="Times New Roman" w:cs="Times New Roman"/>
          <w:sz w:val="22"/>
          <w:szCs w:val="22"/>
        </w:rPr>
        <w:footnoteRef/>
      </w:r>
      <w:r w:rsidRPr="009B4626">
        <w:rPr>
          <w:rFonts w:ascii="Times New Roman" w:hAnsi="Times New Roman" w:cs="Times New Roman"/>
          <w:sz w:val="22"/>
          <w:szCs w:val="22"/>
        </w:rPr>
        <w:t xml:space="preserve"> Cfr. Clarich M., </w:t>
      </w:r>
      <w:r w:rsidRPr="00A70B91">
        <w:rPr>
          <w:rFonts w:ascii="Times New Roman" w:hAnsi="Times New Roman" w:cs="Times New Roman"/>
          <w:i/>
          <w:sz w:val="22"/>
          <w:szCs w:val="22"/>
        </w:rPr>
        <w:t>Manuale di diritto amministrativo</w:t>
      </w:r>
      <w:r w:rsidRPr="009B4626">
        <w:rPr>
          <w:rFonts w:ascii="Times New Roman" w:hAnsi="Times New Roman" w:cs="Times New Roman"/>
          <w:sz w:val="22"/>
          <w:szCs w:val="22"/>
        </w:rPr>
        <w:t>, Il Mulino, 2019, pp. 96-98.</w:t>
      </w:r>
    </w:p>
  </w:footnote>
  <w:footnote w:id="28">
    <w:p w:rsidR="00CE6E2A" w:rsidRPr="001C69DE" w:rsidRDefault="00CE6E2A" w:rsidP="00CE6E2A">
      <w:pPr>
        <w:pStyle w:val="Testonotaapidipagina"/>
        <w:rPr>
          <w:rFonts w:ascii="Times New Roman" w:hAnsi="Times New Roman" w:cs="Times New Roman"/>
          <w:sz w:val="22"/>
          <w:szCs w:val="22"/>
        </w:rPr>
      </w:pPr>
      <w:r w:rsidRPr="001C69DE">
        <w:rPr>
          <w:rStyle w:val="Rimandonotaapidipagina"/>
          <w:rFonts w:ascii="Times New Roman" w:hAnsi="Times New Roman" w:cs="Times New Roman"/>
          <w:sz w:val="22"/>
          <w:szCs w:val="22"/>
        </w:rPr>
        <w:footnoteRef/>
      </w:r>
      <w:r w:rsidRPr="001C69DE">
        <w:rPr>
          <w:rFonts w:ascii="Times New Roman" w:hAnsi="Times New Roman" w:cs="Times New Roman"/>
          <w:sz w:val="22"/>
          <w:szCs w:val="22"/>
        </w:rPr>
        <w:t xml:space="preserve"> Somma A., </w:t>
      </w:r>
      <w:r w:rsidR="00AB65D8" w:rsidRPr="00AB65D8">
        <w:rPr>
          <w:rFonts w:ascii="Times New Roman" w:hAnsi="Times New Roman" w:cs="Times New Roman"/>
          <w:i/>
          <w:sz w:val="22"/>
          <w:szCs w:val="22"/>
        </w:rPr>
        <w:t>op. cit.</w:t>
      </w:r>
      <w:r w:rsidR="00AB65D8" w:rsidRPr="00AB65D8">
        <w:rPr>
          <w:rFonts w:ascii="Times New Roman" w:hAnsi="Times New Roman" w:cs="Times New Roman"/>
          <w:sz w:val="22"/>
          <w:szCs w:val="22"/>
        </w:rPr>
        <w:t>,</w:t>
      </w:r>
      <w:r w:rsidRPr="001C69DE">
        <w:rPr>
          <w:rFonts w:ascii="Times New Roman" w:hAnsi="Times New Roman" w:cs="Times New Roman"/>
          <w:sz w:val="22"/>
          <w:szCs w:val="22"/>
        </w:rPr>
        <w:t xml:space="preserve"> p. 167. V. anche Somma A., </w:t>
      </w:r>
      <w:r w:rsidRPr="001C69DE">
        <w:rPr>
          <w:rFonts w:ascii="Times New Roman" w:hAnsi="Times New Roman" w:cs="Times New Roman"/>
          <w:i/>
          <w:sz w:val="22"/>
          <w:szCs w:val="22"/>
        </w:rPr>
        <w:t>Governare il vuoto? Neoliberalismo e direzione tecnocratica della società</w:t>
      </w:r>
      <w:r w:rsidRPr="001C69DE">
        <w:rPr>
          <w:rFonts w:ascii="Times New Roman" w:hAnsi="Times New Roman" w:cs="Times New Roman"/>
          <w:sz w:val="22"/>
          <w:szCs w:val="22"/>
        </w:rPr>
        <w:t xml:space="preserve">, in </w:t>
      </w:r>
      <w:proofErr w:type="spellStart"/>
      <w:r w:rsidRPr="001C69DE">
        <w:rPr>
          <w:rFonts w:ascii="Times New Roman" w:hAnsi="Times New Roman" w:cs="Times New Roman"/>
          <w:sz w:val="22"/>
          <w:szCs w:val="22"/>
        </w:rPr>
        <w:t>Micromega</w:t>
      </w:r>
      <w:proofErr w:type="spellEnd"/>
      <w:r w:rsidRPr="001C69DE">
        <w:rPr>
          <w:rFonts w:ascii="Times New Roman" w:hAnsi="Times New Roman" w:cs="Times New Roman"/>
          <w:sz w:val="22"/>
          <w:szCs w:val="22"/>
        </w:rPr>
        <w:t>-on line (temi.repubblica.it/</w:t>
      </w:r>
      <w:proofErr w:type="spellStart"/>
      <w:r w:rsidRPr="001C69DE">
        <w:rPr>
          <w:rFonts w:ascii="Times New Roman" w:hAnsi="Times New Roman" w:cs="Times New Roman"/>
          <w:sz w:val="22"/>
          <w:szCs w:val="22"/>
        </w:rPr>
        <w:t>micromega</w:t>
      </w:r>
      <w:proofErr w:type="spellEnd"/>
      <w:r w:rsidRPr="001C69DE">
        <w:rPr>
          <w:rFonts w:ascii="Times New Roman" w:hAnsi="Times New Roman" w:cs="Times New Roman"/>
          <w:sz w:val="22"/>
          <w:szCs w:val="22"/>
        </w:rPr>
        <w:t>-online/), 29 luglio 2016.</w:t>
      </w:r>
    </w:p>
  </w:footnote>
  <w:footnote w:id="29">
    <w:p w:rsidR="00C77FDA" w:rsidRPr="001C69DE" w:rsidRDefault="00C77FDA">
      <w:pPr>
        <w:pStyle w:val="Testonotaapidipagina"/>
        <w:rPr>
          <w:rFonts w:ascii="Times New Roman" w:hAnsi="Times New Roman" w:cs="Times New Roman"/>
          <w:sz w:val="22"/>
          <w:szCs w:val="22"/>
        </w:rPr>
      </w:pPr>
      <w:r w:rsidRPr="001C69DE">
        <w:rPr>
          <w:rStyle w:val="Rimandonotaapidipagina"/>
          <w:rFonts w:ascii="Times New Roman" w:hAnsi="Times New Roman" w:cs="Times New Roman"/>
          <w:sz w:val="22"/>
          <w:szCs w:val="22"/>
        </w:rPr>
        <w:footnoteRef/>
      </w:r>
      <w:r w:rsidRPr="001C69DE">
        <w:rPr>
          <w:rFonts w:ascii="Times New Roman" w:hAnsi="Times New Roman" w:cs="Times New Roman"/>
          <w:sz w:val="22"/>
          <w:szCs w:val="22"/>
        </w:rPr>
        <w:t xml:space="preserve"> </w:t>
      </w:r>
      <w:proofErr w:type="spellStart"/>
      <w:r w:rsidRPr="001C69DE">
        <w:rPr>
          <w:rFonts w:ascii="Times New Roman" w:hAnsi="Times New Roman" w:cs="Times New Roman"/>
          <w:sz w:val="22"/>
          <w:szCs w:val="22"/>
        </w:rPr>
        <w:t>Algostino</w:t>
      </w:r>
      <w:proofErr w:type="spellEnd"/>
      <w:r w:rsidRPr="001C69DE">
        <w:rPr>
          <w:rFonts w:ascii="Times New Roman" w:hAnsi="Times New Roman" w:cs="Times New Roman"/>
          <w:sz w:val="22"/>
          <w:szCs w:val="22"/>
        </w:rPr>
        <w:t xml:space="preserve"> A., </w:t>
      </w:r>
      <w:r w:rsidRPr="001C69DE">
        <w:rPr>
          <w:rFonts w:ascii="Times New Roman" w:hAnsi="Times New Roman" w:cs="Times New Roman"/>
          <w:i/>
          <w:iCs/>
          <w:sz w:val="22"/>
          <w:szCs w:val="22"/>
        </w:rPr>
        <w:t xml:space="preserve">La “soft law” comunitaria e il diritto statale: conflitto fra ordinamenti o fine del conflitto </w:t>
      </w:r>
      <w:proofErr w:type="gramStart"/>
      <w:r w:rsidRPr="001C69DE">
        <w:rPr>
          <w:rFonts w:ascii="Times New Roman" w:hAnsi="Times New Roman" w:cs="Times New Roman"/>
          <w:i/>
          <w:iCs/>
          <w:sz w:val="22"/>
          <w:szCs w:val="22"/>
        </w:rPr>
        <w:t>democratico?</w:t>
      </w:r>
      <w:r w:rsidRPr="001C69DE">
        <w:rPr>
          <w:rFonts w:ascii="Times New Roman" w:hAnsi="Times New Roman" w:cs="Times New Roman"/>
          <w:sz w:val="22"/>
          <w:szCs w:val="22"/>
        </w:rPr>
        <w:t>,</w:t>
      </w:r>
      <w:proofErr w:type="gramEnd"/>
      <w:r w:rsidRPr="001C69DE">
        <w:rPr>
          <w:rFonts w:ascii="Times New Roman" w:hAnsi="Times New Roman" w:cs="Times New Roman"/>
          <w:sz w:val="22"/>
          <w:szCs w:val="22"/>
        </w:rPr>
        <w:t xml:space="preserve"> in Costituzionalismo.it</w:t>
      </w:r>
      <w:r w:rsidRPr="001C69DE">
        <w:rPr>
          <w:rFonts w:ascii="Times New Roman" w:hAnsi="Times New Roman" w:cs="Times New Roman"/>
          <w:i/>
          <w:iCs/>
          <w:sz w:val="22"/>
          <w:szCs w:val="22"/>
        </w:rPr>
        <w:t xml:space="preserve">, </w:t>
      </w:r>
      <w:r w:rsidRPr="001C69DE">
        <w:rPr>
          <w:rFonts w:ascii="Times New Roman" w:hAnsi="Times New Roman" w:cs="Times New Roman"/>
          <w:sz w:val="22"/>
          <w:szCs w:val="22"/>
        </w:rPr>
        <w:t xml:space="preserve">2016, fasc. 3, </w:t>
      </w:r>
      <w:r w:rsidR="00E9173D">
        <w:rPr>
          <w:rFonts w:ascii="Times New Roman" w:hAnsi="Times New Roman" w:cs="Times New Roman"/>
          <w:sz w:val="22"/>
          <w:szCs w:val="22"/>
        </w:rPr>
        <w:t>p. 281</w:t>
      </w:r>
      <w:r w:rsidR="00EB4ABA" w:rsidRPr="001C69DE">
        <w:rPr>
          <w:rFonts w:ascii="Times New Roman" w:hAnsi="Times New Roman" w:cs="Times New Roman"/>
          <w:sz w:val="22"/>
          <w:szCs w:val="22"/>
        </w:rPr>
        <w:t xml:space="preserve">, </w:t>
      </w:r>
      <w:r w:rsidRPr="001C69DE">
        <w:rPr>
          <w:rFonts w:ascii="Times New Roman" w:hAnsi="Times New Roman" w:cs="Times New Roman"/>
          <w:sz w:val="22"/>
          <w:szCs w:val="22"/>
        </w:rPr>
        <w:t xml:space="preserve">secondo cui la </w:t>
      </w:r>
      <w:r w:rsidRPr="001C69DE">
        <w:rPr>
          <w:rFonts w:ascii="Times New Roman" w:hAnsi="Times New Roman" w:cs="Times New Roman"/>
          <w:i/>
          <w:sz w:val="22"/>
          <w:szCs w:val="22"/>
        </w:rPr>
        <w:t>soft</w:t>
      </w:r>
      <w:r w:rsidRPr="001C69DE">
        <w:rPr>
          <w:rFonts w:ascii="Times New Roman" w:hAnsi="Times New Roman" w:cs="Times New Roman"/>
          <w:sz w:val="22"/>
          <w:szCs w:val="22"/>
        </w:rPr>
        <w:t xml:space="preserve"> </w:t>
      </w:r>
      <w:r w:rsidRPr="001C69DE">
        <w:rPr>
          <w:rFonts w:ascii="Times New Roman" w:hAnsi="Times New Roman" w:cs="Times New Roman"/>
          <w:i/>
          <w:sz w:val="22"/>
          <w:szCs w:val="22"/>
        </w:rPr>
        <w:t>law</w:t>
      </w:r>
      <w:r w:rsidRPr="001C69DE">
        <w:rPr>
          <w:rFonts w:ascii="Times New Roman" w:hAnsi="Times New Roman" w:cs="Times New Roman"/>
          <w:sz w:val="22"/>
          <w:szCs w:val="22"/>
        </w:rPr>
        <w:t xml:space="preserve"> tende a trasferirsi oltre lo Stato, coinvolgendo attori privati, in una prospettiva lontana, quasi antitetica, rispetto a quella del costituzionalismo.</w:t>
      </w:r>
    </w:p>
  </w:footnote>
  <w:footnote w:id="30">
    <w:p w:rsidR="000B1DE9" w:rsidRPr="001C69DE" w:rsidRDefault="000B1DE9">
      <w:pPr>
        <w:pStyle w:val="Testonotaapidipagina"/>
        <w:rPr>
          <w:rFonts w:ascii="Times New Roman" w:hAnsi="Times New Roman" w:cs="Times New Roman"/>
          <w:sz w:val="22"/>
          <w:szCs w:val="22"/>
        </w:rPr>
      </w:pPr>
      <w:r w:rsidRPr="001C69DE">
        <w:rPr>
          <w:rStyle w:val="Rimandonotaapidipagina"/>
          <w:rFonts w:ascii="Times New Roman" w:hAnsi="Times New Roman" w:cs="Times New Roman"/>
          <w:sz w:val="22"/>
          <w:szCs w:val="22"/>
        </w:rPr>
        <w:footnoteRef/>
      </w:r>
      <w:r w:rsidRPr="001C69DE">
        <w:rPr>
          <w:rFonts w:ascii="Times New Roman" w:hAnsi="Times New Roman" w:cs="Times New Roman"/>
          <w:sz w:val="22"/>
          <w:szCs w:val="22"/>
        </w:rPr>
        <w:t xml:space="preserve"> Tra i più critici, Bin R., op. cit.</w:t>
      </w:r>
      <w:r w:rsidR="007E279C" w:rsidRPr="001C69DE">
        <w:rPr>
          <w:rFonts w:ascii="Times New Roman" w:hAnsi="Times New Roman" w:cs="Times New Roman"/>
          <w:sz w:val="22"/>
          <w:szCs w:val="22"/>
        </w:rPr>
        <w:t xml:space="preserve">; v. anche Manetti M., </w:t>
      </w:r>
      <w:r w:rsidR="007E279C" w:rsidRPr="001C69DE">
        <w:rPr>
          <w:rFonts w:ascii="Times New Roman" w:hAnsi="Times New Roman" w:cs="Times New Roman"/>
          <w:i/>
          <w:sz w:val="22"/>
          <w:szCs w:val="22"/>
        </w:rPr>
        <w:t>Fonti senza forma e presunto soft law, con particolare riguardo alle linee-guida ANAC</w:t>
      </w:r>
      <w:r w:rsidR="007E279C" w:rsidRPr="001C69DE">
        <w:rPr>
          <w:rFonts w:ascii="Times New Roman" w:hAnsi="Times New Roman" w:cs="Times New Roman"/>
          <w:sz w:val="22"/>
          <w:szCs w:val="22"/>
        </w:rPr>
        <w:t>, in Diritto costituzionale, Rivista quadrimestrale, 1/2019, pp. 55-75.</w:t>
      </w:r>
    </w:p>
  </w:footnote>
  <w:footnote w:id="31">
    <w:p w:rsidR="00CE6E2A" w:rsidRPr="001C69DE" w:rsidRDefault="00CE6E2A" w:rsidP="00CE6E2A">
      <w:pPr>
        <w:pStyle w:val="Testonotaapidipagina"/>
        <w:rPr>
          <w:rFonts w:ascii="Times New Roman" w:hAnsi="Times New Roman" w:cs="Times New Roman"/>
          <w:sz w:val="22"/>
          <w:szCs w:val="22"/>
        </w:rPr>
      </w:pPr>
      <w:r w:rsidRPr="001C69DE">
        <w:rPr>
          <w:rStyle w:val="Rimandonotaapidipagina"/>
          <w:rFonts w:ascii="Times New Roman" w:hAnsi="Times New Roman" w:cs="Times New Roman"/>
          <w:sz w:val="22"/>
          <w:szCs w:val="22"/>
        </w:rPr>
        <w:footnoteRef/>
      </w:r>
      <w:r w:rsidRPr="001C69DE">
        <w:rPr>
          <w:rFonts w:ascii="Times New Roman" w:hAnsi="Times New Roman" w:cs="Times New Roman"/>
          <w:sz w:val="22"/>
          <w:szCs w:val="22"/>
        </w:rPr>
        <w:t xml:space="preserve"> </w:t>
      </w:r>
      <w:proofErr w:type="spellStart"/>
      <w:r w:rsidRPr="001C69DE">
        <w:rPr>
          <w:rFonts w:ascii="Times New Roman" w:hAnsi="Times New Roman" w:cs="Times New Roman"/>
          <w:sz w:val="22"/>
          <w:szCs w:val="22"/>
        </w:rPr>
        <w:t>Pariotti</w:t>
      </w:r>
      <w:proofErr w:type="spellEnd"/>
      <w:r w:rsidRPr="001C69DE">
        <w:rPr>
          <w:rFonts w:ascii="Times New Roman" w:hAnsi="Times New Roman" w:cs="Times New Roman"/>
          <w:sz w:val="22"/>
          <w:szCs w:val="22"/>
        </w:rPr>
        <w:t xml:space="preserve"> E., </w:t>
      </w:r>
      <w:r w:rsidRPr="001C69DE">
        <w:rPr>
          <w:rFonts w:ascii="Times New Roman" w:hAnsi="Times New Roman" w:cs="Times New Roman"/>
          <w:i/>
          <w:iCs/>
          <w:sz w:val="22"/>
          <w:szCs w:val="22"/>
        </w:rPr>
        <w:t>“Soft law” e ordine giuridico ultra-statuale tra “</w:t>
      </w:r>
      <w:proofErr w:type="spellStart"/>
      <w:r w:rsidRPr="001C69DE">
        <w:rPr>
          <w:rFonts w:ascii="Times New Roman" w:hAnsi="Times New Roman" w:cs="Times New Roman"/>
          <w:i/>
          <w:iCs/>
          <w:sz w:val="22"/>
          <w:szCs w:val="22"/>
        </w:rPr>
        <w:t>rule</w:t>
      </w:r>
      <w:proofErr w:type="spellEnd"/>
      <w:r w:rsidRPr="001C69DE">
        <w:rPr>
          <w:rFonts w:ascii="Times New Roman" w:hAnsi="Times New Roman" w:cs="Times New Roman"/>
          <w:i/>
          <w:iCs/>
          <w:sz w:val="22"/>
          <w:szCs w:val="22"/>
        </w:rPr>
        <w:t xml:space="preserve"> of law” e democrazia</w:t>
      </w:r>
      <w:r w:rsidRPr="001C69DE">
        <w:rPr>
          <w:rFonts w:ascii="Times New Roman" w:hAnsi="Times New Roman" w:cs="Times New Roman"/>
          <w:sz w:val="22"/>
          <w:szCs w:val="22"/>
        </w:rPr>
        <w:t xml:space="preserve">, in Ragion pratica, 2009, fasc. 32, pp. </w:t>
      </w:r>
      <w:r w:rsidR="00E9173D">
        <w:rPr>
          <w:rFonts w:ascii="Times New Roman" w:hAnsi="Times New Roman" w:cs="Times New Roman"/>
          <w:sz w:val="22"/>
          <w:szCs w:val="22"/>
        </w:rPr>
        <w:t>102 e ss.</w:t>
      </w:r>
      <w:r w:rsidRPr="001C69DE">
        <w:rPr>
          <w:rFonts w:ascii="Times New Roman" w:hAnsi="Times New Roman" w:cs="Times New Roman"/>
          <w:sz w:val="22"/>
          <w:szCs w:val="22"/>
        </w:rPr>
        <w:t xml:space="preserve">; Licciardello S., </w:t>
      </w:r>
      <w:r w:rsidRPr="001C69DE">
        <w:rPr>
          <w:rFonts w:ascii="Times New Roman" w:hAnsi="Times New Roman" w:cs="Times New Roman"/>
          <w:i/>
          <w:sz w:val="22"/>
          <w:szCs w:val="22"/>
        </w:rPr>
        <w:t>Prime note sulla funzione di regolazione dell’ANAC nel nuovo codice degli appalti</w:t>
      </w:r>
      <w:r w:rsidRPr="001C69DE">
        <w:rPr>
          <w:rFonts w:ascii="Times New Roman" w:hAnsi="Times New Roman" w:cs="Times New Roman"/>
          <w:sz w:val="22"/>
          <w:szCs w:val="22"/>
        </w:rPr>
        <w:t>, Introduzione al seminario “Profili innovativi del codice degli appalti”, Catania, 10 maggio 2016, in federalismi.it, 2016, fasc. 16</w:t>
      </w:r>
      <w:r w:rsidR="00E9173D">
        <w:rPr>
          <w:rFonts w:ascii="Times New Roman" w:hAnsi="Times New Roman" w:cs="Times New Roman"/>
          <w:sz w:val="22"/>
          <w:szCs w:val="22"/>
        </w:rPr>
        <w:t>, pp. 6 e ss</w:t>
      </w:r>
      <w:r w:rsidRPr="001C69DE">
        <w:rPr>
          <w:rFonts w:ascii="Times New Roman" w:hAnsi="Times New Roman" w:cs="Times New Roman"/>
          <w:sz w:val="22"/>
          <w:szCs w:val="22"/>
        </w:rPr>
        <w:t>.</w:t>
      </w:r>
    </w:p>
  </w:footnote>
  <w:footnote w:id="32">
    <w:p w:rsidR="00CE6E2A" w:rsidRPr="001C69DE" w:rsidRDefault="00CE6E2A" w:rsidP="00CE6E2A">
      <w:pPr>
        <w:pStyle w:val="Testonotaapidipagina"/>
        <w:rPr>
          <w:rFonts w:ascii="Times New Roman" w:hAnsi="Times New Roman" w:cs="Times New Roman"/>
          <w:sz w:val="22"/>
          <w:szCs w:val="22"/>
        </w:rPr>
      </w:pPr>
      <w:r w:rsidRPr="001C69DE">
        <w:rPr>
          <w:rStyle w:val="Rimandonotaapidipagina"/>
          <w:rFonts w:ascii="Times New Roman" w:hAnsi="Times New Roman" w:cs="Times New Roman"/>
          <w:sz w:val="22"/>
          <w:szCs w:val="22"/>
        </w:rPr>
        <w:footnoteRef/>
      </w:r>
      <w:r w:rsidRPr="001C69DE">
        <w:rPr>
          <w:rFonts w:ascii="Times New Roman" w:hAnsi="Times New Roman" w:cs="Times New Roman"/>
          <w:sz w:val="22"/>
          <w:szCs w:val="22"/>
        </w:rPr>
        <w:t xml:space="preserve"> Cfr. Chiti M. P., </w:t>
      </w:r>
      <w:r w:rsidRPr="001C69DE">
        <w:rPr>
          <w:rFonts w:ascii="Times New Roman" w:hAnsi="Times New Roman" w:cs="Times New Roman"/>
          <w:i/>
          <w:iCs/>
          <w:sz w:val="22"/>
          <w:szCs w:val="22"/>
        </w:rPr>
        <w:t>Il sistema della fonti nella nuova disciplina dei contratti pubblici</w:t>
      </w:r>
      <w:r w:rsidRPr="001C69DE">
        <w:rPr>
          <w:rFonts w:ascii="Times New Roman" w:hAnsi="Times New Roman" w:cs="Times New Roman"/>
          <w:sz w:val="22"/>
          <w:szCs w:val="22"/>
        </w:rPr>
        <w:t xml:space="preserve">, in Giornale di diritto amministrativo, 4/2016, pp. 436-521; De </w:t>
      </w:r>
      <w:proofErr w:type="spellStart"/>
      <w:r w:rsidRPr="001C69DE">
        <w:rPr>
          <w:rFonts w:ascii="Times New Roman" w:hAnsi="Times New Roman" w:cs="Times New Roman"/>
          <w:sz w:val="22"/>
          <w:szCs w:val="22"/>
        </w:rPr>
        <w:t>Nictolis</w:t>
      </w:r>
      <w:proofErr w:type="spellEnd"/>
      <w:r w:rsidRPr="001C69DE">
        <w:rPr>
          <w:rFonts w:ascii="Times New Roman" w:hAnsi="Times New Roman" w:cs="Times New Roman"/>
          <w:sz w:val="22"/>
          <w:szCs w:val="22"/>
        </w:rPr>
        <w:t xml:space="preserve"> R., </w:t>
      </w:r>
      <w:r w:rsidRPr="001C69DE">
        <w:rPr>
          <w:rFonts w:ascii="Times New Roman" w:hAnsi="Times New Roman" w:cs="Times New Roman"/>
          <w:i/>
          <w:sz w:val="22"/>
          <w:szCs w:val="22"/>
        </w:rPr>
        <w:t>Il nuovo codice dei contratti pubblici</w:t>
      </w:r>
      <w:r w:rsidRPr="001C69DE">
        <w:rPr>
          <w:rFonts w:ascii="Times New Roman" w:hAnsi="Times New Roman" w:cs="Times New Roman"/>
          <w:sz w:val="22"/>
          <w:szCs w:val="22"/>
        </w:rPr>
        <w:t xml:space="preserve">, Commento al d.lgs. 18 aprile 2016, n. 50, in Urbanistica e appalti, 2016, fasc. 5, pp. 503-545; Contessa C., </w:t>
      </w:r>
      <w:r w:rsidRPr="001C69DE">
        <w:rPr>
          <w:rFonts w:ascii="Times New Roman" w:hAnsi="Times New Roman" w:cs="Times New Roman"/>
          <w:i/>
          <w:sz w:val="22"/>
          <w:szCs w:val="22"/>
        </w:rPr>
        <w:t>Dalla legge delega al nuovo ‘Codice’: opportunità e profili di criticità</w:t>
      </w:r>
      <w:r w:rsidRPr="001C69DE">
        <w:rPr>
          <w:rFonts w:ascii="Times New Roman" w:hAnsi="Times New Roman" w:cs="Times New Roman"/>
          <w:sz w:val="22"/>
          <w:szCs w:val="22"/>
        </w:rPr>
        <w:t xml:space="preserve">, 18 aprile 2016, in </w:t>
      </w:r>
      <w:hyperlink r:id="rId5" w:history="1">
        <w:r w:rsidRPr="001C69DE">
          <w:rPr>
            <w:rStyle w:val="Collegamentoipertestuale"/>
            <w:rFonts w:ascii="Times New Roman" w:hAnsi="Times New Roman" w:cs="Times New Roman"/>
            <w:sz w:val="22"/>
            <w:szCs w:val="22"/>
          </w:rPr>
          <w:t>www.giustizia-amministrativa.it</w:t>
        </w:r>
      </w:hyperlink>
      <w:r w:rsidRPr="001C69DE">
        <w:rPr>
          <w:rFonts w:ascii="Times New Roman" w:hAnsi="Times New Roman" w:cs="Times New Roman"/>
          <w:sz w:val="22"/>
          <w:szCs w:val="22"/>
        </w:rPr>
        <w:t xml:space="preserve">; Torchia L., </w:t>
      </w:r>
      <w:r w:rsidRPr="001C69DE">
        <w:rPr>
          <w:rFonts w:ascii="Times New Roman" w:hAnsi="Times New Roman" w:cs="Times New Roman"/>
          <w:i/>
          <w:iCs/>
          <w:sz w:val="22"/>
          <w:szCs w:val="22"/>
        </w:rPr>
        <w:t xml:space="preserve">La regolazione del mercato dei contratti pubblici, </w:t>
      </w:r>
      <w:r w:rsidRPr="001C69DE">
        <w:rPr>
          <w:rFonts w:ascii="Times New Roman" w:hAnsi="Times New Roman" w:cs="Times New Roman"/>
          <w:sz w:val="22"/>
          <w:szCs w:val="22"/>
        </w:rPr>
        <w:t>in Rivista della Regolazione dei mercati, fasc. 2, 2016, pp. 72-79.</w:t>
      </w:r>
    </w:p>
  </w:footnote>
  <w:footnote w:id="33">
    <w:p w:rsidR="002B3461" w:rsidRPr="001C69DE" w:rsidRDefault="002B3461">
      <w:pPr>
        <w:pStyle w:val="Testonotaapidipagina"/>
        <w:rPr>
          <w:rFonts w:ascii="Times New Roman" w:hAnsi="Times New Roman" w:cs="Times New Roman"/>
          <w:sz w:val="22"/>
          <w:szCs w:val="22"/>
        </w:rPr>
      </w:pPr>
      <w:r w:rsidRPr="001C69DE">
        <w:rPr>
          <w:rStyle w:val="Rimandonotaapidipagina"/>
          <w:rFonts w:ascii="Times New Roman" w:hAnsi="Times New Roman" w:cs="Times New Roman"/>
          <w:sz w:val="22"/>
          <w:szCs w:val="22"/>
        </w:rPr>
        <w:footnoteRef/>
      </w:r>
      <w:r w:rsidRPr="001C69DE">
        <w:rPr>
          <w:rFonts w:ascii="Times New Roman" w:hAnsi="Times New Roman" w:cs="Times New Roman"/>
          <w:sz w:val="22"/>
          <w:szCs w:val="22"/>
        </w:rPr>
        <w:t xml:space="preserve"> Il Consiglio di Stato nel parere del 1° aprile 2016, n. 855, ha qualificato tali linee guida non vincolanti come</w:t>
      </w:r>
      <w:r w:rsidR="00C319EF" w:rsidRPr="001C69DE">
        <w:rPr>
          <w:rFonts w:ascii="Times New Roman" w:hAnsi="Times New Roman" w:cs="Times New Roman"/>
          <w:sz w:val="22"/>
          <w:szCs w:val="22"/>
        </w:rPr>
        <w:t xml:space="preserve"> «</w:t>
      </w:r>
      <w:r w:rsidRPr="001C69DE">
        <w:rPr>
          <w:rFonts w:ascii="Times New Roman" w:hAnsi="Times New Roman" w:cs="Times New Roman"/>
          <w:i/>
          <w:sz w:val="22"/>
          <w:szCs w:val="22"/>
        </w:rPr>
        <w:t>atti amministrativi</w:t>
      </w:r>
      <w:r w:rsidR="00C319EF" w:rsidRPr="001C69DE">
        <w:rPr>
          <w:rFonts w:ascii="Times New Roman" w:hAnsi="Times New Roman" w:cs="Times New Roman"/>
          <w:sz w:val="22"/>
          <w:szCs w:val="22"/>
        </w:rPr>
        <w:t>»</w:t>
      </w:r>
      <w:r w:rsidRPr="001C69DE">
        <w:rPr>
          <w:rFonts w:ascii="Times New Roman" w:hAnsi="Times New Roman" w:cs="Times New Roman"/>
          <w:sz w:val="22"/>
          <w:szCs w:val="22"/>
        </w:rPr>
        <w:t>; nel successivo parere del 2 agosto 2016, n. 1767, si è evidenziato come la «</w:t>
      </w:r>
      <w:r w:rsidRPr="001C69DE">
        <w:rPr>
          <w:rFonts w:ascii="Times New Roman" w:hAnsi="Times New Roman" w:cs="Times New Roman"/>
          <w:i/>
          <w:sz w:val="22"/>
          <w:szCs w:val="22"/>
        </w:rPr>
        <w:t xml:space="preserve">disciplina di dettaglio della materia dei contratti pubblici </w:t>
      </w:r>
      <w:r w:rsidRPr="001C69DE">
        <w:rPr>
          <w:rFonts w:ascii="Times New Roman" w:hAnsi="Times New Roman" w:cs="Times New Roman"/>
          <w:sz w:val="22"/>
          <w:szCs w:val="22"/>
        </w:rPr>
        <w:t>[è riservata]</w:t>
      </w:r>
      <w:r w:rsidRPr="001C69DE">
        <w:rPr>
          <w:rFonts w:ascii="Times New Roman" w:hAnsi="Times New Roman" w:cs="Times New Roman"/>
          <w:i/>
          <w:sz w:val="22"/>
          <w:szCs w:val="22"/>
        </w:rPr>
        <w:t xml:space="preserve"> non più allo strumento tradizionale del regolamento generale di attuazione del codice, ma ad atti di «regolamentazione flessibile», anche non dotati di efficacia vincolante</w:t>
      </w:r>
      <w:r w:rsidR="00874F0A" w:rsidRPr="001C69DE">
        <w:rPr>
          <w:rFonts w:ascii="Times New Roman" w:hAnsi="Times New Roman" w:cs="Times New Roman"/>
          <w:sz w:val="22"/>
          <w:szCs w:val="22"/>
        </w:rPr>
        <w:t>». La mancanza di vincolatività delle linee guida deve essere recuperata sul piano della capacità di fornire spiegazioni circa le ragioni delle regole lasciate all’attività regolatoria di attuazione. Devono, però, essere evitati eccessi di chiarificazione per scongiurare «</w:t>
      </w:r>
      <w:r w:rsidR="00874F0A" w:rsidRPr="001C69DE">
        <w:rPr>
          <w:rFonts w:ascii="Times New Roman" w:hAnsi="Times New Roman" w:cs="Times New Roman"/>
          <w:i/>
          <w:sz w:val="22"/>
          <w:szCs w:val="22"/>
        </w:rPr>
        <w:t xml:space="preserve">l’ulteriore e più rilevante rischio insito nel nuovo strumento […] di trascendere rispetto alla funzione tipica di soft </w:t>
      </w:r>
      <w:r w:rsidR="00C319EF" w:rsidRPr="001C69DE">
        <w:rPr>
          <w:rFonts w:ascii="Times New Roman" w:hAnsi="Times New Roman" w:cs="Times New Roman"/>
          <w:i/>
          <w:sz w:val="22"/>
          <w:szCs w:val="22"/>
        </w:rPr>
        <w:t>law, attraverso l’</w:t>
      </w:r>
      <w:r w:rsidR="00874F0A" w:rsidRPr="001C69DE">
        <w:rPr>
          <w:rFonts w:ascii="Times New Roman" w:hAnsi="Times New Roman" w:cs="Times New Roman"/>
          <w:i/>
          <w:sz w:val="22"/>
          <w:szCs w:val="22"/>
        </w:rPr>
        <w:t>irrigidimento delle regole</w:t>
      </w:r>
      <w:r w:rsidR="00874F0A" w:rsidRPr="001C69DE">
        <w:rPr>
          <w:rFonts w:ascii="Times New Roman" w:hAnsi="Times New Roman" w:cs="Times New Roman"/>
          <w:sz w:val="22"/>
          <w:szCs w:val="22"/>
        </w:rPr>
        <w:t>»</w:t>
      </w:r>
      <w:r w:rsidR="00212BA1" w:rsidRPr="001C69DE">
        <w:rPr>
          <w:rFonts w:ascii="Times New Roman" w:hAnsi="Times New Roman" w:cs="Times New Roman"/>
          <w:sz w:val="22"/>
          <w:szCs w:val="22"/>
        </w:rPr>
        <w:t xml:space="preserve">; </w:t>
      </w:r>
      <w:r w:rsidR="00874F0A" w:rsidRPr="001C69DE">
        <w:rPr>
          <w:rFonts w:ascii="Times New Roman" w:hAnsi="Times New Roman" w:cs="Times New Roman"/>
          <w:sz w:val="22"/>
          <w:szCs w:val="22"/>
        </w:rPr>
        <w:t xml:space="preserve">nel parere del 3 novembre 2016, n. 2284, </w:t>
      </w:r>
      <w:r w:rsidR="00C319EF" w:rsidRPr="001C69DE">
        <w:rPr>
          <w:rFonts w:ascii="Times New Roman" w:hAnsi="Times New Roman" w:cs="Times New Roman"/>
          <w:sz w:val="22"/>
          <w:szCs w:val="22"/>
        </w:rPr>
        <w:t>si è affermato che «</w:t>
      </w:r>
      <w:r w:rsidR="00C319EF" w:rsidRPr="001C69DE">
        <w:rPr>
          <w:rFonts w:ascii="Times New Roman" w:hAnsi="Times New Roman" w:cs="Times New Roman"/>
          <w:i/>
          <w:sz w:val="22"/>
          <w:szCs w:val="22"/>
        </w:rPr>
        <w:t>È anche profondamente mutato il ruolo delle stesse linee guida dell’ANAC, in un contesto in cui non è più previsto lo strumento del regolamento generale di esecuzione e attuazione del codice, e le linee guida possono, a seconda dei casi, assumere una portata normativa vera e propria, o una portata regolatoria di soft law. […] Se è vero che l’AIR e la VIR sono state tipicamente concepite con riferimento ad atti di portata normativa in senso proprio, è anche vero che esse sono altrettanto indispensabili per il corretto esercizio della funzione regolatoria, anche quando essa si esprime attraverso strumenti di soft law</w:t>
      </w:r>
      <w:r w:rsidR="00C319EF" w:rsidRPr="001C69DE">
        <w:rPr>
          <w:rFonts w:ascii="Times New Roman" w:hAnsi="Times New Roman" w:cs="Times New Roman"/>
          <w:sz w:val="22"/>
          <w:szCs w:val="22"/>
        </w:rPr>
        <w:t>»</w:t>
      </w:r>
      <w:r w:rsidR="00212BA1" w:rsidRPr="001C69DE">
        <w:rPr>
          <w:rFonts w:ascii="Times New Roman" w:hAnsi="Times New Roman" w:cs="Times New Roman"/>
          <w:sz w:val="22"/>
          <w:szCs w:val="22"/>
        </w:rPr>
        <w:t>; da ultimo, nei più</w:t>
      </w:r>
      <w:r w:rsidR="005D1B6C" w:rsidRPr="001C69DE">
        <w:rPr>
          <w:rFonts w:ascii="Times New Roman" w:hAnsi="Times New Roman" w:cs="Times New Roman"/>
          <w:sz w:val="22"/>
          <w:szCs w:val="22"/>
        </w:rPr>
        <w:t xml:space="preserve"> recenti pareri del 29 luglio 2019, n. 2189, del 17 ottobre 2019, n. 2627, del </w:t>
      </w:r>
      <w:r w:rsidR="00212BA1" w:rsidRPr="001C69DE">
        <w:rPr>
          <w:rFonts w:ascii="Times New Roman" w:hAnsi="Times New Roman" w:cs="Times New Roman"/>
          <w:sz w:val="22"/>
          <w:szCs w:val="22"/>
        </w:rPr>
        <w:t xml:space="preserve">24 marzo 2020, n. 615, </w:t>
      </w:r>
      <w:r w:rsidR="005D1B6C" w:rsidRPr="001C69DE">
        <w:rPr>
          <w:rFonts w:ascii="Times New Roman" w:hAnsi="Times New Roman" w:cs="Times New Roman"/>
          <w:sz w:val="22"/>
          <w:szCs w:val="22"/>
        </w:rPr>
        <w:t>i Giudici di Palazzo Spada hanno</w:t>
      </w:r>
      <w:r w:rsidR="00212BA1" w:rsidRPr="001C69DE">
        <w:rPr>
          <w:rFonts w:ascii="Times New Roman" w:hAnsi="Times New Roman" w:cs="Times New Roman"/>
          <w:sz w:val="22"/>
          <w:szCs w:val="22"/>
        </w:rPr>
        <w:t xml:space="preserve"> chiarito che «</w:t>
      </w:r>
      <w:r w:rsidR="00212BA1" w:rsidRPr="001C69DE">
        <w:rPr>
          <w:rFonts w:ascii="Times New Roman" w:hAnsi="Times New Roman" w:cs="Times New Roman"/>
          <w:i/>
          <w:sz w:val="22"/>
          <w:szCs w:val="22"/>
        </w:rPr>
        <w:t>le linee guida appartengono essenzialmente alla c.d. soft law salvo che il legislatore espressamente affermi il contrario</w:t>
      </w:r>
      <w:r w:rsidR="00212BA1" w:rsidRPr="001C69DE">
        <w:rPr>
          <w:rFonts w:ascii="Times New Roman" w:hAnsi="Times New Roman" w:cs="Times New Roman"/>
          <w:sz w:val="22"/>
          <w:szCs w:val="22"/>
        </w:rPr>
        <w:t>»</w:t>
      </w:r>
      <w:r w:rsidR="00C319EF" w:rsidRPr="001C69DE">
        <w:rPr>
          <w:rFonts w:ascii="Times New Roman" w:hAnsi="Times New Roman" w:cs="Times New Roman"/>
          <w:sz w:val="22"/>
          <w:szCs w:val="22"/>
        </w:rPr>
        <w:t xml:space="preserve">. Sembra, dunque, pacifica per la giurisprudenza amministrativa la riconduzione all’interno della </w:t>
      </w:r>
      <w:r w:rsidR="00C319EF" w:rsidRPr="001C69DE">
        <w:rPr>
          <w:rFonts w:ascii="Times New Roman" w:hAnsi="Times New Roman" w:cs="Times New Roman"/>
          <w:i/>
          <w:sz w:val="22"/>
          <w:szCs w:val="22"/>
        </w:rPr>
        <w:t>soft</w:t>
      </w:r>
      <w:r w:rsidR="00C319EF" w:rsidRPr="001C69DE">
        <w:rPr>
          <w:rFonts w:ascii="Times New Roman" w:hAnsi="Times New Roman" w:cs="Times New Roman"/>
          <w:sz w:val="22"/>
          <w:szCs w:val="22"/>
        </w:rPr>
        <w:t xml:space="preserve"> </w:t>
      </w:r>
      <w:r w:rsidR="00C319EF" w:rsidRPr="001C69DE">
        <w:rPr>
          <w:rFonts w:ascii="Times New Roman" w:hAnsi="Times New Roman" w:cs="Times New Roman"/>
          <w:i/>
          <w:sz w:val="22"/>
          <w:szCs w:val="22"/>
        </w:rPr>
        <w:t>law</w:t>
      </w:r>
      <w:r w:rsidR="00C319EF" w:rsidRPr="001C69DE">
        <w:rPr>
          <w:rFonts w:ascii="Times New Roman" w:hAnsi="Times New Roman" w:cs="Times New Roman"/>
          <w:sz w:val="22"/>
          <w:szCs w:val="22"/>
        </w:rPr>
        <w:t xml:space="preserve"> delle linee guida non vincolanti dell</w:t>
      </w:r>
      <w:r w:rsidR="00212BA1" w:rsidRPr="001C69DE">
        <w:rPr>
          <w:rFonts w:ascii="Times New Roman" w:hAnsi="Times New Roman" w:cs="Times New Roman"/>
          <w:sz w:val="22"/>
          <w:szCs w:val="22"/>
        </w:rPr>
        <w:t>’</w:t>
      </w:r>
      <w:r w:rsidR="00C319EF" w:rsidRPr="001C69DE">
        <w:rPr>
          <w:rFonts w:ascii="Times New Roman" w:hAnsi="Times New Roman" w:cs="Times New Roman"/>
          <w:sz w:val="22"/>
          <w:szCs w:val="22"/>
        </w:rPr>
        <w:t xml:space="preserve">Anac. Non mancano, però, pareri contrari in dottrina. Sul punto v. Morbidelli G., </w:t>
      </w:r>
      <w:r w:rsidR="00C319EF" w:rsidRPr="001C69DE">
        <w:rPr>
          <w:rFonts w:ascii="Times New Roman" w:hAnsi="Times New Roman" w:cs="Times New Roman"/>
          <w:i/>
          <w:sz w:val="22"/>
          <w:szCs w:val="22"/>
        </w:rPr>
        <w:t>Linee guida</w:t>
      </w:r>
      <w:r w:rsidR="00C319EF" w:rsidRPr="001C69DE">
        <w:rPr>
          <w:rFonts w:ascii="Times New Roman" w:hAnsi="Times New Roman" w:cs="Times New Roman"/>
          <w:sz w:val="22"/>
          <w:szCs w:val="22"/>
        </w:rPr>
        <w:t xml:space="preserve"> </w:t>
      </w:r>
      <w:r w:rsidR="00C319EF" w:rsidRPr="001C69DE">
        <w:rPr>
          <w:rFonts w:ascii="Times New Roman" w:hAnsi="Times New Roman" w:cs="Times New Roman"/>
          <w:i/>
          <w:sz w:val="22"/>
          <w:szCs w:val="22"/>
        </w:rPr>
        <w:t>dell’ANAC: comandi o consigli?</w:t>
      </w:r>
      <w:r w:rsidR="00C319EF" w:rsidRPr="001C69DE">
        <w:rPr>
          <w:rFonts w:ascii="Times New Roman" w:hAnsi="Times New Roman" w:cs="Times New Roman"/>
          <w:sz w:val="22"/>
          <w:szCs w:val="22"/>
        </w:rPr>
        <w:t>, Relazione al Conv</w:t>
      </w:r>
      <w:r w:rsidR="00212BA1" w:rsidRPr="001C69DE">
        <w:rPr>
          <w:rFonts w:ascii="Times New Roman" w:hAnsi="Times New Roman" w:cs="Times New Roman"/>
          <w:sz w:val="22"/>
          <w:szCs w:val="22"/>
        </w:rPr>
        <w:t>egno di Studi amministrativi “L’</w:t>
      </w:r>
      <w:r w:rsidR="00C319EF" w:rsidRPr="001C69DE">
        <w:rPr>
          <w:rFonts w:ascii="Times New Roman" w:hAnsi="Times New Roman" w:cs="Times New Roman"/>
          <w:sz w:val="22"/>
          <w:szCs w:val="22"/>
        </w:rPr>
        <w:t>Italia che cambia: dalla riforma dei contratti pubblici alla riforma della Pubblica Amministrazione”, Varenna (LC), 22-24 settembre 2016, in Diritto am</w:t>
      </w:r>
      <w:r w:rsidR="006D094B">
        <w:rPr>
          <w:rFonts w:ascii="Times New Roman" w:hAnsi="Times New Roman" w:cs="Times New Roman"/>
          <w:sz w:val="22"/>
          <w:szCs w:val="22"/>
        </w:rPr>
        <w:t>ministrativo, 2016, fasc. 3, p.</w:t>
      </w:r>
      <w:r w:rsidR="00C319EF" w:rsidRPr="001C69DE">
        <w:rPr>
          <w:rFonts w:ascii="Times New Roman" w:hAnsi="Times New Roman" w:cs="Times New Roman"/>
          <w:sz w:val="22"/>
          <w:szCs w:val="22"/>
        </w:rPr>
        <w:t xml:space="preserve"> </w:t>
      </w:r>
      <w:r w:rsidR="006D094B">
        <w:rPr>
          <w:rFonts w:ascii="Times New Roman" w:hAnsi="Times New Roman" w:cs="Times New Roman"/>
          <w:sz w:val="22"/>
          <w:szCs w:val="22"/>
        </w:rPr>
        <w:t>285</w:t>
      </w:r>
      <w:r w:rsidR="00C319EF" w:rsidRPr="001C69DE">
        <w:rPr>
          <w:rFonts w:ascii="Times New Roman" w:hAnsi="Times New Roman" w:cs="Times New Roman"/>
          <w:sz w:val="22"/>
          <w:szCs w:val="22"/>
        </w:rPr>
        <w:t>, secondo cui le linee guida non vincolanti possono essere ricondotte ad un istituto ben noto da tempo, come la direttiva</w:t>
      </w:r>
      <w:r w:rsidR="00CB5880" w:rsidRPr="001C69DE">
        <w:rPr>
          <w:rFonts w:ascii="Times New Roman" w:hAnsi="Times New Roman" w:cs="Times New Roman"/>
          <w:sz w:val="22"/>
          <w:szCs w:val="22"/>
        </w:rPr>
        <w:t xml:space="preserve"> e, semmai, il termine di </w:t>
      </w:r>
      <w:r w:rsidR="00CB5880" w:rsidRPr="001C69DE">
        <w:rPr>
          <w:rFonts w:ascii="Times New Roman" w:hAnsi="Times New Roman" w:cs="Times New Roman"/>
          <w:i/>
          <w:sz w:val="22"/>
          <w:szCs w:val="22"/>
        </w:rPr>
        <w:t>soft</w:t>
      </w:r>
      <w:r w:rsidR="00CB5880" w:rsidRPr="001C69DE">
        <w:rPr>
          <w:rFonts w:ascii="Times New Roman" w:hAnsi="Times New Roman" w:cs="Times New Roman"/>
          <w:sz w:val="22"/>
          <w:szCs w:val="22"/>
        </w:rPr>
        <w:t xml:space="preserve"> </w:t>
      </w:r>
      <w:r w:rsidR="00CB5880" w:rsidRPr="001C69DE">
        <w:rPr>
          <w:rFonts w:ascii="Times New Roman" w:hAnsi="Times New Roman" w:cs="Times New Roman"/>
          <w:i/>
          <w:sz w:val="22"/>
          <w:szCs w:val="22"/>
        </w:rPr>
        <w:t>law</w:t>
      </w:r>
      <w:r w:rsidR="00CB5880" w:rsidRPr="001C69DE">
        <w:rPr>
          <w:rFonts w:ascii="Times New Roman" w:hAnsi="Times New Roman" w:cs="Times New Roman"/>
          <w:sz w:val="22"/>
          <w:szCs w:val="22"/>
        </w:rPr>
        <w:t xml:space="preserve"> può essere utilizzato per indicare la “flessibilità” tipica degli atti di regolazione. Per una ricostruzione della natura giuridica delle linee guida, v. Neri V., </w:t>
      </w:r>
      <w:r w:rsidR="00CB5880" w:rsidRPr="001C69DE">
        <w:rPr>
          <w:rFonts w:ascii="Times New Roman" w:hAnsi="Times New Roman" w:cs="Times New Roman"/>
          <w:i/>
          <w:sz w:val="22"/>
          <w:szCs w:val="22"/>
        </w:rPr>
        <w:t>Disapplicazione delle linee guida ANAC e rilevanza penale della loro violazione</w:t>
      </w:r>
      <w:r w:rsidR="00CB5880" w:rsidRPr="001C69DE">
        <w:rPr>
          <w:rFonts w:ascii="Times New Roman" w:hAnsi="Times New Roman" w:cs="Times New Roman"/>
          <w:sz w:val="22"/>
          <w:szCs w:val="22"/>
        </w:rPr>
        <w:t>, in Urbanistica e appalti, 2018, fasc. 2, pp. 145-154</w:t>
      </w:r>
      <w:r w:rsidR="00180000" w:rsidRPr="001C69DE">
        <w:rPr>
          <w:rFonts w:ascii="Times New Roman" w:hAnsi="Times New Roman" w:cs="Times New Roman"/>
          <w:sz w:val="22"/>
          <w:szCs w:val="22"/>
        </w:rPr>
        <w:t>.</w:t>
      </w:r>
    </w:p>
  </w:footnote>
  <w:footnote w:id="34">
    <w:p w:rsidR="00F6073D" w:rsidRPr="001C69DE" w:rsidRDefault="00F6073D">
      <w:pPr>
        <w:pStyle w:val="Testonotaapidipagina"/>
        <w:rPr>
          <w:rFonts w:ascii="Times New Roman" w:hAnsi="Times New Roman" w:cs="Times New Roman"/>
          <w:sz w:val="22"/>
          <w:szCs w:val="22"/>
        </w:rPr>
      </w:pPr>
      <w:r w:rsidRPr="001C69DE">
        <w:rPr>
          <w:rStyle w:val="Rimandonotaapidipagina"/>
          <w:rFonts w:ascii="Times New Roman" w:hAnsi="Times New Roman" w:cs="Times New Roman"/>
          <w:sz w:val="22"/>
          <w:szCs w:val="22"/>
        </w:rPr>
        <w:footnoteRef/>
      </w:r>
      <w:r w:rsidR="005D1B6C" w:rsidRPr="001C69DE">
        <w:rPr>
          <w:rFonts w:ascii="Times New Roman" w:hAnsi="Times New Roman" w:cs="Times New Roman"/>
          <w:sz w:val="22"/>
          <w:szCs w:val="22"/>
        </w:rPr>
        <w:t xml:space="preserve"> Cons. </w:t>
      </w:r>
      <w:proofErr w:type="gramStart"/>
      <w:r w:rsidR="005D1B6C" w:rsidRPr="001C69DE">
        <w:rPr>
          <w:rFonts w:ascii="Times New Roman" w:hAnsi="Times New Roman" w:cs="Times New Roman"/>
          <w:sz w:val="22"/>
          <w:szCs w:val="22"/>
        </w:rPr>
        <w:t>St.,</w:t>
      </w:r>
      <w:proofErr w:type="gramEnd"/>
      <w:r w:rsidR="005D1B6C" w:rsidRPr="001C69DE">
        <w:rPr>
          <w:rFonts w:ascii="Times New Roman" w:hAnsi="Times New Roman" w:cs="Times New Roman"/>
          <w:sz w:val="22"/>
          <w:szCs w:val="22"/>
        </w:rPr>
        <w:t xml:space="preserve"> parere del 1° aprile 2016, n. 855.</w:t>
      </w:r>
    </w:p>
  </w:footnote>
  <w:footnote w:id="35">
    <w:p w:rsidR="00CE6E2A" w:rsidRPr="001C69DE" w:rsidRDefault="00CE6E2A" w:rsidP="00CE6E2A">
      <w:pPr>
        <w:pStyle w:val="Testonotaapidipagina"/>
        <w:rPr>
          <w:rFonts w:ascii="Times New Roman" w:hAnsi="Times New Roman" w:cs="Times New Roman"/>
          <w:sz w:val="22"/>
          <w:szCs w:val="22"/>
        </w:rPr>
      </w:pPr>
      <w:r w:rsidRPr="001C69DE">
        <w:rPr>
          <w:rStyle w:val="Rimandonotaapidipagina"/>
          <w:rFonts w:ascii="Times New Roman" w:hAnsi="Times New Roman" w:cs="Times New Roman"/>
          <w:sz w:val="22"/>
          <w:szCs w:val="22"/>
        </w:rPr>
        <w:footnoteRef/>
      </w:r>
      <w:r w:rsidRPr="001C69DE">
        <w:rPr>
          <w:rFonts w:ascii="Times New Roman" w:hAnsi="Times New Roman" w:cs="Times New Roman"/>
          <w:sz w:val="22"/>
          <w:szCs w:val="22"/>
        </w:rPr>
        <w:t xml:space="preserve"> È maggiormente complesso giustificare e trovare copertura costituzionale ai poteri regolatori dell’Anac perché, rispetto alle altre Autorità di regolazione, il mercato dei contratti pubblici non è uno di quei settori nevralgici che giustifica un regolatore indipendente. In tal senso, Deodato C., </w:t>
      </w:r>
      <w:r w:rsidR="00AB65D8" w:rsidRPr="00AB65D8">
        <w:rPr>
          <w:rFonts w:ascii="Times New Roman" w:hAnsi="Times New Roman" w:cs="Times New Roman"/>
          <w:i/>
          <w:sz w:val="22"/>
          <w:szCs w:val="22"/>
        </w:rPr>
        <w:t>op. cit.</w:t>
      </w:r>
      <w:r w:rsidR="00AB65D8" w:rsidRPr="00AB65D8">
        <w:rPr>
          <w:rFonts w:ascii="Times New Roman" w:hAnsi="Times New Roman" w:cs="Times New Roman"/>
          <w:sz w:val="22"/>
          <w:szCs w:val="22"/>
        </w:rPr>
        <w:t>,</w:t>
      </w:r>
      <w:r w:rsidR="00AE5F01" w:rsidRPr="00AB65D8">
        <w:rPr>
          <w:rFonts w:ascii="Times New Roman" w:hAnsi="Times New Roman" w:cs="Times New Roman"/>
          <w:sz w:val="22"/>
          <w:szCs w:val="22"/>
        </w:rPr>
        <w:t xml:space="preserve"> </w:t>
      </w:r>
      <w:r w:rsidR="00AE5F01">
        <w:rPr>
          <w:rFonts w:ascii="Times New Roman" w:hAnsi="Times New Roman" w:cs="Times New Roman"/>
          <w:sz w:val="22"/>
          <w:szCs w:val="22"/>
        </w:rPr>
        <w:t>p. 8.</w:t>
      </w:r>
      <w:r w:rsidRPr="001C69DE">
        <w:rPr>
          <w:rFonts w:ascii="Times New Roman" w:hAnsi="Times New Roman" w:cs="Times New Roman"/>
          <w:sz w:val="22"/>
          <w:szCs w:val="22"/>
        </w:rPr>
        <w:t xml:space="preserve"> Sulla trasversalità della “materia” dei contratti pubblici, v. Corte </w:t>
      </w:r>
      <w:proofErr w:type="gramStart"/>
      <w:r w:rsidRPr="001C69DE">
        <w:rPr>
          <w:rFonts w:ascii="Times New Roman" w:hAnsi="Times New Roman" w:cs="Times New Roman"/>
          <w:sz w:val="22"/>
          <w:szCs w:val="22"/>
        </w:rPr>
        <w:t>Cost.,</w:t>
      </w:r>
      <w:proofErr w:type="gramEnd"/>
      <w:r w:rsidRPr="001C69DE">
        <w:rPr>
          <w:rFonts w:ascii="Times New Roman" w:hAnsi="Times New Roman" w:cs="Times New Roman"/>
          <w:sz w:val="22"/>
          <w:szCs w:val="22"/>
        </w:rPr>
        <w:t xml:space="preserve"> sentenza del 23 novembre 2007, n. 401.</w:t>
      </w:r>
    </w:p>
  </w:footnote>
  <w:footnote w:id="36">
    <w:p w:rsidR="005D1B6C" w:rsidRPr="001C69DE" w:rsidRDefault="005D1B6C">
      <w:pPr>
        <w:pStyle w:val="Testonotaapidipagina"/>
        <w:rPr>
          <w:rFonts w:ascii="Times New Roman" w:hAnsi="Times New Roman" w:cs="Times New Roman"/>
          <w:sz w:val="22"/>
          <w:szCs w:val="22"/>
        </w:rPr>
      </w:pPr>
      <w:r w:rsidRPr="001C69DE">
        <w:rPr>
          <w:rStyle w:val="Rimandonotaapidipagina"/>
          <w:rFonts w:ascii="Times New Roman" w:hAnsi="Times New Roman" w:cs="Times New Roman"/>
          <w:sz w:val="22"/>
          <w:szCs w:val="22"/>
        </w:rPr>
        <w:footnoteRef/>
      </w:r>
      <w:r w:rsidRPr="001C69DE">
        <w:rPr>
          <w:rFonts w:ascii="Times New Roman" w:hAnsi="Times New Roman" w:cs="Times New Roman"/>
          <w:sz w:val="22"/>
          <w:szCs w:val="22"/>
        </w:rPr>
        <w:t xml:space="preserve"> Così, Deodato C., </w:t>
      </w:r>
      <w:r w:rsidR="00AB65D8" w:rsidRPr="00AB65D8">
        <w:rPr>
          <w:rFonts w:ascii="Times New Roman" w:hAnsi="Times New Roman" w:cs="Times New Roman"/>
          <w:i/>
          <w:sz w:val="22"/>
          <w:szCs w:val="22"/>
        </w:rPr>
        <w:t>op. cit.</w:t>
      </w:r>
      <w:r w:rsidR="00AB65D8" w:rsidRPr="00AB65D8">
        <w:rPr>
          <w:rFonts w:ascii="Times New Roman" w:hAnsi="Times New Roman" w:cs="Times New Roman"/>
          <w:sz w:val="22"/>
          <w:szCs w:val="22"/>
        </w:rPr>
        <w:t>,</w:t>
      </w:r>
      <w:r w:rsidR="002833A1" w:rsidRPr="00AB65D8">
        <w:rPr>
          <w:rFonts w:ascii="Times New Roman" w:hAnsi="Times New Roman" w:cs="Times New Roman"/>
          <w:sz w:val="22"/>
          <w:szCs w:val="22"/>
        </w:rPr>
        <w:t xml:space="preserve"> </w:t>
      </w:r>
      <w:r w:rsidR="002833A1">
        <w:rPr>
          <w:rFonts w:ascii="Times New Roman" w:hAnsi="Times New Roman" w:cs="Times New Roman"/>
          <w:sz w:val="22"/>
          <w:szCs w:val="22"/>
        </w:rPr>
        <w:t>p. 8,</w:t>
      </w:r>
      <w:r w:rsidRPr="001C69DE">
        <w:rPr>
          <w:rFonts w:ascii="Times New Roman" w:hAnsi="Times New Roman" w:cs="Times New Roman"/>
          <w:sz w:val="22"/>
          <w:szCs w:val="22"/>
        </w:rPr>
        <w:t xml:space="preserve"> che </w:t>
      </w:r>
      <w:r w:rsidR="00257E6A" w:rsidRPr="001C69DE">
        <w:rPr>
          <w:rFonts w:ascii="Times New Roman" w:hAnsi="Times New Roman" w:cs="Times New Roman"/>
          <w:sz w:val="22"/>
          <w:szCs w:val="22"/>
        </w:rPr>
        <w:t>ha parlato di «</w:t>
      </w:r>
      <w:r w:rsidR="00257E6A" w:rsidRPr="001C69DE">
        <w:rPr>
          <w:rFonts w:ascii="Times New Roman" w:hAnsi="Times New Roman" w:cs="Times New Roman"/>
          <w:i/>
          <w:sz w:val="22"/>
          <w:szCs w:val="22"/>
        </w:rPr>
        <w:t>una forzatura ermeneutica dalla duplice (e, comunque, apprezzabile) esigenza di conservare gli equilibri dell’assetto conosciuto delle fonti regolative e di evitare l’espresso riconoscimento dell’anomalia dell’introduzione di una nuova e atipica fonte del diritto, con tutte le difficoltà ricostruttive e sistematiche che ne conseguirebbero</w:t>
      </w:r>
      <w:r w:rsidR="00257E6A" w:rsidRPr="001C69DE">
        <w:rPr>
          <w:rFonts w:ascii="Times New Roman" w:hAnsi="Times New Roman" w:cs="Times New Roman"/>
          <w:sz w:val="22"/>
          <w:szCs w:val="22"/>
        </w:rPr>
        <w:t>».</w:t>
      </w:r>
      <w:r w:rsidR="00DA4BCB" w:rsidRPr="00DA4BCB">
        <w:rPr>
          <w:rFonts w:ascii="Times New Roman" w:hAnsi="Times New Roman" w:cs="Times New Roman"/>
          <w:sz w:val="22"/>
          <w:szCs w:val="22"/>
        </w:rPr>
        <w:t xml:space="preserve"> </w:t>
      </w:r>
      <w:r w:rsidR="00DA4BCB" w:rsidRPr="001C69DE">
        <w:rPr>
          <w:rFonts w:ascii="Times New Roman" w:hAnsi="Times New Roman" w:cs="Times New Roman"/>
          <w:sz w:val="22"/>
          <w:szCs w:val="22"/>
        </w:rPr>
        <w:t xml:space="preserve">Per un’opinione contraria v. Licciardello S., </w:t>
      </w:r>
      <w:r w:rsidR="00DA4BCB" w:rsidRPr="00DA4BCB">
        <w:rPr>
          <w:rFonts w:ascii="Times New Roman" w:hAnsi="Times New Roman" w:cs="Times New Roman"/>
          <w:i/>
          <w:sz w:val="22"/>
          <w:szCs w:val="22"/>
        </w:rPr>
        <w:t>op. cit.</w:t>
      </w:r>
    </w:p>
  </w:footnote>
  <w:footnote w:id="37">
    <w:p w:rsidR="00451225" w:rsidRPr="001C69DE" w:rsidRDefault="00451225">
      <w:pPr>
        <w:pStyle w:val="Testonotaapidipagina"/>
        <w:rPr>
          <w:rFonts w:ascii="Times New Roman" w:hAnsi="Times New Roman" w:cs="Times New Roman"/>
          <w:sz w:val="22"/>
          <w:szCs w:val="22"/>
        </w:rPr>
      </w:pPr>
      <w:r w:rsidRPr="001C69DE">
        <w:rPr>
          <w:rStyle w:val="Rimandonotaapidipagina"/>
          <w:rFonts w:ascii="Times New Roman" w:hAnsi="Times New Roman" w:cs="Times New Roman"/>
          <w:sz w:val="22"/>
          <w:szCs w:val="22"/>
        </w:rPr>
        <w:footnoteRef/>
      </w:r>
      <w:r w:rsidRPr="001C69DE">
        <w:rPr>
          <w:rFonts w:ascii="Times New Roman" w:hAnsi="Times New Roman" w:cs="Times New Roman"/>
          <w:sz w:val="22"/>
          <w:szCs w:val="22"/>
        </w:rPr>
        <w:t xml:space="preserve"> Tale classificazione h</w:t>
      </w:r>
      <w:r w:rsidR="00C319EF" w:rsidRPr="001C69DE">
        <w:rPr>
          <w:rFonts w:ascii="Times New Roman" w:hAnsi="Times New Roman" w:cs="Times New Roman"/>
          <w:sz w:val="22"/>
          <w:szCs w:val="22"/>
        </w:rPr>
        <w:t>a il dichiarato fine di consentire</w:t>
      </w:r>
      <w:r w:rsidRPr="001C69DE">
        <w:rPr>
          <w:rFonts w:ascii="Times New Roman" w:hAnsi="Times New Roman" w:cs="Times New Roman"/>
          <w:sz w:val="22"/>
          <w:szCs w:val="22"/>
        </w:rPr>
        <w:t xml:space="preserve"> di salvaguardare le garanzie procedimentali degli atti delle Autorità amministrative indipendenti ed in particolare: l’obbligo di sottoporre le delibere di regolazione ad una fase di consultazione al fine di permettere ai soggetti interessati la partecipazione al procedimento; l’esigenza di dotarsi di </w:t>
      </w:r>
      <w:r w:rsidR="00745A94" w:rsidRPr="001C69DE">
        <w:rPr>
          <w:rFonts w:ascii="Times New Roman" w:hAnsi="Times New Roman" w:cs="Times New Roman"/>
          <w:sz w:val="22"/>
          <w:szCs w:val="22"/>
        </w:rPr>
        <w:t>strumenti quali l’</w:t>
      </w:r>
      <w:r w:rsidRPr="001C69DE">
        <w:rPr>
          <w:rFonts w:ascii="Times New Roman" w:hAnsi="Times New Roman" w:cs="Times New Roman"/>
          <w:sz w:val="22"/>
          <w:szCs w:val="22"/>
        </w:rPr>
        <w:t xml:space="preserve">analisi di impatto della regolazione (AIR) e la verifica dell’impatto della regolazione (VIR); la necessità di concentrare le regole su una determinata materia in testi unici integrati (come il modello della </w:t>
      </w:r>
      <w:r w:rsidRPr="001C69DE">
        <w:rPr>
          <w:rFonts w:ascii="Times New Roman" w:hAnsi="Times New Roman" w:cs="Times New Roman"/>
          <w:i/>
          <w:sz w:val="22"/>
          <w:szCs w:val="22"/>
        </w:rPr>
        <w:t>best</w:t>
      </w:r>
      <w:r w:rsidRPr="001C69DE">
        <w:rPr>
          <w:rFonts w:ascii="Times New Roman" w:hAnsi="Times New Roman" w:cs="Times New Roman"/>
          <w:sz w:val="22"/>
          <w:szCs w:val="22"/>
        </w:rPr>
        <w:t xml:space="preserve"> </w:t>
      </w:r>
      <w:r w:rsidRPr="001C69DE">
        <w:rPr>
          <w:rFonts w:ascii="Times New Roman" w:hAnsi="Times New Roman" w:cs="Times New Roman"/>
          <w:i/>
          <w:sz w:val="22"/>
          <w:szCs w:val="22"/>
        </w:rPr>
        <w:t>practice</w:t>
      </w:r>
      <w:r w:rsidRPr="001C69DE">
        <w:rPr>
          <w:rFonts w:ascii="Times New Roman" w:hAnsi="Times New Roman" w:cs="Times New Roman"/>
          <w:sz w:val="22"/>
          <w:szCs w:val="22"/>
        </w:rPr>
        <w:t xml:space="preserve"> ormai presente nelle principali Auto</w:t>
      </w:r>
      <w:r w:rsidR="00745A94" w:rsidRPr="001C69DE">
        <w:rPr>
          <w:rFonts w:ascii="Times New Roman" w:hAnsi="Times New Roman" w:cs="Times New Roman"/>
          <w:sz w:val="22"/>
          <w:szCs w:val="22"/>
        </w:rPr>
        <w:t>rità di regolazione). Inoltre l’</w:t>
      </w:r>
      <w:r w:rsidRPr="001C69DE">
        <w:rPr>
          <w:rFonts w:ascii="Times New Roman" w:hAnsi="Times New Roman" w:cs="Times New Roman"/>
          <w:sz w:val="22"/>
          <w:szCs w:val="22"/>
        </w:rPr>
        <w:t>assenza del previo parere obbligatorio del Consiglio di Stato previsto dall’art. 17 della Legge 400 del 1988, può essere superato con la possibilità di proporre allo stesso un quesito.</w:t>
      </w:r>
    </w:p>
    <w:p w:rsidR="00D758BD" w:rsidRPr="001C69DE" w:rsidRDefault="00D758BD" w:rsidP="00D758BD">
      <w:pPr>
        <w:pStyle w:val="Testonotaapidipagina"/>
        <w:ind w:firstLine="0"/>
        <w:rPr>
          <w:rFonts w:ascii="Times New Roman" w:hAnsi="Times New Roman" w:cs="Times New Roman"/>
          <w:sz w:val="22"/>
          <w:szCs w:val="22"/>
        </w:rPr>
      </w:pPr>
      <w:r w:rsidRPr="001C69DE">
        <w:rPr>
          <w:rFonts w:ascii="Times New Roman" w:hAnsi="Times New Roman" w:cs="Times New Roman"/>
          <w:sz w:val="22"/>
          <w:szCs w:val="22"/>
        </w:rPr>
        <w:t xml:space="preserve">Con successivi pareri, il Consiglio di Stato ha, in parte, messo in discussione la natura non regolamentare delle linee guida vincolanti. Ed invero, come suddetto, nel parere del 3 novembre 2016, n. 2284, è stato affermato che le linee guida possono, a seconda dei casi, assumere una portata normativa vera e propria. Sulla natura regolamentare delle linee guida vincolanti, v. Morbidelli G., </w:t>
      </w:r>
      <w:r w:rsidRPr="001C69DE">
        <w:rPr>
          <w:rFonts w:ascii="Times New Roman" w:hAnsi="Times New Roman" w:cs="Times New Roman"/>
          <w:i/>
          <w:sz w:val="22"/>
          <w:szCs w:val="22"/>
        </w:rPr>
        <w:t>Linee guida</w:t>
      </w:r>
      <w:r w:rsidRPr="001C69DE">
        <w:rPr>
          <w:rFonts w:ascii="Times New Roman" w:hAnsi="Times New Roman" w:cs="Times New Roman"/>
          <w:sz w:val="22"/>
          <w:szCs w:val="22"/>
        </w:rPr>
        <w:t xml:space="preserve"> </w:t>
      </w:r>
      <w:r w:rsidRPr="001C69DE">
        <w:rPr>
          <w:rFonts w:ascii="Times New Roman" w:hAnsi="Times New Roman" w:cs="Times New Roman"/>
          <w:i/>
          <w:sz w:val="22"/>
          <w:szCs w:val="22"/>
        </w:rPr>
        <w:t xml:space="preserve">dell’ANAC: comandi o </w:t>
      </w:r>
      <w:proofErr w:type="gramStart"/>
      <w:r w:rsidRPr="001C69DE">
        <w:rPr>
          <w:rFonts w:ascii="Times New Roman" w:hAnsi="Times New Roman" w:cs="Times New Roman"/>
          <w:i/>
          <w:sz w:val="22"/>
          <w:szCs w:val="22"/>
        </w:rPr>
        <w:t>consigli?</w:t>
      </w:r>
      <w:r w:rsidRPr="001C69DE">
        <w:rPr>
          <w:rFonts w:ascii="Times New Roman" w:hAnsi="Times New Roman" w:cs="Times New Roman"/>
          <w:sz w:val="22"/>
          <w:szCs w:val="22"/>
        </w:rPr>
        <w:t>,</w:t>
      </w:r>
      <w:proofErr w:type="gramEnd"/>
      <w:r w:rsidRPr="001C69DE">
        <w:rPr>
          <w:rFonts w:ascii="Times New Roman" w:hAnsi="Times New Roman" w:cs="Times New Roman"/>
          <w:sz w:val="22"/>
          <w:szCs w:val="22"/>
        </w:rPr>
        <w:t xml:space="preserve"> Relazione al Convegno di Studi amministrativi “L’Italia che cambia: dalla riforma dei contratti pubblici alla riforma della Pubblica Amministrazione”, Varenna (LC), 22-24 settembre 2016, in Diritto amministra</w:t>
      </w:r>
      <w:r w:rsidR="002833A1">
        <w:rPr>
          <w:rFonts w:ascii="Times New Roman" w:hAnsi="Times New Roman" w:cs="Times New Roman"/>
          <w:sz w:val="22"/>
          <w:szCs w:val="22"/>
        </w:rPr>
        <w:t>tivo, 2016, fasc. 3, p</w:t>
      </w:r>
      <w:r w:rsidR="00BF7C32">
        <w:rPr>
          <w:rFonts w:ascii="Times New Roman" w:hAnsi="Times New Roman" w:cs="Times New Roman"/>
          <w:sz w:val="22"/>
          <w:szCs w:val="22"/>
        </w:rPr>
        <w:t>p</w:t>
      </w:r>
      <w:r w:rsidR="002833A1">
        <w:rPr>
          <w:rFonts w:ascii="Times New Roman" w:hAnsi="Times New Roman" w:cs="Times New Roman"/>
          <w:sz w:val="22"/>
          <w:szCs w:val="22"/>
        </w:rPr>
        <w:t>. 278</w:t>
      </w:r>
      <w:r w:rsidR="00BF7C32">
        <w:rPr>
          <w:rFonts w:ascii="Times New Roman" w:hAnsi="Times New Roman" w:cs="Times New Roman"/>
          <w:sz w:val="22"/>
          <w:szCs w:val="22"/>
        </w:rPr>
        <w:t xml:space="preserve"> e ss</w:t>
      </w:r>
      <w:r w:rsidRPr="001C69DE">
        <w:rPr>
          <w:rFonts w:ascii="Times New Roman" w:hAnsi="Times New Roman" w:cs="Times New Roman"/>
          <w:sz w:val="22"/>
          <w:szCs w:val="22"/>
        </w:rPr>
        <w:t>.</w:t>
      </w:r>
    </w:p>
  </w:footnote>
  <w:footnote w:id="38">
    <w:p w:rsidR="00CE6E2A" w:rsidRPr="001C69DE" w:rsidRDefault="00CE6E2A" w:rsidP="00CE6E2A">
      <w:pPr>
        <w:pStyle w:val="Testonotaapidipagina"/>
        <w:rPr>
          <w:rFonts w:ascii="Times New Roman" w:hAnsi="Times New Roman" w:cs="Times New Roman"/>
          <w:sz w:val="22"/>
          <w:szCs w:val="22"/>
        </w:rPr>
      </w:pPr>
      <w:r w:rsidRPr="001C69DE">
        <w:rPr>
          <w:rStyle w:val="Rimandonotaapidipagina"/>
          <w:rFonts w:ascii="Times New Roman" w:hAnsi="Times New Roman" w:cs="Times New Roman"/>
          <w:sz w:val="22"/>
          <w:szCs w:val="22"/>
        </w:rPr>
        <w:footnoteRef/>
      </w:r>
      <w:r w:rsidRPr="001C69DE">
        <w:rPr>
          <w:rFonts w:ascii="Times New Roman" w:hAnsi="Times New Roman" w:cs="Times New Roman"/>
          <w:sz w:val="22"/>
          <w:szCs w:val="22"/>
        </w:rPr>
        <w:t xml:space="preserve"> Sul punto v. Corradino M., </w:t>
      </w:r>
      <w:r w:rsidRPr="001C69DE">
        <w:rPr>
          <w:rFonts w:ascii="Times New Roman" w:hAnsi="Times New Roman" w:cs="Times New Roman"/>
          <w:i/>
          <w:sz w:val="22"/>
          <w:szCs w:val="22"/>
        </w:rPr>
        <w:t xml:space="preserve">Introduzione </w:t>
      </w:r>
      <w:r w:rsidRPr="001C69DE">
        <w:rPr>
          <w:rFonts w:ascii="Times New Roman" w:hAnsi="Times New Roman" w:cs="Times New Roman"/>
          <w:sz w:val="22"/>
          <w:szCs w:val="22"/>
        </w:rPr>
        <w:t xml:space="preserve"> e </w:t>
      </w:r>
      <w:r w:rsidRPr="001C69DE">
        <w:rPr>
          <w:rFonts w:ascii="Times New Roman" w:hAnsi="Times New Roman" w:cs="Times New Roman"/>
          <w:i/>
          <w:sz w:val="22"/>
          <w:szCs w:val="22"/>
        </w:rPr>
        <w:t xml:space="preserve"> Il sistema normativo di regolazione dei contratti pubblici dopo la legge Sblocca Cantieri</w:t>
      </w:r>
      <w:r w:rsidRPr="001C69DE">
        <w:rPr>
          <w:rFonts w:ascii="Times New Roman" w:hAnsi="Times New Roman" w:cs="Times New Roman"/>
          <w:sz w:val="22"/>
          <w:szCs w:val="22"/>
        </w:rPr>
        <w:t xml:space="preserve">, in Gli appalti pubblici dopo la legge Sblocca Cantieri, (a cura di) Michele Corradino, Franco Angeli, 2019; Licata G. F., </w:t>
      </w:r>
      <w:r w:rsidRPr="001C69DE">
        <w:rPr>
          <w:rFonts w:ascii="Times New Roman" w:hAnsi="Times New Roman" w:cs="Times New Roman"/>
          <w:i/>
          <w:sz w:val="22"/>
          <w:szCs w:val="22"/>
        </w:rPr>
        <w:t>Riflessioni sul sistema delle fonti del diritto dei contratti pubblici nella ricostruzione dottrinale e nella valutazione giurisprudenziale</w:t>
      </w:r>
      <w:r w:rsidRPr="001C69DE">
        <w:rPr>
          <w:rFonts w:ascii="Times New Roman" w:hAnsi="Times New Roman" w:cs="Times New Roman"/>
          <w:sz w:val="22"/>
          <w:szCs w:val="22"/>
        </w:rPr>
        <w:t xml:space="preserve">, in Gli appalti pubblici dopo la legge Sblocca Cantieri, (a cura di) Michele Corradino, Franco Angeli, 2019; Botto A., </w:t>
      </w:r>
      <w:proofErr w:type="spellStart"/>
      <w:r w:rsidRPr="001C69DE">
        <w:rPr>
          <w:rFonts w:ascii="Times New Roman" w:hAnsi="Times New Roman" w:cs="Times New Roman"/>
          <w:sz w:val="22"/>
          <w:szCs w:val="22"/>
        </w:rPr>
        <w:t>Castrovinci</w:t>
      </w:r>
      <w:proofErr w:type="spellEnd"/>
      <w:r w:rsidRPr="001C69DE">
        <w:rPr>
          <w:rFonts w:ascii="Times New Roman" w:hAnsi="Times New Roman" w:cs="Times New Roman"/>
          <w:sz w:val="22"/>
          <w:szCs w:val="22"/>
        </w:rPr>
        <w:t xml:space="preserve"> Zenna S., </w:t>
      </w:r>
      <w:r w:rsidRPr="001C69DE">
        <w:rPr>
          <w:rFonts w:ascii="Times New Roman" w:hAnsi="Times New Roman" w:cs="Times New Roman"/>
          <w:i/>
          <w:sz w:val="22"/>
          <w:szCs w:val="22"/>
        </w:rPr>
        <w:t>Diritto e regolazione dei contratti pubblici</w:t>
      </w:r>
      <w:r w:rsidRPr="001C69DE">
        <w:rPr>
          <w:rFonts w:ascii="Times New Roman" w:hAnsi="Times New Roman" w:cs="Times New Roman"/>
          <w:sz w:val="22"/>
          <w:szCs w:val="22"/>
        </w:rPr>
        <w:t xml:space="preserve">, </w:t>
      </w:r>
      <w:proofErr w:type="spellStart"/>
      <w:r w:rsidRPr="001C69DE">
        <w:rPr>
          <w:rFonts w:ascii="Times New Roman" w:hAnsi="Times New Roman" w:cs="Times New Roman"/>
          <w:sz w:val="22"/>
          <w:szCs w:val="22"/>
        </w:rPr>
        <w:t>Giappichelli</w:t>
      </w:r>
      <w:proofErr w:type="spellEnd"/>
      <w:r w:rsidRPr="001C69DE">
        <w:rPr>
          <w:rFonts w:ascii="Times New Roman" w:hAnsi="Times New Roman" w:cs="Times New Roman"/>
          <w:sz w:val="22"/>
          <w:szCs w:val="22"/>
        </w:rPr>
        <w:t xml:space="preserve">, 2020, pp. 305-313; De </w:t>
      </w:r>
      <w:proofErr w:type="spellStart"/>
      <w:r w:rsidRPr="001C69DE">
        <w:rPr>
          <w:rFonts w:ascii="Times New Roman" w:hAnsi="Times New Roman" w:cs="Times New Roman"/>
          <w:sz w:val="22"/>
          <w:szCs w:val="22"/>
        </w:rPr>
        <w:t>Nictolis</w:t>
      </w:r>
      <w:proofErr w:type="spellEnd"/>
      <w:r w:rsidRPr="001C69DE">
        <w:rPr>
          <w:rFonts w:ascii="Times New Roman" w:hAnsi="Times New Roman" w:cs="Times New Roman"/>
          <w:sz w:val="22"/>
          <w:szCs w:val="22"/>
        </w:rPr>
        <w:t xml:space="preserve"> R., </w:t>
      </w:r>
      <w:r w:rsidRPr="001C69DE">
        <w:rPr>
          <w:rFonts w:ascii="Times New Roman" w:hAnsi="Times New Roman" w:cs="Times New Roman"/>
          <w:i/>
          <w:sz w:val="22"/>
          <w:szCs w:val="22"/>
        </w:rPr>
        <w:t>Appalti pubblici e concessioni dopo la legge «sblocca cantieri»</w:t>
      </w:r>
      <w:r w:rsidRPr="001C69DE">
        <w:rPr>
          <w:rFonts w:ascii="Times New Roman" w:hAnsi="Times New Roman" w:cs="Times New Roman"/>
          <w:sz w:val="22"/>
          <w:szCs w:val="22"/>
        </w:rPr>
        <w:t>, Zanichelli, 2020, pp. 42-65.</w:t>
      </w:r>
    </w:p>
  </w:footnote>
  <w:footnote w:id="39">
    <w:p w:rsidR="00BC4338" w:rsidRPr="001C69DE" w:rsidRDefault="00BC4338">
      <w:pPr>
        <w:pStyle w:val="Testonotaapidipagina"/>
        <w:rPr>
          <w:rFonts w:ascii="Times New Roman" w:hAnsi="Times New Roman" w:cs="Times New Roman"/>
          <w:sz w:val="22"/>
          <w:szCs w:val="22"/>
        </w:rPr>
      </w:pPr>
      <w:r w:rsidRPr="001C69DE">
        <w:rPr>
          <w:rStyle w:val="Rimandonotaapidipagina"/>
          <w:rFonts w:ascii="Times New Roman" w:hAnsi="Times New Roman" w:cs="Times New Roman"/>
          <w:sz w:val="22"/>
          <w:szCs w:val="22"/>
        </w:rPr>
        <w:footnoteRef/>
      </w:r>
      <w:r w:rsidRPr="001C69DE">
        <w:rPr>
          <w:rFonts w:ascii="Times New Roman" w:hAnsi="Times New Roman" w:cs="Times New Roman"/>
          <w:sz w:val="22"/>
          <w:szCs w:val="22"/>
        </w:rPr>
        <w:t xml:space="preserve"> Circolare del Ministero dell’Interno del 27 ottobre 2020.</w:t>
      </w:r>
    </w:p>
  </w:footnote>
  <w:footnote w:id="40">
    <w:p w:rsidR="001C69DE" w:rsidRPr="004F49C0" w:rsidRDefault="001C69DE">
      <w:pPr>
        <w:pStyle w:val="Testonotaapidipagina"/>
        <w:rPr>
          <w:rFonts w:ascii="Times New Roman" w:hAnsi="Times New Roman" w:cs="Times New Roman"/>
          <w:sz w:val="22"/>
          <w:szCs w:val="22"/>
        </w:rPr>
      </w:pPr>
      <w:r w:rsidRPr="001C69DE">
        <w:rPr>
          <w:rStyle w:val="Rimandonotaapidipagina"/>
          <w:rFonts w:ascii="Times New Roman" w:hAnsi="Times New Roman" w:cs="Times New Roman"/>
          <w:sz w:val="22"/>
          <w:szCs w:val="22"/>
        </w:rPr>
        <w:footnoteRef/>
      </w:r>
      <w:r w:rsidRPr="001C69DE">
        <w:rPr>
          <w:rFonts w:ascii="Times New Roman" w:hAnsi="Times New Roman" w:cs="Times New Roman"/>
          <w:sz w:val="22"/>
          <w:szCs w:val="22"/>
        </w:rPr>
        <w:t xml:space="preserve"> Sull’eccezionalità degli atti – compresi quelli endoprocedimentali – adottati durante il periodo </w:t>
      </w:r>
      <w:r w:rsidRPr="004F49C0">
        <w:rPr>
          <w:rFonts w:ascii="Times New Roman" w:hAnsi="Times New Roman" w:cs="Times New Roman"/>
          <w:sz w:val="22"/>
          <w:szCs w:val="22"/>
        </w:rPr>
        <w:t xml:space="preserve">dell’emergenza COVID-19, v. Cons. </w:t>
      </w:r>
      <w:proofErr w:type="gramStart"/>
      <w:r w:rsidRPr="004F49C0">
        <w:rPr>
          <w:rFonts w:ascii="Times New Roman" w:hAnsi="Times New Roman" w:cs="Times New Roman"/>
          <w:sz w:val="22"/>
          <w:szCs w:val="22"/>
        </w:rPr>
        <w:t>St.,</w:t>
      </w:r>
      <w:proofErr w:type="gramEnd"/>
      <w:r w:rsidRPr="004F49C0">
        <w:rPr>
          <w:rFonts w:ascii="Times New Roman" w:hAnsi="Times New Roman" w:cs="Times New Roman"/>
          <w:sz w:val="22"/>
          <w:szCs w:val="22"/>
        </w:rPr>
        <w:t xml:space="preserve"> sez. III, decreto del 31 luglio 2020, n. 4574.</w:t>
      </w:r>
    </w:p>
  </w:footnote>
  <w:footnote w:id="41">
    <w:p w:rsidR="004F49C0" w:rsidRDefault="004F49C0">
      <w:pPr>
        <w:pStyle w:val="Testonotaapidipagina"/>
      </w:pPr>
      <w:r w:rsidRPr="004F49C0">
        <w:rPr>
          <w:rStyle w:val="Rimandonotaapidipagina"/>
          <w:rFonts w:ascii="Times New Roman" w:hAnsi="Times New Roman" w:cs="Times New Roman"/>
          <w:sz w:val="22"/>
          <w:szCs w:val="22"/>
        </w:rPr>
        <w:footnoteRef/>
      </w:r>
      <w:r w:rsidRPr="004F49C0">
        <w:rPr>
          <w:rFonts w:ascii="Times New Roman" w:hAnsi="Times New Roman" w:cs="Times New Roman"/>
          <w:sz w:val="22"/>
          <w:szCs w:val="22"/>
        </w:rPr>
        <w:t xml:space="preserve"> </w:t>
      </w:r>
      <w:r>
        <w:rPr>
          <w:rFonts w:ascii="Times New Roman" w:hAnsi="Times New Roman" w:cs="Times New Roman"/>
          <w:sz w:val="22"/>
          <w:szCs w:val="22"/>
        </w:rPr>
        <w:t>In tal senso,</w:t>
      </w:r>
      <w:r w:rsidRPr="004F49C0">
        <w:rPr>
          <w:rFonts w:ascii="Times New Roman" w:hAnsi="Times New Roman" w:cs="Times New Roman"/>
          <w:sz w:val="22"/>
          <w:szCs w:val="22"/>
        </w:rPr>
        <w:t xml:space="preserve"> </w:t>
      </w:r>
      <w:r>
        <w:rPr>
          <w:rFonts w:ascii="Times New Roman" w:hAnsi="Times New Roman" w:cs="Times New Roman"/>
          <w:sz w:val="22"/>
          <w:szCs w:val="22"/>
        </w:rPr>
        <w:t xml:space="preserve">Lemma V., </w:t>
      </w:r>
      <w:r w:rsidRPr="004F49C0">
        <w:rPr>
          <w:rFonts w:ascii="Times New Roman" w:hAnsi="Times New Roman" w:cs="Times New Roman"/>
          <w:i/>
          <w:sz w:val="22"/>
          <w:szCs w:val="22"/>
        </w:rPr>
        <w:t>«Soft law» e regolazione finanziaria</w:t>
      </w:r>
      <w:r w:rsidRPr="004F49C0">
        <w:rPr>
          <w:rFonts w:ascii="Times New Roman" w:hAnsi="Times New Roman" w:cs="Times New Roman"/>
          <w:sz w:val="22"/>
          <w:szCs w:val="22"/>
        </w:rPr>
        <w:t xml:space="preserve">, in La Nuova Giurisprudenza Civile Commentata, 2006, fasc. 11, pt. 2, </w:t>
      </w:r>
      <w:r w:rsidR="0066140E">
        <w:rPr>
          <w:rFonts w:ascii="Times New Roman" w:hAnsi="Times New Roman" w:cs="Times New Roman"/>
          <w:sz w:val="22"/>
          <w:szCs w:val="22"/>
        </w:rPr>
        <w:t>p. 605</w:t>
      </w:r>
      <w:r>
        <w:rPr>
          <w:rFonts w:ascii="Times New Roman" w:hAnsi="Times New Roman" w:cs="Times New Roman"/>
          <w:sz w:val="22"/>
          <w:szCs w:val="22"/>
        </w:rPr>
        <w:t>.</w:t>
      </w:r>
    </w:p>
  </w:footnote>
  <w:footnote w:id="42">
    <w:p w:rsidR="00CE6E2A" w:rsidRPr="0027207F" w:rsidRDefault="00CE6E2A" w:rsidP="00CE6E2A">
      <w:pPr>
        <w:pStyle w:val="Testonotaapidipagina"/>
        <w:rPr>
          <w:rFonts w:ascii="Times New Roman" w:hAnsi="Times New Roman" w:cs="Times New Roman"/>
          <w:sz w:val="22"/>
          <w:szCs w:val="22"/>
        </w:rPr>
      </w:pPr>
      <w:r w:rsidRPr="0027207F">
        <w:rPr>
          <w:rStyle w:val="Rimandonotaapidipagina"/>
          <w:rFonts w:ascii="Times New Roman" w:hAnsi="Times New Roman" w:cs="Times New Roman"/>
          <w:sz w:val="22"/>
          <w:szCs w:val="22"/>
        </w:rPr>
        <w:footnoteRef/>
      </w:r>
      <w:r w:rsidRPr="0027207F">
        <w:rPr>
          <w:rFonts w:ascii="Times New Roman" w:hAnsi="Times New Roman" w:cs="Times New Roman"/>
          <w:sz w:val="22"/>
          <w:szCs w:val="22"/>
        </w:rPr>
        <w:t xml:space="preserve"> Basti pensare all’applicazione “Immuni”, scaricabile su base volontaria, che, ad oggi, conta solo circa 10 milioni di </w:t>
      </w:r>
      <w:r w:rsidRPr="00034148">
        <w:rPr>
          <w:rFonts w:ascii="Times New Roman" w:hAnsi="Times New Roman" w:cs="Times New Roman"/>
          <w:i/>
          <w:sz w:val="22"/>
          <w:szCs w:val="22"/>
        </w:rPr>
        <w:t>download</w:t>
      </w:r>
      <w:r w:rsidRPr="0027207F">
        <w:rPr>
          <w:rFonts w:ascii="Times New Roman" w:hAnsi="Times New Roman" w:cs="Times New Roman"/>
          <w:sz w:val="22"/>
          <w:szCs w:val="22"/>
        </w:rPr>
        <w:t xml:space="preserve">, con una percentuale </w:t>
      </w:r>
      <w:r>
        <w:rPr>
          <w:rFonts w:ascii="Times New Roman" w:hAnsi="Times New Roman" w:cs="Times New Roman"/>
          <w:sz w:val="22"/>
          <w:szCs w:val="22"/>
        </w:rPr>
        <w:t>inferiore al</w:t>
      </w:r>
      <w:r w:rsidRPr="0027207F">
        <w:rPr>
          <w:rFonts w:ascii="Times New Roman" w:hAnsi="Times New Roman" w:cs="Times New Roman"/>
          <w:sz w:val="22"/>
          <w:szCs w:val="22"/>
        </w:rPr>
        <w:t xml:space="preserve"> 20% sul totale del numero di abitanti del Paese, numeri insufficienti per lo scopo che si era prefissata. Un ulteriore banco</w:t>
      </w:r>
      <w:r>
        <w:rPr>
          <w:rFonts w:ascii="Times New Roman" w:hAnsi="Times New Roman" w:cs="Times New Roman"/>
          <w:sz w:val="22"/>
          <w:szCs w:val="22"/>
        </w:rPr>
        <w:t xml:space="preserve"> di prova per sperimentare la tecnica della persuasione sulla generalità dei consociati</w:t>
      </w:r>
      <w:r w:rsidRPr="0027207F">
        <w:rPr>
          <w:rFonts w:ascii="Times New Roman" w:hAnsi="Times New Roman" w:cs="Times New Roman"/>
          <w:sz w:val="22"/>
          <w:szCs w:val="22"/>
        </w:rPr>
        <w:t xml:space="preserve"> sarà </w:t>
      </w:r>
      <w:r>
        <w:rPr>
          <w:rFonts w:ascii="Times New Roman" w:hAnsi="Times New Roman" w:cs="Times New Roman"/>
          <w:sz w:val="22"/>
          <w:szCs w:val="22"/>
        </w:rPr>
        <w:t>offerto dal</w:t>
      </w:r>
      <w:r w:rsidRPr="0027207F">
        <w:rPr>
          <w:rFonts w:ascii="Times New Roman" w:hAnsi="Times New Roman" w:cs="Times New Roman"/>
          <w:sz w:val="22"/>
          <w:szCs w:val="22"/>
        </w:rPr>
        <w:t xml:space="preserve">la campagna vaccinale anti-covid19 </w:t>
      </w:r>
      <w:r>
        <w:rPr>
          <w:rFonts w:ascii="Times New Roman" w:hAnsi="Times New Roman" w:cs="Times New Roman"/>
          <w:sz w:val="22"/>
          <w:szCs w:val="22"/>
        </w:rPr>
        <w:t xml:space="preserve">su base volontaria </w:t>
      </w:r>
      <w:r w:rsidRPr="0027207F">
        <w:rPr>
          <w:rFonts w:ascii="Times New Roman" w:hAnsi="Times New Roman" w:cs="Times New Roman"/>
          <w:sz w:val="22"/>
          <w:szCs w:val="22"/>
        </w:rPr>
        <w:t>che, per risultare efficace ed ottenere la c.d. immunità di gregge, dovrà interessare il 60</w:t>
      </w:r>
      <w:r>
        <w:rPr>
          <w:rFonts w:ascii="Times New Roman" w:hAnsi="Times New Roman" w:cs="Times New Roman"/>
          <w:sz w:val="22"/>
          <w:szCs w:val="22"/>
        </w:rPr>
        <w:t>/</w:t>
      </w:r>
      <w:r w:rsidRPr="0027207F">
        <w:rPr>
          <w:rFonts w:ascii="Times New Roman" w:hAnsi="Times New Roman" w:cs="Times New Roman"/>
          <w:sz w:val="22"/>
          <w:szCs w:val="22"/>
        </w:rPr>
        <w:t xml:space="preserve">70% dell’intera popolazione italiana. </w:t>
      </w:r>
      <w:r>
        <w:rPr>
          <w:rFonts w:ascii="Times New Roman" w:hAnsi="Times New Roman" w:cs="Times New Roman"/>
          <w:sz w:val="22"/>
          <w:szCs w:val="22"/>
        </w:rPr>
        <w:t xml:space="preserve">C’è, in ogni caso, da evidenziare che questi dati non stupiscono. La </w:t>
      </w:r>
      <w:r>
        <w:rPr>
          <w:rFonts w:ascii="Times New Roman" w:hAnsi="Times New Roman" w:cs="Times New Roman"/>
          <w:i/>
          <w:sz w:val="22"/>
          <w:szCs w:val="22"/>
        </w:rPr>
        <w:t>soft law</w:t>
      </w:r>
      <w:r>
        <w:rPr>
          <w:rFonts w:ascii="Times New Roman" w:hAnsi="Times New Roman" w:cs="Times New Roman"/>
          <w:sz w:val="22"/>
          <w:szCs w:val="22"/>
        </w:rPr>
        <w:t xml:space="preserve"> si sta rivolgendo, invero, al </w:t>
      </w:r>
      <w:proofErr w:type="spellStart"/>
      <w:r w:rsidRPr="009F5E27">
        <w:rPr>
          <w:rFonts w:ascii="Times New Roman" w:hAnsi="Times New Roman" w:cs="Times New Roman"/>
          <w:i/>
          <w:sz w:val="22"/>
          <w:szCs w:val="22"/>
        </w:rPr>
        <w:t>quisque</w:t>
      </w:r>
      <w:proofErr w:type="spellEnd"/>
      <w:r w:rsidRPr="009F5E27">
        <w:rPr>
          <w:rFonts w:ascii="Times New Roman" w:hAnsi="Times New Roman" w:cs="Times New Roman"/>
          <w:i/>
          <w:sz w:val="22"/>
          <w:szCs w:val="22"/>
        </w:rPr>
        <w:t xml:space="preserve"> de </w:t>
      </w:r>
      <w:proofErr w:type="spellStart"/>
      <w:r w:rsidRPr="009F5E27">
        <w:rPr>
          <w:rFonts w:ascii="Times New Roman" w:hAnsi="Times New Roman" w:cs="Times New Roman"/>
          <w:i/>
          <w:sz w:val="22"/>
          <w:szCs w:val="22"/>
        </w:rPr>
        <w:t>populo</w:t>
      </w:r>
      <w:proofErr w:type="spellEnd"/>
      <w:r w:rsidR="006200F9">
        <w:rPr>
          <w:rFonts w:ascii="Times New Roman" w:hAnsi="Times New Roman" w:cs="Times New Roman"/>
          <w:sz w:val="22"/>
          <w:szCs w:val="22"/>
        </w:rPr>
        <w:t>, d</w:t>
      </w:r>
      <w:r>
        <w:rPr>
          <w:rFonts w:ascii="Times New Roman" w:hAnsi="Times New Roman" w:cs="Times New Roman"/>
          <w:sz w:val="22"/>
          <w:szCs w:val="22"/>
        </w:rPr>
        <w:t xml:space="preserve">al quale non ci si aspetta uno </w:t>
      </w:r>
      <w:r w:rsidRPr="009F5E27">
        <w:rPr>
          <w:rFonts w:ascii="Times New Roman" w:hAnsi="Times New Roman" w:cs="Times New Roman"/>
          <w:i/>
          <w:sz w:val="22"/>
          <w:szCs w:val="22"/>
        </w:rPr>
        <w:t>standard</w:t>
      </w:r>
      <w:r>
        <w:rPr>
          <w:rFonts w:ascii="Times New Roman" w:hAnsi="Times New Roman" w:cs="Times New Roman"/>
          <w:sz w:val="22"/>
          <w:szCs w:val="22"/>
        </w:rPr>
        <w:t xml:space="preserve"> elevato di diligenza. Diverso, invece, sarebbe il discorso se riparametrato nei confronti di operatori professionisti, a cui è richiesta la diligenza professionale. </w:t>
      </w:r>
    </w:p>
  </w:footnote>
  <w:footnote w:id="43">
    <w:p w:rsidR="005E26F4" w:rsidRPr="00351673" w:rsidRDefault="005E26F4" w:rsidP="005E26F4">
      <w:pPr>
        <w:pStyle w:val="Testonotaapidipagina"/>
        <w:rPr>
          <w:rFonts w:ascii="Times New Roman" w:hAnsi="Times New Roman" w:cs="Times New Roman"/>
          <w:sz w:val="22"/>
          <w:szCs w:val="22"/>
        </w:rPr>
      </w:pPr>
      <w:r w:rsidRPr="00351673">
        <w:rPr>
          <w:rStyle w:val="Rimandonotaapidipagina"/>
          <w:rFonts w:ascii="Times New Roman" w:hAnsi="Times New Roman" w:cs="Times New Roman"/>
          <w:sz w:val="22"/>
          <w:szCs w:val="22"/>
        </w:rPr>
        <w:footnoteRef/>
      </w:r>
      <w:r w:rsidRPr="00351673">
        <w:rPr>
          <w:rFonts w:ascii="Times New Roman" w:hAnsi="Times New Roman" w:cs="Times New Roman"/>
          <w:sz w:val="22"/>
          <w:szCs w:val="22"/>
        </w:rPr>
        <w:t xml:space="preserve"> Tar Puglia, sezione staccata di Lecce, sez. I, 27 novembre 2020, n. 1321</w:t>
      </w:r>
      <w:r>
        <w:rPr>
          <w:rFonts w:ascii="Times New Roman" w:hAnsi="Times New Roman" w:cs="Times New Roman"/>
          <w:sz w:val="22"/>
          <w:szCs w:val="22"/>
        </w:rPr>
        <w:t>, che ha sostenuto che la norma nazionale, ancorché</w:t>
      </w:r>
      <w:r w:rsidRPr="000F2922">
        <w:rPr>
          <w:rFonts w:ascii="Times New Roman" w:hAnsi="Times New Roman" w:cs="Times New Roman"/>
          <w:sz w:val="22"/>
          <w:szCs w:val="22"/>
        </w:rPr>
        <w:t xml:space="preserve"> in confl</w:t>
      </w:r>
      <w:r>
        <w:rPr>
          <w:rFonts w:ascii="Times New Roman" w:hAnsi="Times New Roman" w:cs="Times New Roman"/>
          <w:sz w:val="22"/>
          <w:szCs w:val="22"/>
        </w:rPr>
        <w:t>itto con quella euro-unionale, è</w:t>
      </w:r>
      <w:r w:rsidRPr="000F2922">
        <w:rPr>
          <w:rFonts w:ascii="Times New Roman" w:hAnsi="Times New Roman" w:cs="Times New Roman"/>
          <w:sz w:val="22"/>
          <w:szCs w:val="22"/>
        </w:rPr>
        <w:t xml:space="preserve"> vincolante per la Pubblica amministrazione, essendo il potere di disapplicazione attribuito al giudice dall’ordinamento interno e dall’ordinamento euro-unionale</w:t>
      </w:r>
      <w:r w:rsidRPr="00351673">
        <w:rPr>
          <w:rFonts w:ascii="Times New Roman" w:hAnsi="Times New Roman" w:cs="Times New Roman"/>
          <w:sz w:val="22"/>
          <w:szCs w:val="22"/>
        </w:rPr>
        <w:t xml:space="preserve">. </w:t>
      </w:r>
      <w:r w:rsidRPr="000F2922">
        <w:rPr>
          <w:rFonts w:ascii="Times New Roman" w:hAnsi="Times New Roman" w:cs="Times New Roman"/>
          <w:i/>
          <w:sz w:val="22"/>
          <w:szCs w:val="22"/>
        </w:rPr>
        <w:t>Contra</w:t>
      </w:r>
      <w:r>
        <w:rPr>
          <w:rFonts w:ascii="Times New Roman" w:hAnsi="Times New Roman" w:cs="Times New Roman"/>
          <w:sz w:val="22"/>
          <w:szCs w:val="22"/>
        </w:rPr>
        <w:t xml:space="preserve">, v. Cons. </w:t>
      </w:r>
      <w:proofErr w:type="gramStart"/>
      <w:r>
        <w:rPr>
          <w:rFonts w:ascii="Times New Roman" w:hAnsi="Times New Roman" w:cs="Times New Roman"/>
          <w:sz w:val="22"/>
          <w:szCs w:val="22"/>
        </w:rPr>
        <w:t>St.,</w:t>
      </w:r>
      <w:proofErr w:type="gramEnd"/>
      <w:r>
        <w:rPr>
          <w:rFonts w:ascii="Times New Roman" w:hAnsi="Times New Roman" w:cs="Times New Roman"/>
          <w:sz w:val="22"/>
          <w:szCs w:val="22"/>
        </w:rPr>
        <w:t xml:space="preserve"> sez. VI, 18 novembre 2019, n. 7874; sez. V, 5 marzo 2018, n. 1342; sez. VI, 23 maggio 2006, n. 3072; da ultimo, Tar Venezia, sez. I, 3 marzo 2020, n. 218, e</w:t>
      </w:r>
      <w:r w:rsidRPr="009D5AC8">
        <w:rPr>
          <w:rFonts w:ascii="Times New Roman" w:hAnsi="Times New Roman" w:cs="Times New Roman"/>
          <w:sz w:val="22"/>
          <w:szCs w:val="22"/>
        </w:rPr>
        <w:t xml:space="preserve"> a partire da Corte costituzionale 21 aprile 1989 n. 232, e in sede europea da Corte di Giustizia della Comunità europea, 22 giugno 1989, C- 103/88 </w:t>
      </w:r>
      <w:r w:rsidRPr="0023177A">
        <w:rPr>
          <w:rFonts w:ascii="Times New Roman" w:hAnsi="Times New Roman" w:cs="Times New Roman"/>
          <w:i/>
          <w:sz w:val="22"/>
          <w:szCs w:val="22"/>
        </w:rPr>
        <w:t>Fratelli Costanzo</w:t>
      </w:r>
      <w:r w:rsidRPr="009D5AC8">
        <w:rPr>
          <w:rFonts w:ascii="Times New Roman" w:hAnsi="Times New Roman" w:cs="Times New Roman"/>
          <w:sz w:val="22"/>
          <w:szCs w:val="22"/>
        </w:rPr>
        <w:t>, nonché Corte di Giustizia dell'Unione europea</w:t>
      </w:r>
      <w:r>
        <w:rPr>
          <w:rFonts w:ascii="Times New Roman" w:hAnsi="Times New Roman" w:cs="Times New Roman"/>
          <w:sz w:val="22"/>
          <w:szCs w:val="22"/>
        </w:rPr>
        <w:t>,</w:t>
      </w:r>
      <w:r w:rsidRPr="009D5AC8">
        <w:rPr>
          <w:rFonts w:ascii="Times New Roman" w:hAnsi="Times New Roman" w:cs="Times New Roman"/>
          <w:sz w:val="22"/>
          <w:szCs w:val="22"/>
        </w:rPr>
        <w:t xml:space="preserve"> 24 maggio 2012, C-97/11 </w:t>
      </w:r>
      <w:r w:rsidRPr="0023177A">
        <w:rPr>
          <w:rFonts w:ascii="Times New Roman" w:hAnsi="Times New Roman" w:cs="Times New Roman"/>
          <w:i/>
          <w:sz w:val="22"/>
          <w:szCs w:val="22"/>
        </w:rPr>
        <w:t>Amia</w:t>
      </w:r>
      <w:r>
        <w:rPr>
          <w:rFonts w:ascii="Times New Roman" w:hAnsi="Times New Roman" w:cs="Times New Roman"/>
          <w:sz w:val="22"/>
          <w:szCs w:val="22"/>
        </w:rPr>
        <w:t xml:space="preserve">.  </w:t>
      </w:r>
    </w:p>
  </w:footnote>
  <w:footnote w:id="44">
    <w:p w:rsidR="005E26F4" w:rsidRPr="007A25A1" w:rsidRDefault="005E26F4" w:rsidP="005E26F4">
      <w:pPr>
        <w:pStyle w:val="Testonotaapidipagina"/>
        <w:rPr>
          <w:rFonts w:ascii="Times New Roman" w:hAnsi="Times New Roman" w:cs="Times New Roman"/>
          <w:sz w:val="22"/>
          <w:szCs w:val="22"/>
        </w:rPr>
      </w:pPr>
      <w:r w:rsidRPr="0023177A">
        <w:rPr>
          <w:rStyle w:val="Rimandonotaapidipagina"/>
          <w:rFonts w:ascii="Times New Roman" w:hAnsi="Times New Roman" w:cs="Times New Roman"/>
          <w:sz w:val="22"/>
          <w:szCs w:val="22"/>
        </w:rPr>
        <w:footnoteRef/>
      </w:r>
      <w:r w:rsidRPr="0023177A">
        <w:rPr>
          <w:rFonts w:ascii="Times New Roman" w:hAnsi="Times New Roman" w:cs="Times New Roman"/>
          <w:sz w:val="22"/>
          <w:szCs w:val="22"/>
        </w:rPr>
        <w:t xml:space="preserve"> </w:t>
      </w:r>
      <w:r>
        <w:rPr>
          <w:rFonts w:ascii="Times New Roman" w:hAnsi="Times New Roman" w:cs="Times New Roman"/>
          <w:sz w:val="22"/>
          <w:szCs w:val="22"/>
        </w:rPr>
        <w:t>Cfr. Cons. St., sez. IV, 4 marzo 2014, n. 1020, che ha condiviso il consolidato principio secondo il quale «</w:t>
      </w:r>
      <w:r w:rsidRPr="007A25A1">
        <w:rPr>
          <w:rFonts w:ascii="Times New Roman" w:hAnsi="Times New Roman" w:cs="Times New Roman"/>
          <w:i/>
          <w:sz w:val="22"/>
          <w:szCs w:val="22"/>
        </w:rPr>
        <w:t xml:space="preserve">“l’interpretazione del diritto comunitario adottata dalla Corte di giustizia ha efficacia “ultra </w:t>
      </w:r>
      <w:proofErr w:type="spellStart"/>
      <w:r w:rsidRPr="007A25A1">
        <w:rPr>
          <w:rFonts w:ascii="Times New Roman" w:hAnsi="Times New Roman" w:cs="Times New Roman"/>
          <w:i/>
          <w:sz w:val="22"/>
          <w:szCs w:val="22"/>
        </w:rPr>
        <w:t>partes</w:t>
      </w:r>
      <w:proofErr w:type="spellEnd"/>
      <w:r w:rsidRPr="007A25A1">
        <w:rPr>
          <w:rFonts w:ascii="Times New Roman" w:hAnsi="Times New Roman" w:cs="Times New Roman"/>
          <w:i/>
          <w:sz w:val="22"/>
          <w:szCs w:val="22"/>
        </w:rPr>
        <w:t xml:space="preserve">”, sicché alle sentenze dalla stessa rese, sia pregiudiziali e sia emesse in sede di verifica della validità di una disposizione, va attribuito il valore di ulteriore fonte del diritto comunitario, non nel senso che esse creino “ex novo” norme comunitarie, bensì in quanto ne indicano il significato ed i limiti di applicazione, con efficacia “erga omnes” nell’ambito della Comunità (ex </w:t>
      </w:r>
      <w:proofErr w:type="spellStart"/>
      <w:r w:rsidRPr="007A25A1">
        <w:rPr>
          <w:rFonts w:ascii="Times New Roman" w:hAnsi="Times New Roman" w:cs="Times New Roman"/>
          <w:i/>
          <w:sz w:val="22"/>
          <w:szCs w:val="22"/>
        </w:rPr>
        <w:t>aliis</w:t>
      </w:r>
      <w:proofErr w:type="spellEnd"/>
      <w:r w:rsidRPr="007A25A1">
        <w:rPr>
          <w:rFonts w:ascii="Times New Roman" w:hAnsi="Times New Roman" w:cs="Times New Roman"/>
          <w:i/>
          <w:sz w:val="22"/>
          <w:szCs w:val="22"/>
        </w:rPr>
        <w:t xml:space="preserve"> </w:t>
      </w:r>
      <w:proofErr w:type="spellStart"/>
      <w:r w:rsidRPr="007A25A1">
        <w:rPr>
          <w:rFonts w:ascii="Times New Roman" w:hAnsi="Times New Roman" w:cs="Times New Roman"/>
          <w:i/>
          <w:sz w:val="22"/>
          <w:szCs w:val="22"/>
        </w:rPr>
        <w:t>Cass</w:t>
      </w:r>
      <w:proofErr w:type="spellEnd"/>
      <w:r w:rsidRPr="007A25A1">
        <w:rPr>
          <w:rFonts w:ascii="Times New Roman" w:hAnsi="Times New Roman" w:cs="Times New Roman"/>
          <w:i/>
          <w:sz w:val="22"/>
          <w:szCs w:val="22"/>
        </w:rPr>
        <w:t>. civ. Sez. V, 11122012, n. 22577) dal che si è fatto conseguire che (</w:t>
      </w:r>
      <w:proofErr w:type="spellStart"/>
      <w:r w:rsidRPr="007A25A1">
        <w:rPr>
          <w:rFonts w:ascii="Times New Roman" w:hAnsi="Times New Roman" w:cs="Times New Roman"/>
          <w:i/>
          <w:sz w:val="22"/>
          <w:szCs w:val="22"/>
        </w:rPr>
        <w:t>Cass</w:t>
      </w:r>
      <w:proofErr w:type="spellEnd"/>
      <w:r w:rsidRPr="007A25A1">
        <w:rPr>
          <w:rFonts w:ascii="Times New Roman" w:hAnsi="Times New Roman" w:cs="Times New Roman"/>
          <w:i/>
          <w:sz w:val="22"/>
          <w:szCs w:val="22"/>
        </w:rPr>
        <w:t>. civ. Sez. lavoro, 21122009, n. 26897) “il giudice nazionale deve disapplicare la norma dell’ordinamento interno, per incompatibilità con il diritto comunitario, sia nel caso in cui il conflitto insorga con una disciplina prodotta dagli organi della CEE mediante regolamento, sia nel caso in cui il contrasto sia determinato da regole generali dell’ordinamento comunitario, ricavate in sede di interpretazione dell’ordinamento stesso da parte della Corte di Giustizia delle Comunità Europee, nell’esercizio dei compiti ad essa attribuiti dagli artt. 169 e 177 del Trattato del 25 marzo 1957, reso esecutivo con legge 14 ottobre 1957, n. 1203”».</w:t>
      </w:r>
    </w:p>
  </w:footnote>
  <w:footnote w:id="45">
    <w:p w:rsidR="005E26F4" w:rsidRPr="007A25A1" w:rsidRDefault="005E26F4" w:rsidP="005E26F4">
      <w:pPr>
        <w:pStyle w:val="Testonotaapidipagina"/>
        <w:rPr>
          <w:rFonts w:ascii="Times New Roman" w:hAnsi="Times New Roman" w:cs="Times New Roman"/>
          <w:sz w:val="22"/>
          <w:szCs w:val="22"/>
        </w:rPr>
      </w:pPr>
      <w:r w:rsidRPr="007A25A1">
        <w:rPr>
          <w:rStyle w:val="Rimandonotaapidipagina"/>
          <w:rFonts w:ascii="Times New Roman" w:hAnsi="Times New Roman" w:cs="Times New Roman"/>
          <w:sz w:val="22"/>
          <w:szCs w:val="22"/>
        </w:rPr>
        <w:footnoteRef/>
      </w:r>
      <w:r w:rsidRPr="007A25A1">
        <w:rPr>
          <w:rFonts w:ascii="Times New Roman" w:hAnsi="Times New Roman" w:cs="Times New Roman"/>
          <w:sz w:val="22"/>
          <w:szCs w:val="22"/>
        </w:rPr>
        <w:t xml:space="preserve"> Cfr. sentenza della Corte costituzionale tedesca del 5 maggio 2020 sul </w:t>
      </w:r>
      <w:r w:rsidRPr="007A25A1">
        <w:rPr>
          <w:rFonts w:ascii="Times New Roman" w:hAnsi="Times New Roman" w:cs="Times New Roman"/>
          <w:i/>
          <w:sz w:val="22"/>
          <w:szCs w:val="22"/>
        </w:rPr>
        <w:t>quantitative</w:t>
      </w:r>
      <w:r w:rsidRPr="007A25A1">
        <w:rPr>
          <w:rFonts w:ascii="Times New Roman" w:hAnsi="Times New Roman" w:cs="Times New Roman"/>
          <w:sz w:val="22"/>
          <w:szCs w:val="22"/>
        </w:rPr>
        <w:t xml:space="preserve"> </w:t>
      </w:r>
      <w:proofErr w:type="spellStart"/>
      <w:r w:rsidRPr="007A25A1">
        <w:rPr>
          <w:rFonts w:ascii="Times New Roman" w:hAnsi="Times New Roman" w:cs="Times New Roman"/>
          <w:i/>
          <w:sz w:val="22"/>
          <w:szCs w:val="22"/>
        </w:rPr>
        <w:t>easing</w:t>
      </w:r>
      <w:proofErr w:type="spellEnd"/>
      <w:r>
        <w:rPr>
          <w:rFonts w:ascii="Times New Roman" w:hAnsi="Times New Roman" w:cs="Times New Roman"/>
          <w:sz w:val="22"/>
          <w:szCs w:val="22"/>
        </w:rPr>
        <w:t xml:space="preserve"> dove tale Corte si è </w:t>
      </w:r>
      <w:r w:rsidRPr="007A25A1">
        <w:rPr>
          <w:rFonts w:ascii="Times New Roman" w:hAnsi="Times New Roman" w:cs="Times New Roman"/>
          <w:sz w:val="22"/>
          <w:szCs w:val="22"/>
        </w:rPr>
        <w:t xml:space="preserve">riservata il diritto di </w:t>
      </w:r>
      <w:r>
        <w:rPr>
          <w:rFonts w:ascii="Times New Roman" w:hAnsi="Times New Roman" w:cs="Times New Roman"/>
          <w:sz w:val="22"/>
          <w:szCs w:val="22"/>
        </w:rPr>
        <w:t>sindacare e censurare la correttezza dell’</w:t>
      </w:r>
      <w:r w:rsidRPr="007A25A1">
        <w:rPr>
          <w:rFonts w:ascii="Times New Roman" w:hAnsi="Times New Roman" w:cs="Times New Roman"/>
          <w:sz w:val="22"/>
          <w:szCs w:val="22"/>
        </w:rPr>
        <w:t xml:space="preserve">interpretazione che </w:t>
      </w:r>
      <w:r>
        <w:rPr>
          <w:rFonts w:ascii="Times New Roman" w:hAnsi="Times New Roman" w:cs="Times New Roman"/>
          <w:sz w:val="22"/>
          <w:szCs w:val="22"/>
        </w:rPr>
        <w:t>de</w:t>
      </w:r>
      <w:r w:rsidRPr="007A25A1">
        <w:rPr>
          <w:rFonts w:ascii="Times New Roman" w:hAnsi="Times New Roman" w:cs="Times New Roman"/>
          <w:sz w:val="22"/>
          <w:szCs w:val="22"/>
        </w:rPr>
        <w:t xml:space="preserve">l diritto comunitario </w:t>
      </w:r>
      <w:r>
        <w:rPr>
          <w:rFonts w:ascii="Times New Roman" w:hAnsi="Times New Roman" w:cs="Times New Roman"/>
          <w:sz w:val="22"/>
          <w:szCs w:val="22"/>
        </w:rPr>
        <w:t xml:space="preserve">ha dato la stessa CGUE, titolare della funzione nomofilattica. V. anche il comunicato stampa n. 58/20 della CGUE dell’8 maggio 2020, di risposta alla sentenza della Corte costituzionale tedesca e la dichiarazione resa della Presidentessa della Commissione europea, disponibile online, su </w:t>
      </w:r>
      <w:hyperlink r:id="rId6" w:history="1">
        <w:r w:rsidRPr="00227585">
          <w:rPr>
            <w:rStyle w:val="Collegamentoipertestuale"/>
            <w:rFonts w:ascii="Times New Roman" w:hAnsi="Times New Roman" w:cs="Times New Roman"/>
            <w:sz w:val="22"/>
            <w:szCs w:val="22"/>
          </w:rPr>
          <w:t>https://ec.europa.eu/commission/presscorner/detail/en/statement_20_846</w:t>
        </w:r>
      </w:hyperlink>
      <w:r>
        <w:rPr>
          <w:rFonts w:ascii="Times New Roman" w:hAnsi="Times New Roman" w:cs="Times New Roman"/>
          <w:sz w:val="22"/>
          <w:szCs w:val="22"/>
        </w:rPr>
        <w:t xml:space="preserve"> </w:t>
      </w:r>
    </w:p>
  </w:footnote>
  <w:footnote w:id="46">
    <w:p w:rsidR="00050939" w:rsidRPr="001C69DE" w:rsidRDefault="00050939" w:rsidP="00050939">
      <w:pPr>
        <w:pStyle w:val="Testonotaapidipagina"/>
        <w:rPr>
          <w:rFonts w:ascii="Times New Roman" w:hAnsi="Times New Roman" w:cs="Times New Roman"/>
          <w:sz w:val="22"/>
          <w:szCs w:val="22"/>
        </w:rPr>
      </w:pPr>
      <w:r w:rsidRPr="001C69DE">
        <w:rPr>
          <w:rStyle w:val="Rimandonotaapidipagina"/>
          <w:rFonts w:ascii="Times New Roman" w:hAnsi="Times New Roman" w:cs="Times New Roman"/>
          <w:sz w:val="22"/>
          <w:szCs w:val="22"/>
        </w:rPr>
        <w:footnoteRef/>
      </w:r>
      <w:r w:rsidRPr="001C69DE">
        <w:rPr>
          <w:rFonts w:ascii="Times New Roman" w:hAnsi="Times New Roman" w:cs="Times New Roman"/>
          <w:sz w:val="22"/>
          <w:szCs w:val="22"/>
        </w:rPr>
        <w:t xml:space="preserve"> Cfr. Delle Foglie M., </w:t>
      </w:r>
      <w:r w:rsidRPr="001C69DE">
        <w:rPr>
          <w:rFonts w:ascii="Times New Roman" w:hAnsi="Times New Roman" w:cs="Times New Roman"/>
          <w:i/>
          <w:iCs/>
          <w:sz w:val="22"/>
          <w:szCs w:val="22"/>
        </w:rPr>
        <w:t>Verso un “nuovo” sistema delle fonti? Il caso delle linee guida ANAC in materia di contratti pubblici</w:t>
      </w:r>
      <w:r w:rsidRPr="001C69DE">
        <w:rPr>
          <w:rFonts w:ascii="Times New Roman" w:hAnsi="Times New Roman" w:cs="Times New Roman"/>
          <w:sz w:val="22"/>
          <w:szCs w:val="22"/>
        </w:rPr>
        <w:t>, in GiustAmm.it, 2016, fasc. 6</w:t>
      </w:r>
      <w:r w:rsidR="00983409">
        <w:rPr>
          <w:rFonts w:ascii="Times New Roman" w:hAnsi="Times New Roman" w:cs="Times New Roman"/>
          <w:sz w:val="22"/>
          <w:szCs w:val="22"/>
        </w:rPr>
        <w:t>, p. 6</w:t>
      </w:r>
      <w:r w:rsidRPr="001C69DE">
        <w:rPr>
          <w:rFonts w:ascii="Times New Roman" w:hAnsi="Times New Roman" w:cs="Times New Roman"/>
          <w:sz w:val="22"/>
          <w:szCs w:val="22"/>
        </w:rPr>
        <w:t>.</w:t>
      </w:r>
    </w:p>
  </w:footnote>
  <w:footnote w:id="47">
    <w:p w:rsidR="00EA1263" w:rsidRDefault="0062674E" w:rsidP="00E10C32">
      <w:pPr>
        <w:pStyle w:val="Testonotaapidipagina"/>
        <w:rPr>
          <w:rFonts w:ascii="Times New Roman" w:hAnsi="Times New Roman" w:cs="Times New Roman"/>
          <w:sz w:val="22"/>
          <w:szCs w:val="22"/>
        </w:rPr>
      </w:pPr>
      <w:r w:rsidRPr="0062674E">
        <w:rPr>
          <w:rStyle w:val="Rimandonotaapidipagina"/>
          <w:rFonts w:ascii="Times New Roman" w:hAnsi="Times New Roman" w:cs="Times New Roman"/>
          <w:sz w:val="22"/>
          <w:szCs w:val="22"/>
        </w:rPr>
        <w:footnoteRef/>
      </w:r>
      <w:r w:rsidRPr="0062674E">
        <w:rPr>
          <w:rFonts w:ascii="Times New Roman" w:hAnsi="Times New Roman" w:cs="Times New Roman"/>
          <w:sz w:val="22"/>
          <w:szCs w:val="22"/>
        </w:rPr>
        <w:t xml:space="preserve"> In altri settori dell’ordinamento</w:t>
      </w:r>
      <w:r w:rsidR="00EA1263">
        <w:rPr>
          <w:rFonts w:ascii="Times New Roman" w:hAnsi="Times New Roman" w:cs="Times New Roman"/>
          <w:sz w:val="22"/>
          <w:szCs w:val="22"/>
        </w:rPr>
        <w:t>, presieduti da Autorità indipendenti</w:t>
      </w:r>
      <w:r w:rsidRPr="0062674E">
        <w:rPr>
          <w:rFonts w:ascii="Times New Roman" w:hAnsi="Times New Roman" w:cs="Times New Roman"/>
          <w:sz w:val="22"/>
          <w:szCs w:val="22"/>
        </w:rPr>
        <w:t xml:space="preserve">, dove non si sono riscontrate problematiche simili a quelle registrate nel settore degli appalti pubblici, la </w:t>
      </w:r>
      <w:r w:rsidRPr="0062674E">
        <w:rPr>
          <w:rFonts w:ascii="Times New Roman" w:hAnsi="Times New Roman" w:cs="Times New Roman"/>
          <w:i/>
          <w:sz w:val="22"/>
          <w:szCs w:val="22"/>
        </w:rPr>
        <w:t>soft</w:t>
      </w:r>
      <w:r w:rsidRPr="0062674E">
        <w:rPr>
          <w:rFonts w:ascii="Times New Roman" w:hAnsi="Times New Roman" w:cs="Times New Roman"/>
          <w:sz w:val="22"/>
          <w:szCs w:val="22"/>
        </w:rPr>
        <w:t xml:space="preserve"> </w:t>
      </w:r>
      <w:r w:rsidRPr="0062674E">
        <w:rPr>
          <w:rFonts w:ascii="Times New Roman" w:hAnsi="Times New Roman" w:cs="Times New Roman"/>
          <w:i/>
          <w:sz w:val="22"/>
          <w:szCs w:val="22"/>
        </w:rPr>
        <w:t>law</w:t>
      </w:r>
      <w:r w:rsidRPr="0062674E">
        <w:rPr>
          <w:rFonts w:ascii="Times New Roman" w:hAnsi="Times New Roman" w:cs="Times New Roman"/>
          <w:sz w:val="22"/>
          <w:szCs w:val="22"/>
        </w:rPr>
        <w:t xml:space="preserve"> ricopre un ruolo importante</w:t>
      </w:r>
      <w:r w:rsidR="00344AF9">
        <w:rPr>
          <w:rFonts w:ascii="Times New Roman" w:hAnsi="Times New Roman" w:cs="Times New Roman"/>
          <w:sz w:val="22"/>
          <w:szCs w:val="22"/>
        </w:rPr>
        <w:t xml:space="preserve"> (cfr. </w:t>
      </w:r>
      <w:r w:rsidR="00344AF9" w:rsidRPr="00344AF9">
        <w:rPr>
          <w:rFonts w:ascii="Times New Roman" w:hAnsi="Times New Roman" w:cs="Times New Roman"/>
          <w:sz w:val="22"/>
          <w:szCs w:val="22"/>
        </w:rPr>
        <w:t xml:space="preserve">Morettini S., </w:t>
      </w:r>
      <w:r w:rsidR="00344AF9" w:rsidRPr="00344AF9">
        <w:rPr>
          <w:rFonts w:ascii="Times New Roman" w:hAnsi="Times New Roman" w:cs="Times New Roman"/>
          <w:i/>
          <w:sz w:val="22"/>
          <w:szCs w:val="22"/>
        </w:rPr>
        <w:t xml:space="preserve">Il soft law nella Autorità indipendenti: procedure oscure e assenza di </w:t>
      </w:r>
      <w:proofErr w:type="gramStart"/>
      <w:r w:rsidR="00344AF9" w:rsidRPr="00344AF9">
        <w:rPr>
          <w:rFonts w:ascii="Times New Roman" w:hAnsi="Times New Roman" w:cs="Times New Roman"/>
          <w:i/>
          <w:sz w:val="22"/>
          <w:szCs w:val="22"/>
        </w:rPr>
        <w:t>garanzia?</w:t>
      </w:r>
      <w:r w:rsidR="00344AF9" w:rsidRPr="00344AF9">
        <w:rPr>
          <w:rFonts w:ascii="Times New Roman" w:hAnsi="Times New Roman" w:cs="Times New Roman"/>
          <w:sz w:val="22"/>
          <w:szCs w:val="22"/>
        </w:rPr>
        <w:t>,</w:t>
      </w:r>
      <w:proofErr w:type="gramEnd"/>
      <w:r w:rsidR="00344AF9" w:rsidRPr="00344AF9">
        <w:rPr>
          <w:rFonts w:ascii="Times New Roman" w:hAnsi="Times New Roman" w:cs="Times New Roman"/>
          <w:sz w:val="22"/>
          <w:szCs w:val="22"/>
        </w:rPr>
        <w:t xml:space="preserve"> in www.osservatorioair.it, 2011</w:t>
      </w:r>
      <w:r w:rsidR="00344AF9">
        <w:rPr>
          <w:rFonts w:ascii="Times New Roman" w:hAnsi="Times New Roman" w:cs="Times New Roman"/>
          <w:sz w:val="22"/>
          <w:szCs w:val="22"/>
        </w:rPr>
        <w:t>).</w:t>
      </w:r>
    </w:p>
    <w:p w:rsidR="006A6454" w:rsidRDefault="0062674E" w:rsidP="00EA1263">
      <w:pPr>
        <w:pStyle w:val="Testonotaapidipagina"/>
        <w:ind w:firstLine="0"/>
        <w:rPr>
          <w:rFonts w:ascii="Times New Roman" w:hAnsi="Times New Roman" w:cs="Times New Roman"/>
          <w:sz w:val="22"/>
          <w:szCs w:val="22"/>
        </w:rPr>
      </w:pPr>
      <w:r>
        <w:rPr>
          <w:rFonts w:ascii="Times New Roman" w:hAnsi="Times New Roman" w:cs="Times New Roman"/>
          <w:sz w:val="22"/>
          <w:szCs w:val="22"/>
        </w:rPr>
        <w:t xml:space="preserve">Ad esempio, </w:t>
      </w:r>
      <w:r w:rsidR="00E10C32">
        <w:rPr>
          <w:rFonts w:ascii="Times New Roman" w:hAnsi="Times New Roman" w:cs="Times New Roman"/>
          <w:sz w:val="22"/>
          <w:szCs w:val="22"/>
        </w:rPr>
        <w:t xml:space="preserve">il settore bancario ha rappresentato un campo privilegiato per lo sviluppo del fenomeno della </w:t>
      </w:r>
      <w:r w:rsidR="00E10C32" w:rsidRPr="00E10C32">
        <w:rPr>
          <w:rFonts w:ascii="Times New Roman" w:hAnsi="Times New Roman" w:cs="Times New Roman"/>
          <w:i/>
          <w:sz w:val="22"/>
          <w:szCs w:val="22"/>
        </w:rPr>
        <w:t>soft</w:t>
      </w:r>
      <w:r w:rsidR="00E10C32">
        <w:rPr>
          <w:rFonts w:ascii="Times New Roman" w:hAnsi="Times New Roman" w:cs="Times New Roman"/>
          <w:sz w:val="22"/>
          <w:szCs w:val="22"/>
        </w:rPr>
        <w:t xml:space="preserve"> </w:t>
      </w:r>
      <w:r w:rsidR="00E10C32" w:rsidRPr="00E10C32">
        <w:rPr>
          <w:rFonts w:ascii="Times New Roman" w:hAnsi="Times New Roman" w:cs="Times New Roman"/>
          <w:i/>
          <w:sz w:val="22"/>
          <w:szCs w:val="22"/>
        </w:rPr>
        <w:t>law</w:t>
      </w:r>
      <w:r w:rsidR="00E10C32">
        <w:rPr>
          <w:rFonts w:ascii="Times New Roman" w:hAnsi="Times New Roman" w:cs="Times New Roman"/>
          <w:sz w:val="22"/>
          <w:szCs w:val="22"/>
        </w:rPr>
        <w:t xml:space="preserve">; l’attività di regolamentazione della Banca d’Italia </w:t>
      </w:r>
      <w:r w:rsidR="00742D66">
        <w:rPr>
          <w:rFonts w:ascii="Times New Roman" w:hAnsi="Times New Roman" w:cs="Times New Roman"/>
          <w:sz w:val="22"/>
          <w:szCs w:val="22"/>
        </w:rPr>
        <w:t xml:space="preserve">si sostanzia </w:t>
      </w:r>
      <w:r w:rsidR="00A3569D">
        <w:rPr>
          <w:rFonts w:ascii="Times New Roman" w:hAnsi="Times New Roman" w:cs="Times New Roman"/>
          <w:sz w:val="22"/>
          <w:szCs w:val="22"/>
        </w:rPr>
        <w:t>tra l’altro</w:t>
      </w:r>
      <w:r w:rsidR="0084032F">
        <w:rPr>
          <w:rFonts w:ascii="Times New Roman" w:hAnsi="Times New Roman" w:cs="Times New Roman"/>
          <w:sz w:val="22"/>
          <w:szCs w:val="22"/>
        </w:rPr>
        <w:t>, ai sensi dell’art. 4 del d.lgs. n. 385 del 1993,</w:t>
      </w:r>
      <w:r w:rsidR="00742D66">
        <w:rPr>
          <w:rFonts w:ascii="Times New Roman" w:hAnsi="Times New Roman" w:cs="Times New Roman"/>
          <w:sz w:val="22"/>
          <w:szCs w:val="22"/>
        </w:rPr>
        <w:t xml:space="preserve"> </w:t>
      </w:r>
      <w:r w:rsidR="00605D0E">
        <w:rPr>
          <w:rFonts w:ascii="Times New Roman" w:hAnsi="Times New Roman" w:cs="Times New Roman"/>
          <w:sz w:val="22"/>
          <w:szCs w:val="22"/>
        </w:rPr>
        <w:t>in comunicazioni ed istruzioni di vigilanza, che orientano e conformano i comportamenti delle imprese assoggettate a vigilanza (cfr.</w:t>
      </w:r>
      <w:r w:rsidR="000B5CA0">
        <w:rPr>
          <w:rFonts w:ascii="Times New Roman" w:hAnsi="Times New Roman" w:cs="Times New Roman"/>
          <w:sz w:val="22"/>
          <w:szCs w:val="22"/>
        </w:rPr>
        <w:t xml:space="preserve"> </w:t>
      </w:r>
      <w:r w:rsidR="00605D0E" w:rsidRPr="00605D0E">
        <w:rPr>
          <w:rFonts w:ascii="Times New Roman" w:hAnsi="Times New Roman" w:cs="Times New Roman"/>
          <w:sz w:val="22"/>
          <w:szCs w:val="22"/>
        </w:rPr>
        <w:t xml:space="preserve">Clarich M., </w:t>
      </w:r>
      <w:r w:rsidR="00605D0E" w:rsidRPr="00605D0E">
        <w:rPr>
          <w:rFonts w:ascii="Times New Roman" w:hAnsi="Times New Roman" w:cs="Times New Roman"/>
          <w:i/>
          <w:sz w:val="22"/>
          <w:szCs w:val="22"/>
        </w:rPr>
        <w:t>Per uno studio sui</w:t>
      </w:r>
      <w:r w:rsidR="00605D0E">
        <w:rPr>
          <w:rFonts w:ascii="Times New Roman" w:hAnsi="Times New Roman" w:cs="Times New Roman"/>
          <w:i/>
          <w:sz w:val="22"/>
          <w:szCs w:val="22"/>
        </w:rPr>
        <w:t xml:space="preserve"> poteri normativi della Banca d’</w:t>
      </w:r>
      <w:r w:rsidR="00605D0E" w:rsidRPr="00605D0E">
        <w:rPr>
          <w:rFonts w:ascii="Times New Roman" w:hAnsi="Times New Roman" w:cs="Times New Roman"/>
          <w:i/>
          <w:sz w:val="22"/>
          <w:szCs w:val="22"/>
        </w:rPr>
        <w:t>Italia</w:t>
      </w:r>
      <w:r w:rsidR="00605D0E" w:rsidRPr="00605D0E">
        <w:rPr>
          <w:rFonts w:ascii="Times New Roman" w:hAnsi="Times New Roman" w:cs="Times New Roman"/>
          <w:sz w:val="22"/>
          <w:szCs w:val="22"/>
        </w:rPr>
        <w:t>, in Banca Impresa Società, fasc. 1, aprile 2003</w:t>
      </w:r>
      <w:r w:rsidR="00E10C32">
        <w:rPr>
          <w:rFonts w:ascii="Times New Roman" w:hAnsi="Times New Roman" w:cs="Times New Roman"/>
          <w:sz w:val="22"/>
          <w:szCs w:val="22"/>
        </w:rPr>
        <w:t>,</w:t>
      </w:r>
      <w:r w:rsidR="00605D0E">
        <w:rPr>
          <w:rFonts w:ascii="Times New Roman" w:hAnsi="Times New Roman" w:cs="Times New Roman"/>
          <w:sz w:val="22"/>
          <w:szCs w:val="22"/>
        </w:rPr>
        <w:t xml:space="preserve"> pp. 63-64; </w:t>
      </w:r>
      <w:r w:rsidR="00605D0E" w:rsidRPr="00605D0E">
        <w:rPr>
          <w:rFonts w:ascii="Times New Roman" w:hAnsi="Times New Roman" w:cs="Times New Roman"/>
          <w:sz w:val="22"/>
          <w:szCs w:val="22"/>
        </w:rPr>
        <w:t xml:space="preserve">Mattarella B. G., </w:t>
      </w:r>
      <w:r w:rsidR="00605D0E" w:rsidRPr="00605D0E">
        <w:rPr>
          <w:rFonts w:ascii="Times New Roman" w:hAnsi="Times New Roman" w:cs="Times New Roman"/>
          <w:i/>
          <w:sz w:val="22"/>
          <w:szCs w:val="22"/>
        </w:rPr>
        <w:t>Il potere normativo della Banca d’Italia</w:t>
      </w:r>
      <w:r w:rsidR="00605D0E" w:rsidRPr="00605D0E">
        <w:rPr>
          <w:rFonts w:ascii="Times New Roman" w:hAnsi="Times New Roman" w:cs="Times New Roman"/>
          <w:sz w:val="22"/>
          <w:szCs w:val="22"/>
        </w:rPr>
        <w:t>, in U. De Siervo (a cura di), Osservatorio sulle fonti, Torino, 1996</w:t>
      </w:r>
      <w:r w:rsidR="00605D0E">
        <w:rPr>
          <w:rFonts w:ascii="Times New Roman" w:hAnsi="Times New Roman" w:cs="Times New Roman"/>
          <w:sz w:val="22"/>
          <w:szCs w:val="22"/>
        </w:rPr>
        <w:t xml:space="preserve">, p. 229); la </w:t>
      </w:r>
      <w:r w:rsidR="00605D0E">
        <w:rPr>
          <w:rFonts w:ascii="Times New Roman" w:hAnsi="Times New Roman" w:cs="Times New Roman"/>
          <w:i/>
          <w:sz w:val="22"/>
          <w:szCs w:val="22"/>
        </w:rPr>
        <w:t xml:space="preserve">soft law </w:t>
      </w:r>
      <w:r>
        <w:rPr>
          <w:rFonts w:ascii="Times New Roman" w:hAnsi="Times New Roman" w:cs="Times New Roman"/>
          <w:sz w:val="22"/>
          <w:szCs w:val="22"/>
        </w:rPr>
        <w:t xml:space="preserve">ha </w:t>
      </w:r>
      <w:r w:rsidR="0084032F">
        <w:rPr>
          <w:rFonts w:ascii="Times New Roman" w:hAnsi="Times New Roman" w:cs="Times New Roman"/>
          <w:sz w:val="22"/>
          <w:szCs w:val="22"/>
        </w:rPr>
        <w:t>favorito, inoltre,</w:t>
      </w:r>
      <w:r w:rsidR="00605D0E">
        <w:rPr>
          <w:rFonts w:ascii="Times New Roman" w:hAnsi="Times New Roman" w:cs="Times New Roman"/>
          <w:sz w:val="22"/>
          <w:szCs w:val="22"/>
        </w:rPr>
        <w:t xml:space="preserve"> </w:t>
      </w:r>
      <w:r>
        <w:rPr>
          <w:rFonts w:ascii="Times New Roman" w:hAnsi="Times New Roman" w:cs="Times New Roman"/>
          <w:sz w:val="22"/>
          <w:szCs w:val="22"/>
        </w:rPr>
        <w:t>la creazione di un ordinamento finanziario internazionale</w:t>
      </w:r>
      <w:r w:rsidR="00E10C32">
        <w:rPr>
          <w:rFonts w:ascii="Times New Roman" w:hAnsi="Times New Roman" w:cs="Times New Roman"/>
          <w:sz w:val="22"/>
          <w:szCs w:val="22"/>
        </w:rPr>
        <w:t xml:space="preserve"> attraverso l’attività del Comitato di Basilea, il quale stabilisce </w:t>
      </w:r>
      <w:r w:rsidR="00E10C32" w:rsidRPr="00E10C32">
        <w:rPr>
          <w:rFonts w:ascii="Times New Roman" w:hAnsi="Times New Roman" w:cs="Times New Roman"/>
          <w:i/>
          <w:sz w:val="22"/>
          <w:szCs w:val="22"/>
        </w:rPr>
        <w:t>standard</w:t>
      </w:r>
      <w:r w:rsidR="00E10C32" w:rsidRPr="00E10C32">
        <w:rPr>
          <w:rFonts w:ascii="Times New Roman" w:hAnsi="Times New Roman" w:cs="Times New Roman"/>
          <w:sz w:val="22"/>
          <w:szCs w:val="22"/>
        </w:rPr>
        <w:t xml:space="preserve"> di vigilanza e linee guida che fissano </w:t>
      </w:r>
      <w:r w:rsidR="00E10C32" w:rsidRPr="00E10C32">
        <w:rPr>
          <w:rFonts w:ascii="Times New Roman" w:hAnsi="Times New Roman" w:cs="Times New Roman"/>
          <w:i/>
          <w:sz w:val="22"/>
          <w:szCs w:val="22"/>
        </w:rPr>
        <w:t>best practices</w:t>
      </w:r>
      <w:r w:rsidR="00E10C32" w:rsidRPr="00E10C32">
        <w:rPr>
          <w:rFonts w:ascii="Times New Roman" w:hAnsi="Times New Roman" w:cs="Times New Roman"/>
          <w:sz w:val="22"/>
          <w:szCs w:val="22"/>
        </w:rPr>
        <w:t xml:space="preserve"> per gli operatori</w:t>
      </w:r>
      <w:r w:rsidR="00E10C32">
        <w:rPr>
          <w:rFonts w:ascii="Times New Roman" w:hAnsi="Times New Roman" w:cs="Times New Roman"/>
          <w:sz w:val="22"/>
          <w:szCs w:val="22"/>
        </w:rPr>
        <w:t xml:space="preserve"> bancari internazionali (sul punto cfr.</w:t>
      </w:r>
      <w:r w:rsidR="009A3AC5">
        <w:rPr>
          <w:rFonts w:ascii="Times New Roman" w:hAnsi="Times New Roman" w:cs="Times New Roman"/>
          <w:sz w:val="22"/>
          <w:szCs w:val="22"/>
        </w:rPr>
        <w:t xml:space="preserve"> Brescia Morra C., </w:t>
      </w:r>
      <w:r w:rsidR="009A3AC5">
        <w:rPr>
          <w:rFonts w:ascii="Times New Roman" w:hAnsi="Times New Roman" w:cs="Times New Roman"/>
          <w:i/>
          <w:sz w:val="22"/>
          <w:szCs w:val="22"/>
        </w:rPr>
        <w:t>La regolamentazione delle attività finanziarie in Europa. Il ruolo delle Autorità</w:t>
      </w:r>
      <w:r w:rsidR="009A3AC5">
        <w:rPr>
          <w:rFonts w:ascii="Times New Roman" w:hAnsi="Times New Roman" w:cs="Times New Roman"/>
          <w:sz w:val="22"/>
          <w:szCs w:val="22"/>
        </w:rPr>
        <w:t>, in Analisi Giuridica dell’Economia, fasc. 2, dicembre 2002, pp. 525-531</w:t>
      </w:r>
      <w:r w:rsidR="00E10C32">
        <w:rPr>
          <w:rFonts w:ascii="Times New Roman" w:hAnsi="Times New Roman" w:cs="Times New Roman"/>
          <w:sz w:val="22"/>
          <w:szCs w:val="22"/>
        </w:rPr>
        <w:t xml:space="preserve">). </w:t>
      </w:r>
    </w:p>
    <w:p w:rsidR="006A6454" w:rsidRDefault="006A6454" w:rsidP="006A6454">
      <w:pPr>
        <w:pStyle w:val="Testonotaapidipagina"/>
        <w:ind w:firstLine="0"/>
        <w:rPr>
          <w:rFonts w:ascii="Times New Roman" w:hAnsi="Times New Roman" w:cs="Times New Roman"/>
          <w:sz w:val="22"/>
          <w:szCs w:val="22"/>
        </w:rPr>
      </w:pPr>
      <w:r>
        <w:rPr>
          <w:rFonts w:ascii="Times New Roman" w:hAnsi="Times New Roman" w:cs="Times New Roman"/>
          <w:sz w:val="22"/>
          <w:szCs w:val="22"/>
        </w:rPr>
        <w:t>Nel settore del mercato mobiliare e dell’intermediazione finanziaria, l</w:t>
      </w:r>
      <w:r w:rsidR="009A3AC5">
        <w:rPr>
          <w:rFonts w:ascii="Times New Roman" w:hAnsi="Times New Roman" w:cs="Times New Roman"/>
          <w:sz w:val="22"/>
          <w:szCs w:val="22"/>
        </w:rPr>
        <w:t xml:space="preserve">a Consob esercita la sua attività di regolamentazione flessibile attraverso le comunicazioni, che </w:t>
      </w:r>
      <w:r w:rsidR="009A3AC5" w:rsidRPr="009A3AC5">
        <w:rPr>
          <w:rFonts w:ascii="Times New Roman" w:hAnsi="Times New Roman" w:cs="Times New Roman"/>
          <w:sz w:val="22"/>
          <w:szCs w:val="22"/>
        </w:rPr>
        <w:t>riportano risposte a quesiti posti direttamente dagli operatori di mercato su que</w:t>
      </w:r>
      <w:r w:rsidR="009A3AC5">
        <w:rPr>
          <w:rFonts w:ascii="Times New Roman" w:hAnsi="Times New Roman" w:cs="Times New Roman"/>
          <w:sz w:val="22"/>
          <w:szCs w:val="22"/>
        </w:rPr>
        <w:t>stioni non puramente ipotetiche</w:t>
      </w:r>
      <w:r w:rsidR="00A3569D">
        <w:rPr>
          <w:rFonts w:ascii="Times New Roman" w:hAnsi="Times New Roman" w:cs="Times New Roman"/>
          <w:sz w:val="22"/>
          <w:szCs w:val="22"/>
        </w:rPr>
        <w:t>,</w:t>
      </w:r>
      <w:r w:rsidR="009A3AC5">
        <w:rPr>
          <w:rFonts w:ascii="Times New Roman" w:hAnsi="Times New Roman" w:cs="Times New Roman"/>
          <w:sz w:val="22"/>
          <w:szCs w:val="22"/>
        </w:rPr>
        <w:t xml:space="preserve"> mediante le quali l</w:t>
      </w:r>
      <w:r w:rsidR="00361D0D">
        <w:rPr>
          <w:rFonts w:ascii="Times New Roman" w:hAnsi="Times New Roman" w:cs="Times New Roman"/>
          <w:sz w:val="22"/>
          <w:szCs w:val="22"/>
        </w:rPr>
        <w:t>’</w:t>
      </w:r>
      <w:r w:rsidR="009A3AC5" w:rsidRPr="009A3AC5">
        <w:rPr>
          <w:rFonts w:ascii="Times New Roman" w:hAnsi="Times New Roman" w:cs="Times New Roman"/>
          <w:sz w:val="22"/>
          <w:szCs w:val="22"/>
        </w:rPr>
        <w:t>Autorità fornisce indirizzi applicativi in modo da rendere omogenei i comportamenti degli operatori,</w:t>
      </w:r>
      <w:r w:rsidR="009A3AC5">
        <w:rPr>
          <w:rFonts w:ascii="Times New Roman" w:hAnsi="Times New Roman" w:cs="Times New Roman"/>
          <w:sz w:val="22"/>
          <w:szCs w:val="22"/>
        </w:rPr>
        <w:t xml:space="preserve"> tutelando gli investitori (cfr. </w:t>
      </w:r>
      <w:r w:rsidR="009A3AC5" w:rsidRPr="009A3AC5">
        <w:rPr>
          <w:rFonts w:ascii="Times New Roman" w:hAnsi="Times New Roman" w:cs="Times New Roman"/>
          <w:sz w:val="22"/>
          <w:szCs w:val="22"/>
        </w:rPr>
        <w:t xml:space="preserve">Rordorf R., </w:t>
      </w:r>
      <w:r w:rsidR="009A3AC5" w:rsidRPr="009A3AC5">
        <w:rPr>
          <w:rFonts w:ascii="Times New Roman" w:hAnsi="Times New Roman" w:cs="Times New Roman"/>
          <w:i/>
          <w:sz w:val="22"/>
          <w:szCs w:val="22"/>
        </w:rPr>
        <w:t>La Consob come autorità indipendente nella tutela del risparmio</w:t>
      </w:r>
      <w:r w:rsidR="009A3AC5" w:rsidRPr="009A3AC5">
        <w:rPr>
          <w:rFonts w:ascii="Times New Roman" w:hAnsi="Times New Roman" w:cs="Times New Roman"/>
          <w:sz w:val="22"/>
          <w:szCs w:val="22"/>
        </w:rPr>
        <w:t>, in Il Foro Italiano, vol. 123, n. 5, maggio 2000, pp. 145/146-153/154</w:t>
      </w:r>
      <w:r w:rsidR="009A3AC5">
        <w:rPr>
          <w:rFonts w:ascii="Times New Roman" w:hAnsi="Times New Roman" w:cs="Times New Roman"/>
          <w:sz w:val="22"/>
          <w:szCs w:val="22"/>
        </w:rPr>
        <w:t>)</w:t>
      </w:r>
      <w:r>
        <w:rPr>
          <w:rFonts w:ascii="Times New Roman" w:hAnsi="Times New Roman" w:cs="Times New Roman"/>
          <w:sz w:val="22"/>
          <w:szCs w:val="22"/>
        </w:rPr>
        <w:t xml:space="preserve">. </w:t>
      </w:r>
    </w:p>
    <w:p w:rsidR="0062674E" w:rsidRDefault="006A6454" w:rsidP="006A6454">
      <w:pPr>
        <w:pStyle w:val="Testonotaapidipagina"/>
        <w:ind w:firstLine="0"/>
        <w:rPr>
          <w:rFonts w:ascii="Times New Roman" w:hAnsi="Times New Roman" w:cs="Times New Roman"/>
          <w:sz w:val="22"/>
          <w:szCs w:val="22"/>
        </w:rPr>
      </w:pPr>
      <w:r>
        <w:rPr>
          <w:rFonts w:ascii="Times New Roman" w:hAnsi="Times New Roman" w:cs="Times New Roman"/>
          <w:sz w:val="22"/>
          <w:szCs w:val="22"/>
        </w:rPr>
        <w:t xml:space="preserve">Nel </w:t>
      </w:r>
      <w:r w:rsidR="00EA1263">
        <w:rPr>
          <w:rFonts w:ascii="Times New Roman" w:hAnsi="Times New Roman" w:cs="Times New Roman"/>
          <w:sz w:val="22"/>
          <w:szCs w:val="22"/>
        </w:rPr>
        <w:t>settore della tutela della concorrenza e del mercato, l’autorità Antitrust</w:t>
      </w:r>
      <w:r w:rsidR="0060193A">
        <w:rPr>
          <w:rFonts w:ascii="Times New Roman" w:hAnsi="Times New Roman" w:cs="Times New Roman"/>
          <w:sz w:val="22"/>
          <w:szCs w:val="22"/>
        </w:rPr>
        <w:t xml:space="preserve"> ha, tra l’altro, </w:t>
      </w:r>
      <w:r w:rsidR="003A0BEF">
        <w:rPr>
          <w:rFonts w:ascii="Times New Roman" w:hAnsi="Times New Roman" w:cs="Times New Roman"/>
          <w:sz w:val="22"/>
          <w:szCs w:val="22"/>
        </w:rPr>
        <w:t xml:space="preserve">incisivi e penetranti </w:t>
      </w:r>
      <w:r w:rsidR="001752D9">
        <w:rPr>
          <w:rFonts w:ascii="Times New Roman" w:hAnsi="Times New Roman" w:cs="Times New Roman"/>
          <w:sz w:val="22"/>
          <w:szCs w:val="22"/>
        </w:rPr>
        <w:t xml:space="preserve">poteri di </w:t>
      </w:r>
      <w:r w:rsidR="001752D9" w:rsidRPr="001752D9">
        <w:rPr>
          <w:rFonts w:ascii="Times New Roman" w:hAnsi="Times New Roman" w:cs="Times New Roman"/>
          <w:i/>
          <w:sz w:val="22"/>
          <w:szCs w:val="22"/>
        </w:rPr>
        <w:t>advocacy</w:t>
      </w:r>
      <w:r w:rsidR="001752D9">
        <w:rPr>
          <w:rFonts w:ascii="Times New Roman" w:hAnsi="Times New Roman" w:cs="Times New Roman"/>
          <w:sz w:val="22"/>
          <w:szCs w:val="22"/>
        </w:rPr>
        <w:t>, consistenti in i</w:t>
      </w:r>
      <w:r w:rsidR="001752D9" w:rsidRPr="001752D9">
        <w:rPr>
          <w:rFonts w:ascii="Times New Roman" w:hAnsi="Times New Roman" w:cs="Times New Roman"/>
          <w:sz w:val="22"/>
          <w:szCs w:val="22"/>
        </w:rPr>
        <w:t>nterven</w:t>
      </w:r>
      <w:r w:rsidR="001752D9">
        <w:rPr>
          <w:rFonts w:ascii="Times New Roman" w:hAnsi="Times New Roman" w:cs="Times New Roman"/>
          <w:sz w:val="22"/>
          <w:szCs w:val="22"/>
        </w:rPr>
        <w:t>ti di segnalazione e consultivi</w:t>
      </w:r>
      <w:r w:rsidR="003A0BEF">
        <w:rPr>
          <w:rFonts w:ascii="Times New Roman" w:hAnsi="Times New Roman" w:cs="Times New Roman"/>
          <w:sz w:val="22"/>
          <w:szCs w:val="22"/>
        </w:rPr>
        <w:t>.</w:t>
      </w:r>
      <w:r w:rsidR="003A0BEF" w:rsidRPr="003A0BEF">
        <w:t xml:space="preserve"> </w:t>
      </w:r>
      <w:r w:rsidR="003A0BEF">
        <w:rPr>
          <w:rFonts w:ascii="Times New Roman" w:hAnsi="Times New Roman" w:cs="Times New Roman"/>
          <w:sz w:val="22"/>
          <w:szCs w:val="22"/>
        </w:rPr>
        <w:t>Essa</w:t>
      </w:r>
      <w:r w:rsidR="003A0BEF" w:rsidRPr="003A0BEF">
        <w:rPr>
          <w:rFonts w:ascii="Times New Roman" w:hAnsi="Times New Roman" w:cs="Times New Roman"/>
          <w:sz w:val="22"/>
          <w:szCs w:val="22"/>
        </w:rPr>
        <w:t xml:space="preserve"> pres</w:t>
      </w:r>
      <w:r w:rsidR="003A0BEF">
        <w:rPr>
          <w:rFonts w:ascii="Times New Roman" w:hAnsi="Times New Roman" w:cs="Times New Roman"/>
          <w:sz w:val="22"/>
          <w:szCs w:val="22"/>
        </w:rPr>
        <w:t>enta una relazione annuale sull’</w:t>
      </w:r>
      <w:r w:rsidR="003A0BEF" w:rsidRPr="003A0BEF">
        <w:rPr>
          <w:rFonts w:ascii="Times New Roman" w:hAnsi="Times New Roman" w:cs="Times New Roman"/>
          <w:sz w:val="22"/>
          <w:szCs w:val="22"/>
        </w:rPr>
        <w:t xml:space="preserve">attività svolta al </w:t>
      </w:r>
      <w:r w:rsidR="003A0BEF">
        <w:rPr>
          <w:rFonts w:ascii="Times New Roman" w:hAnsi="Times New Roman" w:cs="Times New Roman"/>
          <w:sz w:val="22"/>
          <w:szCs w:val="22"/>
        </w:rPr>
        <w:t>Presidente del Consiglio</w:t>
      </w:r>
      <w:r w:rsidR="00700BE8">
        <w:rPr>
          <w:rFonts w:ascii="Times New Roman" w:hAnsi="Times New Roman" w:cs="Times New Roman"/>
          <w:sz w:val="22"/>
          <w:szCs w:val="22"/>
        </w:rPr>
        <w:t xml:space="preserve"> dei Ministri</w:t>
      </w:r>
      <w:r w:rsidR="003A0BEF">
        <w:rPr>
          <w:rFonts w:ascii="Times New Roman" w:hAnsi="Times New Roman" w:cs="Times New Roman"/>
          <w:sz w:val="22"/>
          <w:szCs w:val="22"/>
        </w:rPr>
        <w:t xml:space="preserve"> (art. 23, l. n. 287 del 1990) ed</w:t>
      </w:r>
      <w:r w:rsidR="003A0BEF" w:rsidRPr="003A0BEF">
        <w:rPr>
          <w:rFonts w:ascii="Times New Roman" w:hAnsi="Times New Roman" w:cs="Times New Roman"/>
          <w:sz w:val="22"/>
          <w:szCs w:val="22"/>
        </w:rPr>
        <w:t xml:space="preserve"> emette una serie di pareri sia sulle iniziative di atti normativi primari sia secondari e lo fa</w:t>
      </w:r>
      <w:r w:rsidR="00A3569D">
        <w:rPr>
          <w:rFonts w:ascii="Times New Roman" w:hAnsi="Times New Roman" w:cs="Times New Roman"/>
          <w:sz w:val="22"/>
          <w:szCs w:val="22"/>
        </w:rPr>
        <w:t>,</w:t>
      </w:r>
      <w:r w:rsidR="003A0BEF" w:rsidRPr="003A0BEF">
        <w:rPr>
          <w:rFonts w:ascii="Times New Roman" w:hAnsi="Times New Roman" w:cs="Times New Roman"/>
          <w:sz w:val="22"/>
          <w:szCs w:val="22"/>
        </w:rPr>
        <w:t xml:space="preserve"> non solo su richiesta delle</w:t>
      </w:r>
      <w:r w:rsidR="003A0BEF">
        <w:rPr>
          <w:rFonts w:ascii="Times New Roman" w:hAnsi="Times New Roman" w:cs="Times New Roman"/>
          <w:sz w:val="22"/>
          <w:szCs w:val="22"/>
        </w:rPr>
        <w:t xml:space="preserve"> a</w:t>
      </w:r>
      <w:r w:rsidR="003A0BEF" w:rsidRPr="003A0BEF">
        <w:rPr>
          <w:rFonts w:ascii="Times New Roman" w:hAnsi="Times New Roman" w:cs="Times New Roman"/>
          <w:sz w:val="22"/>
          <w:szCs w:val="22"/>
        </w:rPr>
        <w:t>mministrazioni</w:t>
      </w:r>
      <w:r w:rsidR="003A0BEF">
        <w:rPr>
          <w:rFonts w:ascii="Times New Roman" w:hAnsi="Times New Roman" w:cs="Times New Roman"/>
          <w:sz w:val="22"/>
          <w:szCs w:val="22"/>
        </w:rPr>
        <w:t xml:space="preserve"> </w:t>
      </w:r>
      <w:proofErr w:type="gramStart"/>
      <w:r w:rsidR="003A0BEF">
        <w:rPr>
          <w:rFonts w:ascii="Times New Roman" w:hAnsi="Times New Roman" w:cs="Times New Roman"/>
          <w:sz w:val="22"/>
          <w:szCs w:val="22"/>
        </w:rPr>
        <w:t>interessate</w:t>
      </w:r>
      <w:r w:rsidR="00A3569D">
        <w:rPr>
          <w:rFonts w:ascii="Times New Roman" w:hAnsi="Times New Roman" w:cs="Times New Roman"/>
          <w:sz w:val="22"/>
          <w:szCs w:val="22"/>
        </w:rPr>
        <w:t xml:space="preserve">,  </w:t>
      </w:r>
      <w:r w:rsidR="003A0BEF" w:rsidRPr="003A0BEF">
        <w:rPr>
          <w:rFonts w:ascii="Times New Roman" w:hAnsi="Times New Roman" w:cs="Times New Roman"/>
          <w:sz w:val="22"/>
          <w:szCs w:val="22"/>
        </w:rPr>
        <w:t>ma</w:t>
      </w:r>
      <w:proofErr w:type="gramEnd"/>
      <w:r w:rsidR="003A0BEF" w:rsidRPr="003A0BEF">
        <w:rPr>
          <w:rFonts w:ascii="Times New Roman" w:hAnsi="Times New Roman" w:cs="Times New Roman"/>
          <w:sz w:val="22"/>
          <w:szCs w:val="22"/>
        </w:rPr>
        <w:t xml:space="preserve"> ogni vol</w:t>
      </w:r>
      <w:r w:rsidR="003A0BEF">
        <w:rPr>
          <w:rFonts w:ascii="Times New Roman" w:hAnsi="Times New Roman" w:cs="Times New Roman"/>
          <w:sz w:val="22"/>
          <w:szCs w:val="22"/>
        </w:rPr>
        <w:t xml:space="preserve">ta che lo ritenga opportuno (art. 22). Ha, </w:t>
      </w:r>
      <w:proofErr w:type="gramStart"/>
      <w:r w:rsidR="003A0BEF">
        <w:rPr>
          <w:rFonts w:ascii="Times New Roman" w:hAnsi="Times New Roman" w:cs="Times New Roman"/>
          <w:sz w:val="22"/>
          <w:szCs w:val="22"/>
        </w:rPr>
        <w:t xml:space="preserve">altresì, </w:t>
      </w:r>
      <w:r w:rsidR="003A0BEF" w:rsidRPr="003A0BEF">
        <w:rPr>
          <w:rFonts w:ascii="Times New Roman" w:hAnsi="Times New Roman" w:cs="Times New Roman"/>
          <w:sz w:val="22"/>
          <w:szCs w:val="22"/>
        </w:rPr>
        <w:t xml:space="preserve"> importanti</w:t>
      </w:r>
      <w:proofErr w:type="gramEnd"/>
      <w:r w:rsidR="003A0BEF" w:rsidRPr="003A0BEF">
        <w:rPr>
          <w:rFonts w:ascii="Times New Roman" w:hAnsi="Times New Roman" w:cs="Times New Roman"/>
          <w:sz w:val="22"/>
          <w:szCs w:val="22"/>
        </w:rPr>
        <w:t xml:space="preserve"> poteri di segnalazione</w:t>
      </w:r>
      <w:r w:rsidR="003A0BEF">
        <w:rPr>
          <w:rFonts w:ascii="Times New Roman" w:hAnsi="Times New Roman" w:cs="Times New Roman"/>
          <w:sz w:val="22"/>
          <w:szCs w:val="22"/>
        </w:rPr>
        <w:t xml:space="preserve"> (art. 21-</w:t>
      </w:r>
      <w:r w:rsidR="003A0BEF">
        <w:rPr>
          <w:rFonts w:ascii="Times New Roman" w:hAnsi="Times New Roman" w:cs="Times New Roman"/>
          <w:i/>
          <w:sz w:val="22"/>
          <w:szCs w:val="22"/>
        </w:rPr>
        <w:t>bis</w:t>
      </w:r>
      <w:r w:rsidR="003A0BEF">
        <w:rPr>
          <w:rFonts w:ascii="Times New Roman" w:hAnsi="Times New Roman" w:cs="Times New Roman"/>
          <w:sz w:val="22"/>
          <w:szCs w:val="22"/>
        </w:rPr>
        <w:t>). Infatti, se</w:t>
      </w:r>
      <w:r w:rsidR="003A0BEF" w:rsidRPr="003A0BEF">
        <w:rPr>
          <w:rFonts w:ascii="Times New Roman" w:hAnsi="Times New Roman" w:cs="Times New Roman"/>
          <w:sz w:val="22"/>
          <w:szCs w:val="22"/>
        </w:rPr>
        <w:t xml:space="preserve"> riscontra che atti amministrativi distorcano la concorrenza</w:t>
      </w:r>
      <w:r w:rsidR="003A0BEF">
        <w:rPr>
          <w:rFonts w:ascii="Times New Roman" w:hAnsi="Times New Roman" w:cs="Times New Roman"/>
          <w:sz w:val="22"/>
          <w:szCs w:val="22"/>
        </w:rPr>
        <w:t>,</w:t>
      </w:r>
      <w:r w:rsidR="003A0BEF" w:rsidRPr="003A0BEF">
        <w:rPr>
          <w:rFonts w:ascii="Times New Roman" w:hAnsi="Times New Roman" w:cs="Times New Roman"/>
          <w:sz w:val="22"/>
          <w:szCs w:val="22"/>
        </w:rPr>
        <w:t xml:space="preserve"> emette un parere motivato nel quale indica gli specifici profili delle </w:t>
      </w:r>
      <w:r w:rsidR="003A0BEF">
        <w:rPr>
          <w:rFonts w:ascii="Times New Roman" w:hAnsi="Times New Roman" w:cs="Times New Roman"/>
          <w:sz w:val="22"/>
          <w:szCs w:val="22"/>
        </w:rPr>
        <w:t>violazioni riscontrate. L’a</w:t>
      </w:r>
      <w:r w:rsidR="003A0BEF" w:rsidRPr="003A0BEF">
        <w:rPr>
          <w:rFonts w:ascii="Times New Roman" w:hAnsi="Times New Roman" w:cs="Times New Roman"/>
          <w:sz w:val="22"/>
          <w:szCs w:val="22"/>
        </w:rPr>
        <w:t>mministrazione a cui è rivolto il parere ha sessanta giorni per confor</w:t>
      </w:r>
      <w:r w:rsidR="003A0BEF">
        <w:rPr>
          <w:rFonts w:ascii="Times New Roman" w:hAnsi="Times New Roman" w:cs="Times New Roman"/>
          <w:sz w:val="22"/>
          <w:szCs w:val="22"/>
        </w:rPr>
        <w:t>marsi allo stesso, viceversa, l’</w:t>
      </w:r>
      <w:r w:rsidR="003A0BEF" w:rsidRPr="003A0BEF">
        <w:rPr>
          <w:rFonts w:ascii="Times New Roman" w:hAnsi="Times New Roman" w:cs="Times New Roman"/>
          <w:sz w:val="22"/>
          <w:szCs w:val="22"/>
        </w:rPr>
        <w:t>AGCM p</w:t>
      </w:r>
      <w:r w:rsidR="003A0BEF">
        <w:rPr>
          <w:rFonts w:ascii="Times New Roman" w:hAnsi="Times New Roman" w:cs="Times New Roman"/>
          <w:sz w:val="22"/>
          <w:szCs w:val="22"/>
        </w:rPr>
        <w:t>uò presentare ricorso</w:t>
      </w:r>
      <w:r w:rsidR="00700BE8">
        <w:rPr>
          <w:rFonts w:ascii="Times New Roman" w:hAnsi="Times New Roman" w:cs="Times New Roman"/>
          <w:sz w:val="22"/>
          <w:szCs w:val="22"/>
        </w:rPr>
        <w:t>,</w:t>
      </w:r>
      <w:r w:rsidR="003A0BEF">
        <w:rPr>
          <w:rFonts w:ascii="Times New Roman" w:hAnsi="Times New Roman" w:cs="Times New Roman"/>
          <w:sz w:val="22"/>
          <w:szCs w:val="22"/>
        </w:rPr>
        <w:t xml:space="preserve"> tramite l’</w:t>
      </w:r>
      <w:r w:rsidR="003A0BEF" w:rsidRPr="003A0BEF">
        <w:rPr>
          <w:rFonts w:ascii="Times New Roman" w:hAnsi="Times New Roman" w:cs="Times New Roman"/>
          <w:sz w:val="22"/>
          <w:szCs w:val="22"/>
        </w:rPr>
        <w:t xml:space="preserve">Avvocatura dello Stato, </w:t>
      </w:r>
      <w:r w:rsidR="00700BE8">
        <w:rPr>
          <w:rFonts w:ascii="Times New Roman" w:hAnsi="Times New Roman" w:cs="Times New Roman"/>
          <w:sz w:val="22"/>
          <w:szCs w:val="22"/>
        </w:rPr>
        <w:t>entro i successivi trenta giorni</w:t>
      </w:r>
      <w:r w:rsidR="003A0BEF">
        <w:rPr>
          <w:rFonts w:ascii="Times New Roman" w:hAnsi="Times New Roman" w:cs="Times New Roman"/>
          <w:sz w:val="22"/>
          <w:szCs w:val="22"/>
        </w:rPr>
        <w:t xml:space="preserve"> </w:t>
      </w:r>
      <w:r w:rsidR="000B5CA0">
        <w:rPr>
          <w:rFonts w:ascii="Times New Roman" w:hAnsi="Times New Roman" w:cs="Times New Roman"/>
          <w:sz w:val="22"/>
          <w:szCs w:val="22"/>
        </w:rPr>
        <w:t xml:space="preserve">(cfr. </w:t>
      </w:r>
      <w:r w:rsidR="000B5CA0" w:rsidRPr="00FA7DA1">
        <w:rPr>
          <w:rFonts w:ascii="Times New Roman" w:hAnsi="Times New Roman" w:cs="Times New Roman"/>
          <w:sz w:val="22"/>
          <w:szCs w:val="22"/>
        </w:rPr>
        <w:t>Buc</w:t>
      </w:r>
      <w:r w:rsidR="000B5CA0">
        <w:rPr>
          <w:rFonts w:ascii="Times New Roman" w:hAnsi="Times New Roman" w:cs="Times New Roman"/>
          <w:sz w:val="22"/>
          <w:szCs w:val="22"/>
        </w:rPr>
        <w:t xml:space="preserve">alo M. E., </w:t>
      </w:r>
      <w:r w:rsidR="00AB65D8" w:rsidRPr="00AB65D8">
        <w:rPr>
          <w:rFonts w:ascii="Times New Roman" w:hAnsi="Times New Roman" w:cs="Times New Roman"/>
          <w:i/>
          <w:sz w:val="22"/>
          <w:szCs w:val="22"/>
        </w:rPr>
        <w:t>op. cit.</w:t>
      </w:r>
      <w:r w:rsidR="00AB65D8" w:rsidRPr="00AB65D8">
        <w:rPr>
          <w:rFonts w:ascii="Times New Roman" w:hAnsi="Times New Roman" w:cs="Times New Roman"/>
          <w:sz w:val="22"/>
          <w:szCs w:val="22"/>
        </w:rPr>
        <w:t>,</w:t>
      </w:r>
      <w:r w:rsidR="000B5CA0">
        <w:rPr>
          <w:rFonts w:ascii="Times New Roman" w:hAnsi="Times New Roman" w:cs="Times New Roman"/>
          <w:sz w:val="22"/>
          <w:szCs w:val="22"/>
        </w:rPr>
        <w:t xml:space="preserve"> pp. 101-105).</w:t>
      </w:r>
    </w:p>
    <w:p w:rsidR="00EA1263" w:rsidRPr="0062674E" w:rsidRDefault="00EA1263" w:rsidP="006A6454">
      <w:pPr>
        <w:pStyle w:val="Testonotaapidipagina"/>
        <w:ind w:firstLine="0"/>
        <w:rPr>
          <w:rFonts w:ascii="Times New Roman" w:hAnsi="Times New Roman" w:cs="Times New Roman"/>
          <w:sz w:val="22"/>
          <w:szCs w:val="22"/>
        </w:rPr>
      </w:pPr>
      <w:r>
        <w:rPr>
          <w:rFonts w:ascii="Times New Roman" w:hAnsi="Times New Roman" w:cs="Times New Roman"/>
          <w:sz w:val="22"/>
          <w:szCs w:val="22"/>
        </w:rPr>
        <w:t xml:space="preserve">Si può, infine, menzionare l’attività di </w:t>
      </w:r>
      <w:r w:rsidRPr="00EA1263">
        <w:rPr>
          <w:rFonts w:ascii="Times New Roman" w:hAnsi="Times New Roman" w:cs="Times New Roman"/>
          <w:i/>
          <w:sz w:val="22"/>
          <w:szCs w:val="22"/>
        </w:rPr>
        <w:t>moral suasion</w:t>
      </w:r>
      <w:r>
        <w:rPr>
          <w:rFonts w:ascii="Times New Roman" w:hAnsi="Times New Roman" w:cs="Times New Roman"/>
          <w:sz w:val="22"/>
          <w:szCs w:val="22"/>
        </w:rPr>
        <w:t xml:space="preserve"> del Garante per la protezione dei dati personali, </w:t>
      </w:r>
      <w:r w:rsidR="0084032F">
        <w:rPr>
          <w:rFonts w:ascii="Times New Roman" w:hAnsi="Times New Roman" w:cs="Times New Roman"/>
          <w:sz w:val="22"/>
          <w:szCs w:val="22"/>
        </w:rPr>
        <w:t xml:space="preserve">espressamente prevista dalla legge istitutiva (art. 31, co. 1, lett. i), l. n. 675 del 1996), </w:t>
      </w:r>
      <w:r>
        <w:rPr>
          <w:rFonts w:ascii="Times New Roman" w:hAnsi="Times New Roman" w:cs="Times New Roman"/>
          <w:sz w:val="22"/>
          <w:szCs w:val="22"/>
        </w:rPr>
        <w:t xml:space="preserve">che </w:t>
      </w:r>
      <w:r w:rsidRPr="00EA1263">
        <w:rPr>
          <w:rFonts w:ascii="Times New Roman" w:hAnsi="Times New Roman" w:cs="Times New Roman"/>
          <w:sz w:val="22"/>
          <w:szCs w:val="22"/>
        </w:rPr>
        <w:t>si esplica nella risposta a quesiti formulati dal pubblic</w:t>
      </w:r>
      <w:r>
        <w:rPr>
          <w:rFonts w:ascii="Times New Roman" w:hAnsi="Times New Roman" w:cs="Times New Roman"/>
          <w:sz w:val="22"/>
          <w:szCs w:val="22"/>
        </w:rPr>
        <w:t>o</w:t>
      </w:r>
      <w:r w:rsidRPr="00EA1263">
        <w:rPr>
          <w:rFonts w:ascii="Times New Roman" w:hAnsi="Times New Roman" w:cs="Times New Roman"/>
          <w:sz w:val="22"/>
          <w:szCs w:val="22"/>
        </w:rPr>
        <w:t xml:space="preserve"> e nella definizione delle linee guida</w:t>
      </w:r>
      <w:r w:rsidR="0084032F">
        <w:rPr>
          <w:rFonts w:ascii="Times New Roman" w:hAnsi="Times New Roman" w:cs="Times New Roman"/>
          <w:sz w:val="22"/>
          <w:szCs w:val="22"/>
        </w:rPr>
        <w:t xml:space="preserve"> </w:t>
      </w:r>
      <w:r w:rsidR="00FA7DA1">
        <w:rPr>
          <w:rFonts w:ascii="Times New Roman" w:hAnsi="Times New Roman" w:cs="Times New Roman"/>
          <w:sz w:val="22"/>
          <w:szCs w:val="22"/>
        </w:rPr>
        <w:t xml:space="preserve">(cfr. </w:t>
      </w:r>
      <w:r w:rsidR="00FA7DA1" w:rsidRPr="00FA7DA1">
        <w:rPr>
          <w:rFonts w:ascii="Times New Roman" w:hAnsi="Times New Roman" w:cs="Times New Roman"/>
          <w:sz w:val="22"/>
          <w:szCs w:val="22"/>
        </w:rPr>
        <w:t xml:space="preserve">Frosini A., </w:t>
      </w:r>
      <w:r w:rsidR="00FA7DA1" w:rsidRPr="00FA7DA1">
        <w:rPr>
          <w:rFonts w:ascii="Times New Roman" w:hAnsi="Times New Roman" w:cs="Times New Roman"/>
          <w:i/>
          <w:sz w:val="22"/>
          <w:szCs w:val="22"/>
        </w:rPr>
        <w:t>Gli atti normativi del Garante per la protezione dei dati personali</w:t>
      </w:r>
      <w:r w:rsidR="00FA7DA1" w:rsidRPr="00FA7DA1">
        <w:rPr>
          <w:rFonts w:ascii="Times New Roman" w:hAnsi="Times New Roman" w:cs="Times New Roman"/>
          <w:sz w:val="22"/>
          <w:szCs w:val="22"/>
        </w:rPr>
        <w:t>, in Giurisprudenza costituzional</w:t>
      </w:r>
      <w:r w:rsidR="00FA7DA1">
        <w:rPr>
          <w:rFonts w:ascii="Times New Roman" w:hAnsi="Times New Roman" w:cs="Times New Roman"/>
          <w:sz w:val="22"/>
          <w:szCs w:val="22"/>
        </w:rPr>
        <w:t>e, fasc. 4, 2014, pp. 3703-3707</w:t>
      </w:r>
      <w:r w:rsidR="00344AF9">
        <w:rPr>
          <w:rFonts w:ascii="Times New Roman" w:hAnsi="Times New Roman" w:cs="Times New Roman"/>
          <w:sz w:val="22"/>
          <w:szCs w:val="22"/>
        </w:rPr>
        <w:t xml:space="preserve">; </w:t>
      </w:r>
      <w:r w:rsidR="00344AF9" w:rsidRPr="00344AF9">
        <w:rPr>
          <w:rFonts w:ascii="Times New Roman" w:hAnsi="Times New Roman" w:cs="Times New Roman"/>
          <w:sz w:val="22"/>
          <w:szCs w:val="22"/>
        </w:rPr>
        <w:t xml:space="preserve">Di Cosimo G., </w:t>
      </w:r>
      <w:r w:rsidR="00344AF9" w:rsidRPr="00344AF9">
        <w:rPr>
          <w:rFonts w:ascii="Times New Roman" w:hAnsi="Times New Roman" w:cs="Times New Roman"/>
          <w:i/>
          <w:sz w:val="22"/>
          <w:szCs w:val="22"/>
        </w:rPr>
        <w:t>Sul ricorso delle linee guida da parte del Garante per la privacy</w:t>
      </w:r>
      <w:r w:rsidR="00344AF9" w:rsidRPr="00344AF9">
        <w:rPr>
          <w:rFonts w:ascii="Times New Roman" w:hAnsi="Times New Roman" w:cs="Times New Roman"/>
          <w:sz w:val="22"/>
          <w:szCs w:val="22"/>
        </w:rPr>
        <w:t>, in Osservatorio sulle fonti, 2016</w:t>
      </w:r>
      <w:r w:rsidR="00344AF9">
        <w:rPr>
          <w:rFonts w:ascii="Times New Roman" w:hAnsi="Times New Roman" w:cs="Times New Roman"/>
          <w:sz w:val="22"/>
          <w:szCs w:val="22"/>
        </w:rPr>
        <w:t>, pp. 4 e ss.</w:t>
      </w:r>
      <w:r w:rsidR="00FA7DA1">
        <w:rPr>
          <w:rFonts w:ascii="Times New Roman" w:hAnsi="Times New Roman" w:cs="Times New Roman"/>
          <w:sz w:val="22"/>
          <w:szCs w:val="22"/>
        </w:rPr>
        <w:t xml:space="preserve">) </w:t>
      </w:r>
      <w:r w:rsidR="0084032F">
        <w:rPr>
          <w:rFonts w:ascii="Times New Roman" w:hAnsi="Times New Roman" w:cs="Times New Roman"/>
          <w:sz w:val="22"/>
          <w:szCs w:val="22"/>
        </w:rPr>
        <w:t>e l’attività della Commissione di garanzia per l’attuazione della legge sullo sciopero nei servizi pubblici essenziali, che è esplicitata, sostanzialmente, nell’art. 13, l. n. 146 del 1990, in particolare, alle lettere c) e d)</w:t>
      </w:r>
      <w:r w:rsidR="00FA7DA1">
        <w:rPr>
          <w:rFonts w:ascii="Times New Roman" w:hAnsi="Times New Roman" w:cs="Times New Roman"/>
          <w:sz w:val="22"/>
          <w:szCs w:val="22"/>
        </w:rPr>
        <w:t xml:space="preserve"> (cfr. </w:t>
      </w:r>
      <w:r w:rsidR="00FA7DA1" w:rsidRPr="00FA7DA1">
        <w:rPr>
          <w:rFonts w:ascii="Times New Roman" w:hAnsi="Times New Roman" w:cs="Times New Roman"/>
          <w:sz w:val="22"/>
          <w:szCs w:val="22"/>
        </w:rPr>
        <w:t>Cfr. Buc</w:t>
      </w:r>
      <w:r w:rsidR="00FA7DA1">
        <w:rPr>
          <w:rFonts w:ascii="Times New Roman" w:hAnsi="Times New Roman" w:cs="Times New Roman"/>
          <w:sz w:val="22"/>
          <w:szCs w:val="22"/>
        </w:rPr>
        <w:t xml:space="preserve">alo M. E., </w:t>
      </w:r>
      <w:r w:rsidR="00AB65D8" w:rsidRPr="00AB65D8">
        <w:rPr>
          <w:rFonts w:ascii="Times New Roman" w:hAnsi="Times New Roman" w:cs="Times New Roman"/>
          <w:i/>
          <w:sz w:val="22"/>
          <w:szCs w:val="22"/>
        </w:rPr>
        <w:t>op. cit.</w:t>
      </w:r>
      <w:r w:rsidR="00AB65D8" w:rsidRPr="00AB65D8">
        <w:rPr>
          <w:rFonts w:ascii="Times New Roman" w:hAnsi="Times New Roman" w:cs="Times New Roman"/>
          <w:sz w:val="22"/>
          <w:szCs w:val="22"/>
        </w:rPr>
        <w:t>,</w:t>
      </w:r>
      <w:r w:rsidR="00FA7DA1" w:rsidRPr="00AB65D8">
        <w:rPr>
          <w:rFonts w:ascii="Times New Roman" w:hAnsi="Times New Roman" w:cs="Times New Roman"/>
          <w:i/>
          <w:sz w:val="22"/>
          <w:szCs w:val="22"/>
        </w:rPr>
        <w:t xml:space="preserve"> </w:t>
      </w:r>
      <w:r w:rsidR="00361D0D">
        <w:rPr>
          <w:rFonts w:ascii="Times New Roman" w:hAnsi="Times New Roman" w:cs="Times New Roman"/>
          <w:sz w:val="22"/>
          <w:szCs w:val="22"/>
        </w:rPr>
        <w:t xml:space="preserve">pp. </w:t>
      </w:r>
      <w:r w:rsidR="000B5CA0">
        <w:rPr>
          <w:rFonts w:ascii="Times New Roman" w:hAnsi="Times New Roman" w:cs="Times New Roman"/>
          <w:sz w:val="22"/>
          <w:szCs w:val="22"/>
        </w:rPr>
        <w:t>201-204</w:t>
      </w:r>
      <w:r w:rsidR="00FA7DA1">
        <w:rPr>
          <w:rFonts w:ascii="Times New Roman" w:hAnsi="Times New Roman" w:cs="Times New Roman"/>
          <w:sz w:val="22"/>
          <w:szCs w:val="22"/>
        </w:rPr>
        <w:t>).</w:t>
      </w:r>
    </w:p>
  </w:footnote>
  <w:footnote w:id="48">
    <w:p w:rsidR="00CE6E2A" w:rsidRPr="001C69DE" w:rsidRDefault="00CE6E2A" w:rsidP="00CE6E2A">
      <w:pPr>
        <w:pStyle w:val="Testonotaapidipagina"/>
        <w:rPr>
          <w:rFonts w:ascii="Times New Roman" w:hAnsi="Times New Roman" w:cs="Times New Roman"/>
          <w:sz w:val="22"/>
          <w:szCs w:val="22"/>
        </w:rPr>
      </w:pPr>
      <w:r w:rsidRPr="001C69DE">
        <w:rPr>
          <w:rStyle w:val="Rimandonotaapidipagina"/>
          <w:rFonts w:ascii="Times New Roman" w:hAnsi="Times New Roman" w:cs="Times New Roman"/>
          <w:sz w:val="22"/>
          <w:szCs w:val="22"/>
        </w:rPr>
        <w:footnoteRef/>
      </w:r>
      <w:r w:rsidRPr="001C69DE">
        <w:rPr>
          <w:rFonts w:ascii="Times New Roman" w:hAnsi="Times New Roman" w:cs="Times New Roman"/>
          <w:sz w:val="22"/>
          <w:szCs w:val="22"/>
        </w:rPr>
        <w:t xml:space="preserve"> Morbidelli G., </w:t>
      </w:r>
      <w:r w:rsidRPr="001C69DE">
        <w:rPr>
          <w:rFonts w:ascii="Times New Roman" w:hAnsi="Times New Roman" w:cs="Times New Roman"/>
          <w:i/>
          <w:sz w:val="22"/>
          <w:szCs w:val="22"/>
        </w:rPr>
        <w:t>Degli effetti giuridici della soft law</w:t>
      </w:r>
      <w:r w:rsidRPr="001C69DE">
        <w:rPr>
          <w:rFonts w:ascii="Times New Roman" w:hAnsi="Times New Roman" w:cs="Times New Roman"/>
          <w:sz w:val="22"/>
          <w:szCs w:val="22"/>
        </w:rPr>
        <w:t xml:space="preserve">, in Rivista della Regolazione dei mercati, 2016, fasc. 2; Mostacci E., </w:t>
      </w:r>
      <w:r w:rsidR="00AB65D8" w:rsidRPr="00AB65D8">
        <w:rPr>
          <w:rFonts w:ascii="Times New Roman" w:hAnsi="Times New Roman" w:cs="Times New Roman"/>
          <w:i/>
          <w:sz w:val="22"/>
          <w:szCs w:val="22"/>
        </w:rPr>
        <w:t>op. cit.</w:t>
      </w:r>
      <w:r w:rsidR="00AB65D8" w:rsidRPr="00AB65D8">
        <w:rPr>
          <w:rFonts w:ascii="Times New Roman" w:hAnsi="Times New Roman" w:cs="Times New Roman"/>
          <w:sz w:val="22"/>
          <w:szCs w:val="22"/>
        </w:rPr>
        <w:t>,</w:t>
      </w:r>
      <w:r w:rsidRPr="001C69DE">
        <w:rPr>
          <w:rFonts w:ascii="Times New Roman" w:hAnsi="Times New Roman" w:cs="Times New Roman"/>
          <w:sz w:val="22"/>
          <w:szCs w:val="22"/>
        </w:rPr>
        <w:t xml:space="preserve"> pp. 37-47.</w:t>
      </w:r>
    </w:p>
  </w:footnote>
  <w:footnote w:id="49">
    <w:p w:rsidR="00925E22" w:rsidRPr="00925E22" w:rsidRDefault="00925E22">
      <w:pPr>
        <w:pStyle w:val="Testonotaapidipagina"/>
        <w:rPr>
          <w:rFonts w:ascii="Times New Roman" w:hAnsi="Times New Roman" w:cs="Times New Roman"/>
          <w:sz w:val="22"/>
          <w:szCs w:val="22"/>
        </w:rPr>
      </w:pPr>
      <w:r w:rsidRPr="00925E22">
        <w:rPr>
          <w:rStyle w:val="Rimandonotaapidipagina"/>
          <w:rFonts w:ascii="Times New Roman" w:hAnsi="Times New Roman" w:cs="Times New Roman"/>
          <w:sz w:val="22"/>
          <w:szCs w:val="22"/>
        </w:rPr>
        <w:footnoteRef/>
      </w:r>
      <w:r w:rsidRPr="00925E22">
        <w:rPr>
          <w:rFonts w:ascii="Times New Roman" w:hAnsi="Times New Roman" w:cs="Times New Roman"/>
          <w:sz w:val="22"/>
          <w:szCs w:val="22"/>
        </w:rPr>
        <w:t xml:space="preserve"> Cfr. Clarich M., </w:t>
      </w:r>
      <w:r w:rsidRPr="00925E22">
        <w:rPr>
          <w:rFonts w:ascii="Times New Roman" w:hAnsi="Times New Roman" w:cs="Times New Roman"/>
          <w:i/>
          <w:sz w:val="22"/>
          <w:szCs w:val="22"/>
        </w:rPr>
        <w:t>Per uno studio sui poteri normativi della Banca d’Italia</w:t>
      </w:r>
      <w:r w:rsidRPr="00925E22">
        <w:rPr>
          <w:rFonts w:ascii="Times New Roman" w:hAnsi="Times New Roman" w:cs="Times New Roman"/>
          <w:sz w:val="22"/>
          <w:szCs w:val="22"/>
        </w:rPr>
        <w:t xml:space="preserve">, in Banca Impresa Società, fasc. 1, aprile 2003, p. </w:t>
      </w:r>
      <w:r>
        <w:rPr>
          <w:rFonts w:ascii="Times New Roman" w:hAnsi="Times New Roman" w:cs="Times New Roman"/>
          <w:sz w:val="22"/>
          <w:szCs w:val="22"/>
        </w:rPr>
        <w:t>58 e nota n. 61.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5FE035C"/>
    <w:multiLevelType w:val="hybridMultilevel"/>
    <w:tmpl w:val="E2A466D6"/>
    <w:lvl w:ilvl="0" w:tplc="F746C660">
      <w:start w:val="1"/>
      <w:numFmt w:val="lowerRoman"/>
      <w:lvlText w:val="%1)"/>
      <w:lvlJc w:val="left"/>
      <w:pPr>
        <w:ind w:left="1287" w:hanging="720"/>
      </w:pPr>
      <w:rPr>
        <w:rFonts w:hint="default"/>
      </w:rPr>
    </w:lvl>
    <w:lvl w:ilvl="1" w:tplc="04100019" w:tentative="1">
      <w:start w:val="1"/>
      <w:numFmt w:val="lowerLetter"/>
      <w:lvlText w:val="%2."/>
      <w:lvlJc w:val="left"/>
      <w:pPr>
        <w:ind w:left="1647"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abstractNum w:abstractNumId="1" w15:restartNumberingAfterBreak="0">
    <w:nsid w:val="3CEB4FD3"/>
    <w:multiLevelType w:val="hybridMultilevel"/>
    <w:tmpl w:val="DF0EA7DA"/>
    <w:lvl w:ilvl="0" w:tplc="B8FE64C8">
      <w:start w:val="1"/>
      <w:numFmt w:val="bullet"/>
      <w:lvlText w:val="-"/>
      <w:lvlJc w:val="left"/>
      <w:pPr>
        <w:ind w:left="927" w:hanging="360"/>
      </w:pPr>
      <w:rPr>
        <w:rFonts w:ascii="Times New Roman" w:eastAsiaTheme="minorHAnsi" w:hAnsi="Times New Roman" w:cs="Times New Roman" w:hint="default"/>
      </w:rPr>
    </w:lvl>
    <w:lvl w:ilvl="1" w:tplc="04100003" w:tentative="1">
      <w:start w:val="1"/>
      <w:numFmt w:val="bullet"/>
      <w:lvlText w:val="o"/>
      <w:lvlJc w:val="left"/>
      <w:pPr>
        <w:ind w:left="1647" w:hanging="360"/>
      </w:pPr>
      <w:rPr>
        <w:rFonts w:ascii="Courier New" w:hAnsi="Courier New" w:cs="Courier New" w:hint="default"/>
      </w:rPr>
    </w:lvl>
    <w:lvl w:ilvl="2" w:tplc="04100005" w:tentative="1">
      <w:start w:val="1"/>
      <w:numFmt w:val="bullet"/>
      <w:lvlText w:val=""/>
      <w:lvlJc w:val="left"/>
      <w:pPr>
        <w:ind w:left="2367" w:hanging="360"/>
      </w:pPr>
      <w:rPr>
        <w:rFonts w:ascii="Wingdings" w:hAnsi="Wingdings" w:hint="default"/>
      </w:rPr>
    </w:lvl>
    <w:lvl w:ilvl="3" w:tplc="04100001" w:tentative="1">
      <w:start w:val="1"/>
      <w:numFmt w:val="bullet"/>
      <w:lvlText w:val=""/>
      <w:lvlJc w:val="left"/>
      <w:pPr>
        <w:ind w:left="3087" w:hanging="360"/>
      </w:pPr>
      <w:rPr>
        <w:rFonts w:ascii="Symbol" w:hAnsi="Symbol" w:hint="default"/>
      </w:rPr>
    </w:lvl>
    <w:lvl w:ilvl="4" w:tplc="04100003" w:tentative="1">
      <w:start w:val="1"/>
      <w:numFmt w:val="bullet"/>
      <w:lvlText w:val="o"/>
      <w:lvlJc w:val="left"/>
      <w:pPr>
        <w:ind w:left="3807" w:hanging="360"/>
      </w:pPr>
      <w:rPr>
        <w:rFonts w:ascii="Courier New" w:hAnsi="Courier New" w:cs="Courier New" w:hint="default"/>
      </w:rPr>
    </w:lvl>
    <w:lvl w:ilvl="5" w:tplc="04100005" w:tentative="1">
      <w:start w:val="1"/>
      <w:numFmt w:val="bullet"/>
      <w:lvlText w:val=""/>
      <w:lvlJc w:val="left"/>
      <w:pPr>
        <w:ind w:left="4527" w:hanging="360"/>
      </w:pPr>
      <w:rPr>
        <w:rFonts w:ascii="Wingdings" w:hAnsi="Wingdings" w:hint="default"/>
      </w:rPr>
    </w:lvl>
    <w:lvl w:ilvl="6" w:tplc="04100001" w:tentative="1">
      <w:start w:val="1"/>
      <w:numFmt w:val="bullet"/>
      <w:lvlText w:val=""/>
      <w:lvlJc w:val="left"/>
      <w:pPr>
        <w:ind w:left="5247" w:hanging="360"/>
      </w:pPr>
      <w:rPr>
        <w:rFonts w:ascii="Symbol" w:hAnsi="Symbol" w:hint="default"/>
      </w:rPr>
    </w:lvl>
    <w:lvl w:ilvl="7" w:tplc="04100003" w:tentative="1">
      <w:start w:val="1"/>
      <w:numFmt w:val="bullet"/>
      <w:lvlText w:val="o"/>
      <w:lvlJc w:val="left"/>
      <w:pPr>
        <w:ind w:left="5967" w:hanging="360"/>
      </w:pPr>
      <w:rPr>
        <w:rFonts w:ascii="Courier New" w:hAnsi="Courier New" w:cs="Courier New" w:hint="default"/>
      </w:rPr>
    </w:lvl>
    <w:lvl w:ilvl="8" w:tplc="04100005" w:tentative="1">
      <w:start w:val="1"/>
      <w:numFmt w:val="bullet"/>
      <w:lvlText w:val=""/>
      <w:lvlJc w:val="left"/>
      <w:pPr>
        <w:ind w:left="6687" w:hanging="360"/>
      </w:pPr>
      <w:rPr>
        <w:rFonts w:ascii="Wingdings" w:hAnsi="Wingdings" w:hint="default"/>
      </w:rPr>
    </w:lvl>
  </w:abstractNum>
  <w:abstractNum w:abstractNumId="2" w15:restartNumberingAfterBreak="0">
    <w:nsid w:val="48C43992"/>
    <w:multiLevelType w:val="hybridMultilevel"/>
    <w:tmpl w:val="1FFED5F6"/>
    <w:lvl w:ilvl="0" w:tplc="F998D6E4">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4F6D3B91"/>
    <w:multiLevelType w:val="hybridMultilevel"/>
    <w:tmpl w:val="715688DC"/>
    <w:lvl w:ilvl="0" w:tplc="F1AAB98C">
      <w:start w:val="1"/>
      <w:numFmt w:val="decimal"/>
      <w:lvlText w:val="%1."/>
      <w:lvlJc w:val="left"/>
      <w:pPr>
        <w:ind w:left="927" w:hanging="360"/>
      </w:pPr>
      <w:rPr>
        <w:rFonts w:hint="default"/>
        <w:b w:val="0"/>
        <w:sz w:val="24"/>
        <w:szCs w:val="24"/>
      </w:rPr>
    </w:lvl>
    <w:lvl w:ilvl="1" w:tplc="04100019" w:tentative="1">
      <w:start w:val="1"/>
      <w:numFmt w:val="lowerLetter"/>
      <w:lvlText w:val="%2."/>
      <w:lvlJc w:val="left"/>
      <w:pPr>
        <w:ind w:left="1647"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6F26"/>
    <w:rsid w:val="0000301C"/>
    <w:rsid w:val="00012C17"/>
    <w:rsid w:val="00017678"/>
    <w:rsid w:val="00020A17"/>
    <w:rsid w:val="000212C8"/>
    <w:rsid w:val="00021DFF"/>
    <w:rsid w:val="00023C26"/>
    <w:rsid w:val="000246F2"/>
    <w:rsid w:val="00033E67"/>
    <w:rsid w:val="00034148"/>
    <w:rsid w:val="00035C7C"/>
    <w:rsid w:val="00037B1D"/>
    <w:rsid w:val="00043FB2"/>
    <w:rsid w:val="00045285"/>
    <w:rsid w:val="00045B1E"/>
    <w:rsid w:val="00050939"/>
    <w:rsid w:val="000554D8"/>
    <w:rsid w:val="000574F1"/>
    <w:rsid w:val="00060AE0"/>
    <w:rsid w:val="00060C55"/>
    <w:rsid w:val="00071B8F"/>
    <w:rsid w:val="000800B6"/>
    <w:rsid w:val="00080A55"/>
    <w:rsid w:val="00091024"/>
    <w:rsid w:val="00091A9F"/>
    <w:rsid w:val="000924C3"/>
    <w:rsid w:val="00095475"/>
    <w:rsid w:val="0009629E"/>
    <w:rsid w:val="000977AB"/>
    <w:rsid w:val="000A291F"/>
    <w:rsid w:val="000A6F08"/>
    <w:rsid w:val="000B1DE9"/>
    <w:rsid w:val="000B33F7"/>
    <w:rsid w:val="000B37CB"/>
    <w:rsid w:val="000B5CA0"/>
    <w:rsid w:val="000C3B81"/>
    <w:rsid w:val="000C470A"/>
    <w:rsid w:val="000C5210"/>
    <w:rsid w:val="000D2BA9"/>
    <w:rsid w:val="000D675D"/>
    <w:rsid w:val="000E1F11"/>
    <w:rsid w:val="000E5435"/>
    <w:rsid w:val="000E6F1D"/>
    <w:rsid w:val="000F2922"/>
    <w:rsid w:val="000F3D78"/>
    <w:rsid w:val="000F5066"/>
    <w:rsid w:val="00101AAA"/>
    <w:rsid w:val="00103EC6"/>
    <w:rsid w:val="001061A7"/>
    <w:rsid w:val="001117F8"/>
    <w:rsid w:val="00126594"/>
    <w:rsid w:val="001268A0"/>
    <w:rsid w:val="00132E99"/>
    <w:rsid w:val="00137BBD"/>
    <w:rsid w:val="00141D11"/>
    <w:rsid w:val="00142D7A"/>
    <w:rsid w:val="00153FB7"/>
    <w:rsid w:val="001553E5"/>
    <w:rsid w:val="00173147"/>
    <w:rsid w:val="001752D9"/>
    <w:rsid w:val="00180000"/>
    <w:rsid w:val="001A0295"/>
    <w:rsid w:val="001A3421"/>
    <w:rsid w:val="001A7939"/>
    <w:rsid w:val="001B10C8"/>
    <w:rsid w:val="001B1ADC"/>
    <w:rsid w:val="001C0F91"/>
    <w:rsid w:val="001C4D45"/>
    <w:rsid w:val="001C69DE"/>
    <w:rsid w:val="001D0E36"/>
    <w:rsid w:val="001D30EB"/>
    <w:rsid w:val="001D5D7E"/>
    <w:rsid w:val="001D738B"/>
    <w:rsid w:val="001E04C4"/>
    <w:rsid w:val="001F427E"/>
    <w:rsid w:val="001F5A21"/>
    <w:rsid w:val="0020714B"/>
    <w:rsid w:val="002104C6"/>
    <w:rsid w:val="00212BA1"/>
    <w:rsid w:val="00214733"/>
    <w:rsid w:val="002310DF"/>
    <w:rsid w:val="0023177A"/>
    <w:rsid w:val="00234C98"/>
    <w:rsid w:val="002373A4"/>
    <w:rsid w:val="002429C9"/>
    <w:rsid w:val="00242AA8"/>
    <w:rsid w:val="00251A42"/>
    <w:rsid w:val="0025351C"/>
    <w:rsid w:val="00257E6A"/>
    <w:rsid w:val="00264B66"/>
    <w:rsid w:val="00265034"/>
    <w:rsid w:val="0026692A"/>
    <w:rsid w:val="00270F5E"/>
    <w:rsid w:val="0027207F"/>
    <w:rsid w:val="00277CB0"/>
    <w:rsid w:val="002805DB"/>
    <w:rsid w:val="002833A1"/>
    <w:rsid w:val="00286CF0"/>
    <w:rsid w:val="002954EC"/>
    <w:rsid w:val="002A14DD"/>
    <w:rsid w:val="002B3461"/>
    <w:rsid w:val="002B38B4"/>
    <w:rsid w:val="002B3986"/>
    <w:rsid w:val="002C67B4"/>
    <w:rsid w:val="002D0C6F"/>
    <w:rsid w:val="002D6DD8"/>
    <w:rsid w:val="002E39F7"/>
    <w:rsid w:val="002E7DB2"/>
    <w:rsid w:val="00300310"/>
    <w:rsid w:val="00300EA7"/>
    <w:rsid w:val="003044EA"/>
    <w:rsid w:val="0030613F"/>
    <w:rsid w:val="00314FC4"/>
    <w:rsid w:val="0031559D"/>
    <w:rsid w:val="0031566B"/>
    <w:rsid w:val="00315824"/>
    <w:rsid w:val="00333241"/>
    <w:rsid w:val="00344AF9"/>
    <w:rsid w:val="00350354"/>
    <w:rsid w:val="00351078"/>
    <w:rsid w:val="00351673"/>
    <w:rsid w:val="003521B0"/>
    <w:rsid w:val="00355B38"/>
    <w:rsid w:val="00355BDD"/>
    <w:rsid w:val="00356F26"/>
    <w:rsid w:val="00361D0D"/>
    <w:rsid w:val="00384A65"/>
    <w:rsid w:val="0039218F"/>
    <w:rsid w:val="003A0BEF"/>
    <w:rsid w:val="003A3343"/>
    <w:rsid w:val="003A6C7E"/>
    <w:rsid w:val="003B723D"/>
    <w:rsid w:val="003B7CA9"/>
    <w:rsid w:val="003C33B8"/>
    <w:rsid w:val="003E41D4"/>
    <w:rsid w:val="003F0C6A"/>
    <w:rsid w:val="003F3F33"/>
    <w:rsid w:val="003F6CDA"/>
    <w:rsid w:val="00414002"/>
    <w:rsid w:val="00430BD7"/>
    <w:rsid w:val="00433960"/>
    <w:rsid w:val="00433A24"/>
    <w:rsid w:val="00451225"/>
    <w:rsid w:val="00452900"/>
    <w:rsid w:val="004573AE"/>
    <w:rsid w:val="00462CBF"/>
    <w:rsid w:val="00466F26"/>
    <w:rsid w:val="00484E3D"/>
    <w:rsid w:val="00487DFB"/>
    <w:rsid w:val="004919AF"/>
    <w:rsid w:val="00492089"/>
    <w:rsid w:val="00493ECA"/>
    <w:rsid w:val="004946CD"/>
    <w:rsid w:val="004A7C3D"/>
    <w:rsid w:val="004B0656"/>
    <w:rsid w:val="004C1B45"/>
    <w:rsid w:val="004C25F8"/>
    <w:rsid w:val="004C2B3F"/>
    <w:rsid w:val="004D0522"/>
    <w:rsid w:val="004D104D"/>
    <w:rsid w:val="004E4FE4"/>
    <w:rsid w:val="004E606A"/>
    <w:rsid w:val="004E6ABF"/>
    <w:rsid w:val="004F09B0"/>
    <w:rsid w:val="004F18FB"/>
    <w:rsid w:val="004F49C0"/>
    <w:rsid w:val="004F4AFE"/>
    <w:rsid w:val="004F7172"/>
    <w:rsid w:val="00503006"/>
    <w:rsid w:val="005038D9"/>
    <w:rsid w:val="005054A6"/>
    <w:rsid w:val="00514137"/>
    <w:rsid w:val="00523161"/>
    <w:rsid w:val="005277D8"/>
    <w:rsid w:val="005309C1"/>
    <w:rsid w:val="00533032"/>
    <w:rsid w:val="00533CD9"/>
    <w:rsid w:val="005362CE"/>
    <w:rsid w:val="005371AC"/>
    <w:rsid w:val="00537F7D"/>
    <w:rsid w:val="00546783"/>
    <w:rsid w:val="0055618B"/>
    <w:rsid w:val="005640D8"/>
    <w:rsid w:val="00565124"/>
    <w:rsid w:val="00566674"/>
    <w:rsid w:val="0057416A"/>
    <w:rsid w:val="00585E12"/>
    <w:rsid w:val="005860DD"/>
    <w:rsid w:val="00593D4D"/>
    <w:rsid w:val="00595287"/>
    <w:rsid w:val="0059784E"/>
    <w:rsid w:val="005A00FF"/>
    <w:rsid w:val="005A0AF3"/>
    <w:rsid w:val="005A727D"/>
    <w:rsid w:val="005A7BFB"/>
    <w:rsid w:val="005B3FC2"/>
    <w:rsid w:val="005C20AC"/>
    <w:rsid w:val="005C3A48"/>
    <w:rsid w:val="005D1B6C"/>
    <w:rsid w:val="005D46C5"/>
    <w:rsid w:val="005D77D0"/>
    <w:rsid w:val="005E26F4"/>
    <w:rsid w:val="005E2A33"/>
    <w:rsid w:val="005E3617"/>
    <w:rsid w:val="005E76F4"/>
    <w:rsid w:val="005F1640"/>
    <w:rsid w:val="005F7567"/>
    <w:rsid w:val="00600516"/>
    <w:rsid w:val="0060193A"/>
    <w:rsid w:val="00603112"/>
    <w:rsid w:val="0060427C"/>
    <w:rsid w:val="00605D0E"/>
    <w:rsid w:val="00610C8B"/>
    <w:rsid w:val="006200F9"/>
    <w:rsid w:val="006234A0"/>
    <w:rsid w:val="0062674E"/>
    <w:rsid w:val="00634B2D"/>
    <w:rsid w:val="00646CD2"/>
    <w:rsid w:val="00650F3B"/>
    <w:rsid w:val="00654116"/>
    <w:rsid w:val="0065775C"/>
    <w:rsid w:val="0066140E"/>
    <w:rsid w:val="00663354"/>
    <w:rsid w:val="00664797"/>
    <w:rsid w:val="00671C72"/>
    <w:rsid w:val="00675802"/>
    <w:rsid w:val="00675B9B"/>
    <w:rsid w:val="00677FDE"/>
    <w:rsid w:val="00692691"/>
    <w:rsid w:val="00692B92"/>
    <w:rsid w:val="006951AC"/>
    <w:rsid w:val="00695A3B"/>
    <w:rsid w:val="006A0D18"/>
    <w:rsid w:val="006A6454"/>
    <w:rsid w:val="006B0397"/>
    <w:rsid w:val="006B1DE9"/>
    <w:rsid w:val="006B3D0A"/>
    <w:rsid w:val="006D094B"/>
    <w:rsid w:val="006D0F49"/>
    <w:rsid w:val="006D5356"/>
    <w:rsid w:val="006E6753"/>
    <w:rsid w:val="006E688C"/>
    <w:rsid w:val="00700BE8"/>
    <w:rsid w:val="00705EA5"/>
    <w:rsid w:val="007078D5"/>
    <w:rsid w:val="0071260D"/>
    <w:rsid w:val="00712D8D"/>
    <w:rsid w:val="007144C7"/>
    <w:rsid w:val="007178EB"/>
    <w:rsid w:val="00720DAD"/>
    <w:rsid w:val="00721A22"/>
    <w:rsid w:val="00722840"/>
    <w:rsid w:val="007271B9"/>
    <w:rsid w:val="0072736A"/>
    <w:rsid w:val="00730EE1"/>
    <w:rsid w:val="007310E2"/>
    <w:rsid w:val="00737554"/>
    <w:rsid w:val="00740D2E"/>
    <w:rsid w:val="00742D66"/>
    <w:rsid w:val="00745A94"/>
    <w:rsid w:val="00751179"/>
    <w:rsid w:val="007537C8"/>
    <w:rsid w:val="0075439C"/>
    <w:rsid w:val="007606E8"/>
    <w:rsid w:val="0076384F"/>
    <w:rsid w:val="00766CDA"/>
    <w:rsid w:val="007703FE"/>
    <w:rsid w:val="00776B66"/>
    <w:rsid w:val="00782B09"/>
    <w:rsid w:val="0078731A"/>
    <w:rsid w:val="00790284"/>
    <w:rsid w:val="00790BE0"/>
    <w:rsid w:val="00791806"/>
    <w:rsid w:val="00792DFD"/>
    <w:rsid w:val="00794064"/>
    <w:rsid w:val="007A25A1"/>
    <w:rsid w:val="007A75CA"/>
    <w:rsid w:val="007B23C7"/>
    <w:rsid w:val="007C55D1"/>
    <w:rsid w:val="007D539D"/>
    <w:rsid w:val="007E20B7"/>
    <w:rsid w:val="007E279C"/>
    <w:rsid w:val="007E5C96"/>
    <w:rsid w:val="007F0CCC"/>
    <w:rsid w:val="007F717A"/>
    <w:rsid w:val="00800AF4"/>
    <w:rsid w:val="00801DA2"/>
    <w:rsid w:val="00814EDF"/>
    <w:rsid w:val="00816242"/>
    <w:rsid w:val="0082512E"/>
    <w:rsid w:val="00826CFE"/>
    <w:rsid w:val="008306A2"/>
    <w:rsid w:val="0084032F"/>
    <w:rsid w:val="00840E81"/>
    <w:rsid w:val="00843814"/>
    <w:rsid w:val="00846301"/>
    <w:rsid w:val="0084728D"/>
    <w:rsid w:val="008474AD"/>
    <w:rsid w:val="008476AE"/>
    <w:rsid w:val="008503A0"/>
    <w:rsid w:val="00867653"/>
    <w:rsid w:val="00874F0A"/>
    <w:rsid w:val="00891453"/>
    <w:rsid w:val="008B75D8"/>
    <w:rsid w:val="008C611C"/>
    <w:rsid w:val="008D7FAC"/>
    <w:rsid w:val="008E0C9D"/>
    <w:rsid w:val="008E22CB"/>
    <w:rsid w:val="008E4189"/>
    <w:rsid w:val="008E7249"/>
    <w:rsid w:val="008F2F06"/>
    <w:rsid w:val="008F6EDB"/>
    <w:rsid w:val="00904E80"/>
    <w:rsid w:val="00910A44"/>
    <w:rsid w:val="00912E08"/>
    <w:rsid w:val="009137EF"/>
    <w:rsid w:val="00913EA5"/>
    <w:rsid w:val="0091544C"/>
    <w:rsid w:val="00916C7B"/>
    <w:rsid w:val="00920A76"/>
    <w:rsid w:val="009234A6"/>
    <w:rsid w:val="00925E22"/>
    <w:rsid w:val="00931D0D"/>
    <w:rsid w:val="009458F2"/>
    <w:rsid w:val="00950EBA"/>
    <w:rsid w:val="0095241D"/>
    <w:rsid w:val="00962DBB"/>
    <w:rsid w:val="00964398"/>
    <w:rsid w:val="00967B9A"/>
    <w:rsid w:val="00970510"/>
    <w:rsid w:val="00971A9D"/>
    <w:rsid w:val="00976C09"/>
    <w:rsid w:val="00983409"/>
    <w:rsid w:val="009862A5"/>
    <w:rsid w:val="00993862"/>
    <w:rsid w:val="009A049F"/>
    <w:rsid w:val="009A3AC5"/>
    <w:rsid w:val="009A5E9C"/>
    <w:rsid w:val="009B0B04"/>
    <w:rsid w:val="009B0C86"/>
    <w:rsid w:val="009B30DE"/>
    <w:rsid w:val="009B45D5"/>
    <w:rsid w:val="009B4626"/>
    <w:rsid w:val="009C42E1"/>
    <w:rsid w:val="009C5ADD"/>
    <w:rsid w:val="009C6F49"/>
    <w:rsid w:val="009D458A"/>
    <w:rsid w:val="009D5AC8"/>
    <w:rsid w:val="009E253A"/>
    <w:rsid w:val="009E47CB"/>
    <w:rsid w:val="009F5E27"/>
    <w:rsid w:val="00A13470"/>
    <w:rsid w:val="00A16EC0"/>
    <w:rsid w:val="00A22FDC"/>
    <w:rsid w:val="00A247DA"/>
    <w:rsid w:val="00A3569D"/>
    <w:rsid w:val="00A479F8"/>
    <w:rsid w:val="00A50ED3"/>
    <w:rsid w:val="00A5420B"/>
    <w:rsid w:val="00A57224"/>
    <w:rsid w:val="00A62D9B"/>
    <w:rsid w:val="00A63522"/>
    <w:rsid w:val="00A6358D"/>
    <w:rsid w:val="00A64A2E"/>
    <w:rsid w:val="00A67F0F"/>
    <w:rsid w:val="00A70B91"/>
    <w:rsid w:val="00A718EF"/>
    <w:rsid w:val="00A73B1D"/>
    <w:rsid w:val="00A749D3"/>
    <w:rsid w:val="00A81463"/>
    <w:rsid w:val="00A86A13"/>
    <w:rsid w:val="00A92464"/>
    <w:rsid w:val="00AA1DB1"/>
    <w:rsid w:val="00AA6AF9"/>
    <w:rsid w:val="00AB65D8"/>
    <w:rsid w:val="00AC4FA5"/>
    <w:rsid w:val="00AC54AB"/>
    <w:rsid w:val="00AD4470"/>
    <w:rsid w:val="00AE0C3F"/>
    <w:rsid w:val="00AE3900"/>
    <w:rsid w:val="00AE5F01"/>
    <w:rsid w:val="00AF4372"/>
    <w:rsid w:val="00AF4510"/>
    <w:rsid w:val="00AF4B8D"/>
    <w:rsid w:val="00B00C3A"/>
    <w:rsid w:val="00B01EA6"/>
    <w:rsid w:val="00B06D3E"/>
    <w:rsid w:val="00B101B9"/>
    <w:rsid w:val="00B113C2"/>
    <w:rsid w:val="00B21B8A"/>
    <w:rsid w:val="00B236CF"/>
    <w:rsid w:val="00B33703"/>
    <w:rsid w:val="00B338E1"/>
    <w:rsid w:val="00B33D69"/>
    <w:rsid w:val="00B47244"/>
    <w:rsid w:val="00B60711"/>
    <w:rsid w:val="00B73C50"/>
    <w:rsid w:val="00B74F1F"/>
    <w:rsid w:val="00B75000"/>
    <w:rsid w:val="00B83717"/>
    <w:rsid w:val="00B83A80"/>
    <w:rsid w:val="00B903FB"/>
    <w:rsid w:val="00B941BC"/>
    <w:rsid w:val="00BA047A"/>
    <w:rsid w:val="00BB33B8"/>
    <w:rsid w:val="00BB514E"/>
    <w:rsid w:val="00BB6D9F"/>
    <w:rsid w:val="00BB720E"/>
    <w:rsid w:val="00BC4338"/>
    <w:rsid w:val="00BC6302"/>
    <w:rsid w:val="00BD7160"/>
    <w:rsid w:val="00BD7A21"/>
    <w:rsid w:val="00BD7DB7"/>
    <w:rsid w:val="00BE0DDF"/>
    <w:rsid w:val="00BE4B17"/>
    <w:rsid w:val="00BF0842"/>
    <w:rsid w:val="00BF1633"/>
    <w:rsid w:val="00BF1FE5"/>
    <w:rsid w:val="00BF2650"/>
    <w:rsid w:val="00BF2F0E"/>
    <w:rsid w:val="00BF6F08"/>
    <w:rsid w:val="00BF7C32"/>
    <w:rsid w:val="00C109E0"/>
    <w:rsid w:val="00C14E85"/>
    <w:rsid w:val="00C23DAF"/>
    <w:rsid w:val="00C2516F"/>
    <w:rsid w:val="00C319EF"/>
    <w:rsid w:val="00C44401"/>
    <w:rsid w:val="00C5027E"/>
    <w:rsid w:val="00C53FC7"/>
    <w:rsid w:val="00C603AA"/>
    <w:rsid w:val="00C62AFF"/>
    <w:rsid w:val="00C62DE3"/>
    <w:rsid w:val="00C64D2D"/>
    <w:rsid w:val="00C64E72"/>
    <w:rsid w:val="00C701C9"/>
    <w:rsid w:val="00C7166A"/>
    <w:rsid w:val="00C737BD"/>
    <w:rsid w:val="00C774C8"/>
    <w:rsid w:val="00C77FDA"/>
    <w:rsid w:val="00C80097"/>
    <w:rsid w:val="00C86220"/>
    <w:rsid w:val="00C921B1"/>
    <w:rsid w:val="00C97BE1"/>
    <w:rsid w:val="00CA6673"/>
    <w:rsid w:val="00CB5880"/>
    <w:rsid w:val="00CD1BA6"/>
    <w:rsid w:val="00CE6E2A"/>
    <w:rsid w:val="00CE723A"/>
    <w:rsid w:val="00CF4259"/>
    <w:rsid w:val="00CF6F27"/>
    <w:rsid w:val="00D00802"/>
    <w:rsid w:val="00D04DD7"/>
    <w:rsid w:val="00D1470F"/>
    <w:rsid w:val="00D21293"/>
    <w:rsid w:val="00D35508"/>
    <w:rsid w:val="00D428CE"/>
    <w:rsid w:val="00D46072"/>
    <w:rsid w:val="00D50B20"/>
    <w:rsid w:val="00D513CB"/>
    <w:rsid w:val="00D7209F"/>
    <w:rsid w:val="00D7370A"/>
    <w:rsid w:val="00D758BD"/>
    <w:rsid w:val="00D759CC"/>
    <w:rsid w:val="00D81543"/>
    <w:rsid w:val="00D857BD"/>
    <w:rsid w:val="00D92AFC"/>
    <w:rsid w:val="00D96582"/>
    <w:rsid w:val="00D976C8"/>
    <w:rsid w:val="00DA2BF7"/>
    <w:rsid w:val="00DA4BCB"/>
    <w:rsid w:val="00DA66A5"/>
    <w:rsid w:val="00DC6BA1"/>
    <w:rsid w:val="00DC6CCC"/>
    <w:rsid w:val="00DD2DFD"/>
    <w:rsid w:val="00DD58EF"/>
    <w:rsid w:val="00DE415A"/>
    <w:rsid w:val="00DF72AF"/>
    <w:rsid w:val="00E074D6"/>
    <w:rsid w:val="00E1015D"/>
    <w:rsid w:val="00E1047C"/>
    <w:rsid w:val="00E10C32"/>
    <w:rsid w:val="00E146FD"/>
    <w:rsid w:val="00E22E44"/>
    <w:rsid w:val="00E25EE1"/>
    <w:rsid w:val="00E26E43"/>
    <w:rsid w:val="00E3153D"/>
    <w:rsid w:val="00E36FA1"/>
    <w:rsid w:val="00E50389"/>
    <w:rsid w:val="00E62E16"/>
    <w:rsid w:val="00E667CB"/>
    <w:rsid w:val="00E70F57"/>
    <w:rsid w:val="00E8065F"/>
    <w:rsid w:val="00E81D97"/>
    <w:rsid w:val="00E87479"/>
    <w:rsid w:val="00E87D75"/>
    <w:rsid w:val="00E90049"/>
    <w:rsid w:val="00E9173D"/>
    <w:rsid w:val="00E94C6E"/>
    <w:rsid w:val="00EA1263"/>
    <w:rsid w:val="00EB4ABA"/>
    <w:rsid w:val="00EC0610"/>
    <w:rsid w:val="00EC108A"/>
    <w:rsid w:val="00EE63E5"/>
    <w:rsid w:val="00EE7050"/>
    <w:rsid w:val="00EF0EB8"/>
    <w:rsid w:val="00F05DF1"/>
    <w:rsid w:val="00F06AF7"/>
    <w:rsid w:val="00F13580"/>
    <w:rsid w:val="00F17999"/>
    <w:rsid w:val="00F25F07"/>
    <w:rsid w:val="00F25FF2"/>
    <w:rsid w:val="00F267AD"/>
    <w:rsid w:val="00F376CC"/>
    <w:rsid w:val="00F406D4"/>
    <w:rsid w:val="00F43681"/>
    <w:rsid w:val="00F53838"/>
    <w:rsid w:val="00F54D5A"/>
    <w:rsid w:val="00F6073D"/>
    <w:rsid w:val="00F613A7"/>
    <w:rsid w:val="00F62BB5"/>
    <w:rsid w:val="00F70825"/>
    <w:rsid w:val="00F84595"/>
    <w:rsid w:val="00F94CB2"/>
    <w:rsid w:val="00F9712B"/>
    <w:rsid w:val="00FA0173"/>
    <w:rsid w:val="00FA7063"/>
    <w:rsid w:val="00FA7DA1"/>
    <w:rsid w:val="00FB48EF"/>
    <w:rsid w:val="00FC303D"/>
    <w:rsid w:val="00FD000F"/>
    <w:rsid w:val="00FD02D3"/>
    <w:rsid w:val="00FD48B0"/>
    <w:rsid w:val="00FD6367"/>
    <w:rsid w:val="00FD6562"/>
    <w:rsid w:val="00FF4B37"/>
    <w:rsid w:val="00FF4C02"/>
    <w:rsid w:val="00FF7F4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3615FAC7-D727-4ECD-96C0-C713B46BE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line="480" w:lineRule="auto"/>
        <w:ind w:firstLine="56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e"/>
    <w:next w:val="Normale"/>
    <w:link w:val="Titolo1Carattere"/>
    <w:uiPriority w:val="9"/>
    <w:qFormat/>
    <w:rsid w:val="00971A9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olo3">
    <w:name w:val="heading 3"/>
    <w:basedOn w:val="Normale"/>
    <w:next w:val="Normale"/>
    <w:link w:val="Titolo3Carattere"/>
    <w:uiPriority w:val="9"/>
    <w:semiHidden/>
    <w:unhideWhenUsed/>
    <w:qFormat/>
    <w:rsid w:val="007A25A1"/>
    <w:pPr>
      <w:keepNext/>
      <w:keepLines/>
      <w:spacing w:before="200"/>
      <w:outlineLvl w:val="2"/>
    </w:pPr>
    <w:rPr>
      <w:rFonts w:asciiTheme="majorHAnsi" w:eastAsiaTheme="majorEastAsia" w:hAnsiTheme="majorHAnsi" w:cstheme="majorBidi"/>
      <w:b/>
      <w:bCs/>
      <w:color w:val="4F81BD" w:themeColor="accent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notaapidipagina">
    <w:name w:val="footnote text"/>
    <w:basedOn w:val="Normale"/>
    <w:link w:val="TestonotaapidipaginaCarattere"/>
    <w:uiPriority w:val="99"/>
    <w:unhideWhenUsed/>
    <w:rsid w:val="004573AE"/>
    <w:pPr>
      <w:spacing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rsid w:val="004573AE"/>
    <w:rPr>
      <w:sz w:val="20"/>
      <w:szCs w:val="20"/>
    </w:rPr>
  </w:style>
  <w:style w:type="character" w:styleId="Rimandonotaapidipagina">
    <w:name w:val="footnote reference"/>
    <w:basedOn w:val="Carpredefinitoparagrafo"/>
    <w:uiPriority w:val="99"/>
    <w:semiHidden/>
    <w:unhideWhenUsed/>
    <w:rsid w:val="004573AE"/>
    <w:rPr>
      <w:vertAlign w:val="superscript"/>
    </w:rPr>
  </w:style>
  <w:style w:type="paragraph" w:styleId="Paragrafoelenco">
    <w:name w:val="List Paragraph"/>
    <w:basedOn w:val="Normale"/>
    <w:uiPriority w:val="34"/>
    <w:qFormat/>
    <w:rsid w:val="0076384F"/>
    <w:pPr>
      <w:ind w:left="720"/>
      <w:contextualSpacing/>
    </w:pPr>
  </w:style>
  <w:style w:type="character" w:customStyle="1" w:styleId="Titolo1Carattere">
    <w:name w:val="Titolo 1 Carattere"/>
    <w:basedOn w:val="Carpredefinitoparagrafo"/>
    <w:link w:val="Titolo1"/>
    <w:uiPriority w:val="9"/>
    <w:rsid w:val="00971A9D"/>
    <w:rPr>
      <w:rFonts w:asciiTheme="majorHAnsi" w:eastAsiaTheme="majorEastAsia" w:hAnsiTheme="majorHAnsi" w:cstheme="majorBidi"/>
      <w:b/>
      <w:bCs/>
      <w:color w:val="365F91" w:themeColor="accent1" w:themeShade="BF"/>
      <w:sz w:val="28"/>
      <w:szCs w:val="28"/>
    </w:rPr>
  </w:style>
  <w:style w:type="paragraph" w:customStyle="1" w:styleId="Default">
    <w:name w:val="Default"/>
    <w:rsid w:val="004F09B0"/>
    <w:pPr>
      <w:autoSpaceDE w:val="0"/>
      <w:autoSpaceDN w:val="0"/>
      <w:adjustRightInd w:val="0"/>
      <w:spacing w:line="240" w:lineRule="auto"/>
      <w:ind w:firstLine="0"/>
      <w:jc w:val="left"/>
    </w:pPr>
    <w:rPr>
      <w:rFonts w:ascii="Verdana" w:hAnsi="Verdana" w:cs="Verdana"/>
      <w:color w:val="000000"/>
      <w:sz w:val="24"/>
      <w:szCs w:val="24"/>
    </w:rPr>
  </w:style>
  <w:style w:type="paragraph" w:styleId="Intestazione">
    <w:name w:val="header"/>
    <w:basedOn w:val="Normale"/>
    <w:link w:val="IntestazioneCarattere"/>
    <w:uiPriority w:val="99"/>
    <w:unhideWhenUsed/>
    <w:rsid w:val="00BF0842"/>
    <w:pPr>
      <w:tabs>
        <w:tab w:val="center" w:pos="4819"/>
        <w:tab w:val="right" w:pos="9638"/>
      </w:tabs>
      <w:spacing w:line="240" w:lineRule="auto"/>
    </w:pPr>
  </w:style>
  <w:style w:type="character" w:customStyle="1" w:styleId="IntestazioneCarattere">
    <w:name w:val="Intestazione Carattere"/>
    <w:basedOn w:val="Carpredefinitoparagrafo"/>
    <w:link w:val="Intestazione"/>
    <w:uiPriority w:val="99"/>
    <w:rsid w:val="00BF0842"/>
  </w:style>
  <w:style w:type="paragraph" w:styleId="Pidipagina">
    <w:name w:val="footer"/>
    <w:basedOn w:val="Normale"/>
    <w:link w:val="PidipaginaCarattere"/>
    <w:uiPriority w:val="99"/>
    <w:unhideWhenUsed/>
    <w:rsid w:val="00BF0842"/>
    <w:pPr>
      <w:tabs>
        <w:tab w:val="center" w:pos="4819"/>
        <w:tab w:val="right" w:pos="9638"/>
      </w:tabs>
      <w:spacing w:line="240" w:lineRule="auto"/>
    </w:pPr>
  </w:style>
  <w:style w:type="character" w:customStyle="1" w:styleId="PidipaginaCarattere">
    <w:name w:val="Piè di pagina Carattere"/>
    <w:basedOn w:val="Carpredefinitoparagrafo"/>
    <w:link w:val="Pidipagina"/>
    <w:uiPriority w:val="99"/>
    <w:rsid w:val="00BF0842"/>
  </w:style>
  <w:style w:type="character" w:styleId="Collegamentoipertestuale">
    <w:name w:val="Hyperlink"/>
    <w:basedOn w:val="Carpredefinitoparagrafo"/>
    <w:uiPriority w:val="99"/>
    <w:unhideWhenUsed/>
    <w:rsid w:val="00677FDE"/>
    <w:rPr>
      <w:color w:val="0000FF" w:themeColor="hyperlink"/>
      <w:u w:val="single"/>
    </w:rPr>
  </w:style>
  <w:style w:type="character" w:customStyle="1" w:styleId="Titolo3Carattere">
    <w:name w:val="Titolo 3 Carattere"/>
    <w:basedOn w:val="Carpredefinitoparagrafo"/>
    <w:link w:val="Titolo3"/>
    <w:uiPriority w:val="9"/>
    <w:semiHidden/>
    <w:rsid w:val="007A25A1"/>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539504">
      <w:bodyDiv w:val="1"/>
      <w:marLeft w:val="0"/>
      <w:marRight w:val="0"/>
      <w:marTop w:val="0"/>
      <w:marBottom w:val="0"/>
      <w:divBdr>
        <w:top w:val="none" w:sz="0" w:space="0" w:color="auto"/>
        <w:left w:val="none" w:sz="0" w:space="0" w:color="auto"/>
        <w:bottom w:val="none" w:sz="0" w:space="0" w:color="auto"/>
        <w:right w:val="none" w:sz="0" w:space="0" w:color="auto"/>
      </w:divBdr>
    </w:div>
    <w:div w:id="972710115">
      <w:bodyDiv w:val="1"/>
      <w:marLeft w:val="0"/>
      <w:marRight w:val="0"/>
      <w:marTop w:val="0"/>
      <w:marBottom w:val="0"/>
      <w:divBdr>
        <w:top w:val="none" w:sz="0" w:space="0" w:color="auto"/>
        <w:left w:val="none" w:sz="0" w:space="0" w:color="auto"/>
        <w:bottom w:val="none" w:sz="0" w:space="0" w:color="auto"/>
        <w:right w:val="none" w:sz="0" w:space="0" w:color="auto"/>
      </w:divBdr>
      <w:divsChild>
        <w:div w:id="535167465">
          <w:marLeft w:val="0"/>
          <w:marRight w:val="0"/>
          <w:marTop w:val="0"/>
          <w:marBottom w:val="0"/>
          <w:divBdr>
            <w:top w:val="none" w:sz="0" w:space="0" w:color="auto"/>
            <w:left w:val="none" w:sz="0" w:space="0" w:color="auto"/>
            <w:bottom w:val="none" w:sz="0" w:space="0" w:color="auto"/>
            <w:right w:val="none" w:sz="0" w:space="0" w:color="auto"/>
          </w:divBdr>
        </w:div>
        <w:div w:id="1113790143">
          <w:marLeft w:val="0"/>
          <w:marRight w:val="0"/>
          <w:marTop w:val="0"/>
          <w:marBottom w:val="0"/>
          <w:divBdr>
            <w:top w:val="none" w:sz="0" w:space="0" w:color="auto"/>
            <w:left w:val="none" w:sz="0" w:space="0" w:color="auto"/>
            <w:bottom w:val="none" w:sz="0" w:space="0" w:color="auto"/>
            <w:right w:val="none" w:sz="0" w:space="0" w:color="auto"/>
          </w:divBdr>
        </w:div>
      </w:divsChild>
    </w:div>
    <w:div w:id="1758357553">
      <w:bodyDiv w:val="1"/>
      <w:marLeft w:val="0"/>
      <w:marRight w:val="0"/>
      <w:marTop w:val="0"/>
      <w:marBottom w:val="0"/>
      <w:divBdr>
        <w:top w:val="none" w:sz="0" w:space="0" w:color="auto"/>
        <w:left w:val="none" w:sz="0" w:space="0" w:color="auto"/>
        <w:bottom w:val="none" w:sz="0" w:space="0" w:color="auto"/>
        <w:right w:val="none" w:sz="0" w:space="0" w:color="auto"/>
      </w:divBdr>
    </w:div>
    <w:div w:id="1986281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astrid-online.it" TargetMode="External"/><Relationship Id="rId2" Type="http://schemas.openxmlformats.org/officeDocument/2006/relationships/hyperlink" Target="http://www.giustizia-amministrativa.it" TargetMode="External"/><Relationship Id="rId1" Type="http://schemas.openxmlformats.org/officeDocument/2006/relationships/hyperlink" Target="http://www.federalismi.it" TargetMode="External"/><Relationship Id="rId6" Type="http://schemas.openxmlformats.org/officeDocument/2006/relationships/hyperlink" Target="https://ec.europa.eu/commission/presscorner/detail/en/statement_20_846" TargetMode="External"/><Relationship Id="rId5" Type="http://schemas.openxmlformats.org/officeDocument/2006/relationships/hyperlink" Target="http://www.giustizia-amministrativa.it" TargetMode="External"/><Relationship Id="rId4" Type="http://schemas.openxmlformats.org/officeDocument/2006/relationships/hyperlink" Target="http://www.giustizia-amministrativa.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0251C9-B5F0-4C79-B713-BA0E3AE90A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16</Pages>
  <Words>4330</Words>
  <Characters>24684</Characters>
  <Application>Microsoft Office Word</Application>
  <DocSecurity>0</DocSecurity>
  <Lines>205</Lines>
  <Paragraphs>57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28957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Sessa</dc:creator>
  <cp:keywords/>
  <dc:description/>
  <cp:lastModifiedBy>FERRARI Giulia</cp:lastModifiedBy>
  <cp:revision>3</cp:revision>
  <dcterms:created xsi:type="dcterms:W3CDTF">2020-12-02T20:45:00Z</dcterms:created>
  <dcterms:modified xsi:type="dcterms:W3CDTF">2020-12-02T20:52:00Z</dcterms:modified>
</cp:coreProperties>
</file>