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11" w:rsidRDefault="00F92B6B" w:rsidP="0095292E">
      <w:pPr>
        <w:spacing w:before="6"/>
        <w:ind w:left="3540" w:right="3393"/>
        <w:textAlignment w:val="baseline"/>
      </w:pPr>
      <w:r>
        <w:rPr>
          <w:noProof/>
          <w:lang w:val="it-IT" w:eastAsia="it-IT"/>
        </w:rPr>
        <w:drawing>
          <wp:inline distT="0" distB="0" distL="0" distR="0">
            <wp:extent cx="582295" cy="6064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582295" cy="606425"/>
                    </a:xfrm>
                    <a:prstGeom prst="rect">
                      <a:avLst/>
                    </a:prstGeom>
                  </pic:spPr>
                </pic:pic>
              </a:graphicData>
            </a:graphic>
          </wp:inline>
        </w:drawing>
      </w:r>
    </w:p>
    <w:p w:rsidR="00750E11" w:rsidRDefault="00F92B6B" w:rsidP="0095292E">
      <w:pPr>
        <w:jc w:val="center"/>
        <w:textAlignment w:val="baseline"/>
        <w:rPr>
          <w:rFonts w:ascii="Garamond" w:eastAsia="Garamond" w:hAnsi="Garamond"/>
          <w:color w:val="000000"/>
          <w:spacing w:val="11"/>
          <w:sz w:val="28"/>
          <w:lang w:val="it-IT"/>
        </w:rPr>
      </w:pPr>
      <w:r>
        <w:rPr>
          <w:rFonts w:ascii="Garamond" w:eastAsia="Garamond" w:hAnsi="Garamond"/>
          <w:color w:val="000000"/>
          <w:spacing w:val="11"/>
          <w:sz w:val="28"/>
          <w:lang w:val="it-IT"/>
        </w:rPr>
        <w:t>Consiglio di Stato</w:t>
      </w:r>
    </w:p>
    <w:p w:rsidR="00750E11" w:rsidRDefault="00F92B6B" w:rsidP="0095292E">
      <w:pPr>
        <w:ind w:left="72"/>
        <w:jc w:val="center"/>
        <w:textAlignment w:val="baseline"/>
        <w:rPr>
          <w:rFonts w:ascii="Garamond" w:eastAsia="Garamond" w:hAnsi="Garamond"/>
          <w:i/>
          <w:color w:val="000000"/>
          <w:sz w:val="28"/>
          <w:lang w:val="it-IT"/>
        </w:rPr>
      </w:pPr>
      <w:r>
        <w:rPr>
          <w:rFonts w:ascii="Garamond" w:eastAsia="Garamond" w:hAnsi="Garamond"/>
          <w:i/>
          <w:color w:val="000000"/>
          <w:sz w:val="28"/>
          <w:lang w:val="it-IT"/>
        </w:rPr>
        <w:t>Ufficio Studi, massimario e formazione</w:t>
      </w:r>
    </w:p>
    <w:p w:rsidR="00750E11" w:rsidRDefault="00F92B6B" w:rsidP="0095292E">
      <w:pPr>
        <w:spacing w:before="317"/>
        <w:ind w:left="72"/>
        <w:jc w:val="center"/>
        <w:textAlignment w:val="baseline"/>
        <w:rPr>
          <w:rFonts w:ascii="Garamond" w:eastAsia="Garamond" w:hAnsi="Garamond"/>
          <w:b/>
          <w:color w:val="000000"/>
          <w:sz w:val="28"/>
          <w:lang w:val="it-IT"/>
        </w:rPr>
      </w:pPr>
      <w:r>
        <w:rPr>
          <w:rFonts w:ascii="Garamond" w:eastAsia="Garamond" w:hAnsi="Garamond"/>
          <w:b/>
          <w:color w:val="000000"/>
          <w:sz w:val="28"/>
          <w:lang w:val="it-IT"/>
        </w:rPr>
        <w:t>RASSEGNA MONOTEMATICA DI GIURISPRUDENZA</w:t>
      </w:r>
    </w:p>
    <w:p w:rsidR="00750E11" w:rsidRDefault="00F92B6B" w:rsidP="0095292E">
      <w:pPr>
        <w:spacing w:before="5"/>
        <w:ind w:left="72"/>
        <w:jc w:val="center"/>
        <w:textAlignment w:val="baseline"/>
        <w:rPr>
          <w:rFonts w:ascii="Garamond" w:eastAsia="Garamond" w:hAnsi="Garamond"/>
          <w:color w:val="000000"/>
          <w:spacing w:val="8"/>
          <w:sz w:val="28"/>
          <w:lang w:val="it-IT"/>
        </w:rPr>
      </w:pPr>
      <w:r>
        <w:rPr>
          <w:rFonts w:ascii="Garamond" w:eastAsia="Garamond" w:hAnsi="Garamond"/>
          <w:color w:val="000000"/>
          <w:spacing w:val="8"/>
          <w:sz w:val="28"/>
          <w:lang w:val="it-IT"/>
        </w:rPr>
        <w:t xml:space="preserve">a cura di </w:t>
      </w:r>
      <w:r w:rsidR="009757D9">
        <w:rPr>
          <w:rFonts w:ascii="Garamond" w:eastAsia="Garamond" w:hAnsi="Garamond"/>
          <w:color w:val="000000"/>
          <w:spacing w:val="8"/>
          <w:sz w:val="28"/>
          <w:lang w:val="it-IT"/>
        </w:rPr>
        <w:t xml:space="preserve">Francesco </w:t>
      </w:r>
      <w:proofErr w:type="spellStart"/>
      <w:r w:rsidR="009757D9">
        <w:rPr>
          <w:rFonts w:ascii="Garamond" w:eastAsia="Garamond" w:hAnsi="Garamond"/>
          <w:color w:val="000000"/>
          <w:spacing w:val="8"/>
          <w:sz w:val="28"/>
          <w:lang w:val="it-IT"/>
        </w:rPr>
        <w:t>Guarracino</w:t>
      </w:r>
      <w:proofErr w:type="spellEnd"/>
    </w:p>
    <w:p w:rsidR="00867EFC" w:rsidRDefault="00867EFC" w:rsidP="0095292E">
      <w:pPr>
        <w:spacing w:before="5"/>
        <w:ind w:left="72"/>
        <w:jc w:val="center"/>
        <w:textAlignment w:val="baseline"/>
        <w:rPr>
          <w:rFonts w:ascii="Garamond" w:eastAsia="Garamond" w:hAnsi="Garamond"/>
          <w:color w:val="000000"/>
          <w:sz w:val="28"/>
          <w:lang w:val="it-IT"/>
        </w:rPr>
      </w:pPr>
    </w:p>
    <w:p w:rsidR="00750E11" w:rsidRDefault="00F92B6B" w:rsidP="0095292E">
      <w:pPr>
        <w:pBdr>
          <w:top w:val="single" w:sz="5" w:space="0" w:color="000000"/>
          <w:left w:val="single" w:sz="5" w:space="3" w:color="000000"/>
          <w:bottom w:val="single" w:sz="5" w:space="0" w:color="000000"/>
          <w:right w:val="single" w:sz="5" w:space="0" w:color="000000"/>
        </w:pBdr>
        <w:spacing w:after="311"/>
        <w:ind w:left="72"/>
        <w:jc w:val="center"/>
        <w:textAlignment w:val="baseline"/>
        <w:rPr>
          <w:rFonts w:ascii="Garamond" w:eastAsia="Garamond" w:hAnsi="Garamond"/>
          <w:b/>
          <w:color w:val="000000"/>
          <w:sz w:val="28"/>
          <w:lang w:val="it-IT"/>
        </w:rPr>
      </w:pPr>
      <w:r>
        <w:rPr>
          <w:rFonts w:ascii="Garamond" w:eastAsia="Garamond" w:hAnsi="Garamond"/>
          <w:b/>
          <w:color w:val="000000"/>
          <w:sz w:val="28"/>
          <w:lang w:val="it-IT"/>
        </w:rPr>
        <w:t xml:space="preserve">Il contenzioso </w:t>
      </w:r>
      <w:r w:rsidR="009757D9">
        <w:rPr>
          <w:rFonts w:ascii="Garamond" w:eastAsia="Garamond" w:hAnsi="Garamond"/>
          <w:b/>
          <w:color w:val="000000"/>
          <w:sz w:val="28"/>
          <w:lang w:val="it-IT"/>
        </w:rPr>
        <w:t>sulle delibere del C.S.M. di conferimento degli incarichi direttivi e semi</w:t>
      </w:r>
      <w:r w:rsidR="008F2437">
        <w:rPr>
          <w:rFonts w:ascii="Garamond" w:eastAsia="Garamond" w:hAnsi="Garamond"/>
          <w:b/>
          <w:color w:val="000000"/>
          <w:sz w:val="28"/>
          <w:lang w:val="it-IT"/>
        </w:rPr>
        <w:t>-</w:t>
      </w:r>
      <w:r w:rsidR="009757D9">
        <w:rPr>
          <w:rFonts w:ascii="Garamond" w:eastAsia="Garamond" w:hAnsi="Garamond"/>
          <w:b/>
          <w:color w:val="000000"/>
          <w:sz w:val="28"/>
          <w:lang w:val="it-IT"/>
        </w:rPr>
        <w:t>direttivi</w:t>
      </w:r>
    </w:p>
    <w:p w:rsidR="00867EFC" w:rsidRDefault="00867EFC" w:rsidP="0095292E">
      <w:pPr>
        <w:spacing w:before="3"/>
        <w:ind w:left="72" w:right="216"/>
        <w:jc w:val="both"/>
        <w:textAlignment w:val="baseline"/>
        <w:rPr>
          <w:rFonts w:ascii="Garamond" w:eastAsia="Garamond" w:hAnsi="Garamond"/>
          <w:b/>
          <w:color w:val="000000"/>
          <w:sz w:val="28"/>
          <w:lang w:val="it-IT"/>
        </w:rPr>
      </w:pPr>
    </w:p>
    <w:p w:rsidR="005513D2" w:rsidRDefault="00F92B6B" w:rsidP="005B438A">
      <w:pPr>
        <w:spacing w:before="3"/>
        <w:ind w:left="72" w:right="58"/>
        <w:jc w:val="both"/>
        <w:textAlignment w:val="baseline"/>
        <w:rPr>
          <w:rFonts w:ascii="Garamond" w:eastAsia="Garamond" w:hAnsi="Garamond"/>
          <w:color w:val="000000"/>
          <w:sz w:val="28"/>
          <w:lang w:val="it-IT"/>
        </w:rPr>
      </w:pPr>
      <w:r>
        <w:rPr>
          <w:rFonts w:ascii="Garamond" w:eastAsia="Garamond" w:hAnsi="Garamond"/>
          <w:b/>
          <w:color w:val="000000"/>
          <w:sz w:val="28"/>
          <w:lang w:val="it-IT"/>
        </w:rPr>
        <w:t>SOMMARIO</w:t>
      </w:r>
      <w:r>
        <w:rPr>
          <w:rFonts w:ascii="Garamond" w:eastAsia="Garamond" w:hAnsi="Garamond"/>
          <w:color w:val="000000"/>
          <w:sz w:val="28"/>
          <w:lang w:val="it-IT"/>
        </w:rPr>
        <w:t>: §</w:t>
      </w:r>
      <w:r w:rsidR="00867EFC">
        <w:rPr>
          <w:rFonts w:ascii="Garamond" w:eastAsia="Garamond" w:hAnsi="Garamond"/>
          <w:color w:val="000000"/>
          <w:sz w:val="28"/>
          <w:lang w:val="it-IT"/>
        </w:rPr>
        <w:t xml:space="preserve"> </w:t>
      </w:r>
      <w:r>
        <w:rPr>
          <w:rFonts w:ascii="Garamond" w:eastAsia="Garamond" w:hAnsi="Garamond"/>
          <w:color w:val="000000"/>
          <w:sz w:val="28"/>
          <w:lang w:val="it-IT"/>
        </w:rPr>
        <w:t xml:space="preserve">1 - </w:t>
      </w:r>
      <w:r w:rsidR="009757D9">
        <w:rPr>
          <w:rFonts w:ascii="Garamond" w:eastAsia="Garamond" w:hAnsi="Garamond"/>
          <w:color w:val="000000"/>
          <w:sz w:val="28"/>
          <w:lang w:val="it-IT"/>
        </w:rPr>
        <w:t>Premessa.</w:t>
      </w:r>
      <w:r>
        <w:rPr>
          <w:rFonts w:ascii="Garamond" w:eastAsia="Garamond" w:hAnsi="Garamond"/>
          <w:color w:val="000000"/>
          <w:sz w:val="28"/>
          <w:lang w:val="it-IT"/>
        </w:rPr>
        <w:t xml:space="preserve"> §</w:t>
      </w:r>
      <w:r w:rsidR="00867EFC">
        <w:rPr>
          <w:rFonts w:ascii="Garamond" w:eastAsia="Garamond" w:hAnsi="Garamond"/>
          <w:color w:val="000000"/>
          <w:sz w:val="28"/>
          <w:lang w:val="it-IT"/>
        </w:rPr>
        <w:t xml:space="preserve"> </w:t>
      </w:r>
      <w:r>
        <w:rPr>
          <w:rFonts w:ascii="Garamond" w:eastAsia="Garamond" w:hAnsi="Garamond"/>
          <w:color w:val="000000"/>
          <w:sz w:val="28"/>
          <w:lang w:val="it-IT"/>
        </w:rPr>
        <w:t xml:space="preserve">2 </w:t>
      </w:r>
      <w:r w:rsidR="005B438A">
        <w:rPr>
          <w:rFonts w:ascii="Garamond" w:eastAsia="Garamond" w:hAnsi="Garamond"/>
          <w:color w:val="000000"/>
          <w:sz w:val="28"/>
          <w:lang w:val="it-IT"/>
        </w:rPr>
        <w:t>–</w:t>
      </w:r>
      <w:r>
        <w:rPr>
          <w:rFonts w:ascii="Garamond" w:eastAsia="Garamond" w:hAnsi="Garamond"/>
          <w:color w:val="000000"/>
          <w:sz w:val="28"/>
          <w:lang w:val="it-IT"/>
        </w:rPr>
        <w:t xml:space="preserve"> </w:t>
      </w:r>
      <w:r w:rsidR="005B438A">
        <w:rPr>
          <w:rFonts w:ascii="Garamond" w:eastAsia="Garamond" w:hAnsi="Garamond"/>
          <w:color w:val="000000"/>
          <w:sz w:val="28"/>
          <w:lang w:val="it-IT"/>
        </w:rPr>
        <w:t>I d</w:t>
      </w:r>
      <w:r w:rsidR="00EC483A">
        <w:rPr>
          <w:rFonts w:ascii="Garamond" w:eastAsia="Garamond" w:hAnsi="Garamond"/>
          <w:color w:val="000000"/>
          <w:sz w:val="28"/>
          <w:lang w:val="it-IT"/>
        </w:rPr>
        <w:t>ati statistici sul contenzioso</w:t>
      </w:r>
      <w:r w:rsidR="00867EFC">
        <w:rPr>
          <w:rFonts w:ascii="Garamond" w:eastAsia="Garamond" w:hAnsi="Garamond"/>
          <w:color w:val="000000"/>
          <w:sz w:val="28"/>
          <w:lang w:val="it-IT"/>
        </w:rPr>
        <w:t>.</w:t>
      </w:r>
      <w:r w:rsidR="00EC483A">
        <w:rPr>
          <w:rFonts w:ascii="Garamond" w:eastAsia="Garamond" w:hAnsi="Garamond"/>
          <w:color w:val="000000"/>
          <w:sz w:val="28"/>
          <w:lang w:val="it-IT"/>
        </w:rPr>
        <w:t xml:space="preserve"> </w:t>
      </w:r>
      <w:r>
        <w:rPr>
          <w:rFonts w:ascii="Garamond" w:eastAsia="Garamond" w:hAnsi="Garamond"/>
          <w:color w:val="000000"/>
          <w:sz w:val="28"/>
          <w:lang w:val="it-IT"/>
        </w:rPr>
        <w:t>§</w:t>
      </w:r>
      <w:r w:rsidR="00867EFC">
        <w:rPr>
          <w:rFonts w:ascii="Garamond" w:eastAsia="Garamond" w:hAnsi="Garamond"/>
          <w:color w:val="000000"/>
          <w:sz w:val="28"/>
          <w:lang w:val="it-IT"/>
        </w:rPr>
        <w:t xml:space="preserve"> </w:t>
      </w:r>
      <w:r>
        <w:rPr>
          <w:rFonts w:ascii="Garamond" w:eastAsia="Garamond" w:hAnsi="Garamond"/>
          <w:color w:val="000000"/>
          <w:sz w:val="28"/>
          <w:lang w:val="it-IT"/>
        </w:rPr>
        <w:t xml:space="preserve">3 </w:t>
      </w:r>
      <w:r w:rsidR="00867EFC">
        <w:rPr>
          <w:rFonts w:ascii="Garamond" w:eastAsia="Garamond" w:hAnsi="Garamond"/>
          <w:color w:val="000000"/>
          <w:sz w:val="28"/>
          <w:lang w:val="it-IT"/>
        </w:rPr>
        <w:t>-</w:t>
      </w:r>
      <w:r>
        <w:rPr>
          <w:rFonts w:ascii="Garamond" w:eastAsia="Garamond" w:hAnsi="Garamond"/>
          <w:color w:val="000000"/>
          <w:sz w:val="28"/>
          <w:lang w:val="it-IT"/>
        </w:rPr>
        <w:t xml:space="preserve"> </w:t>
      </w:r>
      <w:r w:rsidR="00867EFC">
        <w:rPr>
          <w:rFonts w:ascii="Garamond" w:eastAsia="Garamond" w:hAnsi="Garamond"/>
          <w:color w:val="000000"/>
          <w:sz w:val="28"/>
          <w:lang w:val="it-IT"/>
        </w:rPr>
        <w:t>Il quadro regolamentare</w:t>
      </w:r>
      <w:r w:rsidR="00890A71">
        <w:rPr>
          <w:rFonts w:ascii="Garamond" w:eastAsia="Garamond" w:hAnsi="Garamond"/>
          <w:color w:val="000000"/>
          <w:sz w:val="28"/>
          <w:lang w:val="it-IT"/>
        </w:rPr>
        <w:t>: le fonti normative</w:t>
      </w:r>
      <w:r>
        <w:rPr>
          <w:rFonts w:ascii="Garamond" w:eastAsia="Garamond" w:hAnsi="Garamond"/>
          <w:color w:val="000000"/>
          <w:sz w:val="28"/>
          <w:lang w:val="it-IT"/>
        </w:rPr>
        <w:t>. §</w:t>
      </w:r>
      <w:r w:rsidR="008C1703">
        <w:rPr>
          <w:rFonts w:ascii="Garamond" w:eastAsia="Garamond" w:hAnsi="Garamond"/>
          <w:color w:val="000000"/>
          <w:sz w:val="28"/>
          <w:lang w:val="it-IT"/>
        </w:rPr>
        <w:t xml:space="preserve"> </w:t>
      </w:r>
      <w:r>
        <w:rPr>
          <w:rFonts w:ascii="Garamond" w:eastAsia="Garamond" w:hAnsi="Garamond"/>
          <w:color w:val="000000"/>
          <w:sz w:val="28"/>
          <w:lang w:val="it-IT"/>
        </w:rPr>
        <w:t xml:space="preserve">4 </w:t>
      </w:r>
      <w:r w:rsidR="00890A71">
        <w:rPr>
          <w:rFonts w:ascii="Garamond" w:eastAsia="Garamond" w:hAnsi="Garamond"/>
          <w:color w:val="000000"/>
          <w:sz w:val="28"/>
          <w:lang w:val="it-IT"/>
        </w:rPr>
        <w:t xml:space="preserve">- </w:t>
      </w:r>
      <w:r w:rsidR="008C1703">
        <w:rPr>
          <w:rFonts w:ascii="Garamond" w:eastAsia="Garamond" w:hAnsi="Garamond"/>
          <w:color w:val="000000"/>
          <w:sz w:val="28"/>
          <w:lang w:val="it-IT"/>
        </w:rPr>
        <w:t>L</w:t>
      </w:r>
      <w:r w:rsidR="00100CB6" w:rsidRPr="00100CB6">
        <w:rPr>
          <w:rFonts w:ascii="Garamond" w:eastAsia="Garamond" w:hAnsi="Garamond"/>
          <w:color w:val="000000"/>
          <w:sz w:val="28"/>
          <w:lang w:val="it-IT"/>
        </w:rPr>
        <w:t xml:space="preserve">a circolare del C.S.M. </w:t>
      </w:r>
      <w:r w:rsidR="00100CB6">
        <w:rPr>
          <w:rFonts w:ascii="Garamond" w:eastAsia="Garamond" w:hAnsi="Garamond"/>
          <w:color w:val="000000"/>
          <w:sz w:val="28"/>
          <w:lang w:val="it-IT"/>
        </w:rPr>
        <w:t xml:space="preserve">sul </w:t>
      </w:r>
      <w:r w:rsidR="00100CB6" w:rsidRPr="00100CB6">
        <w:rPr>
          <w:rFonts w:ascii="Garamond" w:eastAsia="Garamond" w:hAnsi="Garamond"/>
          <w:color w:val="000000"/>
          <w:sz w:val="28"/>
          <w:lang w:val="it-IT"/>
        </w:rPr>
        <w:t>Testo unico della dirigenza giudiziaria</w:t>
      </w:r>
      <w:r>
        <w:rPr>
          <w:rFonts w:ascii="Garamond" w:eastAsia="Garamond" w:hAnsi="Garamond"/>
          <w:b/>
          <w:color w:val="000000"/>
          <w:sz w:val="28"/>
          <w:lang w:val="it-IT"/>
        </w:rPr>
        <w:t xml:space="preserve">. </w:t>
      </w:r>
      <w:r w:rsidR="008C1703">
        <w:rPr>
          <w:rFonts w:ascii="Garamond" w:eastAsia="Garamond" w:hAnsi="Garamond"/>
          <w:color w:val="000000"/>
          <w:sz w:val="28"/>
          <w:lang w:val="it-IT"/>
        </w:rPr>
        <w:t xml:space="preserve">§ 5 </w:t>
      </w:r>
      <w:r w:rsidR="005B438A">
        <w:rPr>
          <w:rFonts w:ascii="Garamond" w:eastAsia="Garamond" w:hAnsi="Garamond"/>
          <w:color w:val="000000"/>
          <w:sz w:val="28"/>
          <w:lang w:val="it-IT"/>
        </w:rPr>
        <w:t>–</w:t>
      </w:r>
      <w:r w:rsidR="008C1703">
        <w:rPr>
          <w:rFonts w:ascii="Garamond" w:eastAsia="Garamond" w:hAnsi="Garamond"/>
          <w:color w:val="000000"/>
          <w:sz w:val="28"/>
          <w:lang w:val="it-IT"/>
        </w:rPr>
        <w:t xml:space="preserve"> </w:t>
      </w:r>
      <w:r w:rsidR="005B438A">
        <w:rPr>
          <w:rFonts w:ascii="Garamond" w:eastAsia="Garamond" w:hAnsi="Garamond"/>
          <w:color w:val="000000"/>
          <w:sz w:val="28"/>
          <w:lang w:val="it-IT"/>
        </w:rPr>
        <w:t>L</w:t>
      </w:r>
      <w:r w:rsidR="00AE73D5">
        <w:rPr>
          <w:rFonts w:ascii="Garamond" w:eastAsia="Garamond" w:hAnsi="Garamond"/>
          <w:color w:val="000000"/>
          <w:sz w:val="28"/>
          <w:lang w:val="it-IT"/>
        </w:rPr>
        <w:t>’</w:t>
      </w:r>
      <w:r w:rsidR="005B438A">
        <w:rPr>
          <w:rFonts w:ascii="Garamond" w:eastAsia="Garamond" w:hAnsi="Garamond"/>
          <w:color w:val="000000"/>
          <w:sz w:val="28"/>
          <w:lang w:val="it-IT"/>
        </w:rPr>
        <w:t>a</w:t>
      </w:r>
      <w:r w:rsidR="00F966F6" w:rsidRPr="00F966F6">
        <w:rPr>
          <w:rFonts w:ascii="Garamond" w:eastAsia="Garamond" w:hAnsi="Garamond"/>
          <w:color w:val="000000"/>
          <w:sz w:val="28"/>
          <w:lang w:val="it-IT"/>
        </w:rPr>
        <w:t xml:space="preserve">mbito di applicazione delle disposizioni sul conferimento degli uffici semi-direttivi e direttivi. </w:t>
      </w:r>
      <w:r w:rsidR="00F966F6">
        <w:rPr>
          <w:rFonts w:ascii="Garamond" w:eastAsia="Garamond" w:hAnsi="Garamond"/>
          <w:color w:val="000000"/>
          <w:sz w:val="28"/>
          <w:lang w:val="it-IT"/>
        </w:rPr>
        <w:t>§</w:t>
      </w:r>
      <w:r w:rsidR="008C1703">
        <w:rPr>
          <w:rFonts w:ascii="Garamond" w:eastAsia="Garamond" w:hAnsi="Garamond"/>
          <w:color w:val="000000"/>
          <w:sz w:val="28"/>
          <w:lang w:val="it-IT"/>
        </w:rPr>
        <w:t xml:space="preserve"> </w:t>
      </w:r>
      <w:r w:rsidR="00F966F6">
        <w:rPr>
          <w:rFonts w:ascii="Garamond" w:eastAsia="Garamond" w:hAnsi="Garamond"/>
          <w:color w:val="000000"/>
          <w:sz w:val="28"/>
          <w:lang w:val="it-IT"/>
        </w:rPr>
        <w:t xml:space="preserve">6 </w:t>
      </w:r>
      <w:r w:rsidR="005B438A">
        <w:rPr>
          <w:rFonts w:ascii="Garamond" w:eastAsia="Garamond" w:hAnsi="Garamond"/>
          <w:color w:val="000000"/>
          <w:sz w:val="28"/>
          <w:lang w:val="it-IT"/>
        </w:rPr>
        <w:t>–</w:t>
      </w:r>
      <w:r w:rsidR="00F966F6">
        <w:rPr>
          <w:rFonts w:ascii="Garamond" w:eastAsia="Garamond" w:hAnsi="Garamond"/>
          <w:color w:val="000000"/>
          <w:sz w:val="28"/>
          <w:lang w:val="it-IT"/>
        </w:rPr>
        <w:t xml:space="preserve"> </w:t>
      </w:r>
      <w:r w:rsidR="005B438A">
        <w:rPr>
          <w:rFonts w:ascii="Garamond" w:eastAsia="Garamond" w:hAnsi="Garamond"/>
          <w:color w:val="000000"/>
          <w:sz w:val="28"/>
          <w:lang w:val="it-IT"/>
        </w:rPr>
        <w:t>La n</w:t>
      </w:r>
      <w:r w:rsidR="00F966F6" w:rsidRPr="00F966F6">
        <w:rPr>
          <w:rFonts w:ascii="Garamond" w:eastAsia="Garamond" w:hAnsi="Garamond"/>
          <w:color w:val="000000"/>
          <w:sz w:val="28"/>
          <w:lang w:val="it-IT"/>
        </w:rPr>
        <w:t>atura giuridica del Testo unico</w:t>
      </w:r>
      <w:r>
        <w:rPr>
          <w:rFonts w:ascii="Garamond" w:eastAsia="Garamond" w:hAnsi="Garamond"/>
          <w:color w:val="000000"/>
          <w:sz w:val="28"/>
          <w:lang w:val="it-IT"/>
        </w:rPr>
        <w:t>.</w:t>
      </w:r>
      <w:r w:rsidR="008C1703">
        <w:rPr>
          <w:rFonts w:ascii="Garamond" w:eastAsia="Garamond" w:hAnsi="Garamond"/>
          <w:color w:val="000000"/>
          <w:sz w:val="28"/>
          <w:lang w:val="it-IT"/>
        </w:rPr>
        <w:t xml:space="preserve"> § 7 - </w:t>
      </w:r>
      <w:r w:rsidR="005A1AFD" w:rsidRPr="005A1AFD">
        <w:rPr>
          <w:rFonts w:ascii="Garamond" w:eastAsia="Garamond" w:hAnsi="Garamond"/>
          <w:color w:val="000000"/>
          <w:sz w:val="28"/>
          <w:lang w:val="it-IT"/>
        </w:rPr>
        <w:t>L</w:t>
      </w:r>
      <w:r w:rsidR="00AE73D5">
        <w:rPr>
          <w:rFonts w:ascii="Garamond" w:eastAsia="Garamond" w:hAnsi="Garamond"/>
          <w:color w:val="000000"/>
          <w:sz w:val="28"/>
          <w:lang w:val="it-IT"/>
        </w:rPr>
        <w:t>’</w:t>
      </w:r>
      <w:r w:rsidR="005A1AFD">
        <w:rPr>
          <w:rFonts w:ascii="Garamond" w:eastAsia="Garamond" w:hAnsi="Garamond"/>
          <w:color w:val="000000"/>
          <w:sz w:val="28"/>
          <w:lang w:val="it-IT"/>
        </w:rPr>
        <w:t>i</w:t>
      </w:r>
      <w:r w:rsidR="005A1AFD" w:rsidRPr="005A1AFD">
        <w:rPr>
          <w:rFonts w:ascii="Garamond" w:eastAsia="Garamond" w:hAnsi="Garamond"/>
          <w:color w:val="000000"/>
          <w:sz w:val="28"/>
          <w:lang w:val="it-IT"/>
        </w:rPr>
        <w:t xml:space="preserve">mpugnabilità delle deliberazioni </w:t>
      </w:r>
      <w:r w:rsidR="00795420">
        <w:rPr>
          <w:rFonts w:ascii="Garamond" w:eastAsia="Garamond" w:hAnsi="Garamond"/>
          <w:color w:val="000000"/>
          <w:sz w:val="28"/>
          <w:lang w:val="it-IT"/>
        </w:rPr>
        <w:t xml:space="preserve">del C.S.M. nella giurisprudenza </w:t>
      </w:r>
      <w:r w:rsidR="005A1AFD" w:rsidRPr="005A1AFD">
        <w:rPr>
          <w:rFonts w:ascii="Garamond" w:eastAsia="Garamond" w:hAnsi="Garamond"/>
          <w:color w:val="000000"/>
          <w:sz w:val="28"/>
          <w:lang w:val="it-IT"/>
        </w:rPr>
        <w:t>costituzionale</w:t>
      </w:r>
      <w:r w:rsidR="005A1AFD">
        <w:rPr>
          <w:rFonts w:ascii="Garamond" w:eastAsia="Garamond" w:hAnsi="Garamond"/>
          <w:color w:val="000000"/>
          <w:sz w:val="28"/>
          <w:lang w:val="it-IT"/>
        </w:rPr>
        <w:t xml:space="preserve">. </w:t>
      </w:r>
      <w:r w:rsidR="00795420">
        <w:rPr>
          <w:rFonts w:ascii="Garamond" w:eastAsia="Garamond" w:hAnsi="Garamond"/>
          <w:color w:val="000000"/>
          <w:sz w:val="28"/>
          <w:lang w:val="it-IT"/>
        </w:rPr>
        <w:t xml:space="preserve">§ </w:t>
      </w:r>
      <w:r w:rsidR="00795420" w:rsidRPr="00795420">
        <w:rPr>
          <w:rFonts w:ascii="Garamond" w:eastAsia="Garamond" w:hAnsi="Garamond"/>
          <w:color w:val="000000"/>
          <w:sz w:val="28"/>
          <w:lang w:val="it-IT"/>
        </w:rPr>
        <w:t>8 - L</w:t>
      </w:r>
      <w:r w:rsidR="00AE73D5">
        <w:rPr>
          <w:rFonts w:ascii="Garamond" w:eastAsia="Garamond" w:hAnsi="Garamond"/>
          <w:color w:val="000000"/>
          <w:sz w:val="28"/>
          <w:lang w:val="it-IT"/>
        </w:rPr>
        <w:t>’</w:t>
      </w:r>
      <w:r w:rsidR="00795420" w:rsidRPr="00795420">
        <w:rPr>
          <w:rFonts w:ascii="Garamond" w:eastAsia="Garamond" w:hAnsi="Garamond"/>
          <w:color w:val="000000"/>
          <w:sz w:val="28"/>
          <w:lang w:val="it-IT"/>
        </w:rPr>
        <w:t>impugnabilità dei provvedimenti di conferimento degli incarichi direttivi e semi-direttivi nella giurisprudenza amministrativa. La rilevanza esterna delle deliberazioni del C.S.M.</w:t>
      </w:r>
      <w:r w:rsidR="00795420">
        <w:rPr>
          <w:rFonts w:ascii="Garamond" w:eastAsia="Garamond" w:hAnsi="Garamond"/>
          <w:color w:val="000000"/>
          <w:sz w:val="28"/>
          <w:lang w:val="it-IT"/>
        </w:rPr>
        <w:t xml:space="preserve"> § 9 </w:t>
      </w:r>
      <w:r w:rsidR="005B438A">
        <w:rPr>
          <w:rFonts w:ascii="Garamond" w:eastAsia="Garamond" w:hAnsi="Garamond"/>
          <w:color w:val="000000"/>
          <w:sz w:val="28"/>
          <w:lang w:val="it-IT"/>
        </w:rPr>
        <w:t>-</w:t>
      </w:r>
      <w:r w:rsidR="005B438A" w:rsidRPr="005B438A">
        <w:rPr>
          <w:rFonts w:ascii="Garamond" w:eastAsia="Garamond" w:hAnsi="Garamond"/>
          <w:color w:val="000000"/>
          <w:sz w:val="28"/>
          <w:lang w:val="it-IT"/>
        </w:rPr>
        <w:t xml:space="preserve"> </w:t>
      </w:r>
      <w:r w:rsidR="005B438A">
        <w:rPr>
          <w:rFonts w:ascii="Garamond" w:eastAsia="Garamond" w:hAnsi="Garamond"/>
          <w:color w:val="000000"/>
          <w:sz w:val="28"/>
          <w:lang w:val="it-IT"/>
        </w:rPr>
        <w:t>La n</w:t>
      </w:r>
      <w:r w:rsidR="005B438A" w:rsidRPr="005B438A">
        <w:rPr>
          <w:rFonts w:ascii="Garamond" w:eastAsia="Garamond" w:hAnsi="Garamond"/>
          <w:color w:val="000000"/>
          <w:sz w:val="28"/>
          <w:lang w:val="it-IT"/>
        </w:rPr>
        <w:t xml:space="preserve">atura </w:t>
      </w:r>
      <w:proofErr w:type="spellStart"/>
      <w:r w:rsidR="005B438A" w:rsidRPr="005B438A">
        <w:rPr>
          <w:rFonts w:ascii="Garamond" w:eastAsia="Garamond" w:hAnsi="Garamond"/>
          <w:color w:val="000000"/>
          <w:sz w:val="28"/>
          <w:lang w:val="it-IT"/>
        </w:rPr>
        <w:t>endoprocedimentale</w:t>
      </w:r>
      <w:proofErr w:type="spellEnd"/>
      <w:r w:rsidR="005B438A" w:rsidRPr="005B438A">
        <w:rPr>
          <w:rFonts w:ascii="Garamond" w:eastAsia="Garamond" w:hAnsi="Garamond"/>
          <w:color w:val="000000"/>
          <w:sz w:val="28"/>
          <w:lang w:val="it-IT"/>
        </w:rPr>
        <w:t xml:space="preserve"> dei pareri delle commissioni interne del C.S.M. </w:t>
      </w:r>
      <w:r w:rsidR="00A25FD6">
        <w:rPr>
          <w:rFonts w:ascii="Garamond" w:eastAsia="Garamond" w:hAnsi="Garamond"/>
          <w:color w:val="000000"/>
          <w:sz w:val="28"/>
          <w:lang w:val="it-IT"/>
        </w:rPr>
        <w:t>Il c</w:t>
      </w:r>
      <w:r w:rsidR="005B438A" w:rsidRPr="005B438A">
        <w:rPr>
          <w:rFonts w:ascii="Garamond" w:eastAsia="Garamond" w:hAnsi="Garamond"/>
          <w:color w:val="000000"/>
          <w:sz w:val="28"/>
          <w:lang w:val="it-IT"/>
        </w:rPr>
        <w:t>oncerto ministeriale sulla proposta di conferimento dell</w:t>
      </w:r>
      <w:r w:rsidR="00AE73D5">
        <w:rPr>
          <w:rFonts w:ascii="Garamond" w:eastAsia="Garamond" w:hAnsi="Garamond"/>
          <w:color w:val="000000"/>
          <w:sz w:val="28"/>
          <w:lang w:val="it-IT"/>
        </w:rPr>
        <w:t>’</w:t>
      </w:r>
      <w:r w:rsidR="005B438A" w:rsidRPr="005B438A">
        <w:rPr>
          <w:rFonts w:ascii="Garamond" w:eastAsia="Garamond" w:hAnsi="Garamond"/>
          <w:color w:val="000000"/>
          <w:sz w:val="28"/>
          <w:lang w:val="it-IT"/>
        </w:rPr>
        <w:t>incarico. Il ruolo del parere del Consiglio giudiziario</w:t>
      </w:r>
      <w:r w:rsidR="007D0B70">
        <w:rPr>
          <w:rFonts w:ascii="Garamond" w:eastAsia="Garamond" w:hAnsi="Garamond"/>
          <w:color w:val="000000"/>
          <w:sz w:val="28"/>
          <w:lang w:val="it-IT"/>
        </w:rPr>
        <w:t xml:space="preserve">. </w:t>
      </w:r>
      <w:r w:rsidR="005513D2">
        <w:rPr>
          <w:rFonts w:ascii="Garamond" w:eastAsia="Garamond" w:hAnsi="Garamond"/>
          <w:color w:val="000000"/>
          <w:sz w:val="28"/>
          <w:lang w:val="it-IT"/>
        </w:rPr>
        <w:t xml:space="preserve">§ </w:t>
      </w:r>
      <w:r w:rsidR="005513D2" w:rsidRPr="005513D2">
        <w:rPr>
          <w:rFonts w:ascii="Garamond" w:eastAsia="Garamond" w:hAnsi="Garamond"/>
          <w:color w:val="000000"/>
          <w:sz w:val="28"/>
          <w:lang w:val="it-IT"/>
        </w:rPr>
        <w:t>10 - Oggetto e limiti del sindacato del giudice amministrativo. L’eccesso di potere giurisdizionale</w:t>
      </w:r>
      <w:r w:rsidR="005513D2">
        <w:rPr>
          <w:rFonts w:ascii="Garamond" w:eastAsia="Garamond" w:hAnsi="Garamond"/>
          <w:color w:val="000000"/>
          <w:sz w:val="28"/>
          <w:lang w:val="it-IT"/>
        </w:rPr>
        <w:t xml:space="preserve">. § </w:t>
      </w:r>
      <w:r w:rsidR="005513D2" w:rsidRPr="005513D2">
        <w:rPr>
          <w:rFonts w:ascii="Garamond" w:eastAsia="Garamond" w:hAnsi="Garamond"/>
          <w:color w:val="000000"/>
          <w:sz w:val="28"/>
          <w:lang w:val="it-IT"/>
        </w:rPr>
        <w:t>11 – Competenza funzionale inderogabile del T.A.R. del Lazio</w:t>
      </w:r>
      <w:r w:rsidR="005513D2">
        <w:rPr>
          <w:rFonts w:ascii="Garamond" w:eastAsia="Garamond" w:hAnsi="Garamond"/>
          <w:color w:val="000000"/>
          <w:sz w:val="28"/>
          <w:lang w:val="it-IT"/>
        </w:rPr>
        <w:t xml:space="preserve">. § </w:t>
      </w:r>
      <w:r w:rsidR="005513D2" w:rsidRPr="005513D2">
        <w:rPr>
          <w:rFonts w:ascii="Garamond" w:eastAsia="Garamond" w:hAnsi="Garamond"/>
          <w:color w:val="000000"/>
          <w:sz w:val="28"/>
          <w:lang w:val="it-IT"/>
        </w:rPr>
        <w:t xml:space="preserve">12 - Casistica giurisprudenziale: (i) applicabilità al C.S.M. della disciplina in materia di obblighi di astensione; (ii) tassatività degli indicatori attitudinali; (iii) rapporto tra indicatori specifici ed indicatori generali; (iv) valutazione di elementi spuri: a) radicamento territoriale; b) non valutabilità del fuori ruolo ai fini del conferimento di funzioni direttive di legittimità; (v) pretermessa valutazione di elementi esperienziali; (vi) valutazione </w:t>
      </w:r>
      <w:r w:rsidR="005513D2" w:rsidRPr="00A25FD6">
        <w:rPr>
          <w:rFonts w:ascii="Garamond" w:eastAsia="Garamond" w:hAnsi="Garamond"/>
          <w:i/>
          <w:color w:val="000000"/>
          <w:sz w:val="28"/>
          <w:lang w:val="it-IT"/>
        </w:rPr>
        <w:t xml:space="preserve">in </w:t>
      </w:r>
      <w:proofErr w:type="spellStart"/>
      <w:r w:rsidR="005513D2" w:rsidRPr="00A25FD6">
        <w:rPr>
          <w:rFonts w:ascii="Garamond" w:eastAsia="Garamond" w:hAnsi="Garamond"/>
          <w:i/>
          <w:color w:val="000000"/>
          <w:sz w:val="28"/>
          <w:lang w:val="it-IT"/>
        </w:rPr>
        <w:t>malam</w:t>
      </w:r>
      <w:proofErr w:type="spellEnd"/>
      <w:r w:rsidR="005513D2" w:rsidRPr="00A25FD6">
        <w:rPr>
          <w:rFonts w:ascii="Garamond" w:eastAsia="Garamond" w:hAnsi="Garamond"/>
          <w:i/>
          <w:color w:val="000000"/>
          <w:sz w:val="28"/>
          <w:lang w:val="it-IT"/>
        </w:rPr>
        <w:t xml:space="preserve"> </w:t>
      </w:r>
      <w:proofErr w:type="spellStart"/>
      <w:r w:rsidR="005513D2" w:rsidRPr="00A25FD6">
        <w:rPr>
          <w:rFonts w:ascii="Garamond" w:eastAsia="Garamond" w:hAnsi="Garamond"/>
          <w:i/>
          <w:color w:val="000000"/>
          <w:sz w:val="28"/>
          <w:lang w:val="it-IT"/>
        </w:rPr>
        <w:t>partem</w:t>
      </w:r>
      <w:proofErr w:type="spellEnd"/>
      <w:r w:rsidR="005513D2" w:rsidRPr="005513D2">
        <w:rPr>
          <w:rFonts w:ascii="Garamond" w:eastAsia="Garamond" w:hAnsi="Garamond"/>
          <w:color w:val="000000"/>
          <w:sz w:val="28"/>
          <w:lang w:val="it-IT"/>
        </w:rPr>
        <w:t xml:space="preserve"> del pregresso esercizio di funzioni di appello ai fini del conferimento di </w:t>
      </w:r>
      <w:r w:rsidR="00A25FD6">
        <w:rPr>
          <w:rFonts w:ascii="Garamond" w:eastAsia="Garamond" w:hAnsi="Garamond"/>
          <w:color w:val="000000"/>
          <w:sz w:val="28"/>
          <w:lang w:val="it-IT"/>
        </w:rPr>
        <w:t>uffici</w:t>
      </w:r>
      <w:r w:rsidR="005513D2" w:rsidRPr="005513D2">
        <w:rPr>
          <w:rFonts w:ascii="Garamond" w:eastAsia="Garamond" w:hAnsi="Garamond"/>
          <w:color w:val="000000"/>
          <w:sz w:val="28"/>
          <w:lang w:val="it-IT"/>
        </w:rPr>
        <w:t xml:space="preserve"> di primo grado; (vii) omessa valutazione dei ritardi nel deposito dei provvedimenti; (viii) completezza ed adeguatezza del quadro conoscitivo; (ix) contraddittorietà con precedente valutazione; (x) requisiti della motivazione del giudizio valutativo “complessivo ed unitario”</w:t>
      </w:r>
      <w:r w:rsidR="004B5E5D">
        <w:rPr>
          <w:rFonts w:ascii="Garamond" w:eastAsia="Garamond" w:hAnsi="Garamond"/>
          <w:color w:val="000000"/>
          <w:sz w:val="28"/>
          <w:lang w:val="it-IT"/>
        </w:rPr>
        <w:t xml:space="preserve">. § </w:t>
      </w:r>
      <w:r w:rsidR="004B5E5D" w:rsidRPr="004B5E5D">
        <w:rPr>
          <w:rFonts w:ascii="Garamond" w:eastAsia="Garamond" w:hAnsi="Garamond"/>
          <w:color w:val="000000"/>
          <w:sz w:val="28"/>
          <w:lang w:val="it-IT"/>
        </w:rPr>
        <w:t xml:space="preserve">13 </w:t>
      </w:r>
      <w:r w:rsidR="004B5E5D">
        <w:rPr>
          <w:rFonts w:ascii="Garamond" w:eastAsia="Garamond" w:hAnsi="Garamond"/>
          <w:color w:val="000000"/>
          <w:sz w:val="28"/>
          <w:lang w:val="it-IT"/>
        </w:rPr>
        <w:t xml:space="preserve">- </w:t>
      </w:r>
      <w:r w:rsidR="00A25FD6">
        <w:rPr>
          <w:rFonts w:ascii="Garamond" w:eastAsia="Garamond" w:hAnsi="Garamond"/>
          <w:color w:val="000000"/>
          <w:sz w:val="28"/>
          <w:lang w:val="it-IT"/>
        </w:rPr>
        <w:t>O</w:t>
      </w:r>
      <w:r w:rsidR="004B5E5D" w:rsidRPr="004B5E5D">
        <w:rPr>
          <w:rFonts w:ascii="Garamond" w:eastAsia="Garamond" w:hAnsi="Garamond"/>
          <w:color w:val="000000"/>
          <w:sz w:val="28"/>
          <w:lang w:val="it-IT"/>
        </w:rPr>
        <w:t xml:space="preserve">bbligo di conformazione e giudizio di ottemperanza. La giurisprudenza </w:t>
      </w:r>
      <w:r w:rsidR="00A25FD6">
        <w:rPr>
          <w:rFonts w:ascii="Garamond" w:eastAsia="Garamond" w:hAnsi="Garamond"/>
          <w:color w:val="000000"/>
          <w:sz w:val="28"/>
          <w:lang w:val="it-IT"/>
        </w:rPr>
        <w:t>successiva al</w:t>
      </w:r>
      <w:r w:rsidR="004B5E5D" w:rsidRPr="004B5E5D">
        <w:rPr>
          <w:rFonts w:ascii="Garamond" w:eastAsia="Garamond" w:hAnsi="Garamond"/>
          <w:color w:val="000000"/>
          <w:sz w:val="28"/>
          <w:lang w:val="it-IT"/>
        </w:rPr>
        <w:t xml:space="preserve">la modifica dell’art. 17 della legge n. 195 del 1958. </w:t>
      </w:r>
      <w:r w:rsidR="004B5E5D">
        <w:rPr>
          <w:rFonts w:ascii="Garamond" w:eastAsia="Garamond" w:hAnsi="Garamond"/>
          <w:color w:val="000000"/>
          <w:sz w:val="28"/>
          <w:lang w:val="it-IT"/>
        </w:rPr>
        <w:t>N</w:t>
      </w:r>
      <w:r w:rsidR="004B5E5D" w:rsidRPr="004B5E5D">
        <w:rPr>
          <w:rFonts w:ascii="Garamond" w:eastAsia="Garamond" w:hAnsi="Garamond"/>
          <w:color w:val="000000"/>
          <w:sz w:val="28"/>
          <w:lang w:val="it-IT"/>
        </w:rPr>
        <w:t xml:space="preserve">omina del commissario </w:t>
      </w:r>
      <w:r w:rsidR="004B5E5D" w:rsidRPr="00A25FD6">
        <w:rPr>
          <w:rFonts w:ascii="Garamond" w:eastAsia="Garamond" w:hAnsi="Garamond"/>
          <w:i/>
          <w:color w:val="000000"/>
          <w:sz w:val="28"/>
          <w:lang w:val="it-IT"/>
        </w:rPr>
        <w:t>ad acta</w:t>
      </w:r>
      <w:r w:rsidR="004B5E5D" w:rsidRPr="004B5E5D">
        <w:rPr>
          <w:rFonts w:ascii="Garamond" w:eastAsia="Garamond" w:hAnsi="Garamond"/>
          <w:color w:val="000000"/>
          <w:sz w:val="28"/>
          <w:lang w:val="it-IT"/>
        </w:rPr>
        <w:t xml:space="preserve"> e</w:t>
      </w:r>
      <w:r w:rsidR="004B5E5D">
        <w:rPr>
          <w:rFonts w:ascii="Garamond" w:eastAsia="Garamond" w:hAnsi="Garamond"/>
          <w:color w:val="000000"/>
          <w:sz w:val="28"/>
          <w:lang w:val="it-IT"/>
        </w:rPr>
        <w:t>d</w:t>
      </w:r>
      <w:r w:rsidR="004B5E5D" w:rsidRPr="004B5E5D">
        <w:rPr>
          <w:rFonts w:ascii="Garamond" w:eastAsia="Garamond" w:hAnsi="Garamond"/>
          <w:color w:val="000000"/>
          <w:sz w:val="28"/>
          <w:lang w:val="it-IT"/>
        </w:rPr>
        <w:t xml:space="preserve"> indicazione </w:t>
      </w:r>
      <w:r w:rsidR="001B0B57">
        <w:rPr>
          <w:rFonts w:ascii="Garamond" w:eastAsia="Garamond" w:hAnsi="Garamond"/>
          <w:color w:val="000000"/>
          <w:sz w:val="28"/>
          <w:lang w:val="it-IT"/>
        </w:rPr>
        <w:t xml:space="preserve">delle </w:t>
      </w:r>
      <w:r w:rsidR="004B5E5D" w:rsidRPr="004B5E5D">
        <w:rPr>
          <w:rFonts w:ascii="Garamond" w:eastAsia="Garamond" w:hAnsi="Garamond"/>
          <w:color w:val="000000"/>
          <w:sz w:val="28"/>
          <w:lang w:val="it-IT"/>
        </w:rPr>
        <w:t>modalità esecutive</w:t>
      </w:r>
      <w:r w:rsidR="001B0B57">
        <w:rPr>
          <w:rFonts w:ascii="Garamond" w:eastAsia="Garamond" w:hAnsi="Garamond"/>
          <w:color w:val="000000"/>
          <w:sz w:val="28"/>
          <w:lang w:val="it-IT"/>
        </w:rPr>
        <w:t>.</w:t>
      </w:r>
    </w:p>
    <w:p w:rsidR="005513D2" w:rsidRDefault="005513D2" w:rsidP="005B438A">
      <w:pPr>
        <w:spacing w:before="3"/>
        <w:ind w:left="72" w:right="58"/>
        <w:jc w:val="both"/>
        <w:textAlignment w:val="baseline"/>
        <w:rPr>
          <w:rFonts w:ascii="Garamond" w:eastAsia="Garamond" w:hAnsi="Garamond"/>
          <w:color w:val="000000"/>
          <w:sz w:val="28"/>
          <w:lang w:val="it-IT"/>
        </w:rPr>
      </w:pPr>
    </w:p>
    <w:p w:rsidR="005513D2" w:rsidRDefault="005513D2" w:rsidP="005B438A">
      <w:pPr>
        <w:spacing w:before="3"/>
        <w:ind w:left="72" w:right="58"/>
        <w:jc w:val="both"/>
        <w:textAlignment w:val="baseline"/>
        <w:rPr>
          <w:rFonts w:ascii="Garamond" w:eastAsia="Garamond" w:hAnsi="Garamond"/>
          <w:color w:val="000000"/>
          <w:sz w:val="28"/>
          <w:lang w:val="it-IT"/>
        </w:rPr>
      </w:pPr>
    </w:p>
    <w:p w:rsidR="00750E11" w:rsidRPr="00EC483A" w:rsidRDefault="00EC483A" w:rsidP="007356DA">
      <w:pPr>
        <w:spacing w:before="629"/>
        <w:ind w:right="58"/>
        <w:jc w:val="both"/>
        <w:textAlignment w:val="baseline"/>
        <w:rPr>
          <w:rFonts w:ascii="Garamond" w:eastAsia="Garamond" w:hAnsi="Garamond"/>
          <w:i/>
          <w:color w:val="000000"/>
          <w:spacing w:val="1"/>
          <w:sz w:val="28"/>
          <w:u w:val="single"/>
          <w:lang w:val="it-IT"/>
        </w:rPr>
      </w:pPr>
      <w:r w:rsidRPr="00EC483A">
        <w:rPr>
          <w:rFonts w:ascii="Garamond" w:eastAsia="Garamond" w:hAnsi="Garamond"/>
          <w:i/>
          <w:color w:val="000000"/>
          <w:spacing w:val="1"/>
          <w:sz w:val="28"/>
          <w:u w:val="single"/>
          <w:lang w:val="it-IT"/>
        </w:rPr>
        <w:lastRenderedPageBreak/>
        <w:t xml:space="preserve">1. </w:t>
      </w:r>
      <w:r>
        <w:rPr>
          <w:rFonts w:ascii="Garamond" w:eastAsia="Garamond" w:hAnsi="Garamond"/>
          <w:i/>
          <w:color w:val="000000"/>
          <w:spacing w:val="1"/>
          <w:sz w:val="28"/>
          <w:u w:val="single"/>
          <w:lang w:val="it-IT"/>
        </w:rPr>
        <w:t xml:space="preserve">- </w:t>
      </w:r>
      <w:r w:rsidRPr="00EC483A">
        <w:rPr>
          <w:rFonts w:ascii="Garamond" w:eastAsia="Garamond" w:hAnsi="Garamond"/>
          <w:i/>
          <w:color w:val="000000"/>
          <w:spacing w:val="1"/>
          <w:sz w:val="28"/>
          <w:u w:val="single"/>
          <w:lang w:val="it-IT"/>
        </w:rPr>
        <w:t xml:space="preserve"> </w:t>
      </w:r>
      <w:r w:rsidR="00F92B6B" w:rsidRPr="00EC483A">
        <w:rPr>
          <w:rFonts w:ascii="Garamond" w:eastAsia="Garamond" w:hAnsi="Garamond"/>
          <w:i/>
          <w:color w:val="000000"/>
          <w:spacing w:val="1"/>
          <w:sz w:val="28"/>
          <w:u w:val="single"/>
          <w:lang w:val="it-IT"/>
        </w:rPr>
        <w:t>Premessa</w:t>
      </w:r>
      <w:r w:rsidR="00F92B6B" w:rsidRPr="00EC483A">
        <w:rPr>
          <w:rFonts w:ascii="Garamond" w:eastAsia="Garamond" w:hAnsi="Garamond"/>
          <w:i/>
          <w:color w:val="000000"/>
          <w:spacing w:val="1"/>
          <w:sz w:val="28"/>
          <w:lang w:val="it-IT"/>
        </w:rPr>
        <w:t xml:space="preserve"> </w:t>
      </w:r>
    </w:p>
    <w:p w:rsidR="00A25FD6" w:rsidRDefault="00A25FD6" w:rsidP="00A25FD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Il </w:t>
      </w:r>
      <w:r w:rsidR="007673C7">
        <w:rPr>
          <w:rFonts w:ascii="Garamond" w:eastAsia="Garamond" w:hAnsi="Garamond"/>
          <w:color w:val="000000"/>
          <w:sz w:val="28"/>
          <w:lang w:val="it-IT"/>
        </w:rPr>
        <w:t xml:space="preserve">presente lavoro intende </w:t>
      </w:r>
      <w:r w:rsidR="0095292E">
        <w:rPr>
          <w:rFonts w:ascii="Garamond" w:eastAsia="Garamond" w:hAnsi="Garamond"/>
          <w:color w:val="000000"/>
          <w:sz w:val="28"/>
          <w:lang w:val="it-IT"/>
        </w:rPr>
        <w:t>p</w:t>
      </w:r>
      <w:r w:rsidR="00E84304">
        <w:rPr>
          <w:rFonts w:ascii="Garamond" w:eastAsia="Garamond" w:hAnsi="Garamond"/>
          <w:color w:val="000000"/>
          <w:sz w:val="28"/>
          <w:lang w:val="it-IT"/>
        </w:rPr>
        <w:t>assa</w:t>
      </w:r>
      <w:r w:rsidR="007673C7">
        <w:rPr>
          <w:rFonts w:ascii="Garamond" w:eastAsia="Garamond" w:hAnsi="Garamond"/>
          <w:color w:val="000000"/>
          <w:sz w:val="28"/>
          <w:lang w:val="it-IT"/>
        </w:rPr>
        <w:t>re</w:t>
      </w:r>
      <w:r w:rsidR="00E84304">
        <w:rPr>
          <w:rFonts w:ascii="Garamond" w:eastAsia="Garamond" w:hAnsi="Garamond"/>
          <w:color w:val="000000"/>
          <w:sz w:val="28"/>
          <w:lang w:val="it-IT"/>
        </w:rPr>
        <w:t xml:space="preserve"> in rassegna </w:t>
      </w:r>
      <w:r>
        <w:rPr>
          <w:rFonts w:ascii="Garamond" w:eastAsia="Garamond" w:hAnsi="Garamond"/>
          <w:color w:val="000000"/>
          <w:sz w:val="28"/>
          <w:lang w:val="it-IT"/>
        </w:rPr>
        <w:t xml:space="preserve">i principali </w:t>
      </w:r>
      <w:r w:rsidR="00E84304">
        <w:rPr>
          <w:rFonts w:ascii="Garamond" w:eastAsia="Garamond" w:hAnsi="Garamond"/>
          <w:color w:val="000000"/>
          <w:sz w:val="28"/>
          <w:lang w:val="it-IT"/>
        </w:rPr>
        <w:t xml:space="preserve">orientamenti </w:t>
      </w:r>
      <w:r>
        <w:rPr>
          <w:rFonts w:ascii="Garamond" w:eastAsia="Garamond" w:hAnsi="Garamond"/>
          <w:color w:val="000000"/>
          <w:sz w:val="28"/>
          <w:lang w:val="it-IT"/>
        </w:rPr>
        <w:t xml:space="preserve">della </w:t>
      </w:r>
      <w:r w:rsidR="0095292E">
        <w:rPr>
          <w:rFonts w:ascii="Garamond" w:eastAsia="Garamond" w:hAnsi="Garamond"/>
          <w:color w:val="000000"/>
          <w:sz w:val="28"/>
          <w:lang w:val="it-IT"/>
        </w:rPr>
        <w:t>giurisprudenz</w:t>
      </w:r>
      <w:r>
        <w:rPr>
          <w:rFonts w:ascii="Garamond" w:eastAsia="Garamond" w:hAnsi="Garamond"/>
          <w:color w:val="000000"/>
          <w:sz w:val="28"/>
          <w:lang w:val="it-IT"/>
        </w:rPr>
        <w:t xml:space="preserve">a sulle delibere di conferimento </w:t>
      </w:r>
      <w:r w:rsidRPr="00E84304">
        <w:rPr>
          <w:rFonts w:ascii="Garamond" w:eastAsia="Garamond" w:hAnsi="Garamond"/>
          <w:color w:val="000000"/>
          <w:sz w:val="28"/>
          <w:lang w:val="it-IT"/>
        </w:rPr>
        <w:t>degli incarichi direttivi e semi</w:t>
      </w:r>
      <w:r>
        <w:rPr>
          <w:rFonts w:ascii="Garamond" w:eastAsia="Garamond" w:hAnsi="Garamond"/>
          <w:color w:val="000000"/>
          <w:sz w:val="28"/>
          <w:lang w:val="it-IT"/>
        </w:rPr>
        <w:t>-</w:t>
      </w:r>
      <w:r w:rsidRPr="00E84304">
        <w:rPr>
          <w:rFonts w:ascii="Garamond" w:eastAsia="Garamond" w:hAnsi="Garamond"/>
          <w:color w:val="000000"/>
          <w:sz w:val="28"/>
          <w:lang w:val="it-IT"/>
        </w:rPr>
        <w:t>direttivi</w:t>
      </w:r>
      <w:r>
        <w:rPr>
          <w:rFonts w:ascii="Garamond" w:eastAsia="Garamond" w:hAnsi="Garamond"/>
          <w:color w:val="000000"/>
          <w:sz w:val="28"/>
          <w:lang w:val="it-IT"/>
        </w:rPr>
        <w:t xml:space="preserve"> a distanza di cinque anni dall’ultima circolare del Consiglio superiore della magistratura (Circolare </w:t>
      </w:r>
      <w:r w:rsidRPr="007673C7">
        <w:rPr>
          <w:rFonts w:ascii="Garamond" w:eastAsia="Garamond" w:hAnsi="Garamond"/>
          <w:color w:val="000000"/>
          <w:sz w:val="28"/>
          <w:lang w:val="it-IT"/>
        </w:rPr>
        <w:t>P-14858-2015 del 28 luglio 2015</w:t>
      </w:r>
      <w:r>
        <w:rPr>
          <w:rFonts w:ascii="Garamond" w:eastAsia="Garamond" w:hAnsi="Garamond"/>
          <w:color w:val="000000"/>
          <w:sz w:val="28"/>
          <w:lang w:val="it-IT"/>
        </w:rPr>
        <w:t xml:space="preserve">), nota col nome di </w:t>
      </w:r>
      <w:r w:rsidRPr="007673C7">
        <w:rPr>
          <w:rFonts w:ascii="Garamond" w:eastAsia="Garamond" w:hAnsi="Garamond"/>
          <w:i/>
          <w:color w:val="000000"/>
          <w:sz w:val="28"/>
          <w:lang w:val="it-IT"/>
        </w:rPr>
        <w:t>Testo unico sulla dirigenza giudiziaria</w:t>
      </w:r>
      <w:r>
        <w:rPr>
          <w:rFonts w:ascii="Garamond" w:eastAsia="Garamond" w:hAnsi="Garamond"/>
          <w:color w:val="000000"/>
          <w:sz w:val="28"/>
          <w:lang w:val="it-IT"/>
        </w:rPr>
        <w:t xml:space="preserve">, </w:t>
      </w:r>
    </w:p>
    <w:p w:rsidR="00D57FFA" w:rsidRDefault="0095292E"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00F076A6">
        <w:rPr>
          <w:rFonts w:ascii="Garamond" w:eastAsia="Garamond" w:hAnsi="Garamond"/>
          <w:color w:val="000000"/>
          <w:sz w:val="28"/>
          <w:lang w:val="it-IT"/>
        </w:rPr>
        <w:t xml:space="preserve">a rassegna </w:t>
      </w:r>
      <w:r>
        <w:rPr>
          <w:rFonts w:ascii="Garamond" w:eastAsia="Garamond" w:hAnsi="Garamond"/>
          <w:color w:val="000000"/>
          <w:sz w:val="28"/>
          <w:lang w:val="it-IT"/>
        </w:rPr>
        <w:t xml:space="preserve">è </w:t>
      </w:r>
      <w:r w:rsidR="00F076A6">
        <w:rPr>
          <w:rFonts w:ascii="Garamond" w:eastAsia="Garamond" w:hAnsi="Garamond"/>
          <w:color w:val="000000"/>
          <w:sz w:val="28"/>
          <w:lang w:val="it-IT"/>
        </w:rPr>
        <w:t xml:space="preserve">incentrata </w:t>
      </w:r>
      <w:r w:rsidR="00A25FD6">
        <w:rPr>
          <w:rFonts w:ascii="Garamond" w:eastAsia="Garamond" w:hAnsi="Garamond"/>
          <w:color w:val="000000"/>
          <w:sz w:val="28"/>
          <w:lang w:val="it-IT"/>
        </w:rPr>
        <w:t xml:space="preserve">essenzialmente </w:t>
      </w:r>
      <w:r w:rsidR="00F076A6">
        <w:rPr>
          <w:rFonts w:ascii="Garamond" w:eastAsia="Garamond" w:hAnsi="Garamond"/>
          <w:color w:val="000000"/>
          <w:sz w:val="28"/>
          <w:lang w:val="it-IT"/>
        </w:rPr>
        <w:t>sulla giurisprudenza del Consiglio di Stato</w:t>
      </w:r>
      <w:r w:rsidR="00D57FFA">
        <w:rPr>
          <w:rFonts w:ascii="Garamond" w:eastAsia="Garamond" w:hAnsi="Garamond"/>
          <w:color w:val="000000"/>
          <w:sz w:val="28"/>
          <w:lang w:val="it-IT"/>
        </w:rPr>
        <w:t xml:space="preserve"> e</w:t>
      </w:r>
      <w:r w:rsidR="00CF23EC">
        <w:rPr>
          <w:rFonts w:ascii="Garamond" w:eastAsia="Garamond" w:hAnsi="Garamond"/>
          <w:color w:val="000000"/>
          <w:sz w:val="28"/>
          <w:lang w:val="it-IT"/>
        </w:rPr>
        <w:t xml:space="preserve"> </w:t>
      </w:r>
      <w:r w:rsidR="00C328F8">
        <w:rPr>
          <w:rFonts w:ascii="Garamond" w:eastAsia="Garamond" w:hAnsi="Garamond"/>
          <w:color w:val="000000"/>
          <w:sz w:val="28"/>
          <w:lang w:val="it-IT"/>
        </w:rPr>
        <w:t>della Corte di C</w:t>
      </w:r>
      <w:r w:rsidR="00D57FFA">
        <w:rPr>
          <w:rFonts w:ascii="Garamond" w:eastAsia="Garamond" w:hAnsi="Garamond"/>
          <w:color w:val="000000"/>
          <w:sz w:val="28"/>
          <w:lang w:val="it-IT"/>
        </w:rPr>
        <w:t>assazione</w:t>
      </w:r>
      <w:r w:rsidR="00CF23EC">
        <w:rPr>
          <w:rFonts w:ascii="Garamond" w:eastAsia="Garamond" w:hAnsi="Garamond"/>
          <w:color w:val="000000"/>
          <w:sz w:val="28"/>
          <w:lang w:val="it-IT"/>
        </w:rPr>
        <w:t>, con richiami ad alcuni fondamentali arresti della Corte costituzionale.</w:t>
      </w:r>
    </w:p>
    <w:p w:rsidR="008F2437" w:rsidRDefault="00CF23EC"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 riferimenti alla </w:t>
      </w:r>
      <w:r w:rsidR="00D57FFA">
        <w:rPr>
          <w:rFonts w:ascii="Garamond" w:eastAsia="Garamond" w:hAnsi="Garamond"/>
          <w:color w:val="000000"/>
          <w:sz w:val="28"/>
          <w:lang w:val="it-IT"/>
        </w:rPr>
        <w:t xml:space="preserve">giurisprudenza di primo grado </w:t>
      </w:r>
      <w:r>
        <w:rPr>
          <w:rFonts w:ascii="Garamond" w:eastAsia="Garamond" w:hAnsi="Garamond"/>
          <w:color w:val="000000"/>
          <w:sz w:val="28"/>
          <w:lang w:val="it-IT"/>
        </w:rPr>
        <w:t xml:space="preserve">sono circoscritti </w:t>
      </w:r>
      <w:r w:rsidR="008F2437">
        <w:rPr>
          <w:rFonts w:ascii="Garamond" w:eastAsia="Garamond" w:hAnsi="Garamond"/>
          <w:color w:val="000000"/>
          <w:sz w:val="28"/>
          <w:lang w:val="it-IT"/>
        </w:rPr>
        <w:t xml:space="preserve">a quanto </w:t>
      </w:r>
      <w:r>
        <w:rPr>
          <w:rFonts w:ascii="Garamond" w:eastAsia="Garamond" w:hAnsi="Garamond"/>
          <w:color w:val="000000"/>
          <w:sz w:val="28"/>
          <w:lang w:val="it-IT"/>
        </w:rPr>
        <w:t xml:space="preserve">è parso utile ad illustrare alcuni </w:t>
      </w:r>
      <w:r w:rsidR="00A25FD6">
        <w:rPr>
          <w:rFonts w:ascii="Garamond" w:eastAsia="Garamond" w:hAnsi="Garamond"/>
          <w:color w:val="000000"/>
          <w:sz w:val="28"/>
          <w:lang w:val="it-IT"/>
        </w:rPr>
        <w:t xml:space="preserve">specifici </w:t>
      </w:r>
      <w:r>
        <w:rPr>
          <w:rFonts w:ascii="Garamond" w:eastAsia="Garamond" w:hAnsi="Garamond"/>
          <w:color w:val="000000"/>
          <w:sz w:val="28"/>
          <w:lang w:val="it-IT"/>
        </w:rPr>
        <w:t>punti</w:t>
      </w:r>
      <w:r w:rsidR="008F2437">
        <w:rPr>
          <w:rFonts w:ascii="Garamond" w:eastAsia="Garamond" w:hAnsi="Garamond"/>
          <w:color w:val="000000"/>
          <w:sz w:val="28"/>
          <w:lang w:val="it-IT"/>
        </w:rPr>
        <w:t>.</w:t>
      </w:r>
    </w:p>
    <w:p w:rsidR="00EC483A" w:rsidRDefault="00EC483A"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00AE73D5">
        <w:rPr>
          <w:rFonts w:ascii="Garamond" w:eastAsia="Garamond" w:hAnsi="Garamond"/>
          <w:color w:val="000000"/>
          <w:sz w:val="28"/>
          <w:lang w:val="it-IT"/>
        </w:rPr>
        <w:t>’</w:t>
      </w:r>
      <w:r>
        <w:rPr>
          <w:rFonts w:ascii="Garamond" w:eastAsia="Garamond" w:hAnsi="Garamond"/>
          <w:color w:val="000000"/>
          <w:sz w:val="28"/>
          <w:lang w:val="it-IT"/>
        </w:rPr>
        <w:t xml:space="preserve">esposizione degli orientamenti giurisprudenziali è preceduta dalla sintesi del quadro normativo vigente e delle previsioni del </w:t>
      </w:r>
      <w:r w:rsidRPr="0057343E">
        <w:rPr>
          <w:rFonts w:ascii="Garamond" w:eastAsia="Garamond" w:hAnsi="Garamond"/>
          <w:i/>
          <w:color w:val="000000"/>
          <w:sz w:val="28"/>
          <w:lang w:val="it-IT"/>
        </w:rPr>
        <w:t>Testo unico</w:t>
      </w:r>
      <w:r>
        <w:rPr>
          <w:rFonts w:ascii="Garamond" w:eastAsia="Garamond" w:hAnsi="Garamond"/>
          <w:color w:val="000000"/>
          <w:sz w:val="28"/>
          <w:lang w:val="it-IT"/>
        </w:rPr>
        <w:t xml:space="preserve"> più rilevanti. </w:t>
      </w:r>
    </w:p>
    <w:p w:rsidR="00D077F4" w:rsidRDefault="00EC483A"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Per contestualizzare il tema nella </w:t>
      </w:r>
      <w:r w:rsidR="00CF23EC">
        <w:rPr>
          <w:rFonts w:ascii="Garamond" w:eastAsia="Garamond" w:hAnsi="Garamond"/>
          <w:color w:val="000000"/>
          <w:sz w:val="28"/>
          <w:lang w:val="it-IT"/>
        </w:rPr>
        <w:t xml:space="preserve">sua </w:t>
      </w:r>
      <w:r>
        <w:rPr>
          <w:rFonts w:ascii="Garamond" w:eastAsia="Garamond" w:hAnsi="Garamond"/>
          <w:color w:val="000000"/>
          <w:sz w:val="28"/>
          <w:lang w:val="it-IT"/>
        </w:rPr>
        <w:t xml:space="preserve">dimensione quantitativa si è ritenuto di riportare, in apertura di discorso, </w:t>
      </w:r>
      <w:r w:rsidR="00CF23EC">
        <w:rPr>
          <w:rFonts w:ascii="Garamond" w:eastAsia="Garamond" w:hAnsi="Garamond"/>
          <w:color w:val="000000"/>
          <w:sz w:val="28"/>
          <w:lang w:val="it-IT"/>
        </w:rPr>
        <w:t xml:space="preserve">talune </w:t>
      </w:r>
      <w:r>
        <w:rPr>
          <w:rFonts w:ascii="Garamond" w:eastAsia="Garamond" w:hAnsi="Garamond"/>
          <w:color w:val="000000"/>
          <w:sz w:val="28"/>
          <w:lang w:val="it-IT"/>
        </w:rPr>
        <w:t>evidenze numeriche sulla consistenza del contenzioso.</w:t>
      </w:r>
    </w:p>
    <w:p w:rsidR="00867EFC" w:rsidRPr="00867EFC" w:rsidRDefault="00867EFC" w:rsidP="007356DA">
      <w:pPr>
        <w:spacing w:before="629"/>
        <w:ind w:right="58"/>
        <w:jc w:val="both"/>
        <w:textAlignment w:val="baseline"/>
        <w:rPr>
          <w:rFonts w:ascii="Garamond" w:eastAsia="Garamond" w:hAnsi="Garamond"/>
          <w:i/>
          <w:color w:val="000000"/>
          <w:spacing w:val="1"/>
          <w:sz w:val="28"/>
          <w:u w:val="single"/>
          <w:lang w:val="it-IT"/>
        </w:rPr>
      </w:pPr>
      <w:r w:rsidRPr="00867EFC">
        <w:rPr>
          <w:rFonts w:ascii="Garamond" w:eastAsia="Garamond" w:hAnsi="Garamond"/>
          <w:i/>
          <w:color w:val="000000"/>
          <w:spacing w:val="1"/>
          <w:sz w:val="28"/>
          <w:u w:val="single"/>
          <w:lang w:val="it-IT"/>
        </w:rPr>
        <w:t xml:space="preserve">2 </w:t>
      </w:r>
      <w:r w:rsidR="005B438A">
        <w:rPr>
          <w:rFonts w:ascii="Garamond" w:eastAsia="Garamond" w:hAnsi="Garamond"/>
          <w:i/>
          <w:color w:val="000000"/>
          <w:spacing w:val="1"/>
          <w:sz w:val="28"/>
          <w:u w:val="single"/>
          <w:lang w:val="it-IT"/>
        </w:rPr>
        <w:t>–</w:t>
      </w:r>
      <w:r w:rsidRPr="00867EFC">
        <w:rPr>
          <w:rFonts w:ascii="Garamond" w:eastAsia="Garamond" w:hAnsi="Garamond"/>
          <w:i/>
          <w:color w:val="000000"/>
          <w:spacing w:val="1"/>
          <w:sz w:val="28"/>
          <w:u w:val="single"/>
          <w:lang w:val="it-IT"/>
        </w:rPr>
        <w:t xml:space="preserve"> </w:t>
      </w:r>
      <w:r w:rsidR="005B438A">
        <w:rPr>
          <w:rFonts w:ascii="Garamond" w:eastAsia="Garamond" w:hAnsi="Garamond"/>
          <w:i/>
          <w:color w:val="000000"/>
          <w:spacing w:val="1"/>
          <w:sz w:val="28"/>
          <w:u w:val="single"/>
          <w:lang w:val="it-IT"/>
        </w:rPr>
        <w:t>I d</w:t>
      </w:r>
      <w:r w:rsidRPr="00867EFC">
        <w:rPr>
          <w:rFonts w:ascii="Garamond" w:eastAsia="Garamond" w:hAnsi="Garamond"/>
          <w:i/>
          <w:color w:val="000000"/>
          <w:spacing w:val="1"/>
          <w:sz w:val="28"/>
          <w:u w:val="single"/>
          <w:lang w:val="it-IT"/>
        </w:rPr>
        <w:t>ati statistici sul contenzioso</w:t>
      </w:r>
    </w:p>
    <w:p w:rsidR="000C0E95" w:rsidRDefault="00DC5C24"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Per il </w:t>
      </w:r>
      <w:r w:rsidR="000C0E95">
        <w:rPr>
          <w:rFonts w:ascii="Garamond" w:eastAsia="Garamond" w:hAnsi="Garamond"/>
          <w:color w:val="000000"/>
          <w:sz w:val="28"/>
          <w:lang w:val="it-IT"/>
        </w:rPr>
        <w:t xml:space="preserve">periodo dal </w:t>
      </w:r>
      <w:r w:rsidR="000C0E95" w:rsidRPr="000C0E95">
        <w:rPr>
          <w:rFonts w:ascii="Garamond" w:eastAsia="Garamond" w:hAnsi="Garamond"/>
          <w:color w:val="000000"/>
          <w:sz w:val="28"/>
          <w:lang w:val="it-IT"/>
        </w:rPr>
        <w:t xml:space="preserve">gennaio 2010 </w:t>
      </w:r>
      <w:r w:rsidR="000C0E95">
        <w:rPr>
          <w:rFonts w:ascii="Garamond" w:eastAsia="Garamond" w:hAnsi="Garamond"/>
          <w:color w:val="000000"/>
          <w:sz w:val="28"/>
          <w:lang w:val="it-IT"/>
        </w:rPr>
        <w:t>a</w:t>
      </w:r>
      <w:r>
        <w:rPr>
          <w:rFonts w:ascii="Garamond" w:eastAsia="Garamond" w:hAnsi="Garamond"/>
          <w:color w:val="000000"/>
          <w:sz w:val="28"/>
          <w:lang w:val="it-IT"/>
        </w:rPr>
        <w:t xml:space="preserve"> circa metà </w:t>
      </w:r>
      <w:r w:rsidR="000C0E95" w:rsidRPr="000C0E95">
        <w:rPr>
          <w:rFonts w:ascii="Garamond" w:eastAsia="Garamond" w:hAnsi="Garamond"/>
          <w:color w:val="000000"/>
          <w:sz w:val="28"/>
          <w:lang w:val="it-IT"/>
        </w:rPr>
        <w:t>aprile 2016</w:t>
      </w:r>
      <w:r w:rsidR="000C0E95">
        <w:rPr>
          <w:rFonts w:ascii="Garamond" w:eastAsia="Garamond" w:hAnsi="Garamond"/>
          <w:color w:val="000000"/>
          <w:sz w:val="28"/>
          <w:lang w:val="it-IT"/>
        </w:rPr>
        <w:t xml:space="preserve">, i dati ufficiali </w:t>
      </w:r>
      <w:r>
        <w:rPr>
          <w:rFonts w:ascii="Garamond" w:eastAsia="Garamond" w:hAnsi="Garamond"/>
          <w:color w:val="000000"/>
          <w:sz w:val="28"/>
          <w:lang w:val="it-IT"/>
        </w:rPr>
        <w:t xml:space="preserve">hanno </w:t>
      </w:r>
      <w:r w:rsidR="000C0E95">
        <w:rPr>
          <w:rFonts w:ascii="Garamond" w:eastAsia="Garamond" w:hAnsi="Garamond"/>
          <w:color w:val="000000"/>
          <w:sz w:val="28"/>
          <w:lang w:val="it-IT"/>
        </w:rPr>
        <w:t>evidenzia</w:t>
      </w:r>
      <w:r>
        <w:rPr>
          <w:rFonts w:ascii="Garamond" w:eastAsia="Garamond" w:hAnsi="Garamond"/>
          <w:color w:val="000000"/>
          <w:sz w:val="28"/>
          <w:lang w:val="it-IT"/>
        </w:rPr>
        <w:t xml:space="preserve">to </w:t>
      </w:r>
      <w:r w:rsidR="000C0E95">
        <w:rPr>
          <w:rFonts w:ascii="Garamond" w:eastAsia="Garamond" w:hAnsi="Garamond"/>
          <w:color w:val="000000"/>
          <w:sz w:val="28"/>
          <w:lang w:val="it-IT"/>
        </w:rPr>
        <w:t xml:space="preserve">un </w:t>
      </w:r>
      <w:r w:rsidR="000C0E95" w:rsidRPr="000C0E95">
        <w:rPr>
          <w:rFonts w:ascii="Garamond" w:eastAsia="Garamond" w:hAnsi="Garamond"/>
          <w:i/>
          <w:color w:val="000000"/>
          <w:sz w:val="28"/>
          <w:lang w:val="it-IT"/>
        </w:rPr>
        <w:t>trend</w:t>
      </w:r>
      <w:r w:rsidR="000C0E95">
        <w:rPr>
          <w:rFonts w:ascii="Garamond" w:eastAsia="Garamond" w:hAnsi="Garamond"/>
          <w:color w:val="000000"/>
          <w:sz w:val="28"/>
          <w:lang w:val="it-IT"/>
        </w:rPr>
        <w:t xml:space="preserve"> </w:t>
      </w:r>
      <w:r>
        <w:rPr>
          <w:rFonts w:ascii="Garamond" w:eastAsia="Garamond" w:hAnsi="Garamond"/>
          <w:color w:val="000000"/>
          <w:sz w:val="28"/>
          <w:lang w:val="it-IT"/>
        </w:rPr>
        <w:t xml:space="preserve">alquanto </w:t>
      </w:r>
      <w:r w:rsidR="000C0E95">
        <w:rPr>
          <w:rFonts w:ascii="Garamond" w:eastAsia="Garamond" w:hAnsi="Garamond"/>
          <w:color w:val="000000"/>
          <w:sz w:val="28"/>
          <w:lang w:val="it-IT"/>
        </w:rPr>
        <w:t>altalenante nella percentuale d</w:t>
      </w:r>
      <w:r w:rsidR="00AE73D5">
        <w:rPr>
          <w:rFonts w:ascii="Garamond" w:eastAsia="Garamond" w:hAnsi="Garamond"/>
          <w:color w:val="000000"/>
          <w:sz w:val="28"/>
          <w:lang w:val="it-IT"/>
        </w:rPr>
        <w:t>’</w:t>
      </w:r>
      <w:r w:rsidR="000C0E95">
        <w:rPr>
          <w:rFonts w:ascii="Garamond" w:eastAsia="Garamond" w:hAnsi="Garamond"/>
          <w:color w:val="000000"/>
          <w:sz w:val="28"/>
          <w:lang w:val="it-IT"/>
        </w:rPr>
        <w:t>impugnazione delle deliberazioni</w:t>
      </w:r>
      <w:r w:rsidR="000C0E95" w:rsidRPr="000C0E95">
        <w:rPr>
          <w:rFonts w:ascii="Garamond" w:eastAsia="Garamond" w:hAnsi="Garamond"/>
          <w:color w:val="000000"/>
          <w:sz w:val="28"/>
          <w:lang w:val="it-IT"/>
        </w:rPr>
        <w:t xml:space="preserve"> </w:t>
      </w:r>
      <w:r w:rsidR="000C0E95">
        <w:rPr>
          <w:rFonts w:ascii="Garamond" w:eastAsia="Garamond" w:hAnsi="Garamond"/>
          <w:color w:val="000000"/>
          <w:sz w:val="28"/>
          <w:lang w:val="it-IT"/>
        </w:rPr>
        <w:t xml:space="preserve">in </w:t>
      </w:r>
      <w:r>
        <w:rPr>
          <w:rFonts w:ascii="Garamond" w:eastAsia="Garamond" w:hAnsi="Garamond"/>
          <w:color w:val="000000"/>
          <w:sz w:val="28"/>
          <w:lang w:val="it-IT"/>
        </w:rPr>
        <w:t xml:space="preserve">materia </w:t>
      </w:r>
      <w:r w:rsidR="000C0E95">
        <w:rPr>
          <w:rFonts w:ascii="Garamond" w:eastAsia="Garamond" w:hAnsi="Garamond"/>
          <w:color w:val="000000"/>
          <w:sz w:val="28"/>
          <w:lang w:val="it-IT"/>
        </w:rPr>
        <w:t xml:space="preserve">di </w:t>
      </w:r>
      <w:r w:rsidR="000C0E95" w:rsidRPr="000C0E95">
        <w:rPr>
          <w:rFonts w:ascii="Garamond" w:eastAsia="Garamond" w:hAnsi="Garamond"/>
          <w:color w:val="000000"/>
          <w:sz w:val="28"/>
          <w:lang w:val="it-IT"/>
        </w:rPr>
        <w:t xml:space="preserve">conferimento </w:t>
      </w:r>
      <w:r w:rsidR="000C0E95">
        <w:rPr>
          <w:rFonts w:ascii="Garamond" w:eastAsia="Garamond" w:hAnsi="Garamond"/>
          <w:color w:val="000000"/>
          <w:sz w:val="28"/>
          <w:lang w:val="it-IT"/>
        </w:rPr>
        <w:t xml:space="preserve">e conferma </w:t>
      </w:r>
      <w:r w:rsidR="000C0E95" w:rsidRPr="000C0E95">
        <w:rPr>
          <w:rFonts w:ascii="Garamond" w:eastAsia="Garamond" w:hAnsi="Garamond"/>
          <w:color w:val="000000"/>
          <w:sz w:val="28"/>
          <w:lang w:val="it-IT"/>
        </w:rPr>
        <w:t>di uffici direttivi e semi</w:t>
      </w:r>
      <w:r w:rsidR="000C0E95">
        <w:rPr>
          <w:rFonts w:ascii="Garamond" w:eastAsia="Garamond" w:hAnsi="Garamond"/>
          <w:color w:val="000000"/>
          <w:sz w:val="28"/>
          <w:lang w:val="it-IT"/>
        </w:rPr>
        <w:t>-</w:t>
      </w:r>
      <w:r w:rsidR="000C0E95" w:rsidRPr="000C0E95">
        <w:rPr>
          <w:rFonts w:ascii="Garamond" w:eastAsia="Garamond" w:hAnsi="Garamond"/>
          <w:color w:val="000000"/>
          <w:sz w:val="28"/>
          <w:lang w:val="it-IT"/>
        </w:rPr>
        <w:t xml:space="preserve">direttivi </w:t>
      </w:r>
      <w:r w:rsidR="000C0E95">
        <w:rPr>
          <w:rFonts w:ascii="Garamond" w:eastAsia="Garamond" w:hAnsi="Garamond"/>
          <w:color w:val="000000"/>
          <w:sz w:val="28"/>
          <w:lang w:val="it-IT"/>
        </w:rPr>
        <w:t>(</w:t>
      </w:r>
      <w:r w:rsidR="000C0E95" w:rsidRPr="000C0E95">
        <w:rPr>
          <w:rFonts w:ascii="Garamond" w:eastAsia="Garamond" w:hAnsi="Garamond"/>
          <w:color w:val="000000"/>
          <w:sz w:val="28"/>
          <w:lang w:val="it-IT"/>
        </w:rPr>
        <w:t>25,80</w:t>
      </w:r>
      <w:r w:rsidR="000C0E95">
        <w:rPr>
          <w:rFonts w:ascii="Garamond" w:eastAsia="Garamond" w:hAnsi="Garamond"/>
          <w:color w:val="000000"/>
          <w:sz w:val="28"/>
          <w:lang w:val="it-IT"/>
        </w:rPr>
        <w:t>%</w:t>
      </w:r>
      <w:r w:rsidR="000C0E95" w:rsidRPr="000C0E95">
        <w:rPr>
          <w:rFonts w:ascii="Garamond" w:eastAsia="Garamond" w:hAnsi="Garamond"/>
          <w:color w:val="000000"/>
          <w:sz w:val="28"/>
          <w:lang w:val="it-IT"/>
        </w:rPr>
        <w:t xml:space="preserve"> </w:t>
      </w:r>
      <w:r w:rsidR="00750E22">
        <w:rPr>
          <w:rFonts w:ascii="Garamond" w:eastAsia="Garamond" w:hAnsi="Garamond"/>
          <w:color w:val="000000"/>
          <w:sz w:val="28"/>
          <w:lang w:val="it-IT"/>
        </w:rPr>
        <w:t>nel 2010, 15,81</w:t>
      </w:r>
      <w:r w:rsidR="000C0E95">
        <w:rPr>
          <w:rFonts w:ascii="Garamond" w:eastAsia="Garamond" w:hAnsi="Garamond"/>
          <w:color w:val="000000"/>
          <w:sz w:val="28"/>
          <w:lang w:val="it-IT"/>
        </w:rPr>
        <w:t>%</w:t>
      </w:r>
      <w:r w:rsidR="00750E22">
        <w:rPr>
          <w:rFonts w:ascii="Garamond" w:eastAsia="Garamond" w:hAnsi="Garamond"/>
          <w:color w:val="000000"/>
          <w:sz w:val="28"/>
          <w:lang w:val="it-IT"/>
        </w:rPr>
        <w:t xml:space="preserve"> nel 2011, 13,67</w:t>
      </w:r>
      <w:r w:rsidR="000C0E95">
        <w:rPr>
          <w:rFonts w:ascii="Garamond" w:eastAsia="Garamond" w:hAnsi="Garamond"/>
          <w:color w:val="000000"/>
          <w:sz w:val="28"/>
          <w:lang w:val="it-IT"/>
        </w:rPr>
        <w:t>%</w:t>
      </w:r>
      <w:r w:rsidR="00750E22">
        <w:rPr>
          <w:rFonts w:ascii="Garamond" w:eastAsia="Garamond" w:hAnsi="Garamond"/>
          <w:color w:val="000000"/>
          <w:sz w:val="28"/>
          <w:lang w:val="it-IT"/>
        </w:rPr>
        <w:t xml:space="preserve"> nel 2012, 9,94</w:t>
      </w:r>
      <w:r w:rsidR="000C0E95">
        <w:rPr>
          <w:rFonts w:ascii="Garamond" w:eastAsia="Garamond" w:hAnsi="Garamond"/>
          <w:color w:val="000000"/>
          <w:sz w:val="28"/>
          <w:lang w:val="it-IT"/>
        </w:rPr>
        <w:t xml:space="preserve">% </w:t>
      </w:r>
      <w:r w:rsidR="00750E22">
        <w:rPr>
          <w:rFonts w:ascii="Garamond" w:eastAsia="Garamond" w:hAnsi="Garamond"/>
          <w:color w:val="000000"/>
          <w:sz w:val="28"/>
          <w:lang w:val="it-IT"/>
        </w:rPr>
        <w:t>nel 2013, 5,18</w:t>
      </w:r>
      <w:r w:rsidR="000C0E95">
        <w:rPr>
          <w:rFonts w:ascii="Garamond" w:eastAsia="Garamond" w:hAnsi="Garamond"/>
          <w:color w:val="000000"/>
          <w:sz w:val="28"/>
          <w:lang w:val="it-IT"/>
        </w:rPr>
        <w:t>%</w:t>
      </w:r>
      <w:r w:rsidR="00750E22">
        <w:rPr>
          <w:rFonts w:ascii="Garamond" w:eastAsia="Garamond" w:hAnsi="Garamond"/>
          <w:color w:val="000000"/>
          <w:sz w:val="28"/>
          <w:lang w:val="it-IT"/>
        </w:rPr>
        <w:t xml:space="preserve"> nel 2014, 11,28</w:t>
      </w:r>
      <w:r w:rsidR="000C0E95">
        <w:rPr>
          <w:rFonts w:ascii="Garamond" w:eastAsia="Garamond" w:hAnsi="Garamond"/>
          <w:color w:val="000000"/>
          <w:sz w:val="28"/>
          <w:lang w:val="it-IT"/>
        </w:rPr>
        <w:t>%</w:t>
      </w:r>
      <w:r w:rsidR="00750E22">
        <w:rPr>
          <w:rFonts w:ascii="Garamond" w:eastAsia="Garamond" w:hAnsi="Garamond"/>
          <w:color w:val="000000"/>
          <w:sz w:val="28"/>
          <w:lang w:val="it-IT"/>
        </w:rPr>
        <w:t xml:space="preserve"> nel 2015, 14,42</w:t>
      </w:r>
      <w:r w:rsidR="000C0E95">
        <w:rPr>
          <w:rFonts w:ascii="Garamond" w:eastAsia="Garamond" w:hAnsi="Garamond"/>
          <w:color w:val="000000"/>
          <w:sz w:val="28"/>
          <w:lang w:val="it-IT"/>
        </w:rPr>
        <w:t xml:space="preserve">% </w:t>
      </w:r>
      <w:r w:rsidR="000C0E95" w:rsidRPr="000C0E95">
        <w:rPr>
          <w:rFonts w:ascii="Garamond" w:eastAsia="Garamond" w:hAnsi="Garamond"/>
          <w:color w:val="000000"/>
          <w:sz w:val="28"/>
          <w:lang w:val="it-IT"/>
        </w:rPr>
        <w:t>nei primi tre mesi e mezzo del 2016</w:t>
      </w:r>
      <w:r w:rsidR="000C0E95">
        <w:rPr>
          <w:rFonts w:ascii="Garamond" w:eastAsia="Garamond" w:hAnsi="Garamond"/>
          <w:color w:val="000000"/>
          <w:sz w:val="28"/>
          <w:lang w:val="it-IT"/>
        </w:rPr>
        <w:t>)</w:t>
      </w:r>
      <w:r>
        <w:rPr>
          <w:rFonts w:ascii="Garamond" w:eastAsia="Garamond" w:hAnsi="Garamond"/>
          <w:color w:val="000000"/>
          <w:sz w:val="28"/>
          <w:lang w:val="it-IT"/>
        </w:rPr>
        <w:t xml:space="preserve"> ed </w:t>
      </w:r>
      <w:r w:rsidR="00750E22">
        <w:rPr>
          <w:rFonts w:ascii="Garamond" w:eastAsia="Garamond" w:hAnsi="Garamond"/>
          <w:color w:val="000000"/>
          <w:sz w:val="28"/>
          <w:lang w:val="it-IT"/>
        </w:rPr>
        <w:t xml:space="preserve">un indice di </w:t>
      </w:r>
      <w:r w:rsidR="00750E22" w:rsidRPr="000C0E95">
        <w:rPr>
          <w:rFonts w:ascii="Garamond" w:eastAsia="Garamond" w:hAnsi="Garamond"/>
          <w:color w:val="000000"/>
          <w:sz w:val="28"/>
          <w:lang w:val="it-IT"/>
        </w:rPr>
        <w:t xml:space="preserve">soccombenza definitiva del </w:t>
      </w:r>
      <w:r w:rsidR="00750E22">
        <w:rPr>
          <w:rFonts w:ascii="Garamond" w:eastAsia="Garamond" w:hAnsi="Garamond"/>
          <w:color w:val="000000"/>
          <w:sz w:val="28"/>
          <w:lang w:val="it-IT"/>
        </w:rPr>
        <w:t xml:space="preserve">C.S.M., </w:t>
      </w:r>
      <w:r w:rsidR="00750E22" w:rsidRPr="000C0E95">
        <w:rPr>
          <w:rFonts w:ascii="Garamond" w:eastAsia="Garamond" w:hAnsi="Garamond"/>
          <w:color w:val="000000"/>
          <w:sz w:val="28"/>
          <w:lang w:val="it-IT"/>
        </w:rPr>
        <w:t>rispetto al totale delle delibere</w:t>
      </w:r>
      <w:r w:rsidR="00750E22">
        <w:rPr>
          <w:rFonts w:ascii="Garamond" w:eastAsia="Garamond" w:hAnsi="Garamond"/>
          <w:color w:val="000000"/>
          <w:sz w:val="28"/>
          <w:lang w:val="it-IT"/>
        </w:rPr>
        <w:t>, attestato</w:t>
      </w:r>
      <w:r>
        <w:rPr>
          <w:rFonts w:ascii="Garamond" w:eastAsia="Garamond" w:hAnsi="Garamond"/>
          <w:color w:val="000000"/>
          <w:sz w:val="28"/>
          <w:lang w:val="it-IT"/>
        </w:rPr>
        <w:t xml:space="preserve"> </w:t>
      </w:r>
      <w:r w:rsidR="00750E22">
        <w:rPr>
          <w:rFonts w:ascii="Garamond" w:eastAsia="Garamond" w:hAnsi="Garamond"/>
          <w:color w:val="000000"/>
          <w:sz w:val="28"/>
          <w:lang w:val="it-IT"/>
        </w:rPr>
        <w:t xml:space="preserve">su </w:t>
      </w:r>
      <w:r>
        <w:rPr>
          <w:rFonts w:ascii="Garamond" w:eastAsia="Garamond" w:hAnsi="Garamond"/>
          <w:color w:val="000000"/>
          <w:sz w:val="28"/>
          <w:lang w:val="it-IT"/>
        </w:rPr>
        <w:t xml:space="preserve">bassi </w:t>
      </w:r>
      <w:r w:rsidR="00750E22">
        <w:rPr>
          <w:rFonts w:ascii="Garamond" w:eastAsia="Garamond" w:hAnsi="Garamond"/>
          <w:color w:val="000000"/>
          <w:sz w:val="28"/>
          <w:lang w:val="it-IT"/>
        </w:rPr>
        <w:t>valori percentuali (</w:t>
      </w:r>
      <w:r w:rsidR="00750E22" w:rsidRPr="000C0E95">
        <w:rPr>
          <w:rFonts w:ascii="Garamond" w:eastAsia="Garamond" w:hAnsi="Garamond"/>
          <w:color w:val="000000"/>
          <w:sz w:val="28"/>
          <w:lang w:val="it-IT"/>
        </w:rPr>
        <w:t>5</w:t>
      </w:r>
      <w:r w:rsidR="00750E22">
        <w:rPr>
          <w:rFonts w:ascii="Garamond" w:eastAsia="Garamond" w:hAnsi="Garamond"/>
          <w:color w:val="000000"/>
          <w:sz w:val="28"/>
          <w:lang w:val="it-IT"/>
        </w:rPr>
        <w:t>%</w:t>
      </w:r>
      <w:r w:rsidR="00750E22" w:rsidRPr="000C0E95">
        <w:rPr>
          <w:rFonts w:ascii="Garamond" w:eastAsia="Garamond" w:hAnsi="Garamond"/>
          <w:color w:val="000000"/>
          <w:sz w:val="28"/>
          <w:lang w:val="it-IT"/>
        </w:rPr>
        <w:t xml:space="preserve"> nel 2010</w:t>
      </w:r>
      <w:r w:rsidR="00750E22">
        <w:rPr>
          <w:rFonts w:ascii="Garamond" w:eastAsia="Garamond" w:hAnsi="Garamond"/>
          <w:color w:val="000000"/>
          <w:sz w:val="28"/>
          <w:lang w:val="it-IT"/>
        </w:rPr>
        <w:t xml:space="preserve">, </w:t>
      </w:r>
      <w:r w:rsidR="00750E22" w:rsidRPr="000C0E95">
        <w:rPr>
          <w:rFonts w:ascii="Garamond" w:eastAsia="Garamond" w:hAnsi="Garamond"/>
          <w:color w:val="000000"/>
          <w:sz w:val="28"/>
          <w:lang w:val="it-IT"/>
        </w:rPr>
        <w:t>6</w:t>
      </w:r>
      <w:r w:rsidR="00750E22">
        <w:rPr>
          <w:rFonts w:ascii="Garamond" w:eastAsia="Garamond" w:hAnsi="Garamond"/>
          <w:color w:val="000000"/>
          <w:sz w:val="28"/>
          <w:lang w:val="it-IT"/>
        </w:rPr>
        <w:t>%</w:t>
      </w:r>
      <w:r w:rsidR="00750E22" w:rsidRPr="000C0E95">
        <w:rPr>
          <w:rFonts w:ascii="Garamond" w:eastAsia="Garamond" w:hAnsi="Garamond"/>
          <w:color w:val="000000"/>
          <w:sz w:val="28"/>
          <w:lang w:val="it-IT"/>
        </w:rPr>
        <w:t xml:space="preserve"> nel 2011</w:t>
      </w:r>
      <w:r w:rsidR="00750E22">
        <w:rPr>
          <w:rFonts w:ascii="Garamond" w:eastAsia="Garamond" w:hAnsi="Garamond"/>
          <w:color w:val="000000"/>
          <w:sz w:val="28"/>
          <w:lang w:val="it-IT"/>
        </w:rPr>
        <w:t xml:space="preserve">, </w:t>
      </w:r>
      <w:r w:rsidR="00750E22" w:rsidRPr="000C0E95">
        <w:rPr>
          <w:rFonts w:ascii="Garamond" w:eastAsia="Garamond" w:hAnsi="Garamond"/>
          <w:color w:val="000000"/>
          <w:sz w:val="28"/>
          <w:lang w:val="it-IT"/>
        </w:rPr>
        <w:t>2</w:t>
      </w:r>
      <w:r w:rsidR="00750E22">
        <w:rPr>
          <w:rFonts w:ascii="Garamond" w:eastAsia="Garamond" w:hAnsi="Garamond"/>
          <w:color w:val="000000"/>
          <w:sz w:val="28"/>
          <w:lang w:val="it-IT"/>
        </w:rPr>
        <w:t>%</w:t>
      </w:r>
      <w:r w:rsidR="00750E22" w:rsidRPr="000C0E95">
        <w:rPr>
          <w:rFonts w:ascii="Garamond" w:eastAsia="Garamond" w:hAnsi="Garamond"/>
          <w:color w:val="000000"/>
          <w:sz w:val="28"/>
          <w:lang w:val="it-IT"/>
        </w:rPr>
        <w:t xml:space="preserve"> nel 2012</w:t>
      </w:r>
      <w:r w:rsidR="00750E22">
        <w:rPr>
          <w:rFonts w:ascii="Garamond" w:eastAsia="Garamond" w:hAnsi="Garamond"/>
          <w:color w:val="000000"/>
          <w:sz w:val="28"/>
          <w:lang w:val="it-IT"/>
        </w:rPr>
        <w:t xml:space="preserve">, </w:t>
      </w:r>
      <w:r w:rsidR="00750E22" w:rsidRPr="000C0E95">
        <w:rPr>
          <w:rFonts w:ascii="Garamond" w:eastAsia="Garamond" w:hAnsi="Garamond"/>
          <w:color w:val="000000"/>
          <w:sz w:val="28"/>
          <w:lang w:val="it-IT"/>
        </w:rPr>
        <w:t>1</w:t>
      </w:r>
      <w:r w:rsidR="00750E22">
        <w:rPr>
          <w:rFonts w:ascii="Garamond" w:eastAsia="Garamond" w:hAnsi="Garamond"/>
          <w:color w:val="000000"/>
          <w:sz w:val="28"/>
          <w:lang w:val="it-IT"/>
        </w:rPr>
        <w:t>%</w:t>
      </w:r>
      <w:r w:rsidR="00750E22" w:rsidRPr="000C0E95">
        <w:rPr>
          <w:rFonts w:ascii="Garamond" w:eastAsia="Garamond" w:hAnsi="Garamond"/>
          <w:color w:val="000000"/>
          <w:sz w:val="28"/>
          <w:lang w:val="it-IT"/>
        </w:rPr>
        <w:t xml:space="preserve"> nel 2013</w:t>
      </w:r>
      <w:r w:rsidR="00750E22">
        <w:rPr>
          <w:rFonts w:ascii="Garamond" w:eastAsia="Garamond" w:hAnsi="Garamond"/>
          <w:color w:val="000000"/>
          <w:sz w:val="28"/>
          <w:lang w:val="it-IT"/>
        </w:rPr>
        <w:t xml:space="preserve">, </w:t>
      </w:r>
      <w:r w:rsidR="00750E22" w:rsidRPr="000C0E95">
        <w:rPr>
          <w:rFonts w:ascii="Garamond" w:eastAsia="Garamond" w:hAnsi="Garamond"/>
          <w:color w:val="000000"/>
          <w:sz w:val="28"/>
          <w:lang w:val="it-IT"/>
        </w:rPr>
        <w:t>2</w:t>
      </w:r>
      <w:r w:rsidR="00750E22">
        <w:rPr>
          <w:rFonts w:ascii="Garamond" w:eastAsia="Garamond" w:hAnsi="Garamond"/>
          <w:color w:val="000000"/>
          <w:sz w:val="28"/>
          <w:lang w:val="it-IT"/>
        </w:rPr>
        <w:t>%</w:t>
      </w:r>
      <w:r w:rsidR="00750E22" w:rsidRPr="000C0E95">
        <w:rPr>
          <w:rFonts w:ascii="Garamond" w:eastAsia="Garamond" w:hAnsi="Garamond"/>
          <w:color w:val="000000"/>
          <w:sz w:val="28"/>
          <w:lang w:val="it-IT"/>
        </w:rPr>
        <w:t xml:space="preserve"> nel 2014</w:t>
      </w:r>
      <w:r w:rsidR="00750E22">
        <w:rPr>
          <w:rFonts w:ascii="Garamond" w:eastAsia="Garamond" w:hAnsi="Garamond"/>
          <w:color w:val="000000"/>
          <w:sz w:val="28"/>
          <w:lang w:val="it-IT"/>
        </w:rPr>
        <w:t xml:space="preserve">, </w:t>
      </w:r>
      <w:r w:rsidR="00750E22" w:rsidRPr="000C0E95">
        <w:rPr>
          <w:rFonts w:ascii="Garamond" w:eastAsia="Garamond" w:hAnsi="Garamond"/>
          <w:color w:val="000000"/>
          <w:sz w:val="28"/>
          <w:lang w:val="it-IT"/>
        </w:rPr>
        <w:t>2</w:t>
      </w:r>
      <w:r w:rsidR="00750E22">
        <w:rPr>
          <w:rFonts w:ascii="Garamond" w:eastAsia="Garamond" w:hAnsi="Garamond"/>
          <w:color w:val="000000"/>
          <w:sz w:val="28"/>
          <w:lang w:val="it-IT"/>
        </w:rPr>
        <w:t>%</w:t>
      </w:r>
      <w:r w:rsidR="00750E22" w:rsidRPr="000C0E95">
        <w:rPr>
          <w:rFonts w:ascii="Garamond" w:eastAsia="Garamond" w:hAnsi="Garamond"/>
          <w:color w:val="000000"/>
          <w:sz w:val="28"/>
          <w:lang w:val="it-IT"/>
        </w:rPr>
        <w:t xml:space="preserve"> nel 2015</w:t>
      </w:r>
      <w:r w:rsidR="00750E22">
        <w:rPr>
          <w:rFonts w:ascii="Garamond" w:eastAsia="Garamond" w:hAnsi="Garamond"/>
          <w:color w:val="000000"/>
          <w:sz w:val="28"/>
          <w:lang w:val="it-IT"/>
        </w:rPr>
        <w:t>) [</w:t>
      </w:r>
      <w:r w:rsidR="00750E22" w:rsidRPr="00750E22">
        <w:rPr>
          <w:rFonts w:ascii="Garamond" w:eastAsia="Garamond" w:hAnsi="Garamond"/>
          <w:color w:val="000000"/>
          <w:sz w:val="28"/>
          <w:lang w:val="it-IT"/>
        </w:rPr>
        <w:t>B</w:t>
      </w:r>
      <w:r w:rsidR="00750E22">
        <w:rPr>
          <w:rFonts w:ascii="Garamond" w:eastAsia="Garamond" w:hAnsi="Garamond"/>
          <w:color w:val="000000"/>
          <w:sz w:val="28"/>
          <w:lang w:val="it-IT"/>
        </w:rPr>
        <w:t xml:space="preserve">orraccetti, </w:t>
      </w:r>
      <w:r w:rsidR="00750E22" w:rsidRPr="000C3288">
        <w:rPr>
          <w:rFonts w:ascii="Garamond" w:eastAsia="Garamond" w:hAnsi="Garamond"/>
          <w:i/>
          <w:color w:val="000000"/>
          <w:sz w:val="28"/>
          <w:lang w:val="it-IT"/>
        </w:rPr>
        <w:t>Cronache dal Consiglio superiore della magistratura, valutazione di professionalità, nomina dei direttivi</w:t>
      </w:r>
      <w:r w:rsidR="00750E22" w:rsidRPr="00750E22">
        <w:rPr>
          <w:rFonts w:ascii="Garamond" w:eastAsia="Garamond" w:hAnsi="Garamond"/>
          <w:color w:val="000000"/>
          <w:sz w:val="28"/>
          <w:lang w:val="it-IT"/>
        </w:rPr>
        <w:t xml:space="preserve">, </w:t>
      </w:r>
      <w:r w:rsidR="00750E22">
        <w:rPr>
          <w:rFonts w:ascii="Garamond" w:eastAsia="Garamond" w:hAnsi="Garamond"/>
          <w:color w:val="000000"/>
          <w:sz w:val="28"/>
          <w:lang w:val="it-IT"/>
        </w:rPr>
        <w:t xml:space="preserve">in Questione </w:t>
      </w:r>
      <w:r w:rsidR="00CD1DA3">
        <w:rPr>
          <w:rFonts w:ascii="Garamond" w:eastAsia="Garamond" w:hAnsi="Garamond"/>
          <w:color w:val="000000"/>
          <w:sz w:val="28"/>
          <w:lang w:val="it-IT"/>
        </w:rPr>
        <w:t>giustizia</w:t>
      </w:r>
      <w:r w:rsidR="00750E22" w:rsidRPr="00750E22">
        <w:rPr>
          <w:rFonts w:ascii="Garamond" w:eastAsia="Garamond" w:hAnsi="Garamond"/>
          <w:color w:val="000000"/>
          <w:sz w:val="28"/>
          <w:lang w:val="it-IT"/>
        </w:rPr>
        <w:t xml:space="preserve">, 1, </w:t>
      </w:r>
      <w:r w:rsidR="00CD1DA3">
        <w:rPr>
          <w:rFonts w:ascii="Garamond" w:eastAsia="Garamond" w:hAnsi="Garamond"/>
          <w:color w:val="000000"/>
          <w:sz w:val="28"/>
          <w:lang w:val="it-IT"/>
        </w:rPr>
        <w:t xml:space="preserve">2013, </w:t>
      </w:r>
      <w:r w:rsidR="00750E22" w:rsidRPr="00750E22">
        <w:rPr>
          <w:rFonts w:ascii="Garamond" w:eastAsia="Garamond" w:hAnsi="Garamond"/>
          <w:color w:val="000000"/>
          <w:sz w:val="28"/>
          <w:lang w:val="it-IT"/>
        </w:rPr>
        <w:t>241</w:t>
      </w:r>
      <w:r w:rsidR="00CD1DA3">
        <w:rPr>
          <w:rFonts w:ascii="Garamond" w:eastAsia="Garamond" w:hAnsi="Garamond"/>
          <w:color w:val="000000"/>
          <w:sz w:val="28"/>
          <w:lang w:val="it-IT"/>
        </w:rPr>
        <w:t>, rip</w:t>
      </w:r>
      <w:r w:rsidR="00A55901">
        <w:rPr>
          <w:rFonts w:ascii="Garamond" w:eastAsia="Garamond" w:hAnsi="Garamond"/>
          <w:color w:val="000000"/>
          <w:sz w:val="28"/>
          <w:lang w:val="it-IT"/>
        </w:rPr>
        <w:t xml:space="preserve">ortato </w:t>
      </w:r>
      <w:r w:rsidR="00CD1DA3">
        <w:rPr>
          <w:rFonts w:ascii="Garamond" w:eastAsia="Garamond" w:hAnsi="Garamond"/>
          <w:color w:val="000000"/>
          <w:sz w:val="28"/>
          <w:lang w:val="it-IT"/>
        </w:rPr>
        <w:t xml:space="preserve">da Salmè, </w:t>
      </w:r>
      <w:r w:rsidR="00CD1DA3" w:rsidRPr="000C3288">
        <w:rPr>
          <w:rFonts w:ascii="Garamond" w:eastAsia="Garamond" w:hAnsi="Garamond"/>
          <w:i/>
          <w:color w:val="000000"/>
          <w:sz w:val="28"/>
          <w:lang w:val="it-IT"/>
        </w:rPr>
        <w:t xml:space="preserve">Il conferimento degli incarichi direttivi e </w:t>
      </w:r>
      <w:proofErr w:type="spellStart"/>
      <w:r w:rsidR="00CD1DA3" w:rsidRPr="000C3288">
        <w:rPr>
          <w:rFonts w:ascii="Garamond" w:eastAsia="Garamond" w:hAnsi="Garamond"/>
          <w:i/>
          <w:color w:val="000000"/>
          <w:sz w:val="28"/>
          <w:lang w:val="it-IT"/>
        </w:rPr>
        <w:t>semidirettivi</w:t>
      </w:r>
      <w:proofErr w:type="spellEnd"/>
      <w:r w:rsidR="00CD1DA3">
        <w:rPr>
          <w:rFonts w:ascii="Garamond" w:eastAsia="Garamond" w:hAnsi="Garamond"/>
          <w:color w:val="000000"/>
          <w:sz w:val="28"/>
          <w:lang w:val="it-IT"/>
        </w:rPr>
        <w:t xml:space="preserve">, in </w:t>
      </w:r>
      <w:r w:rsidR="00CD1DA3" w:rsidRPr="000C3288">
        <w:rPr>
          <w:rFonts w:ascii="Garamond" w:eastAsia="Garamond" w:hAnsi="Garamond"/>
          <w:i/>
          <w:color w:val="000000"/>
          <w:sz w:val="28"/>
          <w:lang w:val="it-IT"/>
        </w:rPr>
        <w:t>Dieci anni di riforme dell</w:t>
      </w:r>
      <w:r w:rsidR="00AE73D5">
        <w:rPr>
          <w:rFonts w:ascii="Garamond" w:eastAsia="Garamond" w:hAnsi="Garamond"/>
          <w:i/>
          <w:color w:val="000000"/>
          <w:sz w:val="28"/>
          <w:lang w:val="it-IT"/>
        </w:rPr>
        <w:t>’</w:t>
      </w:r>
      <w:r w:rsidR="00CD1DA3" w:rsidRPr="000C3288">
        <w:rPr>
          <w:rFonts w:ascii="Garamond" w:eastAsia="Garamond" w:hAnsi="Garamond"/>
          <w:i/>
          <w:color w:val="000000"/>
          <w:sz w:val="28"/>
          <w:lang w:val="it-IT"/>
        </w:rPr>
        <w:t>ordinamento giudiziario</w:t>
      </w:r>
      <w:r w:rsidR="00CD1DA3">
        <w:rPr>
          <w:rFonts w:ascii="Garamond" w:eastAsia="Garamond" w:hAnsi="Garamond"/>
          <w:color w:val="000000"/>
          <w:sz w:val="28"/>
          <w:lang w:val="it-IT"/>
        </w:rPr>
        <w:t xml:space="preserve">, a cura di Romboli, in Foro </w:t>
      </w:r>
      <w:proofErr w:type="spellStart"/>
      <w:r w:rsidR="00CD1DA3">
        <w:rPr>
          <w:rFonts w:ascii="Garamond" w:eastAsia="Garamond" w:hAnsi="Garamond"/>
          <w:color w:val="000000"/>
          <w:sz w:val="28"/>
          <w:lang w:val="it-IT"/>
        </w:rPr>
        <w:t>it</w:t>
      </w:r>
      <w:proofErr w:type="spellEnd"/>
      <w:r w:rsidR="00CD1DA3">
        <w:rPr>
          <w:rFonts w:ascii="Garamond" w:eastAsia="Garamond" w:hAnsi="Garamond"/>
          <w:color w:val="000000"/>
          <w:sz w:val="28"/>
          <w:lang w:val="it-IT"/>
        </w:rPr>
        <w:t>., 2016, V, 211 ss., da cui si cita]</w:t>
      </w:r>
      <w:r w:rsidR="00A55901">
        <w:rPr>
          <w:rFonts w:ascii="Garamond" w:eastAsia="Garamond" w:hAnsi="Garamond"/>
          <w:color w:val="000000"/>
          <w:sz w:val="28"/>
          <w:lang w:val="it-IT"/>
        </w:rPr>
        <w:t>.</w:t>
      </w:r>
    </w:p>
    <w:p w:rsidR="000C3288" w:rsidRDefault="00874099"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Rilevazioni </w:t>
      </w:r>
      <w:r w:rsidR="00100CB6">
        <w:rPr>
          <w:rFonts w:ascii="Garamond" w:eastAsia="Garamond" w:hAnsi="Garamond"/>
          <w:color w:val="000000"/>
          <w:sz w:val="28"/>
          <w:lang w:val="it-IT"/>
        </w:rPr>
        <w:t xml:space="preserve">più </w:t>
      </w:r>
      <w:r>
        <w:rPr>
          <w:rFonts w:ascii="Garamond" w:eastAsia="Garamond" w:hAnsi="Garamond"/>
          <w:color w:val="000000"/>
          <w:sz w:val="28"/>
          <w:lang w:val="it-IT"/>
        </w:rPr>
        <w:t xml:space="preserve">aggiornate sono </w:t>
      </w:r>
      <w:r w:rsidR="00202962">
        <w:rPr>
          <w:rFonts w:ascii="Garamond" w:eastAsia="Garamond" w:hAnsi="Garamond"/>
          <w:color w:val="000000"/>
          <w:sz w:val="28"/>
          <w:lang w:val="it-IT"/>
        </w:rPr>
        <w:t xml:space="preserve">pubblicate </w:t>
      </w:r>
      <w:r>
        <w:rPr>
          <w:rFonts w:ascii="Garamond" w:eastAsia="Garamond" w:hAnsi="Garamond"/>
          <w:color w:val="000000"/>
          <w:sz w:val="28"/>
          <w:lang w:val="it-IT"/>
        </w:rPr>
        <w:t xml:space="preserve">nello studio </w:t>
      </w:r>
      <w:r w:rsidR="00C328F8">
        <w:rPr>
          <w:rFonts w:ascii="Garamond" w:eastAsia="Garamond" w:hAnsi="Garamond"/>
          <w:color w:val="000000"/>
          <w:sz w:val="28"/>
          <w:lang w:val="it-IT"/>
        </w:rPr>
        <w:t xml:space="preserve">statistico </w:t>
      </w:r>
      <w:r>
        <w:rPr>
          <w:rFonts w:ascii="Garamond" w:eastAsia="Garamond" w:hAnsi="Garamond"/>
          <w:color w:val="000000"/>
          <w:sz w:val="28"/>
          <w:lang w:val="it-IT"/>
        </w:rPr>
        <w:t xml:space="preserve">relativo alla </w:t>
      </w:r>
      <w:proofErr w:type="spellStart"/>
      <w:r>
        <w:rPr>
          <w:rFonts w:ascii="Garamond" w:eastAsia="Garamond" w:hAnsi="Garamond"/>
          <w:color w:val="000000"/>
          <w:sz w:val="28"/>
          <w:lang w:val="it-IT"/>
        </w:rPr>
        <w:t>consiliatura</w:t>
      </w:r>
      <w:proofErr w:type="spellEnd"/>
      <w:r>
        <w:rPr>
          <w:rFonts w:ascii="Garamond" w:eastAsia="Garamond" w:hAnsi="Garamond"/>
          <w:color w:val="000000"/>
          <w:sz w:val="28"/>
          <w:lang w:val="it-IT"/>
        </w:rPr>
        <w:t xml:space="preserve"> 2014-2018, che, per il periodo corrente dal 1° gennaio 2010 al 30 settembre 2018, </w:t>
      </w:r>
      <w:r w:rsidR="000C3288">
        <w:rPr>
          <w:rFonts w:ascii="Garamond" w:eastAsia="Garamond" w:hAnsi="Garamond"/>
          <w:color w:val="000000"/>
          <w:sz w:val="28"/>
          <w:lang w:val="it-IT"/>
        </w:rPr>
        <w:t>riporta un totale di 393 ricorsi al TAR del Lazio su un totale di 1856 delibere di conferimento di funzioni direttive e semi</w:t>
      </w:r>
      <w:r w:rsidR="003C6717">
        <w:rPr>
          <w:rFonts w:ascii="Garamond" w:eastAsia="Garamond" w:hAnsi="Garamond"/>
          <w:color w:val="000000"/>
          <w:sz w:val="28"/>
          <w:lang w:val="it-IT"/>
        </w:rPr>
        <w:t>-direttive</w:t>
      </w:r>
      <w:r w:rsidR="000C3288">
        <w:rPr>
          <w:rFonts w:ascii="Garamond" w:eastAsia="Garamond" w:hAnsi="Garamond"/>
          <w:color w:val="000000"/>
          <w:sz w:val="28"/>
          <w:lang w:val="it-IT"/>
        </w:rPr>
        <w:t xml:space="preserve"> per una media </w:t>
      </w:r>
      <w:r>
        <w:rPr>
          <w:rFonts w:ascii="Garamond" w:eastAsia="Garamond" w:hAnsi="Garamond"/>
          <w:color w:val="000000"/>
          <w:sz w:val="28"/>
          <w:lang w:val="it-IT"/>
        </w:rPr>
        <w:t>percentuale di ricorsi, rispetto al</w:t>
      </w:r>
      <w:r w:rsidR="003C6717">
        <w:rPr>
          <w:rFonts w:ascii="Garamond" w:eastAsia="Garamond" w:hAnsi="Garamond"/>
          <w:color w:val="000000"/>
          <w:sz w:val="28"/>
          <w:lang w:val="it-IT"/>
        </w:rPr>
        <w:t xml:space="preserve"> numero del</w:t>
      </w:r>
      <w:r>
        <w:rPr>
          <w:rFonts w:ascii="Garamond" w:eastAsia="Garamond" w:hAnsi="Garamond"/>
          <w:color w:val="000000"/>
          <w:sz w:val="28"/>
          <w:lang w:val="it-IT"/>
        </w:rPr>
        <w:t xml:space="preserve">le delibere, pari al 21,2% </w:t>
      </w:r>
      <w:r w:rsidR="000C3288">
        <w:rPr>
          <w:rFonts w:ascii="Garamond" w:eastAsia="Garamond" w:hAnsi="Garamond"/>
          <w:color w:val="000000"/>
          <w:sz w:val="28"/>
          <w:lang w:val="it-IT"/>
        </w:rPr>
        <w:t>ed</w:t>
      </w:r>
      <w:r>
        <w:rPr>
          <w:rFonts w:ascii="Garamond" w:eastAsia="Garamond" w:hAnsi="Garamond"/>
          <w:color w:val="000000"/>
          <w:sz w:val="28"/>
          <w:lang w:val="it-IT"/>
        </w:rPr>
        <w:t xml:space="preserve"> una soccombenza </w:t>
      </w:r>
      <w:r w:rsidR="000C3288">
        <w:rPr>
          <w:rFonts w:ascii="Garamond" w:eastAsia="Garamond" w:hAnsi="Garamond"/>
          <w:color w:val="000000"/>
          <w:sz w:val="28"/>
          <w:lang w:val="it-IT"/>
        </w:rPr>
        <w:t xml:space="preserve">media </w:t>
      </w:r>
      <w:r>
        <w:rPr>
          <w:rFonts w:ascii="Garamond" w:eastAsia="Garamond" w:hAnsi="Garamond"/>
          <w:color w:val="000000"/>
          <w:sz w:val="28"/>
          <w:lang w:val="it-IT"/>
        </w:rPr>
        <w:t>del C.S.M.</w:t>
      </w:r>
      <w:r w:rsidR="000C3288">
        <w:rPr>
          <w:rFonts w:ascii="Garamond" w:eastAsia="Garamond" w:hAnsi="Garamond"/>
          <w:color w:val="000000"/>
          <w:sz w:val="28"/>
          <w:lang w:val="it-IT"/>
        </w:rPr>
        <w:t xml:space="preserve">, sul totale delle pronunce </w:t>
      </w:r>
      <w:r w:rsidR="003C6717">
        <w:rPr>
          <w:rFonts w:ascii="Garamond" w:eastAsia="Garamond" w:hAnsi="Garamond"/>
          <w:color w:val="000000"/>
          <w:sz w:val="28"/>
          <w:lang w:val="it-IT"/>
        </w:rPr>
        <w:t xml:space="preserve">in materia rese </w:t>
      </w:r>
      <w:r w:rsidR="000C3288">
        <w:rPr>
          <w:rFonts w:ascii="Garamond" w:eastAsia="Garamond" w:hAnsi="Garamond"/>
          <w:color w:val="000000"/>
          <w:sz w:val="28"/>
          <w:lang w:val="it-IT"/>
        </w:rPr>
        <w:t>nel</w:t>
      </w:r>
      <w:r w:rsidR="00100CB6">
        <w:rPr>
          <w:rFonts w:ascii="Garamond" w:eastAsia="Garamond" w:hAnsi="Garamond"/>
          <w:color w:val="000000"/>
          <w:sz w:val="28"/>
          <w:lang w:val="it-IT"/>
        </w:rPr>
        <w:t xml:space="preserve"> medesimo</w:t>
      </w:r>
      <w:r w:rsidR="000C3288">
        <w:rPr>
          <w:rFonts w:ascii="Garamond" w:eastAsia="Garamond" w:hAnsi="Garamond"/>
          <w:color w:val="000000"/>
          <w:sz w:val="28"/>
          <w:lang w:val="it-IT"/>
        </w:rPr>
        <w:t xml:space="preserve"> periodo</w:t>
      </w:r>
      <w:r w:rsidR="003C6717">
        <w:rPr>
          <w:rFonts w:ascii="Garamond" w:eastAsia="Garamond" w:hAnsi="Garamond"/>
          <w:color w:val="000000"/>
          <w:sz w:val="28"/>
          <w:lang w:val="it-IT"/>
        </w:rPr>
        <w:t xml:space="preserve"> da TAR e Consiglio di Stato</w:t>
      </w:r>
      <w:r w:rsidR="000C3288">
        <w:rPr>
          <w:rFonts w:ascii="Garamond" w:eastAsia="Garamond" w:hAnsi="Garamond"/>
          <w:color w:val="000000"/>
          <w:sz w:val="28"/>
          <w:lang w:val="it-IT"/>
        </w:rPr>
        <w:t>,</w:t>
      </w:r>
      <w:r>
        <w:rPr>
          <w:rFonts w:ascii="Garamond" w:eastAsia="Garamond" w:hAnsi="Garamond"/>
          <w:color w:val="000000"/>
          <w:sz w:val="28"/>
          <w:lang w:val="it-IT"/>
        </w:rPr>
        <w:t xml:space="preserve"> pari al 4%</w:t>
      </w:r>
      <w:r w:rsidR="000C3288">
        <w:rPr>
          <w:rFonts w:ascii="Garamond" w:eastAsia="Garamond" w:hAnsi="Garamond"/>
          <w:color w:val="000000"/>
          <w:sz w:val="28"/>
          <w:lang w:val="it-IT"/>
        </w:rPr>
        <w:t xml:space="preserve"> [</w:t>
      </w:r>
      <w:r w:rsidR="000C3288" w:rsidRPr="000C3288">
        <w:rPr>
          <w:rFonts w:ascii="Garamond" w:eastAsia="Garamond" w:hAnsi="Garamond"/>
          <w:color w:val="000000"/>
          <w:sz w:val="28"/>
          <w:lang w:val="it-IT"/>
        </w:rPr>
        <w:t>C</w:t>
      </w:r>
      <w:r w:rsidR="000C3288">
        <w:rPr>
          <w:rFonts w:ascii="Garamond" w:eastAsia="Garamond" w:hAnsi="Garamond"/>
          <w:color w:val="000000"/>
          <w:sz w:val="28"/>
          <w:lang w:val="it-IT"/>
        </w:rPr>
        <w:t>.</w:t>
      </w:r>
      <w:r w:rsidR="000C3288" w:rsidRPr="000C3288">
        <w:rPr>
          <w:rFonts w:ascii="Garamond" w:eastAsia="Garamond" w:hAnsi="Garamond"/>
          <w:color w:val="000000"/>
          <w:sz w:val="28"/>
          <w:lang w:val="it-IT"/>
        </w:rPr>
        <w:t>S</w:t>
      </w:r>
      <w:r w:rsidR="000C3288">
        <w:rPr>
          <w:rFonts w:ascii="Garamond" w:eastAsia="Garamond" w:hAnsi="Garamond"/>
          <w:color w:val="000000"/>
          <w:sz w:val="28"/>
          <w:lang w:val="it-IT"/>
        </w:rPr>
        <w:t>.</w:t>
      </w:r>
      <w:r w:rsidR="000C3288" w:rsidRPr="000C3288">
        <w:rPr>
          <w:rFonts w:ascii="Garamond" w:eastAsia="Garamond" w:hAnsi="Garamond"/>
          <w:color w:val="000000"/>
          <w:sz w:val="28"/>
          <w:lang w:val="it-IT"/>
        </w:rPr>
        <w:t>M</w:t>
      </w:r>
      <w:r w:rsidR="000C3288">
        <w:rPr>
          <w:rFonts w:ascii="Garamond" w:eastAsia="Garamond" w:hAnsi="Garamond"/>
          <w:color w:val="000000"/>
          <w:sz w:val="28"/>
          <w:lang w:val="it-IT"/>
        </w:rPr>
        <w:t>.</w:t>
      </w:r>
      <w:r w:rsidR="000C3288" w:rsidRPr="000C3288">
        <w:rPr>
          <w:rFonts w:ascii="Garamond" w:eastAsia="Garamond" w:hAnsi="Garamond"/>
          <w:color w:val="000000"/>
          <w:sz w:val="28"/>
          <w:lang w:val="it-IT"/>
        </w:rPr>
        <w:t xml:space="preserve">, Ufficio statistico, </w:t>
      </w:r>
      <w:r w:rsidR="000C3288" w:rsidRPr="000C3288">
        <w:rPr>
          <w:rFonts w:ascii="Garamond" w:eastAsia="Garamond" w:hAnsi="Garamond"/>
          <w:i/>
          <w:color w:val="000000"/>
          <w:sz w:val="28"/>
          <w:lang w:val="it-IT"/>
        </w:rPr>
        <w:t xml:space="preserve">Conferimento delle funzioni direttive e </w:t>
      </w:r>
      <w:proofErr w:type="spellStart"/>
      <w:r w:rsidR="000C3288" w:rsidRPr="000C3288">
        <w:rPr>
          <w:rFonts w:ascii="Garamond" w:eastAsia="Garamond" w:hAnsi="Garamond"/>
          <w:i/>
          <w:color w:val="000000"/>
          <w:sz w:val="28"/>
          <w:lang w:val="it-IT"/>
        </w:rPr>
        <w:t>semidirettive</w:t>
      </w:r>
      <w:proofErr w:type="spellEnd"/>
      <w:r w:rsidR="000C3288" w:rsidRPr="000C3288">
        <w:rPr>
          <w:rFonts w:ascii="Garamond" w:eastAsia="Garamond" w:hAnsi="Garamond"/>
          <w:i/>
          <w:color w:val="000000"/>
          <w:sz w:val="28"/>
          <w:lang w:val="it-IT"/>
        </w:rPr>
        <w:t xml:space="preserve">, </w:t>
      </w:r>
      <w:proofErr w:type="spellStart"/>
      <w:r w:rsidR="000C3288" w:rsidRPr="000C3288">
        <w:rPr>
          <w:rFonts w:ascii="Garamond" w:eastAsia="Garamond" w:hAnsi="Garamond"/>
          <w:i/>
          <w:color w:val="000000"/>
          <w:sz w:val="28"/>
          <w:lang w:val="it-IT"/>
        </w:rPr>
        <w:t>Consiliatura</w:t>
      </w:r>
      <w:proofErr w:type="spellEnd"/>
      <w:r w:rsidR="000C3288" w:rsidRPr="000C3288">
        <w:rPr>
          <w:rFonts w:ascii="Garamond" w:eastAsia="Garamond" w:hAnsi="Garamond"/>
          <w:i/>
          <w:color w:val="000000"/>
          <w:sz w:val="28"/>
          <w:lang w:val="it-IT"/>
        </w:rPr>
        <w:t xml:space="preserve"> 2014-2018 (Quinta Commissione)</w:t>
      </w:r>
      <w:r w:rsidR="00EC483A">
        <w:rPr>
          <w:rFonts w:ascii="Garamond" w:eastAsia="Garamond" w:hAnsi="Garamond"/>
          <w:color w:val="000000"/>
          <w:sz w:val="28"/>
          <w:lang w:val="it-IT"/>
        </w:rPr>
        <w:t>, 2018].</w:t>
      </w:r>
    </w:p>
    <w:p w:rsidR="00EC483A" w:rsidRDefault="00100CB6"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Lo </w:t>
      </w:r>
      <w:r w:rsidR="00EC483A">
        <w:rPr>
          <w:rFonts w:ascii="Garamond" w:eastAsia="Garamond" w:hAnsi="Garamond"/>
          <w:color w:val="000000"/>
          <w:sz w:val="28"/>
          <w:lang w:val="it-IT"/>
        </w:rPr>
        <w:t>studio riporta, divisi per tipologia, gli esiti dei ricorsi in primo e secondo grado:</w:t>
      </w:r>
    </w:p>
    <w:p w:rsidR="00EC483A" w:rsidRDefault="00EC483A" w:rsidP="007356DA">
      <w:pPr>
        <w:ind w:right="58"/>
        <w:jc w:val="both"/>
        <w:textAlignment w:val="baseline"/>
        <w:rPr>
          <w:rFonts w:ascii="Garamond" w:eastAsia="Garamond" w:hAnsi="Garamond"/>
          <w:color w:val="000000"/>
          <w:sz w:val="28"/>
          <w:lang w:val="it-IT"/>
        </w:rPr>
      </w:pPr>
    </w:p>
    <w:p w:rsidR="00202962" w:rsidRDefault="00867EFC" w:rsidP="007356DA">
      <w:pPr>
        <w:ind w:right="58"/>
        <w:jc w:val="both"/>
        <w:textAlignment w:val="baseline"/>
        <w:rPr>
          <w:rFonts w:ascii="Garamond" w:eastAsia="Garamond" w:hAnsi="Garamond"/>
          <w:color w:val="000000"/>
          <w:sz w:val="28"/>
          <w:lang w:val="it-IT"/>
        </w:rPr>
      </w:pPr>
      <w:r>
        <w:rPr>
          <w:noProof/>
          <w:lang w:val="it-IT" w:eastAsia="it-IT"/>
        </w:rPr>
        <w:lastRenderedPageBreak/>
        <w:drawing>
          <wp:inline distT="0" distB="0" distL="0" distR="0" wp14:anchorId="083942A5" wp14:editId="66984217">
            <wp:extent cx="5257800" cy="22574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7800" cy="2257425"/>
                    </a:xfrm>
                    <a:prstGeom prst="rect">
                      <a:avLst/>
                    </a:prstGeom>
                  </pic:spPr>
                </pic:pic>
              </a:graphicData>
            </a:graphic>
          </wp:inline>
        </w:drawing>
      </w:r>
    </w:p>
    <w:p w:rsidR="00202962" w:rsidRPr="00867EFC" w:rsidRDefault="00867EFC" w:rsidP="007356DA">
      <w:pPr>
        <w:ind w:left="195" w:right="58"/>
        <w:jc w:val="both"/>
        <w:textAlignment w:val="baseline"/>
        <w:rPr>
          <w:rFonts w:ascii="Garamond" w:eastAsia="Garamond" w:hAnsi="Garamond"/>
          <w:color w:val="000000"/>
          <w:sz w:val="20"/>
          <w:szCs w:val="20"/>
          <w:lang w:val="it-IT"/>
        </w:rPr>
      </w:pPr>
      <w:r w:rsidRPr="00867EFC">
        <w:rPr>
          <w:rFonts w:ascii="Garamond" w:eastAsia="Garamond" w:hAnsi="Garamond"/>
          <w:color w:val="000000"/>
          <w:sz w:val="20"/>
          <w:szCs w:val="20"/>
          <w:lang w:val="it-IT"/>
        </w:rPr>
        <w:t>Fonte: C.S.M., Ufficio statistico</w:t>
      </w:r>
      <w:r>
        <w:rPr>
          <w:rFonts w:ascii="Garamond" w:eastAsia="Garamond" w:hAnsi="Garamond"/>
          <w:color w:val="000000"/>
          <w:sz w:val="20"/>
          <w:szCs w:val="20"/>
          <w:lang w:val="it-IT"/>
        </w:rPr>
        <w:t xml:space="preserve">, </w:t>
      </w:r>
      <w:r w:rsidRPr="00867EFC">
        <w:rPr>
          <w:rFonts w:ascii="Garamond" w:eastAsia="Garamond" w:hAnsi="Garamond"/>
          <w:i/>
          <w:color w:val="000000"/>
          <w:sz w:val="20"/>
          <w:szCs w:val="20"/>
          <w:lang w:val="it-IT"/>
        </w:rPr>
        <w:t xml:space="preserve">Conferimento delle funzioni direttive e </w:t>
      </w:r>
      <w:proofErr w:type="spellStart"/>
      <w:r w:rsidRPr="00867EFC">
        <w:rPr>
          <w:rFonts w:ascii="Garamond" w:eastAsia="Garamond" w:hAnsi="Garamond"/>
          <w:i/>
          <w:color w:val="000000"/>
          <w:sz w:val="20"/>
          <w:szCs w:val="20"/>
          <w:lang w:val="it-IT"/>
        </w:rPr>
        <w:t>semidirettive</w:t>
      </w:r>
      <w:proofErr w:type="spellEnd"/>
      <w:r w:rsidRPr="00867EFC">
        <w:rPr>
          <w:rFonts w:ascii="Garamond" w:eastAsia="Garamond" w:hAnsi="Garamond"/>
          <w:i/>
          <w:color w:val="000000"/>
          <w:sz w:val="20"/>
          <w:szCs w:val="20"/>
          <w:lang w:val="it-IT"/>
        </w:rPr>
        <w:t xml:space="preserve">, </w:t>
      </w:r>
      <w:proofErr w:type="spellStart"/>
      <w:r w:rsidRPr="00867EFC">
        <w:rPr>
          <w:rFonts w:ascii="Garamond" w:eastAsia="Garamond" w:hAnsi="Garamond"/>
          <w:i/>
          <w:color w:val="000000"/>
          <w:sz w:val="20"/>
          <w:szCs w:val="20"/>
          <w:lang w:val="it-IT"/>
        </w:rPr>
        <w:t>Consiliatura</w:t>
      </w:r>
      <w:proofErr w:type="spellEnd"/>
      <w:r w:rsidRPr="00867EFC">
        <w:rPr>
          <w:rFonts w:ascii="Garamond" w:eastAsia="Garamond" w:hAnsi="Garamond"/>
          <w:i/>
          <w:color w:val="000000"/>
          <w:sz w:val="20"/>
          <w:szCs w:val="20"/>
          <w:lang w:val="it-IT"/>
        </w:rPr>
        <w:t xml:space="preserve"> 2014-2018 (Quinta Commissione)</w:t>
      </w:r>
      <w:r w:rsidRPr="00867EFC">
        <w:rPr>
          <w:rFonts w:ascii="Garamond" w:eastAsia="Garamond" w:hAnsi="Garamond"/>
          <w:color w:val="000000"/>
          <w:sz w:val="20"/>
          <w:szCs w:val="20"/>
          <w:lang w:val="it-IT"/>
        </w:rPr>
        <w:t>, 2018</w:t>
      </w:r>
    </w:p>
    <w:p w:rsidR="00F076A6" w:rsidRDefault="00F076A6" w:rsidP="007356DA">
      <w:pPr>
        <w:ind w:right="58"/>
        <w:jc w:val="both"/>
        <w:textAlignment w:val="baseline"/>
        <w:rPr>
          <w:rFonts w:ascii="Garamond" w:eastAsia="Garamond" w:hAnsi="Garamond"/>
          <w:color w:val="000000"/>
          <w:sz w:val="28"/>
          <w:lang w:val="it-IT"/>
        </w:rPr>
      </w:pPr>
    </w:p>
    <w:p w:rsidR="00867EFC" w:rsidRPr="00867EFC" w:rsidRDefault="00867EFC" w:rsidP="007356DA">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3</w:t>
      </w:r>
      <w:r w:rsidRPr="00867EFC">
        <w:rPr>
          <w:rFonts w:ascii="Garamond" w:eastAsia="Garamond" w:hAnsi="Garamond"/>
          <w:i/>
          <w:color w:val="000000"/>
          <w:spacing w:val="1"/>
          <w:sz w:val="28"/>
          <w:u w:val="single"/>
          <w:lang w:val="it-IT"/>
        </w:rPr>
        <w:t xml:space="preserve"> </w:t>
      </w:r>
      <w:r>
        <w:rPr>
          <w:rFonts w:ascii="Garamond" w:eastAsia="Garamond" w:hAnsi="Garamond"/>
          <w:i/>
          <w:color w:val="000000"/>
          <w:spacing w:val="1"/>
          <w:sz w:val="28"/>
          <w:u w:val="single"/>
          <w:lang w:val="it-IT"/>
        </w:rPr>
        <w:t xml:space="preserve">- Il quadro regolamentare: le fonti normative </w:t>
      </w:r>
    </w:p>
    <w:p w:rsidR="00035A98" w:rsidRDefault="00183FF6"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La Costituzione italiana, a tutela della autonomia e dell</w:t>
      </w:r>
      <w:r w:rsidR="00AE73D5">
        <w:rPr>
          <w:rFonts w:ascii="Garamond" w:eastAsia="Garamond" w:hAnsi="Garamond"/>
          <w:color w:val="000000"/>
          <w:sz w:val="28"/>
          <w:lang w:val="it-IT"/>
        </w:rPr>
        <w:t>’</w:t>
      </w:r>
      <w:r>
        <w:rPr>
          <w:rFonts w:ascii="Garamond" w:eastAsia="Garamond" w:hAnsi="Garamond"/>
          <w:color w:val="000000"/>
          <w:sz w:val="28"/>
          <w:lang w:val="it-IT"/>
        </w:rPr>
        <w:t>indipendenza della magistratura (art. 104, comma 1</w:t>
      </w:r>
      <w:r w:rsidR="003937B5">
        <w:rPr>
          <w:rFonts w:ascii="Garamond" w:eastAsia="Garamond" w:hAnsi="Garamond"/>
          <w:color w:val="000000"/>
          <w:sz w:val="28"/>
          <w:lang w:val="it-IT"/>
        </w:rPr>
        <w:t xml:space="preserve">, </w:t>
      </w:r>
      <w:proofErr w:type="spellStart"/>
      <w:r w:rsidR="003937B5">
        <w:rPr>
          <w:rFonts w:ascii="Garamond" w:eastAsia="Garamond" w:hAnsi="Garamond"/>
          <w:color w:val="000000"/>
          <w:sz w:val="28"/>
          <w:lang w:val="it-IT"/>
        </w:rPr>
        <w:t>Cost</w:t>
      </w:r>
      <w:proofErr w:type="spellEnd"/>
      <w:r w:rsidR="003937B5">
        <w:rPr>
          <w:rFonts w:ascii="Garamond" w:eastAsia="Garamond" w:hAnsi="Garamond"/>
          <w:color w:val="000000"/>
          <w:sz w:val="28"/>
          <w:lang w:val="it-IT"/>
        </w:rPr>
        <w:t>.</w:t>
      </w:r>
      <w:r>
        <w:rPr>
          <w:rFonts w:ascii="Garamond" w:eastAsia="Garamond" w:hAnsi="Garamond"/>
          <w:color w:val="000000"/>
          <w:sz w:val="28"/>
          <w:lang w:val="it-IT"/>
        </w:rPr>
        <w:t xml:space="preserve">), pone una </w:t>
      </w:r>
      <w:r w:rsidR="00035A98">
        <w:rPr>
          <w:rFonts w:ascii="Garamond" w:eastAsia="Garamond" w:hAnsi="Garamond"/>
          <w:color w:val="000000"/>
          <w:sz w:val="28"/>
          <w:lang w:val="it-IT"/>
        </w:rPr>
        <w:t xml:space="preserve">riserva </w:t>
      </w:r>
      <w:r w:rsidR="003937B5">
        <w:rPr>
          <w:rFonts w:ascii="Garamond" w:eastAsia="Garamond" w:hAnsi="Garamond"/>
          <w:color w:val="000000"/>
          <w:sz w:val="28"/>
          <w:lang w:val="it-IT"/>
        </w:rPr>
        <w:t xml:space="preserve">assoluta </w:t>
      </w:r>
      <w:r w:rsidR="00035A98">
        <w:rPr>
          <w:rFonts w:ascii="Garamond" w:eastAsia="Garamond" w:hAnsi="Garamond"/>
          <w:color w:val="000000"/>
          <w:sz w:val="28"/>
          <w:lang w:val="it-IT"/>
        </w:rPr>
        <w:t>di legge in materia di ordinamento giudiziario (art. 108, co</w:t>
      </w:r>
      <w:r>
        <w:rPr>
          <w:rFonts w:ascii="Garamond" w:eastAsia="Garamond" w:hAnsi="Garamond"/>
          <w:color w:val="000000"/>
          <w:sz w:val="28"/>
          <w:lang w:val="it-IT"/>
        </w:rPr>
        <w:t>mma</w:t>
      </w:r>
      <w:r w:rsidR="00035A98">
        <w:rPr>
          <w:rFonts w:ascii="Garamond" w:eastAsia="Garamond" w:hAnsi="Garamond"/>
          <w:color w:val="000000"/>
          <w:sz w:val="28"/>
          <w:lang w:val="it-IT"/>
        </w:rPr>
        <w:t xml:space="preserve"> 1) e</w:t>
      </w:r>
      <w:r w:rsidR="003937B5">
        <w:rPr>
          <w:rFonts w:ascii="Garamond" w:eastAsia="Garamond" w:hAnsi="Garamond"/>
          <w:color w:val="000000"/>
          <w:sz w:val="28"/>
          <w:lang w:val="it-IT"/>
        </w:rPr>
        <w:t>d</w:t>
      </w:r>
      <w:r w:rsidR="00035A98">
        <w:rPr>
          <w:rFonts w:ascii="Garamond" w:eastAsia="Garamond" w:hAnsi="Garamond"/>
          <w:color w:val="000000"/>
          <w:sz w:val="28"/>
          <w:lang w:val="it-IT"/>
        </w:rPr>
        <w:t xml:space="preserve"> attribu</w:t>
      </w:r>
      <w:r>
        <w:rPr>
          <w:rFonts w:ascii="Garamond" w:eastAsia="Garamond" w:hAnsi="Garamond"/>
          <w:color w:val="000000"/>
          <w:sz w:val="28"/>
          <w:lang w:val="it-IT"/>
        </w:rPr>
        <w:t xml:space="preserve">isce </w:t>
      </w:r>
      <w:r w:rsidR="00035A98">
        <w:rPr>
          <w:rFonts w:ascii="Garamond" w:eastAsia="Garamond" w:hAnsi="Garamond"/>
          <w:color w:val="000000"/>
          <w:sz w:val="28"/>
          <w:lang w:val="it-IT"/>
        </w:rPr>
        <w:t>al C.S.M., secondo le norme dell</w:t>
      </w:r>
      <w:r w:rsidR="00AE73D5">
        <w:rPr>
          <w:rFonts w:ascii="Garamond" w:eastAsia="Garamond" w:hAnsi="Garamond"/>
          <w:color w:val="000000"/>
          <w:sz w:val="28"/>
          <w:lang w:val="it-IT"/>
        </w:rPr>
        <w:t>’</w:t>
      </w:r>
      <w:r w:rsidR="00035A98">
        <w:rPr>
          <w:rFonts w:ascii="Garamond" w:eastAsia="Garamond" w:hAnsi="Garamond"/>
          <w:color w:val="000000"/>
          <w:sz w:val="28"/>
          <w:lang w:val="it-IT"/>
        </w:rPr>
        <w:t xml:space="preserve">ordinamento giudiziario, </w:t>
      </w:r>
      <w:r>
        <w:rPr>
          <w:rFonts w:ascii="Garamond" w:eastAsia="Garamond" w:hAnsi="Garamond"/>
          <w:color w:val="000000"/>
          <w:sz w:val="28"/>
          <w:lang w:val="it-IT"/>
        </w:rPr>
        <w:t xml:space="preserve">le </w:t>
      </w:r>
      <w:r w:rsidR="00035A98">
        <w:rPr>
          <w:rFonts w:ascii="Garamond" w:eastAsia="Garamond" w:hAnsi="Garamond"/>
          <w:color w:val="000000"/>
          <w:sz w:val="28"/>
          <w:lang w:val="it-IT"/>
        </w:rPr>
        <w:t xml:space="preserve">assegnazioni e le promozioni dei magistrati (art. 105), </w:t>
      </w:r>
      <w:r w:rsidR="002D3A8B">
        <w:rPr>
          <w:rFonts w:ascii="Garamond" w:eastAsia="Garamond" w:hAnsi="Garamond"/>
          <w:color w:val="000000"/>
          <w:sz w:val="28"/>
          <w:lang w:val="it-IT"/>
        </w:rPr>
        <w:t>garantendo</w:t>
      </w:r>
      <w:r w:rsidR="00035A98">
        <w:rPr>
          <w:rFonts w:ascii="Garamond" w:eastAsia="Garamond" w:hAnsi="Garamond"/>
          <w:color w:val="000000"/>
          <w:sz w:val="28"/>
          <w:lang w:val="it-IT"/>
        </w:rPr>
        <w:t xml:space="preserve"> che </w:t>
      </w:r>
      <w:r>
        <w:rPr>
          <w:rFonts w:ascii="Garamond" w:eastAsia="Garamond" w:hAnsi="Garamond"/>
          <w:color w:val="000000"/>
          <w:sz w:val="28"/>
          <w:lang w:val="it-IT"/>
        </w:rPr>
        <w:t xml:space="preserve">questi, per principio inamovibili, non </w:t>
      </w:r>
      <w:r w:rsidR="002D3A8B">
        <w:rPr>
          <w:rFonts w:ascii="Garamond" w:eastAsia="Garamond" w:hAnsi="Garamond"/>
          <w:color w:val="000000"/>
          <w:sz w:val="28"/>
          <w:lang w:val="it-IT"/>
        </w:rPr>
        <w:t>possa</w:t>
      </w:r>
      <w:r>
        <w:rPr>
          <w:rFonts w:ascii="Garamond" w:eastAsia="Garamond" w:hAnsi="Garamond"/>
          <w:color w:val="000000"/>
          <w:sz w:val="28"/>
          <w:lang w:val="it-IT"/>
        </w:rPr>
        <w:t>no essere destinati dal C.S.M. ad altre funzioni se non per i motivi e con le garanzie stabiliti dall</w:t>
      </w:r>
      <w:r w:rsidR="00AE73D5">
        <w:rPr>
          <w:rFonts w:ascii="Garamond" w:eastAsia="Garamond" w:hAnsi="Garamond"/>
          <w:color w:val="000000"/>
          <w:sz w:val="28"/>
          <w:lang w:val="it-IT"/>
        </w:rPr>
        <w:t>’</w:t>
      </w:r>
      <w:r>
        <w:rPr>
          <w:rFonts w:ascii="Garamond" w:eastAsia="Garamond" w:hAnsi="Garamond"/>
          <w:color w:val="000000"/>
          <w:sz w:val="28"/>
          <w:lang w:val="it-IT"/>
        </w:rPr>
        <w:t>ordinamento giudiziario o col loro consenso (art. 107, comma 1)</w:t>
      </w:r>
      <w:r w:rsidR="002D3A8B">
        <w:rPr>
          <w:rFonts w:ascii="Garamond" w:eastAsia="Garamond" w:hAnsi="Garamond"/>
          <w:color w:val="000000"/>
          <w:sz w:val="28"/>
          <w:lang w:val="it-IT"/>
        </w:rPr>
        <w:t>.</w:t>
      </w:r>
    </w:p>
    <w:p w:rsidR="00490EF2" w:rsidRPr="00225BD8" w:rsidRDefault="004B2C7C"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Ha chiarito la Corte costituzionale che dalla </w:t>
      </w:r>
      <w:r w:rsidRPr="004B2C7C">
        <w:rPr>
          <w:rFonts w:ascii="Garamond" w:eastAsia="Garamond" w:hAnsi="Garamond"/>
          <w:color w:val="000000"/>
          <w:sz w:val="28"/>
          <w:lang w:val="it-IT"/>
        </w:rPr>
        <w:t>riserva di legge</w:t>
      </w:r>
      <w:r>
        <w:rPr>
          <w:rFonts w:ascii="Garamond" w:eastAsia="Garamond" w:hAnsi="Garamond"/>
          <w:color w:val="000000"/>
          <w:sz w:val="28"/>
          <w:lang w:val="it-IT"/>
        </w:rPr>
        <w:t>,</w:t>
      </w:r>
      <w:r w:rsidRPr="004B2C7C">
        <w:rPr>
          <w:rFonts w:ascii="Garamond" w:eastAsia="Garamond" w:hAnsi="Garamond"/>
          <w:color w:val="000000"/>
          <w:sz w:val="28"/>
          <w:lang w:val="it-IT"/>
        </w:rPr>
        <w:t xml:space="preserve"> </w:t>
      </w:r>
      <w:r>
        <w:rPr>
          <w:rFonts w:ascii="Garamond" w:eastAsia="Garamond" w:hAnsi="Garamond"/>
          <w:color w:val="000000"/>
          <w:sz w:val="28"/>
          <w:lang w:val="it-IT"/>
        </w:rPr>
        <w:t xml:space="preserve">che </w:t>
      </w:r>
      <w:r w:rsidRPr="004B2C7C">
        <w:rPr>
          <w:rFonts w:ascii="Garamond" w:eastAsia="Garamond" w:hAnsi="Garamond"/>
          <w:color w:val="000000"/>
          <w:sz w:val="28"/>
          <w:lang w:val="it-IT"/>
        </w:rPr>
        <w:t>concerne anche il momento dell</w:t>
      </w:r>
      <w:r w:rsidR="00AE73D5">
        <w:rPr>
          <w:rFonts w:ascii="Garamond" w:eastAsia="Garamond" w:hAnsi="Garamond"/>
          <w:color w:val="000000"/>
          <w:sz w:val="28"/>
          <w:lang w:val="it-IT"/>
        </w:rPr>
        <w:t>’</w:t>
      </w:r>
      <w:r w:rsidRPr="004B2C7C">
        <w:rPr>
          <w:rFonts w:ascii="Garamond" w:eastAsia="Garamond" w:hAnsi="Garamond"/>
          <w:color w:val="000000"/>
          <w:sz w:val="28"/>
          <w:lang w:val="it-IT"/>
        </w:rPr>
        <w:t xml:space="preserve">investitura </w:t>
      </w:r>
      <w:r>
        <w:rPr>
          <w:rFonts w:ascii="Garamond" w:eastAsia="Garamond" w:hAnsi="Garamond"/>
          <w:color w:val="000000"/>
          <w:sz w:val="28"/>
          <w:lang w:val="it-IT"/>
        </w:rPr>
        <w:t xml:space="preserve">nelle </w:t>
      </w:r>
      <w:r w:rsidRPr="004B2C7C">
        <w:rPr>
          <w:rFonts w:ascii="Garamond" w:eastAsia="Garamond" w:hAnsi="Garamond"/>
          <w:color w:val="000000"/>
          <w:sz w:val="28"/>
          <w:lang w:val="it-IT"/>
        </w:rPr>
        <w:t>funzioni</w:t>
      </w:r>
      <w:r>
        <w:rPr>
          <w:rFonts w:ascii="Garamond" w:eastAsia="Garamond" w:hAnsi="Garamond"/>
          <w:color w:val="000000"/>
          <w:sz w:val="28"/>
          <w:lang w:val="it-IT"/>
        </w:rPr>
        <w:t xml:space="preserve"> giudiziarie</w:t>
      </w:r>
      <w:r w:rsidRPr="004B2C7C">
        <w:rPr>
          <w:rFonts w:ascii="Garamond" w:eastAsia="Garamond" w:hAnsi="Garamond"/>
          <w:color w:val="000000"/>
          <w:sz w:val="28"/>
          <w:lang w:val="it-IT"/>
        </w:rPr>
        <w:t>, ivi compresa la nomina dei magistrati negli uffici direttivi</w:t>
      </w:r>
      <w:r>
        <w:rPr>
          <w:rFonts w:ascii="Garamond" w:eastAsia="Garamond" w:hAnsi="Garamond"/>
          <w:color w:val="000000"/>
          <w:sz w:val="28"/>
          <w:lang w:val="it-IT"/>
        </w:rPr>
        <w:t xml:space="preserve">, </w:t>
      </w:r>
      <w:r w:rsidRPr="004B2C7C">
        <w:rPr>
          <w:rFonts w:ascii="Garamond" w:eastAsia="Garamond" w:hAnsi="Garamond"/>
          <w:color w:val="000000"/>
          <w:sz w:val="28"/>
          <w:lang w:val="it-IT"/>
        </w:rPr>
        <w:t>discende la necessità che sia la fonte primaria a stabilire i criteri generali di valutazione e di selezione degli aspiranti e le conseguenti modalità della nomina</w:t>
      </w:r>
      <w:r w:rsidR="009B688B">
        <w:rPr>
          <w:rFonts w:ascii="Garamond" w:eastAsia="Garamond" w:hAnsi="Garamond"/>
          <w:color w:val="000000"/>
          <w:sz w:val="28"/>
          <w:lang w:val="it-IT"/>
        </w:rPr>
        <w:t xml:space="preserve">, ma non anche </w:t>
      </w:r>
      <w:r w:rsidRPr="004B2C7C">
        <w:rPr>
          <w:rFonts w:ascii="Garamond" w:eastAsia="Garamond" w:hAnsi="Garamond"/>
          <w:color w:val="000000"/>
          <w:sz w:val="28"/>
          <w:lang w:val="it-IT"/>
        </w:rPr>
        <w:t>che tali criteri debbano essere predeterminati dal legislatore in termini così analitici e dettagliati da rendere strettamente esecutive e vincolate le scelte relative alle persone cui affidare la direzione degli stessi uffici</w:t>
      </w:r>
      <w:r w:rsidR="009B688B">
        <w:rPr>
          <w:rFonts w:ascii="Garamond" w:eastAsia="Garamond" w:hAnsi="Garamond"/>
          <w:color w:val="000000"/>
          <w:sz w:val="28"/>
          <w:lang w:val="it-IT"/>
        </w:rPr>
        <w:t xml:space="preserve">: ragion per cui essa </w:t>
      </w:r>
      <w:r w:rsidRPr="004B2C7C">
        <w:rPr>
          <w:rFonts w:ascii="Garamond" w:eastAsia="Garamond" w:hAnsi="Garamond"/>
          <w:color w:val="000000"/>
          <w:sz w:val="28"/>
          <w:lang w:val="it-IT"/>
        </w:rPr>
        <w:t>può dirsi rispettata ove il legislatore abbia provveduto ad enunciare criteri sufficientemente precisi, in grado di orientare la discrezionalità dell</w:t>
      </w:r>
      <w:r w:rsidR="00AE73D5">
        <w:rPr>
          <w:rFonts w:ascii="Garamond" w:eastAsia="Garamond" w:hAnsi="Garamond"/>
          <w:color w:val="000000"/>
          <w:sz w:val="28"/>
          <w:lang w:val="it-IT"/>
        </w:rPr>
        <w:t>’</w:t>
      </w:r>
      <w:r w:rsidRPr="004B2C7C">
        <w:rPr>
          <w:rFonts w:ascii="Garamond" w:eastAsia="Garamond" w:hAnsi="Garamond"/>
          <w:color w:val="000000"/>
          <w:sz w:val="28"/>
          <w:lang w:val="it-IT"/>
        </w:rPr>
        <w:t>organo decidente verso la scelta della persona più idonea</w:t>
      </w:r>
      <w:r w:rsidR="00EC666F" w:rsidRPr="00225BD8">
        <w:rPr>
          <w:rStyle w:val="Rimandonotaapidipagina"/>
          <w:rFonts w:ascii="Garamond" w:eastAsia="Garamond" w:hAnsi="Garamond"/>
          <w:color w:val="000000"/>
          <w:sz w:val="28"/>
          <w:lang w:val="it-IT"/>
        </w:rPr>
        <w:footnoteReference w:id="1"/>
      </w:r>
      <w:r w:rsidRPr="00225BD8">
        <w:rPr>
          <w:rFonts w:ascii="Garamond" w:eastAsia="Garamond" w:hAnsi="Garamond"/>
          <w:color w:val="000000"/>
          <w:sz w:val="28"/>
          <w:lang w:val="it-IT"/>
        </w:rPr>
        <w:t>.</w:t>
      </w:r>
    </w:p>
    <w:p w:rsidR="00867EFC" w:rsidRPr="00867EFC" w:rsidRDefault="00DC5C24"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003937B5">
        <w:rPr>
          <w:rFonts w:ascii="Garamond" w:eastAsia="Garamond" w:hAnsi="Garamond"/>
          <w:color w:val="000000"/>
          <w:sz w:val="28"/>
          <w:lang w:val="it-IT"/>
        </w:rPr>
        <w:t xml:space="preserve">a materia della progressione economica e di funzioni è regolata dal </w:t>
      </w:r>
      <w:proofErr w:type="spellStart"/>
      <w:r w:rsidR="00867EFC" w:rsidRPr="00DC5C24">
        <w:rPr>
          <w:rFonts w:ascii="Garamond" w:eastAsia="Garamond" w:hAnsi="Garamond"/>
          <w:color w:val="000000"/>
          <w:sz w:val="28"/>
          <w:lang w:val="it-IT"/>
        </w:rPr>
        <w:t>D</w:t>
      </w:r>
      <w:r w:rsidR="003937B5" w:rsidRPr="00DC5C24">
        <w:rPr>
          <w:rFonts w:ascii="Garamond" w:eastAsia="Garamond" w:hAnsi="Garamond"/>
          <w:color w:val="000000"/>
          <w:sz w:val="28"/>
          <w:lang w:val="it-IT"/>
        </w:rPr>
        <w:t>.Lgs.</w:t>
      </w:r>
      <w:proofErr w:type="spellEnd"/>
      <w:r w:rsidR="003937B5" w:rsidRPr="00DC5C24">
        <w:rPr>
          <w:rFonts w:ascii="Garamond" w:eastAsia="Garamond" w:hAnsi="Garamond"/>
          <w:color w:val="000000"/>
          <w:sz w:val="28"/>
          <w:lang w:val="it-IT"/>
        </w:rPr>
        <w:t xml:space="preserve"> </w:t>
      </w:r>
      <w:r w:rsidR="00867EFC" w:rsidRPr="00DC5C24">
        <w:rPr>
          <w:rFonts w:ascii="Garamond" w:eastAsia="Garamond" w:hAnsi="Garamond"/>
          <w:color w:val="000000"/>
          <w:sz w:val="28"/>
          <w:lang w:val="it-IT"/>
        </w:rPr>
        <w:t>5 aprile 2006, n.</w:t>
      </w:r>
      <w:r w:rsidR="003937B5" w:rsidRPr="00DC5C24">
        <w:rPr>
          <w:rFonts w:ascii="Garamond" w:eastAsia="Garamond" w:hAnsi="Garamond"/>
          <w:color w:val="000000"/>
          <w:sz w:val="28"/>
          <w:lang w:val="it-IT"/>
        </w:rPr>
        <w:t xml:space="preserve"> </w:t>
      </w:r>
      <w:r w:rsidR="00867EFC" w:rsidRPr="00DC5C24">
        <w:rPr>
          <w:rFonts w:ascii="Garamond" w:eastAsia="Garamond" w:hAnsi="Garamond"/>
          <w:color w:val="000000"/>
          <w:sz w:val="28"/>
          <w:lang w:val="it-IT"/>
        </w:rPr>
        <w:t>160</w:t>
      </w:r>
      <w:r>
        <w:rPr>
          <w:rFonts w:ascii="Garamond" w:eastAsia="Garamond" w:hAnsi="Garamond"/>
          <w:color w:val="000000"/>
          <w:sz w:val="28"/>
          <w:lang w:val="it-IT"/>
        </w:rPr>
        <w:t>, in attuazione dell</w:t>
      </w:r>
      <w:r w:rsidR="00AE73D5">
        <w:rPr>
          <w:rFonts w:ascii="Garamond" w:eastAsia="Garamond" w:hAnsi="Garamond"/>
          <w:color w:val="000000"/>
          <w:sz w:val="28"/>
          <w:lang w:val="it-IT"/>
        </w:rPr>
        <w:t>’</w:t>
      </w:r>
      <w:r w:rsidR="00867EFC" w:rsidRPr="00DC5C24">
        <w:rPr>
          <w:rFonts w:ascii="Garamond" w:eastAsia="Garamond" w:hAnsi="Garamond"/>
          <w:color w:val="000000"/>
          <w:sz w:val="28"/>
          <w:lang w:val="it-IT"/>
        </w:rPr>
        <w:t>art</w:t>
      </w:r>
      <w:r w:rsidRPr="00DC5C24">
        <w:rPr>
          <w:rFonts w:ascii="Garamond" w:eastAsia="Garamond" w:hAnsi="Garamond"/>
          <w:color w:val="000000"/>
          <w:sz w:val="28"/>
          <w:lang w:val="it-IT"/>
        </w:rPr>
        <w:t>.</w:t>
      </w:r>
      <w:r w:rsidR="00867EFC" w:rsidRPr="00DC5C24">
        <w:rPr>
          <w:rFonts w:ascii="Garamond" w:eastAsia="Garamond" w:hAnsi="Garamond"/>
          <w:color w:val="000000"/>
          <w:sz w:val="28"/>
          <w:lang w:val="it-IT"/>
        </w:rPr>
        <w:t xml:space="preserve"> 1, comma 1, lettera a), del</w:t>
      </w:r>
      <w:r w:rsidR="003937B5" w:rsidRPr="00DC5C24">
        <w:rPr>
          <w:rFonts w:ascii="Garamond" w:eastAsia="Garamond" w:hAnsi="Garamond"/>
          <w:color w:val="000000"/>
          <w:sz w:val="28"/>
          <w:lang w:val="it-IT"/>
        </w:rPr>
        <w:t>la legge</w:t>
      </w:r>
      <w:r w:rsidRPr="00DC5C24">
        <w:rPr>
          <w:rFonts w:ascii="Garamond" w:eastAsia="Garamond" w:hAnsi="Garamond"/>
          <w:color w:val="000000"/>
          <w:sz w:val="28"/>
          <w:lang w:val="it-IT"/>
        </w:rPr>
        <w:t xml:space="preserve"> 25 luglio 2005, n. 150</w:t>
      </w:r>
      <w:r>
        <w:rPr>
          <w:rFonts w:ascii="Garamond" w:eastAsia="Garamond" w:hAnsi="Garamond"/>
          <w:color w:val="000000"/>
          <w:sz w:val="28"/>
          <w:lang w:val="it-IT"/>
        </w:rPr>
        <w:t>.</w:t>
      </w:r>
    </w:p>
    <w:p w:rsidR="00867EFC" w:rsidRDefault="00867EFC" w:rsidP="007356DA">
      <w:pPr>
        <w:ind w:right="58"/>
        <w:jc w:val="both"/>
        <w:textAlignment w:val="baseline"/>
        <w:rPr>
          <w:rFonts w:ascii="Garamond" w:eastAsia="Garamond" w:hAnsi="Garamond"/>
          <w:color w:val="000000"/>
          <w:sz w:val="28"/>
          <w:lang w:val="it-IT"/>
        </w:rPr>
      </w:pPr>
      <w:r w:rsidRPr="00867EFC">
        <w:rPr>
          <w:rFonts w:ascii="Garamond" w:eastAsia="Garamond" w:hAnsi="Garamond"/>
          <w:color w:val="000000"/>
          <w:sz w:val="28"/>
          <w:lang w:val="it-IT"/>
        </w:rPr>
        <w:lastRenderedPageBreak/>
        <w:t>L</w:t>
      </w:r>
      <w:r w:rsidR="00AE73D5">
        <w:rPr>
          <w:rFonts w:ascii="Garamond" w:eastAsia="Garamond" w:hAnsi="Garamond"/>
          <w:color w:val="000000"/>
          <w:sz w:val="28"/>
          <w:lang w:val="it-IT"/>
        </w:rPr>
        <w:t>’</w:t>
      </w:r>
      <w:r w:rsidRPr="00867EFC">
        <w:rPr>
          <w:rFonts w:ascii="Garamond" w:eastAsia="Garamond" w:hAnsi="Garamond"/>
          <w:color w:val="000000"/>
          <w:sz w:val="28"/>
          <w:lang w:val="it-IT"/>
        </w:rPr>
        <w:t>art</w:t>
      </w:r>
      <w:r w:rsidR="00DC5C24">
        <w:rPr>
          <w:rFonts w:ascii="Garamond" w:eastAsia="Garamond" w:hAnsi="Garamond"/>
          <w:color w:val="000000"/>
          <w:sz w:val="28"/>
          <w:lang w:val="it-IT"/>
        </w:rPr>
        <w:t>icolo</w:t>
      </w:r>
      <w:r w:rsidR="003937B5">
        <w:rPr>
          <w:rFonts w:ascii="Garamond" w:eastAsia="Garamond" w:hAnsi="Garamond"/>
          <w:color w:val="000000"/>
          <w:sz w:val="28"/>
          <w:lang w:val="it-IT"/>
        </w:rPr>
        <w:t xml:space="preserve"> </w:t>
      </w:r>
      <w:r w:rsidRPr="00867EFC">
        <w:rPr>
          <w:rFonts w:ascii="Garamond" w:eastAsia="Garamond" w:hAnsi="Garamond"/>
          <w:color w:val="000000"/>
          <w:sz w:val="28"/>
          <w:lang w:val="it-IT"/>
        </w:rPr>
        <w:t xml:space="preserve">10 </w:t>
      </w:r>
      <w:r w:rsidR="003937B5">
        <w:rPr>
          <w:rFonts w:ascii="Garamond" w:eastAsia="Garamond" w:hAnsi="Garamond"/>
          <w:color w:val="000000"/>
          <w:sz w:val="28"/>
          <w:lang w:val="it-IT"/>
        </w:rPr>
        <w:t xml:space="preserve">del </w:t>
      </w:r>
      <w:r w:rsidR="00DC5C24">
        <w:rPr>
          <w:rFonts w:ascii="Garamond" w:eastAsia="Garamond" w:hAnsi="Garamond"/>
          <w:color w:val="000000"/>
          <w:sz w:val="28"/>
          <w:lang w:val="it-IT"/>
        </w:rPr>
        <w:t xml:space="preserve">decreto legislativo </w:t>
      </w:r>
      <w:r w:rsidR="003937B5">
        <w:rPr>
          <w:rFonts w:ascii="Garamond" w:eastAsia="Garamond" w:hAnsi="Garamond"/>
          <w:color w:val="000000"/>
          <w:sz w:val="28"/>
          <w:lang w:val="it-IT"/>
        </w:rPr>
        <w:t xml:space="preserve">individua e </w:t>
      </w:r>
      <w:r w:rsidRPr="00867EFC">
        <w:rPr>
          <w:rFonts w:ascii="Garamond" w:eastAsia="Garamond" w:hAnsi="Garamond"/>
          <w:color w:val="000000"/>
          <w:sz w:val="28"/>
          <w:lang w:val="it-IT"/>
        </w:rPr>
        <w:t xml:space="preserve">distingue le funzioni direttive e </w:t>
      </w:r>
      <w:r w:rsidR="003937B5">
        <w:rPr>
          <w:rFonts w:ascii="Garamond" w:eastAsia="Garamond" w:hAnsi="Garamond"/>
          <w:color w:val="000000"/>
          <w:sz w:val="28"/>
          <w:lang w:val="it-IT"/>
        </w:rPr>
        <w:t>semi-</w:t>
      </w:r>
      <w:r w:rsidRPr="00867EFC">
        <w:rPr>
          <w:rFonts w:ascii="Garamond" w:eastAsia="Garamond" w:hAnsi="Garamond"/>
          <w:color w:val="000000"/>
          <w:sz w:val="28"/>
          <w:lang w:val="it-IT"/>
        </w:rPr>
        <w:t>direttive</w:t>
      </w:r>
      <w:r w:rsidRPr="00867EFC">
        <w:rPr>
          <w:rFonts w:ascii="Garamond" w:eastAsia="Garamond" w:hAnsi="Garamond"/>
          <w:color w:val="000000"/>
          <w:sz w:val="28"/>
          <w:vertAlign w:val="superscript"/>
          <w:lang w:val="it-IT"/>
        </w:rPr>
        <w:footnoteReference w:id="2"/>
      </w:r>
      <w:r w:rsidR="003937B5">
        <w:rPr>
          <w:rFonts w:ascii="Garamond" w:eastAsia="Garamond" w:hAnsi="Garamond"/>
          <w:color w:val="000000"/>
          <w:sz w:val="28"/>
          <w:lang w:val="it-IT"/>
        </w:rPr>
        <w:t xml:space="preserve">, mentre </w:t>
      </w:r>
      <w:r w:rsidR="00DC5C24">
        <w:rPr>
          <w:rFonts w:ascii="Garamond" w:eastAsia="Garamond" w:hAnsi="Garamond"/>
          <w:color w:val="000000"/>
          <w:sz w:val="28"/>
          <w:lang w:val="it-IT"/>
        </w:rPr>
        <w:t>l</w:t>
      </w:r>
      <w:r w:rsidR="00AE73D5">
        <w:rPr>
          <w:rFonts w:ascii="Garamond" w:eastAsia="Garamond" w:hAnsi="Garamond"/>
          <w:color w:val="000000"/>
          <w:sz w:val="28"/>
          <w:lang w:val="it-IT"/>
        </w:rPr>
        <w:t>’</w:t>
      </w:r>
      <w:r w:rsidRPr="00867EFC">
        <w:rPr>
          <w:rFonts w:ascii="Garamond" w:eastAsia="Garamond" w:hAnsi="Garamond"/>
          <w:color w:val="000000"/>
          <w:sz w:val="28"/>
          <w:lang w:val="it-IT"/>
        </w:rPr>
        <w:t>art</w:t>
      </w:r>
      <w:r w:rsidR="00DC5C24">
        <w:rPr>
          <w:rFonts w:ascii="Garamond" w:eastAsia="Garamond" w:hAnsi="Garamond"/>
          <w:color w:val="000000"/>
          <w:sz w:val="28"/>
          <w:lang w:val="it-IT"/>
        </w:rPr>
        <w:t>icolo</w:t>
      </w:r>
      <w:r w:rsidRPr="00867EFC">
        <w:rPr>
          <w:rFonts w:ascii="Garamond" w:eastAsia="Garamond" w:hAnsi="Garamond"/>
          <w:color w:val="000000"/>
          <w:sz w:val="28"/>
          <w:lang w:val="it-IT"/>
        </w:rPr>
        <w:t xml:space="preserve"> 12 stabilisce </w:t>
      </w:r>
      <w:r w:rsidR="00DC5C24">
        <w:rPr>
          <w:rFonts w:ascii="Garamond" w:eastAsia="Garamond" w:hAnsi="Garamond"/>
          <w:color w:val="000000"/>
          <w:sz w:val="28"/>
          <w:lang w:val="it-IT"/>
        </w:rPr>
        <w:t xml:space="preserve">i </w:t>
      </w:r>
      <w:r w:rsidRPr="00867EFC">
        <w:rPr>
          <w:rFonts w:ascii="Garamond" w:eastAsia="Garamond" w:hAnsi="Garamond"/>
          <w:color w:val="000000"/>
          <w:sz w:val="28"/>
          <w:lang w:val="it-IT"/>
        </w:rPr>
        <w:t>requisiti e</w:t>
      </w:r>
      <w:r w:rsidR="00DC5C24">
        <w:rPr>
          <w:rFonts w:ascii="Garamond" w:eastAsia="Garamond" w:hAnsi="Garamond"/>
          <w:color w:val="000000"/>
          <w:sz w:val="28"/>
          <w:lang w:val="it-IT"/>
        </w:rPr>
        <w:t xml:space="preserve">d i </w:t>
      </w:r>
      <w:r w:rsidRPr="00867EFC">
        <w:rPr>
          <w:rFonts w:ascii="Garamond" w:eastAsia="Garamond" w:hAnsi="Garamond"/>
          <w:color w:val="000000"/>
          <w:sz w:val="28"/>
          <w:lang w:val="it-IT"/>
        </w:rPr>
        <w:t xml:space="preserve">criteri per il </w:t>
      </w:r>
      <w:r w:rsidR="00DC5C24">
        <w:rPr>
          <w:rFonts w:ascii="Garamond" w:eastAsia="Garamond" w:hAnsi="Garamond"/>
          <w:color w:val="000000"/>
          <w:sz w:val="28"/>
          <w:lang w:val="it-IT"/>
        </w:rPr>
        <w:t xml:space="preserve">loro </w:t>
      </w:r>
      <w:r w:rsidRPr="00867EFC">
        <w:rPr>
          <w:rFonts w:ascii="Garamond" w:eastAsia="Garamond" w:hAnsi="Garamond"/>
          <w:color w:val="000000"/>
          <w:sz w:val="28"/>
          <w:lang w:val="it-IT"/>
        </w:rPr>
        <w:t xml:space="preserve">conferimento, </w:t>
      </w:r>
      <w:r w:rsidR="00DC5C24">
        <w:rPr>
          <w:rFonts w:ascii="Garamond" w:eastAsia="Garamond" w:hAnsi="Garamond"/>
          <w:color w:val="000000"/>
          <w:sz w:val="28"/>
          <w:lang w:val="it-IT"/>
        </w:rPr>
        <w:t xml:space="preserve">cui </w:t>
      </w:r>
      <w:r w:rsidR="003937B5">
        <w:rPr>
          <w:rFonts w:ascii="Garamond" w:eastAsia="Garamond" w:hAnsi="Garamond"/>
          <w:color w:val="000000"/>
          <w:sz w:val="28"/>
          <w:lang w:val="it-IT"/>
        </w:rPr>
        <w:t xml:space="preserve">possono </w:t>
      </w:r>
      <w:r w:rsidRPr="00867EFC">
        <w:rPr>
          <w:rFonts w:ascii="Garamond" w:eastAsia="Garamond" w:hAnsi="Garamond"/>
          <w:color w:val="000000"/>
          <w:sz w:val="28"/>
          <w:lang w:val="it-IT"/>
        </w:rPr>
        <w:t>aspirare tutti i magistrati che abbiano conseguito</w:t>
      </w:r>
      <w:r w:rsidR="003937B5">
        <w:rPr>
          <w:rFonts w:ascii="Garamond" w:eastAsia="Garamond" w:hAnsi="Garamond"/>
          <w:color w:val="000000"/>
          <w:sz w:val="28"/>
          <w:lang w:val="it-IT"/>
        </w:rPr>
        <w:t>,</w:t>
      </w:r>
      <w:r w:rsidRPr="00867EFC">
        <w:rPr>
          <w:rFonts w:ascii="Garamond" w:eastAsia="Garamond" w:hAnsi="Garamond"/>
          <w:color w:val="000000"/>
          <w:sz w:val="28"/>
          <w:lang w:val="it-IT"/>
        </w:rPr>
        <w:t xml:space="preserve"> almeno</w:t>
      </w:r>
      <w:r w:rsidR="003937B5">
        <w:rPr>
          <w:rFonts w:ascii="Garamond" w:eastAsia="Garamond" w:hAnsi="Garamond"/>
          <w:color w:val="000000"/>
          <w:sz w:val="28"/>
          <w:lang w:val="it-IT"/>
        </w:rPr>
        <w:t>,</w:t>
      </w:r>
      <w:r w:rsidRPr="00867EFC">
        <w:rPr>
          <w:rFonts w:ascii="Garamond" w:eastAsia="Garamond" w:hAnsi="Garamond"/>
          <w:color w:val="000000"/>
          <w:sz w:val="28"/>
          <w:lang w:val="it-IT"/>
        </w:rPr>
        <w:t xml:space="preserve"> la valutazione di professionalità richiesta dal</w:t>
      </w:r>
      <w:r w:rsidR="00DC5C24">
        <w:rPr>
          <w:rFonts w:ascii="Garamond" w:eastAsia="Garamond" w:hAnsi="Garamond"/>
          <w:color w:val="000000"/>
          <w:sz w:val="28"/>
          <w:lang w:val="it-IT"/>
        </w:rPr>
        <w:t xml:space="preserve"> medesimo </w:t>
      </w:r>
      <w:r w:rsidRPr="00867EFC">
        <w:rPr>
          <w:rFonts w:ascii="Garamond" w:eastAsia="Garamond" w:hAnsi="Garamond"/>
          <w:color w:val="000000"/>
          <w:sz w:val="28"/>
          <w:lang w:val="it-IT"/>
        </w:rPr>
        <w:t>articolo</w:t>
      </w:r>
      <w:r w:rsidR="00776276">
        <w:rPr>
          <w:rFonts w:ascii="Garamond" w:eastAsia="Garamond" w:hAnsi="Garamond"/>
          <w:color w:val="000000"/>
          <w:sz w:val="28"/>
          <w:lang w:val="it-IT"/>
        </w:rPr>
        <w:t>.</w:t>
      </w:r>
    </w:p>
    <w:p w:rsidR="00776276" w:rsidRDefault="00776276"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Peraltro, </w:t>
      </w:r>
      <w:r w:rsidRPr="00776276">
        <w:rPr>
          <w:rFonts w:ascii="Garamond" w:eastAsia="Garamond" w:hAnsi="Garamond"/>
          <w:color w:val="000000"/>
          <w:sz w:val="28"/>
          <w:lang w:val="it-IT"/>
        </w:rPr>
        <w:t>l</w:t>
      </w:r>
      <w:r w:rsidR="00AE73D5">
        <w:rPr>
          <w:rFonts w:ascii="Garamond" w:eastAsia="Garamond" w:hAnsi="Garamond"/>
          <w:color w:val="000000"/>
          <w:sz w:val="28"/>
          <w:lang w:val="it-IT"/>
        </w:rPr>
        <w:t>’</w:t>
      </w:r>
      <w:r w:rsidRPr="00776276">
        <w:rPr>
          <w:rFonts w:ascii="Garamond" w:eastAsia="Garamond" w:hAnsi="Garamond"/>
          <w:color w:val="000000"/>
          <w:sz w:val="28"/>
          <w:lang w:val="it-IT"/>
        </w:rPr>
        <w:t>art</w:t>
      </w:r>
      <w:r>
        <w:rPr>
          <w:rFonts w:ascii="Garamond" w:eastAsia="Garamond" w:hAnsi="Garamond"/>
          <w:color w:val="000000"/>
          <w:sz w:val="28"/>
          <w:lang w:val="it-IT"/>
        </w:rPr>
        <w:t>.</w:t>
      </w:r>
      <w:r w:rsidRPr="00776276">
        <w:rPr>
          <w:rFonts w:ascii="Garamond" w:eastAsia="Garamond" w:hAnsi="Garamond"/>
          <w:color w:val="000000"/>
          <w:sz w:val="28"/>
          <w:lang w:val="it-IT"/>
        </w:rPr>
        <w:t xml:space="preserve"> 26 bis, comma 5, del </w:t>
      </w:r>
      <w:r>
        <w:rPr>
          <w:rFonts w:ascii="Garamond" w:eastAsia="Garamond" w:hAnsi="Garamond"/>
          <w:color w:val="000000"/>
          <w:sz w:val="28"/>
          <w:lang w:val="it-IT"/>
        </w:rPr>
        <w:t xml:space="preserve">D.lgs. </w:t>
      </w:r>
      <w:r w:rsidRPr="00776276">
        <w:rPr>
          <w:rFonts w:ascii="Garamond" w:eastAsia="Garamond" w:hAnsi="Garamond"/>
          <w:color w:val="000000"/>
          <w:sz w:val="28"/>
          <w:lang w:val="it-IT"/>
        </w:rPr>
        <w:t>30</w:t>
      </w:r>
      <w:r>
        <w:rPr>
          <w:rFonts w:ascii="Garamond" w:eastAsia="Garamond" w:hAnsi="Garamond"/>
          <w:color w:val="000000"/>
          <w:sz w:val="28"/>
          <w:lang w:val="it-IT"/>
        </w:rPr>
        <w:t xml:space="preserve"> </w:t>
      </w:r>
      <w:r w:rsidRPr="00776276">
        <w:rPr>
          <w:rFonts w:ascii="Garamond" w:eastAsia="Garamond" w:hAnsi="Garamond"/>
          <w:color w:val="000000"/>
          <w:sz w:val="28"/>
          <w:lang w:val="it-IT"/>
        </w:rPr>
        <w:t>gennaio 2006, n. 26</w:t>
      </w:r>
      <w:r>
        <w:rPr>
          <w:rFonts w:ascii="Garamond" w:eastAsia="Garamond" w:hAnsi="Garamond"/>
          <w:color w:val="000000"/>
          <w:sz w:val="28"/>
          <w:lang w:val="it-IT"/>
        </w:rPr>
        <w:t xml:space="preserve"> (introdotto con la </w:t>
      </w:r>
      <w:r w:rsidRPr="00776276">
        <w:rPr>
          <w:rFonts w:ascii="Garamond" w:eastAsia="Garamond" w:hAnsi="Garamond"/>
          <w:color w:val="000000"/>
          <w:sz w:val="28"/>
          <w:lang w:val="it-IT"/>
        </w:rPr>
        <w:t>legge di conversione</w:t>
      </w:r>
      <w:r>
        <w:rPr>
          <w:rFonts w:ascii="Garamond" w:eastAsia="Garamond" w:hAnsi="Garamond"/>
          <w:color w:val="000000"/>
          <w:sz w:val="28"/>
          <w:lang w:val="it-IT"/>
        </w:rPr>
        <w:t xml:space="preserve"> </w:t>
      </w:r>
      <w:r w:rsidRPr="00776276">
        <w:rPr>
          <w:rFonts w:ascii="Garamond" w:eastAsia="Garamond" w:hAnsi="Garamond"/>
          <w:color w:val="000000"/>
          <w:sz w:val="28"/>
          <w:lang w:val="it-IT"/>
        </w:rPr>
        <w:t>22 febbraio 2010, n. 24</w:t>
      </w:r>
      <w:r>
        <w:rPr>
          <w:rFonts w:ascii="Garamond" w:eastAsia="Garamond" w:hAnsi="Garamond"/>
          <w:color w:val="000000"/>
          <w:sz w:val="28"/>
          <w:lang w:val="it-IT"/>
        </w:rPr>
        <w:t xml:space="preserve">, del </w:t>
      </w:r>
      <w:proofErr w:type="spellStart"/>
      <w:r>
        <w:rPr>
          <w:rFonts w:ascii="Garamond" w:eastAsia="Garamond" w:hAnsi="Garamond"/>
          <w:color w:val="000000"/>
          <w:sz w:val="28"/>
          <w:lang w:val="it-IT"/>
        </w:rPr>
        <w:t>d.l.</w:t>
      </w:r>
      <w:proofErr w:type="spellEnd"/>
      <w:r>
        <w:rPr>
          <w:rFonts w:ascii="Garamond" w:eastAsia="Garamond" w:hAnsi="Garamond"/>
          <w:color w:val="000000"/>
          <w:sz w:val="28"/>
          <w:lang w:val="it-IT"/>
        </w:rPr>
        <w:t xml:space="preserve"> </w:t>
      </w:r>
      <w:r w:rsidRPr="00776276">
        <w:rPr>
          <w:rFonts w:ascii="Garamond" w:eastAsia="Garamond" w:hAnsi="Garamond"/>
          <w:color w:val="000000"/>
          <w:sz w:val="28"/>
          <w:lang w:val="it-IT"/>
        </w:rPr>
        <w:t>29 dicembre 2009, n. 193</w:t>
      </w:r>
      <w:r>
        <w:rPr>
          <w:rFonts w:ascii="Garamond" w:eastAsia="Garamond" w:hAnsi="Garamond"/>
          <w:color w:val="000000"/>
          <w:sz w:val="28"/>
          <w:lang w:val="it-IT"/>
        </w:rPr>
        <w:t xml:space="preserve">) consente di </w:t>
      </w:r>
      <w:r w:rsidRPr="00776276">
        <w:rPr>
          <w:rFonts w:ascii="Garamond" w:eastAsia="Garamond" w:hAnsi="Garamond"/>
          <w:color w:val="000000"/>
          <w:sz w:val="28"/>
          <w:lang w:val="it-IT"/>
        </w:rPr>
        <w:t>concorrere all</w:t>
      </w:r>
      <w:r w:rsidR="00AE73D5">
        <w:rPr>
          <w:rFonts w:ascii="Garamond" w:eastAsia="Garamond" w:hAnsi="Garamond"/>
          <w:color w:val="000000"/>
          <w:sz w:val="28"/>
          <w:lang w:val="it-IT"/>
        </w:rPr>
        <w:t>’</w:t>
      </w:r>
      <w:r w:rsidRPr="00776276">
        <w:rPr>
          <w:rFonts w:ascii="Garamond" w:eastAsia="Garamond" w:hAnsi="Garamond"/>
          <w:color w:val="000000"/>
          <w:sz w:val="28"/>
          <w:lang w:val="it-IT"/>
        </w:rPr>
        <w:t>attribuzione degli incarichi direttivi</w:t>
      </w:r>
      <w:r>
        <w:rPr>
          <w:rFonts w:ascii="Garamond" w:eastAsia="Garamond" w:hAnsi="Garamond"/>
          <w:color w:val="000000"/>
          <w:sz w:val="28"/>
          <w:lang w:val="it-IT"/>
        </w:rPr>
        <w:t xml:space="preserve"> </w:t>
      </w:r>
      <w:r w:rsidRPr="00776276">
        <w:rPr>
          <w:rFonts w:ascii="Garamond" w:eastAsia="Garamond" w:hAnsi="Garamond"/>
          <w:color w:val="000000"/>
          <w:sz w:val="28"/>
          <w:lang w:val="it-IT"/>
        </w:rPr>
        <w:t xml:space="preserve">soltanto </w:t>
      </w:r>
      <w:r>
        <w:rPr>
          <w:rFonts w:ascii="Garamond" w:eastAsia="Garamond" w:hAnsi="Garamond"/>
          <w:color w:val="000000"/>
          <w:sz w:val="28"/>
          <w:lang w:val="it-IT"/>
        </w:rPr>
        <w:t>a</w:t>
      </w:r>
      <w:r w:rsidRPr="00776276">
        <w:rPr>
          <w:rFonts w:ascii="Garamond" w:eastAsia="Garamond" w:hAnsi="Garamond"/>
          <w:color w:val="000000"/>
          <w:sz w:val="28"/>
          <w:lang w:val="it-IT"/>
        </w:rPr>
        <w:t>i magistrati che abbiano partecipato</w:t>
      </w:r>
      <w:r w:rsidR="000D3B47">
        <w:rPr>
          <w:rFonts w:ascii="Garamond" w:eastAsia="Garamond" w:hAnsi="Garamond"/>
          <w:color w:val="000000"/>
          <w:sz w:val="28"/>
          <w:lang w:val="it-IT"/>
        </w:rPr>
        <w:t>,</w:t>
      </w:r>
      <w:r w:rsidRPr="00776276">
        <w:rPr>
          <w:rFonts w:ascii="Garamond" w:eastAsia="Garamond" w:hAnsi="Garamond"/>
          <w:color w:val="000000"/>
          <w:sz w:val="28"/>
          <w:lang w:val="it-IT"/>
        </w:rPr>
        <w:t xml:space="preserve"> </w:t>
      </w:r>
      <w:r>
        <w:rPr>
          <w:rFonts w:ascii="Garamond" w:eastAsia="Garamond" w:hAnsi="Garamond"/>
          <w:color w:val="000000"/>
          <w:sz w:val="28"/>
          <w:lang w:val="it-IT"/>
        </w:rPr>
        <w:t xml:space="preserve">presso la Scuola </w:t>
      </w:r>
      <w:r w:rsidRPr="00776276">
        <w:rPr>
          <w:rFonts w:ascii="Garamond" w:eastAsia="Garamond" w:hAnsi="Garamond"/>
          <w:color w:val="000000"/>
          <w:sz w:val="28"/>
          <w:lang w:val="it-IT"/>
        </w:rPr>
        <w:t>Superiore della Magistratura</w:t>
      </w:r>
      <w:r w:rsidR="000D3B47">
        <w:rPr>
          <w:rFonts w:ascii="Garamond" w:eastAsia="Garamond" w:hAnsi="Garamond"/>
          <w:color w:val="000000"/>
          <w:sz w:val="28"/>
          <w:lang w:val="it-IT"/>
        </w:rPr>
        <w:t xml:space="preserve">, </w:t>
      </w:r>
      <w:r w:rsidR="000D3B47" w:rsidRPr="00776276">
        <w:rPr>
          <w:rFonts w:ascii="Garamond" w:eastAsia="Garamond" w:hAnsi="Garamond"/>
          <w:color w:val="000000"/>
          <w:sz w:val="28"/>
          <w:lang w:val="it-IT"/>
        </w:rPr>
        <w:t>al corso di formazione</w:t>
      </w:r>
      <w:r w:rsidR="000D3B47">
        <w:rPr>
          <w:rFonts w:ascii="Garamond" w:eastAsia="Garamond" w:hAnsi="Garamond"/>
          <w:color w:val="000000"/>
          <w:sz w:val="28"/>
          <w:lang w:val="it-IT"/>
        </w:rPr>
        <w:t xml:space="preserve"> </w:t>
      </w:r>
      <w:r w:rsidR="000D3B47" w:rsidRPr="00776276">
        <w:rPr>
          <w:rFonts w:ascii="Garamond" w:eastAsia="Garamond" w:hAnsi="Garamond"/>
          <w:color w:val="000000"/>
          <w:sz w:val="28"/>
          <w:lang w:val="it-IT"/>
        </w:rPr>
        <w:t>per aspiranti dirigenti</w:t>
      </w:r>
      <w:r w:rsidR="000D3B47">
        <w:rPr>
          <w:rFonts w:ascii="Garamond" w:eastAsia="Garamond" w:hAnsi="Garamond"/>
          <w:color w:val="000000"/>
          <w:sz w:val="28"/>
          <w:lang w:val="it-IT"/>
        </w:rPr>
        <w:t xml:space="preserve"> al termine del quale, per ciascun partecipate, sono redatti elementi di valutazione</w:t>
      </w:r>
      <w:r w:rsidR="00E40BD5">
        <w:rPr>
          <w:rFonts w:ascii="Garamond" w:eastAsia="Garamond" w:hAnsi="Garamond"/>
          <w:color w:val="000000"/>
          <w:sz w:val="28"/>
          <w:lang w:val="it-IT"/>
        </w:rPr>
        <w:t>,</w:t>
      </w:r>
      <w:r w:rsidR="000D3B47">
        <w:rPr>
          <w:rFonts w:ascii="Garamond" w:eastAsia="Garamond" w:hAnsi="Garamond"/>
          <w:color w:val="000000"/>
          <w:sz w:val="28"/>
          <w:lang w:val="it-IT"/>
        </w:rPr>
        <w:t xml:space="preserve"> </w:t>
      </w:r>
      <w:r w:rsidR="000D3B47" w:rsidRPr="000D3B47">
        <w:rPr>
          <w:rFonts w:ascii="Garamond" w:eastAsia="Garamond" w:hAnsi="Garamond"/>
          <w:color w:val="000000"/>
          <w:sz w:val="28"/>
          <w:lang w:val="it-IT"/>
        </w:rPr>
        <w:t>con</w:t>
      </w:r>
      <w:r w:rsidR="000D3B47">
        <w:rPr>
          <w:rFonts w:ascii="Garamond" w:eastAsia="Garamond" w:hAnsi="Garamond"/>
          <w:color w:val="000000"/>
          <w:sz w:val="28"/>
          <w:lang w:val="it-IT"/>
        </w:rPr>
        <w:t xml:space="preserve"> </w:t>
      </w:r>
      <w:r w:rsidR="000D3B47" w:rsidRPr="000D3B47">
        <w:rPr>
          <w:rFonts w:ascii="Garamond" w:eastAsia="Garamond" w:hAnsi="Garamond"/>
          <w:color w:val="000000"/>
          <w:sz w:val="28"/>
          <w:lang w:val="it-IT"/>
        </w:rPr>
        <w:t xml:space="preserve">esclusivo riferimento alle </w:t>
      </w:r>
      <w:r w:rsidR="000D3B47">
        <w:rPr>
          <w:rFonts w:ascii="Garamond" w:eastAsia="Garamond" w:hAnsi="Garamond"/>
          <w:color w:val="000000"/>
          <w:sz w:val="28"/>
          <w:lang w:val="it-IT"/>
        </w:rPr>
        <w:t>capacità organizzative</w:t>
      </w:r>
      <w:r w:rsidR="00211939">
        <w:rPr>
          <w:rFonts w:ascii="Garamond" w:eastAsia="Garamond" w:hAnsi="Garamond"/>
          <w:color w:val="000000"/>
          <w:sz w:val="28"/>
          <w:lang w:val="it-IT"/>
        </w:rPr>
        <w:t>, che</w:t>
      </w:r>
      <w:r w:rsidR="00DC5C24">
        <w:rPr>
          <w:rFonts w:ascii="Garamond" w:eastAsia="Garamond" w:hAnsi="Garamond"/>
          <w:color w:val="000000"/>
          <w:sz w:val="28"/>
          <w:lang w:val="it-IT"/>
        </w:rPr>
        <w:t xml:space="preserve"> sono </w:t>
      </w:r>
      <w:r w:rsidR="000D3B47">
        <w:rPr>
          <w:rFonts w:ascii="Garamond" w:eastAsia="Garamond" w:hAnsi="Garamond"/>
          <w:color w:val="000000"/>
          <w:sz w:val="28"/>
          <w:lang w:val="it-IT"/>
        </w:rPr>
        <w:t>trasmessi al C.S.M.</w:t>
      </w:r>
      <w:r w:rsidR="00DC5C24">
        <w:rPr>
          <w:rFonts w:ascii="Garamond" w:eastAsia="Garamond" w:hAnsi="Garamond"/>
          <w:color w:val="000000"/>
          <w:sz w:val="28"/>
          <w:lang w:val="it-IT"/>
        </w:rPr>
        <w:t xml:space="preserve"> e</w:t>
      </w:r>
      <w:r w:rsidR="000D3B47">
        <w:rPr>
          <w:rFonts w:ascii="Garamond" w:eastAsia="Garamond" w:hAnsi="Garamond"/>
          <w:color w:val="000000"/>
          <w:sz w:val="28"/>
          <w:lang w:val="it-IT"/>
        </w:rPr>
        <w:t xml:space="preserve"> cons</w:t>
      </w:r>
      <w:r w:rsidR="00211939">
        <w:rPr>
          <w:rFonts w:ascii="Garamond" w:eastAsia="Garamond" w:hAnsi="Garamond"/>
          <w:color w:val="000000"/>
          <w:sz w:val="28"/>
          <w:lang w:val="it-IT"/>
        </w:rPr>
        <w:t>ervano validità per cinque anni.</w:t>
      </w:r>
    </w:p>
    <w:p w:rsidR="00867EFC" w:rsidRPr="00867EFC" w:rsidRDefault="0023251C"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 xml:space="preserve">Per il </w:t>
      </w:r>
      <w:r w:rsidR="00867EFC" w:rsidRPr="00867EFC">
        <w:rPr>
          <w:rFonts w:ascii="Garamond" w:eastAsia="Garamond" w:hAnsi="Garamond"/>
          <w:color w:val="000000"/>
          <w:sz w:val="28"/>
          <w:lang w:val="it-IT"/>
        </w:rPr>
        <w:t>conferimento delle funzioni semi</w:t>
      </w:r>
      <w:r w:rsidR="003937B5">
        <w:rPr>
          <w:rFonts w:ascii="Garamond" w:eastAsia="Garamond" w:hAnsi="Garamond"/>
          <w:color w:val="000000"/>
          <w:sz w:val="28"/>
          <w:lang w:val="it-IT"/>
        </w:rPr>
        <w:t>-</w:t>
      </w:r>
      <w:r w:rsidR="00867EFC" w:rsidRPr="00867EFC">
        <w:rPr>
          <w:rFonts w:ascii="Garamond" w:eastAsia="Garamond" w:hAnsi="Garamond"/>
          <w:color w:val="000000"/>
          <w:sz w:val="28"/>
          <w:lang w:val="it-IT"/>
        </w:rPr>
        <w:t>direttive e direttive</w:t>
      </w:r>
      <w:r w:rsidR="000D3B47">
        <w:rPr>
          <w:rFonts w:ascii="Garamond" w:eastAsia="Garamond" w:hAnsi="Garamond"/>
          <w:color w:val="000000"/>
          <w:sz w:val="28"/>
          <w:lang w:val="it-IT"/>
        </w:rPr>
        <w:t>, ai sensi dell</w:t>
      </w:r>
      <w:r w:rsidR="00AE73D5">
        <w:rPr>
          <w:rFonts w:ascii="Garamond" w:eastAsia="Garamond" w:hAnsi="Garamond"/>
          <w:color w:val="000000"/>
          <w:sz w:val="28"/>
          <w:lang w:val="it-IT"/>
        </w:rPr>
        <w:t>’</w:t>
      </w:r>
      <w:r w:rsidR="000D3B47" w:rsidRPr="00867EFC">
        <w:rPr>
          <w:rFonts w:ascii="Garamond" w:eastAsia="Garamond" w:hAnsi="Garamond"/>
          <w:color w:val="000000"/>
          <w:sz w:val="28"/>
          <w:lang w:val="it-IT"/>
        </w:rPr>
        <w:t>art</w:t>
      </w:r>
      <w:r w:rsidR="003C6717">
        <w:rPr>
          <w:rFonts w:ascii="Garamond" w:eastAsia="Garamond" w:hAnsi="Garamond"/>
          <w:color w:val="000000"/>
          <w:sz w:val="28"/>
          <w:lang w:val="it-IT"/>
        </w:rPr>
        <w:t>.</w:t>
      </w:r>
      <w:r w:rsidR="000D3B47" w:rsidRPr="00867EFC">
        <w:rPr>
          <w:rFonts w:ascii="Garamond" w:eastAsia="Garamond" w:hAnsi="Garamond"/>
          <w:color w:val="000000"/>
          <w:sz w:val="28"/>
          <w:lang w:val="it-IT"/>
        </w:rPr>
        <w:t xml:space="preserve"> 12</w:t>
      </w:r>
      <w:r w:rsidR="000D3B47">
        <w:rPr>
          <w:rFonts w:ascii="Garamond" w:eastAsia="Garamond" w:hAnsi="Garamond"/>
          <w:color w:val="000000"/>
          <w:sz w:val="28"/>
          <w:lang w:val="it-IT"/>
        </w:rPr>
        <w:t xml:space="preserve">, commi 10 e 11, </w:t>
      </w:r>
      <w:proofErr w:type="spellStart"/>
      <w:r w:rsidR="000D3B47">
        <w:rPr>
          <w:rFonts w:ascii="Garamond" w:eastAsia="Garamond" w:hAnsi="Garamond"/>
          <w:color w:val="000000"/>
          <w:sz w:val="28"/>
          <w:lang w:val="it-IT"/>
        </w:rPr>
        <w:t>D.Lgs.</w:t>
      </w:r>
      <w:proofErr w:type="spellEnd"/>
      <w:r w:rsidR="000D3B47">
        <w:rPr>
          <w:rFonts w:ascii="Garamond" w:eastAsia="Garamond" w:hAnsi="Garamond"/>
          <w:color w:val="000000"/>
          <w:sz w:val="28"/>
          <w:lang w:val="it-IT"/>
        </w:rPr>
        <w:t xml:space="preserve"> n. 160/2006</w:t>
      </w:r>
      <w:r w:rsidR="003C6717" w:rsidRPr="00867EFC">
        <w:rPr>
          <w:rFonts w:ascii="Garamond" w:eastAsia="Garamond" w:hAnsi="Garamond"/>
          <w:color w:val="000000"/>
          <w:sz w:val="28"/>
          <w:vertAlign w:val="superscript"/>
          <w:lang w:val="it-IT"/>
        </w:rPr>
        <w:footnoteReference w:id="3"/>
      </w:r>
      <w:r w:rsidR="003C6717">
        <w:rPr>
          <w:rFonts w:ascii="Garamond" w:eastAsia="Garamond" w:hAnsi="Garamond"/>
          <w:color w:val="000000"/>
          <w:sz w:val="28"/>
          <w:lang w:val="it-IT"/>
        </w:rPr>
        <w:t>,</w:t>
      </w:r>
      <w:r w:rsidR="000D3B47">
        <w:rPr>
          <w:rFonts w:ascii="Garamond" w:eastAsia="Garamond" w:hAnsi="Garamond"/>
          <w:color w:val="000000"/>
          <w:sz w:val="28"/>
          <w:lang w:val="it-IT"/>
        </w:rPr>
        <w:t xml:space="preserve"> </w:t>
      </w:r>
      <w:r w:rsidR="003937B5">
        <w:rPr>
          <w:rFonts w:ascii="Garamond" w:eastAsia="Garamond" w:hAnsi="Garamond"/>
          <w:color w:val="000000"/>
          <w:sz w:val="28"/>
          <w:lang w:val="it-IT"/>
        </w:rPr>
        <w:t>devono essere valutati</w:t>
      </w:r>
      <w:r w:rsidR="00867EFC" w:rsidRPr="00867EFC">
        <w:rPr>
          <w:rFonts w:ascii="Garamond" w:eastAsia="Garamond" w:hAnsi="Garamond"/>
          <w:color w:val="000000"/>
          <w:sz w:val="28"/>
          <w:lang w:val="it-IT"/>
        </w:rPr>
        <w:t>:</w:t>
      </w:r>
    </w:p>
    <w:p w:rsidR="00867EFC" w:rsidRPr="00867EFC" w:rsidRDefault="00867EFC" w:rsidP="007356DA">
      <w:pPr>
        <w:numPr>
          <w:ilvl w:val="0"/>
          <w:numId w:val="4"/>
        </w:numPr>
        <w:ind w:left="426" w:right="58" w:hanging="426"/>
        <w:jc w:val="both"/>
        <w:textAlignment w:val="baseline"/>
        <w:rPr>
          <w:rFonts w:ascii="Garamond" w:eastAsia="Garamond" w:hAnsi="Garamond"/>
          <w:color w:val="000000"/>
          <w:sz w:val="28"/>
          <w:lang w:val="it-IT"/>
        </w:rPr>
      </w:pPr>
      <w:r w:rsidRPr="00867EFC">
        <w:rPr>
          <w:rFonts w:ascii="Garamond" w:eastAsia="Garamond" w:hAnsi="Garamond"/>
          <w:color w:val="000000"/>
          <w:sz w:val="28"/>
          <w:lang w:val="it-IT"/>
        </w:rPr>
        <w:t>gli “</w:t>
      </w:r>
      <w:r w:rsidRPr="00867EFC">
        <w:rPr>
          <w:rFonts w:ascii="Garamond" w:eastAsia="Garamond" w:hAnsi="Garamond"/>
          <w:i/>
          <w:color w:val="000000"/>
          <w:sz w:val="28"/>
          <w:lang w:val="it-IT"/>
        </w:rPr>
        <w:t xml:space="preserve">elementi desunti attraverso le valutazioni </w:t>
      </w:r>
      <w:r w:rsidRPr="00867EFC">
        <w:rPr>
          <w:rFonts w:ascii="Garamond" w:eastAsia="Garamond" w:hAnsi="Garamond"/>
          <w:color w:val="000000"/>
          <w:sz w:val="28"/>
          <w:lang w:val="it-IT"/>
        </w:rPr>
        <w:t xml:space="preserve">[di professionalità] </w:t>
      </w:r>
      <w:r w:rsidRPr="00867EFC">
        <w:rPr>
          <w:rFonts w:ascii="Garamond" w:eastAsia="Garamond" w:hAnsi="Garamond"/>
          <w:i/>
          <w:color w:val="000000"/>
          <w:sz w:val="28"/>
          <w:lang w:val="it-IT"/>
        </w:rPr>
        <w:t>di cui all</w:t>
      </w:r>
      <w:r w:rsidR="00AE73D5">
        <w:rPr>
          <w:rFonts w:ascii="Garamond" w:eastAsia="Garamond" w:hAnsi="Garamond"/>
          <w:i/>
          <w:color w:val="000000"/>
          <w:sz w:val="28"/>
          <w:lang w:val="it-IT"/>
        </w:rPr>
        <w:t>’</w:t>
      </w:r>
      <w:r w:rsidRPr="00867EFC">
        <w:rPr>
          <w:rFonts w:ascii="Garamond" w:eastAsia="Garamond" w:hAnsi="Garamond"/>
          <w:i/>
          <w:color w:val="000000"/>
          <w:sz w:val="28"/>
          <w:lang w:val="it-IT"/>
        </w:rPr>
        <w:t>articolo 11, commi 3 e 5</w:t>
      </w:r>
      <w:r w:rsidRPr="00867EFC">
        <w:rPr>
          <w:rFonts w:ascii="Garamond" w:eastAsia="Garamond" w:hAnsi="Garamond"/>
          <w:color w:val="000000"/>
          <w:sz w:val="28"/>
          <w:lang w:val="it-IT"/>
        </w:rPr>
        <w:t>”</w:t>
      </w:r>
      <w:r w:rsidRPr="00867EFC">
        <w:rPr>
          <w:rFonts w:ascii="Garamond" w:eastAsia="Garamond" w:hAnsi="Garamond"/>
          <w:color w:val="000000"/>
          <w:sz w:val="28"/>
          <w:vertAlign w:val="superscript"/>
          <w:lang w:val="it-IT"/>
        </w:rPr>
        <w:footnoteReference w:id="4"/>
      </w:r>
      <w:r w:rsidR="003C6717">
        <w:rPr>
          <w:rFonts w:ascii="Garamond" w:eastAsia="Garamond" w:hAnsi="Garamond"/>
          <w:color w:val="000000"/>
          <w:sz w:val="28"/>
          <w:lang w:val="it-IT"/>
        </w:rPr>
        <w:t>, che riguardano,</w:t>
      </w:r>
      <w:r w:rsidR="0023251C">
        <w:rPr>
          <w:rFonts w:ascii="Garamond" w:eastAsia="Garamond" w:hAnsi="Garamond"/>
          <w:color w:val="000000"/>
          <w:sz w:val="28"/>
          <w:lang w:val="it-IT"/>
        </w:rPr>
        <w:t xml:space="preserve"> </w:t>
      </w:r>
      <w:r w:rsidRPr="00867EFC">
        <w:rPr>
          <w:rFonts w:ascii="Garamond" w:eastAsia="Garamond" w:hAnsi="Garamond"/>
          <w:color w:val="000000"/>
          <w:sz w:val="28"/>
          <w:lang w:val="it-IT"/>
        </w:rPr>
        <w:t xml:space="preserve">in definitiva, la capacità, </w:t>
      </w:r>
      <w:r w:rsidR="003C6717">
        <w:rPr>
          <w:rFonts w:ascii="Garamond" w:eastAsia="Garamond" w:hAnsi="Garamond"/>
          <w:color w:val="000000"/>
          <w:sz w:val="28"/>
          <w:lang w:val="it-IT"/>
        </w:rPr>
        <w:t xml:space="preserve">la </w:t>
      </w:r>
      <w:r w:rsidRPr="00867EFC">
        <w:rPr>
          <w:rFonts w:ascii="Garamond" w:eastAsia="Garamond" w:hAnsi="Garamond"/>
          <w:color w:val="000000"/>
          <w:sz w:val="28"/>
          <w:lang w:val="it-IT"/>
        </w:rPr>
        <w:t xml:space="preserve">laboriosità, </w:t>
      </w:r>
      <w:r w:rsidR="003C6717">
        <w:rPr>
          <w:rFonts w:ascii="Garamond" w:eastAsia="Garamond" w:hAnsi="Garamond"/>
          <w:color w:val="000000"/>
          <w:sz w:val="28"/>
          <w:lang w:val="it-IT"/>
        </w:rPr>
        <w:t>la diligenza e</w:t>
      </w:r>
      <w:r w:rsidRPr="00867EFC">
        <w:rPr>
          <w:rFonts w:ascii="Garamond" w:eastAsia="Garamond" w:hAnsi="Garamond"/>
          <w:color w:val="000000"/>
          <w:sz w:val="28"/>
          <w:lang w:val="it-IT"/>
        </w:rPr>
        <w:t xml:space="preserve"> </w:t>
      </w:r>
      <w:r w:rsidR="003C6717">
        <w:rPr>
          <w:rFonts w:ascii="Garamond" w:eastAsia="Garamond" w:hAnsi="Garamond"/>
          <w:color w:val="000000"/>
          <w:sz w:val="28"/>
          <w:lang w:val="it-IT"/>
        </w:rPr>
        <w:t>l</w:t>
      </w:r>
      <w:r w:rsidR="00AE73D5">
        <w:rPr>
          <w:rFonts w:ascii="Garamond" w:eastAsia="Garamond" w:hAnsi="Garamond"/>
          <w:color w:val="000000"/>
          <w:sz w:val="28"/>
          <w:lang w:val="it-IT"/>
        </w:rPr>
        <w:t>’</w:t>
      </w:r>
      <w:r w:rsidRPr="00867EFC">
        <w:rPr>
          <w:rFonts w:ascii="Garamond" w:eastAsia="Garamond" w:hAnsi="Garamond"/>
          <w:color w:val="000000"/>
          <w:sz w:val="28"/>
          <w:lang w:val="it-IT"/>
        </w:rPr>
        <w:t xml:space="preserve">impegno del </w:t>
      </w:r>
      <w:r w:rsidR="003C6717">
        <w:rPr>
          <w:rFonts w:ascii="Garamond" w:eastAsia="Garamond" w:hAnsi="Garamond"/>
          <w:color w:val="000000"/>
          <w:sz w:val="28"/>
          <w:lang w:val="it-IT"/>
        </w:rPr>
        <w:t xml:space="preserve">candidato </w:t>
      </w:r>
      <w:r w:rsidRPr="00867EFC">
        <w:rPr>
          <w:rFonts w:ascii="Garamond" w:eastAsia="Garamond" w:hAnsi="Garamond"/>
          <w:color w:val="000000"/>
          <w:sz w:val="28"/>
          <w:lang w:val="it-IT"/>
        </w:rPr>
        <w:t>(il c.d. parametro del “merito”)</w:t>
      </w:r>
      <w:r w:rsidR="0091210C">
        <w:rPr>
          <w:rFonts w:ascii="Garamond" w:eastAsia="Garamond" w:hAnsi="Garamond"/>
          <w:color w:val="000000"/>
          <w:sz w:val="28"/>
          <w:lang w:val="it-IT"/>
        </w:rPr>
        <w:t>;</w:t>
      </w:r>
    </w:p>
    <w:p w:rsidR="0091210C" w:rsidRPr="00867EFC" w:rsidRDefault="00867EFC"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la “</w:t>
      </w:r>
      <w:r w:rsidRPr="0091210C">
        <w:rPr>
          <w:rFonts w:ascii="Garamond" w:eastAsia="Garamond" w:hAnsi="Garamond"/>
          <w:i/>
          <w:color w:val="000000"/>
          <w:sz w:val="28"/>
          <w:lang w:val="it-IT"/>
        </w:rPr>
        <w:t>attitudine direttiva</w:t>
      </w:r>
      <w:r w:rsidR="0023251C" w:rsidRPr="0091210C">
        <w:rPr>
          <w:rFonts w:ascii="Garamond" w:eastAsia="Garamond" w:hAnsi="Garamond"/>
          <w:color w:val="000000"/>
          <w:sz w:val="28"/>
          <w:lang w:val="it-IT"/>
        </w:rPr>
        <w:t>” del candidato</w:t>
      </w:r>
      <w:r w:rsidRPr="0091210C">
        <w:rPr>
          <w:rFonts w:ascii="Garamond" w:eastAsia="Garamond" w:hAnsi="Garamond"/>
          <w:color w:val="000000"/>
          <w:sz w:val="28"/>
          <w:lang w:val="it-IT"/>
        </w:rPr>
        <w:t xml:space="preserve"> </w:t>
      </w:r>
      <w:r w:rsidR="0023251C" w:rsidRPr="0091210C">
        <w:rPr>
          <w:rFonts w:ascii="Garamond" w:eastAsia="Garamond" w:hAnsi="Garamond"/>
          <w:color w:val="000000"/>
          <w:sz w:val="28"/>
          <w:lang w:val="it-IT"/>
        </w:rPr>
        <w:t>(</w:t>
      </w:r>
      <w:r w:rsidRPr="0091210C">
        <w:rPr>
          <w:rFonts w:ascii="Garamond" w:eastAsia="Garamond" w:hAnsi="Garamond"/>
          <w:color w:val="000000"/>
          <w:sz w:val="28"/>
          <w:lang w:val="it-IT"/>
        </w:rPr>
        <w:t>definita dallo stesso art</w:t>
      </w:r>
      <w:r w:rsidR="0023251C" w:rsidRPr="0091210C">
        <w:rPr>
          <w:rFonts w:ascii="Garamond" w:eastAsia="Garamond" w:hAnsi="Garamond"/>
          <w:color w:val="000000"/>
          <w:sz w:val="28"/>
          <w:lang w:val="it-IT"/>
        </w:rPr>
        <w:t xml:space="preserve">. 12, </w:t>
      </w:r>
      <w:r w:rsidR="003C6717">
        <w:rPr>
          <w:rFonts w:ascii="Garamond" w:eastAsia="Garamond" w:hAnsi="Garamond"/>
          <w:color w:val="000000"/>
          <w:sz w:val="28"/>
          <w:lang w:val="it-IT"/>
        </w:rPr>
        <w:t xml:space="preserve">comma 12 </w:t>
      </w:r>
      <w:r w:rsidRPr="00867EFC">
        <w:rPr>
          <w:rFonts w:ascii="Garamond" w:eastAsia="Garamond" w:hAnsi="Garamond"/>
          <w:color w:val="000000"/>
          <w:sz w:val="28"/>
          <w:vertAlign w:val="superscript"/>
          <w:lang w:val="it-IT"/>
        </w:rPr>
        <w:footnoteReference w:id="5"/>
      </w:r>
      <w:r w:rsidR="0023251C" w:rsidRPr="0091210C">
        <w:rPr>
          <w:rFonts w:ascii="Garamond" w:eastAsia="Garamond" w:hAnsi="Garamond"/>
          <w:color w:val="000000"/>
          <w:sz w:val="28"/>
          <w:lang w:val="it-IT"/>
        </w:rPr>
        <w:t xml:space="preserve">) </w:t>
      </w:r>
      <w:r w:rsidRPr="0091210C">
        <w:rPr>
          <w:rFonts w:ascii="Garamond" w:eastAsia="Garamond" w:hAnsi="Garamond"/>
          <w:color w:val="000000"/>
          <w:sz w:val="28"/>
          <w:lang w:val="it-IT"/>
        </w:rPr>
        <w:t xml:space="preserve">e quindi, </w:t>
      </w:r>
      <w:r w:rsidRPr="0091210C">
        <w:rPr>
          <w:rFonts w:ascii="Garamond" w:eastAsia="Garamond" w:hAnsi="Garamond"/>
          <w:i/>
          <w:color w:val="000000"/>
          <w:sz w:val="28"/>
          <w:lang w:val="it-IT"/>
        </w:rPr>
        <w:t>in primis</w:t>
      </w:r>
      <w:r w:rsidR="0023251C" w:rsidRPr="0091210C">
        <w:rPr>
          <w:rFonts w:ascii="Garamond" w:eastAsia="Garamond" w:hAnsi="Garamond"/>
          <w:color w:val="000000"/>
          <w:sz w:val="28"/>
          <w:lang w:val="it-IT"/>
        </w:rPr>
        <w:t xml:space="preserve">, </w:t>
      </w:r>
      <w:r w:rsidRPr="0091210C">
        <w:rPr>
          <w:rFonts w:ascii="Garamond" w:eastAsia="Garamond" w:hAnsi="Garamond"/>
          <w:color w:val="000000"/>
          <w:sz w:val="28"/>
          <w:lang w:val="it-IT"/>
        </w:rPr>
        <w:t>la capacità di organizzare, programmare e gestire l</w:t>
      </w:r>
      <w:r w:rsidR="00AE73D5">
        <w:rPr>
          <w:rFonts w:ascii="Garamond" w:eastAsia="Garamond" w:hAnsi="Garamond"/>
          <w:color w:val="000000"/>
          <w:sz w:val="28"/>
          <w:lang w:val="it-IT"/>
        </w:rPr>
        <w:t>’</w:t>
      </w:r>
      <w:r w:rsidRPr="0091210C">
        <w:rPr>
          <w:rFonts w:ascii="Garamond" w:eastAsia="Garamond" w:hAnsi="Garamond"/>
          <w:color w:val="000000"/>
          <w:sz w:val="28"/>
          <w:lang w:val="it-IT"/>
        </w:rPr>
        <w:t>attività e le risorse.</w:t>
      </w:r>
      <w:r w:rsidR="0091210C" w:rsidRPr="0091210C">
        <w:rPr>
          <w:rFonts w:ascii="Garamond" w:eastAsia="Garamond" w:hAnsi="Garamond"/>
          <w:color w:val="000000"/>
          <w:sz w:val="28"/>
          <w:lang w:val="it-IT"/>
        </w:rPr>
        <w:t xml:space="preserve"> </w:t>
      </w:r>
    </w:p>
    <w:p w:rsidR="00867EFC" w:rsidRDefault="0023251C" w:rsidP="007356DA">
      <w:pPr>
        <w:ind w:right="58"/>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S</w:t>
      </w:r>
      <w:r w:rsidR="00867EFC" w:rsidRPr="0091210C">
        <w:rPr>
          <w:rFonts w:ascii="Garamond" w:eastAsia="Garamond" w:hAnsi="Garamond"/>
          <w:color w:val="000000"/>
          <w:sz w:val="28"/>
          <w:lang w:val="it-IT"/>
        </w:rPr>
        <w:t xml:space="preserve">petta al </w:t>
      </w:r>
      <w:r w:rsidRPr="0091210C">
        <w:rPr>
          <w:rFonts w:ascii="Garamond" w:eastAsia="Garamond" w:hAnsi="Garamond"/>
          <w:color w:val="000000"/>
          <w:sz w:val="28"/>
          <w:lang w:val="it-IT"/>
        </w:rPr>
        <w:t>C.S.M.</w:t>
      </w:r>
      <w:r w:rsidR="00867EFC" w:rsidRPr="0091210C">
        <w:rPr>
          <w:rFonts w:ascii="Garamond" w:eastAsia="Garamond" w:hAnsi="Garamond"/>
          <w:color w:val="000000"/>
          <w:sz w:val="28"/>
          <w:lang w:val="it-IT"/>
        </w:rPr>
        <w:t>, d</w:t>
      </w:r>
      <w:r w:rsidR="00AE73D5">
        <w:rPr>
          <w:rFonts w:ascii="Garamond" w:eastAsia="Garamond" w:hAnsi="Garamond"/>
          <w:color w:val="000000"/>
          <w:sz w:val="28"/>
          <w:lang w:val="it-IT"/>
        </w:rPr>
        <w:t>’</w:t>
      </w:r>
      <w:r w:rsidR="00867EFC" w:rsidRPr="0091210C">
        <w:rPr>
          <w:rFonts w:ascii="Garamond" w:eastAsia="Garamond" w:hAnsi="Garamond"/>
          <w:color w:val="000000"/>
          <w:sz w:val="28"/>
          <w:lang w:val="it-IT"/>
        </w:rPr>
        <w:t>intesa col Ministro della Giustizia, l</w:t>
      </w:r>
      <w:r w:rsidR="00AE73D5">
        <w:rPr>
          <w:rFonts w:ascii="Garamond" w:eastAsia="Garamond" w:hAnsi="Garamond"/>
          <w:color w:val="000000"/>
          <w:sz w:val="28"/>
          <w:lang w:val="it-IT"/>
        </w:rPr>
        <w:t>’</w:t>
      </w:r>
      <w:r w:rsidR="00867EFC" w:rsidRPr="0091210C">
        <w:rPr>
          <w:rFonts w:ascii="Garamond" w:eastAsia="Garamond" w:hAnsi="Garamond"/>
          <w:color w:val="000000"/>
          <w:sz w:val="28"/>
          <w:lang w:val="it-IT"/>
        </w:rPr>
        <w:t>individuazione degli “</w:t>
      </w:r>
      <w:r w:rsidR="00867EFC" w:rsidRPr="0091210C">
        <w:rPr>
          <w:rFonts w:ascii="Garamond" w:eastAsia="Garamond" w:hAnsi="Garamond"/>
          <w:i/>
          <w:color w:val="000000"/>
          <w:sz w:val="28"/>
          <w:lang w:val="it-IT"/>
        </w:rPr>
        <w:t>indicatori oggettivi</w:t>
      </w:r>
      <w:r w:rsidR="00867EFC" w:rsidRPr="0091210C">
        <w:rPr>
          <w:rFonts w:ascii="Garamond" w:eastAsia="Garamond" w:hAnsi="Garamond"/>
          <w:color w:val="000000"/>
          <w:sz w:val="28"/>
          <w:lang w:val="it-IT"/>
        </w:rPr>
        <w:t>” dell</w:t>
      </w:r>
      <w:r w:rsidR="00AE73D5">
        <w:rPr>
          <w:rFonts w:ascii="Garamond" w:eastAsia="Garamond" w:hAnsi="Garamond"/>
          <w:color w:val="000000"/>
          <w:sz w:val="28"/>
          <w:lang w:val="it-IT"/>
        </w:rPr>
        <w:t>’</w:t>
      </w:r>
      <w:r w:rsidR="00867EFC" w:rsidRPr="0091210C">
        <w:rPr>
          <w:rFonts w:ascii="Garamond" w:eastAsia="Garamond" w:hAnsi="Garamond"/>
          <w:color w:val="000000"/>
          <w:sz w:val="28"/>
          <w:lang w:val="it-IT"/>
        </w:rPr>
        <w:t>attitudine direttiva</w:t>
      </w:r>
      <w:r w:rsidRPr="0091210C">
        <w:rPr>
          <w:rFonts w:ascii="Garamond" w:eastAsia="Garamond" w:hAnsi="Garamond"/>
          <w:color w:val="000000"/>
          <w:sz w:val="28"/>
          <w:lang w:val="it-IT"/>
        </w:rPr>
        <w:t xml:space="preserve"> (art. 11, commi 2 e 3, </w:t>
      </w:r>
      <w:proofErr w:type="spellStart"/>
      <w:r w:rsidRPr="0091210C">
        <w:rPr>
          <w:rFonts w:ascii="Garamond" w:eastAsia="Garamond" w:hAnsi="Garamond"/>
          <w:color w:val="000000"/>
          <w:sz w:val="28"/>
          <w:lang w:val="it-IT"/>
        </w:rPr>
        <w:t>lett</w:t>
      </w:r>
      <w:proofErr w:type="spellEnd"/>
      <w:r w:rsidRPr="0091210C">
        <w:rPr>
          <w:rFonts w:ascii="Garamond" w:eastAsia="Garamond" w:hAnsi="Garamond"/>
          <w:color w:val="000000"/>
          <w:sz w:val="28"/>
          <w:lang w:val="it-IT"/>
        </w:rPr>
        <w:t>. d</w:t>
      </w:r>
      <w:r w:rsidR="00AA6540" w:rsidRPr="0091210C">
        <w:rPr>
          <w:rFonts w:ascii="Garamond" w:eastAsia="Garamond" w:hAnsi="Garamond"/>
          <w:color w:val="000000"/>
          <w:sz w:val="28"/>
          <w:lang w:val="it-IT"/>
        </w:rPr>
        <w:t xml:space="preserve"> </w:t>
      </w:r>
      <w:r w:rsidR="00867EFC" w:rsidRPr="00867EFC">
        <w:rPr>
          <w:rFonts w:ascii="Garamond" w:eastAsia="Garamond" w:hAnsi="Garamond"/>
          <w:color w:val="000000"/>
          <w:sz w:val="28"/>
          <w:vertAlign w:val="superscript"/>
          <w:lang w:val="it-IT"/>
        </w:rPr>
        <w:footnoteReference w:id="6"/>
      </w:r>
      <w:r w:rsidRPr="0091210C">
        <w:rPr>
          <w:rFonts w:ascii="Garamond" w:eastAsia="Garamond" w:hAnsi="Garamond"/>
          <w:color w:val="000000"/>
          <w:sz w:val="28"/>
          <w:lang w:val="it-IT"/>
        </w:rPr>
        <w:t>)</w:t>
      </w:r>
      <w:r w:rsidR="00867EFC" w:rsidRPr="0091210C">
        <w:rPr>
          <w:rFonts w:ascii="Garamond" w:eastAsia="Garamond" w:hAnsi="Garamond"/>
          <w:color w:val="000000"/>
          <w:sz w:val="28"/>
          <w:lang w:val="it-IT"/>
        </w:rPr>
        <w:t>.</w:t>
      </w:r>
    </w:p>
    <w:p w:rsidR="00776276" w:rsidRPr="0091210C" w:rsidRDefault="00776276" w:rsidP="007356DA">
      <w:pPr>
        <w:ind w:right="58"/>
        <w:jc w:val="both"/>
        <w:textAlignment w:val="baseline"/>
        <w:rPr>
          <w:rFonts w:ascii="Garamond" w:eastAsia="Garamond" w:hAnsi="Garamond"/>
          <w:color w:val="000000"/>
          <w:sz w:val="28"/>
          <w:lang w:val="it-IT"/>
        </w:rPr>
      </w:pPr>
    </w:p>
    <w:p w:rsidR="00867EFC" w:rsidRPr="00867EFC" w:rsidRDefault="0023251C" w:rsidP="007356DA">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lastRenderedPageBreak/>
        <w:t>4</w:t>
      </w:r>
      <w:r w:rsidR="00867EFC" w:rsidRPr="00867EFC">
        <w:rPr>
          <w:rFonts w:ascii="Garamond" w:eastAsia="Garamond" w:hAnsi="Garamond"/>
          <w:i/>
          <w:color w:val="000000"/>
          <w:spacing w:val="1"/>
          <w:sz w:val="28"/>
          <w:u w:val="single"/>
          <w:lang w:val="it-IT"/>
        </w:rPr>
        <w:t xml:space="preserve"> </w:t>
      </w:r>
      <w:r w:rsidR="00867EFC">
        <w:rPr>
          <w:rFonts w:ascii="Garamond" w:eastAsia="Garamond" w:hAnsi="Garamond"/>
          <w:i/>
          <w:color w:val="000000"/>
          <w:spacing w:val="1"/>
          <w:sz w:val="28"/>
          <w:u w:val="single"/>
          <w:lang w:val="it-IT"/>
        </w:rPr>
        <w:t xml:space="preserve">- </w:t>
      </w:r>
      <w:r w:rsidR="005B438A">
        <w:rPr>
          <w:rFonts w:ascii="Garamond" w:eastAsia="Garamond" w:hAnsi="Garamond"/>
          <w:i/>
          <w:color w:val="000000"/>
          <w:spacing w:val="1"/>
          <w:sz w:val="28"/>
          <w:u w:val="single"/>
          <w:lang w:val="it-IT"/>
        </w:rPr>
        <w:t>L</w:t>
      </w:r>
      <w:r w:rsidR="00867EFC">
        <w:rPr>
          <w:rFonts w:ascii="Garamond" w:eastAsia="Garamond" w:hAnsi="Garamond"/>
          <w:i/>
          <w:color w:val="000000"/>
          <w:spacing w:val="1"/>
          <w:sz w:val="28"/>
          <w:u w:val="single"/>
          <w:lang w:val="it-IT"/>
        </w:rPr>
        <w:t xml:space="preserve">a circolare </w:t>
      </w:r>
      <w:r w:rsidR="00890A71">
        <w:rPr>
          <w:rFonts w:ascii="Garamond" w:eastAsia="Garamond" w:hAnsi="Garamond"/>
          <w:i/>
          <w:color w:val="000000"/>
          <w:spacing w:val="1"/>
          <w:sz w:val="28"/>
          <w:u w:val="single"/>
          <w:lang w:val="it-IT"/>
        </w:rPr>
        <w:t xml:space="preserve">del C.S.M. </w:t>
      </w:r>
      <w:r w:rsidR="00867EFC">
        <w:rPr>
          <w:rFonts w:ascii="Garamond" w:eastAsia="Garamond" w:hAnsi="Garamond"/>
          <w:i/>
          <w:color w:val="000000"/>
          <w:spacing w:val="1"/>
          <w:sz w:val="28"/>
          <w:u w:val="single"/>
          <w:lang w:val="it-IT"/>
        </w:rPr>
        <w:t>sul Testo unico della dirigenza</w:t>
      </w:r>
      <w:r w:rsidR="00100CB6">
        <w:rPr>
          <w:rFonts w:ascii="Garamond" w:eastAsia="Garamond" w:hAnsi="Garamond"/>
          <w:i/>
          <w:color w:val="000000"/>
          <w:spacing w:val="1"/>
          <w:sz w:val="28"/>
          <w:u w:val="single"/>
          <w:lang w:val="it-IT"/>
        </w:rPr>
        <w:t xml:space="preserve"> giudiziaria</w:t>
      </w:r>
    </w:p>
    <w:p w:rsidR="0023251C" w:rsidRDefault="0023251C" w:rsidP="007356DA">
      <w:pPr>
        <w:ind w:right="58"/>
        <w:jc w:val="both"/>
        <w:textAlignment w:val="baseline"/>
        <w:rPr>
          <w:rFonts w:ascii="Garamond" w:eastAsia="Garamond" w:hAnsi="Garamond"/>
          <w:color w:val="000000"/>
          <w:spacing w:val="1"/>
          <w:sz w:val="28"/>
          <w:lang w:val="it-IT"/>
        </w:rPr>
      </w:pPr>
      <w:r>
        <w:rPr>
          <w:rFonts w:ascii="Garamond" w:eastAsia="Garamond" w:hAnsi="Garamond"/>
          <w:color w:val="000000"/>
          <w:sz w:val="28"/>
          <w:lang w:val="it-IT"/>
        </w:rPr>
        <w:t>Con d</w:t>
      </w:r>
      <w:r w:rsidRPr="0023251C">
        <w:rPr>
          <w:rFonts w:ascii="Garamond" w:eastAsia="Garamond" w:hAnsi="Garamond"/>
          <w:color w:val="000000"/>
          <w:sz w:val="28"/>
          <w:lang w:val="it-IT"/>
        </w:rPr>
        <w:t>elibera del 28 luglio 2015</w:t>
      </w:r>
      <w:r>
        <w:rPr>
          <w:rFonts w:ascii="Garamond" w:eastAsia="Garamond" w:hAnsi="Garamond"/>
          <w:color w:val="000000"/>
          <w:sz w:val="28"/>
          <w:lang w:val="it-IT"/>
        </w:rPr>
        <w:t xml:space="preserve"> il C.S.M. ha adottato</w:t>
      </w:r>
      <w:r w:rsidR="00A75A69">
        <w:rPr>
          <w:rFonts w:ascii="Garamond" w:eastAsia="Garamond" w:hAnsi="Garamond"/>
          <w:color w:val="000000"/>
          <w:sz w:val="28"/>
          <w:lang w:val="it-IT"/>
        </w:rPr>
        <w:t xml:space="preserve">, in sostituzione della precedente </w:t>
      </w:r>
      <w:r w:rsidR="00776276">
        <w:rPr>
          <w:rFonts w:ascii="Garamond" w:eastAsia="Garamond" w:hAnsi="Garamond"/>
          <w:color w:val="000000"/>
          <w:sz w:val="28"/>
          <w:lang w:val="it-IT"/>
        </w:rPr>
        <w:t xml:space="preserve">circolare del 30 luglio </w:t>
      </w:r>
      <w:r w:rsidR="00A75A69">
        <w:rPr>
          <w:rFonts w:ascii="Garamond" w:eastAsia="Garamond" w:hAnsi="Garamond"/>
          <w:color w:val="000000"/>
          <w:sz w:val="28"/>
          <w:lang w:val="it-IT"/>
        </w:rPr>
        <w:t xml:space="preserve">2010, </w:t>
      </w:r>
      <w:r>
        <w:rPr>
          <w:rFonts w:ascii="Garamond" w:eastAsia="Garamond" w:hAnsi="Garamond"/>
          <w:color w:val="000000"/>
          <w:sz w:val="28"/>
          <w:lang w:val="it-IT"/>
        </w:rPr>
        <w:t>una nuova circolare (</w:t>
      </w:r>
      <w:r w:rsidRPr="0023251C">
        <w:rPr>
          <w:rFonts w:ascii="Garamond" w:eastAsia="Garamond" w:hAnsi="Garamond"/>
          <w:color w:val="000000"/>
          <w:sz w:val="28"/>
          <w:lang w:val="it-IT"/>
        </w:rPr>
        <w:t>n. P</w:t>
      </w:r>
      <w:r w:rsidRPr="0023251C">
        <w:rPr>
          <w:rFonts w:ascii="Cambria Math" w:eastAsia="Garamond" w:hAnsi="Cambria Math" w:cs="Cambria Math"/>
          <w:color w:val="000000"/>
          <w:sz w:val="28"/>
          <w:lang w:val="it-IT"/>
        </w:rPr>
        <w:t>‐</w:t>
      </w:r>
      <w:r w:rsidRPr="0023251C">
        <w:rPr>
          <w:rFonts w:ascii="Garamond" w:eastAsia="Garamond" w:hAnsi="Garamond"/>
          <w:color w:val="000000"/>
          <w:sz w:val="28"/>
          <w:lang w:val="it-IT"/>
        </w:rPr>
        <w:t>14858</w:t>
      </w:r>
      <w:r w:rsidRPr="0023251C">
        <w:rPr>
          <w:rFonts w:ascii="Cambria Math" w:eastAsia="Garamond" w:hAnsi="Cambria Math" w:cs="Cambria Math"/>
          <w:color w:val="000000"/>
          <w:sz w:val="28"/>
          <w:lang w:val="it-IT"/>
        </w:rPr>
        <w:t>‐</w:t>
      </w:r>
      <w:r w:rsidRPr="0023251C">
        <w:rPr>
          <w:rFonts w:ascii="Garamond" w:eastAsia="Garamond" w:hAnsi="Garamond"/>
          <w:color w:val="000000"/>
          <w:sz w:val="28"/>
          <w:lang w:val="it-IT"/>
        </w:rPr>
        <w:t>2015 del 28 luglio 2015</w:t>
      </w:r>
      <w:r>
        <w:rPr>
          <w:rFonts w:ascii="Garamond" w:eastAsia="Garamond" w:hAnsi="Garamond"/>
          <w:color w:val="000000"/>
          <w:sz w:val="28"/>
          <w:lang w:val="it-IT"/>
        </w:rPr>
        <w:t xml:space="preserve">) </w:t>
      </w:r>
      <w:r w:rsidR="005013DB">
        <w:rPr>
          <w:rFonts w:ascii="Garamond" w:eastAsia="Garamond" w:hAnsi="Garamond"/>
          <w:color w:val="000000"/>
          <w:sz w:val="28"/>
          <w:lang w:val="it-IT"/>
        </w:rPr>
        <w:t xml:space="preserve">sulla </w:t>
      </w:r>
      <w:r w:rsidR="005013DB" w:rsidRPr="005013DB">
        <w:rPr>
          <w:rFonts w:ascii="Garamond" w:eastAsia="Garamond" w:hAnsi="Garamond"/>
          <w:color w:val="000000"/>
          <w:sz w:val="28"/>
          <w:lang w:val="it-IT"/>
        </w:rPr>
        <w:t>disciplina del conferimento degli incarichi direttivi e</w:t>
      </w:r>
      <w:r w:rsidR="005013DB">
        <w:rPr>
          <w:rFonts w:ascii="Garamond" w:eastAsia="Garamond" w:hAnsi="Garamond"/>
          <w:color w:val="000000"/>
          <w:sz w:val="28"/>
          <w:lang w:val="it-IT"/>
        </w:rPr>
        <w:t xml:space="preserve"> </w:t>
      </w:r>
      <w:r w:rsidR="005013DB" w:rsidRPr="005013DB">
        <w:rPr>
          <w:rFonts w:ascii="Garamond" w:eastAsia="Garamond" w:hAnsi="Garamond"/>
          <w:color w:val="000000"/>
          <w:sz w:val="28"/>
          <w:lang w:val="it-IT"/>
        </w:rPr>
        <w:t>semi</w:t>
      </w:r>
      <w:r w:rsidR="005013DB">
        <w:rPr>
          <w:rFonts w:ascii="Garamond" w:eastAsia="Garamond" w:hAnsi="Garamond"/>
          <w:color w:val="000000"/>
          <w:sz w:val="28"/>
          <w:lang w:val="it-IT"/>
        </w:rPr>
        <w:t>-</w:t>
      </w:r>
      <w:r w:rsidR="005013DB" w:rsidRPr="005013DB">
        <w:rPr>
          <w:rFonts w:ascii="Garamond" w:eastAsia="Garamond" w:hAnsi="Garamond"/>
          <w:color w:val="000000"/>
          <w:sz w:val="28"/>
          <w:lang w:val="it-IT"/>
        </w:rPr>
        <w:t>direttivi, finalizza</w:t>
      </w:r>
      <w:r w:rsidR="005013DB">
        <w:rPr>
          <w:rFonts w:ascii="Garamond" w:eastAsia="Garamond" w:hAnsi="Garamond"/>
          <w:color w:val="000000"/>
          <w:sz w:val="28"/>
          <w:lang w:val="it-IT"/>
        </w:rPr>
        <w:t xml:space="preserve">ta alla </w:t>
      </w:r>
      <w:r w:rsidR="005013DB" w:rsidRPr="005013DB">
        <w:rPr>
          <w:rFonts w:ascii="Garamond" w:eastAsia="Garamond" w:hAnsi="Garamond"/>
          <w:color w:val="000000"/>
          <w:sz w:val="28"/>
          <w:lang w:val="it-IT"/>
        </w:rPr>
        <w:t>sistematica razionalizzazione di tutta la</w:t>
      </w:r>
      <w:r w:rsidR="005013DB">
        <w:rPr>
          <w:rFonts w:ascii="Garamond" w:eastAsia="Garamond" w:hAnsi="Garamond"/>
          <w:color w:val="000000"/>
          <w:sz w:val="28"/>
          <w:lang w:val="it-IT"/>
        </w:rPr>
        <w:t xml:space="preserve"> </w:t>
      </w:r>
      <w:r w:rsidR="005013DB" w:rsidRPr="005013DB">
        <w:rPr>
          <w:rFonts w:ascii="Garamond" w:eastAsia="Garamond" w:hAnsi="Garamond"/>
          <w:color w:val="000000"/>
          <w:sz w:val="28"/>
          <w:lang w:val="it-IT"/>
        </w:rPr>
        <w:t>disciplina in materia</w:t>
      </w:r>
      <w:r w:rsidR="005013DB">
        <w:rPr>
          <w:rFonts w:ascii="Garamond" w:eastAsia="Garamond" w:hAnsi="Garamond"/>
          <w:color w:val="000000"/>
          <w:sz w:val="28"/>
          <w:lang w:val="it-IT"/>
        </w:rPr>
        <w:t xml:space="preserve"> in u</w:t>
      </w:r>
      <w:r w:rsidR="005013DB" w:rsidRPr="005013DB">
        <w:rPr>
          <w:rFonts w:ascii="Garamond" w:eastAsia="Garamond" w:hAnsi="Garamond"/>
          <w:color w:val="000000"/>
          <w:sz w:val="28"/>
          <w:lang w:val="it-IT"/>
        </w:rPr>
        <w:t>n testo</w:t>
      </w:r>
      <w:r w:rsidR="005013DB">
        <w:rPr>
          <w:rFonts w:ascii="Garamond" w:eastAsia="Garamond" w:hAnsi="Garamond"/>
          <w:color w:val="000000"/>
          <w:sz w:val="28"/>
          <w:lang w:val="it-IT"/>
        </w:rPr>
        <w:t xml:space="preserve"> </w:t>
      </w:r>
      <w:r w:rsidR="005013DB" w:rsidRPr="005013DB">
        <w:rPr>
          <w:rFonts w:ascii="Garamond" w:eastAsia="Garamond" w:hAnsi="Garamond"/>
          <w:color w:val="000000"/>
          <w:sz w:val="28"/>
          <w:lang w:val="it-IT"/>
        </w:rPr>
        <w:t>logicamente struttura</w:t>
      </w:r>
      <w:r w:rsidR="005013DB">
        <w:rPr>
          <w:rFonts w:ascii="Garamond" w:eastAsia="Garamond" w:hAnsi="Garamond"/>
          <w:color w:val="000000"/>
          <w:sz w:val="28"/>
          <w:lang w:val="it-IT"/>
        </w:rPr>
        <w:t>to e d</w:t>
      </w:r>
      <w:r w:rsidR="00AE73D5">
        <w:rPr>
          <w:rFonts w:ascii="Garamond" w:eastAsia="Garamond" w:hAnsi="Garamond"/>
          <w:color w:val="000000"/>
          <w:sz w:val="28"/>
          <w:lang w:val="it-IT"/>
        </w:rPr>
        <w:t>’</w:t>
      </w:r>
      <w:r w:rsidR="005013DB">
        <w:rPr>
          <w:rFonts w:ascii="Garamond" w:eastAsia="Garamond" w:hAnsi="Garamond"/>
          <w:color w:val="000000"/>
          <w:sz w:val="28"/>
          <w:lang w:val="it-IT"/>
        </w:rPr>
        <w:t xml:space="preserve">immediata </w:t>
      </w:r>
      <w:r w:rsidR="005013DB" w:rsidRPr="005013DB">
        <w:rPr>
          <w:rFonts w:ascii="Garamond" w:eastAsia="Garamond" w:hAnsi="Garamond"/>
          <w:color w:val="000000"/>
          <w:sz w:val="28"/>
          <w:lang w:val="it-IT"/>
        </w:rPr>
        <w:t>consultazione (</w:t>
      </w:r>
      <w:r w:rsidR="005013DB" w:rsidRPr="005013DB">
        <w:rPr>
          <w:rFonts w:ascii="Garamond" w:eastAsia="Garamond" w:hAnsi="Garamond"/>
          <w:i/>
          <w:color w:val="000000"/>
          <w:spacing w:val="1"/>
          <w:sz w:val="28"/>
          <w:lang w:val="it-IT"/>
        </w:rPr>
        <w:t>Testo unico della dirigenza giudiziaria</w:t>
      </w:r>
      <w:r w:rsidR="005013DB" w:rsidRPr="005013DB">
        <w:rPr>
          <w:rFonts w:ascii="Garamond" w:eastAsia="Garamond" w:hAnsi="Garamond"/>
          <w:color w:val="000000"/>
          <w:spacing w:val="1"/>
          <w:sz w:val="28"/>
          <w:lang w:val="it-IT"/>
        </w:rPr>
        <w:t>)</w:t>
      </w:r>
      <w:r w:rsidR="005013DB">
        <w:rPr>
          <w:rFonts w:ascii="Garamond" w:eastAsia="Garamond" w:hAnsi="Garamond"/>
          <w:color w:val="000000"/>
          <w:spacing w:val="1"/>
          <w:sz w:val="28"/>
          <w:lang w:val="it-IT"/>
        </w:rPr>
        <w:t>.</w:t>
      </w:r>
    </w:p>
    <w:p w:rsidR="00867EFC" w:rsidRPr="00867EFC" w:rsidRDefault="00A75A69" w:rsidP="007356DA">
      <w:pPr>
        <w:ind w:right="58"/>
        <w:jc w:val="both"/>
        <w:textAlignment w:val="baseline"/>
        <w:rPr>
          <w:rFonts w:ascii="Garamond" w:eastAsia="Garamond" w:hAnsi="Garamond"/>
          <w:color w:val="000000"/>
          <w:sz w:val="28"/>
          <w:lang w:val="it-IT"/>
        </w:rPr>
      </w:pPr>
      <w:r>
        <w:rPr>
          <w:rFonts w:ascii="Garamond" w:eastAsia="Garamond" w:hAnsi="Garamond"/>
          <w:color w:val="000000"/>
          <w:spacing w:val="1"/>
          <w:sz w:val="28"/>
          <w:lang w:val="it-IT"/>
        </w:rPr>
        <w:t xml:space="preserve">La circolare </w:t>
      </w:r>
      <w:r w:rsidR="003C6717">
        <w:rPr>
          <w:rFonts w:ascii="Garamond" w:eastAsia="Garamond" w:hAnsi="Garamond"/>
          <w:color w:val="000000"/>
          <w:sz w:val="28"/>
          <w:lang w:val="it-IT"/>
        </w:rPr>
        <w:t xml:space="preserve">si </w:t>
      </w:r>
      <w:r>
        <w:rPr>
          <w:rFonts w:ascii="Garamond" w:eastAsia="Garamond" w:hAnsi="Garamond"/>
          <w:color w:val="000000"/>
          <w:sz w:val="28"/>
          <w:lang w:val="it-IT"/>
        </w:rPr>
        <w:t>compo</w:t>
      </w:r>
      <w:r w:rsidR="003C6717">
        <w:rPr>
          <w:rFonts w:ascii="Garamond" w:eastAsia="Garamond" w:hAnsi="Garamond"/>
          <w:color w:val="000000"/>
          <w:sz w:val="28"/>
          <w:lang w:val="it-IT"/>
        </w:rPr>
        <w:t xml:space="preserve">ne di </w:t>
      </w:r>
      <w:r w:rsidR="00867EFC" w:rsidRPr="00867EFC">
        <w:rPr>
          <w:rFonts w:ascii="Garamond" w:eastAsia="Garamond" w:hAnsi="Garamond"/>
          <w:color w:val="000000"/>
          <w:sz w:val="28"/>
          <w:lang w:val="it-IT"/>
        </w:rPr>
        <w:t>cinque parti</w:t>
      </w:r>
      <w:r>
        <w:rPr>
          <w:rFonts w:ascii="Garamond" w:eastAsia="Garamond" w:hAnsi="Garamond"/>
          <w:color w:val="000000"/>
          <w:sz w:val="28"/>
          <w:lang w:val="it-IT"/>
        </w:rPr>
        <w:t>,</w:t>
      </w:r>
      <w:r w:rsidR="00867EFC" w:rsidRPr="00867EFC">
        <w:rPr>
          <w:rFonts w:ascii="Garamond" w:eastAsia="Garamond" w:hAnsi="Garamond"/>
          <w:color w:val="000000"/>
          <w:sz w:val="28"/>
          <w:lang w:val="it-IT"/>
        </w:rPr>
        <w:t xml:space="preserve"> per un totale di 95 articoli.</w:t>
      </w:r>
    </w:p>
    <w:p w:rsidR="00867EFC" w:rsidRPr="00867EFC" w:rsidRDefault="00867EFC" w:rsidP="007356DA">
      <w:pPr>
        <w:ind w:right="58"/>
        <w:jc w:val="both"/>
        <w:textAlignment w:val="baseline"/>
        <w:rPr>
          <w:rFonts w:ascii="Garamond" w:eastAsia="Garamond" w:hAnsi="Garamond"/>
          <w:color w:val="000000"/>
          <w:sz w:val="28"/>
          <w:lang w:val="it-IT"/>
        </w:rPr>
      </w:pPr>
      <w:r w:rsidRPr="00867EFC">
        <w:rPr>
          <w:rFonts w:ascii="Garamond" w:eastAsia="Garamond" w:hAnsi="Garamond"/>
          <w:color w:val="000000"/>
          <w:sz w:val="28"/>
          <w:lang w:val="it-IT"/>
        </w:rPr>
        <w:t>L</w:t>
      </w:r>
      <w:r w:rsidR="00A75A69">
        <w:rPr>
          <w:rFonts w:ascii="Garamond" w:eastAsia="Garamond" w:hAnsi="Garamond"/>
          <w:color w:val="000000"/>
          <w:sz w:val="28"/>
          <w:lang w:val="it-IT"/>
        </w:rPr>
        <w:t>a Parte I è dedicata ai p</w:t>
      </w:r>
      <w:r w:rsidRPr="00867EFC">
        <w:rPr>
          <w:rFonts w:ascii="Garamond" w:eastAsia="Garamond" w:hAnsi="Garamond"/>
          <w:color w:val="000000"/>
          <w:sz w:val="28"/>
          <w:lang w:val="it-IT"/>
        </w:rPr>
        <w:t xml:space="preserve">rincipi generali, </w:t>
      </w:r>
      <w:r w:rsidR="00A75A69">
        <w:rPr>
          <w:rFonts w:ascii="Garamond" w:eastAsia="Garamond" w:hAnsi="Garamond"/>
          <w:color w:val="000000"/>
          <w:sz w:val="28"/>
          <w:lang w:val="it-IT"/>
        </w:rPr>
        <w:t xml:space="preserve">mentre </w:t>
      </w:r>
      <w:r w:rsidRPr="00867EFC">
        <w:rPr>
          <w:rFonts w:ascii="Garamond" w:eastAsia="Garamond" w:hAnsi="Garamond"/>
          <w:color w:val="000000"/>
          <w:sz w:val="28"/>
          <w:lang w:val="it-IT"/>
        </w:rPr>
        <w:t xml:space="preserve">la Parte II </w:t>
      </w:r>
      <w:r w:rsidR="00A75A69">
        <w:rPr>
          <w:rFonts w:ascii="Garamond" w:eastAsia="Garamond" w:hAnsi="Garamond"/>
          <w:color w:val="000000"/>
          <w:sz w:val="28"/>
          <w:lang w:val="it-IT"/>
        </w:rPr>
        <w:t>detta i c</w:t>
      </w:r>
      <w:r w:rsidRPr="00867EFC">
        <w:rPr>
          <w:rFonts w:ascii="Garamond" w:eastAsia="Garamond" w:hAnsi="Garamond"/>
          <w:color w:val="000000"/>
          <w:sz w:val="28"/>
          <w:lang w:val="it-IT"/>
        </w:rPr>
        <w:t>riteri per il conferimento degli incarichi direttivi.</w:t>
      </w:r>
    </w:p>
    <w:p w:rsidR="00867EFC" w:rsidRPr="00867EFC" w:rsidRDefault="00867EFC" w:rsidP="007356DA">
      <w:pPr>
        <w:ind w:right="58"/>
        <w:jc w:val="both"/>
        <w:textAlignment w:val="baseline"/>
        <w:rPr>
          <w:rFonts w:ascii="Garamond" w:eastAsia="Garamond" w:hAnsi="Garamond"/>
          <w:color w:val="000000"/>
          <w:sz w:val="28"/>
          <w:lang w:val="it-IT"/>
        </w:rPr>
      </w:pPr>
      <w:r w:rsidRPr="00867EFC">
        <w:rPr>
          <w:rFonts w:ascii="Garamond" w:eastAsia="Garamond" w:hAnsi="Garamond"/>
          <w:color w:val="000000"/>
          <w:sz w:val="28"/>
          <w:lang w:val="it-IT"/>
        </w:rPr>
        <w:t>I principi generali sanciscono, tra l</w:t>
      </w:r>
      <w:r w:rsidR="00AE73D5">
        <w:rPr>
          <w:rFonts w:ascii="Garamond" w:eastAsia="Garamond" w:hAnsi="Garamond"/>
          <w:color w:val="000000"/>
          <w:sz w:val="28"/>
          <w:lang w:val="it-IT"/>
        </w:rPr>
        <w:t>’</w:t>
      </w:r>
      <w:r w:rsidRPr="00867EFC">
        <w:rPr>
          <w:rFonts w:ascii="Garamond" w:eastAsia="Garamond" w:hAnsi="Garamond"/>
          <w:color w:val="000000"/>
          <w:sz w:val="28"/>
          <w:lang w:val="it-IT"/>
        </w:rPr>
        <w:t>altro, che:</w:t>
      </w:r>
    </w:p>
    <w:p w:rsidR="0091210C" w:rsidRPr="00867EFC" w:rsidRDefault="00867EFC"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 xml:space="preserve">indipendenza, imparzialità ed equilibrio, costituendo imprescindibili condizioni per un corretto esercizio delle funzioni giurisdizionali, devono essere esplicitamente valutati ai fini del conferimento e della conferma degli incarichi direttivi e </w:t>
      </w:r>
      <w:proofErr w:type="spellStart"/>
      <w:r w:rsidRPr="0091210C">
        <w:rPr>
          <w:rFonts w:ascii="Garamond" w:eastAsia="Garamond" w:hAnsi="Garamond"/>
          <w:color w:val="000000"/>
          <w:sz w:val="28"/>
          <w:lang w:val="it-IT"/>
        </w:rPr>
        <w:t>semidirettivi</w:t>
      </w:r>
      <w:proofErr w:type="spellEnd"/>
      <w:r w:rsidRPr="0091210C">
        <w:rPr>
          <w:rFonts w:ascii="Garamond" w:eastAsia="Garamond" w:hAnsi="Garamond"/>
          <w:color w:val="000000"/>
          <w:sz w:val="28"/>
          <w:lang w:val="it-IT"/>
        </w:rPr>
        <w:t xml:space="preserve"> (art. 1);</w:t>
      </w:r>
      <w:r w:rsidR="0091210C" w:rsidRPr="0091210C">
        <w:rPr>
          <w:rFonts w:ascii="Garamond" w:eastAsia="Garamond" w:hAnsi="Garamond"/>
          <w:color w:val="000000"/>
          <w:sz w:val="28"/>
          <w:lang w:val="it-IT"/>
        </w:rPr>
        <w:t xml:space="preserve"> </w:t>
      </w:r>
    </w:p>
    <w:p w:rsidR="0091210C" w:rsidRPr="00867EFC" w:rsidRDefault="00867EFC"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occorre una valutazione integrata dei due parametri delle attitudini e del merito, “</w:t>
      </w:r>
      <w:r w:rsidRPr="0091210C">
        <w:rPr>
          <w:rFonts w:ascii="Garamond" w:eastAsia="Garamond" w:hAnsi="Garamond"/>
          <w:i/>
          <w:color w:val="000000"/>
          <w:sz w:val="28"/>
          <w:lang w:val="it-IT"/>
        </w:rPr>
        <w:t>che confluiscono in un giudizio complessivo ed unitario</w:t>
      </w:r>
      <w:r w:rsidRPr="0091210C">
        <w:rPr>
          <w:rFonts w:ascii="Garamond" w:eastAsia="Garamond" w:hAnsi="Garamond"/>
          <w:color w:val="000000"/>
          <w:sz w:val="28"/>
          <w:lang w:val="it-IT"/>
        </w:rPr>
        <w:t>” (art. 2);</w:t>
      </w:r>
      <w:r w:rsidR="0091210C" w:rsidRPr="0091210C">
        <w:rPr>
          <w:rFonts w:ascii="Garamond" w:eastAsia="Garamond" w:hAnsi="Garamond"/>
          <w:color w:val="000000"/>
          <w:sz w:val="28"/>
          <w:lang w:val="it-IT"/>
        </w:rPr>
        <w:t xml:space="preserve"> </w:t>
      </w:r>
    </w:p>
    <w:p w:rsidR="0091210C" w:rsidRPr="00867EFC" w:rsidRDefault="00867EFC"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gli indicatori attitudinali si differenziano a seconda della tipologia degli uffici messi a concorso (art. 3);</w:t>
      </w:r>
      <w:r w:rsidR="0091210C" w:rsidRPr="0091210C">
        <w:rPr>
          <w:rFonts w:ascii="Garamond" w:eastAsia="Garamond" w:hAnsi="Garamond"/>
          <w:color w:val="000000"/>
          <w:sz w:val="28"/>
          <w:lang w:val="it-IT"/>
        </w:rPr>
        <w:t xml:space="preserve"> </w:t>
      </w:r>
    </w:p>
    <w:p w:rsidR="0091210C" w:rsidRPr="00867EFC" w:rsidRDefault="00867EFC"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il profilo del “merito” (i.e. capacità, laboriosità, diligenza ed impegno del singolo magistrato) “</w:t>
      </w:r>
      <w:r w:rsidRPr="0091210C">
        <w:rPr>
          <w:rFonts w:ascii="Garamond" w:eastAsia="Garamond" w:hAnsi="Garamond"/>
          <w:i/>
          <w:color w:val="000000"/>
          <w:sz w:val="28"/>
          <w:lang w:val="it-IT"/>
        </w:rPr>
        <w:t>ha lo scopo di ricostruirne in maniera completa il profilo professionale</w:t>
      </w:r>
      <w:r w:rsidRPr="0091210C">
        <w:rPr>
          <w:rFonts w:ascii="Garamond" w:eastAsia="Garamond" w:hAnsi="Garamond"/>
          <w:color w:val="000000"/>
          <w:sz w:val="28"/>
          <w:lang w:val="it-IT"/>
        </w:rPr>
        <w:t>” (art. 4).</w:t>
      </w:r>
      <w:r w:rsidR="0091210C" w:rsidRPr="0091210C">
        <w:rPr>
          <w:rFonts w:ascii="Garamond" w:eastAsia="Garamond" w:hAnsi="Garamond"/>
          <w:color w:val="000000"/>
          <w:sz w:val="28"/>
          <w:lang w:val="it-IT"/>
        </w:rPr>
        <w:t xml:space="preserve"> </w:t>
      </w:r>
    </w:p>
    <w:p w:rsidR="00867EFC" w:rsidRPr="0091210C" w:rsidRDefault="000934F6" w:rsidP="007356DA">
      <w:pPr>
        <w:ind w:right="58"/>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 xml:space="preserve">La </w:t>
      </w:r>
      <w:r w:rsidR="00867EFC" w:rsidRPr="0091210C">
        <w:rPr>
          <w:rFonts w:ascii="Garamond" w:eastAsia="Garamond" w:hAnsi="Garamond"/>
          <w:color w:val="000000"/>
          <w:sz w:val="28"/>
          <w:lang w:val="it-IT"/>
        </w:rPr>
        <w:t xml:space="preserve">Parte II, </w:t>
      </w:r>
      <w:r w:rsidRPr="0091210C">
        <w:rPr>
          <w:rFonts w:ascii="Garamond" w:eastAsia="Garamond" w:hAnsi="Garamond"/>
          <w:color w:val="000000"/>
          <w:sz w:val="28"/>
          <w:lang w:val="it-IT"/>
        </w:rPr>
        <w:t xml:space="preserve">sui </w:t>
      </w:r>
      <w:r w:rsidR="00867EFC" w:rsidRPr="0091210C">
        <w:rPr>
          <w:rFonts w:ascii="Garamond" w:eastAsia="Garamond" w:hAnsi="Garamond"/>
          <w:color w:val="000000"/>
          <w:sz w:val="28"/>
          <w:lang w:val="it-IT"/>
        </w:rPr>
        <w:t>criteri per il conferimento degli incarichi di</w:t>
      </w:r>
      <w:r w:rsidRPr="0091210C">
        <w:rPr>
          <w:rFonts w:ascii="Garamond" w:eastAsia="Garamond" w:hAnsi="Garamond"/>
          <w:color w:val="000000"/>
          <w:sz w:val="28"/>
          <w:lang w:val="it-IT"/>
        </w:rPr>
        <w:t xml:space="preserve">rettivi, distingue </w:t>
      </w:r>
      <w:r w:rsidR="00867EFC" w:rsidRPr="0091210C">
        <w:rPr>
          <w:rFonts w:ascii="Garamond" w:eastAsia="Garamond" w:hAnsi="Garamond"/>
          <w:color w:val="000000"/>
          <w:sz w:val="28"/>
          <w:lang w:val="it-IT"/>
        </w:rPr>
        <w:t>gli indicatori attitudinali in due categorie:</w:t>
      </w:r>
    </w:p>
    <w:p w:rsidR="0091210C" w:rsidRPr="00867EFC" w:rsidRDefault="000934F6"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 xml:space="preserve">gli </w:t>
      </w:r>
      <w:r w:rsidR="00867EFC" w:rsidRPr="0091210C">
        <w:rPr>
          <w:rFonts w:ascii="Garamond" w:eastAsia="Garamond" w:hAnsi="Garamond"/>
          <w:i/>
          <w:color w:val="000000"/>
          <w:sz w:val="28"/>
          <w:lang w:val="it-IT"/>
        </w:rPr>
        <w:t xml:space="preserve">indicatori generali </w:t>
      </w:r>
      <w:r w:rsidR="00867EFC" w:rsidRPr="0091210C">
        <w:rPr>
          <w:rFonts w:ascii="Garamond" w:eastAsia="Garamond" w:hAnsi="Garamond"/>
          <w:color w:val="000000"/>
          <w:sz w:val="28"/>
          <w:lang w:val="it-IT"/>
        </w:rPr>
        <w:t xml:space="preserve">(artt. 6 </w:t>
      </w:r>
      <w:r w:rsidRPr="0091210C">
        <w:rPr>
          <w:rFonts w:ascii="Garamond" w:eastAsia="Garamond" w:hAnsi="Garamond"/>
          <w:color w:val="000000"/>
          <w:sz w:val="28"/>
          <w:lang w:val="it-IT"/>
        </w:rPr>
        <w:t>-</w:t>
      </w:r>
      <w:r w:rsidR="00867EFC" w:rsidRPr="0091210C">
        <w:rPr>
          <w:rFonts w:ascii="Garamond" w:eastAsia="Garamond" w:hAnsi="Garamond"/>
          <w:color w:val="000000"/>
          <w:sz w:val="28"/>
          <w:lang w:val="it-IT"/>
        </w:rPr>
        <w:t xml:space="preserve"> 13), valevoli per il conferimento di tutti gli incarichi direttivi e semi</w:t>
      </w:r>
      <w:r w:rsidRPr="0091210C">
        <w:rPr>
          <w:rFonts w:ascii="Garamond" w:eastAsia="Garamond" w:hAnsi="Garamond"/>
          <w:color w:val="000000"/>
          <w:sz w:val="28"/>
          <w:lang w:val="it-IT"/>
        </w:rPr>
        <w:t>-</w:t>
      </w:r>
      <w:r w:rsidR="00867EFC" w:rsidRPr="0091210C">
        <w:rPr>
          <w:rFonts w:ascii="Garamond" w:eastAsia="Garamond" w:hAnsi="Garamond"/>
          <w:color w:val="000000"/>
          <w:sz w:val="28"/>
          <w:lang w:val="it-IT"/>
        </w:rPr>
        <w:t xml:space="preserve">direttivi, con lo scopo di ricostruire in maniera completa ed esaustiva la figura professionale del magistrato (cfr. </w:t>
      </w:r>
      <w:r w:rsidR="00867EFC" w:rsidRPr="0091210C">
        <w:rPr>
          <w:rFonts w:ascii="Garamond" w:eastAsia="Garamond" w:hAnsi="Garamond"/>
          <w:i/>
          <w:color w:val="000000"/>
          <w:sz w:val="28"/>
          <w:lang w:val="it-IT"/>
        </w:rPr>
        <w:t>Relazione introduttiva al T.U.</w:t>
      </w:r>
      <w:r w:rsidR="00867EFC" w:rsidRPr="0091210C">
        <w:rPr>
          <w:rFonts w:ascii="Garamond" w:eastAsia="Garamond" w:hAnsi="Garamond"/>
          <w:color w:val="000000"/>
          <w:sz w:val="28"/>
          <w:lang w:val="it-IT"/>
        </w:rPr>
        <w:t>, pag. 7);</w:t>
      </w:r>
      <w:r w:rsidR="0091210C" w:rsidRPr="0091210C">
        <w:rPr>
          <w:rFonts w:ascii="Garamond" w:eastAsia="Garamond" w:hAnsi="Garamond"/>
          <w:color w:val="000000"/>
          <w:sz w:val="28"/>
          <w:lang w:val="it-IT"/>
        </w:rPr>
        <w:t xml:space="preserve"> </w:t>
      </w:r>
    </w:p>
    <w:p w:rsidR="0091210C" w:rsidRPr="00867EFC" w:rsidRDefault="000934F6" w:rsidP="007356DA">
      <w:pPr>
        <w:numPr>
          <w:ilvl w:val="0"/>
          <w:numId w:val="4"/>
        </w:numPr>
        <w:ind w:left="426" w:right="58" w:hanging="426"/>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 xml:space="preserve">gli </w:t>
      </w:r>
      <w:r w:rsidR="00867EFC" w:rsidRPr="0091210C">
        <w:rPr>
          <w:rFonts w:ascii="Garamond" w:eastAsia="Garamond" w:hAnsi="Garamond"/>
          <w:i/>
          <w:color w:val="000000"/>
          <w:sz w:val="28"/>
          <w:lang w:val="it-IT"/>
        </w:rPr>
        <w:t>indicatori specifici</w:t>
      </w:r>
      <w:r w:rsidR="00867EFC" w:rsidRPr="0091210C">
        <w:rPr>
          <w:rFonts w:ascii="Garamond" w:eastAsia="Garamond" w:hAnsi="Garamond"/>
          <w:color w:val="000000"/>
          <w:sz w:val="28"/>
          <w:lang w:val="it-IT"/>
        </w:rPr>
        <w:t xml:space="preserve"> (artt. 14 </w:t>
      </w:r>
      <w:r w:rsidRPr="0091210C">
        <w:rPr>
          <w:rFonts w:ascii="Garamond" w:eastAsia="Garamond" w:hAnsi="Garamond"/>
          <w:color w:val="000000"/>
          <w:sz w:val="28"/>
          <w:lang w:val="it-IT"/>
        </w:rPr>
        <w:t>-</w:t>
      </w:r>
      <w:r w:rsidR="00867EFC" w:rsidRPr="0091210C">
        <w:rPr>
          <w:rFonts w:ascii="Garamond" w:eastAsia="Garamond" w:hAnsi="Garamond"/>
          <w:color w:val="000000"/>
          <w:sz w:val="28"/>
          <w:lang w:val="it-IT"/>
        </w:rPr>
        <w:t xml:space="preserve"> 23), distinti per tipologia di ufficio</w:t>
      </w:r>
      <w:r w:rsidRPr="0091210C">
        <w:rPr>
          <w:rFonts w:ascii="Garamond" w:eastAsia="Garamond" w:hAnsi="Garamond"/>
          <w:color w:val="000000"/>
          <w:sz w:val="28"/>
          <w:lang w:val="it-IT"/>
        </w:rPr>
        <w:t xml:space="preserve">, col </w:t>
      </w:r>
      <w:r w:rsidR="00867EFC" w:rsidRPr="0091210C">
        <w:rPr>
          <w:rFonts w:ascii="Garamond" w:eastAsia="Garamond" w:hAnsi="Garamond"/>
          <w:color w:val="000000"/>
          <w:sz w:val="28"/>
          <w:lang w:val="it-IT"/>
        </w:rPr>
        <w:t>fine di individuare esperienze giudiziarie che siano espressione di una particolare idoneità a ricoprire l</w:t>
      </w:r>
      <w:r w:rsidR="00AE73D5">
        <w:rPr>
          <w:rFonts w:ascii="Garamond" w:eastAsia="Garamond" w:hAnsi="Garamond"/>
          <w:color w:val="000000"/>
          <w:sz w:val="28"/>
          <w:lang w:val="it-IT"/>
        </w:rPr>
        <w:t>’</w:t>
      </w:r>
      <w:r w:rsidR="00867EFC" w:rsidRPr="0091210C">
        <w:rPr>
          <w:rFonts w:ascii="Garamond" w:eastAsia="Garamond" w:hAnsi="Garamond"/>
          <w:color w:val="000000"/>
          <w:sz w:val="28"/>
          <w:lang w:val="it-IT"/>
        </w:rPr>
        <w:t>incarico messo a concorso (</w:t>
      </w:r>
      <w:r w:rsidR="00867EFC" w:rsidRPr="0091210C">
        <w:rPr>
          <w:rFonts w:ascii="Garamond" w:eastAsia="Garamond" w:hAnsi="Garamond"/>
          <w:i/>
          <w:color w:val="000000"/>
          <w:sz w:val="28"/>
          <w:lang w:val="it-IT"/>
        </w:rPr>
        <w:t>Relazione</w:t>
      </w:r>
      <w:r w:rsidR="00867EFC" w:rsidRPr="0091210C">
        <w:rPr>
          <w:rFonts w:ascii="Garamond" w:eastAsia="Garamond" w:hAnsi="Garamond"/>
          <w:color w:val="000000"/>
          <w:sz w:val="28"/>
          <w:lang w:val="it-IT"/>
        </w:rPr>
        <w:t xml:space="preserve"> cit., pag. 5)</w:t>
      </w:r>
      <w:r w:rsidRPr="0091210C">
        <w:rPr>
          <w:rFonts w:ascii="Garamond" w:eastAsia="Garamond" w:hAnsi="Garamond"/>
          <w:color w:val="000000"/>
          <w:sz w:val="28"/>
          <w:lang w:val="it-IT"/>
        </w:rPr>
        <w:t>.</w:t>
      </w:r>
      <w:r w:rsidR="0091210C" w:rsidRPr="0091210C">
        <w:rPr>
          <w:rFonts w:ascii="Garamond" w:eastAsia="Garamond" w:hAnsi="Garamond"/>
          <w:color w:val="000000"/>
          <w:sz w:val="28"/>
          <w:lang w:val="it-IT"/>
        </w:rPr>
        <w:t xml:space="preserve"> </w:t>
      </w:r>
    </w:p>
    <w:p w:rsidR="000934F6" w:rsidRPr="0091210C" w:rsidRDefault="000934F6" w:rsidP="007356DA">
      <w:pPr>
        <w:ind w:right="58"/>
        <w:jc w:val="both"/>
        <w:textAlignment w:val="baseline"/>
        <w:rPr>
          <w:rFonts w:ascii="Garamond" w:eastAsia="Garamond" w:hAnsi="Garamond"/>
          <w:color w:val="000000"/>
          <w:sz w:val="28"/>
          <w:lang w:val="it-IT"/>
        </w:rPr>
      </w:pPr>
      <w:r w:rsidRPr="0091210C">
        <w:rPr>
          <w:rFonts w:ascii="Garamond" w:eastAsia="Garamond" w:hAnsi="Garamond"/>
          <w:color w:val="000000"/>
          <w:sz w:val="28"/>
          <w:lang w:val="it-IT"/>
        </w:rPr>
        <w:t>Secondo l</w:t>
      </w:r>
      <w:r w:rsidR="00AE73D5">
        <w:rPr>
          <w:rFonts w:ascii="Garamond" w:eastAsia="Garamond" w:hAnsi="Garamond"/>
          <w:color w:val="000000"/>
          <w:sz w:val="28"/>
          <w:lang w:val="it-IT"/>
        </w:rPr>
        <w:t>’</w:t>
      </w:r>
      <w:r w:rsidRPr="0091210C">
        <w:rPr>
          <w:rFonts w:ascii="Garamond" w:eastAsia="Garamond" w:hAnsi="Garamond"/>
          <w:color w:val="000000"/>
          <w:sz w:val="28"/>
          <w:lang w:val="it-IT"/>
        </w:rPr>
        <w:t>art. 26, comma 2, i</w:t>
      </w:r>
      <w:r w:rsidR="00867EFC" w:rsidRPr="0091210C">
        <w:rPr>
          <w:rFonts w:ascii="Garamond" w:eastAsia="Garamond" w:hAnsi="Garamond"/>
          <w:color w:val="000000"/>
          <w:sz w:val="28"/>
          <w:lang w:val="it-IT"/>
        </w:rPr>
        <w:t>l giudizio attitudinale deve essere formulato in maniera complessiva e unitaria, come frutto della valutazione integrata, e non meramente cumulativa, degli indicatori</w:t>
      </w:r>
      <w:r w:rsidRPr="0091210C">
        <w:rPr>
          <w:rFonts w:ascii="Garamond" w:eastAsia="Garamond" w:hAnsi="Garamond"/>
          <w:color w:val="000000"/>
          <w:sz w:val="28"/>
          <w:lang w:val="it-IT"/>
        </w:rPr>
        <w:t>.</w:t>
      </w:r>
    </w:p>
    <w:p w:rsidR="000934F6" w:rsidRDefault="000934F6"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Tuttavia, a</w:t>
      </w:r>
      <w:r w:rsidR="00867EFC" w:rsidRPr="00867EFC">
        <w:rPr>
          <w:rFonts w:ascii="Garamond" w:eastAsia="Garamond" w:hAnsi="Garamond"/>
          <w:color w:val="000000"/>
          <w:sz w:val="28"/>
          <w:lang w:val="it-IT"/>
        </w:rPr>
        <w:t>gli indicatori attitudinali specifici dev</w:t>
      </w:r>
      <w:r w:rsidR="00AE73D5">
        <w:rPr>
          <w:rFonts w:ascii="Garamond" w:eastAsia="Garamond" w:hAnsi="Garamond"/>
          <w:color w:val="000000"/>
          <w:sz w:val="28"/>
          <w:lang w:val="it-IT"/>
        </w:rPr>
        <w:t>’</w:t>
      </w:r>
      <w:r w:rsidR="00867EFC" w:rsidRPr="00867EFC">
        <w:rPr>
          <w:rFonts w:ascii="Garamond" w:eastAsia="Garamond" w:hAnsi="Garamond"/>
          <w:color w:val="000000"/>
          <w:sz w:val="28"/>
          <w:lang w:val="it-IT"/>
        </w:rPr>
        <w:t>essere attribuito “</w:t>
      </w:r>
      <w:r w:rsidR="00867EFC" w:rsidRPr="00867EFC">
        <w:rPr>
          <w:rFonts w:ascii="Garamond" w:eastAsia="Garamond" w:hAnsi="Garamond"/>
          <w:i/>
          <w:color w:val="000000"/>
          <w:sz w:val="28"/>
          <w:lang w:val="it-IT"/>
        </w:rPr>
        <w:t>speciale rilievo</w:t>
      </w:r>
      <w:r w:rsidR="00867EFC" w:rsidRPr="00867EFC">
        <w:rPr>
          <w:rFonts w:ascii="Garamond" w:eastAsia="Garamond" w:hAnsi="Garamond"/>
          <w:color w:val="000000"/>
          <w:sz w:val="28"/>
          <w:lang w:val="it-IT"/>
        </w:rPr>
        <w:t>”, mentre gli indicatori generali sono utilizzati quali “</w:t>
      </w:r>
      <w:r w:rsidR="00867EFC" w:rsidRPr="00867EFC">
        <w:rPr>
          <w:rFonts w:ascii="Garamond" w:eastAsia="Garamond" w:hAnsi="Garamond"/>
          <w:i/>
          <w:color w:val="000000"/>
          <w:sz w:val="28"/>
          <w:lang w:val="it-IT"/>
        </w:rPr>
        <w:t>ulteriori</w:t>
      </w:r>
      <w:r w:rsidR="00867EFC" w:rsidRPr="00867EFC">
        <w:rPr>
          <w:rFonts w:ascii="Garamond" w:eastAsia="Garamond" w:hAnsi="Garamond"/>
          <w:color w:val="000000"/>
          <w:sz w:val="28"/>
          <w:lang w:val="it-IT"/>
        </w:rPr>
        <w:t>” elementi costitutivi del giudizio attitudinale (art. 26, commi 3 e 4).</w:t>
      </w:r>
    </w:p>
    <w:p w:rsidR="000934F6" w:rsidRPr="000934F6" w:rsidRDefault="000934F6" w:rsidP="007356DA">
      <w:pPr>
        <w:ind w:right="58"/>
        <w:jc w:val="both"/>
        <w:textAlignment w:val="baseline"/>
        <w:rPr>
          <w:rFonts w:ascii="Garamond" w:eastAsia="Garamond" w:hAnsi="Garamond"/>
          <w:i/>
          <w:color w:val="000000"/>
          <w:sz w:val="28"/>
          <w:lang w:val="it-IT"/>
        </w:rPr>
      </w:pPr>
      <w:r>
        <w:rPr>
          <w:rFonts w:ascii="Garamond" w:eastAsia="Garamond" w:hAnsi="Garamond"/>
          <w:color w:val="000000"/>
          <w:sz w:val="28"/>
          <w:lang w:val="it-IT"/>
        </w:rPr>
        <w:t xml:space="preserve">Su questa gerarchizzazione </w:t>
      </w:r>
      <w:r w:rsidRPr="000934F6">
        <w:rPr>
          <w:rFonts w:ascii="Garamond" w:eastAsia="Garamond" w:hAnsi="Garamond"/>
          <w:color w:val="000000"/>
          <w:sz w:val="28"/>
          <w:lang w:val="it-IT"/>
        </w:rPr>
        <w:t xml:space="preserve">la </w:t>
      </w:r>
      <w:r w:rsidRPr="000934F6">
        <w:rPr>
          <w:rFonts w:ascii="Garamond" w:eastAsia="Garamond" w:hAnsi="Garamond"/>
          <w:i/>
          <w:color w:val="000000"/>
          <w:sz w:val="28"/>
          <w:lang w:val="it-IT"/>
        </w:rPr>
        <w:t>Relazione introduttiva</w:t>
      </w:r>
      <w:r>
        <w:rPr>
          <w:rFonts w:ascii="Garamond" w:eastAsia="Garamond" w:hAnsi="Garamond"/>
          <w:i/>
          <w:color w:val="000000"/>
          <w:sz w:val="28"/>
          <w:lang w:val="it-IT"/>
        </w:rPr>
        <w:t xml:space="preserve"> al T.U.</w:t>
      </w:r>
      <w:r w:rsidRPr="000934F6">
        <w:rPr>
          <w:rFonts w:ascii="Garamond" w:eastAsia="Garamond" w:hAnsi="Garamond"/>
          <w:color w:val="000000"/>
          <w:sz w:val="28"/>
          <w:lang w:val="it-IT"/>
        </w:rPr>
        <w:t xml:space="preserve"> </w:t>
      </w:r>
      <w:r w:rsidR="00AA6540">
        <w:rPr>
          <w:rFonts w:ascii="Garamond" w:eastAsia="Garamond" w:hAnsi="Garamond"/>
          <w:color w:val="000000"/>
          <w:sz w:val="28"/>
          <w:lang w:val="it-IT"/>
        </w:rPr>
        <w:t>così si esprime</w:t>
      </w:r>
      <w:r w:rsidRPr="000934F6">
        <w:rPr>
          <w:rFonts w:ascii="Garamond" w:eastAsia="Garamond" w:hAnsi="Garamond"/>
          <w:color w:val="000000"/>
          <w:sz w:val="28"/>
          <w:lang w:val="it-IT"/>
        </w:rPr>
        <w:t>: “</w:t>
      </w:r>
      <w:r>
        <w:rPr>
          <w:rFonts w:ascii="Garamond" w:eastAsia="Garamond" w:hAnsi="Garamond"/>
          <w:i/>
          <w:color w:val="000000"/>
          <w:sz w:val="28"/>
          <w:lang w:val="it-IT"/>
        </w:rPr>
        <w:t>La previsione della</w:t>
      </w:r>
      <w:r w:rsidRPr="000934F6">
        <w:rPr>
          <w:rFonts w:ascii="Garamond" w:eastAsia="Garamond" w:hAnsi="Garamond"/>
          <w:i/>
          <w:color w:val="000000"/>
          <w:sz w:val="28"/>
          <w:lang w:val="it-IT"/>
        </w:rPr>
        <w:t xml:space="preserve"> regola dello “speciale rilievo” esprime l</w:t>
      </w:r>
      <w:r w:rsidR="00AE73D5">
        <w:rPr>
          <w:rFonts w:ascii="Garamond" w:eastAsia="Garamond" w:hAnsi="Garamond"/>
          <w:i/>
          <w:color w:val="000000"/>
          <w:sz w:val="28"/>
          <w:lang w:val="it-IT"/>
        </w:rPr>
        <w:t>’</w:t>
      </w:r>
      <w:r w:rsidRPr="000934F6">
        <w:rPr>
          <w:rFonts w:ascii="Garamond" w:eastAsia="Garamond" w:hAnsi="Garamond"/>
          <w:i/>
          <w:color w:val="000000"/>
          <w:sz w:val="28"/>
          <w:lang w:val="it-IT"/>
        </w:rPr>
        <w:t>esigenza che gli elementi e le circostanze sottese agli indicatori specifici, proprio per la loro più marcata attinenza al profilo professionale richiesto per il posto da ricoprire, abbiano un adeguato spazio valutativo e una rafforzata funzione selettiva.</w:t>
      </w:r>
    </w:p>
    <w:p w:rsidR="00867EFC" w:rsidRDefault="000934F6" w:rsidP="007356DA">
      <w:pPr>
        <w:ind w:right="58"/>
        <w:jc w:val="both"/>
        <w:textAlignment w:val="baseline"/>
        <w:rPr>
          <w:rFonts w:ascii="Garamond" w:eastAsia="Garamond" w:hAnsi="Garamond"/>
          <w:color w:val="000000"/>
          <w:sz w:val="28"/>
          <w:lang w:val="it-IT"/>
        </w:rPr>
      </w:pPr>
      <w:r w:rsidRPr="000934F6">
        <w:rPr>
          <w:rFonts w:ascii="Garamond" w:eastAsia="Garamond" w:hAnsi="Garamond"/>
          <w:i/>
          <w:color w:val="000000"/>
          <w:sz w:val="28"/>
          <w:lang w:val="it-IT"/>
        </w:rPr>
        <w:lastRenderedPageBreak/>
        <w:t>Ciò non esclude il rilievo e la funzione degli indicatori generali, da considerare sempre quali elementi costitutivi del giudizio attitudinale</w:t>
      </w:r>
      <w:r w:rsidRPr="000934F6">
        <w:rPr>
          <w:rFonts w:ascii="Garamond" w:eastAsia="Garamond" w:hAnsi="Garamond"/>
          <w:color w:val="000000"/>
          <w:sz w:val="28"/>
          <w:lang w:val="it-IT"/>
        </w:rPr>
        <w:t>”</w:t>
      </w:r>
      <w:r w:rsidR="00AA6540">
        <w:rPr>
          <w:rFonts w:ascii="Garamond" w:eastAsia="Garamond" w:hAnsi="Garamond"/>
          <w:color w:val="000000"/>
          <w:sz w:val="28"/>
          <w:lang w:val="it-IT"/>
        </w:rPr>
        <w:t xml:space="preserve"> (</w:t>
      </w:r>
      <w:r w:rsidR="00AA6540" w:rsidRPr="000934F6">
        <w:rPr>
          <w:rFonts w:ascii="Garamond" w:eastAsia="Garamond" w:hAnsi="Garamond"/>
          <w:color w:val="000000"/>
          <w:sz w:val="28"/>
          <w:lang w:val="it-IT"/>
        </w:rPr>
        <w:t>pag. 23</w:t>
      </w:r>
      <w:r w:rsidR="00AA6540">
        <w:rPr>
          <w:rFonts w:ascii="Garamond" w:eastAsia="Garamond" w:hAnsi="Garamond"/>
          <w:color w:val="000000"/>
          <w:sz w:val="28"/>
          <w:lang w:val="it-IT"/>
        </w:rPr>
        <w:t>)</w:t>
      </w:r>
      <w:r w:rsidRPr="000934F6">
        <w:rPr>
          <w:rFonts w:ascii="Garamond" w:eastAsia="Garamond" w:hAnsi="Garamond"/>
          <w:color w:val="000000"/>
          <w:sz w:val="28"/>
          <w:lang w:val="it-IT"/>
        </w:rPr>
        <w:t>.</w:t>
      </w:r>
    </w:p>
    <w:p w:rsidR="00EA7BAB" w:rsidRDefault="00EA7BAB"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Quanto al merito, </w:t>
      </w:r>
      <w:r w:rsidRPr="00EA7BAB">
        <w:rPr>
          <w:rFonts w:ascii="Garamond" w:eastAsia="Garamond" w:hAnsi="Garamond"/>
          <w:color w:val="000000"/>
          <w:sz w:val="28"/>
          <w:lang w:val="it-IT"/>
        </w:rPr>
        <w:t>il giudizio va svolto sulla base del positivo superamento della più</w:t>
      </w:r>
      <w:r>
        <w:rPr>
          <w:rFonts w:ascii="Garamond" w:eastAsia="Garamond" w:hAnsi="Garamond"/>
          <w:color w:val="000000"/>
          <w:sz w:val="28"/>
          <w:lang w:val="it-IT"/>
        </w:rPr>
        <w:t xml:space="preserve"> </w:t>
      </w:r>
      <w:r w:rsidRPr="00EA7BAB">
        <w:rPr>
          <w:rFonts w:ascii="Garamond" w:eastAsia="Garamond" w:hAnsi="Garamond"/>
          <w:color w:val="000000"/>
          <w:sz w:val="28"/>
          <w:lang w:val="it-IT"/>
        </w:rPr>
        <w:t>recente valutazione di professionalità quadriennale</w:t>
      </w:r>
      <w:r>
        <w:rPr>
          <w:rFonts w:ascii="Garamond" w:eastAsia="Garamond" w:hAnsi="Garamond"/>
          <w:color w:val="000000"/>
          <w:sz w:val="28"/>
          <w:lang w:val="it-IT"/>
        </w:rPr>
        <w:t xml:space="preserve"> (art. 25, comma 2).</w:t>
      </w:r>
    </w:p>
    <w:p w:rsidR="00867EFC" w:rsidRPr="00867EFC" w:rsidRDefault="00867EFC" w:rsidP="007356DA">
      <w:pPr>
        <w:ind w:right="58"/>
        <w:jc w:val="both"/>
        <w:textAlignment w:val="baseline"/>
        <w:rPr>
          <w:rFonts w:ascii="Garamond" w:eastAsia="Garamond" w:hAnsi="Garamond"/>
          <w:color w:val="000000"/>
          <w:sz w:val="28"/>
          <w:lang w:val="it-IT"/>
        </w:rPr>
      </w:pPr>
      <w:r w:rsidRPr="00867EFC">
        <w:rPr>
          <w:rFonts w:ascii="Garamond" w:eastAsia="Garamond" w:hAnsi="Garamond"/>
          <w:color w:val="000000"/>
          <w:sz w:val="28"/>
          <w:lang w:val="it-IT"/>
        </w:rPr>
        <w:t>L</w:t>
      </w:r>
      <w:r w:rsidR="00AE73D5">
        <w:rPr>
          <w:rFonts w:ascii="Garamond" w:eastAsia="Garamond" w:hAnsi="Garamond"/>
          <w:color w:val="000000"/>
          <w:sz w:val="28"/>
          <w:lang w:val="it-IT"/>
        </w:rPr>
        <w:t>’</w:t>
      </w:r>
      <w:r w:rsidRPr="00867EFC">
        <w:rPr>
          <w:rFonts w:ascii="Garamond" w:eastAsia="Garamond" w:hAnsi="Garamond"/>
          <w:color w:val="000000"/>
          <w:sz w:val="28"/>
          <w:lang w:val="it-IT"/>
        </w:rPr>
        <w:t>anzianità nel ruolo della magistratura costituisce criterio di valutazione meramente residuale</w:t>
      </w:r>
      <w:r w:rsidR="0091210C">
        <w:rPr>
          <w:rFonts w:ascii="Garamond" w:eastAsia="Garamond" w:hAnsi="Garamond"/>
          <w:color w:val="000000"/>
          <w:sz w:val="28"/>
          <w:lang w:val="it-IT"/>
        </w:rPr>
        <w:t>,</w:t>
      </w:r>
      <w:r w:rsidRPr="00867EFC">
        <w:rPr>
          <w:rFonts w:ascii="Garamond" w:eastAsia="Garamond" w:hAnsi="Garamond"/>
          <w:color w:val="000000"/>
          <w:sz w:val="28"/>
          <w:lang w:val="it-IT"/>
        </w:rPr>
        <w:t xml:space="preserve"> per il caso in cui la valutazione comparativa tra due o più aspiranti allo stesso incarico, effettuata al fine di preporre all</w:t>
      </w:r>
      <w:r w:rsidR="00AE73D5">
        <w:rPr>
          <w:rFonts w:ascii="Garamond" w:eastAsia="Garamond" w:hAnsi="Garamond"/>
          <w:color w:val="000000"/>
          <w:sz w:val="28"/>
          <w:lang w:val="it-IT"/>
        </w:rPr>
        <w:t>’</w:t>
      </w:r>
      <w:r w:rsidRPr="00867EFC">
        <w:rPr>
          <w:rFonts w:ascii="Garamond" w:eastAsia="Garamond" w:hAnsi="Garamond"/>
          <w:color w:val="000000"/>
          <w:sz w:val="28"/>
          <w:lang w:val="it-IT"/>
        </w:rPr>
        <w:t>ufficio da ricoprire il candidato più idoneo per attitudini e merito, si sia conclusa con un giudizio di equivalenza dei rispettivi profili professionali (art. 24).</w:t>
      </w:r>
    </w:p>
    <w:p w:rsidR="0057343E" w:rsidRDefault="0057343E" w:rsidP="007356DA">
      <w:pPr>
        <w:ind w:right="58"/>
        <w:jc w:val="both"/>
        <w:textAlignment w:val="baseline"/>
        <w:rPr>
          <w:rFonts w:ascii="Garamond" w:eastAsia="Garamond" w:hAnsi="Garamond"/>
          <w:color w:val="000000"/>
          <w:sz w:val="28"/>
          <w:lang w:val="it-IT"/>
        </w:rPr>
      </w:pPr>
    </w:p>
    <w:p w:rsidR="0057343E" w:rsidRDefault="0057343E" w:rsidP="007356DA">
      <w:pPr>
        <w:ind w:right="58"/>
        <w:jc w:val="both"/>
        <w:textAlignment w:val="baseline"/>
        <w:rPr>
          <w:rFonts w:ascii="Garamond" w:eastAsia="Garamond" w:hAnsi="Garamond"/>
          <w:color w:val="000000"/>
          <w:sz w:val="28"/>
          <w:lang w:val="it-IT"/>
        </w:rPr>
      </w:pPr>
    </w:p>
    <w:p w:rsidR="00F966F6" w:rsidRDefault="003245D4" w:rsidP="007356DA">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5</w:t>
      </w:r>
      <w:r w:rsidRPr="00867EFC">
        <w:rPr>
          <w:rFonts w:ascii="Garamond" w:eastAsia="Garamond" w:hAnsi="Garamond"/>
          <w:i/>
          <w:color w:val="000000"/>
          <w:spacing w:val="1"/>
          <w:sz w:val="28"/>
          <w:u w:val="single"/>
          <w:lang w:val="it-IT"/>
        </w:rPr>
        <w:t xml:space="preserve"> </w:t>
      </w:r>
      <w:r>
        <w:rPr>
          <w:rFonts w:ascii="Garamond" w:eastAsia="Garamond" w:hAnsi="Garamond"/>
          <w:i/>
          <w:color w:val="000000"/>
          <w:spacing w:val="1"/>
          <w:sz w:val="28"/>
          <w:u w:val="single"/>
          <w:lang w:val="it-IT"/>
        </w:rPr>
        <w:t xml:space="preserve">– </w:t>
      </w:r>
      <w:r w:rsidR="005B438A">
        <w:rPr>
          <w:rFonts w:ascii="Garamond" w:eastAsia="Garamond" w:hAnsi="Garamond"/>
          <w:i/>
          <w:color w:val="000000"/>
          <w:spacing w:val="1"/>
          <w:sz w:val="28"/>
          <w:u w:val="single"/>
          <w:lang w:val="it-IT"/>
        </w:rPr>
        <w:t>L</w:t>
      </w:r>
      <w:r w:rsidR="00AE73D5">
        <w:rPr>
          <w:rFonts w:ascii="Garamond" w:eastAsia="Garamond" w:hAnsi="Garamond"/>
          <w:i/>
          <w:color w:val="000000"/>
          <w:spacing w:val="1"/>
          <w:sz w:val="28"/>
          <w:u w:val="single"/>
          <w:lang w:val="it-IT"/>
        </w:rPr>
        <w:t>’</w:t>
      </w:r>
      <w:r w:rsidR="005B438A">
        <w:rPr>
          <w:rFonts w:ascii="Garamond" w:eastAsia="Garamond" w:hAnsi="Garamond"/>
          <w:i/>
          <w:color w:val="000000"/>
          <w:spacing w:val="1"/>
          <w:sz w:val="28"/>
          <w:u w:val="single"/>
          <w:lang w:val="it-IT"/>
        </w:rPr>
        <w:t>a</w:t>
      </w:r>
      <w:r w:rsidR="00F966F6">
        <w:rPr>
          <w:rFonts w:ascii="Garamond" w:eastAsia="Garamond" w:hAnsi="Garamond"/>
          <w:i/>
          <w:color w:val="000000"/>
          <w:spacing w:val="1"/>
          <w:sz w:val="28"/>
          <w:u w:val="single"/>
          <w:lang w:val="it-IT"/>
        </w:rPr>
        <w:t>mbito temporale di applicazione delle disposizioni sul conferimento degli uffici semi-direttivi e direttivi.</w:t>
      </w:r>
    </w:p>
    <w:p w:rsidR="008F4C82" w:rsidRDefault="00E40BD5" w:rsidP="008F4C82">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ossequio al consolidato principio per cui </w:t>
      </w:r>
      <w:r w:rsidRPr="00E40BD5">
        <w:rPr>
          <w:rFonts w:ascii="Garamond" w:eastAsia="Garamond" w:hAnsi="Garamond"/>
          <w:color w:val="000000"/>
          <w:sz w:val="28"/>
          <w:lang w:val="it-IT"/>
        </w:rPr>
        <w:t>le disposizioni sopravvenute non si applicano alle procedure concorsuali già bandite</w:t>
      </w:r>
      <w:r>
        <w:rPr>
          <w:rFonts w:ascii="Garamond" w:eastAsia="Garamond" w:hAnsi="Garamond"/>
          <w:color w:val="000000"/>
          <w:sz w:val="28"/>
          <w:lang w:val="it-IT"/>
        </w:rPr>
        <w:t xml:space="preserve"> </w:t>
      </w:r>
      <w:r w:rsidRPr="00E40BD5">
        <w:rPr>
          <w:rFonts w:ascii="Garamond" w:eastAsia="Garamond" w:hAnsi="Garamond"/>
          <w:color w:val="000000"/>
          <w:sz w:val="28"/>
          <w:lang w:val="it-IT"/>
        </w:rPr>
        <w:t>alla data della loro entrata in vigore</w:t>
      </w:r>
      <w:r>
        <w:rPr>
          <w:rFonts w:ascii="Garamond" w:eastAsia="Garamond" w:hAnsi="Garamond"/>
          <w:color w:val="000000"/>
          <w:sz w:val="28"/>
          <w:lang w:val="it-IT"/>
        </w:rPr>
        <w:t xml:space="preserve">, </w:t>
      </w:r>
      <w:r w:rsidRPr="00E40BD5">
        <w:rPr>
          <w:rFonts w:ascii="Garamond" w:eastAsia="Garamond" w:hAnsi="Garamond"/>
          <w:color w:val="000000"/>
          <w:sz w:val="28"/>
          <w:lang w:val="it-IT"/>
        </w:rPr>
        <w:t>in tema di ordinamento giudiziario è stato coerentemente ritenuto che le procedure indette dal C.S.M. per il conferimento degli uffici direttivi e semi</w:t>
      </w:r>
      <w:r>
        <w:rPr>
          <w:rFonts w:ascii="Garamond" w:eastAsia="Garamond" w:hAnsi="Garamond"/>
          <w:color w:val="000000"/>
          <w:sz w:val="28"/>
          <w:lang w:val="it-IT"/>
        </w:rPr>
        <w:t>-</w:t>
      </w:r>
      <w:r w:rsidRPr="00E40BD5">
        <w:rPr>
          <w:rFonts w:ascii="Garamond" w:eastAsia="Garamond" w:hAnsi="Garamond"/>
          <w:color w:val="000000"/>
          <w:sz w:val="28"/>
          <w:lang w:val="it-IT"/>
        </w:rPr>
        <w:t xml:space="preserve">direttivi </w:t>
      </w:r>
      <w:r w:rsidR="000C4325" w:rsidRPr="00E40BD5">
        <w:rPr>
          <w:rFonts w:ascii="Garamond" w:eastAsia="Garamond" w:hAnsi="Garamond"/>
          <w:color w:val="000000"/>
          <w:sz w:val="28"/>
          <w:lang w:val="it-IT"/>
        </w:rPr>
        <w:t>sono insensibili alla normativa sopravvenuta</w:t>
      </w:r>
      <w:r w:rsidR="000C4325">
        <w:rPr>
          <w:rFonts w:ascii="Garamond" w:eastAsia="Garamond" w:hAnsi="Garamond"/>
          <w:color w:val="000000"/>
          <w:sz w:val="28"/>
          <w:lang w:val="it-IT"/>
        </w:rPr>
        <w:t>,</w:t>
      </w:r>
      <w:r w:rsidR="000C4325" w:rsidRPr="00E40BD5">
        <w:rPr>
          <w:rFonts w:ascii="Garamond" w:eastAsia="Garamond" w:hAnsi="Garamond"/>
          <w:color w:val="000000"/>
          <w:sz w:val="28"/>
          <w:lang w:val="it-IT"/>
        </w:rPr>
        <w:t xml:space="preserve"> salvo </w:t>
      </w:r>
      <w:r w:rsidR="000C4325">
        <w:rPr>
          <w:rFonts w:ascii="Garamond" w:eastAsia="Garamond" w:hAnsi="Garamond"/>
          <w:color w:val="000000"/>
          <w:sz w:val="28"/>
          <w:lang w:val="it-IT"/>
        </w:rPr>
        <w:t xml:space="preserve">che questa </w:t>
      </w:r>
      <w:r w:rsidR="000C4325" w:rsidRPr="00E40BD5">
        <w:rPr>
          <w:rFonts w:ascii="Garamond" w:eastAsia="Garamond" w:hAnsi="Garamond"/>
          <w:color w:val="000000"/>
          <w:sz w:val="28"/>
          <w:lang w:val="it-IT"/>
        </w:rPr>
        <w:t>preveda</w:t>
      </w:r>
      <w:r w:rsidR="000C4325">
        <w:rPr>
          <w:rFonts w:ascii="Garamond" w:eastAsia="Garamond" w:hAnsi="Garamond"/>
          <w:color w:val="000000"/>
          <w:sz w:val="28"/>
          <w:lang w:val="it-IT"/>
        </w:rPr>
        <w:t>,</w:t>
      </w:r>
      <w:r w:rsidR="000C4325" w:rsidRPr="00E40BD5">
        <w:rPr>
          <w:rFonts w:ascii="Garamond" w:eastAsia="Garamond" w:hAnsi="Garamond"/>
          <w:color w:val="000000"/>
          <w:sz w:val="28"/>
          <w:lang w:val="it-IT"/>
        </w:rPr>
        <w:t xml:space="preserve"> espressamente</w:t>
      </w:r>
      <w:r w:rsidR="000C4325">
        <w:rPr>
          <w:rFonts w:ascii="Garamond" w:eastAsia="Garamond" w:hAnsi="Garamond"/>
          <w:color w:val="000000"/>
          <w:sz w:val="28"/>
          <w:lang w:val="it-IT"/>
        </w:rPr>
        <w:t>,</w:t>
      </w:r>
      <w:r w:rsidR="000C4325" w:rsidRPr="00E40BD5">
        <w:rPr>
          <w:rFonts w:ascii="Garamond" w:eastAsia="Garamond" w:hAnsi="Garamond"/>
          <w:color w:val="000000"/>
          <w:sz w:val="28"/>
          <w:lang w:val="it-IT"/>
        </w:rPr>
        <w:t xml:space="preserve"> una propria effic</w:t>
      </w:r>
      <w:r w:rsidR="000C4325">
        <w:rPr>
          <w:rFonts w:ascii="Garamond" w:eastAsia="Garamond" w:hAnsi="Garamond"/>
          <w:color w:val="000000"/>
          <w:sz w:val="28"/>
          <w:lang w:val="it-IT"/>
        </w:rPr>
        <w:t>acia retroattiva, e</w:t>
      </w:r>
      <w:r w:rsidR="000C4325" w:rsidRPr="00E40BD5">
        <w:rPr>
          <w:rFonts w:ascii="Garamond" w:eastAsia="Garamond" w:hAnsi="Garamond"/>
          <w:color w:val="000000"/>
          <w:sz w:val="28"/>
          <w:lang w:val="it-IT"/>
        </w:rPr>
        <w:t xml:space="preserve"> </w:t>
      </w:r>
      <w:r w:rsidR="00DE6A5F">
        <w:rPr>
          <w:rFonts w:ascii="Garamond" w:eastAsia="Garamond" w:hAnsi="Garamond"/>
          <w:color w:val="000000"/>
          <w:sz w:val="28"/>
          <w:lang w:val="it-IT"/>
        </w:rPr>
        <w:t xml:space="preserve">che esse </w:t>
      </w:r>
      <w:r w:rsidRPr="00E40BD5">
        <w:rPr>
          <w:rFonts w:ascii="Garamond" w:eastAsia="Garamond" w:hAnsi="Garamond"/>
          <w:color w:val="000000"/>
          <w:sz w:val="28"/>
          <w:lang w:val="it-IT"/>
        </w:rPr>
        <w:t>restano</w:t>
      </w:r>
      <w:r w:rsidR="000C4325">
        <w:rPr>
          <w:rFonts w:ascii="Garamond" w:eastAsia="Garamond" w:hAnsi="Garamond"/>
          <w:color w:val="000000"/>
          <w:sz w:val="28"/>
          <w:lang w:val="it-IT"/>
        </w:rPr>
        <w:t>,</w:t>
      </w:r>
      <w:r w:rsidRPr="00E40BD5">
        <w:rPr>
          <w:rFonts w:ascii="Garamond" w:eastAsia="Garamond" w:hAnsi="Garamond"/>
          <w:color w:val="000000"/>
          <w:sz w:val="28"/>
          <w:lang w:val="it-IT"/>
        </w:rPr>
        <w:t xml:space="preserve"> </w:t>
      </w:r>
      <w:r w:rsidR="000C4325">
        <w:rPr>
          <w:rFonts w:ascii="Garamond" w:eastAsia="Garamond" w:hAnsi="Garamond"/>
          <w:color w:val="000000"/>
          <w:sz w:val="28"/>
          <w:lang w:val="it-IT"/>
        </w:rPr>
        <w:t xml:space="preserve">quindi, </w:t>
      </w:r>
      <w:r w:rsidRPr="00E40BD5">
        <w:rPr>
          <w:rFonts w:ascii="Garamond" w:eastAsia="Garamond" w:hAnsi="Garamond"/>
          <w:color w:val="000000"/>
          <w:sz w:val="28"/>
          <w:lang w:val="it-IT"/>
        </w:rPr>
        <w:t>soggette alla disciplina del momento della loro indizione</w:t>
      </w:r>
      <w:r w:rsidR="00490EF2">
        <w:rPr>
          <w:rStyle w:val="Rimandonotaapidipagina"/>
          <w:rFonts w:ascii="Garamond" w:eastAsia="Garamond" w:hAnsi="Garamond"/>
          <w:color w:val="000000"/>
          <w:sz w:val="28"/>
          <w:lang w:val="it-IT"/>
        </w:rPr>
        <w:footnoteReference w:id="7"/>
      </w:r>
      <w:r w:rsidR="00490EF2">
        <w:rPr>
          <w:rFonts w:ascii="Garamond" w:eastAsia="Garamond" w:hAnsi="Garamond"/>
          <w:color w:val="000000"/>
          <w:sz w:val="28"/>
          <w:lang w:val="it-IT"/>
        </w:rPr>
        <w:t>.</w:t>
      </w:r>
    </w:p>
    <w:p w:rsidR="008F4C82" w:rsidRPr="008F4C82" w:rsidRDefault="008F4C82" w:rsidP="008F4C82">
      <w:pPr>
        <w:ind w:right="58"/>
        <w:jc w:val="both"/>
        <w:textAlignment w:val="baseline"/>
        <w:rPr>
          <w:rFonts w:ascii="Garamond" w:eastAsia="Garamond" w:hAnsi="Garamond"/>
          <w:color w:val="000000"/>
          <w:sz w:val="28"/>
          <w:lang w:val="it-IT"/>
        </w:rPr>
      </w:pPr>
    </w:p>
    <w:p w:rsidR="00F966F6" w:rsidRPr="00867EFC" w:rsidRDefault="00F966F6" w:rsidP="00F966F6">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 xml:space="preserve">6 </w:t>
      </w:r>
      <w:r w:rsidR="005B438A">
        <w:rPr>
          <w:rFonts w:ascii="Garamond" w:eastAsia="Garamond" w:hAnsi="Garamond"/>
          <w:i/>
          <w:color w:val="000000"/>
          <w:spacing w:val="1"/>
          <w:sz w:val="28"/>
          <w:u w:val="single"/>
          <w:lang w:val="it-IT"/>
        </w:rPr>
        <w:t>–</w:t>
      </w:r>
      <w:r>
        <w:rPr>
          <w:rFonts w:ascii="Garamond" w:eastAsia="Garamond" w:hAnsi="Garamond"/>
          <w:i/>
          <w:color w:val="000000"/>
          <w:spacing w:val="1"/>
          <w:sz w:val="28"/>
          <w:u w:val="single"/>
          <w:lang w:val="it-IT"/>
        </w:rPr>
        <w:t xml:space="preserve"> </w:t>
      </w:r>
      <w:r w:rsidR="005B438A">
        <w:rPr>
          <w:rFonts w:ascii="Garamond" w:eastAsia="Garamond" w:hAnsi="Garamond"/>
          <w:i/>
          <w:color w:val="000000"/>
          <w:spacing w:val="1"/>
          <w:sz w:val="28"/>
          <w:u w:val="single"/>
          <w:lang w:val="it-IT"/>
        </w:rPr>
        <w:t>La n</w:t>
      </w:r>
      <w:r w:rsidR="00134A80">
        <w:rPr>
          <w:rFonts w:ascii="Garamond" w:eastAsia="Garamond" w:hAnsi="Garamond"/>
          <w:i/>
          <w:color w:val="000000"/>
          <w:spacing w:val="1"/>
          <w:sz w:val="28"/>
          <w:u w:val="single"/>
          <w:lang w:val="it-IT"/>
        </w:rPr>
        <w:t>atura giuridica del Testo unico</w:t>
      </w:r>
    </w:p>
    <w:p w:rsidR="0017099A" w:rsidRDefault="0017099A" w:rsidP="00F966F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Per quanto concerne la natura della </w:t>
      </w:r>
      <w:r w:rsidRPr="0017099A">
        <w:rPr>
          <w:rFonts w:ascii="Garamond" w:eastAsia="Garamond" w:hAnsi="Garamond"/>
          <w:color w:val="000000"/>
          <w:sz w:val="28"/>
          <w:lang w:val="it-IT"/>
        </w:rPr>
        <w:t>circolare del CSM del 28 luglio 2015</w:t>
      </w:r>
      <w:r>
        <w:rPr>
          <w:rFonts w:ascii="Garamond" w:eastAsia="Garamond" w:hAnsi="Garamond"/>
          <w:color w:val="000000"/>
          <w:sz w:val="28"/>
          <w:lang w:val="it-IT"/>
        </w:rPr>
        <w:t xml:space="preserve">, </w:t>
      </w:r>
      <w:r w:rsidRPr="0017099A">
        <w:rPr>
          <w:rFonts w:ascii="Garamond" w:eastAsia="Garamond" w:hAnsi="Garamond"/>
          <w:color w:val="000000"/>
          <w:sz w:val="28"/>
          <w:lang w:val="it-IT"/>
        </w:rPr>
        <w:t>n. P-14858-2015</w:t>
      </w:r>
      <w:r>
        <w:rPr>
          <w:rFonts w:ascii="Garamond" w:eastAsia="Garamond" w:hAnsi="Garamond"/>
          <w:color w:val="000000"/>
          <w:sz w:val="28"/>
          <w:lang w:val="it-IT"/>
        </w:rPr>
        <w:t xml:space="preserve">, </w:t>
      </w:r>
      <w:r w:rsidRPr="0017099A">
        <w:rPr>
          <w:rFonts w:ascii="Garamond" w:eastAsia="Garamond" w:hAnsi="Garamond"/>
          <w:color w:val="000000"/>
          <w:sz w:val="28"/>
          <w:lang w:val="it-IT"/>
        </w:rPr>
        <w:t xml:space="preserve"> </w:t>
      </w:r>
      <w:r>
        <w:rPr>
          <w:rFonts w:ascii="Garamond" w:eastAsia="Garamond" w:hAnsi="Garamond"/>
          <w:color w:val="000000"/>
          <w:sz w:val="28"/>
          <w:lang w:val="it-IT"/>
        </w:rPr>
        <w:t xml:space="preserve">è massima </w:t>
      </w:r>
      <w:r w:rsidR="00F966F6">
        <w:rPr>
          <w:rFonts w:ascii="Garamond" w:eastAsia="Garamond" w:hAnsi="Garamond"/>
          <w:color w:val="000000"/>
          <w:sz w:val="28"/>
          <w:lang w:val="it-IT"/>
        </w:rPr>
        <w:t xml:space="preserve">consolidata </w:t>
      </w:r>
      <w:r>
        <w:rPr>
          <w:rFonts w:ascii="Garamond" w:eastAsia="Garamond" w:hAnsi="Garamond"/>
          <w:color w:val="000000"/>
          <w:sz w:val="28"/>
          <w:lang w:val="it-IT"/>
        </w:rPr>
        <w:t xml:space="preserve">quella </w:t>
      </w:r>
      <w:r w:rsidR="00F966F6">
        <w:rPr>
          <w:rFonts w:ascii="Garamond" w:eastAsia="Garamond" w:hAnsi="Garamond"/>
          <w:color w:val="000000"/>
          <w:sz w:val="28"/>
          <w:lang w:val="it-IT"/>
        </w:rPr>
        <w:t xml:space="preserve">secondo </w:t>
      </w:r>
      <w:r>
        <w:rPr>
          <w:rFonts w:ascii="Garamond" w:eastAsia="Garamond" w:hAnsi="Garamond"/>
          <w:color w:val="000000"/>
          <w:sz w:val="28"/>
          <w:lang w:val="it-IT"/>
        </w:rPr>
        <w:t xml:space="preserve">cui </w:t>
      </w:r>
      <w:r w:rsidRPr="0017099A">
        <w:rPr>
          <w:rFonts w:ascii="Garamond" w:eastAsia="Garamond" w:hAnsi="Garamond"/>
          <w:color w:val="000000"/>
          <w:sz w:val="28"/>
          <w:lang w:val="it-IT"/>
        </w:rPr>
        <w:t xml:space="preserve">il Testo unico </w:t>
      </w:r>
      <w:r>
        <w:rPr>
          <w:rFonts w:ascii="Garamond" w:eastAsia="Garamond" w:hAnsi="Garamond"/>
          <w:color w:val="000000"/>
          <w:sz w:val="28"/>
          <w:lang w:val="it-IT"/>
        </w:rPr>
        <w:t>della dirigenza giudiziaria</w:t>
      </w:r>
      <w:r w:rsidRPr="0017099A">
        <w:rPr>
          <w:rFonts w:ascii="Garamond" w:eastAsia="Garamond" w:hAnsi="Garamond"/>
          <w:color w:val="000000"/>
          <w:sz w:val="28"/>
          <w:lang w:val="it-IT"/>
        </w:rPr>
        <w:t>, difettando la clausola legislativa a regolamentare e riguardando</w:t>
      </w:r>
      <w:r>
        <w:rPr>
          <w:rFonts w:ascii="Garamond" w:eastAsia="Garamond" w:hAnsi="Garamond"/>
          <w:color w:val="000000"/>
          <w:sz w:val="28"/>
          <w:lang w:val="it-IT"/>
        </w:rPr>
        <w:t>,</w:t>
      </w:r>
      <w:r w:rsidRPr="0017099A">
        <w:rPr>
          <w:rFonts w:ascii="Garamond" w:eastAsia="Garamond" w:hAnsi="Garamond"/>
          <w:color w:val="000000"/>
          <w:sz w:val="28"/>
          <w:lang w:val="it-IT"/>
        </w:rPr>
        <w:t xml:space="preserve"> comunque</w:t>
      </w:r>
      <w:r>
        <w:rPr>
          <w:rFonts w:ascii="Garamond" w:eastAsia="Garamond" w:hAnsi="Garamond"/>
          <w:color w:val="000000"/>
          <w:sz w:val="28"/>
          <w:lang w:val="it-IT"/>
        </w:rPr>
        <w:t>,</w:t>
      </w:r>
      <w:r w:rsidRPr="0017099A">
        <w:rPr>
          <w:rFonts w:ascii="Garamond" w:eastAsia="Garamond" w:hAnsi="Garamond"/>
          <w:color w:val="000000"/>
          <w:sz w:val="28"/>
          <w:lang w:val="it-IT"/>
        </w:rPr>
        <w:t xml:space="preserve"> una materia riservata alla legge (art. 108, comma 1, </w:t>
      </w:r>
      <w:proofErr w:type="spellStart"/>
      <w:r w:rsidRPr="0017099A">
        <w:rPr>
          <w:rFonts w:ascii="Garamond" w:eastAsia="Garamond" w:hAnsi="Garamond"/>
          <w:color w:val="000000"/>
          <w:sz w:val="28"/>
          <w:lang w:val="it-IT"/>
        </w:rPr>
        <w:t>Cost</w:t>
      </w:r>
      <w:proofErr w:type="spellEnd"/>
      <w:r w:rsidRPr="0017099A">
        <w:rPr>
          <w:rFonts w:ascii="Garamond" w:eastAsia="Garamond" w:hAnsi="Garamond"/>
          <w:color w:val="000000"/>
          <w:sz w:val="28"/>
          <w:lang w:val="it-IT"/>
        </w:rPr>
        <w:t xml:space="preserve">.), non costituisce un atto normativo, ma un atto amministrativo di </w:t>
      </w:r>
      <w:proofErr w:type="spellStart"/>
      <w:r w:rsidRPr="0017099A">
        <w:rPr>
          <w:rFonts w:ascii="Garamond" w:eastAsia="Garamond" w:hAnsi="Garamond"/>
          <w:color w:val="000000"/>
          <w:sz w:val="28"/>
          <w:lang w:val="it-IT"/>
        </w:rPr>
        <w:t>autovincolo</w:t>
      </w:r>
      <w:proofErr w:type="spellEnd"/>
      <w:r w:rsidRPr="0017099A">
        <w:rPr>
          <w:rFonts w:ascii="Garamond" w:eastAsia="Garamond" w:hAnsi="Garamond"/>
          <w:color w:val="000000"/>
          <w:sz w:val="28"/>
          <w:lang w:val="it-IT"/>
        </w:rPr>
        <w:t xml:space="preserve"> nella futura esplicazione della discrezionalità del C</w:t>
      </w:r>
      <w:r>
        <w:rPr>
          <w:rFonts w:ascii="Garamond" w:eastAsia="Garamond" w:hAnsi="Garamond"/>
          <w:color w:val="000000"/>
          <w:sz w:val="28"/>
          <w:lang w:val="it-IT"/>
        </w:rPr>
        <w:t>.</w:t>
      </w:r>
      <w:r w:rsidRPr="0017099A">
        <w:rPr>
          <w:rFonts w:ascii="Garamond" w:eastAsia="Garamond" w:hAnsi="Garamond"/>
          <w:color w:val="000000"/>
          <w:sz w:val="28"/>
          <w:lang w:val="it-IT"/>
        </w:rPr>
        <w:t>S</w:t>
      </w:r>
      <w:r>
        <w:rPr>
          <w:rFonts w:ascii="Garamond" w:eastAsia="Garamond" w:hAnsi="Garamond"/>
          <w:color w:val="000000"/>
          <w:sz w:val="28"/>
          <w:lang w:val="it-IT"/>
        </w:rPr>
        <w:t>.</w:t>
      </w:r>
      <w:r w:rsidRPr="0017099A">
        <w:rPr>
          <w:rFonts w:ascii="Garamond" w:eastAsia="Garamond" w:hAnsi="Garamond"/>
          <w:color w:val="000000"/>
          <w:sz w:val="28"/>
          <w:lang w:val="it-IT"/>
        </w:rPr>
        <w:t>M</w:t>
      </w:r>
      <w:r>
        <w:rPr>
          <w:rFonts w:ascii="Garamond" w:eastAsia="Garamond" w:hAnsi="Garamond"/>
          <w:color w:val="000000"/>
          <w:sz w:val="28"/>
          <w:lang w:val="it-IT"/>
        </w:rPr>
        <w:t>.,</w:t>
      </w:r>
      <w:r w:rsidRPr="0017099A">
        <w:rPr>
          <w:rFonts w:ascii="Garamond" w:eastAsia="Garamond" w:hAnsi="Garamond"/>
          <w:color w:val="000000"/>
          <w:sz w:val="28"/>
          <w:lang w:val="it-IT"/>
        </w:rPr>
        <w:t xml:space="preserve"> a specificazione generale di fattispecie in funzione integra</w:t>
      </w:r>
      <w:r>
        <w:rPr>
          <w:rFonts w:ascii="Garamond" w:eastAsia="Garamond" w:hAnsi="Garamond"/>
          <w:color w:val="000000"/>
          <w:sz w:val="28"/>
          <w:lang w:val="it-IT"/>
        </w:rPr>
        <w:t>tiva</w:t>
      </w:r>
      <w:r w:rsidRPr="0017099A">
        <w:rPr>
          <w:rFonts w:ascii="Garamond" w:eastAsia="Garamond" w:hAnsi="Garamond"/>
          <w:color w:val="000000"/>
          <w:sz w:val="28"/>
          <w:lang w:val="it-IT"/>
        </w:rPr>
        <w:t>, o anche suppletiva</w:t>
      </w:r>
      <w:r>
        <w:rPr>
          <w:rFonts w:ascii="Garamond" w:eastAsia="Garamond" w:hAnsi="Garamond"/>
          <w:color w:val="000000"/>
          <w:sz w:val="28"/>
          <w:lang w:val="it-IT"/>
        </w:rPr>
        <w:t>,</w:t>
      </w:r>
      <w:r w:rsidRPr="0017099A">
        <w:rPr>
          <w:rFonts w:ascii="Garamond" w:eastAsia="Garamond" w:hAnsi="Garamond"/>
          <w:color w:val="000000"/>
          <w:sz w:val="28"/>
          <w:lang w:val="it-IT"/>
        </w:rPr>
        <w:t xml:space="preserve"> dei principi specifici espressi dalla legge</w:t>
      </w:r>
      <w:r>
        <w:rPr>
          <w:rStyle w:val="Rimandonotaapidipagina"/>
          <w:rFonts w:ascii="Garamond" w:eastAsia="Garamond" w:hAnsi="Garamond"/>
          <w:color w:val="000000"/>
          <w:sz w:val="28"/>
          <w:lang w:val="it-IT"/>
        </w:rPr>
        <w:footnoteReference w:id="8"/>
      </w:r>
      <w:r>
        <w:rPr>
          <w:rFonts w:ascii="Garamond" w:eastAsia="Garamond" w:hAnsi="Garamond"/>
          <w:color w:val="000000"/>
          <w:sz w:val="28"/>
          <w:lang w:val="it-IT"/>
        </w:rPr>
        <w:t>.</w:t>
      </w:r>
    </w:p>
    <w:p w:rsidR="00490EF2" w:rsidRDefault="00AF7E67" w:rsidP="00AF7E67">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Dalla premessa per cui si tratterebbe</w:t>
      </w:r>
      <w:r w:rsidR="00F00522">
        <w:rPr>
          <w:rFonts w:ascii="Garamond" w:eastAsia="Garamond" w:hAnsi="Garamond"/>
          <w:color w:val="000000"/>
          <w:sz w:val="28"/>
          <w:lang w:val="it-IT"/>
        </w:rPr>
        <w:t>, dunque,</w:t>
      </w:r>
      <w:r>
        <w:rPr>
          <w:rFonts w:ascii="Garamond" w:eastAsia="Garamond" w:hAnsi="Garamond"/>
          <w:color w:val="000000"/>
          <w:sz w:val="28"/>
          <w:lang w:val="it-IT"/>
        </w:rPr>
        <w:t xml:space="preserve"> </w:t>
      </w:r>
      <w:r w:rsidR="0017099A" w:rsidRPr="0017099A">
        <w:rPr>
          <w:rFonts w:ascii="Garamond" w:eastAsia="Garamond" w:hAnsi="Garamond"/>
          <w:color w:val="000000"/>
          <w:sz w:val="28"/>
          <w:lang w:val="it-IT"/>
        </w:rPr>
        <w:t xml:space="preserve">soltanto di </w:t>
      </w:r>
      <w:r>
        <w:rPr>
          <w:rFonts w:ascii="Garamond" w:eastAsia="Garamond" w:hAnsi="Garamond"/>
          <w:color w:val="000000"/>
          <w:sz w:val="28"/>
          <w:lang w:val="it-IT"/>
        </w:rPr>
        <w:t>un</w:t>
      </w:r>
      <w:r w:rsidR="0017099A" w:rsidRPr="0017099A">
        <w:rPr>
          <w:rFonts w:ascii="Garamond" w:eastAsia="Garamond" w:hAnsi="Garamond"/>
          <w:color w:val="000000"/>
          <w:sz w:val="28"/>
          <w:lang w:val="it-IT"/>
        </w:rPr>
        <w:t>a delibera che vincola in via generale la futura attività discrezionale dell</w:t>
      </w:r>
      <w:r w:rsidR="00AE73D5">
        <w:rPr>
          <w:rFonts w:ascii="Garamond" w:eastAsia="Garamond" w:hAnsi="Garamond"/>
          <w:color w:val="000000"/>
          <w:sz w:val="28"/>
          <w:lang w:val="it-IT"/>
        </w:rPr>
        <w:t>’</w:t>
      </w:r>
      <w:r w:rsidR="0017099A" w:rsidRPr="0017099A">
        <w:rPr>
          <w:rFonts w:ascii="Garamond" w:eastAsia="Garamond" w:hAnsi="Garamond"/>
          <w:color w:val="000000"/>
          <w:sz w:val="28"/>
          <w:lang w:val="it-IT"/>
        </w:rPr>
        <w:t>organo di governo autonomo</w:t>
      </w:r>
      <w:r w:rsidR="00DE6A5F">
        <w:rPr>
          <w:rFonts w:ascii="Garamond" w:eastAsia="Garamond" w:hAnsi="Garamond"/>
          <w:color w:val="000000"/>
          <w:sz w:val="28"/>
          <w:lang w:val="it-IT"/>
        </w:rPr>
        <w:t xml:space="preserve"> della magistratura</w:t>
      </w:r>
      <w:r>
        <w:rPr>
          <w:rFonts w:ascii="Garamond" w:eastAsia="Garamond" w:hAnsi="Garamond"/>
          <w:color w:val="000000"/>
          <w:sz w:val="28"/>
          <w:lang w:val="it-IT"/>
        </w:rPr>
        <w:t>, la giurisprudenza trae alcuni corollari.</w:t>
      </w:r>
    </w:p>
    <w:p w:rsidR="00F00522" w:rsidRDefault="00F00522" w:rsidP="00AF7E67">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primo luogo, poiché </w:t>
      </w:r>
      <w:r w:rsidRPr="00F00522">
        <w:rPr>
          <w:rFonts w:ascii="Garamond" w:eastAsia="Garamond" w:hAnsi="Garamond"/>
          <w:color w:val="000000"/>
          <w:sz w:val="28"/>
          <w:lang w:val="it-IT"/>
        </w:rPr>
        <w:t xml:space="preserve">il Testo unico non reca regole di diritto, un successivo contrasto con le sue previsioni non concretizza una violazione di </w:t>
      </w:r>
      <w:r>
        <w:rPr>
          <w:rFonts w:ascii="Garamond" w:eastAsia="Garamond" w:hAnsi="Garamond"/>
          <w:color w:val="000000"/>
          <w:sz w:val="28"/>
          <w:lang w:val="it-IT"/>
        </w:rPr>
        <w:t>norme, ma un discostamento da</w:t>
      </w:r>
      <w:r w:rsidRPr="00F00522">
        <w:rPr>
          <w:rFonts w:ascii="Garamond" w:eastAsia="Garamond" w:hAnsi="Garamond"/>
          <w:color w:val="000000"/>
          <w:sz w:val="28"/>
          <w:lang w:val="it-IT"/>
        </w:rPr>
        <w:t xml:space="preserve">i criteri </w:t>
      </w:r>
      <w:r>
        <w:rPr>
          <w:rFonts w:ascii="Garamond" w:eastAsia="Garamond" w:hAnsi="Garamond"/>
          <w:color w:val="000000"/>
          <w:sz w:val="28"/>
          <w:lang w:val="it-IT"/>
        </w:rPr>
        <w:t xml:space="preserve">dallo stesso dettati </w:t>
      </w:r>
      <w:r w:rsidRPr="00F00522">
        <w:rPr>
          <w:rFonts w:ascii="Garamond" w:eastAsia="Garamond" w:hAnsi="Garamond"/>
          <w:color w:val="000000"/>
          <w:sz w:val="28"/>
          <w:lang w:val="it-IT"/>
        </w:rPr>
        <w:t>per un futuro e coerente esercizio della discrezionalità valutativa dell</w:t>
      </w:r>
      <w:r w:rsidR="00AE73D5">
        <w:rPr>
          <w:rFonts w:ascii="Garamond" w:eastAsia="Garamond" w:hAnsi="Garamond"/>
          <w:color w:val="000000"/>
          <w:sz w:val="28"/>
          <w:lang w:val="it-IT"/>
        </w:rPr>
        <w:t>’</w:t>
      </w:r>
      <w:r w:rsidRPr="00F00522">
        <w:rPr>
          <w:rFonts w:ascii="Garamond" w:eastAsia="Garamond" w:hAnsi="Garamond"/>
          <w:color w:val="000000"/>
          <w:sz w:val="28"/>
          <w:lang w:val="it-IT"/>
        </w:rPr>
        <w:t>organo di governo autonomo</w:t>
      </w:r>
      <w:r>
        <w:rPr>
          <w:rFonts w:ascii="Garamond" w:eastAsia="Garamond" w:hAnsi="Garamond"/>
          <w:color w:val="000000"/>
          <w:sz w:val="28"/>
          <w:lang w:val="it-IT"/>
        </w:rPr>
        <w:t>.</w:t>
      </w:r>
    </w:p>
    <w:p w:rsidR="00F00522" w:rsidRDefault="00F00522" w:rsidP="00AF7E67">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Questo discostamento</w:t>
      </w:r>
      <w:r w:rsidRPr="00F00522">
        <w:rPr>
          <w:rFonts w:ascii="Garamond" w:eastAsia="Garamond" w:hAnsi="Garamond"/>
          <w:color w:val="000000"/>
          <w:sz w:val="28"/>
          <w:lang w:val="it-IT"/>
        </w:rPr>
        <w:t>, per la pari ordinazione dell</w:t>
      </w:r>
      <w:r w:rsidR="00AE73D5">
        <w:rPr>
          <w:rFonts w:ascii="Garamond" w:eastAsia="Garamond" w:hAnsi="Garamond"/>
          <w:color w:val="000000"/>
          <w:sz w:val="28"/>
          <w:lang w:val="it-IT"/>
        </w:rPr>
        <w:t>’</w:t>
      </w:r>
      <w:r w:rsidRPr="00F00522">
        <w:rPr>
          <w:rFonts w:ascii="Garamond" w:eastAsia="Garamond" w:hAnsi="Garamond"/>
          <w:color w:val="000000"/>
          <w:sz w:val="28"/>
          <w:lang w:val="it-IT"/>
        </w:rPr>
        <w:t>atto e il carattere astratto del primo, va di volta in volta giu</w:t>
      </w:r>
      <w:r>
        <w:rPr>
          <w:rFonts w:ascii="Garamond" w:eastAsia="Garamond" w:hAnsi="Garamond"/>
          <w:color w:val="000000"/>
          <w:sz w:val="28"/>
          <w:lang w:val="it-IT"/>
        </w:rPr>
        <w:t>stificato e seriamente motivato e, o</w:t>
      </w:r>
      <w:r w:rsidRPr="00F00522">
        <w:rPr>
          <w:rFonts w:ascii="Garamond" w:eastAsia="Garamond" w:hAnsi="Garamond"/>
          <w:color w:val="000000"/>
          <w:sz w:val="28"/>
          <w:lang w:val="it-IT"/>
        </w:rPr>
        <w:t xml:space="preserve">ve ciò non avvenga, </w:t>
      </w:r>
      <w:r>
        <w:rPr>
          <w:rFonts w:ascii="Garamond" w:eastAsia="Garamond" w:hAnsi="Garamond"/>
          <w:color w:val="000000"/>
          <w:sz w:val="28"/>
          <w:lang w:val="it-IT"/>
        </w:rPr>
        <w:t xml:space="preserve">ciò che ricorre è </w:t>
      </w:r>
      <w:r w:rsidRPr="00F00522">
        <w:rPr>
          <w:rFonts w:ascii="Garamond" w:eastAsia="Garamond" w:hAnsi="Garamond"/>
          <w:color w:val="000000"/>
          <w:sz w:val="28"/>
          <w:lang w:val="it-IT"/>
        </w:rPr>
        <w:t>un eventuale vizio di eccesso di potere</w:t>
      </w:r>
      <w:r>
        <w:rPr>
          <w:rFonts w:ascii="Garamond" w:eastAsia="Garamond" w:hAnsi="Garamond"/>
          <w:color w:val="000000"/>
          <w:sz w:val="28"/>
          <w:lang w:val="it-IT"/>
        </w:rPr>
        <w:t xml:space="preserve"> (</w:t>
      </w:r>
      <w:r w:rsidRPr="00F00522">
        <w:rPr>
          <w:rFonts w:ascii="Garamond" w:eastAsia="Garamond" w:hAnsi="Garamond"/>
          <w:color w:val="000000"/>
          <w:sz w:val="28"/>
          <w:lang w:val="it-IT"/>
        </w:rPr>
        <w:t>un uso indebito e distorto di quel potere valutativo</w:t>
      </w:r>
      <w:r>
        <w:rPr>
          <w:rFonts w:ascii="Garamond" w:eastAsia="Garamond" w:hAnsi="Garamond"/>
          <w:color w:val="000000"/>
          <w:sz w:val="28"/>
          <w:lang w:val="it-IT"/>
        </w:rPr>
        <w:t>)</w:t>
      </w:r>
      <w:r w:rsidRPr="00F00522">
        <w:rPr>
          <w:rFonts w:ascii="Garamond" w:eastAsia="Garamond" w:hAnsi="Garamond"/>
          <w:color w:val="000000"/>
          <w:sz w:val="28"/>
          <w:lang w:val="it-IT"/>
        </w:rPr>
        <w:t>, non già di violazione di legge</w:t>
      </w:r>
      <w:r>
        <w:rPr>
          <w:rStyle w:val="Rimandonotaapidipagina"/>
          <w:rFonts w:ascii="Garamond" w:eastAsia="Garamond" w:hAnsi="Garamond"/>
          <w:color w:val="000000"/>
          <w:sz w:val="28"/>
          <w:lang w:val="it-IT"/>
        </w:rPr>
        <w:footnoteReference w:id="9"/>
      </w:r>
      <w:r>
        <w:rPr>
          <w:rFonts w:ascii="Garamond" w:eastAsia="Garamond" w:hAnsi="Garamond"/>
          <w:color w:val="000000"/>
          <w:sz w:val="28"/>
          <w:lang w:val="it-IT"/>
        </w:rPr>
        <w:t>.</w:t>
      </w:r>
    </w:p>
    <w:p w:rsidR="00126FB3" w:rsidRDefault="00126FB3" w:rsidP="00126FB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secondo luogo, ne consegue che in caso </w:t>
      </w:r>
      <w:r w:rsidR="00F00522" w:rsidRPr="00F00522">
        <w:rPr>
          <w:rFonts w:ascii="Garamond" w:eastAsia="Garamond" w:hAnsi="Garamond"/>
          <w:color w:val="000000"/>
          <w:sz w:val="28"/>
          <w:lang w:val="it-IT"/>
        </w:rPr>
        <w:t>di denunciato contrasto</w:t>
      </w:r>
      <w:r>
        <w:rPr>
          <w:rFonts w:ascii="Garamond" w:eastAsia="Garamond" w:hAnsi="Garamond"/>
          <w:color w:val="000000"/>
          <w:sz w:val="28"/>
          <w:lang w:val="it-IT"/>
        </w:rPr>
        <w:t xml:space="preserve"> co</w:t>
      </w:r>
      <w:r w:rsidRPr="00F00522">
        <w:rPr>
          <w:rFonts w:ascii="Garamond" w:eastAsia="Garamond" w:hAnsi="Garamond"/>
          <w:color w:val="000000"/>
          <w:sz w:val="28"/>
          <w:lang w:val="it-IT"/>
        </w:rPr>
        <w:t>l Testo unico</w:t>
      </w:r>
      <w:r w:rsidR="00F00522" w:rsidRPr="00F00522">
        <w:rPr>
          <w:rFonts w:ascii="Garamond" w:eastAsia="Garamond" w:hAnsi="Garamond"/>
          <w:color w:val="000000"/>
          <w:sz w:val="28"/>
          <w:lang w:val="it-IT"/>
        </w:rPr>
        <w:t xml:space="preserve"> </w:t>
      </w:r>
      <w:r>
        <w:rPr>
          <w:rFonts w:ascii="Garamond" w:eastAsia="Garamond" w:hAnsi="Garamond"/>
          <w:color w:val="000000"/>
          <w:sz w:val="28"/>
          <w:lang w:val="it-IT"/>
        </w:rPr>
        <w:t>della delibera consiliare di conferimento dell</w:t>
      </w:r>
      <w:r w:rsidR="00AE73D5">
        <w:rPr>
          <w:rFonts w:ascii="Garamond" w:eastAsia="Garamond" w:hAnsi="Garamond"/>
          <w:color w:val="000000"/>
          <w:sz w:val="28"/>
          <w:lang w:val="it-IT"/>
        </w:rPr>
        <w:t>’</w:t>
      </w:r>
      <w:r>
        <w:rPr>
          <w:rFonts w:ascii="Garamond" w:eastAsia="Garamond" w:hAnsi="Garamond"/>
          <w:color w:val="000000"/>
          <w:sz w:val="28"/>
          <w:lang w:val="it-IT"/>
        </w:rPr>
        <w:t>incarico</w:t>
      </w:r>
      <w:r w:rsidR="00F00522" w:rsidRPr="00F00522">
        <w:rPr>
          <w:rFonts w:ascii="Garamond" w:eastAsia="Garamond" w:hAnsi="Garamond"/>
          <w:color w:val="000000"/>
          <w:sz w:val="28"/>
          <w:lang w:val="it-IT"/>
        </w:rPr>
        <w:t>, il sindacato di legittimità del giudice amministrativo deve vagliare se</w:t>
      </w:r>
      <w:r>
        <w:rPr>
          <w:rFonts w:ascii="Garamond" w:eastAsia="Garamond" w:hAnsi="Garamond"/>
          <w:color w:val="000000"/>
          <w:sz w:val="28"/>
          <w:lang w:val="it-IT"/>
        </w:rPr>
        <w:t>,</w:t>
      </w:r>
      <w:r w:rsidR="00F00522" w:rsidRPr="00F00522">
        <w:rPr>
          <w:rFonts w:ascii="Garamond" w:eastAsia="Garamond" w:hAnsi="Garamond"/>
          <w:color w:val="000000"/>
          <w:sz w:val="28"/>
          <w:lang w:val="it-IT"/>
        </w:rPr>
        <w:t xml:space="preserve"> in concreto</w:t>
      </w:r>
      <w:r>
        <w:rPr>
          <w:rFonts w:ascii="Garamond" w:eastAsia="Garamond" w:hAnsi="Garamond"/>
          <w:color w:val="000000"/>
          <w:sz w:val="28"/>
          <w:lang w:val="it-IT"/>
        </w:rPr>
        <w:t>,</w:t>
      </w:r>
      <w:r w:rsidR="00F00522" w:rsidRPr="00F00522">
        <w:rPr>
          <w:rFonts w:ascii="Garamond" w:eastAsia="Garamond" w:hAnsi="Garamond"/>
          <w:color w:val="000000"/>
          <w:sz w:val="28"/>
          <w:lang w:val="it-IT"/>
        </w:rPr>
        <w:t xml:space="preserve"> </w:t>
      </w:r>
      <w:r w:rsidR="00CE06D8">
        <w:rPr>
          <w:rFonts w:ascii="Garamond" w:eastAsia="Garamond" w:hAnsi="Garamond"/>
          <w:color w:val="000000"/>
          <w:sz w:val="28"/>
          <w:lang w:val="it-IT"/>
        </w:rPr>
        <w:t xml:space="preserve">fossero </w:t>
      </w:r>
      <w:r w:rsidR="00F00522" w:rsidRPr="00F00522">
        <w:rPr>
          <w:rFonts w:ascii="Garamond" w:eastAsia="Garamond" w:hAnsi="Garamond"/>
          <w:color w:val="000000"/>
          <w:sz w:val="28"/>
          <w:lang w:val="it-IT"/>
        </w:rPr>
        <w:t xml:space="preserve">esistenti </w:t>
      </w:r>
      <w:r w:rsidRPr="00F00522">
        <w:rPr>
          <w:rFonts w:ascii="Garamond" w:eastAsia="Garamond" w:hAnsi="Garamond"/>
          <w:color w:val="000000"/>
          <w:sz w:val="28"/>
          <w:lang w:val="it-IT"/>
        </w:rPr>
        <w:t xml:space="preserve">e adeguatamente dimostrati </w:t>
      </w:r>
      <w:r w:rsidR="00F00522" w:rsidRPr="00F00522">
        <w:rPr>
          <w:rFonts w:ascii="Garamond" w:eastAsia="Garamond" w:hAnsi="Garamond"/>
          <w:color w:val="000000"/>
          <w:sz w:val="28"/>
          <w:lang w:val="it-IT"/>
        </w:rPr>
        <w:t>i presupposti per derogarvi</w:t>
      </w:r>
      <w:r>
        <w:rPr>
          <w:rStyle w:val="Rimandonotaapidipagina"/>
          <w:rFonts w:ascii="Garamond" w:eastAsia="Garamond" w:hAnsi="Garamond"/>
          <w:color w:val="000000"/>
          <w:sz w:val="28"/>
          <w:lang w:val="it-IT"/>
        </w:rPr>
        <w:footnoteReference w:id="10"/>
      </w:r>
      <w:r w:rsidR="00F00522" w:rsidRPr="00F00522">
        <w:rPr>
          <w:rFonts w:ascii="Garamond" w:eastAsia="Garamond" w:hAnsi="Garamond"/>
          <w:color w:val="000000"/>
          <w:sz w:val="28"/>
          <w:lang w:val="it-IT"/>
        </w:rPr>
        <w:t>.</w:t>
      </w:r>
    </w:p>
    <w:p w:rsidR="00AF7E67" w:rsidRDefault="00126FB3" w:rsidP="00126FB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terzo luogo, la </w:t>
      </w:r>
      <w:r w:rsidR="00F00522" w:rsidRPr="00F00522">
        <w:rPr>
          <w:rFonts w:ascii="Garamond" w:eastAsia="Garamond" w:hAnsi="Garamond"/>
          <w:color w:val="000000"/>
          <w:sz w:val="28"/>
          <w:lang w:val="it-IT"/>
        </w:rPr>
        <w:t>previsione del Testo unico in contrasto con la legge</w:t>
      </w:r>
      <w:r>
        <w:rPr>
          <w:rFonts w:ascii="Garamond" w:eastAsia="Garamond" w:hAnsi="Garamond"/>
          <w:color w:val="000000"/>
          <w:sz w:val="28"/>
          <w:lang w:val="it-IT"/>
        </w:rPr>
        <w:t xml:space="preserve"> deve essere </w:t>
      </w:r>
      <w:r w:rsidR="00F00522" w:rsidRPr="00F00522">
        <w:rPr>
          <w:rFonts w:ascii="Garamond" w:eastAsia="Garamond" w:hAnsi="Garamond"/>
          <w:color w:val="000000"/>
          <w:sz w:val="28"/>
          <w:lang w:val="it-IT"/>
        </w:rPr>
        <w:t>ritenuta priva di effetti e non applicata dal giudice, quand</w:t>
      </w:r>
      <w:r w:rsidR="00AE73D5">
        <w:rPr>
          <w:rFonts w:ascii="Garamond" w:eastAsia="Garamond" w:hAnsi="Garamond"/>
          <w:color w:val="000000"/>
          <w:sz w:val="28"/>
          <w:lang w:val="it-IT"/>
        </w:rPr>
        <w:t>’</w:t>
      </w:r>
      <w:r w:rsidR="00F00522" w:rsidRPr="00F00522">
        <w:rPr>
          <w:rFonts w:ascii="Garamond" w:eastAsia="Garamond" w:hAnsi="Garamond"/>
          <w:color w:val="000000"/>
          <w:sz w:val="28"/>
          <w:lang w:val="it-IT"/>
        </w:rPr>
        <w:t>anche non espressamente impugnata</w:t>
      </w:r>
      <w:r>
        <w:rPr>
          <w:rStyle w:val="Rimandonotaapidipagina"/>
          <w:rFonts w:ascii="Garamond" w:eastAsia="Garamond" w:hAnsi="Garamond"/>
          <w:color w:val="000000"/>
          <w:sz w:val="28"/>
          <w:lang w:val="it-IT"/>
        </w:rPr>
        <w:footnoteReference w:id="11"/>
      </w:r>
      <w:r w:rsidR="00143746">
        <w:rPr>
          <w:rFonts w:ascii="Garamond" w:eastAsia="Garamond" w:hAnsi="Garamond"/>
          <w:color w:val="000000"/>
          <w:sz w:val="28"/>
          <w:lang w:val="it-IT"/>
        </w:rPr>
        <w:t>.</w:t>
      </w:r>
    </w:p>
    <w:p w:rsidR="00636BC4" w:rsidRDefault="00CE06D8" w:rsidP="00225BD8">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S</w:t>
      </w:r>
      <w:r w:rsidR="00225BD8">
        <w:rPr>
          <w:rFonts w:ascii="Garamond" w:eastAsia="Garamond" w:hAnsi="Garamond"/>
          <w:color w:val="000000"/>
          <w:sz w:val="28"/>
          <w:lang w:val="it-IT"/>
        </w:rPr>
        <w:t xml:space="preserve">i </w:t>
      </w:r>
      <w:r w:rsidR="00636BC4">
        <w:rPr>
          <w:rFonts w:ascii="Garamond" w:eastAsia="Garamond" w:hAnsi="Garamond"/>
          <w:color w:val="000000"/>
          <w:sz w:val="28"/>
          <w:lang w:val="it-IT"/>
        </w:rPr>
        <w:t>è</w:t>
      </w:r>
      <w:r w:rsidR="00225BD8">
        <w:rPr>
          <w:rFonts w:ascii="Garamond" w:eastAsia="Garamond" w:hAnsi="Garamond"/>
          <w:color w:val="000000"/>
          <w:sz w:val="28"/>
          <w:lang w:val="it-IT"/>
        </w:rPr>
        <w:t xml:space="preserve"> </w:t>
      </w:r>
      <w:r w:rsidR="00636BC4">
        <w:rPr>
          <w:rFonts w:ascii="Garamond" w:eastAsia="Garamond" w:hAnsi="Garamond"/>
          <w:color w:val="000000"/>
          <w:sz w:val="28"/>
          <w:lang w:val="it-IT"/>
        </w:rPr>
        <w:t>ritenuto</w:t>
      </w:r>
      <w:r w:rsidR="003C6717">
        <w:rPr>
          <w:rFonts w:ascii="Garamond" w:eastAsia="Garamond" w:hAnsi="Garamond"/>
          <w:color w:val="000000"/>
          <w:sz w:val="28"/>
          <w:lang w:val="it-IT"/>
        </w:rPr>
        <w:t>, pertanto,</w:t>
      </w:r>
      <w:r w:rsidR="00636BC4">
        <w:rPr>
          <w:rFonts w:ascii="Garamond" w:eastAsia="Garamond" w:hAnsi="Garamond"/>
          <w:color w:val="000000"/>
          <w:sz w:val="28"/>
          <w:lang w:val="it-IT"/>
        </w:rPr>
        <w:t xml:space="preserve"> che il Testo unico non sia </w:t>
      </w:r>
      <w:r w:rsidR="00636BC4" w:rsidRPr="00636BC4">
        <w:rPr>
          <w:rFonts w:ascii="Garamond" w:eastAsia="Garamond" w:hAnsi="Garamond"/>
          <w:color w:val="000000"/>
          <w:sz w:val="28"/>
          <w:lang w:val="it-IT"/>
        </w:rPr>
        <w:t>abilitato a</w:t>
      </w:r>
      <w:r w:rsidR="00636BC4">
        <w:rPr>
          <w:rFonts w:ascii="Garamond" w:eastAsia="Garamond" w:hAnsi="Garamond"/>
          <w:color w:val="000000"/>
          <w:sz w:val="28"/>
          <w:lang w:val="it-IT"/>
        </w:rPr>
        <w:t>d</w:t>
      </w:r>
      <w:r w:rsidR="00636BC4" w:rsidRPr="00636BC4">
        <w:rPr>
          <w:rFonts w:ascii="Garamond" w:eastAsia="Garamond" w:hAnsi="Garamond"/>
          <w:color w:val="000000"/>
          <w:sz w:val="28"/>
          <w:lang w:val="it-IT"/>
        </w:rPr>
        <w:t xml:space="preserve"> </w:t>
      </w:r>
      <w:proofErr w:type="spellStart"/>
      <w:r w:rsidR="00636BC4" w:rsidRPr="00636BC4">
        <w:rPr>
          <w:rFonts w:ascii="Garamond" w:eastAsia="Garamond" w:hAnsi="Garamond"/>
          <w:color w:val="000000"/>
          <w:sz w:val="28"/>
          <w:lang w:val="it-IT"/>
        </w:rPr>
        <w:t>equiordinare</w:t>
      </w:r>
      <w:proofErr w:type="spellEnd"/>
      <w:r w:rsidR="00636BC4" w:rsidRPr="00636BC4">
        <w:rPr>
          <w:rFonts w:ascii="Garamond" w:eastAsia="Garamond" w:hAnsi="Garamond"/>
          <w:color w:val="000000"/>
          <w:sz w:val="28"/>
          <w:lang w:val="it-IT"/>
        </w:rPr>
        <w:t xml:space="preserve"> pregresse qualifiche di legge e</w:t>
      </w:r>
      <w:r w:rsidR="00225BD8">
        <w:rPr>
          <w:rFonts w:ascii="Garamond" w:eastAsia="Garamond" w:hAnsi="Garamond"/>
          <w:color w:val="000000"/>
          <w:sz w:val="28"/>
          <w:lang w:val="it-IT"/>
        </w:rPr>
        <w:t>d</w:t>
      </w:r>
      <w:r w:rsidR="00636BC4" w:rsidRPr="00636BC4">
        <w:rPr>
          <w:rFonts w:ascii="Garamond" w:eastAsia="Garamond" w:hAnsi="Garamond"/>
          <w:color w:val="000000"/>
          <w:sz w:val="28"/>
          <w:lang w:val="it-IT"/>
        </w:rPr>
        <w:t xml:space="preserve"> il signi</w:t>
      </w:r>
      <w:r w:rsidR="00636BC4">
        <w:rPr>
          <w:rFonts w:ascii="Garamond" w:eastAsia="Garamond" w:hAnsi="Garamond"/>
          <w:color w:val="000000"/>
          <w:sz w:val="28"/>
          <w:lang w:val="it-IT"/>
        </w:rPr>
        <w:t xml:space="preserve">ficato delle inerenti funzioni, </w:t>
      </w:r>
      <w:r>
        <w:rPr>
          <w:rFonts w:ascii="Garamond" w:eastAsia="Garamond" w:hAnsi="Garamond"/>
          <w:color w:val="000000"/>
          <w:sz w:val="28"/>
          <w:lang w:val="it-IT"/>
        </w:rPr>
        <w:t xml:space="preserve">le quali </w:t>
      </w:r>
      <w:r w:rsidR="00636BC4" w:rsidRPr="00636BC4">
        <w:rPr>
          <w:rFonts w:ascii="Garamond" w:eastAsia="Garamond" w:hAnsi="Garamond"/>
          <w:color w:val="000000"/>
          <w:sz w:val="28"/>
          <w:lang w:val="it-IT"/>
        </w:rPr>
        <w:t>rilevano come distinte ex art. 107, comma</w:t>
      </w:r>
      <w:r w:rsidR="00636BC4">
        <w:rPr>
          <w:rFonts w:ascii="Garamond" w:eastAsia="Garamond" w:hAnsi="Garamond"/>
          <w:color w:val="000000"/>
          <w:sz w:val="28"/>
          <w:lang w:val="it-IT"/>
        </w:rPr>
        <w:t xml:space="preserve"> 2</w:t>
      </w:r>
      <w:r w:rsidR="00636BC4" w:rsidRPr="00636BC4">
        <w:rPr>
          <w:rFonts w:ascii="Garamond" w:eastAsia="Garamond" w:hAnsi="Garamond"/>
          <w:color w:val="000000"/>
          <w:sz w:val="28"/>
          <w:lang w:val="it-IT"/>
        </w:rPr>
        <w:t xml:space="preserve">, </w:t>
      </w:r>
      <w:proofErr w:type="spellStart"/>
      <w:r w:rsidR="00636BC4" w:rsidRPr="00636BC4">
        <w:rPr>
          <w:rFonts w:ascii="Garamond" w:eastAsia="Garamond" w:hAnsi="Garamond"/>
          <w:color w:val="000000"/>
          <w:sz w:val="28"/>
          <w:lang w:val="it-IT"/>
        </w:rPr>
        <w:t>Cost</w:t>
      </w:r>
      <w:proofErr w:type="spellEnd"/>
      <w:r w:rsidR="00636BC4" w:rsidRPr="00636BC4">
        <w:rPr>
          <w:rFonts w:ascii="Garamond" w:eastAsia="Garamond" w:hAnsi="Garamond"/>
          <w:color w:val="000000"/>
          <w:sz w:val="28"/>
          <w:lang w:val="it-IT"/>
        </w:rPr>
        <w:t>.</w:t>
      </w:r>
      <w:r w:rsidR="00FF74FB">
        <w:rPr>
          <w:rStyle w:val="Rimandonotaapidipagina"/>
          <w:rFonts w:ascii="Garamond" w:eastAsia="Garamond" w:hAnsi="Garamond"/>
          <w:color w:val="000000"/>
          <w:sz w:val="28"/>
          <w:lang w:val="it-IT"/>
        </w:rPr>
        <w:footnoteReference w:id="12"/>
      </w:r>
    </w:p>
    <w:p w:rsidR="00143746" w:rsidRDefault="001D5255" w:rsidP="00D923BD">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Né </w:t>
      </w:r>
      <w:r w:rsidR="00D923BD">
        <w:rPr>
          <w:rFonts w:ascii="Garamond" w:eastAsia="Garamond" w:hAnsi="Garamond"/>
          <w:color w:val="000000"/>
          <w:sz w:val="28"/>
          <w:lang w:val="it-IT"/>
        </w:rPr>
        <w:t>può introdurre</w:t>
      </w:r>
      <w:r w:rsidR="00D923BD" w:rsidRPr="00D923BD">
        <w:rPr>
          <w:rFonts w:ascii="Garamond" w:eastAsia="Garamond" w:hAnsi="Garamond"/>
          <w:color w:val="000000"/>
          <w:sz w:val="28"/>
          <w:lang w:val="it-IT"/>
        </w:rPr>
        <w:t>, in modo selettivo, elementi di valutazione non coerenti e non conformi a quelli che le norme di legge di ordinamento giudiziario hanno previsto e</w:t>
      </w:r>
      <w:r>
        <w:rPr>
          <w:rFonts w:ascii="Garamond" w:eastAsia="Garamond" w:hAnsi="Garamond"/>
          <w:color w:val="000000"/>
          <w:sz w:val="28"/>
          <w:lang w:val="it-IT"/>
        </w:rPr>
        <w:t>,</w:t>
      </w:r>
      <w:r w:rsidR="00D923BD" w:rsidRPr="00D923BD">
        <w:rPr>
          <w:rFonts w:ascii="Garamond" w:eastAsia="Garamond" w:hAnsi="Garamond"/>
          <w:color w:val="000000"/>
          <w:sz w:val="28"/>
          <w:lang w:val="it-IT"/>
        </w:rPr>
        <w:t xml:space="preserve"> tanto meno</w:t>
      </w:r>
      <w:r>
        <w:rPr>
          <w:rFonts w:ascii="Garamond" w:eastAsia="Garamond" w:hAnsi="Garamond"/>
          <w:color w:val="000000"/>
          <w:sz w:val="28"/>
          <w:lang w:val="it-IT"/>
        </w:rPr>
        <w:t>,</w:t>
      </w:r>
      <w:r w:rsidR="00D923BD" w:rsidRPr="00D923BD">
        <w:rPr>
          <w:rFonts w:ascii="Garamond" w:eastAsia="Garamond" w:hAnsi="Garamond"/>
          <w:color w:val="000000"/>
          <w:sz w:val="28"/>
          <w:lang w:val="it-IT"/>
        </w:rPr>
        <w:t xml:space="preserve"> elementi che abbiano</w:t>
      </w:r>
      <w:r w:rsidR="00D923BD">
        <w:rPr>
          <w:rFonts w:ascii="Garamond" w:eastAsia="Garamond" w:hAnsi="Garamond"/>
          <w:color w:val="000000"/>
          <w:sz w:val="28"/>
          <w:lang w:val="it-IT"/>
        </w:rPr>
        <w:t>,</w:t>
      </w:r>
      <w:r w:rsidR="00D923BD" w:rsidRPr="00D923BD">
        <w:rPr>
          <w:rFonts w:ascii="Garamond" w:eastAsia="Garamond" w:hAnsi="Garamond"/>
          <w:color w:val="000000"/>
          <w:sz w:val="28"/>
          <w:lang w:val="it-IT"/>
        </w:rPr>
        <w:t xml:space="preserve"> comunque</w:t>
      </w:r>
      <w:r w:rsidR="00D923BD">
        <w:rPr>
          <w:rFonts w:ascii="Garamond" w:eastAsia="Garamond" w:hAnsi="Garamond"/>
          <w:color w:val="000000"/>
          <w:sz w:val="28"/>
          <w:lang w:val="it-IT"/>
        </w:rPr>
        <w:t>,</w:t>
      </w:r>
      <w:r w:rsidR="00D923BD" w:rsidRPr="00D923BD">
        <w:rPr>
          <w:rFonts w:ascii="Garamond" w:eastAsia="Garamond" w:hAnsi="Garamond"/>
          <w:color w:val="000000"/>
          <w:sz w:val="28"/>
          <w:lang w:val="it-IT"/>
        </w:rPr>
        <w:t xml:space="preserve"> l</w:t>
      </w:r>
      <w:r w:rsidR="00AE73D5">
        <w:rPr>
          <w:rFonts w:ascii="Garamond" w:eastAsia="Garamond" w:hAnsi="Garamond"/>
          <w:color w:val="000000"/>
          <w:sz w:val="28"/>
          <w:lang w:val="it-IT"/>
        </w:rPr>
        <w:t>’</w:t>
      </w:r>
      <w:r w:rsidR="00D923BD" w:rsidRPr="00D923BD">
        <w:rPr>
          <w:rFonts w:ascii="Garamond" w:eastAsia="Garamond" w:hAnsi="Garamond"/>
          <w:color w:val="000000"/>
          <w:sz w:val="28"/>
          <w:lang w:val="it-IT"/>
        </w:rPr>
        <w:t xml:space="preserve">effetto di superare e deprivare </w:t>
      </w:r>
      <w:r w:rsidRPr="00D923BD">
        <w:rPr>
          <w:rFonts w:ascii="Garamond" w:eastAsia="Garamond" w:hAnsi="Garamond"/>
          <w:color w:val="000000"/>
          <w:sz w:val="28"/>
          <w:lang w:val="it-IT"/>
        </w:rPr>
        <w:t xml:space="preserve">irrazionalmente </w:t>
      </w:r>
      <w:r w:rsidR="00D923BD" w:rsidRPr="00D923BD">
        <w:rPr>
          <w:rFonts w:ascii="Garamond" w:eastAsia="Garamond" w:hAnsi="Garamond"/>
          <w:color w:val="000000"/>
          <w:sz w:val="28"/>
          <w:lang w:val="it-IT"/>
        </w:rPr>
        <w:t xml:space="preserve">di effetti pratici questi ultimi </w:t>
      </w:r>
      <w:r>
        <w:rPr>
          <w:rFonts w:ascii="Garamond" w:eastAsia="Garamond" w:hAnsi="Garamond"/>
          <w:color w:val="000000"/>
          <w:sz w:val="28"/>
          <w:lang w:val="it-IT"/>
        </w:rPr>
        <w:t xml:space="preserve">o </w:t>
      </w:r>
      <w:r w:rsidR="00D923BD" w:rsidRPr="00D923BD">
        <w:rPr>
          <w:rFonts w:ascii="Garamond" w:eastAsia="Garamond" w:hAnsi="Garamond"/>
          <w:color w:val="000000"/>
          <w:sz w:val="28"/>
          <w:lang w:val="it-IT"/>
        </w:rPr>
        <w:t>di ridisegnare il rapporto tra le carriere dei magistrati, esorbitando dai limiti dell</w:t>
      </w:r>
      <w:r w:rsidR="00AE73D5">
        <w:rPr>
          <w:rFonts w:ascii="Garamond" w:eastAsia="Garamond" w:hAnsi="Garamond"/>
          <w:color w:val="000000"/>
          <w:sz w:val="28"/>
          <w:lang w:val="it-IT"/>
        </w:rPr>
        <w:t>’</w:t>
      </w:r>
      <w:r w:rsidR="00D923BD" w:rsidRPr="00D923BD">
        <w:rPr>
          <w:rFonts w:ascii="Garamond" w:eastAsia="Garamond" w:hAnsi="Garamond"/>
          <w:color w:val="000000"/>
          <w:sz w:val="28"/>
          <w:lang w:val="it-IT"/>
        </w:rPr>
        <w:t>attuazione ed esplicazione delle sovraordinate norme di legge</w:t>
      </w:r>
      <w:r>
        <w:rPr>
          <w:rStyle w:val="Rimandonotaapidipagina"/>
          <w:rFonts w:ascii="Garamond" w:eastAsia="Garamond" w:hAnsi="Garamond"/>
          <w:color w:val="000000"/>
          <w:sz w:val="28"/>
          <w:lang w:val="it-IT"/>
        </w:rPr>
        <w:footnoteReference w:id="13"/>
      </w:r>
      <w:r w:rsidR="00D923BD" w:rsidRPr="00D923BD">
        <w:rPr>
          <w:rFonts w:ascii="Garamond" w:eastAsia="Garamond" w:hAnsi="Garamond"/>
          <w:color w:val="000000"/>
          <w:sz w:val="28"/>
          <w:lang w:val="it-IT"/>
        </w:rPr>
        <w:t>.</w:t>
      </w:r>
    </w:p>
    <w:p w:rsidR="008F4C82" w:rsidRPr="00D923BD" w:rsidRDefault="008F4C82" w:rsidP="00D923BD">
      <w:pPr>
        <w:ind w:right="58"/>
        <w:jc w:val="both"/>
        <w:textAlignment w:val="baseline"/>
        <w:rPr>
          <w:rFonts w:ascii="Garamond" w:eastAsia="Garamond" w:hAnsi="Garamond"/>
          <w:color w:val="000000"/>
          <w:sz w:val="28"/>
          <w:lang w:val="it-IT"/>
        </w:rPr>
      </w:pPr>
    </w:p>
    <w:p w:rsidR="00134A80" w:rsidRPr="00867EFC" w:rsidRDefault="00134A80" w:rsidP="007356DA">
      <w:pPr>
        <w:spacing w:before="629"/>
        <w:ind w:right="58"/>
        <w:jc w:val="both"/>
        <w:textAlignment w:val="baseline"/>
        <w:rPr>
          <w:rFonts w:ascii="Garamond" w:eastAsia="Garamond" w:hAnsi="Garamond"/>
          <w:i/>
          <w:color w:val="000000"/>
          <w:spacing w:val="1"/>
          <w:sz w:val="28"/>
          <w:u w:val="single"/>
          <w:lang w:val="it-IT"/>
        </w:rPr>
      </w:pPr>
      <w:r w:rsidRPr="00134A80">
        <w:rPr>
          <w:rFonts w:ascii="Garamond" w:eastAsia="Garamond" w:hAnsi="Garamond"/>
          <w:i/>
          <w:color w:val="000000"/>
          <w:spacing w:val="1"/>
          <w:sz w:val="28"/>
          <w:u w:val="single"/>
          <w:lang w:val="it-IT"/>
        </w:rPr>
        <w:t xml:space="preserve">7 </w:t>
      </w:r>
      <w:r w:rsidR="001E6228">
        <w:rPr>
          <w:rFonts w:ascii="Garamond" w:eastAsia="Garamond" w:hAnsi="Garamond"/>
          <w:i/>
          <w:color w:val="000000"/>
          <w:spacing w:val="1"/>
          <w:sz w:val="28"/>
          <w:u w:val="single"/>
          <w:lang w:val="it-IT"/>
        </w:rPr>
        <w:t>-</w:t>
      </w:r>
      <w:r w:rsidRPr="00134A80">
        <w:rPr>
          <w:rFonts w:ascii="Garamond" w:eastAsia="Garamond" w:hAnsi="Garamond"/>
          <w:i/>
          <w:color w:val="000000"/>
          <w:spacing w:val="1"/>
          <w:sz w:val="28"/>
          <w:u w:val="single"/>
          <w:lang w:val="it-IT"/>
        </w:rPr>
        <w:t xml:space="preserve"> </w:t>
      </w:r>
      <w:r w:rsidR="001E6228">
        <w:rPr>
          <w:rFonts w:ascii="Garamond" w:eastAsia="Garamond" w:hAnsi="Garamond"/>
          <w:i/>
          <w:color w:val="000000"/>
          <w:spacing w:val="1"/>
          <w:sz w:val="28"/>
          <w:u w:val="single"/>
          <w:lang w:val="it-IT"/>
        </w:rPr>
        <w:t>L</w:t>
      </w:r>
      <w:r w:rsidR="00AE73D5">
        <w:rPr>
          <w:rFonts w:ascii="Garamond" w:eastAsia="Garamond" w:hAnsi="Garamond"/>
          <w:i/>
          <w:color w:val="000000"/>
          <w:spacing w:val="1"/>
          <w:sz w:val="28"/>
          <w:u w:val="single"/>
          <w:lang w:val="it-IT"/>
        </w:rPr>
        <w:t>’</w:t>
      </w:r>
      <w:r w:rsidR="005A1AFD">
        <w:rPr>
          <w:rFonts w:ascii="Garamond" w:eastAsia="Garamond" w:hAnsi="Garamond"/>
          <w:i/>
          <w:color w:val="000000"/>
          <w:spacing w:val="1"/>
          <w:sz w:val="28"/>
          <w:u w:val="single"/>
          <w:lang w:val="it-IT"/>
        </w:rPr>
        <w:t>i</w:t>
      </w:r>
      <w:r w:rsidRPr="00134A80">
        <w:rPr>
          <w:rFonts w:ascii="Garamond" w:eastAsia="Garamond" w:hAnsi="Garamond"/>
          <w:i/>
          <w:color w:val="000000"/>
          <w:spacing w:val="1"/>
          <w:sz w:val="28"/>
          <w:u w:val="single"/>
          <w:lang w:val="it-IT"/>
        </w:rPr>
        <w:t>mpugnabilità delle deliberazioni del C.S.M.</w:t>
      </w:r>
      <w:r w:rsidR="001E6228">
        <w:rPr>
          <w:rFonts w:ascii="Garamond" w:eastAsia="Garamond" w:hAnsi="Garamond"/>
          <w:i/>
          <w:color w:val="000000"/>
          <w:spacing w:val="1"/>
          <w:sz w:val="28"/>
          <w:u w:val="single"/>
          <w:lang w:val="it-IT"/>
        </w:rPr>
        <w:t xml:space="preserve"> nella giurisprudenza costituzionale</w:t>
      </w:r>
    </w:p>
    <w:p w:rsidR="00396E15" w:rsidRDefault="00EA6FB3"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All</w:t>
      </w:r>
      <w:r w:rsidR="00AE73D5">
        <w:rPr>
          <w:rFonts w:ascii="Garamond" w:eastAsia="Garamond" w:hAnsi="Garamond"/>
          <w:color w:val="000000"/>
          <w:sz w:val="28"/>
          <w:lang w:val="it-IT"/>
        </w:rPr>
        <w:t>’</w:t>
      </w:r>
      <w:r>
        <w:rPr>
          <w:rFonts w:ascii="Garamond" w:eastAsia="Garamond" w:hAnsi="Garamond"/>
          <w:color w:val="000000"/>
          <w:sz w:val="28"/>
          <w:lang w:val="it-IT"/>
        </w:rPr>
        <w:t>indomani della legge</w:t>
      </w:r>
      <w:r w:rsidRPr="00EA6FB3">
        <w:rPr>
          <w:rFonts w:ascii="Garamond" w:eastAsia="Garamond" w:hAnsi="Garamond"/>
          <w:color w:val="000000"/>
          <w:sz w:val="28"/>
          <w:lang w:val="it-IT"/>
        </w:rPr>
        <w:t xml:space="preserve"> 24 marzo 1958</w:t>
      </w:r>
      <w:r>
        <w:rPr>
          <w:rFonts w:ascii="Garamond" w:eastAsia="Garamond" w:hAnsi="Garamond"/>
          <w:color w:val="000000"/>
          <w:sz w:val="28"/>
          <w:lang w:val="it-IT"/>
        </w:rPr>
        <w:t>,</w:t>
      </w:r>
      <w:r w:rsidRPr="00EA6FB3">
        <w:rPr>
          <w:rFonts w:ascii="Garamond" w:eastAsia="Garamond" w:hAnsi="Garamond"/>
          <w:color w:val="000000"/>
          <w:sz w:val="28"/>
          <w:lang w:val="it-IT"/>
        </w:rPr>
        <w:t xml:space="preserve"> n. 195, sulla costituzione e sul funzionamento del Consigl</w:t>
      </w:r>
      <w:r>
        <w:rPr>
          <w:rFonts w:ascii="Garamond" w:eastAsia="Garamond" w:hAnsi="Garamond"/>
          <w:color w:val="000000"/>
          <w:sz w:val="28"/>
          <w:lang w:val="it-IT"/>
        </w:rPr>
        <w:t xml:space="preserve">io superiore della magistratura, </w:t>
      </w:r>
      <w:r w:rsidR="00CE06D8">
        <w:rPr>
          <w:rFonts w:ascii="Garamond" w:eastAsia="Garamond" w:hAnsi="Garamond"/>
          <w:color w:val="000000"/>
          <w:sz w:val="28"/>
          <w:lang w:val="it-IT"/>
        </w:rPr>
        <w:t xml:space="preserve">che </w:t>
      </w:r>
      <w:r w:rsidR="000F2FE9">
        <w:rPr>
          <w:rFonts w:ascii="Garamond" w:eastAsia="Garamond" w:hAnsi="Garamond"/>
          <w:color w:val="000000"/>
          <w:sz w:val="28"/>
          <w:lang w:val="it-IT"/>
        </w:rPr>
        <w:t>a</w:t>
      </w:r>
      <w:r>
        <w:rPr>
          <w:rFonts w:ascii="Garamond" w:eastAsia="Garamond" w:hAnsi="Garamond"/>
          <w:color w:val="000000"/>
          <w:sz w:val="28"/>
          <w:lang w:val="it-IT"/>
        </w:rPr>
        <w:t>ll</w:t>
      </w:r>
      <w:r w:rsidR="00AE73D5">
        <w:rPr>
          <w:rFonts w:ascii="Garamond" w:eastAsia="Garamond" w:hAnsi="Garamond"/>
          <w:color w:val="000000"/>
          <w:sz w:val="28"/>
          <w:lang w:val="it-IT"/>
        </w:rPr>
        <w:t>’</w:t>
      </w:r>
      <w:r>
        <w:rPr>
          <w:rFonts w:ascii="Garamond" w:eastAsia="Garamond" w:hAnsi="Garamond"/>
          <w:color w:val="000000"/>
          <w:sz w:val="28"/>
          <w:lang w:val="it-IT"/>
        </w:rPr>
        <w:t>art</w:t>
      </w:r>
      <w:r w:rsidR="00CE06D8">
        <w:rPr>
          <w:rFonts w:ascii="Garamond" w:eastAsia="Garamond" w:hAnsi="Garamond"/>
          <w:color w:val="000000"/>
          <w:sz w:val="28"/>
          <w:lang w:val="it-IT"/>
        </w:rPr>
        <w:t>icolo</w:t>
      </w:r>
      <w:r>
        <w:rPr>
          <w:rFonts w:ascii="Garamond" w:eastAsia="Garamond" w:hAnsi="Garamond"/>
          <w:color w:val="000000"/>
          <w:sz w:val="28"/>
          <w:lang w:val="it-IT"/>
        </w:rPr>
        <w:t xml:space="preserve"> 17, comma 2, nel </w:t>
      </w:r>
      <w:r w:rsidR="00CE06D8">
        <w:rPr>
          <w:rFonts w:ascii="Garamond" w:eastAsia="Garamond" w:hAnsi="Garamond"/>
          <w:color w:val="000000"/>
          <w:sz w:val="28"/>
          <w:lang w:val="it-IT"/>
        </w:rPr>
        <w:t xml:space="preserve">suo </w:t>
      </w:r>
      <w:r>
        <w:rPr>
          <w:rFonts w:ascii="Garamond" w:eastAsia="Garamond" w:hAnsi="Garamond"/>
          <w:color w:val="000000"/>
          <w:sz w:val="28"/>
          <w:lang w:val="it-IT"/>
        </w:rPr>
        <w:t xml:space="preserve">testo originario, </w:t>
      </w:r>
      <w:r w:rsidR="00CE06D8">
        <w:rPr>
          <w:rFonts w:ascii="Garamond" w:eastAsia="Garamond" w:hAnsi="Garamond"/>
          <w:color w:val="000000"/>
          <w:sz w:val="28"/>
          <w:lang w:val="it-IT"/>
        </w:rPr>
        <w:t xml:space="preserve">stabiliva </w:t>
      </w:r>
      <w:r>
        <w:rPr>
          <w:rFonts w:ascii="Garamond" w:eastAsia="Garamond" w:hAnsi="Garamond"/>
          <w:color w:val="000000"/>
          <w:sz w:val="28"/>
          <w:lang w:val="it-IT"/>
        </w:rPr>
        <w:t xml:space="preserve">che contro i </w:t>
      </w:r>
      <w:r w:rsidRPr="00EA6FB3">
        <w:rPr>
          <w:rFonts w:ascii="Garamond" w:eastAsia="Garamond" w:hAnsi="Garamond"/>
          <w:color w:val="000000"/>
          <w:sz w:val="28"/>
          <w:lang w:val="it-IT"/>
        </w:rPr>
        <w:t>provvedimenti riguardanti i magistrati</w:t>
      </w:r>
      <w:r>
        <w:rPr>
          <w:rFonts w:ascii="Garamond" w:eastAsia="Garamond" w:hAnsi="Garamond"/>
          <w:color w:val="000000"/>
          <w:sz w:val="28"/>
          <w:lang w:val="it-IT"/>
        </w:rPr>
        <w:t>,</w:t>
      </w:r>
      <w:r w:rsidRPr="00EA6FB3">
        <w:rPr>
          <w:rFonts w:ascii="Garamond" w:eastAsia="Garamond" w:hAnsi="Garamond"/>
          <w:color w:val="000000"/>
          <w:sz w:val="28"/>
          <w:lang w:val="it-IT"/>
        </w:rPr>
        <w:t xml:space="preserve"> adottati </w:t>
      </w:r>
      <w:r>
        <w:rPr>
          <w:rFonts w:ascii="Garamond" w:eastAsia="Garamond" w:hAnsi="Garamond"/>
          <w:color w:val="000000"/>
          <w:sz w:val="28"/>
          <w:lang w:val="it-IT"/>
        </w:rPr>
        <w:t>in conformità delle</w:t>
      </w:r>
      <w:r w:rsidRPr="00EA6FB3">
        <w:rPr>
          <w:rFonts w:ascii="Garamond" w:eastAsia="Garamond" w:hAnsi="Garamond"/>
          <w:color w:val="000000"/>
          <w:sz w:val="28"/>
          <w:lang w:val="it-IT"/>
        </w:rPr>
        <w:t xml:space="preserve"> deliberazioni del </w:t>
      </w:r>
      <w:r w:rsidR="00211939">
        <w:rPr>
          <w:rFonts w:ascii="Garamond" w:eastAsia="Garamond" w:hAnsi="Garamond"/>
          <w:color w:val="000000"/>
          <w:sz w:val="28"/>
          <w:lang w:val="it-IT"/>
        </w:rPr>
        <w:t xml:space="preserve">C.S.M., </w:t>
      </w:r>
      <w:r w:rsidR="00211939">
        <w:rPr>
          <w:rFonts w:ascii="Garamond" w:eastAsia="Garamond" w:hAnsi="Garamond"/>
          <w:color w:val="000000"/>
          <w:sz w:val="28"/>
          <w:lang w:val="it-IT"/>
        </w:rPr>
        <w:lastRenderedPageBreak/>
        <w:t>era</w:t>
      </w:r>
      <w:r>
        <w:rPr>
          <w:rFonts w:ascii="Garamond" w:eastAsia="Garamond" w:hAnsi="Garamond"/>
          <w:color w:val="000000"/>
          <w:sz w:val="28"/>
          <w:lang w:val="it-IT"/>
        </w:rPr>
        <w:t xml:space="preserve"> “a</w:t>
      </w:r>
      <w:r w:rsidRPr="00EA6FB3">
        <w:rPr>
          <w:rFonts w:ascii="Garamond" w:eastAsia="Garamond" w:hAnsi="Garamond"/>
          <w:color w:val="000000"/>
          <w:sz w:val="28"/>
          <w:lang w:val="it-IT"/>
        </w:rPr>
        <w:t>mmesso ricorso al Consiglio di Stato per motivi di legittimità</w:t>
      </w:r>
      <w:r>
        <w:rPr>
          <w:rFonts w:ascii="Garamond" w:eastAsia="Garamond" w:hAnsi="Garamond"/>
          <w:color w:val="000000"/>
          <w:sz w:val="28"/>
          <w:lang w:val="it-IT"/>
        </w:rPr>
        <w:t>”</w:t>
      </w:r>
      <w:r w:rsidR="000F2FE9">
        <w:rPr>
          <w:rFonts w:ascii="Garamond" w:eastAsia="Garamond" w:hAnsi="Garamond"/>
          <w:color w:val="000000"/>
          <w:sz w:val="28"/>
          <w:lang w:val="it-IT"/>
        </w:rPr>
        <w:t>, era stato revocato in dubbio che l</w:t>
      </w:r>
      <w:r w:rsidR="00AE73D5">
        <w:rPr>
          <w:rFonts w:ascii="Garamond" w:eastAsia="Garamond" w:hAnsi="Garamond"/>
          <w:color w:val="000000"/>
          <w:sz w:val="28"/>
          <w:lang w:val="it-IT"/>
        </w:rPr>
        <w:t>’</w:t>
      </w:r>
      <w:r w:rsidR="000F2FE9">
        <w:rPr>
          <w:rFonts w:ascii="Garamond" w:eastAsia="Garamond" w:hAnsi="Garamond"/>
          <w:color w:val="000000"/>
          <w:sz w:val="28"/>
          <w:lang w:val="it-IT"/>
        </w:rPr>
        <w:t xml:space="preserve">esercizio delle competenze costituzionali del C.S.M. potesse essere legittimamente sindacato in sede giurisdizionale, per di più </w:t>
      </w:r>
      <w:r w:rsidR="00396E15">
        <w:rPr>
          <w:rFonts w:ascii="Garamond" w:eastAsia="Garamond" w:hAnsi="Garamond"/>
          <w:color w:val="000000"/>
          <w:sz w:val="28"/>
          <w:lang w:val="it-IT"/>
        </w:rPr>
        <w:t xml:space="preserve">davanti </w:t>
      </w:r>
      <w:r w:rsidR="000F2FE9">
        <w:rPr>
          <w:rFonts w:ascii="Garamond" w:eastAsia="Garamond" w:hAnsi="Garamond"/>
          <w:color w:val="000000"/>
          <w:sz w:val="28"/>
          <w:lang w:val="it-IT"/>
        </w:rPr>
        <w:t>al giudice amministrativo.</w:t>
      </w:r>
    </w:p>
    <w:p w:rsidR="000F2FE9" w:rsidRDefault="00396E15"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Nel 1966 la questione fu concretamente posta alla Corte costituzionale dalle Sezioni unite della Corte di cassazione, che, pur non dubitando</w:t>
      </w:r>
      <w:r w:rsidRPr="00396E15">
        <w:rPr>
          <w:rFonts w:ascii="Garamond" w:eastAsia="Garamond" w:hAnsi="Garamond"/>
          <w:color w:val="000000"/>
          <w:sz w:val="28"/>
          <w:lang w:val="it-IT"/>
        </w:rPr>
        <w:t xml:space="preserve"> </w:t>
      </w:r>
      <w:r>
        <w:rPr>
          <w:rFonts w:ascii="Garamond" w:eastAsia="Garamond" w:hAnsi="Garamond"/>
          <w:color w:val="000000"/>
          <w:sz w:val="28"/>
          <w:lang w:val="it-IT"/>
        </w:rPr>
        <w:t xml:space="preserve">della </w:t>
      </w:r>
      <w:r w:rsidR="008536EE">
        <w:rPr>
          <w:rFonts w:ascii="Garamond" w:eastAsia="Garamond" w:hAnsi="Garamond"/>
          <w:color w:val="000000"/>
          <w:sz w:val="28"/>
          <w:lang w:val="it-IT"/>
        </w:rPr>
        <w:t xml:space="preserve">loro </w:t>
      </w:r>
      <w:r w:rsidRPr="00396E15">
        <w:rPr>
          <w:rFonts w:ascii="Garamond" w:eastAsia="Garamond" w:hAnsi="Garamond"/>
          <w:color w:val="000000"/>
          <w:sz w:val="28"/>
          <w:lang w:val="it-IT"/>
        </w:rPr>
        <w:t>natura o</w:t>
      </w:r>
      <w:r>
        <w:rPr>
          <w:rFonts w:ascii="Garamond" w:eastAsia="Garamond" w:hAnsi="Garamond"/>
          <w:color w:val="000000"/>
          <w:sz w:val="28"/>
          <w:lang w:val="it-IT"/>
        </w:rPr>
        <w:t xml:space="preserve">ggettivamente amministrativa </w:t>
      </w:r>
      <w:r w:rsidRPr="00396E15">
        <w:rPr>
          <w:rFonts w:ascii="Garamond" w:eastAsia="Garamond" w:hAnsi="Garamond"/>
          <w:color w:val="000000"/>
          <w:sz w:val="28"/>
          <w:lang w:val="it-IT"/>
        </w:rPr>
        <w:t>(</w:t>
      </w:r>
      <w:r w:rsidR="002C51B2">
        <w:rPr>
          <w:rFonts w:ascii="Garamond" w:eastAsia="Garamond" w:hAnsi="Garamond"/>
          <w:color w:val="000000"/>
          <w:sz w:val="28"/>
          <w:lang w:val="it-IT"/>
        </w:rPr>
        <w:t xml:space="preserve">affermata </w:t>
      </w:r>
      <w:r w:rsidRPr="00396E15">
        <w:rPr>
          <w:rFonts w:ascii="Garamond" w:eastAsia="Garamond" w:hAnsi="Garamond"/>
          <w:color w:val="000000"/>
          <w:sz w:val="28"/>
          <w:lang w:val="it-IT"/>
        </w:rPr>
        <w:t xml:space="preserve">dalla Corte costituzionale </w:t>
      </w:r>
      <w:r w:rsidR="00CE06D8">
        <w:rPr>
          <w:rFonts w:ascii="Garamond" w:eastAsia="Garamond" w:hAnsi="Garamond"/>
          <w:color w:val="000000"/>
          <w:sz w:val="28"/>
          <w:lang w:val="it-IT"/>
        </w:rPr>
        <w:t xml:space="preserve">nella </w:t>
      </w:r>
      <w:r w:rsidRPr="00396E15">
        <w:rPr>
          <w:rFonts w:ascii="Garamond" w:eastAsia="Garamond" w:hAnsi="Garamond"/>
          <w:color w:val="000000"/>
          <w:sz w:val="28"/>
          <w:lang w:val="it-IT"/>
        </w:rPr>
        <w:t>sent</w:t>
      </w:r>
      <w:r>
        <w:rPr>
          <w:rFonts w:ascii="Garamond" w:eastAsia="Garamond" w:hAnsi="Garamond"/>
          <w:color w:val="000000"/>
          <w:sz w:val="28"/>
          <w:lang w:val="it-IT"/>
        </w:rPr>
        <w:t>enza</w:t>
      </w:r>
      <w:r w:rsidRPr="00396E15">
        <w:rPr>
          <w:rFonts w:ascii="Garamond" w:eastAsia="Garamond" w:hAnsi="Garamond"/>
          <w:color w:val="000000"/>
          <w:sz w:val="28"/>
          <w:lang w:val="it-IT"/>
        </w:rPr>
        <w:t xml:space="preserve"> n. 168 del 1963), </w:t>
      </w:r>
      <w:r>
        <w:rPr>
          <w:rFonts w:ascii="Garamond" w:eastAsia="Garamond" w:hAnsi="Garamond"/>
          <w:color w:val="000000"/>
          <w:sz w:val="28"/>
          <w:lang w:val="it-IT"/>
        </w:rPr>
        <w:t>dubitavano</w:t>
      </w:r>
      <w:r w:rsidRPr="00396E15">
        <w:rPr>
          <w:rFonts w:ascii="Garamond" w:eastAsia="Garamond" w:hAnsi="Garamond"/>
          <w:color w:val="000000"/>
          <w:sz w:val="28"/>
          <w:lang w:val="it-IT"/>
        </w:rPr>
        <w:t xml:space="preserve"> </w:t>
      </w:r>
      <w:r w:rsidR="00CE06D8">
        <w:rPr>
          <w:rFonts w:ascii="Garamond" w:eastAsia="Garamond" w:hAnsi="Garamond"/>
          <w:color w:val="000000"/>
          <w:sz w:val="28"/>
          <w:lang w:val="it-IT"/>
        </w:rPr>
        <w:t xml:space="preserve">che </w:t>
      </w:r>
      <w:r w:rsidR="008536EE">
        <w:rPr>
          <w:rFonts w:ascii="Garamond" w:eastAsia="Garamond" w:hAnsi="Garamond"/>
          <w:color w:val="000000"/>
          <w:sz w:val="28"/>
          <w:lang w:val="it-IT"/>
        </w:rPr>
        <w:t>i</w:t>
      </w:r>
      <w:r w:rsidR="008536EE" w:rsidRPr="00396E15">
        <w:rPr>
          <w:rFonts w:ascii="Garamond" w:eastAsia="Garamond" w:hAnsi="Garamond"/>
          <w:color w:val="000000"/>
          <w:sz w:val="28"/>
          <w:lang w:val="it-IT"/>
        </w:rPr>
        <w:t xml:space="preserve"> provvedimenti del </w:t>
      </w:r>
      <w:r w:rsidR="008536EE">
        <w:rPr>
          <w:rFonts w:ascii="Garamond" w:eastAsia="Garamond" w:hAnsi="Garamond"/>
          <w:color w:val="000000"/>
          <w:sz w:val="28"/>
          <w:lang w:val="it-IT"/>
        </w:rPr>
        <w:t xml:space="preserve">C.S.M. </w:t>
      </w:r>
      <w:r w:rsidRPr="00396E15">
        <w:rPr>
          <w:rFonts w:ascii="Garamond" w:eastAsia="Garamond" w:hAnsi="Garamond"/>
          <w:color w:val="000000"/>
          <w:sz w:val="28"/>
          <w:lang w:val="it-IT"/>
        </w:rPr>
        <w:t>proven</w:t>
      </w:r>
      <w:r>
        <w:rPr>
          <w:rFonts w:ascii="Garamond" w:eastAsia="Garamond" w:hAnsi="Garamond"/>
          <w:color w:val="000000"/>
          <w:sz w:val="28"/>
          <w:lang w:val="it-IT"/>
        </w:rPr>
        <w:t xml:space="preserve">issero </w:t>
      </w:r>
      <w:r w:rsidRPr="00396E15">
        <w:rPr>
          <w:rFonts w:ascii="Garamond" w:eastAsia="Garamond" w:hAnsi="Garamond"/>
          <w:color w:val="000000"/>
          <w:sz w:val="28"/>
          <w:lang w:val="it-IT"/>
        </w:rPr>
        <w:t>da un organo della pubblica amministrazione, contesta</w:t>
      </w:r>
      <w:r>
        <w:rPr>
          <w:rFonts w:ascii="Garamond" w:eastAsia="Garamond" w:hAnsi="Garamond"/>
          <w:color w:val="000000"/>
          <w:sz w:val="28"/>
          <w:lang w:val="it-IT"/>
        </w:rPr>
        <w:t>vano</w:t>
      </w:r>
      <w:r w:rsidRPr="00396E15">
        <w:rPr>
          <w:rFonts w:ascii="Garamond" w:eastAsia="Garamond" w:hAnsi="Garamond"/>
          <w:color w:val="000000"/>
          <w:sz w:val="28"/>
          <w:lang w:val="it-IT"/>
        </w:rPr>
        <w:t xml:space="preserve"> che le deliber</w:t>
      </w:r>
      <w:r w:rsidR="002C51B2">
        <w:rPr>
          <w:rFonts w:ascii="Garamond" w:eastAsia="Garamond" w:hAnsi="Garamond"/>
          <w:color w:val="000000"/>
          <w:sz w:val="28"/>
          <w:lang w:val="it-IT"/>
        </w:rPr>
        <w:t>azioni</w:t>
      </w:r>
      <w:r>
        <w:rPr>
          <w:rFonts w:ascii="Garamond" w:eastAsia="Garamond" w:hAnsi="Garamond"/>
          <w:color w:val="000000"/>
          <w:sz w:val="28"/>
          <w:lang w:val="it-IT"/>
        </w:rPr>
        <w:t xml:space="preserve"> </w:t>
      </w:r>
      <w:r w:rsidRPr="00396E15">
        <w:rPr>
          <w:rFonts w:ascii="Garamond" w:eastAsia="Garamond" w:hAnsi="Garamond"/>
          <w:color w:val="000000"/>
          <w:sz w:val="28"/>
          <w:lang w:val="it-IT"/>
        </w:rPr>
        <w:t xml:space="preserve">del </w:t>
      </w:r>
      <w:r>
        <w:rPr>
          <w:rFonts w:ascii="Garamond" w:eastAsia="Garamond" w:hAnsi="Garamond"/>
          <w:color w:val="000000"/>
          <w:sz w:val="28"/>
          <w:lang w:val="it-IT"/>
        </w:rPr>
        <w:t xml:space="preserve">C.S.M. fossero </w:t>
      </w:r>
      <w:r w:rsidRPr="00396E15">
        <w:rPr>
          <w:rFonts w:ascii="Garamond" w:eastAsia="Garamond" w:hAnsi="Garamond"/>
          <w:color w:val="000000"/>
          <w:sz w:val="28"/>
          <w:lang w:val="it-IT"/>
        </w:rPr>
        <w:t xml:space="preserve">qualificabili come atti preparatori del </w:t>
      </w:r>
      <w:r w:rsidR="002C51B2">
        <w:rPr>
          <w:rFonts w:ascii="Garamond" w:eastAsia="Garamond" w:hAnsi="Garamond"/>
          <w:color w:val="000000"/>
          <w:sz w:val="28"/>
          <w:lang w:val="it-IT"/>
        </w:rPr>
        <w:t xml:space="preserve">successivo </w:t>
      </w:r>
      <w:r w:rsidRPr="00396E15">
        <w:rPr>
          <w:rFonts w:ascii="Garamond" w:eastAsia="Garamond" w:hAnsi="Garamond"/>
          <w:color w:val="000000"/>
          <w:sz w:val="28"/>
          <w:lang w:val="it-IT"/>
        </w:rPr>
        <w:t>decre</w:t>
      </w:r>
      <w:r>
        <w:rPr>
          <w:rFonts w:ascii="Garamond" w:eastAsia="Garamond" w:hAnsi="Garamond"/>
          <w:color w:val="000000"/>
          <w:sz w:val="28"/>
          <w:lang w:val="it-IT"/>
        </w:rPr>
        <w:t xml:space="preserve">to presidenziale o ministeriale e ponevano il problema se, </w:t>
      </w:r>
      <w:r w:rsidRPr="00396E15">
        <w:rPr>
          <w:rFonts w:ascii="Garamond" w:eastAsia="Garamond" w:hAnsi="Garamond"/>
          <w:color w:val="000000"/>
          <w:sz w:val="28"/>
          <w:lang w:val="it-IT"/>
        </w:rPr>
        <w:t>attribuendo</w:t>
      </w:r>
      <w:r w:rsidR="002C51B2">
        <w:rPr>
          <w:rFonts w:ascii="Garamond" w:eastAsia="Garamond" w:hAnsi="Garamond"/>
          <w:color w:val="000000"/>
          <w:sz w:val="28"/>
          <w:lang w:val="it-IT"/>
        </w:rPr>
        <w:t xml:space="preserve">si </w:t>
      </w:r>
      <w:r w:rsidRPr="00396E15">
        <w:rPr>
          <w:rFonts w:ascii="Garamond" w:eastAsia="Garamond" w:hAnsi="Garamond"/>
          <w:color w:val="000000"/>
          <w:sz w:val="28"/>
          <w:lang w:val="it-IT"/>
        </w:rPr>
        <w:t xml:space="preserve">alla competenza del Consiglio di Stato </w:t>
      </w:r>
      <w:r>
        <w:rPr>
          <w:rFonts w:ascii="Garamond" w:eastAsia="Garamond" w:hAnsi="Garamond"/>
          <w:color w:val="000000"/>
          <w:sz w:val="28"/>
          <w:lang w:val="it-IT"/>
        </w:rPr>
        <w:t xml:space="preserve">il </w:t>
      </w:r>
      <w:r w:rsidRPr="00396E15">
        <w:rPr>
          <w:rFonts w:ascii="Garamond" w:eastAsia="Garamond" w:hAnsi="Garamond"/>
          <w:color w:val="000000"/>
          <w:sz w:val="28"/>
          <w:lang w:val="it-IT"/>
        </w:rPr>
        <w:t xml:space="preserve">sindacato </w:t>
      </w:r>
      <w:r>
        <w:rPr>
          <w:rFonts w:ascii="Garamond" w:eastAsia="Garamond" w:hAnsi="Garamond"/>
          <w:color w:val="000000"/>
          <w:sz w:val="28"/>
          <w:lang w:val="it-IT"/>
        </w:rPr>
        <w:t xml:space="preserve">su atti </w:t>
      </w:r>
      <w:r w:rsidR="002C51B2">
        <w:rPr>
          <w:rFonts w:ascii="Garamond" w:eastAsia="Garamond" w:hAnsi="Garamond"/>
          <w:color w:val="000000"/>
          <w:sz w:val="28"/>
          <w:lang w:val="it-IT"/>
        </w:rPr>
        <w:t xml:space="preserve">che </w:t>
      </w:r>
      <w:r>
        <w:rPr>
          <w:rFonts w:ascii="Garamond" w:eastAsia="Garamond" w:hAnsi="Garamond"/>
          <w:color w:val="000000"/>
          <w:sz w:val="28"/>
          <w:lang w:val="it-IT"/>
        </w:rPr>
        <w:t>non proveni</w:t>
      </w:r>
      <w:r w:rsidR="002C51B2">
        <w:rPr>
          <w:rFonts w:ascii="Garamond" w:eastAsia="Garamond" w:hAnsi="Garamond"/>
          <w:color w:val="000000"/>
          <w:sz w:val="28"/>
          <w:lang w:val="it-IT"/>
        </w:rPr>
        <w:t xml:space="preserve">vano da un organo </w:t>
      </w:r>
      <w:r w:rsidRPr="00396E15">
        <w:rPr>
          <w:rFonts w:ascii="Garamond" w:eastAsia="Garamond" w:hAnsi="Garamond"/>
          <w:color w:val="000000"/>
          <w:sz w:val="28"/>
          <w:lang w:val="it-IT"/>
        </w:rPr>
        <w:t>d</w:t>
      </w:r>
      <w:r w:rsidR="002C51B2">
        <w:rPr>
          <w:rFonts w:ascii="Garamond" w:eastAsia="Garamond" w:hAnsi="Garamond"/>
          <w:color w:val="000000"/>
          <w:sz w:val="28"/>
          <w:lang w:val="it-IT"/>
        </w:rPr>
        <w:t>a</w:t>
      </w:r>
      <w:r w:rsidRPr="00396E15">
        <w:rPr>
          <w:rFonts w:ascii="Garamond" w:eastAsia="Garamond" w:hAnsi="Garamond"/>
          <w:color w:val="000000"/>
          <w:sz w:val="28"/>
          <w:lang w:val="it-IT"/>
        </w:rPr>
        <w:t>lla pubblica amministrazione</w:t>
      </w:r>
      <w:r w:rsidR="002C51B2">
        <w:rPr>
          <w:rFonts w:ascii="Garamond" w:eastAsia="Garamond" w:hAnsi="Garamond"/>
          <w:color w:val="000000"/>
          <w:sz w:val="28"/>
          <w:lang w:val="it-IT"/>
        </w:rPr>
        <w:t>, ciò</w:t>
      </w:r>
      <w:r w:rsidRPr="00396E15">
        <w:rPr>
          <w:rFonts w:ascii="Garamond" w:eastAsia="Garamond" w:hAnsi="Garamond"/>
          <w:color w:val="000000"/>
          <w:sz w:val="28"/>
          <w:lang w:val="it-IT"/>
        </w:rPr>
        <w:t xml:space="preserve"> </w:t>
      </w:r>
      <w:r w:rsidR="002C51B2">
        <w:rPr>
          <w:rFonts w:ascii="Garamond" w:eastAsia="Garamond" w:hAnsi="Garamond"/>
          <w:color w:val="000000"/>
          <w:sz w:val="28"/>
          <w:lang w:val="it-IT"/>
        </w:rPr>
        <w:t>non comportasse</w:t>
      </w:r>
      <w:r w:rsidRPr="00396E15">
        <w:rPr>
          <w:rFonts w:ascii="Garamond" w:eastAsia="Garamond" w:hAnsi="Garamond"/>
          <w:color w:val="000000"/>
          <w:sz w:val="28"/>
          <w:lang w:val="it-IT"/>
        </w:rPr>
        <w:t xml:space="preserve"> l</w:t>
      </w:r>
      <w:r w:rsidR="00AE73D5">
        <w:rPr>
          <w:rFonts w:ascii="Garamond" w:eastAsia="Garamond" w:hAnsi="Garamond"/>
          <w:color w:val="000000"/>
          <w:sz w:val="28"/>
          <w:lang w:val="it-IT"/>
        </w:rPr>
        <w:t>’</w:t>
      </w:r>
      <w:r w:rsidRPr="00396E15">
        <w:rPr>
          <w:rFonts w:ascii="Garamond" w:eastAsia="Garamond" w:hAnsi="Garamond"/>
          <w:color w:val="000000"/>
          <w:sz w:val="28"/>
          <w:lang w:val="it-IT"/>
        </w:rPr>
        <w:t>istituzion</w:t>
      </w:r>
      <w:r w:rsidR="002C51B2">
        <w:rPr>
          <w:rFonts w:ascii="Garamond" w:eastAsia="Garamond" w:hAnsi="Garamond"/>
          <w:color w:val="000000"/>
          <w:sz w:val="28"/>
          <w:lang w:val="it-IT"/>
        </w:rPr>
        <w:t>e di una giurisdizione speciale.</w:t>
      </w:r>
    </w:p>
    <w:p w:rsidR="002C51B2" w:rsidRDefault="002C51B2"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Con la sentenza n. 44 del 1968, la Corte costituzionale dichiarò infondate le questioni </w:t>
      </w:r>
      <w:r w:rsidRPr="002C51B2">
        <w:rPr>
          <w:rFonts w:ascii="Garamond" w:eastAsia="Garamond" w:hAnsi="Garamond"/>
          <w:color w:val="000000"/>
          <w:sz w:val="28"/>
          <w:lang w:val="it-IT"/>
        </w:rPr>
        <w:t>di legittimità costituzionale dell</w:t>
      </w:r>
      <w:r w:rsidR="00AE73D5">
        <w:rPr>
          <w:rFonts w:ascii="Garamond" w:eastAsia="Garamond" w:hAnsi="Garamond"/>
          <w:color w:val="000000"/>
          <w:sz w:val="28"/>
          <w:lang w:val="it-IT"/>
        </w:rPr>
        <w:t>’</w:t>
      </w:r>
      <w:r w:rsidRPr="002C51B2">
        <w:rPr>
          <w:rFonts w:ascii="Garamond" w:eastAsia="Garamond" w:hAnsi="Garamond"/>
          <w:color w:val="000000"/>
          <w:sz w:val="28"/>
          <w:lang w:val="it-IT"/>
        </w:rPr>
        <w:t>art. 17, secondo comma, della legge n. 195</w:t>
      </w:r>
      <w:r>
        <w:rPr>
          <w:rFonts w:ascii="Garamond" w:eastAsia="Garamond" w:hAnsi="Garamond"/>
          <w:color w:val="000000"/>
          <w:sz w:val="28"/>
          <w:lang w:val="it-IT"/>
        </w:rPr>
        <w:t xml:space="preserve"> del 1958: la Corte </w:t>
      </w:r>
      <w:r w:rsidR="00CE06D8">
        <w:rPr>
          <w:rFonts w:ascii="Garamond" w:eastAsia="Garamond" w:hAnsi="Garamond"/>
          <w:color w:val="000000"/>
          <w:sz w:val="28"/>
          <w:lang w:val="it-IT"/>
        </w:rPr>
        <w:t xml:space="preserve">vi affermò </w:t>
      </w:r>
      <w:r>
        <w:rPr>
          <w:rFonts w:ascii="Garamond" w:eastAsia="Garamond" w:hAnsi="Garamond"/>
          <w:color w:val="000000"/>
          <w:sz w:val="28"/>
          <w:lang w:val="it-IT"/>
        </w:rPr>
        <w:t>“</w:t>
      </w:r>
      <w:r w:rsidRPr="002C51B2">
        <w:rPr>
          <w:rFonts w:ascii="Garamond" w:eastAsia="Garamond" w:hAnsi="Garamond"/>
          <w:color w:val="000000"/>
          <w:sz w:val="28"/>
          <w:lang w:val="it-IT"/>
        </w:rPr>
        <w:t>che non sembra contestabile</w:t>
      </w:r>
      <w:r>
        <w:rPr>
          <w:rFonts w:ascii="Garamond" w:eastAsia="Garamond" w:hAnsi="Garamond"/>
          <w:color w:val="000000"/>
          <w:sz w:val="28"/>
          <w:lang w:val="it-IT"/>
        </w:rPr>
        <w:t xml:space="preserve">” che </w:t>
      </w:r>
      <w:r w:rsidRPr="002C51B2">
        <w:rPr>
          <w:rFonts w:ascii="Garamond" w:eastAsia="Garamond" w:hAnsi="Garamond"/>
          <w:color w:val="000000"/>
          <w:sz w:val="28"/>
          <w:lang w:val="it-IT"/>
        </w:rPr>
        <w:t xml:space="preserve">la sottoposizione delle deliberazioni del </w:t>
      </w:r>
      <w:r>
        <w:rPr>
          <w:rFonts w:ascii="Garamond" w:eastAsia="Garamond" w:hAnsi="Garamond"/>
          <w:color w:val="000000"/>
          <w:sz w:val="28"/>
          <w:lang w:val="it-IT"/>
        </w:rPr>
        <w:t xml:space="preserve">C.S.M. </w:t>
      </w:r>
      <w:r w:rsidRPr="002C51B2">
        <w:rPr>
          <w:rFonts w:ascii="Garamond" w:eastAsia="Garamond" w:hAnsi="Garamond"/>
          <w:color w:val="000000"/>
          <w:sz w:val="28"/>
          <w:lang w:val="it-IT"/>
        </w:rPr>
        <w:t xml:space="preserve">ad un controllo di stretta legittimità da parte di un organo appartenente al potere giurisdizionale non </w:t>
      </w:r>
      <w:r w:rsidR="008536EE">
        <w:rPr>
          <w:rFonts w:ascii="Garamond" w:eastAsia="Garamond" w:hAnsi="Garamond"/>
          <w:color w:val="000000"/>
          <w:sz w:val="28"/>
          <w:lang w:val="it-IT"/>
        </w:rPr>
        <w:t>fosse</w:t>
      </w:r>
      <w:r w:rsidRPr="002C51B2">
        <w:rPr>
          <w:rFonts w:ascii="Garamond" w:eastAsia="Garamond" w:hAnsi="Garamond"/>
          <w:color w:val="000000"/>
          <w:sz w:val="28"/>
          <w:lang w:val="it-IT"/>
        </w:rPr>
        <w:t>, di per sé, tale da condurre necessariamente a vanificare o</w:t>
      </w:r>
      <w:r w:rsidR="00CE3C91">
        <w:rPr>
          <w:rFonts w:ascii="Garamond" w:eastAsia="Garamond" w:hAnsi="Garamond"/>
          <w:color w:val="000000"/>
          <w:sz w:val="28"/>
          <w:lang w:val="it-IT"/>
        </w:rPr>
        <w:t>,</w:t>
      </w:r>
      <w:r w:rsidRPr="002C51B2">
        <w:rPr>
          <w:rFonts w:ascii="Garamond" w:eastAsia="Garamond" w:hAnsi="Garamond"/>
          <w:color w:val="000000"/>
          <w:sz w:val="28"/>
          <w:lang w:val="it-IT"/>
        </w:rPr>
        <w:t xml:space="preserve"> comunque</w:t>
      </w:r>
      <w:r w:rsidR="00CE3C91">
        <w:rPr>
          <w:rFonts w:ascii="Garamond" w:eastAsia="Garamond" w:hAnsi="Garamond"/>
          <w:color w:val="000000"/>
          <w:sz w:val="28"/>
          <w:lang w:val="it-IT"/>
        </w:rPr>
        <w:t>,</w:t>
      </w:r>
      <w:r w:rsidRPr="002C51B2">
        <w:rPr>
          <w:rFonts w:ascii="Garamond" w:eastAsia="Garamond" w:hAnsi="Garamond"/>
          <w:color w:val="000000"/>
          <w:sz w:val="28"/>
          <w:lang w:val="it-IT"/>
        </w:rPr>
        <w:t xml:space="preserve"> ad attenuare l</w:t>
      </w:r>
      <w:r w:rsidR="00AE73D5">
        <w:rPr>
          <w:rFonts w:ascii="Garamond" w:eastAsia="Garamond" w:hAnsi="Garamond"/>
          <w:color w:val="000000"/>
          <w:sz w:val="28"/>
          <w:lang w:val="it-IT"/>
        </w:rPr>
        <w:t>’</w:t>
      </w:r>
      <w:r w:rsidRPr="002C51B2">
        <w:rPr>
          <w:rFonts w:ascii="Garamond" w:eastAsia="Garamond" w:hAnsi="Garamond"/>
          <w:color w:val="000000"/>
          <w:sz w:val="28"/>
          <w:lang w:val="it-IT"/>
        </w:rPr>
        <w:t>efficacia della funzione garantista cui esse adempi</w:t>
      </w:r>
      <w:r w:rsidR="00211939">
        <w:rPr>
          <w:rFonts w:ascii="Garamond" w:eastAsia="Garamond" w:hAnsi="Garamond"/>
          <w:color w:val="000000"/>
          <w:sz w:val="28"/>
          <w:lang w:val="it-IT"/>
        </w:rPr>
        <w:t>evano</w:t>
      </w:r>
      <w:r w:rsidR="008536EE">
        <w:rPr>
          <w:rFonts w:ascii="Garamond" w:eastAsia="Garamond" w:hAnsi="Garamond"/>
          <w:color w:val="000000"/>
          <w:sz w:val="28"/>
          <w:lang w:val="it-IT"/>
        </w:rPr>
        <w:t xml:space="preserve"> e che, sebbene le </w:t>
      </w:r>
      <w:r w:rsidR="008536EE" w:rsidRPr="008536EE">
        <w:rPr>
          <w:rFonts w:ascii="Garamond" w:eastAsia="Garamond" w:hAnsi="Garamond"/>
          <w:color w:val="000000"/>
          <w:sz w:val="28"/>
          <w:lang w:val="it-IT"/>
        </w:rPr>
        <w:t xml:space="preserve">deliberazioni </w:t>
      </w:r>
      <w:r w:rsidR="008536EE">
        <w:rPr>
          <w:rFonts w:ascii="Garamond" w:eastAsia="Garamond" w:hAnsi="Garamond"/>
          <w:color w:val="000000"/>
          <w:sz w:val="28"/>
          <w:lang w:val="it-IT"/>
        </w:rPr>
        <w:t xml:space="preserve">in questione fossero </w:t>
      </w:r>
      <w:r w:rsidR="008536EE" w:rsidRPr="008536EE">
        <w:rPr>
          <w:rFonts w:ascii="Garamond" w:eastAsia="Garamond" w:hAnsi="Garamond"/>
          <w:color w:val="000000"/>
          <w:sz w:val="28"/>
          <w:lang w:val="it-IT"/>
        </w:rPr>
        <w:t>da imputare al</w:t>
      </w:r>
      <w:r w:rsidR="008536EE">
        <w:rPr>
          <w:rFonts w:ascii="Garamond" w:eastAsia="Garamond" w:hAnsi="Garamond"/>
          <w:color w:val="000000"/>
          <w:sz w:val="28"/>
          <w:lang w:val="it-IT"/>
        </w:rPr>
        <w:t>lo stesso</w:t>
      </w:r>
      <w:r w:rsidR="008536EE" w:rsidRPr="008536EE">
        <w:rPr>
          <w:rFonts w:ascii="Garamond" w:eastAsia="Garamond" w:hAnsi="Garamond"/>
          <w:color w:val="000000"/>
          <w:sz w:val="28"/>
          <w:lang w:val="it-IT"/>
        </w:rPr>
        <w:t xml:space="preserve"> </w:t>
      </w:r>
      <w:r w:rsidR="008536EE">
        <w:rPr>
          <w:rFonts w:ascii="Garamond" w:eastAsia="Garamond" w:hAnsi="Garamond"/>
          <w:color w:val="000000"/>
          <w:sz w:val="28"/>
          <w:lang w:val="it-IT"/>
        </w:rPr>
        <w:t>C.S.M.</w:t>
      </w:r>
      <w:r w:rsidR="008536EE" w:rsidRPr="008536EE">
        <w:rPr>
          <w:rFonts w:ascii="Garamond" w:eastAsia="Garamond" w:hAnsi="Garamond"/>
          <w:color w:val="000000"/>
          <w:sz w:val="28"/>
          <w:lang w:val="it-IT"/>
        </w:rPr>
        <w:t>, cioè ad un organo estraneo alla pubblica amministrazione</w:t>
      </w:r>
      <w:r w:rsidR="008536EE">
        <w:rPr>
          <w:rFonts w:ascii="Garamond" w:eastAsia="Garamond" w:hAnsi="Garamond"/>
          <w:color w:val="000000"/>
          <w:sz w:val="28"/>
          <w:lang w:val="it-IT"/>
        </w:rPr>
        <w:t xml:space="preserve">, </w:t>
      </w:r>
      <w:r w:rsidR="008536EE" w:rsidRPr="008536EE">
        <w:rPr>
          <w:rFonts w:ascii="Garamond" w:eastAsia="Garamond" w:hAnsi="Garamond"/>
          <w:color w:val="000000"/>
          <w:sz w:val="28"/>
          <w:lang w:val="it-IT"/>
        </w:rPr>
        <w:t xml:space="preserve">la funzione </w:t>
      </w:r>
      <w:r w:rsidR="008536EE">
        <w:rPr>
          <w:rFonts w:ascii="Garamond" w:eastAsia="Garamond" w:hAnsi="Garamond"/>
          <w:color w:val="000000"/>
          <w:sz w:val="28"/>
          <w:lang w:val="it-IT"/>
        </w:rPr>
        <w:t>dei decreti dell</w:t>
      </w:r>
      <w:r w:rsidR="00AE73D5">
        <w:rPr>
          <w:rFonts w:ascii="Garamond" w:eastAsia="Garamond" w:hAnsi="Garamond"/>
          <w:color w:val="000000"/>
          <w:sz w:val="28"/>
          <w:lang w:val="it-IT"/>
        </w:rPr>
        <w:t>’</w:t>
      </w:r>
      <w:r w:rsidR="008536EE">
        <w:rPr>
          <w:rFonts w:ascii="Garamond" w:eastAsia="Garamond" w:hAnsi="Garamond"/>
          <w:color w:val="000000"/>
          <w:sz w:val="28"/>
          <w:lang w:val="it-IT"/>
        </w:rPr>
        <w:t>Esecutivo</w:t>
      </w:r>
      <w:r w:rsidR="008536EE" w:rsidRPr="008536EE">
        <w:rPr>
          <w:rFonts w:ascii="Garamond" w:eastAsia="Garamond" w:hAnsi="Garamond"/>
          <w:color w:val="000000"/>
          <w:sz w:val="28"/>
          <w:lang w:val="it-IT"/>
        </w:rPr>
        <w:t xml:space="preserve"> di conferire </w:t>
      </w:r>
      <w:r w:rsidR="008536EE">
        <w:rPr>
          <w:rFonts w:ascii="Garamond" w:eastAsia="Garamond" w:hAnsi="Garamond"/>
          <w:color w:val="000000"/>
          <w:sz w:val="28"/>
          <w:lang w:val="it-IT"/>
        </w:rPr>
        <w:t xml:space="preserve">a quelle </w:t>
      </w:r>
      <w:r w:rsidR="008536EE" w:rsidRPr="008536EE">
        <w:rPr>
          <w:rFonts w:ascii="Garamond" w:eastAsia="Garamond" w:hAnsi="Garamond"/>
          <w:color w:val="000000"/>
          <w:sz w:val="28"/>
          <w:lang w:val="it-IT"/>
        </w:rPr>
        <w:t>decisioni la forma prescritta per i provvedimenti aventi indole sostanzialmente amministrativa</w:t>
      </w:r>
      <w:r w:rsidR="008536EE">
        <w:rPr>
          <w:rFonts w:ascii="Garamond" w:eastAsia="Garamond" w:hAnsi="Garamond"/>
          <w:color w:val="000000"/>
          <w:sz w:val="28"/>
          <w:lang w:val="it-IT"/>
        </w:rPr>
        <w:t xml:space="preserve"> sarebbe stata rilevante </w:t>
      </w:r>
      <w:r w:rsidR="008536EE" w:rsidRPr="008536EE">
        <w:rPr>
          <w:rFonts w:ascii="Garamond" w:eastAsia="Garamond" w:hAnsi="Garamond"/>
          <w:color w:val="000000"/>
          <w:sz w:val="28"/>
          <w:lang w:val="it-IT"/>
        </w:rPr>
        <w:t xml:space="preserve">ai fini della sottoposizione dei decreti stessi </w:t>
      </w:r>
      <w:r w:rsidR="008536EE">
        <w:rPr>
          <w:rFonts w:ascii="Garamond" w:eastAsia="Garamond" w:hAnsi="Garamond"/>
          <w:color w:val="000000"/>
          <w:sz w:val="28"/>
          <w:lang w:val="it-IT"/>
        </w:rPr>
        <w:t xml:space="preserve">non solo </w:t>
      </w:r>
      <w:r w:rsidR="008536EE" w:rsidRPr="008536EE">
        <w:rPr>
          <w:rFonts w:ascii="Garamond" w:eastAsia="Garamond" w:hAnsi="Garamond"/>
          <w:color w:val="000000"/>
          <w:sz w:val="28"/>
          <w:lang w:val="it-IT"/>
        </w:rPr>
        <w:t xml:space="preserve">al controllo finanziario, ma, più </w:t>
      </w:r>
      <w:r w:rsidR="008536EE">
        <w:rPr>
          <w:rFonts w:ascii="Garamond" w:eastAsia="Garamond" w:hAnsi="Garamond"/>
          <w:color w:val="000000"/>
          <w:sz w:val="28"/>
          <w:lang w:val="it-IT"/>
        </w:rPr>
        <w:t xml:space="preserve">in </w:t>
      </w:r>
      <w:r w:rsidR="008536EE" w:rsidRPr="008536EE">
        <w:rPr>
          <w:rFonts w:ascii="Garamond" w:eastAsia="Garamond" w:hAnsi="Garamond"/>
          <w:color w:val="000000"/>
          <w:sz w:val="28"/>
          <w:lang w:val="it-IT"/>
        </w:rPr>
        <w:t>general</w:t>
      </w:r>
      <w:r w:rsidR="008536EE">
        <w:rPr>
          <w:rFonts w:ascii="Garamond" w:eastAsia="Garamond" w:hAnsi="Garamond"/>
          <w:color w:val="000000"/>
          <w:sz w:val="28"/>
          <w:lang w:val="it-IT"/>
        </w:rPr>
        <w:t>e</w:t>
      </w:r>
      <w:r w:rsidR="008536EE" w:rsidRPr="008536EE">
        <w:rPr>
          <w:rFonts w:ascii="Garamond" w:eastAsia="Garamond" w:hAnsi="Garamond"/>
          <w:color w:val="000000"/>
          <w:sz w:val="28"/>
          <w:lang w:val="it-IT"/>
        </w:rPr>
        <w:t>, alle varie specie di sindacato destinate ad assicurarne il contenimento nell</w:t>
      </w:r>
      <w:r w:rsidR="00AE73D5">
        <w:rPr>
          <w:rFonts w:ascii="Garamond" w:eastAsia="Garamond" w:hAnsi="Garamond"/>
          <w:color w:val="000000"/>
          <w:sz w:val="28"/>
          <w:lang w:val="it-IT"/>
        </w:rPr>
        <w:t>’</w:t>
      </w:r>
      <w:r w:rsidR="008536EE" w:rsidRPr="008536EE">
        <w:rPr>
          <w:rFonts w:ascii="Garamond" w:eastAsia="Garamond" w:hAnsi="Garamond"/>
          <w:color w:val="000000"/>
          <w:sz w:val="28"/>
          <w:lang w:val="it-IT"/>
        </w:rPr>
        <w:t>ambito dell</w:t>
      </w:r>
      <w:r w:rsidR="00AE73D5">
        <w:rPr>
          <w:rFonts w:ascii="Garamond" w:eastAsia="Garamond" w:hAnsi="Garamond"/>
          <w:color w:val="000000"/>
          <w:sz w:val="28"/>
          <w:lang w:val="it-IT"/>
        </w:rPr>
        <w:t>’</w:t>
      </w:r>
      <w:r w:rsidR="008536EE" w:rsidRPr="008536EE">
        <w:rPr>
          <w:rFonts w:ascii="Garamond" w:eastAsia="Garamond" w:hAnsi="Garamond"/>
          <w:color w:val="000000"/>
          <w:sz w:val="28"/>
          <w:lang w:val="it-IT"/>
        </w:rPr>
        <w:t>ordine legale</w:t>
      </w:r>
      <w:r w:rsidR="008536EE">
        <w:rPr>
          <w:rFonts w:ascii="Garamond" w:eastAsia="Garamond" w:hAnsi="Garamond"/>
          <w:color w:val="000000"/>
          <w:sz w:val="28"/>
          <w:lang w:val="it-IT"/>
        </w:rPr>
        <w:t xml:space="preserve"> (escludendo anche che l</w:t>
      </w:r>
      <w:r w:rsidR="00AE73D5">
        <w:rPr>
          <w:rFonts w:ascii="Garamond" w:eastAsia="Garamond" w:hAnsi="Garamond"/>
          <w:color w:val="000000"/>
          <w:sz w:val="28"/>
          <w:lang w:val="it-IT"/>
        </w:rPr>
        <w:t>’</w:t>
      </w:r>
      <w:r w:rsidR="008536EE">
        <w:rPr>
          <w:rFonts w:ascii="Garamond" w:eastAsia="Garamond" w:hAnsi="Garamond"/>
          <w:color w:val="000000"/>
          <w:sz w:val="28"/>
          <w:lang w:val="it-IT"/>
        </w:rPr>
        <w:t>attribuzione di nuove competenze al Consiglio di Stato violasse l</w:t>
      </w:r>
      <w:r w:rsidR="00AE73D5">
        <w:rPr>
          <w:rFonts w:ascii="Garamond" w:eastAsia="Garamond" w:hAnsi="Garamond"/>
          <w:color w:val="000000"/>
          <w:sz w:val="28"/>
          <w:lang w:val="it-IT"/>
        </w:rPr>
        <w:t>’</w:t>
      </w:r>
      <w:r w:rsidR="008536EE">
        <w:rPr>
          <w:rFonts w:ascii="Garamond" w:eastAsia="Garamond" w:hAnsi="Garamond"/>
          <w:color w:val="000000"/>
          <w:sz w:val="28"/>
          <w:lang w:val="it-IT"/>
        </w:rPr>
        <w:t xml:space="preserve">art. 102 </w:t>
      </w:r>
      <w:proofErr w:type="spellStart"/>
      <w:r w:rsidR="008536EE">
        <w:rPr>
          <w:rFonts w:ascii="Garamond" w:eastAsia="Garamond" w:hAnsi="Garamond"/>
          <w:color w:val="000000"/>
          <w:sz w:val="28"/>
          <w:lang w:val="it-IT"/>
        </w:rPr>
        <w:t>Cost</w:t>
      </w:r>
      <w:proofErr w:type="spellEnd"/>
      <w:r w:rsidR="008536EE">
        <w:rPr>
          <w:rFonts w:ascii="Garamond" w:eastAsia="Garamond" w:hAnsi="Garamond"/>
          <w:color w:val="000000"/>
          <w:sz w:val="28"/>
          <w:lang w:val="it-IT"/>
        </w:rPr>
        <w:t>.).</w:t>
      </w:r>
    </w:p>
    <w:p w:rsidR="003A729C" w:rsidRDefault="003A729C"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In quella sede la Corte respinse l</w:t>
      </w:r>
      <w:r w:rsidR="00AE73D5">
        <w:rPr>
          <w:rFonts w:ascii="Garamond" w:eastAsia="Garamond" w:hAnsi="Garamond"/>
          <w:color w:val="000000"/>
          <w:sz w:val="28"/>
          <w:lang w:val="it-IT"/>
        </w:rPr>
        <w:t>’</w:t>
      </w:r>
      <w:r>
        <w:rPr>
          <w:rFonts w:ascii="Garamond" w:eastAsia="Garamond" w:hAnsi="Garamond"/>
          <w:color w:val="000000"/>
          <w:sz w:val="28"/>
          <w:lang w:val="it-IT"/>
        </w:rPr>
        <w:t xml:space="preserve">idea di una possibile </w:t>
      </w:r>
      <w:r w:rsidRPr="003A729C">
        <w:rPr>
          <w:rFonts w:ascii="Garamond" w:eastAsia="Garamond" w:hAnsi="Garamond"/>
          <w:color w:val="000000"/>
          <w:sz w:val="28"/>
          <w:lang w:val="it-IT"/>
        </w:rPr>
        <w:t>autodichia</w:t>
      </w:r>
      <w:r>
        <w:rPr>
          <w:rFonts w:ascii="Garamond" w:eastAsia="Garamond" w:hAnsi="Garamond"/>
          <w:color w:val="000000"/>
          <w:sz w:val="28"/>
          <w:lang w:val="it-IT"/>
        </w:rPr>
        <w:t xml:space="preserve"> del C.S.M.,</w:t>
      </w:r>
      <w:r w:rsidRPr="003A729C">
        <w:rPr>
          <w:rFonts w:ascii="Garamond" w:eastAsia="Garamond" w:hAnsi="Garamond"/>
          <w:color w:val="000000"/>
          <w:sz w:val="28"/>
          <w:lang w:val="it-IT"/>
        </w:rPr>
        <w:t xml:space="preserve"> </w:t>
      </w:r>
      <w:r>
        <w:rPr>
          <w:rFonts w:ascii="Garamond" w:eastAsia="Garamond" w:hAnsi="Garamond"/>
          <w:color w:val="000000"/>
          <w:sz w:val="28"/>
          <w:lang w:val="it-IT"/>
        </w:rPr>
        <w:t xml:space="preserve">propugnata </w:t>
      </w:r>
      <w:r w:rsidR="00CE3C91">
        <w:rPr>
          <w:rFonts w:ascii="Garamond" w:eastAsia="Garamond" w:hAnsi="Garamond"/>
          <w:color w:val="000000"/>
          <w:sz w:val="28"/>
          <w:lang w:val="it-IT"/>
        </w:rPr>
        <w:t xml:space="preserve">in giudizio </w:t>
      </w:r>
      <w:r>
        <w:rPr>
          <w:rFonts w:ascii="Garamond" w:eastAsia="Garamond" w:hAnsi="Garamond"/>
          <w:color w:val="000000"/>
          <w:sz w:val="28"/>
          <w:lang w:val="it-IT"/>
        </w:rPr>
        <w:t>dall</w:t>
      </w:r>
      <w:r w:rsidR="00AE73D5">
        <w:rPr>
          <w:rFonts w:ascii="Garamond" w:eastAsia="Garamond" w:hAnsi="Garamond"/>
          <w:color w:val="000000"/>
          <w:sz w:val="28"/>
          <w:lang w:val="it-IT"/>
        </w:rPr>
        <w:t>’</w:t>
      </w:r>
      <w:r>
        <w:rPr>
          <w:rFonts w:ascii="Garamond" w:eastAsia="Garamond" w:hAnsi="Garamond"/>
          <w:color w:val="000000"/>
          <w:sz w:val="28"/>
          <w:lang w:val="it-IT"/>
        </w:rPr>
        <w:t xml:space="preserve">Avvocatura dello Stato, </w:t>
      </w:r>
      <w:r w:rsidR="00CE3C91">
        <w:rPr>
          <w:rFonts w:ascii="Garamond" w:eastAsia="Garamond" w:hAnsi="Garamond"/>
          <w:color w:val="000000"/>
          <w:sz w:val="28"/>
          <w:lang w:val="it-IT"/>
        </w:rPr>
        <w:t xml:space="preserve">per </w:t>
      </w:r>
      <w:r w:rsidRPr="003A729C">
        <w:rPr>
          <w:rFonts w:ascii="Garamond" w:eastAsia="Garamond" w:hAnsi="Garamond"/>
          <w:color w:val="000000"/>
          <w:sz w:val="28"/>
          <w:lang w:val="it-IT"/>
        </w:rPr>
        <w:t>l</w:t>
      </w:r>
      <w:r w:rsidR="00AE73D5">
        <w:rPr>
          <w:rFonts w:ascii="Garamond" w:eastAsia="Garamond" w:hAnsi="Garamond"/>
          <w:color w:val="000000"/>
          <w:sz w:val="28"/>
          <w:lang w:val="it-IT"/>
        </w:rPr>
        <w:t>’</w:t>
      </w:r>
      <w:r w:rsidRPr="003A729C">
        <w:rPr>
          <w:rFonts w:ascii="Garamond" w:eastAsia="Garamond" w:hAnsi="Garamond"/>
          <w:color w:val="000000"/>
          <w:sz w:val="28"/>
          <w:lang w:val="it-IT"/>
        </w:rPr>
        <w:t>insussistenza d</w:t>
      </w:r>
      <w:r w:rsidR="00AE73D5">
        <w:rPr>
          <w:rFonts w:ascii="Garamond" w:eastAsia="Garamond" w:hAnsi="Garamond"/>
          <w:color w:val="000000"/>
          <w:sz w:val="28"/>
          <w:lang w:val="it-IT"/>
        </w:rPr>
        <w:t>’</w:t>
      </w:r>
      <w:r w:rsidRPr="003A729C">
        <w:rPr>
          <w:rFonts w:ascii="Garamond" w:eastAsia="Garamond" w:hAnsi="Garamond"/>
          <w:color w:val="000000"/>
          <w:sz w:val="28"/>
          <w:lang w:val="it-IT"/>
        </w:rPr>
        <w:t xml:space="preserve">un </w:t>
      </w:r>
      <w:r>
        <w:rPr>
          <w:rFonts w:ascii="Garamond" w:eastAsia="Garamond" w:hAnsi="Garamond"/>
          <w:color w:val="000000"/>
          <w:sz w:val="28"/>
          <w:lang w:val="it-IT"/>
        </w:rPr>
        <w:t xml:space="preserve">principio generale applicabile </w:t>
      </w:r>
      <w:r w:rsidRPr="003A729C">
        <w:rPr>
          <w:rFonts w:ascii="Garamond" w:eastAsia="Garamond" w:hAnsi="Garamond"/>
          <w:color w:val="000000"/>
          <w:sz w:val="28"/>
          <w:lang w:val="it-IT"/>
        </w:rPr>
        <w:t xml:space="preserve">a tutti gli organi </w:t>
      </w:r>
      <w:r w:rsidR="00CE3C91">
        <w:rPr>
          <w:rFonts w:ascii="Garamond" w:eastAsia="Garamond" w:hAnsi="Garamond"/>
          <w:color w:val="000000"/>
          <w:sz w:val="28"/>
          <w:lang w:val="it-IT"/>
        </w:rPr>
        <w:t xml:space="preserve">cui </w:t>
      </w:r>
      <w:r w:rsidRPr="003A729C">
        <w:rPr>
          <w:rFonts w:ascii="Garamond" w:eastAsia="Garamond" w:hAnsi="Garamond"/>
          <w:color w:val="000000"/>
          <w:sz w:val="28"/>
          <w:lang w:val="it-IT"/>
        </w:rPr>
        <w:t>la Costituzione conferisc</w:t>
      </w:r>
      <w:r>
        <w:rPr>
          <w:rFonts w:ascii="Garamond" w:eastAsia="Garamond" w:hAnsi="Garamond"/>
          <w:color w:val="000000"/>
          <w:sz w:val="28"/>
          <w:lang w:val="it-IT"/>
        </w:rPr>
        <w:t>e una posizione di indipendenza</w:t>
      </w:r>
      <w:r w:rsidRPr="003A729C">
        <w:rPr>
          <w:rFonts w:ascii="Garamond" w:eastAsia="Garamond" w:hAnsi="Garamond"/>
          <w:color w:val="000000"/>
          <w:sz w:val="28"/>
          <w:lang w:val="it-IT"/>
        </w:rPr>
        <w:t xml:space="preserve"> e autonomia</w:t>
      </w:r>
      <w:r>
        <w:rPr>
          <w:rFonts w:ascii="Garamond" w:eastAsia="Garamond" w:hAnsi="Garamond"/>
          <w:color w:val="000000"/>
          <w:sz w:val="28"/>
          <w:lang w:val="it-IT"/>
        </w:rPr>
        <w:t>,</w:t>
      </w:r>
      <w:r w:rsidRPr="003A729C">
        <w:rPr>
          <w:rFonts w:ascii="Garamond" w:eastAsia="Garamond" w:hAnsi="Garamond"/>
          <w:color w:val="000000"/>
          <w:sz w:val="28"/>
          <w:lang w:val="it-IT"/>
        </w:rPr>
        <w:t xml:space="preserve"> </w:t>
      </w:r>
      <w:r>
        <w:rPr>
          <w:rFonts w:ascii="Garamond" w:eastAsia="Garamond" w:hAnsi="Garamond"/>
          <w:color w:val="000000"/>
          <w:sz w:val="28"/>
          <w:lang w:val="it-IT"/>
        </w:rPr>
        <w:t>“c</w:t>
      </w:r>
      <w:r w:rsidRPr="003A729C">
        <w:rPr>
          <w:rFonts w:ascii="Garamond" w:eastAsia="Garamond" w:hAnsi="Garamond"/>
          <w:color w:val="000000"/>
          <w:sz w:val="28"/>
          <w:lang w:val="it-IT"/>
        </w:rPr>
        <w:t>on ciò implicitamente accogliendo</w:t>
      </w:r>
      <w:r>
        <w:rPr>
          <w:rFonts w:ascii="Garamond" w:eastAsia="Garamond" w:hAnsi="Garamond"/>
          <w:color w:val="000000"/>
          <w:sz w:val="28"/>
          <w:lang w:val="it-IT"/>
        </w:rPr>
        <w:t>”</w:t>
      </w:r>
      <w:r w:rsidR="006035E4">
        <w:rPr>
          <w:rFonts w:ascii="Garamond" w:eastAsia="Garamond" w:hAnsi="Garamond"/>
          <w:color w:val="000000"/>
          <w:sz w:val="28"/>
          <w:lang w:val="it-IT"/>
        </w:rPr>
        <w:t xml:space="preserve"> - come afferma </w:t>
      </w:r>
      <w:r w:rsidR="0003495E">
        <w:rPr>
          <w:rFonts w:ascii="Garamond" w:eastAsia="Garamond" w:hAnsi="Garamond"/>
          <w:color w:val="000000"/>
          <w:sz w:val="28"/>
          <w:lang w:val="it-IT"/>
        </w:rPr>
        <w:t xml:space="preserve">Corte </w:t>
      </w:r>
      <w:proofErr w:type="spellStart"/>
      <w:r w:rsidR="0003495E">
        <w:rPr>
          <w:rFonts w:ascii="Garamond" w:eastAsia="Garamond" w:hAnsi="Garamond"/>
          <w:color w:val="000000"/>
          <w:sz w:val="28"/>
          <w:lang w:val="it-IT"/>
        </w:rPr>
        <w:t>Cost</w:t>
      </w:r>
      <w:proofErr w:type="spellEnd"/>
      <w:r w:rsidR="0003495E">
        <w:rPr>
          <w:rFonts w:ascii="Garamond" w:eastAsia="Garamond" w:hAnsi="Garamond"/>
          <w:color w:val="000000"/>
          <w:sz w:val="28"/>
          <w:lang w:val="it-IT"/>
        </w:rPr>
        <w:t>. n.</w:t>
      </w:r>
      <w:r w:rsidR="006035E4">
        <w:rPr>
          <w:rFonts w:ascii="Garamond" w:eastAsia="Garamond" w:hAnsi="Garamond"/>
          <w:color w:val="000000"/>
          <w:sz w:val="28"/>
          <w:lang w:val="it-IT"/>
        </w:rPr>
        <w:t xml:space="preserve"> 189 del 1992 -</w:t>
      </w:r>
      <w:r w:rsidR="0003495E">
        <w:rPr>
          <w:rFonts w:ascii="Garamond" w:eastAsia="Garamond" w:hAnsi="Garamond"/>
          <w:color w:val="000000"/>
          <w:sz w:val="28"/>
          <w:lang w:val="it-IT"/>
        </w:rPr>
        <w:t xml:space="preserve"> “</w:t>
      </w:r>
      <w:r w:rsidRPr="003A729C">
        <w:rPr>
          <w:rFonts w:ascii="Garamond" w:eastAsia="Garamond" w:hAnsi="Garamond"/>
          <w:color w:val="000000"/>
          <w:sz w:val="28"/>
          <w:lang w:val="it-IT"/>
        </w:rPr>
        <w:t>gli orientamenti del Consiglio di Stato che sin dall</w:t>
      </w:r>
      <w:r w:rsidR="00AE73D5">
        <w:rPr>
          <w:rFonts w:ascii="Garamond" w:eastAsia="Garamond" w:hAnsi="Garamond"/>
          <w:color w:val="000000"/>
          <w:sz w:val="28"/>
          <w:lang w:val="it-IT"/>
        </w:rPr>
        <w:t>’</w:t>
      </w:r>
      <w:r w:rsidRPr="003A729C">
        <w:rPr>
          <w:rFonts w:ascii="Garamond" w:eastAsia="Garamond" w:hAnsi="Garamond"/>
          <w:color w:val="000000"/>
          <w:sz w:val="28"/>
          <w:lang w:val="it-IT"/>
        </w:rPr>
        <w:t>inizio (sentenza n. 248 del 1962) aveva ritenuto censurabili nel loro contenuto i decreti impugnati, anziché limitare l</w:t>
      </w:r>
      <w:r w:rsidR="00AE73D5">
        <w:rPr>
          <w:rFonts w:ascii="Garamond" w:eastAsia="Garamond" w:hAnsi="Garamond"/>
          <w:color w:val="000000"/>
          <w:sz w:val="28"/>
          <w:lang w:val="it-IT"/>
        </w:rPr>
        <w:t>’</w:t>
      </w:r>
      <w:r w:rsidRPr="003A729C">
        <w:rPr>
          <w:rFonts w:ascii="Garamond" w:eastAsia="Garamond" w:hAnsi="Garamond"/>
          <w:color w:val="000000"/>
          <w:sz w:val="28"/>
          <w:lang w:val="it-IT"/>
        </w:rPr>
        <w:t>oggetto del sindacato - secondo la tesi riduttiva avanzata dall</w:t>
      </w:r>
      <w:r w:rsidR="00AE73D5">
        <w:rPr>
          <w:rFonts w:ascii="Garamond" w:eastAsia="Garamond" w:hAnsi="Garamond"/>
          <w:color w:val="000000"/>
          <w:sz w:val="28"/>
          <w:lang w:val="it-IT"/>
        </w:rPr>
        <w:t>’</w:t>
      </w:r>
      <w:r w:rsidRPr="003A729C">
        <w:rPr>
          <w:rFonts w:ascii="Garamond" w:eastAsia="Garamond" w:hAnsi="Garamond"/>
          <w:color w:val="000000"/>
          <w:sz w:val="28"/>
          <w:lang w:val="it-IT"/>
        </w:rPr>
        <w:t>Avvocatura dello Stato - soltanto ai vizi propri dei decreti, presidenziali o ministeriali, emanati in conformità alle deliberazioni consiliari</w:t>
      </w:r>
      <w:r w:rsidR="0003495E">
        <w:rPr>
          <w:rFonts w:ascii="Garamond" w:eastAsia="Garamond" w:hAnsi="Garamond"/>
          <w:color w:val="000000"/>
          <w:sz w:val="28"/>
          <w:lang w:val="it-IT"/>
        </w:rPr>
        <w:t>”</w:t>
      </w:r>
      <w:r w:rsidRPr="003A729C">
        <w:rPr>
          <w:rFonts w:ascii="Garamond" w:eastAsia="Garamond" w:hAnsi="Garamond"/>
          <w:color w:val="000000"/>
          <w:sz w:val="28"/>
          <w:lang w:val="it-IT"/>
        </w:rPr>
        <w:t>.</w:t>
      </w:r>
    </w:p>
    <w:p w:rsidR="00143746" w:rsidRDefault="008F5655"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Definitivamente risolta la questione dell</w:t>
      </w:r>
      <w:r w:rsidR="00AE73D5">
        <w:rPr>
          <w:rFonts w:ascii="Garamond" w:eastAsia="Garamond" w:hAnsi="Garamond"/>
          <w:color w:val="000000"/>
          <w:sz w:val="28"/>
          <w:lang w:val="it-IT"/>
        </w:rPr>
        <w:t>’</w:t>
      </w:r>
      <w:r>
        <w:rPr>
          <w:rFonts w:ascii="Garamond" w:eastAsia="Garamond" w:hAnsi="Garamond"/>
          <w:color w:val="000000"/>
          <w:sz w:val="28"/>
          <w:lang w:val="it-IT"/>
        </w:rPr>
        <w:t>impugnabilità delle deliberazioni in materia di trattamento dei magistrati, l</w:t>
      </w:r>
      <w:r w:rsidR="00AE73D5">
        <w:rPr>
          <w:rFonts w:ascii="Garamond" w:eastAsia="Garamond" w:hAnsi="Garamond"/>
          <w:color w:val="000000"/>
          <w:sz w:val="28"/>
          <w:lang w:val="it-IT"/>
        </w:rPr>
        <w:t>’</w:t>
      </w:r>
      <w:r>
        <w:rPr>
          <w:rFonts w:ascii="Garamond" w:eastAsia="Garamond" w:hAnsi="Garamond"/>
          <w:color w:val="000000"/>
          <w:sz w:val="28"/>
          <w:lang w:val="it-IT"/>
        </w:rPr>
        <w:t>attenzione si è spostata sui limiti del sindacato esercitabile dal giudice amministrativo in sede di giurisdizione di legittimità come in sede di giudizio di ottemperanza, dando vita</w:t>
      </w:r>
      <w:r w:rsidR="001F6654">
        <w:rPr>
          <w:rFonts w:ascii="Garamond" w:eastAsia="Garamond" w:hAnsi="Garamond"/>
          <w:color w:val="000000"/>
          <w:sz w:val="28"/>
          <w:lang w:val="it-IT"/>
        </w:rPr>
        <w:t>, tra l</w:t>
      </w:r>
      <w:r w:rsidR="00AE73D5">
        <w:rPr>
          <w:rFonts w:ascii="Garamond" w:eastAsia="Garamond" w:hAnsi="Garamond"/>
          <w:color w:val="000000"/>
          <w:sz w:val="28"/>
          <w:lang w:val="it-IT"/>
        </w:rPr>
        <w:t>’</w:t>
      </w:r>
      <w:r w:rsidR="001F6654">
        <w:rPr>
          <w:rFonts w:ascii="Garamond" w:eastAsia="Garamond" w:hAnsi="Garamond"/>
          <w:color w:val="000000"/>
          <w:sz w:val="28"/>
          <w:lang w:val="it-IT"/>
        </w:rPr>
        <w:t>altro,</w:t>
      </w:r>
      <w:r>
        <w:rPr>
          <w:rFonts w:ascii="Garamond" w:eastAsia="Garamond" w:hAnsi="Garamond"/>
          <w:color w:val="000000"/>
          <w:sz w:val="28"/>
          <w:lang w:val="it-IT"/>
        </w:rPr>
        <w:t xml:space="preserve"> </w:t>
      </w:r>
      <w:r>
        <w:rPr>
          <w:rFonts w:ascii="Garamond" w:eastAsia="Garamond" w:hAnsi="Garamond"/>
          <w:color w:val="000000"/>
          <w:sz w:val="28"/>
          <w:lang w:val="it-IT"/>
        </w:rPr>
        <w:lastRenderedPageBreak/>
        <w:t>ad iniziative legislative volte a circoscriverne i poteri in maniera più o meno significativa.</w:t>
      </w:r>
    </w:p>
    <w:p w:rsidR="00AB50CE" w:rsidRDefault="008F5655" w:rsidP="007356D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In questa temperie si iscrivono</w:t>
      </w:r>
      <w:r w:rsidR="00AB50CE">
        <w:rPr>
          <w:rFonts w:ascii="Garamond" w:eastAsia="Garamond" w:hAnsi="Garamond"/>
          <w:color w:val="000000"/>
          <w:sz w:val="28"/>
          <w:lang w:val="it-IT"/>
        </w:rPr>
        <w:t xml:space="preserve"> </w:t>
      </w:r>
      <w:r>
        <w:rPr>
          <w:rFonts w:ascii="Garamond" w:eastAsia="Garamond" w:hAnsi="Garamond"/>
          <w:color w:val="000000"/>
          <w:sz w:val="28"/>
          <w:lang w:val="it-IT"/>
        </w:rPr>
        <w:t xml:space="preserve">le disposizioni </w:t>
      </w:r>
      <w:r w:rsidR="00AB50CE">
        <w:rPr>
          <w:rFonts w:ascii="Garamond" w:eastAsia="Garamond" w:hAnsi="Garamond"/>
          <w:color w:val="000000"/>
          <w:sz w:val="28"/>
          <w:lang w:val="it-IT"/>
        </w:rPr>
        <w:t xml:space="preserve">contenute nel </w:t>
      </w:r>
      <w:proofErr w:type="spellStart"/>
      <w:r w:rsidR="00AB50CE">
        <w:rPr>
          <w:rFonts w:ascii="Garamond" w:eastAsia="Garamond" w:hAnsi="Garamond"/>
          <w:color w:val="000000"/>
          <w:sz w:val="28"/>
          <w:lang w:val="it-IT"/>
        </w:rPr>
        <w:t>d.l.</w:t>
      </w:r>
      <w:proofErr w:type="spellEnd"/>
      <w:r w:rsidR="00AB50CE">
        <w:rPr>
          <w:rFonts w:ascii="Garamond" w:eastAsia="Garamond" w:hAnsi="Garamond"/>
          <w:color w:val="000000"/>
          <w:sz w:val="28"/>
          <w:lang w:val="it-IT"/>
        </w:rPr>
        <w:t xml:space="preserve"> </w:t>
      </w:r>
      <w:r w:rsidR="00AB50CE" w:rsidRPr="00AB50CE">
        <w:rPr>
          <w:rFonts w:ascii="Garamond" w:eastAsia="Garamond" w:hAnsi="Garamond"/>
          <w:color w:val="000000"/>
          <w:sz w:val="28"/>
          <w:lang w:val="it-IT"/>
        </w:rPr>
        <w:t>24 giugno 2014</w:t>
      </w:r>
      <w:r w:rsidR="00AB50CE">
        <w:rPr>
          <w:rFonts w:ascii="Garamond" w:eastAsia="Garamond" w:hAnsi="Garamond"/>
          <w:color w:val="000000"/>
          <w:sz w:val="28"/>
          <w:lang w:val="it-IT"/>
        </w:rPr>
        <w:t>,</w:t>
      </w:r>
      <w:r w:rsidR="00AB50CE" w:rsidRPr="00AB50CE">
        <w:rPr>
          <w:rFonts w:ascii="Garamond" w:eastAsia="Garamond" w:hAnsi="Garamond"/>
          <w:color w:val="000000"/>
          <w:sz w:val="28"/>
          <w:lang w:val="it-IT"/>
        </w:rPr>
        <w:t xml:space="preserve"> n. 90, </w:t>
      </w:r>
      <w:r w:rsidR="00AB50CE">
        <w:rPr>
          <w:rFonts w:ascii="Garamond" w:eastAsia="Garamond" w:hAnsi="Garamond"/>
          <w:color w:val="000000"/>
          <w:sz w:val="28"/>
          <w:lang w:val="it-IT"/>
        </w:rPr>
        <w:t>che, per un verso, miravano a limitare l</w:t>
      </w:r>
      <w:r w:rsidR="00AE73D5">
        <w:rPr>
          <w:rFonts w:ascii="Garamond" w:eastAsia="Garamond" w:hAnsi="Garamond"/>
          <w:color w:val="000000"/>
          <w:sz w:val="28"/>
          <w:lang w:val="it-IT"/>
        </w:rPr>
        <w:t>’</w:t>
      </w:r>
      <w:r w:rsidR="00AB50CE">
        <w:rPr>
          <w:rFonts w:ascii="Garamond" w:eastAsia="Garamond" w:hAnsi="Garamond"/>
          <w:color w:val="000000"/>
          <w:sz w:val="28"/>
          <w:lang w:val="it-IT"/>
        </w:rPr>
        <w:t xml:space="preserve">ambito del sindacato del giudice amministrativo sui </w:t>
      </w:r>
      <w:r w:rsidR="00AB50CE" w:rsidRPr="00AB50CE">
        <w:rPr>
          <w:rFonts w:ascii="Garamond" w:eastAsia="Garamond" w:hAnsi="Garamond"/>
          <w:color w:val="000000"/>
          <w:sz w:val="28"/>
          <w:lang w:val="it-IT"/>
        </w:rPr>
        <w:t>provvedimenti di conferimento o conferma di incarichi direttivi o semi</w:t>
      </w:r>
      <w:r w:rsidR="00AB50CE">
        <w:rPr>
          <w:rFonts w:ascii="Garamond" w:eastAsia="Garamond" w:hAnsi="Garamond"/>
          <w:color w:val="000000"/>
          <w:sz w:val="28"/>
          <w:lang w:val="it-IT"/>
        </w:rPr>
        <w:t>-</w:t>
      </w:r>
      <w:r w:rsidR="00AB50CE" w:rsidRPr="00AB50CE">
        <w:rPr>
          <w:rFonts w:ascii="Garamond" w:eastAsia="Garamond" w:hAnsi="Garamond"/>
          <w:color w:val="000000"/>
          <w:sz w:val="28"/>
          <w:lang w:val="it-IT"/>
        </w:rPr>
        <w:t>direttivi</w:t>
      </w:r>
      <w:r w:rsidR="00AB50CE">
        <w:rPr>
          <w:rFonts w:ascii="Garamond" w:eastAsia="Garamond" w:hAnsi="Garamond"/>
          <w:color w:val="000000"/>
          <w:sz w:val="28"/>
          <w:lang w:val="it-IT"/>
        </w:rPr>
        <w:t xml:space="preserve"> a</w:t>
      </w:r>
      <w:r w:rsidR="00AB50CE" w:rsidRPr="00AB50CE">
        <w:rPr>
          <w:rFonts w:ascii="Garamond" w:eastAsia="Garamond" w:hAnsi="Garamond"/>
          <w:color w:val="000000"/>
          <w:sz w:val="28"/>
          <w:lang w:val="it-IT"/>
        </w:rPr>
        <w:t>i</w:t>
      </w:r>
      <w:r w:rsidR="00AB50CE">
        <w:rPr>
          <w:rFonts w:ascii="Garamond" w:eastAsia="Garamond" w:hAnsi="Garamond"/>
          <w:color w:val="000000"/>
          <w:sz w:val="28"/>
          <w:lang w:val="it-IT"/>
        </w:rPr>
        <w:t xml:space="preserve"> soli </w:t>
      </w:r>
      <w:r w:rsidR="00AB50CE" w:rsidRPr="00AB50CE">
        <w:rPr>
          <w:rFonts w:ascii="Garamond" w:eastAsia="Garamond" w:hAnsi="Garamond"/>
          <w:color w:val="000000"/>
          <w:sz w:val="28"/>
          <w:lang w:val="it-IT"/>
        </w:rPr>
        <w:t>vizi di violazione di legge e</w:t>
      </w:r>
      <w:r w:rsidR="009E3588">
        <w:rPr>
          <w:rFonts w:ascii="Garamond" w:eastAsia="Garamond" w:hAnsi="Garamond"/>
          <w:color w:val="000000"/>
          <w:sz w:val="28"/>
          <w:lang w:val="it-IT"/>
        </w:rPr>
        <w:t>d</w:t>
      </w:r>
      <w:r w:rsidR="00AB50CE" w:rsidRPr="00AB50CE">
        <w:rPr>
          <w:rFonts w:ascii="Garamond" w:eastAsia="Garamond" w:hAnsi="Garamond"/>
          <w:color w:val="000000"/>
          <w:sz w:val="28"/>
          <w:lang w:val="it-IT"/>
        </w:rPr>
        <w:t xml:space="preserve"> </w:t>
      </w:r>
      <w:r w:rsidR="00AB50CE">
        <w:rPr>
          <w:rFonts w:ascii="Garamond" w:eastAsia="Garamond" w:hAnsi="Garamond"/>
          <w:color w:val="000000"/>
          <w:sz w:val="28"/>
          <w:lang w:val="it-IT"/>
        </w:rPr>
        <w:t>“</w:t>
      </w:r>
      <w:r w:rsidR="00AB50CE" w:rsidRPr="00AB50CE">
        <w:rPr>
          <w:rFonts w:ascii="Garamond" w:eastAsia="Garamond" w:hAnsi="Garamond"/>
          <w:color w:val="000000"/>
          <w:sz w:val="28"/>
          <w:lang w:val="it-IT"/>
        </w:rPr>
        <w:t>eccesso di potere manifesto</w:t>
      </w:r>
      <w:r w:rsidR="00AB50CE">
        <w:rPr>
          <w:rFonts w:ascii="Garamond" w:eastAsia="Garamond" w:hAnsi="Garamond"/>
          <w:color w:val="000000"/>
          <w:sz w:val="28"/>
          <w:lang w:val="it-IT"/>
        </w:rPr>
        <w:t>” e, dall</w:t>
      </w:r>
      <w:r w:rsidR="00AE73D5">
        <w:rPr>
          <w:rFonts w:ascii="Garamond" w:eastAsia="Garamond" w:hAnsi="Garamond"/>
          <w:color w:val="000000"/>
          <w:sz w:val="28"/>
          <w:lang w:val="it-IT"/>
        </w:rPr>
        <w:t>’</w:t>
      </w:r>
      <w:r w:rsidR="00AB50CE">
        <w:rPr>
          <w:rFonts w:ascii="Garamond" w:eastAsia="Garamond" w:hAnsi="Garamond"/>
          <w:color w:val="000000"/>
          <w:sz w:val="28"/>
          <w:lang w:val="it-IT"/>
        </w:rPr>
        <w:t>altro, escludendo che, in questo campo, potessero esercitarsi</w:t>
      </w:r>
      <w:r w:rsidR="00AB50CE" w:rsidRPr="00AB50CE">
        <w:rPr>
          <w:rFonts w:ascii="Garamond" w:eastAsia="Garamond" w:hAnsi="Garamond"/>
          <w:color w:val="000000"/>
          <w:sz w:val="28"/>
          <w:lang w:val="it-IT"/>
        </w:rPr>
        <w:t xml:space="preserve"> i poteri previsti dall</w:t>
      </w:r>
      <w:r w:rsidR="00AE73D5">
        <w:rPr>
          <w:rFonts w:ascii="Garamond" w:eastAsia="Garamond" w:hAnsi="Garamond"/>
          <w:color w:val="000000"/>
          <w:sz w:val="28"/>
          <w:lang w:val="it-IT"/>
        </w:rPr>
        <w:t>’</w:t>
      </w:r>
      <w:r w:rsidR="00AB50CE" w:rsidRPr="00AB50CE">
        <w:rPr>
          <w:rFonts w:ascii="Garamond" w:eastAsia="Garamond" w:hAnsi="Garamond"/>
          <w:color w:val="000000"/>
          <w:sz w:val="28"/>
          <w:lang w:val="it-IT"/>
        </w:rPr>
        <w:t>art. 114, comma</w:t>
      </w:r>
      <w:r w:rsidR="00AB50CE">
        <w:rPr>
          <w:rFonts w:ascii="Garamond" w:eastAsia="Garamond" w:hAnsi="Garamond"/>
          <w:color w:val="000000"/>
          <w:sz w:val="28"/>
          <w:lang w:val="it-IT"/>
        </w:rPr>
        <w:t xml:space="preserve"> 4</w:t>
      </w:r>
      <w:r w:rsidR="00AB50CE" w:rsidRPr="00AB50CE">
        <w:rPr>
          <w:rFonts w:ascii="Garamond" w:eastAsia="Garamond" w:hAnsi="Garamond"/>
          <w:color w:val="000000"/>
          <w:sz w:val="28"/>
          <w:lang w:val="it-IT"/>
        </w:rPr>
        <w:t xml:space="preserve">, </w:t>
      </w:r>
      <w:proofErr w:type="spellStart"/>
      <w:r w:rsidR="00AB50CE" w:rsidRPr="00AB50CE">
        <w:rPr>
          <w:rFonts w:ascii="Garamond" w:eastAsia="Garamond" w:hAnsi="Garamond"/>
          <w:color w:val="000000"/>
          <w:sz w:val="28"/>
          <w:lang w:val="it-IT"/>
        </w:rPr>
        <w:t>lett</w:t>
      </w:r>
      <w:proofErr w:type="spellEnd"/>
      <w:r w:rsidR="00AB50CE" w:rsidRPr="00AB50CE">
        <w:rPr>
          <w:rFonts w:ascii="Garamond" w:eastAsia="Garamond" w:hAnsi="Garamond"/>
          <w:color w:val="000000"/>
          <w:sz w:val="28"/>
          <w:lang w:val="it-IT"/>
        </w:rPr>
        <w:t xml:space="preserve">. a) e c), </w:t>
      </w:r>
      <w:r w:rsidR="00AB50CE">
        <w:rPr>
          <w:rFonts w:ascii="Garamond" w:eastAsia="Garamond" w:hAnsi="Garamond"/>
          <w:color w:val="000000"/>
          <w:sz w:val="28"/>
          <w:lang w:val="it-IT"/>
        </w:rPr>
        <w:t xml:space="preserve">del </w:t>
      </w:r>
      <w:r w:rsidR="00AB50CE" w:rsidRPr="00AB50CE">
        <w:rPr>
          <w:rFonts w:ascii="Garamond" w:eastAsia="Garamond" w:hAnsi="Garamond"/>
          <w:color w:val="000000"/>
          <w:sz w:val="28"/>
          <w:lang w:val="it-IT"/>
        </w:rPr>
        <w:t>cod</w:t>
      </w:r>
      <w:r w:rsidR="00AB50CE">
        <w:rPr>
          <w:rFonts w:ascii="Garamond" w:eastAsia="Garamond" w:hAnsi="Garamond"/>
          <w:color w:val="000000"/>
          <w:sz w:val="28"/>
          <w:lang w:val="it-IT"/>
        </w:rPr>
        <w:t xml:space="preserve">ice del processo amministrativo, </w:t>
      </w:r>
      <w:r w:rsidR="003D24CF">
        <w:rPr>
          <w:rFonts w:ascii="Garamond" w:eastAsia="Garamond" w:hAnsi="Garamond"/>
          <w:color w:val="000000"/>
          <w:sz w:val="28"/>
          <w:lang w:val="it-IT"/>
        </w:rPr>
        <w:t xml:space="preserve">miravano ad </w:t>
      </w:r>
      <w:r w:rsidR="00AB50CE">
        <w:rPr>
          <w:rFonts w:ascii="Garamond" w:eastAsia="Garamond" w:hAnsi="Garamond"/>
          <w:color w:val="000000"/>
          <w:sz w:val="28"/>
          <w:lang w:val="it-IT"/>
        </w:rPr>
        <w:t>impedire</w:t>
      </w:r>
      <w:r w:rsidR="003D24CF">
        <w:rPr>
          <w:rFonts w:ascii="Garamond" w:eastAsia="Garamond" w:hAnsi="Garamond"/>
          <w:color w:val="000000"/>
          <w:sz w:val="28"/>
          <w:lang w:val="it-IT"/>
        </w:rPr>
        <w:t>,</w:t>
      </w:r>
      <w:r w:rsidR="00AB50CE">
        <w:rPr>
          <w:rFonts w:ascii="Garamond" w:eastAsia="Garamond" w:hAnsi="Garamond"/>
          <w:color w:val="000000"/>
          <w:sz w:val="28"/>
          <w:lang w:val="it-IT"/>
        </w:rPr>
        <w:t xml:space="preserve"> in sede di ottemperanza</w:t>
      </w:r>
      <w:r w:rsidR="003D24CF">
        <w:rPr>
          <w:rFonts w:ascii="Garamond" w:eastAsia="Garamond" w:hAnsi="Garamond"/>
          <w:color w:val="000000"/>
          <w:sz w:val="28"/>
          <w:lang w:val="it-IT"/>
        </w:rPr>
        <w:t>,</w:t>
      </w:r>
      <w:r w:rsidR="003D24CF" w:rsidRPr="003D24CF">
        <w:rPr>
          <w:rFonts w:ascii="Garamond" w:eastAsia="Garamond" w:hAnsi="Garamond"/>
          <w:color w:val="000000"/>
          <w:sz w:val="28"/>
          <w:lang w:val="it-IT"/>
        </w:rPr>
        <w:t xml:space="preserve"> </w:t>
      </w:r>
      <w:r w:rsidR="003D24CF">
        <w:rPr>
          <w:rFonts w:ascii="Garamond" w:eastAsia="Garamond" w:hAnsi="Garamond"/>
          <w:color w:val="000000"/>
          <w:sz w:val="28"/>
          <w:lang w:val="it-IT"/>
        </w:rPr>
        <w:t xml:space="preserve">una sostituzione del giudice amministrativo al C.S.M. </w:t>
      </w:r>
      <w:r w:rsidR="00AB50CE">
        <w:rPr>
          <w:rFonts w:ascii="Garamond" w:eastAsia="Garamond" w:hAnsi="Garamond"/>
          <w:color w:val="000000"/>
          <w:sz w:val="28"/>
          <w:lang w:val="it-IT"/>
        </w:rPr>
        <w:t>[</w:t>
      </w:r>
      <w:r w:rsidR="00CE06D8">
        <w:rPr>
          <w:rFonts w:ascii="Garamond" w:eastAsia="Garamond" w:hAnsi="Garamond"/>
          <w:color w:val="000000"/>
          <w:sz w:val="28"/>
          <w:lang w:val="it-IT"/>
        </w:rPr>
        <w:t xml:space="preserve">cfr. </w:t>
      </w:r>
      <w:r w:rsidR="00AB50CE">
        <w:rPr>
          <w:rFonts w:ascii="Garamond" w:eastAsia="Garamond" w:hAnsi="Garamond"/>
          <w:color w:val="000000"/>
          <w:sz w:val="28"/>
          <w:lang w:val="it-IT"/>
        </w:rPr>
        <w:t xml:space="preserve">per tutti, </w:t>
      </w:r>
      <w:r w:rsidR="003D24CF">
        <w:rPr>
          <w:rFonts w:ascii="Garamond" w:eastAsia="Garamond" w:hAnsi="Garamond"/>
          <w:color w:val="000000"/>
          <w:sz w:val="28"/>
          <w:lang w:val="it-IT"/>
        </w:rPr>
        <w:t xml:space="preserve">in chiave critica, </w:t>
      </w:r>
      <w:r w:rsidR="00AB50CE">
        <w:rPr>
          <w:rFonts w:ascii="Garamond" w:eastAsia="Garamond" w:hAnsi="Garamond"/>
          <w:color w:val="000000"/>
          <w:sz w:val="28"/>
          <w:lang w:val="it-IT"/>
        </w:rPr>
        <w:t xml:space="preserve">Travi, </w:t>
      </w:r>
      <w:r w:rsidR="00AB50CE" w:rsidRPr="00AB50CE">
        <w:rPr>
          <w:rFonts w:ascii="Garamond" w:eastAsia="Garamond" w:hAnsi="Garamond"/>
          <w:i/>
          <w:color w:val="000000"/>
          <w:sz w:val="28"/>
          <w:lang w:val="it-IT"/>
        </w:rPr>
        <w:t>Consiglio superiore della magistratura e legittimità amministrativa: un binomio in crisi</w:t>
      </w:r>
      <w:r w:rsidR="00AB50CE">
        <w:rPr>
          <w:rFonts w:ascii="Garamond" w:eastAsia="Garamond" w:hAnsi="Garamond"/>
          <w:color w:val="000000"/>
          <w:sz w:val="28"/>
          <w:lang w:val="it-IT"/>
        </w:rPr>
        <w:t xml:space="preserve">, </w:t>
      </w:r>
      <w:r w:rsidR="001D31C5">
        <w:rPr>
          <w:rFonts w:ascii="Garamond" w:eastAsia="Garamond" w:hAnsi="Garamond"/>
          <w:color w:val="000000"/>
          <w:sz w:val="28"/>
          <w:lang w:val="it-IT"/>
        </w:rPr>
        <w:t xml:space="preserve">in Foro </w:t>
      </w:r>
      <w:proofErr w:type="spellStart"/>
      <w:r w:rsidR="001D31C5">
        <w:rPr>
          <w:rFonts w:ascii="Garamond" w:eastAsia="Garamond" w:hAnsi="Garamond"/>
          <w:color w:val="000000"/>
          <w:sz w:val="28"/>
          <w:lang w:val="it-IT"/>
        </w:rPr>
        <w:t>it</w:t>
      </w:r>
      <w:proofErr w:type="spellEnd"/>
      <w:r w:rsidR="001D31C5">
        <w:rPr>
          <w:rFonts w:ascii="Garamond" w:eastAsia="Garamond" w:hAnsi="Garamond"/>
          <w:color w:val="000000"/>
          <w:sz w:val="28"/>
          <w:lang w:val="it-IT"/>
        </w:rPr>
        <w:t xml:space="preserve">., </w:t>
      </w:r>
      <w:r w:rsidR="001D31C5" w:rsidRPr="001D31C5">
        <w:rPr>
          <w:rFonts w:ascii="Garamond" w:eastAsia="Garamond" w:hAnsi="Garamond"/>
          <w:color w:val="000000"/>
          <w:sz w:val="28"/>
          <w:lang w:val="it-IT"/>
        </w:rPr>
        <w:t>2014, III, 757</w:t>
      </w:r>
      <w:r w:rsidR="001D31C5">
        <w:rPr>
          <w:rFonts w:ascii="Garamond" w:eastAsia="Garamond" w:hAnsi="Garamond"/>
          <w:color w:val="000000"/>
          <w:sz w:val="28"/>
          <w:lang w:val="it-IT"/>
        </w:rPr>
        <w:t>]</w:t>
      </w:r>
      <w:r w:rsidR="003D24CF">
        <w:rPr>
          <w:rFonts w:ascii="Garamond" w:eastAsia="Garamond" w:hAnsi="Garamond"/>
          <w:color w:val="000000"/>
          <w:sz w:val="28"/>
          <w:lang w:val="it-IT"/>
        </w:rPr>
        <w:t>: d</w:t>
      </w:r>
      <w:r w:rsidR="004D43B4">
        <w:rPr>
          <w:rFonts w:ascii="Garamond" w:eastAsia="Garamond" w:hAnsi="Garamond"/>
          <w:color w:val="000000"/>
          <w:sz w:val="28"/>
          <w:lang w:val="it-IT"/>
        </w:rPr>
        <w:t>i esse</w:t>
      </w:r>
      <w:r w:rsidR="003D24CF">
        <w:rPr>
          <w:rFonts w:ascii="Garamond" w:eastAsia="Garamond" w:hAnsi="Garamond"/>
          <w:color w:val="000000"/>
          <w:sz w:val="28"/>
          <w:lang w:val="it-IT"/>
        </w:rPr>
        <w:t>,</w:t>
      </w:r>
      <w:r w:rsidR="004D43B4">
        <w:rPr>
          <w:rFonts w:ascii="Garamond" w:eastAsia="Garamond" w:hAnsi="Garamond"/>
          <w:color w:val="000000"/>
          <w:sz w:val="28"/>
          <w:lang w:val="it-IT"/>
        </w:rPr>
        <w:t xml:space="preserve"> la prima è caduta in sede di conversione, mentre la seconda è stata convertita </w:t>
      </w:r>
      <w:r w:rsidR="003D24CF">
        <w:rPr>
          <w:rFonts w:ascii="Garamond" w:eastAsia="Garamond" w:hAnsi="Garamond"/>
          <w:color w:val="000000"/>
          <w:sz w:val="28"/>
          <w:lang w:val="it-IT"/>
        </w:rPr>
        <w:t xml:space="preserve">dalla legge </w:t>
      </w:r>
      <w:r w:rsidR="004D43B4" w:rsidRPr="004D43B4">
        <w:rPr>
          <w:rFonts w:ascii="Garamond" w:eastAsia="Garamond" w:hAnsi="Garamond"/>
          <w:color w:val="000000"/>
          <w:sz w:val="28"/>
          <w:lang w:val="it-IT"/>
        </w:rPr>
        <w:t>11 agosto 2014</w:t>
      </w:r>
      <w:r w:rsidR="004D43B4">
        <w:rPr>
          <w:rFonts w:ascii="Garamond" w:eastAsia="Garamond" w:hAnsi="Garamond"/>
          <w:color w:val="000000"/>
          <w:sz w:val="28"/>
          <w:lang w:val="it-IT"/>
        </w:rPr>
        <w:t>,</w:t>
      </w:r>
      <w:r w:rsidR="004D43B4" w:rsidRPr="004D43B4">
        <w:rPr>
          <w:rFonts w:ascii="Garamond" w:eastAsia="Garamond" w:hAnsi="Garamond"/>
          <w:color w:val="000000"/>
          <w:sz w:val="28"/>
          <w:lang w:val="it-IT"/>
        </w:rPr>
        <w:t xml:space="preserve"> n. 114</w:t>
      </w:r>
      <w:r w:rsidR="003D24CF">
        <w:rPr>
          <w:rFonts w:ascii="Garamond" w:eastAsia="Garamond" w:hAnsi="Garamond"/>
          <w:color w:val="000000"/>
          <w:sz w:val="28"/>
          <w:lang w:val="it-IT"/>
        </w:rPr>
        <w:t xml:space="preserve"> (</w:t>
      </w:r>
      <w:r w:rsidR="004D43B4">
        <w:rPr>
          <w:rFonts w:ascii="Garamond" w:eastAsia="Garamond" w:hAnsi="Garamond"/>
          <w:color w:val="000000"/>
          <w:sz w:val="28"/>
          <w:lang w:val="it-IT"/>
        </w:rPr>
        <w:t xml:space="preserve">con conseguente </w:t>
      </w:r>
      <w:r w:rsidR="003D24CF">
        <w:rPr>
          <w:rFonts w:ascii="Garamond" w:eastAsia="Garamond" w:hAnsi="Garamond"/>
          <w:color w:val="000000"/>
          <w:sz w:val="28"/>
          <w:lang w:val="it-IT"/>
        </w:rPr>
        <w:t xml:space="preserve">definitiva modifica </w:t>
      </w:r>
      <w:r w:rsidR="004D43B4">
        <w:rPr>
          <w:rFonts w:ascii="Garamond" w:eastAsia="Garamond" w:hAnsi="Garamond"/>
          <w:color w:val="000000"/>
          <w:sz w:val="28"/>
          <w:lang w:val="it-IT"/>
        </w:rPr>
        <w:t>dell</w:t>
      </w:r>
      <w:r w:rsidR="00AE73D5">
        <w:rPr>
          <w:rFonts w:ascii="Garamond" w:eastAsia="Garamond" w:hAnsi="Garamond"/>
          <w:color w:val="000000"/>
          <w:sz w:val="28"/>
          <w:lang w:val="it-IT"/>
        </w:rPr>
        <w:t>’</w:t>
      </w:r>
      <w:r w:rsidR="004D43B4">
        <w:rPr>
          <w:rFonts w:ascii="Garamond" w:eastAsia="Garamond" w:hAnsi="Garamond"/>
          <w:color w:val="000000"/>
          <w:sz w:val="28"/>
          <w:lang w:val="it-IT"/>
        </w:rPr>
        <w:t>art.</w:t>
      </w:r>
      <w:r w:rsidR="003D24CF">
        <w:rPr>
          <w:rFonts w:ascii="Garamond" w:eastAsia="Garamond" w:hAnsi="Garamond"/>
          <w:color w:val="000000"/>
          <w:sz w:val="28"/>
          <w:lang w:val="it-IT"/>
        </w:rPr>
        <w:t xml:space="preserve"> 17 della legge n. 195 del 1958)</w:t>
      </w:r>
      <w:r w:rsidR="004D43B4">
        <w:rPr>
          <w:rFonts w:ascii="Garamond" w:eastAsia="Garamond" w:hAnsi="Garamond"/>
          <w:color w:val="000000"/>
          <w:sz w:val="28"/>
          <w:lang w:val="it-IT"/>
        </w:rPr>
        <w:t>.</w:t>
      </w:r>
    </w:p>
    <w:p w:rsidR="004D43B4" w:rsidRDefault="004D43B4" w:rsidP="007356DA">
      <w:pPr>
        <w:ind w:right="58"/>
        <w:jc w:val="both"/>
        <w:textAlignment w:val="baseline"/>
        <w:rPr>
          <w:rFonts w:ascii="Garamond" w:eastAsia="Garamond" w:hAnsi="Garamond"/>
          <w:color w:val="000000"/>
          <w:sz w:val="28"/>
          <w:lang w:val="it-IT"/>
        </w:rPr>
      </w:pPr>
    </w:p>
    <w:p w:rsidR="001E6228" w:rsidRPr="00867EFC" w:rsidRDefault="001E6228" w:rsidP="007356DA">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 xml:space="preserve">8 - </w:t>
      </w:r>
      <w:r w:rsidR="005A1AFD" w:rsidRPr="005A1AFD">
        <w:rPr>
          <w:rFonts w:ascii="Garamond" w:eastAsia="Garamond" w:hAnsi="Garamond"/>
          <w:i/>
          <w:color w:val="000000"/>
          <w:spacing w:val="1"/>
          <w:sz w:val="28"/>
          <w:u w:val="single"/>
          <w:lang w:val="it-IT"/>
        </w:rPr>
        <w:t>L</w:t>
      </w:r>
      <w:r w:rsidR="00AE73D5">
        <w:rPr>
          <w:rFonts w:ascii="Garamond" w:eastAsia="Garamond" w:hAnsi="Garamond"/>
          <w:i/>
          <w:color w:val="000000"/>
          <w:spacing w:val="1"/>
          <w:sz w:val="28"/>
          <w:u w:val="single"/>
          <w:lang w:val="it-IT"/>
        </w:rPr>
        <w:t>’</w:t>
      </w:r>
      <w:r>
        <w:rPr>
          <w:rFonts w:ascii="Garamond" w:eastAsia="Garamond" w:hAnsi="Garamond"/>
          <w:i/>
          <w:color w:val="000000"/>
          <w:spacing w:val="1"/>
          <w:sz w:val="28"/>
          <w:u w:val="single"/>
          <w:lang w:val="it-IT"/>
        </w:rPr>
        <w:t>i</w:t>
      </w:r>
      <w:r w:rsidRPr="00134A80">
        <w:rPr>
          <w:rFonts w:ascii="Garamond" w:eastAsia="Garamond" w:hAnsi="Garamond"/>
          <w:i/>
          <w:color w:val="000000"/>
          <w:spacing w:val="1"/>
          <w:sz w:val="28"/>
          <w:u w:val="single"/>
          <w:lang w:val="it-IT"/>
        </w:rPr>
        <w:t>mpugnabilità de</w:t>
      </w:r>
      <w:r>
        <w:rPr>
          <w:rFonts w:ascii="Garamond" w:eastAsia="Garamond" w:hAnsi="Garamond"/>
          <w:i/>
          <w:color w:val="000000"/>
          <w:spacing w:val="1"/>
          <w:sz w:val="28"/>
          <w:u w:val="single"/>
          <w:lang w:val="it-IT"/>
        </w:rPr>
        <w:t xml:space="preserve">i </w:t>
      </w:r>
      <w:r w:rsidR="00D0448C">
        <w:rPr>
          <w:rFonts w:ascii="Garamond" w:eastAsia="Garamond" w:hAnsi="Garamond"/>
          <w:i/>
          <w:color w:val="000000"/>
          <w:spacing w:val="1"/>
          <w:sz w:val="28"/>
          <w:u w:val="single"/>
          <w:lang w:val="it-IT"/>
        </w:rPr>
        <w:t>provvedimenti di conferimento degli</w:t>
      </w:r>
      <w:r>
        <w:rPr>
          <w:rFonts w:ascii="Garamond" w:eastAsia="Garamond" w:hAnsi="Garamond"/>
          <w:i/>
          <w:color w:val="000000"/>
          <w:spacing w:val="1"/>
          <w:sz w:val="28"/>
          <w:u w:val="single"/>
          <w:lang w:val="it-IT"/>
        </w:rPr>
        <w:t xml:space="preserve"> incarichi direttivi e semi-direttivi </w:t>
      </w:r>
      <w:r w:rsidR="005A1AFD">
        <w:rPr>
          <w:rFonts w:ascii="Garamond" w:eastAsia="Garamond" w:hAnsi="Garamond"/>
          <w:i/>
          <w:color w:val="000000"/>
          <w:spacing w:val="1"/>
          <w:sz w:val="28"/>
          <w:u w:val="single"/>
          <w:lang w:val="it-IT"/>
        </w:rPr>
        <w:t>nella giurisprudenza amministrativa</w:t>
      </w:r>
      <w:r w:rsidR="00795420">
        <w:rPr>
          <w:rFonts w:ascii="Garamond" w:eastAsia="Garamond" w:hAnsi="Garamond"/>
          <w:i/>
          <w:color w:val="000000"/>
          <w:spacing w:val="1"/>
          <w:sz w:val="28"/>
          <w:u w:val="single"/>
          <w:lang w:val="it-IT"/>
        </w:rPr>
        <w:t>.</w:t>
      </w:r>
      <w:r w:rsidR="007C6E1A">
        <w:rPr>
          <w:rFonts w:ascii="Garamond" w:eastAsia="Garamond" w:hAnsi="Garamond"/>
          <w:i/>
          <w:color w:val="000000"/>
          <w:spacing w:val="1"/>
          <w:sz w:val="28"/>
          <w:u w:val="single"/>
          <w:lang w:val="it-IT"/>
        </w:rPr>
        <w:t xml:space="preserve"> </w:t>
      </w:r>
      <w:r w:rsidR="003E01F7">
        <w:rPr>
          <w:rFonts w:ascii="Garamond" w:eastAsia="Garamond" w:hAnsi="Garamond"/>
          <w:i/>
          <w:color w:val="000000"/>
          <w:spacing w:val="1"/>
          <w:sz w:val="28"/>
          <w:u w:val="single"/>
          <w:lang w:val="it-IT"/>
        </w:rPr>
        <w:t>La r</w:t>
      </w:r>
      <w:r w:rsidR="007C6E1A">
        <w:rPr>
          <w:rFonts w:ascii="Garamond" w:eastAsia="Garamond" w:hAnsi="Garamond"/>
          <w:i/>
          <w:color w:val="000000"/>
          <w:spacing w:val="1"/>
          <w:sz w:val="28"/>
          <w:u w:val="single"/>
          <w:lang w:val="it-IT"/>
        </w:rPr>
        <w:t>ilevanza ester</w:t>
      </w:r>
      <w:r w:rsidR="003E01F7">
        <w:rPr>
          <w:rFonts w:ascii="Garamond" w:eastAsia="Garamond" w:hAnsi="Garamond"/>
          <w:i/>
          <w:color w:val="000000"/>
          <w:spacing w:val="1"/>
          <w:sz w:val="28"/>
          <w:u w:val="single"/>
          <w:lang w:val="it-IT"/>
        </w:rPr>
        <w:t>na delle deliberazioni del C.S.M.</w:t>
      </w:r>
    </w:p>
    <w:p w:rsidR="00484451" w:rsidRDefault="00D8662F" w:rsidP="00C5011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Per </w:t>
      </w:r>
      <w:r w:rsidR="001171B7">
        <w:rPr>
          <w:rFonts w:ascii="Garamond" w:eastAsia="Garamond" w:hAnsi="Garamond"/>
          <w:color w:val="000000"/>
          <w:sz w:val="28"/>
          <w:lang w:val="it-IT"/>
        </w:rPr>
        <w:t>quanto detto poc</w:t>
      </w:r>
      <w:r w:rsidR="00AE73D5">
        <w:rPr>
          <w:rFonts w:ascii="Garamond" w:eastAsia="Garamond" w:hAnsi="Garamond"/>
          <w:color w:val="000000"/>
          <w:sz w:val="28"/>
          <w:lang w:val="it-IT"/>
        </w:rPr>
        <w:t>’</w:t>
      </w:r>
      <w:r w:rsidR="001171B7">
        <w:rPr>
          <w:rFonts w:ascii="Garamond" w:eastAsia="Garamond" w:hAnsi="Garamond"/>
          <w:color w:val="000000"/>
          <w:sz w:val="28"/>
          <w:lang w:val="it-IT"/>
        </w:rPr>
        <w:t xml:space="preserve">anzi, </w:t>
      </w:r>
      <w:r w:rsidR="00C5011A">
        <w:rPr>
          <w:rFonts w:ascii="Garamond" w:eastAsia="Garamond" w:hAnsi="Garamond"/>
          <w:color w:val="000000"/>
          <w:sz w:val="28"/>
          <w:lang w:val="it-IT"/>
        </w:rPr>
        <w:t>nella giurisprudenza amministrativa ricorre</w:t>
      </w:r>
      <w:r w:rsidR="00674DEC">
        <w:rPr>
          <w:rFonts w:ascii="Garamond" w:eastAsia="Garamond" w:hAnsi="Garamond"/>
          <w:color w:val="000000"/>
          <w:sz w:val="28"/>
          <w:lang w:val="it-IT"/>
        </w:rPr>
        <w:t xml:space="preserve"> ormai</w:t>
      </w:r>
      <w:r w:rsidR="00C5011A">
        <w:rPr>
          <w:rFonts w:ascii="Garamond" w:eastAsia="Garamond" w:hAnsi="Garamond"/>
          <w:color w:val="000000"/>
          <w:sz w:val="28"/>
          <w:lang w:val="it-IT"/>
        </w:rPr>
        <w:t xml:space="preserve"> in maniera tralatizia</w:t>
      </w:r>
      <w:r>
        <w:rPr>
          <w:rFonts w:ascii="Garamond" w:eastAsia="Garamond" w:hAnsi="Garamond"/>
          <w:color w:val="000000"/>
          <w:sz w:val="28"/>
          <w:lang w:val="it-IT"/>
        </w:rPr>
        <w:t xml:space="preserve"> </w:t>
      </w:r>
      <w:r w:rsidR="00C5011A">
        <w:rPr>
          <w:rFonts w:ascii="Garamond" w:eastAsia="Garamond" w:hAnsi="Garamond"/>
          <w:color w:val="000000"/>
          <w:sz w:val="28"/>
          <w:lang w:val="it-IT"/>
        </w:rPr>
        <w:t>l</w:t>
      </w:r>
      <w:r w:rsidR="00AE73D5">
        <w:rPr>
          <w:rFonts w:ascii="Garamond" w:eastAsia="Garamond" w:hAnsi="Garamond"/>
          <w:color w:val="000000"/>
          <w:sz w:val="28"/>
          <w:lang w:val="it-IT"/>
        </w:rPr>
        <w:t>’</w:t>
      </w:r>
      <w:r w:rsidR="001171B7">
        <w:rPr>
          <w:rFonts w:ascii="Garamond" w:eastAsia="Garamond" w:hAnsi="Garamond"/>
          <w:color w:val="000000"/>
          <w:sz w:val="28"/>
          <w:lang w:val="it-IT"/>
        </w:rPr>
        <w:t xml:space="preserve">affermazione </w:t>
      </w:r>
      <w:r>
        <w:rPr>
          <w:rFonts w:ascii="Garamond" w:eastAsia="Garamond" w:hAnsi="Garamond"/>
          <w:color w:val="000000"/>
          <w:sz w:val="28"/>
          <w:lang w:val="it-IT"/>
        </w:rPr>
        <w:t xml:space="preserve">del principio </w:t>
      </w:r>
      <w:r w:rsidR="005A1AFD">
        <w:rPr>
          <w:rFonts w:ascii="Garamond" w:eastAsia="Garamond" w:hAnsi="Garamond"/>
          <w:color w:val="000000"/>
          <w:sz w:val="28"/>
          <w:lang w:val="it-IT"/>
        </w:rPr>
        <w:t xml:space="preserve">secondo </w:t>
      </w:r>
      <w:r w:rsidR="00C5011A">
        <w:rPr>
          <w:rFonts w:ascii="Garamond" w:eastAsia="Garamond" w:hAnsi="Garamond"/>
          <w:color w:val="000000"/>
          <w:sz w:val="28"/>
          <w:lang w:val="it-IT"/>
        </w:rPr>
        <w:t xml:space="preserve">cui </w:t>
      </w:r>
      <w:r w:rsidR="00C5011A" w:rsidRPr="00C5011A">
        <w:rPr>
          <w:rFonts w:ascii="Garamond" w:eastAsia="Garamond" w:hAnsi="Garamond"/>
          <w:color w:val="000000"/>
          <w:sz w:val="28"/>
          <w:lang w:val="it-IT"/>
        </w:rPr>
        <w:t xml:space="preserve">i provvedimenti di nomina dei magistrati ad incarichi direttivi </w:t>
      </w:r>
      <w:r w:rsidR="00C5011A">
        <w:rPr>
          <w:rFonts w:ascii="Garamond" w:eastAsia="Garamond" w:hAnsi="Garamond"/>
          <w:color w:val="000000"/>
          <w:sz w:val="28"/>
          <w:lang w:val="it-IT"/>
        </w:rPr>
        <w:t xml:space="preserve">e semi-direttivi </w:t>
      </w:r>
      <w:r w:rsidR="00C5011A" w:rsidRPr="00C5011A">
        <w:rPr>
          <w:rFonts w:ascii="Garamond" w:eastAsia="Garamond" w:hAnsi="Garamond"/>
          <w:color w:val="000000"/>
          <w:sz w:val="28"/>
          <w:lang w:val="it-IT"/>
        </w:rPr>
        <w:t xml:space="preserve">adottati dal CSM </w:t>
      </w:r>
      <w:r w:rsidR="00C5011A">
        <w:rPr>
          <w:rFonts w:ascii="Garamond" w:eastAsia="Garamond" w:hAnsi="Garamond"/>
          <w:color w:val="000000"/>
          <w:sz w:val="28"/>
          <w:lang w:val="it-IT"/>
        </w:rPr>
        <w:t>non si sottraggono al sindacato giurisdizionale di legittimità, potendo</w:t>
      </w:r>
      <w:r w:rsidR="005A1AFD">
        <w:rPr>
          <w:rFonts w:ascii="Garamond" w:eastAsia="Garamond" w:hAnsi="Garamond"/>
          <w:color w:val="000000"/>
          <w:sz w:val="28"/>
          <w:lang w:val="it-IT"/>
        </w:rPr>
        <w:t>, quindi,</w:t>
      </w:r>
      <w:r w:rsidR="00C5011A" w:rsidRPr="00C5011A">
        <w:rPr>
          <w:rFonts w:ascii="Garamond" w:eastAsia="Garamond" w:hAnsi="Garamond"/>
          <w:color w:val="000000"/>
          <w:sz w:val="28"/>
          <w:lang w:val="it-IT"/>
        </w:rPr>
        <w:t xml:space="preserve"> essere sindacati </w:t>
      </w:r>
      <w:r w:rsidR="00C760C9">
        <w:rPr>
          <w:rFonts w:ascii="Garamond" w:eastAsia="Garamond" w:hAnsi="Garamond"/>
          <w:color w:val="000000"/>
          <w:sz w:val="28"/>
          <w:lang w:val="it-IT"/>
        </w:rPr>
        <w:t xml:space="preserve">se </w:t>
      </w:r>
      <w:r w:rsidR="00C5011A" w:rsidRPr="00C5011A">
        <w:rPr>
          <w:rFonts w:ascii="Garamond" w:eastAsia="Garamond" w:hAnsi="Garamond"/>
          <w:color w:val="000000"/>
          <w:sz w:val="28"/>
          <w:lang w:val="it-IT"/>
        </w:rPr>
        <w:t xml:space="preserve">inficiati da palese irragionevolezza, travisamento dei fatti o arbitrarietà, </w:t>
      </w:r>
      <w:r w:rsidR="005A1AFD">
        <w:rPr>
          <w:rFonts w:ascii="Garamond" w:eastAsia="Garamond" w:hAnsi="Garamond"/>
          <w:color w:val="000000"/>
          <w:sz w:val="28"/>
          <w:lang w:val="it-IT"/>
        </w:rPr>
        <w:t xml:space="preserve">in quanto </w:t>
      </w:r>
      <w:r w:rsidR="00C5011A" w:rsidRPr="00C5011A">
        <w:rPr>
          <w:rFonts w:ascii="Garamond" w:eastAsia="Garamond" w:hAnsi="Garamond"/>
          <w:color w:val="000000"/>
          <w:sz w:val="28"/>
          <w:lang w:val="it-IT"/>
        </w:rPr>
        <w:t xml:space="preserve">la posizione costituzionale </w:t>
      </w:r>
      <w:r w:rsidR="005A1AFD">
        <w:rPr>
          <w:rFonts w:ascii="Garamond" w:eastAsia="Garamond" w:hAnsi="Garamond"/>
          <w:color w:val="000000"/>
          <w:sz w:val="28"/>
          <w:lang w:val="it-IT"/>
        </w:rPr>
        <w:t xml:space="preserve">del C.S.M. </w:t>
      </w:r>
      <w:r w:rsidR="00C5011A" w:rsidRPr="00C5011A">
        <w:rPr>
          <w:rFonts w:ascii="Garamond" w:eastAsia="Garamond" w:hAnsi="Garamond"/>
          <w:color w:val="000000"/>
          <w:sz w:val="28"/>
          <w:lang w:val="it-IT"/>
        </w:rPr>
        <w:t>non permette di escluder</w:t>
      </w:r>
      <w:r w:rsidR="005A1AFD">
        <w:rPr>
          <w:rFonts w:ascii="Garamond" w:eastAsia="Garamond" w:hAnsi="Garamond"/>
          <w:color w:val="000000"/>
          <w:sz w:val="28"/>
          <w:lang w:val="it-IT"/>
        </w:rPr>
        <w:t>n</w:t>
      </w:r>
      <w:r w:rsidR="00C5011A" w:rsidRPr="00C5011A">
        <w:rPr>
          <w:rFonts w:ascii="Garamond" w:eastAsia="Garamond" w:hAnsi="Garamond"/>
          <w:color w:val="000000"/>
          <w:sz w:val="28"/>
          <w:lang w:val="it-IT"/>
        </w:rPr>
        <w:t xml:space="preserve">e </w:t>
      </w:r>
      <w:r w:rsidR="005A1AFD">
        <w:rPr>
          <w:rFonts w:ascii="Garamond" w:eastAsia="Garamond" w:hAnsi="Garamond"/>
          <w:color w:val="000000"/>
          <w:sz w:val="28"/>
          <w:lang w:val="it-IT"/>
        </w:rPr>
        <w:t>l</w:t>
      </w:r>
      <w:r w:rsidR="00AE73D5">
        <w:rPr>
          <w:rFonts w:ascii="Garamond" w:eastAsia="Garamond" w:hAnsi="Garamond"/>
          <w:color w:val="000000"/>
          <w:sz w:val="28"/>
          <w:lang w:val="it-IT"/>
        </w:rPr>
        <w:t>’</w:t>
      </w:r>
      <w:r w:rsidR="00C5011A" w:rsidRPr="00C5011A">
        <w:rPr>
          <w:rFonts w:ascii="Garamond" w:eastAsia="Garamond" w:hAnsi="Garamond"/>
          <w:color w:val="000000"/>
          <w:sz w:val="28"/>
          <w:lang w:val="it-IT"/>
        </w:rPr>
        <w:t>azione dall</w:t>
      </w:r>
      <w:r w:rsidR="00AE73D5">
        <w:rPr>
          <w:rFonts w:ascii="Garamond" w:eastAsia="Garamond" w:hAnsi="Garamond"/>
          <w:color w:val="000000"/>
          <w:sz w:val="28"/>
          <w:lang w:val="it-IT"/>
        </w:rPr>
        <w:t>’</w:t>
      </w:r>
      <w:r w:rsidR="00C5011A" w:rsidRPr="00C5011A">
        <w:rPr>
          <w:rFonts w:ascii="Garamond" w:eastAsia="Garamond" w:hAnsi="Garamond"/>
          <w:color w:val="000000"/>
          <w:sz w:val="28"/>
          <w:lang w:val="it-IT"/>
        </w:rPr>
        <w:t>ordinario regime di controllo valevole per tutta l</w:t>
      </w:r>
      <w:r w:rsidR="00AE73D5">
        <w:rPr>
          <w:rFonts w:ascii="Garamond" w:eastAsia="Garamond" w:hAnsi="Garamond"/>
          <w:color w:val="000000"/>
          <w:sz w:val="28"/>
          <w:lang w:val="it-IT"/>
        </w:rPr>
        <w:t>’</w:t>
      </w:r>
      <w:r w:rsidR="00C5011A" w:rsidRPr="00C5011A">
        <w:rPr>
          <w:rFonts w:ascii="Garamond" w:eastAsia="Garamond" w:hAnsi="Garamond"/>
          <w:color w:val="000000"/>
          <w:sz w:val="28"/>
          <w:lang w:val="it-IT"/>
        </w:rPr>
        <w:t>attività amministrativa, così che il giudizio di legittimità su tali atti può implicare apprezzamenti che non si arrestano alla sola verifica della loro conformità a legge, ma si estendono anche alla verifica della sussistenza di quei vizi in cui si declina l</w:t>
      </w:r>
      <w:r w:rsidR="00AE73D5">
        <w:rPr>
          <w:rFonts w:ascii="Garamond" w:eastAsia="Garamond" w:hAnsi="Garamond"/>
          <w:color w:val="000000"/>
          <w:sz w:val="28"/>
          <w:lang w:val="it-IT"/>
        </w:rPr>
        <w:t>’</w:t>
      </w:r>
      <w:r w:rsidR="00C5011A" w:rsidRPr="00C5011A">
        <w:rPr>
          <w:rFonts w:ascii="Garamond" w:eastAsia="Garamond" w:hAnsi="Garamond"/>
          <w:color w:val="000000"/>
          <w:sz w:val="28"/>
          <w:lang w:val="it-IT"/>
        </w:rPr>
        <w:t>eccesso di potere, secondo i relativi profili sintomatici dell</w:t>
      </w:r>
      <w:r w:rsidR="00AE73D5">
        <w:rPr>
          <w:rFonts w:ascii="Garamond" w:eastAsia="Garamond" w:hAnsi="Garamond"/>
          <w:color w:val="000000"/>
          <w:sz w:val="28"/>
          <w:lang w:val="it-IT"/>
        </w:rPr>
        <w:t>’</w:t>
      </w:r>
      <w:r w:rsidR="00C5011A" w:rsidRPr="00C5011A">
        <w:rPr>
          <w:rFonts w:ascii="Garamond" w:eastAsia="Garamond" w:hAnsi="Garamond"/>
          <w:color w:val="000000"/>
          <w:sz w:val="28"/>
          <w:lang w:val="it-IT"/>
        </w:rPr>
        <w:t>illogicità, dell</w:t>
      </w:r>
      <w:r w:rsidR="00AE73D5">
        <w:rPr>
          <w:rFonts w:ascii="Garamond" w:eastAsia="Garamond" w:hAnsi="Garamond"/>
          <w:color w:val="000000"/>
          <w:sz w:val="28"/>
          <w:lang w:val="it-IT"/>
        </w:rPr>
        <w:t>’</w:t>
      </w:r>
      <w:r w:rsidR="00C5011A" w:rsidRPr="00C5011A">
        <w:rPr>
          <w:rFonts w:ascii="Garamond" w:eastAsia="Garamond" w:hAnsi="Garamond"/>
          <w:color w:val="000000"/>
          <w:sz w:val="28"/>
          <w:lang w:val="it-IT"/>
        </w:rPr>
        <w:t>irragionevolezza o travisamento dei fatti, nonché della carenza di motivazione o istruttoria</w:t>
      </w:r>
      <w:r w:rsidR="00C5011A">
        <w:rPr>
          <w:rStyle w:val="Rimandonotaapidipagina"/>
          <w:rFonts w:ascii="Garamond" w:eastAsia="Garamond" w:hAnsi="Garamond"/>
          <w:color w:val="000000"/>
          <w:sz w:val="28"/>
          <w:lang w:val="it-IT"/>
        </w:rPr>
        <w:footnoteReference w:id="14"/>
      </w:r>
      <w:r w:rsidR="00C5011A" w:rsidRPr="00C5011A">
        <w:rPr>
          <w:rFonts w:ascii="Garamond" w:eastAsia="Garamond" w:hAnsi="Garamond"/>
          <w:color w:val="000000"/>
          <w:sz w:val="28"/>
          <w:lang w:val="it-IT"/>
        </w:rPr>
        <w:t>.</w:t>
      </w:r>
    </w:p>
    <w:p w:rsidR="00785C7C" w:rsidRDefault="00FA6CBF" w:rsidP="00AA0B1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Si è precisato </w:t>
      </w:r>
      <w:r w:rsidR="00AA0B16">
        <w:rPr>
          <w:rFonts w:ascii="Garamond" w:eastAsia="Garamond" w:hAnsi="Garamond"/>
          <w:color w:val="000000"/>
          <w:sz w:val="28"/>
          <w:lang w:val="it-IT"/>
        </w:rPr>
        <w:t>che</w:t>
      </w:r>
      <w:r w:rsidR="00562A01">
        <w:rPr>
          <w:rFonts w:ascii="Garamond" w:eastAsia="Garamond" w:hAnsi="Garamond"/>
          <w:color w:val="000000"/>
          <w:sz w:val="28"/>
          <w:lang w:val="it-IT"/>
        </w:rPr>
        <w:t xml:space="preserve"> le deliberazioni </w:t>
      </w:r>
      <w:r>
        <w:rPr>
          <w:rFonts w:ascii="Garamond" w:eastAsia="Garamond" w:hAnsi="Garamond"/>
          <w:color w:val="000000"/>
          <w:sz w:val="28"/>
          <w:lang w:val="it-IT"/>
        </w:rPr>
        <w:t>a</w:t>
      </w:r>
      <w:r w:rsidRPr="007117EE">
        <w:rPr>
          <w:rFonts w:ascii="Garamond" w:eastAsia="Garamond" w:hAnsi="Garamond"/>
          <w:color w:val="000000"/>
          <w:sz w:val="28"/>
          <w:lang w:val="it-IT"/>
        </w:rPr>
        <w:t xml:space="preserve">ssunte </w:t>
      </w:r>
      <w:r w:rsidR="000C5EC0">
        <w:rPr>
          <w:rFonts w:ascii="Garamond" w:eastAsia="Garamond" w:hAnsi="Garamond"/>
          <w:color w:val="000000"/>
          <w:sz w:val="28"/>
          <w:lang w:val="it-IT"/>
        </w:rPr>
        <w:t xml:space="preserve">in materia </w:t>
      </w:r>
      <w:r w:rsidRPr="007117EE">
        <w:rPr>
          <w:rFonts w:ascii="Garamond" w:eastAsia="Garamond" w:hAnsi="Garamond"/>
          <w:color w:val="000000"/>
          <w:sz w:val="28"/>
          <w:lang w:val="it-IT"/>
        </w:rPr>
        <w:t xml:space="preserve">dal </w:t>
      </w:r>
      <w:r>
        <w:rPr>
          <w:rFonts w:ascii="Garamond" w:eastAsia="Garamond" w:hAnsi="Garamond"/>
          <w:color w:val="000000"/>
          <w:sz w:val="28"/>
          <w:lang w:val="it-IT"/>
        </w:rPr>
        <w:t>C.S.M.</w:t>
      </w:r>
      <w:r w:rsidR="00AA0B16">
        <w:rPr>
          <w:rFonts w:ascii="Garamond" w:eastAsia="Garamond" w:hAnsi="Garamond"/>
          <w:color w:val="000000"/>
          <w:sz w:val="28"/>
          <w:lang w:val="it-IT"/>
        </w:rPr>
        <w:t xml:space="preserve"> </w:t>
      </w:r>
      <w:r w:rsidR="00AA0B16" w:rsidRPr="007117EE">
        <w:rPr>
          <w:rFonts w:ascii="Garamond" w:eastAsia="Garamond" w:hAnsi="Garamond"/>
          <w:color w:val="000000"/>
          <w:sz w:val="28"/>
          <w:lang w:val="it-IT"/>
        </w:rPr>
        <w:t>devono essere tempestivamente impugnat</w:t>
      </w:r>
      <w:r w:rsidR="00AA0B16">
        <w:rPr>
          <w:rFonts w:ascii="Garamond" w:eastAsia="Garamond" w:hAnsi="Garamond"/>
          <w:color w:val="000000"/>
          <w:sz w:val="28"/>
          <w:lang w:val="it-IT"/>
        </w:rPr>
        <w:t>e</w:t>
      </w:r>
      <w:r w:rsidR="00AA0B16" w:rsidRPr="007117EE">
        <w:rPr>
          <w:rFonts w:ascii="Garamond" w:eastAsia="Garamond" w:hAnsi="Garamond"/>
          <w:color w:val="000000"/>
          <w:sz w:val="28"/>
          <w:lang w:val="it-IT"/>
        </w:rPr>
        <w:t xml:space="preserve"> </w:t>
      </w:r>
      <w:r w:rsidR="00AA0B16">
        <w:rPr>
          <w:rFonts w:ascii="Garamond" w:eastAsia="Garamond" w:hAnsi="Garamond"/>
          <w:color w:val="000000"/>
          <w:sz w:val="28"/>
          <w:lang w:val="it-IT"/>
        </w:rPr>
        <w:t>senza necessità di attendere l</w:t>
      </w:r>
      <w:r w:rsidR="00AE73D5">
        <w:rPr>
          <w:rFonts w:ascii="Garamond" w:eastAsia="Garamond" w:hAnsi="Garamond"/>
          <w:color w:val="000000"/>
          <w:sz w:val="28"/>
          <w:lang w:val="it-IT"/>
        </w:rPr>
        <w:t>’</w:t>
      </w:r>
      <w:r w:rsidR="00AA0B16" w:rsidRPr="007117EE">
        <w:rPr>
          <w:rFonts w:ascii="Garamond" w:eastAsia="Garamond" w:hAnsi="Garamond"/>
          <w:color w:val="000000"/>
          <w:sz w:val="28"/>
          <w:lang w:val="it-IT"/>
        </w:rPr>
        <w:t xml:space="preserve">emanazione del decreto ministeriale o presidenziale di recezione, il quale svolge una mera funzione di esternazione del deliberato del Consiglio </w:t>
      </w:r>
      <w:r w:rsidR="00AA0B16">
        <w:rPr>
          <w:rFonts w:ascii="Garamond" w:eastAsia="Garamond" w:hAnsi="Garamond"/>
          <w:color w:val="000000"/>
          <w:sz w:val="28"/>
          <w:lang w:val="it-IT"/>
        </w:rPr>
        <w:t xml:space="preserve">medesimo, deliberato che, </w:t>
      </w:r>
      <w:r>
        <w:rPr>
          <w:rFonts w:ascii="Garamond" w:eastAsia="Garamond" w:hAnsi="Garamond"/>
          <w:color w:val="000000"/>
          <w:sz w:val="28"/>
          <w:lang w:val="it-IT"/>
        </w:rPr>
        <w:t>quale espressione dell</w:t>
      </w:r>
      <w:r w:rsidR="00AE73D5">
        <w:rPr>
          <w:rFonts w:ascii="Garamond" w:eastAsia="Garamond" w:hAnsi="Garamond"/>
          <w:color w:val="000000"/>
          <w:sz w:val="28"/>
          <w:lang w:val="it-IT"/>
        </w:rPr>
        <w:t>’</w:t>
      </w:r>
      <w:r w:rsidRPr="007117EE">
        <w:rPr>
          <w:rFonts w:ascii="Garamond" w:eastAsia="Garamond" w:hAnsi="Garamond"/>
          <w:color w:val="000000"/>
          <w:sz w:val="28"/>
          <w:lang w:val="it-IT"/>
        </w:rPr>
        <w:t xml:space="preserve">autonomia </w:t>
      </w:r>
      <w:r w:rsidR="003E40E0">
        <w:rPr>
          <w:rFonts w:ascii="Garamond" w:eastAsia="Garamond" w:hAnsi="Garamond"/>
          <w:color w:val="000000"/>
          <w:sz w:val="28"/>
          <w:lang w:val="it-IT"/>
        </w:rPr>
        <w:t xml:space="preserve">costituzionalmente </w:t>
      </w:r>
      <w:r w:rsidRPr="007117EE">
        <w:rPr>
          <w:rFonts w:ascii="Garamond" w:eastAsia="Garamond" w:hAnsi="Garamond"/>
          <w:color w:val="000000"/>
          <w:sz w:val="28"/>
          <w:lang w:val="it-IT"/>
        </w:rPr>
        <w:t>ga</w:t>
      </w:r>
      <w:r>
        <w:rPr>
          <w:rFonts w:ascii="Garamond" w:eastAsia="Garamond" w:hAnsi="Garamond"/>
          <w:color w:val="000000"/>
          <w:sz w:val="28"/>
          <w:lang w:val="it-IT"/>
        </w:rPr>
        <w:t xml:space="preserve">rantita </w:t>
      </w:r>
      <w:r w:rsidR="007C6E1A">
        <w:rPr>
          <w:rFonts w:ascii="Garamond" w:eastAsia="Garamond" w:hAnsi="Garamond"/>
          <w:color w:val="000000"/>
          <w:sz w:val="28"/>
          <w:lang w:val="it-IT"/>
        </w:rPr>
        <w:t xml:space="preserve">al C.S.M. </w:t>
      </w:r>
      <w:r w:rsidRPr="007117EE">
        <w:rPr>
          <w:rFonts w:ascii="Garamond" w:eastAsia="Garamond" w:hAnsi="Garamond"/>
          <w:color w:val="000000"/>
          <w:sz w:val="28"/>
          <w:lang w:val="it-IT"/>
        </w:rPr>
        <w:t xml:space="preserve">per quanto attiene al governo del personale appartenente alla magistratura </w:t>
      </w:r>
      <w:r w:rsidRPr="007117EE">
        <w:rPr>
          <w:rFonts w:ascii="Garamond" w:eastAsia="Garamond" w:hAnsi="Garamond"/>
          <w:color w:val="000000"/>
          <w:sz w:val="28"/>
          <w:lang w:val="it-IT"/>
        </w:rPr>
        <w:lastRenderedPageBreak/>
        <w:t xml:space="preserve">ordinaria, </w:t>
      </w:r>
      <w:r w:rsidR="00AA0B16">
        <w:rPr>
          <w:rFonts w:ascii="Garamond" w:eastAsia="Garamond" w:hAnsi="Garamond"/>
          <w:color w:val="000000"/>
          <w:sz w:val="28"/>
          <w:lang w:val="it-IT"/>
        </w:rPr>
        <w:t>conserva una propria indipendenza</w:t>
      </w:r>
      <w:r>
        <w:rPr>
          <w:rStyle w:val="Rimandonotaapidipagina"/>
          <w:rFonts w:ascii="Garamond" w:eastAsia="Garamond" w:hAnsi="Garamond"/>
          <w:color w:val="000000"/>
          <w:sz w:val="28"/>
          <w:lang w:val="it-IT"/>
        </w:rPr>
        <w:footnoteReference w:id="15"/>
      </w:r>
      <w:r w:rsidR="000C5EC0">
        <w:rPr>
          <w:rFonts w:ascii="Garamond" w:eastAsia="Garamond" w:hAnsi="Garamond"/>
          <w:color w:val="000000"/>
          <w:sz w:val="28"/>
          <w:lang w:val="it-IT"/>
        </w:rPr>
        <w:t>. Il consolidato principio della rilevanza esterna delle deliberazioni del C.S.M. in materia di incarichi si trova ribadito più volte nella giurisprudenza</w:t>
      </w:r>
      <w:r w:rsidR="009E3588">
        <w:rPr>
          <w:rFonts w:ascii="Garamond" w:eastAsia="Garamond" w:hAnsi="Garamond"/>
          <w:color w:val="000000"/>
          <w:sz w:val="28"/>
          <w:lang w:val="it-IT"/>
        </w:rPr>
        <w:t>,</w:t>
      </w:r>
      <w:r w:rsidR="000C5EC0">
        <w:rPr>
          <w:rFonts w:ascii="Garamond" w:eastAsia="Garamond" w:hAnsi="Garamond"/>
          <w:color w:val="000000"/>
          <w:sz w:val="28"/>
          <w:lang w:val="it-IT"/>
        </w:rPr>
        <w:t xml:space="preserve"> anche recente</w:t>
      </w:r>
      <w:r w:rsidR="009E3588">
        <w:rPr>
          <w:rFonts w:ascii="Garamond" w:eastAsia="Garamond" w:hAnsi="Garamond"/>
          <w:color w:val="000000"/>
          <w:sz w:val="28"/>
          <w:lang w:val="it-IT"/>
        </w:rPr>
        <w:t>,</w:t>
      </w:r>
      <w:r w:rsidR="000C5EC0">
        <w:rPr>
          <w:rFonts w:ascii="Garamond" w:eastAsia="Garamond" w:hAnsi="Garamond"/>
          <w:color w:val="000000"/>
          <w:sz w:val="28"/>
          <w:lang w:val="it-IT"/>
        </w:rPr>
        <w:t xml:space="preserve"> di primo grado</w:t>
      </w:r>
      <w:r w:rsidR="000C5EC0">
        <w:rPr>
          <w:rStyle w:val="Rimandonotaapidipagina"/>
          <w:rFonts w:ascii="Garamond" w:eastAsia="Garamond" w:hAnsi="Garamond"/>
          <w:color w:val="000000"/>
          <w:sz w:val="28"/>
          <w:lang w:val="it-IT"/>
        </w:rPr>
        <w:footnoteReference w:id="16"/>
      </w:r>
      <w:r w:rsidR="000C5EC0">
        <w:rPr>
          <w:rFonts w:ascii="Garamond" w:eastAsia="Garamond" w:hAnsi="Garamond"/>
          <w:color w:val="000000"/>
          <w:sz w:val="28"/>
          <w:lang w:val="it-IT"/>
        </w:rPr>
        <w:t>.</w:t>
      </w:r>
    </w:p>
    <w:p w:rsidR="000C5EC0" w:rsidRDefault="00E43A32" w:rsidP="00AA0B1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Se ne trae, altresì, il </w:t>
      </w:r>
      <w:r w:rsidR="000C5EC0">
        <w:rPr>
          <w:rFonts w:ascii="Garamond" w:eastAsia="Garamond" w:hAnsi="Garamond"/>
          <w:color w:val="000000"/>
          <w:sz w:val="28"/>
          <w:lang w:val="it-IT"/>
        </w:rPr>
        <w:t xml:space="preserve">corollario </w:t>
      </w:r>
      <w:r>
        <w:rPr>
          <w:rFonts w:ascii="Garamond" w:eastAsia="Garamond" w:hAnsi="Garamond"/>
          <w:color w:val="000000"/>
          <w:sz w:val="28"/>
          <w:lang w:val="it-IT"/>
        </w:rPr>
        <w:t xml:space="preserve">per cui </w:t>
      </w:r>
      <w:r w:rsidR="00785C7C">
        <w:rPr>
          <w:rFonts w:ascii="Garamond" w:eastAsia="Garamond" w:hAnsi="Garamond"/>
          <w:color w:val="000000"/>
          <w:sz w:val="28"/>
          <w:lang w:val="it-IT"/>
        </w:rPr>
        <w:t xml:space="preserve">il successivo decreto di recezione </w:t>
      </w:r>
      <w:r w:rsidR="00785C7C" w:rsidRPr="00785C7C">
        <w:rPr>
          <w:rFonts w:ascii="Garamond" w:eastAsia="Garamond" w:hAnsi="Garamond"/>
          <w:color w:val="000000"/>
          <w:sz w:val="28"/>
          <w:lang w:val="it-IT"/>
        </w:rPr>
        <w:t>deve intendersi ricompreso nell</w:t>
      </w:r>
      <w:r w:rsidR="00AE73D5">
        <w:rPr>
          <w:rFonts w:ascii="Garamond" w:eastAsia="Garamond" w:hAnsi="Garamond"/>
          <w:color w:val="000000"/>
          <w:sz w:val="28"/>
          <w:lang w:val="it-IT"/>
        </w:rPr>
        <w:t>’</w:t>
      </w:r>
      <w:r w:rsidR="00785C7C" w:rsidRPr="00785C7C">
        <w:rPr>
          <w:rFonts w:ascii="Garamond" w:eastAsia="Garamond" w:hAnsi="Garamond"/>
          <w:color w:val="000000"/>
          <w:sz w:val="28"/>
          <w:lang w:val="it-IT"/>
        </w:rPr>
        <w:t>oggetto della domanda demolitoria avanzata con il ricorso</w:t>
      </w:r>
      <w:r w:rsidR="00785C7C">
        <w:rPr>
          <w:rFonts w:ascii="Garamond" w:eastAsia="Garamond" w:hAnsi="Garamond"/>
          <w:color w:val="000000"/>
          <w:sz w:val="28"/>
          <w:lang w:val="it-IT"/>
        </w:rPr>
        <w:t xml:space="preserve"> quando </w:t>
      </w:r>
      <w:r w:rsidR="00785C7C" w:rsidRPr="00785C7C">
        <w:rPr>
          <w:rFonts w:ascii="Garamond" w:eastAsia="Garamond" w:hAnsi="Garamond"/>
          <w:color w:val="000000"/>
          <w:sz w:val="28"/>
          <w:lang w:val="it-IT"/>
        </w:rPr>
        <w:t>l</w:t>
      </w:r>
      <w:r w:rsidR="00AE73D5">
        <w:rPr>
          <w:rFonts w:ascii="Garamond" w:eastAsia="Garamond" w:hAnsi="Garamond"/>
          <w:color w:val="000000"/>
          <w:sz w:val="28"/>
          <w:lang w:val="it-IT"/>
        </w:rPr>
        <w:t>’</w:t>
      </w:r>
      <w:r w:rsidR="00785C7C" w:rsidRPr="00785C7C">
        <w:rPr>
          <w:rFonts w:ascii="Garamond" w:eastAsia="Garamond" w:hAnsi="Garamond"/>
          <w:color w:val="000000"/>
          <w:sz w:val="28"/>
          <w:lang w:val="it-IT"/>
        </w:rPr>
        <w:t>impugnazione è stata estesa agli atti “consequenziali” ed è stata notificata</w:t>
      </w:r>
      <w:r w:rsidR="00785C7C">
        <w:rPr>
          <w:rFonts w:ascii="Garamond" w:eastAsia="Garamond" w:hAnsi="Garamond"/>
          <w:color w:val="000000"/>
          <w:sz w:val="28"/>
          <w:lang w:val="it-IT"/>
        </w:rPr>
        <w:t xml:space="preserve"> al Ministro della giustizia, restando irrilevante, al riguardo, la mancata indicazione degli estremi dell</w:t>
      </w:r>
      <w:r w:rsidR="00AE73D5">
        <w:rPr>
          <w:rFonts w:ascii="Garamond" w:eastAsia="Garamond" w:hAnsi="Garamond"/>
          <w:color w:val="000000"/>
          <w:sz w:val="28"/>
          <w:lang w:val="it-IT"/>
        </w:rPr>
        <w:t>’</w:t>
      </w:r>
      <w:r w:rsidR="00785C7C">
        <w:rPr>
          <w:rFonts w:ascii="Garamond" w:eastAsia="Garamond" w:hAnsi="Garamond"/>
          <w:color w:val="000000"/>
          <w:sz w:val="28"/>
          <w:lang w:val="it-IT"/>
        </w:rPr>
        <w:t>atto</w:t>
      </w:r>
      <w:r w:rsidR="00785C7C">
        <w:rPr>
          <w:rStyle w:val="Rimandonotaapidipagina"/>
          <w:rFonts w:ascii="Garamond" w:eastAsia="Garamond" w:hAnsi="Garamond"/>
          <w:color w:val="000000"/>
          <w:sz w:val="28"/>
          <w:lang w:val="it-IT"/>
        </w:rPr>
        <w:footnoteReference w:id="17"/>
      </w:r>
      <w:r w:rsidR="00785C7C">
        <w:rPr>
          <w:rFonts w:ascii="Garamond" w:eastAsia="Garamond" w:hAnsi="Garamond"/>
          <w:color w:val="000000"/>
          <w:sz w:val="28"/>
          <w:lang w:val="it-IT"/>
        </w:rPr>
        <w:t>.</w:t>
      </w:r>
    </w:p>
    <w:p w:rsidR="00E43A32" w:rsidRDefault="00E43A32" w:rsidP="00AA0B16">
      <w:pPr>
        <w:ind w:right="58"/>
        <w:jc w:val="both"/>
        <w:textAlignment w:val="baseline"/>
        <w:rPr>
          <w:rFonts w:ascii="Garamond" w:eastAsia="Garamond" w:hAnsi="Garamond"/>
          <w:color w:val="000000"/>
          <w:sz w:val="28"/>
          <w:lang w:val="it-IT"/>
        </w:rPr>
      </w:pPr>
    </w:p>
    <w:p w:rsidR="008F4C82" w:rsidRDefault="008F4C82" w:rsidP="00AA0B16">
      <w:pPr>
        <w:ind w:right="58"/>
        <w:jc w:val="both"/>
        <w:textAlignment w:val="baseline"/>
        <w:rPr>
          <w:rFonts w:ascii="Garamond" w:eastAsia="Garamond" w:hAnsi="Garamond"/>
          <w:color w:val="000000"/>
          <w:sz w:val="28"/>
          <w:lang w:val="it-IT"/>
        </w:rPr>
      </w:pPr>
    </w:p>
    <w:p w:rsidR="00D83FE9" w:rsidRDefault="00D83FE9" w:rsidP="00AA0B16">
      <w:pPr>
        <w:ind w:right="58"/>
        <w:jc w:val="both"/>
        <w:textAlignment w:val="baseline"/>
        <w:rPr>
          <w:rFonts w:ascii="Garamond" w:eastAsia="Garamond" w:hAnsi="Garamond"/>
          <w:color w:val="000000"/>
          <w:sz w:val="28"/>
          <w:lang w:val="it-IT"/>
        </w:rPr>
      </w:pPr>
    </w:p>
    <w:p w:rsidR="003E01F7" w:rsidRDefault="003E01F7" w:rsidP="00AA0B16">
      <w:pPr>
        <w:ind w:right="58"/>
        <w:jc w:val="both"/>
        <w:textAlignment w:val="baseline"/>
        <w:rPr>
          <w:rFonts w:ascii="Garamond" w:eastAsia="Garamond" w:hAnsi="Garamond"/>
          <w:color w:val="000000"/>
          <w:sz w:val="28"/>
          <w:lang w:val="it-IT"/>
        </w:rPr>
      </w:pPr>
    </w:p>
    <w:p w:rsidR="003E01F7" w:rsidRDefault="005B438A" w:rsidP="003E01F7">
      <w:pPr>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9</w:t>
      </w:r>
      <w:r w:rsidR="003E01F7">
        <w:rPr>
          <w:rFonts w:ascii="Garamond" w:eastAsia="Garamond" w:hAnsi="Garamond"/>
          <w:i/>
          <w:color w:val="000000"/>
          <w:spacing w:val="1"/>
          <w:sz w:val="28"/>
          <w:u w:val="single"/>
          <w:lang w:val="it-IT"/>
        </w:rPr>
        <w:t xml:space="preserve"> </w:t>
      </w:r>
      <w:r w:rsidR="007B6DFD">
        <w:rPr>
          <w:rFonts w:ascii="Garamond" w:eastAsia="Garamond" w:hAnsi="Garamond"/>
          <w:i/>
          <w:color w:val="000000"/>
          <w:spacing w:val="1"/>
          <w:sz w:val="28"/>
          <w:u w:val="single"/>
          <w:lang w:val="it-IT"/>
        </w:rPr>
        <w:t>-</w:t>
      </w:r>
      <w:r w:rsidR="003E01F7">
        <w:rPr>
          <w:rFonts w:ascii="Garamond" w:eastAsia="Garamond" w:hAnsi="Garamond"/>
          <w:i/>
          <w:color w:val="000000"/>
          <w:spacing w:val="1"/>
          <w:sz w:val="28"/>
          <w:u w:val="single"/>
          <w:lang w:val="it-IT"/>
        </w:rPr>
        <w:t xml:space="preserve"> </w:t>
      </w:r>
      <w:r w:rsidR="00045EAC">
        <w:rPr>
          <w:rFonts w:ascii="Garamond" w:eastAsia="Garamond" w:hAnsi="Garamond"/>
          <w:i/>
          <w:color w:val="000000"/>
          <w:spacing w:val="1"/>
          <w:sz w:val="28"/>
          <w:u w:val="single"/>
          <w:lang w:val="it-IT"/>
        </w:rPr>
        <w:t xml:space="preserve">Natura </w:t>
      </w:r>
      <w:proofErr w:type="spellStart"/>
      <w:r w:rsidR="00045EAC">
        <w:rPr>
          <w:rFonts w:ascii="Garamond" w:eastAsia="Garamond" w:hAnsi="Garamond"/>
          <w:i/>
          <w:color w:val="000000"/>
          <w:spacing w:val="1"/>
          <w:sz w:val="28"/>
          <w:u w:val="single"/>
          <w:lang w:val="it-IT"/>
        </w:rPr>
        <w:t>endoprocedimentale</w:t>
      </w:r>
      <w:proofErr w:type="spellEnd"/>
      <w:r w:rsidR="003E01F7">
        <w:rPr>
          <w:rFonts w:ascii="Garamond" w:eastAsia="Garamond" w:hAnsi="Garamond"/>
          <w:i/>
          <w:color w:val="000000"/>
          <w:spacing w:val="1"/>
          <w:sz w:val="28"/>
          <w:u w:val="single"/>
          <w:lang w:val="it-IT"/>
        </w:rPr>
        <w:t xml:space="preserve"> </w:t>
      </w:r>
      <w:r w:rsidR="00045EAC">
        <w:rPr>
          <w:rFonts w:ascii="Garamond" w:eastAsia="Garamond" w:hAnsi="Garamond"/>
          <w:i/>
          <w:color w:val="000000"/>
          <w:spacing w:val="1"/>
          <w:sz w:val="28"/>
          <w:u w:val="single"/>
          <w:lang w:val="it-IT"/>
        </w:rPr>
        <w:t xml:space="preserve">dei pareri delle commissioni interne del </w:t>
      </w:r>
      <w:r>
        <w:rPr>
          <w:rFonts w:ascii="Garamond" w:eastAsia="Garamond" w:hAnsi="Garamond"/>
          <w:i/>
          <w:color w:val="000000"/>
          <w:spacing w:val="1"/>
          <w:sz w:val="28"/>
          <w:u w:val="single"/>
          <w:lang w:val="it-IT"/>
        </w:rPr>
        <w:t>C.S.M</w:t>
      </w:r>
      <w:r w:rsidR="00045EAC">
        <w:rPr>
          <w:rFonts w:ascii="Garamond" w:eastAsia="Garamond" w:hAnsi="Garamond"/>
          <w:i/>
          <w:color w:val="000000"/>
          <w:spacing w:val="1"/>
          <w:sz w:val="28"/>
          <w:u w:val="single"/>
          <w:lang w:val="it-IT"/>
        </w:rPr>
        <w:t>.</w:t>
      </w:r>
      <w:r>
        <w:rPr>
          <w:rFonts w:ascii="Garamond" w:eastAsia="Garamond" w:hAnsi="Garamond"/>
          <w:i/>
          <w:color w:val="000000"/>
          <w:spacing w:val="1"/>
          <w:sz w:val="28"/>
          <w:u w:val="single"/>
          <w:lang w:val="it-IT"/>
        </w:rPr>
        <w:t xml:space="preserve"> Il c</w:t>
      </w:r>
      <w:r w:rsidR="005C554C">
        <w:rPr>
          <w:rFonts w:ascii="Garamond" w:eastAsia="Garamond" w:hAnsi="Garamond"/>
          <w:i/>
          <w:color w:val="000000"/>
          <w:spacing w:val="1"/>
          <w:sz w:val="28"/>
          <w:u w:val="single"/>
          <w:lang w:val="it-IT"/>
        </w:rPr>
        <w:t xml:space="preserve">oncerto ministeriale sulla proposta di </w:t>
      </w:r>
      <w:r w:rsidR="00F63609">
        <w:rPr>
          <w:rFonts w:ascii="Garamond" w:eastAsia="Garamond" w:hAnsi="Garamond"/>
          <w:i/>
          <w:color w:val="000000"/>
          <w:spacing w:val="1"/>
          <w:sz w:val="28"/>
          <w:u w:val="single"/>
          <w:lang w:val="it-IT"/>
        </w:rPr>
        <w:t xml:space="preserve">conferimento </w:t>
      </w:r>
      <w:r>
        <w:rPr>
          <w:rFonts w:ascii="Garamond" w:eastAsia="Garamond" w:hAnsi="Garamond"/>
          <w:i/>
          <w:color w:val="000000"/>
          <w:spacing w:val="1"/>
          <w:sz w:val="28"/>
          <w:u w:val="single"/>
          <w:lang w:val="it-IT"/>
        </w:rPr>
        <w:t>dell</w:t>
      </w:r>
      <w:r w:rsidR="00AE73D5">
        <w:rPr>
          <w:rFonts w:ascii="Garamond" w:eastAsia="Garamond" w:hAnsi="Garamond"/>
          <w:i/>
          <w:color w:val="000000"/>
          <w:spacing w:val="1"/>
          <w:sz w:val="28"/>
          <w:u w:val="single"/>
          <w:lang w:val="it-IT"/>
        </w:rPr>
        <w:t>’</w:t>
      </w:r>
      <w:r w:rsidR="00F63609">
        <w:rPr>
          <w:rFonts w:ascii="Garamond" w:eastAsia="Garamond" w:hAnsi="Garamond"/>
          <w:i/>
          <w:color w:val="000000"/>
          <w:spacing w:val="1"/>
          <w:sz w:val="28"/>
          <w:u w:val="single"/>
          <w:lang w:val="it-IT"/>
        </w:rPr>
        <w:t>incaric</w:t>
      </w:r>
      <w:r>
        <w:rPr>
          <w:rFonts w:ascii="Garamond" w:eastAsia="Garamond" w:hAnsi="Garamond"/>
          <w:i/>
          <w:color w:val="000000"/>
          <w:spacing w:val="1"/>
          <w:sz w:val="28"/>
          <w:u w:val="single"/>
          <w:lang w:val="it-IT"/>
        </w:rPr>
        <w:t>o</w:t>
      </w:r>
      <w:r w:rsidR="00905E83">
        <w:rPr>
          <w:rFonts w:ascii="Garamond" w:eastAsia="Garamond" w:hAnsi="Garamond"/>
          <w:i/>
          <w:color w:val="000000"/>
          <w:spacing w:val="1"/>
          <w:sz w:val="28"/>
          <w:u w:val="single"/>
          <w:lang w:val="it-IT"/>
        </w:rPr>
        <w:t xml:space="preserve">. </w:t>
      </w:r>
      <w:r>
        <w:rPr>
          <w:rFonts w:ascii="Garamond" w:eastAsia="Garamond" w:hAnsi="Garamond"/>
          <w:i/>
          <w:color w:val="000000"/>
          <w:spacing w:val="1"/>
          <w:sz w:val="28"/>
          <w:u w:val="single"/>
          <w:lang w:val="it-IT"/>
        </w:rPr>
        <w:t>Il ruolo del parere del</w:t>
      </w:r>
      <w:r w:rsidR="00905E83">
        <w:rPr>
          <w:rFonts w:ascii="Garamond" w:eastAsia="Garamond" w:hAnsi="Garamond"/>
          <w:i/>
          <w:color w:val="000000"/>
          <w:spacing w:val="1"/>
          <w:sz w:val="28"/>
          <w:u w:val="single"/>
          <w:lang w:val="it-IT"/>
        </w:rPr>
        <w:t xml:space="preserve"> Consigli</w:t>
      </w:r>
      <w:r>
        <w:rPr>
          <w:rFonts w:ascii="Garamond" w:eastAsia="Garamond" w:hAnsi="Garamond"/>
          <w:i/>
          <w:color w:val="000000"/>
          <w:spacing w:val="1"/>
          <w:sz w:val="28"/>
          <w:u w:val="single"/>
          <w:lang w:val="it-IT"/>
        </w:rPr>
        <w:t>o</w:t>
      </w:r>
      <w:r w:rsidR="00905E83">
        <w:rPr>
          <w:rFonts w:ascii="Garamond" w:eastAsia="Garamond" w:hAnsi="Garamond"/>
          <w:i/>
          <w:color w:val="000000"/>
          <w:spacing w:val="1"/>
          <w:sz w:val="28"/>
          <w:u w:val="single"/>
          <w:lang w:val="it-IT"/>
        </w:rPr>
        <w:t xml:space="preserve"> giudiziari</w:t>
      </w:r>
      <w:r>
        <w:rPr>
          <w:rFonts w:ascii="Garamond" w:eastAsia="Garamond" w:hAnsi="Garamond"/>
          <w:i/>
          <w:color w:val="000000"/>
          <w:spacing w:val="1"/>
          <w:sz w:val="28"/>
          <w:u w:val="single"/>
          <w:lang w:val="it-IT"/>
        </w:rPr>
        <w:t>o</w:t>
      </w:r>
    </w:p>
    <w:p w:rsidR="003E01F7" w:rsidRDefault="003E01F7" w:rsidP="003E01F7">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w:t>
      </w:r>
      <w:r w:rsidRPr="003E01F7">
        <w:rPr>
          <w:rFonts w:ascii="Garamond" w:eastAsia="Garamond" w:hAnsi="Garamond"/>
          <w:color w:val="000000"/>
          <w:sz w:val="28"/>
          <w:lang w:val="it-IT"/>
        </w:rPr>
        <w:t xml:space="preserve"> pareri della V Commissione del C</w:t>
      </w:r>
      <w:r>
        <w:rPr>
          <w:rFonts w:ascii="Garamond" w:eastAsia="Garamond" w:hAnsi="Garamond"/>
          <w:color w:val="000000"/>
          <w:sz w:val="28"/>
          <w:lang w:val="it-IT"/>
        </w:rPr>
        <w:t>.</w:t>
      </w:r>
      <w:r w:rsidRPr="003E01F7">
        <w:rPr>
          <w:rFonts w:ascii="Garamond" w:eastAsia="Garamond" w:hAnsi="Garamond"/>
          <w:color w:val="000000"/>
          <w:sz w:val="28"/>
          <w:lang w:val="it-IT"/>
        </w:rPr>
        <w:t>S</w:t>
      </w:r>
      <w:r>
        <w:rPr>
          <w:rFonts w:ascii="Garamond" w:eastAsia="Garamond" w:hAnsi="Garamond"/>
          <w:color w:val="000000"/>
          <w:sz w:val="28"/>
          <w:lang w:val="it-IT"/>
        </w:rPr>
        <w:t>.</w:t>
      </w:r>
      <w:r w:rsidRPr="003E01F7">
        <w:rPr>
          <w:rFonts w:ascii="Garamond" w:eastAsia="Garamond" w:hAnsi="Garamond"/>
          <w:color w:val="000000"/>
          <w:sz w:val="28"/>
          <w:lang w:val="it-IT"/>
        </w:rPr>
        <w:t>M</w:t>
      </w:r>
      <w:r>
        <w:rPr>
          <w:rFonts w:ascii="Garamond" w:eastAsia="Garamond" w:hAnsi="Garamond"/>
          <w:color w:val="000000"/>
          <w:sz w:val="28"/>
          <w:lang w:val="it-IT"/>
        </w:rPr>
        <w:t xml:space="preserve">., </w:t>
      </w:r>
      <w:r w:rsidRPr="003E01F7">
        <w:rPr>
          <w:rFonts w:ascii="Garamond" w:eastAsia="Garamond" w:hAnsi="Garamond"/>
          <w:color w:val="000000"/>
          <w:sz w:val="28"/>
          <w:lang w:val="it-IT"/>
        </w:rPr>
        <w:t xml:space="preserve">a differenza degli atti del Plenum, sono semplici atti istruttori </w:t>
      </w:r>
      <w:proofErr w:type="spellStart"/>
      <w:r w:rsidRPr="003E01F7">
        <w:rPr>
          <w:rFonts w:ascii="Garamond" w:eastAsia="Garamond" w:hAnsi="Garamond"/>
          <w:color w:val="000000"/>
          <w:sz w:val="28"/>
          <w:lang w:val="it-IT"/>
        </w:rPr>
        <w:t>endoprocedimentali</w:t>
      </w:r>
      <w:proofErr w:type="spellEnd"/>
      <w:r w:rsidRPr="003E01F7">
        <w:rPr>
          <w:rFonts w:ascii="Garamond" w:eastAsia="Garamond" w:hAnsi="Garamond"/>
          <w:color w:val="000000"/>
          <w:sz w:val="28"/>
          <w:lang w:val="it-IT"/>
        </w:rPr>
        <w:t>, privi di autonoma attitudine lesiva, ragione per cui non sono autonomamente impugnabili</w:t>
      </w:r>
      <w:r>
        <w:rPr>
          <w:rStyle w:val="Rimandonotaapidipagina"/>
          <w:rFonts w:ascii="Garamond" w:eastAsia="Garamond" w:hAnsi="Garamond"/>
          <w:color w:val="000000"/>
          <w:sz w:val="28"/>
          <w:lang w:val="it-IT"/>
        </w:rPr>
        <w:footnoteReference w:id="18"/>
      </w:r>
      <w:r w:rsidR="00C14B81">
        <w:rPr>
          <w:rFonts w:ascii="Garamond" w:eastAsia="Garamond" w:hAnsi="Garamond"/>
          <w:color w:val="000000"/>
          <w:sz w:val="28"/>
          <w:lang w:val="it-IT"/>
        </w:rPr>
        <w:t>.</w:t>
      </w:r>
    </w:p>
    <w:p w:rsidR="00045EAC" w:rsidRDefault="00045EAC" w:rsidP="00045EA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Pr="00045EAC">
        <w:rPr>
          <w:rFonts w:ascii="Garamond" w:eastAsia="Garamond" w:hAnsi="Garamond"/>
          <w:color w:val="000000"/>
          <w:sz w:val="28"/>
          <w:lang w:val="it-IT"/>
        </w:rPr>
        <w:t>a Commissione</w:t>
      </w:r>
      <w:r>
        <w:rPr>
          <w:rFonts w:ascii="Garamond" w:eastAsia="Garamond" w:hAnsi="Garamond"/>
          <w:color w:val="000000"/>
          <w:sz w:val="28"/>
          <w:lang w:val="it-IT"/>
        </w:rPr>
        <w:t>, infatti,</w:t>
      </w:r>
      <w:r w:rsidRPr="00045EAC">
        <w:rPr>
          <w:rFonts w:ascii="Garamond" w:eastAsia="Garamond" w:hAnsi="Garamond"/>
          <w:color w:val="000000"/>
          <w:sz w:val="28"/>
          <w:lang w:val="it-IT"/>
        </w:rPr>
        <w:t xml:space="preserve"> è organo interno del C.S.M., cui compete un</w:t>
      </w:r>
      <w:r w:rsidR="00AE73D5">
        <w:rPr>
          <w:rFonts w:ascii="Garamond" w:eastAsia="Garamond" w:hAnsi="Garamond"/>
          <w:color w:val="000000"/>
          <w:sz w:val="28"/>
          <w:lang w:val="it-IT"/>
        </w:rPr>
        <w:t>’</w:t>
      </w:r>
      <w:r w:rsidRPr="00045EAC">
        <w:rPr>
          <w:rFonts w:ascii="Garamond" w:eastAsia="Garamond" w:hAnsi="Garamond"/>
          <w:color w:val="000000"/>
          <w:sz w:val="28"/>
          <w:lang w:val="it-IT"/>
        </w:rPr>
        <w:t xml:space="preserve">attività di carattere istruttorio, strumentale al compiuto svolgimento delle </w:t>
      </w:r>
      <w:r w:rsidRPr="00045EAC">
        <w:rPr>
          <w:rFonts w:ascii="Garamond" w:eastAsia="Garamond" w:hAnsi="Garamond"/>
          <w:color w:val="000000"/>
          <w:sz w:val="28"/>
          <w:lang w:val="it-IT"/>
        </w:rPr>
        <w:lastRenderedPageBreak/>
        <w:t>attribuzioni deliberative che sono del Ple</w:t>
      </w:r>
      <w:r>
        <w:rPr>
          <w:rFonts w:ascii="Garamond" w:eastAsia="Garamond" w:hAnsi="Garamond"/>
          <w:color w:val="000000"/>
          <w:sz w:val="28"/>
          <w:lang w:val="it-IT"/>
        </w:rPr>
        <w:t>num dell</w:t>
      </w:r>
      <w:r w:rsidR="00AE73D5">
        <w:rPr>
          <w:rFonts w:ascii="Garamond" w:eastAsia="Garamond" w:hAnsi="Garamond"/>
          <w:color w:val="000000"/>
          <w:sz w:val="28"/>
          <w:lang w:val="it-IT"/>
        </w:rPr>
        <w:t>’</w:t>
      </w:r>
      <w:r>
        <w:rPr>
          <w:rFonts w:ascii="Garamond" w:eastAsia="Garamond" w:hAnsi="Garamond"/>
          <w:color w:val="000000"/>
          <w:sz w:val="28"/>
          <w:lang w:val="it-IT"/>
        </w:rPr>
        <w:t>organo di autogoverno</w:t>
      </w:r>
      <w:r w:rsidR="005C554C">
        <w:rPr>
          <w:rStyle w:val="Rimandonotaapidipagina"/>
          <w:rFonts w:ascii="Garamond" w:eastAsia="Garamond" w:hAnsi="Garamond"/>
          <w:color w:val="000000"/>
          <w:sz w:val="28"/>
          <w:lang w:val="it-IT"/>
        </w:rPr>
        <w:footnoteReference w:id="19"/>
      </w:r>
      <w:r>
        <w:rPr>
          <w:rFonts w:ascii="Garamond" w:eastAsia="Garamond" w:hAnsi="Garamond"/>
          <w:color w:val="000000"/>
          <w:sz w:val="28"/>
          <w:lang w:val="it-IT"/>
        </w:rPr>
        <w:t xml:space="preserve">: perciò non possiede </w:t>
      </w:r>
      <w:r w:rsidRPr="00045EAC">
        <w:rPr>
          <w:rFonts w:ascii="Garamond" w:eastAsia="Garamond" w:hAnsi="Garamond"/>
          <w:color w:val="000000"/>
          <w:sz w:val="28"/>
          <w:lang w:val="it-IT"/>
        </w:rPr>
        <w:t>un “potere” istruttorio autonomo</w:t>
      </w:r>
      <w:r>
        <w:rPr>
          <w:rFonts w:ascii="Garamond" w:eastAsia="Garamond" w:hAnsi="Garamond"/>
          <w:color w:val="000000"/>
          <w:sz w:val="28"/>
          <w:lang w:val="it-IT"/>
        </w:rPr>
        <w:t xml:space="preserve"> che, </w:t>
      </w:r>
      <w:r w:rsidRPr="00045EAC">
        <w:rPr>
          <w:rFonts w:ascii="Garamond" w:eastAsia="Garamond" w:hAnsi="Garamond"/>
          <w:color w:val="000000"/>
          <w:sz w:val="28"/>
          <w:lang w:val="it-IT"/>
        </w:rPr>
        <w:t>contrapposto alle attribuzioni del Plenum</w:t>
      </w:r>
      <w:r>
        <w:rPr>
          <w:rFonts w:ascii="Garamond" w:eastAsia="Garamond" w:hAnsi="Garamond"/>
          <w:color w:val="000000"/>
          <w:sz w:val="28"/>
          <w:lang w:val="it-IT"/>
        </w:rPr>
        <w:t>,</w:t>
      </w:r>
      <w:r w:rsidRPr="00045EAC">
        <w:rPr>
          <w:rFonts w:ascii="Garamond" w:eastAsia="Garamond" w:hAnsi="Garamond"/>
          <w:color w:val="000000"/>
          <w:sz w:val="28"/>
          <w:lang w:val="it-IT"/>
        </w:rPr>
        <w:t xml:space="preserve"> priverebbe quest</w:t>
      </w:r>
      <w:r w:rsidR="00AE73D5">
        <w:rPr>
          <w:rFonts w:ascii="Garamond" w:eastAsia="Garamond" w:hAnsi="Garamond"/>
          <w:color w:val="000000"/>
          <w:sz w:val="28"/>
          <w:lang w:val="it-IT"/>
        </w:rPr>
        <w:t>’</w:t>
      </w:r>
      <w:r w:rsidRPr="00045EAC">
        <w:rPr>
          <w:rFonts w:ascii="Garamond" w:eastAsia="Garamond" w:hAnsi="Garamond"/>
          <w:color w:val="000000"/>
          <w:sz w:val="28"/>
          <w:lang w:val="it-IT"/>
        </w:rPr>
        <w:t xml:space="preserve">ultimo di ogni autentica capacità deliberativa e correttiva in merito alle proposte della Commissione, </w:t>
      </w:r>
      <w:r>
        <w:rPr>
          <w:rFonts w:ascii="Garamond" w:eastAsia="Garamond" w:hAnsi="Garamond"/>
          <w:color w:val="000000"/>
          <w:sz w:val="28"/>
          <w:lang w:val="it-IT"/>
        </w:rPr>
        <w:t xml:space="preserve">le quali </w:t>
      </w:r>
      <w:r w:rsidRPr="00045EAC">
        <w:rPr>
          <w:rFonts w:ascii="Garamond" w:eastAsia="Garamond" w:hAnsi="Garamond"/>
          <w:color w:val="000000"/>
          <w:sz w:val="28"/>
          <w:lang w:val="it-IT"/>
        </w:rPr>
        <w:t xml:space="preserve">verrebbero elevate al rango di atti preparatori vincolanti, che </w:t>
      </w:r>
      <w:r>
        <w:rPr>
          <w:rFonts w:ascii="Garamond" w:eastAsia="Garamond" w:hAnsi="Garamond"/>
          <w:color w:val="000000"/>
          <w:sz w:val="28"/>
          <w:lang w:val="it-IT"/>
        </w:rPr>
        <w:t>verrebbero ad assorbire</w:t>
      </w:r>
      <w:r w:rsidRPr="00045EAC">
        <w:rPr>
          <w:rFonts w:ascii="Garamond" w:eastAsia="Garamond" w:hAnsi="Garamond"/>
          <w:color w:val="000000"/>
          <w:sz w:val="28"/>
          <w:lang w:val="it-IT"/>
        </w:rPr>
        <w:t xml:space="preserve"> e precostitui</w:t>
      </w:r>
      <w:r>
        <w:rPr>
          <w:rFonts w:ascii="Garamond" w:eastAsia="Garamond" w:hAnsi="Garamond"/>
          <w:color w:val="000000"/>
          <w:sz w:val="28"/>
          <w:lang w:val="it-IT"/>
        </w:rPr>
        <w:t xml:space="preserve">re </w:t>
      </w:r>
      <w:r w:rsidRPr="00045EAC">
        <w:rPr>
          <w:rFonts w:ascii="Garamond" w:eastAsia="Garamond" w:hAnsi="Garamond"/>
          <w:color w:val="000000"/>
          <w:sz w:val="28"/>
          <w:lang w:val="it-IT"/>
        </w:rPr>
        <w:t xml:space="preserve">la </w:t>
      </w:r>
      <w:r>
        <w:rPr>
          <w:rFonts w:ascii="Garamond" w:eastAsia="Garamond" w:hAnsi="Garamond"/>
          <w:color w:val="000000"/>
          <w:sz w:val="28"/>
          <w:lang w:val="it-IT"/>
        </w:rPr>
        <w:t xml:space="preserve">valutazione dello stesso Plenum; </w:t>
      </w:r>
      <w:r w:rsidRPr="00045EAC">
        <w:rPr>
          <w:rFonts w:ascii="Garamond" w:eastAsia="Garamond" w:hAnsi="Garamond"/>
          <w:color w:val="000000"/>
          <w:sz w:val="28"/>
          <w:lang w:val="it-IT"/>
        </w:rPr>
        <w:t>vero</w:t>
      </w:r>
      <w:r w:rsidR="00CB41BF">
        <w:rPr>
          <w:rFonts w:ascii="Garamond" w:eastAsia="Garamond" w:hAnsi="Garamond"/>
          <w:color w:val="000000"/>
          <w:sz w:val="28"/>
          <w:lang w:val="it-IT"/>
        </w:rPr>
        <w:t>, invece,</w:t>
      </w:r>
      <w:r w:rsidRPr="00045EAC">
        <w:rPr>
          <w:rFonts w:ascii="Garamond" w:eastAsia="Garamond" w:hAnsi="Garamond"/>
          <w:color w:val="000000"/>
          <w:sz w:val="28"/>
          <w:lang w:val="it-IT"/>
        </w:rPr>
        <w:t xml:space="preserve"> </w:t>
      </w:r>
      <w:r>
        <w:rPr>
          <w:rFonts w:ascii="Garamond" w:eastAsia="Garamond" w:hAnsi="Garamond"/>
          <w:color w:val="000000"/>
          <w:sz w:val="28"/>
          <w:lang w:val="it-IT"/>
        </w:rPr>
        <w:t xml:space="preserve">è </w:t>
      </w:r>
      <w:r w:rsidRPr="00045EAC">
        <w:rPr>
          <w:rFonts w:ascii="Garamond" w:eastAsia="Garamond" w:hAnsi="Garamond"/>
          <w:color w:val="000000"/>
          <w:sz w:val="28"/>
          <w:lang w:val="it-IT"/>
        </w:rPr>
        <w:t>l</w:t>
      </w:r>
      <w:r w:rsidR="00AE73D5">
        <w:rPr>
          <w:rFonts w:ascii="Garamond" w:eastAsia="Garamond" w:hAnsi="Garamond"/>
          <w:color w:val="000000"/>
          <w:sz w:val="28"/>
          <w:lang w:val="it-IT"/>
        </w:rPr>
        <w:t>’</w:t>
      </w:r>
      <w:r w:rsidRPr="00045EAC">
        <w:rPr>
          <w:rFonts w:ascii="Garamond" w:eastAsia="Garamond" w:hAnsi="Garamond"/>
          <w:color w:val="000000"/>
          <w:sz w:val="28"/>
          <w:lang w:val="it-IT"/>
        </w:rPr>
        <w:t xml:space="preserve">opposto: la decisione finale del Plenum </w:t>
      </w:r>
      <w:r>
        <w:rPr>
          <w:rFonts w:ascii="Garamond" w:eastAsia="Garamond" w:hAnsi="Garamond"/>
          <w:color w:val="000000"/>
          <w:sz w:val="28"/>
          <w:lang w:val="it-IT"/>
        </w:rPr>
        <w:t>-</w:t>
      </w:r>
      <w:r w:rsidRPr="00045EAC">
        <w:rPr>
          <w:rFonts w:ascii="Garamond" w:eastAsia="Garamond" w:hAnsi="Garamond"/>
          <w:color w:val="000000"/>
          <w:sz w:val="28"/>
          <w:lang w:val="it-IT"/>
        </w:rPr>
        <w:t xml:space="preserve"> che è l</w:t>
      </w:r>
      <w:r w:rsidR="00AE73D5">
        <w:rPr>
          <w:rFonts w:ascii="Garamond" w:eastAsia="Garamond" w:hAnsi="Garamond"/>
          <w:color w:val="000000"/>
          <w:sz w:val="28"/>
          <w:lang w:val="it-IT"/>
        </w:rPr>
        <w:t>’</w:t>
      </w:r>
      <w:r w:rsidRPr="00045EAC">
        <w:rPr>
          <w:rFonts w:ascii="Garamond" w:eastAsia="Garamond" w:hAnsi="Garamond"/>
          <w:color w:val="000000"/>
          <w:sz w:val="28"/>
          <w:lang w:val="it-IT"/>
        </w:rPr>
        <w:t>organo dell</w:t>
      </w:r>
      <w:r w:rsidR="00AE73D5">
        <w:rPr>
          <w:rFonts w:ascii="Garamond" w:eastAsia="Garamond" w:hAnsi="Garamond"/>
          <w:color w:val="000000"/>
          <w:sz w:val="28"/>
          <w:lang w:val="it-IT"/>
        </w:rPr>
        <w:t>’</w:t>
      </w:r>
      <w:r w:rsidRPr="00045EAC">
        <w:rPr>
          <w:rFonts w:ascii="Garamond" w:eastAsia="Garamond" w:hAnsi="Garamond"/>
          <w:color w:val="000000"/>
          <w:sz w:val="28"/>
          <w:lang w:val="it-IT"/>
        </w:rPr>
        <w:t>autogoverno, deputato a formarne il giudizio e la volontà - in ogni caso, resta autonoma, e non vincolata alle valutazioni istruttorie della Commissione</w:t>
      </w:r>
      <w:r>
        <w:rPr>
          <w:rStyle w:val="Rimandonotaapidipagina"/>
          <w:rFonts w:ascii="Garamond" w:eastAsia="Garamond" w:hAnsi="Garamond"/>
          <w:color w:val="000000"/>
          <w:sz w:val="28"/>
          <w:lang w:val="it-IT"/>
        </w:rPr>
        <w:footnoteReference w:id="20"/>
      </w:r>
      <w:r w:rsidRPr="00045EAC">
        <w:rPr>
          <w:rFonts w:ascii="Garamond" w:eastAsia="Garamond" w:hAnsi="Garamond"/>
          <w:color w:val="000000"/>
          <w:sz w:val="28"/>
          <w:lang w:val="it-IT"/>
        </w:rPr>
        <w:t>.</w:t>
      </w:r>
    </w:p>
    <w:p w:rsidR="00C14B81" w:rsidRDefault="00C14B81" w:rsidP="003E01F7">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Si è </w:t>
      </w:r>
      <w:r w:rsidR="00045EAC">
        <w:rPr>
          <w:rFonts w:ascii="Garamond" w:eastAsia="Garamond" w:hAnsi="Garamond"/>
          <w:color w:val="000000"/>
          <w:sz w:val="28"/>
          <w:lang w:val="it-IT"/>
        </w:rPr>
        <w:t>chiarito</w:t>
      </w:r>
      <w:r>
        <w:rPr>
          <w:rFonts w:ascii="Garamond" w:eastAsia="Garamond" w:hAnsi="Garamond"/>
          <w:color w:val="000000"/>
          <w:sz w:val="28"/>
          <w:lang w:val="it-IT"/>
        </w:rPr>
        <w:t xml:space="preserve">, </w:t>
      </w:r>
      <w:r w:rsidR="00045EAC">
        <w:rPr>
          <w:rFonts w:ascii="Garamond" w:eastAsia="Garamond" w:hAnsi="Garamond"/>
          <w:color w:val="000000"/>
          <w:sz w:val="28"/>
          <w:lang w:val="it-IT"/>
        </w:rPr>
        <w:t xml:space="preserve">quindi, </w:t>
      </w:r>
      <w:r w:rsidRPr="003E01F7">
        <w:rPr>
          <w:rFonts w:ascii="Garamond" w:eastAsia="Garamond" w:hAnsi="Garamond"/>
          <w:color w:val="000000"/>
          <w:sz w:val="28"/>
          <w:lang w:val="it-IT"/>
        </w:rPr>
        <w:t>che, in presenza di più destinatari di proposte di nomina a funzioni semi-direttive o direttive da parte della V Commissione, coloro che non risultano prescelti dal Plenum restano titolari solo di una aspettativa e non ricevono benefici dalla conservazione degli effetti giuridici dell</w:t>
      </w:r>
      <w:r w:rsidR="00AE73D5">
        <w:rPr>
          <w:rFonts w:ascii="Garamond" w:eastAsia="Garamond" w:hAnsi="Garamond"/>
          <w:color w:val="000000"/>
          <w:sz w:val="28"/>
          <w:lang w:val="it-IT"/>
        </w:rPr>
        <w:t>’</w:t>
      </w:r>
      <w:r w:rsidRPr="003E01F7">
        <w:rPr>
          <w:rFonts w:ascii="Garamond" w:eastAsia="Garamond" w:hAnsi="Garamond"/>
          <w:color w:val="000000"/>
          <w:sz w:val="28"/>
          <w:lang w:val="it-IT"/>
        </w:rPr>
        <w:t>atto impugnato, come invece è per il controinteressato “formale” e “sostanziale”, cioè il nominato, sicché la caducazione dell</w:t>
      </w:r>
      <w:r w:rsidR="00AE73D5">
        <w:rPr>
          <w:rFonts w:ascii="Garamond" w:eastAsia="Garamond" w:hAnsi="Garamond"/>
          <w:color w:val="000000"/>
          <w:sz w:val="28"/>
          <w:lang w:val="it-IT"/>
        </w:rPr>
        <w:t>’</w:t>
      </w:r>
      <w:r w:rsidRPr="003E01F7">
        <w:rPr>
          <w:rFonts w:ascii="Garamond" w:eastAsia="Garamond" w:hAnsi="Garamond"/>
          <w:color w:val="000000"/>
          <w:sz w:val="28"/>
          <w:lang w:val="it-IT"/>
        </w:rPr>
        <w:t>atto non attribuisce loro alcun titolo di maggior favore ai fini dell</w:t>
      </w:r>
      <w:r w:rsidR="00AE73D5">
        <w:rPr>
          <w:rFonts w:ascii="Garamond" w:eastAsia="Garamond" w:hAnsi="Garamond"/>
          <w:color w:val="000000"/>
          <w:sz w:val="28"/>
          <w:lang w:val="it-IT"/>
        </w:rPr>
        <w:t>’</w:t>
      </w:r>
      <w:r w:rsidRPr="003E01F7">
        <w:rPr>
          <w:rFonts w:ascii="Garamond" w:eastAsia="Garamond" w:hAnsi="Garamond"/>
          <w:color w:val="000000"/>
          <w:sz w:val="28"/>
          <w:lang w:val="it-IT"/>
        </w:rPr>
        <w:t>assegnazione dell</w:t>
      </w:r>
      <w:r w:rsidR="00AE73D5">
        <w:rPr>
          <w:rFonts w:ascii="Garamond" w:eastAsia="Garamond" w:hAnsi="Garamond"/>
          <w:color w:val="000000"/>
          <w:sz w:val="28"/>
          <w:lang w:val="it-IT"/>
        </w:rPr>
        <w:t>’</w:t>
      </w:r>
      <w:r w:rsidRPr="003E01F7">
        <w:rPr>
          <w:rFonts w:ascii="Garamond" w:eastAsia="Garamond" w:hAnsi="Garamond"/>
          <w:color w:val="000000"/>
          <w:sz w:val="28"/>
          <w:lang w:val="it-IT"/>
        </w:rPr>
        <w:t>incarico, ma la sola possibilità di essere sottoposti a una nuova valutazione</w:t>
      </w:r>
      <w:r>
        <w:rPr>
          <w:rStyle w:val="Rimandonotaapidipagina"/>
          <w:rFonts w:ascii="Garamond" w:eastAsia="Garamond" w:hAnsi="Garamond"/>
          <w:color w:val="000000"/>
          <w:sz w:val="28"/>
          <w:lang w:val="it-IT"/>
        </w:rPr>
        <w:footnoteReference w:id="21"/>
      </w:r>
      <w:r w:rsidRPr="003E01F7">
        <w:rPr>
          <w:rFonts w:ascii="Garamond" w:eastAsia="Garamond" w:hAnsi="Garamond"/>
          <w:color w:val="000000"/>
          <w:sz w:val="28"/>
          <w:lang w:val="it-IT"/>
        </w:rPr>
        <w:t>.</w:t>
      </w:r>
    </w:p>
    <w:p w:rsidR="00CB41BF" w:rsidRDefault="00CB41BF" w:rsidP="00CB41B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Sempre in tema di </w:t>
      </w:r>
      <w:r w:rsidRPr="00CB41BF">
        <w:rPr>
          <w:rFonts w:ascii="Garamond" w:eastAsia="Garamond" w:hAnsi="Garamond"/>
          <w:color w:val="000000"/>
          <w:sz w:val="28"/>
          <w:lang w:val="it-IT"/>
        </w:rPr>
        <w:t>rapporti fra commissioni e Plenum</w:t>
      </w:r>
      <w:r>
        <w:rPr>
          <w:rFonts w:ascii="Garamond" w:eastAsia="Garamond" w:hAnsi="Garamond"/>
          <w:color w:val="000000"/>
          <w:sz w:val="28"/>
          <w:lang w:val="it-IT"/>
        </w:rPr>
        <w:t xml:space="preserve">, tuttavia, si è osservato anche che, sebbene </w:t>
      </w:r>
      <w:r w:rsidRPr="00CB41BF">
        <w:rPr>
          <w:rFonts w:ascii="Garamond" w:eastAsia="Garamond" w:hAnsi="Garamond"/>
          <w:color w:val="000000"/>
          <w:sz w:val="28"/>
          <w:lang w:val="it-IT"/>
        </w:rPr>
        <w:t xml:space="preserve">la proposta della commissione </w:t>
      </w:r>
      <w:r>
        <w:rPr>
          <w:rFonts w:ascii="Garamond" w:eastAsia="Garamond" w:hAnsi="Garamond"/>
          <w:color w:val="000000"/>
          <w:sz w:val="28"/>
          <w:lang w:val="it-IT"/>
        </w:rPr>
        <w:t xml:space="preserve">abbia </w:t>
      </w:r>
      <w:r w:rsidRPr="00CB41BF">
        <w:rPr>
          <w:rFonts w:ascii="Garamond" w:eastAsia="Garamond" w:hAnsi="Garamond"/>
          <w:color w:val="000000"/>
          <w:sz w:val="28"/>
          <w:lang w:val="it-IT"/>
        </w:rPr>
        <w:t xml:space="preserve">il compito di fornire una prima raccolta di elementi e una loro ordinata disamina, </w:t>
      </w:r>
      <w:r>
        <w:rPr>
          <w:rFonts w:ascii="Garamond" w:eastAsia="Garamond" w:hAnsi="Garamond"/>
          <w:color w:val="000000"/>
          <w:sz w:val="28"/>
          <w:lang w:val="it-IT"/>
        </w:rPr>
        <w:t xml:space="preserve">atteggiandosi, nella </w:t>
      </w:r>
      <w:r w:rsidRPr="00CB41BF">
        <w:rPr>
          <w:rFonts w:ascii="Garamond" w:eastAsia="Garamond" w:hAnsi="Garamond"/>
          <w:color w:val="000000"/>
          <w:sz w:val="28"/>
          <w:lang w:val="it-IT"/>
        </w:rPr>
        <w:t xml:space="preserve">sostanza, alla stregua di un parere obbligatorio, ma non vincolante, </w:t>
      </w:r>
      <w:r>
        <w:rPr>
          <w:rFonts w:ascii="Garamond" w:eastAsia="Garamond" w:hAnsi="Garamond"/>
          <w:color w:val="000000"/>
          <w:sz w:val="28"/>
          <w:lang w:val="it-IT"/>
        </w:rPr>
        <w:t xml:space="preserve">essa </w:t>
      </w:r>
      <w:r w:rsidRPr="00CB41BF">
        <w:rPr>
          <w:rFonts w:ascii="Garamond" w:eastAsia="Garamond" w:hAnsi="Garamond"/>
          <w:color w:val="000000"/>
          <w:sz w:val="28"/>
          <w:lang w:val="it-IT"/>
        </w:rPr>
        <w:t>ha</w:t>
      </w:r>
      <w:r>
        <w:rPr>
          <w:rFonts w:ascii="Garamond" w:eastAsia="Garamond" w:hAnsi="Garamond"/>
          <w:color w:val="000000"/>
          <w:sz w:val="28"/>
          <w:lang w:val="it-IT"/>
        </w:rPr>
        <w:t>, però,</w:t>
      </w:r>
      <w:r w:rsidRPr="00CB41BF">
        <w:rPr>
          <w:rFonts w:ascii="Garamond" w:eastAsia="Garamond" w:hAnsi="Garamond"/>
          <w:color w:val="000000"/>
          <w:sz w:val="28"/>
          <w:lang w:val="it-IT"/>
        </w:rPr>
        <w:t xml:space="preserve"> l</w:t>
      </w:r>
      <w:r w:rsidR="00AE73D5">
        <w:rPr>
          <w:rFonts w:ascii="Garamond" w:eastAsia="Garamond" w:hAnsi="Garamond"/>
          <w:color w:val="000000"/>
          <w:sz w:val="28"/>
          <w:lang w:val="it-IT"/>
        </w:rPr>
        <w:t>’</w:t>
      </w:r>
      <w:r w:rsidRPr="00CB41BF">
        <w:rPr>
          <w:rFonts w:ascii="Garamond" w:eastAsia="Garamond" w:hAnsi="Garamond"/>
          <w:color w:val="000000"/>
          <w:sz w:val="28"/>
          <w:lang w:val="it-IT"/>
        </w:rPr>
        <w:t xml:space="preserve">effetto di costringere il Plenum a prendere in esame innanzi tutto, sia pure comparativamente con gli altri, il nominativo proposto, costituendo </w:t>
      </w:r>
      <w:r>
        <w:rPr>
          <w:rFonts w:ascii="Garamond" w:eastAsia="Garamond" w:hAnsi="Garamond"/>
          <w:color w:val="000000"/>
          <w:sz w:val="28"/>
          <w:lang w:val="it-IT"/>
        </w:rPr>
        <w:t xml:space="preserve">con ciò </w:t>
      </w:r>
      <w:r w:rsidRPr="00CB41BF">
        <w:rPr>
          <w:rFonts w:ascii="Garamond" w:eastAsia="Garamond" w:hAnsi="Garamond"/>
          <w:color w:val="000000"/>
          <w:sz w:val="28"/>
          <w:lang w:val="it-IT"/>
        </w:rPr>
        <w:t xml:space="preserve">per il Plenum </w:t>
      </w:r>
      <w:r>
        <w:rPr>
          <w:rFonts w:ascii="Garamond" w:eastAsia="Garamond" w:hAnsi="Garamond"/>
          <w:color w:val="000000"/>
          <w:sz w:val="28"/>
          <w:lang w:val="it-IT"/>
        </w:rPr>
        <w:t>(</w:t>
      </w:r>
      <w:r w:rsidRPr="00CB41BF">
        <w:rPr>
          <w:rFonts w:ascii="Garamond" w:eastAsia="Garamond" w:hAnsi="Garamond"/>
          <w:color w:val="000000"/>
          <w:sz w:val="28"/>
          <w:lang w:val="it-IT"/>
        </w:rPr>
        <w:t>non un limite esterno, la cui inosservanza rilevi immancabilmente come violazione di legge, bensì</w:t>
      </w:r>
      <w:r>
        <w:rPr>
          <w:rFonts w:ascii="Garamond" w:eastAsia="Garamond" w:hAnsi="Garamond"/>
          <w:color w:val="000000"/>
          <w:sz w:val="28"/>
          <w:lang w:val="it-IT"/>
        </w:rPr>
        <w:t>)</w:t>
      </w:r>
      <w:r w:rsidRPr="00CB41BF">
        <w:rPr>
          <w:rFonts w:ascii="Garamond" w:eastAsia="Garamond" w:hAnsi="Garamond"/>
          <w:color w:val="000000"/>
          <w:sz w:val="28"/>
          <w:lang w:val="it-IT"/>
        </w:rPr>
        <w:t xml:space="preserve"> un limite interno, la cui inosservanza immotivata o</w:t>
      </w:r>
      <w:r w:rsidR="009E3588">
        <w:rPr>
          <w:rFonts w:ascii="Garamond" w:eastAsia="Garamond" w:hAnsi="Garamond"/>
          <w:color w:val="000000"/>
          <w:sz w:val="28"/>
          <w:lang w:val="it-IT"/>
        </w:rPr>
        <w:t>d</w:t>
      </w:r>
      <w:r w:rsidRPr="00CB41BF">
        <w:rPr>
          <w:rFonts w:ascii="Garamond" w:eastAsia="Garamond" w:hAnsi="Garamond"/>
          <w:color w:val="000000"/>
          <w:sz w:val="28"/>
          <w:lang w:val="it-IT"/>
        </w:rPr>
        <w:t xml:space="preserve"> illogica dà luogo ad eccesso di potere</w:t>
      </w:r>
      <w:r>
        <w:rPr>
          <w:rFonts w:ascii="Garamond" w:eastAsia="Garamond" w:hAnsi="Garamond"/>
          <w:color w:val="000000"/>
          <w:sz w:val="28"/>
          <w:lang w:val="it-IT"/>
        </w:rPr>
        <w:t>:</w:t>
      </w:r>
      <w:r w:rsidRPr="00CB41BF">
        <w:rPr>
          <w:rFonts w:ascii="Garamond" w:eastAsia="Garamond" w:hAnsi="Garamond"/>
          <w:color w:val="000000"/>
          <w:sz w:val="28"/>
          <w:lang w:val="it-IT"/>
        </w:rPr>
        <w:t xml:space="preserve"> da qui la </w:t>
      </w:r>
      <w:r w:rsidR="009E3588">
        <w:rPr>
          <w:rFonts w:ascii="Garamond" w:eastAsia="Garamond" w:hAnsi="Garamond"/>
          <w:color w:val="000000"/>
          <w:sz w:val="28"/>
          <w:lang w:val="it-IT"/>
        </w:rPr>
        <w:t xml:space="preserve">richiamata </w:t>
      </w:r>
      <w:r w:rsidRPr="00CB41BF">
        <w:rPr>
          <w:rFonts w:ascii="Garamond" w:eastAsia="Garamond" w:hAnsi="Garamond"/>
          <w:color w:val="000000"/>
          <w:sz w:val="28"/>
          <w:lang w:val="it-IT"/>
        </w:rPr>
        <w:t>necessità che le ragioni dell</w:t>
      </w:r>
      <w:r w:rsidR="00AE73D5">
        <w:rPr>
          <w:rFonts w:ascii="Garamond" w:eastAsia="Garamond" w:hAnsi="Garamond"/>
          <w:color w:val="000000"/>
          <w:sz w:val="28"/>
          <w:lang w:val="it-IT"/>
        </w:rPr>
        <w:t>’</w:t>
      </w:r>
      <w:r w:rsidRPr="00CB41BF">
        <w:rPr>
          <w:rFonts w:ascii="Garamond" w:eastAsia="Garamond" w:hAnsi="Garamond"/>
          <w:color w:val="000000"/>
          <w:sz w:val="28"/>
          <w:lang w:val="it-IT"/>
        </w:rPr>
        <w:t>eventuale contrasto fra la proposta della commissione e la decisione del Plenum siano percepibili</w:t>
      </w:r>
      <w:r>
        <w:rPr>
          <w:rStyle w:val="Rimandonotaapidipagina"/>
          <w:rFonts w:ascii="Garamond" w:eastAsia="Garamond" w:hAnsi="Garamond"/>
          <w:color w:val="000000"/>
          <w:sz w:val="28"/>
          <w:lang w:val="it-IT"/>
        </w:rPr>
        <w:footnoteReference w:id="22"/>
      </w:r>
      <w:r w:rsidRPr="00CB41BF">
        <w:rPr>
          <w:rFonts w:ascii="Garamond" w:eastAsia="Garamond" w:hAnsi="Garamond"/>
          <w:color w:val="000000"/>
          <w:sz w:val="28"/>
          <w:lang w:val="it-IT"/>
        </w:rPr>
        <w:t>.</w:t>
      </w:r>
    </w:p>
    <w:p w:rsidR="005C554C" w:rsidRDefault="00905E83" w:rsidP="005C554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 xml:space="preserve">Per il conferimento degli uffici direttivi la </w:t>
      </w:r>
      <w:r w:rsidRPr="005C554C">
        <w:rPr>
          <w:rFonts w:ascii="Garamond" w:eastAsia="Garamond" w:hAnsi="Garamond"/>
          <w:color w:val="000000"/>
          <w:sz w:val="28"/>
          <w:lang w:val="it-IT"/>
        </w:rPr>
        <w:t>proposta</w:t>
      </w:r>
      <w:r>
        <w:rPr>
          <w:rFonts w:ascii="Garamond" w:eastAsia="Garamond" w:hAnsi="Garamond"/>
          <w:color w:val="000000"/>
          <w:sz w:val="28"/>
          <w:lang w:val="it-IT"/>
        </w:rPr>
        <w:t xml:space="preserve"> della Commissione è formulata</w:t>
      </w:r>
      <w:r w:rsidRPr="00905E83">
        <w:rPr>
          <w:rFonts w:ascii="Garamond" w:eastAsia="Garamond" w:hAnsi="Garamond"/>
          <w:color w:val="000000"/>
          <w:sz w:val="28"/>
          <w:lang w:val="it-IT"/>
        </w:rPr>
        <w:t xml:space="preserve"> </w:t>
      </w:r>
      <w:r>
        <w:rPr>
          <w:rFonts w:ascii="Garamond" w:eastAsia="Garamond" w:hAnsi="Garamond"/>
          <w:color w:val="000000"/>
          <w:sz w:val="28"/>
          <w:lang w:val="it-IT"/>
        </w:rPr>
        <w:t xml:space="preserve">di concerto </w:t>
      </w:r>
      <w:r w:rsidRPr="005C554C">
        <w:rPr>
          <w:rFonts w:ascii="Garamond" w:eastAsia="Garamond" w:hAnsi="Garamond"/>
          <w:color w:val="000000"/>
          <w:sz w:val="28"/>
          <w:lang w:val="it-IT"/>
        </w:rPr>
        <w:t xml:space="preserve">col Ministro </w:t>
      </w:r>
      <w:r>
        <w:rPr>
          <w:rFonts w:ascii="Garamond" w:eastAsia="Garamond" w:hAnsi="Garamond"/>
          <w:color w:val="000000"/>
          <w:sz w:val="28"/>
          <w:lang w:val="it-IT"/>
        </w:rPr>
        <w:t>del</w:t>
      </w:r>
      <w:r w:rsidRPr="005C554C">
        <w:rPr>
          <w:rFonts w:ascii="Garamond" w:eastAsia="Garamond" w:hAnsi="Garamond"/>
          <w:color w:val="000000"/>
          <w:sz w:val="28"/>
          <w:lang w:val="it-IT"/>
        </w:rPr>
        <w:t>la</w:t>
      </w:r>
      <w:r>
        <w:rPr>
          <w:rFonts w:ascii="Garamond" w:eastAsia="Garamond" w:hAnsi="Garamond"/>
          <w:color w:val="000000"/>
          <w:sz w:val="28"/>
          <w:lang w:val="it-IT"/>
        </w:rPr>
        <w:t xml:space="preserve"> </w:t>
      </w:r>
      <w:r w:rsidRPr="005C554C">
        <w:rPr>
          <w:rFonts w:ascii="Garamond" w:eastAsia="Garamond" w:hAnsi="Garamond"/>
          <w:color w:val="000000"/>
          <w:sz w:val="28"/>
          <w:lang w:val="it-IT"/>
        </w:rPr>
        <w:t>giustizia</w:t>
      </w:r>
      <w:r>
        <w:rPr>
          <w:rFonts w:ascii="Garamond" w:eastAsia="Garamond" w:hAnsi="Garamond"/>
          <w:color w:val="000000"/>
          <w:sz w:val="28"/>
          <w:lang w:val="it-IT"/>
        </w:rPr>
        <w:t>, ai sensi dell</w:t>
      </w:r>
      <w:r w:rsidR="00AE73D5">
        <w:rPr>
          <w:rFonts w:ascii="Garamond" w:eastAsia="Garamond" w:hAnsi="Garamond"/>
          <w:color w:val="000000"/>
          <w:sz w:val="28"/>
          <w:lang w:val="it-IT"/>
        </w:rPr>
        <w:t>’</w:t>
      </w:r>
      <w:r>
        <w:rPr>
          <w:rFonts w:ascii="Garamond" w:eastAsia="Garamond" w:hAnsi="Garamond"/>
          <w:color w:val="000000"/>
          <w:sz w:val="28"/>
          <w:lang w:val="it-IT"/>
        </w:rPr>
        <w:t xml:space="preserve">art. </w:t>
      </w:r>
      <w:r w:rsidRPr="005C554C">
        <w:rPr>
          <w:rFonts w:ascii="Garamond" w:eastAsia="Garamond" w:hAnsi="Garamond"/>
          <w:color w:val="000000"/>
          <w:sz w:val="28"/>
          <w:lang w:val="it-IT"/>
        </w:rPr>
        <w:t>11</w:t>
      </w:r>
      <w:r>
        <w:rPr>
          <w:rFonts w:ascii="Garamond" w:eastAsia="Garamond" w:hAnsi="Garamond"/>
          <w:color w:val="000000"/>
          <w:sz w:val="28"/>
          <w:lang w:val="it-IT"/>
        </w:rPr>
        <w:t>, comma 3,</w:t>
      </w:r>
      <w:r w:rsidRPr="005C554C">
        <w:rPr>
          <w:rFonts w:ascii="Garamond" w:eastAsia="Garamond" w:hAnsi="Garamond"/>
          <w:color w:val="000000"/>
          <w:sz w:val="28"/>
          <w:lang w:val="it-IT"/>
        </w:rPr>
        <w:t xml:space="preserve"> della legge 24 marzo 1958, n. 195</w:t>
      </w:r>
      <w:r>
        <w:rPr>
          <w:rFonts w:ascii="Garamond" w:eastAsia="Garamond" w:hAnsi="Garamond"/>
          <w:color w:val="000000"/>
          <w:sz w:val="28"/>
          <w:lang w:val="it-IT"/>
        </w:rPr>
        <w:t>.</w:t>
      </w:r>
    </w:p>
    <w:p w:rsidR="00F97354" w:rsidRDefault="00CA6043" w:rsidP="00CA604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Sulla portata </w:t>
      </w:r>
      <w:r w:rsidR="00905E83">
        <w:rPr>
          <w:rFonts w:ascii="Garamond" w:eastAsia="Garamond" w:hAnsi="Garamond"/>
          <w:color w:val="000000"/>
          <w:sz w:val="28"/>
          <w:lang w:val="it-IT"/>
        </w:rPr>
        <w:t xml:space="preserve">di questa disposizione </w:t>
      </w:r>
      <w:r>
        <w:rPr>
          <w:rFonts w:ascii="Garamond" w:eastAsia="Garamond" w:hAnsi="Garamond"/>
          <w:color w:val="000000"/>
          <w:sz w:val="28"/>
          <w:lang w:val="it-IT"/>
        </w:rPr>
        <w:t>si è espressa</w:t>
      </w:r>
      <w:r w:rsidR="005C32B8">
        <w:rPr>
          <w:rFonts w:ascii="Garamond" w:eastAsia="Garamond" w:hAnsi="Garamond"/>
          <w:color w:val="000000"/>
          <w:sz w:val="28"/>
          <w:lang w:val="it-IT"/>
        </w:rPr>
        <w:t xml:space="preserve"> la Corte costituzionale</w:t>
      </w:r>
      <w:r w:rsidR="00905E83">
        <w:rPr>
          <w:rFonts w:ascii="Garamond" w:eastAsia="Garamond" w:hAnsi="Garamond"/>
          <w:color w:val="000000"/>
          <w:sz w:val="28"/>
          <w:lang w:val="it-IT"/>
        </w:rPr>
        <w:t xml:space="preserve"> in un giudizio per conflitto di attribuzioni promosso dal C.S.M. nei confronti del Ministro di grazia e giustizia</w:t>
      </w:r>
      <w:r w:rsidR="005C32B8">
        <w:rPr>
          <w:rStyle w:val="Rimandonotaapidipagina"/>
          <w:rFonts w:ascii="Garamond" w:eastAsia="Garamond" w:hAnsi="Garamond"/>
          <w:color w:val="000000"/>
          <w:sz w:val="28"/>
          <w:lang w:val="it-IT"/>
        </w:rPr>
        <w:footnoteReference w:id="23"/>
      </w:r>
      <w:r w:rsidR="00F97354">
        <w:rPr>
          <w:rFonts w:ascii="Garamond" w:eastAsia="Garamond" w:hAnsi="Garamond"/>
          <w:color w:val="000000"/>
          <w:sz w:val="28"/>
          <w:lang w:val="it-IT"/>
        </w:rPr>
        <w:t xml:space="preserve">; </w:t>
      </w:r>
      <w:r w:rsidR="00905E83">
        <w:rPr>
          <w:rFonts w:ascii="Garamond" w:eastAsia="Garamond" w:hAnsi="Garamond"/>
          <w:color w:val="000000"/>
          <w:sz w:val="28"/>
          <w:lang w:val="it-IT"/>
        </w:rPr>
        <w:t xml:space="preserve">i </w:t>
      </w:r>
      <w:r w:rsidR="007B6DFD">
        <w:rPr>
          <w:rFonts w:ascii="Garamond" w:eastAsia="Garamond" w:hAnsi="Garamond"/>
          <w:color w:val="000000"/>
          <w:sz w:val="28"/>
          <w:lang w:val="it-IT"/>
        </w:rPr>
        <w:t xml:space="preserve">rilievi </w:t>
      </w:r>
      <w:r w:rsidR="00905E83">
        <w:rPr>
          <w:rFonts w:ascii="Garamond" w:eastAsia="Garamond" w:hAnsi="Garamond"/>
          <w:color w:val="000000"/>
          <w:sz w:val="28"/>
          <w:lang w:val="it-IT"/>
        </w:rPr>
        <w:t xml:space="preserve">della Corte </w:t>
      </w:r>
      <w:r w:rsidR="005C32B8">
        <w:rPr>
          <w:rFonts w:ascii="Garamond" w:eastAsia="Garamond" w:hAnsi="Garamond"/>
          <w:color w:val="000000"/>
          <w:sz w:val="28"/>
          <w:lang w:val="it-IT"/>
        </w:rPr>
        <w:t xml:space="preserve">sono stati </w:t>
      </w:r>
      <w:r w:rsidR="00F97354">
        <w:rPr>
          <w:rFonts w:ascii="Garamond" w:eastAsia="Garamond" w:hAnsi="Garamond"/>
          <w:color w:val="000000"/>
          <w:sz w:val="28"/>
          <w:lang w:val="it-IT"/>
        </w:rPr>
        <w:t xml:space="preserve">successivamente </w:t>
      </w:r>
      <w:r w:rsidR="00905E83">
        <w:rPr>
          <w:rFonts w:ascii="Garamond" w:eastAsia="Garamond" w:hAnsi="Garamond"/>
          <w:color w:val="000000"/>
          <w:sz w:val="28"/>
          <w:lang w:val="it-IT"/>
        </w:rPr>
        <w:t xml:space="preserve">adoperati </w:t>
      </w:r>
      <w:r w:rsidR="005C32B8">
        <w:rPr>
          <w:rFonts w:ascii="Garamond" w:eastAsia="Garamond" w:hAnsi="Garamond"/>
          <w:color w:val="000000"/>
          <w:sz w:val="28"/>
          <w:lang w:val="it-IT"/>
        </w:rPr>
        <w:t>dal</w:t>
      </w:r>
      <w:r>
        <w:rPr>
          <w:rFonts w:ascii="Garamond" w:eastAsia="Garamond" w:hAnsi="Garamond"/>
          <w:color w:val="000000"/>
          <w:sz w:val="28"/>
          <w:lang w:val="it-IT"/>
        </w:rPr>
        <w:t xml:space="preserve">la giurisprudenza </w:t>
      </w:r>
      <w:r w:rsidR="005C32B8">
        <w:rPr>
          <w:rFonts w:ascii="Garamond" w:eastAsia="Garamond" w:hAnsi="Garamond"/>
          <w:color w:val="000000"/>
          <w:sz w:val="28"/>
          <w:lang w:val="it-IT"/>
        </w:rPr>
        <w:t xml:space="preserve">amministrativa </w:t>
      </w:r>
      <w:r w:rsidR="00905E83">
        <w:rPr>
          <w:rFonts w:ascii="Garamond" w:eastAsia="Garamond" w:hAnsi="Garamond"/>
          <w:color w:val="000000"/>
          <w:sz w:val="28"/>
          <w:lang w:val="it-IT"/>
        </w:rPr>
        <w:t xml:space="preserve">al fine di </w:t>
      </w:r>
      <w:r>
        <w:rPr>
          <w:rFonts w:ascii="Garamond" w:eastAsia="Garamond" w:hAnsi="Garamond"/>
          <w:color w:val="000000"/>
          <w:sz w:val="28"/>
          <w:lang w:val="it-IT"/>
        </w:rPr>
        <w:t>chiarire il rapporto intercorrente tra l</w:t>
      </w:r>
      <w:r w:rsidR="00AE73D5">
        <w:rPr>
          <w:rFonts w:ascii="Garamond" w:eastAsia="Garamond" w:hAnsi="Garamond"/>
          <w:color w:val="000000"/>
          <w:sz w:val="28"/>
          <w:lang w:val="it-IT"/>
        </w:rPr>
        <w:t>’</w:t>
      </w:r>
      <w:r>
        <w:rPr>
          <w:rFonts w:ascii="Garamond" w:eastAsia="Garamond" w:hAnsi="Garamond"/>
          <w:color w:val="000000"/>
          <w:sz w:val="28"/>
          <w:lang w:val="it-IT"/>
        </w:rPr>
        <w:t>attività di concerto e la successiva delibera di conferimento dell</w:t>
      </w:r>
      <w:r w:rsidR="00AE73D5">
        <w:rPr>
          <w:rFonts w:ascii="Garamond" w:eastAsia="Garamond" w:hAnsi="Garamond"/>
          <w:color w:val="000000"/>
          <w:sz w:val="28"/>
          <w:lang w:val="it-IT"/>
        </w:rPr>
        <w:t>’</w:t>
      </w:r>
      <w:r>
        <w:rPr>
          <w:rFonts w:ascii="Garamond" w:eastAsia="Garamond" w:hAnsi="Garamond"/>
          <w:color w:val="000000"/>
          <w:sz w:val="28"/>
          <w:lang w:val="it-IT"/>
        </w:rPr>
        <w:t>incarico direttivo</w:t>
      </w:r>
      <w:r w:rsidR="00F97354">
        <w:rPr>
          <w:rFonts w:ascii="Garamond" w:eastAsia="Garamond" w:hAnsi="Garamond"/>
          <w:color w:val="000000"/>
          <w:sz w:val="28"/>
          <w:lang w:val="it-IT"/>
        </w:rPr>
        <w:t>.</w:t>
      </w:r>
    </w:p>
    <w:p w:rsidR="009E3588" w:rsidRDefault="00F97354" w:rsidP="00CA604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Ha osservato, infatti, il Consiglio di Stato</w:t>
      </w:r>
      <w:r>
        <w:rPr>
          <w:rStyle w:val="Rimandonotaapidipagina"/>
          <w:rFonts w:ascii="Garamond" w:eastAsia="Garamond" w:hAnsi="Garamond"/>
          <w:color w:val="000000"/>
          <w:sz w:val="28"/>
          <w:lang w:val="it-IT"/>
        </w:rPr>
        <w:footnoteReference w:id="24"/>
      </w:r>
      <w:r w:rsidR="00CA6043">
        <w:rPr>
          <w:rFonts w:ascii="Garamond" w:eastAsia="Garamond" w:hAnsi="Garamond"/>
          <w:color w:val="000000"/>
          <w:sz w:val="28"/>
          <w:lang w:val="it-IT"/>
        </w:rPr>
        <w:t>:</w:t>
      </w:r>
    </w:p>
    <w:p w:rsidR="00CA6043" w:rsidRPr="00CA6043" w:rsidRDefault="00CA6043" w:rsidP="00CA604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“G</w:t>
      </w:r>
      <w:r w:rsidRPr="00CA6043">
        <w:rPr>
          <w:rFonts w:ascii="Garamond" w:eastAsia="Garamond" w:hAnsi="Garamond"/>
          <w:color w:val="000000"/>
          <w:sz w:val="28"/>
          <w:lang w:val="it-IT"/>
        </w:rPr>
        <w:t>ià l</w:t>
      </w:r>
      <w:r w:rsidR="00AE73D5">
        <w:rPr>
          <w:rFonts w:ascii="Garamond" w:eastAsia="Garamond" w:hAnsi="Garamond"/>
          <w:color w:val="000000"/>
          <w:sz w:val="28"/>
          <w:lang w:val="it-IT"/>
        </w:rPr>
        <w:t>’</w:t>
      </w:r>
      <w:r w:rsidRPr="00CA6043">
        <w:rPr>
          <w:rFonts w:ascii="Garamond" w:eastAsia="Garamond" w:hAnsi="Garamond"/>
          <w:color w:val="000000"/>
          <w:sz w:val="28"/>
          <w:lang w:val="it-IT"/>
        </w:rPr>
        <w:t xml:space="preserve">importante Corte </w:t>
      </w:r>
      <w:proofErr w:type="spellStart"/>
      <w:r w:rsidRPr="00CA6043">
        <w:rPr>
          <w:rFonts w:ascii="Garamond" w:eastAsia="Garamond" w:hAnsi="Garamond"/>
          <w:color w:val="000000"/>
          <w:sz w:val="28"/>
          <w:lang w:val="it-IT"/>
        </w:rPr>
        <w:t>cost</w:t>
      </w:r>
      <w:proofErr w:type="spellEnd"/>
      <w:r w:rsidRPr="00CA6043">
        <w:rPr>
          <w:rFonts w:ascii="Garamond" w:eastAsia="Garamond" w:hAnsi="Garamond"/>
          <w:color w:val="000000"/>
          <w:sz w:val="28"/>
          <w:lang w:val="it-IT"/>
        </w:rPr>
        <w:t xml:space="preserve">. 27 luglio 1992, n. 379, nel rilevare come questo particolare </w:t>
      </w:r>
      <w:r w:rsidRPr="00CA6043">
        <w:rPr>
          <w:rFonts w:ascii="Garamond" w:eastAsia="Garamond" w:hAnsi="Garamond"/>
          <w:i/>
          <w:iCs/>
          <w:color w:val="000000"/>
          <w:sz w:val="28"/>
          <w:lang w:val="it-IT"/>
        </w:rPr>
        <w:t>concerto</w:t>
      </w:r>
      <w:r w:rsidRPr="00CA6043">
        <w:rPr>
          <w:rFonts w:ascii="Garamond" w:eastAsia="Garamond" w:hAnsi="Garamond"/>
          <w:color w:val="000000"/>
          <w:sz w:val="28"/>
          <w:lang w:val="it-IT"/>
        </w:rPr>
        <w:t xml:space="preserve"> comporti un vincolo di metodo ma non anche di risultato (ossia, un vincolo che obbliga le parti a una leale cooperazione, finalizzata alla ricerca della maggiore convergenza possibile attraverso una discussione effettiva e costruttiva), dà atto che l</w:t>
      </w:r>
      <w:r w:rsidR="00AE73D5">
        <w:rPr>
          <w:rFonts w:ascii="Garamond" w:eastAsia="Garamond" w:hAnsi="Garamond"/>
          <w:color w:val="000000"/>
          <w:sz w:val="28"/>
          <w:lang w:val="it-IT"/>
        </w:rPr>
        <w:t>’</w:t>
      </w:r>
      <w:r w:rsidRPr="00CA6043">
        <w:rPr>
          <w:rFonts w:ascii="Garamond" w:eastAsia="Garamond" w:hAnsi="Garamond"/>
          <w:color w:val="000000"/>
          <w:sz w:val="28"/>
          <w:lang w:val="it-IT"/>
        </w:rPr>
        <w:t xml:space="preserve">onere informativo da adempiere nei confronti del Ministro </w:t>
      </w:r>
      <w:r>
        <w:rPr>
          <w:rFonts w:ascii="Garamond" w:eastAsia="Garamond" w:hAnsi="Garamond"/>
          <w:color w:val="000000"/>
          <w:sz w:val="28"/>
          <w:lang w:val="it-IT"/>
        </w:rPr>
        <w:t xml:space="preserve">[…] </w:t>
      </w:r>
      <w:r w:rsidRPr="00CA6043">
        <w:rPr>
          <w:rFonts w:ascii="Garamond" w:eastAsia="Garamond" w:hAnsi="Garamond"/>
          <w:color w:val="000000"/>
          <w:sz w:val="28"/>
          <w:lang w:val="it-IT"/>
        </w:rPr>
        <w:t>riguarda l</w:t>
      </w:r>
      <w:r w:rsidR="00AE73D5">
        <w:rPr>
          <w:rFonts w:ascii="Garamond" w:eastAsia="Garamond" w:hAnsi="Garamond"/>
          <w:color w:val="000000"/>
          <w:sz w:val="28"/>
          <w:lang w:val="it-IT"/>
        </w:rPr>
        <w:t>’</w:t>
      </w:r>
      <w:r w:rsidRPr="00CA6043">
        <w:rPr>
          <w:rFonts w:ascii="Garamond" w:eastAsia="Garamond" w:hAnsi="Garamond"/>
          <w:color w:val="000000"/>
          <w:sz w:val="28"/>
          <w:lang w:val="it-IT"/>
        </w:rPr>
        <w:t xml:space="preserve">elenco degli aspiranti, le valutazioni e le conseguenti conclusioni (ex art. 22 del </w:t>
      </w:r>
      <w:r w:rsidRPr="00CA6043">
        <w:rPr>
          <w:rFonts w:ascii="Garamond" w:eastAsia="Garamond" w:hAnsi="Garamond"/>
          <w:i/>
          <w:iCs/>
          <w:color w:val="000000"/>
          <w:sz w:val="28"/>
          <w:lang w:val="it-IT"/>
        </w:rPr>
        <w:t>Regolamento interno</w:t>
      </w:r>
      <w:r w:rsidRPr="00CA6043">
        <w:rPr>
          <w:rFonts w:ascii="Garamond" w:eastAsia="Garamond" w:hAnsi="Garamond"/>
          <w:color w:val="000000"/>
          <w:sz w:val="28"/>
          <w:lang w:val="it-IT"/>
        </w:rPr>
        <w:t xml:space="preserve"> CSM): non dunque la proposta o la bozza di delibera finale come tale. Confondere i due piani significherebbe sovrapporre al semplice giudizio di idoneità, dal punto di vista degli interessi in cura al Ministero, circa la persona designata (o</w:t>
      </w:r>
      <w:r>
        <w:rPr>
          <w:rFonts w:ascii="Garamond" w:eastAsia="Garamond" w:hAnsi="Garamond"/>
          <w:color w:val="000000"/>
          <w:sz w:val="28"/>
          <w:lang w:val="it-IT"/>
        </w:rPr>
        <w:t xml:space="preserve"> […] </w:t>
      </w:r>
      <w:r w:rsidRPr="00CA6043">
        <w:rPr>
          <w:rFonts w:ascii="Garamond" w:eastAsia="Garamond" w:hAnsi="Garamond"/>
          <w:color w:val="000000"/>
          <w:sz w:val="28"/>
          <w:lang w:val="it-IT"/>
        </w:rPr>
        <w:t>le persone designate), una condivisione generale degli elementi formali tutti dell</w:t>
      </w:r>
      <w:r w:rsidR="00AE73D5">
        <w:rPr>
          <w:rFonts w:ascii="Garamond" w:eastAsia="Garamond" w:hAnsi="Garamond"/>
          <w:color w:val="000000"/>
          <w:sz w:val="28"/>
          <w:lang w:val="it-IT"/>
        </w:rPr>
        <w:t>’</w:t>
      </w:r>
      <w:r w:rsidRPr="00CA6043">
        <w:rPr>
          <w:rFonts w:ascii="Garamond" w:eastAsia="Garamond" w:hAnsi="Garamond"/>
          <w:color w:val="000000"/>
          <w:sz w:val="28"/>
          <w:lang w:val="it-IT"/>
        </w:rPr>
        <w:t>atto dell</w:t>
      </w:r>
      <w:r w:rsidR="00AE73D5">
        <w:rPr>
          <w:rFonts w:ascii="Garamond" w:eastAsia="Garamond" w:hAnsi="Garamond"/>
          <w:color w:val="000000"/>
          <w:sz w:val="28"/>
          <w:lang w:val="it-IT"/>
        </w:rPr>
        <w:t>’</w:t>
      </w:r>
      <w:r w:rsidRPr="00CA6043">
        <w:rPr>
          <w:rFonts w:ascii="Garamond" w:eastAsia="Garamond" w:hAnsi="Garamond"/>
          <w:color w:val="000000"/>
          <w:sz w:val="28"/>
          <w:lang w:val="it-IT"/>
        </w:rPr>
        <w:t>autogoverno: il che finirebbe per contrastare con il principio stesso dell</w:t>
      </w:r>
      <w:r w:rsidR="00AE73D5">
        <w:rPr>
          <w:rFonts w:ascii="Garamond" w:eastAsia="Garamond" w:hAnsi="Garamond"/>
          <w:color w:val="000000"/>
          <w:sz w:val="28"/>
          <w:lang w:val="it-IT"/>
        </w:rPr>
        <w:t>’</w:t>
      </w:r>
      <w:r w:rsidRPr="00CA6043">
        <w:rPr>
          <w:rFonts w:ascii="Garamond" w:eastAsia="Garamond" w:hAnsi="Garamond"/>
          <w:color w:val="000000"/>
          <w:sz w:val="28"/>
          <w:lang w:val="it-IT"/>
        </w:rPr>
        <w:t>autogoverno, perché porterebbe verso una condivisione dell</w:t>
      </w:r>
      <w:r w:rsidR="00AE73D5">
        <w:rPr>
          <w:rFonts w:ascii="Garamond" w:eastAsia="Garamond" w:hAnsi="Garamond"/>
          <w:color w:val="000000"/>
          <w:sz w:val="28"/>
          <w:lang w:val="it-IT"/>
        </w:rPr>
        <w:t>’</w:t>
      </w:r>
      <w:r w:rsidRPr="00CA6043">
        <w:rPr>
          <w:rFonts w:ascii="Garamond" w:eastAsia="Garamond" w:hAnsi="Garamond"/>
          <w:color w:val="000000"/>
          <w:sz w:val="28"/>
          <w:lang w:val="it-IT"/>
        </w:rPr>
        <w:t>intero atto anche per ciò che esula dalle attribuzioni ministeriali.</w:t>
      </w:r>
    </w:p>
    <w:p w:rsidR="00CA6043" w:rsidRPr="00CA6043" w:rsidRDefault="00CA6043" w:rsidP="00CA6043">
      <w:pPr>
        <w:ind w:right="58"/>
        <w:jc w:val="both"/>
        <w:textAlignment w:val="baseline"/>
        <w:rPr>
          <w:rFonts w:ascii="Garamond" w:eastAsia="Garamond" w:hAnsi="Garamond"/>
          <w:color w:val="000000"/>
          <w:sz w:val="28"/>
          <w:lang w:val="it-IT"/>
        </w:rPr>
      </w:pPr>
      <w:r w:rsidRPr="00CA6043">
        <w:rPr>
          <w:rFonts w:ascii="Garamond" w:eastAsia="Garamond" w:hAnsi="Garamond"/>
          <w:color w:val="000000"/>
          <w:sz w:val="28"/>
          <w:lang w:val="it-IT"/>
        </w:rPr>
        <w:t xml:space="preserve">Come già detto, il </w:t>
      </w:r>
      <w:r w:rsidRPr="00CA6043">
        <w:rPr>
          <w:rFonts w:ascii="Garamond" w:eastAsia="Garamond" w:hAnsi="Garamond"/>
          <w:i/>
          <w:iCs/>
          <w:color w:val="000000"/>
          <w:sz w:val="28"/>
          <w:lang w:val="it-IT"/>
        </w:rPr>
        <w:t>Plenum</w:t>
      </w:r>
      <w:r w:rsidRPr="00CA6043">
        <w:rPr>
          <w:rFonts w:ascii="Garamond" w:eastAsia="Garamond" w:hAnsi="Garamond"/>
          <w:color w:val="000000"/>
          <w:sz w:val="28"/>
          <w:lang w:val="it-IT"/>
        </w:rPr>
        <w:t xml:space="preserve"> rimane pieno </w:t>
      </w:r>
      <w:r w:rsidRPr="00CA6043">
        <w:rPr>
          <w:rFonts w:ascii="Garamond" w:eastAsia="Garamond" w:hAnsi="Garamond"/>
          <w:i/>
          <w:iCs/>
          <w:color w:val="000000"/>
          <w:sz w:val="28"/>
          <w:lang w:val="it-IT"/>
        </w:rPr>
        <w:t>dominus</w:t>
      </w:r>
      <w:r w:rsidRPr="00CA6043">
        <w:rPr>
          <w:rFonts w:ascii="Garamond" w:eastAsia="Garamond" w:hAnsi="Garamond"/>
          <w:color w:val="000000"/>
          <w:sz w:val="28"/>
          <w:lang w:val="it-IT"/>
        </w:rPr>
        <w:t xml:space="preserve"> dell</w:t>
      </w:r>
      <w:r w:rsidR="00AE73D5">
        <w:rPr>
          <w:rFonts w:ascii="Garamond" w:eastAsia="Garamond" w:hAnsi="Garamond"/>
          <w:color w:val="000000"/>
          <w:sz w:val="28"/>
          <w:lang w:val="it-IT"/>
        </w:rPr>
        <w:t>’</w:t>
      </w:r>
      <w:r w:rsidRPr="00CA6043">
        <w:rPr>
          <w:rFonts w:ascii="Garamond" w:eastAsia="Garamond" w:hAnsi="Garamond"/>
          <w:color w:val="000000"/>
          <w:sz w:val="28"/>
          <w:lang w:val="it-IT"/>
        </w:rPr>
        <w:t xml:space="preserve">esercizio delle attribuzioni valutative e decisionali, anche dopo il </w:t>
      </w:r>
      <w:r w:rsidRPr="00CA6043">
        <w:rPr>
          <w:rFonts w:ascii="Garamond" w:eastAsia="Garamond" w:hAnsi="Garamond"/>
          <w:i/>
          <w:iCs/>
          <w:color w:val="000000"/>
          <w:sz w:val="28"/>
          <w:lang w:val="it-IT"/>
        </w:rPr>
        <w:t>concerto</w:t>
      </w:r>
      <w:r w:rsidRPr="00CA6043">
        <w:rPr>
          <w:rFonts w:ascii="Garamond" w:eastAsia="Garamond" w:hAnsi="Garamond"/>
          <w:color w:val="000000"/>
          <w:sz w:val="28"/>
          <w:lang w:val="it-IT"/>
        </w:rPr>
        <w:t xml:space="preserve"> espresso dal Ministero sulla proposta originaria (che dunque non assume di suo valore vincolante) circa la scelta per l</w:t>
      </w:r>
      <w:r w:rsidR="00AE73D5">
        <w:rPr>
          <w:rFonts w:ascii="Garamond" w:eastAsia="Garamond" w:hAnsi="Garamond"/>
          <w:color w:val="000000"/>
          <w:sz w:val="28"/>
          <w:lang w:val="it-IT"/>
        </w:rPr>
        <w:t>’</w:t>
      </w:r>
      <w:r w:rsidRPr="00CA6043">
        <w:rPr>
          <w:rFonts w:ascii="Garamond" w:eastAsia="Garamond" w:hAnsi="Garamond"/>
          <w:color w:val="000000"/>
          <w:sz w:val="28"/>
          <w:lang w:val="it-IT"/>
        </w:rPr>
        <w:t>incarico.</w:t>
      </w:r>
    </w:p>
    <w:p w:rsidR="003E01F7" w:rsidRDefault="00CA6043" w:rsidP="00CA6043">
      <w:pPr>
        <w:ind w:right="58"/>
        <w:jc w:val="both"/>
        <w:textAlignment w:val="baseline"/>
        <w:rPr>
          <w:rFonts w:ascii="Garamond" w:eastAsia="Garamond" w:hAnsi="Garamond"/>
          <w:color w:val="000000"/>
          <w:sz w:val="28"/>
          <w:lang w:val="it-IT"/>
        </w:rPr>
      </w:pPr>
      <w:r w:rsidRPr="00CA6043">
        <w:rPr>
          <w:rFonts w:ascii="Garamond" w:eastAsia="Garamond" w:hAnsi="Garamond"/>
          <w:color w:val="000000"/>
          <w:sz w:val="28"/>
          <w:lang w:val="it-IT"/>
        </w:rPr>
        <w:t xml:space="preserve">Alla luce di tali premesse, non è dato figurare una doverosa identità formale tra la proposta della Commissione (su cui il Ministro si esprime), di suo non vincolante per il </w:t>
      </w:r>
      <w:r w:rsidRPr="00CA6043">
        <w:rPr>
          <w:rFonts w:ascii="Garamond" w:eastAsia="Garamond" w:hAnsi="Garamond"/>
          <w:i/>
          <w:iCs/>
          <w:color w:val="000000"/>
          <w:sz w:val="28"/>
          <w:lang w:val="it-IT"/>
        </w:rPr>
        <w:t>Plenum</w:t>
      </w:r>
      <w:r w:rsidRPr="00CA6043">
        <w:rPr>
          <w:rFonts w:ascii="Garamond" w:eastAsia="Garamond" w:hAnsi="Garamond"/>
          <w:color w:val="000000"/>
          <w:sz w:val="28"/>
          <w:lang w:val="it-IT"/>
        </w:rPr>
        <w:t>, e la delibera finale di quest</w:t>
      </w:r>
      <w:r w:rsidR="00AE73D5">
        <w:rPr>
          <w:rFonts w:ascii="Garamond" w:eastAsia="Garamond" w:hAnsi="Garamond"/>
          <w:color w:val="000000"/>
          <w:sz w:val="28"/>
          <w:lang w:val="it-IT"/>
        </w:rPr>
        <w:t>’</w:t>
      </w:r>
      <w:r w:rsidRPr="00CA6043">
        <w:rPr>
          <w:rFonts w:ascii="Garamond" w:eastAsia="Garamond" w:hAnsi="Garamond"/>
          <w:color w:val="000000"/>
          <w:sz w:val="28"/>
          <w:lang w:val="it-IT"/>
        </w:rPr>
        <w:t>ultimo, se non quanto al nome del candidato designato e alla complessiva giustificazione – dal punto di vista degli interessi ministeriali - della sua nomina”</w:t>
      </w:r>
      <w:r>
        <w:rPr>
          <w:rFonts w:ascii="Garamond" w:eastAsia="Garamond" w:hAnsi="Garamond"/>
          <w:color w:val="000000"/>
          <w:sz w:val="28"/>
          <w:lang w:val="it-IT"/>
        </w:rPr>
        <w:t>.</w:t>
      </w:r>
    </w:p>
    <w:p w:rsidR="00F97354" w:rsidRDefault="00F97354" w:rsidP="00F97354">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Va ricordato, infine, che il Consiglio giudiziario è chiamato ad esprimere un “parere attitudinale specifico” (anche) in caso di </w:t>
      </w:r>
      <w:r w:rsidRPr="006409C2">
        <w:rPr>
          <w:rFonts w:ascii="Garamond" w:eastAsia="Garamond" w:hAnsi="Garamond"/>
          <w:color w:val="000000"/>
          <w:sz w:val="28"/>
          <w:lang w:val="it-IT"/>
        </w:rPr>
        <w:t>conferimento delle funzioni semi</w:t>
      </w:r>
      <w:r>
        <w:rPr>
          <w:rFonts w:ascii="Garamond" w:eastAsia="Garamond" w:hAnsi="Garamond"/>
          <w:color w:val="000000"/>
          <w:sz w:val="28"/>
          <w:lang w:val="it-IT"/>
        </w:rPr>
        <w:t>-</w:t>
      </w:r>
      <w:r w:rsidRPr="006409C2">
        <w:rPr>
          <w:rFonts w:ascii="Garamond" w:eastAsia="Garamond" w:hAnsi="Garamond"/>
          <w:color w:val="000000"/>
          <w:sz w:val="28"/>
          <w:lang w:val="it-IT"/>
        </w:rPr>
        <w:t>direttive e direttive,</w:t>
      </w:r>
      <w:r>
        <w:rPr>
          <w:rFonts w:ascii="Garamond" w:eastAsia="Garamond" w:hAnsi="Garamond"/>
          <w:color w:val="000000"/>
          <w:sz w:val="28"/>
          <w:lang w:val="it-IT"/>
        </w:rPr>
        <w:t xml:space="preserve"> ai sensi dell</w:t>
      </w:r>
      <w:r w:rsidR="00AE73D5">
        <w:rPr>
          <w:rFonts w:ascii="Garamond" w:eastAsia="Garamond" w:hAnsi="Garamond"/>
          <w:color w:val="000000"/>
          <w:sz w:val="28"/>
          <w:lang w:val="it-IT"/>
        </w:rPr>
        <w:t>’</w:t>
      </w:r>
      <w:r w:rsidRPr="002D0657">
        <w:rPr>
          <w:rFonts w:ascii="Garamond" w:eastAsia="Garamond" w:hAnsi="Garamond"/>
          <w:color w:val="000000"/>
          <w:sz w:val="28"/>
          <w:lang w:val="it-IT"/>
        </w:rPr>
        <w:t xml:space="preserve">art. 13 del </w:t>
      </w:r>
      <w:r>
        <w:rPr>
          <w:rFonts w:ascii="Garamond" w:eastAsia="Garamond" w:hAnsi="Garamond"/>
          <w:color w:val="000000"/>
          <w:sz w:val="28"/>
          <w:lang w:val="it-IT"/>
        </w:rPr>
        <w:t>D</w:t>
      </w:r>
      <w:r w:rsidRPr="002D0657">
        <w:rPr>
          <w:rFonts w:ascii="Garamond" w:eastAsia="Garamond" w:hAnsi="Garamond"/>
          <w:color w:val="000000"/>
          <w:sz w:val="28"/>
          <w:lang w:val="it-IT"/>
        </w:rPr>
        <w:t>.lgs. n. 160</w:t>
      </w:r>
      <w:r>
        <w:rPr>
          <w:rFonts w:ascii="Garamond" w:eastAsia="Garamond" w:hAnsi="Garamond"/>
          <w:color w:val="000000"/>
          <w:sz w:val="28"/>
          <w:lang w:val="it-IT"/>
        </w:rPr>
        <w:t>/2006 e dell</w:t>
      </w:r>
      <w:r w:rsidR="00AE73D5">
        <w:rPr>
          <w:rFonts w:ascii="Garamond" w:eastAsia="Garamond" w:hAnsi="Garamond"/>
          <w:color w:val="000000"/>
          <w:sz w:val="28"/>
          <w:lang w:val="it-IT"/>
        </w:rPr>
        <w:t>’</w:t>
      </w:r>
      <w:r w:rsidRPr="002D0657">
        <w:rPr>
          <w:rFonts w:ascii="Garamond" w:eastAsia="Garamond" w:hAnsi="Garamond"/>
          <w:color w:val="000000"/>
          <w:sz w:val="28"/>
          <w:lang w:val="it-IT"/>
        </w:rPr>
        <w:t>art. 56 del</w:t>
      </w:r>
      <w:r>
        <w:rPr>
          <w:rFonts w:ascii="Garamond" w:eastAsia="Garamond" w:hAnsi="Garamond"/>
          <w:color w:val="000000"/>
          <w:sz w:val="28"/>
          <w:lang w:val="it-IT"/>
        </w:rPr>
        <w:t xml:space="preserve"> </w:t>
      </w:r>
      <w:r w:rsidRPr="002D0657">
        <w:rPr>
          <w:rFonts w:ascii="Garamond" w:eastAsia="Garamond" w:hAnsi="Garamond"/>
          <w:color w:val="000000"/>
          <w:sz w:val="28"/>
          <w:lang w:val="it-IT"/>
        </w:rPr>
        <w:t>T</w:t>
      </w:r>
      <w:r>
        <w:rPr>
          <w:rFonts w:ascii="Garamond" w:eastAsia="Garamond" w:hAnsi="Garamond"/>
          <w:color w:val="000000"/>
          <w:sz w:val="28"/>
          <w:lang w:val="it-IT"/>
        </w:rPr>
        <w:t>.U. sulla dirigenza giudiziaria.</w:t>
      </w:r>
    </w:p>
    <w:p w:rsidR="009E3588" w:rsidRDefault="00F97354" w:rsidP="00905E8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P</w:t>
      </w:r>
      <w:r w:rsidR="00905E83">
        <w:rPr>
          <w:rFonts w:ascii="Garamond" w:eastAsia="Garamond" w:hAnsi="Garamond"/>
          <w:color w:val="000000"/>
          <w:sz w:val="28"/>
          <w:lang w:val="it-IT"/>
        </w:rPr>
        <w:t>acifico</w:t>
      </w:r>
      <w:r>
        <w:rPr>
          <w:rFonts w:ascii="Garamond" w:eastAsia="Garamond" w:hAnsi="Garamond"/>
          <w:color w:val="000000"/>
          <w:sz w:val="28"/>
          <w:lang w:val="it-IT"/>
        </w:rPr>
        <w:t xml:space="preserve">, in </w:t>
      </w:r>
      <w:r w:rsidR="00863987">
        <w:rPr>
          <w:rFonts w:ascii="Garamond" w:eastAsia="Garamond" w:hAnsi="Garamond"/>
          <w:color w:val="000000"/>
          <w:sz w:val="28"/>
          <w:lang w:val="it-IT"/>
        </w:rPr>
        <w:t>questa ipotesi</w:t>
      </w:r>
      <w:r>
        <w:rPr>
          <w:rFonts w:ascii="Garamond" w:eastAsia="Garamond" w:hAnsi="Garamond"/>
          <w:color w:val="000000"/>
          <w:sz w:val="28"/>
          <w:lang w:val="it-IT"/>
        </w:rPr>
        <w:t>,</w:t>
      </w:r>
      <w:r w:rsidR="00905E83">
        <w:rPr>
          <w:rFonts w:ascii="Garamond" w:eastAsia="Garamond" w:hAnsi="Garamond"/>
          <w:color w:val="000000"/>
          <w:sz w:val="28"/>
          <w:lang w:val="it-IT"/>
        </w:rPr>
        <w:t xml:space="preserve"> è il riconoscimento </w:t>
      </w:r>
      <w:r w:rsidR="00625E50">
        <w:rPr>
          <w:rFonts w:ascii="Garamond" w:eastAsia="Garamond" w:hAnsi="Garamond"/>
          <w:color w:val="000000"/>
          <w:sz w:val="28"/>
          <w:lang w:val="it-IT"/>
        </w:rPr>
        <w:t xml:space="preserve">al </w:t>
      </w:r>
      <w:r w:rsidR="00905E83">
        <w:rPr>
          <w:rFonts w:ascii="Garamond" w:eastAsia="Garamond" w:hAnsi="Garamond"/>
          <w:color w:val="000000"/>
          <w:sz w:val="28"/>
          <w:lang w:val="it-IT"/>
        </w:rPr>
        <w:t>Consigli</w:t>
      </w:r>
      <w:r>
        <w:rPr>
          <w:rFonts w:ascii="Garamond" w:eastAsia="Garamond" w:hAnsi="Garamond"/>
          <w:color w:val="000000"/>
          <w:sz w:val="28"/>
          <w:lang w:val="it-IT"/>
        </w:rPr>
        <w:t>o</w:t>
      </w:r>
      <w:r w:rsidR="00905E83">
        <w:rPr>
          <w:rFonts w:ascii="Garamond" w:eastAsia="Garamond" w:hAnsi="Garamond"/>
          <w:color w:val="000000"/>
          <w:sz w:val="28"/>
          <w:lang w:val="it-IT"/>
        </w:rPr>
        <w:t xml:space="preserve"> giudiziari</w:t>
      </w:r>
      <w:r>
        <w:rPr>
          <w:rFonts w:ascii="Garamond" w:eastAsia="Garamond" w:hAnsi="Garamond"/>
          <w:color w:val="000000"/>
          <w:sz w:val="28"/>
          <w:lang w:val="it-IT"/>
        </w:rPr>
        <w:t xml:space="preserve">o </w:t>
      </w:r>
      <w:r w:rsidR="00625E50">
        <w:rPr>
          <w:rFonts w:ascii="Garamond" w:eastAsia="Garamond" w:hAnsi="Garamond"/>
          <w:color w:val="000000"/>
          <w:sz w:val="28"/>
          <w:lang w:val="it-IT"/>
        </w:rPr>
        <w:t xml:space="preserve">della natura di </w:t>
      </w:r>
      <w:r>
        <w:rPr>
          <w:rFonts w:ascii="Garamond" w:eastAsia="Garamond" w:hAnsi="Garamond"/>
          <w:color w:val="000000"/>
          <w:sz w:val="28"/>
          <w:lang w:val="it-IT"/>
        </w:rPr>
        <w:t>mero organo</w:t>
      </w:r>
      <w:r w:rsidR="00905E83" w:rsidRPr="00344676">
        <w:rPr>
          <w:rFonts w:ascii="Garamond" w:eastAsia="Garamond" w:hAnsi="Garamond"/>
          <w:color w:val="000000"/>
          <w:sz w:val="28"/>
          <w:lang w:val="it-IT"/>
        </w:rPr>
        <w:t xml:space="preserve"> di proposta, co</w:t>
      </w:r>
      <w:r>
        <w:rPr>
          <w:rFonts w:ascii="Garamond" w:eastAsia="Garamond" w:hAnsi="Garamond"/>
          <w:color w:val="000000"/>
          <w:sz w:val="28"/>
          <w:lang w:val="it-IT"/>
        </w:rPr>
        <w:t>mpeten</w:t>
      </w:r>
      <w:r w:rsidR="00625E50">
        <w:rPr>
          <w:rFonts w:ascii="Garamond" w:eastAsia="Garamond" w:hAnsi="Garamond"/>
          <w:color w:val="000000"/>
          <w:sz w:val="28"/>
          <w:lang w:val="it-IT"/>
        </w:rPr>
        <w:t>d</w:t>
      </w:r>
      <w:r>
        <w:rPr>
          <w:rFonts w:ascii="Garamond" w:eastAsia="Garamond" w:hAnsi="Garamond"/>
          <w:color w:val="000000"/>
          <w:sz w:val="28"/>
          <w:lang w:val="it-IT"/>
        </w:rPr>
        <w:t>o</w:t>
      </w:r>
      <w:r w:rsidR="00905E83">
        <w:rPr>
          <w:rFonts w:ascii="Garamond" w:eastAsia="Garamond" w:hAnsi="Garamond"/>
          <w:color w:val="000000"/>
          <w:sz w:val="28"/>
          <w:lang w:val="it-IT"/>
        </w:rPr>
        <w:t xml:space="preserve"> esclusivamente a</w:t>
      </w:r>
      <w:r w:rsidR="00625E50">
        <w:rPr>
          <w:rFonts w:ascii="Garamond" w:eastAsia="Garamond" w:hAnsi="Garamond"/>
          <w:color w:val="000000"/>
          <w:sz w:val="28"/>
          <w:lang w:val="it-IT"/>
        </w:rPr>
        <w:t>l C.S.M.</w:t>
      </w:r>
      <w:r w:rsidR="00905E83" w:rsidRPr="00344676">
        <w:rPr>
          <w:rFonts w:ascii="Garamond" w:eastAsia="Garamond" w:hAnsi="Garamond"/>
          <w:color w:val="000000"/>
          <w:sz w:val="28"/>
          <w:lang w:val="it-IT"/>
        </w:rPr>
        <w:t xml:space="preserve"> il potere decisorio sullo </w:t>
      </w:r>
      <w:r w:rsidR="00905E83" w:rsidRPr="00625E50">
        <w:rPr>
          <w:rFonts w:ascii="Garamond" w:eastAsia="Garamond" w:hAnsi="Garamond"/>
          <w:i/>
          <w:color w:val="000000"/>
          <w:sz w:val="28"/>
          <w:lang w:val="it-IT"/>
        </w:rPr>
        <w:t>status</w:t>
      </w:r>
      <w:r w:rsidR="00905E83" w:rsidRPr="00344676">
        <w:rPr>
          <w:rFonts w:ascii="Garamond" w:eastAsia="Garamond" w:hAnsi="Garamond"/>
          <w:color w:val="000000"/>
          <w:sz w:val="28"/>
          <w:lang w:val="it-IT"/>
        </w:rPr>
        <w:t xml:space="preserve"> dei magistrati</w:t>
      </w:r>
      <w:r w:rsidR="00905E83">
        <w:rPr>
          <w:rStyle w:val="Rimandonotaapidipagina"/>
          <w:rFonts w:ascii="Garamond" w:eastAsia="Garamond" w:hAnsi="Garamond"/>
          <w:color w:val="000000"/>
          <w:sz w:val="28"/>
          <w:lang w:val="it-IT"/>
        </w:rPr>
        <w:footnoteReference w:id="25"/>
      </w:r>
      <w:r w:rsidR="00905E83">
        <w:rPr>
          <w:rFonts w:ascii="Garamond" w:eastAsia="Garamond" w:hAnsi="Garamond"/>
          <w:color w:val="000000"/>
          <w:sz w:val="28"/>
          <w:lang w:val="it-IT"/>
        </w:rPr>
        <w:t>.</w:t>
      </w:r>
    </w:p>
    <w:p w:rsidR="00905E83" w:rsidRDefault="00625E50" w:rsidP="00905E8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In questo caso</w:t>
      </w:r>
      <w:r w:rsidR="00863987">
        <w:rPr>
          <w:rFonts w:ascii="Garamond" w:eastAsia="Garamond" w:hAnsi="Garamond"/>
          <w:color w:val="000000"/>
          <w:sz w:val="28"/>
          <w:lang w:val="it-IT"/>
        </w:rPr>
        <w:t>, infatti,</w:t>
      </w:r>
      <w:r>
        <w:rPr>
          <w:rFonts w:ascii="Garamond" w:eastAsia="Garamond" w:hAnsi="Garamond"/>
          <w:color w:val="000000"/>
          <w:sz w:val="28"/>
          <w:lang w:val="it-IT"/>
        </w:rPr>
        <w:t xml:space="preserve"> il parere del </w:t>
      </w:r>
      <w:r w:rsidR="00905E83">
        <w:rPr>
          <w:rFonts w:ascii="Garamond" w:eastAsia="Garamond" w:hAnsi="Garamond"/>
          <w:color w:val="000000"/>
          <w:sz w:val="28"/>
          <w:lang w:val="it-IT"/>
        </w:rPr>
        <w:t>Consiglio giudiziario</w:t>
      </w:r>
      <w:r>
        <w:rPr>
          <w:rFonts w:ascii="Garamond" w:eastAsia="Garamond" w:hAnsi="Garamond"/>
          <w:color w:val="000000"/>
          <w:sz w:val="28"/>
          <w:lang w:val="it-IT"/>
        </w:rPr>
        <w:t xml:space="preserve"> non è </w:t>
      </w:r>
      <w:r w:rsidR="00905E83" w:rsidRPr="006409C2">
        <w:rPr>
          <w:rFonts w:ascii="Garamond" w:eastAsia="Garamond" w:hAnsi="Garamond"/>
          <w:color w:val="000000"/>
          <w:sz w:val="28"/>
          <w:lang w:val="it-IT"/>
        </w:rPr>
        <w:t xml:space="preserve">assimilabile o sovrapponibile, per </w:t>
      </w:r>
      <w:r w:rsidR="00905E83" w:rsidRPr="006409C2">
        <w:rPr>
          <w:rFonts w:ascii="Garamond" w:eastAsia="Garamond" w:hAnsi="Garamond"/>
          <w:i/>
          <w:color w:val="000000"/>
          <w:sz w:val="28"/>
          <w:lang w:val="it-IT"/>
        </w:rPr>
        <w:t>ratio</w:t>
      </w:r>
      <w:r w:rsidR="00905E83" w:rsidRPr="006409C2">
        <w:rPr>
          <w:rFonts w:ascii="Garamond" w:eastAsia="Garamond" w:hAnsi="Garamond"/>
          <w:color w:val="000000"/>
          <w:sz w:val="28"/>
          <w:lang w:val="it-IT"/>
        </w:rPr>
        <w:t xml:space="preserve"> ed efficacia giuridica, a</w:t>
      </w:r>
      <w:r w:rsidR="00F97354">
        <w:rPr>
          <w:rFonts w:ascii="Garamond" w:eastAsia="Garamond" w:hAnsi="Garamond"/>
          <w:color w:val="000000"/>
          <w:sz w:val="28"/>
          <w:lang w:val="it-IT"/>
        </w:rPr>
        <w:t xml:space="preserve"> quello </w:t>
      </w:r>
      <w:r w:rsidR="00905E83" w:rsidRPr="006409C2">
        <w:rPr>
          <w:rFonts w:ascii="Garamond" w:eastAsia="Garamond" w:hAnsi="Garamond"/>
          <w:color w:val="000000"/>
          <w:sz w:val="28"/>
          <w:lang w:val="it-IT"/>
        </w:rPr>
        <w:t xml:space="preserve">reso </w:t>
      </w:r>
      <w:r w:rsidR="00905E83">
        <w:rPr>
          <w:rFonts w:ascii="Garamond" w:eastAsia="Garamond" w:hAnsi="Garamond"/>
          <w:color w:val="000000"/>
          <w:sz w:val="28"/>
          <w:lang w:val="it-IT"/>
        </w:rPr>
        <w:t>dal</w:t>
      </w:r>
      <w:r w:rsidR="009E3588">
        <w:rPr>
          <w:rFonts w:ascii="Garamond" w:eastAsia="Garamond" w:hAnsi="Garamond"/>
          <w:color w:val="000000"/>
          <w:sz w:val="28"/>
          <w:lang w:val="it-IT"/>
        </w:rPr>
        <w:t xml:space="preserve"> medesimo Consiglio </w:t>
      </w:r>
      <w:r w:rsidR="00905E83" w:rsidRPr="006409C2">
        <w:rPr>
          <w:rFonts w:ascii="Garamond" w:eastAsia="Garamond" w:hAnsi="Garamond"/>
          <w:color w:val="000000"/>
          <w:sz w:val="28"/>
          <w:lang w:val="it-IT"/>
        </w:rPr>
        <w:t xml:space="preserve">in occasione delle </w:t>
      </w:r>
      <w:r w:rsidR="009E3588" w:rsidRPr="006409C2">
        <w:rPr>
          <w:rFonts w:ascii="Garamond" w:eastAsia="Garamond" w:hAnsi="Garamond"/>
          <w:color w:val="000000"/>
          <w:sz w:val="28"/>
          <w:lang w:val="it-IT"/>
        </w:rPr>
        <w:t xml:space="preserve">periodiche </w:t>
      </w:r>
      <w:r w:rsidR="00905E83" w:rsidRPr="006409C2">
        <w:rPr>
          <w:rFonts w:ascii="Garamond" w:eastAsia="Garamond" w:hAnsi="Garamond"/>
          <w:color w:val="000000"/>
          <w:sz w:val="28"/>
          <w:lang w:val="it-IT"/>
        </w:rPr>
        <w:t>valutazioni di</w:t>
      </w:r>
      <w:r w:rsidR="00905E83">
        <w:rPr>
          <w:rFonts w:ascii="Garamond" w:eastAsia="Garamond" w:hAnsi="Garamond"/>
          <w:color w:val="000000"/>
          <w:sz w:val="28"/>
          <w:lang w:val="it-IT"/>
        </w:rPr>
        <w:t xml:space="preserve"> professionalità dei magistrati </w:t>
      </w:r>
      <w:r w:rsidR="00905E83" w:rsidRPr="006409C2">
        <w:rPr>
          <w:rFonts w:ascii="Garamond" w:eastAsia="Garamond" w:hAnsi="Garamond"/>
          <w:color w:val="000000"/>
          <w:sz w:val="28"/>
          <w:lang w:val="it-IT"/>
        </w:rPr>
        <w:t xml:space="preserve">compiute dal </w:t>
      </w:r>
      <w:r w:rsidR="00905E83">
        <w:rPr>
          <w:rFonts w:ascii="Garamond" w:eastAsia="Garamond" w:hAnsi="Garamond"/>
          <w:color w:val="000000"/>
          <w:sz w:val="28"/>
          <w:lang w:val="it-IT"/>
        </w:rPr>
        <w:t xml:space="preserve">C.S.M. </w:t>
      </w:r>
      <w:r w:rsidR="00905E83" w:rsidRPr="006409C2">
        <w:rPr>
          <w:rFonts w:ascii="Garamond" w:eastAsia="Garamond" w:hAnsi="Garamond"/>
          <w:color w:val="000000"/>
          <w:sz w:val="28"/>
          <w:lang w:val="it-IT"/>
        </w:rPr>
        <w:t>ai sensi dell</w:t>
      </w:r>
      <w:r w:rsidR="00AE73D5">
        <w:rPr>
          <w:rFonts w:ascii="Garamond" w:eastAsia="Garamond" w:hAnsi="Garamond"/>
          <w:color w:val="000000"/>
          <w:sz w:val="28"/>
          <w:lang w:val="it-IT"/>
        </w:rPr>
        <w:t>’</w:t>
      </w:r>
      <w:r w:rsidR="00905E83" w:rsidRPr="006409C2">
        <w:rPr>
          <w:rFonts w:ascii="Garamond" w:eastAsia="Garamond" w:hAnsi="Garamond"/>
          <w:color w:val="000000"/>
          <w:sz w:val="28"/>
          <w:lang w:val="it-IT"/>
        </w:rPr>
        <w:t>art. 11 del</w:t>
      </w:r>
      <w:r w:rsidR="00905E83">
        <w:rPr>
          <w:rFonts w:ascii="Garamond" w:eastAsia="Garamond" w:hAnsi="Garamond"/>
          <w:color w:val="000000"/>
          <w:sz w:val="28"/>
          <w:lang w:val="it-IT"/>
        </w:rPr>
        <w:t xml:space="preserve"> D</w:t>
      </w:r>
      <w:r w:rsidR="00905E83" w:rsidRPr="006409C2">
        <w:rPr>
          <w:rFonts w:ascii="Garamond" w:eastAsia="Garamond" w:hAnsi="Garamond"/>
          <w:color w:val="000000"/>
          <w:sz w:val="28"/>
          <w:lang w:val="it-IT"/>
        </w:rPr>
        <w:t>.lgs. n. 160</w:t>
      </w:r>
      <w:r w:rsidR="00905E83">
        <w:rPr>
          <w:rFonts w:ascii="Garamond" w:eastAsia="Garamond" w:hAnsi="Garamond"/>
          <w:color w:val="000000"/>
          <w:sz w:val="28"/>
          <w:lang w:val="it-IT"/>
        </w:rPr>
        <w:t>/</w:t>
      </w:r>
      <w:r w:rsidR="00905E83" w:rsidRPr="006409C2">
        <w:rPr>
          <w:rFonts w:ascii="Garamond" w:eastAsia="Garamond" w:hAnsi="Garamond"/>
          <w:color w:val="000000"/>
          <w:sz w:val="28"/>
          <w:lang w:val="it-IT"/>
        </w:rPr>
        <w:t>2006</w:t>
      </w:r>
      <w:r w:rsidR="00905E83">
        <w:rPr>
          <w:rFonts w:ascii="Garamond" w:eastAsia="Garamond" w:hAnsi="Garamond"/>
          <w:color w:val="000000"/>
          <w:sz w:val="28"/>
          <w:lang w:val="it-IT"/>
        </w:rPr>
        <w:t xml:space="preserve">: </w:t>
      </w:r>
      <w:r>
        <w:rPr>
          <w:rFonts w:ascii="Garamond" w:eastAsia="Garamond" w:hAnsi="Garamond"/>
          <w:color w:val="000000"/>
          <w:sz w:val="28"/>
          <w:lang w:val="it-IT"/>
        </w:rPr>
        <w:t xml:space="preserve">esso </w:t>
      </w:r>
      <w:r w:rsidR="00905E83" w:rsidRPr="00934DDF">
        <w:rPr>
          <w:rFonts w:ascii="Garamond" w:eastAsia="Garamond" w:hAnsi="Garamond"/>
          <w:color w:val="000000"/>
          <w:sz w:val="28"/>
          <w:lang w:val="it-IT"/>
        </w:rPr>
        <w:t>ha validità solo quadriennale</w:t>
      </w:r>
      <w:r w:rsidR="00905E83">
        <w:rPr>
          <w:rFonts w:ascii="Garamond" w:eastAsia="Garamond" w:hAnsi="Garamond"/>
          <w:color w:val="000000"/>
          <w:sz w:val="28"/>
          <w:lang w:val="it-IT"/>
        </w:rPr>
        <w:t xml:space="preserve">, </w:t>
      </w:r>
      <w:r w:rsidR="00905E83" w:rsidRPr="00CE65FC">
        <w:rPr>
          <w:rFonts w:ascii="Garamond" w:eastAsia="Garamond" w:hAnsi="Garamond"/>
          <w:color w:val="000000"/>
          <w:sz w:val="28"/>
          <w:lang w:val="it-IT"/>
        </w:rPr>
        <w:t xml:space="preserve">produce effetti esclusivamente in relazione al grado ed alle funzioni per cui </w:t>
      </w:r>
      <w:r w:rsidR="009E3588">
        <w:rPr>
          <w:rFonts w:ascii="Garamond" w:eastAsia="Garamond" w:hAnsi="Garamond"/>
          <w:color w:val="000000"/>
          <w:sz w:val="28"/>
          <w:lang w:val="it-IT"/>
        </w:rPr>
        <w:t xml:space="preserve">è </w:t>
      </w:r>
      <w:r w:rsidR="00905E83" w:rsidRPr="00CE65FC">
        <w:rPr>
          <w:rFonts w:ascii="Garamond" w:eastAsia="Garamond" w:hAnsi="Garamond"/>
          <w:color w:val="000000"/>
          <w:sz w:val="28"/>
          <w:lang w:val="it-IT"/>
        </w:rPr>
        <w:t>rilasciat</w:t>
      </w:r>
      <w:r w:rsidR="00905E83">
        <w:rPr>
          <w:rFonts w:ascii="Garamond" w:eastAsia="Garamond" w:hAnsi="Garamond"/>
          <w:color w:val="000000"/>
          <w:sz w:val="28"/>
          <w:lang w:val="it-IT"/>
        </w:rPr>
        <w:t>o ed è</w:t>
      </w:r>
      <w:r w:rsidR="00905E83" w:rsidRPr="00CE65FC">
        <w:rPr>
          <w:rFonts w:ascii="Garamond" w:eastAsia="Garamond" w:hAnsi="Garamond"/>
          <w:color w:val="000000"/>
          <w:sz w:val="28"/>
          <w:lang w:val="it-IT"/>
        </w:rPr>
        <w:t xml:space="preserve"> inserito in un procedimento destinato a concludersi con uno o più provvedimenti espressi di competenza del solo </w:t>
      </w:r>
      <w:r w:rsidR="009E3588">
        <w:rPr>
          <w:rFonts w:ascii="Garamond" w:eastAsia="Garamond" w:hAnsi="Garamond"/>
          <w:color w:val="000000"/>
          <w:sz w:val="28"/>
          <w:lang w:val="it-IT"/>
        </w:rPr>
        <w:t>C.S.M.</w:t>
      </w:r>
      <w:r w:rsidR="00905E83" w:rsidRPr="00CE65FC">
        <w:rPr>
          <w:rFonts w:ascii="Garamond" w:eastAsia="Garamond" w:hAnsi="Garamond"/>
          <w:color w:val="000000"/>
          <w:sz w:val="28"/>
          <w:lang w:val="it-IT"/>
        </w:rPr>
        <w:t>, all</w:t>
      </w:r>
      <w:r w:rsidR="00AE73D5">
        <w:rPr>
          <w:rFonts w:ascii="Garamond" w:eastAsia="Garamond" w:hAnsi="Garamond"/>
          <w:color w:val="000000"/>
          <w:sz w:val="28"/>
          <w:lang w:val="it-IT"/>
        </w:rPr>
        <w:t>’</w:t>
      </w:r>
      <w:r w:rsidR="00905E83" w:rsidRPr="00CE65FC">
        <w:rPr>
          <w:rFonts w:ascii="Garamond" w:eastAsia="Garamond" w:hAnsi="Garamond"/>
          <w:color w:val="000000"/>
          <w:sz w:val="28"/>
          <w:lang w:val="it-IT"/>
        </w:rPr>
        <w:t>esito delle proprie autonome valutazioni concernenti anche i pareri relativi ai singoli aspiranti</w:t>
      </w:r>
      <w:r w:rsidR="00905E83">
        <w:rPr>
          <w:rFonts w:ascii="Garamond" w:eastAsia="Garamond" w:hAnsi="Garamond"/>
          <w:color w:val="000000"/>
          <w:sz w:val="28"/>
          <w:lang w:val="it-IT"/>
        </w:rPr>
        <w:t xml:space="preserve">, risolvendosi, in definitiva, in un </w:t>
      </w:r>
      <w:r>
        <w:rPr>
          <w:rFonts w:ascii="Garamond" w:eastAsia="Garamond" w:hAnsi="Garamond"/>
          <w:color w:val="000000"/>
          <w:sz w:val="28"/>
          <w:lang w:val="it-IT"/>
        </w:rPr>
        <w:t xml:space="preserve">semplice </w:t>
      </w:r>
      <w:r w:rsidR="00905E83" w:rsidRPr="00CE65FC">
        <w:rPr>
          <w:rFonts w:ascii="Garamond" w:eastAsia="Garamond" w:hAnsi="Garamond"/>
          <w:color w:val="000000"/>
          <w:sz w:val="28"/>
          <w:lang w:val="it-IT"/>
        </w:rPr>
        <w:t xml:space="preserve">atto </w:t>
      </w:r>
      <w:proofErr w:type="spellStart"/>
      <w:r w:rsidR="00905E83" w:rsidRPr="00CE65FC">
        <w:rPr>
          <w:rFonts w:ascii="Garamond" w:eastAsia="Garamond" w:hAnsi="Garamond"/>
          <w:color w:val="000000"/>
          <w:sz w:val="28"/>
          <w:lang w:val="it-IT"/>
        </w:rPr>
        <w:t>endoprocedimentale</w:t>
      </w:r>
      <w:proofErr w:type="spellEnd"/>
      <w:r w:rsidR="00905E83" w:rsidRPr="00CE65FC">
        <w:rPr>
          <w:rFonts w:ascii="Garamond" w:eastAsia="Garamond" w:hAnsi="Garamond"/>
          <w:color w:val="000000"/>
          <w:sz w:val="28"/>
          <w:lang w:val="it-IT"/>
        </w:rPr>
        <w:t xml:space="preserve"> di carattere istruttorio</w:t>
      </w:r>
      <w:r w:rsidR="00905E83">
        <w:rPr>
          <w:rFonts w:ascii="Garamond" w:eastAsia="Garamond" w:hAnsi="Garamond"/>
          <w:color w:val="000000"/>
          <w:sz w:val="28"/>
          <w:lang w:val="it-IT"/>
        </w:rPr>
        <w:t xml:space="preserve">, </w:t>
      </w:r>
      <w:r w:rsidR="00905E83" w:rsidRPr="00CE65FC">
        <w:rPr>
          <w:rFonts w:ascii="Garamond" w:eastAsia="Garamond" w:hAnsi="Garamond"/>
          <w:color w:val="000000"/>
          <w:sz w:val="28"/>
          <w:lang w:val="it-IT"/>
        </w:rPr>
        <w:t>privo di autonoma</w:t>
      </w:r>
      <w:r w:rsidRPr="00625E50">
        <w:rPr>
          <w:rFonts w:ascii="Garamond" w:eastAsia="Garamond" w:hAnsi="Garamond"/>
          <w:color w:val="000000"/>
          <w:sz w:val="28"/>
          <w:lang w:val="it-IT"/>
        </w:rPr>
        <w:t xml:space="preserve"> </w:t>
      </w:r>
      <w:r w:rsidRPr="00CE65FC">
        <w:rPr>
          <w:rFonts w:ascii="Garamond" w:eastAsia="Garamond" w:hAnsi="Garamond"/>
          <w:color w:val="000000"/>
          <w:sz w:val="28"/>
          <w:lang w:val="it-IT"/>
        </w:rPr>
        <w:t>efficacia lesiva</w:t>
      </w:r>
      <w:r w:rsidR="00905E83">
        <w:rPr>
          <w:rStyle w:val="Rimandonotaapidipagina"/>
          <w:rFonts w:ascii="Garamond" w:eastAsia="Garamond" w:hAnsi="Garamond"/>
          <w:color w:val="000000"/>
          <w:sz w:val="28"/>
          <w:lang w:val="it-IT"/>
        </w:rPr>
        <w:footnoteReference w:id="26"/>
      </w:r>
      <w:r w:rsidR="00905E83">
        <w:rPr>
          <w:rFonts w:ascii="Garamond" w:eastAsia="Garamond" w:hAnsi="Garamond"/>
          <w:color w:val="000000"/>
          <w:sz w:val="28"/>
          <w:lang w:val="it-IT"/>
        </w:rPr>
        <w:t>.</w:t>
      </w:r>
    </w:p>
    <w:p w:rsidR="008F4C82" w:rsidRPr="00CA6043" w:rsidRDefault="008F4C82" w:rsidP="00CA6043">
      <w:pPr>
        <w:ind w:right="58"/>
        <w:jc w:val="both"/>
        <w:textAlignment w:val="baseline"/>
        <w:rPr>
          <w:rFonts w:ascii="Garamond" w:eastAsia="Garamond" w:hAnsi="Garamond"/>
          <w:color w:val="000000"/>
          <w:sz w:val="28"/>
          <w:lang w:val="it-IT"/>
        </w:rPr>
      </w:pPr>
    </w:p>
    <w:p w:rsidR="009E3588" w:rsidRDefault="005B438A" w:rsidP="00B44C4B">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10</w:t>
      </w:r>
      <w:r w:rsidR="00795420">
        <w:rPr>
          <w:rFonts w:ascii="Garamond" w:eastAsia="Garamond" w:hAnsi="Garamond"/>
          <w:i/>
          <w:color w:val="000000"/>
          <w:spacing w:val="1"/>
          <w:sz w:val="28"/>
          <w:u w:val="single"/>
          <w:lang w:val="it-IT"/>
        </w:rPr>
        <w:t xml:space="preserve"> </w:t>
      </w:r>
      <w:r w:rsidR="0095432B">
        <w:rPr>
          <w:rFonts w:ascii="Garamond" w:eastAsia="Garamond" w:hAnsi="Garamond"/>
          <w:i/>
          <w:color w:val="000000"/>
          <w:spacing w:val="1"/>
          <w:sz w:val="28"/>
          <w:u w:val="single"/>
          <w:lang w:val="it-IT"/>
        </w:rPr>
        <w:t xml:space="preserve">- </w:t>
      </w:r>
      <w:r>
        <w:rPr>
          <w:rFonts w:ascii="Garamond" w:eastAsia="Garamond" w:hAnsi="Garamond"/>
          <w:i/>
          <w:color w:val="000000"/>
          <w:spacing w:val="1"/>
          <w:sz w:val="28"/>
          <w:u w:val="single"/>
          <w:lang w:val="it-IT"/>
        </w:rPr>
        <w:t>O</w:t>
      </w:r>
      <w:r w:rsidR="003225A1">
        <w:rPr>
          <w:rFonts w:ascii="Garamond" w:eastAsia="Garamond" w:hAnsi="Garamond"/>
          <w:i/>
          <w:color w:val="000000"/>
          <w:spacing w:val="1"/>
          <w:sz w:val="28"/>
          <w:u w:val="single"/>
          <w:lang w:val="it-IT"/>
        </w:rPr>
        <w:t xml:space="preserve">ggetto </w:t>
      </w:r>
      <w:r w:rsidR="004A6383">
        <w:rPr>
          <w:rFonts w:ascii="Garamond" w:eastAsia="Garamond" w:hAnsi="Garamond"/>
          <w:i/>
          <w:color w:val="000000"/>
          <w:spacing w:val="1"/>
          <w:sz w:val="28"/>
          <w:u w:val="single"/>
          <w:lang w:val="it-IT"/>
        </w:rPr>
        <w:t xml:space="preserve">e limiti </w:t>
      </w:r>
      <w:r w:rsidR="003225A1">
        <w:rPr>
          <w:rFonts w:ascii="Garamond" w:eastAsia="Garamond" w:hAnsi="Garamond"/>
          <w:i/>
          <w:color w:val="000000"/>
          <w:spacing w:val="1"/>
          <w:sz w:val="28"/>
          <w:u w:val="single"/>
          <w:lang w:val="it-IT"/>
        </w:rPr>
        <w:t xml:space="preserve">del </w:t>
      </w:r>
      <w:r w:rsidR="00795420">
        <w:rPr>
          <w:rFonts w:ascii="Garamond" w:eastAsia="Garamond" w:hAnsi="Garamond"/>
          <w:i/>
          <w:color w:val="000000"/>
          <w:spacing w:val="1"/>
          <w:sz w:val="28"/>
          <w:u w:val="single"/>
          <w:lang w:val="it-IT"/>
        </w:rPr>
        <w:t xml:space="preserve">sindacato </w:t>
      </w:r>
      <w:r w:rsidR="007D0B70">
        <w:rPr>
          <w:rFonts w:ascii="Garamond" w:eastAsia="Garamond" w:hAnsi="Garamond"/>
          <w:i/>
          <w:color w:val="000000"/>
          <w:spacing w:val="1"/>
          <w:sz w:val="28"/>
          <w:u w:val="single"/>
          <w:lang w:val="it-IT"/>
        </w:rPr>
        <w:t>del giudice amministrativo</w:t>
      </w:r>
      <w:r w:rsidR="003225A1">
        <w:rPr>
          <w:rFonts w:ascii="Garamond" w:eastAsia="Garamond" w:hAnsi="Garamond"/>
          <w:i/>
          <w:color w:val="000000"/>
          <w:spacing w:val="1"/>
          <w:sz w:val="28"/>
          <w:u w:val="single"/>
          <w:lang w:val="it-IT"/>
        </w:rPr>
        <w:t>.</w:t>
      </w:r>
      <w:r w:rsidR="0095432B">
        <w:rPr>
          <w:rFonts w:ascii="Garamond" w:eastAsia="Garamond" w:hAnsi="Garamond"/>
          <w:i/>
          <w:color w:val="000000"/>
          <w:spacing w:val="1"/>
          <w:sz w:val="28"/>
          <w:u w:val="single"/>
          <w:lang w:val="it-IT"/>
        </w:rPr>
        <w:t xml:space="preserve"> L</w:t>
      </w:r>
      <w:r w:rsidR="00AE73D5">
        <w:rPr>
          <w:rFonts w:ascii="Garamond" w:eastAsia="Garamond" w:hAnsi="Garamond"/>
          <w:i/>
          <w:color w:val="000000"/>
          <w:spacing w:val="1"/>
          <w:sz w:val="28"/>
          <w:u w:val="single"/>
          <w:lang w:val="it-IT"/>
        </w:rPr>
        <w:t>’</w:t>
      </w:r>
      <w:r w:rsidR="0095432B">
        <w:rPr>
          <w:rFonts w:ascii="Garamond" w:eastAsia="Garamond" w:hAnsi="Garamond"/>
          <w:i/>
          <w:color w:val="000000"/>
          <w:spacing w:val="1"/>
          <w:sz w:val="28"/>
          <w:u w:val="single"/>
          <w:lang w:val="it-IT"/>
        </w:rPr>
        <w:t>eccesso di potere giurisdizionale</w:t>
      </w:r>
    </w:p>
    <w:p w:rsidR="001E69B7" w:rsidRDefault="007D0B70" w:rsidP="00795420">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La rilevanza costituzionale del C.S.M. e delle sue funzioni, nonché l</w:t>
      </w:r>
      <w:r w:rsidR="00AE73D5">
        <w:rPr>
          <w:rFonts w:ascii="Garamond" w:eastAsia="Garamond" w:hAnsi="Garamond"/>
          <w:color w:val="000000"/>
          <w:sz w:val="28"/>
          <w:lang w:val="it-IT"/>
        </w:rPr>
        <w:t>’</w:t>
      </w:r>
      <w:r>
        <w:rPr>
          <w:rFonts w:ascii="Garamond" w:eastAsia="Garamond" w:hAnsi="Garamond"/>
          <w:color w:val="000000"/>
          <w:sz w:val="28"/>
          <w:lang w:val="it-IT"/>
        </w:rPr>
        <w:t xml:space="preserve">ampiezza della discrezionalità di cui </w:t>
      </w:r>
      <w:r w:rsidR="007630C7">
        <w:rPr>
          <w:rFonts w:ascii="Garamond" w:eastAsia="Garamond" w:hAnsi="Garamond"/>
          <w:color w:val="000000"/>
          <w:sz w:val="28"/>
          <w:lang w:val="it-IT"/>
        </w:rPr>
        <w:t xml:space="preserve">esso </w:t>
      </w:r>
      <w:r w:rsidR="00177043">
        <w:rPr>
          <w:rFonts w:ascii="Garamond" w:eastAsia="Garamond" w:hAnsi="Garamond"/>
          <w:color w:val="000000"/>
          <w:sz w:val="28"/>
          <w:lang w:val="it-IT"/>
        </w:rPr>
        <w:t xml:space="preserve">disporrebbe </w:t>
      </w:r>
      <w:r>
        <w:rPr>
          <w:rFonts w:ascii="Garamond" w:eastAsia="Garamond" w:hAnsi="Garamond"/>
          <w:color w:val="000000"/>
          <w:sz w:val="28"/>
          <w:lang w:val="it-IT"/>
        </w:rPr>
        <w:t>in materia</w:t>
      </w:r>
      <w:r w:rsidR="00177043">
        <w:rPr>
          <w:rFonts w:ascii="Garamond" w:eastAsia="Garamond" w:hAnsi="Garamond"/>
          <w:color w:val="000000"/>
          <w:sz w:val="28"/>
          <w:lang w:val="it-IT"/>
        </w:rPr>
        <w:t xml:space="preserve"> [</w:t>
      </w:r>
      <w:r w:rsidR="00177043" w:rsidRPr="007630C7">
        <w:rPr>
          <w:rFonts w:ascii="Garamond" w:eastAsia="Garamond" w:hAnsi="Garamond"/>
          <w:smallCaps/>
          <w:color w:val="000000"/>
          <w:sz w:val="28"/>
          <w:lang w:val="it-IT"/>
        </w:rPr>
        <w:t xml:space="preserve">De </w:t>
      </w:r>
      <w:proofErr w:type="spellStart"/>
      <w:r w:rsidR="00177043" w:rsidRPr="007630C7">
        <w:rPr>
          <w:rFonts w:ascii="Garamond" w:eastAsia="Garamond" w:hAnsi="Garamond"/>
          <w:smallCaps/>
          <w:color w:val="000000"/>
          <w:sz w:val="28"/>
          <w:lang w:val="it-IT"/>
        </w:rPr>
        <w:t>Nictolis</w:t>
      </w:r>
      <w:proofErr w:type="spellEnd"/>
      <w:r w:rsidR="00177043" w:rsidRPr="00177043">
        <w:rPr>
          <w:rFonts w:ascii="Garamond" w:eastAsia="Garamond" w:hAnsi="Garamond"/>
          <w:color w:val="000000"/>
          <w:sz w:val="28"/>
          <w:lang w:val="it-IT"/>
        </w:rPr>
        <w:t xml:space="preserve">, </w:t>
      </w:r>
      <w:r w:rsidR="00177043" w:rsidRPr="00177043">
        <w:rPr>
          <w:rFonts w:ascii="Garamond" w:eastAsia="Garamond" w:hAnsi="Garamond"/>
          <w:i/>
          <w:color w:val="000000"/>
          <w:sz w:val="28"/>
          <w:lang w:val="it-IT"/>
        </w:rPr>
        <w:t>Il sindacato del giudice amministrativo sui provvedimenti del CSM</w:t>
      </w:r>
      <w:r w:rsidR="00177043">
        <w:rPr>
          <w:rFonts w:ascii="Garamond" w:eastAsia="Garamond" w:hAnsi="Garamond"/>
          <w:color w:val="000000"/>
          <w:sz w:val="28"/>
          <w:lang w:val="it-IT"/>
        </w:rPr>
        <w:t xml:space="preserve">, 2019, </w:t>
      </w:r>
      <w:hyperlink r:id="rId10" w:history="1">
        <w:r w:rsidR="007862DB" w:rsidRPr="007862DB">
          <w:rPr>
            <w:color w:val="000000"/>
            <w:lang w:val="it-IT"/>
          </w:rPr>
          <w:t>www.giustizia-amministrativa.it</w:t>
        </w:r>
      </w:hyperlink>
      <w:r w:rsidR="002E7010" w:rsidRPr="002E7010">
        <w:rPr>
          <w:rFonts w:ascii="Garamond" w:eastAsia="Garamond" w:hAnsi="Garamond"/>
          <w:color w:val="000000"/>
          <w:sz w:val="28"/>
          <w:lang w:val="it-IT"/>
        </w:rPr>
        <w:t>, ritiene corretto, invece, parlare di attività di giudizio con margine di apprezzamento</w:t>
      </w:r>
      <w:r w:rsidR="00177043">
        <w:rPr>
          <w:rFonts w:ascii="Garamond" w:eastAsia="Garamond" w:hAnsi="Garamond"/>
          <w:color w:val="000000"/>
          <w:sz w:val="28"/>
          <w:lang w:val="it-IT"/>
        </w:rPr>
        <w:t>]</w:t>
      </w:r>
      <w:r w:rsidR="002E7010">
        <w:rPr>
          <w:rFonts w:ascii="Garamond" w:eastAsia="Garamond" w:hAnsi="Garamond"/>
          <w:color w:val="000000"/>
          <w:sz w:val="28"/>
          <w:lang w:val="it-IT"/>
        </w:rPr>
        <w:t>,</w:t>
      </w:r>
      <w:r w:rsidR="00177043" w:rsidRPr="00177043">
        <w:rPr>
          <w:rFonts w:ascii="Garamond" w:eastAsia="Garamond" w:hAnsi="Garamond"/>
          <w:color w:val="000000"/>
          <w:sz w:val="28"/>
          <w:lang w:val="it-IT"/>
        </w:rPr>
        <w:t xml:space="preserve"> </w:t>
      </w:r>
      <w:r w:rsidR="00600B63">
        <w:rPr>
          <w:rFonts w:ascii="Garamond" w:eastAsia="Garamond" w:hAnsi="Garamond"/>
          <w:color w:val="000000"/>
          <w:sz w:val="28"/>
          <w:lang w:val="it-IT"/>
        </w:rPr>
        <w:t xml:space="preserve">inducono </w:t>
      </w:r>
      <w:r>
        <w:rPr>
          <w:rFonts w:ascii="Garamond" w:eastAsia="Garamond" w:hAnsi="Garamond"/>
          <w:color w:val="000000"/>
          <w:sz w:val="28"/>
          <w:lang w:val="it-IT"/>
        </w:rPr>
        <w:t xml:space="preserve">la giurisprudenza </w:t>
      </w:r>
      <w:r w:rsidR="00600B63">
        <w:rPr>
          <w:rFonts w:ascii="Garamond" w:eastAsia="Garamond" w:hAnsi="Garamond"/>
          <w:color w:val="000000"/>
          <w:sz w:val="28"/>
          <w:lang w:val="it-IT"/>
        </w:rPr>
        <w:t xml:space="preserve">amministrativa a </w:t>
      </w:r>
      <w:r w:rsidR="002E7010">
        <w:rPr>
          <w:rFonts w:ascii="Garamond" w:eastAsia="Garamond" w:hAnsi="Garamond"/>
          <w:color w:val="000000"/>
          <w:sz w:val="28"/>
          <w:lang w:val="it-IT"/>
        </w:rPr>
        <w:t xml:space="preserve">ribadire frequentemente </w:t>
      </w:r>
      <w:r w:rsidR="00600B63">
        <w:rPr>
          <w:rFonts w:ascii="Garamond" w:eastAsia="Garamond" w:hAnsi="Garamond"/>
          <w:color w:val="000000"/>
          <w:sz w:val="28"/>
          <w:lang w:val="it-IT"/>
        </w:rPr>
        <w:t xml:space="preserve">che il sindacato </w:t>
      </w:r>
      <w:r w:rsidR="004B5DD7">
        <w:rPr>
          <w:rFonts w:ascii="Garamond" w:eastAsia="Garamond" w:hAnsi="Garamond"/>
          <w:color w:val="000000"/>
          <w:sz w:val="28"/>
          <w:lang w:val="it-IT"/>
        </w:rPr>
        <w:t xml:space="preserve">di legittimità </w:t>
      </w:r>
      <w:r w:rsidR="00600B63">
        <w:rPr>
          <w:rFonts w:ascii="Garamond" w:eastAsia="Garamond" w:hAnsi="Garamond"/>
          <w:color w:val="000000"/>
          <w:sz w:val="28"/>
          <w:lang w:val="it-IT"/>
        </w:rPr>
        <w:t xml:space="preserve">sulle deliberazioni del Consiglio, pur </w:t>
      </w:r>
      <w:r w:rsidR="00600B63" w:rsidRPr="00600B63">
        <w:rPr>
          <w:rFonts w:ascii="Garamond" w:eastAsia="Garamond" w:hAnsi="Garamond"/>
          <w:color w:val="000000"/>
          <w:sz w:val="28"/>
          <w:lang w:val="it-IT"/>
        </w:rPr>
        <w:t xml:space="preserve">non </w:t>
      </w:r>
      <w:r w:rsidR="00600B63">
        <w:rPr>
          <w:rFonts w:ascii="Garamond" w:eastAsia="Garamond" w:hAnsi="Garamond"/>
          <w:color w:val="000000"/>
          <w:sz w:val="28"/>
          <w:lang w:val="it-IT"/>
        </w:rPr>
        <w:t>arrestandosi</w:t>
      </w:r>
      <w:r w:rsidR="00600B63" w:rsidRPr="00600B63">
        <w:rPr>
          <w:rFonts w:ascii="Garamond" w:eastAsia="Garamond" w:hAnsi="Garamond"/>
          <w:color w:val="000000"/>
          <w:sz w:val="28"/>
          <w:lang w:val="it-IT"/>
        </w:rPr>
        <w:t xml:space="preserve"> alla sola verifica della </w:t>
      </w:r>
      <w:r w:rsidR="001E69B7">
        <w:rPr>
          <w:rFonts w:ascii="Garamond" w:eastAsia="Garamond" w:hAnsi="Garamond"/>
          <w:color w:val="000000"/>
          <w:sz w:val="28"/>
          <w:lang w:val="it-IT"/>
        </w:rPr>
        <w:t xml:space="preserve">loro </w:t>
      </w:r>
      <w:r w:rsidR="00600B63" w:rsidRPr="00600B63">
        <w:rPr>
          <w:rFonts w:ascii="Garamond" w:eastAsia="Garamond" w:hAnsi="Garamond"/>
          <w:color w:val="000000"/>
          <w:sz w:val="28"/>
          <w:lang w:val="it-IT"/>
        </w:rPr>
        <w:t>conformità a legge,</w:t>
      </w:r>
      <w:r w:rsidR="00600B63">
        <w:rPr>
          <w:rFonts w:ascii="Garamond" w:eastAsia="Garamond" w:hAnsi="Garamond"/>
          <w:color w:val="000000"/>
          <w:sz w:val="28"/>
          <w:lang w:val="it-IT"/>
        </w:rPr>
        <w:t xml:space="preserve"> è soggetto all</w:t>
      </w:r>
      <w:r w:rsidR="00AE73D5">
        <w:rPr>
          <w:rFonts w:ascii="Garamond" w:eastAsia="Garamond" w:hAnsi="Garamond"/>
          <w:color w:val="000000"/>
          <w:sz w:val="28"/>
          <w:lang w:val="it-IT"/>
        </w:rPr>
        <w:t>’</w:t>
      </w:r>
      <w:r w:rsidR="00600B63">
        <w:rPr>
          <w:rFonts w:ascii="Garamond" w:eastAsia="Garamond" w:hAnsi="Garamond"/>
          <w:color w:val="000000"/>
          <w:sz w:val="28"/>
          <w:lang w:val="it-IT"/>
        </w:rPr>
        <w:t xml:space="preserve">osservanza di precisi limiti per non oltrepassare la sottile soglia del sindacato di merito, ad essa </w:t>
      </w:r>
      <w:r w:rsidR="00E84876">
        <w:rPr>
          <w:rFonts w:ascii="Garamond" w:eastAsia="Garamond" w:hAnsi="Garamond"/>
          <w:color w:val="000000"/>
          <w:sz w:val="28"/>
          <w:lang w:val="it-IT"/>
        </w:rPr>
        <w:t>senz</w:t>
      </w:r>
      <w:r w:rsidR="00AE73D5">
        <w:rPr>
          <w:rFonts w:ascii="Garamond" w:eastAsia="Garamond" w:hAnsi="Garamond"/>
          <w:color w:val="000000"/>
          <w:sz w:val="28"/>
          <w:lang w:val="it-IT"/>
        </w:rPr>
        <w:t>’</w:t>
      </w:r>
      <w:r w:rsidR="00E84876">
        <w:rPr>
          <w:rFonts w:ascii="Garamond" w:eastAsia="Garamond" w:hAnsi="Garamond"/>
          <w:color w:val="000000"/>
          <w:sz w:val="28"/>
          <w:lang w:val="it-IT"/>
        </w:rPr>
        <w:t xml:space="preserve">altro </w:t>
      </w:r>
      <w:r w:rsidR="00600B63">
        <w:rPr>
          <w:rFonts w:ascii="Garamond" w:eastAsia="Garamond" w:hAnsi="Garamond"/>
          <w:color w:val="000000"/>
          <w:sz w:val="28"/>
          <w:lang w:val="it-IT"/>
        </w:rPr>
        <w:t>precluso.</w:t>
      </w:r>
    </w:p>
    <w:p w:rsidR="00600B63" w:rsidRDefault="001E69B7" w:rsidP="00795420">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Costituisce</w:t>
      </w:r>
      <w:r w:rsidR="00110A50">
        <w:rPr>
          <w:rFonts w:ascii="Garamond" w:eastAsia="Garamond" w:hAnsi="Garamond"/>
          <w:color w:val="000000"/>
          <w:sz w:val="28"/>
          <w:lang w:val="it-IT"/>
        </w:rPr>
        <w:t xml:space="preserve"> </w:t>
      </w:r>
      <w:r>
        <w:rPr>
          <w:rFonts w:ascii="Garamond" w:eastAsia="Garamond" w:hAnsi="Garamond"/>
          <w:color w:val="000000"/>
          <w:sz w:val="28"/>
          <w:lang w:val="it-IT"/>
        </w:rPr>
        <w:t xml:space="preserve">quasi uno stilema delle decisioni sulle deliberazioni del C.S.M. in materia di conferimento di incarichi direttivi e semi-direttivi la precisazione per cui </w:t>
      </w:r>
      <w:r w:rsidRPr="001E69B7">
        <w:rPr>
          <w:rFonts w:ascii="Garamond" w:eastAsia="Garamond" w:hAnsi="Garamond"/>
          <w:color w:val="000000"/>
          <w:sz w:val="28"/>
          <w:lang w:val="it-IT"/>
        </w:rPr>
        <w:t>l</w:t>
      </w:r>
      <w:r w:rsidR="00AE73D5">
        <w:rPr>
          <w:rFonts w:ascii="Garamond" w:eastAsia="Garamond" w:hAnsi="Garamond"/>
          <w:color w:val="000000"/>
          <w:sz w:val="28"/>
          <w:lang w:val="it-IT"/>
        </w:rPr>
        <w:t>’</w:t>
      </w:r>
      <w:r w:rsidRPr="001E69B7">
        <w:rPr>
          <w:rFonts w:ascii="Garamond" w:eastAsia="Garamond" w:hAnsi="Garamond"/>
          <w:color w:val="000000"/>
          <w:sz w:val="28"/>
          <w:lang w:val="it-IT"/>
        </w:rPr>
        <w:t xml:space="preserve">apprezzamento di cui </w:t>
      </w:r>
      <w:r w:rsidR="004B5DD7">
        <w:rPr>
          <w:rFonts w:ascii="Garamond" w:eastAsia="Garamond" w:hAnsi="Garamond"/>
          <w:color w:val="000000"/>
          <w:sz w:val="28"/>
          <w:lang w:val="it-IT"/>
        </w:rPr>
        <w:t xml:space="preserve">il C.S.M. </w:t>
      </w:r>
      <w:r w:rsidRPr="001E69B7">
        <w:rPr>
          <w:rFonts w:ascii="Garamond" w:eastAsia="Garamond" w:hAnsi="Garamond"/>
          <w:color w:val="000000"/>
          <w:sz w:val="28"/>
          <w:lang w:val="it-IT"/>
        </w:rPr>
        <w:t>gode</w:t>
      </w:r>
      <w:r>
        <w:rPr>
          <w:rFonts w:ascii="Garamond" w:eastAsia="Garamond" w:hAnsi="Garamond"/>
          <w:color w:val="000000"/>
          <w:sz w:val="28"/>
          <w:lang w:val="it-IT"/>
        </w:rPr>
        <w:t xml:space="preserve"> </w:t>
      </w:r>
      <w:r w:rsidRPr="001E69B7">
        <w:rPr>
          <w:rFonts w:ascii="Garamond" w:eastAsia="Garamond" w:hAnsi="Garamond"/>
          <w:color w:val="000000"/>
          <w:sz w:val="28"/>
          <w:lang w:val="it-IT"/>
        </w:rPr>
        <w:t xml:space="preserve">in </w:t>
      </w:r>
      <w:r>
        <w:rPr>
          <w:rFonts w:ascii="Garamond" w:eastAsia="Garamond" w:hAnsi="Garamond"/>
          <w:color w:val="000000"/>
          <w:sz w:val="28"/>
          <w:lang w:val="it-IT"/>
        </w:rPr>
        <w:t>materia</w:t>
      </w:r>
      <w:r w:rsidRPr="001E69B7">
        <w:rPr>
          <w:rFonts w:ascii="Garamond" w:eastAsia="Garamond" w:hAnsi="Garamond"/>
          <w:color w:val="000000"/>
          <w:sz w:val="28"/>
          <w:lang w:val="it-IT"/>
        </w:rPr>
        <w:t xml:space="preserve"> è sindacabile, in sede di legittimità, solo se inficiato per irragionevolezza, omissione o travisamento dei fatti, arbitrarietà o difetto di motivazione, restando, per contro, sottratta al sindacato giurisdizionale ogni valutazione di opportunità e convenienza e preclusa ogni decisione che esprima una volontà del giudicante che si sostituisca a quella dell</w:t>
      </w:r>
      <w:r w:rsidR="00AE73D5">
        <w:rPr>
          <w:rFonts w:ascii="Garamond" w:eastAsia="Garamond" w:hAnsi="Garamond"/>
          <w:color w:val="000000"/>
          <w:sz w:val="28"/>
          <w:lang w:val="it-IT"/>
        </w:rPr>
        <w:t>’</w:t>
      </w:r>
      <w:r w:rsidRPr="001E69B7">
        <w:rPr>
          <w:rFonts w:ascii="Garamond" w:eastAsia="Garamond" w:hAnsi="Garamond"/>
          <w:color w:val="000000"/>
          <w:sz w:val="28"/>
          <w:lang w:val="it-IT"/>
        </w:rPr>
        <w:t>amministrazione</w:t>
      </w:r>
      <w:r w:rsidR="00110A50">
        <w:rPr>
          <w:rStyle w:val="Rimandonotaapidipagina"/>
          <w:rFonts w:ascii="Garamond" w:eastAsia="Garamond" w:hAnsi="Garamond"/>
          <w:color w:val="000000"/>
          <w:sz w:val="28"/>
          <w:lang w:val="it-IT"/>
        </w:rPr>
        <w:footnoteReference w:id="27"/>
      </w:r>
      <w:r w:rsidR="00110A50">
        <w:rPr>
          <w:rFonts w:ascii="Garamond" w:eastAsia="Garamond" w:hAnsi="Garamond"/>
          <w:color w:val="000000"/>
          <w:sz w:val="28"/>
          <w:lang w:val="it-IT"/>
        </w:rPr>
        <w:t>.</w:t>
      </w:r>
    </w:p>
    <w:p w:rsidR="00423FB6" w:rsidRDefault="004B5DD7" w:rsidP="00C85312">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Ad essa comunemente si accompagna l</w:t>
      </w:r>
      <w:r w:rsidR="00AE73D5">
        <w:rPr>
          <w:rFonts w:ascii="Garamond" w:eastAsia="Garamond" w:hAnsi="Garamond"/>
          <w:color w:val="000000"/>
          <w:sz w:val="28"/>
          <w:lang w:val="it-IT"/>
        </w:rPr>
        <w:t>’</w:t>
      </w:r>
      <w:r w:rsidR="00C14B81">
        <w:rPr>
          <w:rFonts w:ascii="Garamond" w:eastAsia="Garamond" w:hAnsi="Garamond"/>
          <w:color w:val="000000"/>
          <w:sz w:val="28"/>
          <w:lang w:val="it-IT"/>
        </w:rPr>
        <w:t>affermazione</w:t>
      </w:r>
      <w:r w:rsidR="00831A50">
        <w:rPr>
          <w:rFonts w:ascii="Garamond" w:eastAsia="Garamond" w:hAnsi="Garamond"/>
          <w:color w:val="000000"/>
          <w:sz w:val="28"/>
          <w:lang w:val="it-IT"/>
        </w:rPr>
        <w:t>, che riecheggia quanto puntualizzato dalle Sezioni unite della Cassazione</w:t>
      </w:r>
      <w:r w:rsidR="00831A50">
        <w:rPr>
          <w:rStyle w:val="Rimandonotaapidipagina"/>
          <w:rFonts w:ascii="Garamond" w:eastAsia="Garamond" w:hAnsi="Garamond"/>
          <w:color w:val="000000"/>
          <w:sz w:val="28"/>
          <w:lang w:val="it-IT"/>
        </w:rPr>
        <w:footnoteReference w:id="28"/>
      </w:r>
      <w:r w:rsidR="00831A50">
        <w:rPr>
          <w:rFonts w:ascii="Garamond" w:eastAsia="Garamond" w:hAnsi="Garamond"/>
          <w:color w:val="000000"/>
          <w:sz w:val="28"/>
          <w:lang w:val="it-IT"/>
        </w:rPr>
        <w:t xml:space="preserve">, </w:t>
      </w:r>
      <w:r>
        <w:rPr>
          <w:rFonts w:ascii="Garamond" w:eastAsia="Garamond" w:hAnsi="Garamond"/>
          <w:color w:val="000000"/>
          <w:sz w:val="28"/>
          <w:lang w:val="it-IT"/>
        </w:rPr>
        <w:t>secondo</w:t>
      </w:r>
      <w:r w:rsidR="00C14B81">
        <w:rPr>
          <w:rFonts w:ascii="Garamond" w:eastAsia="Garamond" w:hAnsi="Garamond"/>
          <w:color w:val="000000"/>
          <w:sz w:val="28"/>
          <w:lang w:val="it-IT"/>
        </w:rPr>
        <w:t xml:space="preserve"> cui </w:t>
      </w:r>
      <w:r w:rsidR="00110A50" w:rsidRPr="00110A50">
        <w:rPr>
          <w:rFonts w:ascii="Garamond" w:eastAsia="Garamond" w:hAnsi="Garamond"/>
          <w:color w:val="000000"/>
          <w:sz w:val="28"/>
          <w:lang w:val="it-IT"/>
        </w:rPr>
        <w:t xml:space="preserve">il sindacato </w:t>
      </w:r>
      <w:r w:rsidR="00110A50" w:rsidRPr="00110A50">
        <w:rPr>
          <w:rFonts w:ascii="Garamond" w:eastAsia="Garamond" w:hAnsi="Garamond"/>
          <w:color w:val="000000"/>
          <w:sz w:val="28"/>
          <w:lang w:val="it-IT"/>
        </w:rPr>
        <w:lastRenderedPageBreak/>
        <w:t xml:space="preserve">del giudice amministrativo deve restare parametrico della valutazione degli elementi di fatto compiuta </w:t>
      </w:r>
      <w:r w:rsidR="00110A50">
        <w:rPr>
          <w:rFonts w:ascii="Garamond" w:eastAsia="Garamond" w:hAnsi="Garamond"/>
          <w:color w:val="000000"/>
          <w:sz w:val="28"/>
          <w:lang w:val="it-IT"/>
        </w:rPr>
        <w:t>dal C.S.M.</w:t>
      </w:r>
      <w:r w:rsidR="005C0193">
        <w:rPr>
          <w:rFonts w:ascii="Garamond" w:eastAsia="Garamond" w:hAnsi="Garamond"/>
          <w:color w:val="000000"/>
          <w:sz w:val="28"/>
          <w:lang w:val="it-IT"/>
        </w:rPr>
        <w:t xml:space="preserve"> - </w:t>
      </w:r>
      <w:r w:rsidR="005C0193" w:rsidRPr="005C0193">
        <w:rPr>
          <w:rFonts w:ascii="Garamond" w:eastAsia="Garamond" w:hAnsi="Garamond"/>
          <w:color w:val="000000"/>
          <w:sz w:val="28"/>
          <w:lang w:val="it-IT"/>
        </w:rPr>
        <w:t>arresta</w:t>
      </w:r>
      <w:r w:rsidR="005C0193">
        <w:rPr>
          <w:rFonts w:ascii="Garamond" w:eastAsia="Garamond" w:hAnsi="Garamond"/>
          <w:color w:val="000000"/>
          <w:sz w:val="28"/>
          <w:lang w:val="it-IT"/>
        </w:rPr>
        <w:t xml:space="preserve">ndosi </w:t>
      </w:r>
      <w:r w:rsidR="005C0193" w:rsidRPr="005C0193">
        <w:rPr>
          <w:rFonts w:ascii="Garamond" w:eastAsia="Garamond" w:hAnsi="Garamond"/>
          <w:color w:val="000000"/>
          <w:sz w:val="28"/>
          <w:lang w:val="it-IT"/>
        </w:rPr>
        <w:t>al vaglio dell</w:t>
      </w:r>
      <w:r w:rsidR="00AE73D5">
        <w:rPr>
          <w:rFonts w:ascii="Garamond" w:eastAsia="Garamond" w:hAnsi="Garamond"/>
          <w:color w:val="000000"/>
          <w:sz w:val="28"/>
          <w:lang w:val="it-IT"/>
        </w:rPr>
        <w:t>’</w:t>
      </w:r>
      <w:r w:rsidR="005C0193" w:rsidRPr="005C0193">
        <w:rPr>
          <w:rFonts w:ascii="Garamond" w:eastAsia="Garamond" w:hAnsi="Garamond"/>
          <w:color w:val="000000"/>
          <w:sz w:val="28"/>
          <w:lang w:val="it-IT"/>
        </w:rPr>
        <w:t>intrinseca tenuta logica della motivazione dell</w:t>
      </w:r>
      <w:r w:rsidR="00AE73D5">
        <w:rPr>
          <w:rFonts w:ascii="Garamond" w:eastAsia="Garamond" w:hAnsi="Garamond"/>
          <w:color w:val="000000"/>
          <w:sz w:val="28"/>
          <w:lang w:val="it-IT"/>
        </w:rPr>
        <w:t>’</w:t>
      </w:r>
      <w:r w:rsidR="005C0193" w:rsidRPr="005C0193">
        <w:rPr>
          <w:rFonts w:ascii="Garamond" w:eastAsia="Garamond" w:hAnsi="Garamond"/>
          <w:color w:val="000000"/>
          <w:sz w:val="28"/>
          <w:lang w:val="it-IT"/>
        </w:rPr>
        <w:t>atto amministrativo impugnato</w:t>
      </w:r>
      <w:r w:rsidR="005C0193" w:rsidRPr="00110A50">
        <w:rPr>
          <w:rFonts w:ascii="Garamond" w:eastAsia="Garamond" w:hAnsi="Garamond"/>
          <w:color w:val="000000"/>
          <w:sz w:val="28"/>
          <w:lang w:val="it-IT"/>
        </w:rPr>
        <w:t xml:space="preserve"> </w:t>
      </w:r>
      <w:r w:rsidR="005C0193">
        <w:rPr>
          <w:rFonts w:ascii="Garamond" w:eastAsia="Garamond" w:hAnsi="Garamond"/>
          <w:color w:val="000000"/>
          <w:sz w:val="28"/>
          <w:lang w:val="it-IT"/>
        </w:rPr>
        <w:t xml:space="preserve">- </w:t>
      </w:r>
      <w:r w:rsidR="00110A50" w:rsidRPr="00110A50">
        <w:rPr>
          <w:rFonts w:ascii="Garamond" w:eastAsia="Garamond" w:hAnsi="Garamond"/>
          <w:color w:val="000000"/>
          <w:sz w:val="28"/>
          <w:lang w:val="it-IT"/>
        </w:rPr>
        <w:t>senza</w:t>
      </w:r>
      <w:r w:rsidR="00C14B81">
        <w:rPr>
          <w:rFonts w:ascii="Garamond" w:eastAsia="Garamond" w:hAnsi="Garamond"/>
          <w:color w:val="000000"/>
          <w:sz w:val="28"/>
          <w:lang w:val="it-IT"/>
        </w:rPr>
        <w:t xml:space="preserve"> poter sfociare in una diretta “non </w:t>
      </w:r>
      <w:proofErr w:type="spellStart"/>
      <w:r w:rsidR="00C14B81">
        <w:rPr>
          <w:rFonts w:ascii="Garamond" w:eastAsia="Garamond" w:hAnsi="Garamond"/>
          <w:color w:val="000000"/>
          <w:sz w:val="28"/>
          <w:lang w:val="it-IT"/>
        </w:rPr>
        <w:t>condivisibilità</w:t>
      </w:r>
      <w:proofErr w:type="spellEnd"/>
      <w:r w:rsidR="00C14B81">
        <w:rPr>
          <w:rFonts w:ascii="Garamond" w:eastAsia="Garamond" w:hAnsi="Garamond"/>
          <w:color w:val="000000"/>
          <w:sz w:val="28"/>
          <w:lang w:val="it-IT"/>
        </w:rPr>
        <w:t>”</w:t>
      </w:r>
      <w:r w:rsidR="00110A50" w:rsidRPr="00110A50">
        <w:rPr>
          <w:rFonts w:ascii="Garamond" w:eastAsia="Garamond" w:hAnsi="Garamond"/>
          <w:color w:val="000000"/>
          <w:sz w:val="28"/>
          <w:lang w:val="it-IT"/>
        </w:rPr>
        <w:t xml:space="preserve"> della stessa</w:t>
      </w:r>
      <w:r w:rsidR="009E779C">
        <w:rPr>
          <w:rStyle w:val="Rimandonotaapidipagina"/>
          <w:rFonts w:ascii="Garamond" w:eastAsia="Garamond" w:hAnsi="Garamond"/>
          <w:color w:val="000000"/>
          <w:sz w:val="28"/>
          <w:lang w:val="it-IT"/>
        </w:rPr>
        <w:footnoteReference w:id="29"/>
      </w:r>
      <w:r w:rsidR="005C0193">
        <w:rPr>
          <w:rFonts w:ascii="Garamond" w:eastAsia="Garamond" w:hAnsi="Garamond"/>
          <w:color w:val="000000"/>
          <w:sz w:val="28"/>
          <w:lang w:val="it-IT"/>
        </w:rPr>
        <w:t xml:space="preserve"> e, in particolare, </w:t>
      </w:r>
      <w:r w:rsidR="005C0193" w:rsidRPr="005C0193">
        <w:rPr>
          <w:rFonts w:ascii="Garamond" w:eastAsia="Garamond" w:hAnsi="Garamond"/>
          <w:color w:val="000000"/>
          <w:sz w:val="28"/>
          <w:lang w:val="it-IT"/>
        </w:rPr>
        <w:t>senza estendersi alla scelta tra diverse possibili opzioni valutative, il cui coefficiente più o meno ampio di opinabilità le colloca nel merito dell</w:t>
      </w:r>
      <w:r w:rsidR="00AE73D5">
        <w:rPr>
          <w:rFonts w:ascii="Garamond" w:eastAsia="Garamond" w:hAnsi="Garamond"/>
          <w:color w:val="000000"/>
          <w:sz w:val="28"/>
          <w:lang w:val="it-IT"/>
        </w:rPr>
        <w:t>’</w:t>
      </w:r>
      <w:r w:rsidR="005C0193" w:rsidRPr="005C0193">
        <w:rPr>
          <w:rFonts w:ascii="Garamond" w:eastAsia="Garamond" w:hAnsi="Garamond"/>
          <w:color w:val="000000"/>
          <w:sz w:val="28"/>
          <w:lang w:val="it-IT"/>
        </w:rPr>
        <w:t>attività amministrativa</w:t>
      </w:r>
      <w:r w:rsidR="00423FB6">
        <w:rPr>
          <w:rStyle w:val="Rimandonotaapidipagina"/>
          <w:rFonts w:ascii="Garamond" w:eastAsia="Garamond" w:hAnsi="Garamond"/>
          <w:color w:val="000000"/>
          <w:sz w:val="28"/>
          <w:lang w:val="it-IT"/>
        </w:rPr>
        <w:footnoteReference w:id="30"/>
      </w:r>
      <w:r w:rsidR="005C0193" w:rsidRPr="005C0193">
        <w:rPr>
          <w:rFonts w:ascii="Garamond" w:eastAsia="Garamond" w:hAnsi="Garamond"/>
          <w:color w:val="000000"/>
          <w:sz w:val="28"/>
          <w:lang w:val="it-IT"/>
        </w:rPr>
        <w:t>.</w:t>
      </w:r>
    </w:p>
    <w:p w:rsidR="00110A50" w:rsidRDefault="00C85312" w:rsidP="00C85312">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Pertanto</w:t>
      </w:r>
      <w:r w:rsidR="001D2E2B">
        <w:rPr>
          <w:rFonts w:ascii="Garamond" w:eastAsia="Garamond" w:hAnsi="Garamond"/>
          <w:color w:val="000000"/>
          <w:sz w:val="28"/>
          <w:lang w:val="it-IT"/>
        </w:rPr>
        <w:t>,</w:t>
      </w:r>
      <w:r>
        <w:rPr>
          <w:rFonts w:ascii="Garamond" w:eastAsia="Garamond" w:hAnsi="Garamond"/>
          <w:color w:val="000000"/>
          <w:sz w:val="28"/>
          <w:lang w:val="it-IT"/>
        </w:rPr>
        <w:t xml:space="preserve"> il sindacato giurisdizionale deve assicurare </w:t>
      </w:r>
      <w:r w:rsidRPr="00C85312">
        <w:rPr>
          <w:rFonts w:ascii="Garamond" w:eastAsia="Garamond" w:hAnsi="Garamond"/>
          <w:color w:val="000000"/>
          <w:sz w:val="28"/>
          <w:lang w:val="it-IT"/>
        </w:rPr>
        <w:t>la puntuale ed effettiva verifica del corretto e completo apprezzamento dei presupposti giuridico-fattuali costituenti il quadro conoscitivo posto a base della valutazione, la coerenza tra gli elementi valutati e le conclusioni cui è pervenuta la deliberazione, la logicità della valutazione</w:t>
      </w:r>
      <w:r w:rsidR="001B015F">
        <w:rPr>
          <w:rFonts w:ascii="Garamond" w:eastAsia="Garamond" w:hAnsi="Garamond"/>
          <w:color w:val="000000"/>
          <w:sz w:val="28"/>
          <w:lang w:val="it-IT"/>
        </w:rPr>
        <w:t xml:space="preserve"> medesima</w:t>
      </w:r>
      <w:r w:rsidRPr="00C85312">
        <w:rPr>
          <w:rFonts w:ascii="Garamond" w:eastAsia="Garamond" w:hAnsi="Garamond"/>
          <w:color w:val="000000"/>
          <w:sz w:val="28"/>
          <w:lang w:val="it-IT"/>
        </w:rPr>
        <w:t>, l</w:t>
      </w:r>
      <w:r w:rsidR="00AE73D5">
        <w:rPr>
          <w:rFonts w:ascii="Garamond" w:eastAsia="Garamond" w:hAnsi="Garamond"/>
          <w:color w:val="000000"/>
          <w:sz w:val="28"/>
          <w:lang w:val="it-IT"/>
        </w:rPr>
        <w:t>’</w:t>
      </w:r>
      <w:r w:rsidRPr="00C85312">
        <w:rPr>
          <w:rFonts w:ascii="Garamond" w:eastAsia="Garamond" w:hAnsi="Garamond"/>
          <w:color w:val="000000"/>
          <w:sz w:val="28"/>
          <w:lang w:val="it-IT"/>
        </w:rPr>
        <w:t xml:space="preserve">effettività della </w:t>
      </w:r>
      <w:r w:rsidR="001B015F">
        <w:rPr>
          <w:rFonts w:ascii="Garamond" w:eastAsia="Garamond" w:hAnsi="Garamond"/>
          <w:color w:val="000000"/>
          <w:sz w:val="28"/>
          <w:lang w:val="it-IT"/>
        </w:rPr>
        <w:t xml:space="preserve">comparazione tra </w:t>
      </w:r>
      <w:r>
        <w:rPr>
          <w:rFonts w:ascii="Garamond" w:eastAsia="Garamond" w:hAnsi="Garamond"/>
          <w:color w:val="000000"/>
          <w:sz w:val="28"/>
          <w:lang w:val="it-IT"/>
        </w:rPr>
        <w:t>i candidati</w:t>
      </w:r>
      <w:r w:rsidRPr="00C85312">
        <w:rPr>
          <w:rFonts w:ascii="Garamond" w:eastAsia="Garamond" w:hAnsi="Garamond"/>
          <w:color w:val="000000"/>
          <w:sz w:val="28"/>
          <w:lang w:val="it-IT"/>
        </w:rPr>
        <w:t xml:space="preserve"> e</w:t>
      </w:r>
      <w:r w:rsidR="001B015F">
        <w:rPr>
          <w:rFonts w:ascii="Garamond" w:eastAsia="Garamond" w:hAnsi="Garamond"/>
          <w:color w:val="000000"/>
          <w:sz w:val="28"/>
          <w:lang w:val="it-IT"/>
        </w:rPr>
        <w:t xml:space="preserve"> quindi, in definitiva,</w:t>
      </w:r>
      <w:r w:rsidRPr="00C85312">
        <w:rPr>
          <w:rFonts w:ascii="Garamond" w:eastAsia="Garamond" w:hAnsi="Garamond"/>
          <w:color w:val="000000"/>
          <w:sz w:val="28"/>
          <w:lang w:val="it-IT"/>
        </w:rPr>
        <w:t xml:space="preserve"> la sufficienza della motivazione</w:t>
      </w:r>
      <w:r>
        <w:rPr>
          <w:rStyle w:val="Rimandonotaapidipagina"/>
          <w:rFonts w:ascii="Garamond" w:eastAsia="Garamond" w:hAnsi="Garamond"/>
          <w:color w:val="000000"/>
          <w:sz w:val="28"/>
          <w:lang w:val="it-IT"/>
        </w:rPr>
        <w:footnoteReference w:id="31"/>
      </w:r>
      <w:r w:rsidR="001B015F">
        <w:rPr>
          <w:rFonts w:ascii="Garamond" w:eastAsia="Garamond" w:hAnsi="Garamond"/>
          <w:color w:val="000000"/>
          <w:sz w:val="28"/>
          <w:lang w:val="it-IT"/>
        </w:rPr>
        <w:t>.</w:t>
      </w:r>
    </w:p>
    <w:p w:rsidR="00145C01" w:rsidRDefault="00145C01" w:rsidP="00C85312">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Di conseguenza si è ritenuto che </w:t>
      </w:r>
      <w:r w:rsidRPr="00145C01">
        <w:rPr>
          <w:rFonts w:ascii="Garamond" w:eastAsia="Garamond" w:hAnsi="Garamond"/>
          <w:color w:val="000000"/>
          <w:sz w:val="28"/>
          <w:lang w:val="it-IT"/>
        </w:rPr>
        <w:t>non eccede dalla giurisdizione il giudice amministrativo che</w:t>
      </w:r>
      <w:r>
        <w:rPr>
          <w:rFonts w:ascii="Garamond" w:eastAsia="Garamond" w:hAnsi="Garamond"/>
          <w:color w:val="000000"/>
          <w:sz w:val="28"/>
          <w:lang w:val="it-IT"/>
        </w:rPr>
        <w:t>,</w:t>
      </w:r>
      <w:r w:rsidRPr="00145C01">
        <w:rPr>
          <w:rFonts w:ascii="Garamond" w:eastAsia="Garamond" w:hAnsi="Garamond"/>
          <w:color w:val="000000"/>
          <w:sz w:val="28"/>
          <w:lang w:val="it-IT"/>
        </w:rPr>
        <w:t xml:space="preserve"> nel vagliare un provvedimento di conferimento di un ufficio direttivo</w:t>
      </w:r>
      <w:r>
        <w:rPr>
          <w:rFonts w:ascii="Garamond" w:eastAsia="Garamond" w:hAnsi="Garamond"/>
          <w:color w:val="000000"/>
          <w:sz w:val="28"/>
          <w:lang w:val="it-IT"/>
        </w:rPr>
        <w:t>,</w:t>
      </w:r>
      <w:r w:rsidRPr="00145C01">
        <w:rPr>
          <w:rFonts w:ascii="Garamond" w:eastAsia="Garamond" w:hAnsi="Garamond"/>
          <w:color w:val="000000"/>
          <w:sz w:val="28"/>
          <w:lang w:val="it-IT"/>
        </w:rPr>
        <w:t xml:space="preserve"> annulli la deliberazione per vizio di eccesso di potere, desunto dall’insufficienza o dalla contraddittorietà logica della motivazione in base alla quale è stato esplicitato il giudizio comparativo nel caso concreto</w:t>
      </w:r>
      <w:r>
        <w:rPr>
          <w:rStyle w:val="Rimandonotaapidipagina"/>
          <w:rFonts w:ascii="Garamond" w:eastAsia="Garamond" w:hAnsi="Garamond"/>
          <w:color w:val="000000"/>
          <w:sz w:val="28"/>
          <w:lang w:val="it-IT"/>
        </w:rPr>
        <w:footnoteReference w:id="32"/>
      </w:r>
      <w:r w:rsidRPr="00145C01">
        <w:rPr>
          <w:rFonts w:ascii="Garamond" w:eastAsia="Garamond" w:hAnsi="Garamond"/>
          <w:color w:val="000000"/>
          <w:sz w:val="28"/>
          <w:lang w:val="it-IT"/>
        </w:rPr>
        <w:t xml:space="preserve"> </w:t>
      </w:r>
      <w:r>
        <w:rPr>
          <w:rFonts w:ascii="Garamond" w:eastAsia="Garamond" w:hAnsi="Garamond"/>
          <w:color w:val="000000"/>
          <w:sz w:val="28"/>
          <w:lang w:val="it-IT"/>
        </w:rPr>
        <w:t xml:space="preserve">e che </w:t>
      </w:r>
      <w:r w:rsidRPr="00145C01">
        <w:rPr>
          <w:rFonts w:ascii="Garamond" w:eastAsia="Garamond" w:hAnsi="Garamond"/>
          <w:color w:val="000000"/>
          <w:sz w:val="28"/>
          <w:lang w:val="it-IT"/>
        </w:rPr>
        <w:t xml:space="preserve">il sindacato del giudice amministrativo </w:t>
      </w:r>
      <w:r>
        <w:rPr>
          <w:rFonts w:ascii="Garamond" w:eastAsia="Garamond" w:hAnsi="Garamond"/>
          <w:color w:val="000000"/>
          <w:sz w:val="28"/>
          <w:lang w:val="it-IT"/>
        </w:rPr>
        <w:t xml:space="preserve">sui </w:t>
      </w:r>
      <w:r w:rsidRPr="00145C01">
        <w:rPr>
          <w:rFonts w:ascii="Garamond" w:eastAsia="Garamond" w:hAnsi="Garamond"/>
          <w:color w:val="000000"/>
          <w:sz w:val="28"/>
          <w:lang w:val="it-IT"/>
        </w:rPr>
        <w:t>provvedimenti di conferimento di uffici direttivi e semi</w:t>
      </w:r>
      <w:r>
        <w:rPr>
          <w:rFonts w:ascii="Garamond" w:eastAsia="Garamond" w:hAnsi="Garamond"/>
          <w:color w:val="000000"/>
          <w:sz w:val="28"/>
          <w:lang w:val="it-IT"/>
        </w:rPr>
        <w:t>-</w:t>
      </w:r>
      <w:r w:rsidRPr="00145C01">
        <w:rPr>
          <w:rFonts w:ascii="Garamond" w:eastAsia="Garamond" w:hAnsi="Garamond"/>
          <w:color w:val="000000"/>
          <w:sz w:val="28"/>
          <w:lang w:val="it-IT"/>
        </w:rPr>
        <w:t>direttivi bene è condotto attraverso le figure sint</w:t>
      </w:r>
      <w:r>
        <w:rPr>
          <w:rFonts w:ascii="Garamond" w:eastAsia="Garamond" w:hAnsi="Garamond"/>
          <w:color w:val="000000"/>
          <w:sz w:val="28"/>
          <w:lang w:val="it-IT"/>
        </w:rPr>
        <w:t xml:space="preserve">omatiche dell’eccesso di potere nella </w:t>
      </w:r>
      <w:r w:rsidRPr="00145C01">
        <w:rPr>
          <w:rFonts w:ascii="Garamond" w:eastAsia="Garamond" w:hAnsi="Garamond"/>
          <w:color w:val="000000"/>
          <w:sz w:val="28"/>
          <w:lang w:val="it-IT"/>
        </w:rPr>
        <w:t>forma della motivazione insufficiente, dell’errore di fatto, dell’ingiustizia grave e manifesta, della contraddittorietà interna ed esterna</w:t>
      </w:r>
      <w:r>
        <w:rPr>
          <w:rFonts w:ascii="Garamond" w:eastAsia="Garamond" w:hAnsi="Garamond"/>
          <w:color w:val="000000"/>
          <w:sz w:val="28"/>
          <w:lang w:val="it-IT"/>
        </w:rPr>
        <w:t xml:space="preserve"> e</w:t>
      </w:r>
      <w:r w:rsidRPr="00145C01">
        <w:rPr>
          <w:rFonts w:ascii="Garamond" w:eastAsia="Garamond" w:hAnsi="Garamond"/>
          <w:color w:val="000000"/>
          <w:sz w:val="28"/>
          <w:lang w:val="it-IT"/>
        </w:rPr>
        <w:t>, più radicalmente, dello sviamento di potere</w:t>
      </w:r>
      <w:r>
        <w:rPr>
          <w:rStyle w:val="Rimandonotaapidipagina"/>
          <w:rFonts w:ascii="Garamond" w:eastAsia="Garamond" w:hAnsi="Garamond"/>
          <w:color w:val="000000"/>
          <w:sz w:val="28"/>
          <w:lang w:val="it-IT"/>
        </w:rPr>
        <w:footnoteReference w:id="33"/>
      </w:r>
      <w:r>
        <w:rPr>
          <w:rFonts w:ascii="Garamond" w:eastAsia="Garamond" w:hAnsi="Garamond"/>
          <w:color w:val="000000"/>
          <w:sz w:val="28"/>
          <w:lang w:val="it-IT"/>
        </w:rPr>
        <w:t>.</w:t>
      </w:r>
    </w:p>
    <w:p w:rsidR="00D40B96" w:rsidRDefault="00322C9A" w:rsidP="00EE49CE">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passato, </w:t>
      </w:r>
      <w:r w:rsidR="00145C01">
        <w:rPr>
          <w:rFonts w:ascii="Garamond" w:eastAsia="Garamond" w:hAnsi="Garamond"/>
          <w:color w:val="000000"/>
          <w:sz w:val="28"/>
          <w:lang w:val="it-IT"/>
        </w:rPr>
        <w:t>l</w:t>
      </w:r>
      <w:r w:rsidR="00EE49CE">
        <w:rPr>
          <w:rFonts w:ascii="Garamond" w:eastAsia="Garamond" w:hAnsi="Garamond"/>
          <w:color w:val="000000"/>
          <w:sz w:val="28"/>
          <w:lang w:val="it-IT"/>
        </w:rPr>
        <w:t xml:space="preserve">a Corte di cassazione </w:t>
      </w:r>
      <w:r>
        <w:rPr>
          <w:rFonts w:ascii="Garamond" w:eastAsia="Garamond" w:hAnsi="Garamond"/>
          <w:color w:val="000000"/>
          <w:sz w:val="28"/>
          <w:lang w:val="it-IT"/>
        </w:rPr>
        <w:t xml:space="preserve">aveva talvolta </w:t>
      </w:r>
      <w:r w:rsidR="00CA1D1C">
        <w:rPr>
          <w:rFonts w:ascii="Garamond" w:eastAsia="Garamond" w:hAnsi="Garamond"/>
          <w:color w:val="000000"/>
          <w:sz w:val="28"/>
          <w:lang w:val="it-IT"/>
        </w:rPr>
        <w:t>interpreta</w:t>
      </w:r>
      <w:r w:rsidR="00FC6E1C">
        <w:rPr>
          <w:rFonts w:ascii="Garamond" w:eastAsia="Garamond" w:hAnsi="Garamond"/>
          <w:color w:val="000000"/>
          <w:sz w:val="28"/>
          <w:lang w:val="it-IT"/>
        </w:rPr>
        <w:t>to</w:t>
      </w:r>
      <w:r>
        <w:rPr>
          <w:rFonts w:ascii="Garamond" w:eastAsia="Garamond" w:hAnsi="Garamond"/>
          <w:color w:val="000000"/>
          <w:sz w:val="28"/>
          <w:lang w:val="it-IT"/>
        </w:rPr>
        <w:t xml:space="preserve"> </w:t>
      </w:r>
      <w:r w:rsidR="00EE49CE">
        <w:rPr>
          <w:rFonts w:ascii="Garamond" w:eastAsia="Garamond" w:hAnsi="Garamond"/>
          <w:color w:val="000000"/>
          <w:sz w:val="28"/>
          <w:lang w:val="it-IT"/>
        </w:rPr>
        <w:t xml:space="preserve">il sindacato </w:t>
      </w:r>
      <w:r>
        <w:rPr>
          <w:rFonts w:ascii="Garamond" w:eastAsia="Garamond" w:hAnsi="Garamond"/>
          <w:color w:val="000000"/>
          <w:sz w:val="28"/>
          <w:lang w:val="it-IT"/>
        </w:rPr>
        <w:t xml:space="preserve">sulle </w:t>
      </w:r>
      <w:r w:rsidR="007808FD">
        <w:rPr>
          <w:rFonts w:ascii="Garamond" w:eastAsia="Garamond" w:hAnsi="Garamond"/>
          <w:color w:val="000000"/>
          <w:sz w:val="28"/>
          <w:lang w:val="it-IT"/>
        </w:rPr>
        <w:t xml:space="preserve">decisioni </w:t>
      </w:r>
      <w:r>
        <w:rPr>
          <w:rFonts w:ascii="Garamond" w:eastAsia="Garamond" w:hAnsi="Garamond"/>
          <w:color w:val="000000"/>
          <w:sz w:val="28"/>
          <w:lang w:val="it-IT"/>
        </w:rPr>
        <w:t xml:space="preserve">del Consiglio di Stato e della Corte dei conti </w:t>
      </w:r>
      <w:r w:rsidR="00CA1D1C">
        <w:rPr>
          <w:rFonts w:ascii="Garamond" w:eastAsia="Garamond" w:hAnsi="Garamond"/>
          <w:color w:val="000000"/>
          <w:sz w:val="28"/>
          <w:lang w:val="it-IT"/>
        </w:rPr>
        <w:t>ad essa</w:t>
      </w:r>
      <w:r w:rsidR="00356260">
        <w:rPr>
          <w:rFonts w:ascii="Garamond" w:eastAsia="Garamond" w:hAnsi="Garamond"/>
          <w:color w:val="000000"/>
          <w:sz w:val="28"/>
          <w:lang w:val="it-IT"/>
        </w:rPr>
        <w:t xml:space="preserve"> </w:t>
      </w:r>
      <w:r w:rsidR="00145C01">
        <w:rPr>
          <w:rFonts w:ascii="Garamond" w:eastAsia="Garamond" w:hAnsi="Garamond"/>
          <w:color w:val="000000"/>
          <w:sz w:val="28"/>
          <w:lang w:val="it-IT"/>
        </w:rPr>
        <w:t xml:space="preserve">riconosciuto </w:t>
      </w:r>
      <w:r w:rsidR="00356260">
        <w:rPr>
          <w:rFonts w:ascii="Garamond" w:eastAsia="Garamond" w:hAnsi="Garamond"/>
          <w:color w:val="000000"/>
          <w:sz w:val="28"/>
          <w:lang w:val="it-IT"/>
        </w:rPr>
        <w:t>dalla Costituzione</w:t>
      </w:r>
      <w:r w:rsidR="00EE49CE">
        <w:rPr>
          <w:rFonts w:ascii="Garamond" w:eastAsia="Garamond" w:hAnsi="Garamond"/>
          <w:color w:val="000000"/>
          <w:sz w:val="28"/>
          <w:lang w:val="it-IT"/>
        </w:rPr>
        <w:t xml:space="preserve"> </w:t>
      </w:r>
      <w:r>
        <w:rPr>
          <w:rFonts w:ascii="Garamond" w:eastAsia="Garamond" w:hAnsi="Garamond"/>
          <w:color w:val="000000"/>
          <w:sz w:val="28"/>
          <w:lang w:val="it-IT"/>
        </w:rPr>
        <w:t>“</w:t>
      </w:r>
      <w:r w:rsidR="00EE49CE">
        <w:rPr>
          <w:rFonts w:ascii="Garamond" w:eastAsia="Garamond" w:hAnsi="Garamond"/>
          <w:color w:val="000000"/>
          <w:sz w:val="28"/>
          <w:lang w:val="it-IT"/>
        </w:rPr>
        <w:t xml:space="preserve">per </w:t>
      </w:r>
      <w:r>
        <w:rPr>
          <w:rFonts w:ascii="Garamond" w:eastAsia="Garamond" w:hAnsi="Garamond"/>
          <w:color w:val="000000"/>
          <w:sz w:val="28"/>
          <w:lang w:val="it-IT"/>
        </w:rPr>
        <w:t xml:space="preserve">i </w:t>
      </w:r>
      <w:r w:rsidR="00EE49CE">
        <w:rPr>
          <w:rFonts w:ascii="Garamond" w:eastAsia="Garamond" w:hAnsi="Garamond"/>
          <w:color w:val="000000"/>
          <w:sz w:val="28"/>
          <w:lang w:val="it-IT"/>
        </w:rPr>
        <w:t xml:space="preserve">soli motivi inerenti alla giurisdizione” (art. 111, comma 8, </w:t>
      </w:r>
      <w:proofErr w:type="spellStart"/>
      <w:r w:rsidR="00EE49CE">
        <w:rPr>
          <w:rFonts w:ascii="Garamond" w:eastAsia="Garamond" w:hAnsi="Garamond"/>
          <w:color w:val="000000"/>
          <w:sz w:val="28"/>
          <w:lang w:val="it-IT"/>
        </w:rPr>
        <w:t>Cost</w:t>
      </w:r>
      <w:proofErr w:type="spellEnd"/>
      <w:r w:rsidR="00EE49CE">
        <w:rPr>
          <w:rFonts w:ascii="Garamond" w:eastAsia="Garamond" w:hAnsi="Garamond"/>
          <w:color w:val="000000"/>
          <w:sz w:val="28"/>
          <w:lang w:val="it-IT"/>
        </w:rPr>
        <w:t xml:space="preserve">.) nel senso di poter controllare il rispetto da parte del giudice amministrativo, </w:t>
      </w:r>
      <w:r w:rsidR="00356260">
        <w:rPr>
          <w:rFonts w:ascii="Garamond" w:eastAsia="Garamond" w:hAnsi="Garamond"/>
          <w:color w:val="000000"/>
          <w:sz w:val="28"/>
          <w:lang w:val="it-IT"/>
        </w:rPr>
        <w:t xml:space="preserve">quale </w:t>
      </w:r>
      <w:r w:rsidR="00EE49CE">
        <w:rPr>
          <w:rFonts w:ascii="Garamond" w:eastAsia="Garamond" w:hAnsi="Garamond"/>
          <w:color w:val="000000"/>
          <w:sz w:val="28"/>
          <w:lang w:val="it-IT"/>
        </w:rPr>
        <w:t xml:space="preserve">limite esterno della </w:t>
      </w:r>
      <w:r w:rsidR="00356260">
        <w:rPr>
          <w:rFonts w:ascii="Garamond" w:eastAsia="Garamond" w:hAnsi="Garamond"/>
          <w:color w:val="000000"/>
          <w:sz w:val="28"/>
          <w:lang w:val="it-IT"/>
        </w:rPr>
        <w:t>propria giurisdizione, non solo dei presupposti di attribuzione del potere giurisdizionale, ma pure delle norme di legge stabilenti le forme di tutela innanzi a</w:t>
      </w:r>
      <w:r w:rsidR="007808FD">
        <w:rPr>
          <w:rFonts w:ascii="Garamond" w:eastAsia="Garamond" w:hAnsi="Garamond"/>
          <w:color w:val="000000"/>
          <w:sz w:val="28"/>
          <w:lang w:val="it-IT"/>
        </w:rPr>
        <w:t xml:space="preserve"> quel</w:t>
      </w:r>
      <w:r w:rsidR="00A224FF">
        <w:rPr>
          <w:rFonts w:ascii="Garamond" w:eastAsia="Garamond" w:hAnsi="Garamond"/>
          <w:color w:val="000000"/>
          <w:sz w:val="28"/>
          <w:lang w:val="it-IT"/>
        </w:rPr>
        <w:t xml:space="preserve"> </w:t>
      </w:r>
      <w:r w:rsidR="00356260">
        <w:rPr>
          <w:rFonts w:ascii="Garamond" w:eastAsia="Garamond" w:hAnsi="Garamond"/>
          <w:color w:val="000000"/>
          <w:sz w:val="28"/>
          <w:lang w:val="it-IT"/>
        </w:rPr>
        <w:t xml:space="preserve">plesso, la violazione </w:t>
      </w:r>
      <w:r w:rsidR="000B782B">
        <w:rPr>
          <w:rFonts w:ascii="Garamond" w:eastAsia="Garamond" w:hAnsi="Garamond"/>
          <w:color w:val="000000"/>
          <w:sz w:val="28"/>
          <w:lang w:val="it-IT"/>
        </w:rPr>
        <w:t xml:space="preserve">delle </w:t>
      </w:r>
      <w:r w:rsidR="000B782B">
        <w:rPr>
          <w:rFonts w:ascii="Garamond" w:eastAsia="Garamond" w:hAnsi="Garamond"/>
          <w:color w:val="000000"/>
          <w:sz w:val="28"/>
          <w:lang w:val="it-IT"/>
        </w:rPr>
        <w:lastRenderedPageBreak/>
        <w:t xml:space="preserve">quali </w:t>
      </w:r>
      <w:r>
        <w:rPr>
          <w:rFonts w:ascii="Garamond" w:eastAsia="Garamond" w:hAnsi="Garamond"/>
          <w:color w:val="000000"/>
          <w:sz w:val="28"/>
          <w:lang w:val="it-IT"/>
        </w:rPr>
        <w:t xml:space="preserve">avrebbe dato </w:t>
      </w:r>
      <w:r w:rsidR="00356260">
        <w:rPr>
          <w:rFonts w:ascii="Garamond" w:eastAsia="Garamond" w:hAnsi="Garamond"/>
          <w:color w:val="000000"/>
          <w:sz w:val="28"/>
          <w:lang w:val="it-IT"/>
        </w:rPr>
        <w:t xml:space="preserve">luogo ad  eccesso di potere giurisdizionale: </w:t>
      </w:r>
      <w:r w:rsidR="006B0C3C">
        <w:rPr>
          <w:rFonts w:ascii="Garamond" w:eastAsia="Garamond" w:hAnsi="Garamond"/>
          <w:color w:val="000000"/>
          <w:sz w:val="28"/>
          <w:lang w:val="it-IT"/>
        </w:rPr>
        <w:t>in quest</w:t>
      </w:r>
      <w:r w:rsidR="00AE73D5">
        <w:rPr>
          <w:rFonts w:ascii="Garamond" w:eastAsia="Garamond" w:hAnsi="Garamond"/>
          <w:color w:val="000000"/>
          <w:sz w:val="28"/>
          <w:lang w:val="it-IT"/>
        </w:rPr>
        <w:t>’</w:t>
      </w:r>
      <w:r>
        <w:rPr>
          <w:rFonts w:ascii="Garamond" w:eastAsia="Garamond" w:hAnsi="Garamond"/>
          <w:color w:val="000000"/>
          <w:sz w:val="28"/>
          <w:lang w:val="it-IT"/>
        </w:rPr>
        <w:t>ottica</w:t>
      </w:r>
      <w:r w:rsidR="006B0C3C">
        <w:rPr>
          <w:rFonts w:ascii="Garamond" w:eastAsia="Garamond" w:hAnsi="Garamond"/>
          <w:color w:val="000000"/>
          <w:sz w:val="28"/>
          <w:lang w:val="it-IT"/>
        </w:rPr>
        <w:t xml:space="preserve"> </w:t>
      </w:r>
      <w:r w:rsidR="007808FD">
        <w:rPr>
          <w:rFonts w:ascii="Garamond" w:eastAsia="Garamond" w:hAnsi="Garamond"/>
          <w:color w:val="000000"/>
          <w:sz w:val="28"/>
          <w:lang w:val="it-IT"/>
        </w:rPr>
        <w:t xml:space="preserve">sostenne che “è </w:t>
      </w:r>
      <w:r w:rsidR="00356260">
        <w:rPr>
          <w:rFonts w:ascii="Garamond" w:eastAsia="Garamond" w:hAnsi="Garamond"/>
          <w:color w:val="000000"/>
          <w:sz w:val="28"/>
          <w:lang w:val="it-IT"/>
        </w:rPr>
        <w:t xml:space="preserve">norma sulla giurisdizione non solo quella che </w:t>
      </w:r>
      <w:r w:rsidR="006B0C3C">
        <w:rPr>
          <w:rFonts w:ascii="Garamond" w:eastAsia="Garamond" w:hAnsi="Garamond"/>
          <w:color w:val="000000"/>
          <w:sz w:val="28"/>
          <w:lang w:val="it-IT"/>
        </w:rPr>
        <w:t>individua i presupposti dell</w:t>
      </w:r>
      <w:r w:rsidR="00AE73D5">
        <w:rPr>
          <w:rFonts w:ascii="Garamond" w:eastAsia="Garamond" w:hAnsi="Garamond"/>
          <w:color w:val="000000"/>
          <w:sz w:val="28"/>
          <w:lang w:val="it-IT"/>
        </w:rPr>
        <w:t>’</w:t>
      </w:r>
      <w:r w:rsidR="006B0C3C">
        <w:rPr>
          <w:rFonts w:ascii="Garamond" w:eastAsia="Garamond" w:hAnsi="Garamond"/>
          <w:color w:val="000000"/>
          <w:sz w:val="28"/>
          <w:lang w:val="it-IT"/>
        </w:rPr>
        <w:t>attribuzione del potere giurisdizionale, ma anche quella che dà contenuto a quel potere stabilendo le forme di tutela attraverso le quali esso si estrinseca”</w:t>
      </w:r>
      <w:r w:rsidR="006B0C3C">
        <w:rPr>
          <w:rStyle w:val="Rimandonotaapidipagina"/>
          <w:rFonts w:ascii="Garamond" w:eastAsia="Garamond" w:hAnsi="Garamond"/>
          <w:color w:val="000000"/>
          <w:sz w:val="28"/>
          <w:lang w:val="it-IT"/>
        </w:rPr>
        <w:footnoteReference w:id="34"/>
      </w:r>
      <w:r w:rsidR="006B0C3C">
        <w:rPr>
          <w:rFonts w:ascii="Garamond" w:eastAsia="Garamond" w:hAnsi="Garamond"/>
          <w:color w:val="000000"/>
          <w:sz w:val="28"/>
          <w:lang w:val="it-IT"/>
        </w:rPr>
        <w:t xml:space="preserve">, tanto che anche un indebito rifiuto di erogare la dovuta tutela giurisdizionale, per errata interpretazione della legge, </w:t>
      </w:r>
      <w:r>
        <w:rPr>
          <w:rFonts w:ascii="Garamond" w:eastAsia="Garamond" w:hAnsi="Garamond"/>
          <w:color w:val="000000"/>
          <w:sz w:val="28"/>
          <w:lang w:val="it-IT"/>
        </w:rPr>
        <w:t xml:space="preserve">avrebbe finito </w:t>
      </w:r>
      <w:r w:rsidR="00711496">
        <w:rPr>
          <w:rFonts w:ascii="Garamond" w:eastAsia="Garamond" w:hAnsi="Garamond"/>
          <w:color w:val="000000"/>
          <w:sz w:val="28"/>
          <w:lang w:val="it-IT"/>
        </w:rPr>
        <w:t xml:space="preserve">per </w:t>
      </w:r>
      <w:r w:rsidR="006B0C3C">
        <w:rPr>
          <w:rFonts w:ascii="Garamond" w:eastAsia="Garamond" w:hAnsi="Garamond"/>
          <w:color w:val="000000"/>
          <w:sz w:val="28"/>
          <w:lang w:val="it-IT"/>
        </w:rPr>
        <w:t>att</w:t>
      </w:r>
      <w:r w:rsidR="00711496">
        <w:rPr>
          <w:rFonts w:ascii="Garamond" w:eastAsia="Garamond" w:hAnsi="Garamond"/>
          <w:color w:val="000000"/>
          <w:sz w:val="28"/>
          <w:lang w:val="it-IT"/>
        </w:rPr>
        <w:t xml:space="preserve">enere </w:t>
      </w:r>
      <w:r w:rsidR="006B0C3C">
        <w:rPr>
          <w:rFonts w:ascii="Garamond" w:eastAsia="Garamond" w:hAnsi="Garamond"/>
          <w:color w:val="000000"/>
          <w:sz w:val="28"/>
          <w:lang w:val="it-IT"/>
        </w:rPr>
        <w:t>all</w:t>
      </w:r>
      <w:r w:rsidR="00711496">
        <w:rPr>
          <w:rFonts w:ascii="Garamond" w:eastAsia="Garamond" w:hAnsi="Garamond"/>
          <w:color w:val="000000"/>
          <w:sz w:val="28"/>
          <w:lang w:val="it-IT"/>
        </w:rPr>
        <w:t xml:space="preserve">a corretta </w:t>
      </w:r>
      <w:r w:rsidR="006B0C3C">
        <w:rPr>
          <w:rFonts w:ascii="Garamond" w:eastAsia="Garamond" w:hAnsi="Garamond"/>
          <w:color w:val="000000"/>
          <w:sz w:val="28"/>
          <w:lang w:val="it-IT"/>
        </w:rPr>
        <w:t>individuazione dei limiti esterni della giurisdizione</w:t>
      </w:r>
      <w:r w:rsidR="006B0C3C">
        <w:rPr>
          <w:rStyle w:val="Rimandonotaapidipagina"/>
          <w:rFonts w:ascii="Garamond" w:eastAsia="Garamond" w:hAnsi="Garamond"/>
          <w:color w:val="000000"/>
          <w:sz w:val="28"/>
          <w:lang w:val="it-IT"/>
        </w:rPr>
        <w:footnoteReference w:id="35"/>
      </w:r>
      <w:r w:rsidR="00711496">
        <w:rPr>
          <w:rFonts w:ascii="Garamond" w:eastAsia="Garamond" w:hAnsi="Garamond"/>
          <w:color w:val="000000"/>
          <w:sz w:val="28"/>
          <w:lang w:val="it-IT"/>
        </w:rPr>
        <w:t>.</w:t>
      </w:r>
    </w:p>
    <w:p w:rsidR="00711496" w:rsidRDefault="007808FD" w:rsidP="00EE49CE">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In questo modo l</w:t>
      </w:r>
      <w:r w:rsidR="00145C01">
        <w:rPr>
          <w:rFonts w:ascii="Garamond" w:eastAsia="Garamond" w:hAnsi="Garamond"/>
          <w:color w:val="000000"/>
          <w:sz w:val="28"/>
          <w:lang w:val="it-IT"/>
        </w:rPr>
        <w:t xml:space="preserve">e Sezioni unite </w:t>
      </w:r>
      <w:r w:rsidR="00211939">
        <w:rPr>
          <w:rFonts w:ascii="Garamond" w:eastAsia="Garamond" w:hAnsi="Garamond"/>
          <w:color w:val="000000"/>
          <w:sz w:val="28"/>
          <w:lang w:val="it-IT"/>
        </w:rPr>
        <w:t xml:space="preserve">erano </w:t>
      </w:r>
      <w:r>
        <w:rPr>
          <w:rFonts w:ascii="Garamond" w:eastAsia="Garamond" w:hAnsi="Garamond"/>
          <w:color w:val="000000"/>
          <w:sz w:val="28"/>
          <w:lang w:val="it-IT"/>
        </w:rPr>
        <w:t xml:space="preserve">giunte ad </w:t>
      </w:r>
      <w:r w:rsidR="000B782B">
        <w:rPr>
          <w:rFonts w:ascii="Garamond" w:eastAsia="Garamond" w:hAnsi="Garamond"/>
          <w:color w:val="000000"/>
          <w:sz w:val="28"/>
          <w:lang w:val="it-IT"/>
        </w:rPr>
        <w:t>elabora</w:t>
      </w:r>
      <w:r>
        <w:rPr>
          <w:rFonts w:ascii="Garamond" w:eastAsia="Garamond" w:hAnsi="Garamond"/>
          <w:color w:val="000000"/>
          <w:sz w:val="28"/>
          <w:lang w:val="it-IT"/>
        </w:rPr>
        <w:t xml:space="preserve">re </w:t>
      </w:r>
      <w:r w:rsidR="00711496">
        <w:rPr>
          <w:rFonts w:ascii="Garamond" w:eastAsia="Garamond" w:hAnsi="Garamond"/>
          <w:color w:val="000000"/>
          <w:sz w:val="28"/>
          <w:lang w:val="it-IT"/>
        </w:rPr>
        <w:t>un orientamento</w:t>
      </w:r>
      <w:r w:rsidR="00EE1B71">
        <w:rPr>
          <w:rFonts w:ascii="Garamond" w:eastAsia="Garamond" w:hAnsi="Garamond"/>
          <w:color w:val="000000"/>
          <w:sz w:val="28"/>
          <w:lang w:val="it-IT"/>
        </w:rPr>
        <w:t>,</w:t>
      </w:r>
      <w:r w:rsidR="00711496">
        <w:rPr>
          <w:rFonts w:ascii="Garamond" w:eastAsia="Garamond" w:hAnsi="Garamond"/>
          <w:color w:val="000000"/>
          <w:sz w:val="28"/>
          <w:lang w:val="it-IT"/>
        </w:rPr>
        <w:t xml:space="preserve"> basato su un concetto di giurisdizione </w:t>
      </w:r>
      <w:r>
        <w:rPr>
          <w:rFonts w:ascii="Garamond" w:eastAsia="Garamond" w:hAnsi="Garamond"/>
          <w:color w:val="000000"/>
          <w:sz w:val="28"/>
          <w:lang w:val="it-IT"/>
        </w:rPr>
        <w:t xml:space="preserve">c.d. </w:t>
      </w:r>
      <w:r w:rsidR="00711496">
        <w:rPr>
          <w:rFonts w:ascii="Garamond" w:eastAsia="Garamond" w:hAnsi="Garamond"/>
          <w:color w:val="000000"/>
          <w:sz w:val="28"/>
          <w:lang w:val="it-IT"/>
        </w:rPr>
        <w:t>dinamico, funzionale od evolutivo</w:t>
      </w:r>
      <w:r w:rsidR="00EE1B71">
        <w:rPr>
          <w:rFonts w:ascii="Garamond" w:eastAsia="Garamond" w:hAnsi="Garamond"/>
          <w:color w:val="000000"/>
          <w:sz w:val="28"/>
          <w:lang w:val="it-IT"/>
        </w:rPr>
        <w:t>,</w:t>
      </w:r>
      <w:r w:rsidR="00711496">
        <w:rPr>
          <w:rFonts w:ascii="Garamond" w:eastAsia="Garamond" w:hAnsi="Garamond"/>
          <w:color w:val="000000"/>
          <w:sz w:val="28"/>
          <w:lang w:val="it-IT"/>
        </w:rPr>
        <w:t xml:space="preserve"> </w:t>
      </w:r>
      <w:r w:rsidR="00145C01">
        <w:rPr>
          <w:rFonts w:ascii="Garamond" w:eastAsia="Garamond" w:hAnsi="Garamond"/>
          <w:color w:val="000000"/>
          <w:sz w:val="28"/>
          <w:lang w:val="it-IT"/>
        </w:rPr>
        <w:t xml:space="preserve">per </w:t>
      </w:r>
      <w:r w:rsidR="00711496">
        <w:rPr>
          <w:rFonts w:ascii="Garamond" w:eastAsia="Garamond" w:hAnsi="Garamond"/>
          <w:color w:val="000000"/>
          <w:sz w:val="28"/>
          <w:lang w:val="it-IT"/>
        </w:rPr>
        <w:t>cui sarebbe</w:t>
      </w:r>
      <w:r w:rsidR="000B782B">
        <w:rPr>
          <w:rFonts w:ascii="Garamond" w:eastAsia="Garamond" w:hAnsi="Garamond"/>
          <w:color w:val="000000"/>
          <w:sz w:val="28"/>
          <w:lang w:val="it-IT"/>
        </w:rPr>
        <w:t>ro</w:t>
      </w:r>
      <w:r w:rsidR="00711496">
        <w:rPr>
          <w:rFonts w:ascii="Garamond" w:eastAsia="Garamond" w:hAnsi="Garamond"/>
          <w:color w:val="000000"/>
          <w:sz w:val="28"/>
          <w:lang w:val="it-IT"/>
        </w:rPr>
        <w:t xml:space="preserve"> </w:t>
      </w:r>
      <w:r w:rsidR="00A224FF">
        <w:rPr>
          <w:rFonts w:ascii="Garamond" w:eastAsia="Garamond" w:hAnsi="Garamond"/>
          <w:color w:val="000000"/>
          <w:sz w:val="28"/>
          <w:lang w:val="it-IT"/>
        </w:rPr>
        <w:t xml:space="preserve">state </w:t>
      </w:r>
      <w:r w:rsidR="00711496">
        <w:rPr>
          <w:rFonts w:ascii="Garamond" w:eastAsia="Garamond" w:hAnsi="Garamond"/>
          <w:color w:val="000000"/>
          <w:sz w:val="28"/>
          <w:lang w:val="it-IT"/>
        </w:rPr>
        <w:t>sindacabi</w:t>
      </w:r>
      <w:r w:rsidR="000B782B">
        <w:rPr>
          <w:rFonts w:ascii="Garamond" w:eastAsia="Garamond" w:hAnsi="Garamond"/>
          <w:color w:val="000000"/>
          <w:sz w:val="28"/>
          <w:lang w:val="it-IT"/>
        </w:rPr>
        <w:t>li</w:t>
      </w:r>
      <w:r w:rsidR="00711496">
        <w:rPr>
          <w:rFonts w:ascii="Garamond" w:eastAsia="Garamond" w:hAnsi="Garamond"/>
          <w:color w:val="000000"/>
          <w:sz w:val="28"/>
          <w:lang w:val="it-IT"/>
        </w:rPr>
        <w:t xml:space="preserve"> per motivi inerenti alla giurisdizione anche ipotesi (altrimenti di</w:t>
      </w:r>
      <w:r w:rsidR="00A224FF">
        <w:rPr>
          <w:rFonts w:ascii="Garamond" w:eastAsia="Garamond" w:hAnsi="Garamond"/>
          <w:color w:val="000000"/>
          <w:sz w:val="28"/>
          <w:lang w:val="it-IT"/>
        </w:rPr>
        <w:t xml:space="preserve"> comune </w:t>
      </w:r>
      <w:proofErr w:type="spellStart"/>
      <w:r w:rsidR="00A224FF">
        <w:rPr>
          <w:rFonts w:ascii="Garamond" w:eastAsia="Garamond" w:hAnsi="Garamond"/>
          <w:i/>
          <w:color w:val="000000"/>
          <w:sz w:val="28"/>
          <w:lang w:val="it-IT"/>
        </w:rPr>
        <w:t>error</w:t>
      </w:r>
      <w:proofErr w:type="spellEnd"/>
      <w:r w:rsidR="00711496" w:rsidRPr="00711496">
        <w:rPr>
          <w:rFonts w:ascii="Garamond" w:eastAsia="Garamond" w:hAnsi="Garamond"/>
          <w:i/>
          <w:color w:val="000000"/>
          <w:sz w:val="28"/>
          <w:lang w:val="it-IT"/>
        </w:rPr>
        <w:t xml:space="preserve"> in iudicando</w:t>
      </w:r>
      <w:r w:rsidR="00711496">
        <w:rPr>
          <w:rFonts w:ascii="Garamond" w:eastAsia="Garamond" w:hAnsi="Garamond"/>
          <w:color w:val="000000"/>
          <w:sz w:val="28"/>
          <w:lang w:val="it-IT"/>
        </w:rPr>
        <w:t xml:space="preserve"> o </w:t>
      </w:r>
      <w:r w:rsidR="00711496" w:rsidRPr="00711496">
        <w:rPr>
          <w:rFonts w:ascii="Garamond" w:eastAsia="Garamond" w:hAnsi="Garamond"/>
          <w:i/>
          <w:color w:val="000000"/>
          <w:sz w:val="28"/>
          <w:lang w:val="it-IT"/>
        </w:rPr>
        <w:t>in procedendo</w:t>
      </w:r>
      <w:r w:rsidR="00711496">
        <w:rPr>
          <w:rFonts w:ascii="Garamond" w:eastAsia="Garamond" w:hAnsi="Garamond"/>
          <w:color w:val="000000"/>
          <w:sz w:val="28"/>
          <w:lang w:val="it-IT"/>
        </w:rPr>
        <w:t>)</w:t>
      </w:r>
      <w:r w:rsidR="000B782B">
        <w:rPr>
          <w:rFonts w:ascii="Garamond" w:eastAsia="Garamond" w:hAnsi="Garamond"/>
          <w:color w:val="000000"/>
          <w:sz w:val="28"/>
          <w:lang w:val="it-IT"/>
        </w:rPr>
        <w:t xml:space="preserve"> </w:t>
      </w:r>
      <w:r w:rsidR="00CA1D1C">
        <w:rPr>
          <w:rFonts w:ascii="Garamond" w:eastAsia="Garamond" w:hAnsi="Garamond"/>
          <w:color w:val="000000"/>
          <w:sz w:val="28"/>
          <w:lang w:val="it-IT"/>
        </w:rPr>
        <w:t xml:space="preserve">in cui </w:t>
      </w:r>
      <w:r w:rsidR="000B782B">
        <w:rPr>
          <w:rFonts w:ascii="Garamond" w:eastAsia="Garamond" w:hAnsi="Garamond"/>
          <w:color w:val="000000"/>
          <w:sz w:val="28"/>
          <w:lang w:val="it-IT"/>
        </w:rPr>
        <w:t xml:space="preserve">le norme di riferimento, di rito o di merito, </w:t>
      </w:r>
      <w:r w:rsidR="00A224FF">
        <w:rPr>
          <w:rFonts w:ascii="Garamond" w:eastAsia="Garamond" w:hAnsi="Garamond"/>
          <w:color w:val="000000"/>
          <w:sz w:val="28"/>
          <w:lang w:val="it-IT"/>
        </w:rPr>
        <w:t xml:space="preserve">fossero </w:t>
      </w:r>
      <w:r>
        <w:rPr>
          <w:rFonts w:ascii="Garamond" w:eastAsia="Garamond" w:hAnsi="Garamond"/>
          <w:color w:val="000000"/>
          <w:sz w:val="28"/>
          <w:lang w:val="it-IT"/>
        </w:rPr>
        <w:t xml:space="preserve">state </w:t>
      </w:r>
      <w:r w:rsidR="000B782B">
        <w:rPr>
          <w:rFonts w:ascii="Garamond" w:eastAsia="Garamond" w:hAnsi="Garamond"/>
          <w:color w:val="000000"/>
          <w:sz w:val="28"/>
          <w:lang w:val="it-IT"/>
        </w:rPr>
        <w:t>oggetto d</w:t>
      </w:r>
      <w:r w:rsidR="00CA1D1C">
        <w:rPr>
          <w:rFonts w:ascii="Garamond" w:eastAsia="Garamond" w:hAnsi="Garamond"/>
          <w:color w:val="000000"/>
          <w:sz w:val="28"/>
          <w:lang w:val="it-IT"/>
        </w:rPr>
        <w:t xml:space="preserve">i </w:t>
      </w:r>
      <w:r>
        <w:rPr>
          <w:rFonts w:ascii="Garamond" w:eastAsia="Garamond" w:hAnsi="Garamond"/>
          <w:color w:val="000000"/>
          <w:sz w:val="28"/>
          <w:lang w:val="it-IT"/>
        </w:rPr>
        <w:t xml:space="preserve">una </w:t>
      </w:r>
      <w:r w:rsidR="000B782B">
        <w:rPr>
          <w:rFonts w:ascii="Garamond" w:eastAsia="Garamond" w:hAnsi="Garamond"/>
          <w:color w:val="000000"/>
          <w:sz w:val="28"/>
          <w:lang w:val="it-IT"/>
        </w:rPr>
        <w:t>interpretazione</w:t>
      </w:r>
      <w:r>
        <w:rPr>
          <w:rFonts w:ascii="Garamond" w:eastAsia="Garamond" w:hAnsi="Garamond"/>
          <w:color w:val="000000"/>
          <w:sz w:val="28"/>
          <w:lang w:val="it-IT"/>
        </w:rPr>
        <w:t xml:space="preserve"> cosiddetta “</w:t>
      </w:r>
      <w:r w:rsidR="000B782B">
        <w:rPr>
          <w:rFonts w:ascii="Garamond" w:eastAsia="Garamond" w:hAnsi="Garamond"/>
          <w:color w:val="000000"/>
          <w:sz w:val="28"/>
          <w:lang w:val="it-IT"/>
        </w:rPr>
        <w:t>abnorme</w:t>
      </w:r>
      <w:r>
        <w:rPr>
          <w:rFonts w:ascii="Garamond" w:eastAsia="Garamond" w:hAnsi="Garamond"/>
          <w:color w:val="000000"/>
          <w:sz w:val="28"/>
          <w:lang w:val="it-IT"/>
        </w:rPr>
        <w:t>”</w:t>
      </w:r>
      <w:r w:rsidR="000B782B">
        <w:rPr>
          <w:rFonts w:ascii="Garamond" w:eastAsia="Garamond" w:hAnsi="Garamond"/>
          <w:color w:val="000000"/>
          <w:sz w:val="28"/>
          <w:lang w:val="it-IT"/>
        </w:rPr>
        <w:t xml:space="preserve"> </w:t>
      </w:r>
      <w:r w:rsidR="00CA1D1C">
        <w:rPr>
          <w:rFonts w:ascii="Garamond" w:eastAsia="Garamond" w:hAnsi="Garamond"/>
          <w:color w:val="000000"/>
          <w:sz w:val="28"/>
          <w:lang w:val="it-IT"/>
        </w:rPr>
        <w:t xml:space="preserve">od </w:t>
      </w:r>
      <w:r>
        <w:rPr>
          <w:rFonts w:ascii="Garamond" w:eastAsia="Garamond" w:hAnsi="Garamond"/>
          <w:color w:val="000000"/>
          <w:sz w:val="28"/>
          <w:lang w:val="it-IT"/>
        </w:rPr>
        <w:t>“</w:t>
      </w:r>
      <w:r w:rsidR="000B782B">
        <w:rPr>
          <w:rFonts w:ascii="Garamond" w:eastAsia="Garamond" w:hAnsi="Garamond"/>
          <w:color w:val="000000"/>
          <w:sz w:val="28"/>
          <w:lang w:val="it-IT"/>
        </w:rPr>
        <w:t>ano</w:t>
      </w:r>
      <w:r w:rsidR="00CA1D1C">
        <w:rPr>
          <w:rFonts w:ascii="Garamond" w:eastAsia="Garamond" w:hAnsi="Garamond"/>
          <w:color w:val="000000"/>
          <w:sz w:val="28"/>
          <w:lang w:val="it-IT"/>
        </w:rPr>
        <w:t>mala</w:t>
      </w:r>
      <w:r>
        <w:rPr>
          <w:rFonts w:ascii="Garamond" w:eastAsia="Garamond" w:hAnsi="Garamond"/>
          <w:color w:val="000000"/>
          <w:sz w:val="28"/>
          <w:lang w:val="it-IT"/>
        </w:rPr>
        <w:t>”,</w:t>
      </w:r>
      <w:r w:rsidR="000B782B">
        <w:rPr>
          <w:rFonts w:ascii="Garamond" w:eastAsia="Garamond" w:hAnsi="Garamond"/>
          <w:color w:val="000000"/>
          <w:sz w:val="28"/>
          <w:lang w:val="it-IT"/>
        </w:rPr>
        <w:t xml:space="preserve"> </w:t>
      </w:r>
      <w:r w:rsidR="00EE1B71">
        <w:rPr>
          <w:rFonts w:ascii="Garamond" w:eastAsia="Garamond" w:hAnsi="Garamond"/>
          <w:color w:val="000000"/>
          <w:sz w:val="28"/>
          <w:lang w:val="it-IT"/>
        </w:rPr>
        <w:t>o</w:t>
      </w:r>
      <w:r>
        <w:rPr>
          <w:rFonts w:ascii="Garamond" w:eastAsia="Garamond" w:hAnsi="Garamond"/>
          <w:color w:val="000000"/>
          <w:sz w:val="28"/>
          <w:lang w:val="it-IT"/>
        </w:rPr>
        <w:t>vvero</w:t>
      </w:r>
      <w:r w:rsidR="00EE1B71">
        <w:rPr>
          <w:rFonts w:ascii="Garamond" w:eastAsia="Garamond" w:hAnsi="Garamond"/>
          <w:color w:val="000000"/>
          <w:sz w:val="28"/>
          <w:lang w:val="it-IT"/>
        </w:rPr>
        <w:t xml:space="preserve"> </w:t>
      </w:r>
      <w:r w:rsidR="00CA1D1C">
        <w:rPr>
          <w:rFonts w:ascii="Garamond" w:eastAsia="Garamond" w:hAnsi="Garamond"/>
          <w:color w:val="000000"/>
          <w:sz w:val="28"/>
          <w:lang w:val="it-IT"/>
        </w:rPr>
        <w:t>di stravolgimento</w:t>
      </w:r>
      <w:r>
        <w:rPr>
          <w:rFonts w:ascii="Garamond" w:eastAsia="Garamond" w:hAnsi="Garamond"/>
          <w:color w:val="000000"/>
          <w:sz w:val="28"/>
          <w:lang w:val="it-IT"/>
        </w:rPr>
        <w:t>,</w:t>
      </w:r>
      <w:r w:rsidR="000B782B">
        <w:rPr>
          <w:rFonts w:ascii="Garamond" w:eastAsia="Garamond" w:hAnsi="Garamond"/>
          <w:color w:val="000000"/>
          <w:sz w:val="28"/>
          <w:lang w:val="it-IT"/>
        </w:rPr>
        <w:t xml:space="preserve"> da parte del giudice amministrativo</w:t>
      </w:r>
      <w:r w:rsidR="000B782B">
        <w:rPr>
          <w:rStyle w:val="Rimandonotaapidipagina"/>
          <w:rFonts w:ascii="Garamond" w:eastAsia="Garamond" w:hAnsi="Garamond"/>
          <w:color w:val="000000"/>
          <w:sz w:val="28"/>
          <w:lang w:val="it-IT"/>
        </w:rPr>
        <w:footnoteReference w:id="36"/>
      </w:r>
      <w:r w:rsidR="00634CC9">
        <w:rPr>
          <w:rFonts w:ascii="Garamond" w:eastAsia="Garamond" w:hAnsi="Garamond"/>
          <w:color w:val="000000"/>
          <w:sz w:val="28"/>
          <w:lang w:val="it-IT"/>
        </w:rPr>
        <w:t>.</w:t>
      </w:r>
    </w:p>
    <w:p w:rsidR="00FD662A" w:rsidRDefault="00CA1D1C" w:rsidP="00FC6E1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Questo indirizzo, </w:t>
      </w:r>
      <w:r w:rsidR="00D73E23">
        <w:rPr>
          <w:rFonts w:ascii="Garamond" w:eastAsia="Garamond" w:hAnsi="Garamond"/>
          <w:color w:val="000000"/>
          <w:sz w:val="28"/>
          <w:lang w:val="it-IT"/>
        </w:rPr>
        <w:t xml:space="preserve">già </w:t>
      </w:r>
      <w:r>
        <w:rPr>
          <w:rFonts w:ascii="Garamond" w:eastAsia="Garamond" w:hAnsi="Garamond"/>
          <w:color w:val="000000"/>
          <w:sz w:val="28"/>
          <w:lang w:val="it-IT"/>
        </w:rPr>
        <w:t>tutt’altro che prevalente</w:t>
      </w:r>
      <w:r w:rsidR="00D73E23">
        <w:rPr>
          <w:rStyle w:val="Rimandonotaapidipagina"/>
          <w:rFonts w:ascii="Garamond" w:eastAsia="Garamond" w:hAnsi="Garamond"/>
          <w:color w:val="000000"/>
          <w:sz w:val="28"/>
          <w:lang w:val="it-IT"/>
        </w:rPr>
        <w:footnoteReference w:id="37"/>
      </w:r>
      <w:r>
        <w:rPr>
          <w:rFonts w:ascii="Garamond" w:eastAsia="Garamond" w:hAnsi="Garamond"/>
          <w:color w:val="000000"/>
          <w:sz w:val="28"/>
          <w:lang w:val="it-IT"/>
        </w:rPr>
        <w:t xml:space="preserve">, </w:t>
      </w:r>
      <w:r w:rsidR="00471849">
        <w:rPr>
          <w:rFonts w:ascii="Garamond" w:eastAsia="Garamond" w:hAnsi="Garamond"/>
          <w:color w:val="000000"/>
          <w:sz w:val="28"/>
          <w:lang w:val="it-IT"/>
        </w:rPr>
        <w:t>è stato ritenuto non corretto dalla Corte costituzionale</w:t>
      </w:r>
      <w:r w:rsidR="00FC6E1C">
        <w:rPr>
          <w:rStyle w:val="Rimandonotaapidipagina"/>
          <w:rFonts w:ascii="Garamond" w:eastAsia="Garamond" w:hAnsi="Garamond"/>
          <w:color w:val="000000"/>
          <w:sz w:val="28"/>
          <w:lang w:val="it-IT"/>
        </w:rPr>
        <w:footnoteReference w:id="38"/>
      </w:r>
      <w:r w:rsidR="00471849">
        <w:rPr>
          <w:rFonts w:ascii="Garamond" w:eastAsia="Garamond" w:hAnsi="Garamond"/>
          <w:color w:val="000000"/>
          <w:sz w:val="28"/>
          <w:lang w:val="it-IT"/>
        </w:rPr>
        <w:t xml:space="preserve">, </w:t>
      </w:r>
      <w:r w:rsidR="00FC6E1C">
        <w:rPr>
          <w:rFonts w:ascii="Garamond" w:eastAsia="Garamond" w:hAnsi="Garamond"/>
          <w:color w:val="000000"/>
          <w:sz w:val="28"/>
          <w:lang w:val="it-IT"/>
        </w:rPr>
        <w:t xml:space="preserve">secondo </w:t>
      </w:r>
      <w:r w:rsidR="00471849">
        <w:rPr>
          <w:rFonts w:ascii="Garamond" w:eastAsia="Garamond" w:hAnsi="Garamond"/>
          <w:color w:val="000000"/>
          <w:sz w:val="28"/>
          <w:lang w:val="it-IT"/>
        </w:rPr>
        <w:t xml:space="preserve">la quale la concezione c.d. dinamica o evolutiva della giurisdizione non è compatibile con la lettera e lo spirito della norma costituzionale e l’eccesso di potere giudiziario </w:t>
      </w:r>
      <w:r w:rsidR="00FC6E1C">
        <w:rPr>
          <w:rFonts w:ascii="Garamond" w:eastAsia="Garamond" w:hAnsi="Garamond"/>
          <w:color w:val="000000"/>
          <w:sz w:val="28"/>
          <w:lang w:val="it-IT"/>
        </w:rPr>
        <w:t xml:space="preserve">che è </w:t>
      </w:r>
      <w:r w:rsidR="00471849">
        <w:rPr>
          <w:rFonts w:ascii="Garamond" w:eastAsia="Garamond" w:hAnsi="Garamond"/>
          <w:color w:val="000000"/>
          <w:sz w:val="28"/>
          <w:lang w:val="it-IT"/>
        </w:rPr>
        <w:t>denunciabile col ricorso per cassazione “</w:t>
      </w:r>
      <w:r w:rsidR="00471849" w:rsidRPr="00471849">
        <w:rPr>
          <w:rFonts w:ascii="Garamond" w:eastAsia="Garamond" w:hAnsi="Garamond"/>
          <w:color w:val="000000"/>
          <w:sz w:val="28"/>
          <w:lang w:val="it-IT"/>
        </w:rPr>
        <w:t>va riferito, dunque, alle sole ipotesi di difetto assoluto di giurisdizione, e cioè quando il Consiglio di Stato o la Corte dei conti affermi la propria giurisdizione nella sfera riservata al legislatore o all’amministrazione (cosiddetta invasione o sconfinamento), ovvero, al contrario, la neghi sull’erroneo presupposto che la materia non può formare oggetto, in via assoluta, di cognizione giurisdizionale (cosiddetto arretramento); nonché a quelle di difetto relativo di giurisdizione, quando il giudice amministrativo o contabile affermi la propria giurisdizione su materia attribuita ad altra giurisdizione o, al contrario, la neghi sull’erroneo presupposto che appartenga ad altri giudici</w:t>
      </w:r>
      <w:r w:rsidR="00471849">
        <w:rPr>
          <w:rFonts w:ascii="Garamond" w:eastAsia="Garamond" w:hAnsi="Garamond"/>
          <w:color w:val="000000"/>
          <w:sz w:val="28"/>
          <w:lang w:val="it-IT"/>
        </w:rPr>
        <w:t>”, senza che si</w:t>
      </w:r>
      <w:r w:rsidR="00FC6E1C">
        <w:rPr>
          <w:rFonts w:ascii="Garamond" w:eastAsia="Garamond" w:hAnsi="Garamond"/>
          <w:color w:val="000000"/>
          <w:sz w:val="28"/>
          <w:lang w:val="it-IT"/>
        </w:rPr>
        <w:t xml:space="preserve">a possibile </w:t>
      </w:r>
      <w:r w:rsidR="00471849">
        <w:rPr>
          <w:rFonts w:ascii="Garamond" w:eastAsia="Garamond" w:hAnsi="Garamond"/>
          <w:color w:val="000000"/>
          <w:sz w:val="28"/>
          <w:lang w:val="it-IT"/>
        </w:rPr>
        <w:t xml:space="preserve">accedere a </w:t>
      </w:r>
      <w:r w:rsidR="00471849" w:rsidRPr="00471849">
        <w:rPr>
          <w:rFonts w:ascii="Garamond" w:eastAsia="Garamond" w:hAnsi="Garamond"/>
          <w:color w:val="000000"/>
          <w:sz w:val="28"/>
          <w:lang w:val="it-IT"/>
        </w:rPr>
        <w:t>soluzioni intermedie</w:t>
      </w:r>
      <w:r w:rsidR="00FD662A">
        <w:rPr>
          <w:rFonts w:ascii="Garamond" w:eastAsia="Garamond" w:hAnsi="Garamond"/>
          <w:color w:val="000000"/>
          <w:sz w:val="28"/>
          <w:lang w:val="it-IT"/>
        </w:rPr>
        <w:t>.</w:t>
      </w:r>
    </w:p>
    <w:p w:rsidR="00FC6E1C" w:rsidRDefault="00EE1B71" w:rsidP="00FC6E1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00FC6E1C">
        <w:rPr>
          <w:rFonts w:ascii="Garamond" w:eastAsia="Garamond" w:hAnsi="Garamond"/>
          <w:color w:val="000000"/>
          <w:sz w:val="28"/>
          <w:lang w:val="it-IT"/>
        </w:rPr>
        <w:t>a Corte di cassazione ha espressamente riconosciuto di essere vincolata da tale pronuncia</w:t>
      </w:r>
      <w:r w:rsidR="00FC6E1C">
        <w:rPr>
          <w:rStyle w:val="Rimandonotaapidipagina"/>
          <w:rFonts w:ascii="Garamond" w:eastAsia="Garamond" w:hAnsi="Garamond"/>
          <w:color w:val="000000"/>
          <w:sz w:val="28"/>
          <w:lang w:val="it-IT"/>
        </w:rPr>
        <w:footnoteReference w:id="39"/>
      </w:r>
      <w:r w:rsidR="00FC6E1C">
        <w:rPr>
          <w:rFonts w:ascii="Garamond" w:eastAsia="Garamond" w:hAnsi="Garamond"/>
          <w:color w:val="000000"/>
          <w:sz w:val="28"/>
          <w:lang w:val="it-IT"/>
        </w:rPr>
        <w:t>.</w:t>
      </w:r>
    </w:p>
    <w:p w:rsidR="00AE73D5" w:rsidRPr="00AE73D5" w:rsidRDefault="00AE73D5" w:rsidP="00AE73D5">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 xml:space="preserve">In un caso concernente il conferimento dell’incarico </w:t>
      </w:r>
      <w:r w:rsidRPr="00AE73D5">
        <w:rPr>
          <w:rFonts w:ascii="Garamond" w:eastAsia="Garamond" w:hAnsi="Garamond"/>
          <w:color w:val="000000"/>
          <w:sz w:val="28"/>
          <w:lang w:val="it-IT"/>
        </w:rPr>
        <w:t xml:space="preserve">di Presidente Aggiunto della </w:t>
      </w:r>
      <w:r>
        <w:rPr>
          <w:rFonts w:ascii="Garamond" w:eastAsia="Garamond" w:hAnsi="Garamond"/>
          <w:color w:val="000000"/>
          <w:sz w:val="28"/>
          <w:lang w:val="it-IT"/>
        </w:rPr>
        <w:t xml:space="preserve">stessa </w:t>
      </w:r>
      <w:r w:rsidRPr="00AE73D5">
        <w:rPr>
          <w:rFonts w:ascii="Garamond" w:eastAsia="Garamond" w:hAnsi="Garamond"/>
          <w:color w:val="000000"/>
          <w:sz w:val="28"/>
          <w:lang w:val="it-IT"/>
        </w:rPr>
        <w:t>Corte</w:t>
      </w:r>
      <w:r>
        <w:rPr>
          <w:rFonts w:ascii="Garamond" w:eastAsia="Garamond" w:hAnsi="Garamond"/>
          <w:color w:val="000000"/>
          <w:sz w:val="28"/>
          <w:lang w:val="it-IT"/>
        </w:rPr>
        <w:t xml:space="preserve"> di cassazione, le Sezioni unite hanno rimarcato che </w:t>
      </w:r>
      <w:r w:rsidRPr="00AE73D5">
        <w:rPr>
          <w:rFonts w:ascii="Garamond" w:eastAsia="Garamond" w:hAnsi="Garamond"/>
          <w:color w:val="000000"/>
          <w:sz w:val="28"/>
          <w:lang w:val="it-IT"/>
        </w:rPr>
        <w:t>la figura dell</w:t>
      </w:r>
      <w:r>
        <w:rPr>
          <w:rFonts w:ascii="Garamond" w:eastAsia="Garamond" w:hAnsi="Garamond"/>
          <w:color w:val="000000"/>
          <w:sz w:val="28"/>
          <w:lang w:val="it-IT"/>
        </w:rPr>
        <w:t>’</w:t>
      </w:r>
      <w:r w:rsidRPr="00AE73D5">
        <w:rPr>
          <w:rFonts w:ascii="Garamond" w:eastAsia="Garamond" w:hAnsi="Garamond"/>
          <w:color w:val="000000"/>
          <w:sz w:val="28"/>
          <w:lang w:val="it-IT"/>
        </w:rPr>
        <w:t>eccesso di potere giurisdizionale, quale costruzione giurisprudenziale di una fattispecie generale di difetto di giurisdizione per superamento dei limiti esterni, si attegg</w:t>
      </w:r>
      <w:r>
        <w:rPr>
          <w:rFonts w:ascii="Garamond" w:eastAsia="Garamond" w:hAnsi="Garamond"/>
          <w:color w:val="000000"/>
          <w:sz w:val="28"/>
          <w:lang w:val="it-IT"/>
        </w:rPr>
        <w:t xml:space="preserve">erebbe </w:t>
      </w:r>
      <w:r w:rsidRPr="00AE73D5">
        <w:rPr>
          <w:rFonts w:ascii="Garamond" w:eastAsia="Garamond" w:hAnsi="Garamond"/>
          <w:color w:val="000000"/>
          <w:sz w:val="28"/>
          <w:lang w:val="it-IT"/>
        </w:rPr>
        <w:t xml:space="preserve">diversamente nella giurisdizione di legittimità e nella giurisdizione di merito </w:t>
      </w:r>
      <w:r>
        <w:rPr>
          <w:rFonts w:ascii="Garamond" w:eastAsia="Garamond" w:hAnsi="Garamond"/>
          <w:color w:val="000000"/>
          <w:sz w:val="28"/>
          <w:lang w:val="it-IT"/>
        </w:rPr>
        <w:t>del giudice amministrativo, configurandosi n</w:t>
      </w:r>
      <w:r w:rsidRPr="00AE73D5">
        <w:rPr>
          <w:rFonts w:ascii="Garamond" w:eastAsia="Garamond" w:hAnsi="Garamond"/>
          <w:color w:val="000000"/>
          <w:sz w:val="28"/>
          <w:lang w:val="it-IT"/>
        </w:rPr>
        <w:t xml:space="preserve">el primo caso </w:t>
      </w:r>
      <w:r>
        <w:rPr>
          <w:rFonts w:ascii="Garamond" w:eastAsia="Garamond" w:hAnsi="Garamond"/>
          <w:color w:val="000000"/>
          <w:sz w:val="28"/>
          <w:lang w:val="it-IT"/>
        </w:rPr>
        <w:t>quando il giudice</w:t>
      </w:r>
      <w:r w:rsidRPr="00AE73D5">
        <w:rPr>
          <w:rFonts w:ascii="Garamond" w:eastAsia="Garamond" w:hAnsi="Garamond"/>
          <w:color w:val="000000"/>
          <w:sz w:val="28"/>
          <w:lang w:val="it-IT"/>
        </w:rPr>
        <w:t>, esercitando apparentemente l</w:t>
      </w:r>
      <w:r>
        <w:rPr>
          <w:rFonts w:ascii="Garamond" w:eastAsia="Garamond" w:hAnsi="Garamond"/>
          <w:color w:val="000000"/>
          <w:sz w:val="28"/>
          <w:lang w:val="it-IT"/>
        </w:rPr>
        <w:t>’</w:t>
      </w:r>
      <w:r w:rsidRPr="00AE73D5">
        <w:rPr>
          <w:rFonts w:ascii="Garamond" w:eastAsia="Garamond" w:hAnsi="Garamond"/>
          <w:color w:val="000000"/>
          <w:sz w:val="28"/>
          <w:lang w:val="it-IT"/>
        </w:rPr>
        <w:t>ordinaria giurisdizione di legittimità, nella sostanza entra nel merito dell</w:t>
      </w:r>
      <w:r>
        <w:rPr>
          <w:rFonts w:ascii="Garamond" w:eastAsia="Garamond" w:hAnsi="Garamond"/>
          <w:color w:val="000000"/>
          <w:sz w:val="28"/>
          <w:lang w:val="it-IT"/>
        </w:rPr>
        <w:t>’</w:t>
      </w:r>
      <w:r w:rsidRPr="00AE73D5">
        <w:rPr>
          <w:rFonts w:ascii="Garamond" w:eastAsia="Garamond" w:hAnsi="Garamond"/>
          <w:color w:val="000000"/>
          <w:sz w:val="28"/>
          <w:lang w:val="it-IT"/>
        </w:rPr>
        <w:t>atto impugnato ed esercita una discrezionalità che appartiene all</w:t>
      </w:r>
      <w:r>
        <w:rPr>
          <w:rFonts w:ascii="Garamond" w:eastAsia="Garamond" w:hAnsi="Garamond"/>
          <w:color w:val="000000"/>
          <w:sz w:val="28"/>
          <w:lang w:val="it-IT"/>
        </w:rPr>
        <w:t>’</w:t>
      </w:r>
      <w:r w:rsidR="00D40B96">
        <w:rPr>
          <w:rFonts w:ascii="Garamond" w:eastAsia="Garamond" w:hAnsi="Garamond"/>
          <w:color w:val="000000"/>
          <w:sz w:val="28"/>
          <w:lang w:val="it-IT"/>
        </w:rPr>
        <w:t>a</w:t>
      </w:r>
      <w:r w:rsidRPr="00AE73D5">
        <w:rPr>
          <w:rFonts w:ascii="Garamond" w:eastAsia="Garamond" w:hAnsi="Garamond"/>
          <w:color w:val="000000"/>
          <w:sz w:val="28"/>
          <w:lang w:val="it-IT"/>
        </w:rPr>
        <w:t>mministrazione</w:t>
      </w:r>
      <w:r>
        <w:rPr>
          <w:rFonts w:ascii="Garamond" w:eastAsia="Garamond" w:hAnsi="Garamond"/>
          <w:color w:val="000000"/>
          <w:sz w:val="28"/>
          <w:lang w:val="it-IT"/>
        </w:rPr>
        <w:t xml:space="preserve"> e, nel secondo caso, </w:t>
      </w:r>
      <w:r w:rsidRPr="00AE73D5">
        <w:rPr>
          <w:rFonts w:ascii="Garamond" w:eastAsia="Garamond" w:hAnsi="Garamond"/>
          <w:color w:val="000000"/>
          <w:sz w:val="28"/>
          <w:lang w:val="it-IT"/>
        </w:rPr>
        <w:t xml:space="preserve">quando </w:t>
      </w:r>
      <w:r>
        <w:rPr>
          <w:rFonts w:ascii="Garamond" w:eastAsia="Garamond" w:hAnsi="Garamond"/>
          <w:color w:val="000000"/>
          <w:sz w:val="28"/>
          <w:lang w:val="it-IT"/>
        </w:rPr>
        <w:t xml:space="preserve">egli </w:t>
      </w:r>
      <w:r w:rsidRPr="00AE73D5">
        <w:rPr>
          <w:rFonts w:ascii="Garamond" w:eastAsia="Garamond" w:hAnsi="Garamond"/>
          <w:color w:val="000000"/>
          <w:sz w:val="28"/>
          <w:lang w:val="it-IT"/>
        </w:rPr>
        <w:t>ritiene che ci siano i presupposti dell</w:t>
      </w:r>
      <w:r>
        <w:rPr>
          <w:rFonts w:ascii="Garamond" w:eastAsia="Garamond" w:hAnsi="Garamond"/>
          <w:color w:val="000000"/>
          <w:sz w:val="28"/>
          <w:lang w:val="it-IT"/>
        </w:rPr>
        <w:t>’</w:t>
      </w:r>
      <w:r w:rsidRPr="00AE73D5">
        <w:rPr>
          <w:rFonts w:ascii="Garamond" w:eastAsia="Garamond" w:hAnsi="Garamond"/>
          <w:color w:val="000000"/>
          <w:sz w:val="28"/>
          <w:lang w:val="it-IT"/>
        </w:rPr>
        <w:t>ottemperanza anche in casi in cui tali presupposti in realtà non ricorrano (nel senso che non sussistono né violazione né</w:t>
      </w:r>
      <w:r>
        <w:rPr>
          <w:rFonts w:ascii="Garamond" w:eastAsia="Garamond" w:hAnsi="Garamond"/>
          <w:color w:val="000000"/>
          <w:sz w:val="28"/>
          <w:lang w:val="it-IT"/>
        </w:rPr>
        <w:t xml:space="preserve"> elusione del giudicato) ovvero quando egli </w:t>
      </w:r>
      <w:r w:rsidR="00CA1D1C">
        <w:rPr>
          <w:rFonts w:ascii="Garamond" w:eastAsia="Garamond" w:hAnsi="Garamond"/>
          <w:color w:val="000000"/>
          <w:sz w:val="28"/>
          <w:lang w:val="it-IT"/>
        </w:rPr>
        <w:t>conforma</w:t>
      </w:r>
      <w:r w:rsidRPr="00AE73D5">
        <w:rPr>
          <w:rFonts w:ascii="Garamond" w:eastAsia="Garamond" w:hAnsi="Garamond"/>
          <w:color w:val="000000"/>
          <w:sz w:val="28"/>
          <w:lang w:val="it-IT"/>
        </w:rPr>
        <w:t xml:space="preserve"> l</w:t>
      </w:r>
      <w:r>
        <w:rPr>
          <w:rFonts w:ascii="Garamond" w:eastAsia="Garamond" w:hAnsi="Garamond"/>
          <w:color w:val="000000"/>
          <w:sz w:val="28"/>
          <w:lang w:val="it-IT"/>
        </w:rPr>
        <w:t>’</w:t>
      </w:r>
      <w:r w:rsidRPr="00AE73D5">
        <w:rPr>
          <w:rFonts w:ascii="Garamond" w:eastAsia="Garamond" w:hAnsi="Garamond"/>
          <w:color w:val="000000"/>
          <w:sz w:val="28"/>
          <w:lang w:val="it-IT"/>
        </w:rPr>
        <w:t>agire dell</w:t>
      </w:r>
      <w:r w:rsidR="00D40B96">
        <w:rPr>
          <w:rFonts w:ascii="Garamond" w:eastAsia="Garamond" w:hAnsi="Garamond"/>
          <w:color w:val="000000"/>
          <w:sz w:val="28"/>
          <w:lang w:val="it-IT"/>
        </w:rPr>
        <w:t>’</w:t>
      </w:r>
      <w:r w:rsidRPr="00AE73D5">
        <w:rPr>
          <w:rFonts w:ascii="Garamond" w:eastAsia="Garamond" w:hAnsi="Garamond"/>
          <w:color w:val="000000"/>
          <w:sz w:val="28"/>
          <w:lang w:val="it-IT"/>
        </w:rPr>
        <w:t>a</w:t>
      </w:r>
      <w:r>
        <w:rPr>
          <w:rFonts w:ascii="Garamond" w:eastAsia="Garamond" w:hAnsi="Garamond"/>
          <w:color w:val="000000"/>
          <w:sz w:val="28"/>
          <w:lang w:val="it-IT"/>
        </w:rPr>
        <w:t xml:space="preserve">mministrazione in un contenuto “impossibile”, </w:t>
      </w:r>
      <w:r w:rsidRPr="00AE73D5">
        <w:rPr>
          <w:rFonts w:ascii="Garamond" w:eastAsia="Garamond" w:hAnsi="Garamond"/>
          <w:color w:val="000000"/>
          <w:sz w:val="28"/>
          <w:lang w:val="it-IT"/>
        </w:rPr>
        <w:t xml:space="preserve">non sussistendo più le condizioni perché </w:t>
      </w:r>
      <w:r>
        <w:rPr>
          <w:rFonts w:ascii="Garamond" w:eastAsia="Garamond" w:hAnsi="Garamond"/>
          <w:color w:val="000000"/>
          <w:sz w:val="28"/>
          <w:lang w:val="it-IT"/>
        </w:rPr>
        <w:t xml:space="preserve">essa </w:t>
      </w:r>
      <w:r w:rsidRPr="00AE73D5">
        <w:rPr>
          <w:rFonts w:ascii="Garamond" w:eastAsia="Garamond" w:hAnsi="Garamond"/>
          <w:color w:val="000000"/>
          <w:sz w:val="28"/>
          <w:lang w:val="it-IT"/>
        </w:rPr>
        <w:t>possa provvedere</w:t>
      </w:r>
      <w:r w:rsidR="00CA1D1C">
        <w:rPr>
          <w:rStyle w:val="Rimandonotaapidipagina"/>
          <w:rFonts w:ascii="Garamond" w:eastAsia="Garamond" w:hAnsi="Garamond"/>
          <w:color w:val="000000"/>
          <w:sz w:val="28"/>
          <w:lang w:val="it-IT"/>
        </w:rPr>
        <w:footnoteReference w:id="40"/>
      </w:r>
      <w:r w:rsidR="001F7E15">
        <w:rPr>
          <w:rFonts w:ascii="Garamond" w:eastAsia="Garamond" w:hAnsi="Garamond"/>
          <w:color w:val="000000"/>
          <w:sz w:val="28"/>
          <w:lang w:val="it-IT"/>
        </w:rPr>
        <w:t>.</w:t>
      </w:r>
    </w:p>
    <w:p w:rsidR="00634CC9" w:rsidRDefault="00634CC9" w:rsidP="00EE49CE">
      <w:pPr>
        <w:ind w:right="58"/>
        <w:jc w:val="both"/>
        <w:textAlignment w:val="baseline"/>
        <w:rPr>
          <w:rFonts w:ascii="Garamond" w:eastAsia="Garamond" w:hAnsi="Garamond"/>
          <w:color w:val="000000"/>
          <w:sz w:val="28"/>
          <w:lang w:val="it-IT"/>
        </w:rPr>
      </w:pPr>
    </w:p>
    <w:p w:rsidR="008F4C82" w:rsidRDefault="008F4C82" w:rsidP="00EE49CE">
      <w:pPr>
        <w:ind w:right="58"/>
        <w:jc w:val="both"/>
        <w:textAlignment w:val="baseline"/>
        <w:rPr>
          <w:rFonts w:ascii="Garamond" w:eastAsia="Garamond" w:hAnsi="Garamond"/>
          <w:color w:val="000000"/>
          <w:sz w:val="28"/>
          <w:lang w:val="it-IT"/>
        </w:rPr>
      </w:pPr>
    </w:p>
    <w:p w:rsidR="00EE49CE" w:rsidRDefault="00EE49CE" w:rsidP="00EE49CE">
      <w:pPr>
        <w:ind w:right="58"/>
        <w:jc w:val="both"/>
        <w:textAlignment w:val="baseline"/>
        <w:rPr>
          <w:rFonts w:ascii="Garamond" w:eastAsia="Garamond" w:hAnsi="Garamond"/>
          <w:color w:val="000000"/>
          <w:sz w:val="28"/>
          <w:lang w:val="it-IT"/>
        </w:rPr>
      </w:pPr>
    </w:p>
    <w:p w:rsidR="00FC6E1C" w:rsidRDefault="00FC6E1C" w:rsidP="00FC6E1C">
      <w:pPr>
        <w:ind w:right="58"/>
        <w:jc w:val="both"/>
        <w:textAlignment w:val="baseline"/>
        <w:rPr>
          <w:rFonts w:ascii="Garamond" w:eastAsia="Garamond" w:hAnsi="Garamond"/>
          <w:color w:val="000000"/>
          <w:sz w:val="28"/>
          <w:lang w:val="it-IT"/>
        </w:rPr>
      </w:pPr>
      <w:r>
        <w:rPr>
          <w:rFonts w:ascii="Garamond" w:eastAsia="Garamond" w:hAnsi="Garamond"/>
          <w:i/>
          <w:color w:val="000000"/>
          <w:spacing w:val="1"/>
          <w:sz w:val="28"/>
          <w:u w:val="single"/>
          <w:lang w:val="it-IT"/>
        </w:rPr>
        <w:t xml:space="preserve">11 </w:t>
      </w:r>
      <w:r w:rsidR="005513D2">
        <w:rPr>
          <w:rFonts w:ascii="Garamond" w:eastAsia="Garamond" w:hAnsi="Garamond"/>
          <w:i/>
          <w:color w:val="000000"/>
          <w:spacing w:val="1"/>
          <w:sz w:val="28"/>
          <w:u w:val="single"/>
          <w:lang w:val="it-IT"/>
        </w:rPr>
        <w:t>-</w:t>
      </w:r>
      <w:r>
        <w:rPr>
          <w:rFonts w:ascii="Garamond" w:eastAsia="Garamond" w:hAnsi="Garamond"/>
          <w:i/>
          <w:color w:val="000000"/>
          <w:spacing w:val="1"/>
          <w:sz w:val="28"/>
          <w:u w:val="single"/>
          <w:lang w:val="it-IT"/>
        </w:rPr>
        <w:t xml:space="preserve"> Competenza </w:t>
      </w:r>
      <w:r w:rsidR="005513D2">
        <w:rPr>
          <w:rFonts w:ascii="Garamond" w:eastAsia="Garamond" w:hAnsi="Garamond"/>
          <w:i/>
          <w:color w:val="000000"/>
          <w:spacing w:val="1"/>
          <w:sz w:val="28"/>
          <w:u w:val="single"/>
          <w:lang w:val="it-IT"/>
        </w:rPr>
        <w:t xml:space="preserve">funzionale inderogabile </w:t>
      </w:r>
      <w:r>
        <w:rPr>
          <w:rFonts w:ascii="Garamond" w:eastAsia="Garamond" w:hAnsi="Garamond"/>
          <w:i/>
          <w:color w:val="000000"/>
          <w:spacing w:val="1"/>
          <w:sz w:val="28"/>
          <w:u w:val="single"/>
          <w:lang w:val="it-IT"/>
        </w:rPr>
        <w:t>del T.A.R. del Lazio</w:t>
      </w:r>
    </w:p>
    <w:p w:rsidR="00FC6E1C" w:rsidRDefault="005513D2" w:rsidP="00FC6E1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 ricorsi avverso i provvedimenti riguardanti i magistrati</w:t>
      </w:r>
      <w:r w:rsidR="00FC6E1C" w:rsidRPr="00FC6E1C">
        <w:rPr>
          <w:rFonts w:ascii="Garamond" w:eastAsia="Garamond" w:hAnsi="Garamond"/>
          <w:color w:val="000000"/>
          <w:sz w:val="28"/>
          <w:lang w:val="it-IT"/>
        </w:rPr>
        <w:t xml:space="preserve"> </w:t>
      </w:r>
      <w:r>
        <w:rPr>
          <w:rFonts w:ascii="Garamond" w:eastAsia="Garamond" w:hAnsi="Garamond"/>
          <w:color w:val="000000"/>
          <w:sz w:val="28"/>
          <w:lang w:val="it-IT"/>
        </w:rPr>
        <w:t xml:space="preserve">sono di </w:t>
      </w:r>
      <w:r w:rsidR="00FC6E1C" w:rsidRPr="00FC6E1C">
        <w:rPr>
          <w:rFonts w:ascii="Garamond" w:eastAsia="Garamond" w:hAnsi="Garamond"/>
          <w:color w:val="000000"/>
          <w:sz w:val="28"/>
          <w:lang w:val="it-IT"/>
        </w:rPr>
        <w:t xml:space="preserve">competenza del </w:t>
      </w:r>
      <w:r>
        <w:rPr>
          <w:rFonts w:ascii="Garamond" w:eastAsia="Garamond" w:hAnsi="Garamond"/>
          <w:color w:val="000000"/>
          <w:sz w:val="28"/>
          <w:lang w:val="it-IT"/>
        </w:rPr>
        <w:t xml:space="preserve">T.A.R. del Lazio, ai sensi dell’art. 135, comma 1, </w:t>
      </w:r>
      <w:proofErr w:type="spellStart"/>
      <w:r>
        <w:rPr>
          <w:rFonts w:ascii="Garamond" w:eastAsia="Garamond" w:hAnsi="Garamond"/>
          <w:color w:val="000000"/>
          <w:sz w:val="28"/>
          <w:lang w:val="it-IT"/>
        </w:rPr>
        <w:t>lett</w:t>
      </w:r>
      <w:proofErr w:type="spellEnd"/>
      <w:r>
        <w:rPr>
          <w:rFonts w:ascii="Garamond" w:eastAsia="Garamond" w:hAnsi="Garamond"/>
          <w:color w:val="000000"/>
          <w:sz w:val="28"/>
          <w:lang w:val="it-IT"/>
        </w:rPr>
        <w:t xml:space="preserve">. a), cod. </w:t>
      </w:r>
      <w:proofErr w:type="spellStart"/>
      <w:r>
        <w:rPr>
          <w:rFonts w:ascii="Garamond" w:eastAsia="Garamond" w:hAnsi="Garamond"/>
          <w:color w:val="000000"/>
          <w:sz w:val="28"/>
          <w:lang w:val="it-IT"/>
        </w:rPr>
        <w:t>proc</w:t>
      </w:r>
      <w:proofErr w:type="spellEnd"/>
      <w:r>
        <w:rPr>
          <w:rFonts w:ascii="Garamond" w:eastAsia="Garamond" w:hAnsi="Garamond"/>
          <w:color w:val="000000"/>
          <w:sz w:val="28"/>
          <w:lang w:val="it-IT"/>
        </w:rPr>
        <w:t xml:space="preserve">. </w:t>
      </w:r>
      <w:proofErr w:type="spellStart"/>
      <w:r>
        <w:rPr>
          <w:rFonts w:ascii="Garamond" w:eastAsia="Garamond" w:hAnsi="Garamond"/>
          <w:color w:val="000000"/>
          <w:sz w:val="28"/>
          <w:lang w:val="it-IT"/>
        </w:rPr>
        <w:t>amm</w:t>
      </w:r>
      <w:proofErr w:type="spellEnd"/>
      <w:r>
        <w:rPr>
          <w:rFonts w:ascii="Garamond" w:eastAsia="Garamond" w:hAnsi="Garamond"/>
          <w:color w:val="000000"/>
          <w:sz w:val="28"/>
          <w:lang w:val="it-IT"/>
        </w:rPr>
        <w:t>. e già in precedenza ai sensi dell'</w:t>
      </w:r>
      <w:r w:rsidR="00FC6E1C" w:rsidRPr="00FC6E1C">
        <w:rPr>
          <w:rFonts w:ascii="Garamond" w:eastAsia="Garamond" w:hAnsi="Garamond"/>
          <w:color w:val="000000"/>
          <w:sz w:val="28"/>
          <w:lang w:val="it-IT"/>
        </w:rPr>
        <w:t>art</w:t>
      </w:r>
      <w:r>
        <w:rPr>
          <w:rFonts w:ascii="Garamond" w:eastAsia="Garamond" w:hAnsi="Garamond"/>
          <w:color w:val="000000"/>
          <w:sz w:val="28"/>
          <w:lang w:val="it-IT"/>
        </w:rPr>
        <w:t>.</w:t>
      </w:r>
      <w:r w:rsidR="00FC6E1C" w:rsidRPr="00FC6E1C">
        <w:rPr>
          <w:rFonts w:ascii="Garamond" w:eastAsia="Garamond" w:hAnsi="Garamond"/>
          <w:color w:val="000000"/>
          <w:sz w:val="28"/>
          <w:lang w:val="it-IT"/>
        </w:rPr>
        <w:t xml:space="preserve"> 17, comma 2, della legge 24 marzo 1958, n. 195, come sostituito dall' articolo 4 della legge 12 aprile 1990, n. 74.</w:t>
      </w:r>
    </w:p>
    <w:p w:rsidR="00A83F5E" w:rsidRDefault="00A83F5E" w:rsidP="00FC6E1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La questione di legittimità costituzionale di quest’ultimo articolo, </w:t>
      </w:r>
      <w:r w:rsidR="005513D2">
        <w:rPr>
          <w:rFonts w:ascii="Garamond" w:eastAsia="Garamond" w:hAnsi="Garamond"/>
          <w:color w:val="000000"/>
          <w:sz w:val="28"/>
          <w:lang w:val="it-IT"/>
        </w:rPr>
        <w:t>promossa dal T.A.R. di Palermo</w:t>
      </w:r>
      <w:r>
        <w:rPr>
          <w:rFonts w:ascii="Garamond" w:eastAsia="Garamond" w:hAnsi="Garamond"/>
          <w:color w:val="000000"/>
          <w:sz w:val="28"/>
          <w:lang w:val="it-IT"/>
        </w:rPr>
        <w:t xml:space="preserve"> con ordinanza </w:t>
      </w:r>
      <w:r w:rsidR="005513D2">
        <w:rPr>
          <w:rFonts w:ascii="Garamond" w:eastAsia="Garamond" w:hAnsi="Garamond"/>
          <w:color w:val="000000"/>
          <w:sz w:val="28"/>
          <w:lang w:val="it-IT"/>
        </w:rPr>
        <w:t xml:space="preserve">del 30 maggio 1991 </w:t>
      </w:r>
      <w:r>
        <w:rPr>
          <w:rFonts w:ascii="Garamond" w:eastAsia="Garamond" w:hAnsi="Garamond"/>
          <w:color w:val="000000"/>
          <w:sz w:val="28"/>
          <w:lang w:val="it-IT"/>
        </w:rPr>
        <w:t xml:space="preserve">in riferimento agli </w:t>
      </w:r>
      <w:proofErr w:type="spellStart"/>
      <w:r>
        <w:rPr>
          <w:rFonts w:ascii="Garamond" w:eastAsia="Garamond" w:hAnsi="Garamond"/>
          <w:color w:val="000000"/>
          <w:sz w:val="28"/>
          <w:lang w:val="it-IT"/>
        </w:rPr>
        <w:t>arttt</w:t>
      </w:r>
      <w:proofErr w:type="spellEnd"/>
      <w:r>
        <w:rPr>
          <w:rFonts w:ascii="Garamond" w:eastAsia="Garamond" w:hAnsi="Garamond"/>
          <w:color w:val="000000"/>
          <w:sz w:val="28"/>
          <w:lang w:val="it-IT"/>
        </w:rPr>
        <w:t xml:space="preserve">. 3, 24 e 125 </w:t>
      </w:r>
      <w:proofErr w:type="spellStart"/>
      <w:r>
        <w:rPr>
          <w:rFonts w:ascii="Garamond" w:eastAsia="Garamond" w:hAnsi="Garamond"/>
          <w:color w:val="000000"/>
          <w:sz w:val="28"/>
          <w:lang w:val="it-IT"/>
        </w:rPr>
        <w:t>Cost</w:t>
      </w:r>
      <w:proofErr w:type="spellEnd"/>
      <w:r>
        <w:rPr>
          <w:rFonts w:ascii="Garamond" w:eastAsia="Garamond" w:hAnsi="Garamond"/>
          <w:color w:val="000000"/>
          <w:sz w:val="28"/>
          <w:lang w:val="it-IT"/>
        </w:rPr>
        <w:t xml:space="preserve">. </w:t>
      </w:r>
      <w:proofErr w:type="gramStart"/>
      <w:r>
        <w:rPr>
          <w:rFonts w:ascii="Garamond" w:eastAsia="Garamond" w:hAnsi="Garamond"/>
          <w:color w:val="000000"/>
          <w:sz w:val="28"/>
          <w:lang w:val="it-IT"/>
        </w:rPr>
        <w:t>ed</w:t>
      </w:r>
      <w:proofErr w:type="gramEnd"/>
      <w:r>
        <w:rPr>
          <w:rFonts w:ascii="Garamond" w:eastAsia="Garamond" w:hAnsi="Garamond"/>
          <w:color w:val="000000"/>
          <w:sz w:val="28"/>
          <w:lang w:val="it-IT"/>
        </w:rPr>
        <w:t xml:space="preserve"> all’art. 23, comma 1, </w:t>
      </w:r>
      <w:r w:rsidR="005513D2">
        <w:rPr>
          <w:rFonts w:ascii="Garamond" w:eastAsia="Garamond" w:hAnsi="Garamond"/>
          <w:color w:val="000000"/>
          <w:sz w:val="28"/>
          <w:lang w:val="it-IT"/>
        </w:rPr>
        <w:t xml:space="preserve">dello </w:t>
      </w:r>
      <w:r>
        <w:rPr>
          <w:rFonts w:ascii="Garamond" w:eastAsia="Garamond" w:hAnsi="Garamond"/>
          <w:color w:val="000000"/>
          <w:sz w:val="28"/>
          <w:lang w:val="it-IT"/>
        </w:rPr>
        <w:t xml:space="preserve">Statuto </w:t>
      </w:r>
      <w:r w:rsidR="005513D2">
        <w:rPr>
          <w:rFonts w:ascii="Garamond" w:eastAsia="Garamond" w:hAnsi="Garamond"/>
          <w:color w:val="000000"/>
          <w:sz w:val="28"/>
          <w:lang w:val="it-IT"/>
        </w:rPr>
        <w:t xml:space="preserve">della </w:t>
      </w:r>
      <w:r>
        <w:rPr>
          <w:rFonts w:ascii="Garamond" w:eastAsia="Garamond" w:hAnsi="Garamond"/>
          <w:color w:val="000000"/>
          <w:sz w:val="28"/>
          <w:lang w:val="it-IT"/>
        </w:rPr>
        <w:t xml:space="preserve">Regione Siciliana, è stata giudicata </w:t>
      </w:r>
      <w:r w:rsidR="005513D2">
        <w:rPr>
          <w:rFonts w:ascii="Garamond" w:eastAsia="Garamond" w:hAnsi="Garamond"/>
          <w:color w:val="000000"/>
          <w:sz w:val="28"/>
          <w:lang w:val="it-IT"/>
        </w:rPr>
        <w:t xml:space="preserve">non </w:t>
      </w:r>
      <w:r>
        <w:rPr>
          <w:rFonts w:ascii="Garamond" w:eastAsia="Garamond" w:hAnsi="Garamond"/>
          <w:color w:val="000000"/>
          <w:sz w:val="28"/>
          <w:lang w:val="it-IT"/>
        </w:rPr>
        <w:t>fondata</w:t>
      </w:r>
      <w:r w:rsidR="005513D2">
        <w:rPr>
          <w:rStyle w:val="Rimandonotaapidipagina"/>
          <w:rFonts w:ascii="Garamond" w:eastAsia="Garamond" w:hAnsi="Garamond"/>
          <w:color w:val="000000"/>
          <w:sz w:val="28"/>
          <w:lang w:val="it-IT"/>
        </w:rPr>
        <w:footnoteReference w:id="41"/>
      </w:r>
      <w:r w:rsidR="005513D2">
        <w:rPr>
          <w:rFonts w:ascii="Garamond" w:eastAsia="Garamond" w:hAnsi="Garamond"/>
          <w:color w:val="000000"/>
          <w:sz w:val="28"/>
          <w:lang w:val="it-IT"/>
        </w:rPr>
        <w:t>.</w:t>
      </w:r>
    </w:p>
    <w:p w:rsidR="00A83F5E" w:rsidRDefault="00A83F5E" w:rsidP="00FC6E1C">
      <w:pPr>
        <w:ind w:right="58"/>
        <w:jc w:val="both"/>
        <w:textAlignment w:val="baseline"/>
        <w:rPr>
          <w:rFonts w:ascii="Garamond" w:eastAsia="Garamond" w:hAnsi="Garamond"/>
          <w:color w:val="000000"/>
          <w:sz w:val="28"/>
          <w:lang w:val="it-IT"/>
        </w:rPr>
      </w:pPr>
    </w:p>
    <w:p w:rsidR="00A83F5E" w:rsidRDefault="00A83F5E" w:rsidP="00FC6E1C">
      <w:pPr>
        <w:ind w:right="58"/>
        <w:jc w:val="both"/>
        <w:textAlignment w:val="baseline"/>
        <w:rPr>
          <w:rFonts w:ascii="Garamond" w:eastAsia="Garamond" w:hAnsi="Garamond"/>
          <w:color w:val="000000"/>
          <w:sz w:val="28"/>
          <w:lang w:val="it-IT"/>
        </w:rPr>
      </w:pPr>
    </w:p>
    <w:p w:rsidR="00A83F5E" w:rsidRPr="00FC6E1C" w:rsidRDefault="00A83F5E" w:rsidP="00FC6E1C">
      <w:pPr>
        <w:ind w:right="58"/>
        <w:jc w:val="both"/>
        <w:textAlignment w:val="baseline"/>
        <w:rPr>
          <w:rFonts w:ascii="Garamond" w:eastAsia="Garamond" w:hAnsi="Garamond"/>
          <w:color w:val="000000"/>
          <w:sz w:val="28"/>
          <w:lang w:val="it-IT"/>
        </w:rPr>
      </w:pPr>
    </w:p>
    <w:p w:rsidR="009E3588" w:rsidRPr="00867EFC" w:rsidRDefault="005513D2" w:rsidP="00EE49CE">
      <w:pPr>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12</w:t>
      </w:r>
      <w:r w:rsidR="0095432B">
        <w:rPr>
          <w:rFonts w:ascii="Garamond" w:eastAsia="Garamond" w:hAnsi="Garamond"/>
          <w:i/>
          <w:color w:val="000000"/>
          <w:spacing w:val="1"/>
          <w:sz w:val="28"/>
          <w:u w:val="single"/>
          <w:lang w:val="it-IT"/>
        </w:rPr>
        <w:t xml:space="preserve"> - </w:t>
      </w:r>
      <w:r w:rsidR="009E3588">
        <w:rPr>
          <w:rFonts w:ascii="Garamond" w:eastAsia="Garamond" w:hAnsi="Garamond"/>
          <w:i/>
          <w:color w:val="000000"/>
          <w:spacing w:val="1"/>
          <w:sz w:val="28"/>
          <w:u w:val="single"/>
          <w:lang w:val="it-IT"/>
        </w:rPr>
        <w:t>Casistica</w:t>
      </w:r>
      <w:r w:rsidR="0095432B">
        <w:rPr>
          <w:rFonts w:ascii="Garamond" w:eastAsia="Garamond" w:hAnsi="Garamond"/>
          <w:i/>
          <w:color w:val="000000"/>
          <w:spacing w:val="1"/>
          <w:sz w:val="28"/>
          <w:u w:val="single"/>
          <w:lang w:val="it-IT"/>
        </w:rPr>
        <w:t xml:space="preserve"> giurisprudenziale</w:t>
      </w:r>
      <w:r w:rsidR="009E3588">
        <w:rPr>
          <w:rFonts w:ascii="Garamond" w:eastAsia="Garamond" w:hAnsi="Garamond"/>
          <w:i/>
          <w:color w:val="000000"/>
          <w:spacing w:val="1"/>
          <w:sz w:val="28"/>
          <w:u w:val="single"/>
          <w:lang w:val="it-IT"/>
        </w:rPr>
        <w:t xml:space="preserve">: (i) applicabilità al C.S.M. della disciplina in materia di obblighi di astensione; (ii) tassatività degli indicatori attitudinali; (iii) </w:t>
      </w:r>
      <w:r w:rsidR="009E3588" w:rsidRPr="00C86EFB">
        <w:rPr>
          <w:rFonts w:ascii="Garamond" w:eastAsia="Garamond" w:hAnsi="Garamond"/>
          <w:i/>
          <w:color w:val="000000"/>
          <w:spacing w:val="1"/>
          <w:sz w:val="28"/>
          <w:u w:val="single"/>
          <w:lang w:val="it-IT"/>
        </w:rPr>
        <w:t>rapporto tra indicatori specifici e</w:t>
      </w:r>
      <w:r w:rsidR="009E3588">
        <w:rPr>
          <w:rFonts w:ascii="Garamond" w:eastAsia="Garamond" w:hAnsi="Garamond"/>
          <w:i/>
          <w:color w:val="000000"/>
          <w:spacing w:val="1"/>
          <w:sz w:val="28"/>
          <w:u w:val="single"/>
          <w:lang w:val="it-IT"/>
        </w:rPr>
        <w:t>d</w:t>
      </w:r>
      <w:r w:rsidR="009E3588" w:rsidRPr="00C86EFB">
        <w:rPr>
          <w:rFonts w:ascii="Garamond" w:eastAsia="Garamond" w:hAnsi="Garamond"/>
          <w:i/>
          <w:color w:val="000000"/>
          <w:spacing w:val="1"/>
          <w:sz w:val="28"/>
          <w:u w:val="single"/>
          <w:lang w:val="it-IT"/>
        </w:rPr>
        <w:t xml:space="preserve"> indicatori generali</w:t>
      </w:r>
      <w:r w:rsidR="009E3588">
        <w:rPr>
          <w:rFonts w:ascii="Garamond" w:eastAsia="Garamond" w:hAnsi="Garamond"/>
          <w:i/>
          <w:color w:val="000000"/>
          <w:spacing w:val="1"/>
          <w:sz w:val="28"/>
          <w:u w:val="single"/>
          <w:lang w:val="it-IT"/>
        </w:rPr>
        <w:t>; (iv) valutazione di elementi spuri</w:t>
      </w:r>
      <w:r w:rsidR="00177043">
        <w:rPr>
          <w:rFonts w:ascii="Garamond" w:eastAsia="Garamond" w:hAnsi="Garamond"/>
          <w:i/>
          <w:color w:val="000000"/>
          <w:spacing w:val="1"/>
          <w:sz w:val="28"/>
          <w:u w:val="single"/>
          <w:lang w:val="it-IT"/>
        </w:rPr>
        <w:t xml:space="preserve">: a) </w:t>
      </w:r>
      <w:r w:rsidR="009E3588">
        <w:rPr>
          <w:rFonts w:ascii="Garamond" w:eastAsia="Garamond" w:hAnsi="Garamond"/>
          <w:i/>
          <w:color w:val="000000"/>
          <w:spacing w:val="1"/>
          <w:sz w:val="28"/>
          <w:u w:val="single"/>
          <w:lang w:val="it-IT"/>
        </w:rPr>
        <w:t xml:space="preserve">radicamento territoriale; </w:t>
      </w:r>
      <w:r w:rsidR="00177043">
        <w:rPr>
          <w:rFonts w:ascii="Garamond" w:eastAsia="Garamond" w:hAnsi="Garamond"/>
          <w:i/>
          <w:color w:val="000000"/>
          <w:spacing w:val="1"/>
          <w:sz w:val="28"/>
          <w:u w:val="single"/>
          <w:lang w:val="it-IT"/>
        </w:rPr>
        <w:t xml:space="preserve">b) </w:t>
      </w:r>
      <w:r w:rsidR="009E3588">
        <w:rPr>
          <w:rFonts w:ascii="Garamond" w:eastAsia="Garamond" w:hAnsi="Garamond"/>
          <w:i/>
          <w:color w:val="000000"/>
          <w:spacing w:val="1"/>
          <w:sz w:val="28"/>
          <w:u w:val="single"/>
          <w:lang w:val="it-IT"/>
        </w:rPr>
        <w:t xml:space="preserve">non valutabilità del fuori ruolo ai fini del </w:t>
      </w:r>
      <w:r w:rsidR="009E3588" w:rsidRPr="004300AE">
        <w:rPr>
          <w:rFonts w:ascii="Garamond" w:eastAsia="Garamond" w:hAnsi="Garamond"/>
          <w:i/>
          <w:color w:val="000000"/>
          <w:spacing w:val="1"/>
          <w:sz w:val="28"/>
          <w:u w:val="single"/>
          <w:lang w:val="it-IT"/>
        </w:rPr>
        <w:t xml:space="preserve">conferimento </w:t>
      </w:r>
      <w:r w:rsidR="009E3588">
        <w:rPr>
          <w:rFonts w:ascii="Garamond" w:eastAsia="Garamond" w:hAnsi="Garamond"/>
          <w:i/>
          <w:color w:val="000000"/>
          <w:spacing w:val="1"/>
          <w:sz w:val="28"/>
          <w:u w:val="single"/>
          <w:lang w:val="it-IT"/>
        </w:rPr>
        <w:t xml:space="preserve">di </w:t>
      </w:r>
      <w:r w:rsidR="009E3588" w:rsidRPr="004300AE">
        <w:rPr>
          <w:rFonts w:ascii="Garamond" w:eastAsia="Garamond" w:hAnsi="Garamond"/>
          <w:i/>
          <w:color w:val="000000"/>
          <w:spacing w:val="1"/>
          <w:sz w:val="28"/>
          <w:u w:val="single"/>
          <w:lang w:val="it-IT"/>
        </w:rPr>
        <w:t>funzioni direttive di legittimità</w:t>
      </w:r>
      <w:r w:rsidR="009E3588">
        <w:rPr>
          <w:rFonts w:ascii="Garamond" w:eastAsia="Garamond" w:hAnsi="Garamond"/>
          <w:i/>
          <w:color w:val="000000"/>
          <w:spacing w:val="1"/>
          <w:sz w:val="28"/>
          <w:u w:val="single"/>
          <w:lang w:val="it-IT"/>
        </w:rPr>
        <w:t xml:space="preserve">; (v) </w:t>
      </w:r>
      <w:r w:rsidR="009E3588" w:rsidRPr="004300AE">
        <w:rPr>
          <w:rFonts w:ascii="Garamond" w:eastAsia="Garamond" w:hAnsi="Garamond"/>
          <w:i/>
          <w:color w:val="000000"/>
          <w:spacing w:val="1"/>
          <w:sz w:val="28"/>
          <w:u w:val="single"/>
          <w:lang w:val="it-IT"/>
        </w:rPr>
        <w:t>preterm</w:t>
      </w:r>
      <w:r w:rsidR="009E3588">
        <w:rPr>
          <w:rFonts w:ascii="Garamond" w:eastAsia="Garamond" w:hAnsi="Garamond"/>
          <w:i/>
          <w:color w:val="000000"/>
          <w:spacing w:val="1"/>
          <w:sz w:val="28"/>
          <w:u w:val="single"/>
          <w:lang w:val="it-IT"/>
        </w:rPr>
        <w:t xml:space="preserve">essa valutazione di </w:t>
      </w:r>
      <w:r w:rsidR="009E3588" w:rsidRPr="004300AE">
        <w:rPr>
          <w:rFonts w:ascii="Garamond" w:eastAsia="Garamond" w:hAnsi="Garamond"/>
          <w:i/>
          <w:color w:val="000000"/>
          <w:spacing w:val="1"/>
          <w:sz w:val="28"/>
          <w:u w:val="single"/>
          <w:lang w:val="it-IT"/>
        </w:rPr>
        <w:t>elementi esperienziali</w:t>
      </w:r>
      <w:r w:rsidR="002E7010">
        <w:rPr>
          <w:rFonts w:ascii="Garamond" w:eastAsia="Garamond" w:hAnsi="Garamond"/>
          <w:i/>
          <w:color w:val="000000"/>
          <w:spacing w:val="1"/>
          <w:sz w:val="28"/>
          <w:u w:val="single"/>
          <w:lang w:val="it-IT"/>
        </w:rPr>
        <w:t xml:space="preserve">; </w:t>
      </w:r>
      <w:r w:rsidR="00F347E2">
        <w:rPr>
          <w:rFonts w:ascii="Garamond" w:eastAsia="Garamond" w:hAnsi="Garamond"/>
          <w:i/>
          <w:color w:val="000000"/>
          <w:spacing w:val="1"/>
          <w:sz w:val="28"/>
          <w:u w:val="single"/>
          <w:lang w:val="it-IT"/>
        </w:rPr>
        <w:t xml:space="preserve">(vi) </w:t>
      </w:r>
      <w:r w:rsidR="009E3588">
        <w:rPr>
          <w:rFonts w:ascii="Garamond" w:eastAsia="Garamond" w:hAnsi="Garamond"/>
          <w:i/>
          <w:color w:val="000000"/>
          <w:spacing w:val="1"/>
          <w:sz w:val="28"/>
          <w:u w:val="single"/>
          <w:lang w:val="it-IT"/>
        </w:rPr>
        <w:t xml:space="preserve">valutazione </w:t>
      </w:r>
      <w:r w:rsidR="009E3588" w:rsidRPr="004300AE">
        <w:rPr>
          <w:rFonts w:ascii="Garamond" w:eastAsia="Garamond" w:hAnsi="Garamond"/>
          <w:i/>
          <w:color w:val="000000"/>
          <w:spacing w:val="1"/>
          <w:sz w:val="28"/>
          <w:u w:val="single"/>
          <w:lang w:val="it-IT"/>
        </w:rPr>
        <w:t xml:space="preserve">in </w:t>
      </w:r>
      <w:proofErr w:type="spellStart"/>
      <w:r w:rsidR="002E7010">
        <w:rPr>
          <w:rFonts w:ascii="Garamond" w:eastAsia="Garamond" w:hAnsi="Garamond"/>
          <w:i/>
          <w:color w:val="000000"/>
          <w:spacing w:val="1"/>
          <w:sz w:val="28"/>
          <w:u w:val="single"/>
          <w:lang w:val="it-IT"/>
        </w:rPr>
        <w:t>malam</w:t>
      </w:r>
      <w:proofErr w:type="spellEnd"/>
      <w:r w:rsidR="002E7010">
        <w:rPr>
          <w:rFonts w:ascii="Garamond" w:eastAsia="Garamond" w:hAnsi="Garamond"/>
          <w:i/>
          <w:color w:val="000000"/>
          <w:spacing w:val="1"/>
          <w:sz w:val="28"/>
          <w:u w:val="single"/>
          <w:lang w:val="it-IT"/>
        </w:rPr>
        <w:t xml:space="preserve"> </w:t>
      </w:r>
      <w:proofErr w:type="spellStart"/>
      <w:r w:rsidR="002E7010">
        <w:rPr>
          <w:rFonts w:ascii="Garamond" w:eastAsia="Garamond" w:hAnsi="Garamond"/>
          <w:i/>
          <w:color w:val="000000"/>
          <w:spacing w:val="1"/>
          <w:sz w:val="28"/>
          <w:u w:val="single"/>
          <w:lang w:val="it-IT"/>
        </w:rPr>
        <w:t>partem</w:t>
      </w:r>
      <w:proofErr w:type="spellEnd"/>
      <w:r w:rsidR="00F347E2">
        <w:rPr>
          <w:rFonts w:ascii="Garamond" w:eastAsia="Garamond" w:hAnsi="Garamond"/>
          <w:i/>
          <w:color w:val="000000"/>
          <w:spacing w:val="1"/>
          <w:sz w:val="28"/>
          <w:u w:val="single"/>
          <w:lang w:val="it-IT"/>
        </w:rPr>
        <w:t xml:space="preserve"> del pregresso esercizio di funzioni di appello ai fini del conferimento di </w:t>
      </w:r>
      <w:r w:rsidR="00EE1B71">
        <w:rPr>
          <w:rFonts w:ascii="Garamond" w:eastAsia="Garamond" w:hAnsi="Garamond"/>
          <w:i/>
          <w:color w:val="000000"/>
          <w:spacing w:val="1"/>
          <w:sz w:val="28"/>
          <w:u w:val="single"/>
          <w:lang w:val="it-IT"/>
        </w:rPr>
        <w:t>uffici</w:t>
      </w:r>
      <w:r w:rsidR="00F347E2">
        <w:rPr>
          <w:rFonts w:ascii="Garamond" w:eastAsia="Garamond" w:hAnsi="Garamond"/>
          <w:i/>
          <w:color w:val="000000"/>
          <w:spacing w:val="1"/>
          <w:sz w:val="28"/>
          <w:u w:val="single"/>
          <w:lang w:val="it-IT"/>
        </w:rPr>
        <w:t xml:space="preserve"> di primo grado</w:t>
      </w:r>
      <w:r w:rsidR="002E7010">
        <w:rPr>
          <w:rFonts w:ascii="Garamond" w:eastAsia="Garamond" w:hAnsi="Garamond"/>
          <w:i/>
          <w:color w:val="000000"/>
          <w:spacing w:val="1"/>
          <w:sz w:val="28"/>
          <w:u w:val="single"/>
          <w:lang w:val="it-IT"/>
        </w:rPr>
        <w:t>; (vi</w:t>
      </w:r>
      <w:r w:rsidR="00D15A77">
        <w:rPr>
          <w:rFonts w:ascii="Garamond" w:eastAsia="Garamond" w:hAnsi="Garamond"/>
          <w:i/>
          <w:color w:val="000000"/>
          <w:spacing w:val="1"/>
          <w:sz w:val="28"/>
          <w:u w:val="single"/>
          <w:lang w:val="it-IT"/>
        </w:rPr>
        <w:t>i</w:t>
      </w:r>
      <w:r w:rsidR="002E7010">
        <w:rPr>
          <w:rFonts w:ascii="Garamond" w:eastAsia="Garamond" w:hAnsi="Garamond"/>
          <w:i/>
          <w:color w:val="000000"/>
          <w:spacing w:val="1"/>
          <w:sz w:val="28"/>
          <w:u w:val="single"/>
          <w:lang w:val="it-IT"/>
        </w:rPr>
        <w:t xml:space="preserve">) </w:t>
      </w:r>
      <w:r w:rsidR="00FA76AE">
        <w:rPr>
          <w:rFonts w:ascii="Garamond" w:eastAsia="Garamond" w:hAnsi="Garamond"/>
          <w:i/>
          <w:color w:val="000000"/>
          <w:spacing w:val="1"/>
          <w:sz w:val="28"/>
          <w:u w:val="single"/>
          <w:lang w:val="it-IT"/>
        </w:rPr>
        <w:t xml:space="preserve">omessa valutazione dei ritardi nel deposito dei provvedimenti; (viii) </w:t>
      </w:r>
      <w:r w:rsidR="002E7010">
        <w:rPr>
          <w:rFonts w:ascii="Garamond" w:eastAsia="Garamond" w:hAnsi="Garamond"/>
          <w:i/>
          <w:color w:val="000000"/>
          <w:spacing w:val="1"/>
          <w:sz w:val="28"/>
          <w:u w:val="single"/>
          <w:lang w:val="it-IT"/>
        </w:rPr>
        <w:t>completezza ed</w:t>
      </w:r>
      <w:r w:rsidR="009E3588">
        <w:rPr>
          <w:rFonts w:ascii="Garamond" w:eastAsia="Garamond" w:hAnsi="Garamond"/>
          <w:i/>
          <w:color w:val="000000"/>
          <w:spacing w:val="1"/>
          <w:sz w:val="28"/>
          <w:u w:val="single"/>
          <w:lang w:val="it-IT"/>
        </w:rPr>
        <w:t xml:space="preserve"> adeguatezza del quadro conoscitivo; (</w:t>
      </w:r>
      <w:r w:rsidR="00FA76AE">
        <w:rPr>
          <w:rFonts w:ascii="Garamond" w:eastAsia="Garamond" w:hAnsi="Garamond"/>
          <w:i/>
          <w:color w:val="000000"/>
          <w:spacing w:val="1"/>
          <w:sz w:val="28"/>
          <w:u w:val="single"/>
          <w:lang w:val="it-IT"/>
        </w:rPr>
        <w:t>ix</w:t>
      </w:r>
      <w:r w:rsidR="009E3588">
        <w:rPr>
          <w:rFonts w:ascii="Garamond" w:eastAsia="Garamond" w:hAnsi="Garamond"/>
          <w:i/>
          <w:color w:val="000000"/>
          <w:spacing w:val="1"/>
          <w:sz w:val="28"/>
          <w:u w:val="single"/>
          <w:lang w:val="it-IT"/>
        </w:rPr>
        <w:t xml:space="preserve">) contraddittorietà con </w:t>
      </w:r>
      <w:r w:rsidR="009E3588">
        <w:rPr>
          <w:rFonts w:ascii="Garamond" w:eastAsia="Garamond" w:hAnsi="Garamond"/>
          <w:i/>
          <w:color w:val="000000"/>
          <w:spacing w:val="1"/>
          <w:sz w:val="28"/>
          <w:u w:val="single"/>
          <w:lang w:val="it-IT"/>
        </w:rPr>
        <w:lastRenderedPageBreak/>
        <w:t>precedente valutazione; (</w:t>
      </w:r>
      <w:r w:rsidR="00D15A77">
        <w:rPr>
          <w:rFonts w:ascii="Garamond" w:eastAsia="Garamond" w:hAnsi="Garamond"/>
          <w:i/>
          <w:color w:val="000000"/>
          <w:spacing w:val="1"/>
          <w:sz w:val="28"/>
          <w:u w:val="single"/>
          <w:lang w:val="it-IT"/>
        </w:rPr>
        <w:t>x</w:t>
      </w:r>
      <w:r w:rsidR="009E3588">
        <w:rPr>
          <w:rFonts w:ascii="Garamond" w:eastAsia="Garamond" w:hAnsi="Garamond"/>
          <w:i/>
          <w:color w:val="000000"/>
          <w:spacing w:val="1"/>
          <w:sz w:val="28"/>
          <w:u w:val="single"/>
          <w:lang w:val="it-IT"/>
        </w:rPr>
        <w:t xml:space="preserve">) requisiti della motivazione del </w:t>
      </w:r>
      <w:r w:rsidR="009E3588" w:rsidRPr="00510D7C">
        <w:rPr>
          <w:rFonts w:ascii="Garamond" w:eastAsia="Garamond" w:hAnsi="Garamond"/>
          <w:i/>
          <w:color w:val="000000"/>
          <w:spacing w:val="1"/>
          <w:sz w:val="28"/>
          <w:u w:val="single"/>
          <w:lang w:val="it-IT"/>
        </w:rPr>
        <w:t xml:space="preserve">giudizio valutativo </w:t>
      </w:r>
      <w:r w:rsidR="009E3588">
        <w:rPr>
          <w:rFonts w:ascii="Garamond" w:eastAsia="Garamond" w:hAnsi="Garamond"/>
          <w:i/>
          <w:color w:val="000000"/>
          <w:spacing w:val="1"/>
          <w:sz w:val="28"/>
          <w:u w:val="single"/>
          <w:lang w:val="it-IT"/>
        </w:rPr>
        <w:t>“</w:t>
      </w:r>
      <w:r w:rsidR="009E3588" w:rsidRPr="00510D7C">
        <w:rPr>
          <w:rFonts w:ascii="Garamond" w:eastAsia="Garamond" w:hAnsi="Garamond"/>
          <w:i/>
          <w:color w:val="000000"/>
          <w:spacing w:val="1"/>
          <w:sz w:val="28"/>
          <w:u w:val="single"/>
          <w:lang w:val="it-IT"/>
        </w:rPr>
        <w:t>complessivo ed unitario</w:t>
      </w:r>
      <w:r w:rsidR="009E3588">
        <w:rPr>
          <w:rFonts w:ascii="Garamond" w:eastAsia="Garamond" w:hAnsi="Garamond"/>
          <w:i/>
          <w:color w:val="000000"/>
          <w:spacing w:val="1"/>
          <w:sz w:val="28"/>
          <w:u w:val="single"/>
          <w:lang w:val="it-IT"/>
        </w:rPr>
        <w:t xml:space="preserve">” </w:t>
      </w:r>
    </w:p>
    <w:p w:rsidR="009E3588" w:rsidRDefault="009E3588" w:rsidP="009E3588">
      <w:pPr>
        <w:ind w:right="58"/>
        <w:jc w:val="both"/>
        <w:textAlignment w:val="baseline"/>
        <w:rPr>
          <w:rFonts w:ascii="Garamond" w:eastAsia="Garamond" w:hAnsi="Garamond"/>
          <w:color w:val="000000"/>
          <w:sz w:val="28"/>
          <w:lang w:val="it-IT"/>
        </w:rPr>
      </w:pPr>
    </w:p>
    <w:p w:rsidR="009E3588" w:rsidRDefault="003D7AAC" w:rsidP="00EC1EB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La casistica giurisprudenziale annovera una serie di temi non particolarmente ampia, variamente declinata in relazione alla specificità dell</w:t>
      </w:r>
      <w:r w:rsidR="00AE73D5">
        <w:rPr>
          <w:rFonts w:ascii="Garamond" w:eastAsia="Garamond" w:hAnsi="Garamond"/>
          <w:color w:val="000000"/>
          <w:sz w:val="28"/>
          <w:lang w:val="it-IT"/>
        </w:rPr>
        <w:t>’</w:t>
      </w:r>
      <w:r>
        <w:rPr>
          <w:rFonts w:ascii="Garamond" w:eastAsia="Garamond" w:hAnsi="Garamond"/>
          <w:color w:val="000000"/>
          <w:sz w:val="28"/>
          <w:lang w:val="it-IT"/>
        </w:rPr>
        <w:t>applicazione, nel caso concreto, dei criteri deputati a misurare attitudine e merito dei candidati posti in comparazione:</w:t>
      </w:r>
    </w:p>
    <w:p w:rsidR="003D7AAC" w:rsidRDefault="003D7AAC" w:rsidP="00EC1EBC">
      <w:pPr>
        <w:ind w:right="58"/>
        <w:jc w:val="both"/>
        <w:textAlignment w:val="baseline"/>
        <w:rPr>
          <w:rFonts w:ascii="Garamond" w:eastAsia="Garamond" w:hAnsi="Garamond"/>
          <w:color w:val="000000"/>
          <w:sz w:val="28"/>
          <w:lang w:val="it-IT"/>
        </w:rPr>
      </w:pPr>
    </w:p>
    <w:p w:rsidR="00EC1EBC" w:rsidRDefault="0095432B" w:rsidP="00EC1EB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 La giurisprudenza riconosce, sul piano generale, la </w:t>
      </w:r>
      <w:r w:rsidR="00831A50">
        <w:rPr>
          <w:rFonts w:ascii="Garamond" w:eastAsia="Garamond" w:hAnsi="Garamond"/>
          <w:color w:val="000000"/>
          <w:sz w:val="28"/>
          <w:lang w:val="it-IT"/>
        </w:rPr>
        <w:t>possibilità di sindacare la composizione del</w:t>
      </w:r>
      <w:r w:rsidR="00EC1EBC">
        <w:rPr>
          <w:rFonts w:ascii="Garamond" w:eastAsia="Garamond" w:hAnsi="Garamond"/>
          <w:color w:val="000000"/>
          <w:sz w:val="28"/>
          <w:lang w:val="it-IT"/>
        </w:rPr>
        <w:t>l</w:t>
      </w:r>
      <w:r w:rsidR="00AE73D5">
        <w:rPr>
          <w:rFonts w:ascii="Garamond" w:eastAsia="Garamond" w:hAnsi="Garamond"/>
          <w:color w:val="000000"/>
          <w:sz w:val="28"/>
          <w:lang w:val="it-IT"/>
        </w:rPr>
        <w:t>’</w:t>
      </w:r>
      <w:r w:rsidR="00EC1EBC">
        <w:rPr>
          <w:rFonts w:ascii="Garamond" w:eastAsia="Garamond" w:hAnsi="Garamond"/>
          <w:color w:val="000000"/>
          <w:sz w:val="28"/>
          <w:lang w:val="it-IT"/>
        </w:rPr>
        <w:t xml:space="preserve">organo </w:t>
      </w:r>
      <w:r w:rsidR="00831A50">
        <w:rPr>
          <w:rFonts w:ascii="Garamond" w:eastAsia="Garamond" w:hAnsi="Garamond"/>
          <w:color w:val="000000"/>
          <w:sz w:val="28"/>
          <w:lang w:val="it-IT"/>
        </w:rPr>
        <w:t>deliberante per quanto concerne l</w:t>
      </w:r>
      <w:r w:rsidR="00AE73D5">
        <w:rPr>
          <w:rFonts w:ascii="Garamond" w:eastAsia="Garamond" w:hAnsi="Garamond"/>
          <w:color w:val="000000"/>
          <w:sz w:val="28"/>
          <w:lang w:val="it-IT"/>
        </w:rPr>
        <w:t>’</w:t>
      </w:r>
      <w:r w:rsidR="00831A50">
        <w:rPr>
          <w:rFonts w:ascii="Garamond" w:eastAsia="Garamond" w:hAnsi="Garamond"/>
          <w:color w:val="000000"/>
          <w:sz w:val="28"/>
          <w:lang w:val="it-IT"/>
        </w:rPr>
        <w:t>osservanza de</w:t>
      </w:r>
      <w:r w:rsidR="00EC1EBC">
        <w:rPr>
          <w:rFonts w:ascii="Garamond" w:eastAsia="Garamond" w:hAnsi="Garamond"/>
          <w:color w:val="000000"/>
          <w:sz w:val="28"/>
          <w:lang w:val="it-IT"/>
        </w:rPr>
        <w:t>lla</w:t>
      </w:r>
      <w:r w:rsidR="00831A50">
        <w:rPr>
          <w:rFonts w:ascii="Garamond" w:eastAsia="Garamond" w:hAnsi="Garamond"/>
          <w:color w:val="000000"/>
          <w:sz w:val="28"/>
          <w:lang w:val="it-IT"/>
        </w:rPr>
        <w:t xml:space="preserve"> </w:t>
      </w:r>
      <w:r w:rsidR="00EC1EBC">
        <w:rPr>
          <w:rFonts w:ascii="Garamond" w:eastAsia="Garamond" w:hAnsi="Garamond"/>
          <w:color w:val="000000"/>
          <w:sz w:val="28"/>
          <w:lang w:val="it-IT"/>
        </w:rPr>
        <w:t xml:space="preserve">disciplina </w:t>
      </w:r>
      <w:r w:rsidR="00831A50">
        <w:rPr>
          <w:rFonts w:ascii="Garamond" w:eastAsia="Garamond" w:hAnsi="Garamond"/>
          <w:color w:val="000000"/>
          <w:sz w:val="28"/>
          <w:lang w:val="it-IT"/>
        </w:rPr>
        <w:t xml:space="preserve">in </w:t>
      </w:r>
      <w:r>
        <w:rPr>
          <w:rFonts w:ascii="Garamond" w:eastAsia="Garamond" w:hAnsi="Garamond"/>
          <w:color w:val="000000"/>
          <w:sz w:val="28"/>
          <w:lang w:val="it-IT"/>
        </w:rPr>
        <w:t xml:space="preserve">tema </w:t>
      </w:r>
      <w:r w:rsidR="00831A50">
        <w:rPr>
          <w:rFonts w:ascii="Garamond" w:eastAsia="Garamond" w:hAnsi="Garamond"/>
          <w:color w:val="000000"/>
          <w:sz w:val="28"/>
          <w:lang w:val="it-IT"/>
        </w:rPr>
        <w:t>di obblighi di astensione</w:t>
      </w:r>
      <w:r w:rsidR="00EC1EBC">
        <w:rPr>
          <w:rFonts w:ascii="Garamond" w:eastAsia="Garamond" w:hAnsi="Garamond"/>
          <w:color w:val="000000"/>
          <w:sz w:val="28"/>
          <w:lang w:val="it-IT"/>
        </w:rPr>
        <w:t>,</w:t>
      </w:r>
      <w:r w:rsidR="00EC1EBC" w:rsidRPr="00EC1EBC">
        <w:rPr>
          <w:rFonts w:ascii="Garamond" w:eastAsia="Garamond" w:hAnsi="Garamond"/>
          <w:color w:val="000000"/>
          <w:sz w:val="28"/>
          <w:lang w:val="it-IT"/>
        </w:rPr>
        <w:t xml:space="preserve"> </w:t>
      </w:r>
      <w:r w:rsidR="00EC1EBC">
        <w:rPr>
          <w:rFonts w:ascii="Garamond" w:eastAsia="Garamond" w:hAnsi="Garamond"/>
          <w:color w:val="000000"/>
          <w:sz w:val="28"/>
          <w:lang w:val="it-IT"/>
        </w:rPr>
        <w:t xml:space="preserve">che, </w:t>
      </w:r>
      <w:r w:rsidR="00EC1EBC" w:rsidRPr="00EC1EBC">
        <w:rPr>
          <w:rFonts w:ascii="Garamond" w:eastAsia="Garamond" w:hAnsi="Garamond"/>
          <w:color w:val="000000"/>
          <w:sz w:val="28"/>
          <w:lang w:val="it-IT"/>
        </w:rPr>
        <w:t>applicabile in generale ai procedimenti amministrativi</w:t>
      </w:r>
      <w:r w:rsidR="00EC1EBC">
        <w:rPr>
          <w:rFonts w:ascii="Garamond" w:eastAsia="Garamond" w:hAnsi="Garamond"/>
          <w:color w:val="000000"/>
          <w:sz w:val="28"/>
          <w:lang w:val="it-IT"/>
        </w:rPr>
        <w:t>,</w:t>
      </w:r>
      <w:r w:rsidR="00EC1EBC" w:rsidRPr="00EC1EBC">
        <w:rPr>
          <w:rFonts w:ascii="Garamond" w:eastAsia="Garamond" w:hAnsi="Garamond"/>
          <w:color w:val="000000"/>
          <w:sz w:val="28"/>
          <w:lang w:val="it-IT"/>
        </w:rPr>
        <w:t xml:space="preserve"> in virtù delle previsioni dell</w:t>
      </w:r>
      <w:r w:rsidR="00AE73D5">
        <w:rPr>
          <w:rFonts w:ascii="Garamond" w:eastAsia="Garamond" w:hAnsi="Garamond"/>
          <w:color w:val="000000"/>
          <w:sz w:val="28"/>
          <w:lang w:val="it-IT"/>
        </w:rPr>
        <w:t>’</w:t>
      </w:r>
      <w:r w:rsidR="00EC1EBC" w:rsidRPr="00EC1EBC">
        <w:rPr>
          <w:rFonts w:ascii="Garamond" w:eastAsia="Garamond" w:hAnsi="Garamond"/>
          <w:color w:val="000000"/>
          <w:sz w:val="28"/>
          <w:lang w:val="it-IT"/>
        </w:rPr>
        <w:t xml:space="preserve">art. </w:t>
      </w:r>
      <w:r w:rsidR="00CB1AB4">
        <w:rPr>
          <w:rFonts w:ascii="Garamond" w:eastAsia="Garamond" w:hAnsi="Garamond"/>
          <w:color w:val="000000"/>
          <w:sz w:val="28"/>
          <w:lang w:val="it-IT"/>
        </w:rPr>
        <w:t>1</w:t>
      </w:r>
      <w:r w:rsidR="00EC1EBC" w:rsidRPr="00EC1EBC">
        <w:rPr>
          <w:rFonts w:ascii="Garamond" w:eastAsia="Garamond" w:hAnsi="Garamond"/>
          <w:color w:val="000000"/>
          <w:sz w:val="28"/>
          <w:lang w:val="it-IT"/>
        </w:rPr>
        <w:t xml:space="preserve">49 del </w:t>
      </w:r>
      <w:proofErr w:type="spellStart"/>
      <w:r w:rsidR="00EC1EBC" w:rsidRPr="00EC1EBC">
        <w:rPr>
          <w:rFonts w:ascii="Garamond" w:eastAsia="Garamond" w:hAnsi="Garamond"/>
          <w:color w:val="000000"/>
          <w:sz w:val="28"/>
          <w:lang w:val="it-IT"/>
        </w:rPr>
        <w:t>d.P.R.</w:t>
      </w:r>
      <w:proofErr w:type="spellEnd"/>
      <w:r w:rsidR="00EC1EBC" w:rsidRPr="00EC1EBC">
        <w:rPr>
          <w:rFonts w:ascii="Garamond" w:eastAsia="Garamond" w:hAnsi="Garamond"/>
          <w:color w:val="000000"/>
          <w:sz w:val="28"/>
          <w:lang w:val="it-IT"/>
        </w:rPr>
        <w:t xml:space="preserve"> 10 gennaio 1957, nr. 3, e dell</w:t>
      </w:r>
      <w:r w:rsidR="00AE73D5">
        <w:rPr>
          <w:rFonts w:ascii="Garamond" w:eastAsia="Garamond" w:hAnsi="Garamond"/>
          <w:color w:val="000000"/>
          <w:sz w:val="28"/>
          <w:lang w:val="it-IT"/>
        </w:rPr>
        <w:t>’</w:t>
      </w:r>
      <w:r w:rsidR="00EC1EBC" w:rsidRPr="00EC1EBC">
        <w:rPr>
          <w:rFonts w:ascii="Garamond" w:eastAsia="Garamond" w:hAnsi="Garamond"/>
          <w:color w:val="000000"/>
          <w:sz w:val="28"/>
          <w:lang w:val="it-IT"/>
        </w:rPr>
        <w:t xml:space="preserve">art. 51 cod. </w:t>
      </w:r>
      <w:proofErr w:type="spellStart"/>
      <w:r w:rsidR="00EC1EBC" w:rsidRPr="00EC1EBC">
        <w:rPr>
          <w:rFonts w:ascii="Garamond" w:eastAsia="Garamond" w:hAnsi="Garamond"/>
          <w:color w:val="000000"/>
          <w:sz w:val="28"/>
          <w:lang w:val="it-IT"/>
        </w:rPr>
        <w:t>proc</w:t>
      </w:r>
      <w:proofErr w:type="spellEnd"/>
      <w:r w:rsidR="00EC1EBC" w:rsidRPr="00EC1EBC">
        <w:rPr>
          <w:rFonts w:ascii="Garamond" w:eastAsia="Garamond" w:hAnsi="Garamond"/>
          <w:color w:val="000000"/>
          <w:sz w:val="28"/>
          <w:lang w:val="it-IT"/>
        </w:rPr>
        <w:t xml:space="preserve">. civ., </w:t>
      </w:r>
      <w:r w:rsidR="00EC1EBC">
        <w:rPr>
          <w:rFonts w:ascii="Garamond" w:eastAsia="Garamond" w:hAnsi="Garamond"/>
          <w:color w:val="000000"/>
          <w:sz w:val="28"/>
          <w:lang w:val="it-IT"/>
        </w:rPr>
        <w:t xml:space="preserve">in quanto </w:t>
      </w:r>
      <w:r w:rsidR="00EC1EBC" w:rsidRPr="00EC1EBC">
        <w:rPr>
          <w:rFonts w:ascii="Garamond" w:eastAsia="Garamond" w:hAnsi="Garamond"/>
          <w:color w:val="000000"/>
          <w:sz w:val="28"/>
          <w:lang w:val="it-IT"/>
        </w:rPr>
        <w:t>espressione di un pri</w:t>
      </w:r>
      <w:r w:rsidR="00EC1EBC">
        <w:rPr>
          <w:rFonts w:ascii="Garamond" w:eastAsia="Garamond" w:hAnsi="Garamond"/>
          <w:color w:val="000000"/>
          <w:sz w:val="28"/>
          <w:lang w:val="it-IT"/>
        </w:rPr>
        <w:t xml:space="preserve">ncipio generale di imparzialità, è stata riconosciuta valevole anche per il </w:t>
      </w:r>
      <w:r w:rsidR="00831A50">
        <w:rPr>
          <w:rFonts w:ascii="Garamond" w:eastAsia="Garamond" w:hAnsi="Garamond"/>
          <w:color w:val="000000"/>
          <w:sz w:val="28"/>
          <w:lang w:val="it-IT"/>
        </w:rPr>
        <w:t>C.S.M.</w:t>
      </w:r>
      <w:r w:rsidR="00EC1EBC">
        <w:rPr>
          <w:rStyle w:val="Rimandonotaapidipagina"/>
          <w:rFonts w:ascii="Garamond" w:eastAsia="Garamond" w:hAnsi="Garamond"/>
          <w:color w:val="000000"/>
          <w:sz w:val="28"/>
          <w:lang w:val="it-IT"/>
        </w:rPr>
        <w:footnoteReference w:id="42"/>
      </w:r>
      <w:r w:rsidR="00993107">
        <w:rPr>
          <w:rFonts w:ascii="Garamond" w:eastAsia="Garamond" w:hAnsi="Garamond"/>
          <w:color w:val="000000"/>
          <w:sz w:val="28"/>
          <w:lang w:val="it-IT"/>
        </w:rPr>
        <w:t xml:space="preserve">, con </w:t>
      </w:r>
      <w:r w:rsidR="00CB1AB4">
        <w:rPr>
          <w:rFonts w:ascii="Garamond" w:eastAsia="Garamond" w:hAnsi="Garamond"/>
          <w:color w:val="000000"/>
          <w:sz w:val="28"/>
          <w:lang w:val="it-IT"/>
        </w:rPr>
        <w:t xml:space="preserve">la precisazione che </w:t>
      </w:r>
      <w:r w:rsidR="00CB1AB4" w:rsidRPr="00CB1AB4">
        <w:rPr>
          <w:rFonts w:ascii="Garamond" w:eastAsia="Garamond" w:hAnsi="Garamond"/>
          <w:color w:val="000000"/>
          <w:sz w:val="28"/>
          <w:lang w:val="it-IT"/>
        </w:rPr>
        <w:t>l</w:t>
      </w:r>
      <w:r w:rsidR="00AE73D5">
        <w:rPr>
          <w:rFonts w:ascii="Garamond" w:eastAsia="Garamond" w:hAnsi="Garamond"/>
          <w:color w:val="000000"/>
          <w:sz w:val="28"/>
          <w:lang w:val="it-IT"/>
        </w:rPr>
        <w:t>’</w:t>
      </w:r>
      <w:r w:rsidR="00CB1AB4" w:rsidRPr="00CB1AB4">
        <w:rPr>
          <w:rFonts w:ascii="Garamond" w:eastAsia="Garamond" w:hAnsi="Garamond"/>
          <w:color w:val="000000"/>
          <w:sz w:val="28"/>
          <w:lang w:val="it-IT"/>
        </w:rPr>
        <w:t>obbligo di astensione, con riferimento alle ipotesi desunte in via meramente giurisprudenziale dal disposto dell</w:t>
      </w:r>
      <w:r w:rsidR="00AE73D5">
        <w:rPr>
          <w:rFonts w:ascii="Garamond" w:eastAsia="Garamond" w:hAnsi="Garamond"/>
          <w:color w:val="000000"/>
          <w:sz w:val="28"/>
          <w:lang w:val="it-IT"/>
        </w:rPr>
        <w:t>’</w:t>
      </w:r>
      <w:r w:rsidR="00CB1AB4" w:rsidRPr="00CB1AB4">
        <w:rPr>
          <w:rFonts w:ascii="Garamond" w:eastAsia="Garamond" w:hAnsi="Garamond"/>
          <w:color w:val="000000"/>
          <w:sz w:val="28"/>
          <w:lang w:val="it-IT"/>
        </w:rPr>
        <w:t>art</w:t>
      </w:r>
      <w:r w:rsidR="00CB1AB4">
        <w:rPr>
          <w:rFonts w:ascii="Garamond" w:eastAsia="Garamond" w:hAnsi="Garamond"/>
          <w:color w:val="000000"/>
          <w:sz w:val="28"/>
          <w:lang w:val="it-IT"/>
        </w:rPr>
        <w:t xml:space="preserve">. </w:t>
      </w:r>
      <w:r w:rsidR="00CB1AB4" w:rsidRPr="00CB1AB4">
        <w:rPr>
          <w:rFonts w:ascii="Garamond" w:eastAsia="Garamond" w:hAnsi="Garamond"/>
          <w:color w:val="000000"/>
          <w:sz w:val="28"/>
          <w:lang w:val="it-IT"/>
        </w:rPr>
        <w:t xml:space="preserve">51 cod. </w:t>
      </w:r>
      <w:proofErr w:type="spellStart"/>
      <w:r w:rsidR="00CB1AB4" w:rsidRPr="00CB1AB4">
        <w:rPr>
          <w:rFonts w:ascii="Garamond" w:eastAsia="Garamond" w:hAnsi="Garamond"/>
          <w:color w:val="000000"/>
          <w:sz w:val="28"/>
          <w:lang w:val="it-IT"/>
        </w:rPr>
        <w:t>proc</w:t>
      </w:r>
      <w:proofErr w:type="spellEnd"/>
      <w:r w:rsidR="00CB1AB4" w:rsidRPr="00CB1AB4">
        <w:rPr>
          <w:rFonts w:ascii="Garamond" w:eastAsia="Garamond" w:hAnsi="Garamond"/>
          <w:color w:val="000000"/>
          <w:sz w:val="28"/>
          <w:lang w:val="it-IT"/>
        </w:rPr>
        <w:t>. civ., deve essere riconducibile alle fattispecie circostanziate e tipizzate da quella norma ed essere</w:t>
      </w:r>
      <w:r w:rsidR="00CB1AB4">
        <w:rPr>
          <w:rFonts w:ascii="Garamond" w:eastAsia="Garamond" w:hAnsi="Garamond"/>
          <w:color w:val="000000"/>
          <w:sz w:val="28"/>
          <w:lang w:val="it-IT"/>
        </w:rPr>
        <w:t>,</w:t>
      </w:r>
      <w:r w:rsidR="00CB1AB4" w:rsidRPr="00CB1AB4">
        <w:rPr>
          <w:rFonts w:ascii="Garamond" w:eastAsia="Garamond" w:hAnsi="Garamond"/>
          <w:color w:val="000000"/>
          <w:sz w:val="28"/>
          <w:lang w:val="it-IT"/>
        </w:rPr>
        <w:t xml:space="preserve"> comunque</w:t>
      </w:r>
      <w:r w:rsidR="00CB1AB4">
        <w:rPr>
          <w:rFonts w:ascii="Garamond" w:eastAsia="Garamond" w:hAnsi="Garamond"/>
          <w:color w:val="000000"/>
          <w:sz w:val="28"/>
          <w:lang w:val="it-IT"/>
        </w:rPr>
        <w:t>,</w:t>
      </w:r>
      <w:r w:rsidR="00CB1AB4" w:rsidRPr="00CB1AB4">
        <w:rPr>
          <w:rFonts w:ascii="Garamond" w:eastAsia="Garamond" w:hAnsi="Garamond"/>
          <w:color w:val="000000"/>
          <w:sz w:val="28"/>
          <w:lang w:val="it-IT"/>
        </w:rPr>
        <w:t xml:space="preserve"> riferibile ai fatti specifici destinati a formare oggetto del successivo apprezzamento imparziale</w:t>
      </w:r>
      <w:r w:rsidR="00CB1AB4">
        <w:rPr>
          <w:rStyle w:val="Rimandonotaapidipagina"/>
          <w:rFonts w:ascii="Garamond" w:eastAsia="Garamond" w:hAnsi="Garamond"/>
          <w:color w:val="000000"/>
          <w:sz w:val="28"/>
          <w:lang w:val="it-IT"/>
        </w:rPr>
        <w:footnoteReference w:id="43"/>
      </w:r>
      <w:r w:rsidR="005C0193">
        <w:rPr>
          <w:rFonts w:ascii="Garamond" w:eastAsia="Garamond" w:hAnsi="Garamond"/>
          <w:color w:val="000000"/>
          <w:sz w:val="28"/>
          <w:lang w:val="it-IT"/>
        </w:rPr>
        <w:t>.</w:t>
      </w:r>
    </w:p>
    <w:p w:rsidR="0095432B" w:rsidRDefault="0095432B" w:rsidP="00EC1EBC">
      <w:pPr>
        <w:ind w:right="58"/>
        <w:jc w:val="both"/>
        <w:textAlignment w:val="baseline"/>
        <w:rPr>
          <w:rFonts w:ascii="Garamond" w:eastAsia="Garamond" w:hAnsi="Garamond"/>
          <w:color w:val="000000"/>
          <w:sz w:val="28"/>
          <w:lang w:val="it-IT"/>
        </w:rPr>
      </w:pPr>
    </w:p>
    <w:p w:rsidR="0095432B" w:rsidRDefault="0095432B" w:rsidP="0095432B">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(ii) </w:t>
      </w:r>
      <w:r w:rsidR="00432504">
        <w:rPr>
          <w:rFonts w:ascii="Garamond" w:eastAsia="Garamond" w:hAnsi="Garamond"/>
          <w:color w:val="000000"/>
          <w:sz w:val="28"/>
          <w:lang w:val="it-IT"/>
        </w:rPr>
        <w:t>A</w:t>
      </w:r>
      <w:r>
        <w:rPr>
          <w:rFonts w:ascii="Garamond" w:eastAsia="Garamond" w:hAnsi="Garamond"/>
          <w:color w:val="000000"/>
          <w:sz w:val="28"/>
          <w:lang w:val="it-IT"/>
        </w:rPr>
        <w:t>lcune pronunce</w:t>
      </w:r>
      <w:r w:rsidR="00C04D0E">
        <w:rPr>
          <w:rFonts w:ascii="Garamond" w:eastAsia="Garamond" w:hAnsi="Garamond"/>
          <w:color w:val="000000"/>
          <w:sz w:val="28"/>
          <w:lang w:val="it-IT"/>
        </w:rPr>
        <w:t xml:space="preserve"> </w:t>
      </w:r>
      <w:r w:rsidR="00432504">
        <w:rPr>
          <w:rFonts w:ascii="Garamond" w:eastAsia="Garamond" w:hAnsi="Garamond"/>
          <w:color w:val="000000"/>
          <w:sz w:val="28"/>
          <w:lang w:val="it-IT"/>
        </w:rPr>
        <w:t xml:space="preserve">si soffermano </w:t>
      </w:r>
      <w:r w:rsidR="00423FB6">
        <w:rPr>
          <w:rFonts w:ascii="Garamond" w:eastAsia="Garamond" w:hAnsi="Garamond"/>
          <w:color w:val="000000"/>
          <w:sz w:val="28"/>
          <w:lang w:val="it-IT"/>
        </w:rPr>
        <w:t xml:space="preserve">sulla gerarchia </w:t>
      </w:r>
      <w:r w:rsidR="007E1036">
        <w:rPr>
          <w:rFonts w:ascii="Garamond" w:eastAsia="Garamond" w:hAnsi="Garamond"/>
          <w:color w:val="000000"/>
          <w:sz w:val="28"/>
          <w:lang w:val="it-IT"/>
        </w:rPr>
        <w:t xml:space="preserve">dei criteri </w:t>
      </w:r>
      <w:r w:rsidR="00C04D0E">
        <w:rPr>
          <w:rFonts w:ascii="Garamond" w:eastAsia="Garamond" w:hAnsi="Garamond"/>
          <w:color w:val="000000"/>
          <w:sz w:val="28"/>
          <w:lang w:val="it-IT"/>
        </w:rPr>
        <w:t>di valutazione</w:t>
      </w:r>
      <w:r>
        <w:rPr>
          <w:rFonts w:ascii="Garamond" w:eastAsia="Garamond" w:hAnsi="Garamond"/>
          <w:color w:val="000000"/>
          <w:sz w:val="28"/>
          <w:lang w:val="it-IT"/>
        </w:rPr>
        <w:t>, rimarcando</w:t>
      </w:r>
      <w:r w:rsidR="00C04D0E">
        <w:rPr>
          <w:rFonts w:ascii="Garamond" w:eastAsia="Garamond" w:hAnsi="Garamond"/>
          <w:color w:val="000000"/>
          <w:sz w:val="28"/>
          <w:lang w:val="it-IT"/>
        </w:rPr>
        <w:t xml:space="preserve"> che </w:t>
      </w:r>
      <w:r w:rsidR="006C1369">
        <w:rPr>
          <w:rFonts w:ascii="Garamond" w:eastAsia="Garamond" w:hAnsi="Garamond"/>
          <w:color w:val="000000"/>
          <w:sz w:val="28"/>
          <w:lang w:val="it-IT"/>
        </w:rPr>
        <w:t>il disconoscere lo “</w:t>
      </w:r>
      <w:r w:rsidR="006C1369" w:rsidRPr="008978D8">
        <w:rPr>
          <w:rFonts w:ascii="Garamond" w:eastAsia="Garamond" w:hAnsi="Garamond"/>
          <w:color w:val="000000"/>
          <w:sz w:val="28"/>
          <w:lang w:val="it-IT"/>
        </w:rPr>
        <w:t>speciale</w:t>
      </w:r>
      <w:r w:rsidR="006C1369">
        <w:rPr>
          <w:rFonts w:ascii="Garamond" w:eastAsia="Garamond" w:hAnsi="Garamond"/>
          <w:color w:val="000000"/>
          <w:sz w:val="28"/>
          <w:lang w:val="it-IT"/>
        </w:rPr>
        <w:t xml:space="preserve"> rilievo” attribuito dal Testo unico </w:t>
      </w:r>
      <w:r w:rsidR="006C1369" w:rsidRPr="008978D8">
        <w:rPr>
          <w:rFonts w:ascii="Garamond" w:eastAsia="Garamond" w:hAnsi="Garamond"/>
          <w:color w:val="000000"/>
          <w:sz w:val="28"/>
          <w:lang w:val="it-IT"/>
        </w:rPr>
        <w:t xml:space="preserve">agli indicatori attitudinali specifici </w:t>
      </w:r>
      <w:r w:rsidR="006C1369">
        <w:rPr>
          <w:rFonts w:ascii="Garamond" w:eastAsia="Garamond" w:hAnsi="Garamond"/>
          <w:color w:val="000000"/>
          <w:sz w:val="28"/>
          <w:lang w:val="it-IT"/>
        </w:rPr>
        <w:t xml:space="preserve">rispetto </w:t>
      </w:r>
      <w:r w:rsidR="006C1369" w:rsidRPr="008978D8">
        <w:rPr>
          <w:rFonts w:ascii="Garamond" w:eastAsia="Garamond" w:hAnsi="Garamond"/>
          <w:color w:val="000000"/>
          <w:sz w:val="28"/>
          <w:lang w:val="it-IT"/>
        </w:rPr>
        <w:t>agli i</w:t>
      </w:r>
      <w:r w:rsidR="006C1369">
        <w:rPr>
          <w:rFonts w:ascii="Garamond" w:eastAsia="Garamond" w:hAnsi="Garamond"/>
          <w:color w:val="000000"/>
          <w:sz w:val="28"/>
          <w:lang w:val="it-IT"/>
        </w:rPr>
        <w:t>ndicatori attitudinali generici, che in linea di principio sono sub-valenti rispetto a quelli, viola</w:t>
      </w:r>
      <w:r w:rsidR="00C04D0E" w:rsidRPr="008978D8">
        <w:rPr>
          <w:rFonts w:ascii="Garamond" w:eastAsia="Garamond" w:hAnsi="Garamond"/>
          <w:color w:val="000000"/>
          <w:sz w:val="28"/>
          <w:lang w:val="it-IT"/>
        </w:rPr>
        <w:t xml:space="preserve"> le norme di legge e</w:t>
      </w:r>
      <w:r w:rsidR="006C1369">
        <w:rPr>
          <w:rFonts w:ascii="Garamond" w:eastAsia="Garamond" w:hAnsi="Garamond"/>
          <w:color w:val="000000"/>
          <w:sz w:val="28"/>
          <w:lang w:val="it-IT"/>
        </w:rPr>
        <w:t>d</w:t>
      </w:r>
      <w:r w:rsidR="00C04D0E" w:rsidRPr="008978D8">
        <w:rPr>
          <w:rFonts w:ascii="Garamond" w:eastAsia="Garamond" w:hAnsi="Garamond"/>
          <w:color w:val="000000"/>
          <w:sz w:val="28"/>
          <w:lang w:val="it-IT"/>
        </w:rPr>
        <w:t xml:space="preserve"> i criteri generali che lo stesso C</w:t>
      </w:r>
      <w:r w:rsidR="00C04D0E">
        <w:rPr>
          <w:rFonts w:ascii="Garamond" w:eastAsia="Garamond" w:hAnsi="Garamond"/>
          <w:color w:val="000000"/>
          <w:sz w:val="28"/>
          <w:lang w:val="it-IT"/>
        </w:rPr>
        <w:t>.</w:t>
      </w:r>
      <w:r w:rsidR="00C04D0E" w:rsidRPr="008978D8">
        <w:rPr>
          <w:rFonts w:ascii="Garamond" w:eastAsia="Garamond" w:hAnsi="Garamond"/>
          <w:color w:val="000000"/>
          <w:sz w:val="28"/>
          <w:lang w:val="it-IT"/>
        </w:rPr>
        <w:t>S</w:t>
      </w:r>
      <w:r w:rsidR="00C04D0E">
        <w:rPr>
          <w:rFonts w:ascii="Garamond" w:eastAsia="Garamond" w:hAnsi="Garamond"/>
          <w:color w:val="000000"/>
          <w:sz w:val="28"/>
          <w:lang w:val="it-IT"/>
        </w:rPr>
        <w:t>.</w:t>
      </w:r>
      <w:r w:rsidR="00C04D0E" w:rsidRPr="008978D8">
        <w:rPr>
          <w:rFonts w:ascii="Garamond" w:eastAsia="Garamond" w:hAnsi="Garamond"/>
          <w:color w:val="000000"/>
          <w:sz w:val="28"/>
          <w:lang w:val="it-IT"/>
        </w:rPr>
        <w:t>M</w:t>
      </w:r>
      <w:r w:rsidR="00C04D0E">
        <w:rPr>
          <w:rFonts w:ascii="Garamond" w:eastAsia="Garamond" w:hAnsi="Garamond"/>
          <w:color w:val="000000"/>
          <w:sz w:val="28"/>
          <w:lang w:val="it-IT"/>
        </w:rPr>
        <w:t>.</w:t>
      </w:r>
      <w:r w:rsidR="00C04D0E" w:rsidRPr="008978D8">
        <w:rPr>
          <w:rFonts w:ascii="Garamond" w:eastAsia="Garamond" w:hAnsi="Garamond"/>
          <w:color w:val="000000"/>
          <w:sz w:val="28"/>
          <w:lang w:val="it-IT"/>
        </w:rPr>
        <w:t xml:space="preserve"> si è dato al fine </w:t>
      </w:r>
      <w:r w:rsidR="006C1369">
        <w:rPr>
          <w:rFonts w:ascii="Garamond" w:eastAsia="Garamond" w:hAnsi="Garamond"/>
          <w:color w:val="000000"/>
          <w:sz w:val="28"/>
          <w:lang w:val="it-IT"/>
        </w:rPr>
        <w:t xml:space="preserve">di </w:t>
      </w:r>
      <w:r w:rsidR="00C04D0E" w:rsidRPr="008978D8">
        <w:rPr>
          <w:rFonts w:ascii="Garamond" w:eastAsia="Garamond" w:hAnsi="Garamond"/>
          <w:color w:val="000000"/>
          <w:sz w:val="28"/>
          <w:lang w:val="it-IT"/>
        </w:rPr>
        <w:t>contenere la discrezionalità del singolo caso</w:t>
      </w:r>
      <w:r w:rsidR="00C04D0E">
        <w:rPr>
          <w:rStyle w:val="Rimandonotaapidipagina"/>
          <w:rFonts w:ascii="Garamond" w:eastAsia="Garamond" w:hAnsi="Garamond"/>
          <w:color w:val="000000"/>
          <w:sz w:val="28"/>
          <w:lang w:val="it-IT"/>
        </w:rPr>
        <w:footnoteReference w:id="44"/>
      </w:r>
      <w:r w:rsidR="00C04D0E">
        <w:rPr>
          <w:rFonts w:ascii="Garamond" w:eastAsia="Garamond" w:hAnsi="Garamond"/>
          <w:color w:val="000000"/>
          <w:sz w:val="28"/>
          <w:lang w:val="it-IT"/>
        </w:rPr>
        <w:t>.</w:t>
      </w:r>
    </w:p>
    <w:p w:rsidR="0033595E" w:rsidRDefault="00274518" w:rsidP="0095432B">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Pertanto</w:t>
      </w:r>
      <w:r w:rsidR="00330A2A">
        <w:rPr>
          <w:rFonts w:ascii="Garamond" w:eastAsia="Garamond" w:hAnsi="Garamond"/>
          <w:color w:val="000000"/>
          <w:sz w:val="28"/>
          <w:lang w:val="it-IT"/>
        </w:rPr>
        <w:t>,</w:t>
      </w:r>
      <w:r>
        <w:rPr>
          <w:rFonts w:ascii="Garamond" w:eastAsia="Garamond" w:hAnsi="Garamond"/>
          <w:color w:val="000000"/>
          <w:sz w:val="28"/>
          <w:lang w:val="it-IT"/>
        </w:rPr>
        <w:t xml:space="preserve"> </w:t>
      </w:r>
      <w:r w:rsidR="00432504">
        <w:rPr>
          <w:rFonts w:ascii="Garamond" w:eastAsia="Garamond" w:hAnsi="Garamond"/>
          <w:color w:val="000000"/>
          <w:sz w:val="28"/>
          <w:lang w:val="it-IT"/>
        </w:rPr>
        <w:t>non è conforme al Testo u</w:t>
      </w:r>
      <w:r w:rsidR="006C1369" w:rsidRPr="006C1369">
        <w:rPr>
          <w:rFonts w:ascii="Garamond" w:eastAsia="Garamond" w:hAnsi="Garamond"/>
          <w:color w:val="000000"/>
          <w:sz w:val="28"/>
          <w:lang w:val="it-IT"/>
        </w:rPr>
        <w:t>nico un giudizio comparativo che</w:t>
      </w:r>
      <w:r w:rsidR="006C1369">
        <w:rPr>
          <w:rFonts w:ascii="Garamond" w:eastAsia="Garamond" w:hAnsi="Garamond"/>
          <w:color w:val="000000"/>
          <w:sz w:val="28"/>
          <w:lang w:val="it-IT"/>
        </w:rPr>
        <w:t xml:space="preserve">, </w:t>
      </w:r>
      <w:r w:rsidR="006C1369" w:rsidRPr="006C1369">
        <w:rPr>
          <w:rFonts w:ascii="Garamond" w:eastAsia="Garamond" w:hAnsi="Garamond"/>
          <w:color w:val="000000"/>
          <w:sz w:val="28"/>
          <w:lang w:val="it-IT"/>
        </w:rPr>
        <w:t>senza adeguata, particolare ed effettiva motivazione</w:t>
      </w:r>
      <w:r w:rsidR="006C1369">
        <w:rPr>
          <w:rFonts w:ascii="Garamond" w:eastAsia="Garamond" w:hAnsi="Garamond"/>
          <w:color w:val="000000"/>
          <w:sz w:val="28"/>
          <w:lang w:val="it-IT"/>
        </w:rPr>
        <w:t xml:space="preserve">, </w:t>
      </w:r>
      <w:r w:rsidR="006C1369" w:rsidRPr="006C1369">
        <w:rPr>
          <w:rFonts w:ascii="Garamond" w:eastAsia="Garamond" w:hAnsi="Garamond"/>
          <w:color w:val="000000"/>
          <w:sz w:val="28"/>
          <w:lang w:val="it-IT"/>
        </w:rPr>
        <w:t xml:space="preserve">finisca per sovvertire </w:t>
      </w:r>
      <w:r w:rsidR="00177043">
        <w:rPr>
          <w:rFonts w:ascii="Garamond" w:eastAsia="Garamond" w:hAnsi="Garamond"/>
          <w:color w:val="000000"/>
          <w:sz w:val="28"/>
          <w:lang w:val="it-IT"/>
        </w:rPr>
        <w:t xml:space="preserve">in modo immotivato </w:t>
      </w:r>
      <w:r w:rsidR="006C1369" w:rsidRPr="006C1369">
        <w:rPr>
          <w:rFonts w:ascii="Garamond" w:eastAsia="Garamond" w:hAnsi="Garamond"/>
          <w:color w:val="000000"/>
          <w:sz w:val="28"/>
          <w:lang w:val="it-IT"/>
        </w:rPr>
        <w:t>il rapporto tra indicatori attitudinali specifici e indicatori attitudinali generali</w:t>
      </w:r>
      <w:r w:rsidR="006C1369">
        <w:rPr>
          <w:rStyle w:val="Rimandonotaapidipagina"/>
          <w:rFonts w:ascii="Garamond" w:eastAsia="Garamond" w:hAnsi="Garamond"/>
          <w:color w:val="000000"/>
          <w:sz w:val="28"/>
          <w:lang w:val="it-IT"/>
        </w:rPr>
        <w:footnoteReference w:id="45"/>
      </w:r>
      <w:r w:rsidR="006C1369">
        <w:rPr>
          <w:rFonts w:ascii="Garamond" w:eastAsia="Garamond" w:hAnsi="Garamond"/>
          <w:color w:val="000000"/>
          <w:sz w:val="28"/>
          <w:lang w:val="it-IT"/>
        </w:rPr>
        <w:t>: l</w:t>
      </w:r>
      <w:r w:rsidR="006C1369" w:rsidRPr="006C1369">
        <w:rPr>
          <w:rFonts w:ascii="Garamond" w:eastAsia="Garamond" w:hAnsi="Garamond"/>
          <w:color w:val="000000"/>
          <w:sz w:val="28"/>
          <w:lang w:val="it-IT"/>
        </w:rPr>
        <w:t>a considerazione degli indicatori generali e degli indica</w:t>
      </w:r>
      <w:r w:rsidR="001D2E2B">
        <w:rPr>
          <w:rFonts w:ascii="Garamond" w:eastAsia="Garamond" w:hAnsi="Garamond"/>
          <w:color w:val="000000"/>
          <w:sz w:val="28"/>
          <w:lang w:val="it-IT"/>
        </w:rPr>
        <w:t>tori specifici non è ispirata a</w:t>
      </w:r>
      <w:r w:rsidR="006C1369" w:rsidRPr="006C1369">
        <w:rPr>
          <w:rFonts w:ascii="Garamond" w:eastAsia="Garamond" w:hAnsi="Garamond"/>
          <w:color w:val="000000"/>
          <w:sz w:val="28"/>
          <w:lang w:val="it-IT"/>
        </w:rPr>
        <w:t xml:space="preserve"> una logica di </w:t>
      </w:r>
      <w:proofErr w:type="spellStart"/>
      <w:r w:rsidR="006C1369" w:rsidRPr="006C1369">
        <w:rPr>
          <w:rFonts w:ascii="Garamond" w:eastAsia="Garamond" w:hAnsi="Garamond"/>
          <w:color w:val="000000"/>
          <w:sz w:val="28"/>
          <w:lang w:val="it-IT"/>
        </w:rPr>
        <w:t>equiordinazione</w:t>
      </w:r>
      <w:proofErr w:type="spellEnd"/>
      <w:r w:rsidR="006C1369" w:rsidRPr="006C1369">
        <w:rPr>
          <w:rFonts w:ascii="Garamond" w:eastAsia="Garamond" w:hAnsi="Garamond"/>
          <w:color w:val="000000"/>
          <w:sz w:val="28"/>
          <w:lang w:val="it-IT"/>
        </w:rPr>
        <w:t xml:space="preserve"> parametrica, posto che agli indicatori specifici deve essere conferito “speciale rilievo” (art. 26, comma 3), laddove gli indicatori generali “sono utilizzati quali ulteriori elementi costitutivi del giudizio attitudinale” (art. 26, comma 4)</w:t>
      </w:r>
      <w:r w:rsidR="006C1369">
        <w:rPr>
          <w:rStyle w:val="Rimandonotaapidipagina"/>
          <w:rFonts w:ascii="Garamond" w:eastAsia="Garamond" w:hAnsi="Garamond"/>
          <w:color w:val="000000"/>
          <w:sz w:val="28"/>
          <w:lang w:val="it-IT"/>
        </w:rPr>
        <w:footnoteReference w:id="46"/>
      </w:r>
      <w:r w:rsidR="00330A2A">
        <w:rPr>
          <w:rFonts w:ascii="Garamond" w:eastAsia="Garamond" w:hAnsi="Garamond"/>
          <w:color w:val="000000"/>
          <w:sz w:val="28"/>
          <w:lang w:val="it-IT"/>
        </w:rPr>
        <w:t>. La p</w:t>
      </w:r>
      <w:r w:rsidRPr="00274518">
        <w:rPr>
          <w:rFonts w:ascii="Garamond" w:eastAsia="Garamond" w:hAnsi="Garamond"/>
          <w:color w:val="000000"/>
          <w:sz w:val="28"/>
          <w:lang w:val="it-IT"/>
        </w:rPr>
        <w:t xml:space="preserve">revisione va intesa nel senso, evidenziato dalla relazione illustrativa del T.U., che “gli elementi e le circostanze sottese agli indicatori specifici, proprio per la loro più marcata attinenza al profilo professionale richiesto per il posto da </w:t>
      </w:r>
      <w:r w:rsidRPr="00274518">
        <w:rPr>
          <w:rFonts w:ascii="Garamond" w:eastAsia="Garamond" w:hAnsi="Garamond"/>
          <w:color w:val="000000"/>
          <w:sz w:val="28"/>
          <w:lang w:val="it-IT"/>
        </w:rPr>
        <w:lastRenderedPageBreak/>
        <w:t>ricoprire, abbiano un adeguato spazio valutativo e una rafforzata funzione selettiva”, in ordine alle caratteristiche dell</w:t>
      </w:r>
      <w:r w:rsidR="00AE73D5">
        <w:rPr>
          <w:rFonts w:ascii="Garamond" w:eastAsia="Garamond" w:hAnsi="Garamond"/>
          <w:color w:val="000000"/>
          <w:sz w:val="28"/>
          <w:lang w:val="it-IT"/>
        </w:rPr>
        <w:t>’</w:t>
      </w:r>
      <w:r w:rsidRPr="00274518">
        <w:rPr>
          <w:rFonts w:ascii="Garamond" w:eastAsia="Garamond" w:hAnsi="Garamond"/>
          <w:color w:val="000000"/>
          <w:sz w:val="28"/>
          <w:lang w:val="it-IT"/>
        </w:rPr>
        <w:t>incarico da conferire</w:t>
      </w:r>
      <w:r w:rsidR="00330A2A">
        <w:rPr>
          <w:rStyle w:val="Rimandonotaapidipagina"/>
          <w:rFonts w:ascii="Garamond" w:eastAsia="Garamond" w:hAnsi="Garamond"/>
          <w:color w:val="000000"/>
          <w:sz w:val="28"/>
          <w:lang w:val="it-IT"/>
        </w:rPr>
        <w:footnoteReference w:id="47"/>
      </w:r>
      <w:r w:rsidR="00330A2A">
        <w:rPr>
          <w:rFonts w:ascii="Garamond" w:eastAsia="Garamond" w:hAnsi="Garamond"/>
          <w:color w:val="000000"/>
          <w:sz w:val="28"/>
          <w:lang w:val="it-IT"/>
        </w:rPr>
        <w:t xml:space="preserve">, </w:t>
      </w:r>
      <w:r w:rsidR="001D2E2B">
        <w:rPr>
          <w:rFonts w:ascii="Garamond" w:eastAsia="Garamond" w:hAnsi="Garamond"/>
          <w:color w:val="000000"/>
          <w:sz w:val="28"/>
          <w:lang w:val="it-IT"/>
        </w:rPr>
        <w:t>ragion per cui</w:t>
      </w:r>
      <w:r w:rsidRPr="00274518">
        <w:rPr>
          <w:rFonts w:ascii="Garamond" w:eastAsia="Garamond" w:hAnsi="Garamond"/>
          <w:color w:val="000000"/>
          <w:sz w:val="28"/>
          <w:lang w:val="it-IT"/>
        </w:rPr>
        <w:t>, laddove un candidato possa</w:t>
      </w:r>
      <w:r w:rsidR="00CE64FB">
        <w:rPr>
          <w:rFonts w:ascii="Garamond" w:eastAsia="Garamond" w:hAnsi="Garamond"/>
          <w:color w:val="000000"/>
          <w:sz w:val="28"/>
          <w:lang w:val="it-IT"/>
        </w:rPr>
        <w:t>,</w:t>
      </w:r>
      <w:r w:rsidRPr="00274518">
        <w:rPr>
          <w:rFonts w:ascii="Garamond" w:eastAsia="Garamond" w:hAnsi="Garamond"/>
          <w:color w:val="000000"/>
          <w:sz w:val="28"/>
          <w:lang w:val="it-IT"/>
        </w:rPr>
        <w:t xml:space="preserve"> in concreto</w:t>
      </w:r>
      <w:r w:rsidR="00CE64FB">
        <w:rPr>
          <w:rFonts w:ascii="Garamond" w:eastAsia="Garamond" w:hAnsi="Garamond"/>
          <w:color w:val="000000"/>
          <w:sz w:val="28"/>
          <w:lang w:val="it-IT"/>
        </w:rPr>
        <w:t>,</w:t>
      </w:r>
      <w:r w:rsidRPr="00274518">
        <w:rPr>
          <w:rFonts w:ascii="Garamond" w:eastAsia="Garamond" w:hAnsi="Garamond"/>
          <w:color w:val="000000"/>
          <w:sz w:val="28"/>
          <w:lang w:val="it-IT"/>
        </w:rPr>
        <w:t xml:space="preserve"> vantare indicatori specifici, questo “speciale rilievo” che va ad essi dato implica che non se ne possa pretermettere la valutazione e</w:t>
      </w:r>
      <w:r w:rsidR="00432504">
        <w:rPr>
          <w:rFonts w:ascii="Garamond" w:eastAsia="Garamond" w:hAnsi="Garamond"/>
          <w:color w:val="000000"/>
          <w:sz w:val="28"/>
          <w:lang w:val="it-IT"/>
        </w:rPr>
        <w:t>d</w:t>
      </w:r>
      <w:r w:rsidRPr="00274518">
        <w:rPr>
          <w:rFonts w:ascii="Garamond" w:eastAsia="Garamond" w:hAnsi="Garamond"/>
          <w:color w:val="000000"/>
          <w:sz w:val="28"/>
          <w:lang w:val="it-IT"/>
        </w:rPr>
        <w:t xml:space="preserve"> il peso</w:t>
      </w:r>
      <w:r w:rsidR="00330A2A">
        <w:rPr>
          <w:rStyle w:val="Rimandonotaapidipagina"/>
          <w:rFonts w:ascii="Garamond" w:eastAsia="Garamond" w:hAnsi="Garamond"/>
          <w:color w:val="000000"/>
          <w:sz w:val="28"/>
          <w:lang w:val="it-IT"/>
        </w:rPr>
        <w:footnoteReference w:id="48"/>
      </w:r>
      <w:r w:rsidRPr="00274518">
        <w:rPr>
          <w:rFonts w:ascii="Garamond" w:eastAsia="Garamond" w:hAnsi="Garamond"/>
          <w:color w:val="000000"/>
          <w:sz w:val="28"/>
          <w:lang w:val="it-IT"/>
        </w:rPr>
        <w:t>.</w:t>
      </w:r>
    </w:p>
    <w:p w:rsidR="006C0F30" w:rsidRDefault="003917BB" w:rsidP="00083EDC">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Di conseguenza, s</w:t>
      </w:r>
      <w:r w:rsidR="00083EDC">
        <w:rPr>
          <w:rFonts w:ascii="Garamond" w:eastAsia="Garamond" w:hAnsi="Garamond"/>
          <w:color w:val="000000"/>
          <w:sz w:val="28"/>
          <w:lang w:val="it-IT"/>
        </w:rPr>
        <w:t>ebbene il possesso de</w:t>
      </w:r>
      <w:r w:rsidR="00083EDC" w:rsidRPr="00083EDC">
        <w:rPr>
          <w:rFonts w:ascii="Garamond" w:eastAsia="Garamond" w:hAnsi="Garamond"/>
          <w:color w:val="000000"/>
          <w:sz w:val="28"/>
          <w:lang w:val="it-IT"/>
        </w:rPr>
        <w:t xml:space="preserve">gli indicatori specifici </w:t>
      </w:r>
      <w:r w:rsidR="00083EDC">
        <w:rPr>
          <w:rFonts w:ascii="Garamond" w:eastAsia="Garamond" w:hAnsi="Garamond"/>
          <w:color w:val="000000"/>
          <w:sz w:val="28"/>
          <w:lang w:val="it-IT"/>
        </w:rPr>
        <w:t xml:space="preserve">non </w:t>
      </w:r>
      <w:r>
        <w:rPr>
          <w:rFonts w:ascii="Garamond" w:eastAsia="Garamond" w:hAnsi="Garamond"/>
          <w:color w:val="000000"/>
          <w:sz w:val="28"/>
          <w:lang w:val="it-IT"/>
        </w:rPr>
        <w:t>comporti l</w:t>
      </w:r>
      <w:r w:rsidR="00AE73D5">
        <w:rPr>
          <w:rFonts w:ascii="Garamond" w:eastAsia="Garamond" w:hAnsi="Garamond"/>
          <w:color w:val="000000"/>
          <w:sz w:val="28"/>
          <w:lang w:val="it-IT"/>
        </w:rPr>
        <w:t>’</w:t>
      </w:r>
      <w:r w:rsidR="00083EDC" w:rsidRPr="00083EDC">
        <w:rPr>
          <w:rFonts w:ascii="Garamond" w:eastAsia="Garamond" w:hAnsi="Garamond"/>
          <w:color w:val="000000"/>
          <w:sz w:val="28"/>
          <w:lang w:val="it-IT"/>
        </w:rPr>
        <w:t>automatica e incondizionata prevalenza del magistrato che li possiede rispetto a quello che non li possiede</w:t>
      </w:r>
      <w:r w:rsidR="00183583">
        <w:rPr>
          <w:rStyle w:val="Rimandonotaapidipagina"/>
          <w:rFonts w:ascii="Garamond" w:eastAsia="Garamond" w:hAnsi="Garamond"/>
          <w:color w:val="000000"/>
          <w:sz w:val="28"/>
          <w:lang w:val="it-IT"/>
        </w:rPr>
        <w:footnoteReference w:id="49"/>
      </w:r>
      <w:r w:rsidR="00083EDC" w:rsidRPr="00083EDC">
        <w:rPr>
          <w:rFonts w:ascii="Garamond" w:eastAsia="Garamond" w:hAnsi="Garamond"/>
          <w:color w:val="000000"/>
          <w:sz w:val="28"/>
          <w:lang w:val="it-IT"/>
        </w:rPr>
        <w:t xml:space="preserve">, </w:t>
      </w:r>
      <w:r>
        <w:rPr>
          <w:rFonts w:ascii="Garamond" w:eastAsia="Garamond" w:hAnsi="Garamond"/>
          <w:color w:val="000000"/>
          <w:sz w:val="28"/>
          <w:lang w:val="it-IT"/>
        </w:rPr>
        <w:t xml:space="preserve">esso </w:t>
      </w:r>
      <w:r w:rsidR="00083EDC" w:rsidRPr="00083EDC">
        <w:rPr>
          <w:rFonts w:ascii="Garamond" w:eastAsia="Garamond" w:hAnsi="Garamond"/>
          <w:color w:val="000000"/>
          <w:sz w:val="28"/>
          <w:lang w:val="it-IT"/>
        </w:rPr>
        <w:t>impone</w:t>
      </w:r>
      <w:r>
        <w:rPr>
          <w:rFonts w:ascii="Garamond" w:eastAsia="Garamond" w:hAnsi="Garamond"/>
          <w:color w:val="000000"/>
          <w:sz w:val="28"/>
          <w:lang w:val="it-IT"/>
        </w:rPr>
        <w:t xml:space="preserve"> al C.S.M. l</w:t>
      </w:r>
      <w:r w:rsidR="00AE73D5">
        <w:rPr>
          <w:rFonts w:ascii="Garamond" w:eastAsia="Garamond" w:hAnsi="Garamond"/>
          <w:color w:val="000000"/>
          <w:sz w:val="28"/>
          <w:lang w:val="it-IT"/>
        </w:rPr>
        <w:t>’</w:t>
      </w:r>
      <w:r>
        <w:rPr>
          <w:rFonts w:ascii="Garamond" w:eastAsia="Garamond" w:hAnsi="Garamond"/>
          <w:color w:val="000000"/>
          <w:sz w:val="28"/>
          <w:lang w:val="it-IT"/>
        </w:rPr>
        <w:t>onere di una particolare ed</w:t>
      </w:r>
      <w:r w:rsidR="00083EDC" w:rsidRPr="00083EDC">
        <w:rPr>
          <w:rFonts w:ascii="Garamond" w:eastAsia="Garamond" w:hAnsi="Garamond"/>
          <w:color w:val="000000"/>
          <w:sz w:val="28"/>
          <w:lang w:val="it-IT"/>
        </w:rPr>
        <w:t xml:space="preserve"> adeguata motivazione, nella valutazione complessiva, nell</w:t>
      </w:r>
      <w:r w:rsidR="00AE73D5">
        <w:rPr>
          <w:rFonts w:ascii="Garamond" w:eastAsia="Garamond" w:hAnsi="Garamond"/>
          <w:color w:val="000000"/>
          <w:sz w:val="28"/>
          <w:lang w:val="it-IT"/>
        </w:rPr>
        <w:t>’</w:t>
      </w:r>
      <w:r w:rsidR="00083EDC" w:rsidRPr="00083EDC">
        <w:rPr>
          <w:rFonts w:ascii="Garamond" w:eastAsia="Garamond" w:hAnsi="Garamond"/>
          <w:color w:val="000000"/>
          <w:sz w:val="28"/>
          <w:lang w:val="it-IT"/>
        </w:rPr>
        <w:t xml:space="preserve">ipotetica preferenza per un candidato che ne sia privo (o sia in possesso di indicatori specifici meno significativi), di modo che ne sia evidenziata e giustificata, attraverso </w:t>
      </w:r>
      <w:r>
        <w:rPr>
          <w:rFonts w:ascii="Garamond" w:eastAsia="Garamond" w:hAnsi="Garamond"/>
          <w:color w:val="000000"/>
          <w:sz w:val="28"/>
          <w:lang w:val="it-IT"/>
        </w:rPr>
        <w:t xml:space="preserve">un </w:t>
      </w:r>
      <w:r w:rsidR="00083EDC" w:rsidRPr="00083EDC">
        <w:rPr>
          <w:rFonts w:ascii="Garamond" w:eastAsia="Garamond" w:hAnsi="Garamond"/>
          <w:color w:val="000000"/>
          <w:sz w:val="28"/>
          <w:lang w:val="it-IT"/>
        </w:rPr>
        <w:t>puntuale esame curriculare, la maggiore “attitudine generale” o il particolare “merito”</w:t>
      </w:r>
      <w:r>
        <w:rPr>
          <w:rStyle w:val="Rimandonotaapidipagina"/>
          <w:rFonts w:ascii="Garamond" w:eastAsia="Garamond" w:hAnsi="Garamond"/>
          <w:color w:val="000000"/>
          <w:sz w:val="28"/>
          <w:lang w:val="it-IT"/>
        </w:rPr>
        <w:footnoteReference w:id="50"/>
      </w:r>
      <w:r w:rsidR="00C55068">
        <w:rPr>
          <w:rFonts w:ascii="Garamond" w:eastAsia="Garamond" w:hAnsi="Garamond"/>
          <w:color w:val="000000"/>
          <w:sz w:val="28"/>
          <w:lang w:val="it-IT"/>
        </w:rPr>
        <w:t>.</w:t>
      </w:r>
    </w:p>
    <w:p w:rsidR="0095432B" w:rsidRDefault="0095432B" w:rsidP="00C04D0E">
      <w:pPr>
        <w:ind w:right="58"/>
        <w:jc w:val="both"/>
        <w:textAlignment w:val="baseline"/>
        <w:rPr>
          <w:rFonts w:ascii="Garamond" w:eastAsia="Garamond" w:hAnsi="Garamond"/>
          <w:color w:val="000000"/>
          <w:sz w:val="28"/>
          <w:lang w:val="it-IT"/>
        </w:rPr>
      </w:pPr>
    </w:p>
    <w:p w:rsidR="002529B3" w:rsidRDefault="002E7010" w:rsidP="0017704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(iv) - </w:t>
      </w:r>
      <w:r w:rsidR="00177043">
        <w:rPr>
          <w:rFonts w:ascii="Garamond" w:eastAsia="Garamond" w:hAnsi="Garamond"/>
          <w:color w:val="000000"/>
          <w:sz w:val="28"/>
          <w:lang w:val="it-IT"/>
        </w:rPr>
        <w:t>a) S</w:t>
      </w:r>
      <w:r w:rsidR="002529B3">
        <w:rPr>
          <w:rFonts w:ascii="Garamond" w:eastAsia="Garamond" w:hAnsi="Garamond"/>
          <w:color w:val="000000"/>
          <w:sz w:val="28"/>
          <w:lang w:val="it-IT"/>
        </w:rPr>
        <w:t>ono state più volte censurate in giurisprudenza le deliberazioni che</w:t>
      </w:r>
      <w:r w:rsidR="002529B3" w:rsidRPr="002529B3">
        <w:rPr>
          <w:rFonts w:ascii="Garamond" w:eastAsia="Garamond" w:hAnsi="Garamond"/>
          <w:color w:val="000000"/>
          <w:sz w:val="28"/>
          <w:lang w:val="it-IT"/>
        </w:rPr>
        <w:t>, ai fini della dimostrazione delle capacità di gestione ed organizzative relative all</w:t>
      </w:r>
      <w:r w:rsidR="00AE73D5">
        <w:rPr>
          <w:rFonts w:ascii="Garamond" w:eastAsia="Garamond" w:hAnsi="Garamond"/>
          <w:color w:val="000000"/>
          <w:sz w:val="28"/>
          <w:lang w:val="it-IT"/>
        </w:rPr>
        <w:t>’</w:t>
      </w:r>
      <w:r w:rsidR="002529B3" w:rsidRPr="002529B3">
        <w:rPr>
          <w:rFonts w:ascii="Garamond" w:eastAsia="Garamond" w:hAnsi="Garamond"/>
          <w:color w:val="000000"/>
          <w:sz w:val="28"/>
          <w:lang w:val="it-IT"/>
        </w:rPr>
        <w:t xml:space="preserve">ufficio da attribuire, </w:t>
      </w:r>
      <w:r w:rsidR="002529B3">
        <w:rPr>
          <w:rFonts w:ascii="Garamond" w:eastAsia="Garamond" w:hAnsi="Garamond"/>
          <w:color w:val="000000"/>
          <w:sz w:val="28"/>
          <w:lang w:val="it-IT"/>
        </w:rPr>
        <w:t xml:space="preserve">avevano </w:t>
      </w:r>
      <w:r w:rsidR="002529B3" w:rsidRPr="002529B3">
        <w:rPr>
          <w:rFonts w:ascii="Garamond" w:eastAsia="Garamond" w:hAnsi="Garamond"/>
          <w:color w:val="000000"/>
          <w:sz w:val="28"/>
          <w:lang w:val="it-IT"/>
        </w:rPr>
        <w:t>attribuito rilievo preponderante a</w:t>
      </w:r>
      <w:r w:rsidR="002529B3">
        <w:rPr>
          <w:rFonts w:ascii="Garamond" w:eastAsia="Garamond" w:hAnsi="Garamond"/>
          <w:color w:val="000000"/>
          <w:sz w:val="28"/>
          <w:lang w:val="it-IT"/>
        </w:rPr>
        <w:t xml:space="preserve"> criteri non stabiliti</w:t>
      </w:r>
      <w:r w:rsidR="002529B3" w:rsidRPr="002529B3">
        <w:rPr>
          <w:rFonts w:ascii="Garamond" w:eastAsia="Garamond" w:hAnsi="Garamond"/>
          <w:color w:val="000000"/>
          <w:sz w:val="28"/>
          <w:lang w:val="it-IT"/>
        </w:rPr>
        <w:t xml:space="preserve"> </w:t>
      </w:r>
      <w:r w:rsidR="00432504">
        <w:rPr>
          <w:rFonts w:ascii="Garamond" w:eastAsia="Garamond" w:hAnsi="Garamond"/>
          <w:color w:val="000000"/>
          <w:sz w:val="28"/>
          <w:lang w:val="it-IT"/>
        </w:rPr>
        <w:t>d</w:t>
      </w:r>
      <w:r w:rsidR="002529B3" w:rsidRPr="002529B3">
        <w:rPr>
          <w:rFonts w:ascii="Garamond" w:eastAsia="Garamond" w:hAnsi="Garamond"/>
          <w:color w:val="000000"/>
          <w:sz w:val="28"/>
          <w:lang w:val="it-IT"/>
        </w:rPr>
        <w:t>alla legge, né dalle previsioni di matrice consiliare</w:t>
      </w:r>
      <w:r w:rsidR="002529B3">
        <w:rPr>
          <w:rFonts w:ascii="Garamond" w:eastAsia="Garamond" w:hAnsi="Garamond"/>
          <w:color w:val="000000"/>
          <w:sz w:val="28"/>
          <w:lang w:val="it-IT"/>
        </w:rPr>
        <w:t xml:space="preserve"> del Testo unico.</w:t>
      </w:r>
    </w:p>
    <w:p w:rsidR="00432504" w:rsidRDefault="00432504" w:rsidP="002529B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E</w:t>
      </w:r>
      <w:r w:rsidR="00AE73D5">
        <w:rPr>
          <w:rFonts w:ascii="Garamond" w:eastAsia="Garamond" w:hAnsi="Garamond"/>
          <w:color w:val="000000"/>
          <w:sz w:val="28"/>
          <w:lang w:val="it-IT"/>
        </w:rPr>
        <w:t>’</w:t>
      </w:r>
      <w:r>
        <w:rPr>
          <w:rFonts w:ascii="Garamond" w:eastAsia="Garamond" w:hAnsi="Garamond"/>
          <w:color w:val="000000"/>
          <w:sz w:val="28"/>
          <w:lang w:val="it-IT"/>
        </w:rPr>
        <w:t xml:space="preserve"> il caso </w:t>
      </w:r>
      <w:r w:rsidR="002529B3">
        <w:rPr>
          <w:rFonts w:ascii="Garamond" w:eastAsia="Garamond" w:hAnsi="Garamond"/>
          <w:color w:val="000000"/>
          <w:sz w:val="28"/>
          <w:lang w:val="it-IT"/>
        </w:rPr>
        <w:t xml:space="preserve">del </w:t>
      </w:r>
      <w:r w:rsidR="002529B3" w:rsidRPr="002529B3">
        <w:rPr>
          <w:rFonts w:ascii="Garamond" w:eastAsia="Garamond" w:hAnsi="Garamond"/>
          <w:color w:val="000000"/>
          <w:sz w:val="28"/>
          <w:lang w:val="it-IT"/>
        </w:rPr>
        <w:t>“radicamento territoriale”</w:t>
      </w:r>
      <w:r w:rsidR="002921A0">
        <w:rPr>
          <w:rFonts w:ascii="Garamond" w:eastAsia="Garamond" w:hAnsi="Garamond"/>
          <w:color w:val="000000"/>
          <w:sz w:val="28"/>
          <w:lang w:val="it-IT"/>
        </w:rPr>
        <w:t xml:space="preserve"> </w:t>
      </w:r>
      <w:r w:rsidR="002529B3" w:rsidRPr="002529B3">
        <w:rPr>
          <w:rFonts w:ascii="Garamond" w:eastAsia="Garamond" w:hAnsi="Garamond"/>
          <w:color w:val="000000"/>
          <w:sz w:val="28"/>
          <w:lang w:val="it-IT"/>
        </w:rPr>
        <w:t xml:space="preserve">del </w:t>
      </w:r>
      <w:r w:rsidR="002529B3">
        <w:rPr>
          <w:rFonts w:ascii="Garamond" w:eastAsia="Garamond" w:hAnsi="Garamond"/>
          <w:color w:val="000000"/>
          <w:sz w:val="28"/>
          <w:lang w:val="it-IT"/>
        </w:rPr>
        <w:t xml:space="preserve">magistrato, consistente </w:t>
      </w:r>
      <w:r w:rsidR="002529B3" w:rsidRPr="002529B3">
        <w:rPr>
          <w:rFonts w:ascii="Garamond" w:eastAsia="Garamond" w:hAnsi="Garamond"/>
          <w:color w:val="000000"/>
          <w:sz w:val="28"/>
          <w:lang w:val="it-IT"/>
        </w:rPr>
        <w:t>nell</w:t>
      </w:r>
      <w:r w:rsidR="00AE73D5">
        <w:rPr>
          <w:rFonts w:ascii="Garamond" w:eastAsia="Garamond" w:hAnsi="Garamond"/>
          <w:color w:val="000000"/>
          <w:sz w:val="28"/>
          <w:lang w:val="it-IT"/>
        </w:rPr>
        <w:t>’</w:t>
      </w:r>
      <w:r w:rsidR="002529B3" w:rsidRPr="002529B3">
        <w:rPr>
          <w:rFonts w:ascii="Garamond" w:eastAsia="Garamond" w:hAnsi="Garamond"/>
          <w:color w:val="000000"/>
          <w:sz w:val="28"/>
          <w:lang w:val="it-IT"/>
        </w:rPr>
        <w:t xml:space="preserve">avere prestato servizio </w:t>
      </w:r>
      <w:r w:rsidR="002529B3">
        <w:rPr>
          <w:rFonts w:ascii="Garamond" w:eastAsia="Garamond" w:hAnsi="Garamond"/>
          <w:color w:val="000000"/>
          <w:sz w:val="28"/>
          <w:lang w:val="it-IT"/>
        </w:rPr>
        <w:t xml:space="preserve">nello stesso ufficio </w:t>
      </w:r>
      <w:r w:rsidR="002529B3" w:rsidRPr="002529B3">
        <w:rPr>
          <w:rFonts w:ascii="Garamond" w:eastAsia="Garamond" w:hAnsi="Garamond"/>
          <w:i/>
          <w:color w:val="000000"/>
          <w:sz w:val="28"/>
          <w:lang w:val="it-IT"/>
        </w:rPr>
        <w:t xml:space="preserve">ad </w:t>
      </w:r>
      <w:proofErr w:type="spellStart"/>
      <w:r w:rsidR="002529B3" w:rsidRPr="002529B3">
        <w:rPr>
          <w:rFonts w:ascii="Garamond" w:eastAsia="Garamond" w:hAnsi="Garamond"/>
          <w:i/>
          <w:color w:val="000000"/>
          <w:sz w:val="28"/>
          <w:lang w:val="it-IT"/>
        </w:rPr>
        <w:t>quem</w:t>
      </w:r>
      <w:proofErr w:type="spellEnd"/>
      <w:r w:rsidR="002529B3">
        <w:rPr>
          <w:rFonts w:ascii="Garamond" w:eastAsia="Garamond" w:hAnsi="Garamond"/>
          <w:color w:val="000000"/>
          <w:sz w:val="28"/>
          <w:lang w:val="it-IT"/>
        </w:rPr>
        <w:t xml:space="preserve"> o</w:t>
      </w:r>
      <w:r>
        <w:rPr>
          <w:rFonts w:ascii="Garamond" w:eastAsia="Garamond" w:hAnsi="Garamond"/>
          <w:color w:val="000000"/>
          <w:sz w:val="28"/>
          <w:lang w:val="it-IT"/>
        </w:rPr>
        <w:t>vvero</w:t>
      </w:r>
      <w:r w:rsidR="002529B3">
        <w:rPr>
          <w:rFonts w:ascii="Garamond" w:eastAsia="Garamond" w:hAnsi="Garamond"/>
          <w:color w:val="000000"/>
          <w:sz w:val="28"/>
          <w:lang w:val="it-IT"/>
        </w:rPr>
        <w:t xml:space="preserve"> nel medesimo </w:t>
      </w:r>
      <w:r w:rsidR="002529B3" w:rsidRPr="002529B3">
        <w:rPr>
          <w:rFonts w:ascii="Garamond" w:eastAsia="Garamond" w:hAnsi="Garamond"/>
          <w:color w:val="000000"/>
          <w:sz w:val="28"/>
          <w:lang w:val="it-IT"/>
        </w:rPr>
        <w:t xml:space="preserve">territorio </w:t>
      </w:r>
      <w:r w:rsidR="002529B3">
        <w:rPr>
          <w:rFonts w:ascii="Garamond" w:eastAsia="Garamond" w:hAnsi="Garamond"/>
          <w:color w:val="000000"/>
          <w:sz w:val="28"/>
          <w:lang w:val="it-IT"/>
        </w:rPr>
        <w:t>dell</w:t>
      </w:r>
      <w:r w:rsidR="00AE73D5">
        <w:rPr>
          <w:rFonts w:ascii="Garamond" w:eastAsia="Garamond" w:hAnsi="Garamond"/>
          <w:color w:val="000000"/>
          <w:sz w:val="28"/>
          <w:lang w:val="it-IT"/>
        </w:rPr>
        <w:t>’</w:t>
      </w:r>
      <w:r w:rsidR="002529B3">
        <w:rPr>
          <w:rFonts w:ascii="Garamond" w:eastAsia="Garamond" w:hAnsi="Garamond"/>
          <w:color w:val="000000"/>
          <w:sz w:val="28"/>
          <w:lang w:val="it-IT"/>
        </w:rPr>
        <w:t xml:space="preserve">ufficio </w:t>
      </w:r>
      <w:r>
        <w:rPr>
          <w:rFonts w:ascii="Garamond" w:eastAsia="Garamond" w:hAnsi="Garamond"/>
          <w:color w:val="000000"/>
          <w:sz w:val="28"/>
          <w:lang w:val="it-IT"/>
        </w:rPr>
        <w:t xml:space="preserve">messo </w:t>
      </w:r>
      <w:r w:rsidR="002529B3">
        <w:rPr>
          <w:rFonts w:ascii="Garamond" w:eastAsia="Garamond" w:hAnsi="Garamond"/>
          <w:color w:val="000000"/>
          <w:sz w:val="28"/>
          <w:lang w:val="it-IT"/>
        </w:rPr>
        <w:t xml:space="preserve">a concorso, </w:t>
      </w:r>
      <w:r w:rsidR="003D7AAC">
        <w:rPr>
          <w:rFonts w:ascii="Garamond" w:eastAsia="Garamond" w:hAnsi="Garamond"/>
          <w:color w:val="000000"/>
          <w:sz w:val="28"/>
          <w:lang w:val="it-IT"/>
        </w:rPr>
        <w:t xml:space="preserve">che </w:t>
      </w:r>
      <w:r>
        <w:rPr>
          <w:rFonts w:ascii="Garamond" w:eastAsia="Garamond" w:hAnsi="Garamond"/>
          <w:color w:val="000000"/>
          <w:sz w:val="28"/>
          <w:lang w:val="it-IT"/>
        </w:rPr>
        <w:t xml:space="preserve">costituisce </w:t>
      </w:r>
      <w:r w:rsidR="002529B3" w:rsidRPr="002529B3">
        <w:rPr>
          <w:rFonts w:ascii="Garamond" w:eastAsia="Garamond" w:hAnsi="Garamond"/>
          <w:color w:val="000000"/>
          <w:sz w:val="28"/>
          <w:lang w:val="it-IT"/>
        </w:rPr>
        <w:t xml:space="preserve">criterio </w:t>
      </w:r>
      <w:r w:rsidR="006C1369">
        <w:rPr>
          <w:rFonts w:ascii="Garamond" w:eastAsia="Garamond" w:hAnsi="Garamond"/>
          <w:color w:val="000000"/>
          <w:sz w:val="28"/>
          <w:lang w:val="it-IT"/>
        </w:rPr>
        <w:t xml:space="preserve">selettivo nuovo, </w:t>
      </w:r>
      <w:r w:rsidR="002529B3" w:rsidRPr="002529B3">
        <w:rPr>
          <w:rFonts w:ascii="Garamond" w:eastAsia="Garamond" w:hAnsi="Garamond"/>
          <w:color w:val="000000"/>
          <w:sz w:val="28"/>
          <w:lang w:val="it-IT"/>
        </w:rPr>
        <w:t>spurio e</w:t>
      </w:r>
      <w:r w:rsidR="00C773A8">
        <w:rPr>
          <w:rFonts w:ascii="Garamond" w:eastAsia="Garamond" w:hAnsi="Garamond"/>
          <w:color w:val="000000"/>
          <w:sz w:val="28"/>
          <w:lang w:val="it-IT"/>
        </w:rPr>
        <w:t>d atipico</w:t>
      </w:r>
      <w:r>
        <w:rPr>
          <w:rFonts w:ascii="Garamond" w:eastAsia="Garamond" w:hAnsi="Garamond"/>
          <w:color w:val="000000"/>
          <w:sz w:val="28"/>
          <w:lang w:val="it-IT"/>
        </w:rPr>
        <w:t xml:space="preserve"> che </w:t>
      </w:r>
      <w:r w:rsidR="00C773A8">
        <w:rPr>
          <w:rFonts w:ascii="Garamond" w:eastAsia="Garamond" w:hAnsi="Garamond"/>
          <w:color w:val="000000"/>
          <w:sz w:val="28"/>
          <w:lang w:val="it-IT"/>
        </w:rPr>
        <w:t>non può a</w:t>
      </w:r>
      <w:r w:rsidR="00C773A8" w:rsidRPr="00C773A8">
        <w:rPr>
          <w:rFonts w:ascii="Garamond" w:eastAsia="Garamond" w:hAnsi="Garamond"/>
          <w:color w:val="000000"/>
          <w:sz w:val="28"/>
          <w:lang w:val="it-IT"/>
        </w:rPr>
        <w:t>ssumere rilievo alcuno in uno scrutinio comparativo che è</w:t>
      </w:r>
      <w:r w:rsidR="003D7AAC">
        <w:rPr>
          <w:rFonts w:ascii="Garamond" w:eastAsia="Garamond" w:hAnsi="Garamond"/>
          <w:color w:val="000000"/>
          <w:sz w:val="28"/>
          <w:lang w:val="it-IT"/>
        </w:rPr>
        <w:t>,</w:t>
      </w:r>
      <w:r w:rsidR="00C773A8" w:rsidRPr="00C773A8">
        <w:rPr>
          <w:rFonts w:ascii="Garamond" w:eastAsia="Garamond" w:hAnsi="Garamond"/>
          <w:color w:val="000000"/>
          <w:sz w:val="28"/>
          <w:lang w:val="it-IT"/>
        </w:rPr>
        <w:t xml:space="preserve"> per sua natura</w:t>
      </w:r>
      <w:r w:rsidR="003D7AAC">
        <w:rPr>
          <w:rFonts w:ascii="Garamond" w:eastAsia="Garamond" w:hAnsi="Garamond"/>
          <w:color w:val="000000"/>
          <w:sz w:val="28"/>
          <w:lang w:val="it-IT"/>
        </w:rPr>
        <w:t>,</w:t>
      </w:r>
      <w:r w:rsidR="00C773A8" w:rsidRPr="00C773A8">
        <w:rPr>
          <w:rFonts w:ascii="Garamond" w:eastAsia="Garamond" w:hAnsi="Garamond"/>
          <w:color w:val="000000"/>
          <w:sz w:val="28"/>
          <w:lang w:val="it-IT"/>
        </w:rPr>
        <w:t xml:space="preserve"> su base nazionale e</w:t>
      </w:r>
      <w:r w:rsidR="00C773A8">
        <w:rPr>
          <w:rFonts w:ascii="Garamond" w:eastAsia="Garamond" w:hAnsi="Garamond"/>
          <w:color w:val="000000"/>
          <w:sz w:val="28"/>
          <w:lang w:val="it-IT"/>
        </w:rPr>
        <w:t>,</w:t>
      </w:r>
      <w:r w:rsidR="00C773A8" w:rsidRPr="00C773A8">
        <w:rPr>
          <w:rFonts w:ascii="Garamond" w:eastAsia="Garamond" w:hAnsi="Garamond"/>
          <w:color w:val="000000"/>
          <w:sz w:val="28"/>
          <w:lang w:val="it-IT"/>
        </w:rPr>
        <w:t xml:space="preserve"> dunque</w:t>
      </w:r>
      <w:r w:rsidR="00C773A8">
        <w:rPr>
          <w:rFonts w:ascii="Garamond" w:eastAsia="Garamond" w:hAnsi="Garamond"/>
          <w:color w:val="000000"/>
          <w:sz w:val="28"/>
          <w:lang w:val="it-IT"/>
        </w:rPr>
        <w:t>,</w:t>
      </w:r>
      <w:r w:rsidR="00C773A8" w:rsidRPr="00C773A8">
        <w:rPr>
          <w:rFonts w:ascii="Garamond" w:eastAsia="Garamond" w:hAnsi="Garamond"/>
          <w:color w:val="000000"/>
          <w:sz w:val="28"/>
          <w:lang w:val="it-IT"/>
        </w:rPr>
        <w:t xml:space="preserve"> non può che prescindere dal radicamento personale sul singolo terri</w:t>
      </w:r>
      <w:r w:rsidR="00274AB7">
        <w:rPr>
          <w:rFonts w:ascii="Garamond" w:eastAsia="Garamond" w:hAnsi="Garamond"/>
          <w:color w:val="000000"/>
          <w:sz w:val="28"/>
          <w:lang w:val="it-IT"/>
        </w:rPr>
        <w:t>tor</w:t>
      </w:r>
      <w:r>
        <w:rPr>
          <w:rFonts w:ascii="Garamond" w:eastAsia="Garamond" w:hAnsi="Garamond"/>
          <w:color w:val="000000"/>
          <w:sz w:val="28"/>
          <w:lang w:val="it-IT"/>
        </w:rPr>
        <w:t>io</w:t>
      </w:r>
      <w:r w:rsidR="00C773A8">
        <w:rPr>
          <w:rStyle w:val="Rimandonotaapidipagina"/>
          <w:rFonts w:ascii="Garamond" w:eastAsia="Garamond" w:hAnsi="Garamond"/>
          <w:color w:val="000000"/>
          <w:sz w:val="28"/>
          <w:lang w:val="it-IT"/>
        </w:rPr>
        <w:footnoteReference w:id="51"/>
      </w:r>
      <w:r>
        <w:rPr>
          <w:rFonts w:ascii="Garamond" w:eastAsia="Garamond" w:hAnsi="Garamond"/>
          <w:color w:val="000000"/>
          <w:sz w:val="28"/>
          <w:lang w:val="it-IT"/>
        </w:rPr>
        <w:t>.</w:t>
      </w:r>
    </w:p>
    <w:p w:rsidR="00C14CD5" w:rsidRDefault="00C14CD5" w:rsidP="00C95EB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Si registrano ipotesi in cui sentenze de</w:t>
      </w:r>
      <w:r w:rsidR="002921A0">
        <w:rPr>
          <w:rFonts w:ascii="Garamond" w:eastAsia="Garamond" w:hAnsi="Garamond"/>
          <w:color w:val="000000"/>
          <w:sz w:val="28"/>
          <w:lang w:val="it-IT"/>
        </w:rPr>
        <w:t>l T.A.R. del Lazio</w:t>
      </w:r>
      <w:r>
        <w:rPr>
          <w:rFonts w:ascii="Garamond" w:eastAsia="Garamond" w:hAnsi="Garamond"/>
          <w:color w:val="000000"/>
          <w:sz w:val="28"/>
          <w:lang w:val="it-IT"/>
        </w:rPr>
        <w:t xml:space="preserve"> che</w:t>
      </w:r>
      <w:r w:rsidR="00370E43">
        <w:rPr>
          <w:rFonts w:ascii="Garamond" w:eastAsia="Garamond" w:hAnsi="Garamond"/>
          <w:color w:val="000000"/>
          <w:sz w:val="28"/>
          <w:lang w:val="it-IT"/>
        </w:rPr>
        <w:t>, richiamando quella giurisprudenza, aveva</w:t>
      </w:r>
      <w:r>
        <w:rPr>
          <w:rFonts w:ascii="Garamond" w:eastAsia="Garamond" w:hAnsi="Garamond"/>
          <w:color w:val="000000"/>
          <w:sz w:val="28"/>
          <w:lang w:val="it-IT"/>
        </w:rPr>
        <w:t>no</w:t>
      </w:r>
      <w:r w:rsidR="00370E43">
        <w:rPr>
          <w:rFonts w:ascii="Garamond" w:eastAsia="Garamond" w:hAnsi="Garamond"/>
          <w:color w:val="000000"/>
          <w:sz w:val="28"/>
          <w:lang w:val="it-IT"/>
        </w:rPr>
        <w:t xml:space="preserve"> </w:t>
      </w:r>
      <w:r>
        <w:rPr>
          <w:rFonts w:ascii="Garamond" w:eastAsia="Garamond" w:hAnsi="Garamond"/>
          <w:color w:val="000000"/>
          <w:sz w:val="28"/>
          <w:lang w:val="it-IT"/>
        </w:rPr>
        <w:t xml:space="preserve">accolto i ricorsi censurando </w:t>
      </w:r>
      <w:r w:rsidR="00370E43">
        <w:rPr>
          <w:rFonts w:ascii="Garamond" w:eastAsia="Garamond" w:hAnsi="Garamond"/>
          <w:color w:val="000000"/>
          <w:sz w:val="28"/>
          <w:lang w:val="it-IT"/>
        </w:rPr>
        <w:t xml:space="preserve">la </w:t>
      </w:r>
      <w:r w:rsidR="009B6BCE">
        <w:rPr>
          <w:rFonts w:ascii="Garamond" w:eastAsia="Garamond" w:hAnsi="Garamond"/>
          <w:color w:val="000000"/>
          <w:sz w:val="28"/>
          <w:lang w:val="it-IT"/>
        </w:rPr>
        <w:t>valorizzazione</w:t>
      </w:r>
      <w:r w:rsidR="002921A0" w:rsidRPr="002921A0">
        <w:rPr>
          <w:rFonts w:ascii="Garamond" w:eastAsia="Garamond" w:hAnsi="Garamond"/>
          <w:color w:val="000000"/>
          <w:sz w:val="28"/>
          <w:lang w:val="it-IT"/>
        </w:rPr>
        <w:t xml:space="preserve"> </w:t>
      </w:r>
      <w:r>
        <w:rPr>
          <w:rFonts w:ascii="Garamond" w:eastAsia="Garamond" w:hAnsi="Garamond"/>
          <w:color w:val="000000"/>
          <w:sz w:val="28"/>
          <w:lang w:val="it-IT"/>
        </w:rPr>
        <w:t xml:space="preserve">del servizio prestato dal controinteressato </w:t>
      </w:r>
      <w:r w:rsidR="002921A0" w:rsidRPr="002921A0">
        <w:rPr>
          <w:rFonts w:ascii="Garamond" w:eastAsia="Garamond" w:hAnsi="Garamond"/>
          <w:color w:val="000000"/>
          <w:sz w:val="28"/>
          <w:lang w:val="it-IT"/>
        </w:rPr>
        <w:t>nell</w:t>
      </w:r>
      <w:r w:rsidR="00AE73D5">
        <w:rPr>
          <w:rFonts w:ascii="Garamond" w:eastAsia="Garamond" w:hAnsi="Garamond"/>
          <w:color w:val="000000"/>
          <w:sz w:val="28"/>
          <w:lang w:val="it-IT"/>
        </w:rPr>
        <w:t>’</w:t>
      </w:r>
      <w:r w:rsidR="002921A0" w:rsidRPr="002921A0">
        <w:rPr>
          <w:rFonts w:ascii="Garamond" w:eastAsia="Garamond" w:hAnsi="Garamond"/>
          <w:color w:val="000000"/>
          <w:sz w:val="28"/>
          <w:lang w:val="it-IT"/>
        </w:rPr>
        <w:t xml:space="preserve">ufficio giudiziario in cui </w:t>
      </w:r>
      <w:r w:rsidR="00370E43">
        <w:rPr>
          <w:rFonts w:ascii="Garamond" w:eastAsia="Garamond" w:hAnsi="Garamond"/>
          <w:color w:val="000000"/>
          <w:sz w:val="28"/>
          <w:lang w:val="it-IT"/>
        </w:rPr>
        <w:t>era collocato</w:t>
      </w:r>
      <w:r w:rsidR="002921A0" w:rsidRPr="002921A0">
        <w:rPr>
          <w:rFonts w:ascii="Garamond" w:eastAsia="Garamond" w:hAnsi="Garamond"/>
          <w:color w:val="000000"/>
          <w:sz w:val="28"/>
          <w:lang w:val="it-IT"/>
        </w:rPr>
        <w:t xml:space="preserve"> il posto da conferire</w:t>
      </w:r>
      <w:r w:rsidR="003D7AAC" w:rsidRPr="003D7AAC">
        <w:rPr>
          <w:rFonts w:ascii="Garamond" w:eastAsia="Garamond" w:hAnsi="Garamond"/>
          <w:color w:val="000000"/>
          <w:sz w:val="28"/>
          <w:lang w:val="it-IT"/>
        </w:rPr>
        <w:t xml:space="preserve"> </w:t>
      </w:r>
      <w:r w:rsidR="003D7AAC">
        <w:rPr>
          <w:rFonts w:ascii="Garamond" w:eastAsia="Garamond" w:hAnsi="Garamond"/>
          <w:color w:val="000000"/>
          <w:sz w:val="28"/>
          <w:lang w:val="it-IT"/>
        </w:rPr>
        <w:t>sono state</w:t>
      </w:r>
      <w:r>
        <w:rPr>
          <w:rFonts w:ascii="Garamond" w:eastAsia="Garamond" w:hAnsi="Garamond"/>
          <w:color w:val="000000"/>
          <w:sz w:val="28"/>
          <w:lang w:val="it-IT"/>
        </w:rPr>
        <w:t>,</w:t>
      </w:r>
      <w:r w:rsidR="003D7AAC">
        <w:rPr>
          <w:rFonts w:ascii="Garamond" w:eastAsia="Garamond" w:hAnsi="Garamond"/>
          <w:color w:val="000000"/>
          <w:sz w:val="28"/>
          <w:lang w:val="it-IT"/>
        </w:rPr>
        <w:t xml:space="preserve"> </w:t>
      </w:r>
      <w:r>
        <w:rPr>
          <w:rFonts w:ascii="Garamond" w:eastAsia="Garamond" w:hAnsi="Garamond"/>
          <w:color w:val="000000"/>
          <w:sz w:val="28"/>
          <w:lang w:val="it-IT"/>
        </w:rPr>
        <w:t xml:space="preserve">poi, </w:t>
      </w:r>
      <w:r w:rsidR="003D7AAC">
        <w:rPr>
          <w:rFonts w:ascii="Garamond" w:eastAsia="Garamond" w:hAnsi="Garamond"/>
          <w:color w:val="000000"/>
          <w:sz w:val="28"/>
          <w:lang w:val="it-IT"/>
        </w:rPr>
        <w:t xml:space="preserve">riformate in appello </w:t>
      </w:r>
      <w:r w:rsidR="00370E43">
        <w:rPr>
          <w:rStyle w:val="Rimandonotaapidipagina"/>
          <w:rFonts w:ascii="Garamond" w:eastAsia="Garamond" w:hAnsi="Garamond"/>
          <w:color w:val="000000"/>
          <w:sz w:val="28"/>
          <w:lang w:val="it-IT"/>
        </w:rPr>
        <w:footnoteReference w:id="52"/>
      </w:r>
      <w:r w:rsidR="0032478A">
        <w:rPr>
          <w:rFonts w:ascii="Garamond" w:eastAsia="Garamond" w:hAnsi="Garamond"/>
          <w:color w:val="000000"/>
          <w:sz w:val="28"/>
          <w:lang w:val="it-IT"/>
        </w:rPr>
        <w:t>.</w:t>
      </w:r>
      <w:r w:rsidR="0052646D">
        <w:rPr>
          <w:rFonts w:ascii="Garamond" w:eastAsia="Garamond" w:hAnsi="Garamond"/>
          <w:color w:val="000000"/>
          <w:sz w:val="28"/>
          <w:lang w:val="it-IT"/>
        </w:rPr>
        <w:t xml:space="preserve"> Ma l</w:t>
      </w:r>
      <w:r w:rsidR="0032478A">
        <w:rPr>
          <w:rFonts w:ascii="Garamond" w:eastAsia="Garamond" w:hAnsi="Garamond"/>
          <w:color w:val="000000"/>
          <w:sz w:val="28"/>
          <w:lang w:val="it-IT"/>
        </w:rPr>
        <w:t xml:space="preserve">e </w:t>
      </w:r>
      <w:r>
        <w:rPr>
          <w:rFonts w:ascii="Garamond" w:eastAsia="Garamond" w:hAnsi="Garamond"/>
          <w:color w:val="000000"/>
          <w:sz w:val="28"/>
          <w:lang w:val="it-IT"/>
        </w:rPr>
        <w:t xml:space="preserve">decisioni </w:t>
      </w:r>
      <w:r w:rsidR="0032478A">
        <w:rPr>
          <w:rFonts w:ascii="Garamond" w:eastAsia="Garamond" w:hAnsi="Garamond"/>
          <w:color w:val="000000"/>
          <w:sz w:val="28"/>
          <w:lang w:val="it-IT"/>
        </w:rPr>
        <w:t>che hanno ribaltato l</w:t>
      </w:r>
      <w:r w:rsidR="00AE73D5">
        <w:rPr>
          <w:rFonts w:ascii="Garamond" w:eastAsia="Garamond" w:hAnsi="Garamond"/>
          <w:color w:val="000000"/>
          <w:sz w:val="28"/>
          <w:lang w:val="it-IT"/>
        </w:rPr>
        <w:t>’</w:t>
      </w:r>
      <w:r w:rsidR="0032478A">
        <w:rPr>
          <w:rFonts w:ascii="Garamond" w:eastAsia="Garamond" w:hAnsi="Garamond"/>
          <w:color w:val="000000"/>
          <w:sz w:val="28"/>
          <w:lang w:val="it-IT"/>
        </w:rPr>
        <w:t xml:space="preserve">esito di quei giudizi </w:t>
      </w:r>
      <w:r w:rsidR="0052646D">
        <w:rPr>
          <w:rFonts w:ascii="Garamond" w:eastAsia="Garamond" w:hAnsi="Garamond"/>
          <w:color w:val="000000"/>
          <w:sz w:val="28"/>
          <w:lang w:val="it-IT"/>
        </w:rPr>
        <w:t xml:space="preserve">non </w:t>
      </w:r>
      <w:r w:rsidR="001D2E2B">
        <w:rPr>
          <w:rFonts w:ascii="Garamond" w:eastAsia="Garamond" w:hAnsi="Garamond"/>
          <w:color w:val="000000"/>
          <w:sz w:val="28"/>
          <w:lang w:val="it-IT"/>
        </w:rPr>
        <w:t xml:space="preserve">hanno </w:t>
      </w:r>
      <w:r w:rsidR="00CE64FB">
        <w:rPr>
          <w:rFonts w:ascii="Garamond" w:eastAsia="Garamond" w:hAnsi="Garamond"/>
          <w:color w:val="000000"/>
          <w:sz w:val="28"/>
          <w:lang w:val="it-IT"/>
        </w:rPr>
        <w:t>rinnegat</w:t>
      </w:r>
      <w:r w:rsidR="0052646D">
        <w:rPr>
          <w:rFonts w:ascii="Garamond" w:eastAsia="Garamond" w:hAnsi="Garamond"/>
          <w:color w:val="000000"/>
          <w:sz w:val="28"/>
          <w:lang w:val="it-IT"/>
        </w:rPr>
        <w:t xml:space="preserve">o </w:t>
      </w:r>
      <w:r w:rsidR="00B76142">
        <w:rPr>
          <w:rFonts w:ascii="Garamond" w:eastAsia="Garamond" w:hAnsi="Garamond"/>
          <w:color w:val="000000"/>
          <w:sz w:val="28"/>
          <w:lang w:val="it-IT"/>
        </w:rPr>
        <w:t xml:space="preserve">il </w:t>
      </w:r>
      <w:r w:rsidR="0052646D">
        <w:rPr>
          <w:rFonts w:ascii="Garamond" w:eastAsia="Garamond" w:hAnsi="Garamond"/>
          <w:color w:val="000000"/>
          <w:sz w:val="28"/>
          <w:lang w:val="it-IT"/>
        </w:rPr>
        <w:t xml:space="preserve">principio, bensì </w:t>
      </w:r>
      <w:r w:rsidR="00B74A45">
        <w:rPr>
          <w:rFonts w:ascii="Garamond" w:eastAsia="Garamond" w:hAnsi="Garamond"/>
          <w:color w:val="000000"/>
          <w:sz w:val="28"/>
          <w:lang w:val="it-IT"/>
        </w:rPr>
        <w:t xml:space="preserve">ne hanno </w:t>
      </w:r>
      <w:r w:rsidR="001D2E2B">
        <w:rPr>
          <w:rFonts w:ascii="Garamond" w:eastAsia="Garamond" w:hAnsi="Garamond"/>
          <w:color w:val="000000"/>
          <w:sz w:val="28"/>
          <w:lang w:val="it-IT"/>
        </w:rPr>
        <w:t>affermato l</w:t>
      </w:r>
      <w:r w:rsidR="00AE73D5">
        <w:rPr>
          <w:rFonts w:ascii="Garamond" w:eastAsia="Garamond" w:hAnsi="Garamond"/>
          <w:color w:val="000000"/>
          <w:sz w:val="28"/>
          <w:lang w:val="it-IT"/>
        </w:rPr>
        <w:t>’</w:t>
      </w:r>
      <w:r w:rsidR="0052646D">
        <w:rPr>
          <w:rFonts w:ascii="Garamond" w:eastAsia="Garamond" w:hAnsi="Garamond"/>
          <w:color w:val="000000"/>
          <w:sz w:val="28"/>
          <w:lang w:val="it-IT"/>
        </w:rPr>
        <w:t xml:space="preserve">estraneità </w:t>
      </w:r>
      <w:r w:rsidR="001D2E2B">
        <w:rPr>
          <w:rFonts w:ascii="Garamond" w:eastAsia="Garamond" w:hAnsi="Garamond"/>
          <w:color w:val="000000"/>
          <w:sz w:val="28"/>
          <w:lang w:val="it-IT"/>
        </w:rPr>
        <w:t xml:space="preserve">alle vicende </w:t>
      </w:r>
      <w:r w:rsidR="009341A8">
        <w:rPr>
          <w:rFonts w:ascii="Garamond" w:eastAsia="Garamond" w:hAnsi="Garamond"/>
          <w:color w:val="000000"/>
          <w:sz w:val="28"/>
          <w:lang w:val="it-IT"/>
        </w:rPr>
        <w:t>esaminate</w:t>
      </w:r>
      <w:r w:rsidR="00B74A45">
        <w:rPr>
          <w:rFonts w:ascii="Garamond" w:eastAsia="Garamond" w:hAnsi="Garamond"/>
          <w:color w:val="000000"/>
          <w:sz w:val="28"/>
          <w:lang w:val="it-IT"/>
        </w:rPr>
        <w:t xml:space="preserve"> nel concreto</w:t>
      </w:r>
      <w:r w:rsidR="009341A8">
        <w:rPr>
          <w:rFonts w:ascii="Garamond" w:eastAsia="Garamond" w:hAnsi="Garamond"/>
          <w:color w:val="000000"/>
          <w:sz w:val="28"/>
          <w:lang w:val="it-IT"/>
        </w:rPr>
        <w:t xml:space="preserve">, </w:t>
      </w:r>
      <w:r w:rsidR="0052646D">
        <w:rPr>
          <w:rFonts w:ascii="Garamond" w:eastAsia="Garamond" w:hAnsi="Garamond"/>
          <w:color w:val="000000"/>
          <w:sz w:val="28"/>
          <w:lang w:val="it-IT"/>
        </w:rPr>
        <w:t xml:space="preserve">facendo </w:t>
      </w:r>
      <w:r w:rsidR="009341A8">
        <w:rPr>
          <w:rFonts w:ascii="Garamond" w:eastAsia="Garamond" w:hAnsi="Garamond"/>
          <w:color w:val="000000"/>
          <w:sz w:val="28"/>
          <w:lang w:val="it-IT"/>
        </w:rPr>
        <w:t xml:space="preserve">di queste </w:t>
      </w:r>
      <w:r w:rsidR="0052646D">
        <w:rPr>
          <w:rFonts w:ascii="Garamond" w:eastAsia="Garamond" w:hAnsi="Garamond"/>
          <w:color w:val="000000"/>
          <w:sz w:val="28"/>
          <w:lang w:val="it-IT"/>
        </w:rPr>
        <w:t>altrettanti casi di specie</w:t>
      </w:r>
      <w:r w:rsidR="00B74A45">
        <w:rPr>
          <w:rFonts w:ascii="Garamond" w:eastAsia="Garamond" w:hAnsi="Garamond"/>
          <w:color w:val="000000"/>
          <w:sz w:val="28"/>
          <w:lang w:val="it-IT"/>
        </w:rPr>
        <w:t>,</w:t>
      </w:r>
      <w:r w:rsidR="0052646D">
        <w:rPr>
          <w:rFonts w:ascii="Garamond" w:eastAsia="Garamond" w:hAnsi="Garamond"/>
          <w:color w:val="000000"/>
          <w:sz w:val="28"/>
          <w:lang w:val="it-IT"/>
        </w:rPr>
        <w:t xml:space="preserve"> </w:t>
      </w:r>
      <w:r w:rsidR="009341A8">
        <w:rPr>
          <w:rFonts w:ascii="Garamond" w:eastAsia="Garamond" w:hAnsi="Garamond"/>
          <w:color w:val="000000"/>
          <w:sz w:val="28"/>
          <w:lang w:val="it-IT"/>
        </w:rPr>
        <w:t>nei quali</w:t>
      </w:r>
      <w:r w:rsidR="001D2E2B">
        <w:rPr>
          <w:rFonts w:ascii="Garamond" w:eastAsia="Garamond" w:hAnsi="Garamond"/>
          <w:color w:val="000000"/>
          <w:sz w:val="28"/>
          <w:lang w:val="it-IT"/>
        </w:rPr>
        <w:t>, a ben vedere,</w:t>
      </w:r>
      <w:r w:rsidR="00AD6298">
        <w:rPr>
          <w:rFonts w:ascii="Garamond" w:eastAsia="Garamond" w:hAnsi="Garamond"/>
          <w:color w:val="000000"/>
          <w:sz w:val="28"/>
          <w:lang w:val="it-IT"/>
        </w:rPr>
        <w:t xml:space="preserve"> </w:t>
      </w:r>
      <w:r w:rsidR="00286D4A">
        <w:rPr>
          <w:rFonts w:ascii="Garamond" w:eastAsia="Garamond" w:hAnsi="Garamond"/>
          <w:color w:val="000000"/>
          <w:sz w:val="28"/>
          <w:lang w:val="it-IT"/>
        </w:rPr>
        <w:t xml:space="preserve">ora </w:t>
      </w:r>
      <w:r w:rsidR="001D2E2B">
        <w:rPr>
          <w:rFonts w:ascii="Garamond" w:eastAsia="Garamond" w:hAnsi="Garamond"/>
          <w:color w:val="000000"/>
          <w:sz w:val="28"/>
          <w:lang w:val="it-IT"/>
        </w:rPr>
        <w:t xml:space="preserve">il C.S.M. </w:t>
      </w:r>
      <w:r w:rsidR="00AD6298">
        <w:rPr>
          <w:rFonts w:ascii="Garamond" w:eastAsia="Garamond" w:hAnsi="Garamond"/>
          <w:color w:val="000000"/>
          <w:sz w:val="28"/>
          <w:lang w:val="it-IT"/>
        </w:rPr>
        <w:t xml:space="preserve">non avrebbe fatto applicazione del </w:t>
      </w:r>
      <w:r>
        <w:rPr>
          <w:rFonts w:ascii="Garamond" w:eastAsia="Garamond" w:hAnsi="Garamond"/>
          <w:color w:val="000000"/>
          <w:sz w:val="28"/>
          <w:lang w:val="it-IT"/>
        </w:rPr>
        <w:t xml:space="preserve">contestato </w:t>
      </w:r>
      <w:r w:rsidR="00AD6298">
        <w:rPr>
          <w:rFonts w:ascii="Garamond" w:eastAsia="Garamond" w:hAnsi="Garamond"/>
          <w:color w:val="000000"/>
          <w:sz w:val="28"/>
          <w:lang w:val="it-IT"/>
        </w:rPr>
        <w:t xml:space="preserve">criterio </w:t>
      </w:r>
      <w:r>
        <w:rPr>
          <w:rFonts w:ascii="Garamond" w:eastAsia="Garamond" w:hAnsi="Garamond"/>
          <w:color w:val="000000"/>
          <w:sz w:val="28"/>
          <w:lang w:val="it-IT"/>
        </w:rPr>
        <w:t xml:space="preserve">spurio </w:t>
      </w:r>
      <w:r w:rsidR="00AD6298">
        <w:rPr>
          <w:rFonts w:ascii="Garamond" w:eastAsia="Garamond" w:hAnsi="Garamond"/>
          <w:color w:val="000000"/>
          <w:sz w:val="28"/>
          <w:lang w:val="it-IT"/>
        </w:rPr>
        <w:t>del radicamento territoriale</w:t>
      </w:r>
      <w:r w:rsidR="00AD6298">
        <w:rPr>
          <w:rStyle w:val="Rimandonotaapidipagina"/>
          <w:rFonts w:ascii="Garamond" w:eastAsia="Garamond" w:hAnsi="Garamond"/>
          <w:color w:val="000000"/>
          <w:sz w:val="28"/>
          <w:lang w:val="it-IT"/>
        </w:rPr>
        <w:footnoteReference w:id="53"/>
      </w:r>
      <w:r w:rsidR="00286D4A">
        <w:rPr>
          <w:rFonts w:ascii="Garamond" w:eastAsia="Garamond" w:hAnsi="Garamond"/>
          <w:color w:val="000000"/>
          <w:sz w:val="28"/>
          <w:lang w:val="it-IT"/>
        </w:rPr>
        <w:t>,</w:t>
      </w:r>
      <w:r w:rsidR="00AE4BF2">
        <w:rPr>
          <w:rFonts w:ascii="Garamond" w:eastAsia="Garamond" w:hAnsi="Garamond"/>
          <w:color w:val="000000"/>
          <w:sz w:val="28"/>
          <w:lang w:val="it-IT"/>
        </w:rPr>
        <w:t xml:space="preserve"> o</w:t>
      </w:r>
      <w:r w:rsidR="00286D4A">
        <w:rPr>
          <w:rFonts w:ascii="Garamond" w:eastAsia="Garamond" w:hAnsi="Garamond"/>
          <w:color w:val="000000"/>
          <w:sz w:val="28"/>
          <w:lang w:val="it-IT"/>
        </w:rPr>
        <w:t>ra</w:t>
      </w:r>
      <w:r w:rsidR="00CE64FB">
        <w:rPr>
          <w:rFonts w:ascii="Garamond" w:eastAsia="Garamond" w:hAnsi="Garamond"/>
          <w:color w:val="000000"/>
          <w:sz w:val="28"/>
          <w:lang w:val="it-IT"/>
        </w:rPr>
        <w:t>,</w:t>
      </w:r>
      <w:r w:rsidR="00AE4BF2">
        <w:rPr>
          <w:rFonts w:ascii="Garamond" w:eastAsia="Garamond" w:hAnsi="Garamond"/>
          <w:color w:val="000000"/>
          <w:sz w:val="28"/>
          <w:lang w:val="it-IT"/>
        </w:rPr>
        <w:t xml:space="preserve"> </w:t>
      </w:r>
      <w:r w:rsidR="00CE64FB">
        <w:rPr>
          <w:rFonts w:ascii="Garamond" w:eastAsia="Garamond" w:hAnsi="Garamond"/>
          <w:color w:val="000000"/>
          <w:sz w:val="28"/>
          <w:lang w:val="it-IT"/>
        </w:rPr>
        <w:t>viceversa,</w:t>
      </w:r>
      <w:r w:rsidR="00B74A45">
        <w:rPr>
          <w:rFonts w:ascii="Garamond" w:eastAsia="Garamond" w:hAnsi="Garamond"/>
          <w:color w:val="000000"/>
          <w:sz w:val="28"/>
          <w:lang w:val="it-IT"/>
        </w:rPr>
        <w:t xml:space="preserve"> </w:t>
      </w:r>
      <w:r w:rsidR="00AE4BF2">
        <w:rPr>
          <w:rFonts w:ascii="Garamond" w:eastAsia="Garamond" w:hAnsi="Garamond"/>
          <w:color w:val="000000"/>
          <w:sz w:val="28"/>
          <w:lang w:val="it-IT"/>
        </w:rPr>
        <w:t xml:space="preserve">la </w:t>
      </w:r>
      <w:r w:rsidR="00AE4BF2" w:rsidRPr="00AE4BF2">
        <w:rPr>
          <w:rFonts w:ascii="Garamond" w:eastAsia="Garamond" w:hAnsi="Garamond"/>
          <w:color w:val="000000"/>
          <w:sz w:val="28"/>
          <w:lang w:val="it-IT"/>
        </w:rPr>
        <w:t xml:space="preserve">valorizzazione della conoscenza </w:t>
      </w:r>
      <w:r w:rsidR="00AE4BF2" w:rsidRPr="00AE4BF2">
        <w:rPr>
          <w:rFonts w:ascii="Garamond" w:eastAsia="Garamond" w:hAnsi="Garamond"/>
          <w:color w:val="000000"/>
          <w:sz w:val="28"/>
          <w:lang w:val="it-IT"/>
        </w:rPr>
        <w:lastRenderedPageBreak/>
        <w:t>dell</w:t>
      </w:r>
      <w:r w:rsidR="00AE73D5">
        <w:rPr>
          <w:rFonts w:ascii="Garamond" w:eastAsia="Garamond" w:hAnsi="Garamond"/>
          <w:color w:val="000000"/>
          <w:sz w:val="28"/>
          <w:lang w:val="it-IT"/>
        </w:rPr>
        <w:t>’</w:t>
      </w:r>
      <w:r w:rsidR="00AE4BF2" w:rsidRPr="00AE4BF2">
        <w:rPr>
          <w:rFonts w:ascii="Garamond" w:eastAsia="Garamond" w:hAnsi="Garamond"/>
          <w:color w:val="000000"/>
          <w:sz w:val="28"/>
          <w:lang w:val="it-IT"/>
        </w:rPr>
        <w:t>ufficio messo a concorso</w:t>
      </w:r>
      <w:r w:rsidR="00AE4BF2">
        <w:rPr>
          <w:rFonts w:ascii="Garamond" w:eastAsia="Garamond" w:hAnsi="Garamond"/>
          <w:color w:val="000000"/>
          <w:sz w:val="28"/>
          <w:lang w:val="it-IT"/>
        </w:rPr>
        <w:t xml:space="preserve"> non sarebbe </w:t>
      </w:r>
      <w:r w:rsidR="00CE64FB">
        <w:rPr>
          <w:rFonts w:ascii="Garamond" w:eastAsia="Garamond" w:hAnsi="Garamond"/>
          <w:color w:val="000000"/>
          <w:sz w:val="28"/>
          <w:lang w:val="it-IT"/>
        </w:rPr>
        <w:t xml:space="preserve">effettivamente </w:t>
      </w:r>
      <w:r w:rsidR="00B74A45">
        <w:rPr>
          <w:rFonts w:ascii="Garamond" w:eastAsia="Garamond" w:hAnsi="Garamond"/>
          <w:color w:val="000000"/>
          <w:sz w:val="28"/>
          <w:lang w:val="it-IT"/>
        </w:rPr>
        <w:t>servita</w:t>
      </w:r>
      <w:r w:rsidR="00AE4BF2">
        <w:rPr>
          <w:rFonts w:ascii="Garamond" w:eastAsia="Garamond" w:hAnsi="Garamond"/>
          <w:color w:val="000000"/>
          <w:sz w:val="28"/>
          <w:lang w:val="it-IT"/>
        </w:rPr>
        <w:t xml:space="preserve"> </w:t>
      </w:r>
      <w:r w:rsidR="00AE4BF2" w:rsidRPr="00AE4BF2">
        <w:rPr>
          <w:rFonts w:ascii="Garamond" w:eastAsia="Garamond" w:hAnsi="Garamond"/>
          <w:color w:val="000000"/>
          <w:sz w:val="28"/>
          <w:lang w:val="it-IT"/>
        </w:rPr>
        <w:t>ad attribuire preferenza o</w:t>
      </w:r>
      <w:r w:rsidR="00B74A45">
        <w:rPr>
          <w:rFonts w:ascii="Garamond" w:eastAsia="Garamond" w:hAnsi="Garamond"/>
          <w:color w:val="000000"/>
          <w:sz w:val="28"/>
          <w:lang w:val="it-IT"/>
        </w:rPr>
        <w:t>d</w:t>
      </w:r>
      <w:r w:rsidR="00AE4BF2" w:rsidRPr="00AE4BF2">
        <w:rPr>
          <w:rFonts w:ascii="Garamond" w:eastAsia="Garamond" w:hAnsi="Garamond"/>
          <w:color w:val="000000"/>
          <w:sz w:val="28"/>
          <w:lang w:val="it-IT"/>
        </w:rPr>
        <w:t xml:space="preserve"> elemento d</w:t>
      </w:r>
      <w:r w:rsidR="00AE73D5">
        <w:rPr>
          <w:rFonts w:ascii="Garamond" w:eastAsia="Garamond" w:hAnsi="Garamond"/>
          <w:color w:val="000000"/>
          <w:sz w:val="28"/>
          <w:lang w:val="it-IT"/>
        </w:rPr>
        <w:t>’</w:t>
      </w:r>
      <w:r w:rsidR="00AE4BF2" w:rsidRPr="00AE4BF2">
        <w:rPr>
          <w:rFonts w:ascii="Garamond" w:eastAsia="Garamond" w:hAnsi="Garamond"/>
          <w:color w:val="000000"/>
          <w:sz w:val="28"/>
          <w:lang w:val="it-IT"/>
        </w:rPr>
        <w:t>apprezzamento</w:t>
      </w:r>
      <w:r w:rsidR="00B74A45">
        <w:rPr>
          <w:rFonts w:ascii="Garamond" w:eastAsia="Garamond" w:hAnsi="Garamond"/>
          <w:color w:val="000000"/>
          <w:sz w:val="28"/>
          <w:lang w:val="it-IT"/>
        </w:rPr>
        <w:t xml:space="preserve"> alcuno</w:t>
      </w:r>
      <w:r w:rsidR="00DB7156">
        <w:rPr>
          <w:rFonts w:ascii="Garamond" w:eastAsia="Garamond" w:hAnsi="Garamond"/>
          <w:color w:val="000000"/>
          <w:sz w:val="28"/>
          <w:lang w:val="it-IT"/>
        </w:rPr>
        <w:t>,</w:t>
      </w:r>
      <w:r w:rsidR="00AE4BF2" w:rsidRPr="00AE4BF2">
        <w:rPr>
          <w:rFonts w:ascii="Garamond" w:eastAsia="Garamond" w:hAnsi="Garamond"/>
          <w:color w:val="000000"/>
          <w:sz w:val="28"/>
          <w:lang w:val="it-IT"/>
        </w:rPr>
        <w:t xml:space="preserve"> in termini comparativi</w:t>
      </w:r>
      <w:r w:rsidR="00DB7156">
        <w:rPr>
          <w:rFonts w:ascii="Garamond" w:eastAsia="Garamond" w:hAnsi="Garamond"/>
          <w:color w:val="000000"/>
          <w:sz w:val="28"/>
          <w:lang w:val="it-IT"/>
        </w:rPr>
        <w:t>,</w:t>
      </w:r>
      <w:r w:rsidR="00AE4BF2" w:rsidRPr="00AE4BF2">
        <w:rPr>
          <w:rFonts w:ascii="Garamond" w:eastAsia="Garamond" w:hAnsi="Garamond"/>
          <w:color w:val="000000"/>
          <w:sz w:val="28"/>
          <w:lang w:val="it-IT"/>
        </w:rPr>
        <w:t xml:space="preserve"> nei confronti di altri candidat</w:t>
      </w:r>
      <w:r w:rsidR="00AE4BF2">
        <w:rPr>
          <w:rFonts w:ascii="Garamond" w:eastAsia="Garamond" w:hAnsi="Garamond"/>
          <w:color w:val="000000"/>
          <w:sz w:val="28"/>
          <w:lang w:val="it-IT"/>
        </w:rPr>
        <w:t>i</w:t>
      </w:r>
      <w:r w:rsidR="00AE4BF2">
        <w:rPr>
          <w:rStyle w:val="Rimandonotaapidipagina"/>
          <w:rFonts w:ascii="Garamond" w:eastAsia="Garamond" w:hAnsi="Garamond"/>
          <w:color w:val="000000"/>
          <w:sz w:val="28"/>
          <w:lang w:val="it-IT"/>
        </w:rPr>
        <w:footnoteReference w:id="54"/>
      </w:r>
      <w:r>
        <w:rPr>
          <w:rFonts w:ascii="Garamond" w:eastAsia="Garamond" w:hAnsi="Garamond"/>
          <w:color w:val="000000"/>
          <w:sz w:val="28"/>
          <w:lang w:val="it-IT"/>
        </w:rPr>
        <w:t>.</w:t>
      </w:r>
    </w:p>
    <w:p w:rsidR="00C14CD5" w:rsidRDefault="00C14CD5" w:rsidP="00C95EB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00DB7156">
        <w:rPr>
          <w:rFonts w:ascii="Garamond" w:eastAsia="Garamond" w:hAnsi="Garamond"/>
          <w:color w:val="000000"/>
          <w:sz w:val="28"/>
          <w:lang w:val="it-IT"/>
        </w:rPr>
        <w:t xml:space="preserve">o stesso </w:t>
      </w:r>
      <w:r>
        <w:rPr>
          <w:rFonts w:ascii="Garamond" w:eastAsia="Garamond" w:hAnsi="Garamond"/>
          <w:color w:val="000000"/>
          <w:sz w:val="28"/>
          <w:lang w:val="it-IT"/>
        </w:rPr>
        <w:t xml:space="preserve">è accaduto </w:t>
      </w:r>
      <w:r w:rsidR="00B74A45">
        <w:rPr>
          <w:rFonts w:ascii="Garamond" w:eastAsia="Garamond" w:hAnsi="Garamond"/>
          <w:color w:val="000000"/>
          <w:sz w:val="28"/>
          <w:lang w:val="it-IT"/>
        </w:rPr>
        <w:t>per l</w:t>
      </w:r>
      <w:r w:rsidR="00AE73D5">
        <w:rPr>
          <w:rFonts w:ascii="Garamond" w:eastAsia="Garamond" w:hAnsi="Garamond"/>
          <w:color w:val="000000"/>
          <w:sz w:val="28"/>
          <w:lang w:val="it-IT"/>
        </w:rPr>
        <w:t>’</w:t>
      </w:r>
      <w:r w:rsidR="00B74A45">
        <w:rPr>
          <w:rFonts w:ascii="Garamond" w:eastAsia="Garamond" w:hAnsi="Garamond"/>
          <w:color w:val="000000"/>
          <w:sz w:val="28"/>
          <w:lang w:val="it-IT"/>
        </w:rPr>
        <w:t>enfatizzazione</w:t>
      </w:r>
      <w:r w:rsidR="00DB7156">
        <w:rPr>
          <w:rFonts w:ascii="Garamond" w:eastAsia="Garamond" w:hAnsi="Garamond"/>
          <w:color w:val="000000"/>
          <w:sz w:val="28"/>
          <w:lang w:val="it-IT"/>
        </w:rPr>
        <w:t xml:space="preserve"> </w:t>
      </w:r>
      <w:r w:rsidR="00B74A45">
        <w:rPr>
          <w:rFonts w:ascii="Garamond" w:eastAsia="Garamond" w:hAnsi="Garamond"/>
          <w:color w:val="000000"/>
          <w:sz w:val="28"/>
          <w:lang w:val="it-IT"/>
        </w:rPr>
        <w:t xml:space="preserve">di </w:t>
      </w:r>
      <w:r w:rsidR="0020538A">
        <w:rPr>
          <w:rFonts w:ascii="Garamond" w:eastAsia="Garamond" w:hAnsi="Garamond"/>
          <w:color w:val="000000"/>
          <w:sz w:val="28"/>
          <w:lang w:val="it-IT"/>
        </w:rPr>
        <w:t xml:space="preserve">un </w:t>
      </w:r>
      <w:r w:rsidR="00DB7156">
        <w:rPr>
          <w:rFonts w:ascii="Garamond" w:eastAsia="Garamond" w:hAnsi="Garamond"/>
          <w:color w:val="000000"/>
          <w:sz w:val="28"/>
          <w:lang w:val="it-IT"/>
        </w:rPr>
        <w:t>altro aspetto spurio</w:t>
      </w:r>
      <w:r w:rsidR="00B76142">
        <w:rPr>
          <w:rFonts w:ascii="Garamond" w:eastAsia="Garamond" w:hAnsi="Garamond"/>
          <w:color w:val="000000"/>
          <w:sz w:val="28"/>
          <w:lang w:val="it-IT"/>
        </w:rPr>
        <w:t>,</w:t>
      </w:r>
      <w:r w:rsidR="0020538A">
        <w:rPr>
          <w:rFonts w:ascii="Garamond" w:eastAsia="Garamond" w:hAnsi="Garamond"/>
          <w:color w:val="000000"/>
          <w:sz w:val="28"/>
          <w:lang w:val="it-IT"/>
        </w:rPr>
        <w:t xml:space="preserve"> </w:t>
      </w:r>
      <w:r>
        <w:rPr>
          <w:rFonts w:ascii="Garamond" w:eastAsia="Garamond" w:hAnsi="Garamond"/>
          <w:color w:val="000000"/>
          <w:sz w:val="28"/>
          <w:lang w:val="it-IT"/>
        </w:rPr>
        <w:t xml:space="preserve">relativo </w:t>
      </w:r>
      <w:r w:rsidR="0020538A">
        <w:rPr>
          <w:rFonts w:ascii="Garamond" w:eastAsia="Garamond" w:hAnsi="Garamond"/>
          <w:color w:val="000000"/>
          <w:sz w:val="28"/>
          <w:lang w:val="it-IT"/>
        </w:rPr>
        <w:t>al</w:t>
      </w:r>
      <w:r w:rsidR="00DB7156">
        <w:rPr>
          <w:rFonts w:ascii="Garamond" w:eastAsia="Garamond" w:hAnsi="Garamond"/>
          <w:color w:val="000000"/>
          <w:sz w:val="28"/>
          <w:lang w:val="it-IT"/>
        </w:rPr>
        <w:t>la maggiore durata delle funzioni svolte in primo grado</w:t>
      </w:r>
      <w:r w:rsidR="00DB7156">
        <w:rPr>
          <w:rStyle w:val="Rimandonotaapidipagina"/>
          <w:rFonts w:ascii="Garamond" w:eastAsia="Garamond" w:hAnsi="Garamond"/>
          <w:color w:val="000000"/>
          <w:sz w:val="28"/>
          <w:lang w:val="it-IT"/>
        </w:rPr>
        <w:footnoteReference w:id="55"/>
      </w:r>
      <w:r w:rsidR="00B74A45">
        <w:rPr>
          <w:rFonts w:ascii="Garamond" w:eastAsia="Garamond" w:hAnsi="Garamond"/>
          <w:color w:val="000000"/>
          <w:sz w:val="28"/>
          <w:lang w:val="it-IT"/>
        </w:rPr>
        <w:t>.</w:t>
      </w:r>
    </w:p>
    <w:p w:rsidR="00C95EBA" w:rsidRPr="00C95EBA" w:rsidRDefault="00C95EBA" w:rsidP="00C95EB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 xml:space="preserve">In un altro caso </w:t>
      </w:r>
      <w:r w:rsidR="00C14CD5">
        <w:rPr>
          <w:rFonts w:ascii="Garamond" w:eastAsia="Garamond" w:hAnsi="Garamond"/>
          <w:color w:val="000000"/>
          <w:sz w:val="28"/>
          <w:lang w:val="it-IT"/>
        </w:rPr>
        <w:t xml:space="preserve">ancora </w:t>
      </w:r>
      <w:r>
        <w:rPr>
          <w:rFonts w:ascii="Garamond" w:eastAsia="Garamond" w:hAnsi="Garamond"/>
          <w:color w:val="000000"/>
          <w:sz w:val="28"/>
          <w:lang w:val="it-IT"/>
        </w:rPr>
        <w:t xml:space="preserve">la giurisprudenza, nel riconoscere che </w:t>
      </w:r>
      <w:r w:rsidRPr="00C95EBA">
        <w:rPr>
          <w:rFonts w:ascii="Garamond" w:eastAsia="Garamond" w:hAnsi="Garamond"/>
          <w:color w:val="000000"/>
          <w:sz w:val="28"/>
          <w:lang w:val="it-IT"/>
        </w:rPr>
        <w:t xml:space="preserve">il </w:t>
      </w:r>
      <w:r>
        <w:rPr>
          <w:rFonts w:ascii="Garamond" w:eastAsia="Garamond" w:hAnsi="Garamond"/>
          <w:color w:val="000000"/>
          <w:sz w:val="28"/>
          <w:lang w:val="it-IT"/>
        </w:rPr>
        <w:t xml:space="preserve">C.S.M. aveva </w:t>
      </w:r>
      <w:r w:rsidRPr="00C95EBA">
        <w:rPr>
          <w:rFonts w:ascii="Garamond" w:eastAsia="Garamond" w:hAnsi="Garamond"/>
          <w:color w:val="000000"/>
          <w:sz w:val="28"/>
          <w:lang w:val="it-IT"/>
        </w:rPr>
        <w:t xml:space="preserve">attribuito </w:t>
      </w:r>
      <w:r>
        <w:rPr>
          <w:rFonts w:ascii="Garamond" w:eastAsia="Garamond" w:hAnsi="Garamond"/>
          <w:color w:val="000000"/>
          <w:sz w:val="28"/>
          <w:lang w:val="it-IT"/>
        </w:rPr>
        <w:t xml:space="preserve">indebito </w:t>
      </w:r>
      <w:r w:rsidRPr="00C95EBA">
        <w:rPr>
          <w:rFonts w:ascii="Garamond" w:eastAsia="Garamond" w:hAnsi="Garamond"/>
          <w:color w:val="000000"/>
          <w:sz w:val="28"/>
          <w:lang w:val="it-IT"/>
        </w:rPr>
        <w:t>rilievo</w:t>
      </w:r>
      <w:r>
        <w:rPr>
          <w:rFonts w:ascii="Garamond" w:eastAsia="Garamond" w:hAnsi="Garamond"/>
          <w:color w:val="000000"/>
          <w:sz w:val="28"/>
          <w:lang w:val="it-IT"/>
        </w:rPr>
        <w:t>,</w:t>
      </w:r>
      <w:r w:rsidRPr="00C95EBA">
        <w:rPr>
          <w:rFonts w:ascii="Garamond" w:eastAsia="Garamond" w:hAnsi="Garamond"/>
          <w:color w:val="000000"/>
          <w:sz w:val="28"/>
          <w:lang w:val="it-IT"/>
        </w:rPr>
        <w:t xml:space="preserve"> in funzione comparativa</w:t>
      </w:r>
      <w:r>
        <w:rPr>
          <w:rFonts w:ascii="Garamond" w:eastAsia="Garamond" w:hAnsi="Garamond"/>
          <w:color w:val="000000"/>
          <w:sz w:val="28"/>
          <w:lang w:val="it-IT"/>
        </w:rPr>
        <w:t>,</w:t>
      </w:r>
      <w:r w:rsidRPr="00C95EBA">
        <w:rPr>
          <w:rFonts w:ascii="Garamond" w:eastAsia="Garamond" w:hAnsi="Garamond"/>
          <w:color w:val="000000"/>
          <w:sz w:val="28"/>
          <w:lang w:val="it-IT"/>
        </w:rPr>
        <w:t xml:space="preserve"> all</w:t>
      </w:r>
      <w:r w:rsidR="00AE73D5">
        <w:rPr>
          <w:rFonts w:ascii="Garamond" w:eastAsia="Garamond" w:hAnsi="Garamond"/>
          <w:color w:val="000000"/>
          <w:sz w:val="28"/>
          <w:lang w:val="it-IT"/>
        </w:rPr>
        <w:t>’</w:t>
      </w:r>
      <w:r w:rsidRPr="00C95EBA">
        <w:rPr>
          <w:rFonts w:ascii="Garamond" w:eastAsia="Garamond" w:hAnsi="Garamond"/>
          <w:color w:val="000000"/>
          <w:sz w:val="28"/>
          <w:lang w:val="it-IT"/>
        </w:rPr>
        <w:t>esperienza maturata nello stesso distretto giudiziario</w:t>
      </w:r>
      <w:r>
        <w:rPr>
          <w:rFonts w:ascii="Garamond" w:eastAsia="Garamond" w:hAnsi="Garamond"/>
          <w:color w:val="000000"/>
          <w:sz w:val="28"/>
          <w:lang w:val="it-IT"/>
        </w:rPr>
        <w:t xml:space="preserve">, ha escluso che ciò </w:t>
      </w:r>
      <w:r w:rsidR="00CE64FB">
        <w:rPr>
          <w:rFonts w:ascii="Garamond" w:eastAsia="Garamond" w:hAnsi="Garamond"/>
          <w:color w:val="000000"/>
          <w:sz w:val="28"/>
          <w:lang w:val="it-IT"/>
        </w:rPr>
        <w:t>valesse ad invalidar</w:t>
      </w:r>
      <w:r>
        <w:rPr>
          <w:rFonts w:ascii="Garamond" w:eastAsia="Garamond" w:hAnsi="Garamond"/>
          <w:color w:val="000000"/>
          <w:sz w:val="28"/>
          <w:lang w:val="it-IT"/>
        </w:rPr>
        <w:t xml:space="preserve">e il provvedimento, giacché </w:t>
      </w:r>
      <w:r w:rsidRPr="00C95EBA">
        <w:rPr>
          <w:rFonts w:ascii="Garamond" w:eastAsia="Garamond" w:hAnsi="Garamond"/>
          <w:color w:val="000000"/>
          <w:sz w:val="28"/>
          <w:lang w:val="it-IT"/>
        </w:rPr>
        <w:t>il giudizio comparativo</w:t>
      </w:r>
      <w:r>
        <w:rPr>
          <w:rFonts w:ascii="Garamond" w:eastAsia="Garamond" w:hAnsi="Garamond"/>
          <w:color w:val="000000"/>
          <w:sz w:val="28"/>
          <w:lang w:val="it-IT"/>
        </w:rPr>
        <w:t xml:space="preserve">, una volta </w:t>
      </w:r>
      <w:r w:rsidRPr="00C95EBA">
        <w:rPr>
          <w:rFonts w:ascii="Garamond" w:eastAsia="Garamond" w:hAnsi="Garamond"/>
          <w:color w:val="000000"/>
          <w:sz w:val="28"/>
          <w:lang w:val="it-IT"/>
        </w:rPr>
        <w:t>depurato di questo improprio riferimento</w:t>
      </w:r>
      <w:r>
        <w:rPr>
          <w:rFonts w:ascii="Garamond" w:eastAsia="Garamond" w:hAnsi="Garamond"/>
          <w:color w:val="000000"/>
          <w:sz w:val="28"/>
          <w:lang w:val="it-IT"/>
        </w:rPr>
        <w:t>,</w:t>
      </w:r>
      <w:r w:rsidRPr="00C95EBA">
        <w:rPr>
          <w:rFonts w:ascii="Garamond" w:eastAsia="Garamond" w:hAnsi="Garamond"/>
          <w:color w:val="000000"/>
          <w:sz w:val="28"/>
          <w:lang w:val="it-IT"/>
        </w:rPr>
        <w:t xml:space="preserve"> </w:t>
      </w:r>
      <w:r>
        <w:rPr>
          <w:rFonts w:ascii="Garamond" w:eastAsia="Garamond" w:hAnsi="Garamond"/>
          <w:color w:val="000000"/>
          <w:sz w:val="28"/>
          <w:lang w:val="it-IT"/>
        </w:rPr>
        <w:t xml:space="preserve">sarebbe stato </w:t>
      </w:r>
      <w:r w:rsidRPr="00C95EBA">
        <w:rPr>
          <w:rFonts w:ascii="Garamond" w:eastAsia="Garamond" w:hAnsi="Garamond"/>
          <w:color w:val="000000"/>
          <w:sz w:val="28"/>
          <w:lang w:val="it-IT"/>
        </w:rPr>
        <w:t>comunque in grado di reggersi sulla base dell</w:t>
      </w:r>
      <w:r>
        <w:rPr>
          <w:rFonts w:ascii="Garamond" w:eastAsia="Garamond" w:hAnsi="Garamond"/>
          <w:color w:val="000000"/>
          <w:sz w:val="28"/>
          <w:lang w:val="it-IT"/>
        </w:rPr>
        <w:t xml:space="preserve">a sua </w:t>
      </w:r>
      <w:r w:rsidRPr="00C95EBA">
        <w:rPr>
          <w:rFonts w:ascii="Garamond" w:eastAsia="Garamond" w:hAnsi="Garamond"/>
          <w:color w:val="000000"/>
          <w:sz w:val="28"/>
          <w:lang w:val="it-IT"/>
        </w:rPr>
        <w:t>motivazione analitica</w:t>
      </w:r>
      <w:r>
        <w:rPr>
          <w:rFonts w:ascii="Garamond" w:eastAsia="Garamond" w:hAnsi="Garamond"/>
          <w:color w:val="000000"/>
          <w:sz w:val="28"/>
          <w:lang w:val="it-IT"/>
        </w:rPr>
        <w:t>,</w:t>
      </w:r>
      <w:r w:rsidRPr="00C95EBA">
        <w:rPr>
          <w:rFonts w:ascii="Garamond" w:eastAsia="Garamond" w:hAnsi="Garamond"/>
          <w:color w:val="000000"/>
          <w:sz w:val="28"/>
          <w:lang w:val="it-IT"/>
        </w:rPr>
        <w:t xml:space="preserve"> </w:t>
      </w:r>
      <w:r w:rsidR="00C14CD5">
        <w:rPr>
          <w:rFonts w:ascii="Garamond" w:eastAsia="Garamond" w:hAnsi="Garamond"/>
          <w:color w:val="000000"/>
          <w:sz w:val="28"/>
          <w:lang w:val="it-IT"/>
        </w:rPr>
        <w:t xml:space="preserve">nella quale </w:t>
      </w:r>
      <w:r>
        <w:rPr>
          <w:rFonts w:ascii="Garamond" w:eastAsia="Garamond" w:hAnsi="Garamond"/>
          <w:color w:val="000000"/>
          <w:sz w:val="28"/>
          <w:lang w:val="it-IT"/>
        </w:rPr>
        <w:t xml:space="preserve">era </w:t>
      </w:r>
      <w:r w:rsidR="00F079A6">
        <w:rPr>
          <w:rFonts w:ascii="Garamond" w:eastAsia="Garamond" w:hAnsi="Garamond"/>
          <w:color w:val="000000"/>
          <w:sz w:val="28"/>
          <w:lang w:val="it-IT"/>
        </w:rPr>
        <w:t>stato</w:t>
      </w:r>
      <w:r>
        <w:rPr>
          <w:rFonts w:ascii="Garamond" w:eastAsia="Garamond" w:hAnsi="Garamond"/>
          <w:color w:val="000000"/>
          <w:sz w:val="28"/>
          <w:lang w:val="it-IT"/>
        </w:rPr>
        <w:t xml:space="preserve"> sottolineato il dato, oggettivo e non contestato, della maggiore e variegata esperienza </w:t>
      </w:r>
      <w:r w:rsidR="00C14CD5">
        <w:rPr>
          <w:rFonts w:ascii="Garamond" w:eastAsia="Garamond" w:hAnsi="Garamond"/>
          <w:color w:val="000000"/>
          <w:sz w:val="28"/>
          <w:lang w:val="it-IT"/>
        </w:rPr>
        <w:t>maturata da</w:t>
      </w:r>
      <w:r>
        <w:rPr>
          <w:rFonts w:ascii="Garamond" w:eastAsia="Garamond" w:hAnsi="Garamond"/>
          <w:color w:val="000000"/>
          <w:sz w:val="28"/>
          <w:lang w:val="it-IT"/>
        </w:rPr>
        <w:t xml:space="preserve">l controinteressato </w:t>
      </w:r>
      <w:r w:rsidRPr="00C95EBA">
        <w:rPr>
          <w:rFonts w:ascii="Garamond" w:eastAsia="Garamond" w:hAnsi="Garamond"/>
          <w:color w:val="000000"/>
          <w:sz w:val="28"/>
          <w:lang w:val="it-IT"/>
        </w:rPr>
        <w:t>nel settore penale</w:t>
      </w:r>
      <w:r w:rsidR="00F079A6">
        <w:rPr>
          <w:rFonts w:ascii="Garamond" w:eastAsia="Garamond" w:hAnsi="Garamond"/>
          <w:color w:val="000000"/>
          <w:sz w:val="28"/>
          <w:lang w:val="it-IT"/>
        </w:rPr>
        <w:t xml:space="preserve"> (si trattava </w:t>
      </w:r>
      <w:r w:rsidR="009D282F">
        <w:rPr>
          <w:rFonts w:ascii="Garamond" w:eastAsia="Garamond" w:hAnsi="Garamond"/>
          <w:color w:val="000000"/>
          <w:sz w:val="28"/>
          <w:lang w:val="it-IT"/>
        </w:rPr>
        <w:t xml:space="preserve">di </w:t>
      </w:r>
      <w:r w:rsidR="00F079A6">
        <w:rPr>
          <w:rFonts w:ascii="Garamond" w:eastAsia="Garamond" w:hAnsi="Garamond"/>
          <w:color w:val="000000"/>
          <w:sz w:val="28"/>
          <w:lang w:val="it-IT"/>
        </w:rPr>
        <w:t xml:space="preserve">nomina ad </w:t>
      </w:r>
      <w:r w:rsidR="00F079A6" w:rsidRPr="00F079A6">
        <w:rPr>
          <w:rFonts w:ascii="Garamond" w:eastAsia="Garamond" w:hAnsi="Garamond"/>
          <w:color w:val="000000"/>
          <w:sz w:val="28"/>
          <w:lang w:val="it-IT"/>
        </w:rPr>
        <w:t xml:space="preserve">avvocato generale </w:t>
      </w:r>
      <w:r w:rsidR="00CE64FB">
        <w:rPr>
          <w:rFonts w:ascii="Garamond" w:eastAsia="Garamond" w:hAnsi="Garamond"/>
          <w:color w:val="000000"/>
          <w:sz w:val="28"/>
          <w:lang w:val="it-IT"/>
        </w:rPr>
        <w:t xml:space="preserve">di </w:t>
      </w:r>
      <w:r w:rsidR="00F079A6" w:rsidRPr="00F079A6">
        <w:rPr>
          <w:rFonts w:ascii="Garamond" w:eastAsia="Garamond" w:hAnsi="Garamond"/>
          <w:color w:val="000000"/>
          <w:sz w:val="28"/>
          <w:lang w:val="it-IT"/>
        </w:rPr>
        <w:t>Corte d</w:t>
      </w:r>
      <w:r w:rsidR="00F079A6">
        <w:rPr>
          <w:rFonts w:ascii="Garamond" w:eastAsia="Garamond" w:hAnsi="Garamond"/>
          <w:color w:val="000000"/>
          <w:sz w:val="28"/>
          <w:lang w:val="it-IT"/>
        </w:rPr>
        <w:t xml:space="preserve">i </w:t>
      </w:r>
      <w:r w:rsidR="00F079A6" w:rsidRPr="00F079A6">
        <w:rPr>
          <w:rFonts w:ascii="Garamond" w:eastAsia="Garamond" w:hAnsi="Garamond"/>
          <w:color w:val="000000"/>
          <w:sz w:val="28"/>
          <w:lang w:val="it-IT"/>
        </w:rPr>
        <w:t>Appello</w:t>
      </w:r>
      <w:r w:rsidR="00F079A6">
        <w:rPr>
          <w:rFonts w:ascii="Garamond" w:eastAsia="Garamond" w:hAnsi="Garamond"/>
          <w:color w:val="000000"/>
          <w:sz w:val="28"/>
          <w:lang w:val="it-IT"/>
        </w:rPr>
        <w:t>)</w:t>
      </w:r>
      <w:r w:rsidR="00F079A6">
        <w:rPr>
          <w:rStyle w:val="Rimandonotaapidipagina"/>
          <w:rFonts w:ascii="Garamond" w:eastAsia="Garamond" w:hAnsi="Garamond"/>
          <w:color w:val="000000"/>
          <w:sz w:val="28"/>
          <w:lang w:val="it-IT"/>
        </w:rPr>
        <w:footnoteReference w:id="56"/>
      </w:r>
      <w:r w:rsidRPr="00F079A6">
        <w:rPr>
          <w:rFonts w:ascii="Garamond" w:eastAsia="Garamond" w:hAnsi="Garamond"/>
          <w:color w:val="000000"/>
          <w:sz w:val="28"/>
          <w:lang w:val="it-IT"/>
        </w:rPr>
        <w:t>.</w:t>
      </w:r>
    </w:p>
    <w:p w:rsidR="00177043" w:rsidRDefault="00177043" w:rsidP="0052646D">
      <w:pPr>
        <w:ind w:right="58"/>
        <w:jc w:val="both"/>
        <w:textAlignment w:val="baseline"/>
        <w:rPr>
          <w:rFonts w:ascii="Garamond" w:eastAsia="Garamond" w:hAnsi="Garamond"/>
          <w:color w:val="000000"/>
          <w:sz w:val="28"/>
          <w:lang w:val="it-IT"/>
        </w:rPr>
      </w:pPr>
    </w:p>
    <w:p w:rsidR="00286D4A" w:rsidRDefault="002E7010" w:rsidP="0052646D">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(iv) - b) Il fuori ruolo</w:t>
      </w:r>
      <w:r w:rsidR="00177043">
        <w:rPr>
          <w:rFonts w:ascii="Garamond" w:eastAsia="Garamond" w:hAnsi="Garamond"/>
          <w:color w:val="000000"/>
          <w:sz w:val="28"/>
          <w:lang w:val="it-IT"/>
        </w:rPr>
        <w:t xml:space="preserve"> non è valutabile a</w:t>
      </w:r>
      <w:r w:rsidR="00286D4A">
        <w:rPr>
          <w:rFonts w:ascii="Garamond" w:eastAsia="Garamond" w:hAnsi="Garamond"/>
          <w:color w:val="000000"/>
          <w:sz w:val="28"/>
          <w:lang w:val="it-IT"/>
        </w:rPr>
        <w:t>i fini del conferimento delle funzioni direttive di legittimità, poiché</w:t>
      </w:r>
      <w:r w:rsidR="00286D4A" w:rsidRPr="00286D4A">
        <w:rPr>
          <w:rFonts w:ascii="Garamond" w:eastAsia="Garamond" w:hAnsi="Garamond"/>
          <w:color w:val="000000"/>
          <w:sz w:val="28"/>
          <w:lang w:val="it-IT"/>
        </w:rPr>
        <w:t>, alla luce del combinato disposto dei commi 10 ed 11 dell</w:t>
      </w:r>
      <w:r w:rsidR="00AE73D5">
        <w:rPr>
          <w:rFonts w:ascii="Garamond" w:eastAsia="Garamond" w:hAnsi="Garamond"/>
          <w:color w:val="000000"/>
          <w:sz w:val="28"/>
          <w:lang w:val="it-IT"/>
        </w:rPr>
        <w:t>’</w:t>
      </w:r>
      <w:r w:rsidR="00286D4A" w:rsidRPr="00286D4A">
        <w:rPr>
          <w:rFonts w:ascii="Garamond" w:eastAsia="Garamond" w:hAnsi="Garamond"/>
          <w:color w:val="000000"/>
          <w:sz w:val="28"/>
          <w:lang w:val="it-IT"/>
        </w:rPr>
        <w:t>art. 12 del d.lgs. n. 160</w:t>
      </w:r>
      <w:r w:rsidR="00286D4A">
        <w:rPr>
          <w:rFonts w:ascii="Garamond" w:eastAsia="Garamond" w:hAnsi="Garamond"/>
          <w:color w:val="000000"/>
          <w:sz w:val="28"/>
          <w:lang w:val="it-IT"/>
        </w:rPr>
        <w:t>/</w:t>
      </w:r>
      <w:r w:rsidR="00286D4A" w:rsidRPr="00286D4A">
        <w:rPr>
          <w:rFonts w:ascii="Garamond" w:eastAsia="Garamond" w:hAnsi="Garamond"/>
          <w:color w:val="000000"/>
          <w:sz w:val="28"/>
          <w:lang w:val="it-IT"/>
        </w:rPr>
        <w:t xml:space="preserve">2006, </w:t>
      </w:r>
      <w:r w:rsidR="00286D4A">
        <w:rPr>
          <w:rFonts w:ascii="Garamond" w:eastAsia="Garamond" w:hAnsi="Garamond"/>
          <w:color w:val="000000"/>
          <w:sz w:val="28"/>
          <w:lang w:val="it-IT"/>
        </w:rPr>
        <w:t xml:space="preserve">si deve concludere </w:t>
      </w:r>
      <w:r w:rsidR="00286D4A" w:rsidRPr="00286D4A">
        <w:rPr>
          <w:rFonts w:ascii="Garamond" w:eastAsia="Garamond" w:hAnsi="Garamond"/>
          <w:color w:val="000000"/>
          <w:sz w:val="28"/>
          <w:lang w:val="it-IT"/>
        </w:rPr>
        <w:t>che le eventuali esperienze lavorative svolte al di fuori del servizio in magistratura non rilevino ai fini del giudizio per l</w:t>
      </w:r>
      <w:r w:rsidR="00AE73D5">
        <w:rPr>
          <w:rFonts w:ascii="Garamond" w:eastAsia="Garamond" w:hAnsi="Garamond"/>
          <w:color w:val="000000"/>
          <w:sz w:val="28"/>
          <w:lang w:val="it-IT"/>
        </w:rPr>
        <w:t>’</w:t>
      </w:r>
      <w:r w:rsidR="00286D4A" w:rsidRPr="00286D4A">
        <w:rPr>
          <w:rFonts w:ascii="Garamond" w:eastAsia="Garamond" w:hAnsi="Garamond"/>
          <w:color w:val="000000"/>
          <w:sz w:val="28"/>
          <w:lang w:val="it-IT"/>
        </w:rPr>
        <w:t>attribuzione delle funzioni direttive superiori di legittimità (tali esperienze dovendosi ricondurre all</w:t>
      </w:r>
      <w:r w:rsidR="00AE73D5">
        <w:rPr>
          <w:rFonts w:ascii="Garamond" w:eastAsia="Garamond" w:hAnsi="Garamond"/>
          <w:color w:val="000000"/>
          <w:sz w:val="28"/>
          <w:lang w:val="it-IT"/>
        </w:rPr>
        <w:t>’</w:t>
      </w:r>
      <w:r w:rsidR="00286D4A" w:rsidRPr="00286D4A">
        <w:rPr>
          <w:rFonts w:ascii="Garamond" w:eastAsia="Garamond" w:hAnsi="Garamond"/>
          <w:color w:val="000000"/>
          <w:sz w:val="28"/>
          <w:lang w:val="it-IT"/>
        </w:rPr>
        <w:t>inciso “ogni altro elemento, acquisito anche al di fuori del servizio in magistratura, che evidenzi l</w:t>
      </w:r>
      <w:r w:rsidR="00AE73D5">
        <w:rPr>
          <w:rFonts w:ascii="Garamond" w:eastAsia="Garamond" w:hAnsi="Garamond"/>
          <w:color w:val="000000"/>
          <w:sz w:val="28"/>
          <w:lang w:val="it-IT"/>
        </w:rPr>
        <w:t>’</w:t>
      </w:r>
      <w:r w:rsidR="00286D4A" w:rsidRPr="00286D4A">
        <w:rPr>
          <w:rFonts w:ascii="Garamond" w:eastAsia="Garamond" w:hAnsi="Garamond"/>
          <w:color w:val="000000"/>
          <w:sz w:val="28"/>
          <w:lang w:val="it-IT"/>
        </w:rPr>
        <w:t>attitudine direttiva”, testualmente valevole solo per le funzioni semi-direttive e direttive di primo e secondo grado)</w:t>
      </w:r>
      <w:r w:rsidR="00286D4A">
        <w:rPr>
          <w:rStyle w:val="Rimandonotaapidipagina"/>
          <w:rFonts w:ascii="Garamond" w:eastAsia="Garamond" w:hAnsi="Garamond"/>
          <w:color w:val="000000"/>
          <w:sz w:val="28"/>
          <w:lang w:val="it-IT"/>
        </w:rPr>
        <w:footnoteReference w:id="57"/>
      </w:r>
      <w:r w:rsidR="009D282F">
        <w:rPr>
          <w:rFonts w:ascii="Garamond" w:eastAsia="Garamond" w:hAnsi="Garamond"/>
          <w:color w:val="000000"/>
          <w:sz w:val="28"/>
          <w:lang w:val="it-IT"/>
        </w:rPr>
        <w:t>.</w:t>
      </w:r>
    </w:p>
    <w:p w:rsidR="00177043" w:rsidRDefault="00177043" w:rsidP="0052646D">
      <w:pPr>
        <w:ind w:right="58"/>
        <w:jc w:val="both"/>
        <w:textAlignment w:val="baseline"/>
        <w:rPr>
          <w:rFonts w:ascii="Garamond" w:eastAsia="Garamond" w:hAnsi="Garamond"/>
          <w:color w:val="000000"/>
          <w:sz w:val="28"/>
          <w:lang w:val="it-IT"/>
        </w:rPr>
      </w:pPr>
    </w:p>
    <w:p w:rsidR="00F347E2" w:rsidRDefault="00177043" w:rsidP="00F347E2">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(v) </w:t>
      </w:r>
      <w:r w:rsidR="00B50C35">
        <w:rPr>
          <w:rFonts w:ascii="Garamond" w:eastAsia="Garamond" w:hAnsi="Garamond"/>
          <w:color w:val="000000"/>
          <w:sz w:val="28"/>
          <w:lang w:val="it-IT"/>
        </w:rPr>
        <w:t>S</w:t>
      </w:r>
      <w:r w:rsidR="009D282F">
        <w:rPr>
          <w:rFonts w:ascii="Garamond" w:eastAsia="Garamond" w:hAnsi="Garamond"/>
          <w:color w:val="000000"/>
          <w:sz w:val="28"/>
          <w:lang w:val="it-IT"/>
        </w:rPr>
        <w:t xml:space="preserve">i è </w:t>
      </w:r>
      <w:r w:rsidR="00AB23A7">
        <w:rPr>
          <w:rFonts w:ascii="Garamond" w:eastAsia="Garamond" w:hAnsi="Garamond"/>
          <w:color w:val="000000"/>
          <w:sz w:val="28"/>
          <w:lang w:val="it-IT"/>
        </w:rPr>
        <w:t xml:space="preserve">sancita </w:t>
      </w:r>
      <w:r w:rsidR="009D282F">
        <w:rPr>
          <w:rFonts w:ascii="Garamond" w:eastAsia="Garamond" w:hAnsi="Garamond"/>
          <w:color w:val="000000"/>
          <w:sz w:val="28"/>
          <w:lang w:val="it-IT"/>
        </w:rPr>
        <w:t>l</w:t>
      </w:r>
      <w:r w:rsidR="00AE73D5">
        <w:rPr>
          <w:rFonts w:ascii="Garamond" w:eastAsia="Garamond" w:hAnsi="Garamond"/>
          <w:color w:val="000000"/>
          <w:sz w:val="28"/>
          <w:lang w:val="it-IT"/>
        </w:rPr>
        <w:t>’</w:t>
      </w:r>
      <w:r w:rsidR="009D282F">
        <w:rPr>
          <w:rFonts w:ascii="Garamond" w:eastAsia="Garamond" w:hAnsi="Garamond"/>
          <w:color w:val="000000"/>
          <w:sz w:val="28"/>
          <w:lang w:val="it-IT"/>
        </w:rPr>
        <w:t>illegittimità</w:t>
      </w:r>
      <w:r w:rsidR="00F347E2">
        <w:rPr>
          <w:rFonts w:ascii="Garamond" w:eastAsia="Garamond" w:hAnsi="Garamond"/>
          <w:color w:val="000000"/>
          <w:sz w:val="28"/>
          <w:lang w:val="it-IT"/>
        </w:rPr>
        <w:t xml:space="preserve"> della pretermissione</w:t>
      </w:r>
      <w:r w:rsidR="00AB23A7">
        <w:rPr>
          <w:rFonts w:ascii="Garamond" w:eastAsia="Garamond" w:hAnsi="Garamond"/>
          <w:color w:val="000000"/>
          <w:sz w:val="28"/>
          <w:lang w:val="it-IT"/>
        </w:rPr>
        <w:t xml:space="preserve">, </w:t>
      </w:r>
      <w:r w:rsidR="00F347E2">
        <w:rPr>
          <w:rFonts w:ascii="Garamond" w:eastAsia="Garamond" w:hAnsi="Garamond"/>
          <w:color w:val="000000"/>
          <w:sz w:val="28"/>
          <w:lang w:val="it-IT"/>
        </w:rPr>
        <w:t xml:space="preserve">nella </w:t>
      </w:r>
      <w:r w:rsidR="00AB23A7">
        <w:rPr>
          <w:rFonts w:ascii="Garamond" w:eastAsia="Garamond" w:hAnsi="Garamond"/>
          <w:color w:val="000000"/>
          <w:sz w:val="28"/>
          <w:lang w:val="it-IT"/>
        </w:rPr>
        <w:t xml:space="preserve">valutazione </w:t>
      </w:r>
      <w:r w:rsidR="0034046A">
        <w:rPr>
          <w:rFonts w:ascii="Garamond" w:eastAsia="Garamond" w:hAnsi="Garamond"/>
          <w:color w:val="000000"/>
          <w:sz w:val="28"/>
          <w:lang w:val="it-IT"/>
        </w:rPr>
        <w:t>globale del profilo del candidato</w:t>
      </w:r>
      <w:r w:rsidR="00AB23A7">
        <w:rPr>
          <w:rFonts w:ascii="Garamond" w:eastAsia="Garamond" w:hAnsi="Garamond"/>
          <w:color w:val="000000"/>
          <w:sz w:val="28"/>
          <w:lang w:val="it-IT"/>
        </w:rPr>
        <w:t>,</w:t>
      </w:r>
      <w:r w:rsidR="009D282F">
        <w:rPr>
          <w:rFonts w:ascii="Garamond" w:eastAsia="Garamond" w:hAnsi="Garamond"/>
          <w:color w:val="000000"/>
          <w:sz w:val="28"/>
          <w:lang w:val="it-IT"/>
        </w:rPr>
        <w:t xml:space="preserve"> </w:t>
      </w:r>
      <w:r w:rsidR="00F347E2">
        <w:rPr>
          <w:rFonts w:ascii="Garamond" w:eastAsia="Garamond" w:hAnsi="Garamond"/>
          <w:color w:val="000000"/>
          <w:sz w:val="28"/>
          <w:lang w:val="it-IT"/>
        </w:rPr>
        <w:t xml:space="preserve">del precedente svolgimento </w:t>
      </w:r>
      <w:r w:rsidR="00F347E2" w:rsidRPr="001576DB">
        <w:rPr>
          <w:rFonts w:ascii="Garamond" w:eastAsia="Garamond" w:hAnsi="Garamond"/>
          <w:color w:val="000000"/>
          <w:sz w:val="28"/>
          <w:lang w:val="it-IT"/>
        </w:rPr>
        <w:t>di funzioni semi-direttive</w:t>
      </w:r>
      <w:r w:rsidR="00F347E2">
        <w:rPr>
          <w:rFonts w:ascii="Garamond" w:eastAsia="Garamond" w:hAnsi="Garamond"/>
          <w:color w:val="000000"/>
          <w:sz w:val="28"/>
          <w:lang w:val="it-IT"/>
        </w:rPr>
        <w:t>.</w:t>
      </w:r>
    </w:p>
    <w:p w:rsidR="0052646D" w:rsidRDefault="00F347E2" w:rsidP="002529B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E</w:t>
      </w:r>
      <w:r w:rsidR="00AE73D5">
        <w:rPr>
          <w:rFonts w:ascii="Garamond" w:eastAsia="Garamond" w:hAnsi="Garamond"/>
          <w:color w:val="000000"/>
          <w:sz w:val="28"/>
          <w:lang w:val="it-IT"/>
        </w:rPr>
        <w:t>’</w:t>
      </w:r>
      <w:r w:rsidR="00AB23A7">
        <w:rPr>
          <w:rFonts w:ascii="Garamond" w:eastAsia="Garamond" w:hAnsi="Garamond"/>
          <w:color w:val="000000"/>
          <w:sz w:val="28"/>
          <w:lang w:val="it-IT"/>
        </w:rPr>
        <w:t xml:space="preserve"> </w:t>
      </w:r>
      <w:r w:rsidR="001576DB">
        <w:rPr>
          <w:rFonts w:ascii="Garamond" w:eastAsia="Garamond" w:hAnsi="Garamond"/>
          <w:color w:val="000000"/>
          <w:sz w:val="28"/>
          <w:lang w:val="it-IT"/>
        </w:rPr>
        <w:t>stato osservato</w:t>
      </w:r>
      <w:r>
        <w:rPr>
          <w:rFonts w:ascii="Garamond" w:eastAsia="Garamond" w:hAnsi="Garamond"/>
          <w:color w:val="000000"/>
          <w:sz w:val="28"/>
          <w:lang w:val="it-IT"/>
        </w:rPr>
        <w:t>, infatti,</w:t>
      </w:r>
      <w:r w:rsidR="001576DB">
        <w:rPr>
          <w:rFonts w:ascii="Garamond" w:eastAsia="Garamond" w:hAnsi="Garamond"/>
          <w:color w:val="000000"/>
          <w:sz w:val="28"/>
          <w:lang w:val="it-IT"/>
        </w:rPr>
        <w:t xml:space="preserve"> </w:t>
      </w:r>
      <w:r w:rsidR="00AB23A7">
        <w:rPr>
          <w:rFonts w:ascii="Garamond" w:eastAsia="Garamond" w:hAnsi="Garamond"/>
          <w:color w:val="000000"/>
          <w:sz w:val="28"/>
          <w:lang w:val="it-IT"/>
        </w:rPr>
        <w:t>che</w:t>
      </w:r>
      <w:r w:rsidR="001576DB">
        <w:rPr>
          <w:rFonts w:ascii="Garamond" w:eastAsia="Garamond" w:hAnsi="Garamond"/>
          <w:color w:val="000000"/>
          <w:sz w:val="28"/>
          <w:lang w:val="it-IT"/>
        </w:rPr>
        <w:t>,</w:t>
      </w:r>
      <w:r w:rsidR="00AB23A7">
        <w:rPr>
          <w:rFonts w:ascii="Garamond" w:eastAsia="Garamond" w:hAnsi="Garamond"/>
          <w:color w:val="000000"/>
          <w:sz w:val="28"/>
          <w:lang w:val="it-IT"/>
        </w:rPr>
        <w:t xml:space="preserve"> </w:t>
      </w:r>
      <w:r w:rsidR="001576DB" w:rsidRPr="001576DB">
        <w:rPr>
          <w:rFonts w:ascii="Garamond" w:eastAsia="Garamond" w:hAnsi="Garamond"/>
          <w:color w:val="000000"/>
          <w:sz w:val="28"/>
          <w:lang w:val="it-IT"/>
        </w:rPr>
        <w:t>se è vero che la legge consente, in principio, la presa in considerazione di tutti gli aspiranti, compresi quanti mai hanno svolto incarichi direttivi e semi-direttivi, tuttavia questa equiparazione non significa omologazione del valore da attribuire alle corrispondenti esperienze, dato che nel giudizio comparativo funzionale al conferimento occorre tener conto dell</w:t>
      </w:r>
      <w:r w:rsidR="00AE73D5">
        <w:rPr>
          <w:rFonts w:ascii="Garamond" w:eastAsia="Garamond" w:hAnsi="Garamond"/>
          <w:color w:val="000000"/>
          <w:sz w:val="28"/>
          <w:lang w:val="it-IT"/>
        </w:rPr>
        <w:t>’</w:t>
      </w:r>
      <w:r w:rsidR="001576DB" w:rsidRPr="001576DB">
        <w:rPr>
          <w:rFonts w:ascii="Garamond" w:eastAsia="Garamond" w:hAnsi="Garamond"/>
          <w:color w:val="000000"/>
          <w:sz w:val="28"/>
          <w:lang w:val="it-IT"/>
        </w:rPr>
        <w:t>«attitudine direttiva», ai sensi dell</w:t>
      </w:r>
      <w:r w:rsidR="00AE73D5">
        <w:rPr>
          <w:rFonts w:ascii="Garamond" w:eastAsia="Garamond" w:hAnsi="Garamond"/>
          <w:color w:val="000000"/>
          <w:sz w:val="28"/>
          <w:lang w:val="it-IT"/>
        </w:rPr>
        <w:t>’</w:t>
      </w:r>
      <w:r w:rsidR="001576DB" w:rsidRPr="001576DB">
        <w:rPr>
          <w:rFonts w:ascii="Garamond" w:eastAsia="Garamond" w:hAnsi="Garamond"/>
          <w:color w:val="000000"/>
          <w:sz w:val="28"/>
          <w:lang w:val="it-IT"/>
        </w:rPr>
        <w:t xml:space="preserve">art. 12 del D.lgs. n. 160/2006, </w:t>
      </w:r>
      <w:r w:rsidR="001576DB">
        <w:rPr>
          <w:rFonts w:ascii="Garamond" w:eastAsia="Garamond" w:hAnsi="Garamond"/>
          <w:color w:val="000000"/>
          <w:sz w:val="28"/>
          <w:lang w:val="it-IT"/>
        </w:rPr>
        <w:t xml:space="preserve">che </w:t>
      </w:r>
      <w:r w:rsidR="001576DB" w:rsidRPr="001576DB">
        <w:rPr>
          <w:rFonts w:ascii="Garamond" w:eastAsia="Garamond" w:hAnsi="Garamond"/>
          <w:color w:val="000000"/>
          <w:sz w:val="28"/>
          <w:lang w:val="it-IT"/>
        </w:rPr>
        <w:t>ben può essere desunta dalla pregressa esperienza specifica, anche coerentemente al principio costituzionale de</w:t>
      </w:r>
      <w:r w:rsidR="001576DB">
        <w:rPr>
          <w:rFonts w:ascii="Garamond" w:eastAsia="Garamond" w:hAnsi="Garamond"/>
          <w:color w:val="000000"/>
          <w:sz w:val="28"/>
          <w:lang w:val="it-IT"/>
        </w:rPr>
        <w:t>ll</w:t>
      </w:r>
      <w:r w:rsidR="00AE73D5">
        <w:rPr>
          <w:rFonts w:ascii="Garamond" w:eastAsia="Garamond" w:hAnsi="Garamond"/>
          <w:color w:val="000000"/>
          <w:sz w:val="28"/>
          <w:lang w:val="it-IT"/>
        </w:rPr>
        <w:t>’</w:t>
      </w:r>
      <w:r w:rsidR="001576DB">
        <w:rPr>
          <w:rFonts w:ascii="Garamond" w:eastAsia="Garamond" w:hAnsi="Garamond"/>
          <w:color w:val="000000"/>
          <w:sz w:val="28"/>
          <w:lang w:val="it-IT"/>
        </w:rPr>
        <w:t xml:space="preserve">art. 107, terzo comma, </w:t>
      </w:r>
      <w:proofErr w:type="spellStart"/>
      <w:r w:rsidR="001576DB">
        <w:rPr>
          <w:rFonts w:ascii="Garamond" w:eastAsia="Garamond" w:hAnsi="Garamond"/>
          <w:color w:val="000000"/>
          <w:sz w:val="28"/>
          <w:lang w:val="it-IT"/>
        </w:rPr>
        <w:t>Cost</w:t>
      </w:r>
      <w:proofErr w:type="spellEnd"/>
      <w:r w:rsidR="001576DB">
        <w:rPr>
          <w:rFonts w:ascii="Garamond" w:eastAsia="Garamond" w:hAnsi="Garamond"/>
          <w:color w:val="000000"/>
          <w:sz w:val="28"/>
          <w:lang w:val="it-IT"/>
        </w:rPr>
        <w:t>.</w:t>
      </w:r>
      <w:r w:rsidR="001576DB" w:rsidRPr="001576DB">
        <w:rPr>
          <w:rFonts w:ascii="Garamond" w:eastAsia="Garamond" w:hAnsi="Garamond"/>
          <w:color w:val="000000"/>
          <w:sz w:val="28"/>
          <w:lang w:val="it-IT"/>
        </w:rPr>
        <w:t xml:space="preserve"> </w:t>
      </w:r>
      <w:r w:rsidR="001576DB">
        <w:rPr>
          <w:rFonts w:ascii="Garamond" w:eastAsia="Garamond" w:hAnsi="Garamond"/>
          <w:color w:val="000000"/>
          <w:sz w:val="28"/>
          <w:lang w:val="it-IT"/>
        </w:rPr>
        <w:t>(</w:t>
      </w:r>
      <w:r w:rsidR="001576DB" w:rsidRPr="001576DB">
        <w:rPr>
          <w:rFonts w:ascii="Garamond" w:eastAsia="Garamond" w:hAnsi="Garamond"/>
          <w:color w:val="000000"/>
          <w:sz w:val="28"/>
          <w:lang w:val="it-IT"/>
        </w:rPr>
        <w:t>«i magistrati si distinguono fra loro […] per diversità di funzioni»</w:t>
      </w:r>
      <w:r w:rsidR="001576DB">
        <w:rPr>
          <w:rFonts w:ascii="Garamond" w:eastAsia="Garamond" w:hAnsi="Garamond"/>
          <w:color w:val="000000"/>
          <w:sz w:val="28"/>
          <w:lang w:val="it-IT"/>
        </w:rPr>
        <w:t>)</w:t>
      </w:r>
      <w:r w:rsidR="001576DB" w:rsidRPr="001576DB">
        <w:rPr>
          <w:rFonts w:ascii="Garamond" w:eastAsia="Garamond" w:hAnsi="Garamond"/>
          <w:color w:val="000000"/>
          <w:sz w:val="28"/>
          <w:lang w:val="it-IT"/>
        </w:rPr>
        <w:t>: sicché l</w:t>
      </w:r>
      <w:r w:rsidR="00AE73D5">
        <w:rPr>
          <w:rFonts w:ascii="Garamond" w:eastAsia="Garamond" w:hAnsi="Garamond"/>
          <w:color w:val="000000"/>
          <w:sz w:val="28"/>
          <w:lang w:val="it-IT"/>
        </w:rPr>
        <w:t>’</w:t>
      </w:r>
      <w:r w:rsidR="001576DB" w:rsidRPr="001576DB">
        <w:rPr>
          <w:rFonts w:ascii="Garamond" w:eastAsia="Garamond" w:hAnsi="Garamond"/>
          <w:color w:val="000000"/>
          <w:sz w:val="28"/>
          <w:lang w:val="it-IT"/>
        </w:rPr>
        <w:t xml:space="preserve">avvenuto esercizio, nella pienezza della qualifica, di funzioni semi-direttive non può ragionevolmente risultare </w:t>
      </w:r>
      <w:r w:rsidR="001576DB" w:rsidRPr="00CE64FB">
        <w:rPr>
          <w:rFonts w:ascii="Garamond" w:eastAsia="Garamond" w:hAnsi="Garamond"/>
          <w:i/>
          <w:color w:val="000000"/>
          <w:sz w:val="28"/>
          <w:lang w:val="it-IT"/>
        </w:rPr>
        <w:t>tout court</w:t>
      </w:r>
      <w:r w:rsidR="001576DB" w:rsidRPr="001576DB">
        <w:rPr>
          <w:rFonts w:ascii="Garamond" w:eastAsia="Garamond" w:hAnsi="Garamond"/>
          <w:color w:val="000000"/>
          <w:sz w:val="28"/>
          <w:lang w:val="it-IT"/>
        </w:rPr>
        <w:t xml:space="preserve"> ininfluente e privo di specifico </w:t>
      </w:r>
      <w:r w:rsidR="001576DB" w:rsidRPr="001576DB">
        <w:rPr>
          <w:rFonts w:ascii="Garamond" w:eastAsia="Garamond" w:hAnsi="Garamond"/>
          <w:color w:val="000000"/>
          <w:sz w:val="28"/>
          <w:lang w:val="it-IT"/>
        </w:rPr>
        <w:lastRenderedPageBreak/>
        <w:t>apprezzamento</w:t>
      </w:r>
      <w:r w:rsidR="001576DB">
        <w:rPr>
          <w:rStyle w:val="Rimandonotaapidipagina"/>
          <w:rFonts w:ascii="Garamond" w:eastAsia="Garamond" w:hAnsi="Garamond"/>
          <w:color w:val="000000"/>
          <w:sz w:val="28"/>
          <w:lang w:val="it-IT"/>
        </w:rPr>
        <w:footnoteReference w:id="58"/>
      </w:r>
      <w:r w:rsidR="001576DB">
        <w:rPr>
          <w:rFonts w:ascii="Garamond" w:eastAsia="Garamond" w:hAnsi="Garamond"/>
          <w:color w:val="000000"/>
          <w:sz w:val="28"/>
          <w:lang w:val="it-IT"/>
        </w:rPr>
        <w:t xml:space="preserve">; </w:t>
      </w:r>
      <w:r w:rsidR="001576DB" w:rsidRPr="001576DB">
        <w:rPr>
          <w:rFonts w:ascii="Garamond" w:eastAsia="Garamond" w:hAnsi="Garamond"/>
          <w:color w:val="000000"/>
          <w:sz w:val="28"/>
          <w:lang w:val="it-IT"/>
        </w:rPr>
        <w:t>con la precisazione che per la legge l</w:t>
      </w:r>
      <w:r w:rsidR="00AE73D5">
        <w:rPr>
          <w:rFonts w:ascii="Garamond" w:eastAsia="Garamond" w:hAnsi="Garamond"/>
          <w:color w:val="000000"/>
          <w:sz w:val="28"/>
          <w:lang w:val="it-IT"/>
        </w:rPr>
        <w:t>’</w:t>
      </w:r>
      <w:r w:rsidR="001576DB" w:rsidRPr="001576DB">
        <w:rPr>
          <w:rFonts w:ascii="Garamond" w:eastAsia="Garamond" w:hAnsi="Garamond"/>
          <w:color w:val="000000"/>
          <w:sz w:val="28"/>
          <w:lang w:val="it-IT"/>
        </w:rPr>
        <w:t>avere svolto, su nomina, la corrispondente funzione resta solo un dato significativo e incidente in via sostanziale, ma da valutare nella sua concreta consistenza (con particolare riguardo all</w:t>
      </w:r>
      <w:r w:rsidR="00AE73D5">
        <w:rPr>
          <w:rFonts w:ascii="Garamond" w:eastAsia="Garamond" w:hAnsi="Garamond"/>
          <w:color w:val="000000"/>
          <w:sz w:val="28"/>
          <w:lang w:val="it-IT"/>
        </w:rPr>
        <w:t>’</w:t>
      </w:r>
      <w:r w:rsidR="001576DB" w:rsidRPr="001576DB">
        <w:rPr>
          <w:rFonts w:ascii="Garamond" w:eastAsia="Garamond" w:hAnsi="Garamond"/>
          <w:color w:val="000000"/>
          <w:sz w:val="28"/>
          <w:lang w:val="it-IT"/>
        </w:rPr>
        <w:t xml:space="preserve">ufficio, al tempo, alle capacità dimostrate), </w:t>
      </w:r>
      <w:r w:rsidR="00B76142">
        <w:rPr>
          <w:rFonts w:ascii="Garamond" w:eastAsia="Garamond" w:hAnsi="Garamond"/>
          <w:color w:val="000000"/>
          <w:sz w:val="28"/>
          <w:lang w:val="it-IT"/>
        </w:rPr>
        <w:t>la quale</w:t>
      </w:r>
      <w:r w:rsidR="001576DB" w:rsidRPr="001576DB">
        <w:rPr>
          <w:rFonts w:ascii="Garamond" w:eastAsia="Garamond" w:hAnsi="Garamond"/>
          <w:color w:val="000000"/>
          <w:sz w:val="28"/>
          <w:lang w:val="it-IT"/>
        </w:rPr>
        <w:t>, in questi termini, concorre a comporre la valutazione globale del profilo di adeguata professionalità del candidato (</w:t>
      </w:r>
      <w:r w:rsidR="00B76142">
        <w:rPr>
          <w:rFonts w:ascii="Garamond" w:eastAsia="Garamond" w:hAnsi="Garamond"/>
          <w:color w:val="000000"/>
          <w:sz w:val="28"/>
          <w:lang w:val="it-IT"/>
        </w:rPr>
        <w:t xml:space="preserve">finendosi, diversamente, </w:t>
      </w:r>
      <w:r w:rsidR="00CE64FB">
        <w:rPr>
          <w:rFonts w:ascii="Garamond" w:eastAsia="Garamond" w:hAnsi="Garamond"/>
          <w:color w:val="000000"/>
          <w:sz w:val="28"/>
          <w:lang w:val="it-IT"/>
        </w:rPr>
        <w:t xml:space="preserve">per </w:t>
      </w:r>
      <w:r w:rsidR="001576DB" w:rsidRPr="001576DB">
        <w:rPr>
          <w:rFonts w:ascii="Garamond" w:eastAsia="Garamond" w:hAnsi="Garamond"/>
          <w:color w:val="000000"/>
          <w:sz w:val="28"/>
          <w:lang w:val="it-IT"/>
        </w:rPr>
        <w:t xml:space="preserve">sostituire una valutazione formale alla valutazione effettiva della capacità professionale </w:t>
      </w:r>
      <w:r w:rsidR="001576DB" w:rsidRPr="001576DB">
        <w:rPr>
          <w:rFonts w:ascii="Garamond" w:eastAsia="Garamond" w:hAnsi="Garamond"/>
          <w:i/>
          <w:color w:val="000000"/>
          <w:sz w:val="28"/>
          <w:lang w:val="it-IT"/>
        </w:rPr>
        <w:t xml:space="preserve">ad </w:t>
      </w:r>
      <w:proofErr w:type="spellStart"/>
      <w:r w:rsidR="001576DB" w:rsidRPr="001576DB">
        <w:rPr>
          <w:rFonts w:ascii="Garamond" w:eastAsia="Garamond" w:hAnsi="Garamond"/>
          <w:i/>
          <w:color w:val="000000"/>
          <w:sz w:val="28"/>
          <w:lang w:val="it-IT"/>
        </w:rPr>
        <w:t>quem</w:t>
      </w:r>
      <w:proofErr w:type="spellEnd"/>
      <w:r w:rsidR="001576DB" w:rsidRPr="001576DB">
        <w:rPr>
          <w:rFonts w:ascii="Garamond" w:eastAsia="Garamond" w:hAnsi="Garamond"/>
          <w:color w:val="000000"/>
          <w:sz w:val="28"/>
          <w:lang w:val="it-IT"/>
        </w:rPr>
        <w:t xml:space="preserve"> degli interessati)</w:t>
      </w:r>
      <w:r w:rsidR="001576DB">
        <w:rPr>
          <w:rStyle w:val="Rimandonotaapidipagina"/>
          <w:rFonts w:ascii="Garamond" w:eastAsia="Garamond" w:hAnsi="Garamond"/>
          <w:color w:val="000000"/>
          <w:sz w:val="28"/>
          <w:lang w:val="it-IT"/>
        </w:rPr>
        <w:footnoteReference w:id="59"/>
      </w:r>
      <w:r w:rsidR="003762F5">
        <w:rPr>
          <w:rFonts w:ascii="Garamond" w:eastAsia="Garamond" w:hAnsi="Garamond"/>
          <w:color w:val="000000"/>
          <w:sz w:val="28"/>
          <w:lang w:val="it-IT"/>
        </w:rPr>
        <w:t>.</w:t>
      </w:r>
    </w:p>
    <w:p w:rsidR="00D15A77" w:rsidRDefault="00D15A77" w:rsidP="002529B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E</w:t>
      </w:r>
      <w:r w:rsidR="00AE73D5">
        <w:rPr>
          <w:rFonts w:ascii="Garamond" w:eastAsia="Garamond" w:hAnsi="Garamond"/>
          <w:color w:val="000000"/>
          <w:sz w:val="28"/>
          <w:lang w:val="it-IT"/>
        </w:rPr>
        <w:t>’</w:t>
      </w:r>
      <w:r>
        <w:rPr>
          <w:rFonts w:ascii="Garamond" w:eastAsia="Garamond" w:hAnsi="Garamond"/>
          <w:color w:val="000000"/>
          <w:sz w:val="28"/>
          <w:lang w:val="it-IT"/>
        </w:rPr>
        <w:t xml:space="preserve"> stata, poi, ritenuta censurabile sotto il profilo della carenza di motivazione </w:t>
      </w:r>
      <w:r w:rsidRPr="009F773A">
        <w:rPr>
          <w:rFonts w:ascii="Garamond" w:eastAsia="Garamond" w:hAnsi="Garamond"/>
          <w:color w:val="000000"/>
          <w:sz w:val="28"/>
          <w:lang w:val="it-IT"/>
        </w:rPr>
        <w:t>la comparazione tra magistrati</w:t>
      </w:r>
      <w:r>
        <w:rPr>
          <w:rFonts w:ascii="Garamond" w:eastAsia="Garamond" w:hAnsi="Garamond"/>
          <w:color w:val="000000"/>
          <w:sz w:val="28"/>
          <w:lang w:val="it-IT"/>
        </w:rPr>
        <w:t>,</w:t>
      </w:r>
      <w:r w:rsidRPr="009F773A">
        <w:rPr>
          <w:rFonts w:ascii="Garamond" w:eastAsia="Garamond" w:hAnsi="Garamond"/>
          <w:color w:val="000000"/>
          <w:sz w:val="28"/>
          <w:lang w:val="it-IT"/>
        </w:rPr>
        <w:t xml:space="preserve"> relativamente alle attitudini specifiche relative all</w:t>
      </w:r>
      <w:r w:rsidR="00AE73D5">
        <w:rPr>
          <w:rFonts w:ascii="Garamond" w:eastAsia="Garamond" w:hAnsi="Garamond"/>
          <w:color w:val="000000"/>
          <w:sz w:val="28"/>
          <w:lang w:val="it-IT"/>
        </w:rPr>
        <w:t>’</w:t>
      </w:r>
      <w:r w:rsidRPr="009F773A">
        <w:rPr>
          <w:rFonts w:ascii="Garamond" w:eastAsia="Garamond" w:hAnsi="Garamond"/>
          <w:color w:val="000000"/>
          <w:sz w:val="28"/>
          <w:lang w:val="it-IT"/>
        </w:rPr>
        <w:t xml:space="preserve">incarico da attribuire, </w:t>
      </w:r>
      <w:r>
        <w:rPr>
          <w:rFonts w:ascii="Garamond" w:eastAsia="Garamond" w:hAnsi="Garamond"/>
          <w:color w:val="000000"/>
          <w:sz w:val="28"/>
          <w:lang w:val="it-IT"/>
        </w:rPr>
        <w:t xml:space="preserve">qualora, con </w:t>
      </w:r>
      <w:r w:rsidRPr="009F773A">
        <w:rPr>
          <w:rFonts w:ascii="Garamond" w:eastAsia="Garamond" w:hAnsi="Garamond"/>
          <w:color w:val="000000"/>
          <w:sz w:val="28"/>
          <w:lang w:val="it-IT"/>
        </w:rPr>
        <w:t xml:space="preserve">riguardo al precedente svolgimento di funzioni penali da parte </w:t>
      </w:r>
      <w:r>
        <w:rPr>
          <w:rFonts w:ascii="Garamond" w:eastAsia="Garamond" w:hAnsi="Garamond"/>
          <w:color w:val="000000"/>
          <w:sz w:val="28"/>
          <w:lang w:val="it-IT"/>
        </w:rPr>
        <w:t>di un candidato,</w:t>
      </w:r>
      <w:r w:rsidRPr="003315DF">
        <w:rPr>
          <w:rFonts w:ascii="Garamond" w:eastAsia="Garamond" w:hAnsi="Garamond"/>
          <w:color w:val="000000"/>
          <w:sz w:val="28"/>
          <w:lang w:val="it-IT"/>
        </w:rPr>
        <w:t xml:space="preserve"> sia </w:t>
      </w:r>
      <w:r w:rsidRPr="009F773A">
        <w:rPr>
          <w:rFonts w:ascii="Garamond" w:eastAsia="Garamond" w:hAnsi="Garamond"/>
          <w:color w:val="000000"/>
          <w:sz w:val="28"/>
          <w:lang w:val="it-IT"/>
        </w:rPr>
        <w:t xml:space="preserve">mancata </w:t>
      </w:r>
      <w:r>
        <w:rPr>
          <w:rFonts w:ascii="Garamond" w:eastAsia="Garamond" w:hAnsi="Garamond"/>
          <w:color w:val="000000"/>
          <w:sz w:val="28"/>
          <w:lang w:val="it-IT"/>
        </w:rPr>
        <w:t xml:space="preserve">la </w:t>
      </w:r>
      <w:r w:rsidRPr="009F773A">
        <w:rPr>
          <w:rFonts w:ascii="Garamond" w:eastAsia="Garamond" w:hAnsi="Garamond"/>
          <w:color w:val="000000"/>
          <w:sz w:val="28"/>
          <w:lang w:val="it-IT"/>
        </w:rPr>
        <w:t xml:space="preserve">considerazione </w:t>
      </w:r>
      <w:r>
        <w:rPr>
          <w:rFonts w:ascii="Garamond" w:eastAsia="Garamond" w:hAnsi="Garamond"/>
          <w:color w:val="000000"/>
          <w:sz w:val="28"/>
          <w:lang w:val="it-IT"/>
        </w:rPr>
        <w:t xml:space="preserve">delle sue </w:t>
      </w:r>
      <w:r w:rsidRPr="009F773A">
        <w:rPr>
          <w:rFonts w:ascii="Garamond" w:eastAsia="Garamond" w:hAnsi="Garamond"/>
          <w:color w:val="000000"/>
          <w:sz w:val="28"/>
          <w:lang w:val="it-IT"/>
        </w:rPr>
        <w:t>esperienze omologhe e più ravvicinate nel tempo</w:t>
      </w:r>
      <w:r>
        <w:rPr>
          <w:rStyle w:val="Rimandonotaapidipagina"/>
          <w:rFonts w:ascii="Garamond" w:eastAsia="Garamond" w:hAnsi="Garamond"/>
          <w:color w:val="000000"/>
          <w:sz w:val="28"/>
          <w:lang w:val="it-IT"/>
        </w:rPr>
        <w:footnoteReference w:id="60"/>
      </w:r>
      <w:r>
        <w:rPr>
          <w:rFonts w:ascii="Garamond" w:eastAsia="Garamond" w:hAnsi="Garamond"/>
          <w:color w:val="000000"/>
          <w:sz w:val="28"/>
          <w:lang w:val="it-IT"/>
        </w:rPr>
        <w:t>.</w:t>
      </w:r>
    </w:p>
    <w:p w:rsidR="00F347E2" w:rsidRDefault="00A74C87" w:rsidP="002529B3">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Si tratta di </w:t>
      </w:r>
      <w:r w:rsidR="00D15A77">
        <w:rPr>
          <w:rFonts w:ascii="Garamond" w:eastAsia="Garamond" w:hAnsi="Garamond"/>
          <w:color w:val="000000"/>
          <w:sz w:val="28"/>
          <w:lang w:val="it-IT"/>
        </w:rPr>
        <w:t>applicazioni</w:t>
      </w:r>
      <w:r>
        <w:rPr>
          <w:rFonts w:ascii="Garamond" w:eastAsia="Garamond" w:hAnsi="Garamond"/>
          <w:color w:val="000000"/>
          <w:sz w:val="28"/>
          <w:lang w:val="it-IT"/>
        </w:rPr>
        <w:t xml:space="preserve"> del </w:t>
      </w:r>
      <w:r w:rsidR="00F347E2">
        <w:rPr>
          <w:rFonts w:ascii="Garamond" w:eastAsia="Garamond" w:hAnsi="Garamond"/>
          <w:color w:val="000000"/>
          <w:sz w:val="28"/>
          <w:lang w:val="it-IT"/>
        </w:rPr>
        <w:t xml:space="preserve">principio </w:t>
      </w:r>
      <w:r>
        <w:rPr>
          <w:rFonts w:ascii="Garamond" w:eastAsia="Garamond" w:hAnsi="Garamond"/>
          <w:color w:val="000000"/>
          <w:sz w:val="28"/>
          <w:lang w:val="it-IT"/>
        </w:rPr>
        <w:t xml:space="preserve">che impone di </w:t>
      </w:r>
      <w:r w:rsidR="00F347E2">
        <w:rPr>
          <w:rFonts w:ascii="Garamond" w:eastAsia="Garamond" w:hAnsi="Garamond"/>
          <w:color w:val="000000"/>
          <w:sz w:val="28"/>
          <w:lang w:val="it-IT"/>
        </w:rPr>
        <w:t xml:space="preserve">valutare </w:t>
      </w:r>
      <w:r>
        <w:rPr>
          <w:rFonts w:ascii="Garamond" w:eastAsia="Garamond" w:hAnsi="Garamond"/>
          <w:color w:val="000000"/>
          <w:sz w:val="28"/>
          <w:lang w:val="it-IT"/>
        </w:rPr>
        <w:t xml:space="preserve">tutte </w:t>
      </w:r>
      <w:r w:rsidR="00F347E2">
        <w:rPr>
          <w:rFonts w:ascii="Garamond" w:eastAsia="Garamond" w:hAnsi="Garamond"/>
          <w:color w:val="000000"/>
          <w:sz w:val="28"/>
          <w:lang w:val="it-IT"/>
        </w:rPr>
        <w:t xml:space="preserve">le </w:t>
      </w:r>
      <w:r>
        <w:rPr>
          <w:rFonts w:ascii="Garamond" w:eastAsia="Garamond" w:hAnsi="Garamond"/>
          <w:color w:val="000000"/>
          <w:sz w:val="28"/>
          <w:lang w:val="it-IT"/>
        </w:rPr>
        <w:t xml:space="preserve">pregresse </w:t>
      </w:r>
      <w:r w:rsidR="00F347E2">
        <w:rPr>
          <w:rFonts w:ascii="Garamond" w:eastAsia="Garamond" w:hAnsi="Garamond"/>
          <w:color w:val="000000"/>
          <w:sz w:val="28"/>
          <w:lang w:val="it-IT"/>
        </w:rPr>
        <w:t xml:space="preserve">esperienze </w:t>
      </w:r>
      <w:r w:rsidR="00D15A77">
        <w:rPr>
          <w:rFonts w:ascii="Garamond" w:eastAsia="Garamond" w:hAnsi="Garamond"/>
          <w:color w:val="000000"/>
          <w:sz w:val="28"/>
          <w:lang w:val="it-IT"/>
        </w:rPr>
        <w:t xml:space="preserve">maturate </w:t>
      </w:r>
      <w:r w:rsidR="00F347E2">
        <w:rPr>
          <w:rFonts w:ascii="Garamond" w:eastAsia="Garamond" w:hAnsi="Garamond"/>
          <w:color w:val="000000"/>
          <w:sz w:val="28"/>
          <w:lang w:val="it-IT"/>
        </w:rPr>
        <w:t>d</w:t>
      </w:r>
      <w:r w:rsidR="00D15A77">
        <w:rPr>
          <w:rFonts w:ascii="Garamond" w:eastAsia="Garamond" w:hAnsi="Garamond"/>
          <w:color w:val="000000"/>
          <w:sz w:val="28"/>
          <w:lang w:val="it-IT"/>
        </w:rPr>
        <w:t>ai candidati</w:t>
      </w:r>
      <w:r>
        <w:rPr>
          <w:rFonts w:ascii="Garamond" w:eastAsia="Garamond" w:hAnsi="Garamond"/>
          <w:color w:val="000000"/>
          <w:sz w:val="28"/>
          <w:lang w:val="it-IT"/>
        </w:rPr>
        <w:t>, che emerge più volte in giurisprudenza e sul quale si rinvia a quanto si dirà più avanti</w:t>
      </w:r>
      <w:r w:rsidR="00EE1B71">
        <w:rPr>
          <w:rFonts w:ascii="Garamond" w:eastAsia="Garamond" w:hAnsi="Garamond"/>
          <w:color w:val="000000"/>
          <w:sz w:val="28"/>
          <w:lang w:val="it-IT"/>
        </w:rPr>
        <w:t xml:space="preserve"> (testo e note</w:t>
      </w:r>
      <w:r w:rsidR="00FC6E1C">
        <w:rPr>
          <w:rFonts w:ascii="Garamond" w:eastAsia="Garamond" w:hAnsi="Garamond"/>
          <w:color w:val="000000"/>
          <w:sz w:val="28"/>
          <w:lang w:val="it-IT"/>
        </w:rPr>
        <w:t xml:space="preserve"> 63</w:t>
      </w:r>
      <w:r w:rsidR="00EE1B71">
        <w:rPr>
          <w:rFonts w:ascii="Garamond" w:eastAsia="Garamond" w:hAnsi="Garamond"/>
          <w:color w:val="000000"/>
          <w:sz w:val="28"/>
          <w:lang w:val="it-IT"/>
        </w:rPr>
        <w:t>-64</w:t>
      </w:r>
      <w:r>
        <w:rPr>
          <w:rFonts w:ascii="Garamond" w:eastAsia="Garamond" w:hAnsi="Garamond"/>
          <w:color w:val="000000"/>
          <w:sz w:val="28"/>
          <w:lang w:val="it-IT"/>
        </w:rPr>
        <w:t xml:space="preserve">). </w:t>
      </w:r>
    </w:p>
    <w:p w:rsidR="00F347E2" w:rsidRDefault="00F347E2" w:rsidP="002529B3">
      <w:pPr>
        <w:ind w:right="58"/>
        <w:jc w:val="both"/>
        <w:textAlignment w:val="baseline"/>
        <w:rPr>
          <w:rFonts w:ascii="Garamond" w:eastAsia="Garamond" w:hAnsi="Garamond"/>
          <w:color w:val="000000"/>
          <w:sz w:val="28"/>
          <w:lang w:val="it-IT"/>
        </w:rPr>
      </w:pPr>
    </w:p>
    <w:p w:rsidR="00E538AD" w:rsidRDefault="00F347E2" w:rsidP="00E538AD">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(vi) </w:t>
      </w:r>
      <w:r w:rsidR="00D15A77">
        <w:rPr>
          <w:rFonts w:ascii="Garamond" w:eastAsia="Garamond" w:hAnsi="Garamond"/>
          <w:color w:val="000000"/>
          <w:sz w:val="28"/>
          <w:lang w:val="it-IT"/>
        </w:rPr>
        <w:t>L</w:t>
      </w:r>
      <w:r w:rsidR="00AE73D5">
        <w:rPr>
          <w:rFonts w:ascii="Garamond" w:eastAsia="Garamond" w:hAnsi="Garamond"/>
          <w:color w:val="000000"/>
          <w:sz w:val="28"/>
          <w:lang w:val="it-IT"/>
        </w:rPr>
        <w:t>’</w:t>
      </w:r>
      <w:r w:rsidR="00E538AD" w:rsidRPr="00E538AD">
        <w:rPr>
          <w:rFonts w:ascii="Garamond" w:eastAsia="Garamond" w:hAnsi="Garamond"/>
          <w:color w:val="000000"/>
          <w:sz w:val="28"/>
          <w:lang w:val="it-IT"/>
        </w:rPr>
        <w:t>accesso a funzioni d</w:t>
      </w:r>
      <w:r w:rsidR="00AE73D5">
        <w:rPr>
          <w:rFonts w:ascii="Garamond" w:eastAsia="Garamond" w:hAnsi="Garamond"/>
          <w:color w:val="000000"/>
          <w:sz w:val="28"/>
          <w:lang w:val="it-IT"/>
        </w:rPr>
        <w:t>’</w:t>
      </w:r>
      <w:r w:rsidR="00E538AD" w:rsidRPr="00E538AD">
        <w:rPr>
          <w:rFonts w:ascii="Garamond" w:eastAsia="Garamond" w:hAnsi="Garamond"/>
          <w:color w:val="000000"/>
          <w:sz w:val="28"/>
          <w:lang w:val="it-IT"/>
        </w:rPr>
        <w:t>appello</w:t>
      </w:r>
      <w:r w:rsidR="00E538AD">
        <w:rPr>
          <w:rFonts w:ascii="Garamond" w:eastAsia="Garamond" w:hAnsi="Garamond"/>
          <w:color w:val="000000"/>
          <w:sz w:val="28"/>
          <w:lang w:val="it-IT"/>
        </w:rPr>
        <w:t xml:space="preserve">, </w:t>
      </w:r>
      <w:r w:rsidR="00D15A77">
        <w:rPr>
          <w:rFonts w:ascii="Garamond" w:eastAsia="Garamond" w:hAnsi="Garamond"/>
          <w:color w:val="000000"/>
          <w:sz w:val="28"/>
          <w:lang w:val="it-IT"/>
        </w:rPr>
        <w:t xml:space="preserve">che, anzi, è </w:t>
      </w:r>
      <w:r w:rsidR="00E538AD" w:rsidRPr="00E538AD">
        <w:rPr>
          <w:rFonts w:ascii="Garamond" w:eastAsia="Garamond" w:hAnsi="Garamond"/>
          <w:color w:val="000000"/>
          <w:sz w:val="28"/>
          <w:lang w:val="it-IT"/>
        </w:rPr>
        <w:t>espressivo d</w:t>
      </w:r>
      <w:r w:rsidR="00AE73D5">
        <w:rPr>
          <w:rFonts w:ascii="Garamond" w:eastAsia="Garamond" w:hAnsi="Garamond"/>
          <w:color w:val="000000"/>
          <w:sz w:val="28"/>
          <w:lang w:val="it-IT"/>
        </w:rPr>
        <w:t>’</w:t>
      </w:r>
      <w:r w:rsidR="00E538AD" w:rsidRPr="00E538AD">
        <w:rPr>
          <w:rFonts w:ascii="Garamond" w:eastAsia="Garamond" w:hAnsi="Garamond"/>
          <w:color w:val="000000"/>
          <w:sz w:val="28"/>
          <w:lang w:val="it-IT"/>
        </w:rPr>
        <w:t>una progressione e diversificazione nelle esperienze funzionali maturate</w:t>
      </w:r>
      <w:r w:rsidR="00E538AD">
        <w:rPr>
          <w:rFonts w:ascii="Garamond" w:eastAsia="Garamond" w:hAnsi="Garamond"/>
          <w:color w:val="000000"/>
          <w:sz w:val="28"/>
          <w:lang w:val="it-IT"/>
        </w:rPr>
        <w:t xml:space="preserve">, </w:t>
      </w:r>
      <w:r w:rsidR="00D15A77">
        <w:rPr>
          <w:rFonts w:ascii="Garamond" w:eastAsia="Garamond" w:hAnsi="Garamond"/>
          <w:color w:val="000000"/>
          <w:sz w:val="28"/>
          <w:lang w:val="it-IT"/>
        </w:rPr>
        <w:t xml:space="preserve">non può </w:t>
      </w:r>
      <w:r w:rsidR="00E538AD" w:rsidRPr="00E538AD">
        <w:rPr>
          <w:rFonts w:ascii="Garamond" w:eastAsia="Garamond" w:hAnsi="Garamond"/>
          <w:color w:val="000000"/>
          <w:sz w:val="28"/>
          <w:lang w:val="it-IT"/>
        </w:rPr>
        <w:t>costituire</w:t>
      </w:r>
      <w:r w:rsidR="00E538AD">
        <w:rPr>
          <w:rFonts w:ascii="Garamond" w:eastAsia="Garamond" w:hAnsi="Garamond"/>
          <w:color w:val="000000"/>
          <w:sz w:val="28"/>
          <w:lang w:val="it-IT"/>
        </w:rPr>
        <w:t>,</w:t>
      </w:r>
      <w:r w:rsidR="00E538AD" w:rsidRPr="00E538AD">
        <w:rPr>
          <w:rFonts w:ascii="Garamond" w:eastAsia="Garamond" w:hAnsi="Garamond"/>
          <w:color w:val="000000"/>
          <w:sz w:val="28"/>
          <w:lang w:val="it-IT"/>
        </w:rPr>
        <w:t xml:space="preserve"> di per sé</w:t>
      </w:r>
      <w:r w:rsidR="00E538AD">
        <w:rPr>
          <w:rFonts w:ascii="Garamond" w:eastAsia="Garamond" w:hAnsi="Garamond"/>
          <w:color w:val="000000"/>
          <w:sz w:val="28"/>
          <w:lang w:val="it-IT"/>
        </w:rPr>
        <w:t>,</w:t>
      </w:r>
      <w:r w:rsidR="00E538AD" w:rsidRPr="00E538AD">
        <w:rPr>
          <w:rFonts w:ascii="Garamond" w:eastAsia="Garamond" w:hAnsi="Garamond"/>
          <w:color w:val="000000"/>
          <w:sz w:val="28"/>
          <w:lang w:val="it-IT"/>
        </w:rPr>
        <w:t xml:space="preserve"> una </w:t>
      </w:r>
      <w:proofErr w:type="spellStart"/>
      <w:r w:rsidR="00E538AD" w:rsidRPr="00E538AD">
        <w:rPr>
          <w:rFonts w:ascii="Garamond" w:eastAsia="Garamond" w:hAnsi="Garamond"/>
          <w:i/>
          <w:color w:val="000000"/>
          <w:sz w:val="28"/>
          <w:lang w:val="it-IT"/>
        </w:rPr>
        <w:t>deminutio</w:t>
      </w:r>
      <w:proofErr w:type="spellEnd"/>
      <w:r w:rsidR="00E538AD" w:rsidRPr="00E538AD">
        <w:rPr>
          <w:rFonts w:ascii="Garamond" w:eastAsia="Garamond" w:hAnsi="Garamond"/>
          <w:color w:val="000000"/>
          <w:sz w:val="28"/>
          <w:lang w:val="it-IT"/>
        </w:rPr>
        <w:t xml:space="preserve"> nella valutazione comparativa </w:t>
      </w:r>
      <w:r w:rsidR="00D15A77">
        <w:rPr>
          <w:rFonts w:ascii="Garamond" w:eastAsia="Garamond" w:hAnsi="Garamond"/>
          <w:color w:val="000000"/>
          <w:sz w:val="28"/>
          <w:lang w:val="it-IT"/>
        </w:rPr>
        <w:t xml:space="preserve">del candidato </w:t>
      </w:r>
      <w:r w:rsidR="00E538AD" w:rsidRPr="00E538AD">
        <w:rPr>
          <w:rFonts w:ascii="Garamond" w:eastAsia="Garamond" w:hAnsi="Garamond"/>
          <w:color w:val="000000"/>
          <w:sz w:val="28"/>
          <w:lang w:val="it-IT"/>
        </w:rPr>
        <w:t>per il posto messo a bando</w:t>
      </w:r>
      <w:r w:rsidR="00E538AD">
        <w:rPr>
          <w:rFonts w:ascii="Garamond" w:eastAsia="Garamond" w:hAnsi="Garamond"/>
          <w:color w:val="000000"/>
          <w:sz w:val="28"/>
          <w:lang w:val="it-IT"/>
        </w:rPr>
        <w:t>,</w:t>
      </w:r>
      <w:r w:rsidR="00E538AD" w:rsidRPr="00E538AD">
        <w:rPr>
          <w:rFonts w:ascii="Garamond" w:eastAsia="Garamond" w:hAnsi="Garamond"/>
          <w:color w:val="000000"/>
          <w:sz w:val="28"/>
          <w:lang w:val="it-IT"/>
        </w:rPr>
        <w:t xml:space="preserve"> sol</w:t>
      </w:r>
      <w:r w:rsidR="00E538AD">
        <w:rPr>
          <w:rFonts w:ascii="Garamond" w:eastAsia="Garamond" w:hAnsi="Garamond"/>
          <w:color w:val="000000"/>
          <w:sz w:val="28"/>
          <w:lang w:val="it-IT"/>
        </w:rPr>
        <w:t>o</w:t>
      </w:r>
      <w:r w:rsidR="00E538AD" w:rsidRPr="00E538AD">
        <w:rPr>
          <w:rFonts w:ascii="Garamond" w:eastAsia="Garamond" w:hAnsi="Garamond"/>
          <w:color w:val="000000"/>
          <w:sz w:val="28"/>
          <w:lang w:val="it-IT"/>
        </w:rPr>
        <w:t xml:space="preserve"> perché questo riguarda un ufficio di primo grado</w:t>
      </w:r>
      <w:r w:rsidR="00E538AD">
        <w:rPr>
          <w:rStyle w:val="Rimandonotaapidipagina"/>
          <w:rFonts w:ascii="Garamond" w:eastAsia="Garamond" w:hAnsi="Garamond"/>
          <w:color w:val="000000"/>
          <w:sz w:val="28"/>
          <w:lang w:val="it-IT"/>
        </w:rPr>
        <w:footnoteReference w:id="61"/>
      </w:r>
      <w:r w:rsidR="00E538AD" w:rsidRPr="00E538AD">
        <w:rPr>
          <w:rFonts w:ascii="Garamond" w:eastAsia="Garamond" w:hAnsi="Garamond"/>
          <w:color w:val="000000"/>
          <w:sz w:val="28"/>
          <w:lang w:val="it-IT"/>
        </w:rPr>
        <w:t>.</w:t>
      </w:r>
    </w:p>
    <w:p w:rsidR="00F347E2" w:rsidRDefault="00F347E2" w:rsidP="00E538AD">
      <w:pPr>
        <w:ind w:right="58"/>
        <w:jc w:val="both"/>
        <w:textAlignment w:val="baseline"/>
        <w:rPr>
          <w:rFonts w:ascii="Garamond" w:eastAsia="Garamond" w:hAnsi="Garamond"/>
          <w:color w:val="000000"/>
          <w:sz w:val="28"/>
          <w:lang w:val="it-IT"/>
        </w:rPr>
      </w:pPr>
    </w:p>
    <w:p w:rsidR="00C14CD5" w:rsidRDefault="00D15A77" w:rsidP="009276EB">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(vii) </w:t>
      </w:r>
      <w:r w:rsidR="0011515B">
        <w:rPr>
          <w:rFonts w:ascii="Garamond" w:eastAsia="Garamond" w:hAnsi="Garamond"/>
          <w:color w:val="000000"/>
          <w:sz w:val="28"/>
          <w:lang w:val="it-IT"/>
        </w:rPr>
        <w:t>E</w:t>
      </w:r>
      <w:r w:rsidR="00AE73D5">
        <w:rPr>
          <w:rFonts w:ascii="Garamond" w:eastAsia="Garamond" w:hAnsi="Garamond"/>
          <w:color w:val="000000"/>
          <w:sz w:val="28"/>
          <w:lang w:val="it-IT"/>
        </w:rPr>
        <w:t>’</w:t>
      </w:r>
      <w:r w:rsidR="0011515B">
        <w:rPr>
          <w:rFonts w:ascii="Garamond" w:eastAsia="Garamond" w:hAnsi="Garamond"/>
          <w:color w:val="000000"/>
          <w:sz w:val="28"/>
          <w:lang w:val="it-IT"/>
        </w:rPr>
        <w:t xml:space="preserve"> illegittimo il </w:t>
      </w:r>
      <w:r w:rsidR="0011515B" w:rsidRPr="0011515B">
        <w:rPr>
          <w:rFonts w:ascii="Garamond" w:eastAsia="Garamond" w:hAnsi="Garamond"/>
          <w:color w:val="000000"/>
          <w:sz w:val="28"/>
          <w:lang w:val="it-IT"/>
        </w:rPr>
        <w:t xml:space="preserve">giudizio </w:t>
      </w:r>
      <w:r w:rsidR="0011515B">
        <w:rPr>
          <w:rFonts w:ascii="Garamond" w:eastAsia="Garamond" w:hAnsi="Garamond"/>
          <w:color w:val="000000"/>
          <w:sz w:val="28"/>
          <w:lang w:val="it-IT"/>
        </w:rPr>
        <w:t>espresso dal C.S.M. su un candidato omettendo di prendere</w:t>
      </w:r>
      <w:r w:rsidR="0011515B" w:rsidRPr="0011515B">
        <w:rPr>
          <w:rFonts w:ascii="Garamond" w:eastAsia="Garamond" w:hAnsi="Garamond"/>
          <w:color w:val="000000"/>
          <w:sz w:val="28"/>
          <w:lang w:val="it-IT"/>
        </w:rPr>
        <w:t xml:space="preserve"> in considerazione documentati elementi</w:t>
      </w:r>
      <w:r w:rsidR="0011515B">
        <w:rPr>
          <w:rFonts w:ascii="Garamond" w:eastAsia="Garamond" w:hAnsi="Garamond"/>
          <w:color w:val="000000"/>
          <w:sz w:val="28"/>
          <w:lang w:val="it-IT"/>
        </w:rPr>
        <w:t xml:space="preserve"> - nella specie relativi al rispetto dei termini per il deposito degli atti - </w:t>
      </w:r>
      <w:r w:rsidR="0011515B" w:rsidRPr="0011515B">
        <w:rPr>
          <w:rFonts w:ascii="Garamond" w:eastAsia="Garamond" w:hAnsi="Garamond"/>
          <w:color w:val="000000"/>
          <w:sz w:val="28"/>
          <w:lang w:val="it-IT"/>
        </w:rPr>
        <w:t xml:space="preserve">manifestamente male incidenti sulla diligenza professionale e sul merito del </w:t>
      </w:r>
      <w:r w:rsidR="00FA76AE">
        <w:rPr>
          <w:rFonts w:ascii="Garamond" w:eastAsia="Garamond" w:hAnsi="Garamond"/>
          <w:color w:val="000000"/>
          <w:sz w:val="28"/>
          <w:lang w:val="it-IT"/>
        </w:rPr>
        <w:t xml:space="preserve">candidato stesso </w:t>
      </w:r>
      <w:r w:rsidR="0011515B">
        <w:rPr>
          <w:rFonts w:ascii="Garamond" w:eastAsia="Garamond" w:hAnsi="Garamond"/>
          <w:color w:val="000000"/>
          <w:sz w:val="28"/>
          <w:lang w:val="it-IT"/>
        </w:rPr>
        <w:t>(</w:t>
      </w:r>
      <w:r w:rsidR="00FA76AE">
        <w:rPr>
          <w:rFonts w:ascii="Garamond" w:eastAsia="Garamond" w:hAnsi="Garamond"/>
          <w:color w:val="000000"/>
          <w:sz w:val="28"/>
          <w:lang w:val="it-IT"/>
        </w:rPr>
        <w:t xml:space="preserve">nel </w:t>
      </w:r>
      <w:r w:rsidR="0011515B">
        <w:rPr>
          <w:rFonts w:ascii="Garamond" w:eastAsia="Garamond" w:hAnsi="Garamond"/>
          <w:color w:val="000000"/>
          <w:sz w:val="28"/>
          <w:lang w:val="it-IT"/>
        </w:rPr>
        <w:t>conferi</w:t>
      </w:r>
      <w:r w:rsidR="00FA76AE">
        <w:rPr>
          <w:rFonts w:ascii="Garamond" w:eastAsia="Garamond" w:hAnsi="Garamond"/>
          <w:color w:val="000000"/>
          <w:sz w:val="28"/>
          <w:lang w:val="it-IT"/>
        </w:rPr>
        <w:t xml:space="preserve">re </w:t>
      </w:r>
      <w:r w:rsidR="0011515B">
        <w:rPr>
          <w:rFonts w:ascii="Garamond" w:eastAsia="Garamond" w:hAnsi="Garamond"/>
          <w:color w:val="000000"/>
          <w:sz w:val="28"/>
          <w:lang w:val="it-IT"/>
        </w:rPr>
        <w:t xml:space="preserve">al controinteressato </w:t>
      </w:r>
      <w:r w:rsidR="00FA76AE">
        <w:rPr>
          <w:rFonts w:ascii="Garamond" w:eastAsia="Garamond" w:hAnsi="Garamond"/>
          <w:color w:val="000000"/>
          <w:sz w:val="28"/>
          <w:lang w:val="it-IT"/>
        </w:rPr>
        <w:t xml:space="preserve">la funzione di </w:t>
      </w:r>
      <w:r w:rsidR="0011515B">
        <w:rPr>
          <w:rFonts w:ascii="Garamond" w:eastAsia="Garamond" w:hAnsi="Garamond"/>
          <w:color w:val="000000"/>
          <w:sz w:val="28"/>
          <w:lang w:val="it-IT"/>
        </w:rPr>
        <w:t>presi</w:t>
      </w:r>
      <w:r w:rsidR="00FA76AE">
        <w:rPr>
          <w:rFonts w:ascii="Garamond" w:eastAsia="Garamond" w:hAnsi="Garamond"/>
          <w:color w:val="000000"/>
          <w:sz w:val="28"/>
          <w:lang w:val="it-IT"/>
        </w:rPr>
        <w:t>dente</w:t>
      </w:r>
      <w:r w:rsidR="0011515B">
        <w:rPr>
          <w:rFonts w:ascii="Garamond" w:eastAsia="Garamond" w:hAnsi="Garamond"/>
          <w:color w:val="000000"/>
          <w:sz w:val="28"/>
          <w:lang w:val="it-IT"/>
        </w:rPr>
        <w:t xml:space="preserve"> di sezione di tribunale </w:t>
      </w:r>
      <w:r w:rsidR="00FA76AE">
        <w:rPr>
          <w:rFonts w:ascii="Garamond" w:eastAsia="Garamond" w:hAnsi="Garamond"/>
          <w:color w:val="000000"/>
          <w:sz w:val="28"/>
          <w:lang w:val="it-IT"/>
        </w:rPr>
        <w:t xml:space="preserve">il C.S.M. </w:t>
      </w:r>
      <w:r w:rsidR="0011515B">
        <w:rPr>
          <w:rFonts w:ascii="Garamond" w:eastAsia="Garamond" w:hAnsi="Garamond"/>
          <w:color w:val="000000"/>
          <w:sz w:val="28"/>
          <w:lang w:val="it-IT"/>
        </w:rPr>
        <w:t xml:space="preserve">non aveva preso in considerazione </w:t>
      </w:r>
      <w:r w:rsidR="00FA76AE">
        <w:rPr>
          <w:rFonts w:ascii="Garamond" w:eastAsia="Garamond" w:hAnsi="Garamond"/>
          <w:color w:val="000000"/>
          <w:sz w:val="28"/>
          <w:lang w:val="it-IT"/>
        </w:rPr>
        <w:t xml:space="preserve">alcuna </w:t>
      </w:r>
      <w:r w:rsidR="0011515B" w:rsidRPr="0011515B">
        <w:rPr>
          <w:rFonts w:ascii="Garamond" w:eastAsia="Garamond" w:hAnsi="Garamond"/>
          <w:color w:val="000000"/>
          <w:sz w:val="28"/>
          <w:lang w:val="it-IT"/>
        </w:rPr>
        <w:t>l</w:t>
      </w:r>
      <w:r w:rsidR="00AE73D5">
        <w:rPr>
          <w:rFonts w:ascii="Garamond" w:eastAsia="Garamond" w:hAnsi="Garamond"/>
          <w:color w:val="000000"/>
          <w:sz w:val="28"/>
          <w:lang w:val="it-IT"/>
        </w:rPr>
        <w:t>’</w:t>
      </w:r>
      <w:r w:rsidR="0011515B" w:rsidRPr="0011515B">
        <w:rPr>
          <w:rFonts w:ascii="Garamond" w:eastAsia="Garamond" w:hAnsi="Garamond"/>
          <w:color w:val="000000"/>
          <w:sz w:val="28"/>
          <w:lang w:val="it-IT"/>
        </w:rPr>
        <w:t xml:space="preserve">esistenza dei ritardi nel deposito di provvedimenti, come </w:t>
      </w:r>
      <w:r w:rsidR="0011515B">
        <w:rPr>
          <w:rFonts w:ascii="Garamond" w:eastAsia="Garamond" w:hAnsi="Garamond"/>
          <w:color w:val="000000"/>
          <w:sz w:val="28"/>
          <w:lang w:val="it-IT"/>
        </w:rPr>
        <w:t xml:space="preserve">pure </w:t>
      </w:r>
      <w:r w:rsidR="0011515B" w:rsidRPr="0011515B">
        <w:rPr>
          <w:rFonts w:ascii="Garamond" w:eastAsia="Garamond" w:hAnsi="Garamond"/>
          <w:color w:val="000000"/>
          <w:sz w:val="28"/>
          <w:lang w:val="it-IT"/>
        </w:rPr>
        <w:t>l</w:t>
      </w:r>
      <w:r w:rsidR="00AE73D5">
        <w:rPr>
          <w:rFonts w:ascii="Garamond" w:eastAsia="Garamond" w:hAnsi="Garamond"/>
          <w:color w:val="000000"/>
          <w:sz w:val="28"/>
          <w:lang w:val="it-IT"/>
        </w:rPr>
        <w:t>’</w:t>
      </w:r>
      <w:r w:rsidR="0011515B" w:rsidRPr="0011515B">
        <w:rPr>
          <w:rFonts w:ascii="Garamond" w:eastAsia="Garamond" w:hAnsi="Garamond"/>
          <w:color w:val="000000"/>
          <w:sz w:val="28"/>
          <w:lang w:val="it-IT"/>
        </w:rPr>
        <w:t xml:space="preserve">esistenza dei procedimenti </w:t>
      </w:r>
      <w:r w:rsidR="0011515B">
        <w:rPr>
          <w:rFonts w:ascii="Garamond" w:eastAsia="Garamond" w:hAnsi="Garamond"/>
          <w:color w:val="000000"/>
          <w:sz w:val="28"/>
          <w:lang w:val="it-IT"/>
        </w:rPr>
        <w:t>disciplinari a suo carico</w:t>
      </w:r>
      <w:r w:rsidR="0011515B" w:rsidRPr="0011515B">
        <w:rPr>
          <w:rFonts w:ascii="Garamond" w:eastAsia="Garamond" w:hAnsi="Garamond"/>
          <w:color w:val="000000"/>
          <w:sz w:val="28"/>
          <w:lang w:val="it-IT"/>
        </w:rPr>
        <w:t xml:space="preserve"> per ritardi nell</w:t>
      </w:r>
      <w:r w:rsidR="00AE73D5">
        <w:rPr>
          <w:rFonts w:ascii="Garamond" w:eastAsia="Garamond" w:hAnsi="Garamond"/>
          <w:color w:val="000000"/>
          <w:sz w:val="28"/>
          <w:lang w:val="it-IT"/>
        </w:rPr>
        <w:t>’</w:t>
      </w:r>
      <w:r w:rsidR="0011515B" w:rsidRPr="0011515B">
        <w:rPr>
          <w:rFonts w:ascii="Garamond" w:eastAsia="Garamond" w:hAnsi="Garamond"/>
          <w:color w:val="000000"/>
          <w:sz w:val="28"/>
          <w:lang w:val="it-IT"/>
        </w:rPr>
        <w:t>attività giurisdizionale, conclusisi con provvedimenti di assoluzione</w:t>
      </w:r>
      <w:r w:rsidR="0011515B">
        <w:rPr>
          <w:rFonts w:ascii="Garamond" w:eastAsia="Garamond" w:hAnsi="Garamond"/>
          <w:color w:val="000000"/>
          <w:sz w:val="28"/>
          <w:lang w:val="it-IT"/>
        </w:rPr>
        <w:t>; secondo il giudice di appello, che ha confermato la decisione di prime cure, se l</w:t>
      </w:r>
      <w:r w:rsidR="00AE73D5">
        <w:rPr>
          <w:rFonts w:ascii="Garamond" w:eastAsia="Garamond" w:hAnsi="Garamond"/>
          <w:color w:val="000000"/>
          <w:sz w:val="28"/>
          <w:lang w:val="it-IT"/>
        </w:rPr>
        <w:t>’</w:t>
      </w:r>
      <w:r w:rsidR="0011515B" w:rsidRPr="0011515B">
        <w:rPr>
          <w:rFonts w:ascii="Garamond" w:eastAsia="Garamond" w:hAnsi="Garamond"/>
          <w:color w:val="000000"/>
          <w:sz w:val="28"/>
          <w:lang w:val="it-IT"/>
        </w:rPr>
        <w:t>ordinamento</w:t>
      </w:r>
      <w:r w:rsidR="00FA76AE">
        <w:rPr>
          <w:rFonts w:ascii="Garamond" w:eastAsia="Garamond" w:hAnsi="Garamond"/>
          <w:color w:val="000000"/>
          <w:sz w:val="28"/>
          <w:lang w:val="it-IT"/>
        </w:rPr>
        <w:t>,</w:t>
      </w:r>
      <w:r w:rsidR="0011515B">
        <w:rPr>
          <w:rFonts w:ascii="Garamond" w:eastAsia="Garamond" w:hAnsi="Garamond"/>
          <w:color w:val="000000"/>
          <w:sz w:val="28"/>
          <w:lang w:val="it-IT"/>
        </w:rPr>
        <w:t xml:space="preserve"> </w:t>
      </w:r>
      <w:r w:rsidR="00FA76AE">
        <w:rPr>
          <w:rFonts w:ascii="Garamond" w:eastAsia="Garamond" w:hAnsi="Garamond"/>
          <w:color w:val="000000"/>
          <w:sz w:val="28"/>
          <w:lang w:val="it-IT"/>
        </w:rPr>
        <w:t xml:space="preserve">da un lato, </w:t>
      </w:r>
      <w:r w:rsidR="0011515B">
        <w:rPr>
          <w:rFonts w:ascii="Garamond" w:eastAsia="Garamond" w:hAnsi="Garamond"/>
          <w:color w:val="000000"/>
          <w:sz w:val="28"/>
          <w:lang w:val="it-IT"/>
        </w:rPr>
        <w:t>à</w:t>
      </w:r>
      <w:r w:rsidR="0011515B" w:rsidRPr="0011515B">
        <w:rPr>
          <w:rFonts w:ascii="Garamond" w:eastAsia="Garamond" w:hAnsi="Garamond"/>
          <w:color w:val="000000"/>
          <w:sz w:val="28"/>
          <w:lang w:val="it-IT"/>
        </w:rPr>
        <w:t>ncora il parametro della diligenza al rispetto dei ter</w:t>
      </w:r>
      <w:r w:rsidR="0011515B">
        <w:rPr>
          <w:rFonts w:ascii="Garamond" w:eastAsia="Garamond" w:hAnsi="Garamond"/>
          <w:color w:val="000000"/>
          <w:sz w:val="28"/>
          <w:lang w:val="it-IT"/>
        </w:rPr>
        <w:t>mini per il deposito degli atti, dall</w:t>
      </w:r>
      <w:r w:rsidR="00AE73D5">
        <w:rPr>
          <w:rFonts w:ascii="Garamond" w:eastAsia="Garamond" w:hAnsi="Garamond"/>
          <w:color w:val="000000"/>
          <w:sz w:val="28"/>
          <w:lang w:val="it-IT"/>
        </w:rPr>
        <w:t>’</w:t>
      </w:r>
      <w:r w:rsidR="0011515B">
        <w:rPr>
          <w:rFonts w:ascii="Garamond" w:eastAsia="Garamond" w:hAnsi="Garamond"/>
          <w:color w:val="000000"/>
          <w:sz w:val="28"/>
          <w:lang w:val="it-IT"/>
        </w:rPr>
        <w:t>altro</w:t>
      </w:r>
      <w:r w:rsidR="0011515B" w:rsidRPr="0011515B">
        <w:rPr>
          <w:rFonts w:ascii="Garamond" w:eastAsia="Garamond" w:hAnsi="Garamond"/>
          <w:color w:val="000000"/>
          <w:sz w:val="28"/>
          <w:lang w:val="it-IT"/>
        </w:rPr>
        <w:t xml:space="preserve"> </w:t>
      </w:r>
      <w:r w:rsidR="00FA76AE">
        <w:rPr>
          <w:rFonts w:ascii="Garamond" w:eastAsia="Garamond" w:hAnsi="Garamond"/>
          <w:color w:val="000000"/>
          <w:sz w:val="28"/>
          <w:lang w:val="it-IT"/>
        </w:rPr>
        <w:t xml:space="preserve">conferisce </w:t>
      </w:r>
      <w:r w:rsidR="00FA76AE" w:rsidRPr="0011515B">
        <w:rPr>
          <w:rFonts w:ascii="Garamond" w:eastAsia="Garamond" w:hAnsi="Garamond"/>
          <w:color w:val="000000"/>
          <w:sz w:val="28"/>
          <w:lang w:val="it-IT"/>
        </w:rPr>
        <w:t xml:space="preserve">rilevanza disciplinare </w:t>
      </w:r>
      <w:r w:rsidR="00FA76AE">
        <w:rPr>
          <w:rFonts w:ascii="Garamond" w:eastAsia="Garamond" w:hAnsi="Garamond"/>
          <w:color w:val="000000"/>
          <w:sz w:val="28"/>
          <w:lang w:val="it-IT"/>
        </w:rPr>
        <w:t>a</w:t>
      </w:r>
      <w:r w:rsidR="0011515B" w:rsidRPr="0011515B">
        <w:rPr>
          <w:rFonts w:ascii="Garamond" w:eastAsia="Garamond" w:hAnsi="Garamond"/>
          <w:color w:val="000000"/>
          <w:sz w:val="28"/>
          <w:lang w:val="it-IT"/>
        </w:rPr>
        <w:t>l comportamento negligente o non particolarmente diligente del magistrato</w:t>
      </w:r>
      <w:r w:rsidR="00FA76AE">
        <w:rPr>
          <w:rFonts w:ascii="Garamond" w:eastAsia="Garamond" w:hAnsi="Garamond"/>
          <w:color w:val="000000"/>
          <w:sz w:val="28"/>
          <w:lang w:val="it-IT"/>
        </w:rPr>
        <w:t>,</w:t>
      </w:r>
      <w:r w:rsidR="0011515B" w:rsidRPr="0011515B">
        <w:rPr>
          <w:rFonts w:ascii="Garamond" w:eastAsia="Garamond" w:hAnsi="Garamond"/>
          <w:color w:val="000000"/>
          <w:sz w:val="28"/>
          <w:lang w:val="it-IT"/>
        </w:rPr>
        <w:t xml:space="preserve"> che non provveda nei termini</w:t>
      </w:r>
      <w:r w:rsidR="00FA76AE">
        <w:rPr>
          <w:rFonts w:ascii="Garamond" w:eastAsia="Garamond" w:hAnsi="Garamond"/>
          <w:color w:val="000000"/>
          <w:sz w:val="28"/>
          <w:lang w:val="it-IT"/>
        </w:rPr>
        <w:t xml:space="preserve">, </w:t>
      </w:r>
      <w:r w:rsidR="0011515B" w:rsidRPr="0011515B">
        <w:rPr>
          <w:rFonts w:ascii="Garamond" w:eastAsia="Garamond" w:hAnsi="Garamond"/>
          <w:color w:val="000000"/>
          <w:sz w:val="28"/>
          <w:lang w:val="it-IT"/>
        </w:rPr>
        <w:t>nei soli casi testé indicati</w:t>
      </w:r>
      <w:r w:rsidR="00FA76AE">
        <w:rPr>
          <w:rFonts w:ascii="Garamond" w:eastAsia="Garamond" w:hAnsi="Garamond"/>
          <w:color w:val="000000"/>
          <w:sz w:val="28"/>
          <w:lang w:val="it-IT"/>
        </w:rPr>
        <w:t xml:space="preserve">: </w:t>
      </w:r>
      <w:r w:rsidR="0011515B" w:rsidRPr="0011515B">
        <w:rPr>
          <w:rFonts w:ascii="Garamond" w:eastAsia="Garamond" w:hAnsi="Garamond"/>
          <w:color w:val="000000"/>
          <w:sz w:val="28"/>
          <w:lang w:val="it-IT"/>
        </w:rPr>
        <w:t xml:space="preserve">non vi è esatta corrispondenza tra la diligenza ex art. 10 </w:t>
      </w:r>
      <w:r w:rsidR="00FA76AE">
        <w:rPr>
          <w:rFonts w:ascii="Garamond" w:eastAsia="Garamond" w:hAnsi="Garamond"/>
          <w:color w:val="000000"/>
          <w:sz w:val="28"/>
          <w:lang w:val="it-IT"/>
        </w:rPr>
        <w:t>D</w:t>
      </w:r>
      <w:r w:rsidR="0011515B" w:rsidRPr="0011515B">
        <w:rPr>
          <w:rFonts w:ascii="Garamond" w:eastAsia="Garamond" w:hAnsi="Garamond"/>
          <w:color w:val="000000"/>
          <w:sz w:val="28"/>
          <w:lang w:val="it-IT"/>
        </w:rPr>
        <w:t>.lgs. n. 160</w:t>
      </w:r>
      <w:r w:rsidR="00FA76AE">
        <w:rPr>
          <w:rFonts w:ascii="Garamond" w:eastAsia="Garamond" w:hAnsi="Garamond"/>
          <w:color w:val="000000"/>
          <w:sz w:val="28"/>
          <w:lang w:val="it-IT"/>
        </w:rPr>
        <w:t>/</w:t>
      </w:r>
      <w:r w:rsidR="0011515B" w:rsidRPr="0011515B">
        <w:rPr>
          <w:rFonts w:ascii="Garamond" w:eastAsia="Garamond" w:hAnsi="Garamond"/>
          <w:color w:val="000000"/>
          <w:sz w:val="28"/>
          <w:lang w:val="it-IT"/>
        </w:rPr>
        <w:t>2</w:t>
      </w:r>
      <w:r w:rsidR="00FA76AE">
        <w:rPr>
          <w:rFonts w:ascii="Garamond" w:eastAsia="Garamond" w:hAnsi="Garamond"/>
          <w:color w:val="000000"/>
          <w:sz w:val="28"/>
          <w:lang w:val="it-IT"/>
        </w:rPr>
        <w:t xml:space="preserve">006, </w:t>
      </w:r>
      <w:r w:rsidR="0011515B" w:rsidRPr="0011515B">
        <w:rPr>
          <w:rFonts w:ascii="Garamond" w:eastAsia="Garamond" w:hAnsi="Garamond"/>
          <w:color w:val="000000"/>
          <w:sz w:val="28"/>
          <w:lang w:val="it-IT"/>
        </w:rPr>
        <w:t>che ai sensi dell</w:t>
      </w:r>
      <w:r w:rsidR="00AE73D5">
        <w:rPr>
          <w:rFonts w:ascii="Garamond" w:eastAsia="Garamond" w:hAnsi="Garamond"/>
          <w:color w:val="000000"/>
          <w:sz w:val="28"/>
          <w:lang w:val="it-IT"/>
        </w:rPr>
        <w:t>’</w:t>
      </w:r>
      <w:r w:rsidR="0011515B" w:rsidRPr="0011515B">
        <w:rPr>
          <w:rFonts w:ascii="Garamond" w:eastAsia="Garamond" w:hAnsi="Garamond"/>
          <w:color w:val="000000"/>
          <w:sz w:val="28"/>
          <w:lang w:val="it-IT"/>
        </w:rPr>
        <w:t>art. 12</w:t>
      </w:r>
      <w:r w:rsidR="00FA76AE">
        <w:rPr>
          <w:rFonts w:ascii="Garamond" w:eastAsia="Garamond" w:hAnsi="Garamond"/>
          <w:color w:val="000000"/>
          <w:sz w:val="28"/>
          <w:lang w:val="it-IT"/>
        </w:rPr>
        <w:t xml:space="preserve"> </w:t>
      </w:r>
      <w:r w:rsidR="00FA76AE" w:rsidRPr="0011515B">
        <w:rPr>
          <w:rFonts w:ascii="Garamond" w:eastAsia="Garamond" w:hAnsi="Garamond"/>
          <w:color w:val="000000"/>
          <w:sz w:val="28"/>
          <w:lang w:val="it-IT"/>
        </w:rPr>
        <w:t>rileva</w:t>
      </w:r>
      <w:r w:rsidR="0011515B" w:rsidRPr="0011515B">
        <w:rPr>
          <w:rFonts w:ascii="Garamond" w:eastAsia="Garamond" w:hAnsi="Garamond"/>
          <w:color w:val="000000"/>
          <w:sz w:val="28"/>
          <w:lang w:val="it-IT"/>
        </w:rPr>
        <w:t xml:space="preserve"> ai fini del conferimento degli incarichi direttivi e semi</w:t>
      </w:r>
      <w:r w:rsidR="00FA76AE">
        <w:rPr>
          <w:rFonts w:ascii="Garamond" w:eastAsia="Garamond" w:hAnsi="Garamond"/>
          <w:color w:val="000000"/>
          <w:sz w:val="28"/>
          <w:lang w:val="it-IT"/>
        </w:rPr>
        <w:t>-</w:t>
      </w:r>
      <w:r w:rsidR="0011515B" w:rsidRPr="0011515B">
        <w:rPr>
          <w:rFonts w:ascii="Garamond" w:eastAsia="Garamond" w:hAnsi="Garamond"/>
          <w:color w:val="000000"/>
          <w:sz w:val="28"/>
          <w:lang w:val="it-IT"/>
        </w:rPr>
        <w:lastRenderedPageBreak/>
        <w:t>direttivi, e l</w:t>
      </w:r>
      <w:r w:rsidR="00AE73D5">
        <w:rPr>
          <w:rFonts w:ascii="Garamond" w:eastAsia="Garamond" w:hAnsi="Garamond"/>
          <w:color w:val="000000"/>
          <w:sz w:val="28"/>
          <w:lang w:val="it-IT"/>
        </w:rPr>
        <w:t>’</w:t>
      </w:r>
      <w:r w:rsidR="0011515B" w:rsidRPr="0011515B">
        <w:rPr>
          <w:rFonts w:ascii="Garamond" w:eastAsia="Garamond" w:hAnsi="Garamond"/>
          <w:color w:val="000000"/>
          <w:sz w:val="28"/>
          <w:lang w:val="it-IT"/>
        </w:rPr>
        <w:t>illecito disciplinar</w:t>
      </w:r>
      <w:r w:rsidR="00FA76AE">
        <w:rPr>
          <w:rFonts w:ascii="Garamond" w:eastAsia="Garamond" w:hAnsi="Garamond"/>
          <w:color w:val="000000"/>
          <w:sz w:val="28"/>
          <w:lang w:val="it-IT"/>
        </w:rPr>
        <w:t>e di cui all</w:t>
      </w:r>
      <w:r w:rsidR="00AE73D5">
        <w:rPr>
          <w:rFonts w:ascii="Garamond" w:eastAsia="Garamond" w:hAnsi="Garamond"/>
          <w:color w:val="000000"/>
          <w:sz w:val="28"/>
          <w:lang w:val="it-IT"/>
        </w:rPr>
        <w:t>’</w:t>
      </w:r>
      <w:r w:rsidR="00FA76AE">
        <w:rPr>
          <w:rFonts w:ascii="Garamond" w:eastAsia="Garamond" w:hAnsi="Garamond"/>
          <w:color w:val="000000"/>
          <w:sz w:val="28"/>
          <w:lang w:val="it-IT"/>
        </w:rPr>
        <w:t xml:space="preserve">art. 2, </w:t>
      </w:r>
      <w:proofErr w:type="spellStart"/>
      <w:r w:rsidR="00FA76AE">
        <w:rPr>
          <w:rFonts w:ascii="Garamond" w:eastAsia="Garamond" w:hAnsi="Garamond"/>
          <w:color w:val="000000"/>
          <w:sz w:val="28"/>
          <w:lang w:val="it-IT"/>
        </w:rPr>
        <w:t>lett</w:t>
      </w:r>
      <w:proofErr w:type="spellEnd"/>
      <w:r w:rsidR="00FA76AE">
        <w:rPr>
          <w:rFonts w:ascii="Garamond" w:eastAsia="Garamond" w:hAnsi="Garamond"/>
          <w:color w:val="000000"/>
          <w:sz w:val="28"/>
          <w:lang w:val="it-IT"/>
        </w:rPr>
        <w:t xml:space="preserve">. q), D.lgs. n. 109/2006 e, dunque, </w:t>
      </w:r>
      <w:r w:rsidR="0011515B" w:rsidRPr="0011515B">
        <w:rPr>
          <w:rFonts w:ascii="Garamond" w:eastAsia="Garamond" w:hAnsi="Garamond"/>
          <w:color w:val="000000"/>
          <w:sz w:val="28"/>
          <w:lang w:val="it-IT"/>
        </w:rPr>
        <w:t>la valutazione a questi secondi fini non giova a quella dei primi</w:t>
      </w:r>
      <w:r w:rsidR="00FA76AE">
        <w:rPr>
          <w:rFonts w:ascii="Garamond" w:eastAsia="Garamond" w:hAnsi="Garamond"/>
          <w:color w:val="000000"/>
          <w:sz w:val="28"/>
          <w:lang w:val="it-IT"/>
        </w:rPr>
        <w:t>)</w:t>
      </w:r>
      <w:r w:rsidR="00FA76AE">
        <w:rPr>
          <w:rStyle w:val="Rimandonotaapidipagina"/>
          <w:rFonts w:ascii="Garamond" w:eastAsia="Garamond" w:hAnsi="Garamond"/>
          <w:color w:val="000000"/>
          <w:sz w:val="28"/>
          <w:lang w:val="it-IT"/>
        </w:rPr>
        <w:footnoteReference w:id="62"/>
      </w:r>
      <w:r w:rsidR="0011515B" w:rsidRPr="0011515B">
        <w:rPr>
          <w:rFonts w:ascii="Garamond" w:eastAsia="Garamond" w:hAnsi="Garamond"/>
          <w:color w:val="000000"/>
          <w:sz w:val="28"/>
          <w:lang w:val="it-IT"/>
        </w:rPr>
        <w:t>.</w:t>
      </w:r>
      <w:r w:rsidR="0011515B">
        <w:rPr>
          <w:rFonts w:ascii="Garamond" w:eastAsia="Garamond" w:hAnsi="Garamond"/>
          <w:color w:val="000000"/>
          <w:sz w:val="28"/>
          <w:lang w:val="it-IT"/>
        </w:rPr>
        <w:t xml:space="preserve"> </w:t>
      </w:r>
    </w:p>
    <w:p w:rsidR="00177043" w:rsidRDefault="00177043" w:rsidP="0049297F">
      <w:pPr>
        <w:ind w:right="58"/>
        <w:jc w:val="both"/>
        <w:textAlignment w:val="baseline"/>
        <w:rPr>
          <w:rFonts w:ascii="Garamond" w:eastAsia="Garamond" w:hAnsi="Garamond"/>
          <w:color w:val="000000"/>
          <w:sz w:val="28"/>
          <w:lang w:val="it-IT"/>
        </w:rPr>
      </w:pPr>
    </w:p>
    <w:p w:rsidR="009276EB" w:rsidRDefault="00177043" w:rsidP="0049297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(vi</w:t>
      </w:r>
      <w:r w:rsidR="00D15A77">
        <w:rPr>
          <w:rFonts w:ascii="Garamond" w:eastAsia="Garamond" w:hAnsi="Garamond"/>
          <w:color w:val="000000"/>
          <w:sz w:val="28"/>
          <w:lang w:val="it-IT"/>
        </w:rPr>
        <w:t>i</w:t>
      </w:r>
      <w:r w:rsidR="00FA76AE">
        <w:rPr>
          <w:rFonts w:ascii="Garamond" w:eastAsia="Garamond" w:hAnsi="Garamond"/>
          <w:color w:val="000000"/>
          <w:sz w:val="28"/>
          <w:lang w:val="it-IT"/>
        </w:rPr>
        <w:t>i</w:t>
      </w:r>
      <w:r>
        <w:rPr>
          <w:rFonts w:ascii="Garamond" w:eastAsia="Garamond" w:hAnsi="Garamond"/>
          <w:color w:val="000000"/>
          <w:sz w:val="28"/>
          <w:lang w:val="it-IT"/>
        </w:rPr>
        <w:t>) I</w:t>
      </w:r>
      <w:r w:rsidR="0099283E">
        <w:rPr>
          <w:rFonts w:ascii="Garamond" w:eastAsia="Garamond" w:hAnsi="Garamond"/>
          <w:color w:val="000000"/>
          <w:sz w:val="28"/>
          <w:lang w:val="it-IT"/>
        </w:rPr>
        <w:t xml:space="preserve">n generale, </w:t>
      </w:r>
      <w:r w:rsidR="00EB4931">
        <w:rPr>
          <w:rFonts w:ascii="Garamond" w:eastAsia="Garamond" w:hAnsi="Garamond"/>
          <w:color w:val="000000"/>
          <w:sz w:val="28"/>
          <w:lang w:val="it-IT"/>
        </w:rPr>
        <w:t xml:space="preserve">si </w:t>
      </w:r>
      <w:r w:rsidR="0049297F">
        <w:rPr>
          <w:rFonts w:ascii="Garamond" w:eastAsia="Garamond" w:hAnsi="Garamond"/>
          <w:color w:val="000000"/>
          <w:sz w:val="28"/>
          <w:lang w:val="it-IT"/>
        </w:rPr>
        <w:t xml:space="preserve">è affermato </w:t>
      </w:r>
      <w:r w:rsidR="001270C5">
        <w:rPr>
          <w:rFonts w:ascii="Garamond" w:eastAsia="Garamond" w:hAnsi="Garamond"/>
          <w:color w:val="000000"/>
          <w:sz w:val="28"/>
          <w:lang w:val="it-IT"/>
        </w:rPr>
        <w:t xml:space="preserve">essere </w:t>
      </w:r>
      <w:r w:rsidR="0099283E">
        <w:rPr>
          <w:rFonts w:ascii="Garamond" w:eastAsia="Garamond" w:hAnsi="Garamond"/>
          <w:color w:val="000000"/>
          <w:sz w:val="28"/>
          <w:lang w:val="it-IT"/>
        </w:rPr>
        <w:t>illegittima la deliberazione ch</w:t>
      </w:r>
      <w:r w:rsidR="00EB4931">
        <w:rPr>
          <w:rFonts w:ascii="Garamond" w:eastAsia="Garamond" w:hAnsi="Garamond"/>
          <w:color w:val="000000"/>
          <w:sz w:val="28"/>
          <w:lang w:val="it-IT"/>
        </w:rPr>
        <w:t>e non sia stata preceduta dall</w:t>
      </w:r>
      <w:r w:rsidR="00AE73D5">
        <w:rPr>
          <w:rFonts w:ascii="Garamond" w:eastAsia="Garamond" w:hAnsi="Garamond"/>
          <w:color w:val="000000"/>
          <w:sz w:val="28"/>
          <w:lang w:val="it-IT"/>
        </w:rPr>
        <w:t>’</w:t>
      </w:r>
      <w:r w:rsidR="0099283E">
        <w:rPr>
          <w:rFonts w:ascii="Garamond" w:eastAsia="Garamond" w:hAnsi="Garamond"/>
          <w:color w:val="000000"/>
          <w:sz w:val="28"/>
          <w:lang w:val="it-IT"/>
        </w:rPr>
        <w:t>effettiva valutazione di tutti i profili professionali dei candidati, poiché i</w:t>
      </w:r>
      <w:r w:rsidR="0099283E" w:rsidRPr="0099283E">
        <w:rPr>
          <w:rFonts w:ascii="Garamond" w:eastAsia="Garamond" w:hAnsi="Garamond"/>
          <w:color w:val="000000"/>
          <w:sz w:val="28"/>
          <w:lang w:val="it-IT"/>
        </w:rPr>
        <w:t>l fatto che né le leggi</w:t>
      </w:r>
      <w:r w:rsidR="0099283E">
        <w:rPr>
          <w:rFonts w:ascii="Garamond" w:eastAsia="Garamond" w:hAnsi="Garamond"/>
          <w:color w:val="000000"/>
          <w:sz w:val="28"/>
          <w:lang w:val="it-IT"/>
        </w:rPr>
        <w:t>,</w:t>
      </w:r>
      <w:r w:rsidR="0099283E" w:rsidRPr="0099283E">
        <w:rPr>
          <w:rFonts w:ascii="Garamond" w:eastAsia="Garamond" w:hAnsi="Garamond"/>
          <w:color w:val="000000"/>
          <w:sz w:val="28"/>
          <w:lang w:val="it-IT"/>
        </w:rPr>
        <w:t xml:space="preserve"> né i criteri definiti dal C</w:t>
      </w:r>
      <w:r w:rsidR="0099283E">
        <w:rPr>
          <w:rFonts w:ascii="Garamond" w:eastAsia="Garamond" w:hAnsi="Garamond"/>
          <w:color w:val="000000"/>
          <w:sz w:val="28"/>
          <w:lang w:val="it-IT"/>
        </w:rPr>
        <w:t>.</w:t>
      </w:r>
      <w:r w:rsidR="0099283E" w:rsidRPr="0099283E">
        <w:rPr>
          <w:rFonts w:ascii="Garamond" w:eastAsia="Garamond" w:hAnsi="Garamond"/>
          <w:color w:val="000000"/>
          <w:sz w:val="28"/>
          <w:lang w:val="it-IT"/>
        </w:rPr>
        <w:t>S</w:t>
      </w:r>
      <w:r w:rsidR="0099283E">
        <w:rPr>
          <w:rFonts w:ascii="Garamond" w:eastAsia="Garamond" w:hAnsi="Garamond"/>
          <w:color w:val="000000"/>
          <w:sz w:val="28"/>
          <w:lang w:val="it-IT"/>
        </w:rPr>
        <w:t>.</w:t>
      </w:r>
      <w:r w:rsidR="0099283E" w:rsidRPr="0099283E">
        <w:rPr>
          <w:rFonts w:ascii="Garamond" w:eastAsia="Garamond" w:hAnsi="Garamond"/>
          <w:color w:val="000000"/>
          <w:sz w:val="28"/>
          <w:lang w:val="it-IT"/>
        </w:rPr>
        <w:t>M</w:t>
      </w:r>
      <w:r w:rsidR="0099283E">
        <w:rPr>
          <w:rFonts w:ascii="Garamond" w:eastAsia="Garamond" w:hAnsi="Garamond"/>
          <w:color w:val="000000"/>
          <w:sz w:val="28"/>
          <w:lang w:val="it-IT"/>
        </w:rPr>
        <w:t>.</w:t>
      </w:r>
      <w:r w:rsidR="0099283E" w:rsidRPr="0099283E">
        <w:rPr>
          <w:rFonts w:ascii="Garamond" w:eastAsia="Garamond" w:hAnsi="Garamond"/>
          <w:color w:val="000000"/>
          <w:sz w:val="28"/>
          <w:lang w:val="it-IT"/>
        </w:rPr>
        <w:t xml:space="preserve"> prescrivano che i candidati debbano essere posti a raffronto in modo analitico, con riguardo a ciascuno dei parametri prestabiliti, ovvero ad ognuna delle singole esperienze poste in evidenza dai candidati</w:t>
      </w:r>
      <w:r w:rsidR="0099283E">
        <w:rPr>
          <w:rFonts w:ascii="Garamond" w:eastAsia="Garamond" w:hAnsi="Garamond"/>
          <w:color w:val="000000"/>
          <w:sz w:val="28"/>
          <w:lang w:val="it-IT"/>
        </w:rPr>
        <w:t xml:space="preserve"> medesimi</w:t>
      </w:r>
      <w:r w:rsidR="0099283E" w:rsidRPr="0099283E">
        <w:rPr>
          <w:rFonts w:ascii="Garamond" w:eastAsia="Garamond" w:hAnsi="Garamond"/>
          <w:color w:val="000000"/>
          <w:sz w:val="28"/>
          <w:lang w:val="it-IT"/>
        </w:rPr>
        <w:t xml:space="preserve">, non giustifica la pretermissione di alcuni </w:t>
      </w:r>
      <w:r w:rsidR="00B76142">
        <w:rPr>
          <w:rFonts w:ascii="Garamond" w:eastAsia="Garamond" w:hAnsi="Garamond"/>
          <w:color w:val="000000"/>
          <w:sz w:val="28"/>
          <w:lang w:val="it-IT"/>
        </w:rPr>
        <w:t xml:space="preserve">degli </w:t>
      </w:r>
      <w:r w:rsidR="0099283E" w:rsidRPr="0099283E">
        <w:rPr>
          <w:rFonts w:ascii="Garamond" w:eastAsia="Garamond" w:hAnsi="Garamond"/>
          <w:color w:val="000000"/>
          <w:sz w:val="28"/>
          <w:lang w:val="it-IT"/>
        </w:rPr>
        <w:t>indicatori attitudinali posseduti</w:t>
      </w:r>
      <w:r w:rsidR="0099283E">
        <w:rPr>
          <w:rFonts w:ascii="Garamond" w:eastAsia="Garamond" w:hAnsi="Garamond"/>
          <w:color w:val="000000"/>
          <w:sz w:val="28"/>
          <w:lang w:val="it-IT"/>
        </w:rPr>
        <w:t xml:space="preserve">: </w:t>
      </w:r>
      <w:r w:rsidR="00B76142">
        <w:rPr>
          <w:rFonts w:ascii="Garamond" w:eastAsia="Garamond" w:hAnsi="Garamond"/>
          <w:color w:val="000000"/>
          <w:sz w:val="28"/>
          <w:lang w:val="it-IT"/>
        </w:rPr>
        <w:t xml:space="preserve">il fatto che la </w:t>
      </w:r>
      <w:r w:rsidR="0049297F" w:rsidRPr="0049297F">
        <w:rPr>
          <w:rFonts w:ascii="Garamond" w:eastAsia="Garamond" w:hAnsi="Garamond"/>
          <w:color w:val="000000"/>
          <w:sz w:val="28"/>
          <w:lang w:val="it-IT"/>
        </w:rPr>
        <w:t xml:space="preserve">comparazione non </w:t>
      </w:r>
      <w:r w:rsidR="00B76142">
        <w:rPr>
          <w:rFonts w:ascii="Garamond" w:eastAsia="Garamond" w:hAnsi="Garamond"/>
          <w:color w:val="000000"/>
          <w:sz w:val="28"/>
          <w:lang w:val="it-IT"/>
        </w:rPr>
        <w:t xml:space="preserve">sia </w:t>
      </w:r>
      <w:r w:rsidR="0049297F" w:rsidRPr="0049297F">
        <w:rPr>
          <w:rFonts w:ascii="Garamond" w:eastAsia="Garamond" w:hAnsi="Garamond"/>
          <w:color w:val="000000"/>
          <w:sz w:val="28"/>
          <w:lang w:val="it-IT"/>
        </w:rPr>
        <w:t>preceduta dall</w:t>
      </w:r>
      <w:r w:rsidR="00AE73D5">
        <w:rPr>
          <w:rFonts w:ascii="Garamond" w:eastAsia="Garamond" w:hAnsi="Garamond"/>
          <w:color w:val="000000"/>
          <w:sz w:val="28"/>
          <w:lang w:val="it-IT"/>
        </w:rPr>
        <w:t>’</w:t>
      </w:r>
      <w:r w:rsidR="0049297F" w:rsidRPr="0049297F">
        <w:rPr>
          <w:rFonts w:ascii="Garamond" w:eastAsia="Garamond" w:hAnsi="Garamond"/>
          <w:color w:val="000000"/>
          <w:sz w:val="28"/>
          <w:lang w:val="it-IT"/>
        </w:rPr>
        <w:t>analitica descrizione del curriculum dei magistrati da comparare</w:t>
      </w:r>
      <w:r w:rsidR="0049297F">
        <w:rPr>
          <w:rFonts w:ascii="Garamond" w:eastAsia="Garamond" w:hAnsi="Garamond"/>
          <w:color w:val="000000"/>
          <w:sz w:val="28"/>
          <w:lang w:val="it-IT"/>
        </w:rPr>
        <w:t>, infatti,</w:t>
      </w:r>
      <w:r w:rsidR="0049297F" w:rsidRPr="0049297F">
        <w:rPr>
          <w:rFonts w:ascii="Garamond" w:eastAsia="Garamond" w:hAnsi="Garamond"/>
          <w:color w:val="000000"/>
          <w:sz w:val="28"/>
          <w:lang w:val="it-IT"/>
        </w:rPr>
        <w:t xml:space="preserve"> può inficiare il contenuto di merito della comparazione</w:t>
      </w:r>
      <w:r w:rsidR="00B76142">
        <w:rPr>
          <w:rFonts w:ascii="Garamond" w:eastAsia="Garamond" w:hAnsi="Garamond"/>
          <w:color w:val="000000"/>
          <w:sz w:val="28"/>
          <w:lang w:val="it-IT"/>
        </w:rPr>
        <w:t xml:space="preserve"> stessa</w:t>
      </w:r>
      <w:r w:rsidR="0049297F" w:rsidRPr="0049297F">
        <w:rPr>
          <w:rFonts w:ascii="Garamond" w:eastAsia="Garamond" w:hAnsi="Garamond"/>
          <w:color w:val="000000"/>
          <w:sz w:val="28"/>
          <w:lang w:val="it-IT"/>
        </w:rPr>
        <w:t>, perché incide su completezza, trasparenza e ragionevolezza delle valu</w:t>
      </w:r>
      <w:r w:rsidR="001270C5">
        <w:rPr>
          <w:rFonts w:ascii="Garamond" w:eastAsia="Garamond" w:hAnsi="Garamond"/>
          <w:color w:val="000000"/>
          <w:sz w:val="28"/>
          <w:lang w:val="it-IT"/>
        </w:rPr>
        <w:t xml:space="preserve">tazioni, </w:t>
      </w:r>
      <w:r w:rsidR="00B76142">
        <w:rPr>
          <w:rFonts w:ascii="Garamond" w:eastAsia="Garamond" w:hAnsi="Garamond"/>
          <w:color w:val="000000"/>
          <w:sz w:val="28"/>
          <w:lang w:val="it-IT"/>
        </w:rPr>
        <w:t xml:space="preserve">le quali </w:t>
      </w:r>
      <w:r w:rsidR="00B76142" w:rsidRPr="0049297F">
        <w:rPr>
          <w:rFonts w:ascii="Garamond" w:eastAsia="Garamond" w:hAnsi="Garamond"/>
          <w:color w:val="000000"/>
          <w:sz w:val="28"/>
          <w:lang w:val="it-IT"/>
        </w:rPr>
        <w:t xml:space="preserve">possono congruamente </w:t>
      </w:r>
      <w:r w:rsidR="00B76142">
        <w:rPr>
          <w:rFonts w:ascii="Garamond" w:eastAsia="Garamond" w:hAnsi="Garamond"/>
          <w:color w:val="000000"/>
          <w:sz w:val="28"/>
          <w:lang w:val="it-IT"/>
        </w:rPr>
        <w:t xml:space="preserve">effettuarsi </w:t>
      </w:r>
      <w:r w:rsidR="001270C5">
        <w:rPr>
          <w:rFonts w:ascii="Garamond" w:eastAsia="Garamond" w:hAnsi="Garamond"/>
          <w:color w:val="000000"/>
          <w:sz w:val="28"/>
          <w:lang w:val="it-IT"/>
        </w:rPr>
        <w:t xml:space="preserve">solo sulla base di </w:t>
      </w:r>
      <w:r w:rsidR="0049297F" w:rsidRPr="0049297F">
        <w:rPr>
          <w:rFonts w:ascii="Garamond" w:eastAsia="Garamond" w:hAnsi="Garamond"/>
          <w:color w:val="000000"/>
          <w:sz w:val="28"/>
          <w:lang w:val="it-IT"/>
        </w:rPr>
        <w:t xml:space="preserve">una </w:t>
      </w:r>
      <w:r w:rsidR="001270C5" w:rsidRPr="0049297F">
        <w:rPr>
          <w:rFonts w:ascii="Garamond" w:eastAsia="Garamond" w:hAnsi="Garamond"/>
          <w:color w:val="000000"/>
          <w:sz w:val="28"/>
          <w:lang w:val="it-IT"/>
        </w:rPr>
        <w:t>compiuta</w:t>
      </w:r>
      <w:r w:rsidR="00B76142" w:rsidRPr="00B76142">
        <w:rPr>
          <w:rFonts w:ascii="Garamond" w:eastAsia="Garamond" w:hAnsi="Garamond"/>
          <w:color w:val="000000"/>
          <w:sz w:val="28"/>
          <w:lang w:val="it-IT"/>
        </w:rPr>
        <w:t xml:space="preserve"> </w:t>
      </w:r>
      <w:r w:rsidR="00B76142" w:rsidRPr="0049297F">
        <w:rPr>
          <w:rFonts w:ascii="Garamond" w:eastAsia="Garamond" w:hAnsi="Garamond"/>
          <w:color w:val="000000"/>
          <w:sz w:val="28"/>
          <w:lang w:val="it-IT"/>
        </w:rPr>
        <w:t xml:space="preserve">rappresentazione dei fatti </w:t>
      </w:r>
      <w:r w:rsidR="0049297F">
        <w:rPr>
          <w:rStyle w:val="Rimandonotaapidipagina"/>
          <w:rFonts w:ascii="Garamond" w:eastAsia="Garamond" w:hAnsi="Garamond"/>
          <w:color w:val="000000"/>
          <w:sz w:val="28"/>
          <w:lang w:val="it-IT"/>
        </w:rPr>
        <w:footnoteReference w:id="63"/>
      </w:r>
      <w:r w:rsidR="0049297F">
        <w:rPr>
          <w:rFonts w:ascii="Garamond" w:eastAsia="Garamond" w:hAnsi="Garamond"/>
          <w:color w:val="000000"/>
          <w:sz w:val="28"/>
          <w:lang w:val="it-IT"/>
        </w:rPr>
        <w:t xml:space="preserve">, </w:t>
      </w:r>
      <w:r w:rsidR="00B76142">
        <w:rPr>
          <w:rFonts w:ascii="Garamond" w:eastAsia="Garamond" w:hAnsi="Garamond"/>
          <w:color w:val="000000"/>
          <w:sz w:val="28"/>
          <w:lang w:val="it-IT"/>
        </w:rPr>
        <w:t>poiché</w:t>
      </w:r>
      <w:r w:rsidR="0049297F">
        <w:rPr>
          <w:rFonts w:ascii="Garamond" w:eastAsia="Garamond" w:hAnsi="Garamond"/>
          <w:color w:val="000000"/>
          <w:sz w:val="28"/>
          <w:lang w:val="it-IT"/>
        </w:rPr>
        <w:t xml:space="preserve">, a fronte </w:t>
      </w:r>
      <w:r w:rsidR="00B76142">
        <w:rPr>
          <w:rFonts w:ascii="Garamond" w:eastAsia="Garamond" w:hAnsi="Garamond"/>
          <w:color w:val="000000"/>
          <w:sz w:val="28"/>
          <w:lang w:val="it-IT"/>
        </w:rPr>
        <w:t xml:space="preserve">della </w:t>
      </w:r>
      <w:r w:rsidR="0049297F" w:rsidRPr="0049297F">
        <w:rPr>
          <w:rFonts w:ascii="Garamond" w:eastAsia="Garamond" w:hAnsi="Garamond"/>
          <w:color w:val="000000"/>
          <w:sz w:val="28"/>
          <w:lang w:val="it-IT"/>
        </w:rPr>
        <w:t xml:space="preserve">totale pretermissione </w:t>
      </w:r>
      <w:r w:rsidR="0049297F">
        <w:rPr>
          <w:rFonts w:ascii="Garamond" w:eastAsia="Garamond" w:hAnsi="Garamond"/>
          <w:color w:val="000000"/>
          <w:sz w:val="28"/>
          <w:lang w:val="it-IT"/>
        </w:rPr>
        <w:t>di un</w:t>
      </w:r>
      <w:r w:rsidR="00AE73D5">
        <w:rPr>
          <w:rFonts w:ascii="Garamond" w:eastAsia="Garamond" w:hAnsi="Garamond"/>
          <w:color w:val="000000"/>
          <w:sz w:val="28"/>
          <w:lang w:val="it-IT"/>
        </w:rPr>
        <w:t>’</w:t>
      </w:r>
      <w:r w:rsidR="0049297F" w:rsidRPr="0049297F">
        <w:rPr>
          <w:rFonts w:ascii="Garamond" w:eastAsia="Garamond" w:hAnsi="Garamond"/>
          <w:color w:val="000000"/>
          <w:sz w:val="28"/>
          <w:lang w:val="it-IT"/>
        </w:rPr>
        <w:t>attività</w:t>
      </w:r>
      <w:r w:rsidR="001270C5">
        <w:rPr>
          <w:rFonts w:ascii="Garamond" w:eastAsia="Garamond" w:hAnsi="Garamond"/>
          <w:color w:val="000000"/>
          <w:sz w:val="28"/>
          <w:lang w:val="it-IT"/>
        </w:rPr>
        <w:t xml:space="preserve"> </w:t>
      </w:r>
      <w:r w:rsidR="00B76142">
        <w:rPr>
          <w:rFonts w:ascii="Garamond" w:eastAsia="Garamond" w:hAnsi="Garamond"/>
          <w:color w:val="000000"/>
          <w:sz w:val="28"/>
          <w:lang w:val="it-IT"/>
        </w:rPr>
        <w:t>suscettibile di valutazione</w:t>
      </w:r>
      <w:r w:rsidR="0049297F" w:rsidRPr="0049297F">
        <w:rPr>
          <w:rFonts w:ascii="Garamond" w:eastAsia="Garamond" w:hAnsi="Garamond"/>
          <w:color w:val="000000"/>
          <w:sz w:val="28"/>
          <w:lang w:val="it-IT"/>
        </w:rPr>
        <w:t>, non è dato conoscere come la considerazione della stessa avrebbe potuto influire sul giudizio comparativo</w:t>
      </w:r>
      <w:r w:rsidR="0049297F">
        <w:rPr>
          <w:rStyle w:val="Rimandonotaapidipagina"/>
          <w:rFonts w:ascii="Garamond" w:eastAsia="Garamond" w:hAnsi="Garamond"/>
          <w:color w:val="000000"/>
          <w:sz w:val="28"/>
          <w:lang w:val="it-IT"/>
        </w:rPr>
        <w:footnoteReference w:id="64"/>
      </w:r>
      <w:r w:rsidR="0049297F" w:rsidRPr="0049297F">
        <w:rPr>
          <w:rFonts w:ascii="Garamond" w:eastAsia="Garamond" w:hAnsi="Garamond"/>
          <w:color w:val="000000"/>
          <w:sz w:val="28"/>
          <w:lang w:val="it-IT"/>
        </w:rPr>
        <w:t>.</w:t>
      </w:r>
    </w:p>
    <w:p w:rsidR="00177043" w:rsidRDefault="00177043" w:rsidP="003315DF">
      <w:pPr>
        <w:ind w:right="58"/>
        <w:jc w:val="both"/>
        <w:textAlignment w:val="baseline"/>
        <w:rPr>
          <w:rFonts w:ascii="Garamond" w:eastAsia="Garamond" w:hAnsi="Garamond"/>
          <w:color w:val="000000"/>
          <w:sz w:val="28"/>
          <w:lang w:val="it-IT"/>
        </w:rPr>
      </w:pPr>
    </w:p>
    <w:p w:rsidR="003315DF" w:rsidRPr="00B5465D" w:rsidRDefault="00FA76AE" w:rsidP="003315D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(ix</w:t>
      </w:r>
      <w:r w:rsidR="00177043">
        <w:rPr>
          <w:rFonts w:ascii="Garamond" w:eastAsia="Garamond" w:hAnsi="Garamond"/>
          <w:color w:val="000000"/>
          <w:sz w:val="28"/>
          <w:lang w:val="it-IT"/>
        </w:rPr>
        <w:t xml:space="preserve">) </w:t>
      </w:r>
      <w:r w:rsidR="003315DF">
        <w:rPr>
          <w:rFonts w:ascii="Garamond" w:eastAsia="Garamond" w:hAnsi="Garamond"/>
          <w:color w:val="000000"/>
          <w:sz w:val="28"/>
          <w:lang w:val="it-IT"/>
        </w:rPr>
        <w:t xml:space="preserve">La </w:t>
      </w:r>
      <w:r w:rsidR="003315DF" w:rsidRPr="00510D7C">
        <w:rPr>
          <w:rFonts w:ascii="Garamond" w:eastAsia="Garamond" w:hAnsi="Garamond"/>
          <w:color w:val="000000"/>
          <w:sz w:val="28"/>
          <w:lang w:val="it-IT"/>
        </w:rPr>
        <w:t xml:space="preserve">contraddizione </w:t>
      </w:r>
      <w:r w:rsidR="003315DF">
        <w:rPr>
          <w:rFonts w:ascii="Garamond" w:eastAsia="Garamond" w:hAnsi="Garamond"/>
          <w:color w:val="000000"/>
          <w:sz w:val="28"/>
          <w:lang w:val="it-IT"/>
        </w:rPr>
        <w:t xml:space="preserve">del provvedimento </w:t>
      </w:r>
      <w:r w:rsidR="003315DF" w:rsidRPr="00510D7C">
        <w:rPr>
          <w:rFonts w:ascii="Garamond" w:eastAsia="Garamond" w:hAnsi="Garamond"/>
          <w:color w:val="000000"/>
          <w:sz w:val="28"/>
          <w:lang w:val="it-IT"/>
        </w:rPr>
        <w:t xml:space="preserve">con precedenti valutazioni </w:t>
      </w:r>
      <w:r w:rsidR="00177043" w:rsidRPr="00510D7C">
        <w:rPr>
          <w:rFonts w:ascii="Garamond" w:eastAsia="Garamond" w:hAnsi="Garamond"/>
          <w:color w:val="000000"/>
          <w:sz w:val="28"/>
          <w:lang w:val="it-IT"/>
        </w:rPr>
        <w:t xml:space="preserve">recenti </w:t>
      </w:r>
      <w:r w:rsidR="003315DF" w:rsidRPr="00510D7C">
        <w:rPr>
          <w:rFonts w:ascii="Garamond" w:eastAsia="Garamond" w:hAnsi="Garamond"/>
          <w:color w:val="000000"/>
          <w:sz w:val="28"/>
          <w:lang w:val="it-IT"/>
        </w:rPr>
        <w:t xml:space="preserve">dello stesso C.S.M. sui medesimi profili curriculari del magistrato </w:t>
      </w:r>
      <w:r w:rsidR="003315DF">
        <w:rPr>
          <w:rFonts w:ascii="Garamond" w:eastAsia="Garamond" w:hAnsi="Garamond"/>
          <w:color w:val="000000"/>
          <w:sz w:val="28"/>
          <w:lang w:val="it-IT"/>
        </w:rPr>
        <w:t>manifesta un</w:t>
      </w:r>
      <w:r w:rsidR="00AE73D5">
        <w:rPr>
          <w:rFonts w:ascii="Garamond" w:eastAsia="Garamond" w:hAnsi="Garamond"/>
          <w:color w:val="000000"/>
          <w:sz w:val="28"/>
          <w:lang w:val="it-IT"/>
        </w:rPr>
        <w:t>’</w:t>
      </w:r>
      <w:r w:rsidR="003315DF" w:rsidRPr="00B5465D">
        <w:rPr>
          <w:rFonts w:ascii="Garamond" w:eastAsia="Garamond" w:hAnsi="Garamond"/>
          <w:color w:val="000000"/>
          <w:sz w:val="28"/>
          <w:lang w:val="it-IT"/>
        </w:rPr>
        <w:t>irragionevole incoerenza nell</w:t>
      </w:r>
      <w:r w:rsidR="00AE73D5">
        <w:rPr>
          <w:rFonts w:ascii="Garamond" w:eastAsia="Garamond" w:hAnsi="Garamond"/>
          <w:color w:val="000000"/>
          <w:sz w:val="28"/>
          <w:lang w:val="it-IT"/>
        </w:rPr>
        <w:t>’</w:t>
      </w:r>
      <w:r w:rsidR="003315DF" w:rsidRPr="00B5465D">
        <w:rPr>
          <w:rFonts w:ascii="Garamond" w:eastAsia="Garamond" w:hAnsi="Garamond"/>
          <w:color w:val="000000"/>
          <w:sz w:val="28"/>
          <w:lang w:val="it-IT"/>
        </w:rPr>
        <w:t>attività amministrativa e</w:t>
      </w:r>
      <w:r w:rsidR="003315DF">
        <w:rPr>
          <w:rFonts w:ascii="Garamond" w:eastAsia="Garamond" w:hAnsi="Garamond"/>
          <w:color w:val="000000"/>
          <w:sz w:val="28"/>
          <w:lang w:val="it-IT"/>
        </w:rPr>
        <w:t xml:space="preserve">d è, </w:t>
      </w:r>
      <w:r w:rsidR="003315DF" w:rsidRPr="00B5465D">
        <w:rPr>
          <w:rFonts w:ascii="Garamond" w:eastAsia="Garamond" w:hAnsi="Garamond"/>
          <w:color w:val="000000"/>
          <w:sz w:val="28"/>
          <w:lang w:val="it-IT"/>
        </w:rPr>
        <w:t>pertanto</w:t>
      </w:r>
      <w:r w:rsidR="003315DF">
        <w:rPr>
          <w:rFonts w:ascii="Garamond" w:eastAsia="Garamond" w:hAnsi="Garamond"/>
          <w:color w:val="000000"/>
          <w:sz w:val="28"/>
          <w:lang w:val="it-IT"/>
        </w:rPr>
        <w:t>,</w:t>
      </w:r>
      <w:r w:rsidR="003315DF" w:rsidRPr="00B5465D">
        <w:rPr>
          <w:rFonts w:ascii="Garamond" w:eastAsia="Garamond" w:hAnsi="Garamond"/>
          <w:color w:val="000000"/>
          <w:sz w:val="28"/>
          <w:lang w:val="it-IT"/>
        </w:rPr>
        <w:t xml:space="preserve"> i</w:t>
      </w:r>
      <w:r w:rsidR="003315DF">
        <w:rPr>
          <w:rFonts w:ascii="Garamond" w:eastAsia="Garamond" w:hAnsi="Garamond"/>
          <w:color w:val="000000"/>
          <w:sz w:val="28"/>
          <w:lang w:val="it-IT"/>
        </w:rPr>
        <w:t>ndice rivelatore d</w:t>
      </w:r>
      <w:r w:rsidR="00AE73D5">
        <w:rPr>
          <w:rFonts w:ascii="Garamond" w:eastAsia="Garamond" w:hAnsi="Garamond"/>
          <w:color w:val="000000"/>
          <w:sz w:val="28"/>
          <w:lang w:val="it-IT"/>
        </w:rPr>
        <w:t>’</w:t>
      </w:r>
      <w:r w:rsidR="003315DF">
        <w:rPr>
          <w:rFonts w:ascii="Garamond" w:eastAsia="Garamond" w:hAnsi="Garamond"/>
          <w:color w:val="000000"/>
          <w:sz w:val="28"/>
          <w:lang w:val="it-IT"/>
        </w:rPr>
        <w:t>un vizio d</w:t>
      </w:r>
      <w:r w:rsidR="00AE73D5">
        <w:rPr>
          <w:rFonts w:ascii="Garamond" w:eastAsia="Garamond" w:hAnsi="Garamond"/>
          <w:color w:val="000000"/>
          <w:sz w:val="28"/>
          <w:lang w:val="it-IT"/>
        </w:rPr>
        <w:t>’</w:t>
      </w:r>
      <w:r w:rsidR="003315DF" w:rsidRPr="00B5465D">
        <w:rPr>
          <w:rFonts w:ascii="Garamond" w:eastAsia="Garamond" w:hAnsi="Garamond"/>
          <w:color w:val="000000"/>
          <w:sz w:val="28"/>
          <w:lang w:val="it-IT"/>
        </w:rPr>
        <w:t>illegittimità del giudizio e, con esso, del provvedimento finale</w:t>
      </w:r>
      <w:r w:rsidR="003315DF">
        <w:rPr>
          <w:rFonts w:ascii="Garamond" w:eastAsia="Garamond" w:hAnsi="Garamond"/>
          <w:color w:val="000000"/>
          <w:sz w:val="28"/>
          <w:lang w:val="it-IT"/>
        </w:rPr>
        <w:t>,</w:t>
      </w:r>
      <w:r w:rsidR="003315DF" w:rsidRPr="00B5465D">
        <w:rPr>
          <w:rFonts w:ascii="Garamond" w:eastAsia="Garamond" w:hAnsi="Garamond"/>
          <w:color w:val="000000"/>
          <w:sz w:val="28"/>
          <w:lang w:val="it-IT"/>
        </w:rPr>
        <w:t xml:space="preserve"> </w:t>
      </w:r>
      <w:r w:rsidR="003315DF" w:rsidRPr="00510D7C">
        <w:rPr>
          <w:rFonts w:ascii="Garamond" w:eastAsia="Garamond" w:hAnsi="Garamond"/>
          <w:color w:val="000000"/>
          <w:sz w:val="28"/>
          <w:lang w:val="it-IT"/>
        </w:rPr>
        <w:t>rileva</w:t>
      </w:r>
      <w:r w:rsidR="003315DF">
        <w:rPr>
          <w:rFonts w:ascii="Garamond" w:eastAsia="Garamond" w:hAnsi="Garamond"/>
          <w:color w:val="000000"/>
          <w:sz w:val="28"/>
          <w:lang w:val="it-IT"/>
        </w:rPr>
        <w:t>nte</w:t>
      </w:r>
      <w:r w:rsidR="003315DF" w:rsidRPr="00510D7C">
        <w:rPr>
          <w:rFonts w:ascii="Garamond" w:eastAsia="Garamond" w:hAnsi="Garamond"/>
          <w:color w:val="000000"/>
          <w:sz w:val="28"/>
          <w:lang w:val="it-IT"/>
        </w:rPr>
        <w:t xml:space="preserve"> nel suo aspetto di dato formale sintomo di eccesso di potere</w:t>
      </w:r>
      <w:r w:rsidR="003315DF">
        <w:rPr>
          <w:rFonts w:ascii="Garamond" w:eastAsia="Garamond" w:hAnsi="Garamond"/>
          <w:color w:val="000000"/>
          <w:sz w:val="28"/>
          <w:lang w:val="it-IT"/>
        </w:rPr>
        <w:t xml:space="preserve">, </w:t>
      </w:r>
      <w:r w:rsidR="003315DF" w:rsidRPr="00B5465D">
        <w:rPr>
          <w:rFonts w:ascii="Garamond" w:eastAsia="Garamond" w:hAnsi="Garamond"/>
          <w:color w:val="000000"/>
          <w:sz w:val="28"/>
          <w:lang w:val="it-IT"/>
        </w:rPr>
        <w:t>occorre</w:t>
      </w:r>
      <w:r w:rsidR="003315DF">
        <w:rPr>
          <w:rFonts w:ascii="Garamond" w:eastAsia="Garamond" w:hAnsi="Garamond"/>
          <w:color w:val="000000"/>
          <w:sz w:val="28"/>
          <w:lang w:val="it-IT"/>
        </w:rPr>
        <w:t>ndo</w:t>
      </w:r>
      <w:r w:rsidR="003315DF" w:rsidRPr="00B5465D">
        <w:rPr>
          <w:rFonts w:ascii="Garamond" w:eastAsia="Garamond" w:hAnsi="Garamond"/>
          <w:color w:val="000000"/>
          <w:sz w:val="28"/>
          <w:lang w:val="it-IT"/>
        </w:rPr>
        <w:t xml:space="preserve"> </w:t>
      </w:r>
      <w:r w:rsidR="003315DF">
        <w:rPr>
          <w:rFonts w:ascii="Garamond" w:eastAsia="Garamond" w:hAnsi="Garamond"/>
          <w:color w:val="000000"/>
          <w:sz w:val="28"/>
          <w:lang w:val="it-IT"/>
        </w:rPr>
        <w:t xml:space="preserve">che il giudizio dia </w:t>
      </w:r>
      <w:r w:rsidR="003315DF" w:rsidRPr="00B5465D">
        <w:rPr>
          <w:rFonts w:ascii="Garamond" w:eastAsia="Garamond" w:hAnsi="Garamond"/>
          <w:color w:val="000000"/>
          <w:sz w:val="28"/>
          <w:lang w:val="it-IT"/>
        </w:rPr>
        <w:t xml:space="preserve">manifesto e adeguato conto delle specifiche ragioni sopravvenute alla luce delle quali si è </w:t>
      </w:r>
      <w:r w:rsidR="003315DF">
        <w:rPr>
          <w:rFonts w:ascii="Garamond" w:eastAsia="Garamond" w:hAnsi="Garamond"/>
          <w:color w:val="000000"/>
          <w:sz w:val="28"/>
          <w:lang w:val="it-IT"/>
        </w:rPr>
        <w:t>ritenuto di mutare orientamento</w:t>
      </w:r>
      <w:r w:rsidR="003315DF" w:rsidRPr="00B5465D">
        <w:rPr>
          <w:rFonts w:ascii="Garamond" w:eastAsia="Garamond" w:hAnsi="Garamond"/>
          <w:color w:val="000000"/>
          <w:sz w:val="28"/>
          <w:lang w:val="it-IT"/>
        </w:rPr>
        <w:t xml:space="preserve"> rispetto a una precedente valutazione regolarmente espressa dall</w:t>
      </w:r>
      <w:r w:rsidR="00AE73D5">
        <w:rPr>
          <w:rFonts w:ascii="Garamond" w:eastAsia="Garamond" w:hAnsi="Garamond"/>
          <w:color w:val="000000"/>
          <w:sz w:val="28"/>
          <w:lang w:val="it-IT"/>
        </w:rPr>
        <w:t>’</w:t>
      </w:r>
      <w:r w:rsidR="003315DF" w:rsidRPr="00B5465D">
        <w:rPr>
          <w:rFonts w:ascii="Garamond" w:eastAsia="Garamond" w:hAnsi="Garamond"/>
          <w:color w:val="000000"/>
          <w:sz w:val="28"/>
          <w:lang w:val="it-IT"/>
        </w:rPr>
        <w:t>organo a ciò competent</w:t>
      </w:r>
      <w:r w:rsidR="003315DF">
        <w:rPr>
          <w:rStyle w:val="Rimandonotaapidipagina"/>
          <w:rFonts w:ascii="Garamond" w:eastAsia="Garamond" w:hAnsi="Garamond"/>
          <w:color w:val="000000"/>
          <w:sz w:val="28"/>
          <w:vertAlign w:val="baseline"/>
          <w:lang w:val="it-IT"/>
        </w:rPr>
        <w:t>e</w:t>
      </w:r>
      <w:r w:rsidR="003315DF">
        <w:rPr>
          <w:rFonts w:ascii="Garamond" w:eastAsia="Garamond" w:hAnsi="Garamond"/>
          <w:color w:val="000000"/>
          <w:sz w:val="28"/>
          <w:lang w:val="it-IT"/>
        </w:rPr>
        <w:t xml:space="preserve">, </w:t>
      </w:r>
      <w:r w:rsidR="003315DF" w:rsidRPr="00B5465D">
        <w:rPr>
          <w:rFonts w:ascii="Garamond" w:eastAsia="Garamond" w:hAnsi="Garamond"/>
          <w:color w:val="000000"/>
          <w:sz w:val="28"/>
          <w:lang w:val="it-IT"/>
        </w:rPr>
        <w:t xml:space="preserve">manifestando la giustificazione offerta da oggettivi e specifici fatti sopravvenuti, per </w:t>
      </w:r>
      <w:r w:rsidR="003315DF">
        <w:rPr>
          <w:rFonts w:ascii="Garamond" w:eastAsia="Garamond" w:hAnsi="Garamond"/>
          <w:color w:val="000000"/>
          <w:sz w:val="28"/>
          <w:lang w:val="it-IT"/>
        </w:rPr>
        <w:t>l</w:t>
      </w:r>
      <w:r w:rsidR="003315DF" w:rsidRPr="00B5465D">
        <w:rPr>
          <w:rFonts w:ascii="Garamond" w:eastAsia="Garamond" w:hAnsi="Garamond"/>
          <w:color w:val="000000"/>
          <w:sz w:val="28"/>
          <w:lang w:val="it-IT"/>
        </w:rPr>
        <w:t xml:space="preserve">a loro importanza idonei a fondare un tale </w:t>
      </w:r>
      <w:proofErr w:type="spellStart"/>
      <w:r w:rsidR="003315DF" w:rsidRPr="00B5465D">
        <w:rPr>
          <w:rFonts w:ascii="Garamond" w:eastAsia="Garamond" w:hAnsi="Garamond"/>
          <w:i/>
          <w:color w:val="000000"/>
          <w:sz w:val="28"/>
          <w:lang w:val="it-IT"/>
        </w:rPr>
        <w:t>revirement</w:t>
      </w:r>
      <w:proofErr w:type="spellEnd"/>
      <w:r w:rsidR="003315DF">
        <w:rPr>
          <w:rStyle w:val="Rimandonotaapidipagina"/>
          <w:rFonts w:ascii="Garamond" w:eastAsia="Garamond" w:hAnsi="Garamond"/>
          <w:color w:val="000000"/>
          <w:sz w:val="28"/>
          <w:lang w:val="it-IT"/>
        </w:rPr>
        <w:footnoteReference w:id="65"/>
      </w:r>
      <w:r w:rsidR="003315DF">
        <w:rPr>
          <w:rFonts w:ascii="Garamond" w:eastAsia="Garamond" w:hAnsi="Garamond"/>
          <w:color w:val="000000"/>
          <w:sz w:val="28"/>
          <w:lang w:val="it-IT"/>
        </w:rPr>
        <w:t>.</w:t>
      </w:r>
    </w:p>
    <w:p w:rsidR="00177043" w:rsidRDefault="00177043" w:rsidP="0049297F">
      <w:pPr>
        <w:ind w:right="58"/>
        <w:jc w:val="both"/>
        <w:textAlignment w:val="baseline"/>
        <w:rPr>
          <w:rFonts w:ascii="Garamond" w:eastAsia="Garamond" w:hAnsi="Garamond"/>
          <w:color w:val="000000"/>
          <w:sz w:val="28"/>
          <w:lang w:val="it-IT"/>
        </w:rPr>
      </w:pPr>
    </w:p>
    <w:p w:rsidR="008C6FBC" w:rsidRDefault="00FA76AE" w:rsidP="0049297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(x</w:t>
      </w:r>
      <w:r w:rsidR="00177043">
        <w:rPr>
          <w:rFonts w:ascii="Garamond" w:eastAsia="Garamond" w:hAnsi="Garamond"/>
          <w:color w:val="000000"/>
          <w:sz w:val="28"/>
          <w:lang w:val="it-IT"/>
        </w:rPr>
        <w:t xml:space="preserve">) </w:t>
      </w:r>
      <w:r w:rsidR="008C6FBC">
        <w:rPr>
          <w:rFonts w:ascii="Garamond" w:eastAsia="Garamond" w:hAnsi="Garamond"/>
          <w:color w:val="000000"/>
          <w:sz w:val="28"/>
          <w:lang w:val="it-IT"/>
        </w:rPr>
        <w:t xml:space="preserve">Sul piano motivazionale, se è vero che </w:t>
      </w:r>
      <w:r w:rsidR="008C6FBC" w:rsidRPr="008C6FBC">
        <w:rPr>
          <w:rFonts w:ascii="Garamond" w:eastAsia="Garamond" w:hAnsi="Garamond"/>
          <w:color w:val="000000"/>
          <w:sz w:val="28"/>
          <w:lang w:val="it-IT"/>
        </w:rPr>
        <w:t>l</w:t>
      </w:r>
      <w:r w:rsidR="00AE73D5">
        <w:rPr>
          <w:rFonts w:ascii="Garamond" w:eastAsia="Garamond" w:hAnsi="Garamond"/>
          <w:color w:val="000000"/>
          <w:sz w:val="28"/>
          <w:lang w:val="it-IT"/>
        </w:rPr>
        <w:t>’</w:t>
      </w:r>
      <w:r w:rsidR="008C6FBC" w:rsidRPr="008C6FBC">
        <w:rPr>
          <w:rFonts w:ascii="Garamond" w:eastAsia="Garamond" w:hAnsi="Garamond"/>
          <w:color w:val="000000"/>
          <w:sz w:val="28"/>
          <w:lang w:val="it-IT"/>
        </w:rPr>
        <w:t>art. 26</w:t>
      </w:r>
      <w:r w:rsidR="008C6FBC">
        <w:rPr>
          <w:rFonts w:ascii="Garamond" w:eastAsia="Garamond" w:hAnsi="Garamond"/>
          <w:color w:val="000000"/>
          <w:sz w:val="28"/>
          <w:lang w:val="it-IT"/>
        </w:rPr>
        <w:t>, comma 2,</w:t>
      </w:r>
      <w:r w:rsidR="008C6FBC" w:rsidRPr="008C6FBC">
        <w:rPr>
          <w:rFonts w:ascii="Garamond" w:eastAsia="Garamond" w:hAnsi="Garamond"/>
          <w:color w:val="000000"/>
          <w:sz w:val="28"/>
          <w:lang w:val="it-IT"/>
        </w:rPr>
        <w:t xml:space="preserve"> </w:t>
      </w:r>
      <w:r w:rsidR="008C6FBC">
        <w:rPr>
          <w:rFonts w:ascii="Garamond" w:eastAsia="Garamond" w:hAnsi="Garamond"/>
          <w:color w:val="000000"/>
          <w:sz w:val="28"/>
          <w:lang w:val="it-IT"/>
        </w:rPr>
        <w:t>del Testo Unico postula che il giudizio attitudinale</w:t>
      </w:r>
      <w:r w:rsidR="008C6FBC" w:rsidRPr="008C6FBC">
        <w:rPr>
          <w:rFonts w:ascii="Garamond" w:eastAsia="Garamond" w:hAnsi="Garamond"/>
          <w:color w:val="000000"/>
          <w:sz w:val="28"/>
          <w:lang w:val="it-IT"/>
        </w:rPr>
        <w:t xml:space="preserve"> possa essere formulato “in m</w:t>
      </w:r>
      <w:r w:rsidR="008C6FBC">
        <w:rPr>
          <w:rFonts w:ascii="Garamond" w:eastAsia="Garamond" w:hAnsi="Garamond"/>
          <w:color w:val="000000"/>
          <w:sz w:val="28"/>
          <w:lang w:val="it-IT"/>
        </w:rPr>
        <w:t xml:space="preserve">aniera </w:t>
      </w:r>
      <w:r w:rsidR="008C6FBC">
        <w:rPr>
          <w:rFonts w:ascii="Garamond" w:eastAsia="Garamond" w:hAnsi="Garamond"/>
          <w:color w:val="000000"/>
          <w:sz w:val="28"/>
          <w:lang w:val="it-IT"/>
        </w:rPr>
        <w:lastRenderedPageBreak/>
        <w:t xml:space="preserve">complessiva ed unitaria”, tuttavia </w:t>
      </w:r>
      <w:r w:rsidR="008C6FBC" w:rsidRPr="008C6FBC">
        <w:rPr>
          <w:rFonts w:ascii="Garamond" w:eastAsia="Garamond" w:hAnsi="Garamond"/>
          <w:color w:val="000000"/>
          <w:sz w:val="28"/>
          <w:lang w:val="it-IT"/>
        </w:rPr>
        <w:t>il carattere sintetico del giudizio conclusivo si legittima solo in quanto scaturisca da una strumentale valutazione dei profili dei concorrenti che si dimostri: a) completa ed esaustiva, quanto alla evidenziazione dei presupposti giuridico-fattuali oggetto di apprezzamento (il “profilo” dei candidati); b) analitica, specifica ed integrata quanto alle relative modalità operative, come tali idonee a garantire che il carattere complessivo ed unitario del giudizio non rappresenti il frutto di una mera sommatoria degli indicatori</w:t>
      </w:r>
      <w:r w:rsidR="008C6FBC">
        <w:rPr>
          <w:rStyle w:val="Rimandonotaapidipagina"/>
          <w:rFonts w:ascii="Garamond" w:eastAsia="Garamond" w:hAnsi="Garamond"/>
          <w:color w:val="000000"/>
          <w:sz w:val="28"/>
          <w:lang w:val="it-IT"/>
        </w:rPr>
        <w:footnoteReference w:id="66"/>
      </w:r>
      <w:r w:rsidR="007D2FD9">
        <w:rPr>
          <w:rFonts w:ascii="Garamond" w:eastAsia="Garamond" w:hAnsi="Garamond"/>
          <w:color w:val="000000"/>
          <w:sz w:val="28"/>
          <w:lang w:val="it-IT"/>
        </w:rPr>
        <w:t>.</w:t>
      </w:r>
    </w:p>
    <w:p w:rsidR="001F7926" w:rsidRDefault="007D2FD9" w:rsidP="0049297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Occorre, dunque, che dagli atti emerga</w:t>
      </w:r>
      <w:r w:rsidRPr="007D2FD9">
        <w:rPr>
          <w:rFonts w:ascii="Garamond" w:eastAsia="Garamond" w:hAnsi="Garamond"/>
          <w:color w:val="000000"/>
          <w:sz w:val="28"/>
          <w:lang w:val="it-IT"/>
        </w:rPr>
        <w:t xml:space="preserve"> l</w:t>
      </w:r>
      <w:r w:rsidR="00AE73D5">
        <w:rPr>
          <w:rFonts w:ascii="Garamond" w:eastAsia="Garamond" w:hAnsi="Garamond"/>
          <w:color w:val="000000"/>
          <w:sz w:val="28"/>
          <w:lang w:val="it-IT"/>
        </w:rPr>
        <w:t>’</w:t>
      </w:r>
      <w:r w:rsidRPr="007D2FD9">
        <w:rPr>
          <w:rFonts w:ascii="Garamond" w:eastAsia="Garamond" w:hAnsi="Garamond"/>
          <w:color w:val="000000"/>
          <w:sz w:val="28"/>
          <w:lang w:val="it-IT"/>
        </w:rPr>
        <w:t xml:space="preserve">analisi completa dei dati curriculari </w:t>
      </w:r>
      <w:r w:rsidR="00644A0C">
        <w:rPr>
          <w:rFonts w:ascii="Garamond" w:eastAsia="Garamond" w:hAnsi="Garamond"/>
          <w:color w:val="000000"/>
          <w:sz w:val="28"/>
          <w:lang w:val="it-IT"/>
        </w:rPr>
        <w:t>dei concorrenti,</w:t>
      </w:r>
      <w:r w:rsidRPr="007D2FD9">
        <w:rPr>
          <w:rFonts w:ascii="Garamond" w:eastAsia="Garamond" w:hAnsi="Garamond"/>
          <w:color w:val="000000"/>
          <w:sz w:val="28"/>
          <w:lang w:val="it-IT"/>
        </w:rPr>
        <w:t xml:space="preserve"> </w:t>
      </w:r>
      <w:r w:rsidR="001F24C9">
        <w:rPr>
          <w:rFonts w:ascii="Garamond" w:eastAsia="Garamond" w:hAnsi="Garamond"/>
          <w:color w:val="000000"/>
          <w:sz w:val="28"/>
          <w:lang w:val="it-IT"/>
        </w:rPr>
        <w:t xml:space="preserve">ed un </w:t>
      </w:r>
      <w:r w:rsidR="001F24C9" w:rsidRPr="00B31275">
        <w:rPr>
          <w:rFonts w:ascii="Garamond" w:eastAsia="Garamond" w:hAnsi="Garamond"/>
          <w:color w:val="000000"/>
          <w:sz w:val="28"/>
          <w:lang w:val="it-IT"/>
        </w:rPr>
        <w:t>altrettanto corrispondente valutazione del merito</w:t>
      </w:r>
      <w:r w:rsidR="001F24C9">
        <w:rPr>
          <w:rFonts w:ascii="Garamond" w:eastAsia="Garamond" w:hAnsi="Garamond"/>
          <w:color w:val="000000"/>
          <w:sz w:val="28"/>
          <w:lang w:val="it-IT"/>
        </w:rPr>
        <w:t>,</w:t>
      </w:r>
      <w:r w:rsidR="001F24C9" w:rsidRPr="00644A0C">
        <w:rPr>
          <w:rFonts w:ascii="Garamond" w:eastAsia="Garamond" w:hAnsi="Garamond"/>
          <w:color w:val="000000"/>
          <w:sz w:val="28"/>
          <w:lang w:val="it-IT"/>
        </w:rPr>
        <w:t xml:space="preserve"> </w:t>
      </w:r>
      <w:r w:rsidR="00644A0C" w:rsidRPr="00644A0C">
        <w:rPr>
          <w:rFonts w:ascii="Garamond" w:eastAsia="Garamond" w:hAnsi="Garamond"/>
          <w:color w:val="000000"/>
          <w:sz w:val="28"/>
          <w:lang w:val="it-IT"/>
        </w:rPr>
        <w:t>al fine di collegare la dimostrata pienezza della conoscenza dei profili dei candi</w:t>
      </w:r>
      <w:r w:rsidR="001F7926">
        <w:rPr>
          <w:rFonts w:ascii="Garamond" w:eastAsia="Garamond" w:hAnsi="Garamond"/>
          <w:color w:val="000000"/>
          <w:sz w:val="28"/>
          <w:lang w:val="it-IT"/>
        </w:rPr>
        <w:t>da</w:t>
      </w:r>
      <w:r w:rsidR="00644A0C" w:rsidRPr="00644A0C">
        <w:rPr>
          <w:rFonts w:ascii="Garamond" w:eastAsia="Garamond" w:hAnsi="Garamond"/>
          <w:color w:val="000000"/>
          <w:sz w:val="28"/>
          <w:lang w:val="it-IT"/>
        </w:rPr>
        <w:t>ti ad una valutazione informata e</w:t>
      </w:r>
      <w:r w:rsidR="001F7926">
        <w:rPr>
          <w:rFonts w:ascii="Garamond" w:eastAsia="Garamond" w:hAnsi="Garamond"/>
          <w:color w:val="000000"/>
          <w:sz w:val="28"/>
          <w:lang w:val="it-IT"/>
        </w:rPr>
        <w:t>,</w:t>
      </w:r>
      <w:r w:rsidR="00644A0C" w:rsidRPr="00644A0C">
        <w:rPr>
          <w:rFonts w:ascii="Garamond" w:eastAsia="Garamond" w:hAnsi="Garamond"/>
          <w:color w:val="000000"/>
          <w:sz w:val="28"/>
          <w:lang w:val="it-IT"/>
        </w:rPr>
        <w:t xml:space="preserve"> perciò</w:t>
      </w:r>
      <w:r w:rsidR="001F7926">
        <w:rPr>
          <w:rFonts w:ascii="Garamond" w:eastAsia="Garamond" w:hAnsi="Garamond"/>
          <w:color w:val="000000"/>
          <w:sz w:val="28"/>
          <w:lang w:val="it-IT"/>
        </w:rPr>
        <w:t>,</w:t>
      </w:r>
      <w:r w:rsidR="00644A0C" w:rsidRPr="00644A0C">
        <w:rPr>
          <w:rFonts w:ascii="Garamond" w:eastAsia="Garamond" w:hAnsi="Garamond"/>
          <w:color w:val="000000"/>
          <w:sz w:val="28"/>
          <w:lang w:val="it-IT"/>
        </w:rPr>
        <w:t xml:space="preserve"> attendibile riguardo al giudizio di prevalenza</w:t>
      </w:r>
      <w:r w:rsidR="00644A0C">
        <w:rPr>
          <w:rStyle w:val="Rimandonotaapidipagina"/>
          <w:rFonts w:ascii="Garamond" w:eastAsia="Garamond" w:hAnsi="Garamond"/>
          <w:color w:val="000000"/>
          <w:sz w:val="28"/>
          <w:lang w:val="it-IT"/>
        </w:rPr>
        <w:footnoteReference w:id="67"/>
      </w:r>
      <w:r w:rsidR="001F7926">
        <w:rPr>
          <w:rFonts w:ascii="Garamond" w:eastAsia="Garamond" w:hAnsi="Garamond"/>
          <w:color w:val="000000"/>
          <w:sz w:val="28"/>
          <w:lang w:val="it-IT"/>
        </w:rPr>
        <w:t>.</w:t>
      </w:r>
    </w:p>
    <w:p w:rsidR="00B31275" w:rsidRDefault="005521FF" w:rsidP="0049297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La completezza ed adeguatezza del quadro conoscitivo</w:t>
      </w:r>
      <w:r w:rsidR="00B76142" w:rsidRPr="00B76142">
        <w:rPr>
          <w:rFonts w:ascii="Garamond" w:eastAsia="Garamond" w:hAnsi="Garamond"/>
          <w:color w:val="000000"/>
          <w:sz w:val="28"/>
          <w:lang w:val="it-IT"/>
        </w:rPr>
        <w:t xml:space="preserve"> legittima</w:t>
      </w:r>
      <w:r>
        <w:rPr>
          <w:rFonts w:ascii="Garamond" w:eastAsia="Garamond" w:hAnsi="Garamond"/>
          <w:color w:val="000000"/>
          <w:sz w:val="28"/>
          <w:lang w:val="it-IT"/>
        </w:rPr>
        <w:t xml:space="preserve"> un giudizio valutativo complessivo ed unitario</w:t>
      </w:r>
      <w:r w:rsidR="00B76142" w:rsidRPr="00B76142">
        <w:rPr>
          <w:rFonts w:ascii="Garamond" w:eastAsia="Garamond" w:hAnsi="Garamond"/>
          <w:color w:val="000000"/>
          <w:sz w:val="28"/>
          <w:lang w:val="it-IT"/>
        </w:rPr>
        <w:t xml:space="preserve">, </w:t>
      </w:r>
      <w:r>
        <w:rPr>
          <w:rFonts w:ascii="Garamond" w:eastAsia="Garamond" w:hAnsi="Garamond"/>
          <w:color w:val="000000"/>
          <w:sz w:val="28"/>
          <w:lang w:val="it-IT"/>
        </w:rPr>
        <w:t xml:space="preserve">che, però, </w:t>
      </w:r>
      <w:r w:rsidR="00B76142" w:rsidRPr="00B76142">
        <w:rPr>
          <w:rFonts w:ascii="Garamond" w:eastAsia="Garamond" w:hAnsi="Garamond"/>
          <w:color w:val="000000"/>
          <w:sz w:val="28"/>
          <w:lang w:val="it-IT"/>
        </w:rPr>
        <w:t>non richiede necessariamente una motivazione estesa, analitica e dettagliata</w:t>
      </w:r>
      <w:r>
        <w:rPr>
          <w:rFonts w:ascii="Garamond" w:eastAsia="Garamond" w:hAnsi="Garamond"/>
          <w:color w:val="000000"/>
          <w:sz w:val="28"/>
          <w:lang w:val="it-IT"/>
        </w:rPr>
        <w:t xml:space="preserve">, cosicché </w:t>
      </w:r>
      <w:r w:rsidRPr="005521FF">
        <w:rPr>
          <w:rFonts w:ascii="Garamond" w:eastAsia="Garamond" w:hAnsi="Garamond"/>
          <w:color w:val="000000"/>
          <w:sz w:val="28"/>
          <w:lang w:val="it-IT"/>
        </w:rPr>
        <w:t>la scelta di riservare un maggiore spazio grafico per la rappresentazione delle caratteristiche e delle qualità del magistrato proposto non ridonda</w:t>
      </w:r>
      <w:r>
        <w:rPr>
          <w:rFonts w:ascii="Garamond" w:eastAsia="Garamond" w:hAnsi="Garamond"/>
          <w:color w:val="000000"/>
          <w:sz w:val="28"/>
          <w:lang w:val="it-IT"/>
        </w:rPr>
        <w:t>,</w:t>
      </w:r>
      <w:r w:rsidRPr="005521FF">
        <w:rPr>
          <w:rFonts w:ascii="Garamond" w:eastAsia="Garamond" w:hAnsi="Garamond"/>
          <w:color w:val="000000"/>
          <w:sz w:val="28"/>
          <w:lang w:val="it-IT"/>
        </w:rPr>
        <w:t xml:space="preserve"> di per sé</w:t>
      </w:r>
      <w:r>
        <w:rPr>
          <w:rFonts w:ascii="Garamond" w:eastAsia="Garamond" w:hAnsi="Garamond"/>
          <w:color w:val="000000"/>
          <w:sz w:val="28"/>
          <w:lang w:val="it-IT"/>
        </w:rPr>
        <w:t>,</w:t>
      </w:r>
      <w:r w:rsidRPr="005521FF">
        <w:rPr>
          <w:rFonts w:ascii="Garamond" w:eastAsia="Garamond" w:hAnsi="Garamond"/>
          <w:color w:val="000000"/>
          <w:sz w:val="28"/>
          <w:lang w:val="it-IT"/>
        </w:rPr>
        <w:t xml:space="preserve"> in un vizio di legittimità dell</w:t>
      </w:r>
      <w:r w:rsidR="00AE73D5">
        <w:rPr>
          <w:rFonts w:ascii="Garamond" w:eastAsia="Garamond" w:hAnsi="Garamond"/>
          <w:color w:val="000000"/>
          <w:sz w:val="28"/>
          <w:lang w:val="it-IT"/>
        </w:rPr>
        <w:t>’</w:t>
      </w:r>
      <w:r w:rsidRPr="005521FF">
        <w:rPr>
          <w:rFonts w:ascii="Garamond" w:eastAsia="Garamond" w:hAnsi="Garamond"/>
          <w:color w:val="000000"/>
          <w:sz w:val="28"/>
          <w:lang w:val="it-IT"/>
        </w:rPr>
        <w:t xml:space="preserve">azione amministrativa, quante volte </w:t>
      </w:r>
      <w:r>
        <w:rPr>
          <w:rFonts w:ascii="Garamond" w:eastAsia="Garamond" w:hAnsi="Garamond"/>
          <w:color w:val="000000"/>
          <w:sz w:val="28"/>
          <w:lang w:val="it-IT"/>
        </w:rPr>
        <w:t xml:space="preserve">essa </w:t>
      </w:r>
      <w:r w:rsidRPr="005521FF">
        <w:rPr>
          <w:rFonts w:ascii="Garamond" w:eastAsia="Garamond" w:hAnsi="Garamond"/>
          <w:color w:val="000000"/>
          <w:sz w:val="28"/>
          <w:lang w:val="it-IT"/>
        </w:rPr>
        <w:t>costituisca una mera tecnica di redazione sintetica e compendiosa della motivazione, che trovi conforto nella effettiva acquisizione e valutazione del quadro conoscitivo che emerge dalla relazione predisposta per ciascuno dei candidati</w:t>
      </w:r>
      <w:r>
        <w:rPr>
          <w:rStyle w:val="Rimandonotaapidipagina"/>
          <w:rFonts w:ascii="Garamond" w:eastAsia="Garamond" w:hAnsi="Garamond"/>
          <w:color w:val="000000"/>
          <w:sz w:val="28"/>
          <w:lang w:val="it-IT"/>
        </w:rPr>
        <w:footnoteReference w:id="68"/>
      </w:r>
      <w:r w:rsidRPr="005521FF">
        <w:rPr>
          <w:rFonts w:ascii="Garamond" w:eastAsia="Garamond" w:hAnsi="Garamond"/>
          <w:color w:val="000000"/>
          <w:sz w:val="28"/>
          <w:lang w:val="it-IT"/>
        </w:rPr>
        <w:t>.</w:t>
      </w:r>
    </w:p>
    <w:p w:rsidR="005521FF" w:rsidRDefault="005521FF" w:rsidP="0049297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Resta ferma la necessità, sul piano espositivo, </w:t>
      </w:r>
      <w:r w:rsidR="001F24C9" w:rsidRPr="001F24C9">
        <w:rPr>
          <w:rFonts w:ascii="Garamond" w:eastAsia="Garamond" w:hAnsi="Garamond"/>
          <w:color w:val="000000"/>
          <w:sz w:val="28"/>
          <w:lang w:val="it-IT"/>
        </w:rPr>
        <w:t xml:space="preserve">di una particolare chiarezza e di una particolare comprensibilità della formazione lineare della decisione, </w:t>
      </w:r>
      <w:r>
        <w:rPr>
          <w:rFonts w:ascii="Garamond" w:eastAsia="Garamond" w:hAnsi="Garamond"/>
          <w:color w:val="000000"/>
          <w:sz w:val="28"/>
          <w:lang w:val="it-IT"/>
        </w:rPr>
        <w:t>la quale, come costantemente ribadito dalla giurisprudenza più recente,</w:t>
      </w:r>
      <w:r w:rsidR="001F24C9">
        <w:rPr>
          <w:rFonts w:ascii="Garamond" w:eastAsia="Garamond" w:hAnsi="Garamond"/>
          <w:color w:val="000000"/>
          <w:sz w:val="28"/>
          <w:lang w:val="it-IT"/>
        </w:rPr>
        <w:t xml:space="preserve"> deve </w:t>
      </w:r>
      <w:r w:rsidR="001F24C9" w:rsidRPr="001F24C9">
        <w:rPr>
          <w:rFonts w:ascii="Garamond" w:eastAsia="Garamond" w:hAnsi="Garamond"/>
          <w:color w:val="000000"/>
          <w:sz w:val="28"/>
          <w:lang w:val="it-IT"/>
        </w:rPr>
        <w:t>esternare l</w:t>
      </w:r>
      <w:r w:rsidR="00AE73D5">
        <w:rPr>
          <w:rFonts w:ascii="Garamond" w:eastAsia="Garamond" w:hAnsi="Garamond"/>
          <w:color w:val="000000"/>
          <w:sz w:val="28"/>
          <w:lang w:val="it-IT"/>
        </w:rPr>
        <w:t>’</w:t>
      </w:r>
      <w:r w:rsidR="001F24C9" w:rsidRPr="001F24C9">
        <w:rPr>
          <w:rFonts w:ascii="Garamond" w:eastAsia="Garamond" w:hAnsi="Garamond"/>
          <w:color w:val="000000"/>
          <w:sz w:val="28"/>
          <w:lang w:val="it-IT"/>
        </w:rPr>
        <w:t>essenziale apprezzamento tecnico senza p</w:t>
      </w:r>
      <w:r>
        <w:rPr>
          <w:rFonts w:ascii="Garamond" w:eastAsia="Garamond" w:hAnsi="Garamond"/>
          <w:color w:val="000000"/>
          <w:sz w:val="28"/>
          <w:lang w:val="it-IT"/>
        </w:rPr>
        <w:t>resentare lacune o salti logici</w:t>
      </w:r>
      <w:r>
        <w:rPr>
          <w:rStyle w:val="Rimandonotaapidipagina"/>
          <w:rFonts w:ascii="Garamond" w:eastAsia="Garamond" w:hAnsi="Garamond"/>
          <w:color w:val="000000"/>
          <w:sz w:val="28"/>
          <w:lang w:val="it-IT"/>
        </w:rPr>
        <w:footnoteReference w:id="69"/>
      </w:r>
      <w:r>
        <w:rPr>
          <w:rFonts w:ascii="Garamond" w:eastAsia="Garamond" w:hAnsi="Garamond"/>
          <w:color w:val="000000"/>
          <w:sz w:val="28"/>
          <w:lang w:val="it-IT"/>
        </w:rPr>
        <w:t>.</w:t>
      </w:r>
    </w:p>
    <w:p w:rsidR="00D754DB" w:rsidRDefault="005521FF" w:rsidP="0049297F">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Si è osservato, infatti, che il </w:t>
      </w:r>
      <w:r w:rsidRPr="005521FF">
        <w:rPr>
          <w:rFonts w:ascii="Garamond" w:eastAsia="Garamond" w:hAnsi="Garamond"/>
          <w:color w:val="000000"/>
          <w:sz w:val="28"/>
          <w:lang w:val="it-IT"/>
        </w:rPr>
        <w:t>dovere procedimentale di valutazione del merito tecnico si riflette, tra l</w:t>
      </w:r>
      <w:r w:rsidR="00AE73D5">
        <w:rPr>
          <w:rFonts w:ascii="Garamond" w:eastAsia="Garamond" w:hAnsi="Garamond"/>
          <w:color w:val="000000"/>
          <w:sz w:val="28"/>
          <w:lang w:val="it-IT"/>
        </w:rPr>
        <w:t>’</w:t>
      </w:r>
      <w:r w:rsidRPr="005521FF">
        <w:rPr>
          <w:rFonts w:ascii="Garamond" w:eastAsia="Garamond" w:hAnsi="Garamond"/>
          <w:color w:val="000000"/>
          <w:sz w:val="28"/>
          <w:lang w:val="it-IT"/>
        </w:rPr>
        <w:t>altro, nella necessità di una particolare chiarezza e di una particolare comprensibilità della for</w:t>
      </w:r>
      <w:r>
        <w:rPr>
          <w:rFonts w:ascii="Garamond" w:eastAsia="Garamond" w:hAnsi="Garamond"/>
          <w:color w:val="000000"/>
          <w:sz w:val="28"/>
          <w:lang w:val="it-IT"/>
        </w:rPr>
        <w:t>mazione lineare della decisione</w:t>
      </w:r>
      <w:r w:rsidR="00D754DB">
        <w:rPr>
          <w:rFonts w:ascii="Garamond" w:eastAsia="Garamond" w:hAnsi="Garamond"/>
          <w:color w:val="000000"/>
          <w:sz w:val="28"/>
          <w:lang w:val="it-IT"/>
        </w:rPr>
        <w:t>,</w:t>
      </w:r>
      <w:r w:rsidR="00D754DB" w:rsidRPr="00D754DB">
        <w:rPr>
          <w:rFonts w:ascii="Garamond" w:eastAsia="Garamond" w:hAnsi="Garamond"/>
          <w:color w:val="000000"/>
          <w:sz w:val="28"/>
          <w:lang w:val="it-IT"/>
        </w:rPr>
        <w:t xml:space="preserve"> </w:t>
      </w:r>
      <w:r w:rsidR="00D754DB">
        <w:rPr>
          <w:rFonts w:ascii="Garamond" w:eastAsia="Garamond" w:hAnsi="Garamond"/>
          <w:color w:val="000000"/>
          <w:sz w:val="28"/>
          <w:lang w:val="it-IT"/>
        </w:rPr>
        <w:t xml:space="preserve">tale che </w:t>
      </w:r>
      <w:r w:rsidR="00D754DB" w:rsidRPr="00D754DB">
        <w:rPr>
          <w:rFonts w:ascii="Garamond" w:eastAsia="Garamond" w:hAnsi="Garamond"/>
          <w:color w:val="000000"/>
          <w:sz w:val="28"/>
          <w:lang w:val="it-IT"/>
        </w:rPr>
        <w:t xml:space="preserve">lo sviluppo procedimentale si </w:t>
      </w:r>
      <w:r w:rsidR="00D754DB">
        <w:rPr>
          <w:rFonts w:ascii="Garamond" w:eastAsia="Garamond" w:hAnsi="Garamond"/>
          <w:color w:val="000000"/>
          <w:sz w:val="28"/>
          <w:lang w:val="it-IT"/>
        </w:rPr>
        <w:t>manifesti</w:t>
      </w:r>
      <w:r w:rsidR="00D754DB" w:rsidRPr="00D754DB">
        <w:rPr>
          <w:rFonts w:ascii="Garamond" w:eastAsia="Garamond" w:hAnsi="Garamond"/>
          <w:color w:val="000000"/>
          <w:sz w:val="28"/>
          <w:lang w:val="it-IT"/>
        </w:rPr>
        <w:t xml:space="preserve"> non solo come una sequenza formale di atti, ma anche come un autentico, coerente e logico percorso elaborativo della determinazione</w:t>
      </w:r>
      <w:r w:rsidR="00D754DB">
        <w:rPr>
          <w:rFonts w:ascii="Garamond" w:eastAsia="Garamond" w:hAnsi="Garamond"/>
          <w:color w:val="000000"/>
          <w:sz w:val="28"/>
          <w:lang w:val="it-IT"/>
        </w:rPr>
        <w:t xml:space="preserve"> che renda </w:t>
      </w:r>
      <w:r w:rsidR="00D754DB" w:rsidRPr="00D754DB">
        <w:rPr>
          <w:rFonts w:ascii="Garamond" w:eastAsia="Garamond" w:hAnsi="Garamond"/>
          <w:color w:val="000000"/>
          <w:sz w:val="28"/>
          <w:lang w:val="it-IT"/>
        </w:rPr>
        <w:t>sufficientemente conoscibili e valutabili da chiunque, in special modo da</w:t>
      </w:r>
      <w:r w:rsidR="00D754DB">
        <w:rPr>
          <w:rFonts w:ascii="Garamond" w:eastAsia="Garamond" w:hAnsi="Garamond"/>
          <w:color w:val="000000"/>
          <w:sz w:val="28"/>
          <w:lang w:val="it-IT"/>
        </w:rPr>
        <w:t>gl</w:t>
      </w:r>
      <w:r w:rsidR="00D754DB" w:rsidRPr="00D754DB">
        <w:rPr>
          <w:rFonts w:ascii="Garamond" w:eastAsia="Garamond" w:hAnsi="Garamond"/>
          <w:color w:val="000000"/>
          <w:sz w:val="28"/>
          <w:lang w:val="it-IT"/>
        </w:rPr>
        <w:t>i interessati, i motivi tecnici che hanno razionalmente condotto alla preferenza per uno di loro</w:t>
      </w:r>
      <w:r w:rsidR="00D754DB">
        <w:rPr>
          <w:rStyle w:val="Rimandonotaapidipagina"/>
          <w:rFonts w:ascii="Garamond" w:eastAsia="Garamond" w:hAnsi="Garamond"/>
          <w:color w:val="000000"/>
          <w:sz w:val="28"/>
          <w:lang w:val="it-IT"/>
        </w:rPr>
        <w:footnoteReference w:id="70"/>
      </w:r>
      <w:r w:rsidR="00D754DB">
        <w:rPr>
          <w:rFonts w:ascii="Garamond" w:eastAsia="Garamond" w:hAnsi="Garamond"/>
          <w:color w:val="000000"/>
          <w:sz w:val="28"/>
          <w:lang w:val="it-IT"/>
        </w:rPr>
        <w:t>.</w:t>
      </w:r>
    </w:p>
    <w:p w:rsidR="00D754DB" w:rsidRDefault="00D754DB" w:rsidP="0049297F">
      <w:pPr>
        <w:ind w:right="58"/>
        <w:jc w:val="both"/>
        <w:textAlignment w:val="baseline"/>
        <w:rPr>
          <w:rFonts w:ascii="Garamond" w:eastAsia="Garamond" w:hAnsi="Garamond"/>
          <w:color w:val="000000"/>
          <w:sz w:val="28"/>
          <w:lang w:val="it-IT"/>
        </w:rPr>
      </w:pPr>
    </w:p>
    <w:p w:rsidR="001E6228" w:rsidRPr="00867EFC" w:rsidRDefault="00795420" w:rsidP="007356DA">
      <w:pPr>
        <w:spacing w:before="629"/>
        <w:ind w:right="58"/>
        <w:jc w:val="both"/>
        <w:textAlignment w:val="baseline"/>
        <w:rPr>
          <w:rFonts w:ascii="Garamond" w:eastAsia="Garamond" w:hAnsi="Garamond"/>
          <w:i/>
          <w:color w:val="000000"/>
          <w:spacing w:val="1"/>
          <w:sz w:val="28"/>
          <w:u w:val="single"/>
          <w:lang w:val="it-IT"/>
        </w:rPr>
      </w:pPr>
      <w:r>
        <w:rPr>
          <w:rFonts w:ascii="Garamond" w:eastAsia="Garamond" w:hAnsi="Garamond"/>
          <w:i/>
          <w:color w:val="000000"/>
          <w:spacing w:val="1"/>
          <w:sz w:val="28"/>
          <w:u w:val="single"/>
          <w:lang w:val="it-IT"/>
        </w:rPr>
        <w:t>1</w:t>
      </w:r>
      <w:r w:rsidR="005513D2">
        <w:rPr>
          <w:rFonts w:ascii="Garamond" w:eastAsia="Garamond" w:hAnsi="Garamond"/>
          <w:i/>
          <w:color w:val="000000"/>
          <w:spacing w:val="1"/>
          <w:sz w:val="28"/>
          <w:u w:val="single"/>
          <w:lang w:val="it-IT"/>
        </w:rPr>
        <w:t>3</w:t>
      </w:r>
      <w:r w:rsidR="001E6228">
        <w:rPr>
          <w:rFonts w:ascii="Garamond" w:eastAsia="Garamond" w:hAnsi="Garamond"/>
          <w:i/>
          <w:color w:val="000000"/>
          <w:spacing w:val="1"/>
          <w:sz w:val="28"/>
          <w:u w:val="single"/>
          <w:lang w:val="it-IT"/>
        </w:rPr>
        <w:t xml:space="preserve"> – </w:t>
      </w:r>
      <w:r w:rsidR="00EE1B71">
        <w:rPr>
          <w:rFonts w:ascii="Garamond" w:eastAsia="Garamond" w:hAnsi="Garamond"/>
          <w:i/>
          <w:color w:val="000000"/>
          <w:spacing w:val="1"/>
          <w:sz w:val="28"/>
          <w:u w:val="single"/>
          <w:lang w:val="it-IT"/>
        </w:rPr>
        <w:t>O</w:t>
      </w:r>
      <w:r w:rsidR="001E6228">
        <w:rPr>
          <w:rFonts w:ascii="Garamond" w:eastAsia="Garamond" w:hAnsi="Garamond"/>
          <w:i/>
          <w:color w:val="000000"/>
          <w:spacing w:val="1"/>
          <w:sz w:val="28"/>
          <w:u w:val="single"/>
          <w:lang w:val="it-IT"/>
        </w:rPr>
        <w:t xml:space="preserve">bbligo di conformazione </w:t>
      </w:r>
      <w:r w:rsidR="00EE1B71">
        <w:rPr>
          <w:rFonts w:ascii="Garamond" w:eastAsia="Garamond" w:hAnsi="Garamond"/>
          <w:i/>
          <w:color w:val="000000"/>
          <w:spacing w:val="1"/>
          <w:sz w:val="28"/>
          <w:u w:val="single"/>
          <w:lang w:val="it-IT"/>
        </w:rPr>
        <w:t xml:space="preserve">e </w:t>
      </w:r>
      <w:r w:rsidR="001E6228">
        <w:rPr>
          <w:rFonts w:ascii="Garamond" w:eastAsia="Garamond" w:hAnsi="Garamond"/>
          <w:i/>
          <w:color w:val="000000"/>
          <w:spacing w:val="1"/>
          <w:sz w:val="28"/>
          <w:u w:val="single"/>
          <w:lang w:val="it-IT"/>
        </w:rPr>
        <w:t>giudizio di ottemperanza</w:t>
      </w:r>
      <w:r w:rsidR="007862DB">
        <w:rPr>
          <w:rFonts w:ascii="Garamond" w:eastAsia="Garamond" w:hAnsi="Garamond"/>
          <w:i/>
          <w:color w:val="000000"/>
          <w:spacing w:val="1"/>
          <w:sz w:val="28"/>
          <w:u w:val="single"/>
          <w:lang w:val="it-IT"/>
        </w:rPr>
        <w:t xml:space="preserve">. La giurisprudenza </w:t>
      </w:r>
      <w:r w:rsidR="00EE1B71">
        <w:rPr>
          <w:rFonts w:ascii="Garamond" w:eastAsia="Garamond" w:hAnsi="Garamond"/>
          <w:i/>
          <w:color w:val="000000"/>
          <w:spacing w:val="1"/>
          <w:sz w:val="28"/>
          <w:u w:val="single"/>
          <w:lang w:val="it-IT"/>
        </w:rPr>
        <w:t>successiva al</w:t>
      </w:r>
      <w:r w:rsidR="007862DB">
        <w:rPr>
          <w:rFonts w:ascii="Garamond" w:eastAsia="Garamond" w:hAnsi="Garamond"/>
          <w:i/>
          <w:color w:val="000000"/>
          <w:spacing w:val="1"/>
          <w:sz w:val="28"/>
          <w:u w:val="single"/>
          <w:lang w:val="it-IT"/>
        </w:rPr>
        <w:t>la modifica del</w:t>
      </w:r>
      <w:r w:rsidR="007862DB" w:rsidRPr="007862DB">
        <w:rPr>
          <w:rFonts w:ascii="Garamond" w:eastAsia="Garamond" w:hAnsi="Garamond"/>
          <w:i/>
          <w:color w:val="000000"/>
          <w:spacing w:val="1"/>
          <w:sz w:val="28"/>
          <w:u w:val="single"/>
          <w:lang w:val="it-IT"/>
        </w:rPr>
        <w:t>l’art. 17 della legge n. 195 del 1958</w:t>
      </w:r>
      <w:r w:rsidR="007862DB">
        <w:rPr>
          <w:rFonts w:ascii="Garamond" w:eastAsia="Garamond" w:hAnsi="Garamond"/>
          <w:i/>
          <w:color w:val="000000"/>
          <w:spacing w:val="1"/>
          <w:sz w:val="28"/>
          <w:u w:val="single"/>
          <w:lang w:val="it-IT"/>
        </w:rPr>
        <w:t xml:space="preserve">. </w:t>
      </w:r>
      <w:r w:rsidR="001B0B57">
        <w:rPr>
          <w:rFonts w:ascii="Garamond" w:eastAsia="Garamond" w:hAnsi="Garamond"/>
          <w:i/>
          <w:color w:val="000000"/>
          <w:spacing w:val="1"/>
          <w:sz w:val="28"/>
          <w:u w:val="single"/>
          <w:lang w:val="it-IT"/>
        </w:rPr>
        <w:t>N</w:t>
      </w:r>
      <w:r w:rsidR="007862DB">
        <w:rPr>
          <w:rFonts w:ascii="Garamond" w:eastAsia="Garamond" w:hAnsi="Garamond"/>
          <w:i/>
          <w:color w:val="000000"/>
          <w:spacing w:val="1"/>
          <w:sz w:val="28"/>
          <w:u w:val="single"/>
          <w:lang w:val="it-IT"/>
        </w:rPr>
        <w:t xml:space="preserve">omina </w:t>
      </w:r>
      <w:r w:rsidR="004B5E5D">
        <w:rPr>
          <w:rFonts w:ascii="Garamond" w:eastAsia="Garamond" w:hAnsi="Garamond"/>
          <w:i/>
          <w:color w:val="000000"/>
          <w:spacing w:val="1"/>
          <w:sz w:val="28"/>
          <w:u w:val="single"/>
          <w:lang w:val="it-IT"/>
        </w:rPr>
        <w:t xml:space="preserve">del </w:t>
      </w:r>
      <w:r w:rsidR="007862DB">
        <w:rPr>
          <w:rFonts w:ascii="Garamond" w:eastAsia="Garamond" w:hAnsi="Garamond"/>
          <w:i/>
          <w:color w:val="000000"/>
          <w:spacing w:val="1"/>
          <w:sz w:val="28"/>
          <w:u w:val="single"/>
          <w:lang w:val="it-IT"/>
        </w:rPr>
        <w:t>commissario ad acta</w:t>
      </w:r>
      <w:r w:rsidR="004B5E5D">
        <w:rPr>
          <w:rFonts w:ascii="Garamond" w:eastAsia="Garamond" w:hAnsi="Garamond"/>
          <w:i/>
          <w:color w:val="000000"/>
          <w:spacing w:val="1"/>
          <w:sz w:val="28"/>
          <w:u w:val="single"/>
          <w:lang w:val="it-IT"/>
        </w:rPr>
        <w:t xml:space="preserve"> e</w:t>
      </w:r>
      <w:r w:rsidR="001B0B57">
        <w:rPr>
          <w:rFonts w:ascii="Garamond" w:eastAsia="Garamond" w:hAnsi="Garamond"/>
          <w:i/>
          <w:color w:val="000000"/>
          <w:spacing w:val="1"/>
          <w:sz w:val="28"/>
          <w:u w:val="single"/>
          <w:lang w:val="it-IT"/>
        </w:rPr>
        <w:t>d</w:t>
      </w:r>
      <w:r w:rsidR="004B5E5D">
        <w:rPr>
          <w:rFonts w:ascii="Garamond" w:eastAsia="Garamond" w:hAnsi="Garamond"/>
          <w:i/>
          <w:color w:val="000000"/>
          <w:spacing w:val="1"/>
          <w:sz w:val="28"/>
          <w:u w:val="single"/>
          <w:lang w:val="it-IT"/>
        </w:rPr>
        <w:t xml:space="preserve"> indicazione </w:t>
      </w:r>
      <w:r w:rsidR="001B0B57">
        <w:rPr>
          <w:rFonts w:ascii="Garamond" w:eastAsia="Garamond" w:hAnsi="Garamond"/>
          <w:i/>
          <w:color w:val="000000"/>
          <w:spacing w:val="1"/>
          <w:sz w:val="28"/>
          <w:u w:val="single"/>
          <w:lang w:val="it-IT"/>
        </w:rPr>
        <w:t xml:space="preserve">delle </w:t>
      </w:r>
      <w:r w:rsidR="004B5E5D">
        <w:rPr>
          <w:rFonts w:ascii="Garamond" w:eastAsia="Garamond" w:hAnsi="Garamond"/>
          <w:i/>
          <w:color w:val="000000"/>
          <w:spacing w:val="1"/>
          <w:sz w:val="28"/>
          <w:u w:val="single"/>
          <w:lang w:val="it-IT"/>
        </w:rPr>
        <w:t>modalità esecutive</w:t>
      </w:r>
      <w:r w:rsidR="007862DB">
        <w:rPr>
          <w:rFonts w:ascii="Garamond" w:eastAsia="Garamond" w:hAnsi="Garamond"/>
          <w:i/>
          <w:color w:val="000000"/>
          <w:spacing w:val="1"/>
          <w:sz w:val="28"/>
          <w:u w:val="single"/>
          <w:lang w:val="it-IT"/>
        </w:rPr>
        <w:t xml:space="preserve"> </w:t>
      </w:r>
    </w:p>
    <w:p w:rsidR="00D55E4C" w:rsidRDefault="00475BC1" w:rsidP="00E42857">
      <w:pPr>
        <w:widowControl w:val="0"/>
        <w:ind w:right="57"/>
        <w:jc w:val="both"/>
        <w:textAlignment w:val="baseline"/>
        <w:rPr>
          <w:rFonts w:ascii="Garamond" w:eastAsia="Garamond" w:hAnsi="Garamond"/>
          <w:color w:val="000000"/>
          <w:sz w:val="28"/>
          <w:lang w:val="it-IT"/>
        </w:rPr>
      </w:pPr>
      <w:r>
        <w:rPr>
          <w:rFonts w:ascii="Garamond" w:eastAsia="Garamond" w:hAnsi="Garamond"/>
          <w:color w:val="000000"/>
          <w:sz w:val="28"/>
          <w:lang w:val="it-IT"/>
        </w:rPr>
        <w:t>L</w:t>
      </w:r>
      <w:r w:rsidR="008612AA">
        <w:rPr>
          <w:rFonts w:ascii="Garamond" w:eastAsia="Garamond" w:hAnsi="Garamond"/>
          <w:color w:val="000000"/>
          <w:sz w:val="28"/>
          <w:lang w:val="it-IT"/>
        </w:rPr>
        <w:t xml:space="preserve">a possibilità di esperire </w:t>
      </w:r>
      <w:r>
        <w:rPr>
          <w:rFonts w:ascii="Garamond" w:eastAsia="Garamond" w:hAnsi="Garamond"/>
          <w:color w:val="000000"/>
          <w:sz w:val="28"/>
          <w:lang w:val="it-IT"/>
        </w:rPr>
        <w:t>l</w:t>
      </w:r>
      <w:r w:rsidR="00AE73D5">
        <w:rPr>
          <w:rFonts w:ascii="Garamond" w:eastAsia="Garamond" w:hAnsi="Garamond"/>
          <w:color w:val="000000"/>
          <w:sz w:val="28"/>
          <w:lang w:val="it-IT"/>
        </w:rPr>
        <w:t>’</w:t>
      </w:r>
      <w:r>
        <w:rPr>
          <w:rFonts w:ascii="Garamond" w:eastAsia="Garamond" w:hAnsi="Garamond"/>
          <w:color w:val="000000"/>
          <w:sz w:val="28"/>
          <w:lang w:val="it-IT"/>
        </w:rPr>
        <w:t xml:space="preserve">azione di esecuzione del giudicato </w:t>
      </w:r>
      <w:r w:rsidR="001B1FC5">
        <w:rPr>
          <w:rFonts w:ascii="Garamond" w:eastAsia="Garamond" w:hAnsi="Garamond"/>
          <w:color w:val="000000"/>
          <w:sz w:val="28"/>
          <w:lang w:val="it-IT"/>
        </w:rPr>
        <w:t xml:space="preserve">nei confronti del C.S.M. </w:t>
      </w:r>
      <w:r>
        <w:rPr>
          <w:rFonts w:ascii="Garamond" w:eastAsia="Garamond" w:hAnsi="Garamond"/>
          <w:color w:val="000000"/>
          <w:sz w:val="28"/>
          <w:lang w:val="it-IT"/>
        </w:rPr>
        <w:t xml:space="preserve">non è </w:t>
      </w:r>
      <w:r w:rsidR="008612AA">
        <w:rPr>
          <w:rFonts w:ascii="Garamond" w:eastAsia="Garamond" w:hAnsi="Garamond"/>
          <w:color w:val="000000"/>
          <w:sz w:val="28"/>
          <w:lang w:val="it-IT"/>
        </w:rPr>
        <w:t xml:space="preserve">più </w:t>
      </w:r>
      <w:r>
        <w:rPr>
          <w:rFonts w:ascii="Garamond" w:eastAsia="Garamond" w:hAnsi="Garamond"/>
          <w:color w:val="000000"/>
          <w:sz w:val="28"/>
          <w:lang w:val="it-IT"/>
        </w:rPr>
        <w:t xml:space="preserve">revocabile in dubbio da quando </w:t>
      </w:r>
      <w:r w:rsidR="001B1FC5">
        <w:rPr>
          <w:rFonts w:ascii="Garamond" w:eastAsia="Garamond" w:hAnsi="Garamond"/>
          <w:color w:val="000000"/>
          <w:sz w:val="28"/>
          <w:lang w:val="it-IT"/>
        </w:rPr>
        <w:t>la Corte costituzionale</w:t>
      </w:r>
      <w:r w:rsidR="00655969">
        <w:rPr>
          <w:rStyle w:val="Rimandonotaapidipagina"/>
          <w:rFonts w:ascii="Garamond" w:eastAsia="Garamond" w:hAnsi="Garamond"/>
          <w:color w:val="000000"/>
          <w:sz w:val="28"/>
          <w:lang w:val="it-IT"/>
        </w:rPr>
        <w:footnoteReference w:id="71"/>
      </w:r>
      <w:r w:rsidR="001B1FC5">
        <w:rPr>
          <w:rFonts w:ascii="Garamond" w:eastAsia="Garamond" w:hAnsi="Garamond"/>
          <w:color w:val="000000"/>
          <w:sz w:val="28"/>
          <w:lang w:val="it-IT"/>
        </w:rPr>
        <w:t>,</w:t>
      </w:r>
      <w:r>
        <w:rPr>
          <w:rFonts w:ascii="Garamond" w:eastAsia="Garamond" w:hAnsi="Garamond"/>
          <w:color w:val="000000"/>
          <w:sz w:val="28"/>
          <w:lang w:val="it-IT"/>
        </w:rPr>
        <w:t xml:space="preserve"> </w:t>
      </w:r>
      <w:r w:rsidR="008612AA">
        <w:rPr>
          <w:rFonts w:ascii="Garamond" w:eastAsia="Garamond" w:hAnsi="Garamond"/>
          <w:color w:val="000000"/>
          <w:sz w:val="28"/>
          <w:lang w:val="it-IT"/>
        </w:rPr>
        <w:t xml:space="preserve">nel </w:t>
      </w:r>
      <w:r>
        <w:rPr>
          <w:rFonts w:ascii="Garamond" w:eastAsia="Garamond" w:hAnsi="Garamond"/>
          <w:color w:val="000000"/>
          <w:sz w:val="28"/>
          <w:lang w:val="it-IT"/>
        </w:rPr>
        <w:t>defin</w:t>
      </w:r>
      <w:r w:rsidR="008612AA">
        <w:rPr>
          <w:rFonts w:ascii="Garamond" w:eastAsia="Garamond" w:hAnsi="Garamond"/>
          <w:color w:val="000000"/>
          <w:sz w:val="28"/>
          <w:lang w:val="it-IT"/>
        </w:rPr>
        <w:t xml:space="preserve">ire </w:t>
      </w:r>
      <w:r>
        <w:rPr>
          <w:rFonts w:ascii="Garamond" w:eastAsia="Garamond" w:hAnsi="Garamond"/>
          <w:color w:val="000000"/>
          <w:sz w:val="28"/>
          <w:lang w:val="it-IT"/>
        </w:rPr>
        <w:t xml:space="preserve">due giudizi per conflitto di attribuzioni promossi dal C.S.M. </w:t>
      </w:r>
      <w:r w:rsidR="001B1FC5">
        <w:rPr>
          <w:rFonts w:ascii="Garamond" w:eastAsia="Garamond" w:hAnsi="Garamond"/>
          <w:color w:val="000000"/>
          <w:sz w:val="28"/>
          <w:lang w:val="it-IT"/>
        </w:rPr>
        <w:t xml:space="preserve">contro il </w:t>
      </w:r>
      <w:r>
        <w:rPr>
          <w:rFonts w:ascii="Garamond" w:eastAsia="Garamond" w:hAnsi="Garamond"/>
          <w:color w:val="000000"/>
          <w:sz w:val="28"/>
          <w:lang w:val="it-IT"/>
        </w:rPr>
        <w:t>T.A.R. del Lazio</w:t>
      </w:r>
      <w:r w:rsidR="00F967B5">
        <w:rPr>
          <w:rFonts w:ascii="Garamond" w:eastAsia="Garamond" w:hAnsi="Garamond"/>
          <w:color w:val="000000"/>
          <w:sz w:val="28"/>
          <w:lang w:val="it-IT"/>
        </w:rPr>
        <w:t xml:space="preserve"> e</w:t>
      </w:r>
      <w:r w:rsidR="008612AA">
        <w:rPr>
          <w:rFonts w:ascii="Garamond" w:eastAsia="Garamond" w:hAnsi="Garamond"/>
          <w:color w:val="000000"/>
          <w:sz w:val="28"/>
          <w:lang w:val="it-IT"/>
        </w:rPr>
        <w:t>, rispettivamente,</w:t>
      </w:r>
      <w:r w:rsidR="00F967B5">
        <w:rPr>
          <w:rFonts w:ascii="Garamond" w:eastAsia="Garamond" w:hAnsi="Garamond"/>
          <w:color w:val="000000"/>
          <w:sz w:val="28"/>
          <w:lang w:val="it-IT"/>
        </w:rPr>
        <w:t xml:space="preserve"> </w:t>
      </w:r>
      <w:r w:rsidR="001B1FC5">
        <w:rPr>
          <w:rFonts w:ascii="Garamond" w:eastAsia="Garamond" w:hAnsi="Garamond"/>
          <w:color w:val="000000"/>
          <w:sz w:val="28"/>
          <w:lang w:val="it-IT"/>
        </w:rPr>
        <w:t>i</w:t>
      </w:r>
      <w:r w:rsidR="00F967B5">
        <w:rPr>
          <w:rFonts w:ascii="Garamond" w:eastAsia="Garamond" w:hAnsi="Garamond"/>
          <w:color w:val="000000"/>
          <w:sz w:val="28"/>
          <w:lang w:val="it-IT"/>
        </w:rPr>
        <w:t>l Consiglio di Stato</w:t>
      </w:r>
      <w:r>
        <w:rPr>
          <w:rFonts w:ascii="Garamond" w:eastAsia="Garamond" w:hAnsi="Garamond"/>
          <w:color w:val="000000"/>
          <w:sz w:val="28"/>
          <w:lang w:val="it-IT"/>
        </w:rPr>
        <w:t xml:space="preserve">, </w:t>
      </w:r>
      <w:r w:rsidR="00F967B5">
        <w:rPr>
          <w:rFonts w:ascii="Garamond" w:eastAsia="Garamond" w:hAnsi="Garamond"/>
          <w:color w:val="000000"/>
          <w:sz w:val="28"/>
          <w:lang w:val="it-IT"/>
        </w:rPr>
        <w:t>ha affermato che “</w:t>
      </w:r>
      <w:r w:rsidRPr="00475BC1">
        <w:rPr>
          <w:rFonts w:ascii="Garamond" w:eastAsia="Garamond" w:hAnsi="Garamond"/>
          <w:color w:val="000000"/>
          <w:sz w:val="28"/>
          <w:lang w:val="it-IT"/>
        </w:rPr>
        <w:t>l</w:t>
      </w:r>
      <w:r w:rsidR="00AE73D5">
        <w:rPr>
          <w:rFonts w:ascii="Garamond" w:eastAsia="Garamond" w:hAnsi="Garamond"/>
          <w:color w:val="000000"/>
          <w:sz w:val="28"/>
          <w:lang w:val="it-IT"/>
        </w:rPr>
        <w:t>’</w:t>
      </w:r>
      <w:r w:rsidRPr="00475BC1">
        <w:rPr>
          <w:rFonts w:ascii="Garamond" w:eastAsia="Garamond" w:hAnsi="Garamond"/>
          <w:color w:val="000000"/>
          <w:sz w:val="28"/>
          <w:lang w:val="it-IT"/>
        </w:rPr>
        <w:t xml:space="preserve">allegata non </w:t>
      </w:r>
      <w:proofErr w:type="spellStart"/>
      <w:r w:rsidRPr="00475BC1">
        <w:rPr>
          <w:rFonts w:ascii="Garamond" w:eastAsia="Garamond" w:hAnsi="Garamond"/>
          <w:color w:val="000000"/>
          <w:sz w:val="28"/>
          <w:lang w:val="it-IT"/>
        </w:rPr>
        <w:t>sottoponibilità</w:t>
      </w:r>
      <w:proofErr w:type="spellEnd"/>
      <w:r w:rsidRPr="00475BC1">
        <w:rPr>
          <w:rFonts w:ascii="Garamond" w:eastAsia="Garamond" w:hAnsi="Garamond"/>
          <w:color w:val="000000"/>
          <w:sz w:val="28"/>
          <w:lang w:val="it-IT"/>
        </w:rPr>
        <w:t xml:space="preserve"> degli atti del C.S.M. alla giurisdizione estesa al merito che il giudice amministrativo esercita in sede di ottemperanza non ha, di per sé, alcun esplicito fondamento costituzionale, né la titolarità delle specifiche competenze conferite dall</w:t>
      </w:r>
      <w:r w:rsidR="00AE73D5">
        <w:rPr>
          <w:rFonts w:ascii="Garamond" w:eastAsia="Garamond" w:hAnsi="Garamond"/>
          <w:color w:val="000000"/>
          <w:sz w:val="28"/>
          <w:lang w:val="it-IT"/>
        </w:rPr>
        <w:t>’</w:t>
      </w:r>
      <w:r w:rsidRPr="00475BC1">
        <w:rPr>
          <w:rFonts w:ascii="Garamond" w:eastAsia="Garamond" w:hAnsi="Garamond"/>
          <w:color w:val="000000"/>
          <w:sz w:val="28"/>
          <w:lang w:val="it-IT"/>
        </w:rPr>
        <w:t>art. 105 della Costituzione può comportare, quale conseguenza automatica, franchigie dell</w:t>
      </w:r>
      <w:r w:rsidR="00AE73D5">
        <w:rPr>
          <w:rFonts w:ascii="Garamond" w:eastAsia="Garamond" w:hAnsi="Garamond"/>
          <w:color w:val="000000"/>
          <w:sz w:val="28"/>
          <w:lang w:val="it-IT"/>
        </w:rPr>
        <w:t>’</w:t>
      </w:r>
      <w:r w:rsidRPr="00475BC1">
        <w:rPr>
          <w:rFonts w:ascii="Garamond" w:eastAsia="Garamond" w:hAnsi="Garamond"/>
          <w:color w:val="000000"/>
          <w:sz w:val="28"/>
          <w:lang w:val="it-IT"/>
        </w:rPr>
        <w:t>attività di detto organo dal si</w:t>
      </w:r>
      <w:bookmarkStart w:id="0" w:name="_GoBack"/>
      <w:r w:rsidRPr="00475BC1">
        <w:rPr>
          <w:rFonts w:ascii="Garamond" w:eastAsia="Garamond" w:hAnsi="Garamond"/>
          <w:color w:val="000000"/>
          <w:sz w:val="28"/>
          <w:lang w:val="it-IT"/>
        </w:rPr>
        <w:t>ndacato giurisdizionale, in quanto funzioni svolgentesi su piani diversi</w:t>
      </w:r>
      <w:r w:rsidR="00F967B5">
        <w:rPr>
          <w:rFonts w:ascii="Garamond" w:eastAsia="Garamond" w:hAnsi="Garamond"/>
          <w:color w:val="000000"/>
          <w:sz w:val="28"/>
          <w:lang w:val="it-IT"/>
        </w:rPr>
        <w:t>”</w:t>
      </w:r>
      <w:r w:rsidR="00D55E4C">
        <w:rPr>
          <w:rFonts w:ascii="Garamond" w:eastAsia="Garamond" w:hAnsi="Garamond"/>
          <w:color w:val="000000"/>
          <w:sz w:val="28"/>
          <w:lang w:val="it-IT"/>
        </w:rPr>
        <w:t xml:space="preserve">, dovendosi, al contrario, ritenere </w:t>
      </w:r>
      <w:r w:rsidR="00D55E4C" w:rsidRPr="00D55E4C">
        <w:rPr>
          <w:rFonts w:ascii="Garamond" w:eastAsia="Garamond" w:hAnsi="Garamond"/>
          <w:color w:val="000000"/>
          <w:sz w:val="28"/>
          <w:lang w:val="it-IT"/>
        </w:rPr>
        <w:t>costituzionalmente necessaria</w:t>
      </w:r>
      <w:r w:rsidR="00D55E4C">
        <w:rPr>
          <w:rFonts w:ascii="Garamond" w:eastAsia="Garamond" w:hAnsi="Garamond"/>
          <w:color w:val="000000"/>
          <w:sz w:val="28"/>
          <w:lang w:val="it-IT"/>
        </w:rPr>
        <w:t xml:space="preserve"> </w:t>
      </w:r>
      <w:r w:rsidR="00D55E4C" w:rsidRPr="00D55E4C">
        <w:rPr>
          <w:rFonts w:ascii="Garamond" w:eastAsia="Garamond" w:hAnsi="Garamond"/>
          <w:color w:val="000000"/>
          <w:sz w:val="28"/>
          <w:lang w:val="it-IT"/>
        </w:rPr>
        <w:t xml:space="preserve">la previsione di una fase di esecuzione coattiva delle decisioni di giustizia, in quanto connotato intrinseco ed essenziale della stessa funzione giurisdizionale, </w:t>
      </w:r>
      <w:r w:rsidR="00D55E4C">
        <w:rPr>
          <w:rFonts w:ascii="Garamond" w:eastAsia="Garamond" w:hAnsi="Garamond"/>
          <w:color w:val="000000"/>
          <w:sz w:val="28"/>
          <w:lang w:val="it-IT"/>
        </w:rPr>
        <w:t>senza distinzioni tra pubbliche autorità</w:t>
      </w:r>
      <w:r w:rsidR="00D55E4C">
        <w:rPr>
          <w:rStyle w:val="Rimandonotaapidipagina"/>
          <w:rFonts w:ascii="Garamond" w:eastAsia="Garamond" w:hAnsi="Garamond"/>
          <w:color w:val="000000"/>
          <w:sz w:val="28"/>
          <w:lang w:val="it-IT"/>
        </w:rPr>
        <w:footnoteReference w:id="72"/>
      </w:r>
      <w:r w:rsidR="00D55E4C">
        <w:rPr>
          <w:rFonts w:ascii="Garamond" w:eastAsia="Garamond" w:hAnsi="Garamond"/>
          <w:color w:val="000000"/>
          <w:sz w:val="28"/>
          <w:lang w:val="it-IT"/>
        </w:rPr>
        <w:t xml:space="preserve"> o tra </w:t>
      </w:r>
      <w:r w:rsidR="00D55E4C">
        <w:rPr>
          <w:rFonts w:ascii="Garamond" w:eastAsia="Garamond" w:hAnsi="Garamond"/>
          <w:color w:val="000000"/>
          <w:sz w:val="28"/>
          <w:lang w:val="it-IT"/>
        </w:rPr>
        <w:lastRenderedPageBreak/>
        <w:t>giurisdizioni</w:t>
      </w:r>
      <w:r w:rsidR="00D55E4C">
        <w:rPr>
          <w:rStyle w:val="Rimandonotaapidipagina"/>
          <w:rFonts w:ascii="Garamond" w:eastAsia="Garamond" w:hAnsi="Garamond"/>
          <w:color w:val="000000"/>
          <w:sz w:val="28"/>
          <w:lang w:val="it-IT"/>
        </w:rPr>
        <w:footnoteReference w:id="73"/>
      </w:r>
      <w:r w:rsidR="001B1FC5">
        <w:rPr>
          <w:rFonts w:ascii="Garamond" w:eastAsia="Garamond" w:hAnsi="Garamond"/>
          <w:color w:val="000000"/>
          <w:sz w:val="28"/>
          <w:lang w:val="it-IT"/>
        </w:rPr>
        <w:t>.</w:t>
      </w:r>
    </w:p>
    <w:p w:rsidR="00F967B5" w:rsidRDefault="00655969" w:rsidP="00E42857">
      <w:pPr>
        <w:widowControl w:val="0"/>
        <w:ind w:right="57"/>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coerenza con tali premesse, </w:t>
      </w:r>
      <w:r w:rsidR="001B1FC5">
        <w:rPr>
          <w:rFonts w:ascii="Garamond" w:eastAsia="Garamond" w:hAnsi="Garamond"/>
          <w:color w:val="000000"/>
          <w:sz w:val="28"/>
          <w:lang w:val="it-IT"/>
        </w:rPr>
        <w:t xml:space="preserve">la </w:t>
      </w:r>
      <w:bookmarkEnd w:id="0"/>
      <w:r w:rsidR="001B1FC5">
        <w:rPr>
          <w:rFonts w:ascii="Garamond" w:eastAsia="Garamond" w:hAnsi="Garamond"/>
          <w:color w:val="000000"/>
          <w:sz w:val="28"/>
          <w:lang w:val="it-IT"/>
        </w:rPr>
        <w:t>Corte riconobbe</w:t>
      </w:r>
      <w:r>
        <w:rPr>
          <w:rFonts w:ascii="Garamond" w:eastAsia="Garamond" w:hAnsi="Garamond"/>
          <w:color w:val="000000"/>
          <w:sz w:val="28"/>
          <w:lang w:val="it-IT"/>
        </w:rPr>
        <w:t xml:space="preserve"> espressamente </w:t>
      </w:r>
      <w:r w:rsidR="001B1FC5">
        <w:rPr>
          <w:rFonts w:ascii="Garamond" w:eastAsia="Garamond" w:hAnsi="Garamond"/>
          <w:color w:val="000000"/>
          <w:sz w:val="28"/>
          <w:lang w:val="it-IT"/>
        </w:rPr>
        <w:t xml:space="preserve">la </w:t>
      </w:r>
      <w:r w:rsidR="001B1FC5" w:rsidRPr="001B1FC5">
        <w:rPr>
          <w:rFonts w:ascii="Garamond" w:eastAsia="Garamond" w:hAnsi="Garamond"/>
          <w:color w:val="000000"/>
          <w:sz w:val="28"/>
          <w:lang w:val="it-IT"/>
        </w:rPr>
        <w:t>spetta</w:t>
      </w:r>
      <w:r w:rsidR="001B1FC5">
        <w:rPr>
          <w:rFonts w:ascii="Garamond" w:eastAsia="Garamond" w:hAnsi="Garamond"/>
          <w:color w:val="000000"/>
          <w:sz w:val="28"/>
          <w:lang w:val="it-IT"/>
        </w:rPr>
        <w:t>nza al giudice amministrativo</w:t>
      </w:r>
      <w:r w:rsidR="001B1FC5" w:rsidRPr="001B1FC5">
        <w:rPr>
          <w:rFonts w:ascii="Garamond" w:eastAsia="Garamond" w:hAnsi="Garamond"/>
          <w:color w:val="000000"/>
          <w:sz w:val="28"/>
          <w:lang w:val="it-IT"/>
        </w:rPr>
        <w:t>, in sede di giudizio per l</w:t>
      </w:r>
      <w:r w:rsidR="00AE73D5">
        <w:rPr>
          <w:rFonts w:ascii="Garamond" w:eastAsia="Garamond" w:hAnsi="Garamond"/>
          <w:color w:val="000000"/>
          <w:sz w:val="28"/>
          <w:lang w:val="it-IT"/>
        </w:rPr>
        <w:t>’</w:t>
      </w:r>
      <w:r w:rsidR="001B1FC5" w:rsidRPr="001B1FC5">
        <w:rPr>
          <w:rFonts w:ascii="Garamond" w:eastAsia="Garamond" w:hAnsi="Garamond"/>
          <w:color w:val="000000"/>
          <w:sz w:val="28"/>
          <w:lang w:val="it-IT"/>
        </w:rPr>
        <w:t xml:space="preserve">ottemperanza al giudicato, </w:t>
      </w:r>
      <w:r w:rsidR="001B1FC5">
        <w:rPr>
          <w:rFonts w:ascii="Garamond" w:eastAsia="Garamond" w:hAnsi="Garamond"/>
          <w:color w:val="000000"/>
          <w:sz w:val="28"/>
          <w:lang w:val="it-IT"/>
        </w:rPr>
        <w:t>de</w:t>
      </w:r>
      <w:r w:rsidR="001B1FC5" w:rsidRPr="001B1FC5">
        <w:rPr>
          <w:rFonts w:ascii="Garamond" w:eastAsia="Garamond" w:hAnsi="Garamond"/>
          <w:color w:val="000000"/>
          <w:sz w:val="28"/>
          <w:lang w:val="it-IT"/>
        </w:rPr>
        <w:t xml:space="preserve">l potere di emettere ordini nei confronti del </w:t>
      </w:r>
      <w:r w:rsidR="001B1FC5">
        <w:rPr>
          <w:rFonts w:ascii="Garamond" w:eastAsia="Garamond" w:hAnsi="Garamond"/>
          <w:color w:val="000000"/>
          <w:sz w:val="28"/>
          <w:lang w:val="it-IT"/>
        </w:rPr>
        <w:t xml:space="preserve">C.S.M. </w:t>
      </w:r>
      <w:r>
        <w:rPr>
          <w:rFonts w:ascii="Garamond" w:eastAsia="Garamond" w:hAnsi="Garamond"/>
          <w:color w:val="000000"/>
          <w:sz w:val="28"/>
          <w:lang w:val="it-IT"/>
        </w:rPr>
        <w:t xml:space="preserve">e </w:t>
      </w:r>
      <w:r w:rsidR="001B1FC5">
        <w:rPr>
          <w:rFonts w:ascii="Garamond" w:eastAsia="Garamond" w:hAnsi="Garamond"/>
          <w:color w:val="000000"/>
          <w:sz w:val="28"/>
          <w:lang w:val="it-IT"/>
        </w:rPr>
        <w:t>di disporne</w:t>
      </w:r>
      <w:r w:rsidR="00345861" w:rsidRPr="00345861">
        <w:rPr>
          <w:rFonts w:ascii="Garamond" w:eastAsia="Garamond" w:hAnsi="Garamond"/>
          <w:color w:val="000000"/>
          <w:sz w:val="28"/>
          <w:lang w:val="it-IT"/>
        </w:rPr>
        <w:t xml:space="preserve"> </w:t>
      </w:r>
      <w:r w:rsidR="00345861" w:rsidRPr="001B1FC5">
        <w:rPr>
          <w:rFonts w:ascii="Garamond" w:eastAsia="Garamond" w:hAnsi="Garamond"/>
          <w:color w:val="000000"/>
          <w:sz w:val="28"/>
          <w:lang w:val="it-IT"/>
        </w:rPr>
        <w:t>la sostituzione</w:t>
      </w:r>
      <w:r>
        <w:rPr>
          <w:rFonts w:ascii="Garamond" w:eastAsia="Garamond" w:hAnsi="Garamond"/>
          <w:color w:val="000000"/>
          <w:sz w:val="28"/>
          <w:lang w:val="it-IT"/>
        </w:rPr>
        <w:t xml:space="preserve">, in caso di </w:t>
      </w:r>
      <w:r w:rsidR="001B1FC5" w:rsidRPr="001B1FC5">
        <w:rPr>
          <w:rFonts w:ascii="Garamond" w:eastAsia="Garamond" w:hAnsi="Garamond"/>
          <w:color w:val="000000"/>
          <w:sz w:val="28"/>
          <w:lang w:val="it-IT"/>
        </w:rPr>
        <w:t xml:space="preserve">inottemperanza, attraverso la nomina di un commissario </w:t>
      </w:r>
      <w:r w:rsidR="001B1FC5" w:rsidRPr="00EE1B71">
        <w:rPr>
          <w:rFonts w:ascii="Garamond" w:eastAsia="Garamond" w:hAnsi="Garamond"/>
          <w:i/>
          <w:color w:val="000000"/>
          <w:sz w:val="28"/>
          <w:lang w:val="it-IT"/>
        </w:rPr>
        <w:t>ad acta</w:t>
      </w:r>
      <w:r w:rsidR="00345861">
        <w:rPr>
          <w:rFonts w:ascii="Garamond" w:eastAsia="Garamond" w:hAnsi="Garamond"/>
          <w:color w:val="000000"/>
          <w:sz w:val="28"/>
          <w:lang w:val="it-IT"/>
        </w:rPr>
        <w:t>.</w:t>
      </w:r>
    </w:p>
    <w:p w:rsidR="00F634E3" w:rsidRDefault="00E260F5" w:rsidP="00345861">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giurisprudenza </w:t>
      </w:r>
      <w:r w:rsidR="00F634E3">
        <w:rPr>
          <w:rFonts w:ascii="Garamond" w:eastAsia="Garamond" w:hAnsi="Garamond"/>
          <w:color w:val="000000"/>
          <w:sz w:val="28"/>
          <w:lang w:val="it-IT"/>
        </w:rPr>
        <w:t xml:space="preserve">è stato </w:t>
      </w:r>
      <w:r w:rsidR="00204217">
        <w:rPr>
          <w:rFonts w:ascii="Garamond" w:eastAsia="Garamond" w:hAnsi="Garamond"/>
          <w:color w:val="000000"/>
          <w:sz w:val="28"/>
          <w:lang w:val="it-IT"/>
        </w:rPr>
        <w:t>necessario ribadire c</w:t>
      </w:r>
      <w:r w:rsidR="00F634E3">
        <w:rPr>
          <w:rFonts w:ascii="Garamond" w:eastAsia="Garamond" w:hAnsi="Garamond"/>
          <w:color w:val="000000"/>
          <w:sz w:val="28"/>
          <w:lang w:val="it-IT"/>
        </w:rPr>
        <w:t xml:space="preserve">he </w:t>
      </w:r>
      <w:r w:rsidR="00F634E3" w:rsidRPr="00F634E3">
        <w:rPr>
          <w:rFonts w:ascii="Garamond" w:eastAsia="Garamond" w:hAnsi="Garamond"/>
          <w:color w:val="000000"/>
          <w:sz w:val="28"/>
          <w:lang w:val="it-IT"/>
        </w:rPr>
        <w:t>le sentenze di annullamento del giudice amministrativo delle delibere del C.S.M. relative al conferimento di uffici direttivi comportano l’eliminazione della deliber</w:t>
      </w:r>
      <w:r w:rsidR="00204217">
        <w:rPr>
          <w:rFonts w:ascii="Garamond" w:eastAsia="Garamond" w:hAnsi="Garamond"/>
          <w:color w:val="000000"/>
          <w:sz w:val="28"/>
          <w:lang w:val="it-IT"/>
        </w:rPr>
        <w:t xml:space="preserve">a gravata dal mondo giuridico e </w:t>
      </w:r>
      <w:r w:rsidR="00F634E3" w:rsidRPr="00204217">
        <w:rPr>
          <w:rFonts w:ascii="Garamond" w:eastAsia="Garamond" w:hAnsi="Garamond"/>
          <w:i/>
          <w:color w:val="000000"/>
          <w:sz w:val="28"/>
          <w:lang w:val="it-IT"/>
        </w:rPr>
        <w:t>in parte qua</w:t>
      </w:r>
      <w:r w:rsidR="00204217">
        <w:rPr>
          <w:rFonts w:ascii="Garamond" w:eastAsia="Garamond" w:hAnsi="Garamond"/>
          <w:color w:val="000000"/>
          <w:sz w:val="28"/>
          <w:lang w:val="it-IT"/>
        </w:rPr>
        <w:t xml:space="preserve"> </w:t>
      </w:r>
      <w:r w:rsidR="00F634E3" w:rsidRPr="00F634E3">
        <w:rPr>
          <w:rFonts w:ascii="Garamond" w:eastAsia="Garamond" w:hAnsi="Garamond"/>
          <w:color w:val="000000"/>
          <w:sz w:val="28"/>
          <w:lang w:val="it-IT"/>
        </w:rPr>
        <w:t xml:space="preserve">sono </w:t>
      </w:r>
      <w:proofErr w:type="spellStart"/>
      <w:r w:rsidR="00F634E3" w:rsidRPr="00F634E3">
        <w:rPr>
          <w:rFonts w:ascii="Garamond" w:eastAsia="Garamond" w:hAnsi="Garamond"/>
          <w:color w:val="000000"/>
          <w:sz w:val="28"/>
          <w:lang w:val="it-IT"/>
        </w:rPr>
        <w:t>autoesecutive</w:t>
      </w:r>
      <w:proofErr w:type="spellEnd"/>
      <w:r w:rsidR="00204217">
        <w:rPr>
          <w:rFonts w:ascii="Garamond" w:eastAsia="Garamond" w:hAnsi="Garamond"/>
          <w:color w:val="000000"/>
          <w:sz w:val="28"/>
          <w:lang w:val="it-IT"/>
        </w:rPr>
        <w:t>, senza bisogno del compimento</w:t>
      </w:r>
      <w:r w:rsidR="00F634E3" w:rsidRPr="00F634E3">
        <w:rPr>
          <w:rFonts w:ascii="Garamond" w:eastAsia="Garamond" w:hAnsi="Garamond"/>
          <w:color w:val="000000"/>
          <w:sz w:val="28"/>
          <w:lang w:val="it-IT"/>
        </w:rPr>
        <w:t xml:space="preserve"> </w:t>
      </w:r>
      <w:r w:rsidR="00204217">
        <w:rPr>
          <w:rFonts w:ascii="Garamond" w:eastAsia="Garamond" w:hAnsi="Garamond"/>
          <w:color w:val="000000"/>
          <w:sz w:val="28"/>
          <w:lang w:val="it-IT"/>
        </w:rPr>
        <w:t>da parte dell’amministrazione</w:t>
      </w:r>
      <w:r w:rsidR="00204217" w:rsidRPr="00204217">
        <w:rPr>
          <w:rFonts w:ascii="Garamond" w:eastAsia="Garamond" w:hAnsi="Garamond"/>
          <w:color w:val="000000"/>
          <w:sz w:val="28"/>
          <w:lang w:val="it-IT"/>
        </w:rPr>
        <w:t xml:space="preserve"> </w:t>
      </w:r>
      <w:r w:rsidR="00204217">
        <w:rPr>
          <w:rFonts w:ascii="Garamond" w:eastAsia="Garamond" w:hAnsi="Garamond"/>
          <w:color w:val="000000"/>
          <w:sz w:val="28"/>
          <w:lang w:val="it-IT"/>
        </w:rPr>
        <w:t xml:space="preserve">di </w:t>
      </w:r>
      <w:r w:rsidR="00204217" w:rsidRPr="00F634E3">
        <w:rPr>
          <w:rFonts w:ascii="Garamond" w:eastAsia="Garamond" w:hAnsi="Garamond"/>
          <w:color w:val="000000"/>
          <w:sz w:val="28"/>
          <w:lang w:val="it-IT"/>
        </w:rPr>
        <w:t>una consequenziale attiv</w:t>
      </w:r>
      <w:r w:rsidR="00204217">
        <w:rPr>
          <w:rFonts w:ascii="Garamond" w:eastAsia="Garamond" w:hAnsi="Garamond"/>
          <w:color w:val="000000"/>
          <w:sz w:val="28"/>
          <w:lang w:val="it-IT"/>
        </w:rPr>
        <w:t xml:space="preserve">ità, materiale ovvero giuridica, essendo gli eventuali </w:t>
      </w:r>
      <w:r w:rsidR="00204217" w:rsidRPr="00204217">
        <w:rPr>
          <w:rFonts w:ascii="Garamond" w:eastAsia="Garamond" w:hAnsi="Garamond"/>
          <w:color w:val="000000"/>
          <w:sz w:val="28"/>
          <w:lang w:val="it-IT"/>
        </w:rPr>
        <w:t xml:space="preserve">obblighi ripristinatori e conformativi un </w:t>
      </w:r>
      <w:r w:rsidR="00204217" w:rsidRPr="00204217">
        <w:rPr>
          <w:rFonts w:ascii="Garamond" w:eastAsia="Garamond" w:hAnsi="Garamond"/>
          <w:i/>
          <w:color w:val="000000"/>
          <w:sz w:val="28"/>
          <w:lang w:val="it-IT"/>
        </w:rPr>
        <w:t xml:space="preserve">quid </w:t>
      </w:r>
      <w:proofErr w:type="spellStart"/>
      <w:r w:rsidR="00204217" w:rsidRPr="00204217">
        <w:rPr>
          <w:rFonts w:ascii="Garamond" w:eastAsia="Garamond" w:hAnsi="Garamond"/>
          <w:i/>
          <w:color w:val="000000"/>
          <w:sz w:val="28"/>
          <w:lang w:val="it-IT"/>
        </w:rPr>
        <w:t>pluris</w:t>
      </w:r>
      <w:proofErr w:type="spellEnd"/>
      <w:r w:rsidR="00204217" w:rsidRPr="00204217">
        <w:rPr>
          <w:rFonts w:ascii="Garamond" w:eastAsia="Garamond" w:hAnsi="Garamond"/>
          <w:color w:val="000000"/>
          <w:sz w:val="28"/>
          <w:lang w:val="it-IT"/>
        </w:rPr>
        <w:t xml:space="preserve"> rispetto all’effetto demolitorio</w:t>
      </w:r>
      <w:r w:rsidR="00204217">
        <w:rPr>
          <w:rStyle w:val="Rimandonotaapidipagina"/>
          <w:rFonts w:ascii="Garamond" w:eastAsia="Garamond" w:hAnsi="Garamond"/>
          <w:color w:val="000000"/>
          <w:sz w:val="28"/>
          <w:lang w:val="it-IT"/>
        </w:rPr>
        <w:footnoteReference w:id="74"/>
      </w:r>
      <w:r w:rsidR="00204217">
        <w:rPr>
          <w:rFonts w:ascii="Garamond" w:eastAsia="Garamond" w:hAnsi="Garamond"/>
          <w:color w:val="000000"/>
          <w:sz w:val="28"/>
          <w:lang w:val="it-IT"/>
        </w:rPr>
        <w:t>.</w:t>
      </w:r>
    </w:p>
    <w:p w:rsidR="00316862" w:rsidRDefault="00204217" w:rsidP="00345861">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sede di ottemperanza </w:t>
      </w:r>
      <w:r w:rsidR="00E260F5">
        <w:rPr>
          <w:rFonts w:ascii="Garamond" w:eastAsia="Garamond" w:hAnsi="Garamond"/>
          <w:color w:val="000000"/>
          <w:sz w:val="28"/>
          <w:lang w:val="it-IT"/>
        </w:rPr>
        <w:t xml:space="preserve">è </w:t>
      </w:r>
      <w:r w:rsidR="001E223D">
        <w:rPr>
          <w:rFonts w:ascii="Garamond" w:eastAsia="Garamond" w:hAnsi="Garamond"/>
          <w:color w:val="000000"/>
          <w:sz w:val="28"/>
          <w:lang w:val="it-IT"/>
        </w:rPr>
        <w:t xml:space="preserve">stata dichiarata </w:t>
      </w:r>
      <w:r w:rsidR="00E260F5" w:rsidRPr="00E260F5">
        <w:rPr>
          <w:rFonts w:ascii="Garamond" w:eastAsia="Garamond" w:hAnsi="Garamond"/>
          <w:color w:val="000000"/>
          <w:sz w:val="28"/>
          <w:lang w:val="it-IT"/>
        </w:rPr>
        <w:t>null</w:t>
      </w:r>
      <w:r w:rsidR="00E260F5">
        <w:rPr>
          <w:rFonts w:ascii="Garamond" w:eastAsia="Garamond" w:hAnsi="Garamond"/>
          <w:color w:val="000000"/>
          <w:sz w:val="28"/>
          <w:lang w:val="it-IT"/>
        </w:rPr>
        <w:t>a</w:t>
      </w:r>
      <w:r w:rsidR="001E223D">
        <w:rPr>
          <w:rFonts w:ascii="Garamond" w:eastAsia="Garamond" w:hAnsi="Garamond"/>
          <w:color w:val="000000"/>
          <w:sz w:val="28"/>
          <w:lang w:val="it-IT"/>
        </w:rPr>
        <w:t>,</w:t>
      </w:r>
      <w:r w:rsidR="00E260F5">
        <w:rPr>
          <w:rFonts w:ascii="Garamond" w:eastAsia="Garamond" w:hAnsi="Garamond"/>
          <w:color w:val="000000"/>
          <w:sz w:val="28"/>
          <w:lang w:val="it-IT"/>
        </w:rPr>
        <w:t xml:space="preserve"> perché </w:t>
      </w:r>
      <w:r w:rsidR="00E260F5" w:rsidRPr="00E260F5">
        <w:rPr>
          <w:rFonts w:ascii="Garamond" w:eastAsia="Garamond" w:hAnsi="Garamond"/>
          <w:color w:val="000000"/>
          <w:sz w:val="28"/>
          <w:lang w:val="it-IT"/>
        </w:rPr>
        <w:t>adottata in violazione ed elusione del giudicato</w:t>
      </w:r>
      <w:r w:rsidR="001E223D">
        <w:rPr>
          <w:rFonts w:ascii="Garamond" w:eastAsia="Garamond" w:hAnsi="Garamond"/>
          <w:color w:val="000000"/>
          <w:sz w:val="28"/>
          <w:lang w:val="it-IT"/>
        </w:rPr>
        <w:t xml:space="preserve"> di annullamento di una precedente delibera per difetto di motivazione (per omessa considerazione delle pregresse funzioni direttive in capo ad uno dei candidati),</w:t>
      </w:r>
      <w:r w:rsidR="00E260F5">
        <w:rPr>
          <w:rFonts w:ascii="Garamond" w:eastAsia="Garamond" w:hAnsi="Garamond"/>
          <w:color w:val="000000"/>
          <w:sz w:val="28"/>
          <w:lang w:val="it-IT"/>
        </w:rPr>
        <w:t xml:space="preserve"> la </w:t>
      </w:r>
      <w:r w:rsidR="00E260F5" w:rsidRPr="00E260F5">
        <w:rPr>
          <w:rFonts w:ascii="Garamond" w:eastAsia="Garamond" w:hAnsi="Garamond"/>
          <w:color w:val="000000"/>
          <w:sz w:val="28"/>
          <w:lang w:val="it-IT"/>
        </w:rPr>
        <w:t xml:space="preserve">delibera </w:t>
      </w:r>
      <w:r w:rsidR="001E223D">
        <w:rPr>
          <w:rFonts w:ascii="Garamond" w:eastAsia="Garamond" w:hAnsi="Garamond"/>
          <w:color w:val="000000"/>
          <w:sz w:val="28"/>
          <w:lang w:val="it-IT"/>
        </w:rPr>
        <w:t>con la quale il C.S.M., riesercitando</w:t>
      </w:r>
      <w:r w:rsidR="00E260F5" w:rsidRPr="00E260F5">
        <w:rPr>
          <w:rFonts w:ascii="Garamond" w:eastAsia="Garamond" w:hAnsi="Garamond"/>
          <w:color w:val="000000"/>
          <w:sz w:val="28"/>
          <w:lang w:val="it-IT"/>
        </w:rPr>
        <w:t xml:space="preserve"> l’attività valutativa</w:t>
      </w:r>
      <w:r w:rsidR="001E223D">
        <w:rPr>
          <w:rFonts w:ascii="Garamond" w:eastAsia="Garamond" w:hAnsi="Garamond"/>
          <w:color w:val="000000"/>
          <w:sz w:val="28"/>
          <w:lang w:val="it-IT"/>
        </w:rPr>
        <w:t xml:space="preserve">, </w:t>
      </w:r>
      <w:r w:rsidR="00EE1B71">
        <w:rPr>
          <w:rFonts w:ascii="Garamond" w:eastAsia="Garamond" w:hAnsi="Garamond"/>
          <w:color w:val="000000"/>
          <w:sz w:val="28"/>
          <w:lang w:val="it-IT"/>
        </w:rPr>
        <w:t xml:space="preserve">aveva </w:t>
      </w:r>
      <w:r w:rsidR="001E223D">
        <w:rPr>
          <w:rFonts w:ascii="Garamond" w:eastAsia="Garamond" w:hAnsi="Garamond"/>
          <w:color w:val="000000"/>
          <w:sz w:val="28"/>
          <w:lang w:val="it-IT"/>
        </w:rPr>
        <w:t xml:space="preserve">eliminato </w:t>
      </w:r>
      <w:r w:rsidR="00E260F5">
        <w:rPr>
          <w:rFonts w:ascii="Garamond" w:eastAsia="Garamond" w:hAnsi="Garamond"/>
          <w:color w:val="000000"/>
          <w:sz w:val="28"/>
          <w:lang w:val="it-IT"/>
        </w:rPr>
        <w:t xml:space="preserve">solo </w:t>
      </w:r>
      <w:r w:rsidR="001E223D">
        <w:rPr>
          <w:rFonts w:ascii="Garamond" w:eastAsia="Garamond" w:hAnsi="Garamond"/>
          <w:color w:val="000000"/>
          <w:sz w:val="28"/>
          <w:lang w:val="it-IT"/>
        </w:rPr>
        <w:t>in apparenza</w:t>
      </w:r>
      <w:r w:rsidR="001E223D" w:rsidRPr="001E223D">
        <w:rPr>
          <w:rFonts w:ascii="Garamond" w:eastAsia="Garamond" w:hAnsi="Garamond"/>
          <w:color w:val="000000"/>
          <w:sz w:val="28"/>
          <w:lang w:val="it-IT"/>
        </w:rPr>
        <w:t xml:space="preserve"> </w:t>
      </w:r>
      <w:r w:rsidR="001E223D" w:rsidRPr="00E260F5">
        <w:rPr>
          <w:rFonts w:ascii="Garamond" w:eastAsia="Garamond" w:hAnsi="Garamond"/>
          <w:color w:val="000000"/>
          <w:sz w:val="28"/>
          <w:lang w:val="it-IT"/>
        </w:rPr>
        <w:t>il vizio motivazionale</w:t>
      </w:r>
      <w:r>
        <w:rPr>
          <w:rFonts w:ascii="Garamond" w:eastAsia="Garamond" w:hAnsi="Garamond"/>
          <w:color w:val="000000"/>
          <w:sz w:val="28"/>
          <w:lang w:val="it-IT"/>
        </w:rPr>
        <w:t>,</w:t>
      </w:r>
      <w:r w:rsidR="00E260F5" w:rsidRPr="00E260F5">
        <w:rPr>
          <w:rFonts w:ascii="Garamond" w:eastAsia="Garamond" w:hAnsi="Garamond"/>
          <w:color w:val="000000"/>
          <w:sz w:val="28"/>
          <w:lang w:val="it-IT"/>
        </w:rPr>
        <w:t xml:space="preserve"> </w:t>
      </w:r>
      <w:r w:rsidR="001E223D">
        <w:rPr>
          <w:rFonts w:ascii="Garamond" w:eastAsia="Garamond" w:hAnsi="Garamond"/>
          <w:color w:val="000000"/>
          <w:sz w:val="28"/>
          <w:lang w:val="it-IT"/>
        </w:rPr>
        <w:t xml:space="preserve">poiché la nuova delibera </w:t>
      </w:r>
      <w:r w:rsidR="00EE1B71">
        <w:rPr>
          <w:rFonts w:ascii="Garamond" w:eastAsia="Garamond" w:hAnsi="Garamond"/>
          <w:color w:val="000000"/>
          <w:sz w:val="28"/>
          <w:lang w:val="it-IT"/>
        </w:rPr>
        <w:t xml:space="preserve">era </w:t>
      </w:r>
      <w:r w:rsidR="001E223D">
        <w:rPr>
          <w:rFonts w:ascii="Garamond" w:eastAsia="Garamond" w:hAnsi="Garamond"/>
          <w:color w:val="000000"/>
          <w:sz w:val="28"/>
          <w:lang w:val="it-IT"/>
        </w:rPr>
        <w:t xml:space="preserve">rimasta </w:t>
      </w:r>
      <w:r w:rsidR="00E260F5" w:rsidRPr="00E260F5">
        <w:rPr>
          <w:rFonts w:ascii="Garamond" w:eastAsia="Garamond" w:hAnsi="Garamond"/>
          <w:color w:val="000000"/>
          <w:sz w:val="28"/>
          <w:lang w:val="it-IT"/>
        </w:rPr>
        <w:t>caratterizzat</w:t>
      </w:r>
      <w:r w:rsidR="001E223D">
        <w:rPr>
          <w:rFonts w:ascii="Garamond" w:eastAsia="Garamond" w:hAnsi="Garamond"/>
          <w:color w:val="000000"/>
          <w:sz w:val="28"/>
          <w:lang w:val="it-IT"/>
        </w:rPr>
        <w:t>a</w:t>
      </w:r>
      <w:r w:rsidR="00E260F5" w:rsidRPr="00E260F5">
        <w:rPr>
          <w:rFonts w:ascii="Garamond" w:eastAsia="Garamond" w:hAnsi="Garamond"/>
          <w:color w:val="000000"/>
          <w:sz w:val="28"/>
          <w:lang w:val="it-IT"/>
        </w:rPr>
        <w:t xml:space="preserve"> da uno sviamento diretto ad aggirare i restanti rilievi e le prescrizioni stabilite dal giudicato e a violare le rilevate norme primarie</w:t>
      </w:r>
      <w:r w:rsidR="001E223D">
        <w:rPr>
          <w:rStyle w:val="Rimandonotaapidipagina"/>
          <w:rFonts w:ascii="Garamond" w:eastAsia="Garamond" w:hAnsi="Garamond"/>
          <w:color w:val="000000"/>
          <w:sz w:val="28"/>
          <w:lang w:val="it-IT"/>
        </w:rPr>
        <w:footnoteReference w:id="75"/>
      </w:r>
      <w:r w:rsidR="00E260F5" w:rsidRPr="00E260F5">
        <w:rPr>
          <w:rFonts w:ascii="Garamond" w:eastAsia="Garamond" w:hAnsi="Garamond"/>
          <w:color w:val="000000"/>
          <w:sz w:val="28"/>
          <w:lang w:val="it-IT"/>
        </w:rPr>
        <w:t>.</w:t>
      </w:r>
    </w:p>
    <w:p w:rsidR="00FD662A" w:rsidRDefault="001E223D" w:rsidP="00FD662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A questa sentenza è seguito un secondo giudizio di ottemperanza </w:t>
      </w:r>
      <w:r w:rsidR="00316862">
        <w:rPr>
          <w:rFonts w:ascii="Garamond" w:eastAsia="Garamond" w:hAnsi="Garamond"/>
          <w:color w:val="000000"/>
          <w:sz w:val="28"/>
          <w:lang w:val="it-IT"/>
        </w:rPr>
        <w:t xml:space="preserve">promosso </w:t>
      </w:r>
      <w:r>
        <w:rPr>
          <w:rFonts w:ascii="Garamond" w:eastAsia="Garamond" w:hAnsi="Garamond"/>
          <w:color w:val="000000"/>
          <w:sz w:val="28"/>
          <w:lang w:val="it-IT"/>
        </w:rPr>
        <w:t xml:space="preserve">avverso </w:t>
      </w:r>
      <w:r w:rsidR="00204217">
        <w:rPr>
          <w:rFonts w:ascii="Garamond" w:eastAsia="Garamond" w:hAnsi="Garamond"/>
          <w:color w:val="000000"/>
          <w:sz w:val="28"/>
          <w:lang w:val="it-IT"/>
        </w:rPr>
        <w:t xml:space="preserve">un </w:t>
      </w:r>
      <w:r w:rsidR="00316862">
        <w:rPr>
          <w:rFonts w:ascii="Garamond" w:eastAsia="Garamond" w:hAnsi="Garamond"/>
          <w:color w:val="000000"/>
          <w:sz w:val="28"/>
          <w:lang w:val="it-IT"/>
        </w:rPr>
        <w:t>terzo deliberato del C.S.M., nel quale il giudice amministrativo ha ravvisato la reiterazione</w:t>
      </w:r>
      <w:r w:rsidR="00316862" w:rsidRPr="00316862">
        <w:rPr>
          <w:rFonts w:ascii="Garamond" w:eastAsia="Garamond" w:hAnsi="Garamond"/>
          <w:color w:val="000000"/>
          <w:sz w:val="28"/>
          <w:lang w:val="it-IT"/>
        </w:rPr>
        <w:t xml:space="preserve"> </w:t>
      </w:r>
      <w:r w:rsidR="00316862">
        <w:rPr>
          <w:rFonts w:ascii="Garamond" w:eastAsia="Garamond" w:hAnsi="Garamond"/>
          <w:color w:val="000000"/>
          <w:sz w:val="28"/>
          <w:lang w:val="it-IT"/>
        </w:rPr>
        <w:t>degli aspetti d’i</w:t>
      </w:r>
      <w:r w:rsidR="00316862" w:rsidRPr="00316862">
        <w:rPr>
          <w:rFonts w:ascii="Garamond" w:eastAsia="Garamond" w:hAnsi="Garamond"/>
          <w:color w:val="000000"/>
          <w:sz w:val="28"/>
          <w:lang w:val="it-IT"/>
        </w:rPr>
        <w:t xml:space="preserve">llegittimità su cui si erano soffermate le due </w:t>
      </w:r>
      <w:r w:rsidR="00316862">
        <w:rPr>
          <w:rFonts w:ascii="Garamond" w:eastAsia="Garamond" w:hAnsi="Garamond"/>
          <w:color w:val="000000"/>
          <w:sz w:val="28"/>
          <w:lang w:val="it-IT"/>
        </w:rPr>
        <w:t xml:space="preserve">precedenti </w:t>
      </w:r>
      <w:r w:rsidR="00316862" w:rsidRPr="00316862">
        <w:rPr>
          <w:rFonts w:ascii="Garamond" w:eastAsia="Garamond" w:hAnsi="Garamond"/>
          <w:color w:val="000000"/>
          <w:sz w:val="28"/>
          <w:lang w:val="it-IT"/>
        </w:rPr>
        <w:t xml:space="preserve">sentenze </w:t>
      </w:r>
      <w:r w:rsidR="00316862">
        <w:rPr>
          <w:rFonts w:ascii="Garamond" w:eastAsia="Garamond" w:hAnsi="Garamond"/>
          <w:color w:val="000000"/>
          <w:sz w:val="28"/>
          <w:lang w:val="it-IT"/>
        </w:rPr>
        <w:t xml:space="preserve">e la rinnovata </w:t>
      </w:r>
      <w:r w:rsidR="00316862" w:rsidRPr="00316862">
        <w:rPr>
          <w:rFonts w:ascii="Garamond" w:eastAsia="Garamond" w:hAnsi="Garamond"/>
          <w:color w:val="000000"/>
          <w:sz w:val="28"/>
          <w:lang w:val="it-IT"/>
        </w:rPr>
        <w:t>viola</w:t>
      </w:r>
      <w:r w:rsidR="00316862">
        <w:rPr>
          <w:rFonts w:ascii="Garamond" w:eastAsia="Garamond" w:hAnsi="Garamond"/>
          <w:color w:val="000000"/>
          <w:sz w:val="28"/>
          <w:lang w:val="it-IT"/>
        </w:rPr>
        <w:t>zione de</w:t>
      </w:r>
      <w:r w:rsidR="00316862" w:rsidRPr="00316862">
        <w:rPr>
          <w:rFonts w:ascii="Garamond" w:eastAsia="Garamond" w:hAnsi="Garamond"/>
          <w:color w:val="000000"/>
          <w:sz w:val="28"/>
          <w:lang w:val="it-IT"/>
        </w:rPr>
        <w:t>i vincoli conformativi</w:t>
      </w:r>
      <w:r w:rsidR="00204217">
        <w:rPr>
          <w:rFonts w:ascii="Garamond" w:eastAsia="Garamond" w:hAnsi="Garamond"/>
          <w:color w:val="000000"/>
          <w:sz w:val="28"/>
          <w:lang w:val="it-IT"/>
        </w:rPr>
        <w:t xml:space="preserve">, </w:t>
      </w:r>
      <w:r w:rsidR="00316862">
        <w:rPr>
          <w:rFonts w:ascii="Garamond" w:eastAsia="Garamond" w:hAnsi="Garamond"/>
          <w:color w:val="000000"/>
          <w:sz w:val="28"/>
          <w:lang w:val="it-IT"/>
        </w:rPr>
        <w:t>sebbene la prima decisione resa in sede di ottemperanza avesse avuto l’</w:t>
      </w:r>
      <w:r w:rsidR="00316862" w:rsidRPr="00316862">
        <w:rPr>
          <w:rFonts w:ascii="Garamond" w:eastAsia="Garamond" w:hAnsi="Garamond"/>
          <w:color w:val="000000"/>
          <w:sz w:val="28"/>
          <w:lang w:val="it-IT"/>
        </w:rPr>
        <w:t xml:space="preserve">effetto di individuare con </w:t>
      </w:r>
      <w:r w:rsidR="002063CF">
        <w:rPr>
          <w:rFonts w:ascii="Garamond" w:eastAsia="Garamond" w:hAnsi="Garamond"/>
          <w:color w:val="000000"/>
          <w:sz w:val="28"/>
          <w:lang w:val="it-IT"/>
        </w:rPr>
        <w:t xml:space="preserve">un grado </w:t>
      </w:r>
      <w:r w:rsidR="00316862" w:rsidRPr="00316862">
        <w:rPr>
          <w:rFonts w:ascii="Garamond" w:eastAsia="Garamond" w:hAnsi="Garamond"/>
          <w:color w:val="000000"/>
          <w:sz w:val="28"/>
          <w:lang w:val="it-IT"/>
        </w:rPr>
        <w:t xml:space="preserve">ancora maggiore di vincolatività il contenuto </w:t>
      </w:r>
      <w:r w:rsidR="00316862" w:rsidRPr="00316862">
        <w:rPr>
          <w:rFonts w:ascii="Garamond" w:eastAsia="Garamond" w:hAnsi="Garamond"/>
          <w:color w:val="000000"/>
          <w:sz w:val="28"/>
          <w:lang w:val="it-IT"/>
        </w:rPr>
        <w:lastRenderedPageBreak/>
        <w:t>dell’attività esecutiva da svolgere</w:t>
      </w:r>
      <w:r w:rsidR="00316862">
        <w:rPr>
          <w:rStyle w:val="Rimandonotaapidipagina"/>
          <w:rFonts w:ascii="Garamond" w:eastAsia="Garamond" w:hAnsi="Garamond"/>
          <w:color w:val="000000"/>
          <w:sz w:val="28"/>
          <w:lang w:val="it-IT"/>
        </w:rPr>
        <w:footnoteReference w:id="76"/>
      </w:r>
      <w:r w:rsidR="00316862">
        <w:rPr>
          <w:rFonts w:ascii="Garamond" w:eastAsia="Garamond" w:hAnsi="Garamond"/>
          <w:color w:val="000000"/>
          <w:sz w:val="28"/>
          <w:lang w:val="it-IT"/>
        </w:rPr>
        <w:t xml:space="preserve">; nondimeno, </w:t>
      </w:r>
      <w:r w:rsidR="00E23B0C">
        <w:rPr>
          <w:rFonts w:ascii="Garamond" w:eastAsia="Garamond" w:hAnsi="Garamond"/>
          <w:color w:val="000000"/>
          <w:sz w:val="28"/>
          <w:lang w:val="it-IT"/>
        </w:rPr>
        <w:t xml:space="preserve">ha </w:t>
      </w:r>
      <w:r w:rsidR="00316862">
        <w:rPr>
          <w:rFonts w:ascii="Garamond" w:eastAsia="Garamond" w:hAnsi="Garamond"/>
          <w:color w:val="000000"/>
          <w:sz w:val="28"/>
          <w:lang w:val="it-IT"/>
        </w:rPr>
        <w:t xml:space="preserve">ritenuto che non vi fosse, allo stato, la necessità di nomina di un commissario </w:t>
      </w:r>
      <w:r w:rsidR="00316862" w:rsidRPr="00316862">
        <w:rPr>
          <w:rFonts w:ascii="Garamond" w:eastAsia="Garamond" w:hAnsi="Garamond"/>
          <w:i/>
          <w:color w:val="000000"/>
          <w:sz w:val="28"/>
          <w:lang w:val="it-IT"/>
        </w:rPr>
        <w:t>ad acta</w:t>
      </w:r>
      <w:r w:rsidR="002063CF">
        <w:rPr>
          <w:rFonts w:ascii="Garamond" w:eastAsia="Garamond" w:hAnsi="Garamond"/>
          <w:color w:val="000000"/>
          <w:sz w:val="28"/>
          <w:lang w:val="it-IT"/>
        </w:rPr>
        <w:t xml:space="preserve">, con </w:t>
      </w:r>
      <w:r w:rsidR="00FD39DE" w:rsidRPr="00FD39DE">
        <w:rPr>
          <w:rFonts w:ascii="Garamond" w:eastAsia="Garamond" w:hAnsi="Garamond"/>
          <w:i/>
          <w:color w:val="000000"/>
          <w:sz w:val="28"/>
          <w:lang w:val="it-IT"/>
        </w:rPr>
        <w:t>self-</w:t>
      </w:r>
      <w:proofErr w:type="spellStart"/>
      <w:r w:rsidR="00FD39DE" w:rsidRPr="00FD39DE">
        <w:rPr>
          <w:rFonts w:ascii="Garamond" w:eastAsia="Garamond" w:hAnsi="Garamond"/>
          <w:i/>
          <w:color w:val="000000"/>
          <w:sz w:val="28"/>
          <w:lang w:val="it-IT"/>
        </w:rPr>
        <w:t>restraint</w:t>
      </w:r>
      <w:proofErr w:type="spellEnd"/>
      <w:r w:rsidR="00FD39DE">
        <w:rPr>
          <w:rFonts w:ascii="Garamond" w:eastAsia="Garamond" w:hAnsi="Garamond"/>
          <w:color w:val="000000"/>
          <w:sz w:val="28"/>
          <w:lang w:val="it-IT"/>
        </w:rPr>
        <w:t xml:space="preserve"> </w:t>
      </w:r>
      <w:r w:rsidR="002063CF">
        <w:rPr>
          <w:rFonts w:ascii="Garamond" w:eastAsia="Garamond" w:hAnsi="Garamond"/>
          <w:color w:val="000000"/>
          <w:sz w:val="28"/>
          <w:lang w:val="it-IT"/>
        </w:rPr>
        <w:t>analogo a quello di altra sentenza di pochi giorni prima, con cui, in relazione ad un’altra vicenda di conferimento di uffici, il giudice amministrativo aveva parimenti dichiarato</w:t>
      </w:r>
      <w:r w:rsidR="002063CF" w:rsidRPr="002063CF">
        <w:rPr>
          <w:rFonts w:ascii="Garamond" w:eastAsia="Garamond" w:hAnsi="Garamond"/>
          <w:color w:val="000000"/>
          <w:sz w:val="28"/>
          <w:lang w:val="it-IT"/>
        </w:rPr>
        <w:t xml:space="preserve"> la nullità</w:t>
      </w:r>
      <w:r w:rsidR="002063CF">
        <w:rPr>
          <w:rFonts w:ascii="Garamond" w:eastAsia="Garamond" w:hAnsi="Garamond"/>
          <w:color w:val="000000"/>
          <w:sz w:val="28"/>
          <w:lang w:val="it-IT"/>
        </w:rPr>
        <w:t>,</w:t>
      </w:r>
      <w:r w:rsidR="002063CF" w:rsidRPr="002063CF">
        <w:rPr>
          <w:rFonts w:ascii="Garamond" w:eastAsia="Garamond" w:hAnsi="Garamond"/>
          <w:color w:val="000000"/>
          <w:sz w:val="28"/>
          <w:lang w:val="it-IT"/>
        </w:rPr>
        <w:t xml:space="preserve"> per elusione del giudicato</w:t>
      </w:r>
      <w:r w:rsidR="002063CF">
        <w:rPr>
          <w:rFonts w:ascii="Garamond" w:eastAsia="Garamond" w:hAnsi="Garamond"/>
          <w:color w:val="000000"/>
          <w:sz w:val="28"/>
          <w:lang w:val="it-IT"/>
        </w:rPr>
        <w:t>,</w:t>
      </w:r>
      <w:r w:rsidR="002063CF" w:rsidRPr="002063CF">
        <w:rPr>
          <w:rFonts w:ascii="Garamond" w:eastAsia="Garamond" w:hAnsi="Garamond"/>
          <w:color w:val="000000"/>
          <w:sz w:val="28"/>
          <w:lang w:val="it-IT"/>
        </w:rPr>
        <w:t xml:space="preserve"> </w:t>
      </w:r>
      <w:r w:rsidR="002063CF">
        <w:rPr>
          <w:rFonts w:ascii="Garamond" w:eastAsia="Garamond" w:hAnsi="Garamond"/>
          <w:color w:val="000000"/>
          <w:sz w:val="28"/>
          <w:lang w:val="it-IT"/>
        </w:rPr>
        <w:t xml:space="preserve">della </w:t>
      </w:r>
      <w:r w:rsidR="002063CF" w:rsidRPr="002063CF">
        <w:rPr>
          <w:rFonts w:ascii="Garamond" w:eastAsia="Garamond" w:hAnsi="Garamond"/>
          <w:color w:val="000000"/>
          <w:sz w:val="28"/>
          <w:lang w:val="it-IT"/>
        </w:rPr>
        <w:t xml:space="preserve">nuova delibera adottata dal </w:t>
      </w:r>
      <w:r w:rsidR="002063CF">
        <w:rPr>
          <w:rFonts w:ascii="Garamond" w:eastAsia="Garamond" w:hAnsi="Garamond"/>
          <w:color w:val="000000"/>
          <w:sz w:val="28"/>
          <w:lang w:val="it-IT"/>
        </w:rPr>
        <w:t xml:space="preserve">C.S.M. all’esito dell’annullamento di un precedente deliberato ed aveva nuovamente imposto ad esso il </w:t>
      </w:r>
      <w:proofErr w:type="spellStart"/>
      <w:r w:rsidR="002063CF">
        <w:rPr>
          <w:rFonts w:ascii="Garamond" w:eastAsia="Garamond" w:hAnsi="Garamond"/>
          <w:color w:val="000000"/>
          <w:sz w:val="28"/>
          <w:lang w:val="it-IT"/>
        </w:rPr>
        <w:t>riesercizio</w:t>
      </w:r>
      <w:proofErr w:type="spellEnd"/>
      <w:r w:rsidR="002063CF">
        <w:rPr>
          <w:rFonts w:ascii="Garamond" w:eastAsia="Garamond" w:hAnsi="Garamond"/>
          <w:color w:val="000000"/>
          <w:sz w:val="28"/>
          <w:lang w:val="it-IT"/>
        </w:rPr>
        <w:t xml:space="preserve"> del potere</w:t>
      </w:r>
      <w:r w:rsidR="002063CF">
        <w:rPr>
          <w:rStyle w:val="Rimandonotaapidipagina"/>
          <w:rFonts w:ascii="Garamond" w:eastAsia="Garamond" w:hAnsi="Garamond"/>
          <w:color w:val="000000"/>
          <w:sz w:val="28"/>
          <w:lang w:val="it-IT"/>
        </w:rPr>
        <w:footnoteReference w:id="77"/>
      </w:r>
      <w:r w:rsidR="002063CF">
        <w:rPr>
          <w:rFonts w:ascii="Garamond" w:eastAsia="Garamond" w:hAnsi="Garamond"/>
          <w:color w:val="000000"/>
          <w:sz w:val="28"/>
          <w:lang w:val="it-IT"/>
        </w:rPr>
        <w:t>.</w:t>
      </w:r>
    </w:p>
    <w:p w:rsidR="00FD662A" w:rsidRDefault="00FD662A" w:rsidP="00FD662A">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Il ricorso per cassazione proposto contro quest’ultima sentenza per eccesso di potere giurisdizionale è stato dichiarato inammissibile dalla Sezioni unite </w:t>
      </w:r>
      <w:r w:rsidR="001E6350">
        <w:rPr>
          <w:rFonts w:ascii="Garamond" w:eastAsia="Garamond" w:hAnsi="Garamond"/>
          <w:color w:val="000000"/>
          <w:sz w:val="28"/>
          <w:lang w:val="it-IT"/>
        </w:rPr>
        <w:t>in considerazione de</w:t>
      </w:r>
      <w:r>
        <w:rPr>
          <w:rFonts w:ascii="Garamond" w:eastAsia="Garamond" w:hAnsi="Garamond"/>
          <w:color w:val="000000"/>
          <w:sz w:val="28"/>
          <w:lang w:val="it-IT"/>
        </w:rPr>
        <w:t xml:space="preserve">l confine </w:t>
      </w:r>
      <w:r w:rsidR="001E6350">
        <w:rPr>
          <w:rFonts w:ascii="Garamond" w:eastAsia="Garamond" w:hAnsi="Garamond"/>
          <w:color w:val="000000"/>
          <w:sz w:val="28"/>
          <w:lang w:val="it-IT"/>
        </w:rPr>
        <w:t>“ormai tracciato”, dopo le indicazioni cogenti della Corte costituzionale</w:t>
      </w:r>
      <w:r w:rsidR="00E23B0C">
        <w:rPr>
          <w:rStyle w:val="Rimandonotaapidipagina"/>
          <w:rFonts w:ascii="Garamond" w:eastAsia="Garamond" w:hAnsi="Garamond"/>
          <w:color w:val="000000"/>
          <w:sz w:val="28"/>
          <w:lang w:val="it-IT"/>
        </w:rPr>
        <w:footnoteReference w:id="78"/>
      </w:r>
      <w:r w:rsidR="001E6350">
        <w:rPr>
          <w:rFonts w:ascii="Garamond" w:eastAsia="Garamond" w:hAnsi="Garamond"/>
          <w:color w:val="000000"/>
          <w:sz w:val="28"/>
          <w:lang w:val="it-IT"/>
        </w:rPr>
        <w:t xml:space="preserve">, </w:t>
      </w:r>
      <w:r w:rsidRPr="00FD662A">
        <w:rPr>
          <w:rFonts w:ascii="Garamond" w:eastAsia="Garamond" w:hAnsi="Garamond"/>
          <w:color w:val="000000"/>
          <w:sz w:val="28"/>
          <w:lang w:val="it-IT"/>
        </w:rPr>
        <w:t xml:space="preserve">entro </w:t>
      </w:r>
      <w:r w:rsidR="001E6350">
        <w:rPr>
          <w:rFonts w:ascii="Garamond" w:eastAsia="Garamond" w:hAnsi="Garamond"/>
          <w:color w:val="000000"/>
          <w:sz w:val="28"/>
          <w:lang w:val="it-IT"/>
        </w:rPr>
        <w:t xml:space="preserve">cui </w:t>
      </w:r>
      <w:r w:rsidRPr="00FD662A">
        <w:rPr>
          <w:rFonts w:ascii="Garamond" w:eastAsia="Garamond" w:hAnsi="Garamond"/>
          <w:color w:val="000000"/>
          <w:sz w:val="28"/>
          <w:lang w:val="it-IT"/>
        </w:rPr>
        <w:t>deve muoversi</w:t>
      </w:r>
      <w:r>
        <w:rPr>
          <w:rFonts w:ascii="Garamond" w:eastAsia="Garamond" w:hAnsi="Garamond"/>
          <w:color w:val="000000"/>
          <w:sz w:val="28"/>
          <w:lang w:val="it-IT"/>
        </w:rPr>
        <w:t xml:space="preserve"> la Corte </w:t>
      </w:r>
      <w:r w:rsidR="001E6350">
        <w:rPr>
          <w:rFonts w:ascii="Garamond" w:eastAsia="Garamond" w:hAnsi="Garamond"/>
          <w:color w:val="000000"/>
          <w:sz w:val="28"/>
          <w:lang w:val="it-IT"/>
        </w:rPr>
        <w:t xml:space="preserve">di cassazione </w:t>
      </w:r>
      <w:r>
        <w:rPr>
          <w:rFonts w:ascii="Garamond" w:eastAsia="Garamond" w:hAnsi="Garamond"/>
          <w:color w:val="000000"/>
          <w:sz w:val="28"/>
          <w:lang w:val="it-IT"/>
        </w:rPr>
        <w:t>allorché</w:t>
      </w:r>
      <w:r w:rsidRPr="00FD662A">
        <w:rPr>
          <w:rFonts w:ascii="Garamond" w:eastAsia="Garamond" w:hAnsi="Garamond"/>
          <w:color w:val="000000"/>
          <w:sz w:val="28"/>
          <w:lang w:val="it-IT"/>
        </w:rPr>
        <w:t xml:space="preserve"> indaga sulla possibile violazione dei limiti esterni della giurisdizione da parte del giudice amministrativo</w:t>
      </w:r>
      <w:r w:rsidR="001E6350">
        <w:rPr>
          <w:rStyle w:val="Rimandonotaapidipagina"/>
          <w:rFonts w:ascii="Garamond" w:eastAsia="Garamond" w:hAnsi="Garamond"/>
          <w:color w:val="000000"/>
          <w:sz w:val="28"/>
          <w:lang w:val="it-IT"/>
        </w:rPr>
        <w:footnoteReference w:id="79"/>
      </w:r>
      <w:r w:rsidR="00253981">
        <w:rPr>
          <w:rFonts w:ascii="Garamond" w:eastAsia="Garamond" w:hAnsi="Garamond"/>
          <w:color w:val="000000"/>
          <w:sz w:val="28"/>
          <w:lang w:val="it-IT"/>
        </w:rPr>
        <w:t>.</w:t>
      </w:r>
    </w:p>
    <w:p w:rsidR="000B4291" w:rsidRDefault="000B4291" w:rsidP="000B4291">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Si è visto in precedenza, peraltro, che il </w:t>
      </w:r>
      <w:proofErr w:type="spellStart"/>
      <w:r>
        <w:rPr>
          <w:rFonts w:ascii="Garamond" w:eastAsia="Garamond" w:hAnsi="Garamond"/>
          <w:color w:val="000000"/>
          <w:sz w:val="28"/>
          <w:lang w:val="it-IT"/>
        </w:rPr>
        <w:t>d.l.</w:t>
      </w:r>
      <w:proofErr w:type="spellEnd"/>
      <w:r>
        <w:rPr>
          <w:rFonts w:ascii="Garamond" w:eastAsia="Garamond" w:hAnsi="Garamond"/>
          <w:color w:val="000000"/>
          <w:sz w:val="28"/>
          <w:lang w:val="it-IT"/>
        </w:rPr>
        <w:t xml:space="preserve"> </w:t>
      </w:r>
      <w:r w:rsidRPr="00AB50CE">
        <w:rPr>
          <w:rFonts w:ascii="Garamond" w:eastAsia="Garamond" w:hAnsi="Garamond"/>
          <w:color w:val="000000"/>
          <w:sz w:val="28"/>
          <w:lang w:val="it-IT"/>
        </w:rPr>
        <w:t>24 giugno 2014</w:t>
      </w:r>
      <w:r>
        <w:rPr>
          <w:rFonts w:ascii="Garamond" w:eastAsia="Garamond" w:hAnsi="Garamond"/>
          <w:color w:val="000000"/>
          <w:sz w:val="28"/>
          <w:lang w:val="it-IT"/>
        </w:rPr>
        <w:t>,</w:t>
      </w:r>
      <w:r w:rsidRPr="00AB50CE">
        <w:rPr>
          <w:rFonts w:ascii="Garamond" w:eastAsia="Garamond" w:hAnsi="Garamond"/>
          <w:color w:val="000000"/>
          <w:sz w:val="28"/>
          <w:lang w:val="it-IT"/>
        </w:rPr>
        <w:t xml:space="preserve"> n. 90, </w:t>
      </w:r>
      <w:r>
        <w:rPr>
          <w:rFonts w:ascii="Garamond" w:eastAsia="Garamond" w:hAnsi="Garamond"/>
          <w:color w:val="000000"/>
          <w:sz w:val="28"/>
          <w:lang w:val="it-IT"/>
        </w:rPr>
        <w:t xml:space="preserve">convertito dalla legge </w:t>
      </w:r>
      <w:r w:rsidRPr="004D43B4">
        <w:rPr>
          <w:rFonts w:ascii="Garamond" w:eastAsia="Garamond" w:hAnsi="Garamond"/>
          <w:color w:val="000000"/>
          <w:sz w:val="28"/>
          <w:lang w:val="it-IT"/>
        </w:rPr>
        <w:t>11 agosto 2014</w:t>
      </w:r>
      <w:r>
        <w:rPr>
          <w:rFonts w:ascii="Garamond" w:eastAsia="Garamond" w:hAnsi="Garamond"/>
          <w:color w:val="000000"/>
          <w:sz w:val="28"/>
          <w:lang w:val="it-IT"/>
        </w:rPr>
        <w:t>,</w:t>
      </w:r>
      <w:r w:rsidRPr="004D43B4">
        <w:rPr>
          <w:rFonts w:ascii="Garamond" w:eastAsia="Garamond" w:hAnsi="Garamond"/>
          <w:color w:val="000000"/>
          <w:sz w:val="28"/>
          <w:lang w:val="it-IT"/>
        </w:rPr>
        <w:t xml:space="preserve"> n. 114</w:t>
      </w:r>
      <w:r>
        <w:rPr>
          <w:rFonts w:ascii="Garamond" w:eastAsia="Garamond" w:hAnsi="Garamond"/>
          <w:color w:val="000000"/>
          <w:sz w:val="28"/>
          <w:lang w:val="it-IT"/>
        </w:rPr>
        <w:t xml:space="preserve">, ha modificato l’art. 17 della legge n. 195 del 1958 nel senso di escludere che nel giudizio di ottemperanza conseguente all’annullamento in sede giurisdizionale dei </w:t>
      </w:r>
      <w:r w:rsidRPr="00AB50CE">
        <w:rPr>
          <w:rFonts w:ascii="Garamond" w:eastAsia="Garamond" w:hAnsi="Garamond"/>
          <w:color w:val="000000"/>
          <w:sz w:val="28"/>
          <w:lang w:val="it-IT"/>
        </w:rPr>
        <w:t xml:space="preserve">provvedimenti </w:t>
      </w:r>
      <w:r>
        <w:rPr>
          <w:rFonts w:ascii="Garamond" w:eastAsia="Garamond" w:hAnsi="Garamond"/>
          <w:color w:val="000000"/>
          <w:sz w:val="28"/>
          <w:lang w:val="it-IT"/>
        </w:rPr>
        <w:t xml:space="preserve">concernenti il </w:t>
      </w:r>
      <w:r w:rsidRPr="00AB50CE">
        <w:rPr>
          <w:rFonts w:ascii="Garamond" w:eastAsia="Garamond" w:hAnsi="Garamond"/>
          <w:color w:val="000000"/>
          <w:sz w:val="28"/>
          <w:lang w:val="it-IT"/>
        </w:rPr>
        <w:t xml:space="preserve">conferimento o </w:t>
      </w:r>
      <w:r>
        <w:rPr>
          <w:rFonts w:ascii="Garamond" w:eastAsia="Garamond" w:hAnsi="Garamond"/>
          <w:color w:val="000000"/>
          <w:sz w:val="28"/>
          <w:lang w:val="it-IT"/>
        </w:rPr>
        <w:t xml:space="preserve">la </w:t>
      </w:r>
      <w:r w:rsidRPr="00AB50CE">
        <w:rPr>
          <w:rFonts w:ascii="Garamond" w:eastAsia="Garamond" w:hAnsi="Garamond"/>
          <w:color w:val="000000"/>
          <w:sz w:val="28"/>
          <w:lang w:val="it-IT"/>
        </w:rPr>
        <w:t>conferma di incarichi direttivi o semi</w:t>
      </w:r>
      <w:r>
        <w:rPr>
          <w:rFonts w:ascii="Garamond" w:eastAsia="Garamond" w:hAnsi="Garamond"/>
          <w:color w:val="000000"/>
          <w:sz w:val="28"/>
          <w:lang w:val="it-IT"/>
        </w:rPr>
        <w:t>-</w:t>
      </w:r>
      <w:r w:rsidRPr="00AB50CE">
        <w:rPr>
          <w:rFonts w:ascii="Garamond" w:eastAsia="Garamond" w:hAnsi="Garamond"/>
          <w:color w:val="000000"/>
          <w:sz w:val="28"/>
          <w:lang w:val="it-IT"/>
        </w:rPr>
        <w:t>direttivi</w:t>
      </w:r>
      <w:r>
        <w:rPr>
          <w:rFonts w:ascii="Garamond" w:eastAsia="Garamond" w:hAnsi="Garamond"/>
          <w:color w:val="000000"/>
          <w:sz w:val="28"/>
          <w:lang w:val="it-IT"/>
        </w:rPr>
        <w:t xml:space="preserve"> possano essere esercitati</w:t>
      </w:r>
      <w:r w:rsidRPr="00AB50CE">
        <w:rPr>
          <w:rFonts w:ascii="Garamond" w:eastAsia="Garamond" w:hAnsi="Garamond"/>
          <w:color w:val="000000"/>
          <w:sz w:val="28"/>
          <w:lang w:val="it-IT"/>
        </w:rPr>
        <w:t xml:space="preserve"> i poteri previsti dall</w:t>
      </w:r>
      <w:r>
        <w:rPr>
          <w:rFonts w:ascii="Garamond" w:eastAsia="Garamond" w:hAnsi="Garamond"/>
          <w:color w:val="000000"/>
          <w:sz w:val="28"/>
          <w:lang w:val="it-IT"/>
        </w:rPr>
        <w:t>’</w:t>
      </w:r>
      <w:r w:rsidRPr="00AB50CE">
        <w:rPr>
          <w:rFonts w:ascii="Garamond" w:eastAsia="Garamond" w:hAnsi="Garamond"/>
          <w:color w:val="000000"/>
          <w:sz w:val="28"/>
          <w:lang w:val="it-IT"/>
        </w:rPr>
        <w:t>art. 114, comma</w:t>
      </w:r>
      <w:r>
        <w:rPr>
          <w:rFonts w:ascii="Garamond" w:eastAsia="Garamond" w:hAnsi="Garamond"/>
          <w:color w:val="000000"/>
          <w:sz w:val="28"/>
          <w:lang w:val="it-IT"/>
        </w:rPr>
        <w:t xml:space="preserve"> 4</w:t>
      </w:r>
      <w:r w:rsidRPr="00AB50CE">
        <w:rPr>
          <w:rFonts w:ascii="Garamond" w:eastAsia="Garamond" w:hAnsi="Garamond"/>
          <w:color w:val="000000"/>
          <w:sz w:val="28"/>
          <w:lang w:val="it-IT"/>
        </w:rPr>
        <w:t xml:space="preserve">, </w:t>
      </w:r>
      <w:proofErr w:type="spellStart"/>
      <w:r w:rsidRPr="00AB50CE">
        <w:rPr>
          <w:rFonts w:ascii="Garamond" w:eastAsia="Garamond" w:hAnsi="Garamond"/>
          <w:color w:val="000000"/>
          <w:sz w:val="28"/>
          <w:lang w:val="it-IT"/>
        </w:rPr>
        <w:t>lett</w:t>
      </w:r>
      <w:proofErr w:type="spellEnd"/>
      <w:r w:rsidRPr="00AB50CE">
        <w:rPr>
          <w:rFonts w:ascii="Garamond" w:eastAsia="Garamond" w:hAnsi="Garamond"/>
          <w:color w:val="000000"/>
          <w:sz w:val="28"/>
          <w:lang w:val="it-IT"/>
        </w:rPr>
        <w:t xml:space="preserve">. a) e c), </w:t>
      </w:r>
      <w:r>
        <w:rPr>
          <w:rFonts w:ascii="Garamond" w:eastAsia="Garamond" w:hAnsi="Garamond"/>
          <w:color w:val="000000"/>
          <w:sz w:val="28"/>
          <w:lang w:val="it-IT"/>
        </w:rPr>
        <w:t xml:space="preserve">del </w:t>
      </w:r>
      <w:r w:rsidRPr="00AB50CE">
        <w:rPr>
          <w:rFonts w:ascii="Garamond" w:eastAsia="Garamond" w:hAnsi="Garamond"/>
          <w:color w:val="000000"/>
          <w:sz w:val="28"/>
          <w:lang w:val="it-IT"/>
        </w:rPr>
        <w:t>cod</w:t>
      </w:r>
      <w:r>
        <w:rPr>
          <w:rFonts w:ascii="Garamond" w:eastAsia="Garamond" w:hAnsi="Garamond"/>
          <w:color w:val="000000"/>
          <w:sz w:val="28"/>
          <w:lang w:val="it-IT"/>
        </w:rPr>
        <w:t xml:space="preserve">ice del processo amministrativo: vale a dire </w:t>
      </w:r>
      <w:r w:rsidR="000C028D">
        <w:rPr>
          <w:rFonts w:ascii="Garamond" w:eastAsia="Garamond" w:hAnsi="Garamond"/>
          <w:color w:val="000000"/>
          <w:sz w:val="28"/>
          <w:lang w:val="it-IT"/>
        </w:rPr>
        <w:t>quello di “</w:t>
      </w:r>
      <w:r w:rsidR="000C028D" w:rsidRPr="000C028D">
        <w:rPr>
          <w:rFonts w:ascii="Garamond" w:eastAsia="Garamond" w:hAnsi="Garamond"/>
          <w:color w:val="000000"/>
          <w:sz w:val="28"/>
          <w:lang w:val="it-IT"/>
        </w:rPr>
        <w:t>ordina</w:t>
      </w:r>
      <w:r w:rsidR="000C028D">
        <w:rPr>
          <w:rFonts w:ascii="Garamond" w:eastAsia="Garamond" w:hAnsi="Garamond"/>
          <w:color w:val="000000"/>
          <w:sz w:val="28"/>
          <w:lang w:val="it-IT"/>
        </w:rPr>
        <w:t>[re]</w:t>
      </w:r>
      <w:r w:rsidR="000C028D" w:rsidRPr="000C028D">
        <w:rPr>
          <w:rFonts w:ascii="Garamond" w:eastAsia="Garamond" w:hAnsi="Garamond"/>
          <w:color w:val="000000"/>
          <w:sz w:val="28"/>
          <w:lang w:val="it-IT"/>
        </w:rPr>
        <w:t xml:space="preserve"> l'ottemperanza, prescrivendo le relative modalità, anche mediante la determinazione del contenuto del provvedimento amministrativo o l'emanazione dello stesso in luogo dell'amministrazione</w:t>
      </w:r>
      <w:r w:rsidR="000C028D">
        <w:rPr>
          <w:rFonts w:ascii="Garamond" w:eastAsia="Garamond" w:hAnsi="Garamond"/>
          <w:color w:val="000000"/>
          <w:sz w:val="28"/>
          <w:lang w:val="it-IT"/>
        </w:rPr>
        <w:t>” (</w:t>
      </w:r>
      <w:proofErr w:type="spellStart"/>
      <w:r w:rsidR="000C028D">
        <w:rPr>
          <w:rFonts w:ascii="Garamond" w:eastAsia="Garamond" w:hAnsi="Garamond"/>
          <w:color w:val="000000"/>
          <w:sz w:val="28"/>
          <w:lang w:val="it-IT"/>
        </w:rPr>
        <w:t>lett</w:t>
      </w:r>
      <w:proofErr w:type="spellEnd"/>
      <w:r w:rsidR="000C028D">
        <w:rPr>
          <w:rFonts w:ascii="Garamond" w:eastAsia="Garamond" w:hAnsi="Garamond"/>
          <w:color w:val="000000"/>
          <w:sz w:val="28"/>
          <w:lang w:val="it-IT"/>
        </w:rPr>
        <w:t>. a) e “</w:t>
      </w:r>
      <w:r w:rsidR="000C028D" w:rsidRPr="000C028D">
        <w:rPr>
          <w:rFonts w:ascii="Garamond" w:eastAsia="Garamond" w:hAnsi="Garamond"/>
          <w:color w:val="000000"/>
          <w:sz w:val="28"/>
          <w:lang w:val="it-IT"/>
        </w:rPr>
        <w:t>nel caso di ottemperanza di sentenze non passate in giudicato o di altri provvedimenti, determina</w:t>
      </w:r>
      <w:r w:rsidR="000C028D">
        <w:rPr>
          <w:rFonts w:ascii="Garamond" w:eastAsia="Garamond" w:hAnsi="Garamond"/>
          <w:color w:val="000000"/>
          <w:sz w:val="28"/>
          <w:lang w:val="it-IT"/>
        </w:rPr>
        <w:t>[re]</w:t>
      </w:r>
      <w:r w:rsidR="000C028D" w:rsidRPr="000C028D">
        <w:rPr>
          <w:rFonts w:ascii="Garamond" w:eastAsia="Garamond" w:hAnsi="Garamond"/>
          <w:color w:val="000000"/>
          <w:sz w:val="28"/>
          <w:lang w:val="it-IT"/>
        </w:rPr>
        <w:t xml:space="preserve"> le modalità esecutive, considerando inefficaci gli atti emessi in violazione o elusione e provvede di conseguenza, tenendo conto degli effetti che ne derivano</w:t>
      </w:r>
      <w:r w:rsidR="000C028D">
        <w:rPr>
          <w:rFonts w:ascii="Garamond" w:eastAsia="Garamond" w:hAnsi="Garamond"/>
          <w:color w:val="000000"/>
          <w:sz w:val="28"/>
          <w:lang w:val="it-IT"/>
        </w:rPr>
        <w:t>” (</w:t>
      </w:r>
      <w:proofErr w:type="spellStart"/>
      <w:r w:rsidR="000C028D">
        <w:rPr>
          <w:rFonts w:ascii="Garamond" w:eastAsia="Garamond" w:hAnsi="Garamond"/>
          <w:color w:val="000000"/>
          <w:sz w:val="28"/>
          <w:lang w:val="it-IT"/>
        </w:rPr>
        <w:t>lett</w:t>
      </w:r>
      <w:proofErr w:type="spellEnd"/>
      <w:r w:rsidR="000C028D">
        <w:rPr>
          <w:rFonts w:ascii="Garamond" w:eastAsia="Garamond" w:hAnsi="Garamond"/>
          <w:color w:val="000000"/>
          <w:sz w:val="28"/>
          <w:lang w:val="it-IT"/>
        </w:rPr>
        <w:t>. c).</w:t>
      </w:r>
    </w:p>
    <w:p w:rsidR="000C028D" w:rsidRDefault="00705F51" w:rsidP="000B4291">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Pertanto, anche in sede di giurisdizione di merito</w:t>
      </w:r>
      <w:r w:rsidRPr="00705F51">
        <w:rPr>
          <w:rFonts w:ascii="Garamond" w:eastAsia="Garamond" w:hAnsi="Garamond"/>
          <w:color w:val="000000"/>
          <w:sz w:val="28"/>
          <w:lang w:val="it-IT"/>
        </w:rPr>
        <w:t xml:space="preserve"> </w:t>
      </w:r>
      <w:r>
        <w:rPr>
          <w:rFonts w:ascii="Garamond" w:eastAsia="Garamond" w:hAnsi="Garamond"/>
          <w:color w:val="000000"/>
          <w:sz w:val="28"/>
          <w:lang w:val="it-IT"/>
        </w:rPr>
        <w:t>il giudice amministrativo</w:t>
      </w:r>
      <w:r w:rsidR="000C028D">
        <w:rPr>
          <w:rFonts w:ascii="Garamond" w:eastAsia="Garamond" w:hAnsi="Garamond"/>
          <w:color w:val="000000"/>
          <w:sz w:val="28"/>
          <w:lang w:val="it-IT"/>
        </w:rPr>
        <w:t xml:space="preserve"> non può </w:t>
      </w:r>
      <w:r w:rsidR="00FC5B90">
        <w:rPr>
          <w:rFonts w:ascii="Garamond" w:eastAsia="Garamond" w:hAnsi="Garamond"/>
          <w:color w:val="000000"/>
          <w:sz w:val="28"/>
          <w:lang w:val="it-IT"/>
        </w:rPr>
        <w:t>più</w:t>
      </w:r>
      <w:r>
        <w:rPr>
          <w:rFonts w:ascii="Garamond" w:eastAsia="Garamond" w:hAnsi="Garamond"/>
          <w:color w:val="000000"/>
          <w:sz w:val="28"/>
          <w:lang w:val="it-IT"/>
        </w:rPr>
        <w:t xml:space="preserve"> </w:t>
      </w:r>
      <w:r w:rsidR="000C028D">
        <w:rPr>
          <w:rFonts w:ascii="Garamond" w:eastAsia="Garamond" w:hAnsi="Garamond"/>
          <w:color w:val="000000"/>
          <w:sz w:val="28"/>
          <w:lang w:val="it-IT"/>
        </w:rPr>
        <w:t xml:space="preserve">sostituirsi </w:t>
      </w:r>
      <w:r>
        <w:rPr>
          <w:rFonts w:ascii="Garamond" w:eastAsia="Garamond" w:hAnsi="Garamond"/>
          <w:color w:val="000000"/>
          <w:sz w:val="28"/>
          <w:lang w:val="it-IT"/>
        </w:rPr>
        <w:t xml:space="preserve">direttamente </w:t>
      </w:r>
      <w:r w:rsidR="000C028D">
        <w:rPr>
          <w:rFonts w:ascii="Garamond" w:eastAsia="Garamond" w:hAnsi="Garamond"/>
          <w:color w:val="000000"/>
          <w:sz w:val="28"/>
          <w:lang w:val="it-IT"/>
        </w:rPr>
        <w:t>a</w:t>
      </w:r>
      <w:r>
        <w:rPr>
          <w:rFonts w:ascii="Garamond" w:eastAsia="Garamond" w:hAnsi="Garamond"/>
          <w:color w:val="000000"/>
          <w:sz w:val="28"/>
          <w:lang w:val="it-IT"/>
        </w:rPr>
        <w:t>l</w:t>
      </w:r>
      <w:r w:rsidR="000C028D">
        <w:rPr>
          <w:rFonts w:ascii="Garamond" w:eastAsia="Garamond" w:hAnsi="Garamond"/>
          <w:color w:val="000000"/>
          <w:sz w:val="28"/>
          <w:lang w:val="it-IT"/>
        </w:rPr>
        <w:t xml:space="preserve"> C</w:t>
      </w:r>
      <w:r>
        <w:rPr>
          <w:rFonts w:ascii="Garamond" w:eastAsia="Garamond" w:hAnsi="Garamond"/>
          <w:color w:val="000000"/>
          <w:sz w:val="28"/>
          <w:lang w:val="it-IT"/>
        </w:rPr>
        <w:t>.</w:t>
      </w:r>
      <w:r w:rsidR="000C028D">
        <w:rPr>
          <w:rFonts w:ascii="Garamond" w:eastAsia="Garamond" w:hAnsi="Garamond"/>
          <w:color w:val="000000"/>
          <w:sz w:val="28"/>
          <w:lang w:val="it-IT"/>
        </w:rPr>
        <w:t>S</w:t>
      </w:r>
      <w:r>
        <w:rPr>
          <w:rFonts w:ascii="Garamond" w:eastAsia="Garamond" w:hAnsi="Garamond"/>
          <w:color w:val="000000"/>
          <w:sz w:val="28"/>
          <w:lang w:val="it-IT"/>
        </w:rPr>
        <w:t>.</w:t>
      </w:r>
      <w:r w:rsidR="000C028D">
        <w:rPr>
          <w:rFonts w:ascii="Garamond" w:eastAsia="Garamond" w:hAnsi="Garamond"/>
          <w:color w:val="000000"/>
          <w:sz w:val="28"/>
          <w:lang w:val="it-IT"/>
        </w:rPr>
        <w:t>M</w:t>
      </w:r>
      <w:r>
        <w:rPr>
          <w:rFonts w:ascii="Garamond" w:eastAsia="Garamond" w:hAnsi="Garamond"/>
          <w:color w:val="000000"/>
          <w:sz w:val="28"/>
          <w:lang w:val="it-IT"/>
        </w:rPr>
        <w:t>.</w:t>
      </w:r>
      <w:r w:rsidR="00A23F7F">
        <w:rPr>
          <w:rFonts w:ascii="Garamond" w:eastAsia="Garamond" w:hAnsi="Garamond"/>
          <w:color w:val="000000"/>
          <w:sz w:val="28"/>
          <w:lang w:val="it-IT"/>
        </w:rPr>
        <w:t>,</w:t>
      </w:r>
      <w:r>
        <w:rPr>
          <w:rFonts w:ascii="Garamond" w:eastAsia="Garamond" w:hAnsi="Garamond"/>
          <w:color w:val="000000"/>
          <w:sz w:val="28"/>
          <w:lang w:val="it-IT"/>
        </w:rPr>
        <w:t xml:space="preserve"> determinando esso stesso il contenuto del provvedimento</w:t>
      </w:r>
      <w:r w:rsidR="00A23F7F">
        <w:rPr>
          <w:rFonts w:ascii="Garamond" w:eastAsia="Garamond" w:hAnsi="Garamond"/>
          <w:color w:val="000000"/>
          <w:sz w:val="28"/>
          <w:lang w:val="it-IT"/>
        </w:rPr>
        <w:t>,</w:t>
      </w:r>
      <w:r>
        <w:rPr>
          <w:rFonts w:ascii="Garamond" w:eastAsia="Garamond" w:hAnsi="Garamond"/>
          <w:color w:val="000000"/>
          <w:sz w:val="28"/>
          <w:lang w:val="it-IT"/>
        </w:rPr>
        <w:t xml:space="preserve"> e, qualora si verta dell’esecuzione di sentenze non ancora passate in giudicato, </w:t>
      </w:r>
      <w:r w:rsidR="00A23F7F">
        <w:rPr>
          <w:rFonts w:ascii="Garamond" w:eastAsia="Garamond" w:hAnsi="Garamond"/>
          <w:color w:val="000000"/>
          <w:sz w:val="28"/>
          <w:lang w:val="it-IT"/>
        </w:rPr>
        <w:t xml:space="preserve">non </w:t>
      </w:r>
      <w:r>
        <w:rPr>
          <w:rFonts w:ascii="Garamond" w:eastAsia="Garamond" w:hAnsi="Garamond"/>
          <w:color w:val="000000"/>
          <w:sz w:val="28"/>
          <w:lang w:val="it-IT"/>
        </w:rPr>
        <w:t xml:space="preserve">può </w:t>
      </w:r>
      <w:r w:rsidR="00A23F7F">
        <w:rPr>
          <w:rFonts w:ascii="Garamond" w:eastAsia="Garamond" w:hAnsi="Garamond"/>
          <w:color w:val="000000"/>
          <w:sz w:val="28"/>
          <w:lang w:val="it-IT"/>
        </w:rPr>
        <w:t xml:space="preserve">più </w:t>
      </w:r>
      <w:r>
        <w:rPr>
          <w:rFonts w:ascii="Garamond" w:eastAsia="Garamond" w:hAnsi="Garamond"/>
          <w:color w:val="000000"/>
          <w:sz w:val="28"/>
          <w:lang w:val="it-IT"/>
        </w:rPr>
        <w:t xml:space="preserve">dettare </w:t>
      </w:r>
      <w:r w:rsidR="00A23F7F">
        <w:rPr>
          <w:rFonts w:ascii="Garamond" w:eastAsia="Garamond" w:hAnsi="Garamond"/>
          <w:color w:val="000000"/>
          <w:sz w:val="28"/>
          <w:lang w:val="it-IT"/>
        </w:rPr>
        <w:t xml:space="preserve">le </w:t>
      </w:r>
      <w:r>
        <w:rPr>
          <w:rFonts w:ascii="Garamond" w:eastAsia="Garamond" w:hAnsi="Garamond"/>
          <w:color w:val="000000"/>
          <w:sz w:val="28"/>
          <w:lang w:val="it-IT"/>
        </w:rPr>
        <w:t xml:space="preserve">modalità esecutive </w:t>
      </w:r>
      <w:r w:rsidR="00A23F7F">
        <w:rPr>
          <w:rFonts w:ascii="Garamond" w:eastAsia="Garamond" w:hAnsi="Garamond"/>
          <w:color w:val="000000"/>
          <w:sz w:val="28"/>
          <w:lang w:val="it-IT"/>
        </w:rPr>
        <w:t xml:space="preserve">della sua precedente pronuncia, </w:t>
      </w:r>
      <w:r>
        <w:rPr>
          <w:rFonts w:ascii="Garamond" w:eastAsia="Garamond" w:hAnsi="Garamond"/>
          <w:color w:val="000000"/>
          <w:sz w:val="28"/>
          <w:lang w:val="it-IT"/>
        </w:rPr>
        <w:t>considerando nulli gli atti violativi od elusivi</w:t>
      </w:r>
      <w:r w:rsidR="00A23F7F">
        <w:rPr>
          <w:rFonts w:ascii="Garamond" w:eastAsia="Garamond" w:hAnsi="Garamond"/>
          <w:color w:val="000000"/>
          <w:sz w:val="28"/>
          <w:lang w:val="it-IT"/>
        </w:rPr>
        <w:t xml:space="preserve"> della stessa</w:t>
      </w:r>
      <w:r>
        <w:rPr>
          <w:rFonts w:ascii="Garamond" w:eastAsia="Garamond" w:hAnsi="Garamond"/>
          <w:color w:val="000000"/>
          <w:sz w:val="28"/>
          <w:lang w:val="it-IT"/>
        </w:rPr>
        <w:t>.</w:t>
      </w:r>
    </w:p>
    <w:p w:rsidR="00FC5B90" w:rsidRDefault="00B94D13" w:rsidP="00A55528">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In </w:t>
      </w:r>
      <w:r w:rsidR="00705F51">
        <w:rPr>
          <w:rFonts w:ascii="Garamond" w:eastAsia="Garamond" w:hAnsi="Garamond"/>
          <w:color w:val="000000"/>
          <w:sz w:val="28"/>
          <w:lang w:val="it-IT"/>
        </w:rPr>
        <w:t xml:space="preserve">giurisprudenza </w:t>
      </w:r>
      <w:r>
        <w:rPr>
          <w:rFonts w:ascii="Garamond" w:eastAsia="Garamond" w:hAnsi="Garamond"/>
          <w:color w:val="000000"/>
          <w:sz w:val="28"/>
          <w:lang w:val="it-IT"/>
        </w:rPr>
        <w:t xml:space="preserve">si è </w:t>
      </w:r>
      <w:r w:rsidR="00FC5B90">
        <w:rPr>
          <w:rFonts w:ascii="Garamond" w:eastAsia="Garamond" w:hAnsi="Garamond"/>
          <w:color w:val="000000"/>
          <w:sz w:val="28"/>
          <w:lang w:val="it-IT"/>
        </w:rPr>
        <w:t xml:space="preserve">sostenuto che, essendosi </w:t>
      </w:r>
      <w:r w:rsidR="00A55528">
        <w:rPr>
          <w:rFonts w:ascii="Garamond" w:eastAsia="Garamond" w:hAnsi="Garamond"/>
          <w:color w:val="000000"/>
          <w:sz w:val="28"/>
          <w:lang w:val="it-IT"/>
        </w:rPr>
        <w:t xml:space="preserve">così </w:t>
      </w:r>
      <w:r w:rsidR="00FC5B90" w:rsidRPr="00FC5B90">
        <w:rPr>
          <w:rFonts w:ascii="Garamond" w:eastAsia="Garamond" w:hAnsi="Garamond"/>
          <w:color w:val="000000"/>
          <w:sz w:val="28"/>
          <w:lang w:val="it-IT"/>
        </w:rPr>
        <w:t>inteso creare un regime singolare per una determinata c</w:t>
      </w:r>
      <w:r w:rsidR="00A55528">
        <w:rPr>
          <w:rFonts w:ascii="Garamond" w:eastAsia="Garamond" w:hAnsi="Garamond"/>
          <w:color w:val="000000"/>
          <w:sz w:val="28"/>
          <w:lang w:val="it-IT"/>
        </w:rPr>
        <w:t>ategoria di atti amministrativi</w:t>
      </w:r>
      <w:r w:rsidR="00FC5B90" w:rsidRPr="00FC5B90">
        <w:rPr>
          <w:rFonts w:ascii="Garamond" w:eastAsia="Garamond" w:hAnsi="Garamond"/>
          <w:color w:val="000000"/>
          <w:sz w:val="28"/>
          <w:lang w:val="it-IT"/>
        </w:rPr>
        <w:t xml:space="preserve"> individuati in funzione dell</w:t>
      </w:r>
      <w:r w:rsidR="00A55528">
        <w:rPr>
          <w:rFonts w:ascii="Garamond" w:eastAsia="Garamond" w:hAnsi="Garamond"/>
          <w:color w:val="000000"/>
          <w:sz w:val="28"/>
          <w:lang w:val="it-IT"/>
        </w:rPr>
        <w:t>’a</w:t>
      </w:r>
      <w:r w:rsidR="00FC5B90" w:rsidRPr="00FC5B90">
        <w:rPr>
          <w:rFonts w:ascii="Garamond" w:eastAsia="Garamond" w:hAnsi="Garamond"/>
          <w:color w:val="000000"/>
          <w:sz w:val="28"/>
          <w:lang w:val="it-IT"/>
        </w:rPr>
        <w:t xml:space="preserve">utorità emanante e dell’oggetto, </w:t>
      </w:r>
      <w:r w:rsidR="00A55528">
        <w:rPr>
          <w:rFonts w:ascii="Garamond" w:eastAsia="Garamond" w:hAnsi="Garamond"/>
          <w:color w:val="000000"/>
          <w:sz w:val="28"/>
          <w:lang w:val="it-IT"/>
        </w:rPr>
        <w:t xml:space="preserve">la nuova disciplina dev’essere interpretata </w:t>
      </w:r>
      <w:r w:rsidR="00FC5B90" w:rsidRPr="00FC5B90">
        <w:rPr>
          <w:rFonts w:ascii="Garamond" w:eastAsia="Garamond" w:hAnsi="Garamond"/>
          <w:color w:val="000000"/>
          <w:sz w:val="28"/>
          <w:lang w:val="it-IT"/>
        </w:rPr>
        <w:t xml:space="preserve">nel </w:t>
      </w:r>
      <w:r w:rsidR="00A55528">
        <w:rPr>
          <w:rFonts w:ascii="Garamond" w:eastAsia="Garamond" w:hAnsi="Garamond"/>
          <w:color w:val="000000"/>
          <w:sz w:val="28"/>
          <w:lang w:val="it-IT"/>
        </w:rPr>
        <w:t>senso maggiormente coerente co</w:t>
      </w:r>
      <w:r w:rsidR="00FC5B90" w:rsidRPr="00FC5B90">
        <w:rPr>
          <w:rFonts w:ascii="Garamond" w:eastAsia="Garamond" w:hAnsi="Garamond"/>
          <w:color w:val="000000"/>
          <w:sz w:val="28"/>
          <w:lang w:val="it-IT"/>
        </w:rPr>
        <w:t>i canoni dell’eguaglianza di trattamento</w:t>
      </w:r>
      <w:r w:rsidR="00A55528">
        <w:rPr>
          <w:rFonts w:ascii="Garamond" w:eastAsia="Garamond" w:hAnsi="Garamond"/>
          <w:color w:val="000000"/>
          <w:sz w:val="28"/>
          <w:lang w:val="it-IT"/>
        </w:rPr>
        <w:t xml:space="preserve"> e </w:t>
      </w:r>
      <w:r w:rsidR="00FC5B90" w:rsidRPr="00FC5B90">
        <w:rPr>
          <w:rFonts w:ascii="Garamond" w:eastAsia="Garamond" w:hAnsi="Garamond"/>
          <w:color w:val="000000"/>
          <w:sz w:val="28"/>
          <w:lang w:val="it-IT"/>
        </w:rPr>
        <w:t xml:space="preserve">di non discriminazione e dell’effettività della tutela giurisdizionale avverso gli atti della </w:t>
      </w:r>
      <w:r w:rsidR="00A55528">
        <w:rPr>
          <w:rFonts w:ascii="Garamond" w:eastAsia="Garamond" w:hAnsi="Garamond"/>
          <w:color w:val="000000"/>
          <w:sz w:val="28"/>
          <w:lang w:val="it-IT"/>
        </w:rPr>
        <w:t xml:space="preserve">pubblica amministrazione </w:t>
      </w:r>
      <w:r w:rsidR="009E3D55">
        <w:rPr>
          <w:rFonts w:ascii="Garamond" w:eastAsia="Garamond" w:hAnsi="Garamond"/>
          <w:color w:val="000000"/>
          <w:sz w:val="28"/>
          <w:lang w:val="it-IT"/>
        </w:rPr>
        <w:t xml:space="preserve">riconosciuti illegittimi, il che </w:t>
      </w:r>
      <w:r w:rsidR="009E3D55" w:rsidRPr="009E3D55">
        <w:rPr>
          <w:rFonts w:ascii="Garamond" w:eastAsia="Garamond" w:hAnsi="Garamond"/>
          <w:color w:val="000000"/>
          <w:sz w:val="28"/>
          <w:lang w:val="it-IT"/>
        </w:rPr>
        <w:t>impedi</w:t>
      </w:r>
      <w:r w:rsidR="009E3D55">
        <w:rPr>
          <w:rFonts w:ascii="Garamond" w:eastAsia="Garamond" w:hAnsi="Garamond"/>
          <w:color w:val="000000"/>
          <w:sz w:val="28"/>
          <w:lang w:val="it-IT"/>
        </w:rPr>
        <w:t xml:space="preserve">rebbe </w:t>
      </w:r>
      <w:r w:rsidR="009E3D55" w:rsidRPr="009E3D55">
        <w:rPr>
          <w:rFonts w:ascii="Garamond" w:eastAsia="Garamond" w:hAnsi="Garamond"/>
          <w:color w:val="000000"/>
          <w:sz w:val="28"/>
          <w:lang w:val="it-IT"/>
        </w:rPr>
        <w:t xml:space="preserve">di estendere l’ambito </w:t>
      </w:r>
      <w:r w:rsidR="009E3D55">
        <w:rPr>
          <w:rFonts w:ascii="Garamond" w:eastAsia="Garamond" w:hAnsi="Garamond"/>
          <w:color w:val="000000"/>
          <w:sz w:val="28"/>
          <w:lang w:val="it-IT"/>
        </w:rPr>
        <w:t xml:space="preserve">di fattispecie eccezionali </w:t>
      </w:r>
      <w:r w:rsidR="009E3D55">
        <w:rPr>
          <w:rFonts w:ascii="Garamond" w:eastAsia="Garamond" w:hAnsi="Garamond"/>
          <w:color w:val="000000"/>
          <w:sz w:val="28"/>
          <w:lang w:val="it-IT"/>
        </w:rPr>
        <w:lastRenderedPageBreak/>
        <w:t>mercé</w:t>
      </w:r>
      <w:r w:rsidR="009E3D55" w:rsidRPr="009E3D55">
        <w:rPr>
          <w:rFonts w:ascii="Garamond" w:eastAsia="Garamond" w:hAnsi="Garamond"/>
          <w:color w:val="000000"/>
          <w:sz w:val="28"/>
          <w:lang w:val="it-IT"/>
        </w:rPr>
        <w:t xml:space="preserve"> la configurazione di abrogazioni tacite</w:t>
      </w:r>
      <w:r w:rsidR="009E3D55">
        <w:rPr>
          <w:rFonts w:ascii="Garamond" w:eastAsia="Garamond" w:hAnsi="Garamond"/>
          <w:color w:val="000000"/>
          <w:sz w:val="28"/>
          <w:lang w:val="it-IT"/>
        </w:rPr>
        <w:t xml:space="preserve">, inducendo alla conclusione che essa </w:t>
      </w:r>
      <w:r w:rsidR="009E3D55" w:rsidRPr="009E3D55">
        <w:rPr>
          <w:rFonts w:ascii="Garamond" w:eastAsia="Garamond" w:hAnsi="Garamond"/>
          <w:color w:val="000000"/>
          <w:sz w:val="28"/>
          <w:lang w:val="it-IT"/>
        </w:rPr>
        <w:t xml:space="preserve">non influisce sulla permanenza del potere di nomina di un commissario </w:t>
      </w:r>
      <w:r w:rsidR="009E3D55" w:rsidRPr="009E3D55">
        <w:rPr>
          <w:rFonts w:ascii="Garamond" w:eastAsia="Garamond" w:hAnsi="Garamond"/>
          <w:i/>
          <w:color w:val="000000"/>
          <w:sz w:val="28"/>
          <w:lang w:val="it-IT"/>
        </w:rPr>
        <w:t>ad acta</w:t>
      </w:r>
      <w:r w:rsidR="009E3D55" w:rsidRPr="009E3D55">
        <w:rPr>
          <w:rFonts w:ascii="Garamond" w:eastAsia="Garamond" w:hAnsi="Garamond"/>
          <w:color w:val="000000"/>
          <w:sz w:val="28"/>
          <w:lang w:val="it-IT"/>
        </w:rPr>
        <w:t xml:space="preserve"> da parte del giudice amministrativo</w:t>
      </w:r>
      <w:r w:rsidR="009E3D55">
        <w:rPr>
          <w:rStyle w:val="Rimandonotaapidipagina"/>
          <w:rFonts w:ascii="Garamond" w:eastAsia="Garamond" w:hAnsi="Garamond"/>
          <w:color w:val="000000"/>
          <w:sz w:val="28"/>
          <w:lang w:val="it-IT"/>
        </w:rPr>
        <w:footnoteReference w:id="80"/>
      </w:r>
      <w:r w:rsidR="009E3D55">
        <w:rPr>
          <w:rFonts w:ascii="Garamond" w:eastAsia="Garamond" w:hAnsi="Garamond"/>
          <w:color w:val="000000"/>
          <w:sz w:val="28"/>
          <w:lang w:val="it-IT"/>
        </w:rPr>
        <w:t>.</w:t>
      </w:r>
    </w:p>
    <w:p w:rsidR="00D24B32" w:rsidRDefault="00B94D13" w:rsidP="00D24B32">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Si è </w:t>
      </w:r>
      <w:r w:rsidR="00997B7F">
        <w:rPr>
          <w:rFonts w:ascii="Garamond" w:eastAsia="Garamond" w:hAnsi="Garamond"/>
          <w:color w:val="000000"/>
          <w:sz w:val="28"/>
          <w:lang w:val="it-IT"/>
        </w:rPr>
        <w:t xml:space="preserve">in seguito </w:t>
      </w:r>
      <w:r>
        <w:rPr>
          <w:rFonts w:ascii="Garamond" w:eastAsia="Garamond" w:hAnsi="Garamond"/>
          <w:color w:val="000000"/>
          <w:sz w:val="28"/>
          <w:lang w:val="it-IT"/>
        </w:rPr>
        <w:t>osservato</w:t>
      </w:r>
      <w:r w:rsidR="00364311">
        <w:rPr>
          <w:rFonts w:ascii="Garamond" w:eastAsia="Garamond" w:hAnsi="Garamond"/>
          <w:color w:val="000000"/>
          <w:sz w:val="28"/>
          <w:lang w:val="it-IT"/>
        </w:rPr>
        <w:t>,</w:t>
      </w:r>
      <w:r w:rsidR="009E3D55">
        <w:rPr>
          <w:rFonts w:ascii="Garamond" w:eastAsia="Garamond" w:hAnsi="Garamond"/>
          <w:color w:val="000000"/>
          <w:sz w:val="28"/>
          <w:lang w:val="it-IT"/>
        </w:rPr>
        <w:t xml:space="preserve"> </w:t>
      </w:r>
      <w:r>
        <w:rPr>
          <w:rFonts w:ascii="Garamond" w:eastAsia="Garamond" w:hAnsi="Garamond"/>
          <w:color w:val="000000"/>
          <w:sz w:val="28"/>
          <w:lang w:val="it-IT"/>
        </w:rPr>
        <w:t xml:space="preserve">per quanto </w:t>
      </w:r>
      <w:r w:rsidR="00997B7F">
        <w:rPr>
          <w:rFonts w:ascii="Garamond" w:eastAsia="Garamond" w:hAnsi="Garamond"/>
          <w:color w:val="000000"/>
          <w:sz w:val="28"/>
          <w:lang w:val="it-IT"/>
        </w:rPr>
        <w:t xml:space="preserve">specificamente </w:t>
      </w:r>
      <w:r w:rsidR="002D4164">
        <w:rPr>
          <w:rFonts w:ascii="Garamond" w:eastAsia="Garamond" w:hAnsi="Garamond"/>
          <w:color w:val="000000"/>
          <w:sz w:val="28"/>
          <w:lang w:val="it-IT"/>
        </w:rPr>
        <w:t xml:space="preserve">riguarda </w:t>
      </w:r>
      <w:r>
        <w:rPr>
          <w:rFonts w:ascii="Garamond" w:eastAsia="Garamond" w:hAnsi="Garamond"/>
          <w:color w:val="000000"/>
          <w:sz w:val="28"/>
          <w:lang w:val="it-IT"/>
        </w:rPr>
        <w:t>l’</w:t>
      </w:r>
      <w:r w:rsidRPr="00D24B32">
        <w:rPr>
          <w:rFonts w:ascii="Garamond" w:eastAsia="Garamond" w:hAnsi="Garamond"/>
          <w:color w:val="000000"/>
          <w:sz w:val="28"/>
          <w:lang w:val="it-IT"/>
        </w:rPr>
        <w:t>esecuzione delle sentenze non passate in giudicato</w:t>
      </w:r>
      <w:r w:rsidR="00364311">
        <w:rPr>
          <w:rFonts w:ascii="Garamond" w:eastAsia="Garamond" w:hAnsi="Garamond"/>
          <w:color w:val="000000"/>
          <w:sz w:val="28"/>
          <w:lang w:val="it-IT"/>
        </w:rPr>
        <w:t>,</w:t>
      </w:r>
      <w:r>
        <w:rPr>
          <w:rFonts w:ascii="Garamond" w:eastAsia="Garamond" w:hAnsi="Garamond"/>
          <w:color w:val="000000"/>
          <w:sz w:val="28"/>
          <w:lang w:val="it-IT"/>
        </w:rPr>
        <w:t xml:space="preserve"> che le modifiche </w:t>
      </w:r>
      <w:r w:rsidR="00364311">
        <w:rPr>
          <w:rFonts w:ascii="Garamond" w:eastAsia="Garamond" w:hAnsi="Garamond"/>
          <w:color w:val="000000"/>
          <w:sz w:val="28"/>
          <w:lang w:val="it-IT"/>
        </w:rPr>
        <w:t xml:space="preserve">introdotte all’art. 17 della legge n. 195/1958 </w:t>
      </w:r>
      <w:r w:rsidR="009E3D55" w:rsidRPr="009E3D55">
        <w:rPr>
          <w:rFonts w:ascii="Garamond" w:eastAsia="Garamond" w:hAnsi="Garamond"/>
          <w:color w:val="000000"/>
          <w:sz w:val="28"/>
          <w:lang w:val="it-IT"/>
        </w:rPr>
        <w:t>hanno espressamente fatto salvo</w:t>
      </w:r>
      <w:r w:rsidR="00364311">
        <w:rPr>
          <w:rFonts w:ascii="Garamond" w:eastAsia="Garamond" w:hAnsi="Garamond"/>
          <w:color w:val="000000"/>
          <w:sz w:val="28"/>
          <w:lang w:val="it-IT"/>
        </w:rPr>
        <w:t xml:space="preserve"> </w:t>
      </w:r>
      <w:r w:rsidR="009E3D55" w:rsidRPr="009E3D55">
        <w:rPr>
          <w:rFonts w:ascii="Garamond" w:eastAsia="Garamond" w:hAnsi="Garamond"/>
          <w:color w:val="000000"/>
          <w:sz w:val="28"/>
          <w:lang w:val="it-IT"/>
        </w:rPr>
        <w:t xml:space="preserve">il potere del giudice amministrativo </w:t>
      </w:r>
      <w:r w:rsidR="00364311">
        <w:rPr>
          <w:rFonts w:ascii="Garamond" w:eastAsia="Garamond" w:hAnsi="Garamond"/>
          <w:color w:val="000000"/>
          <w:sz w:val="28"/>
          <w:lang w:val="it-IT"/>
        </w:rPr>
        <w:t xml:space="preserve">adito </w:t>
      </w:r>
      <w:r w:rsidR="00997B7F">
        <w:rPr>
          <w:rFonts w:ascii="Garamond" w:eastAsia="Garamond" w:hAnsi="Garamond"/>
          <w:color w:val="000000"/>
          <w:sz w:val="28"/>
          <w:lang w:val="it-IT"/>
        </w:rPr>
        <w:t>ai sensi dell’a</w:t>
      </w:r>
      <w:r w:rsidR="00364311">
        <w:rPr>
          <w:rFonts w:ascii="Garamond" w:eastAsia="Garamond" w:hAnsi="Garamond"/>
          <w:color w:val="000000"/>
          <w:sz w:val="28"/>
          <w:lang w:val="it-IT"/>
        </w:rPr>
        <w:t xml:space="preserve">rt. 112 cod. </w:t>
      </w:r>
      <w:proofErr w:type="spellStart"/>
      <w:r w:rsidR="00364311">
        <w:rPr>
          <w:rFonts w:ascii="Garamond" w:eastAsia="Garamond" w:hAnsi="Garamond"/>
          <w:color w:val="000000"/>
          <w:sz w:val="28"/>
          <w:lang w:val="it-IT"/>
        </w:rPr>
        <w:t>proc</w:t>
      </w:r>
      <w:proofErr w:type="spellEnd"/>
      <w:r w:rsidR="00364311">
        <w:rPr>
          <w:rFonts w:ascii="Garamond" w:eastAsia="Garamond" w:hAnsi="Garamond"/>
          <w:color w:val="000000"/>
          <w:sz w:val="28"/>
          <w:lang w:val="it-IT"/>
        </w:rPr>
        <w:t xml:space="preserve">. </w:t>
      </w:r>
      <w:proofErr w:type="spellStart"/>
      <w:r w:rsidR="00364311">
        <w:rPr>
          <w:rFonts w:ascii="Garamond" w:eastAsia="Garamond" w:hAnsi="Garamond"/>
          <w:color w:val="000000"/>
          <w:sz w:val="28"/>
          <w:lang w:val="it-IT"/>
        </w:rPr>
        <w:t>amm</w:t>
      </w:r>
      <w:proofErr w:type="spellEnd"/>
      <w:r w:rsidR="00364311">
        <w:rPr>
          <w:rFonts w:ascii="Garamond" w:eastAsia="Garamond" w:hAnsi="Garamond"/>
          <w:color w:val="000000"/>
          <w:sz w:val="28"/>
          <w:lang w:val="it-IT"/>
        </w:rPr>
        <w:t>. di “</w:t>
      </w:r>
      <w:r w:rsidR="009E3D55" w:rsidRPr="009E3D55">
        <w:rPr>
          <w:rFonts w:ascii="Garamond" w:eastAsia="Garamond" w:hAnsi="Garamond"/>
          <w:color w:val="000000"/>
          <w:sz w:val="28"/>
          <w:lang w:val="it-IT"/>
        </w:rPr>
        <w:t>ordina(re) l’</w:t>
      </w:r>
      <w:r w:rsidR="00364311">
        <w:rPr>
          <w:rFonts w:ascii="Garamond" w:eastAsia="Garamond" w:hAnsi="Garamond"/>
          <w:color w:val="000000"/>
          <w:sz w:val="28"/>
          <w:lang w:val="it-IT"/>
        </w:rPr>
        <w:t>ottemperanza”</w:t>
      </w:r>
      <w:r w:rsidR="009E3D55" w:rsidRPr="009E3D55">
        <w:rPr>
          <w:rFonts w:ascii="Garamond" w:eastAsia="Garamond" w:hAnsi="Garamond"/>
          <w:color w:val="000000"/>
          <w:sz w:val="28"/>
          <w:lang w:val="it-IT"/>
        </w:rPr>
        <w:t xml:space="preserve"> della sentenza di annullamento e</w:t>
      </w:r>
      <w:r w:rsidR="00364311">
        <w:rPr>
          <w:rFonts w:ascii="Garamond" w:eastAsia="Garamond" w:hAnsi="Garamond"/>
          <w:color w:val="000000"/>
          <w:sz w:val="28"/>
          <w:lang w:val="it-IT"/>
        </w:rPr>
        <w:t>d</w:t>
      </w:r>
      <w:r w:rsidR="009E3D55" w:rsidRPr="009E3D55">
        <w:rPr>
          <w:rFonts w:ascii="Garamond" w:eastAsia="Garamond" w:hAnsi="Garamond"/>
          <w:color w:val="000000"/>
          <w:sz w:val="28"/>
          <w:lang w:val="it-IT"/>
        </w:rPr>
        <w:t xml:space="preserve"> a tal fine di </w:t>
      </w:r>
      <w:r w:rsidR="00364311">
        <w:rPr>
          <w:rFonts w:ascii="Garamond" w:eastAsia="Garamond" w:hAnsi="Garamond"/>
          <w:color w:val="000000"/>
          <w:sz w:val="28"/>
          <w:lang w:val="it-IT"/>
        </w:rPr>
        <w:t>“</w:t>
      </w:r>
      <w:r w:rsidR="009E3D55" w:rsidRPr="009E3D55">
        <w:rPr>
          <w:rFonts w:ascii="Garamond" w:eastAsia="Garamond" w:hAnsi="Garamond"/>
          <w:color w:val="000000"/>
          <w:sz w:val="28"/>
          <w:lang w:val="it-IT"/>
        </w:rPr>
        <w:t>assegna(re) al Consiglio super</w:t>
      </w:r>
      <w:r w:rsidR="00D24B32">
        <w:rPr>
          <w:rFonts w:ascii="Garamond" w:eastAsia="Garamond" w:hAnsi="Garamond"/>
          <w:color w:val="000000"/>
          <w:sz w:val="28"/>
          <w:lang w:val="it-IT"/>
        </w:rPr>
        <w:t>iore un termine per provvedere</w:t>
      </w:r>
      <w:r w:rsidR="00364311">
        <w:rPr>
          <w:rFonts w:ascii="Garamond" w:eastAsia="Garamond" w:hAnsi="Garamond"/>
          <w:color w:val="000000"/>
          <w:sz w:val="28"/>
          <w:lang w:val="it-IT"/>
        </w:rPr>
        <w:t>”</w:t>
      </w:r>
      <w:r w:rsidR="00D24B32">
        <w:rPr>
          <w:rFonts w:ascii="Garamond" w:eastAsia="Garamond" w:hAnsi="Garamond"/>
          <w:color w:val="000000"/>
          <w:sz w:val="28"/>
          <w:lang w:val="it-IT"/>
        </w:rPr>
        <w:t xml:space="preserve"> e che </w:t>
      </w:r>
      <w:r w:rsidR="00D24B32" w:rsidRPr="00D24B32">
        <w:rPr>
          <w:rFonts w:ascii="Garamond" w:eastAsia="Garamond" w:hAnsi="Garamond"/>
          <w:color w:val="000000"/>
          <w:sz w:val="28"/>
          <w:lang w:val="it-IT"/>
        </w:rPr>
        <w:t xml:space="preserve">l’unica limitazione ricavabile dalla lettura combinata delle </w:t>
      </w:r>
      <w:r w:rsidR="00364311">
        <w:rPr>
          <w:rFonts w:ascii="Garamond" w:eastAsia="Garamond" w:hAnsi="Garamond"/>
          <w:color w:val="000000"/>
          <w:sz w:val="28"/>
          <w:lang w:val="it-IT"/>
        </w:rPr>
        <w:t xml:space="preserve">norme </w:t>
      </w:r>
      <w:r w:rsidR="00D24B32">
        <w:rPr>
          <w:rFonts w:ascii="Garamond" w:eastAsia="Garamond" w:hAnsi="Garamond"/>
          <w:color w:val="000000"/>
          <w:sz w:val="28"/>
          <w:lang w:val="it-IT"/>
        </w:rPr>
        <w:t xml:space="preserve">consiste nel fatto che, </w:t>
      </w:r>
      <w:r w:rsidR="00D24B32" w:rsidRPr="00D24B32">
        <w:rPr>
          <w:rFonts w:ascii="Garamond" w:eastAsia="Garamond" w:hAnsi="Garamond"/>
          <w:color w:val="000000"/>
          <w:sz w:val="28"/>
          <w:lang w:val="it-IT"/>
        </w:rPr>
        <w:t>in sede di esecuzione delle sentenze non passate in giudicato</w:t>
      </w:r>
      <w:r w:rsidR="00D24B32">
        <w:rPr>
          <w:rFonts w:ascii="Garamond" w:eastAsia="Garamond" w:hAnsi="Garamond"/>
          <w:color w:val="000000"/>
          <w:sz w:val="28"/>
          <w:lang w:val="it-IT"/>
        </w:rPr>
        <w:t>,</w:t>
      </w:r>
      <w:r w:rsidR="00D24B32" w:rsidRPr="00D24B32">
        <w:rPr>
          <w:rFonts w:ascii="Garamond" w:eastAsia="Garamond" w:hAnsi="Garamond"/>
          <w:color w:val="000000"/>
          <w:sz w:val="28"/>
          <w:lang w:val="it-IT"/>
        </w:rPr>
        <w:t xml:space="preserve"> non </w:t>
      </w:r>
      <w:r w:rsidR="00D24B32">
        <w:rPr>
          <w:rFonts w:ascii="Garamond" w:eastAsia="Garamond" w:hAnsi="Garamond"/>
          <w:color w:val="000000"/>
          <w:sz w:val="28"/>
          <w:lang w:val="it-IT"/>
        </w:rPr>
        <w:t xml:space="preserve">è </w:t>
      </w:r>
      <w:r w:rsidR="00D24B32" w:rsidRPr="00D24B32">
        <w:rPr>
          <w:rFonts w:ascii="Garamond" w:eastAsia="Garamond" w:hAnsi="Garamond"/>
          <w:color w:val="000000"/>
          <w:sz w:val="28"/>
          <w:lang w:val="it-IT"/>
        </w:rPr>
        <w:t xml:space="preserve">più possibile determinare le modalità </w:t>
      </w:r>
      <w:r w:rsidR="00D24B32">
        <w:rPr>
          <w:rFonts w:ascii="Garamond" w:eastAsia="Garamond" w:hAnsi="Garamond"/>
          <w:color w:val="000000"/>
          <w:sz w:val="28"/>
          <w:lang w:val="it-IT"/>
        </w:rPr>
        <w:t xml:space="preserve">con </w:t>
      </w:r>
      <w:r w:rsidR="002D4164">
        <w:rPr>
          <w:rFonts w:ascii="Garamond" w:eastAsia="Garamond" w:hAnsi="Garamond"/>
          <w:color w:val="000000"/>
          <w:sz w:val="28"/>
          <w:lang w:val="it-IT"/>
        </w:rPr>
        <w:t xml:space="preserve">le quali </w:t>
      </w:r>
      <w:r w:rsidR="00D24B32" w:rsidRPr="00D24B32">
        <w:rPr>
          <w:rFonts w:ascii="Garamond" w:eastAsia="Garamond" w:hAnsi="Garamond"/>
          <w:color w:val="000000"/>
          <w:sz w:val="28"/>
          <w:lang w:val="it-IT"/>
        </w:rPr>
        <w:t xml:space="preserve">il </w:t>
      </w:r>
      <w:r w:rsidR="00D24B32">
        <w:rPr>
          <w:rFonts w:ascii="Garamond" w:eastAsia="Garamond" w:hAnsi="Garamond"/>
          <w:color w:val="000000"/>
          <w:sz w:val="28"/>
          <w:lang w:val="it-IT"/>
        </w:rPr>
        <w:t xml:space="preserve">C.S.M. </w:t>
      </w:r>
      <w:r w:rsidR="00D24B32" w:rsidRPr="00D24B32">
        <w:rPr>
          <w:rFonts w:ascii="Garamond" w:eastAsia="Garamond" w:hAnsi="Garamond"/>
          <w:color w:val="000000"/>
          <w:sz w:val="28"/>
          <w:lang w:val="it-IT"/>
        </w:rPr>
        <w:t xml:space="preserve">deve adempiere il vincolo conformativo </w:t>
      </w:r>
      <w:r w:rsidR="00D24B32">
        <w:rPr>
          <w:rFonts w:ascii="Garamond" w:eastAsia="Garamond" w:hAnsi="Garamond"/>
          <w:color w:val="000000"/>
          <w:sz w:val="28"/>
          <w:lang w:val="it-IT"/>
        </w:rPr>
        <w:t xml:space="preserve">derivante dalla sentenza di annullamento, </w:t>
      </w:r>
      <w:r w:rsidR="002D4164">
        <w:rPr>
          <w:rFonts w:ascii="Garamond" w:eastAsia="Garamond" w:hAnsi="Garamond"/>
          <w:color w:val="000000"/>
          <w:sz w:val="28"/>
          <w:lang w:val="it-IT"/>
        </w:rPr>
        <w:t xml:space="preserve">che </w:t>
      </w:r>
      <w:r w:rsidR="00D24B32">
        <w:rPr>
          <w:rFonts w:ascii="Garamond" w:eastAsia="Garamond" w:hAnsi="Garamond"/>
          <w:color w:val="000000"/>
          <w:sz w:val="28"/>
          <w:lang w:val="it-IT"/>
        </w:rPr>
        <w:t>restano</w:t>
      </w:r>
      <w:r w:rsidR="00A23F7F">
        <w:rPr>
          <w:rFonts w:ascii="Garamond" w:eastAsia="Garamond" w:hAnsi="Garamond"/>
          <w:color w:val="000000"/>
          <w:sz w:val="28"/>
          <w:lang w:val="it-IT"/>
        </w:rPr>
        <w:t>,</w:t>
      </w:r>
      <w:r w:rsidR="00D24B32">
        <w:rPr>
          <w:rFonts w:ascii="Garamond" w:eastAsia="Garamond" w:hAnsi="Garamond"/>
          <w:color w:val="000000"/>
          <w:sz w:val="28"/>
          <w:lang w:val="it-IT"/>
        </w:rPr>
        <w:t xml:space="preserve"> </w:t>
      </w:r>
      <w:r w:rsidR="00A23F7F">
        <w:rPr>
          <w:rFonts w:ascii="Garamond" w:eastAsia="Garamond" w:hAnsi="Garamond"/>
          <w:color w:val="000000"/>
          <w:sz w:val="28"/>
          <w:lang w:val="it-IT"/>
        </w:rPr>
        <w:t xml:space="preserve">dunque, </w:t>
      </w:r>
      <w:r w:rsidR="00D24B32" w:rsidRPr="00D24B32">
        <w:rPr>
          <w:rFonts w:ascii="Garamond" w:eastAsia="Garamond" w:hAnsi="Garamond"/>
          <w:color w:val="000000"/>
          <w:sz w:val="28"/>
          <w:lang w:val="it-IT"/>
        </w:rPr>
        <w:t>rimesse al</w:t>
      </w:r>
      <w:r w:rsidR="00D24B32">
        <w:rPr>
          <w:rFonts w:ascii="Garamond" w:eastAsia="Garamond" w:hAnsi="Garamond"/>
          <w:color w:val="000000"/>
          <w:sz w:val="28"/>
          <w:lang w:val="it-IT"/>
        </w:rPr>
        <w:t xml:space="preserve">lo stesso </w:t>
      </w:r>
      <w:r w:rsidR="00364311">
        <w:rPr>
          <w:rFonts w:ascii="Garamond" w:eastAsia="Garamond" w:hAnsi="Garamond"/>
          <w:color w:val="000000"/>
          <w:sz w:val="28"/>
          <w:lang w:val="it-IT"/>
        </w:rPr>
        <w:t>C.S.M.</w:t>
      </w:r>
      <w:r w:rsidR="00D24B32" w:rsidRPr="00D24B32">
        <w:rPr>
          <w:rFonts w:ascii="Garamond" w:eastAsia="Garamond" w:hAnsi="Garamond"/>
          <w:color w:val="000000"/>
          <w:sz w:val="28"/>
          <w:lang w:val="it-IT"/>
        </w:rPr>
        <w:t>, comunque tenuto ad eseguire la sentenza</w:t>
      </w:r>
      <w:r w:rsidR="00D24B32">
        <w:rPr>
          <w:rFonts w:ascii="Garamond" w:eastAsia="Garamond" w:hAnsi="Garamond"/>
          <w:color w:val="000000"/>
          <w:sz w:val="28"/>
          <w:lang w:val="it-IT"/>
        </w:rPr>
        <w:t xml:space="preserve">: </w:t>
      </w:r>
      <w:r w:rsidR="00A23F7F">
        <w:rPr>
          <w:rFonts w:ascii="Garamond" w:eastAsia="Garamond" w:hAnsi="Garamond"/>
          <w:color w:val="000000"/>
          <w:sz w:val="28"/>
          <w:lang w:val="it-IT"/>
        </w:rPr>
        <w:t xml:space="preserve">sebbene </w:t>
      </w:r>
      <w:r w:rsidR="00A23F7F" w:rsidRPr="00A23F7F">
        <w:rPr>
          <w:rFonts w:ascii="Garamond" w:eastAsia="Garamond" w:hAnsi="Garamond"/>
          <w:color w:val="000000"/>
          <w:sz w:val="28"/>
          <w:lang w:val="it-IT"/>
        </w:rPr>
        <w:t xml:space="preserve">queste modalità </w:t>
      </w:r>
      <w:r w:rsidR="00A23F7F">
        <w:rPr>
          <w:rFonts w:ascii="Garamond" w:eastAsia="Garamond" w:hAnsi="Garamond"/>
          <w:color w:val="000000"/>
          <w:sz w:val="28"/>
          <w:lang w:val="it-IT"/>
        </w:rPr>
        <w:t xml:space="preserve">potrebbero </w:t>
      </w:r>
      <w:r w:rsidR="00A23F7F" w:rsidRPr="00A23F7F">
        <w:rPr>
          <w:rFonts w:ascii="Garamond" w:eastAsia="Garamond" w:hAnsi="Garamond"/>
          <w:color w:val="000000"/>
          <w:sz w:val="28"/>
          <w:lang w:val="it-IT"/>
        </w:rPr>
        <w:t xml:space="preserve">essere determinate </w:t>
      </w:r>
      <w:r w:rsidR="00A23F7F">
        <w:rPr>
          <w:rFonts w:ascii="Garamond" w:eastAsia="Garamond" w:hAnsi="Garamond"/>
          <w:color w:val="000000"/>
          <w:sz w:val="28"/>
          <w:lang w:val="it-IT"/>
        </w:rPr>
        <w:t xml:space="preserve">in un secondo momento </w:t>
      </w:r>
      <w:r w:rsidR="00A23F7F" w:rsidRPr="00A23F7F">
        <w:rPr>
          <w:rFonts w:ascii="Garamond" w:eastAsia="Garamond" w:hAnsi="Garamond"/>
          <w:color w:val="000000"/>
          <w:sz w:val="28"/>
          <w:lang w:val="it-IT"/>
        </w:rPr>
        <w:t>dal giudice dell’ottemperanza</w:t>
      </w:r>
      <w:r w:rsidR="00A23F7F">
        <w:rPr>
          <w:rFonts w:ascii="Garamond" w:eastAsia="Garamond" w:hAnsi="Garamond"/>
          <w:color w:val="000000"/>
          <w:sz w:val="28"/>
          <w:lang w:val="it-IT"/>
        </w:rPr>
        <w:t>,</w:t>
      </w:r>
      <w:r w:rsidR="00A23F7F" w:rsidRPr="00A23F7F">
        <w:rPr>
          <w:rFonts w:ascii="Garamond" w:eastAsia="Garamond" w:hAnsi="Garamond"/>
          <w:color w:val="000000"/>
          <w:sz w:val="28"/>
          <w:lang w:val="it-IT"/>
        </w:rPr>
        <w:t xml:space="preserve"> laddove eventualmente richiesto in sede di chiarimenti ai sensi dell’art. 112, comma 5, cod</w:t>
      </w:r>
      <w:r w:rsidR="00A23F7F">
        <w:rPr>
          <w:rFonts w:ascii="Garamond" w:eastAsia="Garamond" w:hAnsi="Garamond"/>
          <w:color w:val="000000"/>
          <w:sz w:val="28"/>
          <w:lang w:val="it-IT"/>
        </w:rPr>
        <w:t xml:space="preserve">. </w:t>
      </w:r>
      <w:proofErr w:type="spellStart"/>
      <w:r w:rsidR="00A23F7F">
        <w:rPr>
          <w:rFonts w:ascii="Garamond" w:eastAsia="Garamond" w:hAnsi="Garamond"/>
          <w:color w:val="000000"/>
          <w:sz w:val="28"/>
          <w:lang w:val="it-IT"/>
        </w:rPr>
        <w:t>proc</w:t>
      </w:r>
      <w:proofErr w:type="spellEnd"/>
      <w:r w:rsidR="00A23F7F">
        <w:rPr>
          <w:rFonts w:ascii="Garamond" w:eastAsia="Garamond" w:hAnsi="Garamond"/>
          <w:color w:val="000000"/>
          <w:sz w:val="28"/>
          <w:lang w:val="it-IT"/>
        </w:rPr>
        <w:t xml:space="preserve">. </w:t>
      </w:r>
      <w:proofErr w:type="spellStart"/>
      <w:r w:rsidR="00A23F7F" w:rsidRPr="00A23F7F">
        <w:rPr>
          <w:rFonts w:ascii="Garamond" w:eastAsia="Garamond" w:hAnsi="Garamond"/>
          <w:color w:val="000000"/>
          <w:sz w:val="28"/>
          <w:lang w:val="it-IT"/>
        </w:rPr>
        <w:t>amm</w:t>
      </w:r>
      <w:proofErr w:type="spellEnd"/>
      <w:r w:rsidR="00A23F7F" w:rsidRPr="00A23F7F">
        <w:rPr>
          <w:rFonts w:ascii="Garamond" w:eastAsia="Garamond" w:hAnsi="Garamond"/>
          <w:color w:val="000000"/>
          <w:sz w:val="28"/>
          <w:lang w:val="it-IT"/>
        </w:rPr>
        <w:t>.</w:t>
      </w:r>
      <w:r w:rsidR="00A23F7F">
        <w:rPr>
          <w:rFonts w:ascii="Garamond" w:eastAsia="Garamond" w:hAnsi="Garamond"/>
          <w:color w:val="000000"/>
          <w:sz w:val="28"/>
          <w:lang w:val="it-IT"/>
        </w:rPr>
        <w:t xml:space="preserve">, </w:t>
      </w:r>
      <w:r w:rsidR="00DC3918">
        <w:rPr>
          <w:rFonts w:ascii="Garamond" w:eastAsia="Garamond" w:hAnsi="Garamond"/>
          <w:color w:val="000000"/>
          <w:sz w:val="28"/>
          <w:lang w:val="it-IT"/>
        </w:rPr>
        <w:t xml:space="preserve">poiché </w:t>
      </w:r>
      <w:r w:rsidR="00A23F7F" w:rsidRPr="00A23F7F">
        <w:rPr>
          <w:rFonts w:ascii="Garamond" w:eastAsia="Garamond" w:hAnsi="Garamond"/>
          <w:color w:val="000000"/>
          <w:sz w:val="28"/>
          <w:lang w:val="it-IT"/>
        </w:rPr>
        <w:t>le modifiche introdotte nel 2014 non hanno riguardato il comma 7 dell’art. 114</w:t>
      </w:r>
      <w:r w:rsidR="00A23F7F">
        <w:rPr>
          <w:rFonts w:ascii="Garamond" w:eastAsia="Garamond" w:hAnsi="Garamond"/>
          <w:color w:val="000000"/>
          <w:sz w:val="28"/>
          <w:lang w:val="it-IT"/>
        </w:rPr>
        <w:t xml:space="preserve"> (</w:t>
      </w:r>
      <w:r w:rsidR="00A23F7F" w:rsidRPr="00A23F7F">
        <w:rPr>
          <w:rFonts w:ascii="Garamond" w:eastAsia="Garamond" w:hAnsi="Garamond"/>
          <w:color w:val="000000"/>
          <w:sz w:val="28"/>
          <w:lang w:val="it-IT"/>
        </w:rPr>
        <w:t xml:space="preserve">secondo cui il giudice dell’ottemperanza </w:t>
      </w:r>
      <w:r w:rsidR="00A23F7F">
        <w:rPr>
          <w:rFonts w:ascii="Garamond" w:eastAsia="Garamond" w:hAnsi="Garamond"/>
          <w:color w:val="000000"/>
          <w:sz w:val="28"/>
          <w:lang w:val="it-IT"/>
        </w:rPr>
        <w:t xml:space="preserve">“nel </w:t>
      </w:r>
      <w:r w:rsidR="00A23F7F" w:rsidRPr="00A23F7F">
        <w:rPr>
          <w:rFonts w:ascii="Garamond" w:eastAsia="Garamond" w:hAnsi="Garamond"/>
          <w:color w:val="000000"/>
          <w:sz w:val="28"/>
          <w:lang w:val="it-IT"/>
        </w:rPr>
        <w:t>caso di ricorso ai sensi del comma 5 dell’articolo 112, fornisce chiarimenti in ordine alle modalità di ottemperanza, anch</w:t>
      </w:r>
      <w:r w:rsidR="00DC3918">
        <w:rPr>
          <w:rFonts w:ascii="Garamond" w:eastAsia="Garamond" w:hAnsi="Garamond"/>
          <w:color w:val="000000"/>
          <w:sz w:val="28"/>
          <w:lang w:val="it-IT"/>
        </w:rPr>
        <w:t>e su richiesta del commissario”)</w:t>
      </w:r>
      <w:r w:rsidR="00DC3918">
        <w:rPr>
          <w:rStyle w:val="Rimandonotaapidipagina"/>
          <w:rFonts w:ascii="Garamond" w:eastAsia="Garamond" w:hAnsi="Garamond"/>
          <w:color w:val="000000"/>
          <w:sz w:val="28"/>
          <w:lang w:val="it-IT"/>
        </w:rPr>
        <w:footnoteReference w:id="81"/>
      </w:r>
      <w:r w:rsidR="00997B7F">
        <w:rPr>
          <w:rFonts w:ascii="Garamond" w:eastAsia="Garamond" w:hAnsi="Garamond"/>
          <w:color w:val="000000"/>
          <w:sz w:val="28"/>
          <w:lang w:val="it-IT"/>
        </w:rPr>
        <w:t>; nel caso di specie la sentenza ha nominato, p</w:t>
      </w:r>
      <w:r w:rsidR="00997B7F" w:rsidRPr="00997B7F">
        <w:rPr>
          <w:rFonts w:ascii="Garamond" w:eastAsia="Garamond" w:hAnsi="Garamond"/>
          <w:color w:val="000000"/>
          <w:sz w:val="28"/>
          <w:lang w:val="it-IT"/>
        </w:rPr>
        <w:t>er il caso di persistente inottemperanza</w:t>
      </w:r>
      <w:r w:rsidR="00997B7F">
        <w:rPr>
          <w:rFonts w:ascii="Garamond" w:eastAsia="Garamond" w:hAnsi="Garamond"/>
          <w:color w:val="000000"/>
          <w:sz w:val="28"/>
          <w:lang w:val="it-IT"/>
        </w:rPr>
        <w:t xml:space="preserve">, </w:t>
      </w:r>
      <w:r w:rsidR="00997B7F" w:rsidRPr="00997B7F">
        <w:rPr>
          <w:rFonts w:ascii="Garamond" w:eastAsia="Garamond" w:hAnsi="Garamond"/>
          <w:color w:val="000000"/>
          <w:sz w:val="28"/>
          <w:lang w:val="it-IT"/>
        </w:rPr>
        <w:t xml:space="preserve">quale commissario ad acta il </w:t>
      </w:r>
      <w:r w:rsidR="00D10D66">
        <w:rPr>
          <w:rFonts w:ascii="Garamond" w:eastAsia="Garamond" w:hAnsi="Garamond"/>
          <w:color w:val="000000"/>
          <w:sz w:val="28"/>
          <w:lang w:val="it-IT"/>
        </w:rPr>
        <w:t>V</w:t>
      </w:r>
      <w:r w:rsidR="00997B7F" w:rsidRPr="00997B7F">
        <w:rPr>
          <w:rFonts w:ascii="Garamond" w:eastAsia="Garamond" w:hAnsi="Garamond"/>
          <w:color w:val="000000"/>
          <w:sz w:val="28"/>
          <w:lang w:val="it-IT"/>
        </w:rPr>
        <w:t>ice</w:t>
      </w:r>
      <w:r w:rsidR="00D10D66">
        <w:rPr>
          <w:rFonts w:ascii="Garamond" w:eastAsia="Garamond" w:hAnsi="Garamond"/>
          <w:color w:val="000000"/>
          <w:sz w:val="28"/>
          <w:lang w:val="it-IT"/>
        </w:rPr>
        <w:t xml:space="preserve"> </w:t>
      </w:r>
      <w:r w:rsidR="00997B7F" w:rsidRPr="00997B7F">
        <w:rPr>
          <w:rFonts w:ascii="Garamond" w:eastAsia="Garamond" w:hAnsi="Garamond"/>
          <w:color w:val="000000"/>
          <w:sz w:val="28"/>
          <w:lang w:val="it-IT"/>
        </w:rPr>
        <w:t>presidente del</w:t>
      </w:r>
      <w:r w:rsidR="00997B7F">
        <w:rPr>
          <w:rFonts w:ascii="Garamond" w:eastAsia="Garamond" w:hAnsi="Garamond"/>
          <w:color w:val="000000"/>
          <w:sz w:val="28"/>
          <w:lang w:val="it-IT"/>
        </w:rPr>
        <w:t>lo stesso C.S.M., senza facoltà di sub-delega.</w:t>
      </w:r>
    </w:p>
    <w:p w:rsidR="00673AAB" w:rsidRDefault="00673AAB" w:rsidP="00673AAB">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Contro questa sentenza è stato proposto ricorso per cassazione per eccesso di potere giurisdizionale, respinto</w:t>
      </w:r>
      <w:r w:rsidR="00E23B0C">
        <w:rPr>
          <w:rFonts w:ascii="Garamond" w:eastAsia="Garamond" w:hAnsi="Garamond"/>
          <w:color w:val="000000"/>
          <w:sz w:val="28"/>
          <w:lang w:val="it-IT"/>
        </w:rPr>
        <w:t>,</w:t>
      </w:r>
      <w:r>
        <w:rPr>
          <w:rFonts w:ascii="Garamond" w:eastAsia="Garamond" w:hAnsi="Garamond"/>
          <w:color w:val="000000"/>
          <w:sz w:val="28"/>
          <w:lang w:val="it-IT"/>
        </w:rPr>
        <w:t xml:space="preserve"> tuttavia</w:t>
      </w:r>
      <w:r w:rsidR="00E23B0C">
        <w:rPr>
          <w:rFonts w:ascii="Garamond" w:eastAsia="Garamond" w:hAnsi="Garamond"/>
          <w:color w:val="000000"/>
          <w:sz w:val="28"/>
          <w:lang w:val="it-IT"/>
        </w:rPr>
        <w:t>,</w:t>
      </w:r>
      <w:r>
        <w:rPr>
          <w:rFonts w:ascii="Garamond" w:eastAsia="Garamond" w:hAnsi="Garamond"/>
          <w:color w:val="000000"/>
          <w:sz w:val="28"/>
          <w:lang w:val="it-IT"/>
        </w:rPr>
        <w:t xml:space="preserve"> dalla Suprema Corte </w:t>
      </w:r>
      <w:r w:rsidR="00E23B0C">
        <w:rPr>
          <w:rFonts w:ascii="Garamond" w:eastAsia="Garamond" w:hAnsi="Garamond"/>
          <w:color w:val="000000"/>
          <w:sz w:val="28"/>
          <w:lang w:val="it-IT"/>
        </w:rPr>
        <w:t xml:space="preserve">richiamando il </w:t>
      </w:r>
      <w:r>
        <w:rPr>
          <w:rFonts w:ascii="Garamond" w:eastAsia="Garamond" w:hAnsi="Garamond"/>
          <w:color w:val="000000"/>
          <w:sz w:val="28"/>
          <w:lang w:val="it-IT"/>
        </w:rPr>
        <w:t xml:space="preserve">tradizionale orientamento sull’impossibilità di </w:t>
      </w:r>
      <w:r w:rsidRPr="00673AAB">
        <w:rPr>
          <w:rFonts w:ascii="Garamond" w:eastAsia="Garamond" w:hAnsi="Garamond"/>
          <w:color w:val="000000"/>
          <w:sz w:val="28"/>
          <w:lang w:val="it-IT"/>
        </w:rPr>
        <w:t xml:space="preserve">estendere il </w:t>
      </w:r>
      <w:r w:rsidR="00E23B0C">
        <w:rPr>
          <w:rFonts w:ascii="Garamond" w:eastAsia="Garamond" w:hAnsi="Garamond"/>
          <w:color w:val="000000"/>
          <w:sz w:val="28"/>
          <w:lang w:val="it-IT"/>
        </w:rPr>
        <w:t xml:space="preserve">suo </w:t>
      </w:r>
      <w:r w:rsidRPr="00673AAB">
        <w:rPr>
          <w:rFonts w:ascii="Garamond" w:eastAsia="Garamond" w:hAnsi="Garamond"/>
          <w:color w:val="000000"/>
          <w:sz w:val="28"/>
          <w:lang w:val="it-IT"/>
        </w:rPr>
        <w:t xml:space="preserve">sindacato anche al modo in cui la giurisdizione è stata esercitata, cioè ad eventuali errori </w:t>
      </w:r>
      <w:r w:rsidRPr="00673AAB">
        <w:rPr>
          <w:rFonts w:ascii="Garamond" w:eastAsia="Garamond" w:hAnsi="Garamond"/>
          <w:i/>
          <w:color w:val="000000"/>
          <w:sz w:val="28"/>
          <w:lang w:val="it-IT"/>
        </w:rPr>
        <w:t>in iudicando</w:t>
      </w:r>
      <w:r w:rsidRPr="00673AAB">
        <w:rPr>
          <w:rFonts w:ascii="Garamond" w:eastAsia="Garamond" w:hAnsi="Garamond"/>
          <w:color w:val="000000"/>
          <w:sz w:val="28"/>
          <w:lang w:val="it-IT"/>
        </w:rPr>
        <w:t xml:space="preserve"> o </w:t>
      </w:r>
      <w:r w:rsidRPr="00673AAB">
        <w:rPr>
          <w:rFonts w:ascii="Garamond" w:eastAsia="Garamond" w:hAnsi="Garamond"/>
          <w:i/>
          <w:color w:val="000000"/>
          <w:sz w:val="28"/>
          <w:lang w:val="it-IT"/>
        </w:rPr>
        <w:t>in procedendo</w:t>
      </w:r>
      <w:r w:rsidRPr="00673AAB">
        <w:rPr>
          <w:rFonts w:ascii="Garamond" w:eastAsia="Garamond" w:hAnsi="Garamond"/>
          <w:color w:val="000000"/>
          <w:sz w:val="28"/>
          <w:lang w:val="it-IT"/>
        </w:rPr>
        <w:t xml:space="preserve"> che rientrano nei limiti interni della giurisdizione</w:t>
      </w:r>
      <w:r>
        <w:rPr>
          <w:rStyle w:val="Rimandonotaapidipagina"/>
          <w:rFonts w:ascii="Garamond" w:eastAsia="Garamond" w:hAnsi="Garamond"/>
          <w:color w:val="000000"/>
          <w:sz w:val="28"/>
          <w:lang w:val="it-IT"/>
        </w:rPr>
        <w:footnoteReference w:id="82"/>
      </w:r>
      <w:r>
        <w:rPr>
          <w:rFonts w:ascii="Garamond" w:eastAsia="Garamond" w:hAnsi="Garamond"/>
          <w:color w:val="000000"/>
          <w:sz w:val="28"/>
          <w:lang w:val="it-IT"/>
        </w:rPr>
        <w:t>.</w:t>
      </w:r>
    </w:p>
    <w:p w:rsidR="007862DB" w:rsidRDefault="00673AAB" w:rsidP="00D10D6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Ad essa ha fatto seguito un ulteriore ricorso di ottemperanza, contro la nuova delibera con cui </w:t>
      </w:r>
      <w:r w:rsidRPr="00673AAB">
        <w:rPr>
          <w:rFonts w:ascii="Garamond" w:eastAsia="Garamond" w:hAnsi="Garamond"/>
          <w:color w:val="000000"/>
          <w:sz w:val="28"/>
          <w:lang w:val="it-IT"/>
        </w:rPr>
        <w:t>il C</w:t>
      </w:r>
      <w:r>
        <w:rPr>
          <w:rFonts w:ascii="Garamond" w:eastAsia="Garamond" w:hAnsi="Garamond"/>
          <w:color w:val="000000"/>
          <w:sz w:val="28"/>
          <w:lang w:val="it-IT"/>
        </w:rPr>
        <w:t>.</w:t>
      </w:r>
      <w:r w:rsidRPr="00673AAB">
        <w:rPr>
          <w:rFonts w:ascii="Garamond" w:eastAsia="Garamond" w:hAnsi="Garamond"/>
          <w:color w:val="000000"/>
          <w:sz w:val="28"/>
          <w:lang w:val="it-IT"/>
        </w:rPr>
        <w:t>S</w:t>
      </w:r>
      <w:r>
        <w:rPr>
          <w:rFonts w:ascii="Garamond" w:eastAsia="Garamond" w:hAnsi="Garamond"/>
          <w:color w:val="000000"/>
          <w:sz w:val="28"/>
          <w:lang w:val="it-IT"/>
        </w:rPr>
        <w:t>.</w:t>
      </w:r>
      <w:r w:rsidRPr="00673AAB">
        <w:rPr>
          <w:rFonts w:ascii="Garamond" w:eastAsia="Garamond" w:hAnsi="Garamond"/>
          <w:color w:val="000000"/>
          <w:sz w:val="28"/>
          <w:lang w:val="it-IT"/>
        </w:rPr>
        <w:t>M</w:t>
      </w:r>
      <w:r>
        <w:rPr>
          <w:rFonts w:ascii="Garamond" w:eastAsia="Garamond" w:hAnsi="Garamond"/>
          <w:color w:val="000000"/>
          <w:sz w:val="28"/>
          <w:lang w:val="it-IT"/>
        </w:rPr>
        <w:t>.</w:t>
      </w:r>
      <w:r w:rsidRPr="00673AAB">
        <w:rPr>
          <w:rFonts w:ascii="Garamond" w:eastAsia="Garamond" w:hAnsi="Garamond"/>
          <w:color w:val="000000"/>
          <w:sz w:val="28"/>
          <w:lang w:val="it-IT"/>
        </w:rPr>
        <w:t xml:space="preserve"> </w:t>
      </w:r>
      <w:r>
        <w:rPr>
          <w:rFonts w:ascii="Garamond" w:eastAsia="Garamond" w:hAnsi="Garamond"/>
          <w:color w:val="000000"/>
          <w:sz w:val="28"/>
          <w:lang w:val="it-IT"/>
        </w:rPr>
        <w:t xml:space="preserve">aveva </w:t>
      </w:r>
      <w:r w:rsidRPr="00673AAB">
        <w:rPr>
          <w:rFonts w:ascii="Garamond" w:eastAsia="Garamond" w:hAnsi="Garamond"/>
          <w:color w:val="000000"/>
          <w:sz w:val="28"/>
          <w:lang w:val="it-IT"/>
        </w:rPr>
        <w:t xml:space="preserve">rinnovato il giudizio comparativo </w:t>
      </w:r>
      <w:r>
        <w:rPr>
          <w:rFonts w:ascii="Garamond" w:eastAsia="Garamond" w:hAnsi="Garamond"/>
          <w:color w:val="000000"/>
          <w:sz w:val="28"/>
          <w:lang w:val="it-IT"/>
        </w:rPr>
        <w:t xml:space="preserve">in pretesa osservanza della </w:t>
      </w:r>
      <w:r w:rsidR="004B5E5D">
        <w:rPr>
          <w:rFonts w:ascii="Garamond" w:eastAsia="Garamond" w:hAnsi="Garamond"/>
          <w:color w:val="000000"/>
          <w:sz w:val="28"/>
          <w:lang w:val="it-IT"/>
        </w:rPr>
        <w:t>precedente decisione</w:t>
      </w:r>
      <w:r w:rsidR="007862DB">
        <w:rPr>
          <w:rFonts w:ascii="Garamond" w:eastAsia="Garamond" w:hAnsi="Garamond"/>
          <w:color w:val="000000"/>
          <w:sz w:val="28"/>
          <w:lang w:val="it-IT"/>
        </w:rPr>
        <w:t>.</w:t>
      </w:r>
    </w:p>
    <w:p w:rsidR="00065FEB" w:rsidRDefault="007862DB" w:rsidP="00D10D6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Nel frattempo </w:t>
      </w:r>
      <w:r w:rsidR="004B5E5D">
        <w:rPr>
          <w:rFonts w:ascii="Garamond" w:eastAsia="Garamond" w:hAnsi="Garamond"/>
          <w:color w:val="000000"/>
          <w:sz w:val="28"/>
          <w:lang w:val="it-IT"/>
        </w:rPr>
        <w:t xml:space="preserve">questa </w:t>
      </w:r>
      <w:r>
        <w:rPr>
          <w:rFonts w:ascii="Garamond" w:eastAsia="Garamond" w:hAnsi="Garamond"/>
          <w:color w:val="000000"/>
          <w:sz w:val="28"/>
          <w:lang w:val="it-IT"/>
        </w:rPr>
        <w:t xml:space="preserve">era </w:t>
      </w:r>
      <w:r w:rsidR="00673AAB">
        <w:rPr>
          <w:rFonts w:ascii="Garamond" w:eastAsia="Garamond" w:hAnsi="Garamond"/>
          <w:color w:val="000000"/>
          <w:sz w:val="28"/>
          <w:lang w:val="it-IT"/>
        </w:rPr>
        <w:t>passata in giudicato</w:t>
      </w:r>
      <w:r>
        <w:rPr>
          <w:rFonts w:ascii="Garamond" w:eastAsia="Garamond" w:hAnsi="Garamond"/>
          <w:color w:val="000000"/>
          <w:sz w:val="28"/>
          <w:lang w:val="it-IT"/>
        </w:rPr>
        <w:t xml:space="preserve">, </w:t>
      </w:r>
      <w:r w:rsidR="004B5E5D">
        <w:rPr>
          <w:rFonts w:ascii="Garamond" w:eastAsia="Garamond" w:hAnsi="Garamond"/>
          <w:color w:val="000000"/>
          <w:sz w:val="28"/>
          <w:lang w:val="it-IT"/>
        </w:rPr>
        <w:t xml:space="preserve">a seguito del pronunciamento della Cassazione, </w:t>
      </w:r>
      <w:r>
        <w:rPr>
          <w:rFonts w:ascii="Garamond" w:eastAsia="Garamond" w:hAnsi="Garamond"/>
          <w:color w:val="000000"/>
          <w:sz w:val="28"/>
          <w:lang w:val="it-IT"/>
        </w:rPr>
        <w:t>rendendo inattuali gli specifici limiti sanciti per l’</w:t>
      </w:r>
      <w:r w:rsidRPr="00D24B32">
        <w:rPr>
          <w:rFonts w:ascii="Garamond" w:eastAsia="Garamond" w:hAnsi="Garamond"/>
          <w:color w:val="000000"/>
          <w:sz w:val="28"/>
          <w:lang w:val="it-IT"/>
        </w:rPr>
        <w:t>esecuzione delle sentenze non passate in giudicato</w:t>
      </w:r>
      <w:r w:rsidR="00065FEB">
        <w:rPr>
          <w:rFonts w:ascii="Garamond" w:eastAsia="Garamond" w:hAnsi="Garamond"/>
          <w:color w:val="000000"/>
          <w:sz w:val="28"/>
          <w:lang w:val="it-IT"/>
        </w:rPr>
        <w:t>.</w:t>
      </w:r>
    </w:p>
    <w:p w:rsidR="004B5E5D" w:rsidRDefault="004B5E5D" w:rsidP="00D10D6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La sentenza che ha definito quest’</w:t>
      </w:r>
      <w:r w:rsidR="00D10D66">
        <w:rPr>
          <w:rFonts w:ascii="Garamond" w:eastAsia="Garamond" w:hAnsi="Garamond"/>
          <w:color w:val="000000"/>
          <w:sz w:val="28"/>
          <w:lang w:val="it-IT"/>
        </w:rPr>
        <w:t>ulteriore giudizio</w:t>
      </w:r>
      <w:r w:rsidR="00CC3614">
        <w:rPr>
          <w:rStyle w:val="Rimandonotaapidipagina"/>
          <w:rFonts w:ascii="Garamond" w:eastAsia="Garamond" w:hAnsi="Garamond"/>
          <w:color w:val="000000"/>
          <w:sz w:val="28"/>
          <w:lang w:val="it-IT"/>
        </w:rPr>
        <w:footnoteReference w:id="83"/>
      </w:r>
      <w:r w:rsidR="00D10D66">
        <w:rPr>
          <w:rFonts w:ascii="Garamond" w:eastAsia="Garamond" w:hAnsi="Garamond"/>
          <w:color w:val="000000"/>
          <w:sz w:val="28"/>
          <w:lang w:val="it-IT"/>
        </w:rPr>
        <w:t xml:space="preserve">, </w:t>
      </w:r>
      <w:r>
        <w:rPr>
          <w:rFonts w:ascii="Garamond" w:eastAsia="Garamond" w:hAnsi="Garamond"/>
          <w:color w:val="000000"/>
          <w:sz w:val="28"/>
          <w:lang w:val="it-IT"/>
        </w:rPr>
        <w:t>stigmatizzata</w:t>
      </w:r>
      <w:r w:rsidR="00D10D66">
        <w:rPr>
          <w:rFonts w:ascii="Garamond" w:eastAsia="Garamond" w:hAnsi="Garamond"/>
          <w:color w:val="000000"/>
          <w:sz w:val="28"/>
          <w:lang w:val="it-IT"/>
        </w:rPr>
        <w:t xml:space="preserve"> “</w:t>
      </w:r>
      <w:r>
        <w:rPr>
          <w:rFonts w:ascii="Garamond" w:eastAsia="Garamond" w:hAnsi="Garamond"/>
          <w:color w:val="000000"/>
          <w:sz w:val="28"/>
          <w:lang w:val="it-IT"/>
        </w:rPr>
        <w:t>l’</w:t>
      </w:r>
      <w:r w:rsidR="00D10D66" w:rsidRPr="00D10D66">
        <w:rPr>
          <w:rFonts w:ascii="Garamond" w:eastAsia="Garamond" w:hAnsi="Garamond"/>
          <w:color w:val="000000"/>
          <w:sz w:val="28"/>
          <w:lang w:val="it-IT"/>
        </w:rPr>
        <w:t>insistita illegittimità ed elusività dell’operato del C</w:t>
      </w:r>
      <w:r w:rsidR="00D10D66">
        <w:rPr>
          <w:rFonts w:ascii="Garamond" w:eastAsia="Garamond" w:hAnsi="Garamond"/>
          <w:color w:val="000000"/>
          <w:sz w:val="28"/>
          <w:lang w:val="it-IT"/>
        </w:rPr>
        <w:t>.</w:t>
      </w:r>
      <w:r w:rsidR="00D10D66" w:rsidRPr="00D10D66">
        <w:rPr>
          <w:rFonts w:ascii="Garamond" w:eastAsia="Garamond" w:hAnsi="Garamond"/>
          <w:color w:val="000000"/>
          <w:sz w:val="28"/>
          <w:lang w:val="it-IT"/>
        </w:rPr>
        <w:t>S</w:t>
      </w:r>
      <w:r w:rsidR="00D10D66">
        <w:rPr>
          <w:rFonts w:ascii="Garamond" w:eastAsia="Garamond" w:hAnsi="Garamond"/>
          <w:color w:val="000000"/>
          <w:sz w:val="28"/>
          <w:lang w:val="it-IT"/>
        </w:rPr>
        <w:t>.</w:t>
      </w:r>
      <w:r w:rsidR="00D10D66" w:rsidRPr="00D10D66">
        <w:rPr>
          <w:rFonts w:ascii="Garamond" w:eastAsia="Garamond" w:hAnsi="Garamond"/>
          <w:color w:val="000000"/>
          <w:sz w:val="28"/>
          <w:lang w:val="it-IT"/>
        </w:rPr>
        <w:t>M</w:t>
      </w:r>
      <w:r w:rsidR="00D10D66">
        <w:rPr>
          <w:rFonts w:ascii="Garamond" w:eastAsia="Garamond" w:hAnsi="Garamond"/>
          <w:color w:val="000000"/>
          <w:sz w:val="28"/>
          <w:lang w:val="it-IT"/>
        </w:rPr>
        <w:t>.”</w:t>
      </w:r>
      <w:r w:rsidR="00065FEB">
        <w:rPr>
          <w:rFonts w:ascii="Garamond" w:eastAsia="Garamond" w:hAnsi="Garamond"/>
          <w:color w:val="000000"/>
          <w:sz w:val="28"/>
          <w:lang w:val="it-IT"/>
        </w:rPr>
        <w:t>, ha</w:t>
      </w:r>
      <w:r w:rsidR="00D10D66">
        <w:rPr>
          <w:rFonts w:ascii="Garamond" w:eastAsia="Garamond" w:hAnsi="Garamond"/>
          <w:color w:val="000000"/>
          <w:sz w:val="28"/>
          <w:lang w:val="it-IT"/>
        </w:rPr>
        <w:t xml:space="preserve"> rimesso </w:t>
      </w:r>
      <w:r>
        <w:rPr>
          <w:rFonts w:ascii="Garamond" w:eastAsia="Garamond" w:hAnsi="Garamond"/>
          <w:color w:val="000000"/>
          <w:sz w:val="28"/>
          <w:lang w:val="it-IT"/>
        </w:rPr>
        <w:t xml:space="preserve">direttamente </w:t>
      </w:r>
      <w:r w:rsidR="00D10D66">
        <w:rPr>
          <w:rFonts w:ascii="Garamond" w:eastAsia="Garamond" w:hAnsi="Garamond"/>
          <w:color w:val="000000"/>
          <w:sz w:val="28"/>
          <w:lang w:val="it-IT"/>
        </w:rPr>
        <w:t xml:space="preserve">il rinnovo del giudizio </w:t>
      </w:r>
      <w:r w:rsidR="00065FEB">
        <w:rPr>
          <w:rFonts w:ascii="Garamond" w:eastAsia="Garamond" w:hAnsi="Garamond"/>
          <w:color w:val="000000"/>
          <w:sz w:val="28"/>
          <w:lang w:val="it-IT"/>
        </w:rPr>
        <w:t xml:space="preserve">comparativo </w:t>
      </w:r>
      <w:r w:rsidR="00D10D66">
        <w:rPr>
          <w:rFonts w:ascii="Garamond" w:eastAsia="Garamond" w:hAnsi="Garamond"/>
          <w:color w:val="000000"/>
          <w:sz w:val="28"/>
          <w:lang w:val="it-IT"/>
        </w:rPr>
        <w:t xml:space="preserve">al Vice presidente del C.S.M. </w:t>
      </w:r>
      <w:r w:rsidR="00065FEB">
        <w:rPr>
          <w:rFonts w:ascii="Garamond" w:eastAsia="Garamond" w:hAnsi="Garamond"/>
          <w:color w:val="000000"/>
          <w:sz w:val="28"/>
          <w:lang w:val="it-IT"/>
        </w:rPr>
        <w:t>in qualità di</w:t>
      </w:r>
      <w:r w:rsidR="00D10D66">
        <w:rPr>
          <w:rFonts w:ascii="Garamond" w:eastAsia="Garamond" w:hAnsi="Garamond"/>
          <w:color w:val="000000"/>
          <w:sz w:val="28"/>
          <w:lang w:val="it-IT"/>
        </w:rPr>
        <w:t xml:space="preserve"> commissario </w:t>
      </w:r>
      <w:r w:rsidR="00D10D66" w:rsidRPr="00D10D66">
        <w:rPr>
          <w:rFonts w:ascii="Garamond" w:eastAsia="Garamond" w:hAnsi="Garamond"/>
          <w:i/>
          <w:color w:val="000000"/>
          <w:sz w:val="28"/>
          <w:lang w:val="it-IT"/>
        </w:rPr>
        <w:t>ad acta</w:t>
      </w:r>
      <w:r>
        <w:rPr>
          <w:rFonts w:ascii="Garamond" w:eastAsia="Garamond" w:hAnsi="Garamond"/>
          <w:color w:val="000000"/>
          <w:sz w:val="28"/>
          <w:lang w:val="it-IT"/>
        </w:rPr>
        <w:t>.</w:t>
      </w:r>
    </w:p>
    <w:p w:rsidR="00673AAB" w:rsidRDefault="004B5E5D" w:rsidP="00D10D66">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lastRenderedPageBreak/>
        <w:t xml:space="preserve">Vi è stato, infatti, escluso </w:t>
      </w:r>
      <w:r w:rsidR="00D10D66" w:rsidRPr="00D10D66">
        <w:rPr>
          <w:rFonts w:ascii="Garamond" w:eastAsia="Garamond" w:hAnsi="Garamond"/>
          <w:color w:val="000000"/>
          <w:sz w:val="28"/>
          <w:lang w:val="it-IT"/>
        </w:rPr>
        <w:t>che</w:t>
      </w:r>
      <w:r w:rsidR="00D10D66">
        <w:rPr>
          <w:rFonts w:ascii="Garamond" w:eastAsia="Garamond" w:hAnsi="Garamond"/>
          <w:color w:val="000000"/>
          <w:sz w:val="28"/>
          <w:lang w:val="it-IT"/>
        </w:rPr>
        <w:t xml:space="preserve"> </w:t>
      </w:r>
      <w:r w:rsidR="00CE4168">
        <w:rPr>
          <w:rFonts w:ascii="Garamond" w:eastAsia="Garamond" w:hAnsi="Garamond"/>
          <w:color w:val="000000"/>
          <w:sz w:val="28"/>
          <w:lang w:val="it-IT"/>
        </w:rPr>
        <w:t xml:space="preserve">questa </w:t>
      </w:r>
      <w:r w:rsidR="00D10D66">
        <w:rPr>
          <w:rFonts w:ascii="Garamond" w:eastAsia="Garamond" w:hAnsi="Garamond"/>
          <w:color w:val="000000"/>
          <w:sz w:val="28"/>
          <w:lang w:val="it-IT"/>
        </w:rPr>
        <w:t xml:space="preserve">nuova attività, per le </w:t>
      </w:r>
      <w:r w:rsidR="00CE4168">
        <w:rPr>
          <w:rFonts w:ascii="Garamond" w:eastAsia="Garamond" w:hAnsi="Garamond"/>
          <w:color w:val="000000"/>
          <w:sz w:val="28"/>
          <w:lang w:val="it-IT"/>
        </w:rPr>
        <w:t xml:space="preserve">ragioni </w:t>
      </w:r>
      <w:r w:rsidR="00D10D66">
        <w:rPr>
          <w:rFonts w:ascii="Garamond" w:eastAsia="Garamond" w:hAnsi="Garamond"/>
          <w:color w:val="000000"/>
          <w:sz w:val="28"/>
          <w:lang w:val="it-IT"/>
        </w:rPr>
        <w:t>esposte</w:t>
      </w:r>
      <w:r w:rsidR="00CE4168">
        <w:rPr>
          <w:rFonts w:ascii="Garamond" w:eastAsia="Garamond" w:hAnsi="Garamond"/>
          <w:color w:val="000000"/>
          <w:sz w:val="28"/>
          <w:lang w:val="it-IT"/>
        </w:rPr>
        <w:t xml:space="preserve">, potesse essere attribuita </w:t>
      </w:r>
      <w:r w:rsidR="00D10D66" w:rsidRPr="00D10D66">
        <w:rPr>
          <w:rFonts w:ascii="Garamond" w:eastAsia="Garamond" w:hAnsi="Garamond"/>
          <w:color w:val="000000"/>
          <w:sz w:val="28"/>
          <w:lang w:val="it-IT"/>
        </w:rPr>
        <w:t>all’organo di autogoverno nel suo complesso,</w:t>
      </w:r>
      <w:r>
        <w:rPr>
          <w:rFonts w:ascii="Garamond" w:eastAsia="Garamond" w:hAnsi="Garamond"/>
          <w:color w:val="000000"/>
          <w:sz w:val="28"/>
          <w:lang w:val="it-IT"/>
        </w:rPr>
        <w:t xml:space="preserve"> e vi si è </w:t>
      </w:r>
      <w:r w:rsidR="00065FEB">
        <w:rPr>
          <w:rFonts w:ascii="Garamond" w:eastAsia="Garamond" w:hAnsi="Garamond"/>
          <w:color w:val="000000"/>
          <w:sz w:val="28"/>
          <w:lang w:val="it-IT"/>
        </w:rPr>
        <w:t>osserva</w:t>
      </w:r>
      <w:r>
        <w:rPr>
          <w:rFonts w:ascii="Garamond" w:eastAsia="Garamond" w:hAnsi="Garamond"/>
          <w:color w:val="000000"/>
          <w:sz w:val="28"/>
          <w:lang w:val="it-IT"/>
        </w:rPr>
        <w:t xml:space="preserve">to </w:t>
      </w:r>
      <w:r w:rsidR="00065FEB">
        <w:rPr>
          <w:rFonts w:ascii="Garamond" w:eastAsia="Garamond" w:hAnsi="Garamond"/>
          <w:color w:val="000000"/>
          <w:sz w:val="28"/>
          <w:lang w:val="it-IT"/>
        </w:rPr>
        <w:t>che “l</w:t>
      </w:r>
      <w:r w:rsidR="00065FEB" w:rsidRPr="00065FEB">
        <w:rPr>
          <w:rFonts w:ascii="Garamond" w:eastAsia="Garamond" w:hAnsi="Garamond"/>
          <w:color w:val="000000"/>
          <w:sz w:val="28"/>
          <w:lang w:val="it-IT"/>
        </w:rPr>
        <w:t xml:space="preserve">a rinnovazione dei giudizi a mezzo dell’apposito organo monocratico ha base anche in ragione del fatto che il margine di valutazione dell’organo di autogoverno è qui pressoché esaurito e che, anche per manifeste ragioni di effettività della tutela giurisdizionale (principio cardine di cui all’art. 1 Cod. </w:t>
      </w:r>
      <w:proofErr w:type="spellStart"/>
      <w:r w:rsidR="00065FEB" w:rsidRPr="00065FEB">
        <w:rPr>
          <w:rFonts w:ascii="Garamond" w:eastAsia="Garamond" w:hAnsi="Garamond"/>
          <w:color w:val="000000"/>
          <w:sz w:val="28"/>
          <w:lang w:val="it-IT"/>
        </w:rPr>
        <w:t>proc</w:t>
      </w:r>
      <w:proofErr w:type="spellEnd"/>
      <w:r w:rsidR="00065FEB" w:rsidRPr="00065FEB">
        <w:rPr>
          <w:rFonts w:ascii="Garamond" w:eastAsia="Garamond" w:hAnsi="Garamond"/>
          <w:color w:val="000000"/>
          <w:sz w:val="28"/>
          <w:lang w:val="it-IT"/>
        </w:rPr>
        <w:t xml:space="preserve">. </w:t>
      </w:r>
      <w:proofErr w:type="spellStart"/>
      <w:r w:rsidR="00065FEB" w:rsidRPr="00065FEB">
        <w:rPr>
          <w:rFonts w:ascii="Garamond" w:eastAsia="Garamond" w:hAnsi="Garamond"/>
          <w:color w:val="000000"/>
          <w:sz w:val="28"/>
          <w:lang w:val="it-IT"/>
        </w:rPr>
        <w:t>amm</w:t>
      </w:r>
      <w:proofErr w:type="spellEnd"/>
      <w:r w:rsidR="00065FEB" w:rsidRPr="00065FEB">
        <w:rPr>
          <w:rFonts w:ascii="Garamond" w:eastAsia="Garamond" w:hAnsi="Garamond"/>
          <w:color w:val="000000"/>
          <w:sz w:val="28"/>
          <w:lang w:val="it-IT"/>
        </w:rPr>
        <w:t xml:space="preserve">.) qui vanno dettati modalità e criteri di </w:t>
      </w:r>
      <w:proofErr w:type="spellStart"/>
      <w:r w:rsidR="00065FEB" w:rsidRPr="00065FEB">
        <w:rPr>
          <w:rFonts w:ascii="Garamond" w:eastAsia="Garamond" w:hAnsi="Garamond"/>
          <w:color w:val="000000"/>
          <w:sz w:val="28"/>
          <w:lang w:val="it-IT"/>
        </w:rPr>
        <w:t>riesercizio</w:t>
      </w:r>
      <w:proofErr w:type="spellEnd"/>
      <w:r w:rsidR="00065FEB" w:rsidRPr="00065FEB">
        <w:rPr>
          <w:rFonts w:ascii="Garamond" w:eastAsia="Garamond" w:hAnsi="Garamond"/>
          <w:color w:val="000000"/>
          <w:sz w:val="28"/>
          <w:lang w:val="it-IT"/>
        </w:rPr>
        <w:t xml:space="preserve"> del potere</w:t>
      </w:r>
      <w:r w:rsidR="00065FEB">
        <w:rPr>
          <w:rFonts w:ascii="Garamond" w:eastAsia="Garamond" w:hAnsi="Garamond"/>
          <w:color w:val="000000"/>
          <w:sz w:val="28"/>
          <w:lang w:val="it-IT"/>
        </w:rPr>
        <w:t>”.</w:t>
      </w:r>
    </w:p>
    <w:p w:rsidR="00CC3614" w:rsidRDefault="00065FEB" w:rsidP="00065FEB">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 xml:space="preserve">Ciò non troverebbe ostacolo nella richiamata disciplina introdotta nel 2014, poiché </w:t>
      </w:r>
      <w:r w:rsidR="004B5E5D">
        <w:rPr>
          <w:rFonts w:ascii="Garamond" w:eastAsia="Garamond" w:hAnsi="Garamond"/>
          <w:color w:val="000000"/>
          <w:sz w:val="28"/>
          <w:lang w:val="it-IT"/>
        </w:rPr>
        <w:t xml:space="preserve">essa dev’essere </w:t>
      </w:r>
      <w:r>
        <w:rPr>
          <w:rFonts w:ascii="Garamond" w:eastAsia="Garamond" w:hAnsi="Garamond"/>
          <w:color w:val="000000"/>
          <w:sz w:val="28"/>
          <w:lang w:val="it-IT"/>
        </w:rPr>
        <w:t>letta</w:t>
      </w:r>
      <w:r w:rsidR="004B5E5D">
        <w:rPr>
          <w:rFonts w:ascii="Garamond" w:eastAsia="Garamond" w:hAnsi="Garamond"/>
          <w:color w:val="000000"/>
          <w:sz w:val="28"/>
          <w:lang w:val="it-IT"/>
        </w:rPr>
        <w:t xml:space="preserve">, </w:t>
      </w:r>
      <w:r w:rsidRPr="00065FEB">
        <w:rPr>
          <w:rFonts w:ascii="Garamond" w:eastAsia="Garamond" w:hAnsi="Garamond"/>
          <w:color w:val="000000"/>
          <w:sz w:val="28"/>
          <w:lang w:val="it-IT"/>
        </w:rPr>
        <w:t>alla luce dell’interpretazione costituzionalmente conforme all’art.</w:t>
      </w:r>
      <w:r>
        <w:rPr>
          <w:rFonts w:ascii="Garamond" w:eastAsia="Garamond" w:hAnsi="Garamond"/>
          <w:color w:val="000000"/>
          <w:sz w:val="28"/>
          <w:lang w:val="it-IT"/>
        </w:rPr>
        <w:t xml:space="preserve"> </w:t>
      </w:r>
      <w:r w:rsidRPr="00065FEB">
        <w:rPr>
          <w:rFonts w:ascii="Garamond" w:eastAsia="Garamond" w:hAnsi="Garamond"/>
          <w:color w:val="000000"/>
          <w:sz w:val="28"/>
          <w:lang w:val="it-IT"/>
        </w:rPr>
        <w:t xml:space="preserve">111 </w:t>
      </w:r>
      <w:proofErr w:type="spellStart"/>
      <w:proofErr w:type="gramStart"/>
      <w:r w:rsidRPr="00065FEB">
        <w:rPr>
          <w:rFonts w:ascii="Garamond" w:eastAsia="Garamond" w:hAnsi="Garamond"/>
          <w:color w:val="000000"/>
          <w:sz w:val="28"/>
          <w:lang w:val="it-IT"/>
        </w:rPr>
        <w:t>Cost</w:t>
      </w:r>
      <w:proofErr w:type="spellEnd"/>
      <w:r w:rsidRPr="00065FEB">
        <w:rPr>
          <w:rFonts w:ascii="Garamond" w:eastAsia="Garamond" w:hAnsi="Garamond"/>
          <w:color w:val="000000"/>
          <w:sz w:val="28"/>
          <w:lang w:val="it-IT"/>
        </w:rPr>
        <w:t>.,</w:t>
      </w:r>
      <w:proofErr w:type="gramEnd"/>
      <w:r w:rsidRPr="00065FEB">
        <w:rPr>
          <w:rFonts w:ascii="Garamond" w:eastAsia="Garamond" w:hAnsi="Garamond"/>
          <w:color w:val="000000"/>
          <w:sz w:val="28"/>
          <w:lang w:val="it-IT"/>
        </w:rPr>
        <w:t xml:space="preserve"> e comunque del cogente principio convenzionale europeo (CEDU) del diritto al giudice e al giusto processo, che include il diritto fondamentale all’esecuzione delle decisioni di giustizia passate in giudicato</w:t>
      </w:r>
      <w:r w:rsidR="004B5E5D">
        <w:rPr>
          <w:rFonts w:ascii="Garamond" w:eastAsia="Garamond" w:hAnsi="Garamond"/>
          <w:color w:val="000000"/>
          <w:sz w:val="28"/>
          <w:lang w:val="it-IT"/>
        </w:rPr>
        <w:t xml:space="preserve">, </w:t>
      </w:r>
      <w:r w:rsidRPr="00065FEB">
        <w:rPr>
          <w:rFonts w:ascii="Garamond" w:eastAsia="Garamond" w:hAnsi="Garamond"/>
          <w:color w:val="000000"/>
          <w:sz w:val="28"/>
          <w:lang w:val="it-IT"/>
        </w:rPr>
        <w:t xml:space="preserve">nella misura comunque necessaria </w:t>
      </w:r>
      <w:r>
        <w:rPr>
          <w:rFonts w:ascii="Garamond" w:eastAsia="Garamond" w:hAnsi="Garamond"/>
          <w:color w:val="000000"/>
          <w:sz w:val="28"/>
          <w:lang w:val="it-IT"/>
        </w:rPr>
        <w:t>ad assicurare il fine di legge</w:t>
      </w:r>
      <w:r w:rsidR="00CC3614">
        <w:rPr>
          <w:rFonts w:ascii="Garamond" w:eastAsia="Garamond" w:hAnsi="Garamond"/>
          <w:color w:val="000000"/>
          <w:sz w:val="28"/>
          <w:lang w:val="it-IT"/>
        </w:rPr>
        <w:t>.</w:t>
      </w:r>
    </w:p>
    <w:p w:rsidR="00CC3614" w:rsidRDefault="004B5E5D" w:rsidP="00CC3614">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Se ne è tratta, quindi,</w:t>
      </w:r>
      <w:r w:rsidR="00CC3614">
        <w:rPr>
          <w:rFonts w:ascii="Garamond" w:eastAsia="Garamond" w:hAnsi="Garamond"/>
          <w:color w:val="000000"/>
          <w:sz w:val="28"/>
          <w:lang w:val="it-IT"/>
        </w:rPr>
        <w:t xml:space="preserve"> la conclusione non solo che </w:t>
      </w:r>
      <w:r w:rsidR="00065FEB">
        <w:rPr>
          <w:rFonts w:ascii="Garamond" w:eastAsia="Garamond" w:hAnsi="Garamond"/>
          <w:color w:val="000000"/>
          <w:sz w:val="28"/>
          <w:lang w:val="it-IT"/>
        </w:rPr>
        <w:t xml:space="preserve">il </w:t>
      </w:r>
      <w:r w:rsidR="00065FEB" w:rsidRPr="00065FEB">
        <w:rPr>
          <w:rFonts w:ascii="Garamond" w:eastAsia="Garamond" w:hAnsi="Garamond"/>
          <w:color w:val="000000"/>
          <w:sz w:val="28"/>
          <w:lang w:val="it-IT"/>
        </w:rPr>
        <w:t xml:space="preserve">giudice dell’ottemperanza conserva intatto il potere di nominare un commissario </w:t>
      </w:r>
      <w:r w:rsidR="00065FEB" w:rsidRPr="00CC3614">
        <w:rPr>
          <w:rFonts w:ascii="Garamond" w:eastAsia="Garamond" w:hAnsi="Garamond"/>
          <w:i/>
          <w:color w:val="000000"/>
          <w:sz w:val="28"/>
          <w:lang w:val="it-IT"/>
        </w:rPr>
        <w:t>ad acta</w:t>
      </w:r>
      <w:r w:rsidR="00065FEB" w:rsidRPr="00065FEB">
        <w:rPr>
          <w:rFonts w:ascii="Garamond" w:eastAsia="Garamond" w:hAnsi="Garamond"/>
          <w:color w:val="000000"/>
          <w:sz w:val="28"/>
          <w:lang w:val="it-IT"/>
        </w:rPr>
        <w:t xml:space="preserve">, pena il contrasto </w:t>
      </w:r>
      <w:r w:rsidR="00CC3614">
        <w:rPr>
          <w:rFonts w:ascii="Garamond" w:eastAsia="Garamond" w:hAnsi="Garamond"/>
          <w:color w:val="000000"/>
          <w:sz w:val="28"/>
          <w:lang w:val="it-IT"/>
        </w:rPr>
        <w:t xml:space="preserve">con </w:t>
      </w:r>
      <w:r w:rsidR="00065FEB" w:rsidRPr="00065FEB">
        <w:rPr>
          <w:rFonts w:ascii="Garamond" w:eastAsia="Garamond" w:hAnsi="Garamond"/>
          <w:color w:val="000000"/>
          <w:sz w:val="28"/>
          <w:lang w:val="it-IT"/>
        </w:rPr>
        <w:t>quanto affermato da</w:t>
      </w:r>
      <w:r w:rsidR="00CC3614">
        <w:rPr>
          <w:rFonts w:ascii="Garamond" w:eastAsia="Garamond" w:hAnsi="Garamond"/>
          <w:color w:val="000000"/>
          <w:sz w:val="28"/>
          <w:lang w:val="it-IT"/>
        </w:rPr>
        <w:t>lla</w:t>
      </w:r>
      <w:r w:rsidR="00065FEB" w:rsidRPr="00065FEB">
        <w:rPr>
          <w:rFonts w:ascii="Garamond" w:eastAsia="Garamond" w:hAnsi="Garamond"/>
          <w:color w:val="000000"/>
          <w:sz w:val="28"/>
          <w:lang w:val="it-IT"/>
        </w:rPr>
        <w:t xml:space="preserve"> Corte cost</w:t>
      </w:r>
      <w:r w:rsidR="00CC3614">
        <w:rPr>
          <w:rFonts w:ascii="Garamond" w:eastAsia="Garamond" w:hAnsi="Garamond"/>
          <w:color w:val="000000"/>
          <w:sz w:val="28"/>
          <w:lang w:val="it-IT"/>
        </w:rPr>
        <w:t xml:space="preserve">ituzionale </w:t>
      </w:r>
      <w:r>
        <w:rPr>
          <w:rFonts w:ascii="Garamond" w:eastAsia="Garamond" w:hAnsi="Garamond"/>
          <w:color w:val="000000"/>
          <w:sz w:val="28"/>
          <w:lang w:val="it-IT"/>
        </w:rPr>
        <w:t>nel 1995</w:t>
      </w:r>
      <w:r w:rsidR="00065FEB" w:rsidRPr="00065FEB">
        <w:rPr>
          <w:rFonts w:ascii="Garamond" w:eastAsia="Garamond" w:hAnsi="Garamond"/>
          <w:color w:val="000000"/>
          <w:sz w:val="28"/>
          <w:lang w:val="it-IT"/>
        </w:rPr>
        <w:t xml:space="preserve">, </w:t>
      </w:r>
      <w:r w:rsidR="00CC3614">
        <w:rPr>
          <w:rFonts w:ascii="Garamond" w:eastAsia="Garamond" w:hAnsi="Garamond"/>
          <w:color w:val="000000"/>
          <w:sz w:val="28"/>
          <w:lang w:val="it-IT"/>
        </w:rPr>
        <w:t xml:space="preserve">ma che, se non può </w:t>
      </w:r>
      <w:r w:rsidR="00065FEB">
        <w:rPr>
          <w:rFonts w:ascii="Garamond" w:eastAsia="Garamond" w:hAnsi="Garamond"/>
          <w:color w:val="000000"/>
          <w:sz w:val="28"/>
          <w:lang w:val="it-IT"/>
        </w:rPr>
        <w:t xml:space="preserve">determinare il </w:t>
      </w:r>
      <w:r w:rsidR="00065FEB" w:rsidRPr="00065FEB">
        <w:rPr>
          <w:rFonts w:ascii="Garamond" w:eastAsia="Garamond" w:hAnsi="Garamond"/>
          <w:color w:val="000000"/>
          <w:sz w:val="28"/>
          <w:lang w:val="it-IT"/>
        </w:rPr>
        <w:t>contenuto d</w:t>
      </w:r>
      <w:r w:rsidR="00065FEB">
        <w:rPr>
          <w:rFonts w:ascii="Garamond" w:eastAsia="Garamond" w:hAnsi="Garamond"/>
          <w:color w:val="000000"/>
          <w:sz w:val="28"/>
          <w:lang w:val="it-IT"/>
        </w:rPr>
        <w:t>el provvedimento amministrativo</w:t>
      </w:r>
      <w:r w:rsidR="00065FEB" w:rsidRPr="00065FEB">
        <w:rPr>
          <w:rFonts w:ascii="Garamond" w:eastAsia="Garamond" w:hAnsi="Garamond"/>
          <w:color w:val="000000"/>
          <w:sz w:val="28"/>
          <w:lang w:val="it-IT"/>
        </w:rPr>
        <w:t xml:space="preserve"> di competenza del C</w:t>
      </w:r>
      <w:r w:rsidR="00065FEB">
        <w:rPr>
          <w:rFonts w:ascii="Garamond" w:eastAsia="Garamond" w:hAnsi="Garamond"/>
          <w:color w:val="000000"/>
          <w:sz w:val="28"/>
          <w:lang w:val="it-IT"/>
        </w:rPr>
        <w:t>.</w:t>
      </w:r>
      <w:r w:rsidR="00065FEB" w:rsidRPr="00065FEB">
        <w:rPr>
          <w:rFonts w:ascii="Garamond" w:eastAsia="Garamond" w:hAnsi="Garamond"/>
          <w:color w:val="000000"/>
          <w:sz w:val="28"/>
          <w:lang w:val="it-IT"/>
        </w:rPr>
        <w:t>S</w:t>
      </w:r>
      <w:r w:rsidR="00065FEB">
        <w:rPr>
          <w:rFonts w:ascii="Garamond" w:eastAsia="Garamond" w:hAnsi="Garamond"/>
          <w:color w:val="000000"/>
          <w:sz w:val="28"/>
          <w:lang w:val="it-IT"/>
        </w:rPr>
        <w:t>.</w:t>
      </w:r>
      <w:r w:rsidR="00065FEB" w:rsidRPr="00065FEB">
        <w:rPr>
          <w:rFonts w:ascii="Garamond" w:eastAsia="Garamond" w:hAnsi="Garamond"/>
          <w:color w:val="000000"/>
          <w:sz w:val="28"/>
          <w:lang w:val="it-IT"/>
        </w:rPr>
        <w:t>M</w:t>
      </w:r>
      <w:r w:rsidR="00065FEB">
        <w:rPr>
          <w:rFonts w:ascii="Garamond" w:eastAsia="Garamond" w:hAnsi="Garamond"/>
          <w:color w:val="000000"/>
          <w:sz w:val="28"/>
          <w:lang w:val="it-IT"/>
        </w:rPr>
        <w:t>. o emanare lo stesso in luogo di quest’ultimo</w:t>
      </w:r>
      <w:r w:rsidR="00065FEB" w:rsidRPr="00065FEB">
        <w:rPr>
          <w:rFonts w:ascii="Garamond" w:eastAsia="Garamond" w:hAnsi="Garamond"/>
          <w:color w:val="000000"/>
          <w:sz w:val="28"/>
          <w:lang w:val="it-IT"/>
        </w:rPr>
        <w:t>, come in</w:t>
      </w:r>
      <w:r w:rsidR="00CC3614">
        <w:rPr>
          <w:rFonts w:ascii="Garamond" w:eastAsia="Garamond" w:hAnsi="Garamond"/>
          <w:color w:val="000000"/>
          <w:sz w:val="28"/>
          <w:lang w:val="it-IT"/>
        </w:rPr>
        <w:t xml:space="preserve">vece previsto in via generale, </w:t>
      </w:r>
      <w:r>
        <w:rPr>
          <w:rFonts w:ascii="Garamond" w:eastAsia="Garamond" w:hAnsi="Garamond"/>
          <w:color w:val="000000"/>
          <w:sz w:val="28"/>
          <w:lang w:val="it-IT"/>
        </w:rPr>
        <w:t>quel</w:t>
      </w:r>
      <w:r w:rsidR="00CC3614">
        <w:rPr>
          <w:rFonts w:ascii="Garamond" w:eastAsia="Garamond" w:hAnsi="Garamond"/>
          <w:color w:val="000000"/>
          <w:sz w:val="28"/>
          <w:lang w:val="it-IT"/>
        </w:rPr>
        <w:t>lo stesso giudice, come può fornire</w:t>
      </w:r>
      <w:r w:rsidR="00CC3614" w:rsidRPr="00065FEB">
        <w:rPr>
          <w:rFonts w:ascii="Garamond" w:eastAsia="Garamond" w:hAnsi="Garamond"/>
          <w:color w:val="000000"/>
          <w:sz w:val="28"/>
          <w:lang w:val="it-IT"/>
        </w:rPr>
        <w:t xml:space="preserve"> le delucidazioni in ordine alle modalità di ottemperanza</w:t>
      </w:r>
      <w:r w:rsidR="00CC3614">
        <w:rPr>
          <w:rFonts w:ascii="Garamond" w:eastAsia="Garamond" w:hAnsi="Garamond"/>
          <w:color w:val="000000"/>
          <w:sz w:val="28"/>
          <w:lang w:val="it-IT"/>
        </w:rPr>
        <w:t xml:space="preserve"> </w:t>
      </w:r>
      <w:r w:rsidR="00CC3614" w:rsidRPr="00065FEB">
        <w:rPr>
          <w:rFonts w:ascii="Garamond" w:eastAsia="Garamond" w:hAnsi="Garamond"/>
          <w:color w:val="000000"/>
          <w:sz w:val="28"/>
          <w:lang w:val="it-IT"/>
        </w:rPr>
        <w:t>domandate dal proprio ausiliario con istanza di c</w:t>
      </w:r>
      <w:r w:rsidR="00CC3614">
        <w:rPr>
          <w:rFonts w:ascii="Garamond" w:eastAsia="Garamond" w:hAnsi="Garamond"/>
          <w:color w:val="000000"/>
          <w:sz w:val="28"/>
          <w:lang w:val="it-IT"/>
        </w:rPr>
        <w:t xml:space="preserve">hiarimenti ex art. 112, comma 5 (non essendo stata incisa la previsione di cui all’art. 114, comma 7), </w:t>
      </w:r>
      <w:r w:rsidR="00CC3614" w:rsidRPr="00CC3614">
        <w:rPr>
          <w:rFonts w:ascii="Garamond" w:eastAsia="Garamond" w:hAnsi="Garamond"/>
          <w:color w:val="000000"/>
          <w:sz w:val="28"/>
          <w:lang w:val="it-IT"/>
        </w:rPr>
        <w:t xml:space="preserve">per rigore di logica </w:t>
      </w:r>
      <w:r w:rsidR="00CC3614">
        <w:rPr>
          <w:rFonts w:ascii="Garamond" w:eastAsia="Garamond" w:hAnsi="Garamond"/>
          <w:color w:val="000000"/>
          <w:sz w:val="28"/>
          <w:lang w:val="it-IT"/>
        </w:rPr>
        <w:t>deve anche poter</w:t>
      </w:r>
      <w:r w:rsidR="00CC3614" w:rsidRPr="00CC3614">
        <w:rPr>
          <w:rFonts w:ascii="Garamond" w:eastAsia="Garamond" w:hAnsi="Garamond"/>
          <w:color w:val="000000"/>
          <w:sz w:val="28"/>
          <w:lang w:val="it-IT"/>
        </w:rPr>
        <w:t xml:space="preserve"> determinare</w:t>
      </w:r>
      <w:r w:rsidR="00CC3614">
        <w:rPr>
          <w:rFonts w:ascii="Garamond" w:eastAsia="Garamond" w:hAnsi="Garamond"/>
          <w:color w:val="000000"/>
          <w:sz w:val="28"/>
          <w:lang w:val="it-IT"/>
        </w:rPr>
        <w:t xml:space="preserve">, </w:t>
      </w:r>
      <w:r w:rsidR="00CC3614" w:rsidRPr="00CC3614">
        <w:rPr>
          <w:rFonts w:ascii="Garamond" w:eastAsia="Garamond" w:hAnsi="Garamond"/>
          <w:color w:val="000000"/>
          <w:sz w:val="28"/>
          <w:lang w:val="it-IT"/>
        </w:rPr>
        <w:t xml:space="preserve">attraverso l’ordinario ricorso in ottemperanza, le modalità di esecuzione del giudicato di annullamento di </w:t>
      </w:r>
      <w:r w:rsidR="00CC3614">
        <w:rPr>
          <w:rFonts w:ascii="Garamond" w:eastAsia="Garamond" w:hAnsi="Garamond"/>
          <w:color w:val="000000"/>
          <w:sz w:val="28"/>
          <w:lang w:val="it-IT"/>
        </w:rPr>
        <w:t>un provvedimento</w:t>
      </w:r>
      <w:r w:rsidR="00CC3614" w:rsidRPr="00CC3614">
        <w:rPr>
          <w:rFonts w:ascii="Garamond" w:eastAsia="Garamond" w:hAnsi="Garamond"/>
          <w:color w:val="000000"/>
          <w:sz w:val="28"/>
          <w:lang w:val="it-IT"/>
        </w:rPr>
        <w:t xml:space="preserve"> di conferimento di incarichi direttivi di competenza del C</w:t>
      </w:r>
      <w:r w:rsidR="00CC3614">
        <w:rPr>
          <w:rFonts w:ascii="Garamond" w:eastAsia="Garamond" w:hAnsi="Garamond"/>
          <w:color w:val="000000"/>
          <w:sz w:val="28"/>
          <w:lang w:val="it-IT"/>
        </w:rPr>
        <w:t>.</w:t>
      </w:r>
      <w:r w:rsidR="00CC3614" w:rsidRPr="00CC3614">
        <w:rPr>
          <w:rFonts w:ascii="Garamond" w:eastAsia="Garamond" w:hAnsi="Garamond"/>
          <w:color w:val="000000"/>
          <w:sz w:val="28"/>
          <w:lang w:val="it-IT"/>
        </w:rPr>
        <w:t>S</w:t>
      </w:r>
      <w:r w:rsidR="00CC3614">
        <w:rPr>
          <w:rFonts w:ascii="Garamond" w:eastAsia="Garamond" w:hAnsi="Garamond"/>
          <w:color w:val="000000"/>
          <w:sz w:val="28"/>
          <w:lang w:val="it-IT"/>
        </w:rPr>
        <w:t>.</w:t>
      </w:r>
      <w:r w:rsidR="00CC3614" w:rsidRPr="00CC3614">
        <w:rPr>
          <w:rFonts w:ascii="Garamond" w:eastAsia="Garamond" w:hAnsi="Garamond"/>
          <w:color w:val="000000"/>
          <w:sz w:val="28"/>
          <w:lang w:val="it-IT"/>
        </w:rPr>
        <w:t>M</w:t>
      </w:r>
      <w:r w:rsidR="00CC3614">
        <w:rPr>
          <w:rFonts w:ascii="Garamond" w:eastAsia="Garamond" w:hAnsi="Garamond"/>
          <w:color w:val="000000"/>
          <w:sz w:val="28"/>
          <w:lang w:val="it-IT"/>
        </w:rPr>
        <w:t>.</w:t>
      </w:r>
      <w:r w:rsidR="00CC3614">
        <w:rPr>
          <w:rStyle w:val="Rimandonotaapidipagina"/>
          <w:rFonts w:ascii="Garamond" w:eastAsia="Garamond" w:hAnsi="Garamond"/>
          <w:color w:val="000000"/>
          <w:sz w:val="28"/>
          <w:lang w:val="it-IT"/>
        </w:rPr>
        <w:footnoteReference w:id="84"/>
      </w:r>
    </w:p>
    <w:p w:rsidR="000B4291" w:rsidRDefault="00253981" w:rsidP="000B4291">
      <w:pPr>
        <w:ind w:right="58"/>
        <w:jc w:val="both"/>
        <w:textAlignment w:val="baseline"/>
        <w:rPr>
          <w:rFonts w:ascii="Garamond" w:eastAsia="Garamond" w:hAnsi="Garamond"/>
          <w:color w:val="000000"/>
          <w:sz w:val="28"/>
          <w:lang w:val="it-IT"/>
        </w:rPr>
      </w:pPr>
      <w:r>
        <w:rPr>
          <w:rFonts w:ascii="Garamond" w:eastAsia="Garamond" w:hAnsi="Garamond"/>
          <w:color w:val="000000"/>
          <w:sz w:val="28"/>
          <w:lang w:val="it-IT"/>
        </w:rPr>
        <w:t>Anche contro questa sentenza è stato proposto ricorso per cassazione ed anche in questo caso le Sezioni unite, in coerenza con la nozione di eccesso di potere giurisdizionale accolta dalla Corte costituzionale, hanno dichiarato inammissibile il ricorso</w:t>
      </w:r>
      <w:r>
        <w:rPr>
          <w:rStyle w:val="Rimandonotaapidipagina"/>
          <w:rFonts w:ascii="Garamond" w:eastAsia="Garamond" w:hAnsi="Garamond"/>
          <w:color w:val="000000"/>
          <w:sz w:val="28"/>
          <w:lang w:val="it-IT"/>
        </w:rPr>
        <w:footnoteReference w:id="85"/>
      </w:r>
      <w:r w:rsidR="00D357D6">
        <w:rPr>
          <w:rFonts w:ascii="Garamond" w:eastAsia="Garamond" w:hAnsi="Garamond"/>
          <w:color w:val="000000"/>
          <w:sz w:val="28"/>
          <w:lang w:val="it-IT"/>
        </w:rPr>
        <w:t>.</w:t>
      </w:r>
    </w:p>
    <w:p w:rsidR="000B4291" w:rsidRDefault="000B4291" w:rsidP="002063CF">
      <w:pPr>
        <w:ind w:right="58"/>
        <w:jc w:val="both"/>
        <w:textAlignment w:val="baseline"/>
        <w:rPr>
          <w:rFonts w:ascii="Garamond" w:eastAsia="Garamond" w:hAnsi="Garamond"/>
          <w:color w:val="000000"/>
          <w:sz w:val="28"/>
          <w:lang w:val="it-IT"/>
        </w:rPr>
      </w:pPr>
    </w:p>
    <w:sectPr w:rsidR="000B4291" w:rsidSect="00D357D6">
      <w:pgSz w:w="11899" w:h="16843"/>
      <w:pgMar w:top="2260" w:right="1752" w:bottom="587" w:left="18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3EB" w:rsidRDefault="00A453EB" w:rsidP="00867EFC">
      <w:r>
        <w:separator/>
      </w:r>
    </w:p>
  </w:endnote>
  <w:endnote w:type="continuationSeparator" w:id="0">
    <w:p w:rsidR="00A453EB" w:rsidRDefault="00A453EB" w:rsidP="0086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3EB" w:rsidRDefault="00A453EB" w:rsidP="00867EFC">
      <w:r>
        <w:separator/>
      </w:r>
    </w:p>
  </w:footnote>
  <w:footnote w:type="continuationSeparator" w:id="0">
    <w:p w:rsidR="00A453EB" w:rsidRDefault="00A453EB" w:rsidP="00867EFC">
      <w:r>
        <w:continuationSeparator/>
      </w:r>
    </w:p>
  </w:footnote>
  <w:footnote w:id="1">
    <w:p w:rsidR="00F634E3" w:rsidRPr="00E42857" w:rsidRDefault="00F634E3" w:rsidP="00EA7BAB">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r w:rsidR="00D86577" w:rsidRPr="00E42857">
        <w:rPr>
          <w:rFonts w:ascii="Garamond" w:hAnsi="Garamond"/>
          <w:sz w:val="24"/>
          <w:szCs w:val="24"/>
        </w:rPr>
        <w:t xml:space="preserve">Corte </w:t>
      </w:r>
      <w:proofErr w:type="spellStart"/>
      <w:r w:rsidR="00D86577" w:rsidRPr="00E42857">
        <w:rPr>
          <w:rFonts w:ascii="Garamond" w:hAnsi="Garamond"/>
          <w:sz w:val="24"/>
          <w:szCs w:val="24"/>
        </w:rPr>
        <w:t>cost</w:t>
      </w:r>
      <w:proofErr w:type="spellEnd"/>
      <w:r w:rsidR="00D86577" w:rsidRPr="00E42857">
        <w:rPr>
          <w:rFonts w:ascii="Garamond" w:hAnsi="Garamond"/>
          <w:sz w:val="24"/>
          <w:szCs w:val="24"/>
        </w:rPr>
        <w:t xml:space="preserve">. n. 72 del 1991. Successivamente, </w:t>
      </w:r>
      <w:r w:rsidR="00D86577" w:rsidRPr="00E42857">
        <w:rPr>
          <w:rFonts w:ascii="Garamond" w:hAnsi="Garamond"/>
          <w:i/>
          <w:sz w:val="24"/>
          <w:szCs w:val="24"/>
        </w:rPr>
        <w:t>e</w:t>
      </w:r>
      <w:r w:rsidRPr="00E42857">
        <w:rPr>
          <w:rFonts w:ascii="Garamond" w:hAnsi="Garamond"/>
          <w:i/>
          <w:sz w:val="24"/>
          <w:szCs w:val="24"/>
        </w:rPr>
        <w:t xml:space="preserve">x </w:t>
      </w:r>
      <w:proofErr w:type="spellStart"/>
      <w:r w:rsidRPr="00E42857">
        <w:rPr>
          <w:rFonts w:ascii="Garamond" w:hAnsi="Garamond"/>
          <w:i/>
          <w:sz w:val="24"/>
          <w:szCs w:val="24"/>
        </w:rPr>
        <w:t>aliis</w:t>
      </w:r>
      <w:proofErr w:type="spellEnd"/>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IV, 22 marzo 2012, n. 1647; id., sez. IV, 7 novembre 2011, n. 6115; id., sez. IV, 14 luglio 2008, n. 3513; id., sez. IV. 15 maggio 2000, n.  2715; TAR Lazio, sez. I, 22 novembre 2010, n. 33790; id., sez. I, 3 febbraio 2010, n. 1444</w:t>
      </w:r>
    </w:p>
  </w:footnote>
  <w:footnote w:id="2">
    <w:p w:rsidR="00F634E3" w:rsidRPr="00E42857" w:rsidRDefault="00F634E3" w:rsidP="007356DA">
      <w:pPr>
        <w:pStyle w:val="Testonotaapidipagina"/>
        <w:ind w:right="58"/>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Se ne riportano, per comodità del lettore, i commi rilevanti:</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sz w:val="24"/>
          <w:szCs w:val="24"/>
        </w:rPr>
        <w:t>«</w:t>
      </w:r>
      <w:r w:rsidRPr="00E42857">
        <w:rPr>
          <w:rFonts w:ascii="Garamond" w:hAnsi="Garamond"/>
          <w:i/>
          <w:sz w:val="24"/>
          <w:szCs w:val="24"/>
        </w:rPr>
        <w:t xml:space="preserve">7. Le funzioni </w:t>
      </w:r>
      <w:proofErr w:type="spellStart"/>
      <w:r w:rsidRPr="00E42857">
        <w:rPr>
          <w:rFonts w:ascii="Garamond" w:hAnsi="Garamond"/>
          <w:i/>
          <w:sz w:val="24"/>
          <w:szCs w:val="24"/>
        </w:rPr>
        <w:t>semidirettive</w:t>
      </w:r>
      <w:proofErr w:type="spellEnd"/>
      <w:r w:rsidRPr="00E42857">
        <w:rPr>
          <w:rFonts w:ascii="Garamond" w:hAnsi="Garamond"/>
          <w:i/>
          <w:sz w:val="24"/>
          <w:szCs w:val="24"/>
        </w:rPr>
        <w:t xml:space="preserve"> giudicanti di primo grado sono quelle di presidente di sezione presso il tribunale ordinario, di presidente e di presidente aggiunto della sezione dei giudici unici per le indagini preliminari; le funzioni </w:t>
      </w:r>
      <w:proofErr w:type="spellStart"/>
      <w:r w:rsidRPr="00E42857">
        <w:rPr>
          <w:rFonts w:ascii="Garamond" w:hAnsi="Garamond"/>
          <w:i/>
          <w:sz w:val="24"/>
          <w:szCs w:val="24"/>
        </w:rPr>
        <w:t>semidirettive</w:t>
      </w:r>
      <w:proofErr w:type="spellEnd"/>
      <w:r w:rsidRPr="00E42857">
        <w:rPr>
          <w:rFonts w:ascii="Garamond" w:hAnsi="Garamond"/>
          <w:i/>
          <w:sz w:val="24"/>
          <w:szCs w:val="24"/>
        </w:rPr>
        <w:t xml:space="preserve"> requirenti di primo grado sono quelle di procuratore aggiunto presso il tribunale.</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 xml:space="preserve">7- </w:t>
      </w:r>
      <w:r w:rsidRPr="00E42857">
        <w:rPr>
          <w:rFonts w:ascii="Garamond" w:hAnsi="Garamond"/>
          <w:i/>
          <w:iCs/>
          <w:sz w:val="24"/>
          <w:szCs w:val="24"/>
        </w:rPr>
        <w:t>bis</w:t>
      </w:r>
      <w:r w:rsidRPr="00E42857">
        <w:rPr>
          <w:rFonts w:ascii="Garamond" w:hAnsi="Garamond"/>
          <w:i/>
          <w:sz w:val="24"/>
          <w:szCs w:val="24"/>
        </w:rPr>
        <w:t xml:space="preserve">. Le funzioni </w:t>
      </w:r>
      <w:proofErr w:type="spellStart"/>
      <w:r w:rsidRPr="00E42857">
        <w:rPr>
          <w:rFonts w:ascii="Garamond" w:hAnsi="Garamond"/>
          <w:i/>
          <w:sz w:val="24"/>
          <w:szCs w:val="24"/>
        </w:rPr>
        <w:t>semidirettive</w:t>
      </w:r>
      <w:proofErr w:type="spellEnd"/>
      <w:r w:rsidRPr="00E42857">
        <w:rPr>
          <w:rFonts w:ascii="Garamond" w:hAnsi="Garamond"/>
          <w:i/>
          <w:sz w:val="24"/>
          <w:szCs w:val="24"/>
        </w:rPr>
        <w:t xml:space="preserve"> requirenti di coordinamento nazionale sono quelle di procuratore nazionale aggiunto.</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 xml:space="preserve">8. Le funzioni </w:t>
      </w:r>
      <w:proofErr w:type="spellStart"/>
      <w:r w:rsidRPr="00E42857">
        <w:rPr>
          <w:rFonts w:ascii="Garamond" w:hAnsi="Garamond"/>
          <w:i/>
          <w:sz w:val="24"/>
          <w:szCs w:val="24"/>
        </w:rPr>
        <w:t>semidirettive</w:t>
      </w:r>
      <w:proofErr w:type="spellEnd"/>
      <w:r w:rsidRPr="00E42857">
        <w:rPr>
          <w:rFonts w:ascii="Garamond" w:hAnsi="Garamond"/>
          <w:i/>
          <w:sz w:val="24"/>
          <w:szCs w:val="24"/>
        </w:rPr>
        <w:t xml:space="preserve"> giudicanti elevate di primo grado sono quelle di presidente della sezione dei giudici unici per le indagini preliminari negli uffici aventi sede nelle città di cui all’articolo 1 del decreto-legge 25 settembre 1989, n. 327, convertito dalla legge 24 novembre 1989, n. 380.</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 xml:space="preserve">9. Le funzioni </w:t>
      </w:r>
      <w:proofErr w:type="spellStart"/>
      <w:r w:rsidRPr="00E42857">
        <w:rPr>
          <w:rFonts w:ascii="Garamond" w:hAnsi="Garamond"/>
          <w:i/>
          <w:sz w:val="24"/>
          <w:szCs w:val="24"/>
        </w:rPr>
        <w:t>semidirettive</w:t>
      </w:r>
      <w:proofErr w:type="spellEnd"/>
      <w:r w:rsidRPr="00E42857">
        <w:rPr>
          <w:rFonts w:ascii="Garamond" w:hAnsi="Garamond"/>
          <w:i/>
          <w:sz w:val="24"/>
          <w:szCs w:val="24"/>
        </w:rPr>
        <w:t xml:space="preserve"> giudicanti di secondo grado sono quelle di presidente di sezione presso la corte di appello; le funzioni </w:t>
      </w:r>
      <w:proofErr w:type="spellStart"/>
      <w:r w:rsidRPr="00E42857">
        <w:rPr>
          <w:rFonts w:ascii="Garamond" w:hAnsi="Garamond"/>
          <w:i/>
          <w:sz w:val="24"/>
          <w:szCs w:val="24"/>
        </w:rPr>
        <w:t>semidirettive</w:t>
      </w:r>
      <w:proofErr w:type="spellEnd"/>
      <w:r w:rsidRPr="00E42857">
        <w:rPr>
          <w:rFonts w:ascii="Garamond" w:hAnsi="Garamond"/>
          <w:i/>
          <w:sz w:val="24"/>
          <w:szCs w:val="24"/>
        </w:rPr>
        <w:t xml:space="preserve"> requirenti di secondo grado sono quelle di avvocato generale presso la corte di appello.</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10. Le funzioni direttive giudicanti di primo grado sono quelle di presidente del tribunale ordinario e di presidente del tribunale per i minorenni; le funzioni direttive requirenti di primo grado sono quelle di procuratore della Repubblica presso il tribunale ordinario e di procuratore della Repubblica presso il tribunale per i minorenni.</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 xml:space="preserve">11. Le funzioni direttive giudicanti elevate di primo grado sono quelle di presidente del tribunale ordinario negli uffici aventi sede nelle città di cui all’articolo 1 del decreto-legge 25 settembre 1989, n. 327, convertito dalla legge 24 novembre 1989, n. 380, e di presidente dei tribunali di sorveglianza di cui alla tabella </w:t>
      </w:r>
      <w:r w:rsidRPr="00E42857">
        <w:rPr>
          <w:rFonts w:ascii="Garamond" w:hAnsi="Garamond"/>
          <w:i/>
          <w:iCs/>
          <w:sz w:val="24"/>
          <w:szCs w:val="24"/>
        </w:rPr>
        <w:t xml:space="preserve">A </w:t>
      </w:r>
      <w:r w:rsidRPr="00E42857">
        <w:rPr>
          <w:rFonts w:ascii="Garamond" w:hAnsi="Garamond"/>
          <w:i/>
          <w:sz w:val="24"/>
          <w:szCs w:val="24"/>
        </w:rPr>
        <w:t>allegata alla legge 26 luglio 1975, n. 354, e successive modificazioni. Le funzioni direttive requirenti elevate di primo grado sono quelle di procuratore della Repubblica presso il tribunale ordinario nelle medesime città.</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12. Le funzioni direttive giudicanti di secondo grado sono quelle di presidente della corte di appello; le funzioni direttive requirenti di secondo grado sono quelle di procuratore generale presso la corte di appello.</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13. Le funzioni direttive requirenti di coordinamento nazionale sono quelle di procuratore nazionale antimafia e antiterrorismo.</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14. Le funzioni direttive giudicanti di legittimità sono quelle di presidente di sezione della Corte di cassazione; le funzioni direttive requirenti di legittimità sono quelle di avvocato generale presso la Corte di cassazione.</w:t>
      </w:r>
    </w:p>
    <w:p w:rsidR="00F634E3" w:rsidRPr="00E42857" w:rsidRDefault="00F634E3" w:rsidP="007356DA">
      <w:pPr>
        <w:pStyle w:val="Testonotaapidipagina"/>
        <w:ind w:right="58"/>
        <w:jc w:val="both"/>
        <w:rPr>
          <w:rFonts w:ascii="Garamond" w:hAnsi="Garamond"/>
          <w:i/>
          <w:sz w:val="24"/>
          <w:szCs w:val="24"/>
        </w:rPr>
      </w:pPr>
      <w:r w:rsidRPr="00E42857">
        <w:rPr>
          <w:rFonts w:ascii="Garamond" w:hAnsi="Garamond"/>
          <w:i/>
          <w:sz w:val="24"/>
          <w:szCs w:val="24"/>
        </w:rPr>
        <w:t>15. Le funzioni direttive superiori giudicanti di legittimità sono quelle di presidente aggiunto della Corte di cassazione e di presidente del Tribunale superiore delle acque pubbliche; le funzioni direttive superiori requirenti di legittimità sono quelle di procuratore generale aggiunto presso la Corte di cassazione.</w:t>
      </w:r>
    </w:p>
    <w:p w:rsidR="00F634E3" w:rsidRPr="00E42857" w:rsidRDefault="00F634E3" w:rsidP="007356DA">
      <w:pPr>
        <w:pStyle w:val="Testonotaapidipagina"/>
        <w:ind w:right="58"/>
        <w:jc w:val="both"/>
        <w:rPr>
          <w:rFonts w:ascii="Garamond" w:hAnsi="Garamond"/>
          <w:sz w:val="24"/>
          <w:szCs w:val="24"/>
        </w:rPr>
      </w:pPr>
      <w:r w:rsidRPr="00E42857">
        <w:rPr>
          <w:rFonts w:ascii="Garamond" w:hAnsi="Garamond"/>
          <w:i/>
          <w:sz w:val="24"/>
          <w:szCs w:val="24"/>
        </w:rPr>
        <w:t>16. Le funzioni direttive apicali giudicanti di legittimità sono quelle di primo presidente della Corte di cassazione; le funzioni direttive apicali requirenti di legittimità sono quelle di procuratore generale presso la Corte di cassazione</w:t>
      </w:r>
      <w:r w:rsidRPr="00E42857">
        <w:rPr>
          <w:rFonts w:ascii="Garamond" w:hAnsi="Garamond"/>
          <w:sz w:val="24"/>
          <w:szCs w:val="24"/>
        </w:rPr>
        <w:t>».</w:t>
      </w:r>
    </w:p>
  </w:footnote>
  <w:footnote w:id="3">
    <w:p w:rsidR="00F634E3" w:rsidRPr="00E42857" w:rsidRDefault="00F634E3" w:rsidP="003C6717">
      <w:pPr>
        <w:pStyle w:val="Testonotaapidipagina"/>
        <w:ind w:right="58"/>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Se ne riporta il testo:</w:t>
      </w:r>
    </w:p>
    <w:p w:rsidR="00F634E3" w:rsidRPr="00E42857" w:rsidRDefault="00F634E3" w:rsidP="003C6717">
      <w:pPr>
        <w:pStyle w:val="Testonotaapidipagina"/>
        <w:ind w:right="58"/>
        <w:jc w:val="both"/>
        <w:rPr>
          <w:rFonts w:ascii="Garamond" w:hAnsi="Garamond"/>
          <w:i/>
          <w:sz w:val="24"/>
          <w:szCs w:val="24"/>
        </w:rPr>
      </w:pPr>
      <w:r w:rsidRPr="00E42857">
        <w:rPr>
          <w:rFonts w:ascii="Garamond" w:hAnsi="Garamond"/>
          <w:sz w:val="24"/>
          <w:szCs w:val="24"/>
        </w:rPr>
        <w:t>«</w:t>
      </w:r>
      <w:r w:rsidRPr="00E42857">
        <w:rPr>
          <w:rFonts w:ascii="Garamond" w:hAnsi="Garamond"/>
          <w:i/>
          <w:sz w:val="24"/>
          <w:szCs w:val="24"/>
        </w:rPr>
        <w:t>10. Per il conferimento delle funzioni di cui all’articolo 10, commi 7, 8, 9, 10 e 11, oltre agli elementi desunti attraverso le valutazioni di cui all’articolo 11, commi 3 e 5, sono specificamente valutate le pregresse esperienze di direzione, di organizzazione, di collaborazione e di coordinamento investigativo nazionale, con particolare riguardo ai risultati conseguiti, i corsi di formazione in materia organizzativa e gestionale frequentati nonché ogni altro elemento, acquisito anche al di fuori del servizio in magistratura, che evidenzi l’attitudine direttiva.</w:t>
      </w:r>
    </w:p>
    <w:p w:rsidR="00F634E3" w:rsidRPr="00E42857" w:rsidRDefault="00F634E3" w:rsidP="003C6717">
      <w:pPr>
        <w:pStyle w:val="Testonotaapidipagina"/>
        <w:ind w:right="58"/>
        <w:jc w:val="both"/>
        <w:rPr>
          <w:rFonts w:ascii="Garamond" w:hAnsi="Garamond"/>
          <w:sz w:val="24"/>
          <w:szCs w:val="24"/>
        </w:rPr>
      </w:pPr>
      <w:r w:rsidRPr="00E42857">
        <w:rPr>
          <w:rFonts w:ascii="Garamond" w:hAnsi="Garamond"/>
          <w:i/>
          <w:sz w:val="24"/>
          <w:szCs w:val="24"/>
        </w:rPr>
        <w:t>11. Per il conferimento delle funzioni di cui all’articolo 10, commi 14, 15 e 16, oltre agli elementi desunti attraverso le valutazioni di cui all’articolo 11, commi 3 e 5, il magistrato, alla data della vacanza del posto da coprire, deve avere svolto funzioni di legittimità per almeno quattro anni; devono essere, inoltre, valutate specificamente le pregresse esperienze di direzione, di organizzazione, di collaborazione e di coordinamento investigativo nazionale, con particolare riguardo ai risultati conseguiti, i corsi di formazione in materia organizzativa e gestionale frequentati anche prima dell’accesso alla magistratura nonché ogni altro elemento che possa evidenziare la specifica attitudine direttiva</w:t>
      </w:r>
      <w:r w:rsidRPr="00E42857">
        <w:rPr>
          <w:rFonts w:ascii="Garamond" w:hAnsi="Garamond"/>
          <w:sz w:val="24"/>
          <w:szCs w:val="24"/>
        </w:rPr>
        <w:t>».</w:t>
      </w:r>
    </w:p>
  </w:footnote>
  <w:footnote w:id="4">
    <w:p w:rsidR="00F634E3" w:rsidRPr="00E42857" w:rsidRDefault="00F634E3" w:rsidP="007356DA">
      <w:pPr>
        <w:pStyle w:val="Testonotaapidipagina"/>
        <w:ind w:right="58"/>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L’articolo 11 disciplina le valutazioni di professionalità alle quali ogni quadriennio sono sottoposti tutti i magistrati, fino al superamento della settima valutazione di discrezionalità, riguardanti la capacità, la laboriosità, la diligenza e l’impegno del singolo magistrato.</w:t>
      </w:r>
    </w:p>
    <w:p w:rsidR="00F634E3" w:rsidRPr="00E42857" w:rsidRDefault="00F634E3" w:rsidP="007356DA">
      <w:pPr>
        <w:pStyle w:val="Testonotaapidipagina"/>
        <w:ind w:right="58"/>
        <w:jc w:val="both"/>
        <w:rPr>
          <w:rFonts w:ascii="Garamond" w:hAnsi="Garamond"/>
          <w:sz w:val="24"/>
          <w:szCs w:val="24"/>
        </w:rPr>
      </w:pPr>
      <w:r w:rsidRPr="00E42857">
        <w:rPr>
          <w:rFonts w:ascii="Garamond" w:hAnsi="Garamond"/>
          <w:sz w:val="24"/>
          <w:szCs w:val="24"/>
        </w:rPr>
        <w:t>Il comma 2 dell’articolo stabilisce che la valutazione di professionalità è operata secondo parametri oggettivi indicati dal Consiglio superiore della magistratura ai sensi del successivo comma 3, in base al quale “</w:t>
      </w:r>
      <w:r w:rsidRPr="00E42857">
        <w:rPr>
          <w:rFonts w:ascii="Garamond" w:hAnsi="Garamond"/>
          <w:i/>
          <w:sz w:val="24"/>
          <w:szCs w:val="24"/>
        </w:rPr>
        <w:t>Il Consiglio superiore della magistratura … disciplina con propria delibera gli elementi in base ai quali devono essere espresse le valutazioni dei consigli giudiziari, i parametri per consentire l’omogeneità delle valutazioni …</w:t>
      </w:r>
      <w:r w:rsidRPr="00E42857">
        <w:rPr>
          <w:rFonts w:ascii="Garamond" w:hAnsi="Garamond"/>
          <w:sz w:val="24"/>
          <w:szCs w:val="24"/>
        </w:rPr>
        <w:t xml:space="preserve">” e stabilisce che lo stesso, in particolare, disciplina “ </w:t>
      </w:r>
      <w:r w:rsidRPr="00E42857">
        <w:rPr>
          <w:rFonts w:ascii="Garamond" w:hAnsi="Garamond"/>
          <w:i/>
          <w:sz w:val="24"/>
          <w:szCs w:val="24"/>
        </w:rPr>
        <w:t>…. d) gli indicatori oggettivi per l’acquisizione degli elementi di cui al comma 2; per l’attitudine direttiva gli indicatori da prendere in esame sono individuati d’intesa con il Ministro della giustizia; ...</w:t>
      </w:r>
      <w:r w:rsidRPr="00E42857">
        <w:rPr>
          <w:rFonts w:ascii="Garamond" w:hAnsi="Garamond"/>
          <w:sz w:val="24"/>
          <w:szCs w:val="24"/>
        </w:rPr>
        <w:t>”</w:t>
      </w:r>
    </w:p>
    <w:p w:rsidR="00F634E3" w:rsidRPr="00E42857" w:rsidRDefault="00F634E3" w:rsidP="007356DA">
      <w:pPr>
        <w:pStyle w:val="Testonotaapidipagina"/>
        <w:ind w:right="58"/>
        <w:jc w:val="both"/>
        <w:rPr>
          <w:rFonts w:ascii="Garamond" w:hAnsi="Garamond"/>
          <w:sz w:val="24"/>
          <w:szCs w:val="24"/>
        </w:rPr>
      </w:pPr>
      <w:r w:rsidRPr="00E42857">
        <w:rPr>
          <w:rFonts w:ascii="Garamond" w:hAnsi="Garamond"/>
          <w:sz w:val="24"/>
          <w:szCs w:val="24"/>
        </w:rPr>
        <w:t>Il comma 5 prevede che “</w:t>
      </w:r>
      <w:r w:rsidRPr="00E42857">
        <w:rPr>
          <w:rFonts w:ascii="Garamond" w:hAnsi="Garamond"/>
          <w:i/>
          <w:sz w:val="24"/>
          <w:szCs w:val="24"/>
        </w:rPr>
        <w:t>Il consiglio giudiziario può assumere informazioni su fatti specifici segnalati da suoi componenti o dai dirigenti degli uffici o dai consigli dell’ordine degli avvocati …</w:t>
      </w:r>
      <w:r w:rsidRPr="00E42857">
        <w:rPr>
          <w:rFonts w:ascii="Garamond" w:hAnsi="Garamond"/>
          <w:sz w:val="24"/>
          <w:szCs w:val="24"/>
        </w:rPr>
        <w:t xml:space="preserve">” </w:t>
      </w:r>
    </w:p>
  </w:footnote>
  <w:footnote w:id="5">
    <w:p w:rsidR="00F634E3" w:rsidRPr="00E42857" w:rsidRDefault="00F634E3" w:rsidP="007356DA">
      <w:pPr>
        <w:pStyle w:val="Testonotaapidipagina"/>
        <w:ind w:right="58"/>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Il comma in questione così recita: «</w:t>
      </w:r>
      <w:r w:rsidRPr="00E42857">
        <w:rPr>
          <w:rFonts w:ascii="Garamond" w:hAnsi="Garamond"/>
          <w:i/>
          <w:sz w:val="24"/>
          <w:szCs w:val="24"/>
        </w:rPr>
        <w:t>12. Ai fini di quanto previsto dai commi 10 e 11, l’attitudine direttiva è riferita alla capacità di organizzare, di programmare e di gestire l’attività e le risorse in rapporto al tipo, alla condizione strutturale dell’ufficio e alle relative dotazioni di mezzi e di personale; è riferita altresì alla propensione all’impiego di tecnologie avanzate, nonché alla capacità di valorizzare le attitudini dei magistrati e dei funzionari, nel rispetto delle individualità e delle autonomie istituzionali, di operare il controllo di gestione sull’andamento generale dell’ufficio, di ideare, programmare e realizzare, con tempestività, gli adattamenti organizzativi e gestionali e di dare piena e compiuta attuazione a quanto indicato nel progetto di organizzazione tabellare</w:t>
      </w:r>
      <w:r w:rsidRPr="00E42857">
        <w:rPr>
          <w:rFonts w:ascii="Garamond" w:hAnsi="Garamond"/>
          <w:sz w:val="24"/>
          <w:szCs w:val="24"/>
        </w:rPr>
        <w:t>».</w:t>
      </w:r>
    </w:p>
  </w:footnote>
  <w:footnote w:id="6">
    <w:p w:rsidR="00F634E3" w:rsidRPr="00E42857" w:rsidRDefault="00F634E3" w:rsidP="007356DA">
      <w:pPr>
        <w:pStyle w:val="Testonotaapidipagina"/>
        <w:ind w:right="58"/>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r w:rsidR="00211939" w:rsidRPr="00E42857">
        <w:rPr>
          <w:rFonts w:ascii="Garamond" w:hAnsi="Garamond"/>
          <w:i/>
          <w:sz w:val="24"/>
          <w:szCs w:val="24"/>
        </w:rPr>
        <w:t>Supra</w:t>
      </w:r>
      <w:r w:rsidR="00211939" w:rsidRPr="00E42857">
        <w:rPr>
          <w:rFonts w:ascii="Garamond" w:hAnsi="Garamond"/>
          <w:sz w:val="24"/>
          <w:szCs w:val="24"/>
        </w:rPr>
        <w:t xml:space="preserve">, </w:t>
      </w:r>
      <w:r w:rsidRPr="00E42857">
        <w:rPr>
          <w:rFonts w:ascii="Garamond" w:hAnsi="Garamond"/>
          <w:sz w:val="24"/>
          <w:szCs w:val="24"/>
        </w:rPr>
        <w:t>not</w:t>
      </w:r>
      <w:r w:rsidR="00211939" w:rsidRPr="00E42857">
        <w:rPr>
          <w:rFonts w:ascii="Garamond" w:hAnsi="Garamond"/>
          <w:sz w:val="24"/>
          <w:szCs w:val="24"/>
        </w:rPr>
        <w:t>a 4</w:t>
      </w:r>
      <w:r w:rsidRPr="00E42857">
        <w:rPr>
          <w:rFonts w:ascii="Garamond" w:hAnsi="Garamond"/>
          <w:sz w:val="24"/>
          <w:szCs w:val="24"/>
        </w:rPr>
        <w:t>.</w:t>
      </w:r>
    </w:p>
  </w:footnote>
  <w:footnote w:id="7">
    <w:p w:rsidR="00F634E3" w:rsidRPr="00E42857" w:rsidRDefault="00F634E3" w:rsidP="007356DA">
      <w:pPr>
        <w:pStyle w:val="Testonotaapidipagina"/>
        <w:ind w:right="58"/>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6 settembre 2017, n. 4215; id., sez. IV, 12 maggio 2011, n. 2858; id., sez. IV, 14 aprile 2010, nr. 2064; id., 11 settembre 2009, nr. 5479.</w:t>
      </w:r>
    </w:p>
  </w:footnote>
  <w:footnote w:id="8">
    <w:p w:rsidR="00F634E3" w:rsidRPr="00E42857" w:rsidRDefault="00F634E3" w:rsidP="007356DA">
      <w:pPr>
        <w:pStyle w:val="Testonotaapidipagina"/>
        <w:ind w:right="58"/>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r w:rsidRPr="00E42857">
        <w:rPr>
          <w:rFonts w:ascii="Garamond" w:hAnsi="Garamond"/>
          <w:i/>
          <w:sz w:val="24"/>
          <w:szCs w:val="24"/>
        </w:rPr>
        <w:t xml:space="preserve">Ex </w:t>
      </w:r>
      <w:proofErr w:type="spellStart"/>
      <w:r w:rsidRPr="00E42857">
        <w:rPr>
          <w:rFonts w:ascii="Garamond" w:hAnsi="Garamond"/>
          <w:i/>
          <w:sz w:val="24"/>
          <w:szCs w:val="24"/>
        </w:rPr>
        <w:t>multis</w:t>
      </w:r>
      <w:proofErr w:type="spellEnd"/>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21 maggio 2020, n. 3213; id., sez. V, 19 maggio 2020, n. 3171; id., sez. V, 14 maggio 2020, n. 3047; id., sez. V, 28 febbraio 2020, n. 1448 e 1450; id., V, 7 febbraio 2020, n. 976; id., sez. V, 22 gennaio 2020, n. 524; id., sez. V, 9 gennaio 2020, </w:t>
      </w:r>
      <w:proofErr w:type="spellStart"/>
      <w:r w:rsidRPr="00E42857">
        <w:rPr>
          <w:rFonts w:ascii="Garamond" w:hAnsi="Garamond"/>
          <w:sz w:val="24"/>
          <w:szCs w:val="24"/>
        </w:rPr>
        <w:t>nn</w:t>
      </w:r>
      <w:proofErr w:type="spellEnd"/>
      <w:r w:rsidRPr="00E42857">
        <w:rPr>
          <w:rFonts w:ascii="Garamond" w:hAnsi="Garamond"/>
          <w:sz w:val="24"/>
          <w:szCs w:val="24"/>
        </w:rPr>
        <w:t xml:space="preserve">. 192 e 195; id., sez. V, 7 gennaio 2020, </w:t>
      </w:r>
      <w:proofErr w:type="spellStart"/>
      <w:r w:rsidRPr="00E42857">
        <w:rPr>
          <w:rFonts w:ascii="Garamond" w:hAnsi="Garamond"/>
          <w:sz w:val="24"/>
          <w:szCs w:val="24"/>
        </w:rPr>
        <w:t>nn</w:t>
      </w:r>
      <w:proofErr w:type="spellEnd"/>
      <w:r w:rsidRPr="00E42857">
        <w:rPr>
          <w:rFonts w:ascii="Garamond" w:hAnsi="Garamond"/>
          <w:sz w:val="24"/>
          <w:szCs w:val="24"/>
        </w:rPr>
        <w:t xml:space="preserve">. 71 e 84; id., sez. V, 2 gennaio 2020, </w:t>
      </w:r>
      <w:proofErr w:type="spellStart"/>
      <w:r w:rsidRPr="00E42857">
        <w:rPr>
          <w:rFonts w:ascii="Garamond" w:hAnsi="Garamond"/>
          <w:sz w:val="24"/>
          <w:szCs w:val="24"/>
        </w:rPr>
        <w:t>nn</w:t>
      </w:r>
      <w:proofErr w:type="spellEnd"/>
      <w:r w:rsidRPr="00E42857">
        <w:rPr>
          <w:rFonts w:ascii="Garamond" w:hAnsi="Garamond"/>
          <w:sz w:val="24"/>
          <w:szCs w:val="24"/>
        </w:rPr>
        <w:t xml:space="preserve">. 8 e 9; id., sez. V, 2 agosto 2019, n. 5492; id., sez. V, 17 gennaio 2018, n. 271; id., sez. V, 6 settembre 2017, </w:t>
      </w:r>
      <w:proofErr w:type="spellStart"/>
      <w:r w:rsidRPr="00E42857">
        <w:rPr>
          <w:rFonts w:ascii="Garamond" w:hAnsi="Garamond"/>
          <w:sz w:val="24"/>
          <w:szCs w:val="24"/>
        </w:rPr>
        <w:t>nn</w:t>
      </w:r>
      <w:proofErr w:type="spellEnd"/>
      <w:r w:rsidRPr="00E42857">
        <w:rPr>
          <w:rFonts w:ascii="Garamond" w:hAnsi="Garamond"/>
          <w:sz w:val="24"/>
          <w:szCs w:val="24"/>
        </w:rPr>
        <w:t>. 4215 e 4216.</w:t>
      </w:r>
    </w:p>
  </w:footnote>
  <w:footnote w:id="9">
    <w:p w:rsidR="00F634E3" w:rsidRPr="00E42857" w:rsidRDefault="00F634E3" w:rsidP="007356DA">
      <w:pPr>
        <w:pStyle w:val="Testonotaapidipagina"/>
        <w:ind w:right="58"/>
        <w:rPr>
          <w:rFonts w:ascii="Garamond" w:hAnsi="Garamond"/>
          <w:sz w:val="24"/>
          <w:szCs w:val="24"/>
          <w:lang w:val="en-US"/>
        </w:rPr>
      </w:pPr>
      <w:r w:rsidRPr="00E42857">
        <w:rPr>
          <w:rStyle w:val="Rimandonotaapidipagina"/>
          <w:rFonts w:ascii="Garamond" w:hAnsi="Garamond"/>
          <w:sz w:val="24"/>
          <w:szCs w:val="24"/>
        </w:rPr>
        <w:footnoteRef/>
      </w:r>
      <w:r w:rsidRPr="00E42857">
        <w:rPr>
          <w:rFonts w:ascii="Garamond" w:hAnsi="Garamond"/>
          <w:sz w:val="24"/>
          <w:szCs w:val="24"/>
          <w:lang w:val="en-US"/>
        </w:rPr>
        <w:t xml:space="preserve"> Cons. </w:t>
      </w:r>
      <w:proofErr w:type="spellStart"/>
      <w:r w:rsidRPr="00E42857">
        <w:rPr>
          <w:rFonts w:ascii="Garamond" w:hAnsi="Garamond"/>
          <w:sz w:val="24"/>
          <w:szCs w:val="24"/>
          <w:lang w:val="en-US"/>
        </w:rPr>
        <w:t>Stato</w:t>
      </w:r>
      <w:proofErr w:type="spellEnd"/>
      <w:r w:rsidRPr="00E42857">
        <w:rPr>
          <w:rFonts w:ascii="Garamond" w:hAnsi="Garamond"/>
          <w:sz w:val="24"/>
          <w:szCs w:val="24"/>
          <w:lang w:val="en-US"/>
        </w:rPr>
        <w:t xml:space="preserve">,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3213/2020;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3171/2020;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V, n. 3047/2020.</w:t>
      </w:r>
    </w:p>
  </w:footnote>
  <w:footnote w:id="10">
    <w:p w:rsidR="00F634E3" w:rsidRPr="00E42857" w:rsidRDefault="00F634E3" w:rsidP="007356DA">
      <w:pPr>
        <w:pStyle w:val="Testonotaapidipagina"/>
        <w:ind w:right="58"/>
        <w:rPr>
          <w:rFonts w:ascii="Garamond" w:hAnsi="Garamond"/>
          <w:sz w:val="24"/>
          <w:szCs w:val="24"/>
          <w:lang w:val="en-US"/>
        </w:rPr>
      </w:pPr>
      <w:r w:rsidRPr="00E42857">
        <w:rPr>
          <w:rStyle w:val="Rimandonotaapidipagina"/>
          <w:rFonts w:ascii="Garamond" w:hAnsi="Garamond"/>
          <w:sz w:val="24"/>
          <w:szCs w:val="24"/>
        </w:rPr>
        <w:footnoteRef/>
      </w:r>
      <w:r w:rsidRPr="00E42857">
        <w:rPr>
          <w:rFonts w:ascii="Garamond" w:hAnsi="Garamond"/>
          <w:sz w:val="24"/>
          <w:szCs w:val="24"/>
          <w:lang w:val="en-US"/>
        </w:rPr>
        <w:t xml:space="preserve"> </w:t>
      </w:r>
      <w:proofErr w:type="spellStart"/>
      <w:r w:rsidRPr="00E42857">
        <w:rPr>
          <w:rFonts w:ascii="Garamond" w:hAnsi="Garamond"/>
          <w:i/>
          <w:sz w:val="24"/>
          <w:szCs w:val="24"/>
          <w:lang w:val="en-US"/>
        </w:rPr>
        <w:t>Ibidem</w:t>
      </w:r>
      <w:proofErr w:type="spellEnd"/>
      <w:r w:rsidRPr="00E42857">
        <w:rPr>
          <w:rFonts w:ascii="Garamond" w:hAnsi="Garamond"/>
          <w:i/>
          <w:sz w:val="24"/>
          <w:szCs w:val="24"/>
          <w:lang w:val="en-US"/>
        </w:rPr>
        <w:t>.</w:t>
      </w:r>
    </w:p>
  </w:footnote>
  <w:footnote w:id="11">
    <w:p w:rsidR="00F634E3" w:rsidRPr="00E42857" w:rsidRDefault="00F634E3" w:rsidP="007356DA">
      <w:pPr>
        <w:pStyle w:val="Testonotaapidipagina"/>
        <w:ind w:right="58"/>
        <w:rPr>
          <w:rFonts w:ascii="Garamond" w:hAnsi="Garamond"/>
          <w:sz w:val="24"/>
          <w:szCs w:val="24"/>
          <w:lang w:val="en-US"/>
        </w:rPr>
      </w:pPr>
      <w:r w:rsidRPr="00E42857">
        <w:rPr>
          <w:rStyle w:val="Rimandonotaapidipagina"/>
          <w:rFonts w:ascii="Garamond" w:hAnsi="Garamond"/>
          <w:sz w:val="24"/>
          <w:szCs w:val="24"/>
        </w:rPr>
        <w:footnoteRef/>
      </w:r>
      <w:r w:rsidRPr="00E42857">
        <w:rPr>
          <w:rFonts w:ascii="Garamond" w:hAnsi="Garamond"/>
          <w:sz w:val="24"/>
          <w:szCs w:val="24"/>
          <w:lang w:val="en-US"/>
        </w:rPr>
        <w:t xml:space="preserve"> </w:t>
      </w:r>
      <w:proofErr w:type="spellStart"/>
      <w:r w:rsidRPr="00E42857">
        <w:rPr>
          <w:rFonts w:ascii="Garamond" w:hAnsi="Garamond"/>
          <w:i/>
          <w:sz w:val="24"/>
          <w:szCs w:val="24"/>
          <w:lang w:val="en-US"/>
        </w:rPr>
        <w:t>Ibidem</w:t>
      </w:r>
      <w:proofErr w:type="spellEnd"/>
      <w:r w:rsidRPr="00E42857">
        <w:rPr>
          <w:rFonts w:ascii="Garamond" w:hAnsi="Garamond"/>
          <w:i/>
          <w:sz w:val="24"/>
          <w:szCs w:val="24"/>
          <w:lang w:val="en-US"/>
        </w:rPr>
        <w:t>.</w:t>
      </w:r>
    </w:p>
  </w:footnote>
  <w:footnote w:id="12">
    <w:p w:rsidR="00F634E3" w:rsidRPr="00E42857" w:rsidRDefault="00F634E3" w:rsidP="00211939">
      <w:pPr>
        <w:pStyle w:val="Testonotaapidipagina"/>
        <w:ind w:right="58"/>
        <w:jc w:val="both"/>
        <w:rPr>
          <w:rFonts w:ascii="Garamond" w:hAnsi="Garamond"/>
          <w:sz w:val="24"/>
          <w:szCs w:val="24"/>
          <w:lang w:val="en-US"/>
        </w:rPr>
      </w:pPr>
      <w:r w:rsidRPr="00E42857">
        <w:rPr>
          <w:rStyle w:val="Rimandonotaapidipagina"/>
          <w:rFonts w:ascii="Garamond" w:hAnsi="Garamond"/>
          <w:sz w:val="24"/>
          <w:szCs w:val="24"/>
        </w:rPr>
        <w:footnoteRef/>
      </w:r>
      <w:r w:rsidRPr="00E42857">
        <w:rPr>
          <w:rFonts w:ascii="Garamond" w:hAnsi="Garamond"/>
          <w:sz w:val="24"/>
          <w:szCs w:val="24"/>
          <w:lang w:val="en-US"/>
        </w:rPr>
        <w:t xml:space="preserve"> Cons. </w:t>
      </w:r>
      <w:proofErr w:type="spellStart"/>
      <w:r w:rsidRPr="00E42857">
        <w:rPr>
          <w:rFonts w:ascii="Garamond" w:hAnsi="Garamond"/>
          <w:sz w:val="24"/>
          <w:szCs w:val="24"/>
          <w:lang w:val="en-US"/>
        </w:rPr>
        <w:t>Stato</w:t>
      </w:r>
      <w:proofErr w:type="spellEnd"/>
      <w:r w:rsidRPr="00E42857">
        <w:rPr>
          <w:rFonts w:ascii="Garamond" w:hAnsi="Garamond"/>
          <w:sz w:val="24"/>
          <w:szCs w:val="24"/>
          <w:lang w:val="en-US"/>
        </w:rPr>
        <w:t xml:space="preserve">,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15 </w:t>
      </w:r>
      <w:proofErr w:type="spellStart"/>
      <w:r w:rsidRPr="00E42857">
        <w:rPr>
          <w:rFonts w:ascii="Garamond" w:hAnsi="Garamond"/>
          <w:sz w:val="24"/>
          <w:szCs w:val="24"/>
          <w:lang w:val="en-US"/>
        </w:rPr>
        <w:t>gennaio</w:t>
      </w:r>
      <w:proofErr w:type="spellEnd"/>
      <w:r w:rsidRPr="00E42857">
        <w:rPr>
          <w:rFonts w:ascii="Garamond" w:hAnsi="Garamond"/>
          <w:sz w:val="24"/>
          <w:szCs w:val="24"/>
          <w:lang w:val="en-US"/>
        </w:rPr>
        <w:t xml:space="preserve"> 2020, n. 375;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5492/2019;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17 </w:t>
      </w:r>
      <w:proofErr w:type="spellStart"/>
      <w:r w:rsidRPr="00E42857">
        <w:rPr>
          <w:rFonts w:ascii="Garamond" w:hAnsi="Garamond"/>
          <w:sz w:val="24"/>
          <w:szCs w:val="24"/>
          <w:lang w:val="en-US"/>
        </w:rPr>
        <w:t>gennaio</w:t>
      </w:r>
      <w:proofErr w:type="spellEnd"/>
      <w:r w:rsidRPr="00E42857">
        <w:rPr>
          <w:rFonts w:ascii="Garamond" w:hAnsi="Garamond"/>
          <w:sz w:val="24"/>
          <w:szCs w:val="24"/>
          <w:lang w:val="en-US"/>
        </w:rPr>
        <w:t xml:space="preserve"> 2018, n. 271.</w:t>
      </w:r>
    </w:p>
  </w:footnote>
  <w:footnote w:id="13">
    <w:p w:rsidR="00F634E3" w:rsidRPr="00E42857" w:rsidRDefault="00F634E3" w:rsidP="001D5255">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IV, 6 settembre 2017, n. 4220, che, in riforma della sentenza di primo grado (T.A.R. Lazio, sez. I, 2 dicembre 2016, n. 12070) ha annullato il requisito attitudinale specifico per l’ufficio con funzioni direttive giudicanti di legittimità (ex art. 10, co. 14, D.lgs. n. 160/2006) di presidente di sezione della Corte Suprema di Cassazione, dato </w:t>
      </w:r>
      <w:proofErr w:type="spellStart"/>
      <w:proofErr w:type="gramStart"/>
      <w:r w:rsidRPr="00E42857">
        <w:rPr>
          <w:rFonts w:ascii="Garamond" w:hAnsi="Garamond"/>
          <w:sz w:val="24"/>
          <w:szCs w:val="24"/>
        </w:rPr>
        <w:t>dal«</w:t>
      </w:r>
      <w:proofErr w:type="gramEnd"/>
      <w:r w:rsidRPr="00E42857">
        <w:rPr>
          <w:rFonts w:ascii="Garamond" w:hAnsi="Garamond"/>
          <w:sz w:val="24"/>
          <w:szCs w:val="24"/>
        </w:rPr>
        <w:t>la</w:t>
      </w:r>
      <w:proofErr w:type="spellEnd"/>
      <w:r w:rsidRPr="00E42857">
        <w:rPr>
          <w:rFonts w:ascii="Garamond" w:hAnsi="Garamond"/>
          <w:sz w:val="24"/>
          <w:szCs w:val="24"/>
        </w:rPr>
        <w:t xml:space="preserve"> partecipazione alle Sezioni Unite», previsto dall’art. 21, </w:t>
      </w:r>
      <w:proofErr w:type="spellStart"/>
      <w:r w:rsidRPr="00E42857">
        <w:rPr>
          <w:rFonts w:ascii="Garamond" w:hAnsi="Garamond"/>
          <w:sz w:val="24"/>
          <w:szCs w:val="24"/>
        </w:rPr>
        <w:t>lett</w:t>
      </w:r>
      <w:proofErr w:type="spellEnd"/>
      <w:r w:rsidRPr="00E42857">
        <w:rPr>
          <w:rFonts w:ascii="Garamond" w:hAnsi="Garamond"/>
          <w:sz w:val="24"/>
          <w:szCs w:val="24"/>
        </w:rPr>
        <w:t>. b), del Testo unico.</w:t>
      </w:r>
    </w:p>
  </w:footnote>
  <w:footnote w:id="14">
    <w:p w:rsidR="00F634E3" w:rsidRPr="00E42857" w:rsidRDefault="00F634E3" w:rsidP="00892DF6">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15 luglio 2020, n. 4585; id., sez. V, n. 976/20; id., sez. V, n. 524/20; id., sez. V, </w:t>
      </w:r>
      <w:proofErr w:type="spellStart"/>
      <w:r w:rsidRPr="00E42857">
        <w:rPr>
          <w:rFonts w:ascii="Garamond" w:hAnsi="Garamond"/>
          <w:sz w:val="24"/>
          <w:szCs w:val="24"/>
        </w:rPr>
        <w:t>nn</w:t>
      </w:r>
      <w:proofErr w:type="spellEnd"/>
      <w:r w:rsidRPr="00E42857">
        <w:rPr>
          <w:rFonts w:ascii="Garamond" w:hAnsi="Garamond"/>
          <w:sz w:val="24"/>
          <w:szCs w:val="24"/>
        </w:rPr>
        <w:t xml:space="preserve">. 8 e 9/2020; id., sez. IV, 11 febbraio 2016, n. 597; cfr. anche, </w:t>
      </w:r>
      <w:r w:rsidRPr="00E42857">
        <w:rPr>
          <w:rFonts w:ascii="Garamond" w:hAnsi="Garamond"/>
          <w:i/>
          <w:sz w:val="24"/>
          <w:szCs w:val="24"/>
        </w:rPr>
        <w:t xml:space="preserve">ex </w:t>
      </w:r>
      <w:proofErr w:type="spellStart"/>
      <w:r w:rsidRPr="00E42857">
        <w:rPr>
          <w:rFonts w:ascii="Garamond" w:hAnsi="Garamond"/>
          <w:i/>
          <w:sz w:val="24"/>
          <w:szCs w:val="24"/>
        </w:rPr>
        <w:t>ceteris</w:t>
      </w:r>
      <w:proofErr w:type="spellEnd"/>
      <w:r w:rsidRPr="00E42857">
        <w:rPr>
          <w:rFonts w:ascii="Garamond" w:hAnsi="Garamond"/>
          <w:sz w:val="24"/>
          <w:szCs w:val="24"/>
        </w:rPr>
        <w:t>, id, sez. IV, 28 gennaio 2016, n. 299; id., sez. IV, 27 novembre 2010, n. 8299</w:t>
      </w:r>
    </w:p>
  </w:footnote>
  <w:footnote w:id="15">
    <w:p w:rsidR="00F634E3" w:rsidRPr="00E42857" w:rsidRDefault="00F634E3" w:rsidP="007C6E1A">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IV, 18 aprile 2012, n. 2295; id., sez. IV 9 marzo 2012, n. 1351; id., sez. IV, 8 maggio 2007 n. 2635; id., sez. IV, 17 giugno 2003 n. 3401 (quest’ultima su una deliberazione di “non nomina”, arresto procedimentale che, osserva la sentenza, non necessita, a rigore, di essere trasfuso in un decreto ministeriale).</w:t>
      </w:r>
    </w:p>
  </w:footnote>
  <w:footnote w:id="16">
    <w:p w:rsidR="00F634E3" w:rsidRPr="00E42857" w:rsidRDefault="00F634E3" w:rsidP="00E43A32">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Ad es., TAR Lazio, sez. I, 18 giugno 2020, n. 6672; id., sez. I Quater, 17 ottobre 2015, n. 11828 e n. 11830.</w:t>
      </w:r>
    </w:p>
  </w:footnote>
  <w:footnote w:id="17">
    <w:p w:rsidR="00F634E3" w:rsidRPr="00E42857" w:rsidRDefault="00F634E3" w:rsidP="00785C7C">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Secondo TAR Lazio, sez. I, 14 settembre 2010, n. 32321, “alle richiamate caratteristiche dell’atto a rilevanza esterna consegue, sotto il profilo formale, che lo stesso, ancorché all’epoca ancora non conosciuto dal ricorrente, deve intendersi ricompreso nell’oggetto della domanda demolitoria avanzata con il gravame e con i motivi aggiunti, rivolta non solo avverso le determinazione del CSM partitamene individuate, ma anche avverso “ogni altro atto…conseguente”, con la precisazione che deve considerarsi irrilevante la mancata indicazione dei relativi estremi, essendo lo stesso evidentemente suscettibile di precisa ed agevole successiva individuazione, e, sotto il profilo sostanziale, che esso è comunque destinato a subire l’efficacia caducante conseguente all’eventuale accertamento di un vizio di legittimità a carico delle presupposte deliberazioni del CSM, delle quali costituisce il mero veicolo </w:t>
      </w:r>
      <w:proofErr w:type="spellStart"/>
      <w:r w:rsidRPr="00E42857">
        <w:rPr>
          <w:rFonts w:ascii="Garamond" w:hAnsi="Garamond"/>
          <w:sz w:val="24"/>
          <w:szCs w:val="24"/>
        </w:rPr>
        <w:t>provvedimentale</w:t>
      </w:r>
      <w:proofErr w:type="spellEnd"/>
      <w:r w:rsidRPr="00E42857">
        <w:rPr>
          <w:rFonts w:ascii="Garamond" w:hAnsi="Garamond"/>
          <w:sz w:val="24"/>
          <w:szCs w:val="24"/>
        </w:rPr>
        <w:t xml:space="preserve"> finale”.</w:t>
      </w:r>
    </w:p>
    <w:p w:rsidR="00F634E3" w:rsidRPr="00E42857" w:rsidRDefault="00F634E3" w:rsidP="00785C7C">
      <w:pPr>
        <w:pStyle w:val="Testonotaapidipagina"/>
        <w:jc w:val="both"/>
        <w:rPr>
          <w:rFonts w:ascii="Garamond" w:hAnsi="Garamond"/>
          <w:sz w:val="24"/>
          <w:szCs w:val="24"/>
        </w:rPr>
      </w:pPr>
      <w:r w:rsidRPr="00E42857">
        <w:rPr>
          <w:rFonts w:ascii="Garamond" w:hAnsi="Garamond"/>
          <w:sz w:val="24"/>
          <w:szCs w:val="24"/>
        </w:rPr>
        <w:t xml:space="preserve">La decisione è stata confermata da </w:t>
      </w:r>
      <w:proofErr w:type="spellStart"/>
      <w:r w:rsidRPr="00E42857">
        <w:rPr>
          <w:rFonts w:ascii="Garamond" w:hAnsi="Garamond"/>
          <w:sz w:val="24"/>
          <w:szCs w:val="24"/>
        </w:rPr>
        <w:t>C.d.S</w:t>
      </w:r>
      <w:proofErr w:type="spellEnd"/>
      <w:r w:rsidRPr="00E42857">
        <w:rPr>
          <w:rFonts w:ascii="Garamond" w:hAnsi="Garamond"/>
          <w:sz w:val="24"/>
          <w:szCs w:val="24"/>
        </w:rPr>
        <w:t>., sez. IV, 18 aprile 2012, n. 2295, per il quale la ricomprensione nell’ambito della richiesta di annullamento anche degli atti successivi deve intendersi effetto della formula che si riferisce anche agli atti consequenziali e successivi rispetto alla delibera di conferimento dell’incarico, che in sé assume contenuto direttamente lesivo.</w:t>
      </w:r>
    </w:p>
    <w:p w:rsidR="00F634E3" w:rsidRPr="00E42857" w:rsidRDefault="00F634E3" w:rsidP="00864F64">
      <w:pPr>
        <w:pStyle w:val="Testonotaapidipagina"/>
        <w:jc w:val="both"/>
        <w:rPr>
          <w:rFonts w:ascii="Garamond" w:hAnsi="Garamond"/>
          <w:sz w:val="24"/>
          <w:szCs w:val="24"/>
        </w:rPr>
      </w:pPr>
      <w:r w:rsidRPr="00E42857">
        <w:rPr>
          <w:rFonts w:ascii="Garamond" w:hAnsi="Garamond"/>
          <w:sz w:val="24"/>
          <w:szCs w:val="24"/>
        </w:rPr>
        <w:t>Nel senso che l’annullamento della deliberazione del C.S.M. deve ritenersi estesa al successivo decreto ministeriale in cui è stata formalizzata la nomina contestata, da ultimo, TAR Lazio, sez. I, n. 6672/2020.</w:t>
      </w:r>
    </w:p>
  </w:footnote>
  <w:footnote w:id="18">
    <w:p w:rsidR="00F634E3" w:rsidRPr="00E42857" w:rsidRDefault="00F634E3" w:rsidP="00C14B81">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3047/2020; id., V, 4 febbraio 2020, n. 884; id., sez. IV, 28 gennaio 2016, n. 299; id., sez. IV, 14 maggio 2015, n. 2416.</w:t>
      </w:r>
    </w:p>
  </w:footnote>
  <w:footnote w:id="19">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14 settembre 2017, n. 4345. Cfr. </w:t>
      </w:r>
      <w:proofErr w:type="spellStart"/>
      <w:r w:rsidRPr="00E42857">
        <w:rPr>
          <w:rFonts w:ascii="Garamond" w:hAnsi="Garamond"/>
          <w:sz w:val="24"/>
          <w:szCs w:val="24"/>
        </w:rPr>
        <w:t>Cons</w:t>
      </w:r>
      <w:proofErr w:type="spellEnd"/>
      <w:r w:rsidRPr="00E42857">
        <w:rPr>
          <w:rFonts w:ascii="Garamond" w:hAnsi="Garamond"/>
          <w:sz w:val="24"/>
          <w:szCs w:val="24"/>
        </w:rPr>
        <w:t>. Stato, sez. IV, 28 dicembre 2012, n. 6709.</w:t>
      </w:r>
    </w:p>
  </w:footnote>
  <w:footnote w:id="20">
    <w:p w:rsidR="00F634E3" w:rsidRPr="00E42857" w:rsidRDefault="00F634E3" w:rsidP="00045EAC">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4345/2017: “E’ dunque legittimo che il Plenum, preso atto della completezza dell’istruttoria in punto di fatto compiuta dalla Commissione, provveda direttamente e d’ufficio alla correzione di quegli errori formali, relativi alle previsioni invocate, che palesemente risultino </w:t>
      </w:r>
      <w:r w:rsidRPr="00E42857">
        <w:rPr>
          <w:rFonts w:ascii="Garamond" w:hAnsi="Garamond"/>
          <w:i/>
          <w:sz w:val="24"/>
          <w:szCs w:val="24"/>
        </w:rPr>
        <w:t xml:space="preserve">per </w:t>
      </w:r>
      <w:proofErr w:type="spellStart"/>
      <w:r w:rsidRPr="00E42857">
        <w:rPr>
          <w:rFonts w:ascii="Garamond" w:hAnsi="Garamond"/>
          <w:i/>
          <w:sz w:val="24"/>
          <w:szCs w:val="24"/>
        </w:rPr>
        <w:t>tabulas</w:t>
      </w:r>
      <w:proofErr w:type="spellEnd"/>
      <w:r w:rsidRPr="00E42857">
        <w:rPr>
          <w:rFonts w:ascii="Garamond" w:hAnsi="Garamond"/>
          <w:sz w:val="24"/>
          <w:szCs w:val="24"/>
        </w:rPr>
        <w:t xml:space="preserve"> dagli atti trasmessigli, anziché rimandare l’affare alla Commissione istruttoria per provvedere a modificare formalmente in parte qua la proposta iniziale. </w:t>
      </w:r>
    </w:p>
    <w:p w:rsidR="00F634E3" w:rsidRPr="00E42857" w:rsidRDefault="00F634E3" w:rsidP="00045EAC">
      <w:pPr>
        <w:pStyle w:val="Testonotaapidipagina"/>
        <w:jc w:val="both"/>
        <w:rPr>
          <w:rFonts w:ascii="Garamond" w:hAnsi="Garamond"/>
          <w:sz w:val="24"/>
          <w:szCs w:val="24"/>
        </w:rPr>
      </w:pPr>
      <w:r w:rsidRPr="00E42857">
        <w:rPr>
          <w:rFonts w:ascii="Garamond" w:hAnsi="Garamond"/>
          <w:sz w:val="24"/>
          <w:szCs w:val="24"/>
        </w:rPr>
        <w:t>La regressione del procedimento, a fronte di un’istruttoria completa, ne integrerebbe infatti un inutile rallentamento e appesantimento, ledendo sia il principio di economicità dell’azione amministrativa (art. 1, comma 1, l. n. 241 del 1990), sia il divieto di inutile aggravamento del procedimento amministrativo (art. 1, comma 4, l. n. 241 del 1990), sia l’assetto delle regole in materia”.</w:t>
      </w:r>
    </w:p>
  </w:footnote>
  <w:footnote w:id="21">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3047/2020.</w:t>
      </w:r>
    </w:p>
  </w:footnote>
  <w:footnote w:id="22">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28 ottobre 2016, n. 4552; id., sez. IV, 12 febbraio 2010, n. 797</w:t>
      </w:r>
    </w:p>
  </w:footnote>
  <w:footnote w:id="23">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Corte </w:t>
      </w:r>
      <w:proofErr w:type="spellStart"/>
      <w:r w:rsidRPr="00E42857">
        <w:rPr>
          <w:rFonts w:ascii="Garamond" w:hAnsi="Garamond"/>
          <w:sz w:val="24"/>
          <w:szCs w:val="24"/>
        </w:rPr>
        <w:t>cost</w:t>
      </w:r>
      <w:proofErr w:type="spellEnd"/>
      <w:r w:rsidRPr="00E42857">
        <w:rPr>
          <w:rFonts w:ascii="Garamond" w:hAnsi="Garamond"/>
          <w:sz w:val="24"/>
          <w:szCs w:val="24"/>
        </w:rPr>
        <w:t xml:space="preserve">. n. 379 del 1992, i cui approdi ricostruttivi sono diffusamente ripresi da </w:t>
      </w:r>
      <w:proofErr w:type="spellStart"/>
      <w:r w:rsidRPr="00E42857">
        <w:rPr>
          <w:rFonts w:ascii="Garamond" w:hAnsi="Garamond"/>
          <w:sz w:val="24"/>
          <w:szCs w:val="24"/>
        </w:rPr>
        <w:t>Cons</w:t>
      </w:r>
      <w:proofErr w:type="spellEnd"/>
      <w:r w:rsidRPr="00E42857">
        <w:rPr>
          <w:rFonts w:ascii="Garamond" w:hAnsi="Garamond"/>
          <w:sz w:val="24"/>
          <w:szCs w:val="24"/>
        </w:rPr>
        <w:t>. Stato, sez. IV, 6 luglio 2010, n. 4326.</w:t>
      </w:r>
    </w:p>
  </w:footnote>
  <w:footnote w:id="24">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14 settembre 2017, n. 4345.</w:t>
      </w:r>
    </w:p>
  </w:footnote>
  <w:footnote w:id="25">
    <w:p w:rsidR="00F634E3" w:rsidRPr="00E42857" w:rsidRDefault="00F634E3" w:rsidP="00905E8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VI, 9 febbraio 2016, n. 522; id., sez. IV, 19 maggio 2019, n. 3173</w:t>
      </w:r>
      <w:r w:rsidRPr="00E42857">
        <w:rPr>
          <w:rFonts w:ascii="Garamond" w:hAnsi="Garamond"/>
          <w:sz w:val="24"/>
          <w:szCs w:val="24"/>
          <w:u w:val="single"/>
        </w:rPr>
        <w:t>.</w:t>
      </w:r>
    </w:p>
  </w:footnote>
  <w:footnote w:id="26">
    <w:p w:rsidR="00F634E3" w:rsidRPr="00E42857" w:rsidRDefault="00F634E3" w:rsidP="00905E8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4 dicembre 2020, n. 7694; id., sez. V, 5 febbraio 2018, n. 742.</w:t>
      </w:r>
    </w:p>
  </w:footnote>
  <w:footnote w:id="27">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r w:rsidRPr="00E42857">
        <w:rPr>
          <w:rFonts w:ascii="Garamond" w:hAnsi="Garamond"/>
          <w:i/>
          <w:sz w:val="24"/>
          <w:szCs w:val="24"/>
        </w:rPr>
        <w:t xml:space="preserve">Ex </w:t>
      </w:r>
      <w:proofErr w:type="spellStart"/>
      <w:r w:rsidRPr="00E42857">
        <w:rPr>
          <w:rFonts w:ascii="Garamond" w:hAnsi="Garamond"/>
          <w:i/>
          <w:sz w:val="24"/>
          <w:szCs w:val="24"/>
        </w:rPr>
        <w:t>multis</w:t>
      </w:r>
      <w:proofErr w:type="spellEnd"/>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1448/2020. </w:t>
      </w:r>
    </w:p>
  </w:footnote>
  <w:footnote w:id="28">
    <w:p w:rsidR="00F634E3" w:rsidRPr="00E42857" w:rsidRDefault="00F634E3" w:rsidP="00831A50">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Cass</w:t>
      </w:r>
      <w:proofErr w:type="spellEnd"/>
      <w:r w:rsidRPr="00E42857">
        <w:rPr>
          <w:rFonts w:ascii="Garamond" w:hAnsi="Garamond"/>
          <w:sz w:val="24"/>
          <w:szCs w:val="24"/>
        </w:rPr>
        <w:t xml:space="preserve">., SS.UU., 5 ottobre 2015, n. 19787, “… quando il legislatore ha riconosciuto alla pubblica amministrazione un margine di apprezzamento particolarmente ampio - e tale è la discrezionalità del CSM, quale organo di rilievo costituzionale, segnatamente nell’assegnazione di incarichi direttivi e </w:t>
      </w:r>
      <w:proofErr w:type="spellStart"/>
      <w:r w:rsidRPr="00E42857">
        <w:rPr>
          <w:rFonts w:ascii="Garamond" w:hAnsi="Garamond"/>
          <w:sz w:val="24"/>
          <w:szCs w:val="24"/>
        </w:rPr>
        <w:t>semidirettivi</w:t>
      </w:r>
      <w:proofErr w:type="spellEnd"/>
      <w:r w:rsidRPr="00E42857">
        <w:rPr>
          <w:rFonts w:ascii="Garamond" w:hAnsi="Garamond"/>
          <w:sz w:val="24"/>
          <w:szCs w:val="24"/>
        </w:rPr>
        <w:t xml:space="preserve">, come ora indirettamente emerge anche dalla disciplina differenziata dettata dal cit. art. 2, comma 4, </w:t>
      </w:r>
      <w:proofErr w:type="spellStart"/>
      <w:r w:rsidRPr="00E42857">
        <w:rPr>
          <w:rFonts w:ascii="Garamond" w:hAnsi="Garamond"/>
          <w:sz w:val="24"/>
          <w:szCs w:val="24"/>
        </w:rPr>
        <w:t>d.l.</w:t>
      </w:r>
      <w:proofErr w:type="spellEnd"/>
      <w:r w:rsidRPr="00E42857">
        <w:rPr>
          <w:rFonts w:ascii="Garamond" w:hAnsi="Garamond"/>
          <w:sz w:val="24"/>
          <w:szCs w:val="24"/>
        </w:rPr>
        <w:t xml:space="preserve"> n. 114/2014, in tema di giudizio di ottemperanza - a maggior ragione il sindacato che il giudice amministrativo è chiamato a compiere sulle motivazioni di tale apprezzamento deve essere mantenuto sul piano del sindacato parametrico (e quindi esterno) della valutazione degli elementi di fatto compiuta dalla p.a. e non può pervenire ad evidenziare una diretta "non </w:t>
      </w:r>
      <w:proofErr w:type="spellStart"/>
      <w:r w:rsidRPr="00E42857">
        <w:rPr>
          <w:rFonts w:ascii="Garamond" w:hAnsi="Garamond"/>
          <w:sz w:val="24"/>
          <w:szCs w:val="24"/>
        </w:rPr>
        <w:t>condivisibilità</w:t>
      </w:r>
      <w:proofErr w:type="spellEnd"/>
      <w:r w:rsidRPr="00E42857">
        <w:rPr>
          <w:rFonts w:ascii="Garamond" w:hAnsi="Garamond"/>
          <w:sz w:val="24"/>
          <w:szCs w:val="24"/>
        </w:rPr>
        <w:t>" della valutazione stessa”.</w:t>
      </w:r>
    </w:p>
  </w:footnote>
  <w:footnote w:id="29">
    <w:p w:rsidR="00F634E3" w:rsidRPr="00E42857" w:rsidRDefault="00F634E3" w:rsidP="00294057">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16 novembre 2020, n. 7096 e n. 7098; id., sez. V, 15 luglio 2020, n. 4584; id., sez. V, 26 maggio 2020, n. 3339; id. sez. V, n. 3171/2020; id., sez. V, n. 3047/2020; id., sez. V, 24 febbraio 2020, n. 1365 ed altre.</w:t>
      </w:r>
    </w:p>
  </w:footnote>
  <w:footnote w:id="30">
    <w:p w:rsidR="00F634E3" w:rsidRPr="00E42857" w:rsidRDefault="00F634E3" w:rsidP="00423FB6">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Ad es. </w:t>
      </w:r>
      <w:proofErr w:type="spellStart"/>
      <w:r w:rsidRPr="00E42857">
        <w:rPr>
          <w:rFonts w:ascii="Garamond" w:hAnsi="Garamond"/>
          <w:sz w:val="24"/>
          <w:szCs w:val="24"/>
        </w:rPr>
        <w:t>C.d.S</w:t>
      </w:r>
      <w:proofErr w:type="spellEnd"/>
      <w:r w:rsidRPr="00E42857">
        <w:rPr>
          <w:rFonts w:ascii="Garamond" w:hAnsi="Garamond"/>
          <w:sz w:val="24"/>
          <w:szCs w:val="24"/>
        </w:rPr>
        <w:t>., sez. V, 24 novembre 2016, n. 4958, che rimarca che ne resta preclusa una rivalutazione dei singoli elementi di giudizio e del peso da attribuire a ciascuno di essi nel giudizio conclusivo.</w:t>
      </w:r>
    </w:p>
  </w:footnote>
  <w:footnote w:id="31">
    <w:p w:rsidR="00F634E3" w:rsidRPr="00E42857" w:rsidRDefault="00F634E3" w:rsidP="001B015F">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r w:rsidRPr="00E42857">
        <w:rPr>
          <w:rFonts w:ascii="Garamond" w:hAnsi="Garamond"/>
          <w:i/>
          <w:sz w:val="24"/>
          <w:szCs w:val="24"/>
        </w:rPr>
        <w:t xml:space="preserve">Ex </w:t>
      </w:r>
      <w:proofErr w:type="spellStart"/>
      <w:r w:rsidRPr="00E42857">
        <w:rPr>
          <w:rFonts w:ascii="Garamond" w:hAnsi="Garamond"/>
          <w:i/>
          <w:sz w:val="24"/>
          <w:szCs w:val="24"/>
        </w:rPr>
        <w:t>aliis</w:t>
      </w:r>
      <w:proofErr w:type="spellEnd"/>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7098 e n. 7096/2020 (anche con richiami ai precedenti conformi degli anni precedenti); id., sez. V, n. 3213/2020; id., sez. V, n. 3147/2020; id., sez. V, n. 3047/2020; id., sez. V, n. 1448/2020; id., sez. V, 16 gennaio 2020, n. 400.</w:t>
      </w:r>
    </w:p>
  </w:footnote>
  <w:footnote w:id="32">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8 marzo 2012, n. 3622.</w:t>
      </w:r>
    </w:p>
  </w:footnote>
  <w:footnote w:id="33">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n. 19787/2015.</w:t>
      </w:r>
    </w:p>
  </w:footnote>
  <w:footnote w:id="34">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SS.UU.,23 dicembre 2008, n. 30254 (in tema di tutela risarcitoria degli interessi legittimi).</w:t>
      </w:r>
    </w:p>
  </w:footnote>
  <w:footnote w:id="35">
    <w:p w:rsidR="00F634E3" w:rsidRPr="00E42857" w:rsidRDefault="00F634E3" w:rsidP="008B5067">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20 gennaio 2014, n. 1013 (sul sindacato del giudice amministrativo sui provvedimenti dell’Autorità Garante della Concorrenza e del Mercato).</w:t>
      </w:r>
    </w:p>
  </w:footnote>
  <w:footnote w:id="36">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Per tutti, in sintesi e con richiami,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25 marzo 2019, n. 8311.</w:t>
      </w:r>
    </w:p>
  </w:footnote>
  <w:footnote w:id="37">
    <w:p w:rsidR="00F634E3" w:rsidRPr="00E42857" w:rsidRDefault="00F634E3" w:rsidP="00471849">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Come ricorda la Corte costituzionale nella sentenza </w:t>
      </w:r>
      <w:r w:rsidR="00EE1B71" w:rsidRPr="00E42857">
        <w:rPr>
          <w:rFonts w:ascii="Garamond" w:hAnsi="Garamond"/>
          <w:sz w:val="24"/>
          <w:szCs w:val="24"/>
        </w:rPr>
        <w:t>n. 8 del 2018</w:t>
      </w:r>
      <w:r w:rsidRPr="00E42857">
        <w:rPr>
          <w:rFonts w:ascii="Garamond" w:hAnsi="Garamond"/>
          <w:sz w:val="24"/>
          <w:szCs w:val="24"/>
        </w:rPr>
        <w:t xml:space="preserve">, citando, tra le molte, </w:t>
      </w:r>
      <w:proofErr w:type="spellStart"/>
      <w:r w:rsidRPr="00E42857">
        <w:rPr>
          <w:rFonts w:ascii="Garamond" w:hAnsi="Garamond"/>
          <w:sz w:val="24"/>
          <w:szCs w:val="24"/>
        </w:rPr>
        <w:t>Cass</w:t>
      </w:r>
      <w:proofErr w:type="spellEnd"/>
      <w:r w:rsidRPr="00E42857">
        <w:rPr>
          <w:rFonts w:ascii="Garamond" w:hAnsi="Garamond"/>
          <w:sz w:val="24"/>
          <w:szCs w:val="24"/>
        </w:rPr>
        <w:t>. SS.UU. 6 giugno 2017, n. 13976; 19 settembre 2017, n. 21617; 29 marzo 2017, n. 8117.</w:t>
      </w:r>
    </w:p>
  </w:footnote>
  <w:footnote w:id="38">
    <w:p w:rsidR="00F634E3" w:rsidRPr="00E42857" w:rsidRDefault="00F634E3" w:rsidP="00FC6E1C">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Corte </w:t>
      </w:r>
      <w:proofErr w:type="spellStart"/>
      <w:r w:rsidRPr="00E42857">
        <w:rPr>
          <w:rFonts w:ascii="Garamond" w:hAnsi="Garamond"/>
          <w:sz w:val="24"/>
          <w:szCs w:val="24"/>
        </w:rPr>
        <w:t>cost</w:t>
      </w:r>
      <w:proofErr w:type="spellEnd"/>
      <w:r w:rsidRPr="00E42857">
        <w:rPr>
          <w:rFonts w:ascii="Garamond" w:hAnsi="Garamond"/>
          <w:sz w:val="24"/>
          <w:szCs w:val="24"/>
        </w:rPr>
        <w:t>. n. 8 del 2018.</w:t>
      </w:r>
    </w:p>
  </w:footnote>
  <w:footnote w:id="39">
    <w:p w:rsidR="00F634E3" w:rsidRPr="00E42857" w:rsidRDefault="00F634E3" w:rsidP="00FC6E1C">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00FD662A" w:rsidRPr="00E42857">
        <w:rPr>
          <w:rFonts w:ascii="Garamond" w:hAnsi="Garamond"/>
          <w:sz w:val="24"/>
          <w:szCs w:val="24"/>
        </w:rPr>
        <w:t xml:space="preserve"> </w:t>
      </w:r>
      <w:proofErr w:type="spellStart"/>
      <w:r w:rsidR="00FD662A" w:rsidRPr="00E42857">
        <w:rPr>
          <w:rFonts w:ascii="Garamond" w:hAnsi="Garamond"/>
          <w:sz w:val="24"/>
          <w:szCs w:val="24"/>
        </w:rPr>
        <w:t>Cass</w:t>
      </w:r>
      <w:proofErr w:type="spellEnd"/>
      <w:r w:rsidR="00FD662A" w:rsidRPr="00E42857">
        <w:rPr>
          <w:rFonts w:ascii="Garamond" w:hAnsi="Garamond"/>
          <w:sz w:val="24"/>
          <w:szCs w:val="24"/>
        </w:rPr>
        <w:t>., SS.UU., 8311/2019 (</w:t>
      </w:r>
      <w:r w:rsidRPr="00E42857">
        <w:rPr>
          <w:rFonts w:ascii="Garamond" w:hAnsi="Garamond"/>
          <w:sz w:val="24"/>
          <w:szCs w:val="24"/>
        </w:rPr>
        <w:t xml:space="preserve">“la sentenza della Corte costituzionale, […] benché abbia dichiarato inammissibile la questione scrutinata, ha carattere vincolante, dato che detta pronuncia ha identificato gli ambiti dei poteri attribuiti alle differenti giurisdizioni dalla Costituzione, nonché i presupposti ed i limiti del ricorso ex art. 111 </w:t>
      </w:r>
      <w:proofErr w:type="spellStart"/>
      <w:r w:rsidRPr="00E42857">
        <w:rPr>
          <w:rFonts w:ascii="Garamond" w:hAnsi="Garamond"/>
          <w:sz w:val="24"/>
          <w:szCs w:val="24"/>
        </w:rPr>
        <w:t>Cost</w:t>
      </w:r>
      <w:proofErr w:type="spellEnd"/>
      <w:r w:rsidRPr="00E42857">
        <w:rPr>
          <w:rFonts w:ascii="Garamond" w:hAnsi="Garamond"/>
          <w:sz w:val="24"/>
          <w:szCs w:val="24"/>
        </w:rPr>
        <w:t>., comma 8, così decidendo una questione che involge l’interpretazione di norme costituzionali e l’identificazione dei confini tra poteri da queste stabiliti (con riguardo a quelli tra le giurisdizioni contemplate dal parametro), che non può non spettare alla Corte costituzionale, quale interprete ultimo delle norme costituzionali”</w:t>
      </w:r>
      <w:r w:rsidR="00FD662A" w:rsidRPr="00E42857">
        <w:rPr>
          <w:rFonts w:ascii="Garamond" w:hAnsi="Garamond"/>
          <w:sz w:val="24"/>
          <w:szCs w:val="24"/>
        </w:rPr>
        <w:t>); id., SS.UU</w:t>
      </w:r>
      <w:r w:rsidRPr="00E42857">
        <w:rPr>
          <w:rFonts w:ascii="Garamond" w:hAnsi="Garamond"/>
          <w:sz w:val="24"/>
          <w:szCs w:val="24"/>
        </w:rPr>
        <w:t>.</w:t>
      </w:r>
      <w:r w:rsidR="00FD662A" w:rsidRPr="00E42857">
        <w:rPr>
          <w:rFonts w:ascii="Garamond" w:hAnsi="Garamond"/>
          <w:sz w:val="24"/>
          <w:szCs w:val="24"/>
        </w:rPr>
        <w:t>, 14 gennaio 2020, n. 413, che parla di “indicazioni cogenti”.</w:t>
      </w:r>
    </w:p>
  </w:footnote>
  <w:footnote w:id="40">
    <w:p w:rsidR="00F634E3" w:rsidRPr="00E42857" w:rsidRDefault="00F634E3" w:rsidP="00D73E2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n. 19787/2015.</w:t>
      </w:r>
    </w:p>
  </w:footnote>
  <w:footnote w:id="41">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Corte </w:t>
      </w:r>
      <w:proofErr w:type="spellStart"/>
      <w:r w:rsidRPr="00E42857">
        <w:rPr>
          <w:rFonts w:ascii="Garamond" w:hAnsi="Garamond"/>
          <w:sz w:val="24"/>
          <w:szCs w:val="24"/>
        </w:rPr>
        <w:t>cost</w:t>
      </w:r>
      <w:proofErr w:type="spellEnd"/>
      <w:r w:rsidRPr="00E42857">
        <w:rPr>
          <w:rFonts w:ascii="Garamond" w:hAnsi="Garamond"/>
          <w:sz w:val="24"/>
          <w:szCs w:val="24"/>
        </w:rPr>
        <w:t>. n. 189 del 1992.</w:t>
      </w:r>
    </w:p>
  </w:footnote>
  <w:footnote w:id="42">
    <w:p w:rsidR="00F634E3" w:rsidRPr="00E42857" w:rsidRDefault="00F634E3" w:rsidP="00993107">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IV, 13 giugno 2011, n. 3587 (su un trasferimento per incompatibilità ambientale).</w:t>
      </w:r>
    </w:p>
  </w:footnote>
  <w:footnote w:id="43">
    <w:p w:rsidR="00F634E3" w:rsidRPr="00E42857" w:rsidRDefault="00F634E3" w:rsidP="00CB1AB4">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IV, 3 marzo 2006, nr. 1035; cfr. </w:t>
      </w:r>
      <w:proofErr w:type="spellStart"/>
      <w:r w:rsidRPr="00E42857">
        <w:rPr>
          <w:rFonts w:ascii="Garamond" w:hAnsi="Garamond"/>
          <w:sz w:val="24"/>
          <w:szCs w:val="24"/>
        </w:rPr>
        <w:t>Cons</w:t>
      </w:r>
      <w:proofErr w:type="spellEnd"/>
      <w:r w:rsidRPr="00E42857">
        <w:rPr>
          <w:rFonts w:ascii="Garamond" w:hAnsi="Garamond"/>
          <w:sz w:val="24"/>
          <w:szCs w:val="24"/>
        </w:rPr>
        <w:t>. Stato, sez. IV, 7 marzo 2005, nr. 867 (entrambe su trasferimenti per incompatibilità ambientale)</w:t>
      </w:r>
    </w:p>
  </w:footnote>
  <w:footnote w:id="44">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29 ottobre 2018, n. 6137.</w:t>
      </w:r>
    </w:p>
  </w:footnote>
  <w:footnote w:id="45">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84/2020.</w:t>
      </w:r>
    </w:p>
  </w:footnote>
  <w:footnote w:id="46">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71/2020.</w:t>
      </w:r>
    </w:p>
  </w:footnote>
  <w:footnote w:id="47">
    <w:p w:rsidR="00F634E3" w:rsidRPr="00E42857" w:rsidRDefault="00F634E3" w:rsidP="00330A2A">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71/2020; id., sez. V, 4 gennaio 2019, n. 97.</w:t>
      </w:r>
    </w:p>
  </w:footnote>
  <w:footnote w:id="48">
    <w:p w:rsidR="00F634E3" w:rsidRPr="00E42857" w:rsidRDefault="00F634E3" w:rsidP="00330A2A">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71/2020.</w:t>
      </w:r>
    </w:p>
  </w:footnote>
  <w:footnote w:id="49">
    <w:p w:rsidR="00F634E3" w:rsidRPr="00E42857" w:rsidRDefault="00F634E3" w:rsidP="00183583">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Con precipuo riferimento all’attitudine alla direzione, si è osservato che lo svolgimento di pregressi incarichi direttivi o semi-direttivi non assurge di suo, in termini solo formali, a criterio preferenziale, idoneo ad attribuire a priori la prevalenza di un candidato rispetto ad un altro, poiché,  in caso contrario, resterebbe precluso l’accesso ad incarichi direttivi anche a magistrati che non abbiano mai prima svolto quelle funzioni e non sarebbe possibile valorizzare le capacità di organizzazione del lavoro e di direzione desumibili dalle funzioni esercitate (</w:t>
      </w:r>
      <w:proofErr w:type="spellStart"/>
      <w:r w:rsidRPr="00E42857">
        <w:rPr>
          <w:rFonts w:ascii="Garamond" w:hAnsi="Garamond"/>
          <w:sz w:val="24"/>
          <w:szCs w:val="24"/>
        </w:rPr>
        <w:t>Cons</w:t>
      </w:r>
      <w:proofErr w:type="spellEnd"/>
      <w:r w:rsidRPr="00E42857">
        <w:rPr>
          <w:rFonts w:ascii="Garamond" w:hAnsi="Garamond"/>
          <w:sz w:val="24"/>
          <w:szCs w:val="24"/>
        </w:rPr>
        <w:t>. Stato, sez. V, n. 4345/2020; id., sez. IV, 11 febbraio 2016, n. 607).</w:t>
      </w:r>
    </w:p>
    <w:p w:rsidR="00F634E3" w:rsidRPr="00E42857" w:rsidRDefault="00F634E3" w:rsidP="008E749F">
      <w:pPr>
        <w:pStyle w:val="Testonotaapidipagina"/>
        <w:jc w:val="both"/>
        <w:rPr>
          <w:rFonts w:ascii="Garamond" w:hAnsi="Garamond"/>
          <w:sz w:val="24"/>
          <w:szCs w:val="24"/>
        </w:rPr>
      </w:pPr>
      <w:r w:rsidRPr="00E42857">
        <w:rPr>
          <w:rFonts w:ascii="Garamond" w:hAnsi="Garamond"/>
          <w:sz w:val="24"/>
          <w:szCs w:val="24"/>
        </w:rPr>
        <w:t xml:space="preserve">In materia di valutazione degli incarichi pregressi, rilevando che il Testo unico non gradua, con riguardo agli indicatori specifici, tra i pregressi incarichi direttivi e semi-direttivi, ma si limita a considerare in prima evidenza i risultati ottenuti nella gestione dell’ufficio, la giurisprudenza ha precisato che ciò non significa che non resti immanente – e da apprezzare - una differenza in punto di merito e di attitudini tra gli uni e gli altri, giacché l’avvenuto esercizio, nella pienezza della qualifica, delle funzioni direttive, stante l’oggettiva maggior ampiezza, rilevanza e responsabilità rispetto a quelle semi-direttive, non può ragionevolmente risultare </w:t>
      </w:r>
      <w:r w:rsidRPr="00E42857">
        <w:rPr>
          <w:rFonts w:ascii="Garamond" w:hAnsi="Garamond"/>
          <w:i/>
          <w:sz w:val="24"/>
          <w:szCs w:val="24"/>
        </w:rPr>
        <w:t>tout court</w:t>
      </w:r>
      <w:r w:rsidRPr="00E42857">
        <w:rPr>
          <w:rFonts w:ascii="Garamond" w:hAnsi="Garamond"/>
          <w:sz w:val="24"/>
          <w:szCs w:val="24"/>
        </w:rPr>
        <w:t xml:space="preserve"> ininfluente e privo di specifico apprezzamento (</w:t>
      </w:r>
      <w:proofErr w:type="spellStart"/>
      <w:r w:rsidRPr="00E42857">
        <w:rPr>
          <w:rFonts w:ascii="Garamond" w:hAnsi="Garamond"/>
          <w:sz w:val="24"/>
          <w:szCs w:val="24"/>
        </w:rPr>
        <w:t>Cons</w:t>
      </w:r>
      <w:proofErr w:type="spellEnd"/>
      <w:r w:rsidRPr="00E42857">
        <w:rPr>
          <w:rFonts w:ascii="Garamond" w:hAnsi="Garamond"/>
          <w:sz w:val="24"/>
          <w:szCs w:val="24"/>
        </w:rPr>
        <w:t>. Stato. sez. V, n. 5492/2019; id., sez. V, 8 gennaio 2019, n. 191; id., sez. V, 2 luglio 2018, n. 4042; id., sez. V, n. 271/18).</w:t>
      </w:r>
    </w:p>
  </w:footnote>
  <w:footnote w:id="50">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4584/2020; id., sez. V, n. 71/2020; id., sez. V, </w:t>
      </w:r>
      <w:proofErr w:type="spellStart"/>
      <w:r w:rsidRPr="00E42857">
        <w:rPr>
          <w:rFonts w:ascii="Garamond" w:hAnsi="Garamond"/>
          <w:sz w:val="24"/>
          <w:szCs w:val="24"/>
        </w:rPr>
        <w:t>nn</w:t>
      </w:r>
      <w:proofErr w:type="spellEnd"/>
      <w:r w:rsidRPr="00E42857">
        <w:rPr>
          <w:rFonts w:ascii="Garamond" w:hAnsi="Garamond"/>
          <w:sz w:val="24"/>
          <w:szCs w:val="24"/>
        </w:rPr>
        <w:t>. 8 e 9/2020.</w:t>
      </w:r>
    </w:p>
  </w:footnote>
  <w:footnote w:id="51">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6137/2018; id., sez. V, n. 4042/2018.</w:t>
      </w:r>
    </w:p>
  </w:footnote>
  <w:footnote w:id="52">
    <w:p w:rsidR="00F634E3" w:rsidRPr="00E42857" w:rsidRDefault="00F634E3" w:rsidP="00AD6298">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T.A.R. Lazio, sez. I, 11 luglio 2019, n. 9173 (secondo cui non poteva darsi rilievo alla circostanza che il controinteressato aveva prestato servizio nello stesso ufficio giudiziario del posto da conferire, dove aveva svolto pure funzioni vicarie); id., sez. I, 18 dicembre 2018, n. 12316 (secondo cui non poteva darsi specifica rilevanza attitudinale al fatto che il controinteressato svolgesse funzioni requirenti nell’ufficio capoluogo del distretto al quale apparteneva l’ufficio di destinazione, di cui si era ritenuto, pertanto, conoscesse in modo “ineguagliabile” dinamiche organizzative e, soprattutto, criminalità di riferimento e tipologie di condotte delittuose maggiormente frequenti); id., sez. I, 11 luglio 2019, n. 9176 (secondo cui l’apprezzamento dimostrato dall’organo di autogoverno per la conoscenza maturata da parte della </w:t>
      </w:r>
      <w:proofErr w:type="spellStart"/>
      <w:r w:rsidRPr="00E42857">
        <w:rPr>
          <w:rFonts w:ascii="Garamond" w:hAnsi="Garamond"/>
          <w:sz w:val="24"/>
          <w:szCs w:val="24"/>
        </w:rPr>
        <w:t>controinteressata</w:t>
      </w:r>
      <w:proofErr w:type="spellEnd"/>
      <w:r w:rsidRPr="00E42857">
        <w:rPr>
          <w:rFonts w:ascii="Garamond" w:hAnsi="Garamond"/>
          <w:sz w:val="24"/>
          <w:szCs w:val="24"/>
        </w:rPr>
        <w:t xml:space="preserve"> non poteva assurgere a criterio preferenziale ai fini della nomina).</w:t>
      </w:r>
    </w:p>
  </w:footnote>
  <w:footnote w:id="53">
    <w:p w:rsidR="00F634E3" w:rsidRPr="00E42857" w:rsidRDefault="00F634E3" w:rsidP="00E51429">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375/2020, nel riformare T.A.R. Lazio, sez. I, n. 9173/2019, afferma, avuto riguardo al provvedimento ed alla motivazione della proposta di conferimento dell’incarico, che “non è […] lo spurio (e di suo illegittimo) criterio del “radicamento territoriale del magistrato” ad aver determinato la scelta del CSM, come invece ipotizzato dal ricorrente originario ed odierno appellato, bensì l’apprezzamento in concreto del “merito” e delle “attitudini organizzative e dirigenziali” del dott. […], già dimostrate nell’esercizio in concreto di funzioni semi-direttive e direttive (quale Presidente vicario) di secondo grado, stimate “particolarmente spiccate” alla stregua dei risultati organizzativi e gestionali già conseguiti”.</w:t>
      </w:r>
    </w:p>
    <w:p w:rsidR="00F634E3" w:rsidRPr="00E42857" w:rsidRDefault="00F634E3" w:rsidP="00AE4BF2">
      <w:pPr>
        <w:pStyle w:val="Testonotaapidipagina"/>
        <w:jc w:val="both"/>
        <w:rPr>
          <w:rFonts w:ascii="Garamond" w:hAnsi="Garamond"/>
          <w:sz w:val="24"/>
          <w:szCs w:val="24"/>
        </w:rPr>
      </w:pPr>
      <w:r w:rsidRPr="00E42857">
        <w:rPr>
          <w:rFonts w:ascii="Garamond" w:hAnsi="Garamond"/>
          <w:sz w:val="24"/>
          <w:szCs w:val="24"/>
        </w:rPr>
        <w:t xml:space="preserve">A sua volta,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884/2020, nel riformare TAR Lazio, sez. I, n. 12316/2018, afferma che “a una lettura attenta del provvedimento, non risulta che il CSM abbia orientato la propria valutazione ad un criterio “spurio” come è quello del “radicamento territoriale” del giudice (su cui già </w:t>
      </w:r>
      <w:proofErr w:type="spellStart"/>
      <w:r w:rsidRPr="00E42857">
        <w:rPr>
          <w:rFonts w:ascii="Garamond" w:hAnsi="Garamond"/>
          <w:sz w:val="24"/>
          <w:szCs w:val="24"/>
        </w:rPr>
        <w:t>Cons</w:t>
      </w:r>
      <w:proofErr w:type="spellEnd"/>
      <w:r w:rsidRPr="00E42857">
        <w:rPr>
          <w:rFonts w:ascii="Garamond" w:hAnsi="Garamond"/>
          <w:sz w:val="24"/>
          <w:szCs w:val="24"/>
        </w:rPr>
        <w:t>. Stato, V, 2 luglio 2018, n. 4042; V, 29 ottobre 2018, n. 6137)”; secondo il Giudice d’appello, infatti, in quell’occasione il C.S.M. “ha piuttosto solo rilevato, e correttamente, come il dott. […], pur assegnato in tempi recenti alla Procura della Repubblica di Genova e alla Procura della Repubblica di Savona (dove svolgeva sporadiche reggenze), aveva presso quegli uffici svolto un’attività non continuativa, perché era stata interrotta per circa un biennio da un’esperienza lavorativa all’estero, in un contesto diverso da quello del territorio nazionale” e, a questo riguardo, “il CSM ha preso in considerazione e, nella sua discrezionalità, valutato e comparato l’attività lavorativa prestata all’estero dal dott. […], stimandola di minor rilevanza attitudinale rispetto al servizio svolto nella sede di servizio dal” controinteressato; più avanti ribadisce che “in effetti non risulta dagli atti che il CSM abbia applicato – come invece ritenuto in sentenza – il criterio valutativo (non previsto dal legislatore) del “radicamento territoriale” del giudice, risultando piuttosto compiuta un’attenta disamina dei titoli e delle attitudini dei candidati, in considerazione delle realtà territoriali interessate”.</w:t>
      </w:r>
    </w:p>
    <w:p w:rsidR="00F634E3" w:rsidRPr="00E42857" w:rsidRDefault="00F634E3" w:rsidP="00AE4BF2">
      <w:pPr>
        <w:pStyle w:val="Testonotaapidipagina"/>
        <w:jc w:val="both"/>
        <w:rPr>
          <w:rFonts w:ascii="Garamond" w:hAnsi="Garamond"/>
          <w:sz w:val="24"/>
          <w:szCs w:val="24"/>
        </w:rPr>
      </w:pPr>
      <w:r w:rsidRPr="00E42857">
        <w:rPr>
          <w:rFonts w:ascii="Garamond" w:hAnsi="Garamond"/>
          <w:sz w:val="24"/>
          <w:szCs w:val="24"/>
        </w:rPr>
        <w:t xml:space="preserve">Invece, nel caso esaminato da </w:t>
      </w:r>
      <w:proofErr w:type="spellStart"/>
      <w:r w:rsidRPr="00E42857">
        <w:rPr>
          <w:rFonts w:ascii="Garamond" w:hAnsi="Garamond"/>
          <w:sz w:val="24"/>
          <w:szCs w:val="24"/>
        </w:rPr>
        <w:t>Cons</w:t>
      </w:r>
      <w:proofErr w:type="spellEnd"/>
      <w:r w:rsidRPr="00E42857">
        <w:rPr>
          <w:rFonts w:ascii="Garamond" w:hAnsi="Garamond"/>
          <w:sz w:val="24"/>
          <w:szCs w:val="24"/>
        </w:rPr>
        <w:t>. Stato, sez. V, 5 giugno 2019, n. 3817, il criterio di preferenza spurio (la pregressa esperienza maturata presso una direzione distrettuale antimafia) aveva assunto il valore di ragione preferenziale per la scelta del controinteressato.</w:t>
      </w:r>
    </w:p>
  </w:footnote>
  <w:footnote w:id="54">
    <w:p w:rsidR="00F634E3" w:rsidRPr="00E42857" w:rsidRDefault="00F634E3" w:rsidP="00AE4BF2">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3213/2020, in riforma di TAR Lazio, sez. I, n. 9176/2019.</w:t>
      </w:r>
    </w:p>
    <w:p w:rsidR="00F634E3" w:rsidRPr="00E42857" w:rsidRDefault="00F634E3" w:rsidP="00AE4BF2">
      <w:pPr>
        <w:pStyle w:val="Testonotaapidipagina"/>
        <w:jc w:val="both"/>
        <w:rPr>
          <w:rFonts w:ascii="Garamond" w:hAnsi="Garamond"/>
          <w:sz w:val="24"/>
          <w:szCs w:val="24"/>
        </w:rPr>
      </w:pPr>
      <w:r w:rsidRPr="00E42857">
        <w:rPr>
          <w:rFonts w:ascii="Garamond" w:hAnsi="Garamond"/>
          <w:sz w:val="24"/>
          <w:szCs w:val="24"/>
        </w:rPr>
        <w:t xml:space="preserve">In questa sentenza il giudice di appello, pur riconoscendo che la proposta di conferimento aveva posto in evidenza, in favore della </w:t>
      </w:r>
      <w:proofErr w:type="spellStart"/>
      <w:r w:rsidRPr="00E42857">
        <w:rPr>
          <w:rFonts w:ascii="Garamond" w:hAnsi="Garamond"/>
          <w:sz w:val="24"/>
          <w:szCs w:val="24"/>
        </w:rPr>
        <w:t>controinteressata</w:t>
      </w:r>
      <w:proofErr w:type="spellEnd"/>
      <w:r w:rsidRPr="00E42857">
        <w:rPr>
          <w:rFonts w:ascii="Garamond" w:hAnsi="Garamond"/>
          <w:sz w:val="24"/>
          <w:szCs w:val="24"/>
        </w:rPr>
        <w:t xml:space="preserve">, la conoscenza dell’ufficio messo a concorso, osserva che “questo […] è solo uno dei vari elementi che sono stati posti a fondamento della preferenza espressa, la quale soprattutto ricomprende, compiutamente e unitariamente, anche i suindicati profili di esperienza professionale, organizzativa e di competenze informatiche che prescindono dalla collocazione geografica dell’esperienza maturata dall’appellante”, i quali, “unitariamente considerati, hanno dato luogo ad un giudizio sintetico che complessivamente appare non illegittimo, perché non viola le norme di legge né si pone in contrasto con i criteri del Testo unico, e che non è carente o irragionevole, e dunque non appare censurabile”: ragion per cui “avendo trascurato la circostanza che, anche a prescindere dai non ragionevoli riferimenti alle funzioni d’appello svolte dagli altri candidati e alla maggior conoscenza dell’ufficio </w:t>
      </w:r>
      <w:r w:rsidRPr="00E42857">
        <w:rPr>
          <w:rFonts w:ascii="Garamond" w:hAnsi="Garamond"/>
          <w:i/>
          <w:sz w:val="24"/>
          <w:szCs w:val="24"/>
        </w:rPr>
        <w:t xml:space="preserve">ad </w:t>
      </w:r>
      <w:proofErr w:type="spellStart"/>
      <w:r w:rsidRPr="00E42857">
        <w:rPr>
          <w:rFonts w:ascii="Garamond" w:hAnsi="Garamond"/>
          <w:i/>
          <w:sz w:val="24"/>
          <w:szCs w:val="24"/>
        </w:rPr>
        <w:t>quem</w:t>
      </w:r>
      <w:proofErr w:type="spellEnd"/>
      <w:r w:rsidRPr="00E42857">
        <w:rPr>
          <w:rFonts w:ascii="Garamond" w:hAnsi="Garamond"/>
          <w:sz w:val="24"/>
          <w:szCs w:val="24"/>
        </w:rPr>
        <w:t xml:space="preserve"> da parte della dott.ssa […], il giudizio di prevalenza di costei è sorretto da (distinti e) adeguati elementi motivazionali coerenti con il Testo unico e in sé non irragionevoli né contraddittori, la sentenza va riformata”.</w:t>
      </w:r>
    </w:p>
  </w:footnote>
  <w:footnote w:id="55">
    <w:p w:rsidR="00F634E3" w:rsidRPr="00E42857" w:rsidRDefault="00F634E3" w:rsidP="00B74A45">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00EE1B71" w:rsidRPr="00E42857">
        <w:rPr>
          <w:rFonts w:ascii="Garamond" w:hAnsi="Garamond"/>
          <w:sz w:val="24"/>
          <w:szCs w:val="24"/>
        </w:rPr>
        <w:t xml:space="preserve"> Ancora</w:t>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3213/2020. </w:t>
      </w:r>
    </w:p>
    <w:p w:rsidR="00F634E3" w:rsidRPr="00E42857" w:rsidRDefault="00F634E3" w:rsidP="00B74A45">
      <w:pPr>
        <w:pStyle w:val="Testonotaapidipagina"/>
        <w:jc w:val="both"/>
        <w:rPr>
          <w:rFonts w:ascii="Garamond" w:hAnsi="Garamond"/>
          <w:sz w:val="24"/>
          <w:szCs w:val="24"/>
        </w:rPr>
      </w:pPr>
      <w:r w:rsidRPr="00E42857">
        <w:rPr>
          <w:rFonts w:ascii="Garamond" w:hAnsi="Garamond"/>
          <w:sz w:val="24"/>
          <w:szCs w:val="24"/>
        </w:rPr>
        <w:t xml:space="preserve">Nella proposta di conferimento dell’incarico (Presidente della Sezione lavoro di </w:t>
      </w:r>
      <w:r w:rsidR="00EE1B71" w:rsidRPr="00E42857">
        <w:rPr>
          <w:rFonts w:ascii="Garamond" w:hAnsi="Garamond"/>
          <w:sz w:val="24"/>
          <w:szCs w:val="24"/>
        </w:rPr>
        <w:t xml:space="preserve">un </w:t>
      </w:r>
      <w:r w:rsidRPr="00E42857">
        <w:rPr>
          <w:rFonts w:ascii="Garamond" w:hAnsi="Garamond"/>
          <w:sz w:val="24"/>
          <w:szCs w:val="24"/>
        </w:rPr>
        <w:t>Tribunale) era stato, tra l’altro, affermato, per ciò che riguardava la posizione degli altri candidati, che l’accesso alle funzioni d’appello, seppur apprezzabile per l’arricchimento dell’esperienza professionale, in termini comparativi denotava, tuttavia, una minore continuità e, giocoforza, una minore esperienza nell’esercizio della giurisdizione lavoristica di primo grado, dalla cui pratica gli stessi si erano allontanati.</w:t>
      </w:r>
    </w:p>
    <w:p w:rsidR="00F634E3" w:rsidRPr="00E42857" w:rsidRDefault="00F634E3" w:rsidP="00B74A45">
      <w:pPr>
        <w:pStyle w:val="Testonotaapidipagina"/>
        <w:jc w:val="both"/>
        <w:rPr>
          <w:rFonts w:ascii="Garamond" w:hAnsi="Garamond"/>
          <w:sz w:val="24"/>
          <w:szCs w:val="24"/>
        </w:rPr>
      </w:pPr>
      <w:r w:rsidRPr="00E42857">
        <w:rPr>
          <w:rFonts w:ascii="Garamond" w:hAnsi="Garamond"/>
          <w:sz w:val="24"/>
          <w:szCs w:val="24"/>
        </w:rPr>
        <w:t xml:space="preserve">Il T.A.R. ha censurato il rilievo in termini netti (“La motivazione, quindi, ha inteso valorizzare in maniera precipua il dato, rilevante ai sensi dell’art. 15, </w:t>
      </w:r>
      <w:proofErr w:type="spellStart"/>
      <w:r w:rsidRPr="00E42857">
        <w:rPr>
          <w:rFonts w:ascii="Garamond" w:hAnsi="Garamond"/>
          <w:sz w:val="24"/>
          <w:szCs w:val="24"/>
        </w:rPr>
        <w:t>lett</w:t>
      </w:r>
      <w:proofErr w:type="spellEnd"/>
      <w:r w:rsidRPr="00E42857">
        <w:rPr>
          <w:rFonts w:ascii="Garamond" w:hAnsi="Garamond"/>
          <w:sz w:val="24"/>
          <w:szCs w:val="24"/>
        </w:rPr>
        <w:t xml:space="preserve">. a), del Testo Unico, delle “esperienze maturate nel lavoro giudiziario”. La norma, tuttavia, non riconosce alcuna preferenza alla esperienza maturata nel primo grado piuttosto che in appello, ma fa esclusivo riferimento alla “specificità del settore in cui si colloca il posto da conferire”, vale a dire, nel caso di specie, a quello </w:t>
      </w:r>
      <w:proofErr w:type="spellStart"/>
      <w:r w:rsidRPr="00E42857">
        <w:rPr>
          <w:rFonts w:ascii="Garamond" w:hAnsi="Garamond"/>
          <w:sz w:val="24"/>
          <w:szCs w:val="24"/>
        </w:rPr>
        <w:t>giuslavoristico</w:t>
      </w:r>
      <w:proofErr w:type="spellEnd"/>
      <w:r w:rsidRPr="00E42857">
        <w:rPr>
          <w:rFonts w:ascii="Garamond" w:hAnsi="Garamond"/>
          <w:sz w:val="24"/>
          <w:szCs w:val="24"/>
        </w:rPr>
        <w:t xml:space="preserve"> e ai relativi risultati conseguiti in termini qualitativi e quantitativi. Tali risultati devono essere valutati in base all’art. 8 del Testo Unico e quindi considerando, tra l’altro, la pluralità di esperienze nei vari settori e materie della giurisdizione. L’organo di autogoverno ha, invece, ripetutamente considerato in termini negativi l’esperienza maturata in grado di appello dal ricorrente, tra l’altro relativa al medesimo settore (lavoro) dell’ufficio da ricoprire. Si tratta di una valutazione in contrasto con il menzionato art. 15, </w:t>
      </w:r>
      <w:proofErr w:type="spellStart"/>
      <w:r w:rsidRPr="00E42857">
        <w:rPr>
          <w:rFonts w:ascii="Garamond" w:hAnsi="Garamond"/>
          <w:sz w:val="24"/>
          <w:szCs w:val="24"/>
        </w:rPr>
        <w:t>lett</w:t>
      </w:r>
      <w:proofErr w:type="spellEnd"/>
      <w:r w:rsidRPr="00E42857">
        <w:rPr>
          <w:rFonts w:ascii="Garamond" w:hAnsi="Garamond"/>
          <w:sz w:val="24"/>
          <w:szCs w:val="24"/>
        </w:rPr>
        <w:t>. a), e che risulta affetta anche da illogicità, in quanto si risolve in una preferenza, pressoché automatica, per il soggetto che già presta servizio presso l’ufficio messo a concorso”).</w:t>
      </w:r>
    </w:p>
    <w:p w:rsidR="00F634E3" w:rsidRPr="00E42857" w:rsidRDefault="00F634E3" w:rsidP="00D74712">
      <w:pPr>
        <w:pStyle w:val="Testonotaapidipagina"/>
        <w:jc w:val="both"/>
        <w:rPr>
          <w:rFonts w:ascii="Garamond" w:hAnsi="Garamond"/>
          <w:sz w:val="24"/>
          <w:szCs w:val="24"/>
        </w:rPr>
      </w:pPr>
      <w:r w:rsidRPr="00E42857">
        <w:rPr>
          <w:rFonts w:ascii="Garamond" w:hAnsi="Garamond"/>
          <w:sz w:val="24"/>
          <w:szCs w:val="24"/>
        </w:rPr>
        <w:t xml:space="preserve">Il Consiglio di Stato ha escluso, però, che in quel particolare contesto - nel quale la preferenza accordata dal C.S.M. alla </w:t>
      </w:r>
      <w:proofErr w:type="spellStart"/>
      <w:r w:rsidRPr="00E42857">
        <w:rPr>
          <w:rFonts w:ascii="Garamond" w:hAnsi="Garamond"/>
          <w:sz w:val="24"/>
          <w:szCs w:val="24"/>
        </w:rPr>
        <w:t>controinteressata</w:t>
      </w:r>
      <w:proofErr w:type="spellEnd"/>
      <w:r w:rsidRPr="00E42857">
        <w:rPr>
          <w:rFonts w:ascii="Garamond" w:hAnsi="Garamond"/>
          <w:sz w:val="24"/>
          <w:szCs w:val="24"/>
        </w:rPr>
        <w:t xml:space="preserve"> sarebbe derivata dal rilievo riconosciuto soprattutto agli altri e distinti elementi curriculari, ricondotti ad esperienze e risultati rientranti fra gli indicatori specifici di attitudine semi-direttiva, in specie fra quelli a carattere preminente, cui si sarebbero affiancate ulteriori notazioni di pregio - l’accesso degli altri concorrenti a funzioni d’appello (espressivo, anzi, d’una progressione e diversificazione nelle esperienze funzionali maturate) potesse costituire di per sé (e lo avesse costituito in concreto) una </w:t>
      </w:r>
      <w:proofErr w:type="spellStart"/>
      <w:r w:rsidRPr="00E42857">
        <w:rPr>
          <w:rFonts w:ascii="Garamond" w:hAnsi="Garamond"/>
          <w:i/>
          <w:sz w:val="24"/>
          <w:szCs w:val="24"/>
        </w:rPr>
        <w:t>deminutio</w:t>
      </w:r>
      <w:proofErr w:type="spellEnd"/>
      <w:r w:rsidRPr="00E42857">
        <w:rPr>
          <w:rFonts w:ascii="Garamond" w:hAnsi="Garamond"/>
          <w:sz w:val="24"/>
          <w:szCs w:val="24"/>
        </w:rPr>
        <w:t xml:space="preserve"> nella valutazione comparativa per il posto messo a bando; come si è visto nella nota precedente, la conclusione del giudice di appello è stata, infatti, che “anche a prescindere dai non ragionevoli riferimenti alle funzioni d’appello svolte dagli altri candidati e alla maggior conoscenza dell’ufficio </w:t>
      </w:r>
      <w:r w:rsidRPr="00E42857">
        <w:rPr>
          <w:rFonts w:ascii="Garamond" w:hAnsi="Garamond"/>
          <w:i/>
          <w:sz w:val="24"/>
          <w:szCs w:val="24"/>
        </w:rPr>
        <w:t xml:space="preserve">ad </w:t>
      </w:r>
      <w:proofErr w:type="spellStart"/>
      <w:r w:rsidRPr="00E42857">
        <w:rPr>
          <w:rFonts w:ascii="Garamond" w:hAnsi="Garamond"/>
          <w:i/>
          <w:sz w:val="24"/>
          <w:szCs w:val="24"/>
        </w:rPr>
        <w:t>quem</w:t>
      </w:r>
      <w:proofErr w:type="spellEnd"/>
      <w:r w:rsidRPr="00E42857">
        <w:rPr>
          <w:rFonts w:ascii="Garamond" w:hAnsi="Garamond"/>
          <w:sz w:val="24"/>
          <w:szCs w:val="24"/>
        </w:rPr>
        <w:t xml:space="preserve"> da parte della dott.ssa […], il giudizio di prevalenza di costei è sorretto da (distinti e) adeguati elementi motivazionali coerenti con il Testo unico e in sé non irragionevoli né contraddittori”.</w:t>
      </w:r>
    </w:p>
  </w:footnote>
  <w:footnote w:id="56">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31 luglio 2019, n. 5416.</w:t>
      </w:r>
    </w:p>
  </w:footnote>
  <w:footnote w:id="57">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4584/ 2020.</w:t>
      </w:r>
    </w:p>
  </w:footnote>
  <w:footnote w:id="58">
    <w:p w:rsidR="00F634E3" w:rsidRPr="00E42857" w:rsidRDefault="00F634E3" w:rsidP="003762F5">
      <w:pPr>
        <w:pStyle w:val="Testonotaapidipagina"/>
        <w:jc w:val="both"/>
        <w:rPr>
          <w:rFonts w:ascii="Garamond" w:hAnsi="Garamond"/>
          <w:sz w:val="24"/>
          <w:szCs w:val="24"/>
          <w:lang w:val="en-US"/>
        </w:rPr>
      </w:pPr>
      <w:r w:rsidRPr="00E42857">
        <w:rPr>
          <w:rStyle w:val="Rimandonotaapidipagina"/>
          <w:rFonts w:ascii="Garamond" w:hAnsi="Garamond"/>
          <w:sz w:val="24"/>
          <w:szCs w:val="24"/>
        </w:rPr>
        <w:footnoteRef/>
      </w:r>
      <w:r w:rsidRPr="00E42857">
        <w:rPr>
          <w:rFonts w:ascii="Garamond" w:hAnsi="Garamond"/>
          <w:sz w:val="24"/>
          <w:szCs w:val="24"/>
          <w:lang w:val="en-US"/>
        </w:rPr>
        <w:t xml:space="preserve"> Cons. </w:t>
      </w:r>
      <w:proofErr w:type="spellStart"/>
      <w:r w:rsidRPr="00E42857">
        <w:rPr>
          <w:rFonts w:ascii="Garamond" w:hAnsi="Garamond"/>
          <w:sz w:val="24"/>
          <w:szCs w:val="24"/>
          <w:lang w:val="en-US"/>
        </w:rPr>
        <w:t>Stato</w:t>
      </w:r>
      <w:proofErr w:type="spellEnd"/>
      <w:r w:rsidRPr="00E42857">
        <w:rPr>
          <w:rFonts w:ascii="Garamond" w:hAnsi="Garamond"/>
          <w:sz w:val="24"/>
          <w:szCs w:val="24"/>
          <w:lang w:val="en-US"/>
        </w:rPr>
        <w:t xml:space="preserve">,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3047/2020;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5492/2019;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8 </w:t>
      </w:r>
      <w:proofErr w:type="spellStart"/>
      <w:r w:rsidRPr="00E42857">
        <w:rPr>
          <w:rFonts w:ascii="Garamond" w:hAnsi="Garamond"/>
          <w:sz w:val="24"/>
          <w:szCs w:val="24"/>
          <w:lang w:val="en-US"/>
        </w:rPr>
        <w:t>gennaio</w:t>
      </w:r>
      <w:proofErr w:type="spellEnd"/>
      <w:r w:rsidRPr="00E42857">
        <w:rPr>
          <w:rFonts w:ascii="Garamond" w:hAnsi="Garamond"/>
          <w:sz w:val="24"/>
          <w:szCs w:val="24"/>
          <w:lang w:val="en-US"/>
        </w:rPr>
        <w:t xml:space="preserve"> 2019, n. 191;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4042/18; id. </w:t>
      </w:r>
      <w:proofErr w:type="spellStart"/>
      <w:proofErr w:type="gramStart"/>
      <w:r w:rsidRPr="00E42857">
        <w:rPr>
          <w:rFonts w:ascii="Garamond" w:hAnsi="Garamond"/>
          <w:sz w:val="24"/>
          <w:szCs w:val="24"/>
          <w:lang w:val="en-US"/>
        </w:rPr>
        <w:t>sez</w:t>
      </w:r>
      <w:proofErr w:type="spellEnd"/>
      <w:proofErr w:type="gramEnd"/>
      <w:r w:rsidRPr="00E42857">
        <w:rPr>
          <w:rFonts w:ascii="Garamond" w:hAnsi="Garamond"/>
          <w:sz w:val="24"/>
          <w:szCs w:val="24"/>
          <w:lang w:val="en-US"/>
        </w:rPr>
        <w:t xml:space="preserve">. V, n. 271/18. </w:t>
      </w:r>
    </w:p>
  </w:footnote>
  <w:footnote w:id="59">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3047/2020.</w:t>
      </w:r>
    </w:p>
  </w:footnote>
  <w:footnote w:id="60">
    <w:p w:rsidR="00F634E3" w:rsidRPr="00E42857" w:rsidRDefault="00F634E3" w:rsidP="00D15A77">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4 dicembre 2020, n. 7681.</w:t>
      </w:r>
    </w:p>
  </w:footnote>
  <w:footnote w:id="61">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3213/2020.</w:t>
      </w:r>
    </w:p>
  </w:footnote>
  <w:footnote w:id="62">
    <w:p w:rsidR="00F634E3" w:rsidRPr="00E42857" w:rsidRDefault="00F634E3" w:rsidP="00FA76AE">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18 dicembre 2017, n. 5933.</w:t>
      </w:r>
    </w:p>
  </w:footnote>
  <w:footnote w:id="63">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71/2020; id., sez. V, </w:t>
      </w:r>
      <w:proofErr w:type="spellStart"/>
      <w:r w:rsidRPr="00E42857">
        <w:rPr>
          <w:rFonts w:ascii="Garamond" w:hAnsi="Garamond"/>
          <w:sz w:val="24"/>
          <w:szCs w:val="24"/>
        </w:rPr>
        <w:t>nn</w:t>
      </w:r>
      <w:proofErr w:type="spellEnd"/>
      <w:r w:rsidRPr="00E42857">
        <w:rPr>
          <w:rFonts w:ascii="Garamond" w:hAnsi="Garamond"/>
          <w:sz w:val="24"/>
          <w:szCs w:val="24"/>
        </w:rPr>
        <w:t>. 8 e 9/2020</w:t>
      </w:r>
    </w:p>
  </w:footnote>
  <w:footnote w:id="64">
    <w:p w:rsidR="00F634E3" w:rsidRPr="00E42857" w:rsidRDefault="00F634E3" w:rsidP="00D33748">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n. 8/2020 (omessa valutazione dell’attività di formatore di tirocinanti, valutabile ai fini del conferimento di incarichi direttivi e </w:t>
      </w:r>
      <w:proofErr w:type="spellStart"/>
      <w:r w:rsidRPr="00E42857">
        <w:rPr>
          <w:rFonts w:ascii="Garamond" w:hAnsi="Garamond"/>
          <w:sz w:val="24"/>
          <w:szCs w:val="24"/>
        </w:rPr>
        <w:t>semidirettivi</w:t>
      </w:r>
      <w:proofErr w:type="spellEnd"/>
      <w:r w:rsidRPr="00E42857">
        <w:rPr>
          <w:rFonts w:ascii="Garamond" w:hAnsi="Garamond"/>
          <w:sz w:val="24"/>
          <w:szCs w:val="24"/>
        </w:rPr>
        <w:t xml:space="preserve"> di merito ai sensi dell’art. 73 </w:t>
      </w:r>
      <w:proofErr w:type="spellStart"/>
      <w:r w:rsidRPr="00E42857">
        <w:rPr>
          <w:rFonts w:ascii="Garamond" w:hAnsi="Garamond"/>
          <w:sz w:val="24"/>
          <w:szCs w:val="24"/>
        </w:rPr>
        <w:t>d.l.</w:t>
      </w:r>
      <w:proofErr w:type="spellEnd"/>
      <w:r w:rsidRPr="00E42857">
        <w:rPr>
          <w:rFonts w:ascii="Garamond" w:hAnsi="Garamond"/>
          <w:sz w:val="24"/>
          <w:szCs w:val="24"/>
        </w:rPr>
        <w:t xml:space="preserve"> 21 giugno 2013, n. 69, convertito con l. 9 agosto 2013, n. 98); id., sez. V, n. 9/2020 (omessa considerazione dell’attività di collaboratore del Presidente in relazione agli uffici dei giudici di pace e di delegata alla gestione del personale amministrativo, riconducibili all’indicatore generale di attitudine di cui all’art. 9, comma 1, </w:t>
      </w:r>
      <w:proofErr w:type="spellStart"/>
      <w:r w:rsidRPr="00E42857">
        <w:rPr>
          <w:rFonts w:ascii="Garamond" w:hAnsi="Garamond"/>
          <w:sz w:val="24"/>
          <w:szCs w:val="24"/>
        </w:rPr>
        <w:t>lett</w:t>
      </w:r>
      <w:proofErr w:type="spellEnd"/>
      <w:r w:rsidRPr="00E42857">
        <w:rPr>
          <w:rFonts w:ascii="Garamond" w:hAnsi="Garamond"/>
          <w:sz w:val="24"/>
          <w:szCs w:val="24"/>
        </w:rPr>
        <w:t xml:space="preserve">. a), del Testo unico); v. anche </w:t>
      </w:r>
      <w:proofErr w:type="spellStart"/>
      <w:r w:rsidRPr="00E42857">
        <w:rPr>
          <w:rFonts w:ascii="Garamond" w:hAnsi="Garamond"/>
          <w:sz w:val="24"/>
          <w:szCs w:val="24"/>
        </w:rPr>
        <w:t>Cons</w:t>
      </w:r>
      <w:proofErr w:type="spellEnd"/>
      <w:r w:rsidRPr="00E42857">
        <w:rPr>
          <w:rFonts w:ascii="Garamond" w:hAnsi="Garamond"/>
          <w:sz w:val="24"/>
          <w:szCs w:val="24"/>
        </w:rPr>
        <w:t>. Stato, sez. V, n. 3817/2019 (omessa considerazione dell’avvenuto esercizio di funzioni direttive di fatto).</w:t>
      </w:r>
    </w:p>
  </w:footnote>
  <w:footnote w:id="65">
    <w:p w:rsidR="00F634E3" w:rsidRPr="00E42857" w:rsidRDefault="00F634E3" w:rsidP="003315DF">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3 ottobre 2018, n. 5696; id., sez. V, 18 giugno 2018, n. 3716: “Diversamente, una valutazione che la legge vuole poggiata su parametri tecnici si presterebbe a divenire espressione di mera, oscillante a piacimento, volontà”.</w:t>
      </w:r>
    </w:p>
  </w:footnote>
  <w:footnote w:id="66">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71/2020.</w:t>
      </w:r>
    </w:p>
  </w:footnote>
  <w:footnote w:id="67">
    <w:p w:rsidR="00F634E3" w:rsidRPr="00E42857" w:rsidRDefault="00F634E3">
      <w:pPr>
        <w:pStyle w:val="Testonotaapidipagina"/>
        <w:rPr>
          <w:rFonts w:ascii="Garamond" w:hAnsi="Garamond"/>
          <w:sz w:val="24"/>
          <w:szCs w:val="24"/>
          <w:lang w:val="en-US"/>
        </w:rPr>
      </w:pPr>
      <w:r w:rsidRPr="00E42857">
        <w:rPr>
          <w:rStyle w:val="Rimandonotaapidipagina"/>
          <w:rFonts w:ascii="Garamond" w:hAnsi="Garamond"/>
          <w:sz w:val="24"/>
          <w:szCs w:val="24"/>
        </w:rPr>
        <w:footnoteRef/>
      </w:r>
      <w:r w:rsidRPr="00E42857">
        <w:rPr>
          <w:rFonts w:ascii="Garamond" w:hAnsi="Garamond"/>
          <w:sz w:val="24"/>
          <w:szCs w:val="24"/>
          <w:lang w:val="en-US"/>
        </w:rPr>
        <w:t xml:space="preserve"> Cons. </w:t>
      </w:r>
      <w:proofErr w:type="spellStart"/>
      <w:r w:rsidRPr="00E42857">
        <w:rPr>
          <w:rFonts w:ascii="Garamond" w:hAnsi="Garamond"/>
          <w:sz w:val="24"/>
          <w:szCs w:val="24"/>
          <w:lang w:val="en-US"/>
        </w:rPr>
        <w:t>Stato</w:t>
      </w:r>
      <w:proofErr w:type="spellEnd"/>
      <w:r w:rsidRPr="00E42857">
        <w:rPr>
          <w:rFonts w:ascii="Garamond" w:hAnsi="Garamond"/>
          <w:sz w:val="24"/>
          <w:szCs w:val="24"/>
          <w:lang w:val="en-US"/>
        </w:rPr>
        <w:t xml:space="preserve">,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4584/2020;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xml:space="preserve">. V, n. 7098/2020; id., </w:t>
      </w:r>
      <w:proofErr w:type="spellStart"/>
      <w:r w:rsidRPr="00E42857">
        <w:rPr>
          <w:rFonts w:ascii="Garamond" w:hAnsi="Garamond"/>
          <w:sz w:val="24"/>
          <w:szCs w:val="24"/>
          <w:lang w:val="en-US"/>
        </w:rPr>
        <w:t>sez</w:t>
      </w:r>
      <w:proofErr w:type="spellEnd"/>
      <w:r w:rsidRPr="00E42857">
        <w:rPr>
          <w:rFonts w:ascii="Garamond" w:hAnsi="Garamond"/>
          <w:sz w:val="24"/>
          <w:szCs w:val="24"/>
          <w:lang w:val="en-US"/>
        </w:rPr>
        <w:t>. V, n. 1450/2020.</w:t>
      </w:r>
    </w:p>
  </w:footnote>
  <w:footnote w:id="68">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1448/2020.</w:t>
      </w:r>
    </w:p>
  </w:footnote>
  <w:footnote w:id="69">
    <w:p w:rsidR="00F634E3" w:rsidRPr="00E42857" w:rsidRDefault="00F634E3" w:rsidP="005521FF">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xml:space="preserve">. Stato, sez. V, </w:t>
      </w:r>
      <w:proofErr w:type="spellStart"/>
      <w:r w:rsidRPr="00E42857">
        <w:rPr>
          <w:rFonts w:ascii="Garamond" w:hAnsi="Garamond"/>
          <w:sz w:val="24"/>
          <w:szCs w:val="24"/>
        </w:rPr>
        <w:t>nn</w:t>
      </w:r>
      <w:proofErr w:type="spellEnd"/>
      <w:r w:rsidRPr="00E42857">
        <w:rPr>
          <w:rFonts w:ascii="Garamond" w:hAnsi="Garamond"/>
          <w:sz w:val="24"/>
          <w:szCs w:val="24"/>
        </w:rPr>
        <w:t>. 7098/2020; 7096/2020, 9/2020, 524/2020, 195/2020, 192/2020, 84/2020; 9/2020, 8/2020, 3817/2019.</w:t>
      </w:r>
    </w:p>
  </w:footnote>
  <w:footnote w:id="70">
    <w:p w:rsidR="00F634E3" w:rsidRPr="00E42857" w:rsidRDefault="00F634E3" w:rsidP="00D754DB">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4552/2016: “L’importanza e la responsabilità inerenti ai significativi incarichi giudiziari oggetto di conferimento richiedono che già in origine questa valutazione nel merito tecnico sia effettiva e che, conseguentemente, risulti ben visibile in ogni passaggio procedimentale, per modo che non debba patire ostacoli la comune e immediata comprensione del complesso percorso che ha condotto l’organo di autogoverno alla determinazione amministrativa.</w:t>
      </w:r>
    </w:p>
    <w:p w:rsidR="00F634E3" w:rsidRPr="00E42857" w:rsidRDefault="00F634E3" w:rsidP="00D754DB">
      <w:pPr>
        <w:pStyle w:val="Testonotaapidipagina"/>
        <w:jc w:val="both"/>
        <w:rPr>
          <w:rFonts w:ascii="Garamond" w:hAnsi="Garamond"/>
          <w:sz w:val="24"/>
          <w:szCs w:val="24"/>
        </w:rPr>
      </w:pPr>
      <w:r w:rsidRPr="00E42857">
        <w:rPr>
          <w:rFonts w:ascii="Garamond" w:hAnsi="Garamond"/>
          <w:sz w:val="24"/>
          <w:szCs w:val="24"/>
        </w:rPr>
        <w:t xml:space="preserve">Pertanto, anche se i provvedimenti non necessitano di una motivazione particolarmente diffusa, il loro percorso formativo deve esternare l’essenziale apprezzamento tecnico e perciò essere, e partitamente, quanto più possibile manifesto, lineare e comprensibile, senza interruzioni. Le interruzioni, invero, possono essere sintomo di incoerenze o di anticipazioni di risultati decisori sull’analisi dei mezzi per giungervi, vale a dire di prevalenza di valutazioni inespresse e diverse da quella debitamente tecnica. È per questo che le ragioni tecniche che sono a fondamento della scelta finale debbono inequivocabilmente emergere in modo chiaro e preciso, esplicito e coerente; e che perciò lo sviluppo procedimentale si deve manifestare non solo come una sequenza formale di atti, ma anche come un autentico, coerente e logico percorso elaborativo della determinazione. In tal modo potranno essere – in coerenza con le ragioni </w:t>
      </w:r>
      <w:proofErr w:type="spellStart"/>
      <w:r w:rsidRPr="00E42857">
        <w:rPr>
          <w:rFonts w:ascii="Garamond" w:hAnsi="Garamond"/>
          <w:sz w:val="24"/>
          <w:szCs w:val="24"/>
        </w:rPr>
        <w:t>fondative</w:t>
      </w:r>
      <w:proofErr w:type="spellEnd"/>
      <w:r w:rsidRPr="00E42857">
        <w:rPr>
          <w:rFonts w:ascii="Garamond" w:hAnsi="Garamond"/>
          <w:sz w:val="24"/>
          <w:szCs w:val="24"/>
        </w:rPr>
        <w:t xml:space="preserve"> del principio costituzionale di autogoverno della magistratura - sufficientemente conoscibili e valutabili da chiunque, in special modo dai magistrati interessati, i motivi tecnici che hanno razionalmente condotto l’organo deliberante, nel procedere all’apprezzamento complessivo dei candidati, alla preferenza per uno di loro”.</w:t>
      </w:r>
    </w:p>
  </w:footnote>
  <w:footnote w:id="71">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Corte </w:t>
      </w:r>
      <w:proofErr w:type="spellStart"/>
      <w:r w:rsidRPr="00E42857">
        <w:rPr>
          <w:rFonts w:ascii="Garamond" w:hAnsi="Garamond"/>
          <w:sz w:val="24"/>
          <w:szCs w:val="24"/>
        </w:rPr>
        <w:t>Cost</w:t>
      </w:r>
      <w:proofErr w:type="spellEnd"/>
      <w:r w:rsidRPr="00E42857">
        <w:rPr>
          <w:rFonts w:ascii="Garamond" w:hAnsi="Garamond"/>
          <w:sz w:val="24"/>
          <w:szCs w:val="24"/>
        </w:rPr>
        <w:t xml:space="preserve">. n. 419 e n. 435 del 1995 </w:t>
      </w:r>
    </w:p>
  </w:footnote>
  <w:footnote w:id="72">
    <w:p w:rsidR="00F634E3" w:rsidRPr="00E42857" w:rsidRDefault="00F634E3" w:rsidP="00D55E4C">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Ibidem: “in base al già ricordato principio di effettività della tutela giurisdizionale deve ritenersi connotato intrinseco della stessa funzione giurisdizionale, nonché dell’imprescindibile esigenza di credibilità collegata al suo esercizio, il potere di imporre, anche coattivamente in caso di necessità, il rispetto della statuizione contenuta nella pronuncia e, quindi, in definitiva, il rispetto della legge stessa. Una decisione di giustizia che non possa essere portata ad effettiva esecuzione (eccettuati i casi di impossibilità dell’esecuzione in forma specifica) altro non sarebbe che un’inutile enunciazione di principi, con conseguente violazione degli artt. 24 e 113 della Costituzione, i quali garantiscono il soddisfacimento effettivo dei diritti e degli interessi accertati in giudizio nei confronti di qualsiasi soggetto; e quindi anche nei confronti di qualsiasi atto della pubblica autorità, senza distinzioni di sorta, pur se adottato da un organo avente rilievo costituzionale qual è il C.S.M.”</w:t>
      </w:r>
    </w:p>
  </w:footnote>
  <w:footnote w:id="73">
    <w:p w:rsidR="00F634E3" w:rsidRPr="00E42857" w:rsidRDefault="00F634E3" w:rsidP="001B1FC5">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Ibidem: “Se quindi l’esercizio di poteri autoritativi al fine della effettiva realizzazione della tutela garantita dalla Costituzione è una fase (pur se eventuale) intrinsecamente complementare e necessaria all’esercizio della giurisdizione, ne deriva, quale logico corollario, l’impossibilità di operare distinzioni di sorta tra funzioni giurisdizionali di natura diversa (ordinaria, amministrativa, di legittimità, di merito, esclusiva) per inferirne (come sostiene il ricorrente) che solo in alcune, e non in altre, detti poteri sarebbero legittimamente esercitabili.</w:t>
      </w:r>
    </w:p>
    <w:p w:rsidR="00F634E3" w:rsidRPr="00E42857" w:rsidRDefault="00F634E3" w:rsidP="001B1FC5">
      <w:pPr>
        <w:pStyle w:val="Testonotaapidipagina"/>
        <w:jc w:val="both"/>
        <w:rPr>
          <w:rFonts w:ascii="Garamond" w:hAnsi="Garamond"/>
          <w:sz w:val="24"/>
          <w:szCs w:val="24"/>
        </w:rPr>
      </w:pPr>
      <w:r w:rsidRPr="00E42857">
        <w:rPr>
          <w:rFonts w:ascii="Garamond" w:hAnsi="Garamond"/>
          <w:sz w:val="24"/>
          <w:szCs w:val="24"/>
        </w:rPr>
        <w:t>La tesi non può essere condivisa: in linea di principio non sono configurabili giurisdizioni passibili di esecuzione ed altre in cui il dovere di attuare la decisione si arresti di fronte alle particolari competenze attribuite al soggetto il cui operato è sottoposto a giudizio. Al contrario, la garanzia della competenza cede a fronte della contrapposta garanzia di ogni cittadino alla tutela giurisdizionale, la quale rappresenta e dà contenuto concreto, in definitiva, alla garanzia della pari osservanza della legge: da parte di tutti ed in egual misura”</w:t>
      </w:r>
    </w:p>
  </w:footnote>
  <w:footnote w:id="74">
    <w:p w:rsidR="00204217" w:rsidRPr="00E42857" w:rsidRDefault="00204217">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IV, 26 agosto 2014, n. 4293.</w:t>
      </w:r>
    </w:p>
  </w:footnote>
  <w:footnote w:id="75">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4042/2018</w:t>
      </w:r>
    </w:p>
  </w:footnote>
  <w:footnote w:id="76">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n. 191/2019.</w:t>
      </w:r>
    </w:p>
  </w:footnote>
  <w:footnote w:id="77">
    <w:p w:rsidR="00F634E3" w:rsidRPr="00E42857" w:rsidRDefault="00F634E3">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Staro, sez. V, 4 gennaio 2019, n. 108.</w:t>
      </w:r>
    </w:p>
  </w:footnote>
  <w:footnote w:id="78">
    <w:p w:rsidR="00E23B0C" w:rsidRPr="00E42857" w:rsidRDefault="00E23B0C">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r w:rsidRPr="00E42857">
        <w:rPr>
          <w:rFonts w:ascii="Garamond" w:hAnsi="Garamond"/>
          <w:i/>
          <w:sz w:val="24"/>
          <w:szCs w:val="24"/>
        </w:rPr>
        <w:t>Supra</w:t>
      </w:r>
      <w:r w:rsidRPr="00E42857">
        <w:rPr>
          <w:rFonts w:ascii="Garamond" w:hAnsi="Garamond"/>
          <w:sz w:val="24"/>
          <w:szCs w:val="24"/>
        </w:rPr>
        <w:t>, § 10.</w:t>
      </w:r>
    </w:p>
  </w:footnote>
  <w:footnote w:id="79">
    <w:p w:rsidR="001E6350" w:rsidRPr="00E42857" w:rsidRDefault="001E6350">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n. 413/2020.</w:t>
      </w:r>
    </w:p>
  </w:footnote>
  <w:footnote w:id="80">
    <w:p w:rsidR="009E3D55" w:rsidRPr="00E42857" w:rsidRDefault="009E3D55">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IV, 20 aprile 2016, n. 1551</w:t>
      </w:r>
      <w:r w:rsidR="00D24B32" w:rsidRPr="00E42857">
        <w:rPr>
          <w:rFonts w:ascii="Garamond" w:hAnsi="Garamond"/>
          <w:sz w:val="24"/>
          <w:szCs w:val="24"/>
        </w:rPr>
        <w:t>.</w:t>
      </w:r>
    </w:p>
  </w:footnote>
  <w:footnote w:id="81">
    <w:p w:rsidR="00DC3918" w:rsidRPr="00E42857" w:rsidRDefault="00DC3918">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14 febbraio 2018, n. 955</w:t>
      </w:r>
      <w:r w:rsidR="002D4164" w:rsidRPr="00E42857">
        <w:rPr>
          <w:rFonts w:ascii="Garamond" w:hAnsi="Garamond"/>
          <w:sz w:val="24"/>
          <w:szCs w:val="24"/>
        </w:rPr>
        <w:t>.</w:t>
      </w:r>
    </w:p>
  </w:footnote>
  <w:footnote w:id="82">
    <w:p w:rsidR="00673AAB" w:rsidRPr="00E42857" w:rsidRDefault="00673AAB">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11 luglio 2018, n. 18240.</w:t>
      </w:r>
    </w:p>
  </w:footnote>
  <w:footnote w:id="83">
    <w:p w:rsidR="00CC3614" w:rsidRPr="00E42857" w:rsidRDefault="00CC3614">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r w:rsidRPr="00E42857">
        <w:rPr>
          <w:rFonts w:ascii="Garamond" w:hAnsi="Garamond"/>
          <w:sz w:val="24"/>
          <w:szCs w:val="24"/>
        </w:rPr>
        <w:t>Cons</w:t>
      </w:r>
      <w:proofErr w:type="spellEnd"/>
      <w:r w:rsidRPr="00E42857">
        <w:rPr>
          <w:rFonts w:ascii="Garamond" w:hAnsi="Garamond"/>
          <w:sz w:val="24"/>
          <w:szCs w:val="24"/>
        </w:rPr>
        <w:t>. Stato, sez. V, 24 ottobre 2018, n. 6038.</w:t>
      </w:r>
    </w:p>
  </w:footnote>
  <w:footnote w:id="84">
    <w:p w:rsidR="00CC3614" w:rsidRPr="00E42857" w:rsidRDefault="00CC3614" w:rsidP="00D357D6">
      <w:pPr>
        <w:pStyle w:val="Testonotaapidipagina"/>
        <w:jc w:val="both"/>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Ibidem: “</w:t>
      </w:r>
      <w:r w:rsidR="00D357D6" w:rsidRPr="00E42857">
        <w:rPr>
          <w:rFonts w:ascii="Garamond" w:hAnsi="Garamond"/>
          <w:sz w:val="24"/>
          <w:szCs w:val="24"/>
        </w:rPr>
        <w:t xml:space="preserve">Del resto, se per rendere effettiva la sentenza resta comunque praticabile la via della nomina del commissario ad acta (cfr. Corte </w:t>
      </w:r>
      <w:proofErr w:type="spellStart"/>
      <w:r w:rsidR="00D357D6" w:rsidRPr="00E42857">
        <w:rPr>
          <w:rFonts w:ascii="Garamond" w:hAnsi="Garamond"/>
          <w:sz w:val="24"/>
          <w:szCs w:val="24"/>
        </w:rPr>
        <w:t>cost</w:t>
      </w:r>
      <w:proofErr w:type="spellEnd"/>
      <w:r w:rsidR="00D357D6" w:rsidRPr="00E42857">
        <w:rPr>
          <w:rFonts w:ascii="Garamond" w:hAnsi="Garamond"/>
          <w:sz w:val="24"/>
          <w:szCs w:val="24"/>
        </w:rPr>
        <w:t xml:space="preserve">., 8 settembre 1995, n. 419 e 15 settembre 1995, n. 435) e questo per sua natura è longa </w:t>
      </w:r>
      <w:proofErr w:type="spellStart"/>
      <w:r w:rsidR="00D357D6" w:rsidRPr="00E42857">
        <w:rPr>
          <w:rFonts w:ascii="Garamond" w:hAnsi="Garamond"/>
          <w:sz w:val="24"/>
          <w:szCs w:val="24"/>
        </w:rPr>
        <w:t>manus</w:t>
      </w:r>
      <w:proofErr w:type="spellEnd"/>
      <w:r w:rsidR="00D357D6" w:rsidRPr="00E42857">
        <w:rPr>
          <w:rFonts w:ascii="Garamond" w:hAnsi="Garamond"/>
          <w:sz w:val="24"/>
          <w:szCs w:val="24"/>
        </w:rPr>
        <w:t xml:space="preserve"> del giudice per realizzare il diritto accertato dal giudicato, sarebbe poi incoerente e irragionevole, e generatore di un potere nuovo e scisso dalla finalità di giustizia, l’esaurire l’affidamento nella sola nomina “in bianco”, senza principi e criteri di esecuzione del mandato”.</w:t>
      </w:r>
    </w:p>
  </w:footnote>
  <w:footnote w:id="85">
    <w:p w:rsidR="00253981" w:rsidRPr="00E42857" w:rsidRDefault="00253981">
      <w:pPr>
        <w:pStyle w:val="Testonotaapidipagina"/>
        <w:rPr>
          <w:rFonts w:ascii="Garamond" w:hAnsi="Garamond"/>
          <w:sz w:val="24"/>
          <w:szCs w:val="24"/>
        </w:rPr>
      </w:pPr>
      <w:r w:rsidRPr="00E42857">
        <w:rPr>
          <w:rStyle w:val="Rimandonotaapidipagina"/>
          <w:rFonts w:ascii="Garamond" w:hAnsi="Garamond"/>
          <w:sz w:val="24"/>
          <w:szCs w:val="24"/>
        </w:rPr>
        <w:footnoteRef/>
      </w:r>
      <w:r w:rsidRPr="00E42857">
        <w:rPr>
          <w:rFonts w:ascii="Garamond" w:hAnsi="Garamond"/>
          <w:sz w:val="24"/>
          <w:szCs w:val="24"/>
        </w:rPr>
        <w:t xml:space="preserve"> </w:t>
      </w:r>
      <w:proofErr w:type="spellStart"/>
      <w:proofErr w:type="gramStart"/>
      <w:r w:rsidRPr="00E42857">
        <w:rPr>
          <w:rFonts w:ascii="Garamond" w:hAnsi="Garamond"/>
          <w:sz w:val="24"/>
          <w:szCs w:val="24"/>
        </w:rPr>
        <w:t>Cass</w:t>
      </w:r>
      <w:proofErr w:type="spellEnd"/>
      <w:r w:rsidRPr="00E42857">
        <w:rPr>
          <w:rFonts w:ascii="Garamond" w:hAnsi="Garamond"/>
          <w:sz w:val="24"/>
          <w:szCs w:val="24"/>
        </w:rPr>
        <w:t>.,</w:t>
      </w:r>
      <w:proofErr w:type="gramEnd"/>
      <w:r w:rsidRPr="00E42857">
        <w:rPr>
          <w:rFonts w:ascii="Garamond" w:hAnsi="Garamond"/>
          <w:sz w:val="24"/>
          <w:szCs w:val="24"/>
        </w:rPr>
        <w:t xml:space="preserve"> SS.UU., 14 giugno 2019, n. 15992.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248B3"/>
    <w:multiLevelType w:val="hybridMultilevel"/>
    <w:tmpl w:val="FD72C9C8"/>
    <w:lvl w:ilvl="0" w:tplc="F2E4D02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765CDD"/>
    <w:multiLevelType w:val="hybridMultilevel"/>
    <w:tmpl w:val="9F04F010"/>
    <w:lvl w:ilvl="0" w:tplc="F2E4D02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4F2B80"/>
    <w:multiLevelType w:val="hybridMultilevel"/>
    <w:tmpl w:val="03D20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C27519"/>
    <w:multiLevelType w:val="hybridMultilevel"/>
    <w:tmpl w:val="D8E20B9E"/>
    <w:lvl w:ilvl="0" w:tplc="CE60C02C">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11"/>
    <w:rsid w:val="0003495E"/>
    <w:rsid w:val="00035A98"/>
    <w:rsid w:val="00045EAC"/>
    <w:rsid w:val="00064E93"/>
    <w:rsid w:val="00065FEB"/>
    <w:rsid w:val="00083EDC"/>
    <w:rsid w:val="000934F6"/>
    <w:rsid w:val="000A6FF8"/>
    <w:rsid w:val="000B4291"/>
    <w:rsid w:val="000B782B"/>
    <w:rsid w:val="000C028D"/>
    <w:rsid w:val="000C0E95"/>
    <w:rsid w:val="000C3288"/>
    <w:rsid w:val="000C4325"/>
    <w:rsid w:val="000C5EC0"/>
    <w:rsid w:val="000D3B47"/>
    <w:rsid w:val="000F2FE9"/>
    <w:rsid w:val="00100CB6"/>
    <w:rsid w:val="00110A50"/>
    <w:rsid w:val="0011515B"/>
    <w:rsid w:val="001171B7"/>
    <w:rsid w:val="00120925"/>
    <w:rsid w:val="00126FB3"/>
    <w:rsid w:val="001270C5"/>
    <w:rsid w:val="00134A80"/>
    <w:rsid w:val="00143746"/>
    <w:rsid w:val="00145C01"/>
    <w:rsid w:val="0015402C"/>
    <w:rsid w:val="001576DB"/>
    <w:rsid w:val="0017099A"/>
    <w:rsid w:val="00177043"/>
    <w:rsid w:val="00183583"/>
    <w:rsid w:val="00183FF6"/>
    <w:rsid w:val="001B015F"/>
    <w:rsid w:val="001B0B57"/>
    <w:rsid w:val="001B1FC5"/>
    <w:rsid w:val="001D2E2B"/>
    <w:rsid w:val="001D31C5"/>
    <w:rsid w:val="001D5255"/>
    <w:rsid w:val="001E0283"/>
    <w:rsid w:val="001E223D"/>
    <w:rsid w:val="001E6228"/>
    <w:rsid w:val="001E6350"/>
    <w:rsid w:val="001E69B7"/>
    <w:rsid w:val="001F24C9"/>
    <w:rsid w:val="001F6654"/>
    <w:rsid w:val="001F7926"/>
    <w:rsid w:val="001F7E15"/>
    <w:rsid w:val="00202962"/>
    <w:rsid w:val="00204217"/>
    <w:rsid w:val="0020538A"/>
    <w:rsid w:val="002063CF"/>
    <w:rsid w:val="00211939"/>
    <w:rsid w:val="00225BD8"/>
    <w:rsid w:val="002306AD"/>
    <w:rsid w:val="0023251C"/>
    <w:rsid w:val="002529B3"/>
    <w:rsid w:val="00253981"/>
    <w:rsid w:val="00274518"/>
    <w:rsid w:val="00274AB7"/>
    <w:rsid w:val="00286D4A"/>
    <w:rsid w:val="002921A0"/>
    <w:rsid w:val="00294057"/>
    <w:rsid w:val="002C51B2"/>
    <w:rsid w:val="002D0657"/>
    <w:rsid w:val="002D1B50"/>
    <w:rsid w:val="002D3A8B"/>
    <w:rsid w:val="002D4164"/>
    <w:rsid w:val="002E7010"/>
    <w:rsid w:val="00316862"/>
    <w:rsid w:val="00320960"/>
    <w:rsid w:val="003225A1"/>
    <w:rsid w:val="00322C9A"/>
    <w:rsid w:val="003245D4"/>
    <w:rsid w:val="0032478A"/>
    <w:rsid w:val="00326A8F"/>
    <w:rsid w:val="00330A2A"/>
    <w:rsid w:val="003315DF"/>
    <w:rsid w:val="0033595E"/>
    <w:rsid w:val="0034046A"/>
    <w:rsid w:val="00344676"/>
    <w:rsid w:val="00345861"/>
    <w:rsid w:val="00356260"/>
    <w:rsid w:val="00364311"/>
    <w:rsid w:val="00370E43"/>
    <w:rsid w:val="003762F5"/>
    <w:rsid w:val="003917BB"/>
    <w:rsid w:val="003937B5"/>
    <w:rsid w:val="00396E15"/>
    <w:rsid w:val="003A729C"/>
    <w:rsid w:val="003C6717"/>
    <w:rsid w:val="003D24CF"/>
    <w:rsid w:val="003D7AAC"/>
    <w:rsid w:val="003E01F7"/>
    <w:rsid w:val="003E40E0"/>
    <w:rsid w:val="00423FB6"/>
    <w:rsid w:val="004300AE"/>
    <w:rsid w:val="00430C01"/>
    <w:rsid w:val="00432504"/>
    <w:rsid w:val="00471849"/>
    <w:rsid w:val="004759F4"/>
    <w:rsid w:val="00475BC1"/>
    <w:rsid w:val="00480C9E"/>
    <w:rsid w:val="00484451"/>
    <w:rsid w:val="00490EF2"/>
    <w:rsid w:val="0049297F"/>
    <w:rsid w:val="004A6383"/>
    <w:rsid w:val="004B2C7C"/>
    <w:rsid w:val="004B5DD7"/>
    <w:rsid w:val="004B5E5D"/>
    <w:rsid w:val="004D43B4"/>
    <w:rsid w:val="004F02BF"/>
    <w:rsid w:val="005013DB"/>
    <w:rsid w:val="005062B3"/>
    <w:rsid w:val="00510D7C"/>
    <w:rsid w:val="00514C46"/>
    <w:rsid w:val="0052646D"/>
    <w:rsid w:val="00536D58"/>
    <w:rsid w:val="005513D2"/>
    <w:rsid w:val="005521FF"/>
    <w:rsid w:val="00556C16"/>
    <w:rsid w:val="00562A01"/>
    <w:rsid w:val="0057343E"/>
    <w:rsid w:val="00577809"/>
    <w:rsid w:val="00585FDD"/>
    <w:rsid w:val="005A1AFD"/>
    <w:rsid w:val="005B438A"/>
    <w:rsid w:val="005C0193"/>
    <w:rsid w:val="005C32B8"/>
    <w:rsid w:val="005C554C"/>
    <w:rsid w:val="00600B63"/>
    <w:rsid w:val="006035E4"/>
    <w:rsid w:val="00625E50"/>
    <w:rsid w:val="00627BE5"/>
    <w:rsid w:val="00634CC9"/>
    <w:rsid w:val="00636BC4"/>
    <w:rsid w:val="00637AE9"/>
    <w:rsid w:val="006409C2"/>
    <w:rsid w:val="00644A0C"/>
    <w:rsid w:val="00645ED6"/>
    <w:rsid w:val="00655969"/>
    <w:rsid w:val="00673AAB"/>
    <w:rsid w:val="00674DEC"/>
    <w:rsid w:val="0069798D"/>
    <w:rsid w:val="006B0C3C"/>
    <w:rsid w:val="006B35B3"/>
    <w:rsid w:val="006C0F30"/>
    <w:rsid w:val="006C1369"/>
    <w:rsid w:val="006E7D46"/>
    <w:rsid w:val="006F5B2B"/>
    <w:rsid w:val="00700674"/>
    <w:rsid w:val="00705F51"/>
    <w:rsid w:val="00711496"/>
    <w:rsid w:val="007117EE"/>
    <w:rsid w:val="007356DA"/>
    <w:rsid w:val="00744969"/>
    <w:rsid w:val="00750E11"/>
    <w:rsid w:val="00750E22"/>
    <w:rsid w:val="007630C7"/>
    <w:rsid w:val="007673C7"/>
    <w:rsid w:val="00776276"/>
    <w:rsid w:val="007808FD"/>
    <w:rsid w:val="00785C7C"/>
    <w:rsid w:val="007862DB"/>
    <w:rsid w:val="00795420"/>
    <w:rsid w:val="007A7791"/>
    <w:rsid w:val="007B6DFD"/>
    <w:rsid w:val="007C6E1A"/>
    <w:rsid w:val="007D0B70"/>
    <w:rsid w:val="007D2FD9"/>
    <w:rsid w:val="007E1036"/>
    <w:rsid w:val="00817811"/>
    <w:rsid w:val="00827417"/>
    <w:rsid w:val="00831A50"/>
    <w:rsid w:val="008438EC"/>
    <w:rsid w:val="008536EE"/>
    <w:rsid w:val="00856C26"/>
    <w:rsid w:val="008612AA"/>
    <w:rsid w:val="00863987"/>
    <w:rsid w:val="00864F64"/>
    <w:rsid w:val="00867EFC"/>
    <w:rsid w:val="00874099"/>
    <w:rsid w:val="0087744F"/>
    <w:rsid w:val="00890A71"/>
    <w:rsid w:val="00892DF6"/>
    <w:rsid w:val="008978D8"/>
    <w:rsid w:val="008B5067"/>
    <w:rsid w:val="008C1703"/>
    <w:rsid w:val="008C6FBC"/>
    <w:rsid w:val="008E749F"/>
    <w:rsid w:val="008F2437"/>
    <w:rsid w:val="008F4C82"/>
    <w:rsid w:val="008F5655"/>
    <w:rsid w:val="00903938"/>
    <w:rsid w:val="00905E83"/>
    <w:rsid w:val="0091210C"/>
    <w:rsid w:val="009276EB"/>
    <w:rsid w:val="009341A8"/>
    <w:rsid w:val="00934DDF"/>
    <w:rsid w:val="0095292E"/>
    <w:rsid w:val="0095432B"/>
    <w:rsid w:val="009757D9"/>
    <w:rsid w:val="00975B12"/>
    <w:rsid w:val="0099283E"/>
    <w:rsid w:val="00993107"/>
    <w:rsid w:val="00997B7F"/>
    <w:rsid w:val="009B688B"/>
    <w:rsid w:val="009B6BCE"/>
    <w:rsid w:val="009D282F"/>
    <w:rsid w:val="009E3588"/>
    <w:rsid w:val="009E3D55"/>
    <w:rsid w:val="009E779C"/>
    <w:rsid w:val="009F773A"/>
    <w:rsid w:val="00A224FF"/>
    <w:rsid w:val="00A23F7F"/>
    <w:rsid w:val="00A25FD6"/>
    <w:rsid w:val="00A3094E"/>
    <w:rsid w:val="00A3680D"/>
    <w:rsid w:val="00A453EB"/>
    <w:rsid w:val="00A55528"/>
    <w:rsid w:val="00A55901"/>
    <w:rsid w:val="00A704C4"/>
    <w:rsid w:val="00A74C87"/>
    <w:rsid w:val="00A75A69"/>
    <w:rsid w:val="00A82586"/>
    <w:rsid w:val="00A83F5E"/>
    <w:rsid w:val="00AA0B16"/>
    <w:rsid w:val="00AA6540"/>
    <w:rsid w:val="00AB0B4B"/>
    <w:rsid w:val="00AB23A7"/>
    <w:rsid w:val="00AB50CE"/>
    <w:rsid w:val="00AD6298"/>
    <w:rsid w:val="00AE4BF2"/>
    <w:rsid w:val="00AE73D5"/>
    <w:rsid w:val="00AF7E67"/>
    <w:rsid w:val="00B31275"/>
    <w:rsid w:val="00B44C4B"/>
    <w:rsid w:val="00B50C35"/>
    <w:rsid w:val="00B5465D"/>
    <w:rsid w:val="00B74727"/>
    <w:rsid w:val="00B74A45"/>
    <w:rsid w:val="00B76142"/>
    <w:rsid w:val="00B91E78"/>
    <w:rsid w:val="00B94D13"/>
    <w:rsid w:val="00BB07A1"/>
    <w:rsid w:val="00C04D0E"/>
    <w:rsid w:val="00C14B81"/>
    <w:rsid w:val="00C14CD5"/>
    <w:rsid w:val="00C328F8"/>
    <w:rsid w:val="00C5011A"/>
    <w:rsid w:val="00C55068"/>
    <w:rsid w:val="00C760C9"/>
    <w:rsid w:val="00C773A8"/>
    <w:rsid w:val="00C85312"/>
    <w:rsid w:val="00C86EFB"/>
    <w:rsid w:val="00C906F8"/>
    <w:rsid w:val="00C95EBA"/>
    <w:rsid w:val="00CA1D1C"/>
    <w:rsid w:val="00CA6043"/>
    <w:rsid w:val="00CB1AB4"/>
    <w:rsid w:val="00CB41BF"/>
    <w:rsid w:val="00CC3614"/>
    <w:rsid w:val="00CC4ABF"/>
    <w:rsid w:val="00CD1DA3"/>
    <w:rsid w:val="00CE06D8"/>
    <w:rsid w:val="00CE3C91"/>
    <w:rsid w:val="00CE4168"/>
    <w:rsid w:val="00CE64FB"/>
    <w:rsid w:val="00CE65FC"/>
    <w:rsid w:val="00CE7A0C"/>
    <w:rsid w:val="00CF23EC"/>
    <w:rsid w:val="00D0448C"/>
    <w:rsid w:val="00D077F4"/>
    <w:rsid w:val="00D10D66"/>
    <w:rsid w:val="00D15A77"/>
    <w:rsid w:val="00D21252"/>
    <w:rsid w:val="00D24B32"/>
    <w:rsid w:val="00D33748"/>
    <w:rsid w:val="00D357D6"/>
    <w:rsid w:val="00D40B96"/>
    <w:rsid w:val="00D470F5"/>
    <w:rsid w:val="00D556AD"/>
    <w:rsid w:val="00D55E4C"/>
    <w:rsid w:val="00D57FFA"/>
    <w:rsid w:val="00D73E23"/>
    <w:rsid w:val="00D74712"/>
    <w:rsid w:val="00D754DB"/>
    <w:rsid w:val="00D83FE9"/>
    <w:rsid w:val="00D85741"/>
    <w:rsid w:val="00D86577"/>
    <w:rsid w:val="00D8662F"/>
    <w:rsid w:val="00D923BD"/>
    <w:rsid w:val="00DB7156"/>
    <w:rsid w:val="00DC3918"/>
    <w:rsid w:val="00DC5C24"/>
    <w:rsid w:val="00DE6A5F"/>
    <w:rsid w:val="00E05224"/>
    <w:rsid w:val="00E23B0C"/>
    <w:rsid w:val="00E260F5"/>
    <w:rsid w:val="00E40BD5"/>
    <w:rsid w:val="00E42857"/>
    <w:rsid w:val="00E43A32"/>
    <w:rsid w:val="00E51429"/>
    <w:rsid w:val="00E538AD"/>
    <w:rsid w:val="00E84304"/>
    <w:rsid w:val="00E84876"/>
    <w:rsid w:val="00EA6FB3"/>
    <w:rsid w:val="00EA7124"/>
    <w:rsid w:val="00EA7BAB"/>
    <w:rsid w:val="00EB4931"/>
    <w:rsid w:val="00EC1EBC"/>
    <w:rsid w:val="00EC483A"/>
    <w:rsid w:val="00EC666F"/>
    <w:rsid w:val="00EE1B71"/>
    <w:rsid w:val="00EE2E51"/>
    <w:rsid w:val="00EE49CE"/>
    <w:rsid w:val="00F00522"/>
    <w:rsid w:val="00F076A6"/>
    <w:rsid w:val="00F079A6"/>
    <w:rsid w:val="00F17D66"/>
    <w:rsid w:val="00F347E2"/>
    <w:rsid w:val="00F634E3"/>
    <w:rsid w:val="00F63609"/>
    <w:rsid w:val="00F83291"/>
    <w:rsid w:val="00F83C3E"/>
    <w:rsid w:val="00F92B6B"/>
    <w:rsid w:val="00F966F6"/>
    <w:rsid w:val="00F967B5"/>
    <w:rsid w:val="00F97354"/>
    <w:rsid w:val="00FA6CBF"/>
    <w:rsid w:val="00FA76AE"/>
    <w:rsid w:val="00FC5B90"/>
    <w:rsid w:val="00FC6E1C"/>
    <w:rsid w:val="00FD39DE"/>
    <w:rsid w:val="00FD42B0"/>
    <w:rsid w:val="00FD662A"/>
    <w:rsid w:val="00FD6988"/>
    <w:rsid w:val="00FE5DFF"/>
    <w:rsid w:val="00FF7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37771-85B4-4EF0-82F4-55C9EE45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483A"/>
    <w:pPr>
      <w:ind w:left="720"/>
      <w:contextualSpacing/>
    </w:pPr>
  </w:style>
  <w:style w:type="paragraph" w:styleId="Testonotaapidipagina">
    <w:name w:val="footnote text"/>
    <w:basedOn w:val="Normale"/>
    <w:link w:val="TestonotaapidipaginaCarattere"/>
    <w:uiPriority w:val="99"/>
    <w:unhideWhenUsed/>
    <w:rsid w:val="00867EFC"/>
    <w:rPr>
      <w:rFonts w:asciiTheme="minorHAnsi" w:eastAsiaTheme="minorHAnsi" w:hAnsiTheme="minorHAnsi" w:cstheme="minorBidi"/>
      <w:sz w:val="20"/>
      <w:szCs w:val="20"/>
      <w:lang w:val="it-IT"/>
    </w:rPr>
  </w:style>
  <w:style w:type="character" w:customStyle="1" w:styleId="TestonotaapidipaginaCarattere">
    <w:name w:val="Testo nota a piè di pagina Carattere"/>
    <w:basedOn w:val="Carpredefinitoparagrafo"/>
    <w:link w:val="Testonotaapidipagina"/>
    <w:uiPriority w:val="99"/>
    <w:rsid w:val="00867EFC"/>
    <w:rPr>
      <w:rFonts w:asciiTheme="minorHAnsi" w:eastAsiaTheme="minorHAnsi" w:hAnsiTheme="minorHAnsi" w:cstheme="minorBidi"/>
      <w:sz w:val="20"/>
      <w:szCs w:val="20"/>
      <w:lang w:val="it-IT"/>
    </w:rPr>
  </w:style>
  <w:style w:type="character" w:styleId="Rimandonotaapidipagina">
    <w:name w:val="footnote reference"/>
    <w:basedOn w:val="Carpredefinitoparagrafo"/>
    <w:uiPriority w:val="99"/>
    <w:semiHidden/>
    <w:unhideWhenUsed/>
    <w:rsid w:val="00867EFC"/>
    <w:rPr>
      <w:vertAlign w:val="superscript"/>
    </w:rPr>
  </w:style>
  <w:style w:type="character" w:styleId="Collegamentoipertestuale">
    <w:name w:val="Hyperlink"/>
    <w:basedOn w:val="Carpredefinitoparagrafo"/>
    <w:uiPriority w:val="99"/>
    <w:unhideWhenUsed/>
    <w:rsid w:val="002E7010"/>
    <w:rPr>
      <w:color w:val="0563C1" w:themeColor="hyperlink"/>
      <w:u w:val="single"/>
    </w:rPr>
  </w:style>
  <w:style w:type="character" w:styleId="Rimandocommento">
    <w:name w:val="annotation reference"/>
    <w:basedOn w:val="Carpredefinitoparagrafo"/>
    <w:uiPriority w:val="99"/>
    <w:semiHidden/>
    <w:unhideWhenUsed/>
    <w:rsid w:val="00EE49CE"/>
    <w:rPr>
      <w:sz w:val="16"/>
      <w:szCs w:val="16"/>
    </w:rPr>
  </w:style>
  <w:style w:type="paragraph" w:styleId="Testocommento">
    <w:name w:val="annotation text"/>
    <w:basedOn w:val="Normale"/>
    <w:link w:val="TestocommentoCarattere"/>
    <w:uiPriority w:val="99"/>
    <w:semiHidden/>
    <w:unhideWhenUsed/>
    <w:rsid w:val="00EE49CE"/>
    <w:rPr>
      <w:sz w:val="20"/>
      <w:szCs w:val="20"/>
    </w:rPr>
  </w:style>
  <w:style w:type="character" w:customStyle="1" w:styleId="TestocommentoCarattere">
    <w:name w:val="Testo commento Carattere"/>
    <w:basedOn w:val="Carpredefinitoparagrafo"/>
    <w:link w:val="Testocommento"/>
    <w:uiPriority w:val="99"/>
    <w:semiHidden/>
    <w:rsid w:val="00EE49CE"/>
    <w:rPr>
      <w:sz w:val="20"/>
      <w:szCs w:val="20"/>
    </w:rPr>
  </w:style>
  <w:style w:type="paragraph" w:styleId="Soggettocommento">
    <w:name w:val="annotation subject"/>
    <w:basedOn w:val="Testocommento"/>
    <w:next w:val="Testocommento"/>
    <w:link w:val="SoggettocommentoCarattere"/>
    <w:uiPriority w:val="99"/>
    <w:semiHidden/>
    <w:unhideWhenUsed/>
    <w:rsid w:val="00EE49CE"/>
    <w:rPr>
      <w:b/>
      <w:bCs/>
    </w:rPr>
  </w:style>
  <w:style w:type="character" w:customStyle="1" w:styleId="SoggettocommentoCarattere">
    <w:name w:val="Soggetto commento Carattere"/>
    <w:basedOn w:val="TestocommentoCarattere"/>
    <w:link w:val="Soggettocommento"/>
    <w:uiPriority w:val="99"/>
    <w:semiHidden/>
    <w:rsid w:val="00EE49CE"/>
    <w:rPr>
      <w:b/>
      <w:bCs/>
      <w:sz w:val="20"/>
      <w:szCs w:val="20"/>
    </w:rPr>
  </w:style>
  <w:style w:type="paragraph" w:styleId="Testofumetto">
    <w:name w:val="Balloon Text"/>
    <w:basedOn w:val="Normale"/>
    <w:link w:val="TestofumettoCarattere"/>
    <w:uiPriority w:val="99"/>
    <w:semiHidden/>
    <w:unhideWhenUsed/>
    <w:rsid w:val="00EE49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iustizia-amministrativa.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69C4D-FA4A-40F2-8194-D4028BCE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30</Pages>
  <Words>9441</Words>
  <Characters>53820</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GUARRACINO Francesco</dc:creator>
  <cp:lastModifiedBy>GUARRACINO Francesco</cp:lastModifiedBy>
  <cp:revision>133</cp:revision>
  <dcterms:created xsi:type="dcterms:W3CDTF">2020-12-05T08:57:00Z</dcterms:created>
  <dcterms:modified xsi:type="dcterms:W3CDTF">2020-12-21T15:10:00Z</dcterms:modified>
</cp:coreProperties>
</file>