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050E" w14:textId="6B34B3B7" w:rsidR="009E5F0B" w:rsidRPr="000838CB" w:rsidRDefault="000838CB" w:rsidP="007C724A">
      <w:pPr>
        <w:spacing w:line="360" w:lineRule="auto"/>
        <w:ind w:left="567" w:right="567" w:firstLine="567"/>
        <w:jc w:val="center"/>
        <w:rPr>
          <w:b/>
          <w:sz w:val="36"/>
          <w:szCs w:val="36"/>
        </w:rPr>
      </w:pPr>
      <w:bookmarkStart w:id="0" w:name="_GoBack"/>
      <w:r w:rsidRPr="000838CB">
        <w:rPr>
          <w:b/>
          <w:sz w:val="36"/>
          <w:szCs w:val="36"/>
        </w:rPr>
        <w:t>Le società pubbliche</w:t>
      </w:r>
    </w:p>
    <w:bookmarkEnd w:id="0"/>
    <w:p w14:paraId="2EA5C8FB" w14:textId="09C97937" w:rsidR="007C724A" w:rsidRDefault="007C724A" w:rsidP="007C724A">
      <w:pPr>
        <w:spacing w:line="360" w:lineRule="auto"/>
        <w:ind w:left="567" w:right="567" w:firstLine="567"/>
        <w:jc w:val="center"/>
        <w:rPr>
          <w:sz w:val="28"/>
          <w:szCs w:val="28"/>
        </w:rPr>
      </w:pPr>
      <w:r>
        <w:rPr>
          <w:sz w:val="28"/>
          <w:szCs w:val="28"/>
        </w:rPr>
        <w:t xml:space="preserve">(Introduzione al </w:t>
      </w:r>
      <w:proofErr w:type="spellStart"/>
      <w:r>
        <w:rPr>
          <w:sz w:val="28"/>
          <w:szCs w:val="28"/>
        </w:rPr>
        <w:t>Webinar</w:t>
      </w:r>
      <w:proofErr w:type="spellEnd"/>
      <w:r>
        <w:rPr>
          <w:sz w:val="28"/>
          <w:szCs w:val="28"/>
        </w:rPr>
        <w:t xml:space="preserve"> 9 novembre 2020)</w:t>
      </w:r>
    </w:p>
    <w:p w14:paraId="1CDF544B" w14:textId="15F8AC12" w:rsidR="007C724A" w:rsidRPr="00655A5A" w:rsidRDefault="007C724A" w:rsidP="007C724A">
      <w:pPr>
        <w:spacing w:line="360" w:lineRule="auto"/>
        <w:ind w:left="567" w:right="567" w:firstLine="567"/>
        <w:jc w:val="right"/>
        <w:rPr>
          <w:sz w:val="28"/>
          <w:szCs w:val="28"/>
        </w:rPr>
      </w:pPr>
      <w:proofErr w:type="gramStart"/>
      <w:r>
        <w:rPr>
          <w:sz w:val="28"/>
          <w:szCs w:val="28"/>
        </w:rPr>
        <w:t>di</w:t>
      </w:r>
      <w:proofErr w:type="gramEnd"/>
      <w:r>
        <w:rPr>
          <w:sz w:val="28"/>
          <w:szCs w:val="28"/>
        </w:rPr>
        <w:t xml:space="preserve"> Filippo Patroni Griffi</w:t>
      </w:r>
    </w:p>
    <w:p w14:paraId="101718FD" w14:textId="06AE9C1E" w:rsidR="00C4414A" w:rsidRPr="00655A5A" w:rsidRDefault="009E5F0B" w:rsidP="00655A5A">
      <w:pPr>
        <w:spacing w:line="360" w:lineRule="auto"/>
        <w:ind w:left="567" w:right="567" w:firstLine="567"/>
        <w:jc w:val="both"/>
        <w:rPr>
          <w:sz w:val="28"/>
          <w:szCs w:val="28"/>
        </w:rPr>
      </w:pPr>
      <w:r w:rsidRPr="00655A5A">
        <w:rPr>
          <w:sz w:val="28"/>
          <w:szCs w:val="28"/>
        </w:rPr>
        <w:t>L’importanza di questo seminario di studi –promosso in occasione de</w:t>
      </w:r>
      <w:r w:rsidR="00C4414A" w:rsidRPr="00655A5A">
        <w:rPr>
          <w:sz w:val="28"/>
          <w:szCs w:val="28"/>
        </w:rPr>
        <w:t>lla presentazione di un “poderoso” trattato sulle società pubbliche- risiede nella rilevanza che, n</w:t>
      </w:r>
      <w:r w:rsidR="0055015A" w:rsidRPr="00655A5A">
        <w:rPr>
          <w:sz w:val="28"/>
          <w:szCs w:val="28"/>
        </w:rPr>
        <w:t>egli ultimi anni</w:t>
      </w:r>
      <w:r w:rsidR="00C4414A" w:rsidRPr="00655A5A">
        <w:rPr>
          <w:sz w:val="28"/>
          <w:szCs w:val="28"/>
        </w:rPr>
        <w:t>,</w:t>
      </w:r>
      <w:r w:rsidR="0055015A" w:rsidRPr="00655A5A">
        <w:rPr>
          <w:sz w:val="28"/>
          <w:szCs w:val="28"/>
        </w:rPr>
        <w:t xml:space="preserve"> </w:t>
      </w:r>
      <w:r w:rsidR="00C4414A" w:rsidRPr="00655A5A">
        <w:rPr>
          <w:sz w:val="28"/>
          <w:szCs w:val="28"/>
        </w:rPr>
        <w:t xml:space="preserve">ha assunto </w:t>
      </w:r>
      <w:r w:rsidR="0055015A" w:rsidRPr="00655A5A">
        <w:rPr>
          <w:sz w:val="28"/>
          <w:szCs w:val="28"/>
        </w:rPr>
        <w:t>il settore delle società a partecipazione</w:t>
      </w:r>
      <w:r w:rsidR="00C4414A" w:rsidRPr="00655A5A">
        <w:rPr>
          <w:sz w:val="28"/>
          <w:szCs w:val="28"/>
        </w:rPr>
        <w:t xml:space="preserve"> pubblica, che </w:t>
      </w:r>
      <w:r w:rsidR="00F64F49" w:rsidRPr="00655A5A">
        <w:rPr>
          <w:sz w:val="28"/>
          <w:szCs w:val="28"/>
        </w:rPr>
        <w:t xml:space="preserve">–come ben osservato nel saggio introduttivo del trattato- </w:t>
      </w:r>
      <w:r w:rsidR="00C4414A" w:rsidRPr="00655A5A">
        <w:rPr>
          <w:sz w:val="28"/>
          <w:szCs w:val="28"/>
        </w:rPr>
        <w:t>va delineandosi</w:t>
      </w:r>
      <w:r w:rsidR="0055015A" w:rsidRPr="00655A5A">
        <w:rPr>
          <w:sz w:val="28"/>
          <w:szCs w:val="28"/>
        </w:rPr>
        <w:t xml:space="preserve"> sempre più come una sorta di </w:t>
      </w:r>
      <w:r w:rsidR="001B22D2" w:rsidRPr="00655A5A">
        <w:rPr>
          <w:i/>
          <w:sz w:val="28"/>
          <w:szCs w:val="28"/>
        </w:rPr>
        <w:t>sub-ordinamento</w:t>
      </w:r>
      <w:r w:rsidR="0055015A" w:rsidRPr="00655A5A">
        <w:rPr>
          <w:sz w:val="28"/>
          <w:szCs w:val="28"/>
        </w:rPr>
        <w:t>, oggetto di una congerie di interventi normativi cu</w:t>
      </w:r>
      <w:r w:rsidR="00C4414A" w:rsidRPr="00655A5A">
        <w:rPr>
          <w:sz w:val="28"/>
          <w:szCs w:val="28"/>
        </w:rPr>
        <w:t>lminati nel Testo Unico (</w:t>
      </w:r>
      <w:proofErr w:type="spellStart"/>
      <w:r w:rsidR="00C4414A" w:rsidRPr="00655A5A">
        <w:rPr>
          <w:sz w:val="28"/>
          <w:szCs w:val="28"/>
        </w:rPr>
        <w:t>Tusp</w:t>
      </w:r>
      <w:proofErr w:type="spellEnd"/>
      <w:r w:rsidR="00C4414A" w:rsidRPr="00655A5A">
        <w:rPr>
          <w:sz w:val="28"/>
          <w:szCs w:val="28"/>
        </w:rPr>
        <w:t>) d</w:t>
      </w:r>
      <w:r w:rsidR="0055015A" w:rsidRPr="00655A5A">
        <w:rPr>
          <w:sz w:val="28"/>
          <w:szCs w:val="28"/>
        </w:rPr>
        <w:t>el 2016</w:t>
      </w:r>
      <w:r w:rsidR="00A918F4" w:rsidRPr="00655A5A">
        <w:rPr>
          <w:sz w:val="28"/>
          <w:szCs w:val="28"/>
        </w:rPr>
        <w:t>,</w:t>
      </w:r>
      <w:r w:rsidR="0055015A" w:rsidRPr="00655A5A">
        <w:rPr>
          <w:sz w:val="28"/>
          <w:szCs w:val="28"/>
        </w:rPr>
        <w:t xml:space="preserve"> poi integrato</w:t>
      </w:r>
      <w:r w:rsidR="00BE7350" w:rsidRPr="00655A5A">
        <w:rPr>
          <w:sz w:val="28"/>
          <w:szCs w:val="28"/>
        </w:rPr>
        <w:t xml:space="preserve"> da</w:t>
      </w:r>
      <w:r w:rsidR="00C4414A" w:rsidRPr="00655A5A">
        <w:rPr>
          <w:sz w:val="28"/>
          <w:szCs w:val="28"/>
        </w:rPr>
        <w:t>l decreto c</w:t>
      </w:r>
      <w:r w:rsidR="00BE7350" w:rsidRPr="00655A5A">
        <w:rPr>
          <w:sz w:val="28"/>
          <w:szCs w:val="28"/>
        </w:rPr>
        <w:t>orrettivo</w:t>
      </w:r>
      <w:r w:rsidR="00F10658" w:rsidRPr="00655A5A">
        <w:rPr>
          <w:sz w:val="28"/>
          <w:szCs w:val="28"/>
        </w:rPr>
        <w:t>»</w:t>
      </w:r>
      <w:r w:rsidR="00BE7350" w:rsidRPr="00655A5A">
        <w:rPr>
          <w:sz w:val="28"/>
          <w:szCs w:val="28"/>
        </w:rPr>
        <w:t xml:space="preserve"> </w:t>
      </w:r>
      <w:r w:rsidR="00C4414A" w:rsidRPr="00655A5A">
        <w:rPr>
          <w:sz w:val="28"/>
          <w:szCs w:val="28"/>
        </w:rPr>
        <w:t>d</w:t>
      </w:r>
      <w:r w:rsidR="0055015A" w:rsidRPr="00655A5A">
        <w:rPr>
          <w:sz w:val="28"/>
          <w:szCs w:val="28"/>
        </w:rPr>
        <w:t>el 2017</w:t>
      </w:r>
      <w:r w:rsidR="00C4414A" w:rsidRPr="00655A5A">
        <w:rPr>
          <w:sz w:val="28"/>
          <w:szCs w:val="28"/>
        </w:rPr>
        <w:t xml:space="preserve"> a seguito del noto intervento della Corte </w:t>
      </w:r>
      <w:proofErr w:type="gramStart"/>
      <w:r w:rsidR="00C4414A" w:rsidRPr="00655A5A">
        <w:rPr>
          <w:sz w:val="28"/>
          <w:szCs w:val="28"/>
        </w:rPr>
        <w:t>costituzionale</w:t>
      </w:r>
      <w:proofErr w:type="gramEnd"/>
      <w:r w:rsidR="00C4414A" w:rsidRPr="00655A5A">
        <w:rPr>
          <w:sz w:val="28"/>
          <w:szCs w:val="28"/>
        </w:rPr>
        <w:t>, originato</w:t>
      </w:r>
      <w:r w:rsidR="00F64F49" w:rsidRPr="00655A5A">
        <w:rPr>
          <w:sz w:val="28"/>
          <w:szCs w:val="28"/>
        </w:rPr>
        <w:t xml:space="preserve"> quest’ultimo</w:t>
      </w:r>
      <w:r w:rsidR="00C4414A" w:rsidRPr="00655A5A">
        <w:rPr>
          <w:sz w:val="28"/>
          <w:szCs w:val="28"/>
        </w:rPr>
        <w:t xml:space="preserve"> dall’illegittimità di profili principalmente formali, sul piano procedimentale, del decreto del 2016. </w:t>
      </w:r>
    </w:p>
    <w:p w14:paraId="18E66C8C" w14:textId="2E9D33F6" w:rsidR="00790377" w:rsidRPr="00655A5A" w:rsidRDefault="0055015A" w:rsidP="00655A5A">
      <w:pPr>
        <w:spacing w:line="360" w:lineRule="auto"/>
        <w:ind w:left="567" w:right="567" w:firstLine="567"/>
        <w:jc w:val="both"/>
        <w:rPr>
          <w:sz w:val="28"/>
          <w:szCs w:val="28"/>
        </w:rPr>
      </w:pPr>
      <w:r w:rsidRPr="00655A5A">
        <w:rPr>
          <w:sz w:val="28"/>
          <w:szCs w:val="28"/>
        </w:rPr>
        <w:t>E</w:t>
      </w:r>
      <w:r w:rsidR="00C4414A" w:rsidRPr="00655A5A">
        <w:rPr>
          <w:sz w:val="28"/>
          <w:szCs w:val="28"/>
        </w:rPr>
        <w:t>,</w:t>
      </w:r>
      <w:r w:rsidRPr="00655A5A">
        <w:rPr>
          <w:sz w:val="28"/>
          <w:szCs w:val="28"/>
        </w:rPr>
        <w:t xml:space="preserve"> come </w:t>
      </w:r>
      <w:r w:rsidR="00C4414A" w:rsidRPr="00655A5A">
        <w:rPr>
          <w:sz w:val="28"/>
          <w:szCs w:val="28"/>
        </w:rPr>
        <w:t>già accaduto</w:t>
      </w:r>
      <w:r w:rsidRPr="00655A5A">
        <w:rPr>
          <w:sz w:val="28"/>
          <w:szCs w:val="28"/>
        </w:rPr>
        <w:t xml:space="preserve"> negli anni precedenti</w:t>
      </w:r>
      <w:r w:rsidR="00C4414A" w:rsidRPr="00655A5A">
        <w:rPr>
          <w:sz w:val="28"/>
          <w:szCs w:val="28"/>
        </w:rPr>
        <w:t>,</w:t>
      </w:r>
      <w:r w:rsidR="00BE7350" w:rsidRPr="00655A5A">
        <w:rPr>
          <w:sz w:val="28"/>
          <w:szCs w:val="28"/>
        </w:rPr>
        <w:t xml:space="preserve"> </w:t>
      </w:r>
      <w:r w:rsidRPr="00655A5A">
        <w:rPr>
          <w:sz w:val="28"/>
          <w:szCs w:val="28"/>
        </w:rPr>
        <w:t>tali interventi hanno prodotto</w:t>
      </w:r>
      <w:r w:rsidR="00C4414A" w:rsidRPr="00655A5A">
        <w:rPr>
          <w:sz w:val="28"/>
          <w:szCs w:val="28"/>
        </w:rPr>
        <w:t xml:space="preserve"> un ampio dibattito, </w:t>
      </w:r>
      <w:r w:rsidR="00F64F49" w:rsidRPr="00655A5A">
        <w:rPr>
          <w:sz w:val="28"/>
          <w:szCs w:val="28"/>
        </w:rPr>
        <w:t xml:space="preserve">in dottrina come in giurisprudenza e nelle varie sedi di governo e </w:t>
      </w:r>
      <w:proofErr w:type="spellStart"/>
      <w:r w:rsidR="007C724A">
        <w:rPr>
          <w:sz w:val="28"/>
          <w:szCs w:val="28"/>
        </w:rPr>
        <w:t>a</w:t>
      </w:r>
      <w:r w:rsidR="00BE7350" w:rsidRPr="00655A5A">
        <w:rPr>
          <w:sz w:val="28"/>
          <w:szCs w:val="28"/>
        </w:rPr>
        <w:t>ll’Anac</w:t>
      </w:r>
      <w:proofErr w:type="spellEnd"/>
      <w:r w:rsidR="00C4414A" w:rsidRPr="00655A5A">
        <w:rPr>
          <w:sz w:val="28"/>
          <w:szCs w:val="28"/>
        </w:rPr>
        <w:t>: il tutto a conferma del fatto</w:t>
      </w:r>
      <w:r w:rsidR="006E0380" w:rsidRPr="00655A5A">
        <w:rPr>
          <w:sz w:val="28"/>
          <w:szCs w:val="28"/>
        </w:rPr>
        <w:t xml:space="preserve"> che </w:t>
      </w:r>
      <w:r w:rsidR="00C4414A" w:rsidRPr="00655A5A">
        <w:rPr>
          <w:sz w:val="28"/>
          <w:szCs w:val="28"/>
        </w:rPr>
        <w:t xml:space="preserve">ci troviamo ormai di fronte a </w:t>
      </w:r>
      <w:r w:rsidR="006E0380" w:rsidRPr="00655A5A">
        <w:rPr>
          <w:sz w:val="28"/>
          <w:szCs w:val="28"/>
        </w:rPr>
        <w:t xml:space="preserve">un </w:t>
      </w:r>
      <w:r w:rsidR="00C4414A" w:rsidRPr="00655A5A">
        <w:rPr>
          <w:sz w:val="28"/>
          <w:szCs w:val="28"/>
        </w:rPr>
        <w:t xml:space="preserve">settore a parte del diritto, al quale non so se possa riconoscersi </w:t>
      </w:r>
      <w:r w:rsidR="00F64F49" w:rsidRPr="00655A5A">
        <w:rPr>
          <w:sz w:val="28"/>
          <w:szCs w:val="28"/>
        </w:rPr>
        <w:t>davvero</w:t>
      </w:r>
      <w:r w:rsidR="00C4414A" w:rsidRPr="00655A5A">
        <w:rPr>
          <w:sz w:val="28"/>
          <w:szCs w:val="28"/>
        </w:rPr>
        <w:t xml:space="preserve"> autonomia scientifica</w:t>
      </w:r>
      <w:r w:rsidR="00F64F49" w:rsidRPr="00655A5A">
        <w:rPr>
          <w:sz w:val="28"/>
          <w:szCs w:val="28"/>
        </w:rPr>
        <w:t xml:space="preserve"> in senso stretto, </w:t>
      </w:r>
      <w:r w:rsidR="00C4414A" w:rsidRPr="00655A5A">
        <w:rPr>
          <w:sz w:val="28"/>
          <w:szCs w:val="28"/>
        </w:rPr>
        <w:t>ma</w:t>
      </w:r>
      <w:r w:rsidR="00BE7350" w:rsidRPr="00655A5A">
        <w:rPr>
          <w:sz w:val="28"/>
          <w:szCs w:val="28"/>
        </w:rPr>
        <w:t xml:space="preserve"> che incrocia gli ambiti del diritto civile, del diritto commerciale, del diritto amministrativo, del diritto penale, del diritto del lavoro, con specifiche caratteristiche trans-settorial</w:t>
      </w:r>
      <w:r w:rsidR="006E0380" w:rsidRPr="00655A5A">
        <w:rPr>
          <w:sz w:val="28"/>
          <w:szCs w:val="28"/>
        </w:rPr>
        <w:t>i,</w:t>
      </w:r>
      <w:r w:rsidR="00C4414A" w:rsidRPr="00655A5A">
        <w:rPr>
          <w:sz w:val="28"/>
          <w:szCs w:val="28"/>
        </w:rPr>
        <w:t xml:space="preserve"> ma anche interdisciplinari (penso ai profili aziendalistici e macroeconomici), in un intersecarsi di </w:t>
      </w:r>
      <w:proofErr w:type="spellStart"/>
      <w:r w:rsidR="00C4414A" w:rsidRPr="00655A5A">
        <w:rPr>
          <w:sz w:val="28"/>
          <w:szCs w:val="28"/>
        </w:rPr>
        <w:t>saperi</w:t>
      </w:r>
      <w:proofErr w:type="spellEnd"/>
      <w:r w:rsidR="006E0380" w:rsidRPr="00655A5A">
        <w:rPr>
          <w:sz w:val="28"/>
          <w:szCs w:val="28"/>
        </w:rPr>
        <w:t xml:space="preserve"> </w:t>
      </w:r>
      <w:r w:rsidR="00C4414A" w:rsidRPr="00655A5A">
        <w:rPr>
          <w:sz w:val="28"/>
          <w:szCs w:val="28"/>
        </w:rPr>
        <w:t>imposto dalla complessità della società contemporanea</w:t>
      </w:r>
      <w:r w:rsidR="00BE7350" w:rsidRPr="00655A5A">
        <w:rPr>
          <w:sz w:val="28"/>
          <w:szCs w:val="28"/>
        </w:rPr>
        <w:t>.</w:t>
      </w:r>
    </w:p>
    <w:p w14:paraId="4EB9BB8F" w14:textId="5FC3B7BE" w:rsidR="00DE1F90" w:rsidRPr="00655A5A" w:rsidRDefault="00A918F4" w:rsidP="00655A5A">
      <w:pPr>
        <w:spacing w:line="360" w:lineRule="auto"/>
        <w:ind w:left="567" w:right="567" w:firstLine="567"/>
        <w:jc w:val="both"/>
        <w:rPr>
          <w:sz w:val="28"/>
          <w:szCs w:val="28"/>
        </w:rPr>
      </w:pPr>
      <w:r w:rsidRPr="00655A5A">
        <w:rPr>
          <w:sz w:val="28"/>
          <w:szCs w:val="28"/>
        </w:rPr>
        <w:t xml:space="preserve">Se al grosso pubblico e alla politica il fenomeno interessa come punta di emersione di problematiche di natura finanziaria </w:t>
      </w:r>
      <w:r w:rsidR="00DE1F90" w:rsidRPr="00655A5A">
        <w:rPr>
          <w:sz w:val="28"/>
          <w:szCs w:val="28"/>
        </w:rPr>
        <w:t xml:space="preserve">per lo più </w:t>
      </w:r>
      <w:r w:rsidRPr="00655A5A">
        <w:rPr>
          <w:sz w:val="28"/>
          <w:szCs w:val="28"/>
        </w:rPr>
        <w:t xml:space="preserve">collegate alla cattiva gestione di queste società, soprattutto a livello locale, per lo studioso la tematica suscita ben </w:t>
      </w:r>
      <w:r w:rsidR="00DE1F90" w:rsidRPr="00655A5A">
        <w:rPr>
          <w:sz w:val="28"/>
          <w:szCs w:val="28"/>
        </w:rPr>
        <w:t xml:space="preserve">altri interrogativi. Il fenomeno è di grande interesse anche per gli economisti, come dicevo </w:t>
      </w:r>
      <w:r w:rsidR="00DE1F90" w:rsidRPr="00655A5A">
        <w:rPr>
          <w:sz w:val="28"/>
          <w:szCs w:val="28"/>
        </w:rPr>
        <w:lastRenderedPageBreak/>
        <w:t xml:space="preserve">poc’anzi, ma è indubbio che per la scienza giuridica, e per quella </w:t>
      </w:r>
      <w:proofErr w:type="spellStart"/>
      <w:r w:rsidR="00DE1F90" w:rsidRPr="00655A5A">
        <w:rPr>
          <w:sz w:val="28"/>
          <w:szCs w:val="28"/>
        </w:rPr>
        <w:t>giuspubblicistica</w:t>
      </w:r>
      <w:proofErr w:type="spellEnd"/>
      <w:r w:rsidR="00DE1F90" w:rsidRPr="00655A5A">
        <w:rPr>
          <w:sz w:val="28"/>
          <w:szCs w:val="28"/>
        </w:rPr>
        <w:t xml:space="preserve"> in particolare, la relativa tematica è assai risalente (ricordo il saggio</w:t>
      </w:r>
      <w:r w:rsidR="002B7F0A">
        <w:rPr>
          <w:sz w:val="28"/>
          <w:szCs w:val="28"/>
        </w:rPr>
        <w:t xml:space="preserve"> </w:t>
      </w:r>
      <w:r w:rsidR="00DE1F90" w:rsidRPr="00655A5A">
        <w:rPr>
          <w:sz w:val="28"/>
          <w:szCs w:val="28"/>
        </w:rPr>
        <w:t xml:space="preserve">di </w:t>
      </w:r>
      <w:r w:rsidR="00F64F49" w:rsidRPr="00655A5A">
        <w:rPr>
          <w:sz w:val="28"/>
          <w:szCs w:val="28"/>
        </w:rPr>
        <w:t>C</w:t>
      </w:r>
      <w:r w:rsidR="002B7F0A">
        <w:rPr>
          <w:sz w:val="28"/>
          <w:szCs w:val="28"/>
        </w:rPr>
        <w:t>ammeo,</w:t>
      </w:r>
      <w:r w:rsidR="002B7F0A" w:rsidRPr="002B7F0A">
        <w:rPr>
          <w:sz w:val="28"/>
          <w:szCs w:val="28"/>
        </w:rPr>
        <w:t xml:space="preserve"> pubblicato postumo</w:t>
      </w:r>
      <w:r w:rsidR="002B7F0A">
        <w:rPr>
          <w:sz w:val="28"/>
          <w:szCs w:val="28"/>
        </w:rPr>
        <w:t xml:space="preserve"> “in memoria” nel 1947, su “società commerciale ed ente pubblico</w:t>
      </w:r>
      <w:r w:rsidR="00DE1F90" w:rsidRPr="00655A5A">
        <w:rPr>
          <w:sz w:val="28"/>
          <w:szCs w:val="28"/>
        </w:rPr>
        <w:t>”), ha riguardato nei decenni il mondo delle aziende pubbliche e in particolare</w:t>
      </w:r>
      <w:r w:rsidR="00F64F49" w:rsidRPr="00655A5A">
        <w:rPr>
          <w:sz w:val="28"/>
          <w:szCs w:val="28"/>
        </w:rPr>
        <w:t xml:space="preserve"> di quelle</w:t>
      </w:r>
      <w:r w:rsidR="00B759C5">
        <w:rPr>
          <w:sz w:val="28"/>
          <w:szCs w:val="28"/>
        </w:rPr>
        <w:t xml:space="preserve"> municipali, è stata studiata</w:t>
      </w:r>
      <w:r w:rsidR="00DE1F90" w:rsidRPr="00655A5A">
        <w:rPr>
          <w:sz w:val="28"/>
          <w:szCs w:val="28"/>
        </w:rPr>
        <w:t xml:space="preserve"> in una con le forme di gestione delle varie tipologie dei servizi pubblici e, ancor prima, in connessione con le cd. </w:t>
      </w:r>
      <w:proofErr w:type="gramStart"/>
      <w:r w:rsidR="00DE1F90" w:rsidRPr="00655A5A">
        <w:rPr>
          <w:sz w:val="28"/>
          <w:szCs w:val="28"/>
        </w:rPr>
        <w:t>funzioni</w:t>
      </w:r>
      <w:proofErr w:type="gramEnd"/>
      <w:r w:rsidR="00DE1F90" w:rsidRPr="00655A5A">
        <w:rPr>
          <w:sz w:val="28"/>
          <w:szCs w:val="28"/>
        </w:rPr>
        <w:t xml:space="preserve"> (o compiti) facoltative dello Stato e degli enti pubblici. </w:t>
      </w:r>
    </w:p>
    <w:p w14:paraId="1649DF42" w14:textId="7ED278D9" w:rsidR="00A918F4" w:rsidRPr="00655A5A" w:rsidRDefault="00DE1F90" w:rsidP="00655A5A">
      <w:pPr>
        <w:spacing w:line="360" w:lineRule="auto"/>
        <w:ind w:left="567" w:right="567" w:firstLine="567"/>
        <w:jc w:val="both"/>
        <w:rPr>
          <w:sz w:val="28"/>
          <w:szCs w:val="28"/>
        </w:rPr>
      </w:pPr>
      <w:r w:rsidRPr="00655A5A">
        <w:rPr>
          <w:sz w:val="28"/>
          <w:szCs w:val="28"/>
        </w:rPr>
        <w:t xml:space="preserve">L’interesse nei decenni per tale tematica deriva probabilmente dal dibattito, storicamente variabile e mai sopito, sul ruolo dell’intervento pubblico nell’economia –il cui perimetro e la </w:t>
      </w:r>
      <w:r w:rsidR="00F64F49" w:rsidRPr="00655A5A">
        <w:rPr>
          <w:sz w:val="28"/>
          <w:szCs w:val="28"/>
        </w:rPr>
        <w:t>cui</w:t>
      </w:r>
      <w:r w:rsidRPr="00655A5A">
        <w:rPr>
          <w:sz w:val="28"/>
          <w:szCs w:val="28"/>
        </w:rPr>
        <w:t xml:space="preserve"> intensità variano a soffietto, ora estendendosi ora riducendosi, a seconda delle contingenze economiche e delle politiche dei governi-</w:t>
      </w:r>
      <w:r w:rsidR="00664F3B" w:rsidRPr="00655A5A">
        <w:rPr>
          <w:sz w:val="28"/>
          <w:szCs w:val="28"/>
        </w:rPr>
        <w:t xml:space="preserve"> e sui rapporti tra mercato e pubblica amministrazione, con una considerazione, spesso distinta, tra servizi di interesse economico e servizi sociali. E le ricadute politiche della tematica furono sottolineate</w:t>
      </w:r>
      <w:r w:rsidR="00F64F49" w:rsidRPr="00655A5A">
        <w:rPr>
          <w:sz w:val="28"/>
          <w:szCs w:val="28"/>
        </w:rPr>
        <w:t xml:space="preserve"> già</w:t>
      </w:r>
      <w:r w:rsidR="00664F3B" w:rsidRPr="00655A5A">
        <w:rPr>
          <w:sz w:val="28"/>
          <w:szCs w:val="28"/>
        </w:rPr>
        <w:t xml:space="preserve"> </w:t>
      </w:r>
      <w:r w:rsidR="002B7F0A">
        <w:rPr>
          <w:sz w:val="28"/>
          <w:szCs w:val="28"/>
        </w:rPr>
        <w:t xml:space="preserve">negli anni 70 </w:t>
      </w:r>
      <w:r w:rsidR="00664F3B" w:rsidRPr="00655A5A">
        <w:rPr>
          <w:sz w:val="28"/>
          <w:szCs w:val="28"/>
        </w:rPr>
        <w:t>da</w:t>
      </w:r>
      <w:r w:rsidR="00F64F49" w:rsidRPr="00655A5A">
        <w:rPr>
          <w:sz w:val="28"/>
          <w:szCs w:val="28"/>
        </w:rPr>
        <w:t xml:space="preserve"> Giuseppe</w:t>
      </w:r>
      <w:r w:rsidR="00664F3B" w:rsidRPr="00655A5A">
        <w:rPr>
          <w:sz w:val="28"/>
          <w:szCs w:val="28"/>
        </w:rPr>
        <w:t xml:space="preserve"> Guarino, che, con riferimento al settore delle partecipazioni statali, ebbe a parlare esplicitamente di un problema politico degli enti di gestione, derivante </w:t>
      </w:r>
      <w:r w:rsidR="00F4059A" w:rsidRPr="00655A5A">
        <w:rPr>
          <w:sz w:val="28"/>
          <w:szCs w:val="28"/>
        </w:rPr>
        <w:t>dall’innesto di una capacità negoziale privatistica, con il corollario de</w:t>
      </w:r>
      <w:r w:rsidR="00664F3B" w:rsidRPr="00655A5A">
        <w:rPr>
          <w:sz w:val="28"/>
          <w:szCs w:val="28"/>
        </w:rPr>
        <w:t>ll’utilizzazione degl</w:t>
      </w:r>
      <w:r w:rsidR="00F4059A" w:rsidRPr="00655A5A">
        <w:rPr>
          <w:sz w:val="28"/>
          <w:szCs w:val="28"/>
        </w:rPr>
        <w:t>i strumenti di diritto comune, in soggetti formalmente pubblicistici.</w:t>
      </w:r>
    </w:p>
    <w:p w14:paraId="51CB398C" w14:textId="3773335E" w:rsidR="00664F3B" w:rsidRPr="00655A5A" w:rsidRDefault="00664F3B" w:rsidP="00655A5A">
      <w:pPr>
        <w:spacing w:line="360" w:lineRule="auto"/>
        <w:ind w:left="567" w:right="567" w:firstLine="567"/>
        <w:jc w:val="both"/>
        <w:rPr>
          <w:sz w:val="28"/>
          <w:szCs w:val="28"/>
        </w:rPr>
      </w:pPr>
      <w:r w:rsidRPr="00655A5A">
        <w:rPr>
          <w:sz w:val="28"/>
          <w:szCs w:val="28"/>
        </w:rPr>
        <w:t xml:space="preserve">Ma più di recente l’interesse dogmatico per il fenomeno delle società pubbliche riposa proprio </w:t>
      </w:r>
      <w:r w:rsidR="007C724A">
        <w:rPr>
          <w:sz w:val="28"/>
          <w:szCs w:val="28"/>
        </w:rPr>
        <w:t>su</w:t>
      </w:r>
      <w:r w:rsidRPr="00655A5A">
        <w:rPr>
          <w:sz w:val="28"/>
          <w:szCs w:val="28"/>
        </w:rPr>
        <w:t>ll’uso del modello societario</w:t>
      </w:r>
      <w:r w:rsidR="00F4059A" w:rsidRPr="00655A5A">
        <w:rPr>
          <w:sz w:val="28"/>
          <w:szCs w:val="28"/>
        </w:rPr>
        <w:t>, e quindi di una soggettività anche formalmente privatistica,</w:t>
      </w:r>
      <w:r w:rsidRPr="00655A5A">
        <w:rPr>
          <w:sz w:val="28"/>
          <w:szCs w:val="28"/>
        </w:rPr>
        <w:t xml:space="preserve"> e degli strumenti del diritto privato da parte delle pubbliche amministrazioni </w:t>
      </w:r>
      <w:r w:rsidR="002B7F0A">
        <w:rPr>
          <w:sz w:val="28"/>
          <w:szCs w:val="28"/>
        </w:rPr>
        <w:t xml:space="preserve">nonché sul </w:t>
      </w:r>
      <w:r w:rsidRPr="00655A5A">
        <w:rPr>
          <w:sz w:val="28"/>
          <w:szCs w:val="28"/>
        </w:rPr>
        <w:t xml:space="preserve">particolare regime giuridico che ne consegue, in termini di diritto comune (a pubblico e privato) o di diritto derogatorio o speciale rispetto al diritto comune. Ed è indubbio che l’attenzione degli studiosi, ma anche </w:t>
      </w:r>
      <w:r w:rsidRPr="00655A5A">
        <w:rPr>
          <w:sz w:val="28"/>
          <w:szCs w:val="28"/>
        </w:rPr>
        <w:lastRenderedPageBreak/>
        <w:t xml:space="preserve">del legislatore nazionale, sia stata poi imposta dalle sollecitazioni </w:t>
      </w:r>
      <w:r w:rsidR="007C724A">
        <w:rPr>
          <w:sz w:val="28"/>
          <w:szCs w:val="28"/>
        </w:rPr>
        <w:t>provenienti da</w:t>
      </w:r>
      <w:r w:rsidRPr="00655A5A">
        <w:rPr>
          <w:sz w:val="28"/>
          <w:szCs w:val="28"/>
        </w:rPr>
        <w:t xml:space="preserve">l diritto europeo, sotto svariati profili per lo più riconducibili alla concorrenza e al mercato, ma anche alla cd. </w:t>
      </w:r>
      <w:proofErr w:type="gramStart"/>
      <w:r w:rsidRPr="00655A5A">
        <w:rPr>
          <w:sz w:val="28"/>
          <w:szCs w:val="28"/>
        </w:rPr>
        <w:t>libertà</w:t>
      </w:r>
      <w:proofErr w:type="gramEnd"/>
      <w:r w:rsidRPr="00655A5A">
        <w:rPr>
          <w:sz w:val="28"/>
          <w:szCs w:val="28"/>
        </w:rPr>
        <w:t xml:space="preserve"> di autoproduzione delle amministrazioni pubbliche.</w:t>
      </w:r>
    </w:p>
    <w:p w14:paraId="57AEACB0" w14:textId="3C4881D5" w:rsidR="00293AFA" w:rsidRPr="00655A5A" w:rsidRDefault="00664F3B" w:rsidP="00655A5A">
      <w:pPr>
        <w:autoSpaceDE w:val="0"/>
        <w:autoSpaceDN w:val="0"/>
        <w:adjustRightInd w:val="0"/>
        <w:spacing w:line="360" w:lineRule="auto"/>
        <w:ind w:left="567" w:right="567" w:firstLine="567"/>
        <w:jc w:val="both"/>
        <w:rPr>
          <w:sz w:val="28"/>
          <w:szCs w:val="28"/>
        </w:rPr>
      </w:pPr>
      <w:r w:rsidRPr="00655A5A">
        <w:rPr>
          <w:sz w:val="28"/>
          <w:szCs w:val="28"/>
        </w:rPr>
        <w:t>Di tale interesse sul piano</w:t>
      </w:r>
      <w:r w:rsidR="00293AFA" w:rsidRPr="00655A5A">
        <w:rPr>
          <w:sz w:val="28"/>
          <w:szCs w:val="28"/>
        </w:rPr>
        <w:t xml:space="preserve"> della teoria generale</w:t>
      </w:r>
      <w:r w:rsidR="007C724A">
        <w:rPr>
          <w:sz w:val="28"/>
          <w:szCs w:val="28"/>
        </w:rPr>
        <w:t xml:space="preserve"> e</w:t>
      </w:r>
      <w:r w:rsidRPr="00655A5A">
        <w:rPr>
          <w:sz w:val="28"/>
          <w:szCs w:val="28"/>
        </w:rPr>
        <w:t xml:space="preserve"> della sistematica giuridica è ben dato conto nel saggio introduttivo</w:t>
      </w:r>
      <w:r w:rsidR="00293AFA" w:rsidRPr="00655A5A">
        <w:rPr>
          <w:sz w:val="28"/>
          <w:szCs w:val="28"/>
        </w:rPr>
        <w:t xml:space="preserve"> del trattato.</w:t>
      </w:r>
      <w:r w:rsidRPr="00655A5A">
        <w:rPr>
          <w:sz w:val="28"/>
          <w:szCs w:val="28"/>
        </w:rPr>
        <w:t xml:space="preserve"> </w:t>
      </w:r>
      <w:r w:rsidR="00293AFA" w:rsidRPr="00655A5A">
        <w:rPr>
          <w:sz w:val="28"/>
          <w:szCs w:val="28"/>
        </w:rPr>
        <w:t>L</w:t>
      </w:r>
      <w:r w:rsidR="04BCB4A3" w:rsidRPr="00655A5A">
        <w:rPr>
          <w:sz w:val="28"/>
          <w:szCs w:val="28"/>
        </w:rPr>
        <w:t>a società partecipata da un ente pubblico (stato, regioni, comun</w:t>
      </w:r>
      <w:r w:rsidR="007C724A">
        <w:rPr>
          <w:sz w:val="28"/>
          <w:szCs w:val="28"/>
        </w:rPr>
        <w:t>ità montane, comuni, province ec</w:t>
      </w:r>
      <w:r w:rsidR="04BCB4A3" w:rsidRPr="00655A5A">
        <w:rPr>
          <w:sz w:val="28"/>
          <w:szCs w:val="28"/>
        </w:rPr>
        <w:t xml:space="preserve">c.) </w:t>
      </w:r>
      <w:r w:rsidR="00171647" w:rsidRPr="00655A5A">
        <w:rPr>
          <w:sz w:val="28"/>
          <w:szCs w:val="28"/>
        </w:rPr>
        <w:t>sembra</w:t>
      </w:r>
      <w:r w:rsidR="04BCB4A3" w:rsidRPr="00655A5A">
        <w:rPr>
          <w:sz w:val="28"/>
          <w:szCs w:val="28"/>
        </w:rPr>
        <w:t xml:space="preserve"> ormai assurta </w:t>
      </w:r>
      <w:r w:rsidR="00F10658" w:rsidRPr="00655A5A">
        <w:rPr>
          <w:sz w:val="28"/>
          <w:szCs w:val="28"/>
        </w:rPr>
        <w:t>al rango di vera e propria «fattispecie»,</w:t>
      </w:r>
      <w:r w:rsidR="04BCB4A3" w:rsidRPr="00655A5A">
        <w:rPr>
          <w:sz w:val="28"/>
          <w:szCs w:val="28"/>
        </w:rPr>
        <w:t xml:space="preserve"> e probabilmente assumerà sempre maggiore rilevanza in un futuro</w:t>
      </w:r>
      <w:r w:rsidR="00171647" w:rsidRPr="00655A5A">
        <w:rPr>
          <w:sz w:val="28"/>
          <w:szCs w:val="28"/>
        </w:rPr>
        <w:t>,</w:t>
      </w:r>
      <w:r w:rsidR="04BCB4A3" w:rsidRPr="00655A5A">
        <w:rPr>
          <w:sz w:val="28"/>
          <w:szCs w:val="28"/>
        </w:rPr>
        <w:t xml:space="preserve"> visto l’orientamento politico</w:t>
      </w:r>
      <w:r w:rsidR="00171647" w:rsidRPr="00655A5A">
        <w:rPr>
          <w:sz w:val="28"/>
          <w:szCs w:val="28"/>
        </w:rPr>
        <w:t xml:space="preserve"> maturato nell’emergenza sanitaria in tutta Europa, </w:t>
      </w:r>
      <w:r w:rsidR="04BCB4A3" w:rsidRPr="00655A5A">
        <w:rPr>
          <w:sz w:val="28"/>
          <w:szCs w:val="28"/>
        </w:rPr>
        <w:t>non più sfavorevole alla proprietà pubblica</w:t>
      </w:r>
      <w:r w:rsidR="00171647" w:rsidRPr="00655A5A">
        <w:rPr>
          <w:sz w:val="28"/>
          <w:szCs w:val="28"/>
        </w:rPr>
        <w:t xml:space="preserve"> e all’impresa pubblica, in un continuo oscillare delle politiche economiche, peraltro comprensibile perché legato alle contingenze politiche e agli andamenti dell’economia, tra una impostazione keynesiana e una più spiccatamente liberista, legata alla libertà del mercato e della concorrenza.</w:t>
      </w:r>
      <w:r w:rsidR="0055015A" w:rsidRPr="00655A5A">
        <w:rPr>
          <w:sz w:val="28"/>
          <w:szCs w:val="28"/>
        </w:rPr>
        <w:t xml:space="preserve"> </w:t>
      </w:r>
    </w:p>
    <w:p w14:paraId="4DEC71A2" w14:textId="2FE8DE8A" w:rsidR="00293AFA" w:rsidRPr="00655A5A" w:rsidRDefault="00293AFA" w:rsidP="00655A5A">
      <w:pPr>
        <w:autoSpaceDE w:val="0"/>
        <w:autoSpaceDN w:val="0"/>
        <w:adjustRightInd w:val="0"/>
        <w:spacing w:line="360" w:lineRule="auto"/>
        <w:ind w:left="567" w:right="567" w:firstLine="567"/>
        <w:jc w:val="both"/>
        <w:rPr>
          <w:sz w:val="28"/>
          <w:szCs w:val="28"/>
        </w:rPr>
      </w:pPr>
    </w:p>
    <w:p w14:paraId="32F1DA3A" w14:textId="2E480144" w:rsidR="00893BEA" w:rsidRPr="00655A5A" w:rsidRDefault="00293AFA" w:rsidP="00655A5A">
      <w:pPr>
        <w:autoSpaceDE w:val="0"/>
        <w:autoSpaceDN w:val="0"/>
        <w:adjustRightInd w:val="0"/>
        <w:spacing w:line="360" w:lineRule="auto"/>
        <w:ind w:left="567" w:right="567" w:firstLine="567"/>
        <w:jc w:val="both"/>
        <w:rPr>
          <w:rFonts w:eastAsia="Calibri"/>
          <w:sz w:val="28"/>
          <w:szCs w:val="28"/>
        </w:rPr>
      </w:pPr>
      <w:r w:rsidRPr="00655A5A">
        <w:rPr>
          <w:sz w:val="28"/>
          <w:szCs w:val="28"/>
        </w:rPr>
        <w:t xml:space="preserve">La riflessione sistematica, ovviamente, non può che muovere dal dato positivo, che abbiamo detto essere in costante evoluzione negli ultimi decenni, fino alla disciplina attuale. </w:t>
      </w:r>
      <w:r w:rsidR="00893BEA" w:rsidRPr="00655A5A">
        <w:rPr>
          <w:rFonts w:eastAsia="Calibri"/>
          <w:sz w:val="28"/>
          <w:szCs w:val="28"/>
        </w:rPr>
        <w:t xml:space="preserve">Le principali direttrici su cui si </w:t>
      </w:r>
      <w:r w:rsidR="0055015A" w:rsidRPr="00655A5A">
        <w:rPr>
          <w:rFonts w:eastAsia="Calibri"/>
          <w:sz w:val="28"/>
          <w:szCs w:val="28"/>
        </w:rPr>
        <w:t>è mosso il legislatore riguarda</w:t>
      </w:r>
      <w:r w:rsidRPr="00655A5A">
        <w:rPr>
          <w:rFonts w:eastAsia="Calibri"/>
          <w:sz w:val="28"/>
          <w:szCs w:val="28"/>
        </w:rPr>
        <w:t>no</w:t>
      </w:r>
      <w:r w:rsidR="00893BEA" w:rsidRPr="00655A5A">
        <w:rPr>
          <w:rFonts w:eastAsia="Calibri"/>
          <w:sz w:val="28"/>
          <w:szCs w:val="28"/>
        </w:rPr>
        <w:t xml:space="preserve">: l’utilizzo del tipo delle società di capitali, anche consortili; l’espressa previsione ed elenco delle attività perseguibili con il modello; le regole sulla </w:t>
      </w:r>
      <w:proofErr w:type="spellStart"/>
      <w:r w:rsidR="00893BEA" w:rsidRPr="00655A5A">
        <w:rPr>
          <w:rFonts w:eastAsia="Calibri"/>
          <w:i/>
          <w:iCs/>
          <w:sz w:val="28"/>
          <w:szCs w:val="28"/>
        </w:rPr>
        <w:t>governance</w:t>
      </w:r>
      <w:proofErr w:type="spellEnd"/>
      <w:r w:rsidR="00893BEA" w:rsidRPr="00655A5A">
        <w:rPr>
          <w:rFonts w:eastAsia="Calibri"/>
          <w:i/>
          <w:iCs/>
          <w:sz w:val="28"/>
          <w:szCs w:val="28"/>
        </w:rPr>
        <w:t xml:space="preserve"> </w:t>
      </w:r>
      <w:r w:rsidR="00893BEA" w:rsidRPr="00655A5A">
        <w:rPr>
          <w:rFonts w:eastAsia="Calibri"/>
          <w:sz w:val="28"/>
          <w:szCs w:val="28"/>
        </w:rPr>
        <w:t xml:space="preserve">delle società e sui limiti ai compensi degli amministratori; le procedure per la costituzione, il mantenimento e l’alienazione delle partecipazioni; l’esclusione parziale delle società quotate dall’applicazione del </w:t>
      </w:r>
      <w:r w:rsidR="007C724A">
        <w:rPr>
          <w:rFonts w:eastAsia="Calibri"/>
          <w:sz w:val="28"/>
          <w:szCs w:val="28"/>
        </w:rPr>
        <w:t>testo unico</w:t>
      </w:r>
      <w:r w:rsidR="00893BEA" w:rsidRPr="00655A5A">
        <w:rPr>
          <w:rFonts w:eastAsia="Calibri"/>
          <w:sz w:val="28"/>
          <w:szCs w:val="28"/>
        </w:rPr>
        <w:t>; gli obblighi di dismissione per le società che non soddisfano specifici requisiti; la gestione transitoria  del personale dipendente.</w:t>
      </w:r>
    </w:p>
    <w:p w14:paraId="4EE1DCF3" w14:textId="25439FF6" w:rsidR="0031740E" w:rsidRPr="00655A5A" w:rsidRDefault="0031740E" w:rsidP="00655A5A">
      <w:pPr>
        <w:spacing w:line="360" w:lineRule="auto"/>
        <w:ind w:left="567" w:right="567" w:firstLine="567"/>
        <w:jc w:val="both"/>
        <w:rPr>
          <w:sz w:val="28"/>
          <w:szCs w:val="28"/>
        </w:rPr>
      </w:pPr>
      <w:r w:rsidRPr="00655A5A">
        <w:rPr>
          <w:rFonts w:eastAsia="Arial"/>
          <w:spacing w:val="-1"/>
          <w:w w:val="105"/>
          <w:sz w:val="28"/>
          <w:szCs w:val="28"/>
        </w:rPr>
        <w:t>I</w:t>
      </w:r>
      <w:r w:rsidR="007C724A">
        <w:rPr>
          <w:rFonts w:eastAsia="Arial"/>
          <w:spacing w:val="-1"/>
          <w:w w:val="105"/>
          <w:sz w:val="28"/>
          <w:szCs w:val="28"/>
        </w:rPr>
        <w:t>l testo u</w:t>
      </w:r>
      <w:r w:rsidR="00123BCD" w:rsidRPr="00655A5A">
        <w:rPr>
          <w:rFonts w:eastAsia="Arial"/>
          <w:spacing w:val="-1"/>
          <w:w w:val="105"/>
          <w:sz w:val="28"/>
          <w:szCs w:val="28"/>
        </w:rPr>
        <w:t xml:space="preserve">nico contiene principi importanti. </w:t>
      </w:r>
      <w:r w:rsidR="00171647" w:rsidRPr="00655A5A">
        <w:rPr>
          <w:rFonts w:eastAsia="Arial"/>
          <w:spacing w:val="-1"/>
          <w:w w:val="105"/>
          <w:sz w:val="28"/>
          <w:szCs w:val="28"/>
        </w:rPr>
        <w:t>Di fondo,</w:t>
      </w:r>
      <w:r w:rsidR="00123BCD" w:rsidRPr="00655A5A">
        <w:rPr>
          <w:rFonts w:eastAsia="Arial"/>
          <w:spacing w:val="-1"/>
          <w:w w:val="105"/>
          <w:sz w:val="28"/>
          <w:szCs w:val="28"/>
        </w:rPr>
        <w:t xml:space="preserve"> chiarisce una volta per tutte che una società è una società, e come tale</w:t>
      </w:r>
      <w:r w:rsidR="003A7BAC" w:rsidRPr="00655A5A">
        <w:rPr>
          <w:rFonts w:eastAsia="Arial"/>
          <w:spacing w:val="-1"/>
          <w:w w:val="105"/>
          <w:sz w:val="28"/>
          <w:szCs w:val="28"/>
        </w:rPr>
        <w:t xml:space="preserve"> va trattata</w:t>
      </w:r>
      <w:r w:rsidR="002B7F0A">
        <w:rPr>
          <w:rFonts w:eastAsia="Arial"/>
          <w:spacing w:val="-1"/>
          <w:w w:val="105"/>
          <w:sz w:val="28"/>
          <w:szCs w:val="28"/>
        </w:rPr>
        <w:t>, in linea con l’orientamento che già fu anticipato dal Cammeo</w:t>
      </w:r>
      <w:r w:rsidR="00123BCD" w:rsidRPr="00655A5A">
        <w:rPr>
          <w:rFonts w:eastAsia="Arial"/>
          <w:spacing w:val="-1"/>
          <w:w w:val="105"/>
          <w:sz w:val="28"/>
          <w:szCs w:val="28"/>
        </w:rPr>
        <w:t>.</w:t>
      </w:r>
      <w:r w:rsidR="006F7BE7" w:rsidRPr="00655A5A">
        <w:rPr>
          <w:rFonts w:eastAsia="Arial"/>
          <w:spacing w:val="-1"/>
          <w:w w:val="105"/>
          <w:sz w:val="28"/>
          <w:szCs w:val="28"/>
        </w:rPr>
        <w:t xml:space="preserve"> È stata infatti più volte rimarcata la previsione del </w:t>
      </w:r>
      <w:proofErr w:type="spellStart"/>
      <w:r w:rsidR="006F7BE7" w:rsidRPr="00655A5A">
        <w:rPr>
          <w:sz w:val="28"/>
          <w:szCs w:val="28"/>
        </w:rPr>
        <w:t>Tusp</w:t>
      </w:r>
      <w:proofErr w:type="spellEnd"/>
      <w:r w:rsidR="006F7BE7" w:rsidRPr="00655A5A">
        <w:rPr>
          <w:sz w:val="28"/>
          <w:szCs w:val="28"/>
        </w:rPr>
        <w:t xml:space="preserve">, secondo cui esso costituisce un insieme di norme </w:t>
      </w:r>
      <w:r w:rsidR="00171647" w:rsidRPr="00655A5A">
        <w:rPr>
          <w:sz w:val="28"/>
          <w:szCs w:val="28"/>
        </w:rPr>
        <w:t>speciali, ma a carattere integrativo</w:t>
      </w:r>
      <w:r w:rsidR="00F10658" w:rsidRPr="00655A5A">
        <w:rPr>
          <w:sz w:val="28"/>
          <w:szCs w:val="28"/>
        </w:rPr>
        <w:t>: «</w:t>
      </w:r>
      <w:r w:rsidR="006F7BE7" w:rsidRPr="00655A5A">
        <w:rPr>
          <w:iCs/>
          <w:sz w:val="28"/>
          <w:szCs w:val="28"/>
        </w:rPr>
        <w:t>Per tutto quanto non derogato dalle disposizioni del presente decreto, si applicano alle società a partecipazione pubblica le norme sulle società contenute nel codice civile e le n</w:t>
      </w:r>
      <w:r w:rsidR="00F10658" w:rsidRPr="00655A5A">
        <w:rPr>
          <w:iCs/>
          <w:sz w:val="28"/>
          <w:szCs w:val="28"/>
        </w:rPr>
        <w:t>orme generali di diritto privato»</w:t>
      </w:r>
      <w:r w:rsidR="006F7BE7" w:rsidRPr="00655A5A">
        <w:rPr>
          <w:sz w:val="28"/>
          <w:szCs w:val="28"/>
        </w:rPr>
        <w:t xml:space="preserve">. </w:t>
      </w:r>
    </w:p>
    <w:p w14:paraId="6CAEDA02" w14:textId="6BDE0D83" w:rsidR="00297BD4" w:rsidRPr="00655A5A" w:rsidRDefault="005E7C0A" w:rsidP="00655A5A">
      <w:pPr>
        <w:spacing w:line="360" w:lineRule="auto"/>
        <w:ind w:left="567" w:right="567" w:firstLine="567"/>
        <w:jc w:val="both"/>
        <w:rPr>
          <w:sz w:val="28"/>
          <w:szCs w:val="28"/>
        </w:rPr>
      </w:pPr>
      <w:r w:rsidRPr="00655A5A">
        <w:rPr>
          <w:sz w:val="28"/>
          <w:szCs w:val="28"/>
        </w:rPr>
        <w:t xml:space="preserve">Questa prospettiva pare trovare ulteriore conferma anche nei recentissimi provvedimenti emanati dal Governo per fronteggiare la crisi non solo sanitaria ma anche economica. </w:t>
      </w:r>
      <w:r w:rsidR="000F5046" w:rsidRPr="00655A5A">
        <w:rPr>
          <w:sz w:val="28"/>
          <w:szCs w:val="28"/>
        </w:rPr>
        <w:t>L’assenza di norme di coordinamento</w:t>
      </w:r>
      <w:r w:rsidR="007C724A">
        <w:rPr>
          <w:sz w:val="28"/>
          <w:szCs w:val="28"/>
        </w:rPr>
        <w:t xml:space="preserve"> di tali interventi </w:t>
      </w:r>
      <w:r w:rsidR="000F5046" w:rsidRPr="00655A5A">
        <w:rPr>
          <w:sz w:val="28"/>
          <w:szCs w:val="28"/>
        </w:rPr>
        <w:t>con il Testo Unico delle partecipate pubbliche va letta pro</w:t>
      </w:r>
      <w:r w:rsidR="00293AFA" w:rsidRPr="00655A5A">
        <w:rPr>
          <w:sz w:val="28"/>
          <w:szCs w:val="28"/>
        </w:rPr>
        <w:t>babilmente</w:t>
      </w:r>
      <w:r w:rsidR="000F5046" w:rsidRPr="00655A5A">
        <w:rPr>
          <w:sz w:val="28"/>
          <w:szCs w:val="28"/>
        </w:rPr>
        <w:t xml:space="preserve"> nell’ottica di considerare le società partecipate come definitivamente assoggettate al diritto delle società, cosicché gli interventi</w:t>
      </w:r>
      <w:r w:rsidR="002147BF" w:rsidRPr="00655A5A">
        <w:rPr>
          <w:sz w:val="28"/>
          <w:szCs w:val="28"/>
        </w:rPr>
        <w:t xml:space="preserve"> sulla comune disciplina delle procedure concorsuali</w:t>
      </w:r>
      <w:r w:rsidR="007C724A">
        <w:rPr>
          <w:sz w:val="28"/>
          <w:szCs w:val="28"/>
        </w:rPr>
        <w:t>, per esempio,</w:t>
      </w:r>
      <w:r w:rsidR="002147BF" w:rsidRPr="00655A5A">
        <w:rPr>
          <w:sz w:val="28"/>
          <w:szCs w:val="28"/>
        </w:rPr>
        <w:t xml:space="preserve"> </w:t>
      </w:r>
      <w:r w:rsidR="000F5046" w:rsidRPr="00655A5A">
        <w:rPr>
          <w:sz w:val="28"/>
          <w:szCs w:val="28"/>
        </w:rPr>
        <w:t>sono da considerarsi automaticamente estesi anche alle società pubbliche.</w:t>
      </w:r>
      <w:r w:rsidR="002147BF" w:rsidRPr="00655A5A">
        <w:rPr>
          <w:sz w:val="28"/>
          <w:szCs w:val="28"/>
        </w:rPr>
        <w:t xml:space="preserve"> </w:t>
      </w:r>
    </w:p>
    <w:p w14:paraId="669F19E5" w14:textId="77777777" w:rsidR="00B759C5" w:rsidRDefault="00B759C5" w:rsidP="00655A5A">
      <w:pPr>
        <w:spacing w:line="360" w:lineRule="auto"/>
        <w:ind w:left="567" w:right="567" w:firstLine="567"/>
        <w:jc w:val="both"/>
        <w:rPr>
          <w:rFonts w:eastAsia="Arial"/>
          <w:spacing w:val="-1"/>
          <w:w w:val="105"/>
          <w:sz w:val="28"/>
          <w:szCs w:val="28"/>
        </w:rPr>
      </w:pPr>
    </w:p>
    <w:p w14:paraId="720511FD" w14:textId="10429D74" w:rsidR="001E41F9" w:rsidRPr="00655A5A" w:rsidRDefault="006F7BE7" w:rsidP="00655A5A">
      <w:pPr>
        <w:spacing w:line="360" w:lineRule="auto"/>
        <w:ind w:left="567" w:right="567" w:firstLine="567"/>
        <w:jc w:val="both"/>
        <w:rPr>
          <w:rFonts w:eastAsia="Arial"/>
          <w:spacing w:val="-1"/>
          <w:w w:val="105"/>
          <w:sz w:val="28"/>
          <w:szCs w:val="28"/>
        </w:rPr>
      </w:pPr>
      <w:r w:rsidRPr="00655A5A">
        <w:rPr>
          <w:rFonts w:eastAsia="Arial"/>
          <w:spacing w:val="-1"/>
          <w:w w:val="105"/>
          <w:sz w:val="28"/>
          <w:szCs w:val="28"/>
        </w:rPr>
        <w:t xml:space="preserve">A monte, queste incertezze convergono nella difficoltà di tener </w:t>
      </w:r>
      <w:r w:rsidR="00123BCD" w:rsidRPr="00655A5A">
        <w:rPr>
          <w:rFonts w:eastAsia="Arial"/>
          <w:spacing w:val="-1"/>
          <w:w w:val="105"/>
          <w:sz w:val="28"/>
          <w:szCs w:val="28"/>
        </w:rPr>
        <w:t xml:space="preserve">conto delle specificità ordinamentali e soprattutto disciplinari, </w:t>
      </w:r>
      <w:proofErr w:type="spellStart"/>
      <w:r w:rsidR="00123BCD" w:rsidRPr="00655A5A">
        <w:rPr>
          <w:rFonts w:eastAsia="Arial"/>
          <w:i/>
          <w:iCs/>
          <w:spacing w:val="-1"/>
          <w:w w:val="105"/>
          <w:sz w:val="28"/>
          <w:szCs w:val="28"/>
        </w:rPr>
        <w:t>ratione</w:t>
      </w:r>
      <w:proofErr w:type="spellEnd"/>
      <w:r w:rsidR="00123BCD" w:rsidRPr="00655A5A">
        <w:rPr>
          <w:rFonts w:eastAsia="Arial"/>
          <w:i/>
          <w:iCs/>
          <w:spacing w:val="-1"/>
          <w:w w:val="105"/>
          <w:sz w:val="28"/>
          <w:szCs w:val="28"/>
        </w:rPr>
        <w:t xml:space="preserve"> </w:t>
      </w:r>
      <w:proofErr w:type="spellStart"/>
      <w:r w:rsidR="00123BCD" w:rsidRPr="00655A5A">
        <w:rPr>
          <w:rFonts w:eastAsia="Arial"/>
          <w:i/>
          <w:iCs/>
          <w:spacing w:val="-1"/>
          <w:w w:val="105"/>
          <w:sz w:val="28"/>
          <w:szCs w:val="28"/>
        </w:rPr>
        <w:t>materiae</w:t>
      </w:r>
      <w:proofErr w:type="spellEnd"/>
      <w:r w:rsidR="00171647" w:rsidRPr="00655A5A">
        <w:rPr>
          <w:rFonts w:eastAsia="Arial"/>
          <w:spacing w:val="-1"/>
          <w:w w:val="105"/>
          <w:sz w:val="28"/>
          <w:szCs w:val="28"/>
        </w:rPr>
        <w:t>: d’altronde –come rilevano i curatori nel saggio introduttivo-</w:t>
      </w:r>
      <w:r w:rsidRPr="00655A5A">
        <w:rPr>
          <w:rFonts w:eastAsia="Arial"/>
          <w:spacing w:val="-1"/>
          <w:w w:val="105"/>
          <w:sz w:val="28"/>
          <w:szCs w:val="28"/>
        </w:rPr>
        <w:t xml:space="preserve"> i</w:t>
      </w:r>
      <w:r w:rsidR="00123BCD" w:rsidRPr="00655A5A">
        <w:rPr>
          <w:rFonts w:eastAsia="Arial"/>
          <w:spacing w:val="-1"/>
          <w:w w:val="105"/>
          <w:sz w:val="28"/>
          <w:szCs w:val="28"/>
        </w:rPr>
        <w:t xml:space="preserve">l diritto pubblico o il </w:t>
      </w:r>
      <w:r w:rsidR="00171647" w:rsidRPr="00655A5A">
        <w:rPr>
          <w:rFonts w:eastAsia="Arial"/>
          <w:spacing w:val="-1"/>
          <w:w w:val="105"/>
          <w:sz w:val="28"/>
          <w:szCs w:val="28"/>
        </w:rPr>
        <w:t>diritto amministrativo mai potranno</w:t>
      </w:r>
      <w:r w:rsidR="00123BCD" w:rsidRPr="00655A5A">
        <w:rPr>
          <w:rFonts w:eastAsia="Arial"/>
          <w:spacing w:val="-1"/>
          <w:w w:val="105"/>
          <w:sz w:val="28"/>
          <w:szCs w:val="28"/>
        </w:rPr>
        <w:t xml:space="preserve"> entrare appieno nella </w:t>
      </w:r>
      <w:r w:rsidR="00123BCD" w:rsidRPr="00655A5A">
        <w:rPr>
          <w:rFonts w:eastAsia="Arial"/>
          <w:i/>
          <w:iCs/>
          <w:spacing w:val="-1"/>
          <w:w w:val="105"/>
          <w:sz w:val="28"/>
          <w:szCs w:val="28"/>
        </w:rPr>
        <w:t>forma mentis</w:t>
      </w:r>
      <w:r w:rsidR="00123BCD" w:rsidRPr="00655A5A">
        <w:rPr>
          <w:rFonts w:eastAsia="Arial"/>
          <w:spacing w:val="-1"/>
          <w:w w:val="105"/>
          <w:sz w:val="28"/>
          <w:szCs w:val="28"/>
        </w:rPr>
        <w:t xml:space="preserve"> di un </w:t>
      </w:r>
      <w:proofErr w:type="spellStart"/>
      <w:r w:rsidR="00123BCD" w:rsidRPr="00655A5A">
        <w:rPr>
          <w:rFonts w:eastAsia="Arial"/>
          <w:spacing w:val="-1"/>
          <w:w w:val="105"/>
          <w:sz w:val="28"/>
          <w:szCs w:val="28"/>
        </w:rPr>
        <w:t>societarista</w:t>
      </w:r>
      <w:proofErr w:type="spellEnd"/>
      <w:r w:rsidR="00123BCD" w:rsidRPr="00655A5A">
        <w:rPr>
          <w:rFonts w:eastAsia="Arial"/>
          <w:spacing w:val="-1"/>
          <w:w w:val="105"/>
          <w:sz w:val="28"/>
          <w:szCs w:val="28"/>
        </w:rPr>
        <w:t xml:space="preserve"> o di un fallimentarista (</w:t>
      </w:r>
      <w:r w:rsidR="002B7F0A">
        <w:rPr>
          <w:rFonts w:eastAsia="Arial"/>
          <w:spacing w:val="-1"/>
          <w:w w:val="105"/>
          <w:sz w:val="28"/>
          <w:szCs w:val="28"/>
        </w:rPr>
        <w:t xml:space="preserve">ed </w:t>
      </w:r>
      <w:r w:rsidR="00123BCD" w:rsidRPr="00655A5A">
        <w:rPr>
          <w:rFonts w:eastAsia="Arial"/>
          <w:spacing w:val="-1"/>
          <w:w w:val="105"/>
          <w:sz w:val="28"/>
          <w:szCs w:val="28"/>
        </w:rPr>
        <w:t xml:space="preserve">è vero anche </w:t>
      </w:r>
      <w:r w:rsidR="002B7F0A">
        <w:rPr>
          <w:rFonts w:eastAsia="Arial"/>
          <w:spacing w:val="-1"/>
          <w:w w:val="105"/>
          <w:sz w:val="28"/>
          <w:szCs w:val="28"/>
        </w:rPr>
        <w:t>la reciproca</w:t>
      </w:r>
      <w:r w:rsidR="007C724A">
        <w:rPr>
          <w:rFonts w:eastAsia="Arial"/>
          <w:spacing w:val="-1"/>
          <w:w w:val="105"/>
          <w:sz w:val="28"/>
          <w:szCs w:val="28"/>
        </w:rPr>
        <w:t>)</w:t>
      </w:r>
      <w:r w:rsidRPr="00655A5A">
        <w:rPr>
          <w:rFonts w:eastAsia="Arial"/>
          <w:spacing w:val="-1"/>
          <w:w w:val="105"/>
          <w:sz w:val="28"/>
          <w:szCs w:val="28"/>
        </w:rPr>
        <w:t>.</w:t>
      </w:r>
      <w:r w:rsidR="007814C8" w:rsidRPr="00655A5A">
        <w:rPr>
          <w:rFonts w:eastAsia="Arial"/>
          <w:spacing w:val="-1"/>
          <w:w w:val="105"/>
          <w:sz w:val="28"/>
          <w:szCs w:val="28"/>
        </w:rPr>
        <w:t xml:space="preserve"> </w:t>
      </w:r>
    </w:p>
    <w:p w14:paraId="15380832" w14:textId="2B4CA368" w:rsidR="0031740E" w:rsidRPr="00655A5A" w:rsidRDefault="00A14F57" w:rsidP="00655A5A">
      <w:pPr>
        <w:spacing w:line="360" w:lineRule="auto"/>
        <w:ind w:left="567" w:right="567" w:firstLine="567"/>
        <w:jc w:val="both"/>
        <w:rPr>
          <w:color w:val="000000"/>
          <w:sz w:val="28"/>
          <w:szCs w:val="28"/>
        </w:rPr>
      </w:pPr>
      <w:r w:rsidRPr="00655A5A">
        <w:rPr>
          <w:color w:val="000000"/>
          <w:sz w:val="28"/>
          <w:szCs w:val="28"/>
        </w:rPr>
        <w:t xml:space="preserve">L’equivoco principale </w:t>
      </w:r>
      <w:r w:rsidR="002B7F0A">
        <w:rPr>
          <w:color w:val="000000"/>
          <w:sz w:val="28"/>
          <w:szCs w:val="28"/>
        </w:rPr>
        <w:t>si è rivelato</w:t>
      </w:r>
      <w:r w:rsidRPr="00655A5A">
        <w:rPr>
          <w:color w:val="000000"/>
          <w:sz w:val="28"/>
          <w:szCs w:val="28"/>
        </w:rPr>
        <w:t xml:space="preserve"> quello riguardante il tipo di disciplina da applicare alle società in mano pubblica, </w:t>
      </w:r>
      <w:r w:rsidR="002B7F0A">
        <w:rPr>
          <w:color w:val="000000"/>
          <w:sz w:val="28"/>
          <w:szCs w:val="28"/>
        </w:rPr>
        <w:t xml:space="preserve">equivoco </w:t>
      </w:r>
      <w:r w:rsidRPr="00655A5A">
        <w:rPr>
          <w:color w:val="000000"/>
          <w:sz w:val="28"/>
          <w:szCs w:val="28"/>
        </w:rPr>
        <w:t>nato in passato dalla errata impostazione secondo cui la partecipazione di una pubblica amministrazione a una società di capitali potesse alterarne la struttura, dando vita a un</w:t>
      </w:r>
      <w:r w:rsidR="003A5B21" w:rsidRPr="00655A5A">
        <w:rPr>
          <w:i/>
          <w:iCs/>
          <w:color w:val="000000"/>
          <w:sz w:val="28"/>
          <w:szCs w:val="28"/>
        </w:rPr>
        <w:t xml:space="preserve"> «</w:t>
      </w:r>
      <w:r w:rsidRPr="00655A5A">
        <w:rPr>
          <w:i/>
          <w:iCs/>
          <w:color w:val="000000"/>
          <w:sz w:val="28"/>
          <w:szCs w:val="28"/>
        </w:rPr>
        <w:t>tipo</w:t>
      </w:r>
      <w:r w:rsidR="003A5B21" w:rsidRPr="00655A5A">
        <w:rPr>
          <w:i/>
          <w:iCs/>
          <w:color w:val="000000"/>
          <w:sz w:val="28"/>
          <w:szCs w:val="28"/>
        </w:rPr>
        <w:t>»</w:t>
      </w:r>
      <w:r w:rsidRPr="00655A5A">
        <w:rPr>
          <w:i/>
          <w:iCs/>
          <w:color w:val="000000"/>
          <w:sz w:val="28"/>
          <w:szCs w:val="28"/>
        </w:rPr>
        <w:t xml:space="preserve"> di diritto speciale</w:t>
      </w:r>
      <w:r w:rsidRPr="00655A5A">
        <w:rPr>
          <w:color w:val="000000"/>
          <w:sz w:val="28"/>
          <w:szCs w:val="28"/>
        </w:rPr>
        <w:t>. In particolare, una certa impostazione, ignara delle complessità sistematiche, partendo dal principio della neutralità della forma giuridica rispetto alla natura dello scopo,</w:t>
      </w:r>
      <w:r w:rsidR="00C070AF" w:rsidRPr="00655A5A">
        <w:rPr>
          <w:color w:val="000000"/>
          <w:sz w:val="28"/>
          <w:szCs w:val="28"/>
        </w:rPr>
        <w:t xml:space="preserve"> ma alla fine travisando il pres</w:t>
      </w:r>
      <w:r w:rsidR="007C724A">
        <w:rPr>
          <w:color w:val="000000"/>
          <w:sz w:val="28"/>
          <w:szCs w:val="28"/>
        </w:rPr>
        <w:t>u</w:t>
      </w:r>
      <w:r w:rsidR="00C070AF" w:rsidRPr="00655A5A">
        <w:rPr>
          <w:color w:val="000000"/>
          <w:sz w:val="28"/>
          <w:szCs w:val="28"/>
        </w:rPr>
        <w:t>pposto stesso della neutralità,</w:t>
      </w:r>
      <w:r w:rsidRPr="00655A5A">
        <w:rPr>
          <w:color w:val="000000"/>
          <w:sz w:val="28"/>
          <w:szCs w:val="28"/>
        </w:rPr>
        <w:t xml:space="preserve"> è arrivata ad attribuire alle società partecipate una</w:t>
      </w:r>
      <w:r w:rsidRPr="00655A5A">
        <w:rPr>
          <w:i/>
          <w:iCs/>
          <w:color w:val="000000"/>
          <w:sz w:val="28"/>
          <w:szCs w:val="28"/>
        </w:rPr>
        <w:t xml:space="preserve"> connotazione pubblicistica</w:t>
      </w:r>
      <w:r w:rsidRPr="00655A5A">
        <w:rPr>
          <w:color w:val="000000"/>
          <w:sz w:val="28"/>
          <w:szCs w:val="28"/>
        </w:rPr>
        <w:t xml:space="preserve">, frutto di una sostanziale mutazione genetica nel senso di una riqualificazione del soggetto. </w:t>
      </w:r>
    </w:p>
    <w:p w14:paraId="2EDAC222" w14:textId="3F388F3D" w:rsidR="00A14F57" w:rsidRPr="00655A5A" w:rsidRDefault="00A14F57" w:rsidP="00655A5A">
      <w:pPr>
        <w:spacing w:line="360" w:lineRule="auto"/>
        <w:ind w:left="567" w:right="567" w:firstLine="567"/>
        <w:jc w:val="both"/>
        <w:rPr>
          <w:color w:val="000000"/>
          <w:sz w:val="28"/>
          <w:szCs w:val="28"/>
        </w:rPr>
      </w:pPr>
      <w:r w:rsidRPr="00655A5A">
        <w:rPr>
          <w:color w:val="000000"/>
          <w:sz w:val="28"/>
          <w:szCs w:val="28"/>
        </w:rPr>
        <w:t xml:space="preserve">La riforma introduce sicuramente una serie di norme speciali </w:t>
      </w:r>
      <w:r w:rsidRPr="00655A5A">
        <w:rPr>
          <w:i/>
          <w:color w:val="000000"/>
          <w:sz w:val="28"/>
          <w:szCs w:val="28"/>
        </w:rPr>
        <w:t>ad hoc</w:t>
      </w:r>
      <w:r w:rsidRPr="00655A5A">
        <w:rPr>
          <w:color w:val="000000"/>
          <w:sz w:val="28"/>
          <w:szCs w:val="28"/>
        </w:rPr>
        <w:t xml:space="preserve">, ma </w:t>
      </w:r>
      <w:r w:rsidR="000B44AF" w:rsidRPr="00655A5A">
        <w:rPr>
          <w:color w:val="000000"/>
          <w:sz w:val="28"/>
          <w:szCs w:val="28"/>
        </w:rPr>
        <w:t>dubito che</w:t>
      </w:r>
      <w:r w:rsidRPr="00655A5A">
        <w:rPr>
          <w:color w:val="000000"/>
          <w:sz w:val="28"/>
          <w:szCs w:val="28"/>
        </w:rPr>
        <w:t xml:space="preserve"> queste </w:t>
      </w:r>
      <w:r w:rsidR="000B44AF" w:rsidRPr="00655A5A">
        <w:rPr>
          <w:color w:val="000000"/>
          <w:sz w:val="28"/>
          <w:szCs w:val="28"/>
        </w:rPr>
        <w:t>facciano</w:t>
      </w:r>
      <w:r w:rsidRPr="00655A5A">
        <w:rPr>
          <w:color w:val="000000"/>
          <w:sz w:val="28"/>
          <w:szCs w:val="28"/>
        </w:rPr>
        <w:t xml:space="preserve"> emergere</w:t>
      </w:r>
      <w:r w:rsidR="000B44AF" w:rsidRPr="00655A5A">
        <w:rPr>
          <w:color w:val="000000"/>
          <w:sz w:val="28"/>
          <w:szCs w:val="28"/>
        </w:rPr>
        <w:t xml:space="preserve"> un tipo di società a sé stante, probabilmente perfino nel caso più “pubblicistico”</w:t>
      </w:r>
      <w:r w:rsidR="00C070AF" w:rsidRPr="00655A5A">
        <w:rPr>
          <w:color w:val="000000"/>
          <w:sz w:val="28"/>
          <w:szCs w:val="28"/>
        </w:rPr>
        <w:t>, cioè</w:t>
      </w:r>
      <w:r w:rsidR="000B44AF" w:rsidRPr="00655A5A">
        <w:rPr>
          <w:color w:val="000000"/>
          <w:sz w:val="28"/>
          <w:szCs w:val="28"/>
        </w:rPr>
        <w:t xml:space="preserve"> quello</w:t>
      </w:r>
      <w:r w:rsidRPr="00655A5A">
        <w:rPr>
          <w:color w:val="000000"/>
          <w:sz w:val="28"/>
          <w:szCs w:val="28"/>
        </w:rPr>
        <w:t xml:space="preserve"> di società </w:t>
      </w:r>
      <w:r w:rsidR="001B22D2" w:rsidRPr="00655A5A">
        <w:rPr>
          <w:color w:val="000000"/>
          <w:sz w:val="28"/>
          <w:szCs w:val="28"/>
        </w:rPr>
        <w:t xml:space="preserve">c.d. </w:t>
      </w:r>
      <w:r w:rsidR="001B22D2" w:rsidRPr="00655A5A">
        <w:rPr>
          <w:i/>
          <w:iCs/>
          <w:color w:val="000000"/>
          <w:sz w:val="28"/>
          <w:szCs w:val="28"/>
        </w:rPr>
        <w:t xml:space="preserve">in </w:t>
      </w:r>
      <w:proofErr w:type="spellStart"/>
      <w:r w:rsidR="001B22D2" w:rsidRPr="00655A5A">
        <w:rPr>
          <w:i/>
          <w:iCs/>
          <w:color w:val="000000"/>
          <w:sz w:val="28"/>
          <w:szCs w:val="28"/>
        </w:rPr>
        <w:t>house</w:t>
      </w:r>
      <w:proofErr w:type="spellEnd"/>
      <w:r w:rsidR="001B22D2" w:rsidRPr="00655A5A">
        <w:rPr>
          <w:i/>
          <w:iCs/>
          <w:color w:val="000000"/>
          <w:sz w:val="28"/>
          <w:szCs w:val="28"/>
        </w:rPr>
        <w:t xml:space="preserve"> </w:t>
      </w:r>
      <w:proofErr w:type="spellStart"/>
      <w:r w:rsidR="001B22D2" w:rsidRPr="00655A5A">
        <w:rPr>
          <w:i/>
          <w:iCs/>
          <w:color w:val="000000"/>
          <w:sz w:val="28"/>
          <w:szCs w:val="28"/>
        </w:rPr>
        <w:t>providing</w:t>
      </w:r>
      <w:proofErr w:type="spellEnd"/>
      <w:r w:rsidRPr="00655A5A">
        <w:rPr>
          <w:color w:val="000000"/>
          <w:sz w:val="28"/>
          <w:szCs w:val="28"/>
        </w:rPr>
        <w:t>.</w:t>
      </w:r>
    </w:p>
    <w:p w14:paraId="5F0C201F" w14:textId="36258A26" w:rsidR="004B2BC3" w:rsidRPr="00655A5A" w:rsidRDefault="000B44AF" w:rsidP="00655A5A">
      <w:pPr>
        <w:spacing w:line="360" w:lineRule="auto"/>
        <w:ind w:left="567" w:right="567" w:firstLine="567"/>
        <w:jc w:val="both"/>
        <w:rPr>
          <w:color w:val="000000"/>
          <w:sz w:val="28"/>
          <w:szCs w:val="28"/>
        </w:rPr>
      </w:pPr>
      <w:r w:rsidRPr="00655A5A">
        <w:rPr>
          <w:color w:val="000000"/>
          <w:sz w:val="28"/>
          <w:szCs w:val="28"/>
        </w:rPr>
        <w:t>A</w:t>
      </w:r>
      <w:r w:rsidR="004B2BC3" w:rsidRPr="00655A5A">
        <w:rPr>
          <w:color w:val="000000"/>
          <w:sz w:val="28"/>
          <w:szCs w:val="28"/>
        </w:rPr>
        <w:t xml:space="preserve"> parte i casi di società </w:t>
      </w:r>
      <w:r w:rsidR="004B2BC3" w:rsidRPr="00655A5A">
        <w:rPr>
          <w:i/>
          <w:color w:val="000000"/>
          <w:sz w:val="28"/>
          <w:szCs w:val="28"/>
        </w:rPr>
        <w:t xml:space="preserve">c.d. legali </w:t>
      </w:r>
      <w:r w:rsidR="004B2BC3" w:rsidRPr="00655A5A">
        <w:rPr>
          <w:color w:val="000000"/>
          <w:sz w:val="28"/>
          <w:szCs w:val="28"/>
        </w:rPr>
        <w:t xml:space="preserve">(istituite, trasformate o comunque disciplinate con apposita legge speciale), </w:t>
      </w:r>
      <w:r w:rsidR="00171647" w:rsidRPr="00655A5A">
        <w:rPr>
          <w:color w:val="000000"/>
          <w:sz w:val="28"/>
          <w:szCs w:val="28"/>
        </w:rPr>
        <w:t>convengo</w:t>
      </w:r>
      <w:r w:rsidRPr="00655A5A">
        <w:rPr>
          <w:color w:val="000000"/>
          <w:sz w:val="28"/>
          <w:szCs w:val="28"/>
        </w:rPr>
        <w:t xml:space="preserve"> che </w:t>
      </w:r>
      <w:r w:rsidR="004B2BC3" w:rsidRPr="00655A5A">
        <w:rPr>
          <w:color w:val="000000"/>
          <w:sz w:val="28"/>
          <w:szCs w:val="28"/>
        </w:rPr>
        <w:t xml:space="preserve">ci troviamo </w:t>
      </w:r>
      <w:r w:rsidR="004B2BC3" w:rsidRPr="00655A5A">
        <w:rPr>
          <w:i/>
          <w:color w:val="000000"/>
          <w:sz w:val="28"/>
          <w:szCs w:val="28"/>
        </w:rPr>
        <w:t>sempre</w:t>
      </w:r>
      <w:r w:rsidR="004B2BC3" w:rsidRPr="00655A5A">
        <w:rPr>
          <w:color w:val="000000"/>
          <w:sz w:val="28"/>
          <w:szCs w:val="28"/>
        </w:rPr>
        <w:t xml:space="preserve"> di fronte a società di diritto comune, in cui pubblico non è l’ente partecipato bensì il soggetto, o alcuni dei soggetti, che vi partecipano</w:t>
      </w:r>
      <w:r w:rsidR="002B7F0A">
        <w:rPr>
          <w:color w:val="000000"/>
          <w:sz w:val="28"/>
          <w:szCs w:val="28"/>
        </w:rPr>
        <w:t>,</w:t>
      </w:r>
      <w:r w:rsidR="004B2BC3" w:rsidRPr="00655A5A">
        <w:rPr>
          <w:color w:val="000000"/>
          <w:sz w:val="28"/>
          <w:szCs w:val="28"/>
        </w:rPr>
        <w:t xml:space="preserve"> e nella quale, perciò, la disciplina pubblicistica</w:t>
      </w:r>
      <w:r w:rsidRPr="00655A5A">
        <w:rPr>
          <w:color w:val="000000"/>
          <w:sz w:val="28"/>
          <w:szCs w:val="28"/>
        </w:rPr>
        <w:t>,</w:t>
      </w:r>
      <w:r w:rsidR="004B2BC3" w:rsidRPr="00655A5A">
        <w:rPr>
          <w:color w:val="000000"/>
          <w:sz w:val="28"/>
          <w:szCs w:val="28"/>
        </w:rPr>
        <w:t xml:space="preserve"> che regola il contegno del socio pubblico</w:t>
      </w:r>
      <w:r w:rsidRPr="00655A5A">
        <w:rPr>
          <w:color w:val="000000"/>
          <w:sz w:val="28"/>
          <w:szCs w:val="28"/>
        </w:rPr>
        <w:t>,</w:t>
      </w:r>
      <w:r w:rsidR="004B2BC3" w:rsidRPr="00655A5A">
        <w:rPr>
          <w:color w:val="000000"/>
          <w:sz w:val="28"/>
          <w:szCs w:val="28"/>
        </w:rPr>
        <w:t xml:space="preserve"> e quella privatistica</w:t>
      </w:r>
      <w:r w:rsidRPr="00655A5A">
        <w:rPr>
          <w:color w:val="000000"/>
          <w:sz w:val="28"/>
          <w:szCs w:val="28"/>
        </w:rPr>
        <w:t>,</w:t>
      </w:r>
      <w:r w:rsidR="004B2BC3" w:rsidRPr="00655A5A">
        <w:rPr>
          <w:color w:val="000000"/>
          <w:sz w:val="28"/>
          <w:szCs w:val="28"/>
        </w:rPr>
        <w:t xml:space="preserve"> che regola il funzionamento della società</w:t>
      </w:r>
      <w:r w:rsidR="007C724A">
        <w:rPr>
          <w:color w:val="000000"/>
          <w:sz w:val="28"/>
          <w:szCs w:val="28"/>
        </w:rPr>
        <w:t>,</w:t>
      </w:r>
      <w:r w:rsidR="004B2BC3" w:rsidRPr="00655A5A">
        <w:rPr>
          <w:color w:val="000000"/>
          <w:sz w:val="28"/>
          <w:szCs w:val="28"/>
        </w:rPr>
        <w:t xml:space="preserve"> convivono.</w:t>
      </w:r>
      <w:r w:rsidR="00171647" w:rsidRPr="00655A5A">
        <w:rPr>
          <w:color w:val="000000"/>
          <w:sz w:val="28"/>
          <w:szCs w:val="28"/>
        </w:rPr>
        <w:t xml:space="preserve"> C</w:t>
      </w:r>
      <w:r w:rsidR="007C724A">
        <w:rPr>
          <w:color w:val="000000"/>
          <w:sz w:val="28"/>
          <w:szCs w:val="28"/>
        </w:rPr>
        <w:t>on asp</w:t>
      </w:r>
      <w:r w:rsidR="00171647" w:rsidRPr="00655A5A">
        <w:rPr>
          <w:color w:val="000000"/>
          <w:sz w:val="28"/>
          <w:szCs w:val="28"/>
        </w:rPr>
        <w:t xml:space="preserve">etti anche teorici di non facile composizione, quale il rapporto tra interesse sociale e interesse pubblico. </w:t>
      </w:r>
    </w:p>
    <w:p w14:paraId="46D855A8" w14:textId="77777777" w:rsidR="000B44AF" w:rsidRPr="00655A5A" w:rsidRDefault="000B44AF" w:rsidP="00655A5A">
      <w:pPr>
        <w:spacing w:line="360" w:lineRule="auto"/>
        <w:ind w:left="567" w:right="567" w:firstLine="567"/>
        <w:jc w:val="both"/>
        <w:rPr>
          <w:sz w:val="28"/>
          <w:szCs w:val="28"/>
        </w:rPr>
      </w:pPr>
    </w:p>
    <w:p w14:paraId="7926A146" w14:textId="3378C0EA" w:rsidR="003A7BAC" w:rsidRPr="00655A5A" w:rsidRDefault="000B44AF" w:rsidP="00655A5A">
      <w:pPr>
        <w:spacing w:line="360" w:lineRule="auto"/>
        <w:ind w:left="567" w:right="567" w:firstLine="567"/>
        <w:jc w:val="both"/>
        <w:rPr>
          <w:sz w:val="28"/>
          <w:szCs w:val="28"/>
        </w:rPr>
      </w:pPr>
      <w:r w:rsidRPr="00655A5A">
        <w:rPr>
          <w:sz w:val="28"/>
          <w:szCs w:val="28"/>
        </w:rPr>
        <w:t>In questi anni abbiamo assistito al</w:t>
      </w:r>
      <w:r w:rsidR="00A14F57" w:rsidRPr="00655A5A">
        <w:rPr>
          <w:sz w:val="28"/>
          <w:szCs w:val="28"/>
        </w:rPr>
        <w:t xml:space="preserve">la crescente e progressiva espansione delle </w:t>
      </w:r>
      <w:r w:rsidR="00A14F57" w:rsidRPr="002B7F0A">
        <w:rPr>
          <w:i/>
          <w:sz w:val="28"/>
          <w:szCs w:val="28"/>
        </w:rPr>
        <w:t xml:space="preserve">società </w:t>
      </w:r>
      <w:r w:rsidR="00A14F57" w:rsidRPr="00655A5A">
        <w:rPr>
          <w:i/>
          <w:sz w:val="28"/>
          <w:szCs w:val="28"/>
        </w:rPr>
        <w:t>a partecipazione pubblica locale,</w:t>
      </w:r>
      <w:r w:rsidR="00A14F57" w:rsidRPr="00655A5A">
        <w:rPr>
          <w:sz w:val="28"/>
          <w:szCs w:val="28"/>
        </w:rPr>
        <w:t xml:space="preserve"> anche attraverso la trasformazione di aziende speciali, consorzi e istituzioni</w:t>
      </w:r>
      <w:r w:rsidR="00210E88" w:rsidRPr="00655A5A">
        <w:rPr>
          <w:sz w:val="28"/>
          <w:szCs w:val="28"/>
        </w:rPr>
        <w:t xml:space="preserve"> avvenuta prevalentemente venti anni f</w:t>
      </w:r>
      <w:r w:rsidR="00DD4D90" w:rsidRPr="00655A5A">
        <w:rPr>
          <w:sz w:val="28"/>
          <w:szCs w:val="28"/>
        </w:rPr>
        <w:t>a</w:t>
      </w:r>
      <w:r w:rsidR="00A14F57" w:rsidRPr="00655A5A">
        <w:rPr>
          <w:sz w:val="28"/>
          <w:szCs w:val="28"/>
        </w:rPr>
        <w:t>.</w:t>
      </w:r>
      <w:r w:rsidR="003A7BAC" w:rsidRPr="00655A5A">
        <w:rPr>
          <w:sz w:val="28"/>
          <w:szCs w:val="28"/>
        </w:rPr>
        <w:t xml:space="preserve"> </w:t>
      </w:r>
    </w:p>
    <w:p w14:paraId="44D408E7" w14:textId="0D57B1CC" w:rsidR="00A14F57" w:rsidRPr="00655A5A" w:rsidRDefault="003A7BAC" w:rsidP="00655A5A">
      <w:pPr>
        <w:spacing w:line="360" w:lineRule="auto"/>
        <w:ind w:left="567" w:right="567" w:firstLine="567"/>
        <w:jc w:val="both"/>
        <w:rPr>
          <w:sz w:val="28"/>
          <w:szCs w:val="28"/>
        </w:rPr>
      </w:pPr>
      <w:r w:rsidRPr="00655A5A">
        <w:rPr>
          <w:sz w:val="28"/>
          <w:szCs w:val="28"/>
        </w:rPr>
        <w:t xml:space="preserve">Ed oggi si confondono due fenomeni che </w:t>
      </w:r>
      <w:r w:rsidR="000B44AF" w:rsidRPr="00655A5A">
        <w:rPr>
          <w:sz w:val="28"/>
          <w:szCs w:val="28"/>
        </w:rPr>
        <w:t>andrebbero</w:t>
      </w:r>
      <w:r w:rsidRPr="00655A5A">
        <w:rPr>
          <w:sz w:val="28"/>
          <w:szCs w:val="28"/>
        </w:rPr>
        <w:t xml:space="preserve"> tenuti distinti</w:t>
      </w:r>
      <w:r w:rsidR="009E5F0B" w:rsidRPr="00655A5A">
        <w:rPr>
          <w:sz w:val="28"/>
          <w:szCs w:val="28"/>
        </w:rPr>
        <w:t>:</w:t>
      </w:r>
      <w:r w:rsidRPr="00655A5A">
        <w:rPr>
          <w:sz w:val="28"/>
          <w:szCs w:val="28"/>
        </w:rPr>
        <w:t xml:space="preserve"> la partecipazione pubblica nelle società e la costituzione delle società per la gestione dei servizi pubblici locali.</w:t>
      </w:r>
    </w:p>
    <w:p w14:paraId="7E7A7661" w14:textId="7BFC45B1" w:rsidR="003A7BAC" w:rsidRPr="00655A5A" w:rsidRDefault="003A7BAC" w:rsidP="00655A5A">
      <w:pPr>
        <w:spacing w:line="360" w:lineRule="auto"/>
        <w:ind w:left="567" w:right="567" w:firstLine="567"/>
        <w:jc w:val="both"/>
        <w:rPr>
          <w:sz w:val="28"/>
          <w:szCs w:val="28"/>
        </w:rPr>
      </w:pPr>
      <w:r w:rsidRPr="00655A5A">
        <w:rPr>
          <w:bCs/>
          <w:sz w:val="28"/>
          <w:szCs w:val="28"/>
        </w:rPr>
        <w:t xml:space="preserve">Il legislatore è ripetutamente intervenuto sulla deviazione </w:t>
      </w:r>
      <w:r w:rsidRPr="00655A5A">
        <w:rPr>
          <w:sz w:val="28"/>
          <w:szCs w:val="28"/>
        </w:rPr>
        <w:t xml:space="preserve">dell’utilizzo dello strumento societario da parte delle pubbliche amministrazioni soprattutto locali, che ha avuto spesso </w:t>
      </w:r>
      <w:r w:rsidR="000B44AF" w:rsidRPr="00655A5A">
        <w:rPr>
          <w:sz w:val="28"/>
          <w:szCs w:val="28"/>
        </w:rPr>
        <w:t xml:space="preserve">mere </w:t>
      </w:r>
      <w:r w:rsidRPr="00655A5A">
        <w:rPr>
          <w:sz w:val="28"/>
          <w:szCs w:val="28"/>
        </w:rPr>
        <w:t xml:space="preserve">finalità </w:t>
      </w:r>
      <w:r w:rsidR="00171647" w:rsidRPr="00655A5A">
        <w:rPr>
          <w:sz w:val="28"/>
          <w:szCs w:val="28"/>
        </w:rPr>
        <w:t>di consentire</w:t>
      </w:r>
      <w:r w:rsidRPr="00655A5A">
        <w:rPr>
          <w:sz w:val="28"/>
          <w:szCs w:val="28"/>
        </w:rPr>
        <w:t xml:space="preserve"> l’affidamento diretto della gestione di attività e servizi pubblici a società partecipate, in deroga ai</w:t>
      </w:r>
      <w:r w:rsidR="001A73B6">
        <w:rPr>
          <w:sz w:val="28"/>
          <w:szCs w:val="28"/>
        </w:rPr>
        <w:t xml:space="preserve"> princìpi</w:t>
      </w:r>
      <w:r w:rsidR="009214BE">
        <w:rPr>
          <w:sz w:val="28"/>
          <w:szCs w:val="28"/>
        </w:rPr>
        <w:t xml:space="preserve"> </w:t>
      </w:r>
      <w:r w:rsidR="001A73B6">
        <w:rPr>
          <w:sz w:val="28"/>
          <w:szCs w:val="28"/>
        </w:rPr>
        <w:t>della concorrenza,</w:t>
      </w:r>
      <w:r w:rsidRPr="00655A5A">
        <w:rPr>
          <w:sz w:val="28"/>
          <w:szCs w:val="28"/>
        </w:rPr>
        <w:t xml:space="preserve"> </w:t>
      </w:r>
      <w:r w:rsidR="001A73B6" w:rsidRPr="001A73B6">
        <w:rPr>
          <w:sz w:val="28"/>
          <w:szCs w:val="28"/>
        </w:rPr>
        <w:t xml:space="preserve">se non semplicemente in </w:t>
      </w:r>
      <w:r w:rsidR="001A73B6">
        <w:rPr>
          <w:sz w:val="28"/>
          <w:szCs w:val="28"/>
        </w:rPr>
        <w:t xml:space="preserve">evidente </w:t>
      </w:r>
      <w:r w:rsidR="001A73B6" w:rsidRPr="001A73B6">
        <w:rPr>
          <w:sz w:val="28"/>
          <w:szCs w:val="28"/>
        </w:rPr>
        <w:t>elusione de</w:t>
      </w:r>
      <w:r w:rsidR="001A73B6">
        <w:rPr>
          <w:sz w:val="28"/>
          <w:szCs w:val="28"/>
        </w:rPr>
        <w:t>gli stessi.</w:t>
      </w:r>
    </w:p>
    <w:p w14:paraId="3B1C5DA0" w14:textId="79D7E43E" w:rsidR="003A7BAC" w:rsidRPr="00655A5A" w:rsidRDefault="000B44AF" w:rsidP="00655A5A">
      <w:pPr>
        <w:spacing w:line="360" w:lineRule="auto"/>
        <w:ind w:left="567" w:right="567" w:firstLine="567"/>
        <w:jc w:val="both"/>
        <w:rPr>
          <w:sz w:val="28"/>
          <w:szCs w:val="28"/>
        </w:rPr>
      </w:pPr>
      <w:r w:rsidRPr="00655A5A">
        <w:rPr>
          <w:sz w:val="28"/>
          <w:szCs w:val="28"/>
        </w:rPr>
        <w:t>Di certo questo fenomeno è stato favorito dall’incerta definizione perimetrale dei</w:t>
      </w:r>
      <w:r w:rsidR="003A7BAC" w:rsidRPr="00655A5A">
        <w:rPr>
          <w:sz w:val="28"/>
          <w:szCs w:val="28"/>
        </w:rPr>
        <w:t xml:space="preserve"> </w:t>
      </w:r>
      <w:r w:rsidR="003A7BAC" w:rsidRPr="00655A5A">
        <w:rPr>
          <w:i/>
          <w:iCs/>
          <w:sz w:val="28"/>
          <w:szCs w:val="28"/>
        </w:rPr>
        <w:t>servizi pubblici</w:t>
      </w:r>
      <w:r w:rsidRPr="00655A5A">
        <w:rPr>
          <w:sz w:val="28"/>
          <w:szCs w:val="28"/>
        </w:rPr>
        <w:t>, che includono</w:t>
      </w:r>
      <w:r w:rsidR="003A7BAC" w:rsidRPr="00655A5A">
        <w:rPr>
          <w:sz w:val="28"/>
          <w:szCs w:val="28"/>
        </w:rPr>
        <w:t xml:space="preserve"> quelli aventi per oggetto attività economiche incidenti sulla collettività, ma anche quelli riguardanti attività tendenti a promuovere lo sviluppo socio-economico delle comunità locali, fino ad arrivare </w:t>
      </w:r>
      <w:r w:rsidRPr="00655A5A">
        <w:rPr>
          <w:sz w:val="28"/>
          <w:szCs w:val="28"/>
        </w:rPr>
        <w:t>a</w:t>
      </w:r>
      <w:r w:rsidR="003A7BAC" w:rsidRPr="00655A5A">
        <w:rPr>
          <w:sz w:val="28"/>
          <w:szCs w:val="28"/>
        </w:rPr>
        <w:t xml:space="preserve"> funzioni che </w:t>
      </w:r>
      <w:r w:rsidRPr="00655A5A">
        <w:rPr>
          <w:sz w:val="28"/>
          <w:szCs w:val="28"/>
        </w:rPr>
        <w:t>costituiscono</w:t>
      </w:r>
      <w:r w:rsidR="003A7BAC" w:rsidRPr="00655A5A">
        <w:rPr>
          <w:sz w:val="28"/>
          <w:szCs w:val="28"/>
        </w:rPr>
        <w:t xml:space="preserve"> tipiche attività istituzionali o strumentali dell’ente. Dall’altra parte è stata incentivata la gestione mediante società partecipate in un’ottica rivolta (solo) formalmente alla </w:t>
      </w:r>
      <w:r w:rsidR="003A7BAC" w:rsidRPr="00655A5A">
        <w:rPr>
          <w:i/>
          <w:iCs/>
          <w:sz w:val="28"/>
          <w:szCs w:val="28"/>
        </w:rPr>
        <w:t xml:space="preserve">aziendalizzazione </w:t>
      </w:r>
      <w:r w:rsidR="003A7BAC" w:rsidRPr="00655A5A">
        <w:rPr>
          <w:sz w:val="28"/>
          <w:szCs w:val="28"/>
        </w:rPr>
        <w:t>dei servizi e</w:t>
      </w:r>
      <w:r w:rsidR="003A7BAC" w:rsidRPr="00655A5A">
        <w:rPr>
          <w:i/>
          <w:iCs/>
          <w:sz w:val="28"/>
          <w:szCs w:val="28"/>
        </w:rPr>
        <w:t xml:space="preserve"> </w:t>
      </w:r>
      <w:r w:rsidR="003A7BAC" w:rsidRPr="00655A5A">
        <w:rPr>
          <w:sz w:val="28"/>
          <w:szCs w:val="28"/>
        </w:rPr>
        <w:t xml:space="preserve">a una privatizzazione effettiva (come auspicato dal legislatore sin dal lontano 1942), </w:t>
      </w:r>
      <w:r w:rsidR="009214BE">
        <w:rPr>
          <w:sz w:val="28"/>
          <w:szCs w:val="28"/>
        </w:rPr>
        <w:t xml:space="preserve">ma </w:t>
      </w:r>
      <w:r w:rsidR="003A7BAC" w:rsidRPr="00655A5A">
        <w:rPr>
          <w:sz w:val="28"/>
          <w:szCs w:val="28"/>
        </w:rPr>
        <w:t>in realtà sostanzialmente diretta a sottrarre comparti dell’amministrazione ai vincoli di bilancio</w:t>
      </w:r>
      <w:r w:rsidR="00171647" w:rsidRPr="00655A5A">
        <w:rPr>
          <w:sz w:val="28"/>
          <w:szCs w:val="28"/>
        </w:rPr>
        <w:t xml:space="preserve"> e</w:t>
      </w:r>
      <w:r w:rsidRPr="00655A5A">
        <w:rPr>
          <w:sz w:val="28"/>
          <w:szCs w:val="28"/>
        </w:rPr>
        <w:t xml:space="preserve"> di norme</w:t>
      </w:r>
      <w:r w:rsidR="00171647" w:rsidRPr="00655A5A">
        <w:rPr>
          <w:sz w:val="28"/>
          <w:szCs w:val="28"/>
        </w:rPr>
        <w:t xml:space="preserve"> pubblicistiche, per esempio in materia di assunzioni e personale.</w:t>
      </w:r>
    </w:p>
    <w:p w14:paraId="7D367C42" w14:textId="77777777" w:rsidR="00D110E3" w:rsidRPr="00655A5A" w:rsidRDefault="00D110E3" w:rsidP="00655A5A">
      <w:pPr>
        <w:spacing w:line="360" w:lineRule="auto"/>
        <w:ind w:left="567" w:right="567" w:firstLine="567"/>
        <w:jc w:val="both"/>
        <w:rPr>
          <w:sz w:val="28"/>
          <w:szCs w:val="28"/>
        </w:rPr>
      </w:pPr>
    </w:p>
    <w:p w14:paraId="3BE64FF2" w14:textId="4F581809" w:rsidR="00F81A26" w:rsidRPr="00655A5A" w:rsidRDefault="00D110E3" w:rsidP="00655A5A">
      <w:pPr>
        <w:spacing w:line="360" w:lineRule="auto"/>
        <w:ind w:left="567" w:right="567" w:firstLine="567"/>
        <w:jc w:val="both"/>
        <w:rPr>
          <w:color w:val="000000"/>
          <w:sz w:val="28"/>
          <w:szCs w:val="28"/>
        </w:rPr>
      </w:pPr>
      <w:r w:rsidRPr="00655A5A">
        <w:rPr>
          <w:sz w:val="28"/>
          <w:szCs w:val="28"/>
        </w:rPr>
        <w:t xml:space="preserve">Altro profilo da considerare, accanto alla già rilevata </w:t>
      </w:r>
      <w:r w:rsidR="00C3631C" w:rsidRPr="00655A5A">
        <w:rPr>
          <w:sz w:val="28"/>
          <w:szCs w:val="28"/>
        </w:rPr>
        <w:t>«</w:t>
      </w:r>
      <w:proofErr w:type="spellStart"/>
      <w:r w:rsidR="00C3631C" w:rsidRPr="00655A5A">
        <w:rPr>
          <w:sz w:val="28"/>
          <w:szCs w:val="28"/>
        </w:rPr>
        <w:t>sovraregolamentazione</w:t>
      </w:r>
      <w:proofErr w:type="spellEnd"/>
      <w:r w:rsidR="00C3631C" w:rsidRPr="00655A5A">
        <w:rPr>
          <w:sz w:val="28"/>
          <w:szCs w:val="28"/>
        </w:rPr>
        <w:t>»</w:t>
      </w:r>
      <w:r w:rsidRPr="00655A5A">
        <w:rPr>
          <w:sz w:val="28"/>
          <w:szCs w:val="28"/>
        </w:rPr>
        <w:t xml:space="preserve"> del settore, lo spazio acquisito dalla </w:t>
      </w:r>
      <w:r w:rsidR="002A76E2" w:rsidRPr="00655A5A">
        <w:rPr>
          <w:i/>
          <w:iCs/>
          <w:color w:val="000000"/>
          <w:sz w:val="28"/>
          <w:szCs w:val="28"/>
        </w:rPr>
        <w:t>soft law</w:t>
      </w:r>
      <w:r w:rsidRPr="00655A5A">
        <w:rPr>
          <w:i/>
          <w:iCs/>
          <w:color w:val="000000"/>
          <w:sz w:val="28"/>
          <w:szCs w:val="28"/>
        </w:rPr>
        <w:t>,</w:t>
      </w:r>
      <w:r w:rsidR="002A76E2" w:rsidRPr="00655A5A">
        <w:rPr>
          <w:i/>
          <w:iCs/>
          <w:color w:val="000000"/>
          <w:sz w:val="28"/>
          <w:szCs w:val="28"/>
        </w:rPr>
        <w:t xml:space="preserve"> </w:t>
      </w:r>
      <w:r w:rsidRPr="00655A5A">
        <w:rPr>
          <w:iCs/>
          <w:color w:val="000000"/>
          <w:sz w:val="28"/>
          <w:szCs w:val="28"/>
        </w:rPr>
        <w:t>nell’ambito della quale</w:t>
      </w:r>
      <w:r w:rsidR="002A76E2" w:rsidRPr="00655A5A">
        <w:rPr>
          <w:color w:val="000000"/>
          <w:sz w:val="28"/>
          <w:szCs w:val="28"/>
        </w:rPr>
        <w:t xml:space="preserve"> un posto di tutto rilievo </w:t>
      </w:r>
      <w:r w:rsidR="00FB729E" w:rsidRPr="00655A5A">
        <w:rPr>
          <w:color w:val="000000"/>
          <w:sz w:val="28"/>
          <w:szCs w:val="28"/>
        </w:rPr>
        <w:t xml:space="preserve">è stato assunto in questi anni </w:t>
      </w:r>
      <w:proofErr w:type="spellStart"/>
      <w:r w:rsidR="002A76E2" w:rsidRPr="00655A5A">
        <w:rPr>
          <w:color w:val="000000"/>
          <w:sz w:val="28"/>
          <w:szCs w:val="28"/>
        </w:rPr>
        <w:t>d</w:t>
      </w:r>
      <w:r w:rsidR="00FB729E" w:rsidRPr="00655A5A">
        <w:rPr>
          <w:color w:val="000000"/>
          <w:sz w:val="28"/>
          <w:szCs w:val="28"/>
        </w:rPr>
        <w:t>a</w:t>
      </w:r>
      <w:r w:rsidR="002A76E2" w:rsidRPr="00655A5A">
        <w:rPr>
          <w:color w:val="000000"/>
          <w:sz w:val="28"/>
          <w:szCs w:val="28"/>
        </w:rPr>
        <w:t>ll’Anac</w:t>
      </w:r>
      <w:proofErr w:type="spellEnd"/>
      <w:r w:rsidR="002A76E2" w:rsidRPr="00655A5A">
        <w:rPr>
          <w:color w:val="000000"/>
          <w:sz w:val="28"/>
          <w:szCs w:val="28"/>
        </w:rPr>
        <w:t xml:space="preserve">, </w:t>
      </w:r>
      <w:r w:rsidR="009214BE">
        <w:rPr>
          <w:color w:val="000000"/>
          <w:sz w:val="28"/>
          <w:szCs w:val="28"/>
        </w:rPr>
        <w:t>che</w:t>
      </w:r>
      <w:r w:rsidRPr="00655A5A">
        <w:rPr>
          <w:color w:val="000000"/>
          <w:sz w:val="28"/>
          <w:szCs w:val="28"/>
        </w:rPr>
        <w:t xml:space="preserve"> si è trovata</w:t>
      </w:r>
      <w:r w:rsidR="00FB729E" w:rsidRPr="00655A5A">
        <w:rPr>
          <w:color w:val="000000"/>
          <w:sz w:val="28"/>
          <w:szCs w:val="28"/>
        </w:rPr>
        <w:t xml:space="preserve"> in più occasioni a</w:t>
      </w:r>
      <w:r w:rsidRPr="00655A5A">
        <w:rPr>
          <w:color w:val="000000"/>
          <w:sz w:val="28"/>
          <w:szCs w:val="28"/>
        </w:rPr>
        <w:t>d</w:t>
      </w:r>
      <w:r w:rsidR="00FB729E" w:rsidRPr="00655A5A">
        <w:rPr>
          <w:color w:val="000000"/>
          <w:sz w:val="28"/>
          <w:szCs w:val="28"/>
        </w:rPr>
        <w:t xml:space="preserve"> emettere indicazioni vincolanti per gli operatori, non solo al fine di </w:t>
      </w:r>
      <w:r w:rsidR="002A76E2" w:rsidRPr="00655A5A">
        <w:rPr>
          <w:color w:val="000000"/>
          <w:sz w:val="28"/>
          <w:szCs w:val="28"/>
        </w:rPr>
        <w:t xml:space="preserve">chiarire </w:t>
      </w:r>
      <w:r w:rsidR="00FB729E" w:rsidRPr="00655A5A">
        <w:rPr>
          <w:color w:val="000000"/>
          <w:sz w:val="28"/>
          <w:szCs w:val="28"/>
        </w:rPr>
        <w:t xml:space="preserve">alcuni </w:t>
      </w:r>
      <w:r w:rsidR="002A76E2" w:rsidRPr="00655A5A">
        <w:rPr>
          <w:color w:val="000000"/>
          <w:sz w:val="28"/>
          <w:szCs w:val="28"/>
        </w:rPr>
        <w:t>aspetti legati alla prevenzione della corruzione, ma</w:t>
      </w:r>
      <w:r w:rsidR="00FB729E" w:rsidRPr="00655A5A">
        <w:rPr>
          <w:color w:val="000000"/>
          <w:sz w:val="28"/>
          <w:szCs w:val="28"/>
        </w:rPr>
        <w:t xml:space="preserve"> anche,</w:t>
      </w:r>
      <w:r w:rsidR="002A76E2" w:rsidRPr="00655A5A">
        <w:rPr>
          <w:color w:val="000000"/>
          <w:sz w:val="28"/>
          <w:szCs w:val="28"/>
        </w:rPr>
        <w:t xml:space="preserve"> </w:t>
      </w:r>
      <w:r w:rsidR="00FB729E" w:rsidRPr="00655A5A">
        <w:rPr>
          <w:color w:val="000000"/>
          <w:sz w:val="28"/>
          <w:szCs w:val="28"/>
        </w:rPr>
        <w:t xml:space="preserve">in </w:t>
      </w:r>
      <w:r w:rsidR="002A76E2" w:rsidRPr="00655A5A">
        <w:rPr>
          <w:color w:val="000000"/>
          <w:sz w:val="28"/>
          <w:szCs w:val="28"/>
        </w:rPr>
        <w:t>più ampio spettro</w:t>
      </w:r>
      <w:r w:rsidR="00FB729E" w:rsidRPr="00655A5A">
        <w:rPr>
          <w:color w:val="000000"/>
          <w:sz w:val="28"/>
          <w:szCs w:val="28"/>
        </w:rPr>
        <w:t xml:space="preserve">, al fine di </w:t>
      </w:r>
      <w:r w:rsidRPr="00655A5A">
        <w:rPr>
          <w:color w:val="000000"/>
          <w:sz w:val="28"/>
          <w:szCs w:val="28"/>
        </w:rPr>
        <w:t>fornire chiarimenti</w:t>
      </w:r>
      <w:r w:rsidR="00FB729E" w:rsidRPr="00655A5A">
        <w:rPr>
          <w:color w:val="000000"/>
          <w:sz w:val="28"/>
          <w:szCs w:val="28"/>
        </w:rPr>
        <w:t xml:space="preserve"> </w:t>
      </w:r>
      <w:r w:rsidRPr="00655A5A">
        <w:rPr>
          <w:color w:val="000000"/>
          <w:sz w:val="28"/>
          <w:szCs w:val="28"/>
        </w:rPr>
        <w:t>su</w:t>
      </w:r>
      <w:r w:rsidR="00FB729E" w:rsidRPr="00655A5A">
        <w:rPr>
          <w:color w:val="000000"/>
          <w:sz w:val="28"/>
          <w:szCs w:val="28"/>
        </w:rPr>
        <w:t xml:space="preserve"> aspetti </w:t>
      </w:r>
      <w:r w:rsidR="002A76E2" w:rsidRPr="00655A5A">
        <w:rPr>
          <w:color w:val="000000"/>
          <w:sz w:val="28"/>
          <w:szCs w:val="28"/>
        </w:rPr>
        <w:t>che la disciplina legislativa lasciava scopert</w:t>
      </w:r>
      <w:r w:rsidR="00FB729E" w:rsidRPr="00655A5A">
        <w:rPr>
          <w:color w:val="000000"/>
          <w:sz w:val="28"/>
          <w:szCs w:val="28"/>
        </w:rPr>
        <w:t>i</w:t>
      </w:r>
      <w:r w:rsidR="002A76E2" w:rsidRPr="00655A5A">
        <w:rPr>
          <w:color w:val="000000"/>
          <w:sz w:val="28"/>
          <w:szCs w:val="28"/>
        </w:rPr>
        <w:t xml:space="preserve">, quali ad esempio </w:t>
      </w:r>
      <w:r w:rsidR="009214BE">
        <w:rPr>
          <w:color w:val="000000"/>
          <w:sz w:val="28"/>
          <w:szCs w:val="28"/>
        </w:rPr>
        <w:t>la</w:t>
      </w:r>
      <w:r w:rsidR="002A76E2" w:rsidRPr="00655A5A">
        <w:rPr>
          <w:color w:val="000000"/>
          <w:sz w:val="28"/>
          <w:szCs w:val="28"/>
        </w:rPr>
        <w:t xml:space="preserve"> nozione di controllo analogo o la definizione del controllo pubblico in caso di società </w:t>
      </w:r>
      <w:proofErr w:type="spellStart"/>
      <w:r w:rsidR="002A76E2" w:rsidRPr="00655A5A">
        <w:rPr>
          <w:color w:val="000000"/>
          <w:sz w:val="28"/>
          <w:szCs w:val="28"/>
        </w:rPr>
        <w:t>pluri</w:t>
      </w:r>
      <w:proofErr w:type="spellEnd"/>
      <w:r w:rsidR="00E866FF" w:rsidRPr="00655A5A">
        <w:rPr>
          <w:color w:val="000000"/>
          <w:sz w:val="28"/>
          <w:szCs w:val="28"/>
        </w:rPr>
        <w:t>-</w:t>
      </w:r>
      <w:r w:rsidR="002A76E2" w:rsidRPr="00655A5A">
        <w:rPr>
          <w:color w:val="000000"/>
          <w:sz w:val="28"/>
          <w:szCs w:val="28"/>
        </w:rPr>
        <w:t>partecipate con partecipazioni anche ‘pulviscolari’.</w:t>
      </w:r>
    </w:p>
    <w:p w14:paraId="48A58143" w14:textId="51D87DA0" w:rsidR="00F22E61" w:rsidRPr="00655A5A" w:rsidRDefault="00F22E61" w:rsidP="00655A5A">
      <w:pPr>
        <w:spacing w:line="360" w:lineRule="auto"/>
        <w:ind w:left="567" w:right="567" w:firstLine="567"/>
        <w:jc w:val="both"/>
        <w:rPr>
          <w:color w:val="000000"/>
          <w:sz w:val="28"/>
          <w:szCs w:val="28"/>
        </w:rPr>
      </w:pPr>
      <w:r w:rsidRPr="00655A5A">
        <w:rPr>
          <w:color w:val="000000"/>
          <w:sz w:val="28"/>
          <w:szCs w:val="28"/>
        </w:rPr>
        <w:t>Una panoramica de</w:t>
      </w:r>
      <w:r w:rsidR="00CE5303" w:rsidRPr="00655A5A">
        <w:rPr>
          <w:color w:val="000000"/>
          <w:sz w:val="28"/>
          <w:szCs w:val="28"/>
        </w:rPr>
        <w:t xml:space="preserve">i temi su cui si è sviluppato il maggior numero di dibattiti </w:t>
      </w:r>
      <w:r w:rsidRPr="00655A5A">
        <w:rPr>
          <w:color w:val="000000"/>
          <w:sz w:val="28"/>
          <w:szCs w:val="28"/>
        </w:rPr>
        <w:t xml:space="preserve">dimostra infatti come su ciascuno di essi </w:t>
      </w:r>
      <w:r w:rsidR="00CE5303" w:rsidRPr="00655A5A">
        <w:rPr>
          <w:color w:val="000000"/>
          <w:sz w:val="28"/>
          <w:szCs w:val="28"/>
        </w:rPr>
        <w:t xml:space="preserve">l’Autorità </w:t>
      </w:r>
      <w:r w:rsidRPr="00655A5A">
        <w:rPr>
          <w:color w:val="000000"/>
          <w:sz w:val="28"/>
          <w:szCs w:val="28"/>
        </w:rPr>
        <w:t xml:space="preserve">sia </w:t>
      </w:r>
      <w:r w:rsidR="00CE5303" w:rsidRPr="00655A5A">
        <w:rPr>
          <w:color w:val="000000"/>
          <w:sz w:val="28"/>
          <w:szCs w:val="28"/>
        </w:rPr>
        <w:t>intervenuta</w:t>
      </w:r>
      <w:r w:rsidRPr="00655A5A">
        <w:rPr>
          <w:color w:val="000000"/>
          <w:sz w:val="28"/>
          <w:szCs w:val="28"/>
        </w:rPr>
        <w:t>, a partire dall’emissione delle linee guida generali del 2017.</w:t>
      </w:r>
    </w:p>
    <w:p w14:paraId="76749297" w14:textId="79585098" w:rsidR="00351DDC" w:rsidRPr="00655A5A" w:rsidRDefault="00F22E61" w:rsidP="00655A5A">
      <w:pPr>
        <w:spacing w:line="360" w:lineRule="auto"/>
        <w:ind w:left="567" w:right="567" w:firstLine="567"/>
        <w:jc w:val="both"/>
        <w:rPr>
          <w:color w:val="000000"/>
          <w:sz w:val="28"/>
          <w:szCs w:val="28"/>
        </w:rPr>
      </w:pPr>
      <w:r w:rsidRPr="00655A5A">
        <w:rPr>
          <w:color w:val="000000"/>
          <w:sz w:val="28"/>
          <w:szCs w:val="28"/>
        </w:rPr>
        <w:t xml:space="preserve">Tra essi, spicca </w:t>
      </w:r>
      <w:r w:rsidR="00CE5303" w:rsidRPr="00655A5A">
        <w:rPr>
          <w:color w:val="000000"/>
          <w:sz w:val="28"/>
          <w:szCs w:val="28"/>
        </w:rPr>
        <w:t xml:space="preserve">quello legato alla nozione di controllo pubblico. </w:t>
      </w:r>
    </w:p>
    <w:p w14:paraId="2CE369A3" w14:textId="180A8992" w:rsidR="00EE4E0F" w:rsidRPr="00655A5A" w:rsidRDefault="00CE5303" w:rsidP="00655A5A">
      <w:pPr>
        <w:spacing w:line="360" w:lineRule="auto"/>
        <w:ind w:left="567" w:right="567" w:firstLine="567"/>
        <w:jc w:val="both"/>
        <w:rPr>
          <w:color w:val="000000"/>
          <w:sz w:val="28"/>
          <w:szCs w:val="28"/>
        </w:rPr>
      </w:pPr>
      <w:r w:rsidRPr="00655A5A">
        <w:rPr>
          <w:color w:val="000000"/>
          <w:sz w:val="28"/>
          <w:szCs w:val="28"/>
        </w:rPr>
        <w:t xml:space="preserve">A tal riguardo, </w:t>
      </w:r>
      <w:r w:rsidR="00F22E61" w:rsidRPr="00655A5A">
        <w:rPr>
          <w:color w:val="000000"/>
          <w:sz w:val="28"/>
          <w:szCs w:val="28"/>
        </w:rPr>
        <w:t xml:space="preserve">da ultimo </w:t>
      </w:r>
      <w:r w:rsidR="00EE4E0F" w:rsidRPr="00655A5A">
        <w:rPr>
          <w:color w:val="000000"/>
          <w:sz w:val="28"/>
          <w:szCs w:val="28"/>
        </w:rPr>
        <w:t xml:space="preserve">con la delibera n. 859 del 25 settembre 2019, </w:t>
      </w:r>
      <w:proofErr w:type="spellStart"/>
      <w:r w:rsidR="00EE4E0F" w:rsidRPr="00655A5A">
        <w:rPr>
          <w:color w:val="000000"/>
          <w:sz w:val="28"/>
          <w:szCs w:val="28"/>
        </w:rPr>
        <w:t>l’Anac</w:t>
      </w:r>
      <w:proofErr w:type="spellEnd"/>
      <w:r w:rsidR="00EE4E0F" w:rsidRPr="00655A5A">
        <w:rPr>
          <w:color w:val="000000"/>
          <w:sz w:val="28"/>
          <w:szCs w:val="28"/>
        </w:rPr>
        <w:t xml:space="preserve"> ha fornito la propria interpretazione di società a controllo pubblico ai fini dello svolgimento della propria attività di vigilanza di cui alla l. n. 190/2012 e al d.lgs. n. 33/2013, anche </w:t>
      </w:r>
      <w:r w:rsidR="00F22E61" w:rsidRPr="00655A5A">
        <w:rPr>
          <w:color w:val="000000"/>
          <w:sz w:val="28"/>
          <w:szCs w:val="28"/>
        </w:rPr>
        <w:t xml:space="preserve">al fine di appianare </w:t>
      </w:r>
      <w:r w:rsidR="00EE4E0F" w:rsidRPr="00655A5A">
        <w:rPr>
          <w:color w:val="000000"/>
          <w:sz w:val="28"/>
          <w:szCs w:val="28"/>
        </w:rPr>
        <w:t>i contrasti emersi in seno alla Corte dei conti, tra la sezione controllo e quella giurisdizion</w:t>
      </w:r>
      <w:r w:rsidR="00F22E61" w:rsidRPr="00655A5A">
        <w:rPr>
          <w:color w:val="000000"/>
          <w:sz w:val="28"/>
          <w:szCs w:val="28"/>
        </w:rPr>
        <w:t>ale</w:t>
      </w:r>
      <w:r w:rsidR="009214BE">
        <w:rPr>
          <w:color w:val="000000"/>
          <w:sz w:val="28"/>
          <w:szCs w:val="28"/>
        </w:rPr>
        <w:t>,</w:t>
      </w:r>
      <w:r w:rsidR="00F22E61" w:rsidRPr="00655A5A">
        <w:rPr>
          <w:color w:val="000000"/>
          <w:sz w:val="28"/>
          <w:szCs w:val="28"/>
        </w:rPr>
        <w:t xml:space="preserve"> al fine di verificare il rispettivo ambito di intervento</w:t>
      </w:r>
      <w:r w:rsidR="00EE4E0F" w:rsidRPr="00655A5A">
        <w:rPr>
          <w:color w:val="000000"/>
          <w:sz w:val="28"/>
          <w:szCs w:val="28"/>
        </w:rPr>
        <w:t>. Ai propri fini</w:t>
      </w:r>
      <w:r w:rsidR="00F93A38" w:rsidRPr="00655A5A">
        <w:rPr>
          <w:color w:val="000000"/>
          <w:sz w:val="28"/>
          <w:szCs w:val="28"/>
        </w:rPr>
        <w:t xml:space="preserve"> – questo il contenuto più importante della delibera </w:t>
      </w:r>
      <w:r w:rsidR="00F93A38" w:rsidRPr="00655A5A">
        <w:rPr>
          <w:i/>
          <w:iCs/>
          <w:color w:val="000000"/>
          <w:sz w:val="28"/>
          <w:szCs w:val="28"/>
        </w:rPr>
        <w:t xml:space="preserve">de qua </w:t>
      </w:r>
      <w:r w:rsidR="00351DDC" w:rsidRPr="00655A5A">
        <w:rPr>
          <w:i/>
          <w:iCs/>
          <w:color w:val="000000"/>
          <w:sz w:val="28"/>
          <w:szCs w:val="28"/>
        </w:rPr>
        <w:t xml:space="preserve">– </w:t>
      </w:r>
      <w:proofErr w:type="spellStart"/>
      <w:r w:rsidR="00351DDC" w:rsidRPr="00655A5A">
        <w:rPr>
          <w:color w:val="000000"/>
          <w:sz w:val="28"/>
          <w:szCs w:val="28"/>
        </w:rPr>
        <w:t>l’Anac</w:t>
      </w:r>
      <w:proofErr w:type="spellEnd"/>
      <w:r w:rsidR="00EE4E0F" w:rsidRPr="00655A5A">
        <w:rPr>
          <w:color w:val="000000"/>
          <w:sz w:val="28"/>
          <w:szCs w:val="28"/>
        </w:rPr>
        <w:t xml:space="preserve"> ritiene la partecipazione pubblica maggioritaria al capitale sociale quale indice presuntivo della situazione di controllo pubblico. Si tratta di una presunzione suscettibile di prova contraria in quanto la società interessata che intenda rappresentare la non configurabilità del controllo pubblico è tenuta a dimostrare l’assenza del coordinamento formalizzato tra i soci pubblici, desumibile da norme di legge, statutarie o da patti parasociali, ovvero l’influenza dominante del socio privato, </w:t>
      </w:r>
      <w:r w:rsidR="009214BE">
        <w:rPr>
          <w:color w:val="000000"/>
          <w:sz w:val="28"/>
          <w:szCs w:val="28"/>
        </w:rPr>
        <w:t>se</w:t>
      </w:r>
      <w:r w:rsidR="00EE4E0F" w:rsidRPr="00655A5A">
        <w:rPr>
          <w:color w:val="000000"/>
          <w:sz w:val="28"/>
          <w:szCs w:val="28"/>
        </w:rPr>
        <w:t xml:space="preserve"> presente nella compagine societaria.</w:t>
      </w:r>
    </w:p>
    <w:p w14:paraId="1FCBFAF0" w14:textId="77777777" w:rsidR="009214BE" w:rsidRDefault="009214BE" w:rsidP="00655A5A">
      <w:pPr>
        <w:spacing w:line="360" w:lineRule="auto"/>
        <w:ind w:left="567" w:right="567" w:firstLine="567"/>
        <w:jc w:val="both"/>
        <w:rPr>
          <w:color w:val="000000"/>
          <w:sz w:val="28"/>
          <w:szCs w:val="28"/>
        </w:rPr>
      </w:pPr>
    </w:p>
    <w:p w14:paraId="6BBDE8DC" w14:textId="7087AB85" w:rsidR="00E27EF3" w:rsidRPr="00655A5A" w:rsidRDefault="00E27EF3" w:rsidP="00655A5A">
      <w:pPr>
        <w:spacing w:line="360" w:lineRule="auto"/>
        <w:ind w:left="567" w:right="567" w:firstLine="567"/>
        <w:jc w:val="both"/>
        <w:rPr>
          <w:color w:val="000000"/>
          <w:sz w:val="28"/>
          <w:szCs w:val="28"/>
        </w:rPr>
      </w:pPr>
      <w:r w:rsidRPr="00655A5A">
        <w:rPr>
          <w:color w:val="000000"/>
          <w:sz w:val="28"/>
          <w:szCs w:val="28"/>
        </w:rPr>
        <w:t xml:space="preserve"> La riforma è oramai in vigore da </w:t>
      </w:r>
      <w:r w:rsidR="00CE5303" w:rsidRPr="00655A5A">
        <w:rPr>
          <w:color w:val="000000"/>
          <w:sz w:val="28"/>
          <w:szCs w:val="28"/>
        </w:rPr>
        <w:t xml:space="preserve">quasi quattro </w:t>
      </w:r>
      <w:r w:rsidRPr="00655A5A">
        <w:rPr>
          <w:color w:val="000000"/>
          <w:sz w:val="28"/>
          <w:szCs w:val="28"/>
        </w:rPr>
        <w:t xml:space="preserve">anni, e numerosi aspetti di essa sono stati approfonditi nella prassi e negli orientamenti della Corte dei Conti, </w:t>
      </w:r>
      <w:proofErr w:type="spellStart"/>
      <w:r w:rsidRPr="00655A5A">
        <w:rPr>
          <w:color w:val="000000"/>
          <w:sz w:val="28"/>
          <w:szCs w:val="28"/>
        </w:rPr>
        <w:t>dell’Anac</w:t>
      </w:r>
      <w:proofErr w:type="spellEnd"/>
      <w:r w:rsidRPr="00655A5A">
        <w:rPr>
          <w:color w:val="000000"/>
          <w:sz w:val="28"/>
          <w:szCs w:val="28"/>
        </w:rPr>
        <w:t xml:space="preserve">, della giurisprudenza ordinaria e </w:t>
      </w:r>
      <w:r w:rsidR="009E5F0B" w:rsidRPr="00655A5A">
        <w:rPr>
          <w:color w:val="000000"/>
          <w:sz w:val="28"/>
          <w:szCs w:val="28"/>
        </w:rPr>
        <w:t>a</w:t>
      </w:r>
      <w:r w:rsidRPr="00655A5A">
        <w:rPr>
          <w:color w:val="000000"/>
          <w:sz w:val="28"/>
          <w:szCs w:val="28"/>
        </w:rPr>
        <w:t>mministrativa, di merito e di legittimità.</w:t>
      </w:r>
    </w:p>
    <w:p w14:paraId="12C2E3B9" w14:textId="4F7F3CC6" w:rsidR="00B70261" w:rsidRPr="00655A5A" w:rsidRDefault="00CC19BA" w:rsidP="00655A5A">
      <w:pPr>
        <w:spacing w:line="360" w:lineRule="auto"/>
        <w:ind w:left="567" w:right="567" w:firstLine="567"/>
        <w:jc w:val="both"/>
        <w:rPr>
          <w:color w:val="000000"/>
          <w:sz w:val="28"/>
          <w:szCs w:val="28"/>
        </w:rPr>
      </w:pPr>
      <w:r w:rsidRPr="00655A5A">
        <w:rPr>
          <w:color w:val="000000"/>
          <w:sz w:val="28"/>
          <w:szCs w:val="28"/>
        </w:rPr>
        <w:t>E ora che le società pubbliche sembrano avere un assetto</w:t>
      </w:r>
      <w:r w:rsidR="00EC3798" w:rsidRPr="00655A5A">
        <w:rPr>
          <w:color w:val="000000"/>
          <w:sz w:val="28"/>
          <w:szCs w:val="28"/>
        </w:rPr>
        <w:t xml:space="preserve"> sempre</w:t>
      </w:r>
      <w:r w:rsidRPr="00655A5A">
        <w:rPr>
          <w:color w:val="000000"/>
          <w:sz w:val="28"/>
          <w:szCs w:val="28"/>
        </w:rPr>
        <w:t xml:space="preserve"> consolidato </w:t>
      </w:r>
      <w:r w:rsidR="00D110E3" w:rsidRPr="00655A5A">
        <w:rPr>
          <w:color w:val="000000"/>
          <w:sz w:val="28"/>
          <w:szCs w:val="28"/>
        </w:rPr>
        <w:t>già emergono</w:t>
      </w:r>
      <w:r w:rsidRPr="00655A5A">
        <w:rPr>
          <w:color w:val="000000"/>
          <w:sz w:val="28"/>
          <w:szCs w:val="28"/>
        </w:rPr>
        <w:t xml:space="preserve"> all’orizzonte </w:t>
      </w:r>
      <w:r w:rsidR="00D110E3" w:rsidRPr="00655A5A">
        <w:rPr>
          <w:color w:val="000000"/>
          <w:sz w:val="28"/>
          <w:szCs w:val="28"/>
        </w:rPr>
        <w:t>nuovi fenomeni e nuovi assetti</w:t>
      </w:r>
      <w:r w:rsidR="001C5AFD" w:rsidRPr="00655A5A">
        <w:rPr>
          <w:color w:val="000000"/>
          <w:sz w:val="28"/>
          <w:szCs w:val="28"/>
        </w:rPr>
        <w:t xml:space="preserve">: </w:t>
      </w:r>
      <w:r w:rsidR="00D110E3" w:rsidRPr="00655A5A">
        <w:rPr>
          <w:color w:val="000000"/>
          <w:sz w:val="28"/>
          <w:szCs w:val="28"/>
        </w:rPr>
        <w:t xml:space="preserve">un esempio per tutti, le fondazioni </w:t>
      </w:r>
      <w:r w:rsidR="001C5AFD" w:rsidRPr="00655A5A">
        <w:rPr>
          <w:color w:val="000000"/>
          <w:sz w:val="28"/>
          <w:szCs w:val="28"/>
        </w:rPr>
        <w:t>di partec</w:t>
      </w:r>
      <w:r w:rsidR="009214BE">
        <w:rPr>
          <w:color w:val="000000"/>
          <w:sz w:val="28"/>
          <w:szCs w:val="28"/>
        </w:rPr>
        <w:t>ipazione</w:t>
      </w:r>
      <w:r w:rsidR="00D110E3" w:rsidRPr="00655A5A">
        <w:rPr>
          <w:color w:val="000000"/>
          <w:sz w:val="28"/>
          <w:szCs w:val="28"/>
        </w:rPr>
        <w:t xml:space="preserve">, non disciplinate dal </w:t>
      </w:r>
      <w:r w:rsidR="009214BE">
        <w:rPr>
          <w:color w:val="000000"/>
          <w:sz w:val="28"/>
          <w:szCs w:val="28"/>
        </w:rPr>
        <w:t>t</w:t>
      </w:r>
      <w:r w:rsidR="00D110E3" w:rsidRPr="00655A5A">
        <w:rPr>
          <w:color w:val="000000"/>
          <w:sz w:val="28"/>
          <w:szCs w:val="28"/>
        </w:rPr>
        <w:t xml:space="preserve">esto unico e nemmeno dal </w:t>
      </w:r>
      <w:r w:rsidR="009214BE">
        <w:rPr>
          <w:color w:val="000000"/>
          <w:sz w:val="28"/>
          <w:szCs w:val="28"/>
        </w:rPr>
        <w:t>t</w:t>
      </w:r>
      <w:r w:rsidR="00D110E3" w:rsidRPr="00655A5A">
        <w:rPr>
          <w:color w:val="000000"/>
          <w:sz w:val="28"/>
          <w:szCs w:val="28"/>
        </w:rPr>
        <w:t>esto unico del terzo settore; fondazioni che pertanto, dotat</w:t>
      </w:r>
      <w:r w:rsidR="00B759C5">
        <w:rPr>
          <w:color w:val="000000"/>
          <w:sz w:val="28"/>
          <w:szCs w:val="28"/>
        </w:rPr>
        <w:t>e</w:t>
      </w:r>
      <w:r w:rsidR="00D110E3" w:rsidRPr="00655A5A">
        <w:rPr>
          <w:color w:val="000000"/>
          <w:sz w:val="28"/>
          <w:szCs w:val="28"/>
        </w:rPr>
        <w:t xml:space="preserve"> formalmente di natura</w:t>
      </w:r>
      <w:r w:rsidR="009214BE">
        <w:rPr>
          <w:color w:val="000000"/>
          <w:sz w:val="28"/>
          <w:szCs w:val="28"/>
        </w:rPr>
        <w:t xml:space="preserve"> di</w:t>
      </w:r>
      <w:r w:rsidR="00D110E3" w:rsidRPr="00655A5A">
        <w:rPr>
          <w:color w:val="000000"/>
          <w:sz w:val="28"/>
          <w:szCs w:val="28"/>
        </w:rPr>
        <w:t xml:space="preserve"> soggetti privati, restano disciplinate dalla scarna, se riferita a tale fenomeno, </w:t>
      </w:r>
      <w:r w:rsidR="00F64F49" w:rsidRPr="00655A5A">
        <w:rPr>
          <w:color w:val="000000"/>
          <w:sz w:val="28"/>
          <w:szCs w:val="28"/>
        </w:rPr>
        <w:t xml:space="preserve">normativa </w:t>
      </w:r>
      <w:r w:rsidR="009214BE">
        <w:rPr>
          <w:color w:val="000000"/>
          <w:sz w:val="28"/>
          <w:szCs w:val="28"/>
        </w:rPr>
        <w:t>del Libro Primo del codice c</w:t>
      </w:r>
      <w:r w:rsidR="00AD7A0D" w:rsidRPr="00655A5A">
        <w:rPr>
          <w:color w:val="000000"/>
          <w:sz w:val="28"/>
          <w:szCs w:val="28"/>
        </w:rPr>
        <w:t>ivile.</w:t>
      </w:r>
    </w:p>
    <w:p w14:paraId="328F01BE" w14:textId="5273586A" w:rsidR="00C070AF" w:rsidRPr="00655A5A" w:rsidRDefault="00C070AF" w:rsidP="00655A5A">
      <w:pPr>
        <w:spacing w:line="360" w:lineRule="auto"/>
        <w:ind w:left="567" w:right="567" w:firstLine="567"/>
        <w:jc w:val="both"/>
        <w:rPr>
          <w:color w:val="000000"/>
          <w:sz w:val="28"/>
          <w:szCs w:val="28"/>
        </w:rPr>
      </w:pPr>
    </w:p>
    <w:p w14:paraId="2E13C2A9" w14:textId="2B5FE478" w:rsidR="00C070AF" w:rsidRPr="00655A5A" w:rsidRDefault="00C070AF" w:rsidP="00655A5A">
      <w:pPr>
        <w:spacing w:line="360" w:lineRule="auto"/>
        <w:ind w:left="567" w:right="567" w:firstLine="567"/>
        <w:jc w:val="both"/>
        <w:rPr>
          <w:color w:val="000000"/>
          <w:sz w:val="28"/>
          <w:szCs w:val="28"/>
        </w:rPr>
      </w:pPr>
      <w:r w:rsidRPr="00655A5A">
        <w:rPr>
          <w:color w:val="000000"/>
          <w:sz w:val="28"/>
          <w:szCs w:val="28"/>
        </w:rPr>
        <w:t xml:space="preserve">Concludo nell’ottica dell’amministrativista. </w:t>
      </w:r>
      <w:r w:rsidR="009214BE">
        <w:rPr>
          <w:color w:val="000000"/>
          <w:sz w:val="28"/>
          <w:szCs w:val="28"/>
        </w:rPr>
        <w:t>Quello</w:t>
      </w:r>
      <w:r w:rsidRPr="00655A5A">
        <w:rPr>
          <w:color w:val="000000"/>
          <w:sz w:val="28"/>
          <w:szCs w:val="28"/>
        </w:rPr>
        <w:t xml:space="preserve"> delle società pubbliche –come sono andato accennando</w:t>
      </w:r>
      <w:r w:rsidR="009214BE">
        <w:rPr>
          <w:color w:val="000000"/>
          <w:sz w:val="28"/>
          <w:szCs w:val="28"/>
        </w:rPr>
        <w:t xml:space="preserve"> nel corso del mio intervento- è</w:t>
      </w:r>
      <w:r w:rsidRPr="00655A5A">
        <w:rPr>
          <w:color w:val="000000"/>
          <w:sz w:val="28"/>
          <w:szCs w:val="28"/>
        </w:rPr>
        <w:t xml:space="preserve"> sicuramente uno di quei temi che, sul piano della teoria generale ma sulla base dei dati positivi, costituisce un momento dell’incessante dialogo tra diritto pubblico e diritto privato. Un dialogo che ha caratterizzato il nascere della scienza amministrativistica italiana, </w:t>
      </w:r>
      <w:r w:rsidR="009214BE">
        <w:rPr>
          <w:color w:val="000000"/>
          <w:sz w:val="28"/>
          <w:szCs w:val="28"/>
        </w:rPr>
        <w:t>in cui</w:t>
      </w:r>
      <w:r w:rsidRPr="00655A5A">
        <w:rPr>
          <w:color w:val="000000"/>
          <w:sz w:val="28"/>
          <w:szCs w:val="28"/>
        </w:rPr>
        <w:t xml:space="preserve"> forte </w:t>
      </w:r>
      <w:r w:rsidR="009214BE">
        <w:rPr>
          <w:color w:val="000000"/>
          <w:sz w:val="28"/>
          <w:szCs w:val="28"/>
        </w:rPr>
        <w:t xml:space="preserve">era </w:t>
      </w:r>
      <w:r w:rsidRPr="00655A5A">
        <w:rPr>
          <w:color w:val="000000"/>
          <w:sz w:val="28"/>
          <w:szCs w:val="28"/>
        </w:rPr>
        <w:t xml:space="preserve">presenza di categorie civilistiche nella ricostruzione di istituti pubblicistici (penso al pubblico impiego, alle concessioni amministrative, ai cd. </w:t>
      </w:r>
      <w:proofErr w:type="gramStart"/>
      <w:r w:rsidRPr="00655A5A">
        <w:rPr>
          <w:color w:val="000000"/>
          <w:sz w:val="28"/>
          <w:szCs w:val="28"/>
        </w:rPr>
        <w:t>contratti</w:t>
      </w:r>
      <w:proofErr w:type="gramEnd"/>
      <w:r w:rsidRPr="00655A5A">
        <w:rPr>
          <w:color w:val="000000"/>
          <w:sz w:val="28"/>
          <w:szCs w:val="28"/>
        </w:rPr>
        <w:t xml:space="preserve"> ad oggetto pubblico), che si è sviluppato nella ricerca di un’autonomia del diritto amministrativo in termini di “specialità” nel primo Novecento, per approdare prima a una ricostruzione degli istituti di dirit</w:t>
      </w:r>
      <w:r w:rsidR="009214BE">
        <w:rPr>
          <w:color w:val="000000"/>
          <w:sz w:val="28"/>
          <w:szCs w:val="28"/>
        </w:rPr>
        <w:t>to amministrativo in termini pri</w:t>
      </w:r>
      <w:r w:rsidRPr="00655A5A">
        <w:rPr>
          <w:color w:val="000000"/>
          <w:sz w:val="28"/>
          <w:szCs w:val="28"/>
        </w:rPr>
        <w:t xml:space="preserve">vatistici (penso a Giovanni Miele, e in certa misura a Giannini), e poi </w:t>
      </w:r>
      <w:r w:rsidR="00655A5A" w:rsidRPr="00655A5A">
        <w:rPr>
          <w:color w:val="000000"/>
          <w:sz w:val="28"/>
          <w:szCs w:val="28"/>
        </w:rPr>
        <w:t xml:space="preserve">a teorizzare una certa, come dire, “intercambiabilità” tra diritto privato e diritto pubblico nella disciplina giuridica di alcune fattispecie. Questa sorta di “indifferenza”, che tale non è se non apparente, deriva a mio avviso dalla tradizione giuridica italiana, che, </w:t>
      </w:r>
      <w:r w:rsidR="009214BE">
        <w:rPr>
          <w:color w:val="000000"/>
          <w:sz w:val="28"/>
          <w:szCs w:val="28"/>
        </w:rPr>
        <w:t>nella sua</w:t>
      </w:r>
      <w:r w:rsidR="00655A5A" w:rsidRPr="00655A5A">
        <w:rPr>
          <w:color w:val="000000"/>
          <w:sz w:val="28"/>
          <w:szCs w:val="28"/>
        </w:rPr>
        <w:t xml:space="preserve"> storica presa di distanza dalla scuola esegetica francese e dal dogmatismo di certa pandettistica, è andata sviluppandosi nel senso della ricerca di un continuo adattamento degli istituti, e delle stesse categorie giuridiche, alle esigenze di una società in continuo divenire; per far sì che il diritto serva alla società e alle sue esigenze di regolazione anzi che ai giuristi e alle loro esigenze di “fare sistema”. Il che non vuol dire rinunciare al fondamentale ruolo ordinante del diritto ma solo evitare di cadere in “trappole dogmatiche” che allontanino il diritto e i giuristi dalla realtà da regolare.</w:t>
      </w:r>
    </w:p>
    <w:p w14:paraId="649AEC52" w14:textId="3516F6AE" w:rsidR="00EC3798" w:rsidRPr="009214BE" w:rsidRDefault="00655A5A" w:rsidP="009214BE">
      <w:pPr>
        <w:spacing w:line="360" w:lineRule="auto"/>
        <w:ind w:left="567" w:right="567" w:firstLine="567"/>
        <w:jc w:val="both"/>
        <w:rPr>
          <w:sz w:val="28"/>
          <w:szCs w:val="28"/>
        </w:rPr>
      </w:pPr>
      <w:r w:rsidRPr="00655A5A">
        <w:rPr>
          <w:sz w:val="28"/>
          <w:szCs w:val="28"/>
        </w:rPr>
        <w:t>Per tornare a noi, e concludere davvero, questo convegno e lo stesso t</w:t>
      </w:r>
      <w:r w:rsidR="00EC3798" w:rsidRPr="00655A5A">
        <w:rPr>
          <w:sz w:val="28"/>
          <w:szCs w:val="28"/>
        </w:rPr>
        <w:t>rattato denotano una impostazione di fondo diretta sì a porsi problemi interpretativi e qualificatori ma soprattutto a trovare le basi su cui rilanciare il modello</w:t>
      </w:r>
      <w:r w:rsidR="009214BE">
        <w:rPr>
          <w:sz w:val="28"/>
          <w:szCs w:val="28"/>
        </w:rPr>
        <w:t xml:space="preserve"> societario </w:t>
      </w:r>
      <w:r w:rsidR="00EC3798" w:rsidRPr="00655A5A">
        <w:rPr>
          <w:sz w:val="28"/>
          <w:szCs w:val="28"/>
        </w:rPr>
        <w:t>in un moment</w:t>
      </w:r>
      <w:r w:rsidR="007366C5" w:rsidRPr="00655A5A">
        <w:rPr>
          <w:sz w:val="28"/>
          <w:szCs w:val="28"/>
        </w:rPr>
        <w:t>o storico caratterizzato dal neces</w:t>
      </w:r>
      <w:r w:rsidR="00EC3798" w:rsidRPr="00655A5A">
        <w:rPr>
          <w:sz w:val="28"/>
          <w:szCs w:val="28"/>
        </w:rPr>
        <w:t>sario intervento nell’economia</w:t>
      </w:r>
      <w:r w:rsidR="009214BE">
        <w:rPr>
          <w:sz w:val="28"/>
          <w:szCs w:val="28"/>
        </w:rPr>
        <w:t>,</w:t>
      </w:r>
      <w:r w:rsidR="00EC3798" w:rsidRPr="00655A5A">
        <w:rPr>
          <w:sz w:val="28"/>
          <w:szCs w:val="28"/>
        </w:rPr>
        <w:t xml:space="preserve"> </w:t>
      </w:r>
      <w:r w:rsidR="007366C5" w:rsidRPr="00655A5A">
        <w:rPr>
          <w:sz w:val="28"/>
          <w:szCs w:val="28"/>
        </w:rPr>
        <w:t>incentivandone l’uso virtuoso</w:t>
      </w:r>
      <w:r w:rsidR="00EC3798" w:rsidRPr="00655A5A">
        <w:rPr>
          <w:sz w:val="28"/>
          <w:szCs w:val="28"/>
        </w:rPr>
        <w:t xml:space="preserve"> e</w:t>
      </w:r>
      <w:r w:rsidR="007366C5" w:rsidRPr="00655A5A">
        <w:rPr>
          <w:sz w:val="28"/>
          <w:szCs w:val="28"/>
        </w:rPr>
        <w:t xml:space="preserve">d al tempo stesso </w:t>
      </w:r>
      <w:r w:rsidR="009E5F0B" w:rsidRPr="00655A5A">
        <w:rPr>
          <w:sz w:val="28"/>
          <w:szCs w:val="28"/>
        </w:rPr>
        <w:t>disincentivandone</w:t>
      </w:r>
      <w:r w:rsidR="00EC3798" w:rsidRPr="00655A5A">
        <w:rPr>
          <w:sz w:val="28"/>
          <w:szCs w:val="28"/>
        </w:rPr>
        <w:t xml:space="preserve"> </w:t>
      </w:r>
      <w:r w:rsidR="00EC3798" w:rsidRPr="009214BE">
        <w:rPr>
          <w:iCs/>
          <w:sz w:val="28"/>
          <w:szCs w:val="28"/>
        </w:rPr>
        <w:t>l’abuso</w:t>
      </w:r>
      <w:r w:rsidR="00EC3798" w:rsidRPr="009214BE">
        <w:rPr>
          <w:sz w:val="28"/>
          <w:szCs w:val="28"/>
        </w:rPr>
        <w:t>.</w:t>
      </w:r>
    </w:p>
    <w:p w14:paraId="08D2A7F4" w14:textId="4F688674" w:rsidR="008E5B55" w:rsidRPr="00655A5A" w:rsidRDefault="008E5B55" w:rsidP="00655A5A">
      <w:pPr>
        <w:spacing w:line="360" w:lineRule="auto"/>
        <w:ind w:left="567" w:right="567" w:firstLine="567"/>
        <w:jc w:val="center"/>
        <w:rPr>
          <w:color w:val="000000"/>
          <w:sz w:val="28"/>
          <w:szCs w:val="28"/>
        </w:rPr>
      </w:pPr>
    </w:p>
    <w:p w14:paraId="06D4BB7B" w14:textId="77777777" w:rsidR="00A20A5E" w:rsidRPr="00655A5A" w:rsidRDefault="00A20A5E">
      <w:pPr>
        <w:spacing w:line="360" w:lineRule="auto"/>
        <w:ind w:left="567" w:right="567" w:firstLine="567"/>
        <w:jc w:val="center"/>
        <w:rPr>
          <w:color w:val="000000"/>
          <w:sz w:val="28"/>
          <w:szCs w:val="28"/>
        </w:rPr>
      </w:pPr>
    </w:p>
    <w:sectPr w:rsidR="00A20A5E" w:rsidRPr="00655A5A" w:rsidSect="002F4D43">
      <w:footerReference w:type="default" r:id="rId8"/>
      <w:pgSz w:w="11906" w:h="16838"/>
      <w:pgMar w:top="1560" w:right="1416" w:bottom="156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02EC2" w14:textId="77777777" w:rsidR="00214405" w:rsidRDefault="00214405" w:rsidP="00F6145C">
      <w:r>
        <w:separator/>
      </w:r>
    </w:p>
  </w:endnote>
  <w:endnote w:type="continuationSeparator" w:id="0">
    <w:p w14:paraId="52D7CCEA" w14:textId="77777777" w:rsidR="00214405" w:rsidRDefault="00214405" w:rsidP="00F6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CE2FB" w14:textId="70F351A2" w:rsidR="008E7D89" w:rsidRDefault="008E7D89">
    <w:pPr>
      <w:pStyle w:val="Pidipagina"/>
      <w:jc w:val="center"/>
    </w:pPr>
    <w:r>
      <w:fldChar w:fldCharType="begin"/>
    </w:r>
    <w:r>
      <w:instrText>PAGE   \* MERGEFORMAT</w:instrText>
    </w:r>
    <w:r>
      <w:fldChar w:fldCharType="separate"/>
    </w:r>
    <w:r w:rsidR="000838CB">
      <w:rPr>
        <w:noProof/>
      </w:rPr>
      <w:t>9</w:t>
    </w:r>
    <w:r>
      <w:fldChar w:fldCharType="end"/>
    </w:r>
  </w:p>
  <w:p w14:paraId="0562CB0E" w14:textId="77777777" w:rsidR="008E7D89" w:rsidRDefault="008E7D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33BE9" w14:textId="77777777" w:rsidR="00214405" w:rsidRDefault="00214405" w:rsidP="00F6145C">
      <w:r>
        <w:separator/>
      </w:r>
    </w:p>
  </w:footnote>
  <w:footnote w:type="continuationSeparator" w:id="0">
    <w:p w14:paraId="46F45FA3" w14:textId="77777777" w:rsidR="00214405" w:rsidRDefault="00214405" w:rsidP="00F61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B1823"/>
    <w:multiLevelType w:val="hybridMultilevel"/>
    <w:tmpl w:val="F9FA976E"/>
    <w:lvl w:ilvl="0" w:tplc="019047CC">
      <w:start w:val="6"/>
      <w:numFmt w:val="bullet"/>
      <w:lvlText w:val="-"/>
      <w:lvlJc w:val="left"/>
      <w:pPr>
        <w:ind w:left="720" w:hanging="360"/>
      </w:pPr>
      <w:rPr>
        <w:rFonts w:ascii="Times New Roman" w:eastAsia="Calibri" w:hAnsi="Times New Roman" w:cs="Times New Roman"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9036CBB"/>
    <w:multiLevelType w:val="hybridMultilevel"/>
    <w:tmpl w:val="1BDABEA8"/>
    <w:lvl w:ilvl="0" w:tplc="2ACA1690">
      <w:start w:val="1"/>
      <w:numFmt w:val="decimal"/>
      <w:lvlText w:val="%1."/>
      <w:lvlJc w:val="left"/>
      <w:pPr>
        <w:ind w:left="1495" w:hanging="360"/>
      </w:pPr>
      <w:rPr>
        <w:rFonts w:hint="default"/>
        <w:b/>
        <w:i w:val="0"/>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 w15:restartNumberingAfterBreak="0">
    <w:nsid w:val="44245E20"/>
    <w:multiLevelType w:val="hybridMultilevel"/>
    <w:tmpl w:val="16E6CCC4"/>
    <w:lvl w:ilvl="0" w:tplc="DDDCD8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4D13257D"/>
    <w:multiLevelType w:val="hybridMultilevel"/>
    <w:tmpl w:val="9ED270F4"/>
    <w:lvl w:ilvl="0" w:tplc="9962C0D8">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5C"/>
    <w:rsid w:val="0000486E"/>
    <w:rsid w:val="0002424E"/>
    <w:rsid w:val="00042404"/>
    <w:rsid w:val="00054A19"/>
    <w:rsid w:val="00055EC2"/>
    <w:rsid w:val="000650B3"/>
    <w:rsid w:val="00070345"/>
    <w:rsid w:val="000838CB"/>
    <w:rsid w:val="000870B0"/>
    <w:rsid w:val="000A2F4B"/>
    <w:rsid w:val="000A7F72"/>
    <w:rsid w:val="000B44AF"/>
    <w:rsid w:val="000B64F7"/>
    <w:rsid w:val="000B7B2F"/>
    <w:rsid w:val="000D7444"/>
    <w:rsid w:val="000E054C"/>
    <w:rsid w:val="000E4478"/>
    <w:rsid w:val="000F5046"/>
    <w:rsid w:val="00121AAF"/>
    <w:rsid w:val="00123BCD"/>
    <w:rsid w:val="00126F2C"/>
    <w:rsid w:val="001274D4"/>
    <w:rsid w:val="00132023"/>
    <w:rsid w:val="00134931"/>
    <w:rsid w:val="00171647"/>
    <w:rsid w:val="00174D7F"/>
    <w:rsid w:val="0017505E"/>
    <w:rsid w:val="00181388"/>
    <w:rsid w:val="001A73B6"/>
    <w:rsid w:val="001B22D2"/>
    <w:rsid w:val="001B66C9"/>
    <w:rsid w:val="001C5817"/>
    <w:rsid w:val="001C5AFD"/>
    <w:rsid w:val="001C7EEE"/>
    <w:rsid w:val="001E41F9"/>
    <w:rsid w:val="00210E88"/>
    <w:rsid w:val="00213C49"/>
    <w:rsid w:val="00214405"/>
    <w:rsid w:val="002147BF"/>
    <w:rsid w:val="00220D35"/>
    <w:rsid w:val="00221137"/>
    <w:rsid w:val="002225C6"/>
    <w:rsid w:val="00231B32"/>
    <w:rsid w:val="002476A2"/>
    <w:rsid w:val="00253BEA"/>
    <w:rsid w:val="00254A7B"/>
    <w:rsid w:val="00262037"/>
    <w:rsid w:val="002645F0"/>
    <w:rsid w:val="0026727E"/>
    <w:rsid w:val="002776D5"/>
    <w:rsid w:val="00285DFF"/>
    <w:rsid w:val="00293AFA"/>
    <w:rsid w:val="00297BD4"/>
    <w:rsid w:val="002A76E2"/>
    <w:rsid w:val="002B5095"/>
    <w:rsid w:val="002B7F0A"/>
    <w:rsid w:val="002C56FA"/>
    <w:rsid w:val="002D5756"/>
    <w:rsid w:val="002E01A8"/>
    <w:rsid w:val="002E26EC"/>
    <w:rsid w:val="002E3E3A"/>
    <w:rsid w:val="002F36D7"/>
    <w:rsid w:val="002F4D43"/>
    <w:rsid w:val="00302696"/>
    <w:rsid w:val="0031740E"/>
    <w:rsid w:val="003179BF"/>
    <w:rsid w:val="00321253"/>
    <w:rsid w:val="00324F3E"/>
    <w:rsid w:val="00325CEF"/>
    <w:rsid w:val="00336923"/>
    <w:rsid w:val="0034003B"/>
    <w:rsid w:val="0034195D"/>
    <w:rsid w:val="00345A7C"/>
    <w:rsid w:val="00351DDC"/>
    <w:rsid w:val="00353632"/>
    <w:rsid w:val="00360C13"/>
    <w:rsid w:val="0036117A"/>
    <w:rsid w:val="003705A5"/>
    <w:rsid w:val="00384DA4"/>
    <w:rsid w:val="00391849"/>
    <w:rsid w:val="003A277A"/>
    <w:rsid w:val="003A5B21"/>
    <w:rsid w:val="003A7BAC"/>
    <w:rsid w:val="003B6071"/>
    <w:rsid w:val="003D3022"/>
    <w:rsid w:val="003D319A"/>
    <w:rsid w:val="003D3CAA"/>
    <w:rsid w:val="003E21D0"/>
    <w:rsid w:val="003F33F5"/>
    <w:rsid w:val="00406C2A"/>
    <w:rsid w:val="0042708F"/>
    <w:rsid w:val="00431FAF"/>
    <w:rsid w:val="00433376"/>
    <w:rsid w:val="00436465"/>
    <w:rsid w:val="00452254"/>
    <w:rsid w:val="004630B2"/>
    <w:rsid w:val="00464BDB"/>
    <w:rsid w:val="00466E82"/>
    <w:rsid w:val="00472338"/>
    <w:rsid w:val="004723A2"/>
    <w:rsid w:val="0047768D"/>
    <w:rsid w:val="00487BAD"/>
    <w:rsid w:val="004912C8"/>
    <w:rsid w:val="004943AF"/>
    <w:rsid w:val="004A671A"/>
    <w:rsid w:val="004B2BC3"/>
    <w:rsid w:val="004B32B2"/>
    <w:rsid w:val="004B5E0F"/>
    <w:rsid w:val="004D02A0"/>
    <w:rsid w:val="004D36AE"/>
    <w:rsid w:val="004E19D6"/>
    <w:rsid w:val="004E48D8"/>
    <w:rsid w:val="0051294A"/>
    <w:rsid w:val="00517D5D"/>
    <w:rsid w:val="00523D06"/>
    <w:rsid w:val="00530BBC"/>
    <w:rsid w:val="0055015A"/>
    <w:rsid w:val="005643FA"/>
    <w:rsid w:val="005661ED"/>
    <w:rsid w:val="00580E0B"/>
    <w:rsid w:val="005959FD"/>
    <w:rsid w:val="00595B31"/>
    <w:rsid w:val="005B1948"/>
    <w:rsid w:val="005B4C2D"/>
    <w:rsid w:val="005B6227"/>
    <w:rsid w:val="005C01C8"/>
    <w:rsid w:val="005D42DF"/>
    <w:rsid w:val="005E7C0A"/>
    <w:rsid w:val="00613FB0"/>
    <w:rsid w:val="00655A5A"/>
    <w:rsid w:val="00660715"/>
    <w:rsid w:val="00661381"/>
    <w:rsid w:val="00664F3B"/>
    <w:rsid w:val="00665638"/>
    <w:rsid w:val="00680072"/>
    <w:rsid w:val="006951B1"/>
    <w:rsid w:val="006A1741"/>
    <w:rsid w:val="006A35E5"/>
    <w:rsid w:val="006B1DDB"/>
    <w:rsid w:val="006B50C5"/>
    <w:rsid w:val="006C595C"/>
    <w:rsid w:val="006E0380"/>
    <w:rsid w:val="006E2A83"/>
    <w:rsid w:val="006F11D9"/>
    <w:rsid w:val="006F7BE7"/>
    <w:rsid w:val="00705CE8"/>
    <w:rsid w:val="00707CAC"/>
    <w:rsid w:val="00711CAD"/>
    <w:rsid w:val="007147F5"/>
    <w:rsid w:val="00716ECD"/>
    <w:rsid w:val="00723704"/>
    <w:rsid w:val="007349F9"/>
    <w:rsid w:val="007366C5"/>
    <w:rsid w:val="00752AB5"/>
    <w:rsid w:val="00755BE9"/>
    <w:rsid w:val="007814C8"/>
    <w:rsid w:val="00790377"/>
    <w:rsid w:val="007B4546"/>
    <w:rsid w:val="007B5598"/>
    <w:rsid w:val="007C724A"/>
    <w:rsid w:val="007D0BE1"/>
    <w:rsid w:val="007D4D7C"/>
    <w:rsid w:val="007E231D"/>
    <w:rsid w:val="007E6568"/>
    <w:rsid w:val="00802885"/>
    <w:rsid w:val="00811AAE"/>
    <w:rsid w:val="00823967"/>
    <w:rsid w:val="008259BD"/>
    <w:rsid w:val="00827923"/>
    <w:rsid w:val="008405CF"/>
    <w:rsid w:val="00841A91"/>
    <w:rsid w:val="00853D79"/>
    <w:rsid w:val="00856A50"/>
    <w:rsid w:val="00865A65"/>
    <w:rsid w:val="00884F4D"/>
    <w:rsid w:val="00893BEA"/>
    <w:rsid w:val="008A618B"/>
    <w:rsid w:val="008B68FF"/>
    <w:rsid w:val="008C5DFF"/>
    <w:rsid w:val="008C6B36"/>
    <w:rsid w:val="008C6C7E"/>
    <w:rsid w:val="008D569E"/>
    <w:rsid w:val="008D61D0"/>
    <w:rsid w:val="008D7620"/>
    <w:rsid w:val="008E05A1"/>
    <w:rsid w:val="008E32C2"/>
    <w:rsid w:val="008E5B55"/>
    <w:rsid w:val="008E7D89"/>
    <w:rsid w:val="008F2F45"/>
    <w:rsid w:val="00903330"/>
    <w:rsid w:val="009102B0"/>
    <w:rsid w:val="009214BE"/>
    <w:rsid w:val="00921664"/>
    <w:rsid w:val="00930101"/>
    <w:rsid w:val="009311DE"/>
    <w:rsid w:val="00931CD5"/>
    <w:rsid w:val="00940AF0"/>
    <w:rsid w:val="00942B50"/>
    <w:rsid w:val="0094592D"/>
    <w:rsid w:val="009476F9"/>
    <w:rsid w:val="00966CCF"/>
    <w:rsid w:val="00981923"/>
    <w:rsid w:val="009853A3"/>
    <w:rsid w:val="0098791A"/>
    <w:rsid w:val="00993E6A"/>
    <w:rsid w:val="00997057"/>
    <w:rsid w:val="009B171E"/>
    <w:rsid w:val="009B68BB"/>
    <w:rsid w:val="009B68F4"/>
    <w:rsid w:val="009C15A7"/>
    <w:rsid w:val="009C4169"/>
    <w:rsid w:val="009E1CD6"/>
    <w:rsid w:val="009E5F0B"/>
    <w:rsid w:val="009F23D6"/>
    <w:rsid w:val="009F38DC"/>
    <w:rsid w:val="009F7B73"/>
    <w:rsid w:val="00A14F57"/>
    <w:rsid w:val="00A20A5E"/>
    <w:rsid w:val="00A3124B"/>
    <w:rsid w:val="00A36D29"/>
    <w:rsid w:val="00A430C8"/>
    <w:rsid w:val="00A52B9F"/>
    <w:rsid w:val="00A724E3"/>
    <w:rsid w:val="00A75285"/>
    <w:rsid w:val="00A76D70"/>
    <w:rsid w:val="00A918F4"/>
    <w:rsid w:val="00A9223D"/>
    <w:rsid w:val="00AA7A76"/>
    <w:rsid w:val="00AC4C69"/>
    <w:rsid w:val="00AD7A0D"/>
    <w:rsid w:val="00AE1CB0"/>
    <w:rsid w:val="00B029BB"/>
    <w:rsid w:val="00B06134"/>
    <w:rsid w:val="00B06418"/>
    <w:rsid w:val="00B23E3A"/>
    <w:rsid w:val="00B31E58"/>
    <w:rsid w:val="00B56C13"/>
    <w:rsid w:val="00B70261"/>
    <w:rsid w:val="00B759C5"/>
    <w:rsid w:val="00B826CE"/>
    <w:rsid w:val="00B92913"/>
    <w:rsid w:val="00B92ABC"/>
    <w:rsid w:val="00BB6636"/>
    <w:rsid w:val="00BB6E1A"/>
    <w:rsid w:val="00BD1D68"/>
    <w:rsid w:val="00BE4D41"/>
    <w:rsid w:val="00BE7350"/>
    <w:rsid w:val="00C070AF"/>
    <w:rsid w:val="00C11872"/>
    <w:rsid w:val="00C2781E"/>
    <w:rsid w:val="00C30CE9"/>
    <w:rsid w:val="00C3216A"/>
    <w:rsid w:val="00C3631C"/>
    <w:rsid w:val="00C4414A"/>
    <w:rsid w:val="00C54EC4"/>
    <w:rsid w:val="00C66B44"/>
    <w:rsid w:val="00C746DA"/>
    <w:rsid w:val="00C77FD5"/>
    <w:rsid w:val="00C91B88"/>
    <w:rsid w:val="00CA4EFD"/>
    <w:rsid w:val="00CC19BA"/>
    <w:rsid w:val="00CD44AC"/>
    <w:rsid w:val="00CD47A2"/>
    <w:rsid w:val="00CE39C4"/>
    <w:rsid w:val="00CE5303"/>
    <w:rsid w:val="00CF4DE5"/>
    <w:rsid w:val="00CF7105"/>
    <w:rsid w:val="00D0074A"/>
    <w:rsid w:val="00D110E3"/>
    <w:rsid w:val="00D13296"/>
    <w:rsid w:val="00D15A2B"/>
    <w:rsid w:val="00D27D75"/>
    <w:rsid w:val="00D5071D"/>
    <w:rsid w:val="00D852F8"/>
    <w:rsid w:val="00D96747"/>
    <w:rsid w:val="00DA0C95"/>
    <w:rsid w:val="00DA4982"/>
    <w:rsid w:val="00DB235E"/>
    <w:rsid w:val="00DB40AE"/>
    <w:rsid w:val="00DB45F2"/>
    <w:rsid w:val="00DC0BC5"/>
    <w:rsid w:val="00DD4D90"/>
    <w:rsid w:val="00DD7E23"/>
    <w:rsid w:val="00DE1F90"/>
    <w:rsid w:val="00DE27A6"/>
    <w:rsid w:val="00DE6B15"/>
    <w:rsid w:val="00E140E4"/>
    <w:rsid w:val="00E14B4B"/>
    <w:rsid w:val="00E16E51"/>
    <w:rsid w:val="00E238A1"/>
    <w:rsid w:val="00E27EF3"/>
    <w:rsid w:val="00E324AC"/>
    <w:rsid w:val="00E64CF0"/>
    <w:rsid w:val="00E65008"/>
    <w:rsid w:val="00E718CE"/>
    <w:rsid w:val="00E7286F"/>
    <w:rsid w:val="00E73025"/>
    <w:rsid w:val="00E81CE6"/>
    <w:rsid w:val="00E82D8B"/>
    <w:rsid w:val="00E866FF"/>
    <w:rsid w:val="00EA0274"/>
    <w:rsid w:val="00EB76AF"/>
    <w:rsid w:val="00EC3798"/>
    <w:rsid w:val="00EC7209"/>
    <w:rsid w:val="00ED0395"/>
    <w:rsid w:val="00ED15B5"/>
    <w:rsid w:val="00ED5F5D"/>
    <w:rsid w:val="00EE4E0F"/>
    <w:rsid w:val="00F04497"/>
    <w:rsid w:val="00F05538"/>
    <w:rsid w:val="00F10658"/>
    <w:rsid w:val="00F1550E"/>
    <w:rsid w:val="00F22E61"/>
    <w:rsid w:val="00F255B6"/>
    <w:rsid w:val="00F4059A"/>
    <w:rsid w:val="00F42E3F"/>
    <w:rsid w:val="00F51BFE"/>
    <w:rsid w:val="00F53BAA"/>
    <w:rsid w:val="00F605FF"/>
    <w:rsid w:val="00F6145C"/>
    <w:rsid w:val="00F64DC7"/>
    <w:rsid w:val="00F64F49"/>
    <w:rsid w:val="00F7287C"/>
    <w:rsid w:val="00F81A26"/>
    <w:rsid w:val="00F92365"/>
    <w:rsid w:val="00F93830"/>
    <w:rsid w:val="00F93A38"/>
    <w:rsid w:val="00F9492D"/>
    <w:rsid w:val="00FB729E"/>
    <w:rsid w:val="00FD0BEC"/>
    <w:rsid w:val="04BCB4A3"/>
    <w:rsid w:val="209A0B8E"/>
    <w:rsid w:val="27011B0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DFE4C"/>
  <w15:docId w15:val="{0A847380-5F45-40AD-9493-015685AE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145C"/>
    <w:rPr>
      <w:rFonts w:ascii="Times New Roman" w:eastAsia="Times New Roman" w:hAnsi="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mount1">
    <w:name w:val="amount1"/>
    <w:basedOn w:val="Carpredefinitoparagrafo"/>
    <w:rsid w:val="00F6145C"/>
  </w:style>
  <w:style w:type="paragraph" w:styleId="Testonotaapidipagina">
    <w:name w:val="footnote text"/>
    <w:aliases w:val="Testo nota a piè di pagina Carattere1 Carattere,Testo nota a piè di pagina Carattere Carattere Carattere,Carattere Carattere Carattere Carattere,Carattere Carattere1 Carattere,Carattere,Carattere Carattere,Carattere1 Carattere"/>
    <w:basedOn w:val="Normale"/>
    <w:link w:val="TestonotaapidipaginaCarattere1"/>
    <w:uiPriority w:val="99"/>
    <w:rsid w:val="00F6145C"/>
  </w:style>
  <w:style w:type="character" w:customStyle="1" w:styleId="TestonotaapidipaginaCarattere">
    <w:name w:val="Testo nota a piè di pagina Carattere"/>
    <w:aliases w:val="Carattere Carattere Carattere,Carattere Carattere1,Testo nota a piè di pagina Carattere1 Carattere Carattere Carattere1,Testo nota a piè di pagina Carattere Carattere Carattere Carattere Carattere1"/>
    <w:uiPriority w:val="99"/>
    <w:rsid w:val="00F6145C"/>
    <w:rPr>
      <w:rFonts w:ascii="Times New Roman" w:eastAsia="Times New Roman" w:hAnsi="Times New Roman" w:cs="Times New Roman"/>
      <w:sz w:val="20"/>
      <w:szCs w:val="20"/>
      <w:lang w:eastAsia="it-IT"/>
    </w:rPr>
  </w:style>
  <w:style w:type="character" w:styleId="Rimandonotaapidipagina">
    <w:name w:val="footnote reference"/>
    <w:uiPriority w:val="99"/>
    <w:rsid w:val="00F6145C"/>
    <w:rPr>
      <w:vertAlign w:val="superscript"/>
    </w:rPr>
  </w:style>
  <w:style w:type="character" w:customStyle="1" w:styleId="TestonotaapidipaginaCarattere1">
    <w:name w:val="Testo nota a piè di pagina Carattere1"/>
    <w:aliases w:val="Testo nota a piè di pagina Carattere1 Carattere Carattere,Testo nota a piè di pagina Carattere Carattere Carattere Carattere,Carattere Carattere Carattere Carattere Carattere,Carattere Carattere1 Carattere Carattere"/>
    <w:link w:val="Testonotaapidipagina"/>
    <w:uiPriority w:val="99"/>
    <w:rsid w:val="00F6145C"/>
    <w:rPr>
      <w:rFonts w:ascii="Times New Roman" w:eastAsia="Times New Roman" w:hAnsi="Times New Roman" w:cs="Times New Roman"/>
      <w:sz w:val="20"/>
      <w:szCs w:val="20"/>
      <w:lang w:eastAsia="it-IT"/>
    </w:rPr>
  </w:style>
  <w:style w:type="character" w:styleId="Collegamentoipertestuale">
    <w:name w:val="Hyperlink"/>
    <w:uiPriority w:val="99"/>
    <w:unhideWhenUsed/>
    <w:rsid w:val="00613FB0"/>
    <w:rPr>
      <w:color w:val="0000FF"/>
      <w:u w:val="single"/>
    </w:rPr>
  </w:style>
  <w:style w:type="character" w:styleId="Enfasigrassetto">
    <w:name w:val="Strong"/>
    <w:qFormat/>
    <w:rsid w:val="005D42DF"/>
    <w:rPr>
      <w:b/>
      <w:bCs/>
    </w:rPr>
  </w:style>
  <w:style w:type="paragraph" w:customStyle="1" w:styleId="para">
    <w:name w:val="para"/>
    <w:rsid w:val="00D852F8"/>
    <w:pPr>
      <w:spacing w:line="276" w:lineRule="auto"/>
      <w:jc w:val="both"/>
    </w:pPr>
    <w:rPr>
      <w:rFonts w:eastAsia="Times New Roman"/>
      <w:sz w:val="22"/>
      <w:szCs w:val="22"/>
      <w:lang w:eastAsia="it-IT"/>
    </w:rPr>
  </w:style>
  <w:style w:type="paragraph" w:styleId="Testofumetto">
    <w:name w:val="Balloon Text"/>
    <w:basedOn w:val="Normale"/>
    <w:link w:val="TestofumettoCarattere"/>
    <w:uiPriority w:val="99"/>
    <w:semiHidden/>
    <w:unhideWhenUsed/>
    <w:rsid w:val="00E65008"/>
    <w:rPr>
      <w:rFonts w:ascii="Segoe UI" w:hAnsi="Segoe UI" w:cs="Segoe UI"/>
      <w:sz w:val="18"/>
      <w:szCs w:val="18"/>
    </w:rPr>
  </w:style>
  <w:style w:type="character" w:customStyle="1" w:styleId="TestofumettoCarattere">
    <w:name w:val="Testo fumetto Carattere"/>
    <w:link w:val="Testofumetto"/>
    <w:uiPriority w:val="99"/>
    <w:semiHidden/>
    <w:rsid w:val="00E65008"/>
    <w:rPr>
      <w:rFonts w:ascii="Segoe UI" w:eastAsia="Times New Roman" w:hAnsi="Segoe UI" w:cs="Segoe UI"/>
      <w:sz w:val="18"/>
      <w:szCs w:val="18"/>
    </w:rPr>
  </w:style>
  <w:style w:type="paragraph" w:styleId="Paragrafoelenco">
    <w:name w:val="List Paragraph"/>
    <w:basedOn w:val="Normale"/>
    <w:uiPriority w:val="34"/>
    <w:qFormat/>
    <w:rsid w:val="003B6071"/>
    <w:pPr>
      <w:spacing w:after="160" w:line="256" w:lineRule="auto"/>
      <w:ind w:left="720"/>
      <w:contextualSpacing/>
    </w:pPr>
    <w:rPr>
      <w:rFonts w:ascii="Calibri" w:eastAsia="Calibri" w:hAnsi="Calibri"/>
      <w:sz w:val="22"/>
      <w:szCs w:val="22"/>
      <w:lang w:eastAsia="en-US"/>
    </w:rPr>
  </w:style>
  <w:style w:type="character" w:customStyle="1" w:styleId="corsivo">
    <w:name w:val="corsivo"/>
    <w:rsid w:val="002A76E2"/>
    <w:rPr>
      <w:i/>
      <w:iCs/>
    </w:rPr>
  </w:style>
  <w:style w:type="paragraph" w:styleId="Intestazione">
    <w:name w:val="header"/>
    <w:basedOn w:val="Normale"/>
    <w:link w:val="IntestazioneCarattere"/>
    <w:uiPriority w:val="99"/>
    <w:unhideWhenUsed/>
    <w:rsid w:val="00E7286F"/>
    <w:pPr>
      <w:tabs>
        <w:tab w:val="center" w:pos="4819"/>
        <w:tab w:val="right" w:pos="9638"/>
      </w:tabs>
    </w:pPr>
  </w:style>
  <w:style w:type="character" w:customStyle="1" w:styleId="IntestazioneCarattere">
    <w:name w:val="Intestazione Carattere"/>
    <w:link w:val="Intestazione"/>
    <w:uiPriority w:val="99"/>
    <w:rsid w:val="00E7286F"/>
    <w:rPr>
      <w:rFonts w:ascii="Times New Roman" w:eastAsia="Times New Roman" w:hAnsi="Times New Roman"/>
    </w:rPr>
  </w:style>
  <w:style w:type="paragraph" w:styleId="Pidipagina">
    <w:name w:val="footer"/>
    <w:basedOn w:val="Normale"/>
    <w:link w:val="PidipaginaCarattere"/>
    <w:uiPriority w:val="99"/>
    <w:unhideWhenUsed/>
    <w:rsid w:val="00E7286F"/>
    <w:pPr>
      <w:tabs>
        <w:tab w:val="center" w:pos="4819"/>
        <w:tab w:val="right" w:pos="9638"/>
      </w:tabs>
    </w:pPr>
  </w:style>
  <w:style w:type="character" w:customStyle="1" w:styleId="PidipaginaCarattere">
    <w:name w:val="Piè di pagina Carattere"/>
    <w:link w:val="Pidipagina"/>
    <w:uiPriority w:val="99"/>
    <w:rsid w:val="00E7286F"/>
    <w:rPr>
      <w:rFonts w:ascii="Times New Roman" w:eastAsia="Times New Roman" w:hAnsi="Times New Roman"/>
    </w:rPr>
  </w:style>
  <w:style w:type="character" w:customStyle="1" w:styleId="UnresolvedMention">
    <w:name w:val="Unresolved Mention"/>
    <w:uiPriority w:val="99"/>
    <w:semiHidden/>
    <w:unhideWhenUsed/>
    <w:rsid w:val="00F64DC7"/>
    <w:rPr>
      <w:color w:val="605E5C"/>
      <w:shd w:val="clear" w:color="auto" w:fill="E1DFDD"/>
    </w:rPr>
  </w:style>
  <w:style w:type="paragraph" w:styleId="Revisione">
    <w:name w:val="Revision"/>
    <w:hidden/>
    <w:uiPriority w:val="99"/>
    <w:semiHidden/>
    <w:rsid w:val="0055015A"/>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342">
      <w:bodyDiv w:val="1"/>
      <w:marLeft w:val="0"/>
      <w:marRight w:val="0"/>
      <w:marTop w:val="0"/>
      <w:marBottom w:val="0"/>
      <w:divBdr>
        <w:top w:val="none" w:sz="0" w:space="0" w:color="auto"/>
        <w:left w:val="none" w:sz="0" w:space="0" w:color="auto"/>
        <w:bottom w:val="none" w:sz="0" w:space="0" w:color="auto"/>
        <w:right w:val="none" w:sz="0" w:space="0" w:color="auto"/>
      </w:divBdr>
    </w:div>
    <w:div w:id="1104350749">
      <w:bodyDiv w:val="1"/>
      <w:marLeft w:val="0"/>
      <w:marRight w:val="0"/>
      <w:marTop w:val="0"/>
      <w:marBottom w:val="0"/>
      <w:divBdr>
        <w:top w:val="none" w:sz="0" w:space="0" w:color="auto"/>
        <w:left w:val="none" w:sz="0" w:space="0" w:color="auto"/>
        <w:bottom w:val="none" w:sz="0" w:space="0" w:color="auto"/>
        <w:right w:val="none" w:sz="0" w:space="0" w:color="auto"/>
      </w:divBdr>
    </w:div>
    <w:div w:id="1862628102">
      <w:bodyDiv w:val="1"/>
      <w:marLeft w:val="0"/>
      <w:marRight w:val="0"/>
      <w:marTop w:val="0"/>
      <w:marBottom w:val="0"/>
      <w:divBdr>
        <w:top w:val="none" w:sz="0" w:space="0" w:color="auto"/>
        <w:left w:val="none" w:sz="0" w:space="0" w:color="auto"/>
        <w:bottom w:val="none" w:sz="0" w:space="0" w:color="auto"/>
        <w:right w:val="none" w:sz="0" w:space="0" w:color="auto"/>
      </w:divBdr>
    </w:div>
    <w:div w:id="2116896089">
      <w:bodyDiv w:val="1"/>
      <w:marLeft w:val="0"/>
      <w:marRight w:val="0"/>
      <w:marTop w:val="0"/>
      <w:marBottom w:val="0"/>
      <w:divBdr>
        <w:top w:val="none" w:sz="0" w:space="0" w:color="auto"/>
        <w:left w:val="none" w:sz="0" w:space="0" w:color="auto"/>
        <w:bottom w:val="none" w:sz="0" w:space="0" w:color="auto"/>
        <w:right w:val="none" w:sz="0" w:space="0" w:color="auto"/>
      </w:divBdr>
      <w:divsChild>
        <w:div w:id="829056704">
          <w:marLeft w:val="0"/>
          <w:marRight w:val="0"/>
          <w:marTop w:val="0"/>
          <w:marBottom w:val="0"/>
          <w:divBdr>
            <w:top w:val="none" w:sz="0" w:space="0" w:color="auto"/>
            <w:left w:val="none" w:sz="0" w:space="0" w:color="auto"/>
            <w:bottom w:val="none" w:sz="0" w:space="0" w:color="auto"/>
            <w:right w:val="none" w:sz="0" w:space="0" w:color="auto"/>
          </w:divBdr>
        </w:div>
        <w:div w:id="78406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93DD1-462F-4E53-A498-F5EF382B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2279</Words>
  <Characters>12996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FERRARI Giulia</cp:lastModifiedBy>
  <cp:revision>3</cp:revision>
  <cp:lastPrinted>2020-11-03T13:37:00Z</cp:lastPrinted>
  <dcterms:created xsi:type="dcterms:W3CDTF">2020-11-09T22:36:00Z</dcterms:created>
  <dcterms:modified xsi:type="dcterms:W3CDTF">2020-11-09T22:37:00Z</dcterms:modified>
</cp:coreProperties>
</file>