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AF" w:rsidRDefault="00F62EAF" w:rsidP="00C64EA5">
      <w:pPr>
        <w:pStyle w:val="Paragrafoelenco"/>
        <w:spacing w:after="0" w:line="360" w:lineRule="auto"/>
        <w:ind w:left="0"/>
        <w:jc w:val="center"/>
        <w:rPr>
          <w:rFonts w:ascii="Times New Roman" w:hAnsi="Times New Roman"/>
          <w:b/>
          <w:sz w:val="24"/>
          <w:szCs w:val="24"/>
        </w:rPr>
      </w:pPr>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Pr="0009425E" w:rsidRDefault="00F62EAF" w:rsidP="0009425E">
      <w:pPr>
        <w:spacing w:after="0" w:line="360" w:lineRule="auto"/>
        <w:jc w:val="center"/>
        <w:rPr>
          <w:rFonts w:ascii="Times New Roman" w:hAnsi="Times New Roman"/>
          <w:b/>
          <w:sz w:val="36"/>
          <w:szCs w:val="36"/>
        </w:rPr>
      </w:pPr>
      <w:r w:rsidRPr="0009425E">
        <w:rPr>
          <w:rFonts w:ascii="Times New Roman" w:hAnsi="Times New Roman"/>
          <w:b/>
          <w:sz w:val="36"/>
          <w:szCs w:val="36"/>
        </w:rPr>
        <w:t>La tutela risarcitoria come strumento di piena giurisdizione</w:t>
      </w:r>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Pr="00CF0770" w:rsidRDefault="00F62EAF" w:rsidP="00CF0770">
      <w:pPr>
        <w:spacing w:after="0" w:line="360" w:lineRule="auto"/>
        <w:jc w:val="both"/>
        <w:rPr>
          <w:rFonts w:ascii="Times New Roman" w:hAnsi="Times New Roman"/>
          <w:sz w:val="24"/>
          <w:szCs w:val="24"/>
        </w:rPr>
      </w:pPr>
      <w:r>
        <w:rPr>
          <w:rFonts w:ascii="Times New Roman" w:hAnsi="Times New Roman"/>
          <w:sz w:val="24"/>
          <w:szCs w:val="24"/>
        </w:rPr>
        <w:t xml:space="preserve">Sommario: </w:t>
      </w:r>
      <w:r w:rsidRPr="00CF0770">
        <w:rPr>
          <w:rFonts w:ascii="Times New Roman" w:hAnsi="Times New Roman"/>
          <w:sz w:val="24"/>
          <w:szCs w:val="24"/>
        </w:rPr>
        <w:t xml:space="preserve">1. Lo spettro della piena giurisdizione della Corte di Giustizia dei Diritti dell'Uomo e la recente attribuzione della giurisdizione in materia di responsabilità civile per danni al giudice amministrativo. - 2. L'assonanza dell'attribuzione al giudice amministrativo della giurisdizione in materia di risarcimento di interessi legittimi con </w:t>
      </w:r>
      <w:r>
        <w:rPr>
          <w:rFonts w:ascii="Times New Roman" w:hAnsi="Times New Roman"/>
          <w:sz w:val="24"/>
          <w:szCs w:val="24"/>
        </w:rPr>
        <w:t xml:space="preserve">una </w:t>
      </w:r>
      <w:r w:rsidRPr="00CF0770">
        <w:rPr>
          <w:rFonts w:ascii="Times New Roman" w:hAnsi="Times New Roman"/>
          <w:sz w:val="24"/>
          <w:szCs w:val="24"/>
        </w:rPr>
        <w:t>antic</w:t>
      </w:r>
      <w:r>
        <w:rPr>
          <w:rFonts w:ascii="Times New Roman" w:hAnsi="Times New Roman"/>
          <w:sz w:val="24"/>
          <w:szCs w:val="24"/>
        </w:rPr>
        <w:t xml:space="preserve">a </w:t>
      </w:r>
      <w:r w:rsidRPr="00CF0770">
        <w:rPr>
          <w:rFonts w:ascii="Times New Roman" w:hAnsi="Times New Roman"/>
          <w:sz w:val="24"/>
          <w:szCs w:val="24"/>
        </w:rPr>
        <w:t>sentenz</w:t>
      </w:r>
      <w:r>
        <w:rPr>
          <w:rFonts w:ascii="Times New Roman" w:hAnsi="Times New Roman"/>
          <w:sz w:val="24"/>
          <w:szCs w:val="24"/>
        </w:rPr>
        <w:t>a francese</w:t>
      </w:r>
      <w:r w:rsidRPr="00CF0770">
        <w:rPr>
          <w:rFonts w:ascii="Times New Roman" w:hAnsi="Times New Roman"/>
          <w:sz w:val="24"/>
          <w:szCs w:val="24"/>
        </w:rPr>
        <w:t>. - 3.</w:t>
      </w:r>
      <w:r>
        <w:rPr>
          <w:rFonts w:ascii="Times New Roman" w:hAnsi="Times New Roman"/>
          <w:sz w:val="24"/>
          <w:szCs w:val="24"/>
        </w:rPr>
        <w:t xml:space="preserve"> Perché il giudice amministrativo ha piena giurisdizione nel caso di tutela risarcitoria</w:t>
      </w:r>
      <w:r w:rsidRPr="00CF0770">
        <w:rPr>
          <w:rFonts w:ascii="Times New Roman" w:hAnsi="Times New Roman"/>
          <w:sz w:val="24"/>
          <w:szCs w:val="24"/>
        </w:rPr>
        <w:t>. - 4. L'estensione della piena giurisdizione dal giudizio per responsabilità per danni al giudizio di legittimità quando il provvedimento amministrativo dipende necessariamente dal fatto.</w:t>
      </w:r>
    </w:p>
    <w:p w:rsidR="00F62EAF" w:rsidRDefault="00F62EAF" w:rsidP="00C64EA5">
      <w:pPr>
        <w:pStyle w:val="Paragrafoelenco"/>
        <w:spacing w:after="0" w:line="360" w:lineRule="auto"/>
        <w:ind w:left="0"/>
        <w:jc w:val="center"/>
        <w:rPr>
          <w:rFonts w:ascii="Times New Roman" w:hAnsi="Times New Roman"/>
          <w:b/>
          <w:sz w:val="24"/>
          <w:szCs w:val="24"/>
        </w:rPr>
      </w:pPr>
      <w:bookmarkStart w:id="0" w:name="_GoBack"/>
      <w:bookmarkEnd w:id="0"/>
    </w:p>
    <w:p w:rsidR="00F62EAF" w:rsidRDefault="00F62EAF" w:rsidP="00C64EA5">
      <w:pPr>
        <w:pStyle w:val="Paragrafoelenco"/>
        <w:spacing w:after="0" w:line="360" w:lineRule="auto"/>
        <w:ind w:left="0"/>
        <w:jc w:val="center"/>
        <w:rPr>
          <w:rFonts w:ascii="Times New Roman" w:hAnsi="Times New Roman"/>
          <w:b/>
          <w:sz w:val="24"/>
          <w:szCs w:val="24"/>
        </w:rPr>
      </w:pPr>
    </w:p>
    <w:p w:rsidR="00F62EAF" w:rsidRPr="00191FA9" w:rsidRDefault="00F62EAF" w:rsidP="000B0673">
      <w:pPr>
        <w:pStyle w:val="Paragrafoelenco"/>
        <w:spacing w:after="0" w:line="360" w:lineRule="auto"/>
        <w:ind w:left="0"/>
        <w:jc w:val="both"/>
        <w:rPr>
          <w:rFonts w:ascii="Times New Roman" w:hAnsi="Times New Roman"/>
          <w:b/>
          <w:i/>
          <w:sz w:val="24"/>
          <w:szCs w:val="24"/>
        </w:rPr>
      </w:pPr>
      <w:r>
        <w:rPr>
          <w:rFonts w:ascii="Times New Roman" w:hAnsi="Times New Roman"/>
          <w:b/>
          <w:sz w:val="24"/>
          <w:szCs w:val="24"/>
        </w:rPr>
        <w:t xml:space="preserve">1. </w:t>
      </w:r>
      <w:r>
        <w:rPr>
          <w:rFonts w:ascii="Times New Roman" w:hAnsi="Times New Roman"/>
          <w:b/>
          <w:i/>
          <w:sz w:val="24"/>
          <w:szCs w:val="24"/>
        </w:rPr>
        <w:t xml:space="preserve">Lo spettro della piena giurisdizione della Corte di Giustizia dei Diritti dell'Uomo e la recente attribuzione della giurisdizione in materia di responsabilità civile per danni al giudice amministrativo. </w:t>
      </w:r>
    </w:p>
    <w:p w:rsidR="00F62EAF" w:rsidRPr="00103E85" w:rsidRDefault="00F62EAF" w:rsidP="000B0673">
      <w:pPr>
        <w:pStyle w:val="Paragrafoelenco"/>
        <w:spacing w:after="0" w:line="360" w:lineRule="auto"/>
        <w:ind w:left="0"/>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Uno spettro si aggira per l’Europa. Per i Paesi europei che hanno sottoscritto la Convenzione per la garanzia dei diritti dell’uomo. Lo spettro delle piena giurisdizione per tutti i giudizi, di qualunque tipo, competenti a conoscere delle liti fra il cittadino e la Pubblica Amministrazione</w:t>
      </w:r>
      <w:r>
        <w:rPr>
          <w:rStyle w:val="Rimandonotaapidipagina"/>
          <w:rFonts w:ascii="Times New Roman" w:hAnsi="Times New Roman"/>
          <w:sz w:val="24"/>
          <w:szCs w:val="24"/>
        </w:rPr>
        <w:footnoteReference w:id="1"/>
      </w:r>
      <w:r>
        <w:rPr>
          <w:rFonts w:ascii="Times New Roman" w:hAnsi="Times New Roman"/>
          <w:sz w:val="24"/>
          <w:szCs w:val="24"/>
        </w:rPr>
        <w:t>.</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 xml:space="preserve">Il Tribunale Europeo per i Diritti dell’Uomo (CEDU), istituito a seguito della Convenzione, ha censurato in occasioni diverse, e sotto vari profili, i sistemi di giustizia amministrativa di singoli Paesi, Italia compresa, per difetto di piena giurisdizione nei confronti della Pubblica Amministrazione. Di qui la domanda, non propriamente retorica, se nel sistema italiano di giustizia nei confronti della Pubblica Amministrazione la tutela risarcitoria del cittadino nei confronti della P.A. sia uno strumento di “piena giurisdizione”. Per rispondere occorre tener conto di come il giudice amministrativo sia arrivato ad essere un giudice del danno arrecato dalla P.A. al cittadino. Un excursus storico che in un convegno dedicato ai “130 anni dall’istituzione della Quarta Sezione del Consiglio di Stato” forse non è fuori posto. </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Prima dell’istituzione della Quarta Sezione, fra gli anni 70 e gli anni 90 dell’Ottocento, un altro spettro si aggirò per l’Europa con l’intento di spaventare le Pubbliche Amministrazioni: lo spettro della responsabilità civile dello Stato per illecito uso delle sue funzioni sovrane. Per avere un sintetico quadro dell’intenso dibattito dottrinale e giurisprudenziale che infuriò in quel periodo in tutti i Paesi Europei a diritto amministrativo basta leggere una lezione tenuta da Mortara nell'anno accademico 1886/1887 in un corso di diritto amministrativo recentemente riedita con una introduzione di contestualizzazione da parte di Giovanni D'Angelo (</w:t>
      </w:r>
      <w:r w:rsidRPr="00334CAA">
        <w:rPr>
          <w:rFonts w:ascii="Times New Roman" w:hAnsi="Times New Roman"/>
          <w:smallCaps/>
          <w:sz w:val="24"/>
          <w:szCs w:val="24"/>
        </w:rPr>
        <w:t>L</w:t>
      </w:r>
      <w:r>
        <w:rPr>
          <w:rFonts w:ascii="Times New Roman" w:hAnsi="Times New Roman"/>
          <w:smallCaps/>
          <w:sz w:val="24"/>
          <w:szCs w:val="24"/>
        </w:rPr>
        <w:t>o</w:t>
      </w:r>
      <w:r w:rsidRPr="00334CAA">
        <w:rPr>
          <w:rFonts w:ascii="Times New Roman" w:hAnsi="Times New Roman"/>
          <w:smallCaps/>
          <w:sz w:val="24"/>
          <w:szCs w:val="24"/>
        </w:rPr>
        <w:t>dovico Mortara</w:t>
      </w:r>
      <w:r>
        <w:rPr>
          <w:rFonts w:ascii="Times New Roman" w:hAnsi="Times New Roman"/>
          <w:sz w:val="24"/>
          <w:szCs w:val="24"/>
        </w:rPr>
        <w:t xml:space="preserve">, </w:t>
      </w:r>
      <w:r>
        <w:rPr>
          <w:rFonts w:ascii="Times New Roman" w:hAnsi="Times New Roman"/>
          <w:i/>
          <w:sz w:val="24"/>
          <w:szCs w:val="24"/>
        </w:rPr>
        <w:t xml:space="preserve">Lezioni di diritto amministrativo e scienza </w:t>
      </w:r>
      <w:r w:rsidRPr="00DB7484">
        <w:rPr>
          <w:rFonts w:ascii="Times New Roman" w:hAnsi="Times New Roman"/>
          <w:i/>
          <w:sz w:val="24"/>
          <w:szCs w:val="24"/>
        </w:rPr>
        <w:t>d'amministrazione (R. Università di Pisa 1886-1887)</w:t>
      </w:r>
      <w:r>
        <w:rPr>
          <w:rFonts w:ascii="Times New Roman" w:hAnsi="Times New Roman"/>
          <w:sz w:val="24"/>
          <w:szCs w:val="24"/>
        </w:rPr>
        <w:t xml:space="preserve">, Napoli, </w:t>
      </w:r>
      <w:proofErr w:type="spellStart"/>
      <w:r>
        <w:rPr>
          <w:rFonts w:ascii="Times New Roman" w:hAnsi="Times New Roman"/>
          <w:sz w:val="24"/>
          <w:szCs w:val="24"/>
        </w:rPr>
        <w:t>Jovene</w:t>
      </w:r>
      <w:proofErr w:type="spellEnd"/>
      <w:r>
        <w:rPr>
          <w:rFonts w:ascii="Times New Roman" w:hAnsi="Times New Roman"/>
          <w:sz w:val="24"/>
          <w:szCs w:val="24"/>
        </w:rPr>
        <w:t xml:space="preserve"> Editore, 2013).</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 xml:space="preserve">Per calare lo spettro in Italia è il caso di segnalare: in dottrina, lo scontro arrivato fino ai limiti dell’insulto personale fra l’allora Avvocato Generale dello Stato </w:t>
      </w:r>
      <w:proofErr w:type="spellStart"/>
      <w:r>
        <w:rPr>
          <w:rFonts w:ascii="Times New Roman" w:hAnsi="Times New Roman"/>
          <w:sz w:val="24"/>
          <w:szCs w:val="24"/>
        </w:rPr>
        <w:t>Mantellini</w:t>
      </w:r>
      <w:proofErr w:type="spellEnd"/>
      <w:r>
        <w:rPr>
          <w:rFonts w:ascii="Times New Roman" w:hAnsi="Times New Roman"/>
          <w:sz w:val="24"/>
          <w:szCs w:val="24"/>
        </w:rPr>
        <w:t xml:space="preserve"> e Carlo Gabba, il maggior civilista dell'epoca; in giurisprudenza due sentenze, spesso evocate da chi si è occupato dell’argomento, una della Corte di Appello di Napoli e una della Corte di </w:t>
      </w:r>
      <w:r>
        <w:rPr>
          <w:rFonts w:ascii="Times New Roman" w:hAnsi="Times New Roman"/>
          <w:sz w:val="24"/>
          <w:szCs w:val="24"/>
        </w:rPr>
        <w:lastRenderedPageBreak/>
        <w:t xml:space="preserve">Appello di Venezia. Si tratta di giudici di merito, mentre le Cassazioni all'epoca </w:t>
      </w:r>
      <w:proofErr w:type="gramStart"/>
      <w:r>
        <w:rPr>
          <w:rFonts w:ascii="Times New Roman" w:hAnsi="Times New Roman"/>
          <w:sz w:val="24"/>
          <w:szCs w:val="24"/>
        </w:rPr>
        <w:t>regionali  erano</w:t>
      </w:r>
      <w:proofErr w:type="gramEnd"/>
      <w:r>
        <w:rPr>
          <w:rFonts w:ascii="Times New Roman" w:hAnsi="Times New Roman"/>
          <w:sz w:val="24"/>
          <w:szCs w:val="24"/>
        </w:rPr>
        <w:t xml:space="preserve"> divise. Le Cassazioni di Torino e di Palermo sostenevano la responsabilità civile dello Stato, mentre le Cassazioni di Roma, Firenze e Napoli la escludevano. Le sentenze delle due Corti di Appello sono utili per il nostro discorso perché si riferivano ad ipotesi di responsabilità che oggi definiremmo "per violazione di interessi legittimi": la prima, quella di Napoli (del 1 aprile 1868), si riferiva ad un'azione per danni contro lo Stato per avere il Prefetto di Napoli vietato una rappresentazione teatrale dopo averne dato il regolare permesso; la seconda, quella della Corte d'Appello di Venezia, del 13 ottobre 1876, per avere il Sindaco di Venezia imposto un calmiere sul prezzo del pane violando la procedura prevista per la determinazione dei prezzi calmierati. Il danno nel primo caso derivava dalle spese sostenute per l'organizzazione dello spettacolo subito dopo il permesso prefettizio, cui andava aggiunto il mancato guadagno derivante dalla mancata rappresentazione dello spettacolo poi vietato dallo stesso Prefetto; nel secondo dall'aver venduto, subito dopo la fissazione del calmiere, una documentata quantità di pane ad un prezzo inferiore a quello corrente prima del calmiere.</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 xml:space="preserve">Facile osservare che di fronte ad una revoca di una autorizzazione e di fronte ad un provvedimento di fissazione autoritativa di un prezzo ci fossero situazioni giuridiche soggettive che qualche anno dopo, dopo l’istituzione della Quarta Sezione del Consiglio di Stato, sarebbero state definite non diritti, ma interessi legittimi. Ma, in vigenza della legge devolutiva del contenzioso amministrativo al giudice ordinario del 1865 che affidava, come tuttora affida, al giudice ordinario la tutela dei diritti “civili” del cittadino, le due Corti di Appello sopramenzionate avevano debordato dai loro poteri giurisdizionali? Avevano soddisfatto interessi e non diritti come la legge di unificazione nazionale loro imponeva? </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Le Cassazioni contrarie alla responsabilità civile dello Stato non cassavano le sentenze dei giudici di merito perché i ricorrenti non avevano un diritto, ma perché lo Stato avrebbe goduto di una pretesa immunità sulle conseguenze delle sue illecite azioni. Lo Stato era immune da responsabilità civile</w:t>
      </w:r>
      <w:r>
        <w:rPr>
          <w:rStyle w:val="Rimandonotaapidipagina"/>
          <w:rFonts w:ascii="Times New Roman" w:hAnsi="Times New Roman"/>
          <w:sz w:val="24"/>
          <w:szCs w:val="24"/>
        </w:rPr>
        <w:footnoteReference w:id="2"/>
      </w:r>
      <w:r>
        <w:rPr>
          <w:rFonts w:ascii="Times New Roman" w:hAnsi="Times New Roman"/>
          <w:sz w:val="24"/>
          <w:szCs w:val="24"/>
        </w:rPr>
        <w:t xml:space="preserve">. Se lo Stato non fosse stato immune i ricorrenti avrebbero avuto un diritto al risarcimento del danno secondo le normali regole della responsabilità civile che non avevano bisogno di essere desunte esegeticamente dalla legge abolitiva del 1865 perché intrinseche alla responsabilità per danni fin dal diritto romano: il fatto illecito è fonte di un'obbligazione nei confronti del danneggiato e il danneggiato ha un diritto al risarcimento del danno, cioè al soddisfacimento dell'obbligazione sorta in capo al danneggiante. Qualcuno in epoca moderna ha prospettato che il danneggiato avrebbe un diritto alla integrità patrimoniale che, se leso, farebbe sorgere il diritto al risarcimento del danno. Ma si tratta solo di un modo diverso di dire la stessa cosa. </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 xml:space="preserve">Ma allora che cosa c'entra l'interesse legittimo e la sua pretesa </w:t>
      </w:r>
      <w:proofErr w:type="spellStart"/>
      <w:r>
        <w:rPr>
          <w:rFonts w:ascii="Times New Roman" w:hAnsi="Times New Roman"/>
          <w:sz w:val="24"/>
          <w:szCs w:val="24"/>
        </w:rPr>
        <w:t>irrisarcibilità</w:t>
      </w:r>
      <w:proofErr w:type="spellEnd"/>
      <w:r>
        <w:rPr>
          <w:rFonts w:ascii="Times New Roman" w:hAnsi="Times New Roman"/>
          <w:sz w:val="24"/>
          <w:szCs w:val="24"/>
        </w:rPr>
        <w:t>? Perché non sarebbe possibile fare oggi un discorso retroattivo applicando l'istituto dell'interesse legittimo e della sua pretesa lesione ai casi del fornaio di Venezia e dell'impresario teatrale di Napoli?</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 xml:space="preserve">Perché pochi anni dopo, venti anni dopo la sentenza di Napoli e tredici anni dopo la sentenza di Venezia, è successo quel che ha ben raccontato, nell'anno 1999, la sentenza n. 500 della Cassazione a Sezioni Riunite alla quale cediamo senz'altro la parola. Il principio della risarcibilità degli interessi legittimi si è formato a seguito del peculiare aspetto "… </w:t>
      </w:r>
      <w:r>
        <w:rPr>
          <w:rFonts w:ascii="Times New Roman" w:hAnsi="Times New Roman"/>
          <w:i/>
          <w:sz w:val="24"/>
          <w:szCs w:val="24"/>
        </w:rPr>
        <w:t>del sistema di riparto della giurisdizione nei confronti della p.a., incentrato sulla dicotomia diritto soggettivo-interesse legittimo e caratterizzato dall'attribuzione ai due giudici di diverse tecniche di tutela (il giudice amministrativo, che può conoscere le controversie relative ad interessi legittimi può soltanto annullare l'atto pregiudizievole per l'interesse legittimo, senza poter pronunciare condanna al risarcimento del danno conseguente all'esercizio illegittimo della funzione amministrativa; il giudice ordinario che può pronunciare sentenze di condanna al risarcimento dei danni senza poter conoscere delle controversie su interessi legittimi)</w:t>
      </w:r>
      <w:r>
        <w:rPr>
          <w:rFonts w:ascii="Times New Roman" w:hAnsi="Times New Roman"/>
          <w:sz w:val="24"/>
          <w:szCs w:val="24"/>
        </w:rPr>
        <w:t>".</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 xml:space="preserve">Aggiunto un giudice al giudice ordinario risultarono differenziati sia i poteri dei due giudici, sia le situazioni giuridiche soggettive dei possibili utenti della giustizia. Chi aveva un diritto soggettivo ai sensi della legge abolitiva del contenzioso del 1865 non poteva essere tutelato dal sopraggiunto giudice amministrativo e chi aveva un interesse legittimo non poteva essere tutelato dal giudice ordinario, ma solo dal giudice amministrativo attraverso il potere di annullamento di un atto amministrativo illegittimo che gli era stato attribuito. </w:t>
      </w:r>
      <w:proofErr w:type="gramStart"/>
      <w:r>
        <w:rPr>
          <w:rFonts w:ascii="Times New Roman" w:hAnsi="Times New Roman"/>
          <w:sz w:val="24"/>
          <w:szCs w:val="24"/>
        </w:rPr>
        <w:t>E  poiché</w:t>
      </w:r>
      <w:proofErr w:type="gramEnd"/>
      <w:r>
        <w:rPr>
          <w:rFonts w:ascii="Times New Roman" w:hAnsi="Times New Roman"/>
          <w:sz w:val="24"/>
          <w:szCs w:val="24"/>
        </w:rPr>
        <w:t xml:space="preserve"> di fronte al potere amministrativo esistevano interessi e non diritti, il titolare di un interesse legittimo poteva rivolgersi solo al giudice amministrativo per chiedergli l'annullamento di un atto amministrativo, e non al giudice ordinario per chiedergli il risarcimento di eventuali danni provocati dalla Pubblica Amministrazione nell'esercizio di un potere. Ancora una volta il danneggiato, a seguito di un illegittimo esercizio di una pubblica funzione, non trovava giustizia, ma questa volta perché non trovava un giudice che avesse giurisdizione per soddisfare la sua domanda di risarcimento. La nuova giustificazione dell'</w:t>
      </w:r>
      <w:proofErr w:type="spellStart"/>
      <w:r>
        <w:rPr>
          <w:rFonts w:ascii="Times New Roman" w:hAnsi="Times New Roman"/>
          <w:sz w:val="24"/>
          <w:szCs w:val="24"/>
        </w:rPr>
        <w:t>irrisarcibilità</w:t>
      </w:r>
      <w:proofErr w:type="spellEnd"/>
      <w:r>
        <w:rPr>
          <w:rFonts w:ascii="Times New Roman" w:hAnsi="Times New Roman"/>
          <w:sz w:val="24"/>
          <w:szCs w:val="24"/>
        </w:rPr>
        <w:t xml:space="preserve"> dei danni provocati dalla Pubblica Amministrazione nell'esercizio di funzioni amministrative era, con ogni evidenza, nient'altro che la proiezione soggettiva dell'immunità di cui avrebbe goduto l'esercizio del potere sovrano in materia di responsabilità per danni: se l'interesse legittimo esiste necessariamente in corrispondenza di un potere non si può che altrettanto necessariamente dedurre che l'</w:t>
      </w:r>
      <w:proofErr w:type="spellStart"/>
      <w:r>
        <w:rPr>
          <w:rFonts w:ascii="Times New Roman" w:hAnsi="Times New Roman"/>
          <w:sz w:val="24"/>
          <w:szCs w:val="24"/>
        </w:rPr>
        <w:t>irrisarcibilità</w:t>
      </w:r>
      <w:proofErr w:type="spellEnd"/>
      <w:r>
        <w:rPr>
          <w:rFonts w:ascii="Times New Roman" w:hAnsi="Times New Roman"/>
          <w:sz w:val="24"/>
          <w:szCs w:val="24"/>
        </w:rPr>
        <w:t xml:space="preserve"> dell'interesse legittimo altro non è che la proiezione soggettiva dell'immunità dello Stato, cioè dell'immunità del suo potere sovrano. La tesi della </w:t>
      </w:r>
      <w:proofErr w:type="spellStart"/>
      <w:r>
        <w:rPr>
          <w:rFonts w:ascii="Times New Roman" w:hAnsi="Times New Roman"/>
          <w:sz w:val="24"/>
          <w:szCs w:val="24"/>
        </w:rPr>
        <w:t>irrisarcibilità</w:t>
      </w:r>
      <w:proofErr w:type="spellEnd"/>
      <w:r>
        <w:rPr>
          <w:rFonts w:ascii="Times New Roman" w:hAnsi="Times New Roman"/>
          <w:sz w:val="24"/>
          <w:szCs w:val="24"/>
        </w:rPr>
        <w:t xml:space="preserve"> degli interessi legittimi aveva peraltro, almeno formalmente, un pregio: era formalmente più presentabile di quella dell'immunità del potere sovrano, dell'affermazione di un privilegio che rischiava di venire meno assieme ad altri privilegi rivendicati dallo Stato sovrano.</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Non è qui il caso di ripercorrere le tormentate vicende giurisprudenziali e dottrinali che condussero prima a trovare qualche spazio alla risarcibilità per danno della P.A. prima della sentenza della Corte di Cassazione n. 500 del 1999. Quando la Suprema Corte di Cassazione, spinta dall'"irresistibile" argomento che "così fan tutti" gli altri Paesi dell'Unione Europea, è ritornata, dopo più di un secolo, con una lunga ed elaborata sentenza, alle argomentazioni delle sentenze delle Corti di Appello di Venezia e di Napoli riassunte all'inizio. Di fronte al danno provocato da un comportamento illecito c'è un diritto al risarcimento chiunque sia il danneggiante, Pubblica Amministrazione compresa. L'interesse legittimo è un'altra cosa, un'altra situazione giuridica soggettiva, che non interferisce, né può interferire, con il diritto al risarcimento. "Se sono risarcibili sono diritti", come ha efficacemente detto, rovesciando la questione, un acuto, oltre che autorevole, commentatore della sentenza n. 500.</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Sennonché quel che era facile a dirsi nel 1876, quando esisteva soltanto la giurisdizione del giudice ordinario, risultò un po</w:t>
      </w:r>
      <w:proofErr w:type="gramStart"/>
      <w:r>
        <w:rPr>
          <w:rFonts w:ascii="Times New Roman" w:hAnsi="Times New Roman"/>
          <w:sz w:val="24"/>
          <w:szCs w:val="24"/>
        </w:rPr>
        <w:t>'  più</w:t>
      </w:r>
      <w:proofErr w:type="gramEnd"/>
      <w:r>
        <w:rPr>
          <w:rFonts w:ascii="Times New Roman" w:hAnsi="Times New Roman"/>
          <w:sz w:val="24"/>
          <w:szCs w:val="24"/>
        </w:rPr>
        <w:t xml:space="preserve"> problematico nel 1999, attesa la sopraggiunta esistenza, nel 1889, di un giudice amministrativo parallelo a quello ordinario la cui giurisdizione, come abbiamo visto, era invocata per escludere una responsabilità della Pubblica Amministrazione per danni. </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Potevano convivere senza interferenze due giudici con giurisdizioni così diverse, uno con giurisdizione per il risarcimento del danno e l'altro per l'annullamento di atti amministrativi a seguito di un giudizio di impugnazione dell'atto?</w:t>
      </w:r>
    </w:p>
    <w:p w:rsidR="00F62EAF" w:rsidRDefault="00F62EAF" w:rsidP="002241AE">
      <w:pPr>
        <w:spacing w:after="0" w:line="360" w:lineRule="auto"/>
        <w:jc w:val="both"/>
        <w:rPr>
          <w:rFonts w:ascii="Times New Roman" w:hAnsi="Times New Roman"/>
          <w:sz w:val="24"/>
          <w:szCs w:val="24"/>
        </w:rPr>
      </w:pPr>
    </w:p>
    <w:p w:rsidR="00F62EAF" w:rsidRPr="00DF73C9" w:rsidRDefault="00F62EAF" w:rsidP="002241AE">
      <w:pPr>
        <w:spacing w:after="0" w:line="360" w:lineRule="auto"/>
        <w:jc w:val="both"/>
        <w:rPr>
          <w:rFonts w:ascii="Times New Roman" w:hAnsi="Times New Roman"/>
          <w:b/>
          <w:i/>
          <w:sz w:val="24"/>
          <w:szCs w:val="24"/>
        </w:rPr>
      </w:pPr>
      <w:r>
        <w:rPr>
          <w:rFonts w:ascii="Times New Roman" w:hAnsi="Times New Roman"/>
          <w:b/>
          <w:sz w:val="24"/>
          <w:szCs w:val="24"/>
        </w:rPr>
        <w:t>2.</w:t>
      </w:r>
      <w:r>
        <w:rPr>
          <w:rFonts w:ascii="Times New Roman" w:hAnsi="Times New Roman"/>
          <w:b/>
          <w:i/>
          <w:sz w:val="24"/>
          <w:szCs w:val="24"/>
        </w:rPr>
        <w:t xml:space="preserve"> </w:t>
      </w:r>
      <w:r w:rsidRPr="00DF73C9">
        <w:rPr>
          <w:rFonts w:ascii="Times New Roman" w:hAnsi="Times New Roman"/>
          <w:b/>
          <w:i/>
          <w:sz w:val="24"/>
          <w:szCs w:val="24"/>
        </w:rPr>
        <w:t xml:space="preserve">L'assonanza dell'attribuzione al giudice amministrativo della giurisdizione in materia di risarcimento di interessi legittimi con </w:t>
      </w:r>
      <w:r>
        <w:rPr>
          <w:rFonts w:ascii="Times New Roman" w:hAnsi="Times New Roman"/>
          <w:b/>
          <w:i/>
          <w:sz w:val="24"/>
          <w:szCs w:val="24"/>
        </w:rPr>
        <w:t xml:space="preserve">una </w:t>
      </w:r>
      <w:r w:rsidRPr="00DF73C9">
        <w:rPr>
          <w:rFonts w:ascii="Times New Roman" w:hAnsi="Times New Roman"/>
          <w:b/>
          <w:i/>
          <w:sz w:val="24"/>
          <w:szCs w:val="24"/>
        </w:rPr>
        <w:t>antic</w:t>
      </w:r>
      <w:r>
        <w:rPr>
          <w:rFonts w:ascii="Times New Roman" w:hAnsi="Times New Roman"/>
          <w:b/>
          <w:i/>
          <w:sz w:val="24"/>
          <w:szCs w:val="24"/>
        </w:rPr>
        <w:t>a</w:t>
      </w:r>
      <w:r w:rsidRPr="00DF73C9">
        <w:rPr>
          <w:rFonts w:ascii="Times New Roman" w:hAnsi="Times New Roman"/>
          <w:b/>
          <w:i/>
          <w:sz w:val="24"/>
          <w:szCs w:val="24"/>
        </w:rPr>
        <w:t xml:space="preserve"> sentenz</w:t>
      </w:r>
      <w:r>
        <w:rPr>
          <w:rFonts w:ascii="Times New Roman" w:hAnsi="Times New Roman"/>
          <w:b/>
          <w:i/>
          <w:sz w:val="24"/>
          <w:szCs w:val="24"/>
        </w:rPr>
        <w:t>a</w:t>
      </w:r>
      <w:r w:rsidRPr="00DF73C9">
        <w:rPr>
          <w:rFonts w:ascii="Times New Roman" w:hAnsi="Times New Roman"/>
          <w:b/>
          <w:i/>
          <w:sz w:val="24"/>
          <w:szCs w:val="24"/>
        </w:rPr>
        <w:t xml:space="preserve"> frances</w:t>
      </w:r>
      <w:r>
        <w:rPr>
          <w:rFonts w:ascii="Times New Roman" w:hAnsi="Times New Roman"/>
          <w:b/>
          <w:i/>
          <w:sz w:val="24"/>
          <w:szCs w:val="24"/>
        </w:rPr>
        <w:t>e</w:t>
      </w:r>
      <w:r w:rsidRPr="00DF73C9">
        <w:rPr>
          <w:rFonts w:ascii="Times New Roman" w:hAnsi="Times New Roman"/>
          <w:b/>
          <w:i/>
          <w:sz w:val="24"/>
          <w:szCs w:val="24"/>
        </w:rPr>
        <w:t>.</w:t>
      </w:r>
    </w:p>
    <w:p w:rsidR="00F62EAF" w:rsidRDefault="00F62EAF" w:rsidP="002241AE">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Appena pubblicata la sentenza n. 500 apparvero subito i problemi che avrebbero potuto sorgere a seguito dell'interferenza di una giurisdizione con l'altra qualora non fossero stati esorcizzati </w:t>
      </w:r>
      <w:r w:rsidRPr="00F0618C">
        <w:rPr>
          <w:rFonts w:ascii="Times New Roman" w:hAnsi="Times New Roman"/>
          <w:i/>
          <w:sz w:val="24"/>
          <w:szCs w:val="24"/>
        </w:rPr>
        <w:t xml:space="preserve">ab </w:t>
      </w:r>
      <w:proofErr w:type="spellStart"/>
      <w:r w:rsidRPr="00F0618C">
        <w:rPr>
          <w:rFonts w:ascii="Times New Roman" w:hAnsi="Times New Roman"/>
          <w:i/>
          <w:sz w:val="24"/>
          <w:szCs w:val="24"/>
        </w:rPr>
        <w:t>initio</w:t>
      </w:r>
      <w:proofErr w:type="spellEnd"/>
      <w:r>
        <w:rPr>
          <w:rFonts w:ascii="Times New Roman" w:hAnsi="Times New Roman"/>
          <w:sz w:val="24"/>
          <w:szCs w:val="24"/>
        </w:rPr>
        <w:t xml:space="preserve"> o con la teoria dell'immunità del potere sovrano, o con la teoria dell'</w:t>
      </w:r>
      <w:proofErr w:type="spellStart"/>
      <w:r>
        <w:rPr>
          <w:rFonts w:ascii="Times New Roman" w:hAnsi="Times New Roman"/>
          <w:sz w:val="24"/>
          <w:szCs w:val="24"/>
        </w:rPr>
        <w:t>irrisarcibilità</w:t>
      </w:r>
      <w:proofErr w:type="spellEnd"/>
      <w:r>
        <w:rPr>
          <w:rFonts w:ascii="Times New Roman" w:hAnsi="Times New Roman"/>
          <w:sz w:val="24"/>
          <w:szCs w:val="24"/>
        </w:rPr>
        <w:t xml:space="preserve"> degli interessi legittimi. </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Gli interessi legittimi con i risarcimenti dei danni per illegittimo esercizio di una pubblica funzione non c'entravano nulla, ma c'entravano con la conversione di un atto illegittimo in un atto illecito produttivo di un danno e chi doveva appurare se un atto era illegittimo? Il giudice amministrativo o il giudice ordinario? Oppure potevano appurarlo tutti e due indifferentemente? Oppure prima l'uno e poi l'altro?</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 xml:space="preserve">Questione non solo teorica, la cui soluzione era gravida di conseguenze operative: nel primo caso il giudizio di responsabilità sarebbe stato condizionato dalla previa soluzione di un processo di impugnazione; nel secondo caso il giudizio di responsabilità di fronte al giudice ordinario rischiava di vanificare il giudizio amministrativo di annullamento attraverso un accertamento incidentale di illegittimità dell'atto che poteva essere proposto entro un termine di prescrizione. Come dire che la sentenza della Cassazione sulla inesistente violazione di interessi legittimi da parte, nel caso, di illegittimo esercizio di funzioni amministrative aveva innescato due possibili soluzioni: o il giudice ordinario, </w:t>
      </w:r>
      <w:proofErr w:type="spellStart"/>
      <w:r w:rsidRPr="0028266A">
        <w:rPr>
          <w:rFonts w:ascii="Times New Roman" w:hAnsi="Times New Roman"/>
          <w:i/>
          <w:sz w:val="24"/>
          <w:szCs w:val="24"/>
        </w:rPr>
        <w:t>naturaliter</w:t>
      </w:r>
      <w:proofErr w:type="spellEnd"/>
      <w:r>
        <w:rPr>
          <w:rFonts w:ascii="Times New Roman" w:hAnsi="Times New Roman"/>
          <w:sz w:val="24"/>
          <w:szCs w:val="24"/>
        </w:rPr>
        <w:t xml:space="preserve"> competente nel caso di responsabilità per danni, poteva vanificare la giurisdizione del giudice amministrativo, oppure si dovevano ipotizzare due giudizi,  prima un giudizio di legittimità dell'atto di fronte al giudice amministrativo e poi un conseguente giudizio di responsabilità di fronte al giudice ordinario, in pratica riducendo l'</w:t>
      </w:r>
      <w:proofErr w:type="spellStart"/>
      <w:r>
        <w:rPr>
          <w:rFonts w:ascii="Times New Roman" w:hAnsi="Times New Roman"/>
          <w:sz w:val="24"/>
          <w:szCs w:val="24"/>
        </w:rPr>
        <w:t>esperibilità</w:t>
      </w:r>
      <w:proofErr w:type="spellEnd"/>
      <w:r>
        <w:rPr>
          <w:rFonts w:ascii="Times New Roman" w:hAnsi="Times New Roman"/>
          <w:sz w:val="24"/>
          <w:szCs w:val="24"/>
        </w:rPr>
        <w:t xml:space="preserve"> di una possibile azione di responsabilità entro un termine di decadenza. Non è qui il caso riproporre le argomentazioni spese a favore di una soluzione o dell'altra, né di registrare i tentativi di risolvere il rebus fino a quando è stata trovata una soluzione operativa per risolvere l'interferenza fra le due giurisdizioni esistenti nell'ordinamento italiano fin dal lontano 1889. Quel che rileva per il nostro discorso è la soluzione trovata dal Codice del processo amministrativo nel 2010: la concentrazione in un unico giudice, il giudice amministrativo, della giurisdizione sulla responsabilità per danni provocati da Pubbliche Amministrazioni, sia nelle due possibili azioni in sequenza, sia nell'unica azione per responsabilità riducendone in quest'ultimo caso la </w:t>
      </w:r>
      <w:proofErr w:type="spellStart"/>
      <w:r>
        <w:rPr>
          <w:rFonts w:ascii="Times New Roman" w:hAnsi="Times New Roman"/>
          <w:sz w:val="24"/>
          <w:szCs w:val="24"/>
        </w:rPr>
        <w:t>esperibilità</w:t>
      </w:r>
      <w:proofErr w:type="spellEnd"/>
      <w:r>
        <w:rPr>
          <w:rFonts w:ascii="Times New Roman" w:hAnsi="Times New Roman"/>
          <w:sz w:val="24"/>
          <w:szCs w:val="24"/>
        </w:rPr>
        <w:t xml:space="preserve"> entro un termine prescrizionale ridotto. Ma in diritto, e soprattutto nella disciplina delle istituzioni, è difficile inventare delle soluzioni completamente nuove. Proprio con riferimento ad istituti di diritto amministrativo molti storici, soprattutto francesi, hanno dimostrato che neppure la rivoluzione francese riuscì ad essere completamente originale. Molti istituti apparentemente nuovi ricordavano quelli vecchi dell'Ancien </w:t>
      </w:r>
      <w:proofErr w:type="spellStart"/>
      <w:r>
        <w:rPr>
          <w:rFonts w:ascii="Times New Roman" w:hAnsi="Times New Roman"/>
          <w:sz w:val="24"/>
          <w:szCs w:val="24"/>
        </w:rPr>
        <w:t>Régime</w:t>
      </w:r>
      <w:proofErr w:type="spellEnd"/>
      <w:r>
        <w:rPr>
          <w:rFonts w:ascii="Times New Roman" w:hAnsi="Times New Roman"/>
          <w:sz w:val="24"/>
          <w:szCs w:val="24"/>
        </w:rPr>
        <w:t>.</w:t>
      </w:r>
    </w:p>
    <w:p w:rsidR="00F62EAF" w:rsidRDefault="00F62EAF" w:rsidP="00103E85">
      <w:pPr>
        <w:spacing w:after="0" w:line="360" w:lineRule="auto"/>
        <w:ind w:firstLine="709"/>
        <w:jc w:val="both"/>
        <w:rPr>
          <w:rFonts w:ascii="Times New Roman" w:hAnsi="Times New Roman"/>
          <w:sz w:val="24"/>
          <w:szCs w:val="24"/>
        </w:rPr>
      </w:pPr>
      <w:r>
        <w:rPr>
          <w:rFonts w:ascii="Times New Roman" w:hAnsi="Times New Roman"/>
          <w:sz w:val="24"/>
          <w:szCs w:val="24"/>
        </w:rPr>
        <w:t>Discorsi del genere si potrebbero fare anche a proposito del nuovo caso di giurisdizione esclusiva attribuito al giudice amministrativo dal Codice del 2010. A molti la soluzione del Codice ricordò un episodio accaduto molti anni prima, nel 1876, in quello stesso anno in cui la Corte d'Appello di Venezia condannava il Comune veneto a risarcire il fornaio per il danno provocato da un illegittimo calmiere. Né stupiscano questi salti temporali – 1865, 1867, 1889, 2010 – perché risulta dagli studi di storia dell'amministrazione che le vicende degli istituti amministrativi si rincorrono ormai nei secoli … come le vicende istituzionali nelle storie archeologiche. L'assonanza da molti percepita era riferita all'</w:t>
      </w:r>
      <w:proofErr w:type="spellStart"/>
      <w:r>
        <w:rPr>
          <w:rFonts w:ascii="Bookman Old Style" w:hAnsi="Bookman Old Style"/>
          <w:i/>
          <w:sz w:val="24"/>
          <w:szCs w:val="24"/>
        </w:rPr>
        <w:t>a</w:t>
      </w:r>
      <w:r w:rsidRPr="0029481C">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Blanco</w:t>
      </w:r>
      <w:proofErr w:type="spellEnd"/>
      <w:r>
        <w:rPr>
          <w:rFonts w:ascii="Times New Roman" w:hAnsi="Times New Roman"/>
          <w:sz w:val="24"/>
          <w:szCs w:val="24"/>
        </w:rPr>
        <w:t>, alla vicenda di un altro ordinamento, di un ordinamento in cui nacque il diritto amministrativo poi "esportato" in tutta l'Europa dalla rivoluzione francese. Il ricordo analogico si riferiva all'</w:t>
      </w:r>
      <w:proofErr w:type="spellStart"/>
      <w:r>
        <w:rPr>
          <w:rFonts w:ascii="Bookman Old Style" w:hAnsi="Bookman Old Style"/>
          <w:i/>
          <w:sz w:val="24"/>
          <w:szCs w:val="24"/>
        </w:rPr>
        <w:t>a</w:t>
      </w:r>
      <w:r w:rsidRPr="0029481C">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Blanco</w:t>
      </w:r>
      <w:proofErr w:type="spellEnd"/>
      <w:r>
        <w:rPr>
          <w:rFonts w:ascii="Times New Roman" w:hAnsi="Times New Roman"/>
          <w:sz w:val="24"/>
          <w:szCs w:val="24"/>
        </w:rPr>
        <w:t xml:space="preserve">. Nel 1867, in Francia, a differenza di quel che era successo in Italia due anni prima, esisteva ancora un giudice del contenzioso amministrativo ad uno zelante Prefetto, il Prefetto di Bordeaux, venne in mente di sottoporre al Tribunale di Conflitti, l'organo giudiziario preposto a risolvere i conflitti di giurisdizione fra il giudice ordinario e il giudice amministrativo, il quesito se a giudicare della responsabilità civile della Pubblica Amministrazione fosse competente il giudice amministrativo, il </w:t>
      </w:r>
      <w:proofErr w:type="spellStart"/>
      <w:r>
        <w:rPr>
          <w:rFonts w:ascii="Times New Roman" w:hAnsi="Times New Roman"/>
          <w:sz w:val="24"/>
          <w:szCs w:val="24"/>
        </w:rPr>
        <w:t>Conseil</w:t>
      </w:r>
      <w:proofErr w:type="spellEnd"/>
      <w:r>
        <w:rPr>
          <w:rFonts w:ascii="Times New Roman" w:hAnsi="Times New Roman"/>
          <w:sz w:val="24"/>
          <w:szCs w:val="24"/>
        </w:rPr>
        <w:t xml:space="preserve"> d'</w:t>
      </w:r>
      <w:proofErr w:type="spellStart"/>
      <w:r>
        <w:rPr>
          <w:rFonts w:ascii="Times New Roman" w:hAnsi="Times New Roman"/>
          <w:sz w:val="24"/>
          <w:szCs w:val="24"/>
        </w:rPr>
        <w:t>État</w:t>
      </w:r>
      <w:proofErr w:type="spellEnd"/>
      <w:r>
        <w:rPr>
          <w:rFonts w:ascii="Times New Roman" w:hAnsi="Times New Roman"/>
          <w:sz w:val="24"/>
          <w:szCs w:val="24"/>
        </w:rPr>
        <w:t xml:space="preserve">, piuttosto che il giudice ordinario. Il dubbio del Prefetto nasceva dal fatto che la giurisdizione del giudice amministrativo era sempre prevista nei casi di connessione di una obbligazione con un atto o un fatto imputabile ad una Pubblica Amministrazione. Il contenzioso amministrativo francese era addirittura nato, in negativo, dalla sottrazione </w:t>
      </w:r>
      <w:r w:rsidRPr="003961A5">
        <w:rPr>
          <w:rFonts w:ascii="Times New Roman" w:hAnsi="Times New Roman"/>
          <w:i/>
          <w:sz w:val="24"/>
          <w:szCs w:val="24"/>
        </w:rPr>
        <w:t xml:space="preserve">ex </w:t>
      </w:r>
      <w:proofErr w:type="spellStart"/>
      <w:r w:rsidRPr="003961A5">
        <w:rPr>
          <w:rFonts w:ascii="Times New Roman" w:hAnsi="Times New Roman"/>
          <w:i/>
          <w:sz w:val="24"/>
          <w:szCs w:val="24"/>
        </w:rPr>
        <w:t>lege</w:t>
      </w:r>
      <w:proofErr w:type="spellEnd"/>
      <w:r>
        <w:rPr>
          <w:rFonts w:ascii="Times New Roman" w:hAnsi="Times New Roman"/>
          <w:sz w:val="24"/>
          <w:szCs w:val="24"/>
        </w:rPr>
        <w:t xml:space="preserve"> alla giurisdizione del giudice ordinario del contenzioso su obbligazioni dello Stato. La risposta del Tribunale dei Conflitti fu che sì, nel caso di pretesa responsabilità civile per danni causati da una Pubblica Amministrazione competente era il </w:t>
      </w:r>
      <w:proofErr w:type="spellStart"/>
      <w:r>
        <w:rPr>
          <w:rFonts w:ascii="Times New Roman" w:hAnsi="Times New Roman"/>
          <w:sz w:val="24"/>
          <w:szCs w:val="24"/>
        </w:rPr>
        <w:t>Conseil</w:t>
      </w:r>
      <w:proofErr w:type="spellEnd"/>
      <w:r>
        <w:rPr>
          <w:rFonts w:ascii="Times New Roman" w:hAnsi="Times New Roman"/>
          <w:sz w:val="24"/>
          <w:szCs w:val="24"/>
        </w:rPr>
        <w:t xml:space="preserve"> d'</w:t>
      </w:r>
      <w:proofErr w:type="spellStart"/>
      <w:r>
        <w:rPr>
          <w:rFonts w:ascii="Times New Roman" w:hAnsi="Times New Roman"/>
          <w:sz w:val="24"/>
          <w:szCs w:val="24"/>
        </w:rPr>
        <w:t>État</w:t>
      </w:r>
      <w:proofErr w:type="spellEnd"/>
      <w:r>
        <w:rPr>
          <w:rFonts w:ascii="Times New Roman" w:hAnsi="Times New Roman"/>
          <w:sz w:val="24"/>
          <w:szCs w:val="24"/>
        </w:rPr>
        <w:t>, il giudice amministrativo.</w:t>
      </w:r>
    </w:p>
    <w:p w:rsidR="00F62EAF" w:rsidRDefault="00F62EAF" w:rsidP="00103E85">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Ma  perché</w:t>
      </w:r>
      <w:proofErr w:type="gramEnd"/>
      <w:r>
        <w:rPr>
          <w:rFonts w:ascii="Times New Roman" w:hAnsi="Times New Roman"/>
          <w:sz w:val="24"/>
          <w:szCs w:val="24"/>
        </w:rPr>
        <w:t xml:space="preserve"> ci siamo attardati a rievocare una sentenza più che centenaria di un giudice francese? Perché dalle conseguenze che si vollero trarre dall'</w:t>
      </w:r>
      <w:proofErr w:type="spellStart"/>
      <w:r>
        <w:rPr>
          <w:rFonts w:ascii="Bookman Old Style" w:hAnsi="Bookman Old Style"/>
          <w:i/>
          <w:sz w:val="24"/>
          <w:szCs w:val="24"/>
        </w:rPr>
        <w:t>a</w:t>
      </w:r>
      <w:r w:rsidRPr="0029481C">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Blanco</w:t>
      </w:r>
      <w:proofErr w:type="spellEnd"/>
      <w:r>
        <w:rPr>
          <w:rFonts w:ascii="Times New Roman" w:hAnsi="Times New Roman"/>
          <w:sz w:val="24"/>
          <w:szCs w:val="24"/>
        </w:rPr>
        <w:t xml:space="preserve"> ce n'è una che ci interessa direttamente a proposito del rapporto fra azione di responsabilità della P.A. per danni e lo spettro evocato dalla Corte di Giustizia per la garanzia dei diritto dell'uomo, la piena giurisdizione. Ci sono casi accidentali, apparentemente insignificanti, a cui il destino affida il compito di fare la storia. Così è stato per l'</w:t>
      </w:r>
      <w:proofErr w:type="spellStart"/>
      <w:r>
        <w:rPr>
          <w:rFonts w:ascii="Bookman Old Style" w:hAnsi="Bookman Old Style"/>
          <w:i/>
          <w:sz w:val="24"/>
          <w:szCs w:val="24"/>
        </w:rPr>
        <w:t>a</w:t>
      </w:r>
      <w:r w:rsidRPr="0029481C">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Blanco</w:t>
      </w:r>
      <w:proofErr w:type="spellEnd"/>
      <w:r>
        <w:rPr>
          <w:rFonts w:ascii="Times New Roman" w:hAnsi="Times New Roman"/>
          <w:sz w:val="24"/>
          <w:szCs w:val="24"/>
        </w:rPr>
        <w:t xml:space="preserve"> ….</w:t>
      </w:r>
    </w:p>
    <w:p w:rsidR="00F62EAF" w:rsidRDefault="00F62EAF" w:rsidP="00692BCD">
      <w:pPr>
        <w:spacing w:after="0" w:line="360" w:lineRule="auto"/>
        <w:jc w:val="both"/>
        <w:rPr>
          <w:rFonts w:ascii="Times New Roman" w:hAnsi="Times New Roman"/>
          <w:sz w:val="24"/>
          <w:szCs w:val="24"/>
        </w:rPr>
      </w:pPr>
    </w:p>
    <w:p w:rsidR="00F62EAF" w:rsidRPr="00DF73C9" w:rsidRDefault="00F62EAF" w:rsidP="00692BCD">
      <w:pPr>
        <w:spacing w:after="0" w:line="360" w:lineRule="auto"/>
        <w:jc w:val="both"/>
        <w:rPr>
          <w:rFonts w:ascii="Times New Roman" w:hAnsi="Times New Roman"/>
          <w:b/>
          <w:i/>
          <w:sz w:val="24"/>
          <w:szCs w:val="24"/>
        </w:rPr>
      </w:pPr>
      <w:r>
        <w:rPr>
          <w:rFonts w:ascii="Times New Roman" w:hAnsi="Times New Roman"/>
          <w:b/>
          <w:sz w:val="24"/>
          <w:szCs w:val="24"/>
        </w:rPr>
        <w:t xml:space="preserve">3. </w:t>
      </w:r>
      <w:r w:rsidRPr="00DF73C9">
        <w:rPr>
          <w:rFonts w:ascii="Times New Roman" w:hAnsi="Times New Roman"/>
          <w:b/>
          <w:i/>
          <w:sz w:val="24"/>
          <w:szCs w:val="24"/>
        </w:rPr>
        <w:t>Perché il giudice amministrativo ha piena giurisdizione nel caso di tutela risarcitoria.</w:t>
      </w:r>
    </w:p>
    <w:p w:rsidR="00F62EAF" w:rsidRDefault="00F62EAF" w:rsidP="00692BCD">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Dall'</w:t>
      </w:r>
      <w:proofErr w:type="spellStart"/>
      <w:r>
        <w:rPr>
          <w:rFonts w:ascii="Bookman Old Style" w:hAnsi="Bookman Old Style"/>
          <w:i/>
          <w:sz w:val="24"/>
          <w:szCs w:val="24"/>
        </w:rPr>
        <w:t>a</w:t>
      </w:r>
      <w:r>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Blanco</w:t>
      </w:r>
      <w:proofErr w:type="spellEnd"/>
      <w:r>
        <w:rPr>
          <w:rFonts w:ascii="Times New Roman" w:hAnsi="Times New Roman"/>
          <w:sz w:val="24"/>
          <w:szCs w:val="24"/>
        </w:rPr>
        <w:t xml:space="preserve"> si vollero trarre tre conseguenze di portata teorica generale: </w:t>
      </w:r>
    </w:p>
    <w:p w:rsidR="00F62EAF" w:rsidRDefault="00F62EAF" w:rsidP="00CA6EBD">
      <w:pPr>
        <w:spacing w:after="0" w:line="360" w:lineRule="auto"/>
        <w:ind w:left="360" w:hanging="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 xml:space="preserve">trent'anni dopo, nel 1903, sviluppando un </w:t>
      </w:r>
      <w:proofErr w:type="spellStart"/>
      <w:r w:rsidRPr="008E3646">
        <w:rPr>
          <w:rFonts w:ascii="Times New Roman" w:hAnsi="Times New Roman"/>
          <w:i/>
          <w:sz w:val="24"/>
          <w:szCs w:val="24"/>
        </w:rPr>
        <w:t>obiter</w:t>
      </w:r>
      <w:proofErr w:type="spellEnd"/>
      <w:r w:rsidRPr="008E3646">
        <w:rPr>
          <w:rFonts w:ascii="Times New Roman" w:hAnsi="Times New Roman"/>
          <w:i/>
          <w:sz w:val="24"/>
          <w:szCs w:val="24"/>
        </w:rPr>
        <w:t xml:space="preserve"> </w:t>
      </w:r>
      <w:proofErr w:type="spellStart"/>
      <w:r w:rsidRPr="008E3646">
        <w:rPr>
          <w:rFonts w:ascii="Times New Roman" w:hAnsi="Times New Roman"/>
          <w:i/>
          <w:sz w:val="24"/>
          <w:szCs w:val="24"/>
        </w:rPr>
        <w:t>dictum</w:t>
      </w:r>
      <w:proofErr w:type="spellEnd"/>
      <w:r>
        <w:rPr>
          <w:rFonts w:ascii="Times New Roman" w:hAnsi="Times New Roman"/>
          <w:sz w:val="24"/>
          <w:szCs w:val="24"/>
        </w:rPr>
        <w:t xml:space="preserve"> di incerto significato contenuto nell'</w:t>
      </w:r>
      <w:proofErr w:type="spellStart"/>
      <w:r>
        <w:rPr>
          <w:rFonts w:ascii="Bookman Old Style" w:hAnsi="Bookman Old Style"/>
          <w:i/>
          <w:sz w:val="24"/>
          <w:szCs w:val="24"/>
        </w:rPr>
        <w:t>a</w:t>
      </w:r>
      <w:r>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Blanco</w:t>
      </w:r>
      <w:proofErr w:type="spellEnd"/>
      <w:r>
        <w:rPr>
          <w:rFonts w:ascii="Times New Roman" w:hAnsi="Times New Roman"/>
          <w:sz w:val="24"/>
          <w:szCs w:val="24"/>
        </w:rPr>
        <w:t xml:space="preserve">, un altro </w:t>
      </w:r>
      <w:proofErr w:type="spellStart"/>
      <w:r>
        <w:rPr>
          <w:rFonts w:ascii="Bookman Old Style" w:hAnsi="Bookman Old Style"/>
          <w:i/>
          <w:sz w:val="24"/>
          <w:szCs w:val="24"/>
        </w:rPr>
        <w:t>a</w:t>
      </w:r>
      <w:r>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sz w:val="24"/>
          <w:szCs w:val="24"/>
        </w:rPr>
        <w:t xml:space="preserve">, questa volta del </w:t>
      </w:r>
      <w:proofErr w:type="spellStart"/>
      <w:r>
        <w:rPr>
          <w:rFonts w:ascii="Times New Roman" w:hAnsi="Times New Roman"/>
          <w:sz w:val="24"/>
          <w:szCs w:val="24"/>
        </w:rPr>
        <w:t>Conseil</w:t>
      </w:r>
      <w:proofErr w:type="spellEnd"/>
      <w:r>
        <w:rPr>
          <w:rFonts w:ascii="Times New Roman" w:hAnsi="Times New Roman"/>
          <w:sz w:val="24"/>
          <w:szCs w:val="24"/>
        </w:rPr>
        <w:t xml:space="preserve"> d'</w:t>
      </w:r>
      <w:proofErr w:type="spellStart"/>
      <w:r>
        <w:rPr>
          <w:rFonts w:ascii="Times New Roman" w:hAnsi="Times New Roman"/>
          <w:sz w:val="24"/>
          <w:szCs w:val="24"/>
        </w:rPr>
        <w:t>État</w:t>
      </w:r>
      <w:proofErr w:type="spellEnd"/>
      <w:r>
        <w:rPr>
          <w:rFonts w:ascii="Times New Roman" w:hAnsi="Times New Roman"/>
          <w:sz w:val="24"/>
          <w:szCs w:val="24"/>
        </w:rPr>
        <w:t>, l'</w:t>
      </w:r>
      <w:proofErr w:type="spellStart"/>
      <w:r>
        <w:rPr>
          <w:rFonts w:ascii="Bookman Old Style" w:hAnsi="Bookman Old Style"/>
          <w:i/>
          <w:sz w:val="24"/>
          <w:szCs w:val="24"/>
        </w:rPr>
        <w:t>a</w:t>
      </w:r>
      <w:r>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i/>
          <w:sz w:val="24"/>
          <w:szCs w:val="24"/>
        </w:rPr>
        <w:t xml:space="preserve"> </w:t>
      </w:r>
      <w:r>
        <w:rPr>
          <w:rFonts w:ascii="Times New Roman" w:hAnsi="Times New Roman"/>
          <w:sz w:val="24"/>
          <w:szCs w:val="24"/>
        </w:rPr>
        <w:t xml:space="preserve">Terrier, enunciò la teoria del </w:t>
      </w:r>
      <w:r w:rsidRPr="00963736">
        <w:rPr>
          <w:rFonts w:ascii="Times New Roman" w:hAnsi="Times New Roman"/>
          <w:i/>
          <w:sz w:val="24"/>
          <w:szCs w:val="24"/>
        </w:rPr>
        <w:t xml:space="preserve">service </w:t>
      </w:r>
      <w:proofErr w:type="spellStart"/>
      <w:r w:rsidRPr="00963736">
        <w:rPr>
          <w:rFonts w:ascii="Times New Roman" w:hAnsi="Times New Roman"/>
          <w:i/>
          <w:sz w:val="24"/>
          <w:szCs w:val="24"/>
        </w:rPr>
        <w:t>pubbli</w:t>
      </w:r>
      <w:r>
        <w:rPr>
          <w:rFonts w:ascii="Times New Roman" w:hAnsi="Times New Roman"/>
          <w:i/>
          <w:sz w:val="24"/>
          <w:szCs w:val="24"/>
        </w:rPr>
        <w:t>c</w:t>
      </w:r>
      <w:proofErr w:type="spellEnd"/>
      <w:r>
        <w:rPr>
          <w:rFonts w:ascii="Times New Roman" w:hAnsi="Times New Roman"/>
          <w:sz w:val="24"/>
          <w:szCs w:val="24"/>
        </w:rPr>
        <w:t xml:space="preserve"> e la pubblicità di tutti gli atti e le operazioni che ne fossero la manifestazione</w:t>
      </w:r>
      <w:r>
        <w:rPr>
          <w:rStyle w:val="Rimandonotaapidipagina"/>
          <w:rFonts w:ascii="Times New Roman" w:hAnsi="Times New Roman"/>
          <w:sz w:val="24"/>
          <w:szCs w:val="24"/>
        </w:rPr>
        <w:footnoteReference w:id="3"/>
      </w:r>
      <w:r>
        <w:rPr>
          <w:rFonts w:ascii="Times New Roman" w:hAnsi="Times New Roman"/>
          <w:sz w:val="24"/>
          <w:szCs w:val="24"/>
        </w:rPr>
        <w:t>;</w:t>
      </w:r>
    </w:p>
    <w:p w:rsidR="00F62EAF" w:rsidRDefault="00F62EAF" w:rsidP="00CA6EBD">
      <w:pPr>
        <w:spacing w:after="0" w:line="360" w:lineRule="auto"/>
        <w:ind w:left="36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la giurisdizione del giudice amministrativo francese in materia di responsabilità civili di pubbliche amministrazioni; </w:t>
      </w:r>
    </w:p>
    <w:p w:rsidR="00F62EAF" w:rsidRDefault="00F62EAF" w:rsidP="00CA6EBD">
      <w:pPr>
        <w:spacing w:after="0" w:line="360" w:lineRule="auto"/>
        <w:ind w:left="360" w:hanging="36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la "piena giurisdizione" del giudice amministrativo in materia di responsabilità civile della Pubblica Amministrazione.  </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 xml:space="preserve">E' quest'ultima "conseguenza" che ci interessa. Se la giurisdizione attribuita al giudice amministrativo in tema di responsabilità per danni è piena, anche la giurisdizione attribuita al giudice amministrativo italiano nella stessa materia lo è. Né ha rilievo il quando e il come tale giurisdizione sia stata attribuita al giudice amministrativo, in Francia più di un secolo fa e in Italia pochi anni fa: in Francia per interpretazione giurisprudenziale, e in Italia dal legislatore. Quel che conta è stabilire che cosa sia in entrambi i casi e se sia la stessa cosa che pretende la CEDU basandosi sull'art. 6 del Trattato dei Paesi europei sui diritti dell'uomo. </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Il carattere pieno della giurisdizione del giudice amministrativo in materia di responsabilità civile è intrinseco alla stessa natura di un giudizio di responsabilità: per poter giudicare il giudice, anche quello amministrativo, deve poter conoscere il fatto dal quale può esser sorta l'obbligazione al risarcimento e per soddisfare la domanda del ricorrente deve condannare il danneggiante, nel nostro caso la Pubblica Amministrazione, a soddisfare l'obbligazione sorta dal fatto illecito. Così fa il giudice civile, così fa anche il giudice amministrativo se a lui è attribuita la giurisdizione. E' la natura stessa del giudizio di responsabilità che esige che questo sia pieno. Il giudice, ancorché amministrativo, non può fare altrimenti.</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 xml:space="preserve">   Ma allora che cosa vollero dire gli interpreti dell'</w:t>
      </w:r>
      <w:proofErr w:type="spellStart"/>
      <w:r>
        <w:rPr>
          <w:rFonts w:ascii="Bookman Old Style" w:hAnsi="Bookman Old Style"/>
          <w:i/>
          <w:sz w:val="24"/>
          <w:szCs w:val="24"/>
        </w:rPr>
        <w:t>a</w:t>
      </w:r>
      <w:r>
        <w:rPr>
          <w:rFonts w:ascii="Times New Roman" w:hAnsi="Times New Roman"/>
          <w:i/>
          <w:sz w:val="24"/>
          <w:szCs w:val="24"/>
        </w:rPr>
        <w:t>rr</w:t>
      </w:r>
      <w:r>
        <w:rPr>
          <w:rFonts w:ascii="Bookman Old Style" w:hAnsi="Bookman Old Style"/>
          <w:i/>
          <w:sz w:val="24"/>
          <w:szCs w:val="24"/>
        </w:rPr>
        <w:t>ê</w:t>
      </w:r>
      <w:r w:rsidRPr="0029481C">
        <w:rPr>
          <w:rFonts w:ascii="Times New Roman" w:hAnsi="Times New Roman"/>
          <w:i/>
          <w:sz w:val="24"/>
          <w:szCs w:val="24"/>
        </w:rPr>
        <w:t>t</w:t>
      </w:r>
      <w:proofErr w:type="spellEnd"/>
      <w:r>
        <w:rPr>
          <w:rFonts w:ascii="Times New Roman" w:hAnsi="Times New Roman"/>
          <w:i/>
          <w:sz w:val="24"/>
          <w:szCs w:val="24"/>
        </w:rPr>
        <w:t xml:space="preserve"> </w:t>
      </w:r>
      <w:proofErr w:type="spellStart"/>
      <w:r>
        <w:rPr>
          <w:rFonts w:ascii="Times New Roman" w:hAnsi="Times New Roman"/>
          <w:sz w:val="24"/>
          <w:szCs w:val="24"/>
        </w:rPr>
        <w:t>Blanco</w:t>
      </w:r>
      <w:proofErr w:type="spellEnd"/>
      <w:r>
        <w:rPr>
          <w:rFonts w:ascii="Times New Roman" w:hAnsi="Times New Roman"/>
          <w:sz w:val="24"/>
          <w:szCs w:val="24"/>
        </w:rPr>
        <w:t xml:space="preserve"> quando affermarono che in quel caso la giurisdizione era piena? Che era piena a differenza di quale giudizio? Del giudizio per </w:t>
      </w:r>
      <w:proofErr w:type="spellStart"/>
      <w:r w:rsidRPr="00341CC7">
        <w:rPr>
          <w:rFonts w:ascii="Times New Roman" w:hAnsi="Times New Roman"/>
          <w:i/>
          <w:sz w:val="24"/>
          <w:szCs w:val="24"/>
        </w:rPr>
        <w:t>exces</w:t>
      </w:r>
      <w:proofErr w:type="spellEnd"/>
      <w:r w:rsidRPr="00341CC7">
        <w:rPr>
          <w:rFonts w:ascii="Times New Roman" w:hAnsi="Times New Roman"/>
          <w:i/>
          <w:sz w:val="24"/>
          <w:szCs w:val="24"/>
        </w:rPr>
        <w:t xml:space="preserve"> de </w:t>
      </w:r>
      <w:proofErr w:type="spellStart"/>
      <w:r w:rsidRPr="00341CC7">
        <w:rPr>
          <w:rFonts w:ascii="Times New Roman" w:hAnsi="Times New Roman"/>
          <w:i/>
          <w:sz w:val="24"/>
          <w:szCs w:val="24"/>
        </w:rPr>
        <w:t>pouvoir</w:t>
      </w:r>
      <w:proofErr w:type="spellEnd"/>
      <w:r>
        <w:rPr>
          <w:rFonts w:ascii="Times New Roman" w:hAnsi="Times New Roman"/>
          <w:sz w:val="24"/>
          <w:szCs w:val="24"/>
        </w:rPr>
        <w:t>, l'equivalente, con varianti irrilevanti per il nostro discorso, del giudizio di legittimità dell'atto amministrativo introdotto in Italia dal legislatore del 1889, cioè del normale giudizio attribuito al giudice amministrativo. Il giudizio di legittimità appariva diverso perché il giudice amministrativo doveva esercitare il suo potere giurisdizionale senza violare la divisione dei poteri, senza sostituirsi alla Pubblica Amministrazione, al potere esecutivo. Per non violare la divisione dei poteri il giudizio amministrativo deve essere un giudizio di legittimità, non di merito. Di revisione delle decisioni fatte da una Pubblica Amministrazione. E la sua sentenza non può sostituirsi ad un atto amministrativo. Il giudice amministrativo di legittimità non può sostituirsi alla Pubblica Amministrazione.</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 xml:space="preserve">Stabiliti questi principi teorici differenziali fra il giudizio di responsabilità civile e il giudizio sulla legittimità degli atti </w:t>
      </w:r>
      <w:proofErr w:type="gramStart"/>
      <w:r>
        <w:rPr>
          <w:rFonts w:ascii="Times New Roman" w:hAnsi="Times New Roman"/>
          <w:sz w:val="24"/>
          <w:szCs w:val="24"/>
        </w:rPr>
        <w:t>della  Pubblica</w:t>
      </w:r>
      <w:proofErr w:type="gramEnd"/>
      <w:r>
        <w:rPr>
          <w:rFonts w:ascii="Times New Roman" w:hAnsi="Times New Roman"/>
          <w:sz w:val="24"/>
          <w:szCs w:val="24"/>
        </w:rPr>
        <w:t xml:space="preserve"> Amministrazione, è proprio vero che la piena giurisdizione sia estranea al giudizio di legittimità? O la piena giurisdizione può trovar posto anche nel giudizio di legittimità sia pur con qualche tratto differenziale rispetto al giudizio di responsabilità per danni?</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 xml:space="preserve">Dalla sicura piena amministrazione nel giudizio sulla responsabilità per danni si possono trarre argomenti per affermare la configurabilità di una piena giurisdizione anche nel giudizio di legittimità? In altre parole, la piena giurisdizione si può applicare anche al processo amministrativo senza intaccare la divisione dei poteri, senza fare del giudice amministrativo un amministratore di secondo grado, come ha di recente prospettato proprio il Presidente </w:t>
      </w:r>
      <w:r w:rsidRPr="00A50761">
        <w:rPr>
          <w:rFonts w:ascii="Times New Roman" w:hAnsi="Times New Roman"/>
          <w:i/>
          <w:sz w:val="24"/>
          <w:szCs w:val="24"/>
        </w:rPr>
        <w:t>pro tempore</w:t>
      </w:r>
      <w:r>
        <w:rPr>
          <w:rFonts w:ascii="Times New Roman" w:hAnsi="Times New Roman"/>
          <w:sz w:val="24"/>
          <w:szCs w:val="24"/>
        </w:rPr>
        <w:t xml:space="preserve"> della CEDU? E' immaginabile materializzare lo spettro della piena giurisdizione anche a proposito del giudizio di legittimità sugli atti amministrativi, così come sembra pretendere la CEDU?</w:t>
      </w:r>
      <w:r>
        <w:rPr>
          <w:rStyle w:val="Rimandonotaapidipagina"/>
          <w:rFonts w:ascii="Times New Roman" w:hAnsi="Times New Roman"/>
          <w:sz w:val="24"/>
          <w:szCs w:val="24"/>
        </w:rPr>
        <w:footnoteReference w:id="4"/>
      </w:r>
    </w:p>
    <w:p w:rsidR="00F62EAF" w:rsidRDefault="00F62EAF" w:rsidP="00685632">
      <w:pPr>
        <w:spacing w:after="0" w:line="360" w:lineRule="auto"/>
        <w:jc w:val="both"/>
        <w:rPr>
          <w:rFonts w:ascii="Times New Roman" w:hAnsi="Times New Roman"/>
          <w:sz w:val="24"/>
          <w:szCs w:val="24"/>
        </w:rPr>
      </w:pPr>
    </w:p>
    <w:p w:rsidR="00F62EAF" w:rsidRPr="00685632" w:rsidRDefault="00F62EAF" w:rsidP="00685632">
      <w:pPr>
        <w:spacing w:after="0" w:line="360" w:lineRule="auto"/>
        <w:jc w:val="both"/>
        <w:rPr>
          <w:rFonts w:ascii="Times New Roman" w:hAnsi="Times New Roman"/>
          <w:b/>
          <w:i/>
          <w:sz w:val="24"/>
          <w:szCs w:val="24"/>
        </w:rPr>
      </w:pPr>
      <w:r>
        <w:rPr>
          <w:rFonts w:ascii="Times New Roman" w:hAnsi="Times New Roman"/>
          <w:b/>
          <w:sz w:val="24"/>
          <w:szCs w:val="24"/>
        </w:rPr>
        <w:t xml:space="preserve">4. </w:t>
      </w:r>
      <w:r>
        <w:rPr>
          <w:rFonts w:ascii="Times New Roman" w:hAnsi="Times New Roman"/>
          <w:b/>
          <w:i/>
          <w:sz w:val="24"/>
          <w:szCs w:val="24"/>
        </w:rPr>
        <w:t xml:space="preserve">L'estensione della piena giurisdizione dal giudizio per responsabilità per danni al giudizio di legittimità quando il provvedimento amministrativo dipende necessariamente dal fatto. </w:t>
      </w:r>
    </w:p>
    <w:p w:rsidR="00F62EAF" w:rsidRDefault="00F62EAF" w:rsidP="00685632">
      <w:pPr>
        <w:spacing w:after="0" w:line="360" w:lineRule="auto"/>
        <w:ind w:firstLine="708"/>
        <w:jc w:val="both"/>
        <w:rPr>
          <w:rFonts w:ascii="Times New Roman" w:hAnsi="Times New Roman"/>
          <w:sz w:val="24"/>
          <w:szCs w:val="24"/>
        </w:rPr>
      </w:pPr>
      <w:r>
        <w:rPr>
          <w:rFonts w:ascii="Times New Roman" w:hAnsi="Times New Roman"/>
          <w:sz w:val="24"/>
          <w:szCs w:val="24"/>
        </w:rPr>
        <w:t>Anche il giudizio di legittimità diventa necessariamente pieno quando la legittimità del provvedimento della P.A. dipende necessariamente dal fatto. In questo caso risulta per comparazione col giudizio di responsabilità per danni che il giudice, per giudicare sulla legittimità dell'atto, deve poter conoscere a pieno il fatto che costituisce il necessario presupposto, o per meglio dire, il fattore causale, della legittimità dell'atto.</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Quando la legittimità dell'atto dipende dal fatto anche il giudizio di legittimità è pieno perché il giudice amministrativo per giudicare della legittimità dell'atto deve poter conoscere a pieno il fatto come nel giudizio per responsabilità per danni. E ciò necessariamente deve succedere nei provvedimenti sanzionatori di una Pubblica Amministrazione per i quali il giudice amministrativo, per poter giudicare della legittimità del provvedimento sanzionatorio, deve poter conoscere a pieno la fenomenologia dell'infrazione che l'Autorità ha inteso sanzionare. Se in questo caso il giudice amministrativo deve necessariamente conoscere il fatto, è un giudice di piena giurisdizione che non può trovare ostacolo alcuno, né limitazione alcuna, nella ricostruzione del fatto che ha indotto l'Amministrazione a sanzionare l'infrazione, né nella valutazione della legittimità del provvedimento sanzionatorio perché questo dipende necessariamente dal fatto accertato.</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 xml:space="preserve">Come abbiamo visto succedere spesso non si tratta di una tesi originale. Qualcuno lo aveva già detto. </w:t>
      </w:r>
      <w:r w:rsidRPr="00FE476D">
        <w:rPr>
          <w:rFonts w:ascii="Times New Roman" w:hAnsi="Times New Roman"/>
          <w:sz w:val="24"/>
          <w:szCs w:val="24"/>
        </w:rPr>
        <w:t xml:space="preserve">Già </w:t>
      </w:r>
      <w:proofErr w:type="spellStart"/>
      <w:r w:rsidRPr="00FE476D">
        <w:rPr>
          <w:rFonts w:ascii="Times New Roman" w:hAnsi="Times New Roman"/>
          <w:sz w:val="24"/>
          <w:szCs w:val="24"/>
        </w:rPr>
        <w:t>Laferrière</w:t>
      </w:r>
      <w:proofErr w:type="spellEnd"/>
      <w:r w:rsidRPr="00FE476D">
        <w:rPr>
          <w:rFonts w:ascii="Times New Roman" w:hAnsi="Times New Roman"/>
          <w:sz w:val="24"/>
          <w:szCs w:val="24"/>
        </w:rPr>
        <w:t xml:space="preserve"> (</w:t>
      </w:r>
      <w:r w:rsidRPr="00FE476D">
        <w:rPr>
          <w:rFonts w:ascii="Times New Roman" w:hAnsi="Times New Roman"/>
          <w:smallCaps/>
          <w:sz w:val="24"/>
          <w:szCs w:val="24"/>
        </w:rPr>
        <w:t xml:space="preserve">E. </w:t>
      </w:r>
      <w:proofErr w:type="spellStart"/>
      <w:r w:rsidRPr="00FE476D">
        <w:rPr>
          <w:rFonts w:ascii="Times New Roman" w:hAnsi="Times New Roman"/>
          <w:smallCaps/>
          <w:sz w:val="24"/>
          <w:szCs w:val="24"/>
        </w:rPr>
        <w:t>Laferrière</w:t>
      </w:r>
      <w:proofErr w:type="spellEnd"/>
      <w:r w:rsidRPr="00FE476D">
        <w:rPr>
          <w:rFonts w:ascii="Times New Roman" w:hAnsi="Times New Roman"/>
          <w:sz w:val="24"/>
          <w:szCs w:val="24"/>
        </w:rPr>
        <w:t xml:space="preserve">, </w:t>
      </w:r>
      <w:proofErr w:type="spellStart"/>
      <w:r w:rsidRPr="00FE476D">
        <w:rPr>
          <w:rFonts w:ascii="Times New Roman" w:hAnsi="Times New Roman"/>
          <w:i/>
          <w:sz w:val="24"/>
          <w:szCs w:val="24"/>
        </w:rPr>
        <w:t>Traité</w:t>
      </w:r>
      <w:proofErr w:type="spellEnd"/>
      <w:r w:rsidRPr="00FE476D">
        <w:rPr>
          <w:rFonts w:ascii="Times New Roman" w:hAnsi="Times New Roman"/>
          <w:i/>
          <w:sz w:val="24"/>
          <w:szCs w:val="24"/>
        </w:rPr>
        <w:t xml:space="preserve"> de la </w:t>
      </w:r>
      <w:proofErr w:type="spellStart"/>
      <w:r w:rsidRPr="00FE476D">
        <w:rPr>
          <w:rFonts w:ascii="Times New Roman" w:hAnsi="Times New Roman"/>
          <w:i/>
          <w:sz w:val="24"/>
          <w:szCs w:val="24"/>
        </w:rPr>
        <w:t>juridiction</w:t>
      </w:r>
      <w:proofErr w:type="spellEnd"/>
      <w:r w:rsidRPr="00FE476D">
        <w:rPr>
          <w:rFonts w:ascii="Times New Roman" w:hAnsi="Times New Roman"/>
          <w:i/>
          <w:sz w:val="24"/>
          <w:szCs w:val="24"/>
        </w:rPr>
        <w:t xml:space="preserve"> </w:t>
      </w:r>
      <w:proofErr w:type="spellStart"/>
      <w:r w:rsidRPr="00FE476D">
        <w:rPr>
          <w:rFonts w:ascii="Times New Roman" w:hAnsi="Times New Roman"/>
          <w:i/>
          <w:sz w:val="24"/>
          <w:szCs w:val="24"/>
        </w:rPr>
        <w:t>administrative</w:t>
      </w:r>
      <w:proofErr w:type="spellEnd"/>
      <w:r w:rsidRPr="00FE476D">
        <w:rPr>
          <w:rFonts w:ascii="Times New Roman" w:hAnsi="Times New Roman"/>
          <w:i/>
          <w:sz w:val="24"/>
          <w:szCs w:val="24"/>
        </w:rPr>
        <w:t xml:space="preserve"> et </w:t>
      </w:r>
      <w:proofErr w:type="spellStart"/>
      <w:r w:rsidRPr="00FE476D">
        <w:rPr>
          <w:rFonts w:ascii="Times New Roman" w:hAnsi="Times New Roman"/>
          <w:i/>
          <w:sz w:val="24"/>
          <w:szCs w:val="24"/>
        </w:rPr>
        <w:t>des</w:t>
      </w:r>
      <w:proofErr w:type="spellEnd"/>
      <w:r w:rsidRPr="00FE476D">
        <w:rPr>
          <w:rFonts w:ascii="Times New Roman" w:hAnsi="Times New Roman"/>
          <w:i/>
          <w:sz w:val="24"/>
          <w:szCs w:val="24"/>
        </w:rPr>
        <w:t xml:space="preserve"> </w:t>
      </w:r>
      <w:proofErr w:type="spellStart"/>
      <w:r w:rsidRPr="00FE476D">
        <w:rPr>
          <w:rFonts w:ascii="Times New Roman" w:hAnsi="Times New Roman"/>
          <w:i/>
          <w:sz w:val="24"/>
          <w:szCs w:val="24"/>
        </w:rPr>
        <w:t>recours</w:t>
      </w:r>
      <w:proofErr w:type="spellEnd"/>
      <w:r w:rsidRPr="00FE476D">
        <w:rPr>
          <w:rFonts w:ascii="Times New Roman" w:hAnsi="Times New Roman"/>
          <w:i/>
          <w:sz w:val="24"/>
          <w:szCs w:val="24"/>
        </w:rPr>
        <w:t xml:space="preserve"> </w:t>
      </w:r>
      <w:proofErr w:type="spellStart"/>
      <w:r w:rsidRPr="00FE476D">
        <w:rPr>
          <w:rFonts w:ascii="Times New Roman" w:hAnsi="Times New Roman"/>
          <w:i/>
          <w:sz w:val="24"/>
          <w:szCs w:val="24"/>
        </w:rPr>
        <w:t>contentieux</w:t>
      </w:r>
      <w:proofErr w:type="spellEnd"/>
      <w:r w:rsidRPr="00FE476D">
        <w:rPr>
          <w:rFonts w:ascii="Times New Roman" w:hAnsi="Times New Roman"/>
          <w:sz w:val="24"/>
          <w:szCs w:val="24"/>
        </w:rPr>
        <w:t xml:space="preserve">, II ed., vol. </w:t>
      </w:r>
      <w:r w:rsidRPr="008F6C04">
        <w:rPr>
          <w:rFonts w:ascii="Times New Roman" w:hAnsi="Times New Roman"/>
          <w:sz w:val="24"/>
          <w:szCs w:val="24"/>
        </w:rPr>
        <w:t>I, Berger-</w:t>
      </w:r>
      <w:proofErr w:type="spellStart"/>
      <w:r w:rsidRPr="008F6C04">
        <w:rPr>
          <w:rFonts w:ascii="Times New Roman" w:hAnsi="Times New Roman"/>
          <w:sz w:val="24"/>
          <w:szCs w:val="24"/>
        </w:rPr>
        <w:t>Levrault</w:t>
      </w:r>
      <w:proofErr w:type="spellEnd"/>
      <w:r w:rsidRPr="008F6C04">
        <w:rPr>
          <w:rFonts w:ascii="Times New Roman" w:hAnsi="Times New Roman"/>
          <w:sz w:val="24"/>
          <w:szCs w:val="24"/>
        </w:rPr>
        <w:t xml:space="preserve"> &amp; Co., Parigi-Nancy, 1896, pp. 13 </w:t>
      </w:r>
      <w:proofErr w:type="spellStart"/>
      <w:r w:rsidRPr="008F6C04">
        <w:rPr>
          <w:rFonts w:ascii="Times New Roman" w:hAnsi="Times New Roman"/>
          <w:sz w:val="24"/>
          <w:szCs w:val="24"/>
        </w:rPr>
        <w:t>ss</w:t>
      </w:r>
      <w:proofErr w:type="spellEnd"/>
      <w:r w:rsidRPr="008F6C04">
        <w:rPr>
          <w:rFonts w:ascii="Times New Roman" w:hAnsi="Times New Roman"/>
          <w:sz w:val="24"/>
          <w:szCs w:val="24"/>
        </w:rPr>
        <w:t>) verso la fine del secolo XIX,  qualche anno dopo che al giudice a</w:t>
      </w:r>
      <w:r>
        <w:rPr>
          <w:rFonts w:ascii="Times New Roman" w:hAnsi="Times New Roman"/>
          <w:sz w:val="24"/>
          <w:szCs w:val="24"/>
        </w:rPr>
        <w:t xml:space="preserve">mministrativo francese era stata riconosciuta la giurisdizione sulla responsabilità per danni della Pubblica Amministrazione, nel catalogare per tipi la giurisdizione del </w:t>
      </w:r>
      <w:proofErr w:type="spellStart"/>
      <w:r>
        <w:rPr>
          <w:rFonts w:ascii="Times New Roman" w:hAnsi="Times New Roman"/>
          <w:sz w:val="24"/>
          <w:szCs w:val="24"/>
        </w:rPr>
        <w:t>Conseil</w:t>
      </w:r>
      <w:proofErr w:type="spellEnd"/>
      <w:r>
        <w:rPr>
          <w:rFonts w:ascii="Times New Roman" w:hAnsi="Times New Roman"/>
          <w:sz w:val="24"/>
          <w:szCs w:val="24"/>
        </w:rPr>
        <w:t xml:space="preserve"> d'</w:t>
      </w:r>
      <w:proofErr w:type="spellStart"/>
      <w:r>
        <w:rPr>
          <w:rFonts w:ascii="Times New Roman" w:hAnsi="Times New Roman"/>
          <w:sz w:val="24"/>
          <w:szCs w:val="24"/>
        </w:rPr>
        <w:t>État</w:t>
      </w:r>
      <w:proofErr w:type="spellEnd"/>
      <w:r>
        <w:rPr>
          <w:rFonts w:ascii="Times New Roman" w:hAnsi="Times New Roman"/>
          <w:sz w:val="24"/>
          <w:szCs w:val="24"/>
        </w:rPr>
        <w:t xml:space="preserve"> affermava che nel contenzioso di "repressione", cioè nei giudizi su provvedimenti amministrativi sanzionatori, sia pure con caratteristiche particolari, la piena giurisdizione dipendeva dai tratti analogici con il processo penale dove, come nel processo per responsabilità civile, la necessaria conoscenza del fatto costituiva un tratto, per così dire consustanziale, del processo.</w:t>
      </w:r>
    </w:p>
    <w:p w:rsidR="00F62EAF" w:rsidRDefault="00F62EAF" w:rsidP="00CA6EBD">
      <w:pPr>
        <w:spacing w:after="0" w:line="360" w:lineRule="auto"/>
        <w:ind w:firstLine="720"/>
        <w:jc w:val="both"/>
        <w:rPr>
          <w:rFonts w:ascii="Times New Roman" w:hAnsi="Times New Roman"/>
          <w:sz w:val="24"/>
          <w:szCs w:val="24"/>
        </w:rPr>
      </w:pPr>
      <w:r w:rsidRPr="008F6C04">
        <w:rPr>
          <w:rFonts w:ascii="Times New Roman" w:hAnsi="Times New Roman"/>
          <w:sz w:val="24"/>
          <w:szCs w:val="24"/>
        </w:rPr>
        <w:t xml:space="preserve"> </w:t>
      </w:r>
      <w:r>
        <w:rPr>
          <w:rFonts w:ascii="Times New Roman" w:hAnsi="Times New Roman"/>
          <w:sz w:val="24"/>
          <w:szCs w:val="24"/>
        </w:rPr>
        <w:t>Non è forse un caso che contenziosi amministrativi istituiti su modello francese in Stati italiani della Restaurazione (il Regno di Napoli e il Ducato di Parma) avessero provveduto a codificare il processo amministrativo prevedendo norme desunte dai codici di "</w:t>
      </w:r>
      <w:proofErr w:type="spellStart"/>
      <w:r>
        <w:rPr>
          <w:rFonts w:ascii="Times New Roman" w:hAnsi="Times New Roman"/>
          <w:sz w:val="24"/>
          <w:szCs w:val="24"/>
        </w:rPr>
        <w:t>processura</w:t>
      </w:r>
      <w:proofErr w:type="spellEnd"/>
      <w:r>
        <w:rPr>
          <w:rFonts w:ascii="Times New Roman" w:hAnsi="Times New Roman"/>
          <w:sz w:val="24"/>
          <w:szCs w:val="24"/>
        </w:rPr>
        <w:t xml:space="preserve"> criminale" le quali disciplinavano i poteri istruttori del giudice amministrativo per addivenire alla conoscenza del fatto nei giudizi sulla legittimità di provvedimenti amministrativi sanzionatori</w:t>
      </w:r>
      <w:r>
        <w:rPr>
          <w:rStyle w:val="Rimandonotaapidipagina"/>
          <w:rFonts w:ascii="Times New Roman" w:hAnsi="Times New Roman"/>
          <w:sz w:val="24"/>
          <w:szCs w:val="24"/>
        </w:rPr>
        <w:footnoteReference w:id="5"/>
      </w:r>
      <w:r>
        <w:rPr>
          <w:rFonts w:ascii="Times New Roman" w:hAnsi="Times New Roman"/>
          <w:sz w:val="24"/>
          <w:szCs w:val="24"/>
        </w:rPr>
        <w:t xml:space="preserve">. Una analogia col processo penale, che non </w:t>
      </w:r>
      <w:proofErr w:type="gramStart"/>
      <w:r>
        <w:rPr>
          <w:rFonts w:ascii="Times New Roman" w:hAnsi="Times New Roman"/>
          <w:sz w:val="24"/>
          <w:szCs w:val="24"/>
        </w:rPr>
        <w:t>va  presa</w:t>
      </w:r>
      <w:proofErr w:type="gramEnd"/>
      <w:r>
        <w:rPr>
          <w:rFonts w:ascii="Times New Roman" w:hAnsi="Times New Roman"/>
          <w:sz w:val="24"/>
          <w:szCs w:val="24"/>
        </w:rPr>
        <w:t xml:space="preserve"> alla lettera, ma solo con riferimento alla identità del tipo processuale, rappresentata dalla necessaria piena conoscenza del fatto da parte del giudice. Con la conseguenza che non appare rilevante l'analogia con la pena, bensì con quella col processo, donde la completa irrilevanza della misura più o meno afflittiva del provvedimento sanzionatorio. Qualunque sia il tipo del provvedimento amministrativo sanzionatorio occorre conoscere il fatto come nel processo penale. Osservazione non fine a se stessa, ma ritenuta opportuna per contrastare la tendenza che si è manifestata dopo alcune sentenze della CEDU in materia di responsabilità sanzionatoria della Pubblica Amministrazione a cercare di giustificare la ammissibilità di una giurisdizione non piena sulla base di un preteso carattere non completamente afflittivo di determinate sanzioni amministrative. Ciò che conta non è, nel caso, l'analogia fra atti, ma l'analogia fra procedimenti processuali. Va infatti tenuto conto che lo spettro della piena giurisdizione si è materializzato in prevalenza in sentenze della CEDU che hanno rilevato carenze di piena giurisdizione nel processo amministrativo di alcuni Paesi europei proprio in relazione al contenzioso sulla legittimità di provvedimenti sanzionatori della Pubblica Amministrazione</w:t>
      </w:r>
      <w:r>
        <w:rPr>
          <w:rStyle w:val="Rimandonotaapidipagina"/>
          <w:rFonts w:ascii="Times New Roman" w:hAnsi="Times New Roman"/>
          <w:sz w:val="24"/>
          <w:szCs w:val="24"/>
        </w:rPr>
        <w:footnoteReference w:id="6"/>
      </w:r>
      <w:r>
        <w:rPr>
          <w:rFonts w:ascii="Times New Roman" w:hAnsi="Times New Roman"/>
          <w:sz w:val="24"/>
          <w:szCs w:val="24"/>
        </w:rPr>
        <w:t>. Il rapporto fatto-legittimità del provvedimento per il determinarsi di una piena giurisdizione necessaria è riferibile pertanto anche a provvedimenti non sanzionatori, nel caso in cui l'emanazione dell'atto discende necessariamente da un presupposto di fatto, come nel caso sempre più frequente delle autorizzazioni vincolate e delle abilitazioni.</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La piena giurisdizione si ferma di fronte al "merito" degli atti discrezionali? Alla barriera dell'</w:t>
      </w:r>
      <w:proofErr w:type="spellStart"/>
      <w:r w:rsidRPr="008E5694">
        <w:rPr>
          <w:rFonts w:ascii="Times New Roman" w:hAnsi="Times New Roman"/>
          <w:i/>
          <w:sz w:val="24"/>
          <w:szCs w:val="24"/>
        </w:rPr>
        <w:t>exces</w:t>
      </w:r>
      <w:proofErr w:type="spellEnd"/>
      <w:r w:rsidRPr="008E5694">
        <w:rPr>
          <w:rFonts w:ascii="Times New Roman" w:hAnsi="Times New Roman"/>
          <w:i/>
          <w:sz w:val="24"/>
          <w:szCs w:val="24"/>
        </w:rPr>
        <w:t xml:space="preserve"> de </w:t>
      </w:r>
      <w:proofErr w:type="spellStart"/>
      <w:r w:rsidRPr="008E5694">
        <w:rPr>
          <w:rFonts w:ascii="Times New Roman" w:hAnsi="Times New Roman"/>
          <w:i/>
          <w:sz w:val="24"/>
          <w:szCs w:val="24"/>
        </w:rPr>
        <w:t>pouvoir</w:t>
      </w:r>
      <w:proofErr w:type="spellEnd"/>
      <w:r>
        <w:rPr>
          <w:rFonts w:ascii="Times New Roman" w:hAnsi="Times New Roman"/>
          <w:sz w:val="24"/>
          <w:szCs w:val="24"/>
        </w:rPr>
        <w:t xml:space="preserve">? </w:t>
      </w:r>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 xml:space="preserve">Forse anche qui c'è qualche novità, ma sono novità che, se esistenti, non dipendono dalla disciplina del processo, ma dalla disciplina della funzione amministrativa, e che pertanto fuoriescono dal presente discorso che ha preso le mosse dall'attribuzione al giudice amministrativo della giurisdizione in materia di responsabilità per danni della </w:t>
      </w:r>
      <w:proofErr w:type="gramStart"/>
      <w:r>
        <w:rPr>
          <w:rFonts w:ascii="Times New Roman" w:hAnsi="Times New Roman"/>
          <w:sz w:val="24"/>
          <w:szCs w:val="24"/>
        </w:rPr>
        <w:t>P.A.</w:t>
      </w:r>
      <w:r>
        <w:rPr>
          <w:rStyle w:val="Rimandonotaapidipagina"/>
          <w:rFonts w:ascii="Times New Roman" w:hAnsi="Times New Roman"/>
          <w:sz w:val="24"/>
          <w:szCs w:val="24"/>
        </w:rPr>
        <w:footnoteReference w:id="7"/>
      </w:r>
      <w:r>
        <w:rPr>
          <w:rFonts w:ascii="Times New Roman" w:hAnsi="Times New Roman"/>
          <w:sz w:val="24"/>
          <w:szCs w:val="24"/>
        </w:rPr>
        <w:t>.</w:t>
      </w:r>
      <w:proofErr w:type="gramEnd"/>
    </w:p>
    <w:p w:rsidR="00F62EAF" w:rsidRDefault="00F62EAF" w:rsidP="00CA6EBD">
      <w:pPr>
        <w:spacing w:after="0" w:line="360" w:lineRule="auto"/>
        <w:ind w:firstLine="720"/>
        <w:jc w:val="both"/>
        <w:rPr>
          <w:rFonts w:ascii="Times New Roman" w:hAnsi="Times New Roman"/>
          <w:sz w:val="24"/>
          <w:szCs w:val="24"/>
        </w:rPr>
      </w:pPr>
      <w:r>
        <w:rPr>
          <w:rFonts w:ascii="Times New Roman" w:hAnsi="Times New Roman"/>
          <w:sz w:val="24"/>
          <w:szCs w:val="24"/>
        </w:rPr>
        <w:t xml:space="preserve">E per finire è forse il caso di avvertire che la piena giurisdizione è una delle manifestazioni del giusto processo, così come codificato nell'ordinamento italiano dall'art. 111 della Costituzione e dall'art. 2 del Codice del processo amministrativo. Avvertenza resa opportuna dal fatto che molti Autori fanno indifferentemente appello, nel trattare degli effetti delle sentenze CEDU sui processi amministrativi previsti nei singoli Stati che hanno aderito alla Convenzione Europea, al giusto processo o alla piena giurisdizione. </w:t>
      </w:r>
    </w:p>
    <w:p w:rsidR="00F62EAF" w:rsidRDefault="00F62EAF" w:rsidP="00CA6EBD">
      <w:pPr>
        <w:spacing w:after="0" w:line="360" w:lineRule="auto"/>
        <w:ind w:firstLine="720"/>
        <w:jc w:val="both"/>
        <w:rPr>
          <w:rFonts w:ascii="Times New Roman" w:hAnsi="Times New Roman"/>
          <w:sz w:val="24"/>
          <w:szCs w:val="24"/>
        </w:rPr>
      </w:pPr>
    </w:p>
    <w:p w:rsidR="00F62EAF" w:rsidRDefault="00F62EAF" w:rsidP="00CA6EBD">
      <w:pPr>
        <w:spacing w:after="0" w:line="360" w:lineRule="auto"/>
        <w:ind w:firstLine="720"/>
        <w:jc w:val="both"/>
        <w:rPr>
          <w:rFonts w:ascii="Times New Roman" w:hAnsi="Times New Roman"/>
          <w:sz w:val="24"/>
          <w:szCs w:val="24"/>
        </w:rPr>
      </w:pPr>
    </w:p>
    <w:p w:rsidR="0009425E" w:rsidRPr="0009425E" w:rsidRDefault="00F62EAF" w:rsidP="0009425E">
      <w:pPr>
        <w:pStyle w:val="Paragrafoelenco"/>
        <w:spacing w:after="0" w:line="360" w:lineRule="auto"/>
        <w:ind w:left="0"/>
        <w:jc w:val="right"/>
        <w:rPr>
          <w:rFonts w:ascii="Times New Roman" w:hAnsi="Times New Roman"/>
          <w:b/>
          <w:sz w:val="36"/>
          <w:szCs w:val="36"/>
        </w:rPr>
      </w:pPr>
      <w:r>
        <w:rPr>
          <w:rFonts w:ascii="Times New Roman" w:hAnsi="Times New Roman"/>
          <w:sz w:val="24"/>
          <w:szCs w:val="24"/>
        </w:rPr>
        <w:t xml:space="preserve"> </w:t>
      </w:r>
      <w:r w:rsidR="0009425E" w:rsidRPr="0009425E">
        <w:rPr>
          <w:rFonts w:ascii="Times New Roman" w:hAnsi="Times New Roman"/>
          <w:b/>
          <w:sz w:val="36"/>
          <w:szCs w:val="36"/>
        </w:rPr>
        <w:t xml:space="preserve">Fabio </w:t>
      </w:r>
      <w:proofErr w:type="spellStart"/>
      <w:r w:rsidR="0009425E" w:rsidRPr="0009425E">
        <w:rPr>
          <w:rFonts w:ascii="Times New Roman" w:hAnsi="Times New Roman"/>
          <w:b/>
          <w:sz w:val="36"/>
          <w:szCs w:val="36"/>
        </w:rPr>
        <w:t>Merusi</w:t>
      </w:r>
      <w:proofErr w:type="spellEnd"/>
    </w:p>
    <w:p w:rsidR="00F62EAF" w:rsidRDefault="0009425E" w:rsidP="0009425E">
      <w:pPr>
        <w:spacing w:after="0" w:line="360" w:lineRule="auto"/>
        <w:ind w:firstLine="720"/>
        <w:jc w:val="right"/>
        <w:rPr>
          <w:rFonts w:ascii="Segoe UI" w:hAnsi="Segoe UI" w:cs="Segoe UI"/>
          <w:color w:val="201F1E"/>
          <w:sz w:val="23"/>
          <w:szCs w:val="23"/>
        </w:rPr>
      </w:pPr>
      <w:r>
        <w:rPr>
          <w:rFonts w:ascii="Segoe UI" w:hAnsi="Segoe UI" w:cs="Segoe UI"/>
          <w:color w:val="201F1E"/>
          <w:sz w:val="23"/>
          <w:szCs w:val="23"/>
        </w:rPr>
        <w:t>Professore straordinario presso l'Università Gugliel</w:t>
      </w:r>
      <w:r>
        <w:rPr>
          <w:rFonts w:ascii="Segoe UI" w:hAnsi="Segoe UI" w:cs="Segoe UI"/>
          <w:color w:val="201F1E"/>
          <w:sz w:val="23"/>
          <w:szCs w:val="23"/>
        </w:rPr>
        <w:t>m</w:t>
      </w:r>
      <w:r>
        <w:rPr>
          <w:rFonts w:ascii="Segoe UI" w:hAnsi="Segoe UI" w:cs="Segoe UI"/>
          <w:color w:val="201F1E"/>
          <w:sz w:val="23"/>
          <w:szCs w:val="23"/>
        </w:rPr>
        <w:t>o Marconi di Roma già professore ordinario presso l'Università di Pisa </w:t>
      </w:r>
    </w:p>
    <w:p w:rsidR="0009425E" w:rsidRDefault="0009425E" w:rsidP="0009425E">
      <w:pPr>
        <w:spacing w:after="0" w:line="360" w:lineRule="auto"/>
        <w:ind w:firstLine="720"/>
        <w:jc w:val="right"/>
        <w:rPr>
          <w:rFonts w:ascii="Segoe UI" w:hAnsi="Segoe UI" w:cs="Segoe UI"/>
          <w:color w:val="201F1E"/>
          <w:sz w:val="23"/>
          <w:szCs w:val="23"/>
        </w:rPr>
      </w:pPr>
      <w:r>
        <w:rPr>
          <w:rFonts w:ascii="Segoe UI" w:hAnsi="Segoe UI" w:cs="Segoe UI"/>
          <w:color w:val="201F1E"/>
          <w:sz w:val="23"/>
          <w:szCs w:val="23"/>
        </w:rPr>
        <w:t>Pubblicato il 23 gennaio 2020</w:t>
      </w:r>
    </w:p>
    <w:p w:rsidR="0009425E" w:rsidRDefault="0009425E" w:rsidP="00CA6EBD">
      <w:pPr>
        <w:spacing w:after="0" w:line="360" w:lineRule="auto"/>
        <w:ind w:firstLine="720"/>
        <w:jc w:val="both"/>
        <w:rPr>
          <w:rFonts w:ascii="Times New Roman" w:hAnsi="Times New Roman"/>
          <w:sz w:val="24"/>
          <w:szCs w:val="24"/>
        </w:rPr>
      </w:pPr>
    </w:p>
    <w:p w:rsidR="00F62EAF" w:rsidRPr="008F6C04" w:rsidRDefault="00F62EAF" w:rsidP="00CA6EBD">
      <w:pPr>
        <w:spacing w:after="0" w:line="360" w:lineRule="auto"/>
        <w:ind w:firstLine="720"/>
        <w:jc w:val="both"/>
        <w:rPr>
          <w:rFonts w:ascii="Times New Roman" w:hAnsi="Times New Roman"/>
          <w:sz w:val="24"/>
          <w:szCs w:val="24"/>
        </w:rPr>
      </w:pPr>
    </w:p>
    <w:p w:rsidR="00F62EAF" w:rsidRPr="008F6C04" w:rsidRDefault="00F62EAF" w:rsidP="00CA6EBD">
      <w:pPr>
        <w:spacing w:after="0" w:line="360" w:lineRule="auto"/>
        <w:ind w:firstLine="720"/>
        <w:jc w:val="both"/>
        <w:rPr>
          <w:rFonts w:ascii="Times New Roman" w:hAnsi="Times New Roman"/>
          <w:sz w:val="24"/>
          <w:szCs w:val="24"/>
        </w:rPr>
      </w:pPr>
    </w:p>
    <w:p w:rsidR="00F62EAF" w:rsidRPr="008F6C04" w:rsidRDefault="00F62EAF" w:rsidP="00103E85">
      <w:pPr>
        <w:spacing w:after="0" w:line="360" w:lineRule="auto"/>
        <w:ind w:firstLine="709"/>
        <w:jc w:val="both"/>
        <w:rPr>
          <w:rFonts w:ascii="Times New Roman" w:hAnsi="Times New Roman"/>
          <w:sz w:val="24"/>
          <w:szCs w:val="24"/>
        </w:rPr>
      </w:pPr>
    </w:p>
    <w:p w:rsidR="00F62EAF" w:rsidRPr="008F6C04" w:rsidRDefault="00F62EAF" w:rsidP="00103E85">
      <w:pPr>
        <w:spacing w:after="0" w:line="360" w:lineRule="auto"/>
        <w:ind w:firstLine="709"/>
        <w:jc w:val="both"/>
        <w:rPr>
          <w:rFonts w:ascii="Times New Roman" w:hAnsi="Times New Roman"/>
          <w:sz w:val="24"/>
          <w:szCs w:val="24"/>
        </w:rPr>
      </w:pPr>
    </w:p>
    <w:sectPr w:rsidR="00F62EAF" w:rsidRPr="008F6C04" w:rsidSect="008B4648">
      <w:footerReference w:type="even" r:id="rId7"/>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EAF" w:rsidRDefault="00F62EAF">
      <w:r>
        <w:separator/>
      </w:r>
    </w:p>
  </w:endnote>
  <w:endnote w:type="continuationSeparator" w:id="0">
    <w:p w:rsidR="00F62EAF" w:rsidRDefault="00F6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AF" w:rsidRDefault="00F62EAF" w:rsidP="008D175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62EAF" w:rsidRDefault="00F62EA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AF" w:rsidRPr="00A50761" w:rsidRDefault="00F62EAF" w:rsidP="008D1753">
    <w:pPr>
      <w:pStyle w:val="Pidipagina"/>
      <w:framePr w:wrap="around" w:vAnchor="text" w:hAnchor="margin" w:xAlign="center" w:y="1"/>
      <w:rPr>
        <w:rStyle w:val="Numeropagina"/>
        <w:rFonts w:ascii="Times New Roman" w:hAnsi="Times New Roman"/>
      </w:rPr>
    </w:pPr>
    <w:r w:rsidRPr="00A50761">
      <w:rPr>
        <w:rStyle w:val="Numeropagina"/>
        <w:rFonts w:ascii="Times New Roman" w:hAnsi="Times New Roman"/>
      </w:rPr>
      <w:fldChar w:fldCharType="begin"/>
    </w:r>
    <w:r w:rsidRPr="00A50761">
      <w:rPr>
        <w:rStyle w:val="Numeropagina"/>
        <w:rFonts w:ascii="Times New Roman" w:hAnsi="Times New Roman"/>
      </w:rPr>
      <w:instrText xml:space="preserve">PAGE  </w:instrText>
    </w:r>
    <w:r w:rsidRPr="00A50761">
      <w:rPr>
        <w:rStyle w:val="Numeropagina"/>
        <w:rFonts w:ascii="Times New Roman" w:hAnsi="Times New Roman"/>
      </w:rPr>
      <w:fldChar w:fldCharType="separate"/>
    </w:r>
    <w:r w:rsidR="0009425E">
      <w:rPr>
        <w:rStyle w:val="Numeropagina"/>
        <w:rFonts w:ascii="Times New Roman" w:hAnsi="Times New Roman"/>
        <w:noProof/>
      </w:rPr>
      <w:t>2</w:t>
    </w:r>
    <w:r w:rsidRPr="00A50761">
      <w:rPr>
        <w:rStyle w:val="Numeropagina"/>
        <w:rFonts w:ascii="Times New Roman" w:hAnsi="Times New Roman"/>
      </w:rPr>
      <w:fldChar w:fldCharType="end"/>
    </w:r>
  </w:p>
  <w:p w:rsidR="00F62EAF" w:rsidRDefault="00F62EA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EAF" w:rsidRDefault="00F62EAF">
      <w:r>
        <w:separator/>
      </w:r>
    </w:p>
  </w:footnote>
  <w:footnote w:type="continuationSeparator" w:id="0">
    <w:p w:rsidR="00F62EAF" w:rsidRDefault="00F62EAF">
      <w:r>
        <w:continuationSeparator/>
      </w:r>
    </w:p>
  </w:footnote>
  <w:footnote w:id="1">
    <w:p w:rsidR="00F62EAF" w:rsidRDefault="00F62EAF" w:rsidP="00567078">
      <w:pPr>
        <w:pStyle w:val="Testonotaapidipagina"/>
        <w:spacing w:after="0" w:line="240" w:lineRule="auto"/>
        <w:jc w:val="both"/>
      </w:pPr>
      <w:r w:rsidRPr="00102F52">
        <w:rPr>
          <w:rStyle w:val="Rimandonotaapidipagina"/>
          <w:rFonts w:ascii="Times New Roman" w:hAnsi="Times New Roman"/>
        </w:rPr>
        <w:footnoteRef/>
      </w:r>
      <w:r>
        <w:t xml:space="preserve"> </w:t>
      </w:r>
      <w:r>
        <w:rPr>
          <w:rFonts w:ascii="Times New Roman" w:hAnsi="Times New Roman"/>
        </w:rPr>
        <w:t xml:space="preserve">L'ultimo numero della Rivista di Diritto Processuale Amministrativo è pressoché interamente riempito da saggi in materia di piena giurisdizione nel processo amministrativo, mentre l'Annuario dell'Università di Urbino, dal titolo </w:t>
      </w:r>
      <w:r w:rsidRPr="00784891">
        <w:rPr>
          <w:rFonts w:ascii="Times New Roman" w:hAnsi="Times New Roman"/>
          <w:i/>
        </w:rPr>
        <w:t>P.A. persona e amministrazione</w:t>
      </w:r>
      <w:r>
        <w:rPr>
          <w:rFonts w:ascii="Times New Roman" w:hAnsi="Times New Roman"/>
        </w:rPr>
        <w:t xml:space="preserve">, del 2018, contiene circa venti relazioni ed interventi dedicati al tema della piena giurisdizione nel processo amministrativo sollevato da sentenze della CEDU. </w:t>
      </w:r>
    </w:p>
  </w:footnote>
  <w:footnote w:id="2">
    <w:p w:rsidR="00F62EAF" w:rsidRDefault="00F62EAF" w:rsidP="007A4910">
      <w:pPr>
        <w:pStyle w:val="Testonotaapidipagina"/>
        <w:spacing w:after="0" w:line="240" w:lineRule="auto"/>
        <w:jc w:val="both"/>
      </w:pPr>
      <w:r w:rsidRPr="007A4910">
        <w:rPr>
          <w:rStyle w:val="Rimandonotaapidipagina"/>
          <w:rFonts w:ascii="Times New Roman" w:hAnsi="Times New Roman"/>
        </w:rPr>
        <w:footnoteRef/>
      </w:r>
      <w:r w:rsidRPr="007A4910">
        <w:rPr>
          <w:rFonts w:ascii="Times New Roman" w:hAnsi="Times New Roman"/>
        </w:rPr>
        <w:t xml:space="preserve"> </w:t>
      </w:r>
      <w:r w:rsidRPr="005C046E">
        <w:rPr>
          <w:rFonts w:ascii="Times New Roman" w:hAnsi="Times New Roman"/>
        </w:rPr>
        <w:t xml:space="preserve">Così sintetizza chiaramente la tesi dominante della pretesa immunità dello Stato </w:t>
      </w:r>
      <w:r w:rsidRPr="005C046E">
        <w:rPr>
          <w:rFonts w:ascii="Times New Roman" w:hAnsi="Times New Roman"/>
          <w:smallCaps/>
        </w:rPr>
        <w:t xml:space="preserve">A. </w:t>
      </w:r>
      <w:proofErr w:type="spellStart"/>
      <w:r w:rsidRPr="005C046E">
        <w:rPr>
          <w:rFonts w:ascii="Times New Roman" w:hAnsi="Times New Roman"/>
          <w:smallCaps/>
        </w:rPr>
        <w:t>Brunialti</w:t>
      </w:r>
      <w:proofErr w:type="spellEnd"/>
      <w:r w:rsidRPr="005C046E">
        <w:rPr>
          <w:rFonts w:ascii="Times New Roman" w:hAnsi="Times New Roman"/>
        </w:rPr>
        <w:t xml:space="preserve">, </w:t>
      </w:r>
      <w:r w:rsidRPr="005C046E">
        <w:rPr>
          <w:rFonts w:ascii="Times New Roman" w:hAnsi="Times New Roman"/>
          <w:i/>
        </w:rPr>
        <w:t>Il diritto amministrativo italiano e comparato nella Scienza e nelle Istituzioni</w:t>
      </w:r>
      <w:r>
        <w:rPr>
          <w:rFonts w:ascii="Times New Roman" w:hAnsi="Times New Roman"/>
        </w:rPr>
        <w:t>, vol. I, Torino, UTET, 1912, 947: "</w:t>
      </w:r>
      <w:r>
        <w:rPr>
          <w:rFonts w:ascii="Times New Roman" w:hAnsi="Times New Roman"/>
          <w:i/>
        </w:rPr>
        <w:t>I regalisti  proclamavano che il sovrano non può far male e reputavano sacrilega la sola affermazione che il principe non abbia bene scelto gli esecutori della propria volontà o vi sia anche soltanto la  possibilità che possano far male: conseguenze inevitabili della confusione della sovranità col potere e con l'amministrazione, e della forma dispotica del Governo. Ma anche secondo moderni scrittori si ritiene che lo Stato, ente astratto, costituito a scopo di pubblico interesse, operante nelle sfere di diritto pubblico, con norme certe e speciali, nell'interesse di tutti, per necessità politica e per altri doveri naturali e morali, per mezzo di funzionari nei quali deve necessariamente personificarsi, giammai possa essere soggetto a norme di diritto privato, e tenuto responsabile di colpa</w:t>
      </w:r>
      <w:r>
        <w:rPr>
          <w:rFonts w:ascii="Times New Roman" w:hAnsi="Times New Roman"/>
        </w:rPr>
        <w:t xml:space="preserve">". </w:t>
      </w:r>
    </w:p>
  </w:footnote>
  <w:footnote w:id="3">
    <w:p w:rsidR="00F62EAF" w:rsidRDefault="00F62EAF" w:rsidP="00102F52">
      <w:pPr>
        <w:pStyle w:val="Testonotaapidipagina"/>
        <w:spacing w:after="0" w:line="240" w:lineRule="auto"/>
        <w:jc w:val="both"/>
      </w:pPr>
      <w:r w:rsidRPr="00102F52">
        <w:rPr>
          <w:rStyle w:val="Rimandonotaapidipagina"/>
          <w:rFonts w:ascii="Times New Roman" w:hAnsi="Times New Roman"/>
        </w:rPr>
        <w:footnoteRef/>
      </w:r>
      <w:r w:rsidRPr="00102F52">
        <w:rPr>
          <w:rFonts w:ascii="Times New Roman" w:hAnsi="Times New Roman"/>
        </w:rPr>
        <w:t xml:space="preserve"> </w:t>
      </w:r>
      <w:r>
        <w:rPr>
          <w:rFonts w:ascii="Times New Roman" w:hAnsi="Times New Roman"/>
        </w:rPr>
        <w:t xml:space="preserve">Che ha portato il diritto amministrativo francese a differenziarsi dai diritti amministrativi degli altri Paesi europei, come risulta anche da un'autoanalisi della stessa dottrina amministrativistica francese risultante dagli atti di un Convegno dedicato allo stato generale della dottrina francese </w:t>
      </w:r>
      <w:r>
        <w:rPr>
          <w:rFonts w:ascii="Times New Roman" w:hAnsi="Times New Roman"/>
          <w:i/>
        </w:rPr>
        <w:t xml:space="preserve">La </w:t>
      </w:r>
      <w:proofErr w:type="spellStart"/>
      <w:r>
        <w:rPr>
          <w:rFonts w:ascii="Times New Roman" w:hAnsi="Times New Roman"/>
          <w:i/>
        </w:rPr>
        <w:t>doctrine</w:t>
      </w:r>
      <w:proofErr w:type="spellEnd"/>
      <w:r>
        <w:rPr>
          <w:rFonts w:ascii="Times New Roman" w:hAnsi="Times New Roman"/>
          <w:i/>
        </w:rPr>
        <w:t xml:space="preserve"> en </w:t>
      </w:r>
      <w:proofErr w:type="spellStart"/>
      <w:r>
        <w:rPr>
          <w:rFonts w:ascii="Times New Roman" w:hAnsi="Times New Roman"/>
          <w:i/>
        </w:rPr>
        <w:t>droit</w:t>
      </w:r>
      <w:proofErr w:type="spellEnd"/>
      <w:r>
        <w:rPr>
          <w:rFonts w:ascii="Times New Roman" w:hAnsi="Times New Roman"/>
          <w:i/>
        </w:rPr>
        <w:t xml:space="preserve"> </w:t>
      </w:r>
      <w:proofErr w:type="spellStart"/>
      <w:r>
        <w:rPr>
          <w:rFonts w:ascii="Times New Roman" w:hAnsi="Times New Roman"/>
          <w:i/>
        </w:rPr>
        <w:t>administraif</w:t>
      </w:r>
      <w:proofErr w:type="spellEnd"/>
      <w:r>
        <w:rPr>
          <w:rFonts w:ascii="Times New Roman" w:hAnsi="Times New Roman"/>
        </w:rPr>
        <w:t xml:space="preserve">, Paris, </w:t>
      </w:r>
      <w:proofErr w:type="spellStart"/>
      <w:r>
        <w:rPr>
          <w:rFonts w:ascii="Times New Roman" w:hAnsi="Times New Roman"/>
        </w:rPr>
        <w:t>Litec</w:t>
      </w:r>
      <w:proofErr w:type="spellEnd"/>
      <w:r>
        <w:rPr>
          <w:rFonts w:ascii="Times New Roman" w:hAnsi="Times New Roman"/>
        </w:rPr>
        <w:t>, 2010.</w:t>
      </w:r>
    </w:p>
  </w:footnote>
  <w:footnote w:id="4">
    <w:p w:rsidR="00F62EAF" w:rsidRDefault="00F62EAF" w:rsidP="00A76471">
      <w:pPr>
        <w:pStyle w:val="Testonotaapidipagina"/>
        <w:spacing w:after="0" w:line="240" w:lineRule="auto"/>
        <w:jc w:val="both"/>
      </w:pPr>
      <w:r w:rsidRPr="00A76471">
        <w:rPr>
          <w:rStyle w:val="Rimandonotaapidipagina"/>
          <w:rFonts w:ascii="Times New Roman" w:hAnsi="Times New Roman"/>
        </w:rPr>
        <w:footnoteRef/>
      </w:r>
      <w:r w:rsidRPr="00A76471">
        <w:rPr>
          <w:rFonts w:ascii="Times New Roman" w:hAnsi="Times New Roman"/>
        </w:rPr>
        <w:t xml:space="preserve"> </w:t>
      </w:r>
      <w:r>
        <w:rPr>
          <w:rFonts w:ascii="Times New Roman" w:hAnsi="Times New Roman"/>
        </w:rPr>
        <w:t xml:space="preserve">Cfr. </w:t>
      </w:r>
      <w:r w:rsidRPr="00A76471">
        <w:rPr>
          <w:rFonts w:ascii="Times New Roman" w:hAnsi="Times New Roman"/>
          <w:smallCaps/>
        </w:rPr>
        <w:t xml:space="preserve">G. </w:t>
      </w:r>
      <w:proofErr w:type="spellStart"/>
      <w:r w:rsidRPr="00A76471">
        <w:rPr>
          <w:rFonts w:ascii="Times New Roman" w:hAnsi="Times New Roman"/>
          <w:smallCaps/>
        </w:rPr>
        <w:t>Raimondi</w:t>
      </w:r>
      <w:proofErr w:type="spellEnd"/>
      <w:r>
        <w:rPr>
          <w:rFonts w:ascii="Times New Roman" w:hAnsi="Times New Roman"/>
        </w:rPr>
        <w:t xml:space="preserve">, </w:t>
      </w:r>
      <w:r>
        <w:rPr>
          <w:rFonts w:ascii="Times New Roman" w:hAnsi="Times New Roman"/>
          <w:i/>
        </w:rPr>
        <w:t>L'intensità del sindacato giurisdizionale sui provvedimenti amministrativi nella giurisprudenza della Corte europea dei diritti dell'uomo</w:t>
      </w:r>
      <w:r>
        <w:rPr>
          <w:rFonts w:ascii="Times New Roman" w:hAnsi="Times New Roman"/>
        </w:rPr>
        <w:t xml:space="preserve">, in apertura del Convegno cui si riferiscono le relazioni contenute nell'Annuario dell'Università di Urbino, </w:t>
      </w:r>
      <w:r w:rsidRPr="00784891">
        <w:rPr>
          <w:rFonts w:ascii="Times New Roman" w:hAnsi="Times New Roman"/>
          <w:i/>
        </w:rPr>
        <w:t>P.A. persona e amministrazione</w:t>
      </w:r>
      <w:r>
        <w:rPr>
          <w:rFonts w:ascii="Times New Roman" w:hAnsi="Times New Roman"/>
        </w:rPr>
        <w:t>, cit.</w:t>
      </w:r>
    </w:p>
  </w:footnote>
  <w:footnote w:id="5">
    <w:p w:rsidR="00F62EAF" w:rsidRDefault="00F62EAF" w:rsidP="009F3095">
      <w:pPr>
        <w:pStyle w:val="Testonotaapidipagina"/>
        <w:spacing w:after="0" w:line="240" w:lineRule="auto"/>
        <w:jc w:val="both"/>
      </w:pPr>
      <w:r w:rsidRPr="009F3095">
        <w:rPr>
          <w:rStyle w:val="Rimandonotaapidipagina"/>
          <w:rFonts w:ascii="Times New Roman" w:hAnsi="Times New Roman"/>
        </w:rPr>
        <w:footnoteRef/>
      </w:r>
      <w:r w:rsidRPr="009F3095">
        <w:rPr>
          <w:rFonts w:ascii="Times New Roman" w:hAnsi="Times New Roman"/>
        </w:rPr>
        <w:t xml:space="preserve"> </w:t>
      </w:r>
      <w:r>
        <w:rPr>
          <w:rFonts w:ascii="Times New Roman" w:hAnsi="Times New Roman"/>
        </w:rPr>
        <w:t xml:space="preserve">Cfr., ad esempio, il Commentario alle leggi e i Regolamenti "intorno al Consiglio di Stato" di </w:t>
      </w:r>
      <w:proofErr w:type="spellStart"/>
      <w:r>
        <w:rPr>
          <w:rFonts w:ascii="Times New Roman" w:hAnsi="Times New Roman"/>
        </w:rPr>
        <w:t>Giovan</w:t>
      </w:r>
      <w:proofErr w:type="spellEnd"/>
      <w:r>
        <w:rPr>
          <w:rFonts w:ascii="Times New Roman" w:hAnsi="Times New Roman"/>
        </w:rPr>
        <w:t xml:space="preserve"> </w:t>
      </w:r>
      <w:proofErr w:type="gramStart"/>
      <w:r>
        <w:rPr>
          <w:rFonts w:ascii="Times New Roman" w:hAnsi="Times New Roman"/>
        </w:rPr>
        <w:t xml:space="preserve">Battista  </w:t>
      </w:r>
      <w:proofErr w:type="spellStart"/>
      <w:r>
        <w:rPr>
          <w:rFonts w:ascii="Times New Roman" w:hAnsi="Times New Roman"/>
        </w:rPr>
        <w:t>Niccolosi</w:t>
      </w:r>
      <w:proofErr w:type="spellEnd"/>
      <w:proofErr w:type="gramEnd"/>
      <w:r>
        <w:rPr>
          <w:rFonts w:ascii="Times New Roman" w:hAnsi="Times New Roman"/>
        </w:rPr>
        <w:t xml:space="preserve"> riportato in appendice del volume di </w:t>
      </w:r>
      <w:r w:rsidRPr="00E4407A">
        <w:rPr>
          <w:rFonts w:ascii="Times New Roman" w:hAnsi="Times New Roman"/>
          <w:smallCaps/>
        </w:rPr>
        <w:t xml:space="preserve">F. </w:t>
      </w:r>
      <w:proofErr w:type="spellStart"/>
      <w:r w:rsidRPr="00E4407A">
        <w:rPr>
          <w:rFonts w:ascii="Times New Roman" w:hAnsi="Times New Roman"/>
          <w:smallCaps/>
        </w:rPr>
        <w:t>Merusi</w:t>
      </w:r>
      <w:proofErr w:type="spellEnd"/>
      <w:r w:rsidRPr="00E4407A">
        <w:rPr>
          <w:rFonts w:ascii="Times New Roman" w:hAnsi="Times New Roman"/>
          <w:smallCaps/>
        </w:rPr>
        <w:t xml:space="preserve">, G.C. </w:t>
      </w:r>
      <w:proofErr w:type="spellStart"/>
      <w:r w:rsidRPr="00E4407A">
        <w:rPr>
          <w:rFonts w:ascii="Times New Roman" w:hAnsi="Times New Roman"/>
          <w:smallCaps/>
        </w:rPr>
        <w:t>Spattini</w:t>
      </w:r>
      <w:proofErr w:type="spellEnd"/>
      <w:r w:rsidRPr="00E4407A">
        <w:rPr>
          <w:rFonts w:ascii="Times New Roman" w:hAnsi="Times New Roman"/>
          <w:smallCaps/>
        </w:rPr>
        <w:t xml:space="preserve">, E. </w:t>
      </w:r>
      <w:proofErr w:type="spellStart"/>
      <w:r w:rsidRPr="00E4407A">
        <w:rPr>
          <w:rFonts w:ascii="Times New Roman" w:hAnsi="Times New Roman"/>
          <w:smallCaps/>
        </w:rPr>
        <w:t>Fregoso</w:t>
      </w:r>
      <w:proofErr w:type="spellEnd"/>
      <w:r>
        <w:rPr>
          <w:rFonts w:ascii="Times New Roman" w:hAnsi="Times New Roman"/>
        </w:rPr>
        <w:t xml:space="preserve">, </w:t>
      </w:r>
      <w:r>
        <w:rPr>
          <w:rFonts w:ascii="Times New Roman" w:hAnsi="Times New Roman"/>
          <w:i/>
        </w:rPr>
        <w:t>Il contenzioso amministrativo di Maria Luigia. Giusto processo nel Ducato di Parma (1814-1865)</w:t>
      </w:r>
      <w:r>
        <w:rPr>
          <w:rFonts w:ascii="Times New Roman" w:hAnsi="Times New Roman"/>
        </w:rPr>
        <w:t>, Milano, ISAP, 2013.</w:t>
      </w:r>
    </w:p>
  </w:footnote>
  <w:footnote w:id="6">
    <w:p w:rsidR="00F62EAF" w:rsidRDefault="00F62EAF" w:rsidP="001846AD">
      <w:pPr>
        <w:pStyle w:val="Testonotaapidipagina"/>
        <w:spacing w:after="0" w:line="240" w:lineRule="auto"/>
        <w:jc w:val="both"/>
      </w:pPr>
      <w:r w:rsidRPr="001846AD">
        <w:rPr>
          <w:rStyle w:val="Rimandonotaapidipagina"/>
          <w:rFonts w:ascii="Times New Roman" w:hAnsi="Times New Roman"/>
        </w:rPr>
        <w:footnoteRef/>
      </w:r>
      <w:r w:rsidRPr="001846AD">
        <w:rPr>
          <w:rFonts w:ascii="Times New Roman" w:hAnsi="Times New Roman"/>
        </w:rPr>
        <w:t xml:space="preserve"> </w:t>
      </w:r>
      <w:r>
        <w:rPr>
          <w:rFonts w:ascii="Times New Roman" w:hAnsi="Times New Roman"/>
        </w:rPr>
        <w:t xml:space="preserve">Così come risulta dai lavori contenuti nell'Annuario dell'Università di Urbino, </w:t>
      </w:r>
      <w:r w:rsidRPr="00784891">
        <w:rPr>
          <w:rFonts w:ascii="Times New Roman" w:hAnsi="Times New Roman"/>
          <w:i/>
        </w:rPr>
        <w:t>P.A. persona e amministrazione</w:t>
      </w:r>
      <w:r>
        <w:rPr>
          <w:rFonts w:ascii="Times New Roman" w:hAnsi="Times New Roman"/>
        </w:rPr>
        <w:t xml:space="preserve">, </w:t>
      </w:r>
      <w:proofErr w:type="gramStart"/>
      <w:r>
        <w:rPr>
          <w:rFonts w:ascii="Times New Roman" w:hAnsi="Times New Roman"/>
        </w:rPr>
        <w:t>cit..</w:t>
      </w:r>
      <w:proofErr w:type="gramEnd"/>
    </w:p>
  </w:footnote>
  <w:footnote w:id="7">
    <w:p w:rsidR="00F62EAF" w:rsidRDefault="00F62EAF" w:rsidP="00741388">
      <w:pPr>
        <w:pStyle w:val="Testonotaapidipagina"/>
        <w:spacing w:after="0" w:line="240" w:lineRule="auto"/>
        <w:jc w:val="both"/>
      </w:pPr>
      <w:r w:rsidRPr="00741388">
        <w:rPr>
          <w:rStyle w:val="Rimandonotaapidipagina"/>
          <w:rFonts w:ascii="Times New Roman" w:hAnsi="Times New Roman"/>
        </w:rPr>
        <w:footnoteRef/>
      </w:r>
      <w:r w:rsidRPr="00741388">
        <w:rPr>
          <w:rFonts w:ascii="Times New Roman" w:hAnsi="Times New Roman"/>
        </w:rPr>
        <w:t xml:space="preserve"> </w:t>
      </w:r>
      <w:r>
        <w:rPr>
          <w:rFonts w:ascii="Times New Roman" w:hAnsi="Times New Roman"/>
        </w:rPr>
        <w:t xml:space="preserve">Cfr., ad esempio, le considerazioni conseguenti all'applicazione all'attività discrezionale della Pubblica Amministrazione del principio di proporzionalità di </w:t>
      </w:r>
      <w:r w:rsidRPr="008578B9">
        <w:rPr>
          <w:rFonts w:ascii="Times New Roman" w:hAnsi="Times New Roman"/>
          <w:smallCaps/>
        </w:rPr>
        <w:t xml:space="preserve">M. </w:t>
      </w:r>
      <w:proofErr w:type="spellStart"/>
      <w:r w:rsidRPr="008578B9">
        <w:rPr>
          <w:rFonts w:ascii="Times New Roman" w:hAnsi="Times New Roman"/>
          <w:smallCaps/>
        </w:rPr>
        <w:t>Heintzen</w:t>
      </w:r>
      <w:proofErr w:type="spellEnd"/>
      <w:r w:rsidRPr="008578B9">
        <w:rPr>
          <w:rFonts w:ascii="Times New Roman" w:hAnsi="Times New Roman"/>
          <w:smallCaps/>
        </w:rPr>
        <w:t>,</w:t>
      </w:r>
      <w:r>
        <w:rPr>
          <w:rFonts w:ascii="Times New Roman" w:hAnsi="Times New Roman"/>
        </w:rPr>
        <w:t xml:space="preserve"> </w:t>
      </w:r>
      <w:r>
        <w:rPr>
          <w:rFonts w:ascii="Times New Roman" w:hAnsi="Times New Roman"/>
          <w:i/>
        </w:rPr>
        <w:t>Il principio di proporzionalità</w:t>
      </w:r>
      <w:r>
        <w:rPr>
          <w:rFonts w:ascii="Times New Roman" w:hAnsi="Times New Roman"/>
        </w:rPr>
        <w:t xml:space="preserve">, Modena, Mucchi Editore,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FF05A3"/>
    <w:multiLevelType w:val="hybridMultilevel"/>
    <w:tmpl w:val="738EAA2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85"/>
    <w:rsid w:val="00011AEB"/>
    <w:rsid w:val="000621DC"/>
    <w:rsid w:val="000710EB"/>
    <w:rsid w:val="00092E57"/>
    <w:rsid w:val="0009425E"/>
    <w:rsid w:val="000A095B"/>
    <w:rsid w:val="000A3078"/>
    <w:rsid w:val="000A7C04"/>
    <w:rsid w:val="000B0626"/>
    <w:rsid w:val="000B0673"/>
    <w:rsid w:val="000E6C19"/>
    <w:rsid w:val="00102F52"/>
    <w:rsid w:val="00103E85"/>
    <w:rsid w:val="00116042"/>
    <w:rsid w:val="00123BD4"/>
    <w:rsid w:val="00124534"/>
    <w:rsid w:val="001265BC"/>
    <w:rsid w:val="00152FA9"/>
    <w:rsid w:val="00157747"/>
    <w:rsid w:val="001726BF"/>
    <w:rsid w:val="00177074"/>
    <w:rsid w:val="001779BB"/>
    <w:rsid w:val="001837BE"/>
    <w:rsid w:val="001846AD"/>
    <w:rsid w:val="00191FA9"/>
    <w:rsid w:val="001974DC"/>
    <w:rsid w:val="001B2AC5"/>
    <w:rsid w:val="001E5396"/>
    <w:rsid w:val="0022010E"/>
    <w:rsid w:val="002241AE"/>
    <w:rsid w:val="002624E2"/>
    <w:rsid w:val="00271567"/>
    <w:rsid w:val="0028266A"/>
    <w:rsid w:val="0029481C"/>
    <w:rsid w:val="002D1E0B"/>
    <w:rsid w:val="00334CAA"/>
    <w:rsid w:val="003379D2"/>
    <w:rsid w:val="00341947"/>
    <w:rsid w:val="00341CC7"/>
    <w:rsid w:val="003446DC"/>
    <w:rsid w:val="00355501"/>
    <w:rsid w:val="0036011D"/>
    <w:rsid w:val="003876F1"/>
    <w:rsid w:val="003961A5"/>
    <w:rsid w:val="003A7B01"/>
    <w:rsid w:val="003B3733"/>
    <w:rsid w:val="003C54C5"/>
    <w:rsid w:val="003C6424"/>
    <w:rsid w:val="003E1290"/>
    <w:rsid w:val="00434F08"/>
    <w:rsid w:val="004426BA"/>
    <w:rsid w:val="00462046"/>
    <w:rsid w:val="00464790"/>
    <w:rsid w:val="00471206"/>
    <w:rsid w:val="004A04A4"/>
    <w:rsid w:val="004B03DB"/>
    <w:rsid w:val="004B0F07"/>
    <w:rsid w:val="004F06C2"/>
    <w:rsid w:val="004F0EF3"/>
    <w:rsid w:val="004F2B8C"/>
    <w:rsid w:val="004F7F4A"/>
    <w:rsid w:val="00500E41"/>
    <w:rsid w:val="00534959"/>
    <w:rsid w:val="00556A71"/>
    <w:rsid w:val="00561763"/>
    <w:rsid w:val="00567078"/>
    <w:rsid w:val="00587A70"/>
    <w:rsid w:val="005A4C32"/>
    <w:rsid w:val="005B1910"/>
    <w:rsid w:val="005C046E"/>
    <w:rsid w:val="005D3A2B"/>
    <w:rsid w:val="005E69AA"/>
    <w:rsid w:val="00607364"/>
    <w:rsid w:val="00611416"/>
    <w:rsid w:val="00615E05"/>
    <w:rsid w:val="006322BE"/>
    <w:rsid w:val="006565BB"/>
    <w:rsid w:val="00680DB5"/>
    <w:rsid w:val="00685632"/>
    <w:rsid w:val="00692BCD"/>
    <w:rsid w:val="006C4EDF"/>
    <w:rsid w:val="006F767B"/>
    <w:rsid w:val="007231A4"/>
    <w:rsid w:val="007237A1"/>
    <w:rsid w:val="00741388"/>
    <w:rsid w:val="007845B3"/>
    <w:rsid w:val="00784891"/>
    <w:rsid w:val="007874C5"/>
    <w:rsid w:val="007A4910"/>
    <w:rsid w:val="00826DCE"/>
    <w:rsid w:val="00837B3F"/>
    <w:rsid w:val="008446D7"/>
    <w:rsid w:val="00855833"/>
    <w:rsid w:val="008578B9"/>
    <w:rsid w:val="00880306"/>
    <w:rsid w:val="00895766"/>
    <w:rsid w:val="008A12B9"/>
    <w:rsid w:val="008B0B23"/>
    <w:rsid w:val="008B4648"/>
    <w:rsid w:val="008D0322"/>
    <w:rsid w:val="008D0860"/>
    <w:rsid w:val="008D1753"/>
    <w:rsid w:val="008D2460"/>
    <w:rsid w:val="008D608F"/>
    <w:rsid w:val="008E3646"/>
    <w:rsid w:val="008E5694"/>
    <w:rsid w:val="008E656C"/>
    <w:rsid w:val="008F6C04"/>
    <w:rsid w:val="00922AF4"/>
    <w:rsid w:val="0094243B"/>
    <w:rsid w:val="00961409"/>
    <w:rsid w:val="009629F2"/>
    <w:rsid w:val="00963736"/>
    <w:rsid w:val="0099261B"/>
    <w:rsid w:val="009D7DE0"/>
    <w:rsid w:val="009E3461"/>
    <w:rsid w:val="009F3095"/>
    <w:rsid w:val="009F5286"/>
    <w:rsid w:val="00A14ED2"/>
    <w:rsid w:val="00A46D45"/>
    <w:rsid w:val="00A50761"/>
    <w:rsid w:val="00A76471"/>
    <w:rsid w:val="00A76AE5"/>
    <w:rsid w:val="00AA25E1"/>
    <w:rsid w:val="00AA48A7"/>
    <w:rsid w:val="00AA684A"/>
    <w:rsid w:val="00AC63C3"/>
    <w:rsid w:val="00AE5237"/>
    <w:rsid w:val="00B067C2"/>
    <w:rsid w:val="00B13351"/>
    <w:rsid w:val="00B32795"/>
    <w:rsid w:val="00B52A54"/>
    <w:rsid w:val="00B86B0C"/>
    <w:rsid w:val="00BC4985"/>
    <w:rsid w:val="00BC4D23"/>
    <w:rsid w:val="00BF3A4F"/>
    <w:rsid w:val="00C121C4"/>
    <w:rsid w:val="00C64EA5"/>
    <w:rsid w:val="00C82AD0"/>
    <w:rsid w:val="00C84801"/>
    <w:rsid w:val="00CA1787"/>
    <w:rsid w:val="00CA6B1F"/>
    <w:rsid w:val="00CA6EBD"/>
    <w:rsid w:val="00CB5884"/>
    <w:rsid w:val="00CE527A"/>
    <w:rsid w:val="00CF0770"/>
    <w:rsid w:val="00D36592"/>
    <w:rsid w:val="00D40E40"/>
    <w:rsid w:val="00DB2046"/>
    <w:rsid w:val="00DB7484"/>
    <w:rsid w:val="00DC0625"/>
    <w:rsid w:val="00DE22F3"/>
    <w:rsid w:val="00DF73C9"/>
    <w:rsid w:val="00E368AE"/>
    <w:rsid w:val="00E4407A"/>
    <w:rsid w:val="00E63912"/>
    <w:rsid w:val="00E64AE4"/>
    <w:rsid w:val="00E64D50"/>
    <w:rsid w:val="00EC2CFF"/>
    <w:rsid w:val="00EE17DA"/>
    <w:rsid w:val="00F03CD0"/>
    <w:rsid w:val="00F0618C"/>
    <w:rsid w:val="00F578D3"/>
    <w:rsid w:val="00F62EAF"/>
    <w:rsid w:val="00F708ED"/>
    <w:rsid w:val="00F93A53"/>
    <w:rsid w:val="00FD3F50"/>
    <w:rsid w:val="00FE02BD"/>
    <w:rsid w:val="00FE4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733EA4-FDB7-4AD2-A4B4-E57EC41C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3BD4"/>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03E85"/>
    <w:pPr>
      <w:ind w:left="720"/>
      <w:contextualSpacing/>
    </w:pPr>
  </w:style>
  <w:style w:type="paragraph" w:styleId="Pidipagina">
    <w:name w:val="footer"/>
    <w:basedOn w:val="Normale"/>
    <w:link w:val="PidipaginaCarattere"/>
    <w:uiPriority w:val="99"/>
    <w:rsid w:val="009629F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D1B32"/>
    <w:rPr>
      <w:lang w:eastAsia="en-US"/>
    </w:rPr>
  </w:style>
  <w:style w:type="character" w:styleId="Numeropagina">
    <w:name w:val="page number"/>
    <w:basedOn w:val="Carpredefinitoparagrafo"/>
    <w:uiPriority w:val="99"/>
    <w:rsid w:val="009629F2"/>
    <w:rPr>
      <w:rFonts w:cs="Times New Roman"/>
    </w:rPr>
  </w:style>
  <w:style w:type="paragraph" w:styleId="Intestazione">
    <w:name w:val="header"/>
    <w:basedOn w:val="Normale"/>
    <w:link w:val="IntestazioneCarattere"/>
    <w:uiPriority w:val="99"/>
    <w:rsid w:val="00A5076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D1B32"/>
    <w:rPr>
      <w:lang w:eastAsia="en-US"/>
    </w:rPr>
  </w:style>
  <w:style w:type="paragraph" w:styleId="Testonotaapidipagina">
    <w:name w:val="footnote text"/>
    <w:basedOn w:val="Normale"/>
    <w:link w:val="TestonotaapidipaginaCarattere"/>
    <w:uiPriority w:val="99"/>
    <w:semiHidden/>
    <w:rsid w:val="00567078"/>
    <w:rPr>
      <w:sz w:val="20"/>
      <w:szCs w:val="20"/>
    </w:rPr>
  </w:style>
  <w:style w:type="character" w:customStyle="1" w:styleId="TestonotaapidipaginaCarattere">
    <w:name w:val="Testo nota a piè di pagina Carattere"/>
    <w:basedOn w:val="Carpredefinitoparagrafo"/>
    <w:link w:val="Testonotaapidipagina"/>
    <w:uiPriority w:val="99"/>
    <w:semiHidden/>
    <w:rsid w:val="002D1B32"/>
    <w:rPr>
      <w:sz w:val="20"/>
      <w:szCs w:val="20"/>
      <w:lang w:eastAsia="en-US"/>
    </w:rPr>
  </w:style>
  <w:style w:type="character" w:styleId="Rimandonotaapidipagina">
    <w:name w:val="footnote reference"/>
    <w:basedOn w:val="Carpredefinitoparagrafo"/>
    <w:uiPriority w:val="99"/>
    <w:semiHidden/>
    <w:rsid w:val="005670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4071</Words>
  <Characters>23206</Characters>
  <Application>Microsoft Office Word</Application>
  <DocSecurity>4</DocSecurity>
  <Lines>193</Lines>
  <Paragraphs>54</Paragraphs>
  <ScaleCrop>false</ScaleCrop>
  <Company/>
  <LinksUpToDate>false</LinksUpToDate>
  <CharactersWithSpaces>27223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FABIO MERUSI</dc:title>
  <dc:subject/>
  <dc:creator>Mazzanti Elena</dc:creator>
  <cp:keywords/>
  <dc:description/>
  <cp:lastModifiedBy>FERRARI Giulia</cp:lastModifiedBy>
  <cp:revision>2</cp:revision>
  <cp:lastPrinted>2020-01-22T14:16:00Z</cp:lastPrinted>
  <dcterms:created xsi:type="dcterms:W3CDTF">2020-01-22T20:40:00Z</dcterms:created>
  <dcterms:modified xsi:type="dcterms:W3CDTF">2020-01-22T20:40:00Z</dcterms:modified>
</cp:coreProperties>
</file>