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99" w:rsidRPr="00402C69" w:rsidRDefault="00F03699" w:rsidP="00402C69">
      <w:pPr>
        <w:ind w:firstLine="708"/>
        <w:jc w:val="both"/>
        <w:rPr>
          <w:rFonts w:ascii="Times New Roman" w:hAnsi="Times New Roman" w:cs="Times New Roman"/>
          <w:b/>
          <w:sz w:val="32"/>
          <w:szCs w:val="32"/>
        </w:rPr>
      </w:pPr>
      <w:r w:rsidRPr="00402C69">
        <w:rPr>
          <w:rFonts w:ascii="Times New Roman" w:hAnsi="Times New Roman" w:cs="Times New Roman"/>
          <w:b/>
          <w:sz w:val="32"/>
          <w:szCs w:val="32"/>
        </w:rPr>
        <w:t>I vincoli conformativi della pianificazione e la tutela della proprietà privata tra Costituzione e CEDU</w:t>
      </w:r>
    </w:p>
    <w:p w:rsidR="00F87B0A" w:rsidRDefault="00662A60" w:rsidP="00F03699">
      <w:pPr>
        <w:jc w:val="both"/>
        <w:rPr>
          <w:rFonts w:ascii="Times New Roman" w:hAnsi="Times New Roman" w:cs="Times New Roman"/>
          <w:sz w:val="32"/>
          <w:szCs w:val="32"/>
        </w:rPr>
      </w:pPr>
      <w:r>
        <w:rPr>
          <w:rFonts w:ascii="Times New Roman" w:hAnsi="Times New Roman" w:cs="Times New Roman"/>
          <w:sz w:val="32"/>
          <w:szCs w:val="32"/>
        </w:rPr>
        <w:t>(Relazione del convegno svoltosi a Varenna i</w:t>
      </w:r>
      <w:r w:rsidR="00CB630C">
        <w:rPr>
          <w:rFonts w:ascii="Times New Roman" w:hAnsi="Times New Roman" w:cs="Times New Roman"/>
          <w:sz w:val="32"/>
          <w:szCs w:val="32"/>
        </w:rPr>
        <w:t>l 20 settembre 2019, aggiornata con riferimento alla data di pubblicazione</w:t>
      </w:r>
      <w:r>
        <w:rPr>
          <w:rFonts w:ascii="Times New Roman" w:hAnsi="Times New Roman" w:cs="Times New Roman"/>
          <w:sz w:val="32"/>
          <w:szCs w:val="32"/>
        </w:rPr>
        <w:t>)</w:t>
      </w:r>
    </w:p>
    <w:p w:rsidR="00662A60" w:rsidRDefault="00662A60" w:rsidP="00F03699">
      <w:pPr>
        <w:jc w:val="both"/>
        <w:rPr>
          <w:rFonts w:ascii="Times New Roman" w:hAnsi="Times New Roman" w:cs="Times New Roman"/>
          <w:sz w:val="32"/>
          <w:szCs w:val="32"/>
        </w:rPr>
      </w:pPr>
    </w:p>
    <w:p w:rsidR="00F87B0A" w:rsidRPr="00402C69" w:rsidRDefault="00F87B0A" w:rsidP="00FF1798">
      <w:pPr>
        <w:ind w:firstLine="708"/>
        <w:jc w:val="both"/>
        <w:rPr>
          <w:rFonts w:ascii="Times New Roman" w:hAnsi="Times New Roman" w:cs="Times New Roman"/>
          <w:b/>
          <w:sz w:val="32"/>
          <w:szCs w:val="32"/>
        </w:rPr>
      </w:pPr>
      <w:r w:rsidRPr="00402C69">
        <w:rPr>
          <w:rFonts w:ascii="Times New Roman" w:hAnsi="Times New Roman" w:cs="Times New Roman"/>
          <w:b/>
          <w:sz w:val="32"/>
          <w:szCs w:val="32"/>
        </w:rPr>
        <w:t>§ 1. Premess</w:t>
      </w:r>
      <w:r w:rsidR="007E2923" w:rsidRPr="00402C69">
        <w:rPr>
          <w:rFonts w:ascii="Times New Roman" w:hAnsi="Times New Roman" w:cs="Times New Roman"/>
          <w:b/>
          <w:sz w:val="32"/>
          <w:szCs w:val="32"/>
        </w:rPr>
        <w:t>a</w:t>
      </w:r>
    </w:p>
    <w:p w:rsidR="00826040" w:rsidRDefault="00860135" w:rsidP="00860135">
      <w:pPr>
        <w:jc w:val="both"/>
        <w:rPr>
          <w:rFonts w:ascii="Times New Roman" w:hAnsi="Times New Roman" w:cs="Times New Roman"/>
          <w:sz w:val="32"/>
          <w:szCs w:val="32"/>
        </w:rPr>
      </w:pPr>
      <w:r>
        <w:rPr>
          <w:rFonts w:ascii="Times New Roman" w:hAnsi="Times New Roman" w:cs="Times New Roman"/>
          <w:sz w:val="32"/>
          <w:szCs w:val="32"/>
        </w:rPr>
        <w:tab/>
      </w:r>
      <w:r w:rsidR="00826040">
        <w:rPr>
          <w:rFonts w:ascii="Times New Roman" w:hAnsi="Times New Roman" w:cs="Times New Roman"/>
          <w:sz w:val="32"/>
          <w:szCs w:val="32"/>
        </w:rPr>
        <w:t xml:space="preserve">La </w:t>
      </w:r>
      <w:r w:rsidR="00FC5C6A">
        <w:rPr>
          <w:rFonts w:ascii="Times New Roman" w:hAnsi="Times New Roman" w:cs="Times New Roman"/>
          <w:sz w:val="32"/>
          <w:szCs w:val="32"/>
        </w:rPr>
        <w:t>definizi</w:t>
      </w:r>
      <w:r w:rsidR="00826040">
        <w:rPr>
          <w:rFonts w:ascii="Times New Roman" w:hAnsi="Times New Roman" w:cs="Times New Roman"/>
          <w:sz w:val="32"/>
          <w:szCs w:val="32"/>
        </w:rPr>
        <w:t xml:space="preserve">one del ‘vincolo conformativo della pianificazione’ non è contenuta in alcuna disposizione di legge e costituisce ancora oggetto di un serrato dibattito, avente per oggetto i suoi tratti distintivi rispetto all’altra nozione del ‘vincolo </w:t>
      </w:r>
      <w:r w:rsidR="00FC5C6A">
        <w:rPr>
          <w:rFonts w:ascii="Times New Roman" w:hAnsi="Times New Roman" w:cs="Times New Roman"/>
          <w:sz w:val="32"/>
          <w:szCs w:val="32"/>
        </w:rPr>
        <w:t>di natura espropriativa</w:t>
      </w:r>
      <w:r w:rsidR="00826040">
        <w:rPr>
          <w:rFonts w:ascii="Times New Roman" w:hAnsi="Times New Roman" w:cs="Times New Roman"/>
          <w:sz w:val="32"/>
          <w:szCs w:val="32"/>
        </w:rPr>
        <w:t>’.</w:t>
      </w:r>
    </w:p>
    <w:p w:rsidR="00826040" w:rsidRDefault="00826040" w:rsidP="00860135">
      <w:pPr>
        <w:jc w:val="both"/>
        <w:rPr>
          <w:rFonts w:ascii="Times New Roman" w:hAnsi="Times New Roman" w:cs="Times New Roman"/>
          <w:sz w:val="32"/>
          <w:szCs w:val="32"/>
        </w:rPr>
      </w:pPr>
      <w:r>
        <w:rPr>
          <w:rFonts w:ascii="Times New Roman" w:hAnsi="Times New Roman" w:cs="Times New Roman"/>
          <w:sz w:val="32"/>
          <w:szCs w:val="32"/>
        </w:rPr>
        <w:tab/>
        <w:t xml:space="preserve">Le relative discussioni sono relativamente recenti, nel senso che le pertinenti tematiche sono state trattate ed approfondite da quando vi è stata una complessiva rimeditazione ‘dall’alto’ dei principi che sono alla base di tre fondamentali </w:t>
      </w:r>
      <w:r w:rsidR="00D47FA6">
        <w:rPr>
          <w:rFonts w:ascii="Times New Roman" w:hAnsi="Times New Roman" w:cs="Times New Roman"/>
          <w:sz w:val="32"/>
          <w:szCs w:val="32"/>
        </w:rPr>
        <w:t>‘</w:t>
      </w:r>
      <w:r>
        <w:rPr>
          <w:rFonts w:ascii="Times New Roman" w:hAnsi="Times New Roman" w:cs="Times New Roman"/>
          <w:sz w:val="32"/>
          <w:szCs w:val="32"/>
        </w:rPr>
        <w:t>settori dell’ordinamento</w:t>
      </w:r>
      <w:r w:rsidR="00D47FA6">
        <w:rPr>
          <w:rFonts w:ascii="Times New Roman" w:hAnsi="Times New Roman" w:cs="Times New Roman"/>
          <w:sz w:val="32"/>
          <w:szCs w:val="32"/>
        </w:rPr>
        <w:t>’</w:t>
      </w:r>
      <w:r>
        <w:rPr>
          <w:rFonts w:ascii="Times New Roman" w:hAnsi="Times New Roman" w:cs="Times New Roman"/>
          <w:sz w:val="32"/>
          <w:szCs w:val="32"/>
        </w:rPr>
        <w:t>, e cioè</w:t>
      </w:r>
      <w:r w:rsidR="00FC5C6A">
        <w:rPr>
          <w:rFonts w:ascii="Times New Roman" w:hAnsi="Times New Roman" w:cs="Times New Roman"/>
          <w:sz w:val="32"/>
          <w:szCs w:val="32"/>
        </w:rPr>
        <w:t>:</w:t>
      </w:r>
      <w:r>
        <w:rPr>
          <w:rFonts w:ascii="Times New Roman" w:hAnsi="Times New Roman" w:cs="Times New Roman"/>
          <w:sz w:val="32"/>
          <w:szCs w:val="32"/>
        </w:rPr>
        <w:t xml:space="preserve"> </w:t>
      </w:r>
      <w:r w:rsidR="00FC5C6A">
        <w:rPr>
          <w:rFonts w:ascii="Times New Roman" w:hAnsi="Times New Roman" w:cs="Times New Roman"/>
          <w:sz w:val="32"/>
          <w:szCs w:val="32"/>
        </w:rPr>
        <w:t xml:space="preserve">a) </w:t>
      </w:r>
      <w:r>
        <w:rPr>
          <w:rFonts w:ascii="Times New Roman" w:hAnsi="Times New Roman" w:cs="Times New Roman"/>
          <w:sz w:val="32"/>
          <w:szCs w:val="32"/>
        </w:rPr>
        <w:t xml:space="preserve">la </w:t>
      </w:r>
      <w:r w:rsidR="00D47FA6">
        <w:rPr>
          <w:rFonts w:ascii="Times New Roman" w:hAnsi="Times New Roman" w:cs="Times New Roman"/>
          <w:sz w:val="32"/>
          <w:szCs w:val="32"/>
        </w:rPr>
        <w:t xml:space="preserve">disciplina della </w:t>
      </w:r>
      <w:r>
        <w:rPr>
          <w:rFonts w:ascii="Times New Roman" w:hAnsi="Times New Roman" w:cs="Times New Roman"/>
          <w:sz w:val="32"/>
          <w:szCs w:val="32"/>
        </w:rPr>
        <w:t xml:space="preserve">pianificazione urbanistica, </w:t>
      </w:r>
      <w:r w:rsidR="00FC5C6A">
        <w:rPr>
          <w:rFonts w:ascii="Times New Roman" w:hAnsi="Times New Roman" w:cs="Times New Roman"/>
          <w:sz w:val="32"/>
          <w:szCs w:val="32"/>
        </w:rPr>
        <w:t xml:space="preserve">b) </w:t>
      </w:r>
      <w:r w:rsidR="00D47FA6">
        <w:rPr>
          <w:rFonts w:ascii="Times New Roman" w:hAnsi="Times New Roman" w:cs="Times New Roman"/>
          <w:sz w:val="32"/>
          <w:szCs w:val="32"/>
        </w:rPr>
        <w:t>quella del diritto di proprietà</w:t>
      </w:r>
      <w:r w:rsidR="00FC5C6A">
        <w:rPr>
          <w:rFonts w:ascii="Times New Roman" w:hAnsi="Times New Roman" w:cs="Times New Roman"/>
          <w:sz w:val="32"/>
          <w:szCs w:val="32"/>
        </w:rPr>
        <w:t>, c)</w:t>
      </w:r>
      <w:r w:rsidR="00D47FA6">
        <w:rPr>
          <w:rFonts w:ascii="Times New Roman" w:hAnsi="Times New Roman" w:cs="Times New Roman"/>
          <w:sz w:val="32"/>
          <w:szCs w:val="32"/>
        </w:rPr>
        <w:t xml:space="preserve"> quella sulla espropriazione per pubblica utilità.</w:t>
      </w:r>
    </w:p>
    <w:p w:rsidR="006B5BAB" w:rsidRDefault="00D47FA6" w:rsidP="00860135">
      <w:pPr>
        <w:jc w:val="both"/>
        <w:rPr>
          <w:rFonts w:ascii="Times New Roman" w:hAnsi="Times New Roman" w:cs="Times New Roman"/>
          <w:sz w:val="32"/>
          <w:szCs w:val="32"/>
        </w:rPr>
      </w:pPr>
      <w:r>
        <w:rPr>
          <w:rFonts w:ascii="Times New Roman" w:hAnsi="Times New Roman" w:cs="Times New Roman"/>
          <w:sz w:val="32"/>
          <w:szCs w:val="32"/>
        </w:rPr>
        <w:tab/>
        <w:t>Tali principi sono stati oggetto nel corso del tempo di una notevole evoluzione, determinata</w:t>
      </w:r>
      <w:r w:rsidR="00FC5C6A">
        <w:rPr>
          <w:rFonts w:ascii="Times New Roman" w:hAnsi="Times New Roman" w:cs="Times New Roman"/>
          <w:sz w:val="32"/>
          <w:szCs w:val="32"/>
        </w:rPr>
        <w:t xml:space="preserve"> </w:t>
      </w:r>
      <w:r>
        <w:rPr>
          <w:rFonts w:ascii="Times New Roman" w:hAnsi="Times New Roman" w:cs="Times New Roman"/>
          <w:sz w:val="32"/>
          <w:szCs w:val="32"/>
        </w:rPr>
        <w:t xml:space="preserve">– più che da riforme legislative – </w:t>
      </w:r>
      <w:r w:rsidR="00FC5C6A">
        <w:rPr>
          <w:rFonts w:ascii="Times New Roman" w:hAnsi="Times New Roman" w:cs="Times New Roman"/>
          <w:sz w:val="32"/>
          <w:szCs w:val="32"/>
        </w:rPr>
        <w:t xml:space="preserve">dapprima </w:t>
      </w:r>
      <w:r>
        <w:rPr>
          <w:rFonts w:ascii="Times New Roman" w:hAnsi="Times New Roman" w:cs="Times New Roman"/>
          <w:sz w:val="32"/>
          <w:szCs w:val="32"/>
        </w:rPr>
        <w:t>dalla giurisprudenza nazionale, e soprattutto da quella della Corte Costituzionale</w:t>
      </w:r>
      <w:r w:rsidR="006B5BAB">
        <w:rPr>
          <w:rFonts w:ascii="Times New Roman" w:hAnsi="Times New Roman" w:cs="Times New Roman"/>
          <w:sz w:val="32"/>
          <w:szCs w:val="32"/>
        </w:rPr>
        <w:t xml:space="preserve"> e del Consiglio di Stato.</w:t>
      </w:r>
    </w:p>
    <w:p w:rsidR="00D47FA6" w:rsidRDefault="006B5BAB" w:rsidP="006B5BAB">
      <w:pPr>
        <w:ind w:firstLine="708"/>
        <w:jc w:val="both"/>
        <w:rPr>
          <w:rFonts w:ascii="Times New Roman" w:hAnsi="Times New Roman" w:cs="Times New Roman"/>
          <w:sz w:val="32"/>
          <w:szCs w:val="32"/>
        </w:rPr>
      </w:pPr>
      <w:r>
        <w:rPr>
          <w:rFonts w:ascii="Times New Roman" w:hAnsi="Times New Roman" w:cs="Times New Roman"/>
          <w:sz w:val="32"/>
          <w:szCs w:val="32"/>
        </w:rPr>
        <w:t xml:space="preserve">I medesimi principi sono stati però oggetto di una ulteriore necessaria </w:t>
      </w:r>
      <w:r w:rsidR="00DD6069">
        <w:rPr>
          <w:rFonts w:ascii="Times New Roman" w:hAnsi="Times New Roman" w:cs="Times New Roman"/>
          <w:sz w:val="32"/>
          <w:szCs w:val="32"/>
        </w:rPr>
        <w:t xml:space="preserve">e </w:t>
      </w:r>
      <w:r>
        <w:rPr>
          <w:rFonts w:ascii="Times New Roman" w:hAnsi="Times New Roman" w:cs="Times New Roman"/>
          <w:sz w:val="32"/>
          <w:szCs w:val="32"/>
        </w:rPr>
        <w:t>complessiva rivisitazione</w:t>
      </w:r>
      <w:r w:rsidR="00D47FA6">
        <w:rPr>
          <w:rFonts w:ascii="Times New Roman" w:hAnsi="Times New Roman" w:cs="Times New Roman"/>
          <w:sz w:val="32"/>
          <w:szCs w:val="32"/>
        </w:rPr>
        <w:t xml:space="preserve">, </w:t>
      </w:r>
      <w:r>
        <w:rPr>
          <w:rFonts w:ascii="Times New Roman" w:hAnsi="Times New Roman" w:cs="Times New Roman"/>
          <w:sz w:val="32"/>
          <w:szCs w:val="32"/>
        </w:rPr>
        <w:t xml:space="preserve">da quando le sentenze della </w:t>
      </w:r>
      <w:r w:rsidR="00D47FA6">
        <w:rPr>
          <w:rFonts w:ascii="Times New Roman" w:hAnsi="Times New Roman" w:cs="Times New Roman"/>
          <w:sz w:val="32"/>
          <w:szCs w:val="32"/>
        </w:rPr>
        <w:t>Corte di Strasburgo</w:t>
      </w:r>
      <w:r>
        <w:rPr>
          <w:rFonts w:ascii="Times New Roman" w:hAnsi="Times New Roman" w:cs="Times New Roman"/>
          <w:sz w:val="32"/>
          <w:szCs w:val="32"/>
        </w:rPr>
        <w:t xml:space="preserve"> hanno verificato di volta in volta se le regole nazionali </w:t>
      </w:r>
      <w:r w:rsidR="007E2923">
        <w:rPr>
          <w:rFonts w:ascii="Times New Roman" w:hAnsi="Times New Roman" w:cs="Times New Roman"/>
          <w:sz w:val="32"/>
          <w:szCs w:val="32"/>
        </w:rPr>
        <w:t>–</w:t>
      </w:r>
      <w:r>
        <w:rPr>
          <w:rFonts w:ascii="Times New Roman" w:hAnsi="Times New Roman" w:cs="Times New Roman"/>
          <w:sz w:val="32"/>
          <w:szCs w:val="32"/>
        </w:rPr>
        <w:t xml:space="preserve"> </w:t>
      </w:r>
      <w:r w:rsidR="007E2923">
        <w:rPr>
          <w:rFonts w:ascii="Times New Roman" w:hAnsi="Times New Roman" w:cs="Times New Roman"/>
          <w:sz w:val="32"/>
          <w:szCs w:val="32"/>
        </w:rPr>
        <w:t>enun</w:t>
      </w:r>
      <w:r w:rsidR="00DD6069">
        <w:rPr>
          <w:rFonts w:ascii="Times New Roman" w:hAnsi="Times New Roman" w:cs="Times New Roman"/>
          <w:sz w:val="32"/>
          <w:szCs w:val="32"/>
        </w:rPr>
        <w:t>ciate dalla legge o affermate in sede giurisprudenziale</w:t>
      </w:r>
      <w:r w:rsidR="007E2923">
        <w:rPr>
          <w:rFonts w:ascii="Times New Roman" w:hAnsi="Times New Roman" w:cs="Times New Roman"/>
          <w:sz w:val="32"/>
          <w:szCs w:val="32"/>
        </w:rPr>
        <w:t xml:space="preserve"> – siano o meno in contrasto con le disposizioni della Convenzione europea dei diritti dell’uomo.</w:t>
      </w:r>
    </w:p>
    <w:p w:rsidR="005021B9" w:rsidRDefault="00640406" w:rsidP="006B5BAB">
      <w:pPr>
        <w:ind w:firstLine="708"/>
        <w:jc w:val="both"/>
        <w:rPr>
          <w:rFonts w:ascii="Times New Roman" w:hAnsi="Times New Roman" w:cs="Times New Roman"/>
          <w:sz w:val="32"/>
          <w:szCs w:val="32"/>
        </w:rPr>
      </w:pPr>
      <w:r>
        <w:rPr>
          <w:rFonts w:ascii="Times New Roman" w:hAnsi="Times New Roman" w:cs="Times New Roman"/>
          <w:sz w:val="32"/>
          <w:szCs w:val="32"/>
        </w:rPr>
        <w:t xml:space="preserve">Per esporre le tematiche riguardanti i ‘vincoli conformativi’ e per </w:t>
      </w:r>
      <w:r w:rsidR="00DD6069">
        <w:rPr>
          <w:rFonts w:ascii="Times New Roman" w:hAnsi="Times New Roman" w:cs="Times New Roman"/>
          <w:sz w:val="32"/>
          <w:szCs w:val="32"/>
        </w:rPr>
        <w:t xml:space="preserve">esaminare </w:t>
      </w:r>
      <w:r>
        <w:rPr>
          <w:rFonts w:ascii="Times New Roman" w:hAnsi="Times New Roman" w:cs="Times New Roman"/>
          <w:sz w:val="32"/>
          <w:szCs w:val="32"/>
        </w:rPr>
        <w:t xml:space="preserve">le questioni </w:t>
      </w:r>
      <w:r w:rsidR="00DD6069">
        <w:rPr>
          <w:rFonts w:ascii="Times New Roman" w:hAnsi="Times New Roman" w:cs="Times New Roman"/>
          <w:sz w:val="32"/>
          <w:szCs w:val="32"/>
        </w:rPr>
        <w:t>su</w:t>
      </w:r>
      <w:r>
        <w:rPr>
          <w:rFonts w:ascii="Times New Roman" w:hAnsi="Times New Roman" w:cs="Times New Roman"/>
          <w:sz w:val="32"/>
          <w:szCs w:val="32"/>
        </w:rPr>
        <w:t xml:space="preserve">lla tutela del diritto di proprietà alla luce dei principi costituzionali e di quelli enunciati della Convenzione europea, </w:t>
      </w:r>
      <w:r w:rsidR="00FC5C6A">
        <w:rPr>
          <w:rFonts w:ascii="Times New Roman" w:hAnsi="Times New Roman" w:cs="Times New Roman"/>
          <w:sz w:val="32"/>
          <w:szCs w:val="32"/>
        </w:rPr>
        <w:t xml:space="preserve">mi </w:t>
      </w:r>
      <w:r>
        <w:rPr>
          <w:rFonts w:ascii="Times New Roman" w:hAnsi="Times New Roman" w:cs="Times New Roman"/>
          <w:sz w:val="32"/>
          <w:szCs w:val="32"/>
        </w:rPr>
        <w:t xml:space="preserve">sembra necessario </w:t>
      </w:r>
      <w:r w:rsidR="00662A60">
        <w:rPr>
          <w:rFonts w:ascii="Times New Roman" w:hAnsi="Times New Roman" w:cs="Times New Roman"/>
          <w:sz w:val="32"/>
          <w:szCs w:val="32"/>
        </w:rPr>
        <w:t xml:space="preserve">distinguere </w:t>
      </w:r>
      <w:r w:rsidR="005021B9">
        <w:rPr>
          <w:rFonts w:ascii="Times New Roman" w:hAnsi="Times New Roman" w:cs="Times New Roman"/>
          <w:sz w:val="32"/>
          <w:szCs w:val="32"/>
        </w:rPr>
        <w:t xml:space="preserve">due </w:t>
      </w:r>
      <w:r w:rsidR="00DD6069">
        <w:rPr>
          <w:rFonts w:ascii="Times New Roman" w:hAnsi="Times New Roman" w:cs="Times New Roman"/>
          <w:sz w:val="32"/>
          <w:szCs w:val="32"/>
        </w:rPr>
        <w:t xml:space="preserve">aree tematiche, </w:t>
      </w:r>
      <w:r w:rsidR="005021B9">
        <w:rPr>
          <w:rFonts w:ascii="Times New Roman" w:hAnsi="Times New Roman" w:cs="Times New Roman"/>
          <w:sz w:val="32"/>
          <w:szCs w:val="32"/>
        </w:rPr>
        <w:t>connesse</w:t>
      </w:r>
      <w:r w:rsidR="00DD6069">
        <w:rPr>
          <w:rFonts w:ascii="Times New Roman" w:hAnsi="Times New Roman" w:cs="Times New Roman"/>
          <w:sz w:val="32"/>
          <w:szCs w:val="32"/>
        </w:rPr>
        <w:t xml:space="preserve"> tra loro</w:t>
      </w:r>
      <w:r w:rsidR="005021B9">
        <w:rPr>
          <w:rFonts w:ascii="Times New Roman" w:hAnsi="Times New Roman" w:cs="Times New Roman"/>
          <w:sz w:val="32"/>
          <w:szCs w:val="32"/>
        </w:rPr>
        <w:t>.</w:t>
      </w:r>
    </w:p>
    <w:p w:rsidR="00640406" w:rsidRDefault="005021B9" w:rsidP="005021B9">
      <w:pPr>
        <w:ind w:firstLine="708"/>
        <w:jc w:val="both"/>
        <w:rPr>
          <w:rFonts w:ascii="Times New Roman" w:hAnsi="Times New Roman" w:cs="Times New Roman"/>
          <w:sz w:val="32"/>
          <w:szCs w:val="32"/>
        </w:rPr>
      </w:pPr>
      <w:r>
        <w:rPr>
          <w:rFonts w:ascii="Times New Roman" w:hAnsi="Times New Roman" w:cs="Times New Roman"/>
          <w:sz w:val="32"/>
          <w:szCs w:val="32"/>
        </w:rPr>
        <w:t xml:space="preserve">La prima </w:t>
      </w:r>
      <w:r w:rsidR="00662A60">
        <w:rPr>
          <w:rFonts w:ascii="Times New Roman" w:hAnsi="Times New Roman" w:cs="Times New Roman"/>
          <w:sz w:val="32"/>
          <w:szCs w:val="32"/>
        </w:rPr>
        <w:t xml:space="preserve">tematica, oggetto del presente lavoro, </w:t>
      </w:r>
      <w:r>
        <w:rPr>
          <w:rFonts w:ascii="Times New Roman" w:hAnsi="Times New Roman" w:cs="Times New Roman"/>
          <w:sz w:val="32"/>
          <w:szCs w:val="32"/>
        </w:rPr>
        <w:t xml:space="preserve">riguarda </w:t>
      </w:r>
      <w:r w:rsidR="00640406" w:rsidRPr="00640406">
        <w:rPr>
          <w:rFonts w:ascii="Times New Roman" w:hAnsi="Times New Roman" w:cs="Times New Roman"/>
          <w:sz w:val="32"/>
          <w:szCs w:val="32"/>
        </w:rPr>
        <w:t>l’evoluzione che ha portato alla enunciazione della nozione di ‘vincolo conformativo’</w:t>
      </w:r>
      <w:r w:rsidR="00640406">
        <w:rPr>
          <w:rFonts w:ascii="Times New Roman" w:hAnsi="Times New Roman" w:cs="Times New Roman"/>
          <w:sz w:val="32"/>
          <w:szCs w:val="32"/>
        </w:rPr>
        <w:t xml:space="preserve">, in </w:t>
      </w:r>
      <w:r w:rsidR="00640406">
        <w:rPr>
          <w:rFonts w:ascii="Times New Roman" w:hAnsi="Times New Roman" w:cs="Times New Roman"/>
          <w:sz w:val="32"/>
          <w:szCs w:val="32"/>
        </w:rPr>
        <w:lastRenderedPageBreak/>
        <w:t>contrapposizione alla nozione di ‘vincolo</w:t>
      </w:r>
      <w:r w:rsidR="00FC5C6A">
        <w:rPr>
          <w:rFonts w:ascii="Times New Roman" w:hAnsi="Times New Roman" w:cs="Times New Roman"/>
          <w:sz w:val="32"/>
          <w:szCs w:val="32"/>
        </w:rPr>
        <w:t xml:space="preserve"> espropriativo’ o</w:t>
      </w:r>
      <w:r w:rsidR="00640406">
        <w:rPr>
          <w:rFonts w:ascii="Times New Roman" w:hAnsi="Times New Roman" w:cs="Times New Roman"/>
          <w:sz w:val="32"/>
          <w:szCs w:val="32"/>
        </w:rPr>
        <w:t xml:space="preserve"> </w:t>
      </w:r>
      <w:r w:rsidR="00FC5C6A">
        <w:rPr>
          <w:rFonts w:ascii="Times New Roman" w:hAnsi="Times New Roman" w:cs="Times New Roman"/>
          <w:sz w:val="32"/>
          <w:szCs w:val="32"/>
        </w:rPr>
        <w:t>di ‘natura espropriativa</w:t>
      </w:r>
      <w:r w:rsidR="00640406">
        <w:rPr>
          <w:rFonts w:ascii="Times New Roman" w:hAnsi="Times New Roman" w:cs="Times New Roman"/>
          <w:sz w:val="32"/>
          <w:szCs w:val="32"/>
        </w:rPr>
        <w:t>’</w:t>
      </w:r>
      <w:r>
        <w:rPr>
          <w:rFonts w:ascii="Times New Roman" w:hAnsi="Times New Roman" w:cs="Times New Roman"/>
          <w:sz w:val="32"/>
          <w:szCs w:val="32"/>
        </w:rPr>
        <w:t>, e</w:t>
      </w:r>
      <w:r w:rsidR="00DD6069">
        <w:rPr>
          <w:rFonts w:ascii="Times New Roman" w:hAnsi="Times New Roman" w:cs="Times New Roman"/>
          <w:sz w:val="32"/>
          <w:szCs w:val="32"/>
        </w:rPr>
        <w:t xml:space="preserve"> l’esposizione delle conseguenze di tale distinzione</w:t>
      </w:r>
      <w:r>
        <w:rPr>
          <w:rFonts w:ascii="Times New Roman" w:hAnsi="Times New Roman" w:cs="Times New Roman"/>
          <w:sz w:val="32"/>
          <w:szCs w:val="32"/>
        </w:rPr>
        <w:t>.</w:t>
      </w:r>
    </w:p>
    <w:p w:rsidR="00640406" w:rsidRDefault="005021B9" w:rsidP="005021B9">
      <w:pPr>
        <w:ind w:firstLine="708"/>
        <w:jc w:val="both"/>
        <w:rPr>
          <w:rFonts w:ascii="Times New Roman" w:hAnsi="Times New Roman" w:cs="Times New Roman"/>
          <w:sz w:val="32"/>
          <w:szCs w:val="32"/>
        </w:rPr>
      </w:pPr>
      <w:r>
        <w:rPr>
          <w:rFonts w:ascii="Times New Roman" w:hAnsi="Times New Roman" w:cs="Times New Roman"/>
          <w:sz w:val="32"/>
          <w:szCs w:val="32"/>
        </w:rPr>
        <w:t xml:space="preserve">La seconda </w:t>
      </w:r>
      <w:r w:rsidR="00662A60">
        <w:rPr>
          <w:rFonts w:ascii="Times New Roman" w:hAnsi="Times New Roman" w:cs="Times New Roman"/>
          <w:sz w:val="32"/>
          <w:szCs w:val="32"/>
        </w:rPr>
        <w:t xml:space="preserve">tematica, accennata nell’ultimo capitolo, </w:t>
      </w:r>
      <w:r>
        <w:rPr>
          <w:rFonts w:ascii="Times New Roman" w:hAnsi="Times New Roman" w:cs="Times New Roman"/>
          <w:sz w:val="32"/>
          <w:szCs w:val="32"/>
        </w:rPr>
        <w:t xml:space="preserve">riguarda il come si sia formato un duplice contrasto tra l’ordinamento nazionale e le disposizioni della CEDU (in tema di indennità di esproprio e di tutela spettante al proprietario, nel caso di realizzazione di un’opera pubblica in assenza di un valido ed efficace decreto di esproprio) e il come l’ordinamento nazionale si sia </w:t>
      </w:r>
      <w:r w:rsidR="00FC5C6A">
        <w:rPr>
          <w:rFonts w:ascii="Times New Roman" w:hAnsi="Times New Roman" w:cs="Times New Roman"/>
          <w:sz w:val="32"/>
          <w:szCs w:val="32"/>
        </w:rPr>
        <w:t>adeguato</w:t>
      </w:r>
      <w:r>
        <w:rPr>
          <w:rFonts w:ascii="Times New Roman" w:hAnsi="Times New Roman" w:cs="Times New Roman"/>
          <w:sz w:val="32"/>
          <w:szCs w:val="32"/>
        </w:rPr>
        <w:t xml:space="preserve"> alle sentenze della Corte di Strasburgo</w:t>
      </w:r>
      <w:r w:rsidR="00DD6069">
        <w:rPr>
          <w:rFonts w:ascii="Times New Roman" w:hAnsi="Times New Roman" w:cs="Times New Roman"/>
          <w:sz w:val="32"/>
          <w:szCs w:val="32"/>
        </w:rPr>
        <w:t xml:space="preserve"> che hanno ravvisato tale contrasto</w:t>
      </w:r>
      <w:r>
        <w:rPr>
          <w:rFonts w:ascii="Times New Roman" w:hAnsi="Times New Roman" w:cs="Times New Roman"/>
          <w:sz w:val="32"/>
          <w:szCs w:val="32"/>
        </w:rPr>
        <w:t>.</w:t>
      </w:r>
    </w:p>
    <w:p w:rsidR="007E2923" w:rsidRDefault="007E2923" w:rsidP="00860135">
      <w:pPr>
        <w:jc w:val="both"/>
        <w:rPr>
          <w:rFonts w:ascii="Times New Roman" w:hAnsi="Times New Roman" w:cs="Times New Roman"/>
          <w:sz w:val="32"/>
          <w:szCs w:val="32"/>
        </w:rPr>
      </w:pPr>
    </w:p>
    <w:p w:rsidR="00424C4D" w:rsidRPr="00402C69" w:rsidRDefault="007E2923" w:rsidP="00860135">
      <w:pPr>
        <w:jc w:val="both"/>
        <w:rPr>
          <w:rFonts w:ascii="Times New Roman" w:hAnsi="Times New Roman" w:cs="Times New Roman"/>
          <w:b/>
          <w:sz w:val="32"/>
          <w:szCs w:val="32"/>
        </w:rPr>
      </w:pPr>
      <w:r w:rsidRPr="00402C69">
        <w:rPr>
          <w:rFonts w:ascii="Times New Roman" w:hAnsi="Times New Roman" w:cs="Times New Roman"/>
          <w:b/>
          <w:sz w:val="32"/>
          <w:szCs w:val="32"/>
        </w:rPr>
        <w:tab/>
        <w:t xml:space="preserve">§ 2. </w:t>
      </w:r>
      <w:r w:rsidR="00424C4D" w:rsidRPr="00402C69">
        <w:rPr>
          <w:rFonts w:ascii="Times New Roman" w:hAnsi="Times New Roman" w:cs="Times New Roman"/>
          <w:b/>
          <w:sz w:val="32"/>
          <w:szCs w:val="32"/>
        </w:rPr>
        <w:t xml:space="preserve">La distinzione tra i </w:t>
      </w:r>
      <w:r w:rsidR="00FC5C6A">
        <w:rPr>
          <w:rFonts w:ascii="Times New Roman" w:hAnsi="Times New Roman" w:cs="Times New Roman"/>
          <w:b/>
          <w:sz w:val="32"/>
          <w:szCs w:val="32"/>
        </w:rPr>
        <w:t>‘</w:t>
      </w:r>
      <w:r w:rsidR="00424C4D" w:rsidRPr="00402C69">
        <w:rPr>
          <w:rFonts w:ascii="Times New Roman" w:hAnsi="Times New Roman" w:cs="Times New Roman"/>
          <w:b/>
          <w:sz w:val="32"/>
          <w:szCs w:val="32"/>
        </w:rPr>
        <w:t>v</w:t>
      </w:r>
      <w:r w:rsidR="005021B9" w:rsidRPr="00402C69">
        <w:rPr>
          <w:rFonts w:ascii="Times New Roman" w:hAnsi="Times New Roman" w:cs="Times New Roman"/>
          <w:b/>
          <w:sz w:val="32"/>
          <w:szCs w:val="32"/>
        </w:rPr>
        <w:t>incoli conformativi</w:t>
      </w:r>
      <w:r w:rsidR="00FC5C6A">
        <w:rPr>
          <w:rFonts w:ascii="Times New Roman" w:hAnsi="Times New Roman" w:cs="Times New Roman"/>
          <w:b/>
          <w:sz w:val="32"/>
          <w:szCs w:val="32"/>
        </w:rPr>
        <w:t>’</w:t>
      </w:r>
      <w:r w:rsidR="005021B9" w:rsidRPr="00402C69">
        <w:rPr>
          <w:rFonts w:ascii="Times New Roman" w:hAnsi="Times New Roman" w:cs="Times New Roman"/>
          <w:b/>
          <w:sz w:val="32"/>
          <w:szCs w:val="32"/>
        </w:rPr>
        <w:t xml:space="preserve"> e </w:t>
      </w:r>
      <w:r w:rsidR="00DE07EA">
        <w:rPr>
          <w:rFonts w:ascii="Times New Roman" w:hAnsi="Times New Roman" w:cs="Times New Roman"/>
          <w:b/>
          <w:sz w:val="32"/>
          <w:szCs w:val="32"/>
        </w:rPr>
        <w:t xml:space="preserve">i </w:t>
      </w:r>
      <w:r w:rsidR="00FC5C6A">
        <w:rPr>
          <w:rFonts w:ascii="Times New Roman" w:hAnsi="Times New Roman" w:cs="Times New Roman"/>
          <w:b/>
          <w:sz w:val="32"/>
          <w:szCs w:val="32"/>
        </w:rPr>
        <w:t>‘</w:t>
      </w:r>
      <w:r w:rsidR="005021B9" w:rsidRPr="00402C69">
        <w:rPr>
          <w:rFonts w:ascii="Times New Roman" w:hAnsi="Times New Roman" w:cs="Times New Roman"/>
          <w:b/>
          <w:sz w:val="32"/>
          <w:szCs w:val="32"/>
        </w:rPr>
        <w:t>vincoli espropriativi</w:t>
      </w:r>
      <w:r w:rsidR="00FC5C6A">
        <w:rPr>
          <w:rFonts w:ascii="Times New Roman" w:hAnsi="Times New Roman" w:cs="Times New Roman"/>
          <w:b/>
          <w:sz w:val="32"/>
          <w:szCs w:val="32"/>
        </w:rPr>
        <w:t>’</w:t>
      </w:r>
    </w:p>
    <w:p w:rsidR="007E2923" w:rsidRPr="00402C69" w:rsidRDefault="00424C4D" w:rsidP="00424C4D">
      <w:pPr>
        <w:ind w:firstLine="708"/>
        <w:jc w:val="both"/>
        <w:rPr>
          <w:rFonts w:ascii="Times New Roman" w:hAnsi="Times New Roman" w:cs="Times New Roman"/>
          <w:b/>
          <w:sz w:val="32"/>
          <w:szCs w:val="32"/>
        </w:rPr>
      </w:pPr>
      <w:r w:rsidRPr="00402C69">
        <w:rPr>
          <w:rFonts w:ascii="Times New Roman" w:hAnsi="Times New Roman" w:cs="Times New Roman"/>
          <w:b/>
          <w:sz w:val="32"/>
          <w:szCs w:val="32"/>
        </w:rPr>
        <w:t>§ 2.1. L</w:t>
      </w:r>
      <w:r w:rsidR="007E2923" w:rsidRPr="00402C69">
        <w:rPr>
          <w:rFonts w:ascii="Times New Roman" w:hAnsi="Times New Roman" w:cs="Times New Roman"/>
          <w:b/>
          <w:sz w:val="32"/>
          <w:szCs w:val="32"/>
        </w:rPr>
        <w:t>a situazione esistente al momento dell’entrata in vigore della Costituzione</w:t>
      </w:r>
    </w:p>
    <w:p w:rsidR="005021B9" w:rsidRDefault="00D47FA6" w:rsidP="00860135">
      <w:pPr>
        <w:jc w:val="both"/>
        <w:rPr>
          <w:rFonts w:ascii="Times New Roman" w:hAnsi="Times New Roman" w:cs="Times New Roman"/>
          <w:sz w:val="32"/>
          <w:szCs w:val="32"/>
        </w:rPr>
      </w:pPr>
      <w:r>
        <w:rPr>
          <w:rFonts w:ascii="Times New Roman" w:hAnsi="Times New Roman" w:cs="Times New Roman"/>
          <w:sz w:val="32"/>
          <w:szCs w:val="32"/>
        </w:rPr>
        <w:tab/>
        <w:t xml:space="preserve">Per comprendere </w:t>
      </w:r>
      <w:r w:rsidR="005021B9">
        <w:rPr>
          <w:rFonts w:ascii="Times New Roman" w:hAnsi="Times New Roman" w:cs="Times New Roman"/>
          <w:sz w:val="32"/>
          <w:szCs w:val="32"/>
        </w:rPr>
        <w:t xml:space="preserve">quale sia stata l’evoluzione del dibattito in tema di vincoli conformativi o espropriativi, </w:t>
      </w:r>
      <w:r w:rsidR="005021B9" w:rsidRPr="005021B9">
        <w:rPr>
          <w:rFonts w:ascii="Times New Roman" w:hAnsi="Times New Roman" w:cs="Times New Roman"/>
          <w:sz w:val="32"/>
          <w:szCs w:val="32"/>
        </w:rPr>
        <w:t xml:space="preserve">come punto di partenza si può indicare il </w:t>
      </w:r>
      <w:r w:rsidR="005021B9">
        <w:rPr>
          <w:rFonts w:ascii="Times New Roman" w:hAnsi="Times New Roman" w:cs="Times New Roman"/>
          <w:sz w:val="32"/>
          <w:szCs w:val="32"/>
        </w:rPr>
        <w:t xml:space="preserve">‘semplice’ (ma disorganico) </w:t>
      </w:r>
      <w:r w:rsidR="005021B9" w:rsidRPr="005021B9">
        <w:rPr>
          <w:rFonts w:ascii="Times New Roman" w:hAnsi="Times New Roman" w:cs="Times New Roman"/>
          <w:sz w:val="32"/>
          <w:szCs w:val="32"/>
        </w:rPr>
        <w:t>quadro normativo esistente alla data di entrata in vigore della Costituzione</w:t>
      </w:r>
    </w:p>
    <w:p w:rsidR="00D47FA6" w:rsidRDefault="00D47FA6" w:rsidP="00860135">
      <w:pPr>
        <w:jc w:val="both"/>
        <w:rPr>
          <w:rFonts w:ascii="Times New Roman" w:hAnsi="Times New Roman" w:cs="Times New Roman"/>
          <w:sz w:val="32"/>
          <w:szCs w:val="32"/>
        </w:rPr>
      </w:pPr>
      <w:r>
        <w:rPr>
          <w:rFonts w:ascii="Times New Roman" w:hAnsi="Times New Roman" w:cs="Times New Roman"/>
          <w:sz w:val="32"/>
          <w:szCs w:val="32"/>
        </w:rPr>
        <w:tab/>
      </w:r>
      <w:r w:rsidR="002A032C">
        <w:rPr>
          <w:rFonts w:ascii="Times New Roman" w:hAnsi="Times New Roman" w:cs="Times New Roman"/>
          <w:sz w:val="32"/>
          <w:szCs w:val="32"/>
        </w:rPr>
        <w:t>In tale quadro, l</w:t>
      </w:r>
      <w:r>
        <w:rPr>
          <w:rFonts w:ascii="Times New Roman" w:hAnsi="Times New Roman" w:cs="Times New Roman"/>
          <w:sz w:val="32"/>
          <w:szCs w:val="32"/>
        </w:rPr>
        <w:t>a legge urbanistica n. 1150 del 1942 disciplinava la pianificazione urbanistica</w:t>
      </w:r>
      <w:r w:rsidR="007E2923">
        <w:rPr>
          <w:rFonts w:ascii="Times New Roman" w:hAnsi="Times New Roman" w:cs="Times New Roman"/>
          <w:sz w:val="32"/>
          <w:szCs w:val="32"/>
        </w:rPr>
        <w:t xml:space="preserve"> (prevedendo </w:t>
      </w:r>
      <w:r w:rsidR="00FC5C6A">
        <w:rPr>
          <w:rFonts w:ascii="Times New Roman" w:hAnsi="Times New Roman" w:cs="Times New Roman"/>
          <w:sz w:val="32"/>
          <w:szCs w:val="32"/>
        </w:rPr>
        <w:t xml:space="preserve">all’articolo 11 </w:t>
      </w:r>
      <w:r w:rsidR="007E2923">
        <w:rPr>
          <w:rFonts w:ascii="Times New Roman" w:hAnsi="Times New Roman" w:cs="Times New Roman"/>
          <w:sz w:val="32"/>
          <w:szCs w:val="32"/>
        </w:rPr>
        <w:t>senza eccezioni l’efficacia a tempo indeterminato delle previsioni del piano regolatore)</w:t>
      </w:r>
      <w:r>
        <w:rPr>
          <w:rFonts w:ascii="Times New Roman" w:hAnsi="Times New Roman" w:cs="Times New Roman"/>
          <w:sz w:val="32"/>
          <w:szCs w:val="32"/>
        </w:rPr>
        <w:t xml:space="preserve">, il codice civile </w:t>
      </w:r>
      <w:r w:rsidR="002A032C">
        <w:rPr>
          <w:rFonts w:ascii="Times New Roman" w:hAnsi="Times New Roman" w:cs="Times New Roman"/>
          <w:sz w:val="32"/>
          <w:szCs w:val="32"/>
        </w:rPr>
        <w:t>disciplinava il diritto di proprietà e la legge n. 2359 del 1865 disciplinava l’espropriazione per pubblica utilità.</w:t>
      </w:r>
    </w:p>
    <w:p w:rsidR="002A032C" w:rsidRDefault="002A032C" w:rsidP="00860135">
      <w:pPr>
        <w:jc w:val="both"/>
        <w:rPr>
          <w:rFonts w:ascii="Times New Roman" w:hAnsi="Times New Roman" w:cs="Times New Roman"/>
          <w:sz w:val="32"/>
          <w:szCs w:val="32"/>
        </w:rPr>
      </w:pPr>
      <w:r>
        <w:rPr>
          <w:rFonts w:ascii="Times New Roman" w:hAnsi="Times New Roman" w:cs="Times New Roman"/>
          <w:sz w:val="32"/>
          <w:szCs w:val="32"/>
        </w:rPr>
        <w:tab/>
        <w:t>A parte una generica disposizione di raccordo contenuta nell’art. 869 del codice civile (sul dovere dei proprietari degli immobili di rispettare le previsioni dei ‘</w:t>
      </w:r>
      <w:r w:rsidRPr="00DE07EA">
        <w:rPr>
          <w:rFonts w:ascii="Times New Roman" w:hAnsi="Times New Roman" w:cs="Times New Roman"/>
          <w:i/>
          <w:sz w:val="32"/>
          <w:szCs w:val="32"/>
        </w:rPr>
        <w:t>piani regolatori</w:t>
      </w:r>
      <w:r>
        <w:rPr>
          <w:rFonts w:ascii="Times New Roman" w:hAnsi="Times New Roman" w:cs="Times New Roman"/>
          <w:sz w:val="32"/>
          <w:szCs w:val="32"/>
        </w:rPr>
        <w:t xml:space="preserve">’, ove esistenti), non vi erano altre disposizioni volte a </w:t>
      </w:r>
      <w:r w:rsidR="00DD6069">
        <w:rPr>
          <w:rFonts w:ascii="Times New Roman" w:hAnsi="Times New Roman" w:cs="Times New Roman"/>
          <w:sz w:val="32"/>
          <w:szCs w:val="32"/>
        </w:rPr>
        <w:t xml:space="preserve">coordinare o a </w:t>
      </w:r>
      <w:r>
        <w:rPr>
          <w:rFonts w:ascii="Times New Roman" w:hAnsi="Times New Roman" w:cs="Times New Roman"/>
          <w:sz w:val="32"/>
          <w:szCs w:val="32"/>
        </w:rPr>
        <w:t>rendere coerenti i principi-base di questi tre ‘settori’.</w:t>
      </w:r>
    </w:p>
    <w:p w:rsidR="008D47D1" w:rsidRDefault="002A032C" w:rsidP="00860135">
      <w:pPr>
        <w:jc w:val="both"/>
        <w:rPr>
          <w:rFonts w:ascii="Times New Roman" w:hAnsi="Times New Roman" w:cs="Times New Roman"/>
          <w:sz w:val="32"/>
          <w:szCs w:val="32"/>
        </w:rPr>
      </w:pPr>
      <w:r>
        <w:rPr>
          <w:rFonts w:ascii="Times New Roman" w:hAnsi="Times New Roman" w:cs="Times New Roman"/>
          <w:sz w:val="32"/>
          <w:szCs w:val="32"/>
        </w:rPr>
        <w:tab/>
      </w:r>
      <w:r w:rsidR="008D47D1">
        <w:rPr>
          <w:rFonts w:ascii="Times New Roman" w:hAnsi="Times New Roman" w:cs="Times New Roman"/>
          <w:sz w:val="32"/>
          <w:szCs w:val="32"/>
        </w:rPr>
        <w:t xml:space="preserve">E’ stata dunque la giurisprudenza a individuare </w:t>
      </w:r>
      <w:r w:rsidR="00424C4D">
        <w:rPr>
          <w:rFonts w:ascii="Times New Roman" w:hAnsi="Times New Roman" w:cs="Times New Roman"/>
          <w:sz w:val="32"/>
          <w:szCs w:val="32"/>
        </w:rPr>
        <w:t xml:space="preserve">- </w:t>
      </w:r>
      <w:r w:rsidR="005021B9">
        <w:rPr>
          <w:rFonts w:ascii="Times New Roman" w:hAnsi="Times New Roman" w:cs="Times New Roman"/>
          <w:sz w:val="32"/>
          <w:szCs w:val="32"/>
        </w:rPr>
        <w:t xml:space="preserve">‘dall’alto’ </w:t>
      </w:r>
      <w:r w:rsidR="00424C4D">
        <w:rPr>
          <w:rFonts w:ascii="Times New Roman" w:hAnsi="Times New Roman" w:cs="Times New Roman"/>
          <w:sz w:val="32"/>
          <w:szCs w:val="32"/>
        </w:rPr>
        <w:t xml:space="preserve">e sulla base di una complessiva risistemazione degli istituti - </w:t>
      </w:r>
      <w:r w:rsidR="008D47D1">
        <w:rPr>
          <w:rFonts w:ascii="Times New Roman" w:hAnsi="Times New Roman" w:cs="Times New Roman"/>
          <w:sz w:val="32"/>
          <w:szCs w:val="32"/>
        </w:rPr>
        <w:t>alcuni principi di carattere generale, applicabili per risolvere le frequenti questioni interpretative che si ponevano.</w:t>
      </w:r>
    </w:p>
    <w:p w:rsidR="00FC5C6A" w:rsidRDefault="008D47D1" w:rsidP="00DD6069">
      <w:pPr>
        <w:jc w:val="both"/>
        <w:rPr>
          <w:rFonts w:ascii="Times New Roman" w:hAnsi="Times New Roman" w:cs="Times New Roman"/>
          <w:sz w:val="32"/>
          <w:szCs w:val="32"/>
        </w:rPr>
      </w:pPr>
      <w:r>
        <w:rPr>
          <w:rFonts w:ascii="Times New Roman" w:hAnsi="Times New Roman" w:cs="Times New Roman"/>
          <w:sz w:val="32"/>
          <w:szCs w:val="32"/>
        </w:rPr>
        <w:lastRenderedPageBreak/>
        <w:tab/>
        <w:t>A</w:t>
      </w:r>
      <w:r w:rsidR="00424C4D">
        <w:rPr>
          <w:rFonts w:ascii="Times New Roman" w:hAnsi="Times New Roman" w:cs="Times New Roman"/>
          <w:sz w:val="32"/>
          <w:szCs w:val="32"/>
        </w:rPr>
        <w:t xml:space="preserve"> titolo esemplificativo, la rilevanza primaria delle regole sulla pianificazione urbanistica è stata affermata </w:t>
      </w:r>
      <w:r>
        <w:rPr>
          <w:rFonts w:ascii="Times New Roman" w:hAnsi="Times New Roman" w:cs="Times New Roman"/>
          <w:sz w:val="32"/>
          <w:szCs w:val="32"/>
        </w:rPr>
        <w:t xml:space="preserve">nel corso degli anni cinquanta </w:t>
      </w:r>
      <w:r w:rsidR="00424C4D">
        <w:rPr>
          <w:rFonts w:ascii="Times New Roman" w:hAnsi="Times New Roman" w:cs="Times New Roman"/>
          <w:sz w:val="32"/>
          <w:szCs w:val="32"/>
        </w:rPr>
        <w:t>da</w:t>
      </w:r>
      <w:r>
        <w:rPr>
          <w:rFonts w:ascii="Times New Roman" w:hAnsi="Times New Roman" w:cs="Times New Roman"/>
          <w:sz w:val="32"/>
          <w:szCs w:val="32"/>
        </w:rPr>
        <w:t>l Consiglio di Stato</w:t>
      </w:r>
      <w:r w:rsidR="00424C4D">
        <w:rPr>
          <w:rFonts w:ascii="Times New Roman" w:hAnsi="Times New Roman" w:cs="Times New Roman"/>
          <w:sz w:val="32"/>
          <w:szCs w:val="32"/>
        </w:rPr>
        <w:t xml:space="preserve">, </w:t>
      </w:r>
      <w:r w:rsidR="00DD6069">
        <w:rPr>
          <w:rFonts w:ascii="Times New Roman" w:hAnsi="Times New Roman" w:cs="Times New Roman"/>
          <w:sz w:val="32"/>
          <w:szCs w:val="32"/>
        </w:rPr>
        <w:t xml:space="preserve">con due importanti affermazioni di principio: </w:t>
      </w:r>
    </w:p>
    <w:p w:rsidR="00FC5C6A" w:rsidRDefault="00DD6069" w:rsidP="00FC5C6A">
      <w:pPr>
        <w:ind w:firstLine="708"/>
        <w:jc w:val="both"/>
        <w:rPr>
          <w:rFonts w:ascii="Times New Roman" w:hAnsi="Times New Roman" w:cs="Times New Roman"/>
          <w:sz w:val="32"/>
          <w:szCs w:val="32"/>
        </w:rPr>
      </w:pPr>
      <w:r>
        <w:rPr>
          <w:rFonts w:ascii="Times New Roman" w:hAnsi="Times New Roman" w:cs="Times New Roman"/>
          <w:sz w:val="32"/>
          <w:szCs w:val="32"/>
        </w:rPr>
        <w:t xml:space="preserve">a) </w:t>
      </w:r>
      <w:r w:rsidR="008D47D1">
        <w:rPr>
          <w:rFonts w:ascii="Times New Roman" w:hAnsi="Times New Roman" w:cs="Times New Roman"/>
          <w:sz w:val="32"/>
          <w:szCs w:val="32"/>
        </w:rPr>
        <w:t xml:space="preserve">le previsioni dei piani regolatori </w:t>
      </w:r>
      <w:r>
        <w:rPr>
          <w:rFonts w:ascii="Times New Roman" w:hAnsi="Times New Roman" w:cs="Times New Roman"/>
          <w:sz w:val="32"/>
          <w:szCs w:val="32"/>
        </w:rPr>
        <w:t xml:space="preserve">sono vincolanti </w:t>
      </w:r>
      <w:r w:rsidR="008D47D1">
        <w:rPr>
          <w:rFonts w:ascii="Times New Roman" w:hAnsi="Times New Roman" w:cs="Times New Roman"/>
          <w:sz w:val="32"/>
          <w:szCs w:val="32"/>
        </w:rPr>
        <w:t xml:space="preserve">pur se non </w:t>
      </w:r>
      <w:r>
        <w:rPr>
          <w:rFonts w:ascii="Times New Roman" w:hAnsi="Times New Roman" w:cs="Times New Roman"/>
          <w:sz w:val="32"/>
          <w:szCs w:val="32"/>
        </w:rPr>
        <w:t xml:space="preserve">sono </w:t>
      </w:r>
      <w:r w:rsidR="008D47D1">
        <w:rPr>
          <w:rFonts w:ascii="Times New Roman" w:hAnsi="Times New Roman" w:cs="Times New Roman"/>
          <w:sz w:val="32"/>
          <w:szCs w:val="32"/>
        </w:rPr>
        <w:t>poi approvati i piani particolareggiati (</w:t>
      </w:r>
      <w:r>
        <w:rPr>
          <w:rFonts w:ascii="Times New Roman" w:hAnsi="Times New Roman" w:cs="Times New Roman"/>
          <w:sz w:val="32"/>
          <w:szCs w:val="32"/>
        </w:rPr>
        <w:t xml:space="preserve">sicché </w:t>
      </w:r>
      <w:r w:rsidR="008D47D1">
        <w:rPr>
          <w:rFonts w:ascii="Times New Roman" w:hAnsi="Times New Roman" w:cs="Times New Roman"/>
          <w:sz w:val="32"/>
          <w:szCs w:val="32"/>
        </w:rPr>
        <w:t>i proprietari non po</w:t>
      </w:r>
      <w:r>
        <w:rPr>
          <w:rFonts w:ascii="Times New Roman" w:hAnsi="Times New Roman" w:cs="Times New Roman"/>
          <w:sz w:val="32"/>
          <w:szCs w:val="32"/>
        </w:rPr>
        <w:t>ssono</w:t>
      </w:r>
      <w:r w:rsidR="008D47D1">
        <w:rPr>
          <w:rFonts w:ascii="Times New Roman" w:hAnsi="Times New Roman" w:cs="Times New Roman"/>
          <w:sz w:val="32"/>
          <w:szCs w:val="32"/>
        </w:rPr>
        <w:t xml:space="preserve"> liberamente costruire, in loro assenza</w:t>
      </w:r>
      <w:r w:rsidR="00FC5C6A">
        <w:rPr>
          <w:rFonts w:ascii="Times New Roman" w:hAnsi="Times New Roman" w:cs="Times New Roman"/>
          <w:sz w:val="32"/>
          <w:szCs w:val="32"/>
        </w:rPr>
        <w:t xml:space="preserve">: </w:t>
      </w:r>
      <w:proofErr w:type="spellStart"/>
      <w:r w:rsidR="00FC5C6A">
        <w:rPr>
          <w:rFonts w:ascii="Times New Roman" w:hAnsi="Times New Roman" w:cs="Times New Roman"/>
          <w:sz w:val="32"/>
          <w:szCs w:val="32"/>
        </w:rPr>
        <w:t>Cons</w:t>
      </w:r>
      <w:proofErr w:type="spellEnd"/>
      <w:r w:rsidR="00FC5C6A">
        <w:rPr>
          <w:rFonts w:ascii="Times New Roman" w:hAnsi="Times New Roman" w:cs="Times New Roman"/>
          <w:sz w:val="32"/>
          <w:szCs w:val="32"/>
        </w:rPr>
        <w:t xml:space="preserve">. Stato, </w:t>
      </w:r>
      <w:r w:rsidR="00FC5C6A" w:rsidRPr="00FC5C6A">
        <w:rPr>
          <w:rFonts w:ascii="Times New Roman" w:hAnsi="Times New Roman" w:cs="Times New Roman"/>
          <w:sz w:val="32"/>
          <w:szCs w:val="32"/>
        </w:rPr>
        <w:t xml:space="preserve">Sez. V, 28 luglio 1961, n. 473, in </w:t>
      </w:r>
      <w:proofErr w:type="spellStart"/>
      <w:r w:rsidR="00FC5C6A" w:rsidRPr="00FC5C6A">
        <w:rPr>
          <w:rFonts w:ascii="Times New Roman" w:hAnsi="Times New Roman" w:cs="Times New Roman"/>
          <w:i/>
          <w:sz w:val="32"/>
          <w:szCs w:val="32"/>
        </w:rPr>
        <w:t>Rass</w:t>
      </w:r>
      <w:proofErr w:type="spellEnd"/>
      <w:r w:rsidR="00FC5C6A" w:rsidRPr="00FC5C6A">
        <w:rPr>
          <w:rFonts w:ascii="Times New Roman" w:hAnsi="Times New Roman" w:cs="Times New Roman"/>
          <w:i/>
          <w:sz w:val="32"/>
          <w:szCs w:val="32"/>
        </w:rPr>
        <w:t xml:space="preserve">. </w:t>
      </w:r>
      <w:proofErr w:type="spellStart"/>
      <w:r w:rsidR="00FC5C6A" w:rsidRPr="00FC5C6A">
        <w:rPr>
          <w:rFonts w:ascii="Times New Roman" w:hAnsi="Times New Roman" w:cs="Times New Roman"/>
          <w:i/>
          <w:sz w:val="32"/>
          <w:szCs w:val="32"/>
        </w:rPr>
        <w:t>Cons</w:t>
      </w:r>
      <w:proofErr w:type="spellEnd"/>
      <w:r w:rsidR="00FC5C6A" w:rsidRPr="00FC5C6A">
        <w:rPr>
          <w:rFonts w:ascii="Times New Roman" w:hAnsi="Times New Roman" w:cs="Times New Roman"/>
          <w:i/>
          <w:sz w:val="32"/>
          <w:szCs w:val="32"/>
        </w:rPr>
        <w:t>. Stato</w:t>
      </w:r>
      <w:r w:rsidR="00FC5C6A" w:rsidRPr="00FC5C6A">
        <w:rPr>
          <w:rFonts w:ascii="Times New Roman" w:hAnsi="Times New Roman" w:cs="Times New Roman"/>
          <w:sz w:val="32"/>
          <w:szCs w:val="32"/>
        </w:rPr>
        <w:t xml:space="preserve">, 1961, I, 1254; Sez. V, 27 settembre 1960, n. 865, in </w:t>
      </w:r>
      <w:proofErr w:type="spellStart"/>
      <w:r w:rsidR="00FC5C6A" w:rsidRPr="00FC5C6A">
        <w:rPr>
          <w:rFonts w:ascii="Times New Roman" w:hAnsi="Times New Roman" w:cs="Times New Roman"/>
          <w:i/>
          <w:sz w:val="32"/>
          <w:szCs w:val="32"/>
        </w:rPr>
        <w:t>Rass</w:t>
      </w:r>
      <w:proofErr w:type="spellEnd"/>
      <w:r w:rsidR="00FC5C6A" w:rsidRPr="00FC5C6A">
        <w:rPr>
          <w:rFonts w:ascii="Times New Roman" w:hAnsi="Times New Roman" w:cs="Times New Roman"/>
          <w:i/>
          <w:sz w:val="32"/>
          <w:szCs w:val="32"/>
        </w:rPr>
        <w:t xml:space="preserve">. </w:t>
      </w:r>
      <w:proofErr w:type="spellStart"/>
      <w:r w:rsidR="00FC5C6A" w:rsidRPr="00FC5C6A">
        <w:rPr>
          <w:rFonts w:ascii="Times New Roman" w:hAnsi="Times New Roman" w:cs="Times New Roman"/>
          <w:i/>
          <w:sz w:val="32"/>
          <w:szCs w:val="32"/>
        </w:rPr>
        <w:t>Cons</w:t>
      </w:r>
      <w:proofErr w:type="spellEnd"/>
      <w:r w:rsidR="00FC5C6A" w:rsidRPr="00FC5C6A">
        <w:rPr>
          <w:rFonts w:ascii="Times New Roman" w:hAnsi="Times New Roman" w:cs="Times New Roman"/>
          <w:i/>
          <w:sz w:val="32"/>
          <w:szCs w:val="32"/>
        </w:rPr>
        <w:t>. Stato</w:t>
      </w:r>
      <w:r w:rsidR="00FC5C6A" w:rsidRPr="00FC5C6A">
        <w:rPr>
          <w:rFonts w:ascii="Times New Roman" w:hAnsi="Times New Roman" w:cs="Times New Roman"/>
          <w:sz w:val="32"/>
          <w:szCs w:val="32"/>
        </w:rPr>
        <w:t xml:space="preserve">, 1960, I, 1553; Sez. V, 28 maggio 1960, n. 374, in </w:t>
      </w:r>
      <w:proofErr w:type="spellStart"/>
      <w:r w:rsidR="00FC5C6A" w:rsidRPr="00FC5C6A">
        <w:rPr>
          <w:rFonts w:ascii="Times New Roman" w:hAnsi="Times New Roman" w:cs="Times New Roman"/>
          <w:i/>
          <w:sz w:val="32"/>
          <w:szCs w:val="32"/>
        </w:rPr>
        <w:t>Rass</w:t>
      </w:r>
      <w:proofErr w:type="spellEnd"/>
      <w:r w:rsidR="00FC5C6A" w:rsidRPr="00FC5C6A">
        <w:rPr>
          <w:rFonts w:ascii="Times New Roman" w:hAnsi="Times New Roman" w:cs="Times New Roman"/>
          <w:i/>
          <w:sz w:val="32"/>
          <w:szCs w:val="32"/>
        </w:rPr>
        <w:t xml:space="preserve">. </w:t>
      </w:r>
      <w:proofErr w:type="spellStart"/>
      <w:r w:rsidR="00FC5C6A" w:rsidRPr="00FC5C6A">
        <w:rPr>
          <w:rFonts w:ascii="Times New Roman" w:hAnsi="Times New Roman" w:cs="Times New Roman"/>
          <w:i/>
          <w:sz w:val="32"/>
          <w:szCs w:val="32"/>
        </w:rPr>
        <w:t>Cons</w:t>
      </w:r>
      <w:proofErr w:type="spellEnd"/>
      <w:r w:rsidR="00FC5C6A" w:rsidRPr="00FC5C6A">
        <w:rPr>
          <w:rFonts w:ascii="Times New Roman" w:hAnsi="Times New Roman" w:cs="Times New Roman"/>
          <w:i/>
          <w:sz w:val="32"/>
          <w:szCs w:val="32"/>
        </w:rPr>
        <w:t>. Stato</w:t>
      </w:r>
      <w:r w:rsidR="00FC5C6A" w:rsidRPr="00FC5C6A">
        <w:rPr>
          <w:rFonts w:ascii="Times New Roman" w:hAnsi="Times New Roman" w:cs="Times New Roman"/>
          <w:sz w:val="32"/>
          <w:szCs w:val="32"/>
        </w:rPr>
        <w:t>, 1960, I,</w:t>
      </w:r>
      <w:r w:rsidR="00FC5C6A">
        <w:rPr>
          <w:rFonts w:ascii="Times New Roman" w:hAnsi="Times New Roman" w:cs="Times New Roman"/>
          <w:sz w:val="32"/>
          <w:szCs w:val="32"/>
        </w:rPr>
        <w:t xml:space="preserve"> 968; Sez. V,</w:t>
      </w:r>
      <w:r w:rsidR="002A79AB">
        <w:rPr>
          <w:rFonts w:ascii="Times New Roman" w:hAnsi="Times New Roman" w:cs="Times New Roman"/>
          <w:sz w:val="32"/>
          <w:szCs w:val="32"/>
        </w:rPr>
        <w:t xml:space="preserve"> </w:t>
      </w:r>
      <w:r w:rsidR="00FC5C6A">
        <w:rPr>
          <w:rFonts w:ascii="Times New Roman" w:hAnsi="Times New Roman" w:cs="Times New Roman"/>
          <w:sz w:val="32"/>
          <w:szCs w:val="32"/>
        </w:rPr>
        <w:t>19 dicembre 1958, n</w:t>
      </w:r>
      <w:r w:rsidR="00FC5C6A" w:rsidRPr="00FC5C6A">
        <w:rPr>
          <w:rFonts w:ascii="Times New Roman" w:hAnsi="Times New Roman" w:cs="Times New Roman"/>
          <w:sz w:val="32"/>
          <w:szCs w:val="32"/>
        </w:rPr>
        <w:t xml:space="preserve">. 1102, in </w:t>
      </w:r>
      <w:proofErr w:type="spellStart"/>
      <w:r w:rsidR="00FC5C6A" w:rsidRPr="00FC5C6A">
        <w:rPr>
          <w:rFonts w:ascii="Times New Roman" w:hAnsi="Times New Roman" w:cs="Times New Roman"/>
          <w:i/>
          <w:sz w:val="32"/>
          <w:szCs w:val="32"/>
        </w:rPr>
        <w:t>Rass</w:t>
      </w:r>
      <w:proofErr w:type="spellEnd"/>
      <w:r w:rsidR="00FC5C6A" w:rsidRPr="00FC5C6A">
        <w:rPr>
          <w:rFonts w:ascii="Times New Roman" w:hAnsi="Times New Roman" w:cs="Times New Roman"/>
          <w:i/>
          <w:sz w:val="32"/>
          <w:szCs w:val="32"/>
        </w:rPr>
        <w:t xml:space="preserve">. </w:t>
      </w:r>
      <w:proofErr w:type="spellStart"/>
      <w:r w:rsidR="00FC5C6A" w:rsidRPr="00FC5C6A">
        <w:rPr>
          <w:rFonts w:ascii="Times New Roman" w:hAnsi="Times New Roman" w:cs="Times New Roman"/>
          <w:i/>
          <w:sz w:val="32"/>
          <w:szCs w:val="32"/>
        </w:rPr>
        <w:t>Cons</w:t>
      </w:r>
      <w:proofErr w:type="spellEnd"/>
      <w:r w:rsidR="00FC5C6A" w:rsidRPr="00FC5C6A">
        <w:rPr>
          <w:rFonts w:ascii="Times New Roman" w:hAnsi="Times New Roman" w:cs="Times New Roman"/>
          <w:i/>
          <w:sz w:val="32"/>
          <w:szCs w:val="32"/>
        </w:rPr>
        <w:t>. Stato</w:t>
      </w:r>
      <w:r w:rsidR="00FC5C6A" w:rsidRPr="00FC5C6A">
        <w:rPr>
          <w:rFonts w:ascii="Times New Roman" w:hAnsi="Times New Roman" w:cs="Times New Roman"/>
          <w:sz w:val="32"/>
          <w:szCs w:val="32"/>
        </w:rPr>
        <w:t>, I, 1480</w:t>
      </w:r>
      <w:r w:rsidR="008D47D1">
        <w:rPr>
          <w:rFonts w:ascii="Times New Roman" w:hAnsi="Times New Roman" w:cs="Times New Roman"/>
          <w:sz w:val="32"/>
          <w:szCs w:val="32"/>
        </w:rPr>
        <w:t>)</w:t>
      </w:r>
      <w:r>
        <w:rPr>
          <w:rFonts w:ascii="Times New Roman" w:hAnsi="Times New Roman" w:cs="Times New Roman"/>
          <w:sz w:val="32"/>
          <w:szCs w:val="32"/>
        </w:rPr>
        <w:t xml:space="preserve">; </w:t>
      </w:r>
    </w:p>
    <w:p w:rsidR="008D47D1" w:rsidRDefault="00DD6069" w:rsidP="00FC5C6A">
      <w:pPr>
        <w:ind w:firstLine="708"/>
        <w:jc w:val="both"/>
        <w:rPr>
          <w:rFonts w:ascii="Times New Roman" w:hAnsi="Times New Roman" w:cs="Times New Roman"/>
          <w:sz w:val="32"/>
          <w:szCs w:val="32"/>
        </w:rPr>
      </w:pPr>
      <w:r>
        <w:rPr>
          <w:rFonts w:ascii="Times New Roman" w:hAnsi="Times New Roman" w:cs="Times New Roman"/>
          <w:sz w:val="32"/>
          <w:szCs w:val="32"/>
        </w:rPr>
        <w:t xml:space="preserve">b) </w:t>
      </w:r>
      <w:r w:rsidR="008D47D1">
        <w:rPr>
          <w:rFonts w:ascii="Times New Roman" w:hAnsi="Times New Roman" w:cs="Times New Roman"/>
          <w:sz w:val="32"/>
          <w:szCs w:val="32"/>
        </w:rPr>
        <w:t xml:space="preserve">la dichiarazione di pubblica utilità ed il decreto di esproprio </w:t>
      </w:r>
      <w:r>
        <w:rPr>
          <w:rFonts w:ascii="Times New Roman" w:hAnsi="Times New Roman" w:cs="Times New Roman"/>
          <w:sz w:val="32"/>
          <w:szCs w:val="32"/>
        </w:rPr>
        <w:t xml:space="preserve">sono </w:t>
      </w:r>
      <w:r w:rsidR="008D47D1">
        <w:rPr>
          <w:rFonts w:ascii="Times New Roman" w:hAnsi="Times New Roman" w:cs="Times New Roman"/>
          <w:sz w:val="32"/>
          <w:szCs w:val="32"/>
        </w:rPr>
        <w:t>illegittim</w:t>
      </w:r>
      <w:r w:rsidR="00FE6280">
        <w:rPr>
          <w:rFonts w:ascii="Times New Roman" w:hAnsi="Times New Roman" w:cs="Times New Roman"/>
          <w:sz w:val="32"/>
          <w:szCs w:val="32"/>
        </w:rPr>
        <w:t>i</w:t>
      </w:r>
      <w:r w:rsidR="008D47D1">
        <w:rPr>
          <w:rFonts w:ascii="Times New Roman" w:hAnsi="Times New Roman" w:cs="Times New Roman"/>
          <w:sz w:val="32"/>
          <w:szCs w:val="32"/>
        </w:rPr>
        <w:t xml:space="preserve"> se </w:t>
      </w:r>
      <w:r w:rsidR="00FE6280">
        <w:rPr>
          <w:rFonts w:ascii="Times New Roman" w:hAnsi="Times New Roman" w:cs="Times New Roman"/>
          <w:sz w:val="32"/>
          <w:szCs w:val="32"/>
        </w:rPr>
        <w:t>consent</w:t>
      </w:r>
      <w:r>
        <w:rPr>
          <w:rFonts w:ascii="Times New Roman" w:hAnsi="Times New Roman" w:cs="Times New Roman"/>
          <w:sz w:val="32"/>
          <w:szCs w:val="32"/>
        </w:rPr>
        <w:t xml:space="preserve">ono </w:t>
      </w:r>
      <w:r w:rsidR="008D47D1">
        <w:rPr>
          <w:rFonts w:ascii="Times New Roman" w:hAnsi="Times New Roman" w:cs="Times New Roman"/>
          <w:sz w:val="32"/>
          <w:szCs w:val="32"/>
        </w:rPr>
        <w:t>la realizzazione di un’opera pubblica non prevista dal piano regolatore, ove esistente</w:t>
      </w:r>
      <w:r w:rsidR="002A79AB">
        <w:rPr>
          <w:rFonts w:ascii="Times New Roman" w:hAnsi="Times New Roman" w:cs="Times New Roman"/>
          <w:sz w:val="32"/>
          <w:szCs w:val="32"/>
        </w:rPr>
        <w:t xml:space="preserve"> (per una sintesi sui rapporti tra la pianificazione urbanistica e il procedimento espropriativo, cfr. </w:t>
      </w:r>
      <w:proofErr w:type="spellStart"/>
      <w:r w:rsidR="002A79AB" w:rsidRPr="002A79AB">
        <w:rPr>
          <w:rFonts w:ascii="Times New Roman" w:hAnsi="Times New Roman" w:cs="Times New Roman"/>
          <w:sz w:val="32"/>
          <w:szCs w:val="32"/>
        </w:rPr>
        <w:t>Cons</w:t>
      </w:r>
      <w:proofErr w:type="spellEnd"/>
      <w:r w:rsidR="002A79AB" w:rsidRPr="002A79AB">
        <w:rPr>
          <w:rFonts w:ascii="Times New Roman" w:hAnsi="Times New Roman" w:cs="Times New Roman"/>
          <w:sz w:val="32"/>
          <w:szCs w:val="32"/>
        </w:rPr>
        <w:t xml:space="preserve">. Stato, Sez. IV, 22 febbraio 1994, n. 159, in </w:t>
      </w:r>
      <w:r w:rsidR="002A79AB" w:rsidRPr="002A79AB">
        <w:rPr>
          <w:rFonts w:ascii="Times New Roman" w:hAnsi="Times New Roman" w:cs="Times New Roman"/>
          <w:i/>
          <w:sz w:val="32"/>
          <w:szCs w:val="32"/>
        </w:rPr>
        <w:t xml:space="preserve">Foro </w:t>
      </w:r>
      <w:proofErr w:type="spellStart"/>
      <w:proofErr w:type="gramStart"/>
      <w:r w:rsidR="002A79AB" w:rsidRPr="002A79AB">
        <w:rPr>
          <w:rFonts w:ascii="Times New Roman" w:hAnsi="Times New Roman" w:cs="Times New Roman"/>
          <w:i/>
          <w:sz w:val="32"/>
          <w:szCs w:val="32"/>
        </w:rPr>
        <w:t>it</w:t>
      </w:r>
      <w:proofErr w:type="spellEnd"/>
      <w:r w:rsidR="002A79AB" w:rsidRPr="002A79AB">
        <w:rPr>
          <w:rFonts w:ascii="Times New Roman" w:hAnsi="Times New Roman" w:cs="Times New Roman"/>
          <w:sz w:val="32"/>
          <w:szCs w:val="32"/>
        </w:rPr>
        <w:t>.,</w:t>
      </w:r>
      <w:proofErr w:type="gramEnd"/>
      <w:r w:rsidR="002A79AB" w:rsidRPr="002A79AB">
        <w:rPr>
          <w:rFonts w:ascii="Times New Roman" w:hAnsi="Times New Roman" w:cs="Times New Roman"/>
          <w:sz w:val="32"/>
          <w:szCs w:val="32"/>
        </w:rPr>
        <w:t xml:space="preserve"> 1994, III, 500</w:t>
      </w:r>
      <w:r w:rsidR="002A79AB">
        <w:rPr>
          <w:rFonts w:ascii="Times New Roman" w:hAnsi="Times New Roman" w:cs="Times New Roman"/>
          <w:sz w:val="32"/>
          <w:szCs w:val="32"/>
        </w:rPr>
        <w:t>)</w:t>
      </w:r>
      <w:r w:rsidR="008D47D1">
        <w:rPr>
          <w:rFonts w:ascii="Times New Roman" w:hAnsi="Times New Roman" w:cs="Times New Roman"/>
          <w:sz w:val="32"/>
          <w:szCs w:val="32"/>
        </w:rPr>
        <w:t>.</w:t>
      </w:r>
    </w:p>
    <w:p w:rsidR="008D47D1" w:rsidRDefault="008D47D1" w:rsidP="00860135">
      <w:pPr>
        <w:jc w:val="both"/>
        <w:rPr>
          <w:rFonts w:ascii="Times New Roman" w:hAnsi="Times New Roman" w:cs="Times New Roman"/>
          <w:sz w:val="32"/>
          <w:szCs w:val="32"/>
        </w:rPr>
      </w:pPr>
      <w:r>
        <w:rPr>
          <w:rFonts w:ascii="Times New Roman" w:hAnsi="Times New Roman" w:cs="Times New Roman"/>
          <w:sz w:val="32"/>
          <w:szCs w:val="32"/>
        </w:rPr>
        <w:tab/>
        <w:t xml:space="preserve">Nei </w:t>
      </w:r>
      <w:r w:rsidRPr="00FC5C6A">
        <w:rPr>
          <w:rFonts w:ascii="Times New Roman" w:hAnsi="Times New Roman" w:cs="Times New Roman"/>
          <w:sz w:val="32"/>
          <w:szCs w:val="32"/>
        </w:rPr>
        <w:t>relativi</w:t>
      </w:r>
      <w:r>
        <w:rPr>
          <w:rFonts w:ascii="Times New Roman" w:hAnsi="Times New Roman" w:cs="Times New Roman"/>
          <w:sz w:val="32"/>
          <w:szCs w:val="32"/>
        </w:rPr>
        <w:t xml:space="preserve"> dibattiti, sino alla metà degli anni sessanta, non avevano </w:t>
      </w:r>
      <w:r w:rsidR="006B5BAB">
        <w:rPr>
          <w:rFonts w:ascii="Times New Roman" w:hAnsi="Times New Roman" w:cs="Times New Roman"/>
          <w:sz w:val="32"/>
          <w:szCs w:val="32"/>
        </w:rPr>
        <w:t xml:space="preserve">ancora avuto un particolare rilievo sistematico le sentenze della Corte Costituzionale, la quale si era inizialmente attestata su una posizione per la quale la nozione dell’espropriazione riguardava esclusivamente il ‘trasferire autoritativamente un bene da un soggetto ad un altro’ </w:t>
      </w:r>
      <w:r w:rsidR="00FE6280">
        <w:rPr>
          <w:rFonts w:ascii="Times New Roman" w:hAnsi="Times New Roman" w:cs="Times New Roman"/>
          <w:sz w:val="32"/>
          <w:szCs w:val="32"/>
        </w:rPr>
        <w:t xml:space="preserve">o l’imposizione di una servitù </w:t>
      </w:r>
      <w:r w:rsidR="006B5BAB">
        <w:rPr>
          <w:rFonts w:ascii="Times New Roman" w:hAnsi="Times New Roman" w:cs="Times New Roman"/>
          <w:sz w:val="32"/>
          <w:szCs w:val="32"/>
        </w:rPr>
        <w:t xml:space="preserve">(Corte </w:t>
      </w:r>
      <w:proofErr w:type="spellStart"/>
      <w:r w:rsidR="006B5BAB">
        <w:rPr>
          <w:rFonts w:ascii="Times New Roman" w:hAnsi="Times New Roman" w:cs="Times New Roman"/>
          <w:sz w:val="32"/>
          <w:szCs w:val="32"/>
        </w:rPr>
        <w:t>Cost</w:t>
      </w:r>
      <w:proofErr w:type="spellEnd"/>
      <w:r w:rsidR="006B5BAB">
        <w:rPr>
          <w:rFonts w:ascii="Times New Roman" w:hAnsi="Times New Roman" w:cs="Times New Roman"/>
          <w:sz w:val="32"/>
          <w:szCs w:val="32"/>
        </w:rPr>
        <w:t>., sentenza n. 118 del 1957, i cui concetti furono in sos</w:t>
      </w:r>
      <w:r w:rsidR="00520ACC">
        <w:rPr>
          <w:rFonts w:ascii="Times New Roman" w:hAnsi="Times New Roman" w:cs="Times New Roman"/>
          <w:sz w:val="32"/>
          <w:szCs w:val="32"/>
        </w:rPr>
        <w:t xml:space="preserve">tanza ribaditi con le sentenze </w:t>
      </w:r>
      <w:r w:rsidR="006B5BAB">
        <w:rPr>
          <w:rFonts w:ascii="Times New Roman" w:hAnsi="Times New Roman" w:cs="Times New Roman"/>
          <w:sz w:val="32"/>
          <w:szCs w:val="32"/>
        </w:rPr>
        <w:t xml:space="preserve">n. 26 del 1958 e </w:t>
      </w:r>
      <w:r w:rsidR="00520ACC">
        <w:rPr>
          <w:rFonts w:ascii="Times New Roman" w:hAnsi="Times New Roman" w:cs="Times New Roman"/>
          <w:sz w:val="32"/>
          <w:szCs w:val="32"/>
        </w:rPr>
        <w:t xml:space="preserve">n. </w:t>
      </w:r>
      <w:r w:rsidR="006B5BAB">
        <w:rPr>
          <w:rFonts w:ascii="Times New Roman" w:hAnsi="Times New Roman" w:cs="Times New Roman"/>
          <w:sz w:val="32"/>
          <w:szCs w:val="32"/>
        </w:rPr>
        <w:t>46 del 1959).</w:t>
      </w:r>
    </w:p>
    <w:p w:rsidR="006B5BAB" w:rsidRDefault="006B5BAB" w:rsidP="00860135">
      <w:pPr>
        <w:jc w:val="both"/>
        <w:rPr>
          <w:rFonts w:ascii="Times New Roman" w:hAnsi="Times New Roman" w:cs="Times New Roman"/>
          <w:sz w:val="32"/>
          <w:szCs w:val="32"/>
        </w:rPr>
      </w:pPr>
    </w:p>
    <w:p w:rsidR="006B5BAB" w:rsidRPr="00402C69" w:rsidRDefault="006B5BAB" w:rsidP="006B5BAB">
      <w:pPr>
        <w:ind w:firstLine="708"/>
        <w:jc w:val="both"/>
        <w:rPr>
          <w:rFonts w:ascii="Times New Roman" w:hAnsi="Times New Roman" w:cs="Times New Roman"/>
          <w:b/>
          <w:sz w:val="32"/>
          <w:szCs w:val="32"/>
        </w:rPr>
      </w:pPr>
      <w:r w:rsidRPr="00402C69">
        <w:rPr>
          <w:rFonts w:ascii="Times New Roman" w:hAnsi="Times New Roman" w:cs="Times New Roman"/>
          <w:b/>
          <w:sz w:val="32"/>
          <w:szCs w:val="32"/>
        </w:rPr>
        <w:t xml:space="preserve">§ </w:t>
      </w:r>
      <w:r w:rsidR="00424C4D" w:rsidRPr="00402C69">
        <w:rPr>
          <w:rFonts w:ascii="Times New Roman" w:hAnsi="Times New Roman" w:cs="Times New Roman"/>
          <w:b/>
          <w:sz w:val="32"/>
          <w:szCs w:val="32"/>
        </w:rPr>
        <w:t xml:space="preserve">2.2. </w:t>
      </w:r>
      <w:r w:rsidRPr="00402C69">
        <w:rPr>
          <w:rFonts w:ascii="Times New Roman" w:hAnsi="Times New Roman" w:cs="Times New Roman"/>
          <w:b/>
          <w:sz w:val="32"/>
          <w:szCs w:val="32"/>
        </w:rPr>
        <w:t>Le sentenze della Corte Costituzionale del 1966 e 1968</w:t>
      </w:r>
    </w:p>
    <w:p w:rsidR="002A032C" w:rsidRDefault="006B5BAB" w:rsidP="00860135">
      <w:pPr>
        <w:jc w:val="both"/>
        <w:rPr>
          <w:rFonts w:ascii="Times New Roman" w:hAnsi="Times New Roman" w:cs="Times New Roman"/>
          <w:sz w:val="32"/>
          <w:szCs w:val="32"/>
        </w:rPr>
      </w:pPr>
      <w:r>
        <w:rPr>
          <w:rFonts w:ascii="Times New Roman" w:hAnsi="Times New Roman" w:cs="Times New Roman"/>
          <w:sz w:val="32"/>
          <w:szCs w:val="32"/>
        </w:rPr>
        <w:tab/>
      </w:r>
      <w:r w:rsidR="007E2923">
        <w:rPr>
          <w:rFonts w:ascii="Times New Roman" w:hAnsi="Times New Roman" w:cs="Times New Roman"/>
          <w:sz w:val="32"/>
          <w:szCs w:val="32"/>
        </w:rPr>
        <w:t>T</w:t>
      </w:r>
      <w:r>
        <w:rPr>
          <w:rFonts w:ascii="Times New Roman" w:hAnsi="Times New Roman" w:cs="Times New Roman"/>
          <w:sz w:val="32"/>
          <w:szCs w:val="32"/>
        </w:rPr>
        <w:t xml:space="preserve">re sentenze della Corte Costituzionale </w:t>
      </w:r>
      <w:r w:rsidR="002A79AB">
        <w:rPr>
          <w:rFonts w:ascii="Times New Roman" w:hAnsi="Times New Roman" w:cs="Times New Roman"/>
          <w:sz w:val="32"/>
          <w:szCs w:val="32"/>
        </w:rPr>
        <w:t xml:space="preserve">– il cui impatto sistematico forse all’epoca non è stato da tutti percepito- </w:t>
      </w:r>
      <w:r>
        <w:rPr>
          <w:rFonts w:ascii="Times New Roman" w:hAnsi="Times New Roman" w:cs="Times New Roman"/>
          <w:sz w:val="32"/>
          <w:szCs w:val="32"/>
        </w:rPr>
        <w:t xml:space="preserve">hanno </w:t>
      </w:r>
      <w:r w:rsidR="00520ACC">
        <w:rPr>
          <w:rFonts w:ascii="Times New Roman" w:hAnsi="Times New Roman" w:cs="Times New Roman"/>
          <w:sz w:val="32"/>
          <w:szCs w:val="32"/>
        </w:rPr>
        <w:t xml:space="preserve">poi </w:t>
      </w:r>
      <w:r>
        <w:rPr>
          <w:rFonts w:ascii="Times New Roman" w:hAnsi="Times New Roman" w:cs="Times New Roman"/>
          <w:sz w:val="32"/>
          <w:szCs w:val="32"/>
        </w:rPr>
        <w:t xml:space="preserve">imposto agli interpreti di dare una lettura unitaria alle leggi riguardanti i </w:t>
      </w:r>
      <w:r w:rsidRPr="006B5BAB">
        <w:rPr>
          <w:rFonts w:ascii="Times New Roman" w:hAnsi="Times New Roman" w:cs="Times New Roman"/>
          <w:sz w:val="32"/>
          <w:szCs w:val="32"/>
        </w:rPr>
        <w:t>tre fondamentali ‘settori dell’ordinamento’</w:t>
      </w:r>
      <w:r>
        <w:rPr>
          <w:rFonts w:ascii="Times New Roman" w:hAnsi="Times New Roman" w:cs="Times New Roman"/>
          <w:sz w:val="32"/>
          <w:szCs w:val="32"/>
        </w:rPr>
        <w:t xml:space="preserve"> sopra indicati (sulla </w:t>
      </w:r>
      <w:r w:rsidRPr="006B5BAB">
        <w:rPr>
          <w:rFonts w:ascii="Times New Roman" w:hAnsi="Times New Roman" w:cs="Times New Roman"/>
          <w:sz w:val="32"/>
          <w:szCs w:val="32"/>
        </w:rPr>
        <w:t xml:space="preserve">pianificazione urbanistica, </w:t>
      </w:r>
      <w:r>
        <w:rPr>
          <w:rFonts w:ascii="Times New Roman" w:hAnsi="Times New Roman" w:cs="Times New Roman"/>
          <w:sz w:val="32"/>
          <w:szCs w:val="32"/>
        </w:rPr>
        <w:t xml:space="preserve">sul </w:t>
      </w:r>
      <w:r w:rsidRPr="006B5BAB">
        <w:rPr>
          <w:rFonts w:ascii="Times New Roman" w:hAnsi="Times New Roman" w:cs="Times New Roman"/>
          <w:sz w:val="32"/>
          <w:szCs w:val="32"/>
        </w:rPr>
        <w:t>diritto di proprietà e sulla espropriazione per pubblica utilità</w:t>
      </w:r>
      <w:r>
        <w:rPr>
          <w:rFonts w:ascii="Times New Roman" w:hAnsi="Times New Roman" w:cs="Times New Roman"/>
          <w:sz w:val="32"/>
          <w:szCs w:val="32"/>
        </w:rPr>
        <w:t>).</w:t>
      </w:r>
    </w:p>
    <w:p w:rsidR="00D47FA6" w:rsidRDefault="00520ACC" w:rsidP="00860135">
      <w:pPr>
        <w:jc w:val="both"/>
        <w:rPr>
          <w:rFonts w:ascii="Times New Roman" w:hAnsi="Times New Roman" w:cs="Times New Roman"/>
          <w:sz w:val="32"/>
          <w:szCs w:val="32"/>
        </w:rPr>
      </w:pPr>
      <w:r>
        <w:rPr>
          <w:rFonts w:ascii="Times New Roman" w:hAnsi="Times New Roman" w:cs="Times New Roman"/>
          <w:sz w:val="32"/>
          <w:szCs w:val="32"/>
        </w:rPr>
        <w:tab/>
        <w:t>Si tratta delle sentenze n</w:t>
      </w:r>
      <w:r w:rsidR="007E2923">
        <w:rPr>
          <w:rFonts w:ascii="Times New Roman" w:hAnsi="Times New Roman" w:cs="Times New Roman"/>
          <w:sz w:val="32"/>
          <w:szCs w:val="32"/>
        </w:rPr>
        <w:t xml:space="preserve">. 6 e </w:t>
      </w:r>
      <w:r>
        <w:rPr>
          <w:rFonts w:ascii="Times New Roman" w:hAnsi="Times New Roman" w:cs="Times New Roman"/>
          <w:sz w:val="32"/>
          <w:szCs w:val="32"/>
        </w:rPr>
        <w:t xml:space="preserve">n. </w:t>
      </w:r>
      <w:r w:rsidR="007E2923">
        <w:rPr>
          <w:rFonts w:ascii="Times New Roman" w:hAnsi="Times New Roman" w:cs="Times New Roman"/>
          <w:sz w:val="32"/>
          <w:szCs w:val="32"/>
        </w:rPr>
        <w:t>38 del 1966 e della sentenza n. 55 del 1968.</w:t>
      </w:r>
    </w:p>
    <w:p w:rsidR="007E2923" w:rsidRDefault="007E2923" w:rsidP="00860135">
      <w:pPr>
        <w:jc w:val="both"/>
        <w:rPr>
          <w:rFonts w:ascii="Times New Roman" w:hAnsi="Times New Roman" w:cs="Times New Roman"/>
          <w:sz w:val="32"/>
          <w:szCs w:val="32"/>
        </w:rPr>
      </w:pPr>
      <w:r>
        <w:rPr>
          <w:rFonts w:ascii="Times New Roman" w:hAnsi="Times New Roman" w:cs="Times New Roman"/>
          <w:sz w:val="32"/>
          <w:szCs w:val="32"/>
        </w:rPr>
        <w:tab/>
      </w:r>
      <w:r w:rsidR="00FE6280" w:rsidRPr="00FE6280">
        <w:rPr>
          <w:rFonts w:ascii="Times New Roman" w:hAnsi="Times New Roman" w:cs="Times New Roman"/>
          <w:sz w:val="32"/>
          <w:szCs w:val="32"/>
        </w:rPr>
        <w:t xml:space="preserve">La sentenza 6 del 1966 </w:t>
      </w:r>
      <w:r w:rsidR="00FE6280">
        <w:rPr>
          <w:rFonts w:ascii="Times New Roman" w:hAnsi="Times New Roman" w:cs="Times New Roman"/>
          <w:sz w:val="32"/>
          <w:szCs w:val="32"/>
        </w:rPr>
        <w:t>ha ritenuto che i principi costituzionali impongano l’enunciazione di una innovativa e più ampia nozione di espropriazione</w:t>
      </w:r>
      <w:r w:rsidR="00520ACC">
        <w:rPr>
          <w:rFonts w:ascii="Times New Roman" w:hAnsi="Times New Roman" w:cs="Times New Roman"/>
          <w:sz w:val="32"/>
          <w:szCs w:val="32"/>
        </w:rPr>
        <w:t>, rispetto a quella tradizionalmente affermata</w:t>
      </w:r>
      <w:r w:rsidR="00FE6280" w:rsidRPr="00FE6280">
        <w:rPr>
          <w:rFonts w:ascii="Times New Roman" w:hAnsi="Times New Roman" w:cs="Times New Roman"/>
          <w:sz w:val="32"/>
          <w:szCs w:val="32"/>
        </w:rPr>
        <w:t xml:space="preserve">: </w:t>
      </w:r>
      <w:r w:rsidR="00FE6280">
        <w:rPr>
          <w:rFonts w:ascii="Times New Roman" w:hAnsi="Times New Roman" w:cs="Times New Roman"/>
          <w:sz w:val="32"/>
          <w:szCs w:val="32"/>
        </w:rPr>
        <w:t>questa non consiste soltanto ne</w:t>
      </w:r>
      <w:r w:rsidR="00FE6280" w:rsidRPr="00FE6280">
        <w:rPr>
          <w:rFonts w:ascii="Times New Roman" w:hAnsi="Times New Roman" w:cs="Times New Roman"/>
          <w:sz w:val="32"/>
          <w:szCs w:val="32"/>
        </w:rPr>
        <w:t xml:space="preserve">lla ablazione del diritto di proprietà o </w:t>
      </w:r>
      <w:r w:rsidR="00FE6280">
        <w:rPr>
          <w:rFonts w:ascii="Times New Roman" w:hAnsi="Times New Roman" w:cs="Times New Roman"/>
          <w:sz w:val="32"/>
          <w:szCs w:val="32"/>
        </w:rPr>
        <w:t>ne</w:t>
      </w:r>
      <w:r w:rsidR="00FE6280" w:rsidRPr="00FE6280">
        <w:rPr>
          <w:rFonts w:ascii="Times New Roman" w:hAnsi="Times New Roman" w:cs="Times New Roman"/>
          <w:sz w:val="32"/>
          <w:szCs w:val="32"/>
        </w:rPr>
        <w:t xml:space="preserve">lla imposizione di un diritto reale </w:t>
      </w:r>
      <w:r w:rsidR="002A79AB" w:rsidRPr="002A79AB">
        <w:rPr>
          <w:rFonts w:ascii="Times New Roman" w:hAnsi="Times New Roman" w:cs="Times New Roman"/>
          <w:i/>
          <w:sz w:val="32"/>
          <w:szCs w:val="32"/>
        </w:rPr>
        <w:t>in re aliena</w:t>
      </w:r>
      <w:r w:rsidR="002A79AB">
        <w:rPr>
          <w:rFonts w:ascii="Times New Roman" w:hAnsi="Times New Roman" w:cs="Times New Roman"/>
          <w:sz w:val="32"/>
          <w:szCs w:val="32"/>
        </w:rPr>
        <w:t xml:space="preserve">, </w:t>
      </w:r>
      <w:r w:rsidR="00FE6280" w:rsidRPr="00FE6280">
        <w:rPr>
          <w:rFonts w:ascii="Times New Roman" w:hAnsi="Times New Roman" w:cs="Times New Roman"/>
          <w:sz w:val="32"/>
          <w:szCs w:val="32"/>
        </w:rPr>
        <w:t xml:space="preserve">come quello di servitù, ma </w:t>
      </w:r>
      <w:r w:rsidR="00FE6280">
        <w:rPr>
          <w:rFonts w:ascii="Times New Roman" w:hAnsi="Times New Roman" w:cs="Times New Roman"/>
          <w:sz w:val="32"/>
          <w:szCs w:val="32"/>
        </w:rPr>
        <w:t xml:space="preserve">anche quando un provvedimento amministrativo determina un sostanziale </w:t>
      </w:r>
      <w:r w:rsidR="00FE6280" w:rsidRPr="00FE6280">
        <w:rPr>
          <w:rFonts w:ascii="Times New Roman" w:hAnsi="Times New Roman" w:cs="Times New Roman"/>
          <w:sz w:val="32"/>
          <w:szCs w:val="32"/>
        </w:rPr>
        <w:t xml:space="preserve">annientamento delle facoltà giuridiche </w:t>
      </w:r>
      <w:r w:rsidR="00FE6280">
        <w:rPr>
          <w:rFonts w:ascii="Times New Roman" w:hAnsi="Times New Roman" w:cs="Times New Roman"/>
          <w:sz w:val="32"/>
          <w:szCs w:val="32"/>
        </w:rPr>
        <w:t xml:space="preserve">del proprietario </w:t>
      </w:r>
      <w:r w:rsidR="00FE6280" w:rsidRPr="00FE6280">
        <w:rPr>
          <w:rFonts w:ascii="Times New Roman" w:hAnsi="Times New Roman" w:cs="Times New Roman"/>
          <w:sz w:val="32"/>
          <w:szCs w:val="32"/>
        </w:rPr>
        <w:t xml:space="preserve">e </w:t>
      </w:r>
      <w:r w:rsidR="00FE6280">
        <w:rPr>
          <w:rFonts w:ascii="Times New Roman" w:hAnsi="Times New Roman" w:cs="Times New Roman"/>
          <w:sz w:val="32"/>
          <w:szCs w:val="32"/>
        </w:rPr>
        <w:t xml:space="preserve">il </w:t>
      </w:r>
      <w:r w:rsidR="00FE6280" w:rsidRPr="00FE6280">
        <w:rPr>
          <w:rFonts w:ascii="Times New Roman" w:hAnsi="Times New Roman" w:cs="Times New Roman"/>
          <w:sz w:val="32"/>
          <w:szCs w:val="32"/>
        </w:rPr>
        <w:t>consequenziale deprezzamento del bene sul mercato (</w:t>
      </w:r>
      <w:r w:rsidR="00FE6280">
        <w:rPr>
          <w:rFonts w:ascii="Times New Roman" w:hAnsi="Times New Roman" w:cs="Times New Roman"/>
          <w:sz w:val="32"/>
          <w:szCs w:val="32"/>
        </w:rPr>
        <w:t xml:space="preserve">nella specie, la Corte ha dunque dichiarato incostituzionale la legge n. 1849 del 1932 sulle servitù militari, nella parte in cui </w:t>
      </w:r>
      <w:r w:rsidR="002A79AB">
        <w:rPr>
          <w:rFonts w:ascii="Times New Roman" w:hAnsi="Times New Roman" w:cs="Times New Roman"/>
          <w:sz w:val="32"/>
          <w:szCs w:val="32"/>
        </w:rPr>
        <w:t xml:space="preserve">essa </w:t>
      </w:r>
      <w:r w:rsidR="00FE6280">
        <w:rPr>
          <w:rFonts w:ascii="Times New Roman" w:hAnsi="Times New Roman" w:cs="Times New Roman"/>
          <w:sz w:val="32"/>
          <w:szCs w:val="32"/>
        </w:rPr>
        <w:t xml:space="preserve">non prevedeva un indennizzo per il caso in cui </w:t>
      </w:r>
      <w:r w:rsidR="00520ACC">
        <w:rPr>
          <w:rFonts w:ascii="Times New Roman" w:hAnsi="Times New Roman" w:cs="Times New Roman"/>
          <w:sz w:val="32"/>
          <w:szCs w:val="32"/>
        </w:rPr>
        <w:t xml:space="preserve">l’atto impositivo della </w:t>
      </w:r>
      <w:r w:rsidR="00FE6280">
        <w:rPr>
          <w:rFonts w:ascii="Times New Roman" w:hAnsi="Times New Roman" w:cs="Times New Roman"/>
          <w:sz w:val="32"/>
          <w:szCs w:val="32"/>
        </w:rPr>
        <w:t xml:space="preserve">servitù non </w:t>
      </w:r>
      <w:r w:rsidR="00520ACC">
        <w:rPr>
          <w:rFonts w:ascii="Times New Roman" w:hAnsi="Times New Roman" w:cs="Times New Roman"/>
          <w:sz w:val="32"/>
          <w:szCs w:val="32"/>
        </w:rPr>
        <w:t>ave</w:t>
      </w:r>
      <w:r w:rsidR="002A79AB">
        <w:rPr>
          <w:rFonts w:ascii="Times New Roman" w:hAnsi="Times New Roman" w:cs="Times New Roman"/>
          <w:sz w:val="32"/>
          <w:szCs w:val="32"/>
        </w:rPr>
        <w:t xml:space="preserve">sse </w:t>
      </w:r>
      <w:r w:rsidR="00FE6280">
        <w:rPr>
          <w:rFonts w:ascii="Times New Roman" w:hAnsi="Times New Roman" w:cs="Times New Roman"/>
          <w:sz w:val="32"/>
          <w:szCs w:val="32"/>
        </w:rPr>
        <w:t>consenti</w:t>
      </w:r>
      <w:r w:rsidR="00520ACC">
        <w:rPr>
          <w:rFonts w:ascii="Times New Roman" w:hAnsi="Times New Roman" w:cs="Times New Roman"/>
          <w:sz w:val="32"/>
          <w:szCs w:val="32"/>
        </w:rPr>
        <w:t>t</w:t>
      </w:r>
      <w:r w:rsidR="00FE6280">
        <w:rPr>
          <w:rFonts w:ascii="Times New Roman" w:hAnsi="Times New Roman" w:cs="Times New Roman"/>
          <w:sz w:val="32"/>
          <w:szCs w:val="32"/>
        </w:rPr>
        <w:t xml:space="preserve">o </w:t>
      </w:r>
      <w:r w:rsidR="00520ACC">
        <w:rPr>
          <w:rFonts w:ascii="Times New Roman" w:hAnsi="Times New Roman" w:cs="Times New Roman"/>
          <w:sz w:val="32"/>
          <w:szCs w:val="32"/>
        </w:rPr>
        <w:t xml:space="preserve">neppure </w:t>
      </w:r>
      <w:r w:rsidR="00FE6280">
        <w:rPr>
          <w:rFonts w:ascii="Times New Roman" w:hAnsi="Times New Roman" w:cs="Times New Roman"/>
          <w:sz w:val="32"/>
          <w:szCs w:val="32"/>
        </w:rPr>
        <w:t>il transito o la sosta del proprietario sul suo bene).</w:t>
      </w:r>
    </w:p>
    <w:p w:rsidR="00FE6280" w:rsidRDefault="00FE6280" w:rsidP="00860135">
      <w:pPr>
        <w:jc w:val="both"/>
        <w:rPr>
          <w:rFonts w:ascii="Times New Roman" w:hAnsi="Times New Roman" w:cs="Times New Roman"/>
          <w:sz w:val="32"/>
          <w:szCs w:val="32"/>
        </w:rPr>
      </w:pPr>
      <w:r>
        <w:rPr>
          <w:rFonts w:ascii="Times New Roman" w:hAnsi="Times New Roman" w:cs="Times New Roman"/>
          <w:sz w:val="32"/>
          <w:szCs w:val="32"/>
        </w:rPr>
        <w:tab/>
        <w:t xml:space="preserve">Questa sentenza ha fatto così sorgere – sia pure per un vincolo ‘non urbanistico’ – la nozione di ‘vincolo sostanzialmente espropriativo’, la cui imposizione comporta la spettanza di un indennizzo, </w:t>
      </w:r>
      <w:r w:rsidR="00BE035E">
        <w:rPr>
          <w:rFonts w:ascii="Times New Roman" w:hAnsi="Times New Roman" w:cs="Times New Roman"/>
          <w:sz w:val="32"/>
          <w:szCs w:val="32"/>
        </w:rPr>
        <w:t>pur se il bene resta nella titolarità del proprietario.</w:t>
      </w:r>
    </w:p>
    <w:p w:rsidR="00622927" w:rsidRDefault="00622927" w:rsidP="00622927">
      <w:pPr>
        <w:ind w:firstLine="708"/>
        <w:jc w:val="both"/>
        <w:rPr>
          <w:rFonts w:ascii="Times New Roman" w:hAnsi="Times New Roman" w:cs="Times New Roman"/>
          <w:sz w:val="32"/>
          <w:szCs w:val="32"/>
        </w:rPr>
      </w:pPr>
      <w:r>
        <w:rPr>
          <w:rFonts w:ascii="Times New Roman" w:hAnsi="Times New Roman" w:cs="Times New Roman"/>
          <w:sz w:val="32"/>
          <w:szCs w:val="32"/>
        </w:rPr>
        <w:t xml:space="preserve">In sostanza, la Corte ha affermato il principio per cui in assenza di un indennizzo </w:t>
      </w:r>
      <w:r w:rsidR="00520ACC">
        <w:rPr>
          <w:rFonts w:ascii="Times New Roman" w:hAnsi="Times New Roman" w:cs="Times New Roman"/>
          <w:sz w:val="32"/>
          <w:szCs w:val="32"/>
        </w:rPr>
        <w:t xml:space="preserve">un provvedimento amministrativo – avente per oggetto un determinato bene, scelto discrezionalmente - </w:t>
      </w:r>
      <w:r>
        <w:rPr>
          <w:rFonts w:ascii="Times New Roman" w:hAnsi="Times New Roman" w:cs="Times New Roman"/>
          <w:sz w:val="32"/>
          <w:szCs w:val="32"/>
        </w:rPr>
        <w:t xml:space="preserve">non può </w:t>
      </w:r>
      <w:r w:rsidRPr="00622927">
        <w:rPr>
          <w:rFonts w:ascii="Times New Roman" w:hAnsi="Times New Roman" w:cs="Times New Roman"/>
          <w:sz w:val="32"/>
          <w:szCs w:val="32"/>
        </w:rPr>
        <w:t>incide</w:t>
      </w:r>
      <w:r w:rsidR="00520ACC">
        <w:rPr>
          <w:rFonts w:ascii="Times New Roman" w:hAnsi="Times New Roman" w:cs="Times New Roman"/>
          <w:sz w:val="32"/>
          <w:szCs w:val="32"/>
        </w:rPr>
        <w:t>re</w:t>
      </w:r>
      <w:r w:rsidRPr="00622927">
        <w:rPr>
          <w:rFonts w:ascii="Times New Roman" w:hAnsi="Times New Roman" w:cs="Times New Roman"/>
          <w:sz w:val="32"/>
          <w:szCs w:val="32"/>
        </w:rPr>
        <w:t xml:space="preserve"> </w:t>
      </w:r>
      <w:r>
        <w:rPr>
          <w:rFonts w:ascii="Times New Roman" w:hAnsi="Times New Roman" w:cs="Times New Roman"/>
          <w:sz w:val="32"/>
          <w:szCs w:val="32"/>
        </w:rPr>
        <w:t>eccessiva</w:t>
      </w:r>
      <w:r w:rsidR="00520ACC">
        <w:rPr>
          <w:rFonts w:ascii="Times New Roman" w:hAnsi="Times New Roman" w:cs="Times New Roman"/>
          <w:sz w:val="32"/>
          <w:szCs w:val="32"/>
        </w:rPr>
        <w:t>mente</w:t>
      </w:r>
      <w:r>
        <w:rPr>
          <w:rFonts w:ascii="Times New Roman" w:hAnsi="Times New Roman" w:cs="Times New Roman"/>
          <w:sz w:val="32"/>
          <w:szCs w:val="32"/>
        </w:rPr>
        <w:t xml:space="preserve"> </w:t>
      </w:r>
      <w:r w:rsidRPr="00622927">
        <w:rPr>
          <w:rFonts w:ascii="Times New Roman" w:hAnsi="Times New Roman" w:cs="Times New Roman"/>
          <w:sz w:val="32"/>
          <w:szCs w:val="32"/>
        </w:rPr>
        <w:t>sulle facoltà giuridiche del proprietario</w:t>
      </w:r>
    </w:p>
    <w:p w:rsidR="00BE035E" w:rsidRDefault="00BE035E" w:rsidP="00860135">
      <w:pPr>
        <w:jc w:val="both"/>
        <w:rPr>
          <w:rFonts w:ascii="Times New Roman" w:hAnsi="Times New Roman" w:cs="Times New Roman"/>
          <w:sz w:val="32"/>
          <w:szCs w:val="32"/>
        </w:rPr>
      </w:pPr>
      <w:r>
        <w:rPr>
          <w:rFonts w:ascii="Times New Roman" w:hAnsi="Times New Roman" w:cs="Times New Roman"/>
          <w:sz w:val="32"/>
          <w:szCs w:val="32"/>
        </w:rPr>
        <w:tab/>
        <w:t xml:space="preserve">Era inevitabile che </w:t>
      </w:r>
      <w:r w:rsidR="00520ACC">
        <w:rPr>
          <w:rFonts w:ascii="Times New Roman" w:hAnsi="Times New Roman" w:cs="Times New Roman"/>
          <w:sz w:val="32"/>
          <w:szCs w:val="32"/>
        </w:rPr>
        <w:t>una tale</w:t>
      </w:r>
      <w:r>
        <w:rPr>
          <w:rFonts w:ascii="Times New Roman" w:hAnsi="Times New Roman" w:cs="Times New Roman"/>
          <w:sz w:val="32"/>
          <w:szCs w:val="32"/>
        </w:rPr>
        <w:t xml:space="preserve"> nozione di ‘vincolo sostanzialmente</w:t>
      </w:r>
      <w:r w:rsidR="00520ACC">
        <w:rPr>
          <w:rFonts w:ascii="Times New Roman" w:hAnsi="Times New Roman" w:cs="Times New Roman"/>
          <w:sz w:val="32"/>
          <w:szCs w:val="32"/>
        </w:rPr>
        <w:t xml:space="preserve"> espropriativo’ fosse ‘trasposta</w:t>
      </w:r>
      <w:r>
        <w:rPr>
          <w:rFonts w:ascii="Times New Roman" w:hAnsi="Times New Roman" w:cs="Times New Roman"/>
          <w:sz w:val="32"/>
          <w:szCs w:val="32"/>
        </w:rPr>
        <w:t>’ anche nella materia urbanistica.</w:t>
      </w:r>
    </w:p>
    <w:p w:rsidR="00BE035E" w:rsidRDefault="00BE035E" w:rsidP="00860135">
      <w:pPr>
        <w:jc w:val="both"/>
        <w:rPr>
          <w:rFonts w:ascii="Times New Roman" w:hAnsi="Times New Roman" w:cs="Times New Roman"/>
          <w:sz w:val="32"/>
          <w:szCs w:val="32"/>
        </w:rPr>
      </w:pPr>
      <w:r>
        <w:rPr>
          <w:rFonts w:ascii="Times New Roman" w:hAnsi="Times New Roman" w:cs="Times New Roman"/>
          <w:sz w:val="32"/>
          <w:szCs w:val="32"/>
        </w:rPr>
        <w:tab/>
        <w:t>Ed è ciò che è avvenuto nella giurisprudenza immediatamente successiva della Corte Costituzionale.</w:t>
      </w:r>
    </w:p>
    <w:p w:rsidR="00BE035E" w:rsidRDefault="00BE035E" w:rsidP="00860135">
      <w:pPr>
        <w:jc w:val="both"/>
        <w:rPr>
          <w:rFonts w:ascii="Times New Roman" w:hAnsi="Times New Roman" w:cs="Times New Roman"/>
          <w:sz w:val="32"/>
          <w:szCs w:val="32"/>
        </w:rPr>
      </w:pPr>
      <w:r>
        <w:rPr>
          <w:rFonts w:ascii="Times New Roman" w:hAnsi="Times New Roman" w:cs="Times New Roman"/>
          <w:sz w:val="32"/>
          <w:szCs w:val="32"/>
        </w:rPr>
        <w:tab/>
        <w:t xml:space="preserve">In relazione </w:t>
      </w:r>
      <w:r w:rsidR="002D4434">
        <w:rPr>
          <w:rFonts w:ascii="Times New Roman" w:hAnsi="Times New Roman" w:cs="Times New Roman"/>
          <w:sz w:val="32"/>
          <w:szCs w:val="32"/>
        </w:rPr>
        <w:t xml:space="preserve">ai giudizi amministrativi aventi per oggetto l’impugnazione </w:t>
      </w:r>
      <w:r>
        <w:rPr>
          <w:rFonts w:ascii="Times New Roman" w:hAnsi="Times New Roman" w:cs="Times New Roman"/>
          <w:sz w:val="32"/>
          <w:szCs w:val="32"/>
        </w:rPr>
        <w:t xml:space="preserve">del piano regolatore del Comune di Palermo, le sentenze n. 38 del 1966 e n. </w:t>
      </w:r>
      <w:r w:rsidR="002D2B74">
        <w:rPr>
          <w:rFonts w:ascii="Times New Roman" w:hAnsi="Times New Roman" w:cs="Times New Roman"/>
          <w:sz w:val="32"/>
          <w:szCs w:val="32"/>
        </w:rPr>
        <w:t>55</w:t>
      </w:r>
      <w:r>
        <w:rPr>
          <w:rFonts w:ascii="Times New Roman" w:hAnsi="Times New Roman" w:cs="Times New Roman"/>
          <w:sz w:val="32"/>
          <w:szCs w:val="32"/>
        </w:rPr>
        <w:t xml:space="preserve"> del 1968 hanno </w:t>
      </w:r>
      <w:r w:rsidR="00DE07EA">
        <w:rPr>
          <w:rFonts w:ascii="Times New Roman" w:hAnsi="Times New Roman" w:cs="Times New Roman"/>
          <w:sz w:val="32"/>
          <w:szCs w:val="32"/>
        </w:rPr>
        <w:t>elabora</w:t>
      </w:r>
      <w:r>
        <w:rPr>
          <w:rFonts w:ascii="Times New Roman" w:hAnsi="Times New Roman" w:cs="Times New Roman"/>
          <w:sz w:val="32"/>
          <w:szCs w:val="32"/>
        </w:rPr>
        <w:t>to i principi ancora fondamentali per interpretare l’attuale quadro normativo.</w:t>
      </w:r>
    </w:p>
    <w:p w:rsidR="00BE035E" w:rsidRDefault="00BE035E" w:rsidP="00860135">
      <w:pPr>
        <w:jc w:val="both"/>
        <w:rPr>
          <w:rFonts w:ascii="Times New Roman" w:hAnsi="Times New Roman" w:cs="Times New Roman"/>
          <w:sz w:val="32"/>
          <w:szCs w:val="32"/>
        </w:rPr>
      </w:pPr>
      <w:r>
        <w:rPr>
          <w:rFonts w:ascii="Times New Roman" w:hAnsi="Times New Roman" w:cs="Times New Roman"/>
          <w:sz w:val="32"/>
          <w:szCs w:val="32"/>
        </w:rPr>
        <w:tab/>
        <w:t>La sentenza n. 38 del 1966 ha affermato che le previsioni del piano regolatore sui ‘vincoli di zona’, limitative delle facoltà del proprietari, possono avere efficacia a tempo indeterminato</w:t>
      </w:r>
      <w:r w:rsidR="00520ACC">
        <w:rPr>
          <w:rFonts w:ascii="Times New Roman" w:hAnsi="Times New Roman" w:cs="Times New Roman"/>
          <w:sz w:val="32"/>
          <w:szCs w:val="32"/>
        </w:rPr>
        <w:t>: si tratta della ordinaria attività di pianificazione, che consente di programmare l’ordinato sviluppo del territorio</w:t>
      </w:r>
      <w:r>
        <w:rPr>
          <w:rFonts w:ascii="Times New Roman" w:hAnsi="Times New Roman" w:cs="Times New Roman"/>
          <w:sz w:val="32"/>
          <w:szCs w:val="32"/>
        </w:rPr>
        <w:t>.</w:t>
      </w:r>
    </w:p>
    <w:p w:rsidR="00BE035E" w:rsidRDefault="00BE035E" w:rsidP="00860135">
      <w:pPr>
        <w:jc w:val="both"/>
        <w:rPr>
          <w:rFonts w:ascii="Times New Roman" w:hAnsi="Times New Roman" w:cs="Times New Roman"/>
          <w:sz w:val="32"/>
          <w:szCs w:val="32"/>
        </w:rPr>
      </w:pPr>
      <w:r>
        <w:rPr>
          <w:rFonts w:ascii="Times New Roman" w:hAnsi="Times New Roman" w:cs="Times New Roman"/>
          <w:sz w:val="32"/>
          <w:szCs w:val="32"/>
        </w:rPr>
        <w:tab/>
        <w:t xml:space="preserve">La sentenza n. </w:t>
      </w:r>
      <w:r w:rsidR="002D2B74">
        <w:rPr>
          <w:rFonts w:ascii="Times New Roman" w:hAnsi="Times New Roman" w:cs="Times New Roman"/>
          <w:sz w:val="32"/>
          <w:szCs w:val="32"/>
        </w:rPr>
        <w:t>55</w:t>
      </w:r>
      <w:r>
        <w:rPr>
          <w:rFonts w:ascii="Times New Roman" w:hAnsi="Times New Roman" w:cs="Times New Roman"/>
          <w:sz w:val="32"/>
          <w:szCs w:val="32"/>
        </w:rPr>
        <w:t xml:space="preserve"> del 1968</w:t>
      </w:r>
      <w:r w:rsidR="002D2B74">
        <w:rPr>
          <w:rFonts w:ascii="Times New Roman" w:hAnsi="Times New Roman" w:cs="Times New Roman"/>
          <w:sz w:val="32"/>
          <w:szCs w:val="32"/>
        </w:rPr>
        <w:t xml:space="preserve"> ha invece affermato che spetta un indennizzo quando il piano regolatore preveda ‘limitazioni di contenuto espropriativo nei sensi indicati in motivazione’</w:t>
      </w:r>
      <w:r w:rsidR="00520ACC">
        <w:rPr>
          <w:rFonts w:ascii="Times New Roman" w:hAnsi="Times New Roman" w:cs="Times New Roman"/>
          <w:sz w:val="32"/>
          <w:szCs w:val="32"/>
        </w:rPr>
        <w:t xml:space="preserve">, </w:t>
      </w:r>
      <w:r w:rsidR="00DE07EA">
        <w:rPr>
          <w:rFonts w:ascii="Times New Roman" w:hAnsi="Times New Roman" w:cs="Times New Roman"/>
          <w:sz w:val="32"/>
          <w:szCs w:val="32"/>
        </w:rPr>
        <w:t xml:space="preserve">e </w:t>
      </w:r>
      <w:r w:rsidR="00520ACC">
        <w:rPr>
          <w:rFonts w:ascii="Times New Roman" w:hAnsi="Times New Roman" w:cs="Times New Roman"/>
          <w:sz w:val="32"/>
          <w:szCs w:val="32"/>
        </w:rPr>
        <w:t xml:space="preserve">cioè </w:t>
      </w:r>
      <w:r w:rsidR="00DE07EA">
        <w:rPr>
          <w:rFonts w:ascii="Times New Roman" w:hAnsi="Times New Roman" w:cs="Times New Roman"/>
          <w:sz w:val="32"/>
          <w:szCs w:val="32"/>
        </w:rPr>
        <w:t xml:space="preserve">quando esso </w:t>
      </w:r>
      <w:r w:rsidR="00520ACC">
        <w:rPr>
          <w:rFonts w:ascii="Times New Roman" w:hAnsi="Times New Roman" w:cs="Times New Roman"/>
          <w:sz w:val="32"/>
          <w:szCs w:val="32"/>
        </w:rPr>
        <w:t>preveda che in qualsiasi tempo sul fondo altrui possa essere realizzata un’opera pubblica</w:t>
      </w:r>
      <w:r w:rsidR="002D2B74">
        <w:rPr>
          <w:rFonts w:ascii="Times New Roman" w:hAnsi="Times New Roman" w:cs="Times New Roman"/>
          <w:sz w:val="32"/>
          <w:szCs w:val="32"/>
        </w:rPr>
        <w:t>.</w:t>
      </w:r>
    </w:p>
    <w:p w:rsidR="00520ACC" w:rsidRDefault="002D2B74" w:rsidP="00520ACC">
      <w:pPr>
        <w:jc w:val="both"/>
        <w:rPr>
          <w:rFonts w:ascii="Times New Roman" w:hAnsi="Times New Roman" w:cs="Times New Roman"/>
          <w:sz w:val="32"/>
          <w:szCs w:val="32"/>
        </w:rPr>
      </w:pPr>
      <w:r>
        <w:rPr>
          <w:rFonts w:ascii="Times New Roman" w:hAnsi="Times New Roman" w:cs="Times New Roman"/>
          <w:sz w:val="32"/>
          <w:szCs w:val="32"/>
        </w:rPr>
        <w:tab/>
      </w:r>
      <w:r w:rsidR="00520ACC">
        <w:rPr>
          <w:rFonts w:ascii="Times New Roman" w:hAnsi="Times New Roman" w:cs="Times New Roman"/>
          <w:sz w:val="32"/>
          <w:szCs w:val="32"/>
        </w:rPr>
        <w:t>La sentenza del</w:t>
      </w:r>
      <w:r w:rsidR="00D55315">
        <w:rPr>
          <w:rFonts w:ascii="Times New Roman" w:hAnsi="Times New Roman" w:cs="Times New Roman"/>
          <w:sz w:val="32"/>
          <w:szCs w:val="32"/>
        </w:rPr>
        <w:t xml:space="preserve">la Corte Costituzionale </w:t>
      </w:r>
      <w:r w:rsidR="00520ACC">
        <w:rPr>
          <w:rFonts w:ascii="Times New Roman" w:hAnsi="Times New Roman" w:cs="Times New Roman"/>
          <w:sz w:val="32"/>
          <w:szCs w:val="32"/>
        </w:rPr>
        <w:t xml:space="preserve">n. 55 del 1968 </w:t>
      </w:r>
      <w:r w:rsidR="002D4434">
        <w:rPr>
          <w:rFonts w:ascii="Times New Roman" w:hAnsi="Times New Roman" w:cs="Times New Roman"/>
          <w:sz w:val="32"/>
          <w:szCs w:val="32"/>
        </w:rPr>
        <w:t xml:space="preserve">ha </w:t>
      </w:r>
      <w:r w:rsidR="00520ACC">
        <w:rPr>
          <w:rFonts w:ascii="Times New Roman" w:hAnsi="Times New Roman" w:cs="Times New Roman"/>
          <w:sz w:val="32"/>
          <w:szCs w:val="32"/>
        </w:rPr>
        <w:t xml:space="preserve">così </w:t>
      </w:r>
      <w:r w:rsidR="00D55315">
        <w:rPr>
          <w:rFonts w:ascii="Times New Roman" w:hAnsi="Times New Roman" w:cs="Times New Roman"/>
          <w:sz w:val="32"/>
          <w:szCs w:val="32"/>
        </w:rPr>
        <w:t xml:space="preserve">posto </w:t>
      </w:r>
      <w:r w:rsidR="00D828CF">
        <w:rPr>
          <w:rFonts w:ascii="Times New Roman" w:hAnsi="Times New Roman" w:cs="Times New Roman"/>
          <w:sz w:val="32"/>
          <w:szCs w:val="32"/>
        </w:rPr>
        <w:t xml:space="preserve">limiti </w:t>
      </w:r>
      <w:r w:rsidR="00D55315">
        <w:rPr>
          <w:rFonts w:ascii="Times New Roman" w:hAnsi="Times New Roman" w:cs="Times New Roman"/>
          <w:sz w:val="32"/>
          <w:szCs w:val="32"/>
        </w:rPr>
        <w:t xml:space="preserve">alla possibilità che la previsione del piano regolatore, finalizzata ad un successivo esproprio, </w:t>
      </w:r>
      <w:r w:rsidR="002D4434">
        <w:rPr>
          <w:rFonts w:ascii="Times New Roman" w:hAnsi="Times New Roman" w:cs="Times New Roman"/>
          <w:sz w:val="32"/>
          <w:szCs w:val="32"/>
        </w:rPr>
        <w:t xml:space="preserve">abbia </w:t>
      </w:r>
      <w:r w:rsidR="00D55315">
        <w:rPr>
          <w:rFonts w:ascii="Times New Roman" w:hAnsi="Times New Roman" w:cs="Times New Roman"/>
          <w:sz w:val="32"/>
          <w:szCs w:val="32"/>
        </w:rPr>
        <w:t>efficacia a tempo indeterminato</w:t>
      </w:r>
      <w:r w:rsidR="00520ACC">
        <w:rPr>
          <w:rFonts w:ascii="Times New Roman" w:hAnsi="Times New Roman" w:cs="Times New Roman"/>
          <w:sz w:val="32"/>
          <w:szCs w:val="32"/>
        </w:rPr>
        <w:t xml:space="preserve">, poiché una </w:t>
      </w:r>
      <w:r w:rsidR="00D55315">
        <w:rPr>
          <w:rFonts w:ascii="Times New Roman" w:hAnsi="Times New Roman" w:cs="Times New Roman"/>
          <w:sz w:val="32"/>
          <w:szCs w:val="32"/>
        </w:rPr>
        <w:t>tale previsione di per sé comporta un immediato deprezzamento del bene</w:t>
      </w:r>
      <w:r w:rsidR="00520ACC">
        <w:rPr>
          <w:rFonts w:ascii="Times New Roman" w:hAnsi="Times New Roman" w:cs="Times New Roman"/>
          <w:sz w:val="32"/>
          <w:szCs w:val="32"/>
        </w:rPr>
        <w:t xml:space="preserve"> e, dunque, una ‘espropriazione di valore’.</w:t>
      </w:r>
    </w:p>
    <w:p w:rsidR="002D2B74" w:rsidRPr="002D2B74" w:rsidRDefault="00520ACC" w:rsidP="00520ACC">
      <w:pPr>
        <w:ind w:firstLine="708"/>
        <w:jc w:val="both"/>
        <w:rPr>
          <w:rFonts w:ascii="Times New Roman" w:hAnsi="Times New Roman" w:cs="Times New Roman"/>
          <w:sz w:val="32"/>
          <w:szCs w:val="32"/>
        </w:rPr>
      </w:pPr>
      <w:r>
        <w:rPr>
          <w:rFonts w:ascii="Times New Roman" w:hAnsi="Times New Roman" w:cs="Times New Roman"/>
          <w:sz w:val="32"/>
          <w:szCs w:val="32"/>
        </w:rPr>
        <w:t xml:space="preserve">In sostanza, </w:t>
      </w:r>
      <w:r w:rsidR="00D55315">
        <w:rPr>
          <w:rFonts w:ascii="Times New Roman" w:hAnsi="Times New Roman" w:cs="Times New Roman"/>
          <w:sz w:val="32"/>
          <w:szCs w:val="32"/>
        </w:rPr>
        <w:t>la C</w:t>
      </w:r>
      <w:r w:rsidR="002D2B74" w:rsidRPr="002D2B74">
        <w:rPr>
          <w:rFonts w:ascii="Times New Roman" w:hAnsi="Times New Roman" w:cs="Times New Roman"/>
          <w:sz w:val="32"/>
          <w:szCs w:val="32"/>
        </w:rPr>
        <w:t xml:space="preserve">orte </w:t>
      </w:r>
      <w:r w:rsidR="002D4434">
        <w:rPr>
          <w:rFonts w:ascii="Times New Roman" w:hAnsi="Times New Roman" w:cs="Times New Roman"/>
          <w:sz w:val="32"/>
          <w:szCs w:val="32"/>
        </w:rPr>
        <w:t xml:space="preserve">ha così </w:t>
      </w:r>
      <w:r w:rsidR="00D828CF">
        <w:rPr>
          <w:rFonts w:ascii="Times New Roman" w:hAnsi="Times New Roman" w:cs="Times New Roman"/>
          <w:sz w:val="32"/>
          <w:szCs w:val="32"/>
        </w:rPr>
        <w:t xml:space="preserve">posto una </w:t>
      </w:r>
      <w:r w:rsidR="002D2B74" w:rsidRPr="002D2B74">
        <w:rPr>
          <w:rFonts w:ascii="Times New Roman" w:hAnsi="Times New Roman" w:cs="Times New Roman"/>
          <w:sz w:val="32"/>
          <w:szCs w:val="32"/>
        </w:rPr>
        <w:t xml:space="preserve">alternativa al legislatore, consentendogli o di ripristinare la regola della </w:t>
      </w:r>
      <w:r w:rsidR="00D828CF">
        <w:rPr>
          <w:rFonts w:ascii="Times New Roman" w:hAnsi="Times New Roman" w:cs="Times New Roman"/>
          <w:sz w:val="32"/>
          <w:szCs w:val="32"/>
        </w:rPr>
        <w:t xml:space="preserve">durata a tempo indeterminato della previsione finalizzata </w:t>
      </w:r>
      <w:r w:rsidR="002D2B74" w:rsidRPr="002D2B74">
        <w:rPr>
          <w:rFonts w:ascii="Times New Roman" w:hAnsi="Times New Roman" w:cs="Times New Roman"/>
          <w:sz w:val="32"/>
          <w:szCs w:val="32"/>
        </w:rPr>
        <w:t xml:space="preserve">all’esproprio, ma </w:t>
      </w:r>
      <w:r w:rsidR="00D828CF">
        <w:rPr>
          <w:rFonts w:ascii="Times New Roman" w:hAnsi="Times New Roman" w:cs="Times New Roman"/>
          <w:sz w:val="32"/>
          <w:szCs w:val="32"/>
        </w:rPr>
        <w:t xml:space="preserve">introducendo la regola </w:t>
      </w:r>
      <w:r>
        <w:rPr>
          <w:rFonts w:ascii="Times New Roman" w:hAnsi="Times New Roman" w:cs="Times New Roman"/>
          <w:sz w:val="32"/>
          <w:szCs w:val="32"/>
        </w:rPr>
        <w:t xml:space="preserve">conseguentemente necessaria sulla previsione di un </w:t>
      </w:r>
      <w:r w:rsidR="002D2B74" w:rsidRPr="002D2B74">
        <w:rPr>
          <w:rFonts w:ascii="Times New Roman" w:hAnsi="Times New Roman" w:cs="Times New Roman"/>
          <w:sz w:val="32"/>
          <w:szCs w:val="32"/>
        </w:rPr>
        <w:t xml:space="preserve">indennizzo, oppure di </w:t>
      </w:r>
      <w:r w:rsidR="00D828CF">
        <w:rPr>
          <w:rFonts w:ascii="Times New Roman" w:hAnsi="Times New Roman" w:cs="Times New Roman"/>
          <w:sz w:val="32"/>
          <w:szCs w:val="32"/>
        </w:rPr>
        <w:t xml:space="preserve">fissare la </w:t>
      </w:r>
      <w:r w:rsidR="002D2B74" w:rsidRPr="002D2B74">
        <w:rPr>
          <w:rFonts w:ascii="Times New Roman" w:hAnsi="Times New Roman" w:cs="Times New Roman"/>
          <w:sz w:val="32"/>
          <w:szCs w:val="32"/>
        </w:rPr>
        <w:t>durata massima del</w:t>
      </w:r>
      <w:r w:rsidR="00D828CF">
        <w:rPr>
          <w:rFonts w:ascii="Times New Roman" w:hAnsi="Times New Roman" w:cs="Times New Roman"/>
          <w:sz w:val="32"/>
          <w:szCs w:val="32"/>
        </w:rPr>
        <w:t>l’efficacia di una tale previsione</w:t>
      </w:r>
      <w:r w:rsidR="002D2B74" w:rsidRPr="002D2B74">
        <w:rPr>
          <w:rFonts w:ascii="Times New Roman" w:hAnsi="Times New Roman" w:cs="Times New Roman"/>
          <w:sz w:val="32"/>
          <w:szCs w:val="32"/>
        </w:rPr>
        <w:t>.</w:t>
      </w:r>
    </w:p>
    <w:p w:rsidR="008E4CBB" w:rsidRDefault="00D828CF" w:rsidP="00D828CF">
      <w:pPr>
        <w:ind w:firstLine="708"/>
        <w:jc w:val="both"/>
        <w:rPr>
          <w:rFonts w:ascii="Times New Roman" w:hAnsi="Times New Roman" w:cs="Times New Roman"/>
          <w:sz w:val="32"/>
          <w:szCs w:val="32"/>
        </w:rPr>
      </w:pPr>
      <w:r>
        <w:rPr>
          <w:rFonts w:ascii="Times New Roman" w:hAnsi="Times New Roman" w:cs="Times New Roman"/>
          <w:sz w:val="32"/>
          <w:szCs w:val="32"/>
        </w:rPr>
        <w:t>Come è noto, v</w:t>
      </w:r>
      <w:r w:rsidR="002D2B74" w:rsidRPr="002D2B74">
        <w:rPr>
          <w:rFonts w:ascii="Times New Roman" w:hAnsi="Times New Roman" w:cs="Times New Roman"/>
          <w:sz w:val="32"/>
          <w:szCs w:val="32"/>
        </w:rPr>
        <w:t>alutate le esigenze dei bilanci</w:t>
      </w:r>
      <w:r>
        <w:rPr>
          <w:rFonts w:ascii="Times New Roman" w:hAnsi="Times New Roman" w:cs="Times New Roman"/>
          <w:sz w:val="32"/>
          <w:szCs w:val="32"/>
        </w:rPr>
        <w:t xml:space="preserve"> delle Amministrazioni</w:t>
      </w:r>
      <w:r w:rsidR="002D2B74" w:rsidRPr="002D2B74">
        <w:rPr>
          <w:rFonts w:ascii="Times New Roman" w:hAnsi="Times New Roman" w:cs="Times New Roman"/>
          <w:sz w:val="32"/>
          <w:szCs w:val="32"/>
        </w:rPr>
        <w:t>, l</w:t>
      </w:r>
      <w:r w:rsidR="008E4CBB">
        <w:rPr>
          <w:rFonts w:ascii="Times New Roman" w:hAnsi="Times New Roman" w:cs="Times New Roman"/>
          <w:sz w:val="32"/>
          <w:szCs w:val="32"/>
        </w:rPr>
        <w:t>’art. 2 dell</w:t>
      </w:r>
      <w:r w:rsidR="002D2B74" w:rsidRPr="002D2B74">
        <w:rPr>
          <w:rFonts w:ascii="Times New Roman" w:hAnsi="Times New Roman" w:cs="Times New Roman"/>
          <w:sz w:val="32"/>
          <w:szCs w:val="32"/>
        </w:rPr>
        <w:t xml:space="preserve">a legge 1187 del 1968 </w:t>
      </w:r>
      <w:r w:rsidR="002D4434">
        <w:rPr>
          <w:rFonts w:ascii="Times New Roman" w:hAnsi="Times New Roman" w:cs="Times New Roman"/>
          <w:sz w:val="32"/>
          <w:szCs w:val="32"/>
        </w:rPr>
        <w:t>ha scelto</w:t>
      </w:r>
      <w:r w:rsidR="002D2B74" w:rsidRPr="002D2B74">
        <w:rPr>
          <w:rFonts w:ascii="Times New Roman" w:hAnsi="Times New Roman" w:cs="Times New Roman"/>
          <w:sz w:val="32"/>
          <w:szCs w:val="32"/>
        </w:rPr>
        <w:t xml:space="preserve"> la seconda alternativa, </w:t>
      </w:r>
      <w:r w:rsidR="0061540D">
        <w:rPr>
          <w:rFonts w:ascii="Times New Roman" w:hAnsi="Times New Roman" w:cs="Times New Roman"/>
          <w:sz w:val="32"/>
          <w:szCs w:val="32"/>
        </w:rPr>
        <w:t xml:space="preserve">fissando </w:t>
      </w:r>
      <w:r w:rsidR="002D2B74" w:rsidRPr="002D2B74">
        <w:rPr>
          <w:rFonts w:ascii="Times New Roman" w:hAnsi="Times New Roman" w:cs="Times New Roman"/>
          <w:sz w:val="32"/>
          <w:szCs w:val="32"/>
        </w:rPr>
        <w:t xml:space="preserve">la durata massima di </w:t>
      </w:r>
      <w:r w:rsidR="008E4CBB">
        <w:rPr>
          <w:rFonts w:ascii="Times New Roman" w:hAnsi="Times New Roman" w:cs="Times New Roman"/>
          <w:sz w:val="32"/>
          <w:szCs w:val="32"/>
        </w:rPr>
        <w:t xml:space="preserve">cinque </w:t>
      </w:r>
      <w:r w:rsidR="002D2B74" w:rsidRPr="002D2B74">
        <w:rPr>
          <w:rFonts w:ascii="Times New Roman" w:hAnsi="Times New Roman" w:cs="Times New Roman"/>
          <w:sz w:val="32"/>
          <w:szCs w:val="32"/>
        </w:rPr>
        <w:t>anni del vincolo preordinato all’esproprio</w:t>
      </w:r>
      <w:r w:rsidR="008E4CBB">
        <w:rPr>
          <w:rFonts w:ascii="Times New Roman" w:hAnsi="Times New Roman" w:cs="Times New Roman"/>
          <w:sz w:val="32"/>
          <w:szCs w:val="32"/>
        </w:rPr>
        <w:t xml:space="preserve"> ed escludendo così la spettanza di un indennizzo</w:t>
      </w:r>
      <w:r w:rsidR="0061540D">
        <w:rPr>
          <w:rFonts w:ascii="Times New Roman" w:hAnsi="Times New Roman" w:cs="Times New Roman"/>
          <w:sz w:val="32"/>
          <w:szCs w:val="32"/>
        </w:rPr>
        <w:t xml:space="preserve">: la scelta </w:t>
      </w:r>
      <w:r w:rsidR="002D4434">
        <w:rPr>
          <w:rFonts w:ascii="Times New Roman" w:hAnsi="Times New Roman" w:cs="Times New Roman"/>
          <w:sz w:val="32"/>
          <w:szCs w:val="32"/>
        </w:rPr>
        <w:t xml:space="preserve">è stata </w:t>
      </w:r>
      <w:r w:rsidR="0061540D">
        <w:rPr>
          <w:rFonts w:ascii="Times New Roman" w:hAnsi="Times New Roman" w:cs="Times New Roman"/>
          <w:sz w:val="32"/>
          <w:szCs w:val="32"/>
        </w:rPr>
        <w:t xml:space="preserve">considerata </w:t>
      </w:r>
      <w:r w:rsidR="008E4CBB">
        <w:rPr>
          <w:rFonts w:ascii="Times New Roman" w:hAnsi="Times New Roman" w:cs="Times New Roman"/>
          <w:sz w:val="32"/>
          <w:szCs w:val="32"/>
        </w:rPr>
        <w:t>costituzionalmente legittima dalla Corte Cost</w:t>
      </w:r>
      <w:r w:rsidR="0061540D">
        <w:rPr>
          <w:rFonts w:ascii="Times New Roman" w:hAnsi="Times New Roman" w:cs="Times New Roman"/>
          <w:sz w:val="32"/>
          <w:szCs w:val="32"/>
        </w:rPr>
        <w:t>ituzionale, con la sentenza n. 82 del 1982</w:t>
      </w:r>
      <w:r w:rsidR="008E4CBB">
        <w:rPr>
          <w:rFonts w:ascii="Times New Roman" w:hAnsi="Times New Roman" w:cs="Times New Roman"/>
          <w:sz w:val="32"/>
          <w:szCs w:val="32"/>
        </w:rPr>
        <w:t>.</w:t>
      </w:r>
    </w:p>
    <w:p w:rsidR="00D828CF" w:rsidRDefault="008E4CBB" w:rsidP="00D828CF">
      <w:pPr>
        <w:ind w:firstLine="708"/>
        <w:jc w:val="both"/>
        <w:rPr>
          <w:rFonts w:ascii="Times New Roman" w:hAnsi="Times New Roman" w:cs="Times New Roman"/>
          <w:sz w:val="32"/>
          <w:szCs w:val="32"/>
        </w:rPr>
      </w:pPr>
      <w:r>
        <w:rPr>
          <w:rFonts w:ascii="Times New Roman" w:hAnsi="Times New Roman" w:cs="Times New Roman"/>
          <w:sz w:val="32"/>
          <w:szCs w:val="32"/>
        </w:rPr>
        <w:t xml:space="preserve">Tale regola sulla durata di cinque anni è stata ora </w:t>
      </w:r>
      <w:r w:rsidR="00D828CF">
        <w:rPr>
          <w:rFonts w:ascii="Times New Roman" w:hAnsi="Times New Roman" w:cs="Times New Roman"/>
          <w:sz w:val="32"/>
          <w:szCs w:val="32"/>
        </w:rPr>
        <w:t>affermata dall’art. 9 del testo unico</w:t>
      </w:r>
      <w:r>
        <w:rPr>
          <w:rFonts w:ascii="Times New Roman" w:hAnsi="Times New Roman" w:cs="Times New Roman"/>
          <w:sz w:val="32"/>
          <w:szCs w:val="32"/>
        </w:rPr>
        <w:t xml:space="preserve"> sugli espropri n. 327 del 2001</w:t>
      </w:r>
      <w:r w:rsidR="0061540D">
        <w:rPr>
          <w:rFonts w:ascii="Times New Roman" w:hAnsi="Times New Roman" w:cs="Times New Roman"/>
          <w:sz w:val="32"/>
          <w:szCs w:val="32"/>
        </w:rPr>
        <w:t xml:space="preserve"> (con la precisazione che l’art. 4 del decreto legge n. 70 del 2011, come convertito nella legge n. 106 del 2011, ha previsto la durata di sette anni</w:t>
      </w:r>
      <w:r w:rsidR="002D4434">
        <w:rPr>
          <w:rFonts w:ascii="Times New Roman" w:hAnsi="Times New Roman" w:cs="Times New Roman"/>
          <w:sz w:val="32"/>
          <w:szCs w:val="32"/>
        </w:rPr>
        <w:t xml:space="preserve"> del vincolo preordinato all’esproprio</w:t>
      </w:r>
      <w:r w:rsidR="0061540D">
        <w:rPr>
          <w:rFonts w:ascii="Times New Roman" w:hAnsi="Times New Roman" w:cs="Times New Roman"/>
          <w:sz w:val="32"/>
          <w:szCs w:val="32"/>
        </w:rPr>
        <w:t>, quando si tratta della realizzazione di infrastrutture di competenza statale).</w:t>
      </w:r>
      <w:r w:rsidR="002D2B74" w:rsidRPr="002D2B74">
        <w:rPr>
          <w:rFonts w:ascii="Times New Roman" w:hAnsi="Times New Roman" w:cs="Times New Roman"/>
          <w:sz w:val="32"/>
          <w:szCs w:val="32"/>
        </w:rPr>
        <w:t xml:space="preserve"> </w:t>
      </w:r>
    </w:p>
    <w:p w:rsidR="00D828CF" w:rsidRDefault="00D828CF" w:rsidP="002D2B74">
      <w:pPr>
        <w:jc w:val="both"/>
        <w:rPr>
          <w:rFonts w:ascii="Times New Roman" w:hAnsi="Times New Roman" w:cs="Times New Roman"/>
          <w:sz w:val="32"/>
          <w:szCs w:val="32"/>
        </w:rPr>
      </w:pPr>
    </w:p>
    <w:p w:rsidR="002D2B74" w:rsidRPr="00402C69" w:rsidRDefault="002D2B74" w:rsidP="00860135">
      <w:pPr>
        <w:jc w:val="both"/>
        <w:rPr>
          <w:rFonts w:ascii="Times New Roman" w:hAnsi="Times New Roman" w:cs="Times New Roman"/>
          <w:b/>
          <w:sz w:val="32"/>
          <w:szCs w:val="32"/>
        </w:rPr>
      </w:pPr>
      <w:r w:rsidRPr="00402C69">
        <w:rPr>
          <w:rFonts w:ascii="Times New Roman" w:hAnsi="Times New Roman" w:cs="Times New Roman"/>
          <w:b/>
          <w:sz w:val="32"/>
          <w:szCs w:val="32"/>
        </w:rPr>
        <w:tab/>
        <w:t xml:space="preserve">§ </w:t>
      </w:r>
      <w:r w:rsidR="00424C4D" w:rsidRPr="00402C69">
        <w:rPr>
          <w:rFonts w:ascii="Times New Roman" w:hAnsi="Times New Roman" w:cs="Times New Roman"/>
          <w:b/>
          <w:sz w:val="32"/>
          <w:szCs w:val="32"/>
        </w:rPr>
        <w:t xml:space="preserve">2.3. </w:t>
      </w:r>
      <w:r w:rsidRPr="00402C69">
        <w:rPr>
          <w:rFonts w:ascii="Times New Roman" w:hAnsi="Times New Roman" w:cs="Times New Roman"/>
          <w:b/>
          <w:sz w:val="32"/>
          <w:szCs w:val="32"/>
        </w:rPr>
        <w:t>La nascita della distinzione tra ‘vincoli confor</w:t>
      </w:r>
      <w:r w:rsidR="00D351C7">
        <w:rPr>
          <w:rFonts w:ascii="Times New Roman" w:hAnsi="Times New Roman" w:cs="Times New Roman"/>
          <w:b/>
          <w:sz w:val="32"/>
          <w:szCs w:val="32"/>
        </w:rPr>
        <w:t>mativi’ e ‘vincoli espropriativi</w:t>
      </w:r>
      <w:r w:rsidRPr="00402C69">
        <w:rPr>
          <w:rFonts w:ascii="Times New Roman" w:hAnsi="Times New Roman" w:cs="Times New Roman"/>
          <w:b/>
          <w:sz w:val="32"/>
          <w:szCs w:val="32"/>
        </w:rPr>
        <w:t>’</w:t>
      </w:r>
    </w:p>
    <w:p w:rsidR="00D47FA6" w:rsidRDefault="00D47FA6" w:rsidP="00860135">
      <w:pPr>
        <w:jc w:val="both"/>
        <w:rPr>
          <w:rFonts w:ascii="Times New Roman" w:hAnsi="Times New Roman" w:cs="Times New Roman"/>
          <w:sz w:val="32"/>
          <w:szCs w:val="32"/>
        </w:rPr>
      </w:pPr>
      <w:r>
        <w:rPr>
          <w:rFonts w:ascii="Times New Roman" w:hAnsi="Times New Roman" w:cs="Times New Roman"/>
          <w:sz w:val="32"/>
          <w:szCs w:val="32"/>
        </w:rPr>
        <w:t xml:space="preserve"> </w:t>
      </w:r>
      <w:r w:rsidR="002D2B74">
        <w:rPr>
          <w:rFonts w:ascii="Times New Roman" w:hAnsi="Times New Roman" w:cs="Times New Roman"/>
          <w:sz w:val="32"/>
          <w:szCs w:val="32"/>
        </w:rPr>
        <w:tab/>
        <w:t xml:space="preserve">Sulla base delle tre sentenze della Costituzionale del 1966 e del 1968, si è </w:t>
      </w:r>
      <w:r w:rsidR="0061540D">
        <w:rPr>
          <w:rFonts w:ascii="Times New Roman" w:hAnsi="Times New Roman" w:cs="Times New Roman"/>
          <w:sz w:val="32"/>
          <w:szCs w:val="32"/>
        </w:rPr>
        <w:t xml:space="preserve">progressivamente delineata </w:t>
      </w:r>
      <w:r w:rsidR="002D2B74">
        <w:rPr>
          <w:rFonts w:ascii="Times New Roman" w:hAnsi="Times New Roman" w:cs="Times New Roman"/>
          <w:sz w:val="32"/>
          <w:szCs w:val="32"/>
        </w:rPr>
        <w:t>la distinzione tra i ‘vincoli conformativi’ e i ‘vincoli espropriativi’.</w:t>
      </w:r>
    </w:p>
    <w:p w:rsidR="00D47FA6" w:rsidRDefault="00D828CF" w:rsidP="00860135">
      <w:pPr>
        <w:jc w:val="both"/>
        <w:rPr>
          <w:rFonts w:ascii="Times New Roman" w:hAnsi="Times New Roman" w:cs="Times New Roman"/>
          <w:sz w:val="32"/>
          <w:szCs w:val="32"/>
        </w:rPr>
      </w:pPr>
      <w:r>
        <w:rPr>
          <w:rFonts w:ascii="Times New Roman" w:hAnsi="Times New Roman" w:cs="Times New Roman"/>
          <w:sz w:val="32"/>
          <w:szCs w:val="32"/>
        </w:rPr>
        <w:tab/>
        <w:t>Si tratta di una nozione che trascende la materia urbanistica, perché in linea di principio riguarda in generale tutti i vincoli comunque denominati, previsti dalle leggi amministrative, che limitano le facoltà giuridiche dei proprietari.</w:t>
      </w:r>
    </w:p>
    <w:p w:rsidR="00860135" w:rsidRPr="00860135" w:rsidRDefault="00D828CF" w:rsidP="00860135">
      <w:pPr>
        <w:jc w:val="both"/>
        <w:rPr>
          <w:rFonts w:ascii="Times New Roman" w:hAnsi="Times New Roman" w:cs="Times New Roman"/>
          <w:sz w:val="32"/>
          <w:szCs w:val="32"/>
        </w:rPr>
      </w:pPr>
      <w:r>
        <w:rPr>
          <w:rFonts w:ascii="Times New Roman" w:hAnsi="Times New Roman" w:cs="Times New Roman"/>
          <w:sz w:val="32"/>
          <w:szCs w:val="32"/>
        </w:rPr>
        <w:tab/>
        <w:t>Volendo proporre una distinzione sistematica al riguardo, i vincoli sulla proprietà privata previsti dalle leggi amministrative si poss</w:t>
      </w:r>
      <w:r w:rsidR="0061540D">
        <w:rPr>
          <w:rFonts w:ascii="Times New Roman" w:hAnsi="Times New Roman" w:cs="Times New Roman"/>
          <w:sz w:val="32"/>
          <w:szCs w:val="32"/>
        </w:rPr>
        <w:t>o</w:t>
      </w:r>
      <w:r>
        <w:rPr>
          <w:rFonts w:ascii="Times New Roman" w:hAnsi="Times New Roman" w:cs="Times New Roman"/>
          <w:sz w:val="32"/>
          <w:szCs w:val="32"/>
        </w:rPr>
        <w:t>no innanzitutto distinguere in</w:t>
      </w:r>
      <w:r w:rsidR="00860135" w:rsidRPr="00860135">
        <w:rPr>
          <w:rFonts w:ascii="Times New Roman" w:hAnsi="Times New Roman" w:cs="Times New Roman"/>
          <w:sz w:val="32"/>
          <w:szCs w:val="32"/>
        </w:rPr>
        <w:t xml:space="preserve"> vincoli </w:t>
      </w:r>
      <w:r>
        <w:rPr>
          <w:rFonts w:ascii="Times New Roman" w:hAnsi="Times New Roman" w:cs="Times New Roman"/>
          <w:sz w:val="32"/>
          <w:szCs w:val="32"/>
        </w:rPr>
        <w:t xml:space="preserve">di </w:t>
      </w:r>
      <w:r w:rsidR="00860135" w:rsidRPr="00860135">
        <w:rPr>
          <w:rFonts w:ascii="Times New Roman" w:hAnsi="Times New Roman" w:cs="Times New Roman"/>
          <w:sz w:val="32"/>
          <w:szCs w:val="32"/>
        </w:rPr>
        <w:t xml:space="preserve">natura </w:t>
      </w:r>
      <w:r w:rsidR="002B2C36">
        <w:rPr>
          <w:rFonts w:ascii="Times New Roman" w:hAnsi="Times New Roman" w:cs="Times New Roman"/>
          <w:sz w:val="32"/>
          <w:szCs w:val="32"/>
        </w:rPr>
        <w:t xml:space="preserve">non </w:t>
      </w:r>
      <w:r w:rsidR="00860135" w:rsidRPr="00860135">
        <w:rPr>
          <w:rFonts w:ascii="Times New Roman" w:hAnsi="Times New Roman" w:cs="Times New Roman"/>
          <w:sz w:val="32"/>
          <w:szCs w:val="32"/>
        </w:rPr>
        <w:t xml:space="preserve">urbanistica </w:t>
      </w:r>
      <w:r>
        <w:rPr>
          <w:rFonts w:ascii="Times New Roman" w:hAnsi="Times New Roman" w:cs="Times New Roman"/>
          <w:sz w:val="32"/>
          <w:szCs w:val="32"/>
        </w:rPr>
        <w:t xml:space="preserve">e quelli di natura </w:t>
      </w:r>
      <w:r w:rsidR="00860135" w:rsidRPr="00860135">
        <w:rPr>
          <w:rFonts w:ascii="Times New Roman" w:hAnsi="Times New Roman" w:cs="Times New Roman"/>
          <w:sz w:val="32"/>
          <w:szCs w:val="32"/>
        </w:rPr>
        <w:t>urbanistica.</w:t>
      </w:r>
    </w:p>
    <w:p w:rsidR="002B2C36" w:rsidRDefault="00860135" w:rsidP="00D828CF">
      <w:pPr>
        <w:ind w:firstLine="708"/>
        <w:jc w:val="both"/>
        <w:rPr>
          <w:rFonts w:ascii="Times New Roman" w:hAnsi="Times New Roman" w:cs="Times New Roman"/>
          <w:sz w:val="32"/>
          <w:szCs w:val="32"/>
        </w:rPr>
      </w:pPr>
      <w:r w:rsidRPr="00860135">
        <w:rPr>
          <w:rFonts w:ascii="Times New Roman" w:hAnsi="Times New Roman" w:cs="Times New Roman"/>
          <w:sz w:val="32"/>
          <w:szCs w:val="32"/>
        </w:rPr>
        <w:t xml:space="preserve">I vincoli </w:t>
      </w:r>
      <w:r w:rsidR="00D828CF">
        <w:rPr>
          <w:rFonts w:ascii="Times New Roman" w:hAnsi="Times New Roman" w:cs="Times New Roman"/>
          <w:sz w:val="32"/>
          <w:szCs w:val="32"/>
        </w:rPr>
        <w:t xml:space="preserve">di natura non urbanistica sono tutti quelli che </w:t>
      </w:r>
      <w:r w:rsidR="002B2C36">
        <w:rPr>
          <w:rFonts w:ascii="Times New Roman" w:hAnsi="Times New Roman" w:cs="Times New Roman"/>
          <w:sz w:val="32"/>
          <w:szCs w:val="32"/>
        </w:rPr>
        <w:t xml:space="preserve">derivano dall’applicazione delle leggi </w:t>
      </w:r>
      <w:r w:rsidRPr="00860135">
        <w:rPr>
          <w:rFonts w:ascii="Times New Roman" w:hAnsi="Times New Roman" w:cs="Times New Roman"/>
          <w:sz w:val="32"/>
          <w:szCs w:val="32"/>
        </w:rPr>
        <w:t>che attribuiscono pe</w:t>
      </w:r>
      <w:r w:rsidR="002B2C36">
        <w:rPr>
          <w:rFonts w:ascii="Times New Roman" w:hAnsi="Times New Roman" w:cs="Times New Roman"/>
          <w:sz w:val="32"/>
          <w:szCs w:val="32"/>
        </w:rPr>
        <w:t>culiari poteri alle cosiddette ‘</w:t>
      </w:r>
      <w:r w:rsidRPr="00860135">
        <w:rPr>
          <w:rFonts w:ascii="Times New Roman" w:hAnsi="Times New Roman" w:cs="Times New Roman"/>
          <w:sz w:val="32"/>
          <w:szCs w:val="32"/>
        </w:rPr>
        <w:t>autorità preposte alla tutela dei vincoli</w:t>
      </w:r>
      <w:r w:rsidR="002B2C36">
        <w:rPr>
          <w:rFonts w:ascii="Times New Roman" w:hAnsi="Times New Roman" w:cs="Times New Roman"/>
          <w:sz w:val="32"/>
          <w:szCs w:val="32"/>
        </w:rPr>
        <w:t>’ e che non derivano da strumenti urbanistici</w:t>
      </w:r>
      <w:r w:rsidRPr="00860135">
        <w:rPr>
          <w:rFonts w:ascii="Times New Roman" w:hAnsi="Times New Roman" w:cs="Times New Roman"/>
          <w:sz w:val="32"/>
          <w:szCs w:val="32"/>
        </w:rPr>
        <w:t xml:space="preserve">. </w:t>
      </w:r>
    </w:p>
    <w:p w:rsidR="002B2C36" w:rsidRDefault="002B2C36" w:rsidP="00D828CF">
      <w:pPr>
        <w:ind w:firstLine="708"/>
        <w:jc w:val="both"/>
        <w:rPr>
          <w:rFonts w:ascii="Times New Roman" w:hAnsi="Times New Roman" w:cs="Times New Roman"/>
          <w:sz w:val="32"/>
          <w:szCs w:val="32"/>
        </w:rPr>
      </w:pPr>
      <w:r>
        <w:rPr>
          <w:rFonts w:ascii="Times New Roman" w:hAnsi="Times New Roman" w:cs="Times New Roman"/>
          <w:sz w:val="32"/>
          <w:szCs w:val="32"/>
        </w:rPr>
        <w:t xml:space="preserve">I vincoli non urbanistici </w:t>
      </w:r>
      <w:r w:rsidR="00860135" w:rsidRPr="00860135">
        <w:rPr>
          <w:rFonts w:ascii="Times New Roman" w:hAnsi="Times New Roman" w:cs="Times New Roman"/>
          <w:sz w:val="32"/>
          <w:szCs w:val="32"/>
        </w:rPr>
        <w:t xml:space="preserve">sono </w:t>
      </w:r>
      <w:r>
        <w:rPr>
          <w:rFonts w:ascii="Times New Roman" w:hAnsi="Times New Roman" w:cs="Times New Roman"/>
          <w:sz w:val="32"/>
          <w:szCs w:val="32"/>
        </w:rPr>
        <w:t>quell</w:t>
      </w:r>
      <w:r w:rsidR="00860135" w:rsidRPr="00860135">
        <w:rPr>
          <w:rFonts w:ascii="Times New Roman" w:hAnsi="Times New Roman" w:cs="Times New Roman"/>
          <w:sz w:val="32"/>
          <w:szCs w:val="32"/>
        </w:rPr>
        <w:t xml:space="preserve">i paesaggistici, </w:t>
      </w:r>
      <w:r>
        <w:rPr>
          <w:rFonts w:ascii="Times New Roman" w:hAnsi="Times New Roman" w:cs="Times New Roman"/>
          <w:sz w:val="32"/>
          <w:szCs w:val="32"/>
        </w:rPr>
        <w:t xml:space="preserve">ambientali, </w:t>
      </w:r>
      <w:r w:rsidR="00860135" w:rsidRPr="00860135">
        <w:rPr>
          <w:rFonts w:ascii="Times New Roman" w:hAnsi="Times New Roman" w:cs="Times New Roman"/>
          <w:sz w:val="32"/>
          <w:szCs w:val="32"/>
        </w:rPr>
        <w:t xml:space="preserve">idrogeologici, archeologici, culturali, sismici, aereonautici, cimiteriali, </w:t>
      </w:r>
      <w:r>
        <w:rPr>
          <w:rFonts w:ascii="Times New Roman" w:hAnsi="Times New Roman" w:cs="Times New Roman"/>
          <w:sz w:val="32"/>
          <w:szCs w:val="32"/>
        </w:rPr>
        <w:t xml:space="preserve">stradali, </w:t>
      </w:r>
      <w:r w:rsidR="00860135" w:rsidRPr="00860135">
        <w:rPr>
          <w:rFonts w:ascii="Times New Roman" w:hAnsi="Times New Roman" w:cs="Times New Roman"/>
          <w:sz w:val="32"/>
          <w:szCs w:val="32"/>
        </w:rPr>
        <w:t>autostradali</w:t>
      </w:r>
      <w:r>
        <w:rPr>
          <w:rFonts w:ascii="Times New Roman" w:hAnsi="Times New Roman" w:cs="Times New Roman"/>
          <w:sz w:val="32"/>
          <w:szCs w:val="32"/>
        </w:rPr>
        <w:t>,</w:t>
      </w:r>
      <w:r w:rsidR="00860135" w:rsidRPr="00860135">
        <w:rPr>
          <w:rFonts w:ascii="Times New Roman" w:hAnsi="Times New Roman" w:cs="Times New Roman"/>
          <w:sz w:val="32"/>
          <w:szCs w:val="32"/>
        </w:rPr>
        <w:t xml:space="preserve"> </w:t>
      </w:r>
      <w:r w:rsidR="0061540D">
        <w:rPr>
          <w:rFonts w:ascii="Times New Roman" w:hAnsi="Times New Roman" w:cs="Times New Roman"/>
          <w:sz w:val="32"/>
          <w:szCs w:val="32"/>
        </w:rPr>
        <w:t xml:space="preserve">ferroviari, </w:t>
      </w:r>
      <w:r w:rsidR="00860135" w:rsidRPr="00860135">
        <w:rPr>
          <w:rFonts w:ascii="Times New Roman" w:hAnsi="Times New Roman" w:cs="Times New Roman"/>
          <w:sz w:val="32"/>
          <w:szCs w:val="32"/>
        </w:rPr>
        <w:t>ecc.</w:t>
      </w:r>
      <w:r w:rsidR="009A3C67">
        <w:rPr>
          <w:rFonts w:ascii="Times New Roman" w:hAnsi="Times New Roman" w:cs="Times New Roman"/>
          <w:sz w:val="32"/>
          <w:szCs w:val="32"/>
        </w:rPr>
        <w:t>, e di per sé hanno natura conformativa</w:t>
      </w:r>
      <w:r w:rsidR="0061540D">
        <w:rPr>
          <w:rFonts w:ascii="Times New Roman" w:hAnsi="Times New Roman" w:cs="Times New Roman"/>
          <w:sz w:val="32"/>
          <w:szCs w:val="32"/>
        </w:rPr>
        <w:t>, perché consistono in limitazioni di carattere generale</w:t>
      </w:r>
      <w:r w:rsidR="00EB0D9A">
        <w:rPr>
          <w:rFonts w:ascii="Times New Roman" w:hAnsi="Times New Roman" w:cs="Times New Roman"/>
          <w:sz w:val="32"/>
          <w:szCs w:val="32"/>
        </w:rPr>
        <w:t xml:space="preserve">, attinenti a beni individuati dal legislatore in categorie, per le loro caratteristiche oggettive (cfr., Corte </w:t>
      </w:r>
      <w:proofErr w:type="spellStart"/>
      <w:proofErr w:type="gramStart"/>
      <w:r w:rsidR="00EB0D9A">
        <w:rPr>
          <w:rFonts w:ascii="Times New Roman" w:hAnsi="Times New Roman" w:cs="Times New Roman"/>
          <w:sz w:val="32"/>
          <w:szCs w:val="32"/>
        </w:rPr>
        <w:t>Cost</w:t>
      </w:r>
      <w:proofErr w:type="spellEnd"/>
      <w:r w:rsidR="00EB0D9A">
        <w:rPr>
          <w:rFonts w:ascii="Times New Roman" w:hAnsi="Times New Roman" w:cs="Times New Roman"/>
          <w:sz w:val="32"/>
          <w:szCs w:val="32"/>
        </w:rPr>
        <w:t>.,</w:t>
      </w:r>
      <w:proofErr w:type="gramEnd"/>
      <w:r w:rsidR="00EB0D9A">
        <w:rPr>
          <w:rFonts w:ascii="Times New Roman" w:hAnsi="Times New Roman" w:cs="Times New Roman"/>
          <w:sz w:val="32"/>
          <w:szCs w:val="32"/>
        </w:rPr>
        <w:t xml:space="preserve"> </w:t>
      </w:r>
      <w:proofErr w:type="spellStart"/>
      <w:r w:rsidR="00EB0D9A">
        <w:rPr>
          <w:rFonts w:ascii="Times New Roman" w:hAnsi="Times New Roman" w:cs="Times New Roman"/>
          <w:sz w:val="32"/>
          <w:szCs w:val="32"/>
        </w:rPr>
        <w:t>sent</w:t>
      </w:r>
      <w:proofErr w:type="spellEnd"/>
      <w:r w:rsidR="00EB0D9A">
        <w:rPr>
          <w:rFonts w:ascii="Times New Roman" w:hAnsi="Times New Roman" w:cs="Times New Roman"/>
          <w:sz w:val="32"/>
          <w:szCs w:val="32"/>
        </w:rPr>
        <w:t>. n. 133 del 1971).</w:t>
      </w:r>
    </w:p>
    <w:p w:rsidR="009A3C67" w:rsidRDefault="009A3C67" w:rsidP="00D828CF">
      <w:pPr>
        <w:ind w:firstLine="708"/>
        <w:jc w:val="both"/>
        <w:rPr>
          <w:rFonts w:ascii="Times New Roman" w:hAnsi="Times New Roman" w:cs="Times New Roman"/>
          <w:sz w:val="32"/>
          <w:szCs w:val="32"/>
        </w:rPr>
      </w:pPr>
      <w:r>
        <w:rPr>
          <w:rFonts w:ascii="Times New Roman" w:hAnsi="Times New Roman" w:cs="Times New Roman"/>
          <w:sz w:val="32"/>
          <w:szCs w:val="32"/>
        </w:rPr>
        <w:t xml:space="preserve">Spesso, si tratta di vincoli ‘di </w:t>
      </w:r>
      <w:proofErr w:type="spellStart"/>
      <w:r>
        <w:rPr>
          <w:rFonts w:ascii="Times New Roman" w:hAnsi="Times New Roman" w:cs="Times New Roman"/>
          <w:sz w:val="32"/>
          <w:szCs w:val="32"/>
        </w:rPr>
        <w:t>rispetto’</w:t>
      </w:r>
      <w:proofErr w:type="spellEnd"/>
      <w:r>
        <w:rPr>
          <w:rFonts w:ascii="Times New Roman" w:hAnsi="Times New Roman" w:cs="Times New Roman"/>
          <w:sz w:val="32"/>
          <w:szCs w:val="32"/>
        </w:rPr>
        <w:t>, a tutela di un altro bene (una strada, un monumento, ecc.).</w:t>
      </w:r>
    </w:p>
    <w:p w:rsidR="002B2C36" w:rsidRDefault="00860135" w:rsidP="00D828CF">
      <w:pPr>
        <w:ind w:firstLine="708"/>
        <w:jc w:val="both"/>
        <w:rPr>
          <w:rFonts w:ascii="Times New Roman" w:hAnsi="Times New Roman" w:cs="Times New Roman"/>
          <w:sz w:val="32"/>
          <w:szCs w:val="32"/>
        </w:rPr>
      </w:pPr>
      <w:r w:rsidRPr="00860135">
        <w:rPr>
          <w:rFonts w:ascii="Times New Roman" w:hAnsi="Times New Roman" w:cs="Times New Roman"/>
          <w:sz w:val="32"/>
          <w:szCs w:val="32"/>
        </w:rPr>
        <w:t xml:space="preserve">Questi vincoli possono essere imposti </w:t>
      </w:r>
      <w:r w:rsidR="002B2C36">
        <w:rPr>
          <w:rFonts w:ascii="Times New Roman" w:hAnsi="Times New Roman" w:cs="Times New Roman"/>
          <w:sz w:val="32"/>
          <w:szCs w:val="32"/>
        </w:rPr>
        <w:t xml:space="preserve">direttamente </w:t>
      </w:r>
      <w:r w:rsidRPr="00860135">
        <w:rPr>
          <w:rFonts w:ascii="Times New Roman" w:hAnsi="Times New Roman" w:cs="Times New Roman"/>
          <w:sz w:val="32"/>
          <w:szCs w:val="32"/>
        </w:rPr>
        <w:t>dalla legge (e dunque per intere categorie di beni, come ora è previsto dall’articolo 142 del codice 42 del 2004 sul paesaggio, che si riferisce ad esempio alla fascia dei 300 metri dalla battigia) ovvero in base a provvedimenti eme</w:t>
      </w:r>
      <w:r w:rsidR="002B2C36">
        <w:rPr>
          <w:rFonts w:ascii="Times New Roman" w:hAnsi="Times New Roman" w:cs="Times New Roman"/>
          <w:sz w:val="32"/>
          <w:szCs w:val="32"/>
        </w:rPr>
        <w:t>ssi in attuazione della legge</w:t>
      </w:r>
      <w:r w:rsidR="00EB0D9A">
        <w:rPr>
          <w:rFonts w:ascii="Times New Roman" w:hAnsi="Times New Roman" w:cs="Times New Roman"/>
          <w:sz w:val="32"/>
          <w:szCs w:val="32"/>
        </w:rPr>
        <w:t xml:space="preserve"> (</w:t>
      </w:r>
      <w:r w:rsidR="00D351C7">
        <w:rPr>
          <w:rFonts w:ascii="Times New Roman" w:hAnsi="Times New Roman" w:cs="Times New Roman"/>
          <w:sz w:val="32"/>
          <w:szCs w:val="32"/>
        </w:rPr>
        <w:t xml:space="preserve">e che costituiscono </w:t>
      </w:r>
      <w:r w:rsidR="00EB0D9A">
        <w:rPr>
          <w:rFonts w:ascii="Times New Roman" w:hAnsi="Times New Roman" w:cs="Times New Roman"/>
          <w:sz w:val="32"/>
          <w:szCs w:val="32"/>
        </w:rPr>
        <w:t xml:space="preserve">espressione dell’esercizio della discrezionalità tecnica, con la quale si rileva che un determinato bene rientra </w:t>
      </w:r>
      <w:r w:rsidR="00D351C7">
        <w:rPr>
          <w:rFonts w:ascii="Times New Roman" w:hAnsi="Times New Roman" w:cs="Times New Roman"/>
          <w:sz w:val="32"/>
          <w:szCs w:val="32"/>
        </w:rPr>
        <w:t xml:space="preserve">in concreto </w:t>
      </w:r>
      <w:r w:rsidR="00EB0D9A">
        <w:rPr>
          <w:rFonts w:ascii="Times New Roman" w:hAnsi="Times New Roman" w:cs="Times New Roman"/>
          <w:sz w:val="32"/>
          <w:szCs w:val="32"/>
        </w:rPr>
        <w:t>nella categoria individuata e disciplinata dalla legge)</w:t>
      </w:r>
      <w:r w:rsidR="002B2C36">
        <w:rPr>
          <w:rFonts w:ascii="Times New Roman" w:hAnsi="Times New Roman" w:cs="Times New Roman"/>
          <w:sz w:val="32"/>
          <w:szCs w:val="32"/>
        </w:rPr>
        <w:t>.</w:t>
      </w:r>
    </w:p>
    <w:p w:rsidR="00860135" w:rsidRPr="00860135" w:rsidRDefault="002B2C36" w:rsidP="00D828CF">
      <w:pPr>
        <w:ind w:firstLine="708"/>
        <w:jc w:val="both"/>
        <w:rPr>
          <w:rFonts w:ascii="Times New Roman" w:hAnsi="Times New Roman" w:cs="Times New Roman"/>
          <w:sz w:val="32"/>
          <w:szCs w:val="32"/>
        </w:rPr>
      </w:pPr>
      <w:r>
        <w:rPr>
          <w:rFonts w:ascii="Times New Roman" w:hAnsi="Times New Roman" w:cs="Times New Roman"/>
          <w:sz w:val="32"/>
          <w:szCs w:val="32"/>
        </w:rPr>
        <w:t>In linea di principio, l’</w:t>
      </w:r>
      <w:r w:rsidR="00860135" w:rsidRPr="00860135">
        <w:rPr>
          <w:rFonts w:ascii="Times New Roman" w:hAnsi="Times New Roman" w:cs="Times New Roman"/>
          <w:sz w:val="32"/>
          <w:szCs w:val="32"/>
        </w:rPr>
        <w:t xml:space="preserve">imposizione </w:t>
      </w:r>
      <w:r>
        <w:rPr>
          <w:rFonts w:ascii="Times New Roman" w:hAnsi="Times New Roman" w:cs="Times New Roman"/>
          <w:sz w:val="32"/>
          <w:szCs w:val="32"/>
        </w:rPr>
        <w:t xml:space="preserve">di un vincolo non urbanistico </w:t>
      </w:r>
      <w:r w:rsidR="00860135" w:rsidRPr="00860135">
        <w:rPr>
          <w:rFonts w:ascii="Times New Roman" w:hAnsi="Times New Roman" w:cs="Times New Roman"/>
          <w:sz w:val="32"/>
          <w:szCs w:val="32"/>
        </w:rPr>
        <w:t xml:space="preserve">non </w:t>
      </w:r>
      <w:r>
        <w:rPr>
          <w:rFonts w:ascii="Times New Roman" w:hAnsi="Times New Roman" w:cs="Times New Roman"/>
          <w:sz w:val="32"/>
          <w:szCs w:val="32"/>
        </w:rPr>
        <w:t xml:space="preserve">comporta la </w:t>
      </w:r>
      <w:r w:rsidR="00860135" w:rsidRPr="00860135">
        <w:rPr>
          <w:rFonts w:ascii="Times New Roman" w:hAnsi="Times New Roman" w:cs="Times New Roman"/>
          <w:sz w:val="32"/>
          <w:szCs w:val="32"/>
        </w:rPr>
        <w:t>spetta</w:t>
      </w:r>
      <w:r>
        <w:rPr>
          <w:rFonts w:ascii="Times New Roman" w:hAnsi="Times New Roman" w:cs="Times New Roman"/>
          <w:sz w:val="32"/>
          <w:szCs w:val="32"/>
        </w:rPr>
        <w:t>nza di</w:t>
      </w:r>
      <w:r w:rsidR="00860135" w:rsidRPr="00860135">
        <w:rPr>
          <w:rFonts w:ascii="Times New Roman" w:hAnsi="Times New Roman" w:cs="Times New Roman"/>
          <w:sz w:val="32"/>
          <w:szCs w:val="32"/>
        </w:rPr>
        <w:t xml:space="preserve"> alcun indennizzo </w:t>
      </w:r>
      <w:r w:rsidR="00D351C7">
        <w:rPr>
          <w:rFonts w:ascii="Times New Roman" w:hAnsi="Times New Roman" w:cs="Times New Roman"/>
          <w:sz w:val="32"/>
          <w:szCs w:val="32"/>
        </w:rPr>
        <w:t>per i</w:t>
      </w:r>
      <w:r w:rsidR="00860135" w:rsidRPr="00860135">
        <w:rPr>
          <w:rFonts w:ascii="Times New Roman" w:hAnsi="Times New Roman" w:cs="Times New Roman"/>
          <w:sz w:val="32"/>
          <w:szCs w:val="32"/>
        </w:rPr>
        <w:t>l proprietario</w:t>
      </w:r>
      <w:r>
        <w:rPr>
          <w:rFonts w:ascii="Times New Roman" w:hAnsi="Times New Roman" w:cs="Times New Roman"/>
          <w:sz w:val="32"/>
          <w:szCs w:val="32"/>
        </w:rPr>
        <w:t>: come ha chiarito la Corte Costituzionale (per tutte, v. la sentenza n. 133 del 1971 sui vincoli autostradali e la sentenza n. 56 del 1968 sui vincoli paesaggistici)</w:t>
      </w:r>
      <w:r w:rsidR="00860135" w:rsidRPr="00860135">
        <w:rPr>
          <w:rFonts w:ascii="Times New Roman" w:hAnsi="Times New Roman" w:cs="Times New Roman"/>
          <w:sz w:val="32"/>
          <w:szCs w:val="32"/>
        </w:rPr>
        <w:t>, le leggi speciali conformano il diritto di proprietà</w:t>
      </w:r>
      <w:r>
        <w:rPr>
          <w:rFonts w:ascii="Times New Roman" w:hAnsi="Times New Roman" w:cs="Times New Roman"/>
          <w:sz w:val="32"/>
          <w:szCs w:val="32"/>
        </w:rPr>
        <w:t xml:space="preserve">, direttamente o per il tramite del provvedimento amministrativo che </w:t>
      </w:r>
      <w:r w:rsidR="00860135" w:rsidRPr="00860135">
        <w:rPr>
          <w:rFonts w:ascii="Times New Roman" w:hAnsi="Times New Roman" w:cs="Times New Roman"/>
          <w:sz w:val="32"/>
          <w:szCs w:val="32"/>
        </w:rPr>
        <w:t xml:space="preserve">si limita a individuare quel bene che ha la disciplina </w:t>
      </w:r>
      <w:r w:rsidR="00860135" w:rsidRPr="002B2C36">
        <w:rPr>
          <w:rFonts w:ascii="Times New Roman" w:hAnsi="Times New Roman" w:cs="Times New Roman"/>
          <w:i/>
          <w:sz w:val="32"/>
          <w:szCs w:val="32"/>
        </w:rPr>
        <w:t xml:space="preserve">ex </w:t>
      </w:r>
      <w:proofErr w:type="spellStart"/>
      <w:r w:rsidR="00860135" w:rsidRPr="002B2C36">
        <w:rPr>
          <w:rFonts w:ascii="Times New Roman" w:hAnsi="Times New Roman" w:cs="Times New Roman"/>
          <w:i/>
          <w:sz w:val="32"/>
          <w:szCs w:val="32"/>
        </w:rPr>
        <w:t>lege</w:t>
      </w:r>
      <w:proofErr w:type="spellEnd"/>
      <w:r w:rsidR="00860135" w:rsidRPr="00860135">
        <w:rPr>
          <w:rFonts w:ascii="Times New Roman" w:hAnsi="Times New Roman" w:cs="Times New Roman"/>
          <w:sz w:val="32"/>
          <w:szCs w:val="32"/>
        </w:rPr>
        <w:t>.</w:t>
      </w:r>
    </w:p>
    <w:p w:rsidR="002B2C36" w:rsidRDefault="002B2C36" w:rsidP="00860135">
      <w:pPr>
        <w:jc w:val="both"/>
        <w:rPr>
          <w:rFonts w:ascii="Times New Roman" w:hAnsi="Times New Roman" w:cs="Times New Roman"/>
          <w:sz w:val="32"/>
          <w:szCs w:val="32"/>
        </w:rPr>
      </w:pPr>
      <w:r>
        <w:rPr>
          <w:rFonts w:ascii="Times New Roman" w:hAnsi="Times New Roman" w:cs="Times New Roman"/>
          <w:sz w:val="32"/>
          <w:szCs w:val="32"/>
        </w:rPr>
        <w:tab/>
        <w:t>Invece, quando si tratta delle previsioni urbanistiche (contenute nel piano regolatore</w:t>
      </w:r>
      <w:r w:rsidR="00EB0D9A">
        <w:rPr>
          <w:rFonts w:ascii="Times New Roman" w:hAnsi="Times New Roman" w:cs="Times New Roman"/>
          <w:sz w:val="32"/>
          <w:szCs w:val="32"/>
        </w:rPr>
        <w:t xml:space="preserve"> </w:t>
      </w:r>
      <w:r>
        <w:rPr>
          <w:rFonts w:ascii="Times New Roman" w:hAnsi="Times New Roman" w:cs="Times New Roman"/>
          <w:sz w:val="32"/>
          <w:szCs w:val="32"/>
        </w:rPr>
        <w:t>o in un atto di natura equivalente), rileva specificamente la distinzione tra i vincoli ‘conformativi’ e quelli ‘espropriativi’.</w:t>
      </w:r>
    </w:p>
    <w:p w:rsidR="002B2C36" w:rsidRDefault="002B2C36" w:rsidP="002B2C36">
      <w:pPr>
        <w:ind w:firstLine="708"/>
        <w:jc w:val="both"/>
        <w:rPr>
          <w:rFonts w:ascii="Times New Roman" w:hAnsi="Times New Roman" w:cs="Times New Roman"/>
          <w:sz w:val="32"/>
          <w:szCs w:val="32"/>
        </w:rPr>
      </w:pPr>
      <w:r>
        <w:rPr>
          <w:rFonts w:ascii="Times New Roman" w:hAnsi="Times New Roman" w:cs="Times New Roman"/>
          <w:sz w:val="32"/>
          <w:szCs w:val="32"/>
        </w:rPr>
        <w:t xml:space="preserve">Le previsioni ‘conformative’ e i corrispondenti ‘vincoli conformativi’ riguardano </w:t>
      </w:r>
      <w:r w:rsidR="00860135" w:rsidRPr="00860135">
        <w:rPr>
          <w:rFonts w:ascii="Times New Roman" w:hAnsi="Times New Roman" w:cs="Times New Roman"/>
          <w:sz w:val="32"/>
          <w:szCs w:val="32"/>
        </w:rPr>
        <w:t>l’ordinaria attività di pianificazione</w:t>
      </w:r>
      <w:r>
        <w:rPr>
          <w:rFonts w:ascii="Times New Roman" w:hAnsi="Times New Roman" w:cs="Times New Roman"/>
          <w:sz w:val="32"/>
          <w:szCs w:val="32"/>
        </w:rPr>
        <w:t xml:space="preserve"> (cioè </w:t>
      </w:r>
      <w:r w:rsidR="00860135" w:rsidRPr="00860135">
        <w:rPr>
          <w:rFonts w:ascii="Times New Roman" w:hAnsi="Times New Roman" w:cs="Times New Roman"/>
          <w:sz w:val="32"/>
          <w:szCs w:val="32"/>
        </w:rPr>
        <w:t>la zonizzazione e la distinzione delle aree del territorio comunale aventi diverse destinazioni</w:t>
      </w:r>
      <w:r>
        <w:rPr>
          <w:rFonts w:ascii="Times New Roman" w:hAnsi="Times New Roman" w:cs="Times New Roman"/>
          <w:sz w:val="32"/>
          <w:szCs w:val="32"/>
        </w:rPr>
        <w:t>)</w:t>
      </w:r>
      <w:r w:rsidR="004D0AF2">
        <w:rPr>
          <w:rFonts w:ascii="Times New Roman" w:hAnsi="Times New Roman" w:cs="Times New Roman"/>
          <w:sz w:val="32"/>
          <w:szCs w:val="32"/>
        </w:rPr>
        <w:t xml:space="preserve"> e, in particolare</w:t>
      </w:r>
      <w:r>
        <w:rPr>
          <w:rFonts w:ascii="Times New Roman" w:hAnsi="Times New Roman" w:cs="Times New Roman"/>
          <w:sz w:val="32"/>
          <w:szCs w:val="32"/>
        </w:rPr>
        <w:t xml:space="preserve">, </w:t>
      </w:r>
      <w:r w:rsidR="00EB0D9A">
        <w:rPr>
          <w:rFonts w:ascii="Times New Roman" w:hAnsi="Times New Roman" w:cs="Times New Roman"/>
          <w:sz w:val="32"/>
          <w:szCs w:val="32"/>
        </w:rPr>
        <w:t xml:space="preserve">anche </w:t>
      </w:r>
      <w:r>
        <w:rPr>
          <w:rFonts w:ascii="Times New Roman" w:hAnsi="Times New Roman" w:cs="Times New Roman"/>
          <w:sz w:val="32"/>
          <w:szCs w:val="32"/>
        </w:rPr>
        <w:t xml:space="preserve">le </w:t>
      </w:r>
      <w:r w:rsidR="00860135" w:rsidRPr="00860135">
        <w:rPr>
          <w:rFonts w:ascii="Times New Roman" w:hAnsi="Times New Roman" w:cs="Times New Roman"/>
          <w:sz w:val="32"/>
          <w:szCs w:val="32"/>
        </w:rPr>
        <w:t>previsioni a verde privato o a verde agricolo</w:t>
      </w:r>
      <w:r w:rsidR="00304185">
        <w:rPr>
          <w:rFonts w:ascii="Times New Roman" w:hAnsi="Times New Roman" w:cs="Times New Roman"/>
          <w:sz w:val="32"/>
          <w:szCs w:val="32"/>
        </w:rPr>
        <w:t xml:space="preserve"> (cfr. </w:t>
      </w:r>
      <w:proofErr w:type="spellStart"/>
      <w:r w:rsidR="00304185">
        <w:rPr>
          <w:rFonts w:ascii="Times New Roman" w:hAnsi="Times New Roman" w:cs="Times New Roman"/>
          <w:sz w:val="32"/>
          <w:szCs w:val="32"/>
        </w:rPr>
        <w:t>Cons</w:t>
      </w:r>
      <w:proofErr w:type="spellEnd"/>
      <w:r w:rsidR="00304185">
        <w:rPr>
          <w:rFonts w:ascii="Times New Roman" w:hAnsi="Times New Roman" w:cs="Times New Roman"/>
          <w:sz w:val="32"/>
          <w:szCs w:val="32"/>
        </w:rPr>
        <w:t xml:space="preserve">. Stato, Sez. IV, </w:t>
      </w:r>
      <w:proofErr w:type="spellStart"/>
      <w:r w:rsidR="00304185">
        <w:rPr>
          <w:rFonts w:ascii="Times New Roman" w:hAnsi="Times New Roman" w:cs="Times New Roman"/>
          <w:sz w:val="32"/>
          <w:szCs w:val="32"/>
        </w:rPr>
        <w:t>sent</w:t>
      </w:r>
      <w:proofErr w:type="spellEnd"/>
      <w:r w:rsidR="00304185">
        <w:rPr>
          <w:rFonts w:ascii="Times New Roman" w:hAnsi="Times New Roman" w:cs="Times New Roman"/>
          <w:sz w:val="32"/>
          <w:szCs w:val="32"/>
        </w:rPr>
        <w:t>. n. 1068 del 1993)</w:t>
      </w:r>
      <w:r>
        <w:rPr>
          <w:rFonts w:ascii="Times New Roman" w:hAnsi="Times New Roman" w:cs="Times New Roman"/>
          <w:sz w:val="32"/>
          <w:szCs w:val="32"/>
        </w:rPr>
        <w:t>.</w:t>
      </w:r>
    </w:p>
    <w:p w:rsidR="00860135" w:rsidRDefault="002B2C36" w:rsidP="002B2C36">
      <w:pPr>
        <w:ind w:firstLine="708"/>
        <w:jc w:val="both"/>
        <w:rPr>
          <w:rFonts w:ascii="Times New Roman" w:hAnsi="Times New Roman" w:cs="Times New Roman"/>
          <w:sz w:val="32"/>
          <w:szCs w:val="32"/>
        </w:rPr>
      </w:pPr>
      <w:r>
        <w:rPr>
          <w:rFonts w:ascii="Times New Roman" w:hAnsi="Times New Roman" w:cs="Times New Roman"/>
          <w:sz w:val="32"/>
          <w:szCs w:val="32"/>
        </w:rPr>
        <w:t xml:space="preserve">Tali previsioni, pur se </w:t>
      </w:r>
      <w:r w:rsidR="00860135" w:rsidRPr="00860135">
        <w:rPr>
          <w:rFonts w:ascii="Times New Roman" w:hAnsi="Times New Roman" w:cs="Times New Roman"/>
          <w:sz w:val="32"/>
          <w:szCs w:val="32"/>
        </w:rPr>
        <w:t>hanno efficacia a tempo indeterminato</w:t>
      </w:r>
      <w:r>
        <w:rPr>
          <w:rFonts w:ascii="Times New Roman" w:hAnsi="Times New Roman" w:cs="Times New Roman"/>
          <w:sz w:val="32"/>
          <w:szCs w:val="32"/>
        </w:rPr>
        <w:t xml:space="preserve"> e comportano un divieto di edificabilità, </w:t>
      </w:r>
      <w:r w:rsidR="00860135" w:rsidRPr="00860135">
        <w:rPr>
          <w:rFonts w:ascii="Times New Roman" w:hAnsi="Times New Roman" w:cs="Times New Roman"/>
          <w:sz w:val="32"/>
          <w:szCs w:val="32"/>
        </w:rPr>
        <w:t>non hanno natura espropriativa</w:t>
      </w:r>
      <w:r>
        <w:rPr>
          <w:rFonts w:ascii="Times New Roman" w:hAnsi="Times New Roman" w:cs="Times New Roman"/>
          <w:sz w:val="32"/>
          <w:szCs w:val="32"/>
        </w:rPr>
        <w:t xml:space="preserve">, sicché </w:t>
      </w:r>
      <w:r w:rsidR="00860135" w:rsidRPr="00860135">
        <w:rPr>
          <w:rFonts w:ascii="Times New Roman" w:hAnsi="Times New Roman" w:cs="Times New Roman"/>
          <w:sz w:val="32"/>
          <w:szCs w:val="32"/>
        </w:rPr>
        <w:t>nulla spetta a titolo di indennizzo</w:t>
      </w:r>
      <w:r w:rsidR="00590196">
        <w:rPr>
          <w:rFonts w:ascii="Times New Roman" w:hAnsi="Times New Roman" w:cs="Times New Roman"/>
          <w:sz w:val="32"/>
          <w:szCs w:val="32"/>
        </w:rPr>
        <w:t>, ad esempio,</w:t>
      </w:r>
      <w:r w:rsidR="00860135" w:rsidRPr="00860135">
        <w:rPr>
          <w:rFonts w:ascii="Times New Roman" w:hAnsi="Times New Roman" w:cs="Times New Roman"/>
          <w:sz w:val="32"/>
          <w:szCs w:val="32"/>
        </w:rPr>
        <w:t xml:space="preserve"> se un’area è destinata a zona agricola ovvero a verde privato</w:t>
      </w:r>
      <w:r w:rsidR="00590196">
        <w:rPr>
          <w:rFonts w:ascii="Times New Roman" w:hAnsi="Times New Roman" w:cs="Times New Roman"/>
          <w:sz w:val="32"/>
          <w:szCs w:val="32"/>
        </w:rPr>
        <w:t xml:space="preserve">: sul punto, </w:t>
      </w:r>
      <w:r w:rsidR="001F7F14">
        <w:rPr>
          <w:rFonts w:ascii="Times New Roman" w:hAnsi="Times New Roman" w:cs="Times New Roman"/>
          <w:sz w:val="32"/>
          <w:szCs w:val="32"/>
        </w:rPr>
        <w:t xml:space="preserve">rilevano </w:t>
      </w:r>
      <w:r w:rsidR="00590196">
        <w:rPr>
          <w:rFonts w:ascii="Times New Roman" w:hAnsi="Times New Roman" w:cs="Times New Roman"/>
          <w:sz w:val="32"/>
          <w:szCs w:val="32"/>
        </w:rPr>
        <w:t xml:space="preserve">le </w:t>
      </w:r>
      <w:r w:rsidR="001F7F14">
        <w:rPr>
          <w:rFonts w:ascii="Times New Roman" w:hAnsi="Times New Roman" w:cs="Times New Roman"/>
          <w:sz w:val="32"/>
          <w:szCs w:val="32"/>
        </w:rPr>
        <w:t xml:space="preserve">chiare </w:t>
      </w:r>
      <w:r w:rsidR="00590196">
        <w:rPr>
          <w:rFonts w:ascii="Times New Roman" w:hAnsi="Times New Roman" w:cs="Times New Roman"/>
          <w:sz w:val="32"/>
          <w:szCs w:val="32"/>
        </w:rPr>
        <w:t>argomentazioni della sentenza della Corte Costituzionale n. 38</w:t>
      </w:r>
      <w:r w:rsidR="001F7F14">
        <w:rPr>
          <w:rFonts w:ascii="Times New Roman" w:hAnsi="Times New Roman" w:cs="Times New Roman"/>
          <w:sz w:val="32"/>
          <w:szCs w:val="32"/>
        </w:rPr>
        <w:t xml:space="preserve"> </w:t>
      </w:r>
      <w:r w:rsidR="00590196">
        <w:rPr>
          <w:rFonts w:ascii="Times New Roman" w:hAnsi="Times New Roman" w:cs="Times New Roman"/>
          <w:sz w:val="32"/>
          <w:szCs w:val="32"/>
        </w:rPr>
        <w:t xml:space="preserve">del 1966, </w:t>
      </w:r>
      <w:r w:rsidR="001F7F14">
        <w:rPr>
          <w:rFonts w:ascii="Times New Roman" w:hAnsi="Times New Roman" w:cs="Times New Roman"/>
          <w:sz w:val="32"/>
          <w:szCs w:val="32"/>
        </w:rPr>
        <w:t xml:space="preserve">richiamate </w:t>
      </w:r>
      <w:r w:rsidR="00590196">
        <w:rPr>
          <w:rFonts w:ascii="Times New Roman" w:hAnsi="Times New Roman" w:cs="Times New Roman"/>
          <w:sz w:val="32"/>
          <w:szCs w:val="32"/>
        </w:rPr>
        <w:t>dalla sentenza della Corte n. 179 del 1999</w:t>
      </w:r>
      <w:r w:rsidR="00860135" w:rsidRPr="00860135">
        <w:rPr>
          <w:rFonts w:ascii="Times New Roman" w:hAnsi="Times New Roman" w:cs="Times New Roman"/>
          <w:sz w:val="32"/>
          <w:szCs w:val="32"/>
        </w:rPr>
        <w:t>.</w:t>
      </w:r>
    </w:p>
    <w:p w:rsidR="00590196" w:rsidRDefault="00590196" w:rsidP="002B2C36">
      <w:pPr>
        <w:ind w:firstLine="708"/>
        <w:jc w:val="both"/>
        <w:rPr>
          <w:rFonts w:ascii="Times New Roman" w:hAnsi="Times New Roman" w:cs="Times New Roman"/>
          <w:sz w:val="32"/>
          <w:szCs w:val="32"/>
        </w:rPr>
      </w:pPr>
      <w:r>
        <w:rPr>
          <w:rFonts w:ascii="Times New Roman" w:hAnsi="Times New Roman" w:cs="Times New Roman"/>
          <w:sz w:val="32"/>
          <w:szCs w:val="32"/>
        </w:rPr>
        <w:t>Se invece lo strumento urbanistico contiene previsioni finalizzate agli espropri, si applica la regola introdotta dall’art. 2 della legge n. 1187 del 1968, trasfuso nell’art. 9, comma 2, del testo unico sugli espropri: tali previsioni hanno efficacia per cinque anni, sicché – nel rispetto dei principi affermati dalla Corte Costituzionale – non spetta ai proprietari alcun indennizzo.</w:t>
      </w:r>
    </w:p>
    <w:p w:rsidR="00590196" w:rsidRPr="00860135" w:rsidRDefault="00590196" w:rsidP="002B2C36">
      <w:pPr>
        <w:ind w:firstLine="708"/>
        <w:jc w:val="both"/>
        <w:rPr>
          <w:rFonts w:ascii="Times New Roman" w:hAnsi="Times New Roman" w:cs="Times New Roman"/>
          <w:sz w:val="32"/>
          <w:szCs w:val="32"/>
        </w:rPr>
      </w:pPr>
      <w:r>
        <w:rPr>
          <w:rFonts w:ascii="Times New Roman" w:hAnsi="Times New Roman" w:cs="Times New Roman"/>
          <w:sz w:val="32"/>
          <w:szCs w:val="32"/>
        </w:rPr>
        <w:t xml:space="preserve">Va sottolineato che il testo unico ha dato uno specifico </w:t>
      </w:r>
      <w:proofErr w:type="spellStart"/>
      <w:r w:rsidRPr="00590196">
        <w:rPr>
          <w:rFonts w:ascii="Times New Roman" w:hAnsi="Times New Roman" w:cs="Times New Roman"/>
          <w:i/>
          <w:sz w:val="32"/>
          <w:szCs w:val="32"/>
        </w:rPr>
        <w:t>nomen</w:t>
      </w:r>
      <w:proofErr w:type="spellEnd"/>
      <w:r w:rsidRPr="00590196">
        <w:rPr>
          <w:rFonts w:ascii="Times New Roman" w:hAnsi="Times New Roman" w:cs="Times New Roman"/>
          <w:i/>
          <w:sz w:val="32"/>
          <w:szCs w:val="32"/>
        </w:rPr>
        <w:t xml:space="preserve"> </w:t>
      </w:r>
      <w:proofErr w:type="spellStart"/>
      <w:r w:rsidRPr="00590196">
        <w:rPr>
          <w:rFonts w:ascii="Times New Roman" w:hAnsi="Times New Roman" w:cs="Times New Roman"/>
          <w:i/>
          <w:sz w:val="32"/>
          <w:szCs w:val="32"/>
        </w:rPr>
        <w:t>iuris</w:t>
      </w:r>
      <w:proofErr w:type="spellEnd"/>
      <w:r>
        <w:rPr>
          <w:rFonts w:ascii="Times New Roman" w:hAnsi="Times New Roman" w:cs="Times New Roman"/>
          <w:sz w:val="32"/>
          <w:szCs w:val="32"/>
        </w:rPr>
        <w:t xml:space="preserve"> alle previsioni finalizzate agli espropri, definendole come ‘vincoli preordinati all’esproprio’, mirando così anche a semplificare il linguaggio normativo.</w:t>
      </w:r>
    </w:p>
    <w:p w:rsidR="00590196" w:rsidRDefault="001F7F14" w:rsidP="00860135">
      <w:pPr>
        <w:jc w:val="both"/>
        <w:rPr>
          <w:rFonts w:ascii="Times New Roman" w:hAnsi="Times New Roman" w:cs="Times New Roman"/>
          <w:sz w:val="32"/>
          <w:szCs w:val="32"/>
        </w:rPr>
      </w:pPr>
      <w:r>
        <w:rPr>
          <w:rFonts w:ascii="Times New Roman" w:hAnsi="Times New Roman" w:cs="Times New Roman"/>
          <w:sz w:val="32"/>
          <w:szCs w:val="32"/>
        </w:rPr>
        <w:tab/>
        <w:t>In sintesi, non spetta un indennizzo nei casi di imposizione:</w:t>
      </w:r>
    </w:p>
    <w:p w:rsidR="00590196" w:rsidRDefault="00590196" w:rsidP="00590196">
      <w:pPr>
        <w:pStyle w:val="Paragrafoelenco"/>
        <w:numPr>
          <w:ilvl w:val="0"/>
          <w:numId w:val="7"/>
        </w:numPr>
        <w:jc w:val="both"/>
        <w:rPr>
          <w:rFonts w:ascii="Times New Roman" w:hAnsi="Times New Roman" w:cs="Times New Roman"/>
          <w:sz w:val="32"/>
          <w:szCs w:val="32"/>
        </w:rPr>
      </w:pPr>
      <w:proofErr w:type="gramStart"/>
      <w:r>
        <w:rPr>
          <w:rFonts w:ascii="Times New Roman" w:hAnsi="Times New Roman" w:cs="Times New Roman"/>
          <w:sz w:val="32"/>
          <w:szCs w:val="32"/>
        </w:rPr>
        <w:t>di</w:t>
      </w:r>
      <w:proofErr w:type="gramEnd"/>
      <w:r>
        <w:rPr>
          <w:rFonts w:ascii="Times New Roman" w:hAnsi="Times New Roman" w:cs="Times New Roman"/>
          <w:sz w:val="32"/>
          <w:szCs w:val="32"/>
        </w:rPr>
        <w:t xml:space="preserve"> un vincolo non urbanistico (cfr. Corte </w:t>
      </w:r>
      <w:proofErr w:type="spellStart"/>
      <w:r>
        <w:rPr>
          <w:rFonts w:ascii="Times New Roman" w:hAnsi="Times New Roman" w:cs="Times New Roman"/>
          <w:sz w:val="32"/>
          <w:szCs w:val="32"/>
        </w:rPr>
        <w:t>Cost</w:t>
      </w:r>
      <w:proofErr w:type="spellEnd"/>
      <w:r>
        <w:rPr>
          <w:rFonts w:ascii="Times New Roman" w:hAnsi="Times New Roman" w:cs="Times New Roman"/>
          <w:sz w:val="32"/>
          <w:szCs w:val="32"/>
        </w:rPr>
        <w:t xml:space="preserve">., sentenze </w:t>
      </w:r>
      <w:r w:rsidR="001F7F14">
        <w:rPr>
          <w:rFonts w:ascii="Times New Roman" w:hAnsi="Times New Roman" w:cs="Times New Roman"/>
          <w:sz w:val="32"/>
          <w:szCs w:val="32"/>
        </w:rPr>
        <w:t>n</w:t>
      </w:r>
      <w:r>
        <w:rPr>
          <w:rFonts w:ascii="Times New Roman" w:hAnsi="Times New Roman" w:cs="Times New Roman"/>
          <w:sz w:val="32"/>
          <w:szCs w:val="32"/>
        </w:rPr>
        <w:t xml:space="preserve">. 133 del 1971 e </w:t>
      </w:r>
      <w:r w:rsidR="001F7F14">
        <w:rPr>
          <w:rFonts w:ascii="Times New Roman" w:hAnsi="Times New Roman" w:cs="Times New Roman"/>
          <w:sz w:val="32"/>
          <w:szCs w:val="32"/>
        </w:rPr>
        <w:t xml:space="preserve">n. </w:t>
      </w:r>
      <w:r>
        <w:rPr>
          <w:rFonts w:ascii="Times New Roman" w:hAnsi="Times New Roman" w:cs="Times New Roman"/>
          <w:sz w:val="32"/>
          <w:szCs w:val="32"/>
        </w:rPr>
        <w:t>56 del 1968);</w:t>
      </w:r>
    </w:p>
    <w:p w:rsidR="00590196" w:rsidRDefault="00590196" w:rsidP="00590196">
      <w:pPr>
        <w:pStyle w:val="Paragrafoelenco"/>
        <w:numPr>
          <w:ilvl w:val="0"/>
          <w:numId w:val="7"/>
        </w:numPr>
        <w:jc w:val="both"/>
        <w:rPr>
          <w:rFonts w:ascii="Times New Roman" w:hAnsi="Times New Roman" w:cs="Times New Roman"/>
          <w:sz w:val="32"/>
          <w:szCs w:val="32"/>
        </w:rPr>
      </w:pPr>
      <w:proofErr w:type="gramStart"/>
      <w:r>
        <w:rPr>
          <w:rFonts w:ascii="Times New Roman" w:hAnsi="Times New Roman" w:cs="Times New Roman"/>
          <w:sz w:val="32"/>
          <w:szCs w:val="32"/>
        </w:rPr>
        <w:t>di</w:t>
      </w:r>
      <w:proofErr w:type="gramEnd"/>
      <w:r>
        <w:rPr>
          <w:rFonts w:ascii="Times New Roman" w:hAnsi="Times New Roman" w:cs="Times New Roman"/>
          <w:sz w:val="32"/>
          <w:szCs w:val="32"/>
        </w:rPr>
        <w:t xml:space="preserve"> un vincolo conformativo urbanistico (Corte </w:t>
      </w:r>
      <w:proofErr w:type="spellStart"/>
      <w:r>
        <w:rPr>
          <w:rFonts w:ascii="Times New Roman" w:hAnsi="Times New Roman" w:cs="Times New Roman"/>
          <w:sz w:val="32"/>
          <w:szCs w:val="32"/>
        </w:rPr>
        <w:t>Cost</w:t>
      </w:r>
      <w:proofErr w:type="spellEnd"/>
      <w:r>
        <w:rPr>
          <w:rFonts w:ascii="Times New Roman" w:hAnsi="Times New Roman" w:cs="Times New Roman"/>
          <w:sz w:val="32"/>
          <w:szCs w:val="32"/>
        </w:rPr>
        <w:t>., sentenza n. 38 del 1966);</w:t>
      </w:r>
    </w:p>
    <w:p w:rsidR="00590196" w:rsidRPr="00590196" w:rsidRDefault="00590196" w:rsidP="00590196">
      <w:pPr>
        <w:pStyle w:val="Paragrafoelenco"/>
        <w:numPr>
          <w:ilvl w:val="0"/>
          <w:numId w:val="7"/>
        </w:numPr>
        <w:jc w:val="both"/>
        <w:rPr>
          <w:rFonts w:ascii="Times New Roman" w:hAnsi="Times New Roman" w:cs="Times New Roman"/>
          <w:sz w:val="32"/>
          <w:szCs w:val="32"/>
        </w:rPr>
      </w:pPr>
      <w:proofErr w:type="gramStart"/>
      <w:r>
        <w:rPr>
          <w:rFonts w:ascii="Times New Roman" w:hAnsi="Times New Roman" w:cs="Times New Roman"/>
          <w:sz w:val="32"/>
          <w:szCs w:val="32"/>
        </w:rPr>
        <w:t>di</w:t>
      </w:r>
      <w:proofErr w:type="gramEnd"/>
      <w:r>
        <w:rPr>
          <w:rFonts w:ascii="Times New Roman" w:hAnsi="Times New Roman" w:cs="Times New Roman"/>
          <w:sz w:val="32"/>
          <w:szCs w:val="32"/>
        </w:rPr>
        <w:t xml:space="preserve"> un vincolo </w:t>
      </w:r>
      <w:r w:rsidR="001F7F14">
        <w:rPr>
          <w:rFonts w:ascii="Times New Roman" w:hAnsi="Times New Roman" w:cs="Times New Roman"/>
          <w:sz w:val="32"/>
          <w:szCs w:val="32"/>
        </w:rPr>
        <w:t xml:space="preserve">temporaneo </w:t>
      </w:r>
      <w:r>
        <w:rPr>
          <w:rFonts w:ascii="Times New Roman" w:hAnsi="Times New Roman" w:cs="Times New Roman"/>
          <w:sz w:val="32"/>
          <w:szCs w:val="32"/>
        </w:rPr>
        <w:t xml:space="preserve">preordinato all’esproprio (Corte </w:t>
      </w:r>
      <w:proofErr w:type="spellStart"/>
      <w:r>
        <w:rPr>
          <w:rFonts w:ascii="Times New Roman" w:hAnsi="Times New Roman" w:cs="Times New Roman"/>
          <w:sz w:val="32"/>
          <w:szCs w:val="32"/>
        </w:rPr>
        <w:t>Cost</w:t>
      </w:r>
      <w:proofErr w:type="spellEnd"/>
      <w:r w:rsidR="001F7F14">
        <w:rPr>
          <w:rFonts w:ascii="Times New Roman" w:hAnsi="Times New Roman" w:cs="Times New Roman"/>
          <w:sz w:val="32"/>
          <w:szCs w:val="32"/>
        </w:rPr>
        <w:t xml:space="preserve">., </w:t>
      </w:r>
      <w:r>
        <w:rPr>
          <w:rFonts w:ascii="Times New Roman" w:hAnsi="Times New Roman" w:cs="Times New Roman"/>
          <w:sz w:val="32"/>
          <w:szCs w:val="32"/>
        </w:rPr>
        <w:t>sentenza n. 55 del 1968).</w:t>
      </w:r>
    </w:p>
    <w:p w:rsidR="001F7F14" w:rsidRDefault="001F7F14" w:rsidP="00590196">
      <w:pPr>
        <w:ind w:firstLine="705"/>
        <w:jc w:val="both"/>
        <w:rPr>
          <w:rFonts w:ascii="Times New Roman" w:hAnsi="Times New Roman" w:cs="Times New Roman"/>
          <w:b/>
          <w:sz w:val="32"/>
          <w:szCs w:val="32"/>
        </w:rPr>
      </w:pPr>
    </w:p>
    <w:p w:rsidR="00590196" w:rsidRPr="00402C69" w:rsidRDefault="00424C4D" w:rsidP="00590196">
      <w:pPr>
        <w:ind w:firstLine="705"/>
        <w:jc w:val="both"/>
        <w:rPr>
          <w:rFonts w:ascii="Times New Roman" w:hAnsi="Times New Roman" w:cs="Times New Roman"/>
          <w:b/>
          <w:sz w:val="32"/>
          <w:szCs w:val="32"/>
        </w:rPr>
      </w:pPr>
      <w:r w:rsidRPr="00402C69">
        <w:rPr>
          <w:rFonts w:ascii="Times New Roman" w:hAnsi="Times New Roman" w:cs="Times New Roman"/>
          <w:b/>
          <w:sz w:val="32"/>
          <w:szCs w:val="32"/>
        </w:rPr>
        <w:t>§ 2.4.</w:t>
      </w:r>
      <w:r w:rsidR="00590196" w:rsidRPr="00402C69">
        <w:rPr>
          <w:rFonts w:ascii="Times New Roman" w:hAnsi="Times New Roman" w:cs="Times New Roman"/>
          <w:b/>
          <w:sz w:val="32"/>
          <w:szCs w:val="32"/>
        </w:rPr>
        <w:t xml:space="preserve"> La questione della spettanza o meno di un indennizzo nel caso di reiterazione del vincolo preordinato all’esproprio</w:t>
      </w:r>
    </w:p>
    <w:p w:rsidR="00590196" w:rsidRDefault="00BB7023" w:rsidP="00FF1798">
      <w:pPr>
        <w:jc w:val="both"/>
        <w:rPr>
          <w:rFonts w:ascii="Times New Roman" w:hAnsi="Times New Roman" w:cs="Times New Roman"/>
          <w:sz w:val="32"/>
          <w:szCs w:val="32"/>
        </w:rPr>
      </w:pPr>
      <w:r>
        <w:rPr>
          <w:rFonts w:ascii="Times New Roman" w:hAnsi="Times New Roman" w:cs="Times New Roman"/>
          <w:sz w:val="32"/>
          <w:szCs w:val="32"/>
        </w:rPr>
        <w:tab/>
        <w:t>A seguito dell’entrata in vigore dell’art. 2 della legge n. 1187 del 1968, che ha fissato la regola della durata quinquennale della ‘previsione urbanistica finalizzata all’esproprio’, e dunque del vincolo preordinato all’esproprio (come ora previsto dall’art. 9 del testo unico n. 327 del 2001), si sono poste ben presto ulteriori delicate questioni su cosa accadesse sul piano giuridico alla scadenza del quinquennio.</w:t>
      </w:r>
    </w:p>
    <w:p w:rsidR="00BB7023" w:rsidRDefault="00BB7023" w:rsidP="00FF1798">
      <w:pPr>
        <w:jc w:val="both"/>
        <w:rPr>
          <w:rFonts w:ascii="Times New Roman" w:hAnsi="Times New Roman" w:cs="Times New Roman"/>
          <w:sz w:val="32"/>
          <w:szCs w:val="32"/>
        </w:rPr>
      </w:pPr>
      <w:r>
        <w:rPr>
          <w:rFonts w:ascii="Times New Roman" w:hAnsi="Times New Roman" w:cs="Times New Roman"/>
          <w:sz w:val="32"/>
          <w:szCs w:val="32"/>
        </w:rPr>
        <w:tab/>
        <w:t xml:space="preserve">In particolare, era discusso quale fosse – dopo tale scadenza - il regime giuridico dell’area e se l’Autorità urbanistica potesse reiterare la previsione espropriativa e, nel caso affermativo, </w:t>
      </w:r>
      <w:r w:rsidR="00D351C7">
        <w:rPr>
          <w:rFonts w:ascii="Times New Roman" w:hAnsi="Times New Roman" w:cs="Times New Roman"/>
          <w:sz w:val="32"/>
          <w:szCs w:val="32"/>
        </w:rPr>
        <w:t xml:space="preserve">se si </w:t>
      </w:r>
      <w:r>
        <w:rPr>
          <w:rFonts w:ascii="Times New Roman" w:hAnsi="Times New Roman" w:cs="Times New Roman"/>
          <w:sz w:val="32"/>
          <w:szCs w:val="32"/>
        </w:rPr>
        <w:t>dovesse o meno prevedere la corresponsione di un indennizzo.</w:t>
      </w:r>
    </w:p>
    <w:p w:rsidR="00BB7023" w:rsidRDefault="00BB7023" w:rsidP="00FF1798">
      <w:pPr>
        <w:jc w:val="both"/>
        <w:rPr>
          <w:rFonts w:ascii="Times New Roman" w:hAnsi="Times New Roman" w:cs="Times New Roman"/>
          <w:sz w:val="32"/>
          <w:szCs w:val="32"/>
        </w:rPr>
      </w:pPr>
      <w:r>
        <w:rPr>
          <w:rFonts w:ascii="Times New Roman" w:hAnsi="Times New Roman" w:cs="Times New Roman"/>
          <w:sz w:val="32"/>
          <w:szCs w:val="32"/>
        </w:rPr>
        <w:tab/>
        <w:t xml:space="preserve">Quanto alla determinazione del regime giuridico dell’area, </w:t>
      </w:r>
      <w:r w:rsidR="008E4CBB">
        <w:rPr>
          <w:rFonts w:ascii="Times New Roman" w:hAnsi="Times New Roman" w:cs="Times New Roman"/>
          <w:sz w:val="32"/>
          <w:szCs w:val="32"/>
        </w:rPr>
        <w:t xml:space="preserve">sorse un imponente contenzioso, che fu risolto con </w:t>
      </w:r>
      <w:r>
        <w:rPr>
          <w:rFonts w:ascii="Times New Roman" w:hAnsi="Times New Roman" w:cs="Times New Roman"/>
          <w:sz w:val="32"/>
          <w:szCs w:val="32"/>
        </w:rPr>
        <w:t>l</w:t>
      </w:r>
      <w:r w:rsidR="001F7F14">
        <w:rPr>
          <w:rFonts w:ascii="Times New Roman" w:hAnsi="Times New Roman" w:cs="Times New Roman"/>
          <w:sz w:val="32"/>
          <w:szCs w:val="32"/>
        </w:rPr>
        <w:t>e sentenze</w:t>
      </w:r>
      <w:r>
        <w:rPr>
          <w:rFonts w:ascii="Times New Roman" w:hAnsi="Times New Roman" w:cs="Times New Roman"/>
          <w:sz w:val="32"/>
          <w:szCs w:val="32"/>
        </w:rPr>
        <w:t xml:space="preserve"> n. 7 </w:t>
      </w:r>
      <w:r w:rsidR="001F7F14">
        <w:rPr>
          <w:rFonts w:ascii="Times New Roman" w:hAnsi="Times New Roman" w:cs="Times New Roman"/>
          <w:sz w:val="32"/>
          <w:szCs w:val="32"/>
        </w:rPr>
        <w:t xml:space="preserve">e n. 10 </w:t>
      </w:r>
      <w:r>
        <w:rPr>
          <w:rFonts w:ascii="Times New Roman" w:hAnsi="Times New Roman" w:cs="Times New Roman"/>
          <w:sz w:val="32"/>
          <w:szCs w:val="32"/>
        </w:rPr>
        <w:t xml:space="preserve">del 1984 dell’Adunanza Plenaria del Consiglio di Stato, </w:t>
      </w:r>
      <w:r w:rsidR="001F7F14">
        <w:rPr>
          <w:rFonts w:ascii="Times New Roman" w:hAnsi="Times New Roman" w:cs="Times New Roman"/>
          <w:sz w:val="32"/>
          <w:szCs w:val="32"/>
        </w:rPr>
        <w:t xml:space="preserve">le quali </w:t>
      </w:r>
      <w:r w:rsidR="00D351C7">
        <w:rPr>
          <w:rFonts w:ascii="Times New Roman" w:hAnsi="Times New Roman" w:cs="Times New Roman"/>
          <w:sz w:val="32"/>
          <w:szCs w:val="32"/>
        </w:rPr>
        <w:t xml:space="preserve">rilevarono che </w:t>
      </w:r>
      <w:r w:rsidR="00177ED7">
        <w:rPr>
          <w:rFonts w:ascii="Times New Roman" w:hAnsi="Times New Roman" w:cs="Times New Roman"/>
          <w:sz w:val="32"/>
          <w:szCs w:val="32"/>
        </w:rPr>
        <w:t xml:space="preserve">– fermo restando l’obbligo dell’Amministrazione di ripianificare l’area </w:t>
      </w:r>
      <w:r w:rsidR="00D351C7">
        <w:rPr>
          <w:rFonts w:ascii="Times New Roman" w:hAnsi="Times New Roman" w:cs="Times New Roman"/>
          <w:sz w:val="32"/>
          <w:szCs w:val="32"/>
        </w:rPr>
        <w:t>–</w:t>
      </w:r>
      <w:r w:rsidR="00177ED7">
        <w:rPr>
          <w:rFonts w:ascii="Times New Roman" w:hAnsi="Times New Roman" w:cs="Times New Roman"/>
          <w:sz w:val="32"/>
          <w:szCs w:val="32"/>
        </w:rPr>
        <w:t xml:space="preserve"> </w:t>
      </w:r>
      <w:r w:rsidR="00D351C7">
        <w:rPr>
          <w:rFonts w:ascii="Times New Roman" w:hAnsi="Times New Roman" w:cs="Times New Roman"/>
          <w:sz w:val="32"/>
          <w:szCs w:val="32"/>
        </w:rPr>
        <w:t xml:space="preserve">con la decadenza del vincolo diveniva applicabile </w:t>
      </w:r>
      <w:r>
        <w:rPr>
          <w:rFonts w:ascii="Times New Roman" w:hAnsi="Times New Roman" w:cs="Times New Roman"/>
          <w:sz w:val="32"/>
          <w:szCs w:val="32"/>
        </w:rPr>
        <w:t>l’art. 4, ultimo comma, della legge n. 10 del 1977</w:t>
      </w:r>
      <w:r w:rsidR="008E4CBB">
        <w:rPr>
          <w:rFonts w:ascii="Times New Roman" w:hAnsi="Times New Roman" w:cs="Times New Roman"/>
          <w:sz w:val="32"/>
          <w:szCs w:val="32"/>
        </w:rPr>
        <w:t xml:space="preserve"> (</w:t>
      </w:r>
      <w:r>
        <w:rPr>
          <w:rFonts w:ascii="Times New Roman" w:hAnsi="Times New Roman" w:cs="Times New Roman"/>
          <w:sz w:val="32"/>
          <w:szCs w:val="32"/>
        </w:rPr>
        <w:t xml:space="preserve">il </w:t>
      </w:r>
      <w:r w:rsidR="008E4CBB">
        <w:rPr>
          <w:rFonts w:ascii="Times New Roman" w:hAnsi="Times New Roman" w:cs="Times New Roman"/>
          <w:sz w:val="32"/>
          <w:szCs w:val="32"/>
        </w:rPr>
        <w:t xml:space="preserve">cui </w:t>
      </w:r>
      <w:r>
        <w:rPr>
          <w:rFonts w:ascii="Times New Roman" w:hAnsi="Times New Roman" w:cs="Times New Roman"/>
          <w:sz w:val="32"/>
          <w:szCs w:val="32"/>
        </w:rPr>
        <w:t>contenuto</w:t>
      </w:r>
      <w:r w:rsidR="001F7F14">
        <w:rPr>
          <w:rFonts w:ascii="Times New Roman" w:hAnsi="Times New Roman" w:cs="Times New Roman"/>
          <w:sz w:val="32"/>
          <w:szCs w:val="32"/>
        </w:rPr>
        <w:t xml:space="preserve"> essenziale </w:t>
      </w:r>
      <w:r>
        <w:rPr>
          <w:rFonts w:ascii="Times New Roman" w:hAnsi="Times New Roman" w:cs="Times New Roman"/>
          <w:sz w:val="32"/>
          <w:szCs w:val="32"/>
        </w:rPr>
        <w:t>è stato trasfuso nell’art. 9 del testo unico sull’edilizia n. 380 del 2001</w:t>
      </w:r>
      <w:r w:rsidR="008E4CBB">
        <w:rPr>
          <w:rFonts w:ascii="Times New Roman" w:hAnsi="Times New Roman" w:cs="Times New Roman"/>
          <w:sz w:val="32"/>
          <w:szCs w:val="32"/>
        </w:rPr>
        <w:t>)</w:t>
      </w:r>
      <w:r>
        <w:rPr>
          <w:rFonts w:ascii="Times New Roman" w:hAnsi="Times New Roman" w:cs="Times New Roman"/>
          <w:sz w:val="32"/>
          <w:szCs w:val="32"/>
        </w:rPr>
        <w:t>.</w:t>
      </w:r>
    </w:p>
    <w:p w:rsidR="00BB7023" w:rsidRDefault="00BB7023" w:rsidP="00FF1798">
      <w:pPr>
        <w:jc w:val="both"/>
        <w:rPr>
          <w:rFonts w:ascii="Times New Roman" w:hAnsi="Times New Roman" w:cs="Times New Roman"/>
          <w:sz w:val="32"/>
          <w:szCs w:val="32"/>
        </w:rPr>
      </w:pPr>
      <w:r>
        <w:rPr>
          <w:rFonts w:ascii="Times New Roman" w:hAnsi="Times New Roman" w:cs="Times New Roman"/>
          <w:sz w:val="32"/>
          <w:szCs w:val="32"/>
        </w:rPr>
        <w:tab/>
        <w:t xml:space="preserve">Quanto alla possibilità della reiterazione della previsione espropriativa e, nel caso affermativo, </w:t>
      </w:r>
      <w:r w:rsidR="00304185">
        <w:rPr>
          <w:rFonts w:ascii="Times New Roman" w:hAnsi="Times New Roman" w:cs="Times New Roman"/>
          <w:sz w:val="32"/>
          <w:szCs w:val="32"/>
        </w:rPr>
        <w:t xml:space="preserve">al relativo obbligo di motivazione ed </w:t>
      </w:r>
      <w:r>
        <w:rPr>
          <w:rFonts w:ascii="Times New Roman" w:hAnsi="Times New Roman" w:cs="Times New Roman"/>
          <w:sz w:val="32"/>
          <w:szCs w:val="32"/>
        </w:rPr>
        <w:t>alla necessità o meno della corresponsione di un indennizzo, invece, vi è stato un serrato dibattito, che l’art. 39 del testo unico sugli espropri ha inteso sopire.</w:t>
      </w:r>
    </w:p>
    <w:p w:rsidR="00304185" w:rsidRDefault="00BB7023" w:rsidP="00304185">
      <w:pPr>
        <w:jc w:val="both"/>
        <w:rPr>
          <w:rFonts w:ascii="Times New Roman" w:hAnsi="Times New Roman" w:cs="Times New Roman"/>
          <w:sz w:val="32"/>
          <w:szCs w:val="32"/>
        </w:rPr>
      </w:pPr>
      <w:r>
        <w:rPr>
          <w:rFonts w:ascii="Times New Roman" w:hAnsi="Times New Roman" w:cs="Times New Roman"/>
          <w:sz w:val="32"/>
          <w:szCs w:val="32"/>
        </w:rPr>
        <w:tab/>
      </w:r>
      <w:r w:rsidR="00304185">
        <w:rPr>
          <w:rFonts w:ascii="Times New Roman" w:hAnsi="Times New Roman" w:cs="Times New Roman"/>
          <w:sz w:val="32"/>
          <w:szCs w:val="32"/>
        </w:rPr>
        <w:t>L</w:t>
      </w:r>
      <w:r>
        <w:rPr>
          <w:rFonts w:ascii="Times New Roman" w:hAnsi="Times New Roman" w:cs="Times New Roman"/>
          <w:sz w:val="32"/>
          <w:szCs w:val="32"/>
        </w:rPr>
        <w:t xml:space="preserve">a sentenza della Corte Costituzionale n. </w:t>
      </w:r>
      <w:r w:rsidR="008E4CBB">
        <w:rPr>
          <w:rFonts w:ascii="Times New Roman" w:hAnsi="Times New Roman" w:cs="Times New Roman"/>
          <w:sz w:val="32"/>
          <w:szCs w:val="32"/>
        </w:rPr>
        <w:t xml:space="preserve">575 </w:t>
      </w:r>
      <w:r>
        <w:rPr>
          <w:rFonts w:ascii="Times New Roman" w:hAnsi="Times New Roman" w:cs="Times New Roman"/>
          <w:sz w:val="32"/>
          <w:szCs w:val="32"/>
        </w:rPr>
        <w:t>del 1989</w:t>
      </w:r>
      <w:r w:rsidR="00304185">
        <w:rPr>
          <w:rFonts w:ascii="Times New Roman" w:hAnsi="Times New Roman" w:cs="Times New Roman"/>
          <w:sz w:val="32"/>
          <w:szCs w:val="32"/>
        </w:rPr>
        <w:t xml:space="preserve"> </w:t>
      </w:r>
      <w:r w:rsidR="008E4CBB">
        <w:rPr>
          <w:rFonts w:ascii="Times New Roman" w:hAnsi="Times New Roman" w:cs="Times New Roman"/>
          <w:sz w:val="32"/>
          <w:szCs w:val="32"/>
        </w:rPr>
        <w:t>ha ammesso la reiterazione</w:t>
      </w:r>
      <w:r w:rsidR="00304185">
        <w:rPr>
          <w:rFonts w:ascii="Times New Roman" w:hAnsi="Times New Roman" w:cs="Times New Roman"/>
          <w:sz w:val="32"/>
          <w:szCs w:val="32"/>
        </w:rPr>
        <w:t xml:space="preserve"> della previsione espropriativa.</w:t>
      </w:r>
    </w:p>
    <w:p w:rsidR="00BB7023" w:rsidRDefault="00304185" w:rsidP="00304185">
      <w:pPr>
        <w:ind w:firstLine="705"/>
        <w:jc w:val="both"/>
        <w:rPr>
          <w:rFonts w:ascii="Times New Roman" w:hAnsi="Times New Roman" w:cs="Times New Roman"/>
          <w:sz w:val="32"/>
          <w:szCs w:val="32"/>
        </w:rPr>
      </w:pPr>
      <w:r>
        <w:rPr>
          <w:rFonts w:ascii="Times New Roman" w:hAnsi="Times New Roman" w:cs="Times New Roman"/>
          <w:sz w:val="32"/>
          <w:szCs w:val="32"/>
        </w:rPr>
        <w:t xml:space="preserve">I principi da essa affermati sono stati oggetto di particolari approfondimenti, in relazione al notevole contenzioso che, tra l’altro, ebbe per oggetto gli atti del Comune di Roma di reiterazione di molteplici vincoli preordinati all’esproprio </w:t>
      </w:r>
      <w:r w:rsidR="00D351C7">
        <w:rPr>
          <w:rFonts w:ascii="Times New Roman" w:hAnsi="Times New Roman" w:cs="Times New Roman"/>
          <w:sz w:val="32"/>
          <w:szCs w:val="32"/>
        </w:rPr>
        <w:t xml:space="preserve">e </w:t>
      </w:r>
      <w:r>
        <w:rPr>
          <w:rFonts w:ascii="Times New Roman" w:hAnsi="Times New Roman" w:cs="Times New Roman"/>
          <w:sz w:val="32"/>
          <w:szCs w:val="32"/>
        </w:rPr>
        <w:t>da tempo decaduti.</w:t>
      </w:r>
    </w:p>
    <w:p w:rsidR="00304185" w:rsidRDefault="00304185" w:rsidP="00304185">
      <w:pPr>
        <w:ind w:firstLine="705"/>
        <w:jc w:val="both"/>
        <w:rPr>
          <w:rFonts w:ascii="Times New Roman" w:hAnsi="Times New Roman" w:cs="Times New Roman"/>
          <w:sz w:val="32"/>
          <w:szCs w:val="32"/>
        </w:rPr>
      </w:pPr>
      <w:r>
        <w:rPr>
          <w:rFonts w:ascii="Times New Roman" w:hAnsi="Times New Roman" w:cs="Times New Roman"/>
          <w:sz w:val="32"/>
          <w:szCs w:val="32"/>
        </w:rPr>
        <w:t xml:space="preserve">Dopo l’affermazione di alcuni principi da parte della Sezione </w:t>
      </w:r>
      <w:r w:rsidR="00917CA1">
        <w:rPr>
          <w:rFonts w:ascii="Times New Roman" w:hAnsi="Times New Roman" w:cs="Times New Roman"/>
          <w:sz w:val="32"/>
          <w:szCs w:val="32"/>
        </w:rPr>
        <w:t xml:space="preserve">IV </w:t>
      </w:r>
      <w:r>
        <w:rPr>
          <w:rFonts w:ascii="Times New Roman" w:hAnsi="Times New Roman" w:cs="Times New Roman"/>
          <w:sz w:val="32"/>
          <w:szCs w:val="32"/>
        </w:rPr>
        <w:t xml:space="preserve">del Consiglio di Stato (con la sentenza </w:t>
      </w:r>
      <w:r w:rsidR="006139B5">
        <w:rPr>
          <w:rFonts w:ascii="Times New Roman" w:hAnsi="Times New Roman" w:cs="Times New Roman"/>
          <w:sz w:val="32"/>
          <w:szCs w:val="32"/>
        </w:rPr>
        <w:t xml:space="preserve">già sopra citata </w:t>
      </w:r>
      <w:r>
        <w:rPr>
          <w:rFonts w:ascii="Times New Roman" w:hAnsi="Times New Roman" w:cs="Times New Roman"/>
          <w:sz w:val="32"/>
          <w:szCs w:val="32"/>
        </w:rPr>
        <w:t xml:space="preserve">n. 159 del 1994), l’Adunanza Plenaria sollevò alcune questioni di costituzionalità, che furono decise con la sentenza </w:t>
      </w:r>
      <w:r w:rsidR="008E4CBB">
        <w:rPr>
          <w:rFonts w:ascii="Times New Roman" w:hAnsi="Times New Roman" w:cs="Times New Roman"/>
          <w:sz w:val="32"/>
          <w:szCs w:val="32"/>
        </w:rPr>
        <w:t>della Corte Costituzionale n. 179 del 1999</w:t>
      </w:r>
      <w:r>
        <w:rPr>
          <w:rFonts w:ascii="Times New Roman" w:hAnsi="Times New Roman" w:cs="Times New Roman"/>
          <w:sz w:val="32"/>
          <w:szCs w:val="32"/>
        </w:rPr>
        <w:t>.</w:t>
      </w:r>
    </w:p>
    <w:p w:rsidR="008E4CBB" w:rsidRDefault="00304185" w:rsidP="00304185">
      <w:pPr>
        <w:ind w:firstLine="705"/>
        <w:jc w:val="both"/>
        <w:rPr>
          <w:rFonts w:ascii="Times New Roman" w:hAnsi="Times New Roman" w:cs="Times New Roman"/>
          <w:sz w:val="32"/>
          <w:szCs w:val="32"/>
        </w:rPr>
      </w:pPr>
      <w:r>
        <w:rPr>
          <w:rFonts w:ascii="Times New Roman" w:hAnsi="Times New Roman" w:cs="Times New Roman"/>
          <w:sz w:val="32"/>
          <w:szCs w:val="32"/>
        </w:rPr>
        <w:t xml:space="preserve">Questa, </w:t>
      </w:r>
      <w:r w:rsidR="008E4CBB">
        <w:rPr>
          <w:rFonts w:ascii="Times New Roman" w:hAnsi="Times New Roman" w:cs="Times New Roman"/>
          <w:sz w:val="32"/>
          <w:szCs w:val="32"/>
        </w:rPr>
        <w:t>nel riferirsi al ‘carattere patologico’ della ‘indefinita reiterazione o una proroga sine die o all’infinito’</w:t>
      </w:r>
      <w:r>
        <w:rPr>
          <w:rFonts w:ascii="Times New Roman" w:hAnsi="Times New Roman" w:cs="Times New Roman"/>
          <w:sz w:val="32"/>
          <w:szCs w:val="32"/>
        </w:rPr>
        <w:t xml:space="preserve"> della previsione espropriativa, </w:t>
      </w:r>
      <w:r w:rsidR="008E4CBB">
        <w:rPr>
          <w:rFonts w:ascii="Times New Roman" w:hAnsi="Times New Roman" w:cs="Times New Roman"/>
          <w:sz w:val="32"/>
          <w:szCs w:val="32"/>
        </w:rPr>
        <w:t xml:space="preserve">ha dichiarato la parziale incostituzionalità del ‘combinato disposto’ degli articoli 7 e 40 della legge urbanistica n. 1150 del 1942 e dell’art. 2 della legge n. 1187 del 1968 ‘nella parte in cui consente all’Amministrazione di reiterare i vincoli urbanistici scaduti, preordinati all’espropriazione o che comportino l’inedificabilità, senza previsione di </w:t>
      </w:r>
      <w:proofErr w:type="spellStart"/>
      <w:r w:rsidR="008E4CBB">
        <w:rPr>
          <w:rFonts w:ascii="Times New Roman" w:hAnsi="Times New Roman" w:cs="Times New Roman"/>
          <w:sz w:val="32"/>
          <w:szCs w:val="32"/>
        </w:rPr>
        <w:t>indennizzo’</w:t>
      </w:r>
      <w:proofErr w:type="spellEnd"/>
      <w:r w:rsidR="008E4CBB">
        <w:rPr>
          <w:rFonts w:ascii="Times New Roman" w:hAnsi="Times New Roman" w:cs="Times New Roman"/>
          <w:sz w:val="32"/>
          <w:szCs w:val="32"/>
        </w:rPr>
        <w:t xml:space="preserve">, fissando in motivazione i principi cui si sarebbe dovuto attenere il legislatore, essendovi ‘l’esigenza di un intervento legislativo’. </w:t>
      </w:r>
    </w:p>
    <w:p w:rsidR="00640406" w:rsidRDefault="00640406" w:rsidP="00640406">
      <w:pPr>
        <w:ind w:firstLine="705"/>
        <w:jc w:val="both"/>
        <w:rPr>
          <w:rFonts w:ascii="Times New Roman" w:hAnsi="Times New Roman" w:cs="Times New Roman"/>
          <w:sz w:val="32"/>
          <w:szCs w:val="32"/>
        </w:rPr>
      </w:pPr>
      <w:r>
        <w:rPr>
          <w:rFonts w:ascii="Times New Roman" w:hAnsi="Times New Roman" w:cs="Times New Roman"/>
          <w:sz w:val="32"/>
          <w:szCs w:val="32"/>
        </w:rPr>
        <w:t>Tenuto conto delle plurime indicazioni della giurisprudenza</w:t>
      </w:r>
      <w:r w:rsidR="00304185">
        <w:rPr>
          <w:rFonts w:ascii="Times New Roman" w:hAnsi="Times New Roman" w:cs="Times New Roman"/>
          <w:sz w:val="32"/>
          <w:szCs w:val="32"/>
        </w:rPr>
        <w:t>, anche</w:t>
      </w:r>
      <w:r>
        <w:rPr>
          <w:rFonts w:ascii="Times New Roman" w:hAnsi="Times New Roman" w:cs="Times New Roman"/>
          <w:sz w:val="32"/>
          <w:szCs w:val="32"/>
        </w:rPr>
        <w:t xml:space="preserve"> costituzionale, il citato art. 39 del testo unico sugli espropri ha introdotto specifiche regole, </w:t>
      </w:r>
      <w:r w:rsidR="00304185">
        <w:rPr>
          <w:rFonts w:ascii="Times New Roman" w:hAnsi="Times New Roman" w:cs="Times New Roman"/>
          <w:sz w:val="32"/>
          <w:szCs w:val="32"/>
        </w:rPr>
        <w:t xml:space="preserve">sia sulla </w:t>
      </w:r>
      <w:proofErr w:type="spellStart"/>
      <w:r w:rsidR="00304185">
        <w:rPr>
          <w:rFonts w:ascii="Times New Roman" w:hAnsi="Times New Roman" w:cs="Times New Roman"/>
          <w:sz w:val="32"/>
          <w:szCs w:val="32"/>
        </w:rPr>
        <w:t>reiterabilità</w:t>
      </w:r>
      <w:proofErr w:type="spellEnd"/>
      <w:r w:rsidR="00304185">
        <w:rPr>
          <w:rFonts w:ascii="Times New Roman" w:hAnsi="Times New Roman" w:cs="Times New Roman"/>
          <w:sz w:val="32"/>
          <w:szCs w:val="32"/>
        </w:rPr>
        <w:t xml:space="preserve"> del vincolo preordinato all’esproprio, sia sugli indefettibili presupposti procedimentali e sostanziali in presenza dei quali </w:t>
      </w:r>
      <w:r>
        <w:rPr>
          <w:rFonts w:ascii="Times New Roman" w:hAnsi="Times New Roman" w:cs="Times New Roman"/>
          <w:sz w:val="32"/>
          <w:szCs w:val="32"/>
        </w:rPr>
        <w:t xml:space="preserve">il proprietario </w:t>
      </w:r>
      <w:r w:rsidR="00304185">
        <w:rPr>
          <w:rFonts w:ascii="Times New Roman" w:hAnsi="Times New Roman" w:cs="Times New Roman"/>
          <w:sz w:val="32"/>
          <w:szCs w:val="32"/>
        </w:rPr>
        <w:t xml:space="preserve">può </w:t>
      </w:r>
      <w:r>
        <w:rPr>
          <w:rFonts w:ascii="Times New Roman" w:hAnsi="Times New Roman" w:cs="Times New Roman"/>
          <w:sz w:val="32"/>
          <w:szCs w:val="32"/>
        </w:rPr>
        <w:t>ottenere la corresponsione dell’indennizzo</w:t>
      </w:r>
      <w:r w:rsidR="00304185">
        <w:rPr>
          <w:rFonts w:ascii="Times New Roman" w:hAnsi="Times New Roman" w:cs="Times New Roman"/>
          <w:sz w:val="32"/>
          <w:szCs w:val="32"/>
        </w:rPr>
        <w:t xml:space="preserve">, </w:t>
      </w:r>
      <w:r w:rsidR="00304185" w:rsidRPr="00304185">
        <w:rPr>
          <w:rFonts w:ascii="Times New Roman" w:hAnsi="Times New Roman" w:cs="Times New Roman"/>
          <w:sz w:val="32"/>
          <w:szCs w:val="32"/>
        </w:rPr>
        <w:t xml:space="preserve">qualora comprovi di avere subito un </w:t>
      </w:r>
      <w:r w:rsidR="00D351C7">
        <w:rPr>
          <w:rFonts w:ascii="Times New Roman" w:hAnsi="Times New Roman" w:cs="Times New Roman"/>
          <w:sz w:val="32"/>
          <w:szCs w:val="32"/>
        </w:rPr>
        <w:t xml:space="preserve">effettivo </w:t>
      </w:r>
      <w:r w:rsidR="00304185" w:rsidRPr="00304185">
        <w:rPr>
          <w:rFonts w:ascii="Times New Roman" w:hAnsi="Times New Roman" w:cs="Times New Roman"/>
          <w:sz w:val="32"/>
          <w:szCs w:val="32"/>
        </w:rPr>
        <w:t>pregiudizio dalla reiterazione</w:t>
      </w:r>
      <w:r w:rsidR="00304185">
        <w:rPr>
          <w:rFonts w:ascii="Times New Roman" w:hAnsi="Times New Roman" w:cs="Times New Roman"/>
          <w:sz w:val="32"/>
          <w:szCs w:val="32"/>
        </w:rPr>
        <w:t>,</w:t>
      </w:r>
      <w:r w:rsidR="00304185" w:rsidRPr="00304185">
        <w:rPr>
          <w:rFonts w:ascii="Times New Roman" w:hAnsi="Times New Roman" w:cs="Times New Roman"/>
          <w:sz w:val="32"/>
          <w:szCs w:val="32"/>
        </w:rPr>
        <w:t xml:space="preserve"> </w:t>
      </w:r>
      <w:r w:rsidR="00304185">
        <w:rPr>
          <w:rFonts w:ascii="Times New Roman" w:hAnsi="Times New Roman" w:cs="Times New Roman"/>
          <w:sz w:val="32"/>
          <w:szCs w:val="32"/>
        </w:rPr>
        <w:t xml:space="preserve">potendo </w:t>
      </w:r>
      <w:r w:rsidR="00D351C7">
        <w:rPr>
          <w:rFonts w:ascii="Times New Roman" w:hAnsi="Times New Roman" w:cs="Times New Roman"/>
          <w:sz w:val="32"/>
          <w:szCs w:val="32"/>
        </w:rPr>
        <w:t xml:space="preserve">egli </w:t>
      </w:r>
      <w:r>
        <w:rPr>
          <w:rFonts w:ascii="Times New Roman" w:hAnsi="Times New Roman" w:cs="Times New Roman"/>
          <w:sz w:val="32"/>
          <w:szCs w:val="32"/>
        </w:rPr>
        <w:t xml:space="preserve">agire innanzi alla Corte d’appello, qualora l’Amministrazione non </w:t>
      </w:r>
      <w:r w:rsidR="00304185">
        <w:rPr>
          <w:rFonts w:ascii="Times New Roman" w:hAnsi="Times New Roman" w:cs="Times New Roman"/>
          <w:sz w:val="32"/>
          <w:szCs w:val="32"/>
        </w:rPr>
        <w:t xml:space="preserve">abbia dato </w:t>
      </w:r>
      <w:r>
        <w:rPr>
          <w:rFonts w:ascii="Times New Roman" w:hAnsi="Times New Roman" w:cs="Times New Roman"/>
          <w:sz w:val="32"/>
          <w:szCs w:val="32"/>
        </w:rPr>
        <w:t>seguito alla sua istanza.</w:t>
      </w:r>
    </w:p>
    <w:p w:rsidR="00640406" w:rsidRPr="00640406" w:rsidRDefault="00640406" w:rsidP="00640406">
      <w:pPr>
        <w:ind w:firstLine="705"/>
        <w:jc w:val="both"/>
        <w:rPr>
          <w:rFonts w:ascii="Times New Roman" w:hAnsi="Times New Roman" w:cs="Times New Roman"/>
          <w:sz w:val="32"/>
          <w:szCs w:val="32"/>
        </w:rPr>
      </w:pPr>
      <w:r>
        <w:rPr>
          <w:rFonts w:ascii="Times New Roman" w:hAnsi="Times New Roman" w:cs="Times New Roman"/>
          <w:sz w:val="32"/>
          <w:szCs w:val="32"/>
        </w:rPr>
        <w:t xml:space="preserve">L’art. 39 ha testualmente previsto che </w:t>
      </w:r>
      <w:r w:rsidR="00304185">
        <w:rPr>
          <w:rFonts w:ascii="Times New Roman" w:hAnsi="Times New Roman" w:cs="Times New Roman"/>
          <w:sz w:val="32"/>
          <w:szCs w:val="32"/>
        </w:rPr>
        <w:t>per l’esame della legittimità de</w:t>
      </w:r>
      <w:r>
        <w:rPr>
          <w:rFonts w:ascii="Times New Roman" w:hAnsi="Times New Roman" w:cs="Times New Roman"/>
          <w:sz w:val="32"/>
          <w:szCs w:val="32"/>
        </w:rPr>
        <w:t xml:space="preserve">gli atti di reiterazione del vincolo </w:t>
      </w:r>
      <w:r w:rsidR="00304185">
        <w:rPr>
          <w:rFonts w:ascii="Times New Roman" w:hAnsi="Times New Roman" w:cs="Times New Roman"/>
          <w:sz w:val="32"/>
          <w:szCs w:val="32"/>
        </w:rPr>
        <w:t xml:space="preserve">non rileva </w:t>
      </w:r>
      <w:r w:rsidR="00917CA1">
        <w:rPr>
          <w:rFonts w:ascii="Times New Roman" w:hAnsi="Times New Roman" w:cs="Times New Roman"/>
          <w:sz w:val="32"/>
          <w:szCs w:val="32"/>
        </w:rPr>
        <w:t xml:space="preserve">il se sia stato previsto un </w:t>
      </w:r>
      <w:r>
        <w:rPr>
          <w:rFonts w:ascii="Times New Roman" w:hAnsi="Times New Roman" w:cs="Times New Roman"/>
          <w:sz w:val="32"/>
          <w:szCs w:val="32"/>
        </w:rPr>
        <w:t xml:space="preserve">indennizzo, proprio perché è onere del proprietario – </w:t>
      </w:r>
      <w:r w:rsidR="00917CA1">
        <w:rPr>
          <w:rFonts w:ascii="Times New Roman" w:hAnsi="Times New Roman" w:cs="Times New Roman"/>
          <w:sz w:val="32"/>
          <w:szCs w:val="32"/>
        </w:rPr>
        <w:t xml:space="preserve">qualora si perfezioni </w:t>
      </w:r>
      <w:r>
        <w:rPr>
          <w:rFonts w:ascii="Times New Roman" w:hAnsi="Times New Roman" w:cs="Times New Roman"/>
          <w:sz w:val="32"/>
          <w:szCs w:val="32"/>
        </w:rPr>
        <w:t>la reiterazione</w:t>
      </w:r>
      <w:r w:rsidR="00917CA1">
        <w:rPr>
          <w:rFonts w:ascii="Times New Roman" w:hAnsi="Times New Roman" w:cs="Times New Roman"/>
          <w:sz w:val="32"/>
          <w:szCs w:val="32"/>
        </w:rPr>
        <w:t xml:space="preserve"> </w:t>
      </w:r>
      <w:r>
        <w:rPr>
          <w:rFonts w:ascii="Times New Roman" w:hAnsi="Times New Roman" w:cs="Times New Roman"/>
          <w:sz w:val="32"/>
          <w:szCs w:val="32"/>
        </w:rPr>
        <w:t xml:space="preserve">– attivare il </w:t>
      </w:r>
      <w:r w:rsidR="00917CA1">
        <w:rPr>
          <w:rFonts w:ascii="Times New Roman" w:hAnsi="Times New Roman" w:cs="Times New Roman"/>
          <w:sz w:val="32"/>
          <w:szCs w:val="32"/>
        </w:rPr>
        <w:t xml:space="preserve">relativo </w:t>
      </w:r>
      <w:r>
        <w:rPr>
          <w:rFonts w:ascii="Times New Roman" w:hAnsi="Times New Roman" w:cs="Times New Roman"/>
          <w:sz w:val="32"/>
          <w:szCs w:val="32"/>
        </w:rPr>
        <w:t>procedimento (in tal senso, v. la sentenza dell’Adunanza Plenaria n. 7 del 2007).</w:t>
      </w:r>
    </w:p>
    <w:p w:rsidR="00424C4D" w:rsidRDefault="00424C4D" w:rsidP="00FF1798">
      <w:pPr>
        <w:jc w:val="both"/>
        <w:rPr>
          <w:rFonts w:ascii="Times New Roman" w:hAnsi="Times New Roman" w:cs="Times New Roman"/>
          <w:sz w:val="32"/>
          <w:szCs w:val="32"/>
        </w:rPr>
      </w:pPr>
    </w:p>
    <w:p w:rsidR="00BB7023" w:rsidRPr="00402C69" w:rsidRDefault="00BB7023" w:rsidP="00FF1798">
      <w:pPr>
        <w:jc w:val="both"/>
        <w:rPr>
          <w:rFonts w:ascii="Times New Roman" w:hAnsi="Times New Roman" w:cs="Times New Roman"/>
          <w:b/>
          <w:sz w:val="32"/>
          <w:szCs w:val="32"/>
        </w:rPr>
      </w:pPr>
      <w:r w:rsidRPr="00402C69">
        <w:rPr>
          <w:rFonts w:ascii="Times New Roman" w:hAnsi="Times New Roman" w:cs="Times New Roman"/>
          <w:b/>
          <w:sz w:val="32"/>
          <w:szCs w:val="32"/>
        </w:rPr>
        <w:tab/>
      </w:r>
      <w:r w:rsidR="00424C4D" w:rsidRPr="00402C69">
        <w:rPr>
          <w:rFonts w:ascii="Times New Roman" w:hAnsi="Times New Roman" w:cs="Times New Roman"/>
          <w:b/>
          <w:sz w:val="32"/>
          <w:szCs w:val="32"/>
        </w:rPr>
        <w:t>§ 2.</w:t>
      </w:r>
      <w:r w:rsidR="00402C69" w:rsidRPr="00402C69">
        <w:rPr>
          <w:rFonts w:ascii="Times New Roman" w:hAnsi="Times New Roman" w:cs="Times New Roman"/>
          <w:b/>
          <w:sz w:val="32"/>
          <w:szCs w:val="32"/>
        </w:rPr>
        <w:t>5</w:t>
      </w:r>
      <w:r w:rsidR="00424C4D" w:rsidRPr="00402C69">
        <w:rPr>
          <w:rFonts w:ascii="Times New Roman" w:hAnsi="Times New Roman" w:cs="Times New Roman"/>
          <w:b/>
          <w:sz w:val="32"/>
          <w:szCs w:val="32"/>
        </w:rPr>
        <w:t xml:space="preserve">. </w:t>
      </w:r>
      <w:r w:rsidR="006139B5">
        <w:rPr>
          <w:rFonts w:ascii="Times New Roman" w:hAnsi="Times New Roman" w:cs="Times New Roman"/>
          <w:b/>
          <w:sz w:val="32"/>
          <w:szCs w:val="32"/>
        </w:rPr>
        <w:t>L’esigenza di evitare equivoci sui</w:t>
      </w:r>
      <w:r w:rsidR="009A3C67" w:rsidRPr="00402C69">
        <w:rPr>
          <w:rFonts w:ascii="Times New Roman" w:hAnsi="Times New Roman" w:cs="Times New Roman"/>
          <w:b/>
          <w:sz w:val="32"/>
          <w:szCs w:val="32"/>
        </w:rPr>
        <w:t xml:space="preserve"> </w:t>
      </w:r>
      <w:r w:rsidR="00402C69">
        <w:rPr>
          <w:rFonts w:ascii="Times New Roman" w:hAnsi="Times New Roman" w:cs="Times New Roman"/>
          <w:b/>
          <w:sz w:val="32"/>
          <w:szCs w:val="32"/>
        </w:rPr>
        <w:t>‘</w:t>
      </w:r>
      <w:r w:rsidR="009A3C67" w:rsidRPr="00402C69">
        <w:rPr>
          <w:rFonts w:ascii="Times New Roman" w:hAnsi="Times New Roman" w:cs="Times New Roman"/>
          <w:b/>
          <w:sz w:val="32"/>
          <w:szCs w:val="32"/>
        </w:rPr>
        <w:t>vincoli procedimentali</w:t>
      </w:r>
      <w:r w:rsidR="00402C69">
        <w:rPr>
          <w:rFonts w:ascii="Times New Roman" w:hAnsi="Times New Roman" w:cs="Times New Roman"/>
          <w:b/>
          <w:sz w:val="32"/>
          <w:szCs w:val="32"/>
        </w:rPr>
        <w:t>’</w:t>
      </w:r>
      <w:r w:rsidR="009A3C67" w:rsidRPr="00402C69">
        <w:rPr>
          <w:rFonts w:ascii="Times New Roman" w:hAnsi="Times New Roman" w:cs="Times New Roman"/>
          <w:b/>
          <w:sz w:val="32"/>
          <w:szCs w:val="32"/>
        </w:rPr>
        <w:t xml:space="preserve"> e </w:t>
      </w:r>
      <w:r w:rsidR="006139B5">
        <w:rPr>
          <w:rFonts w:ascii="Times New Roman" w:hAnsi="Times New Roman" w:cs="Times New Roman"/>
          <w:b/>
          <w:sz w:val="32"/>
          <w:szCs w:val="32"/>
        </w:rPr>
        <w:t>su</w:t>
      </w:r>
      <w:r w:rsidR="00DA3AE8" w:rsidRPr="00402C69">
        <w:rPr>
          <w:rFonts w:ascii="Times New Roman" w:hAnsi="Times New Roman" w:cs="Times New Roman"/>
          <w:b/>
          <w:sz w:val="32"/>
          <w:szCs w:val="32"/>
        </w:rPr>
        <w:t xml:space="preserve">i vincoli aventi </w:t>
      </w:r>
      <w:r w:rsidR="00402C69">
        <w:rPr>
          <w:rFonts w:ascii="Times New Roman" w:hAnsi="Times New Roman" w:cs="Times New Roman"/>
          <w:b/>
          <w:sz w:val="32"/>
          <w:szCs w:val="32"/>
        </w:rPr>
        <w:t>natura sia conformativa che espropriativa</w:t>
      </w:r>
    </w:p>
    <w:p w:rsidR="00BB7023" w:rsidRDefault="00424C4D" w:rsidP="00FF1798">
      <w:pPr>
        <w:jc w:val="both"/>
        <w:rPr>
          <w:rFonts w:ascii="Times New Roman" w:hAnsi="Times New Roman" w:cs="Times New Roman"/>
          <w:sz w:val="32"/>
          <w:szCs w:val="32"/>
        </w:rPr>
      </w:pPr>
      <w:r>
        <w:rPr>
          <w:rFonts w:ascii="Times New Roman" w:hAnsi="Times New Roman" w:cs="Times New Roman"/>
          <w:sz w:val="32"/>
          <w:szCs w:val="32"/>
        </w:rPr>
        <w:tab/>
        <w:t xml:space="preserve">Dalla lettura delle sentenze sopra richiamate, emerge che </w:t>
      </w:r>
      <w:r w:rsidR="00A50D70">
        <w:rPr>
          <w:rFonts w:ascii="Times New Roman" w:hAnsi="Times New Roman" w:cs="Times New Roman"/>
          <w:sz w:val="32"/>
          <w:szCs w:val="32"/>
        </w:rPr>
        <w:t xml:space="preserve">in tema di vincoli ‘espropriativi’ </w:t>
      </w:r>
      <w:r>
        <w:rPr>
          <w:rFonts w:ascii="Times New Roman" w:hAnsi="Times New Roman" w:cs="Times New Roman"/>
          <w:sz w:val="32"/>
          <w:szCs w:val="32"/>
        </w:rPr>
        <w:t xml:space="preserve">le questioni ‘critiche’ </w:t>
      </w:r>
      <w:r w:rsidR="00A50D70">
        <w:rPr>
          <w:rFonts w:ascii="Times New Roman" w:hAnsi="Times New Roman" w:cs="Times New Roman"/>
          <w:sz w:val="32"/>
          <w:szCs w:val="32"/>
        </w:rPr>
        <w:t xml:space="preserve">affrontate dalla Corte Costituzionale hanno riguardato </w:t>
      </w:r>
      <w:r w:rsidR="00917CA1">
        <w:rPr>
          <w:rFonts w:ascii="Times New Roman" w:hAnsi="Times New Roman" w:cs="Times New Roman"/>
          <w:sz w:val="32"/>
          <w:szCs w:val="32"/>
        </w:rPr>
        <w:t xml:space="preserve">sia </w:t>
      </w:r>
      <w:r w:rsidR="00A50D70">
        <w:rPr>
          <w:rFonts w:ascii="Times New Roman" w:hAnsi="Times New Roman" w:cs="Times New Roman"/>
          <w:sz w:val="32"/>
          <w:szCs w:val="32"/>
        </w:rPr>
        <w:t xml:space="preserve">gli atti di natura non urbanistica che in assenza di indennizzo hanno precluso al proprietario di utilizzare il suo bene, con annientamento delle sue facoltà giuridiche (sentenza n. 6 del 1966), </w:t>
      </w:r>
      <w:r w:rsidR="00917CA1">
        <w:rPr>
          <w:rFonts w:ascii="Times New Roman" w:hAnsi="Times New Roman" w:cs="Times New Roman"/>
          <w:sz w:val="32"/>
          <w:szCs w:val="32"/>
        </w:rPr>
        <w:t xml:space="preserve">sia </w:t>
      </w:r>
      <w:r w:rsidR="00A50D70">
        <w:rPr>
          <w:rFonts w:ascii="Times New Roman" w:hAnsi="Times New Roman" w:cs="Times New Roman"/>
          <w:sz w:val="32"/>
          <w:szCs w:val="32"/>
        </w:rPr>
        <w:t>le previsioni urbanistiche sulla realizzazione di opere pubbliche – cioè i vincoli preordinati all’esproprio – che non comportano la spettanza di un indennizzo purché abbiano una efficacia limitata nel tempo  (sentenze n. 55 del 1968, n. 82 del 1982, n. 575 del 1989, n. 179 del 1999).</w:t>
      </w:r>
    </w:p>
    <w:p w:rsidR="00A50D70" w:rsidRDefault="00A50D70" w:rsidP="00FF1798">
      <w:pPr>
        <w:jc w:val="both"/>
        <w:rPr>
          <w:rFonts w:ascii="Times New Roman" w:hAnsi="Times New Roman" w:cs="Times New Roman"/>
          <w:sz w:val="32"/>
          <w:szCs w:val="32"/>
        </w:rPr>
      </w:pPr>
      <w:r>
        <w:rPr>
          <w:rFonts w:ascii="Times New Roman" w:hAnsi="Times New Roman" w:cs="Times New Roman"/>
          <w:sz w:val="32"/>
          <w:szCs w:val="32"/>
        </w:rPr>
        <w:tab/>
      </w:r>
      <w:r w:rsidR="00917CA1">
        <w:rPr>
          <w:rFonts w:ascii="Times New Roman" w:hAnsi="Times New Roman" w:cs="Times New Roman"/>
          <w:sz w:val="32"/>
          <w:szCs w:val="32"/>
        </w:rPr>
        <w:t>Sulla base di considerazioni che esulano dai principi affermati dalla Corte Costituzionale</w:t>
      </w:r>
      <w:r w:rsidR="006139B5">
        <w:rPr>
          <w:rFonts w:ascii="Times New Roman" w:hAnsi="Times New Roman" w:cs="Times New Roman"/>
          <w:sz w:val="32"/>
          <w:szCs w:val="32"/>
        </w:rPr>
        <w:t xml:space="preserve"> (e che, in realtà, ne hanno travisato i contenuti)</w:t>
      </w:r>
      <w:r w:rsidR="00917CA1">
        <w:rPr>
          <w:rFonts w:ascii="Times New Roman" w:hAnsi="Times New Roman" w:cs="Times New Roman"/>
          <w:sz w:val="32"/>
          <w:szCs w:val="32"/>
        </w:rPr>
        <w:t>, a</w:t>
      </w:r>
      <w:r>
        <w:rPr>
          <w:rFonts w:ascii="Times New Roman" w:hAnsi="Times New Roman" w:cs="Times New Roman"/>
          <w:sz w:val="32"/>
          <w:szCs w:val="32"/>
        </w:rPr>
        <w:t xml:space="preserve"> volte</w:t>
      </w:r>
      <w:r w:rsidR="00917CA1">
        <w:rPr>
          <w:rFonts w:ascii="Times New Roman" w:hAnsi="Times New Roman" w:cs="Times New Roman"/>
          <w:sz w:val="32"/>
          <w:szCs w:val="32"/>
        </w:rPr>
        <w:t xml:space="preserve"> però </w:t>
      </w:r>
      <w:r>
        <w:rPr>
          <w:rFonts w:ascii="Times New Roman" w:hAnsi="Times New Roman" w:cs="Times New Roman"/>
          <w:sz w:val="32"/>
          <w:szCs w:val="32"/>
        </w:rPr>
        <w:t>si è affermato che avrebbero natura sostanzialmente espropriativa anche le previsioni degli strumenti urbanistici</w:t>
      </w:r>
      <w:r w:rsidR="009A3C67">
        <w:rPr>
          <w:rFonts w:ascii="Times New Roman" w:hAnsi="Times New Roman" w:cs="Times New Roman"/>
          <w:sz w:val="32"/>
          <w:szCs w:val="32"/>
        </w:rPr>
        <w:t>, che subordinan</w:t>
      </w:r>
      <w:r>
        <w:rPr>
          <w:rFonts w:ascii="Times New Roman" w:hAnsi="Times New Roman" w:cs="Times New Roman"/>
          <w:sz w:val="32"/>
          <w:szCs w:val="32"/>
        </w:rPr>
        <w:t>o l’edificabilità alla approvazione di uno strumento urbanistico attuativo.</w:t>
      </w:r>
    </w:p>
    <w:p w:rsidR="00A50D70" w:rsidRDefault="00A50D70" w:rsidP="00A50D70">
      <w:pPr>
        <w:ind w:firstLine="708"/>
        <w:jc w:val="both"/>
        <w:rPr>
          <w:rFonts w:ascii="Times New Roman" w:hAnsi="Times New Roman" w:cs="Times New Roman"/>
          <w:sz w:val="32"/>
          <w:szCs w:val="32"/>
        </w:rPr>
      </w:pPr>
      <w:r>
        <w:rPr>
          <w:rFonts w:ascii="Times New Roman" w:hAnsi="Times New Roman" w:cs="Times New Roman"/>
          <w:sz w:val="32"/>
          <w:szCs w:val="32"/>
        </w:rPr>
        <w:t xml:space="preserve">Si è sostenuto al riguardo che, poiché </w:t>
      </w:r>
      <w:r w:rsidR="00924C16">
        <w:rPr>
          <w:rFonts w:ascii="Times New Roman" w:hAnsi="Times New Roman" w:cs="Times New Roman"/>
          <w:sz w:val="32"/>
          <w:szCs w:val="32"/>
        </w:rPr>
        <w:t xml:space="preserve">l’edificazione è preclusa a causa della mancata approvazione dello </w:t>
      </w:r>
      <w:r>
        <w:rPr>
          <w:rFonts w:ascii="Times New Roman" w:hAnsi="Times New Roman" w:cs="Times New Roman"/>
          <w:sz w:val="32"/>
          <w:szCs w:val="32"/>
        </w:rPr>
        <w:t xml:space="preserve">strumento attuativo, vi sarebbe un ‘vincolo procedimentale’ di inedificabilità, </w:t>
      </w:r>
      <w:r w:rsidR="00924C16">
        <w:rPr>
          <w:rFonts w:ascii="Times New Roman" w:hAnsi="Times New Roman" w:cs="Times New Roman"/>
          <w:sz w:val="32"/>
          <w:szCs w:val="32"/>
        </w:rPr>
        <w:t xml:space="preserve">con la conseguente </w:t>
      </w:r>
      <w:r>
        <w:rPr>
          <w:rFonts w:ascii="Times New Roman" w:hAnsi="Times New Roman" w:cs="Times New Roman"/>
          <w:sz w:val="32"/>
          <w:szCs w:val="32"/>
        </w:rPr>
        <w:t>applica</w:t>
      </w:r>
      <w:r w:rsidR="00924C16">
        <w:rPr>
          <w:rFonts w:ascii="Times New Roman" w:hAnsi="Times New Roman" w:cs="Times New Roman"/>
          <w:sz w:val="32"/>
          <w:szCs w:val="32"/>
        </w:rPr>
        <w:t>bilità</w:t>
      </w:r>
      <w:r>
        <w:rPr>
          <w:rFonts w:ascii="Times New Roman" w:hAnsi="Times New Roman" w:cs="Times New Roman"/>
          <w:sz w:val="32"/>
          <w:szCs w:val="32"/>
        </w:rPr>
        <w:t xml:space="preserve"> </w:t>
      </w:r>
      <w:r w:rsidR="00924C16">
        <w:rPr>
          <w:rFonts w:ascii="Times New Roman" w:hAnsi="Times New Roman" w:cs="Times New Roman"/>
          <w:sz w:val="32"/>
          <w:szCs w:val="32"/>
        </w:rPr>
        <w:t>del</w:t>
      </w:r>
      <w:r>
        <w:rPr>
          <w:rFonts w:ascii="Times New Roman" w:hAnsi="Times New Roman" w:cs="Times New Roman"/>
          <w:sz w:val="32"/>
          <w:szCs w:val="32"/>
        </w:rPr>
        <w:t xml:space="preserve">l’art. 2 della legge n. 1187 del 1968 e, di conseguenza, </w:t>
      </w:r>
      <w:r w:rsidR="00924C16">
        <w:rPr>
          <w:rFonts w:ascii="Times New Roman" w:hAnsi="Times New Roman" w:cs="Times New Roman"/>
          <w:sz w:val="32"/>
          <w:szCs w:val="32"/>
        </w:rPr>
        <w:t>del</w:t>
      </w:r>
      <w:r>
        <w:rPr>
          <w:rFonts w:ascii="Times New Roman" w:hAnsi="Times New Roman" w:cs="Times New Roman"/>
          <w:sz w:val="32"/>
          <w:szCs w:val="32"/>
        </w:rPr>
        <w:t>l’art. 9</w:t>
      </w:r>
      <w:r w:rsidR="00924C16">
        <w:rPr>
          <w:rFonts w:ascii="Times New Roman" w:hAnsi="Times New Roman" w:cs="Times New Roman"/>
          <w:sz w:val="32"/>
          <w:szCs w:val="32"/>
        </w:rPr>
        <w:t xml:space="preserve"> del testo unico sugli espropri.</w:t>
      </w:r>
    </w:p>
    <w:p w:rsidR="009A3C67" w:rsidRDefault="00924C16" w:rsidP="00A50D70">
      <w:pPr>
        <w:ind w:firstLine="708"/>
        <w:jc w:val="both"/>
        <w:rPr>
          <w:rFonts w:ascii="Times New Roman" w:hAnsi="Times New Roman" w:cs="Times New Roman"/>
          <w:sz w:val="32"/>
          <w:szCs w:val="32"/>
        </w:rPr>
      </w:pPr>
      <w:r>
        <w:rPr>
          <w:rFonts w:ascii="Times New Roman" w:hAnsi="Times New Roman" w:cs="Times New Roman"/>
          <w:sz w:val="32"/>
          <w:szCs w:val="32"/>
        </w:rPr>
        <w:t>Tale tesi non è però condivi</w:t>
      </w:r>
      <w:r w:rsidR="009A3C67">
        <w:rPr>
          <w:rFonts w:ascii="Times New Roman" w:hAnsi="Times New Roman" w:cs="Times New Roman"/>
          <w:sz w:val="32"/>
          <w:szCs w:val="32"/>
        </w:rPr>
        <w:t>sibile.</w:t>
      </w:r>
    </w:p>
    <w:p w:rsidR="00924C16" w:rsidRDefault="009A3C67" w:rsidP="00A50D70">
      <w:pPr>
        <w:ind w:firstLine="708"/>
        <w:jc w:val="both"/>
        <w:rPr>
          <w:rFonts w:ascii="Times New Roman" w:hAnsi="Times New Roman" w:cs="Times New Roman"/>
          <w:sz w:val="32"/>
          <w:szCs w:val="32"/>
        </w:rPr>
      </w:pPr>
      <w:r>
        <w:rPr>
          <w:rFonts w:ascii="Times New Roman" w:hAnsi="Times New Roman" w:cs="Times New Roman"/>
          <w:sz w:val="32"/>
          <w:szCs w:val="32"/>
        </w:rPr>
        <w:t xml:space="preserve">Già </w:t>
      </w:r>
      <w:r w:rsidR="00924C16">
        <w:rPr>
          <w:rFonts w:ascii="Times New Roman" w:hAnsi="Times New Roman" w:cs="Times New Roman"/>
          <w:sz w:val="32"/>
          <w:szCs w:val="32"/>
        </w:rPr>
        <w:t>la giurisprudenza del Consiglio di Stato</w:t>
      </w:r>
      <w:r>
        <w:rPr>
          <w:rFonts w:ascii="Times New Roman" w:hAnsi="Times New Roman" w:cs="Times New Roman"/>
          <w:sz w:val="32"/>
          <w:szCs w:val="32"/>
        </w:rPr>
        <w:t xml:space="preserve"> ha da tempo chiarito che </w:t>
      </w:r>
      <w:r w:rsidR="00924C16">
        <w:rPr>
          <w:rFonts w:ascii="Times New Roman" w:hAnsi="Times New Roman" w:cs="Times New Roman"/>
          <w:sz w:val="32"/>
          <w:szCs w:val="32"/>
        </w:rPr>
        <w:t>tali disposizioni si applicano solo quando la previsione urbanistica ‘</w:t>
      </w:r>
      <w:r w:rsidR="00924C16" w:rsidRPr="00924C16">
        <w:rPr>
          <w:rFonts w:ascii="Times New Roman" w:hAnsi="Times New Roman" w:cs="Times New Roman"/>
          <w:sz w:val="32"/>
          <w:szCs w:val="32"/>
        </w:rPr>
        <w:t>consente l’attivazione del for</w:t>
      </w:r>
      <w:r w:rsidR="00924C16">
        <w:rPr>
          <w:rFonts w:ascii="Times New Roman" w:hAnsi="Times New Roman" w:cs="Times New Roman"/>
          <w:sz w:val="32"/>
          <w:szCs w:val="32"/>
        </w:rPr>
        <w:t>m</w:t>
      </w:r>
      <w:r w:rsidR="00924C16" w:rsidRPr="00924C16">
        <w:rPr>
          <w:rFonts w:ascii="Times New Roman" w:hAnsi="Times New Roman" w:cs="Times New Roman"/>
          <w:sz w:val="32"/>
          <w:szCs w:val="32"/>
        </w:rPr>
        <w:t>ale procedimento espropriativo</w:t>
      </w:r>
      <w:r w:rsidR="00924C16">
        <w:rPr>
          <w:rFonts w:ascii="Times New Roman" w:hAnsi="Times New Roman" w:cs="Times New Roman"/>
          <w:sz w:val="32"/>
          <w:szCs w:val="32"/>
        </w:rPr>
        <w:t>’, e non anche quando il piano subordini l’edificazione alla approvazione di uno strumento attuativo, al fine della razionale modifica dell’assetto del territorio (cfr. le sentenze del</w:t>
      </w:r>
      <w:r w:rsidR="00917CA1">
        <w:rPr>
          <w:rFonts w:ascii="Times New Roman" w:hAnsi="Times New Roman" w:cs="Times New Roman"/>
          <w:sz w:val="32"/>
          <w:szCs w:val="32"/>
        </w:rPr>
        <w:t xml:space="preserve">la </w:t>
      </w:r>
      <w:r w:rsidR="00924C16">
        <w:rPr>
          <w:rFonts w:ascii="Times New Roman" w:hAnsi="Times New Roman" w:cs="Times New Roman"/>
          <w:sz w:val="32"/>
          <w:szCs w:val="32"/>
        </w:rPr>
        <w:t>Sez. IV, n. 8942 del 2010 e n. 8531 del 2008)</w:t>
      </w:r>
      <w:r w:rsidR="00924C16" w:rsidRPr="00924C16">
        <w:rPr>
          <w:rFonts w:ascii="Times New Roman" w:hAnsi="Times New Roman" w:cs="Times New Roman"/>
          <w:sz w:val="32"/>
          <w:szCs w:val="32"/>
        </w:rPr>
        <w:t>.</w:t>
      </w:r>
    </w:p>
    <w:p w:rsidR="009A3C67" w:rsidRDefault="00924C16" w:rsidP="00A50D70">
      <w:pPr>
        <w:ind w:firstLine="708"/>
        <w:jc w:val="both"/>
        <w:rPr>
          <w:rFonts w:ascii="Times New Roman" w:hAnsi="Times New Roman" w:cs="Times New Roman"/>
          <w:sz w:val="32"/>
          <w:szCs w:val="32"/>
        </w:rPr>
      </w:pPr>
      <w:r>
        <w:rPr>
          <w:rFonts w:ascii="Times New Roman" w:hAnsi="Times New Roman" w:cs="Times New Roman"/>
          <w:sz w:val="32"/>
          <w:szCs w:val="32"/>
        </w:rPr>
        <w:t xml:space="preserve">Talora si è anche sostenuto che tale ‘vincolo procedimentale’ </w:t>
      </w:r>
      <w:r w:rsidR="00917CA1">
        <w:rPr>
          <w:rFonts w:ascii="Times New Roman" w:hAnsi="Times New Roman" w:cs="Times New Roman"/>
          <w:sz w:val="32"/>
          <w:szCs w:val="32"/>
        </w:rPr>
        <w:t xml:space="preserve">non sarebbe giuridicamente rilevante qualora </w:t>
      </w:r>
      <w:r>
        <w:rPr>
          <w:rFonts w:ascii="Times New Roman" w:hAnsi="Times New Roman" w:cs="Times New Roman"/>
          <w:sz w:val="32"/>
          <w:szCs w:val="32"/>
        </w:rPr>
        <w:t>l’area in questione sia ‘urbanizzata’</w:t>
      </w:r>
      <w:r w:rsidR="009A3C67">
        <w:rPr>
          <w:rFonts w:ascii="Times New Roman" w:hAnsi="Times New Roman" w:cs="Times New Roman"/>
          <w:sz w:val="32"/>
          <w:szCs w:val="32"/>
        </w:rPr>
        <w:t>.</w:t>
      </w:r>
    </w:p>
    <w:p w:rsidR="00924C16" w:rsidRDefault="009A3C67" w:rsidP="00A50D70">
      <w:pPr>
        <w:ind w:firstLine="708"/>
        <w:jc w:val="both"/>
        <w:rPr>
          <w:rFonts w:ascii="Times New Roman" w:hAnsi="Times New Roman" w:cs="Times New Roman"/>
          <w:sz w:val="32"/>
          <w:szCs w:val="32"/>
        </w:rPr>
      </w:pPr>
      <w:r>
        <w:rPr>
          <w:rFonts w:ascii="Times New Roman" w:hAnsi="Times New Roman" w:cs="Times New Roman"/>
          <w:sz w:val="32"/>
          <w:szCs w:val="32"/>
        </w:rPr>
        <w:t xml:space="preserve">Anche questa tesi </w:t>
      </w:r>
      <w:r w:rsidR="00DA3AE8">
        <w:rPr>
          <w:rFonts w:ascii="Times New Roman" w:hAnsi="Times New Roman" w:cs="Times New Roman"/>
          <w:sz w:val="32"/>
          <w:szCs w:val="32"/>
        </w:rPr>
        <w:t xml:space="preserve">non è </w:t>
      </w:r>
      <w:r w:rsidR="00917CA1">
        <w:rPr>
          <w:rFonts w:ascii="Times New Roman" w:hAnsi="Times New Roman" w:cs="Times New Roman"/>
          <w:sz w:val="32"/>
          <w:szCs w:val="32"/>
        </w:rPr>
        <w:t xml:space="preserve">però </w:t>
      </w:r>
      <w:r w:rsidR="00DA3AE8">
        <w:rPr>
          <w:rFonts w:ascii="Times New Roman" w:hAnsi="Times New Roman" w:cs="Times New Roman"/>
          <w:sz w:val="32"/>
          <w:szCs w:val="32"/>
        </w:rPr>
        <w:t xml:space="preserve">condivisibile, </w:t>
      </w:r>
      <w:r>
        <w:rPr>
          <w:rFonts w:ascii="Times New Roman" w:hAnsi="Times New Roman" w:cs="Times New Roman"/>
          <w:sz w:val="32"/>
          <w:szCs w:val="32"/>
        </w:rPr>
        <w:t xml:space="preserve">perché quando è prevista la previa approvazione di uno strumento attuativo non sono ammesse indagini di fatto sulla sussistenza ‘nei pressi’ delle opere di urbanizzazione (cfr. le sentenze </w:t>
      </w:r>
      <w:r w:rsidR="00DA3AE8">
        <w:rPr>
          <w:rFonts w:ascii="Times New Roman" w:hAnsi="Times New Roman" w:cs="Times New Roman"/>
          <w:sz w:val="32"/>
          <w:szCs w:val="32"/>
        </w:rPr>
        <w:t xml:space="preserve">della Sez. IV, </w:t>
      </w:r>
      <w:r>
        <w:rPr>
          <w:rFonts w:ascii="Times New Roman" w:hAnsi="Times New Roman" w:cs="Times New Roman"/>
          <w:sz w:val="32"/>
          <w:szCs w:val="32"/>
        </w:rPr>
        <w:t>n. 6625 e n. 2674 del 2008).</w:t>
      </w:r>
    </w:p>
    <w:p w:rsidR="002C0CCA" w:rsidRDefault="002C0CCA" w:rsidP="00A50D70">
      <w:pPr>
        <w:ind w:firstLine="708"/>
        <w:jc w:val="both"/>
        <w:rPr>
          <w:rFonts w:ascii="Times New Roman" w:hAnsi="Times New Roman" w:cs="Times New Roman"/>
          <w:sz w:val="32"/>
          <w:szCs w:val="32"/>
        </w:rPr>
      </w:pPr>
      <w:r>
        <w:rPr>
          <w:rFonts w:ascii="Times New Roman" w:hAnsi="Times New Roman" w:cs="Times New Roman"/>
          <w:sz w:val="32"/>
          <w:szCs w:val="32"/>
        </w:rPr>
        <w:t>Le medesime tesi risultano ora in contrasto con l’art. 9 del testo unico sull’edilizia n. 380 del 2001, che ha testualmente disciplinato il regime giuridico delle ‘</w:t>
      </w:r>
      <w:r w:rsidRPr="002C0CCA">
        <w:rPr>
          <w:rFonts w:ascii="Times New Roman" w:hAnsi="Times New Roman" w:cs="Times New Roman"/>
          <w:i/>
          <w:sz w:val="32"/>
          <w:szCs w:val="32"/>
        </w:rPr>
        <w:t>aree nelle quali non siano stati approvati gli strumenti urbanistici attuativi previsti dagli strumenti urbanistici generali come presupposto per l’edificazione</w:t>
      </w:r>
      <w:r>
        <w:rPr>
          <w:rFonts w:ascii="Times New Roman" w:hAnsi="Times New Roman" w:cs="Times New Roman"/>
          <w:sz w:val="32"/>
          <w:szCs w:val="32"/>
        </w:rPr>
        <w:t>’.</w:t>
      </w:r>
    </w:p>
    <w:p w:rsidR="006139B5" w:rsidRDefault="006139B5" w:rsidP="00A50D70">
      <w:pPr>
        <w:ind w:firstLine="708"/>
        <w:jc w:val="both"/>
        <w:rPr>
          <w:rFonts w:ascii="Times New Roman" w:hAnsi="Times New Roman" w:cs="Times New Roman"/>
          <w:sz w:val="32"/>
          <w:szCs w:val="32"/>
        </w:rPr>
      </w:pPr>
      <w:r>
        <w:rPr>
          <w:rFonts w:ascii="Times New Roman" w:hAnsi="Times New Roman" w:cs="Times New Roman"/>
          <w:sz w:val="32"/>
          <w:szCs w:val="32"/>
        </w:rPr>
        <w:t>I dubbi interpretativi, dunque, si devono intendere superati.</w:t>
      </w:r>
    </w:p>
    <w:p w:rsidR="002C0CCA" w:rsidRDefault="002C0CCA" w:rsidP="00DA3AE8">
      <w:pPr>
        <w:ind w:firstLine="708"/>
        <w:jc w:val="both"/>
        <w:rPr>
          <w:rFonts w:ascii="Times New Roman" w:hAnsi="Times New Roman" w:cs="Times New Roman"/>
          <w:sz w:val="32"/>
          <w:szCs w:val="32"/>
        </w:rPr>
      </w:pPr>
      <w:r>
        <w:rPr>
          <w:rFonts w:ascii="Times New Roman" w:hAnsi="Times New Roman" w:cs="Times New Roman"/>
          <w:sz w:val="32"/>
          <w:szCs w:val="32"/>
        </w:rPr>
        <w:t>Mentre non decadono i cd vincoli procedimentali</w:t>
      </w:r>
      <w:r w:rsidR="00917CA1">
        <w:rPr>
          <w:rFonts w:ascii="Times New Roman" w:hAnsi="Times New Roman" w:cs="Times New Roman"/>
          <w:sz w:val="32"/>
          <w:szCs w:val="32"/>
        </w:rPr>
        <w:t xml:space="preserve"> (se così si vuole definire la regola sulla necessità del piano attuativo)</w:t>
      </w:r>
      <w:r>
        <w:rPr>
          <w:rFonts w:ascii="Times New Roman" w:hAnsi="Times New Roman" w:cs="Times New Roman"/>
          <w:sz w:val="32"/>
          <w:szCs w:val="32"/>
        </w:rPr>
        <w:t xml:space="preserve">, regole peculiari si applicano quando </w:t>
      </w:r>
      <w:r w:rsidR="00DA3AE8">
        <w:rPr>
          <w:rFonts w:ascii="Times New Roman" w:hAnsi="Times New Roman" w:cs="Times New Roman"/>
          <w:sz w:val="32"/>
          <w:szCs w:val="32"/>
        </w:rPr>
        <w:t xml:space="preserve">lo strumento </w:t>
      </w:r>
      <w:r w:rsidR="00DA3AE8" w:rsidRPr="00DA3AE8">
        <w:rPr>
          <w:rFonts w:ascii="Times New Roman" w:hAnsi="Times New Roman" w:cs="Times New Roman"/>
          <w:sz w:val="32"/>
          <w:szCs w:val="32"/>
        </w:rPr>
        <w:t>urbanistico</w:t>
      </w:r>
      <w:r w:rsidR="00DA3AE8">
        <w:rPr>
          <w:rFonts w:ascii="Times New Roman" w:hAnsi="Times New Roman" w:cs="Times New Roman"/>
          <w:sz w:val="32"/>
          <w:szCs w:val="32"/>
        </w:rPr>
        <w:t xml:space="preserve"> prevede</w:t>
      </w:r>
      <w:r w:rsidR="00DA3AE8" w:rsidRPr="00DA3AE8">
        <w:rPr>
          <w:rFonts w:ascii="Times New Roman" w:hAnsi="Times New Roman" w:cs="Times New Roman"/>
          <w:sz w:val="32"/>
          <w:szCs w:val="32"/>
        </w:rPr>
        <w:t xml:space="preserve"> che su un’area si possano realizzare opere pubbliche o</w:t>
      </w:r>
      <w:r>
        <w:rPr>
          <w:rFonts w:ascii="Times New Roman" w:hAnsi="Times New Roman" w:cs="Times New Roman"/>
          <w:sz w:val="32"/>
          <w:szCs w:val="32"/>
        </w:rPr>
        <w:t>ppure</w:t>
      </w:r>
      <w:r w:rsidR="00DA3AE8" w:rsidRPr="00DA3AE8">
        <w:rPr>
          <w:rFonts w:ascii="Times New Roman" w:hAnsi="Times New Roman" w:cs="Times New Roman"/>
          <w:sz w:val="32"/>
          <w:szCs w:val="32"/>
        </w:rPr>
        <w:t xml:space="preserve"> opere analoghe ad iniziativa del privato</w:t>
      </w:r>
      <w:r>
        <w:rPr>
          <w:rFonts w:ascii="Times New Roman" w:hAnsi="Times New Roman" w:cs="Times New Roman"/>
          <w:sz w:val="32"/>
          <w:szCs w:val="32"/>
        </w:rPr>
        <w:t>.</w:t>
      </w:r>
    </w:p>
    <w:p w:rsidR="002C0CCA" w:rsidRDefault="002C0CCA" w:rsidP="00DA3AE8">
      <w:pPr>
        <w:ind w:firstLine="708"/>
        <w:jc w:val="both"/>
        <w:rPr>
          <w:rFonts w:ascii="Times New Roman" w:hAnsi="Times New Roman" w:cs="Times New Roman"/>
          <w:sz w:val="32"/>
          <w:szCs w:val="32"/>
        </w:rPr>
      </w:pPr>
      <w:r>
        <w:rPr>
          <w:rFonts w:ascii="Times New Roman" w:hAnsi="Times New Roman" w:cs="Times New Roman"/>
          <w:sz w:val="32"/>
          <w:szCs w:val="32"/>
        </w:rPr>
        <w:t xml:space="preserve">In tal caso, la </w:t>
      </w:r>
      <w:r w:rsidRPr="002C0CCA">
        <w:rPr>
          <w:rFonts w:ascii="Times New Roman" w:hAnsi="Times New Roman" w:cs="Times New Roman"/>
          <w:sz w:val="32"/>
          <w:szCs w:val="32"/>
        </w:rPr>
        <w:t xml:space="preserve">previsione urbanistica </w:t>
      </w:r>
      <w:r>
        <w:rPr>
          <w:rFonts w:ascii="Times New Roman" w:hAnsi="Times New Roman" w:cs="Times New Roman"/>
          <w:sz w:val="32"/>
          <w:szCs w:val="32"/>
        </w:rPr>
        <w:t xml:space="preserve">ha </w:t>
      </w:r>
      <w:r w:rsidRPr="002C0CCA">
        <w:rPr>
          <w:rFonts w:ascii="Times New Roman" w:hAnsi="Times New Roman" w:cs="Times New Roman"/>
          <w:sz w:val="32"/>
          <w:szCs w:val="32"/>
        </w:rPr>
        <w:t xml:space="preserve">natura sia </w:t>
      </w:r>
      <w:r>
        <w:rPr>
          <w:rFonts w:ascii="Times New Roman" w:hAnsi="Times New Roman" w:cs="Times New Roman"/>
          <w:sz w:val="32"/>
          <w:szCs w:val="32"/>
        </w:rPr>
        <w:t>espropriativa che conformativa.</w:t>
      </w:r>
    </w:p>
    <w:p w:rsidR="002C0CCA" w:rsidRDefault="002C0CCA" w:rsidP="00DA3AE8">
      <w:pPr>
        <w:ind w:firstLine="708"/>
        <w:jc w:val="both"/>
        <w:rPr>
          <w:rFonts w:ascii="Times New Roman" w:hAnsi="Times New Roman" w:cs="Times New Roman"/>
          <w:sz w:val="32"/>
          <w:szCs w:val="32"/>
        </w:rPr>
      </w:pPr>
      <w:r>
        <w:rPr>
          <w:rFonts w:ascii="Times New Roman" w:hAnsi="Times New Roman" w:cs="Times New Roman"/>
          <w:sz w:val="32"/>
          <w:szCs w:val="32"/>
        </w:rPr>
        <w:t xml:space="preserve">La previsione di natura espropriativa decade col decorso del termine di cinque anni, mentre ha efficacia a tempo indeterminato la previsione di natura </w:t>
      </w:r>
      <w:r w:rsidRPr="002C0CCA">
        <w:rPr>
          <w:rFonts w:ascii="Times New Roman" w:hAnsi="Times New Roman" w:cs="Times New Roman"/>
          <w:sz w:val="32"/>
          <w:szCs w:val="32"/>
        </w:rPr>
        <w:t>conformativa</w:t>
      </w:r>
      <w:r>
        <w:rPr>
          <w:rFonts w:ascii="Times New Roman" w:hAnsi="Times New Roman" w:cs="Times New Roman"/>
          <w:sz w:val="32"/>
          <w:szCs w:val="32"/>
        </w:rPr>
        <w:t>: col decorso del quinquennio, non si applica</w:t>
      </w:r>
      <w:r w:rsidRPr="002C0CCA">
        <w:rPr>
          <w:rFonts w:ascii="Times New Roman" w:hAnsi="Times New Roman" w:cs="Times New Roman"/>
          <w:sz w:val="32"/>
          <w:szCs w:val="32"/>
        </w:rPr>
        <w:t xml:space="preserve"> </w:t>
      </w:r>
      <w:r>
        <w:rPr>
          <w:rFonts w:ascii="Times New Roman" w:hAnsi="Times New Roman" w:cs="Times New Roman"/>
          <w:sz w:val="32"/>
          <w:szCs w:val="32"/>
        </w:rPr>
        <w:t xml:space="preserve">l’art. 9 del testo unico sull’edilizia, ma continua a rilevare la destinazione impressa dallo strumento urbanistico, nel senso però che non può esservi </w:t>
      </w:r>
      <w:r w:rsidR="00917CA1">
        <w:rPr>
          <w:rFonts w:ascii="Times New Roman" w:hAnsi="Times New Roman" w:cs="Times New Roman"/>
          <w:sz w:val="32"/>
          <w:szCs w:val="32"/>
        </w:rPr>
        <w:t>la dichiarazione di pubblica utilità</w:t>
      </w:r>
      <w:r>
        <w:rPr>
          <w:rFonts w:ascii="Times New Roman" w:hAnsi="Times New Roman" w:cs="Times New Roman"/>
          <w:sz w:val="32"/>
          <w:szCs w:val="32"/>
        </w:rPr>
        <w:t xml:space="preserve"> </w:t>
      </w:r>
      <w:r w:rsidR="00DA3AE8" w:rsidRPr="00DA3AE8">
        <w:rPr>
          <w:rFonts w:ascii="Times New Roman" w:hAnsi="Times New Roman" w:cs="Times New Roman"/>
          <w:sz w:val="32"/>
          <w:szCs w:val="32"/>
        </w:rPr>
        <w:t>(</w:t>
      </w:r>
      <w:r w:rsidR="00DA3AE8">
        <w:rPr>
          <w:rFonts w:ascii="Times New Roman" w:hAnsi="Times New Roman" w:cs="Times New Roman"/>
          <w:sz w:val="32"/>
          <w:szCs w:val="32"/>
        </w:rPr>
        <w:t>cfr. le sentenze della Sez. IV, n. 3896 del 2019 e n. 6152 del 2018</w:t>
      </w:r>
      <w:r w:rsidR="00DA3AE8" w:rsidRPr="00DA3AE8">
        <w:rPr>
          <w:rFonts w:ascii="Times New Roman" w:hAnsi="Times New Roman" w:cs="Times New Roman"/>
          <w:sz w:val="32"/>
          <w:szCs w:val="32"/>
        </w:rPr>
        <w:t>)</w:t>
      </w:r>
      <w:r>
        <w:rPr>
          <w:rFonts w:ascii="Times New Roman" w:hAnsi="Times New Roman" w:cs="Times New Roman"/>
          <w:sz w:val="32"/>
          <w:szCs w:val="32"/>
        </w:rPr>
        <w:t>.</w:t>
      </w:r>
    </w:p>
    <w:p w:rsidR="00DA3AE8" w:rsidRDefault="002C0CCA" w:rsidP="00DA3AE8">
      <w:pPr>
        <w:ind w:firstLine="708"/>
        <w:jc w:val="both"/>
        <w:rPr>
          <w:rFonts w:ascii="Times New Roman" w:hAnsi="Times New Roman" w:cs="Times New Roman"/>
          <w:sz w:val="32"/>
          <w:szCs w:val="32"/>
        </w:rPr>
      </w:pPr>
      <w:r>
        <w:rPr>
          <w:rFonts w:ascii="Times New Roman" w:hAnsi="Times New Roman" w:cs="Times New Roman"/>
          <w:sz w:val="32"/>
          <w:szCs w:val="32"/>
        </w:rPr>
        <w:t>A</w:t>
      </w:r>
      <w:r w:rsidR="00DA3AE8">
        <w:rPr>
          <w:rFonts w:ascii="Times New Roman" w:hAnsi="Times New Roman" w:cs="Times New Roman"/>
          <w:sz w:val="32"/>
          <w:szCs w:val="32"/>
        </w:rPr>
        <w:t xml:space="preserve">d esempio, </w:t>
      </w:r>
      <w:r w:rsidR="00DA3AE8" w:rsidRPr="00DA3AE8">
        <w:rPr>
          <w:rFonts w:ascii="Times New Roman" w:hAnsi="Times New Roman" w:cs="Times New Roman"/>
          <w:sz w:val="32"/>
          <w:szCs w:val="32"/>
        </w:rPr>
        <w:t>la destinazione ad attrezzature ricreative</w:t>
      </w:r>
      <w:r w:rsidR="00917CA1">
        <w:rPr>
          <w:rFonts w:ascii="Times New Roman" w:hAnsi="Times New Roman" w:cs="Times New Roman"/>
          <w:sz w:val="32"/>
          <w:szCs w:val="32"/>
        </w:rPr>
        <w:t xml:space="preserve"> e</w:t>
      </w:r>
      <w:r w:rsidR="00DA3AE8" w:rsidRPr="00DA3AE8">
        <w:rPr>
          <w:rFonts w:ascii="Times New Roman" w:hAnsi="Times New Roman" w:cs="Times New Roman"/>
          <w:sz w:val="32"/>
          <w:szCs w:val="32"/>
        </w:rPr>
        <w:t xml:space="preserve"> sportive</w:t>
      </w:r>
      <w:r w:rsidR="00917CA1">
        <w:rPr>
          <w:rFonts w:ascii="Times New Roman" w:hAnsi="Times New Roman" w:cs="Times New Roman"/>
          <w:sz w:val="32"/>
          <w:szCs w:val="32"/>
        </w:rPr>
        <w:t xml:space="preserve"> ‘ad iniziativa pubblica o privata’</w:t>
      </w:r>
      <w:r w:rsidR="00DA3AE8" w:rsidRPr="00DA3AE8">
        <w:rPr>
          <w:rFonts w:ascii="Times New Roman" w:hAnsi="Times New Roman" w:cs="Times New Roman"/>
          <w:sz w:val="32"/>
          <w:szCs w:val="32"/>
        </w:rPr>
        <w:t>, data dal</w:t>
      </w:r>
      <w:r w:rsidR="00DA3AE8">
        <w:rPr>
          <w:rFonts w:ascii="Times New Roman" w:hAnsi="Times New Roman" w:cs="Times New Roman"/>
          <w:sz w:val="32"/>
          <w:szCs w:val="32"/>
        </w:rPr>
        <w:t xml:space="preserve">lo strumento urbanistico </w:t>
      </w:r>
      <w:r w:rsidR="00DA3AE8" w:rsidRPr="00DA3AE8">
        <w:rPr>
          <w:rFonts w:ascii="Times New Roman" w:hAnsi="Times New Roman" w:cs="Times New Roman"/>
          <w:sz w:val="32"/>
          <w:szCs w:val="32"/>
        </w:rPr>
        <w:t>ad aree di proprietà privata, comporta l'imposizione sulle stesse di un vincolo espropriativo che perde rilevanza giuridica con il decorso del quinquennio, mentre dopo tale scadenza continua a rilevare il vincolo conformativo</w:t>
      </w:r>
      <w:r w:rsidR="00DA3AE8">
        <w:rPr>
          <w:rFonts w:ascii="Times New Roman" w:hAnsi="Times New Roman" w:cs="Times New Roman"/>
          <w:sz w:val="32"/>
          <w:szCs w:val="32"/>
        </w:rPr>
        <w:t xml:space="preserve"> funzionale.</w:t>
      </w:r>
    </w:p>
    <w:p w:rsidR="00424C4D" w:rsidRDefault="00424C4D" w:rsidP="00FF1798">
      <w:pPr>
        <w:jc w:val="both"/>
        <w:rPr>
          <w:rFonts w:ascii="Times New Roman" w:hAnsi="Times New Roman" w:cs="Times New Roman"/>
          <w:sz w:val="32"/>
          <w:szCs w:val="32"/>
        </w:rPr>
      </w:pPr>
    </w:p>
    <w:p w:rsidR="00424C4D" w:rsidRPr="00402C69" w:rsidRDefault="00424C4D" w:rsidP="00FF1798">
      <w:pPr>
        <w:jc w:val="both"/>
        <w:rPr>
          <w:rFonts w:ascii="Times New Roman" w:hAnsi="Times New Roman" w:cs="Times New Roman"/>
          <w:b/>
          <w:sz w:val="32"/>
          <w:szCs w:val="32"/>
        </w:rPr>
      </w:pPr>
      <w:r w:rsidRPr="00402C69">
        <w:rPr>
          <w:rFonts w:ascii="Times New Roman" w:hAnsi="Times New Roman" w:cs="Times New Roman"/>
          <w:b/>
          <w:sz w:val="32"/>
          <w:szCs w:val="32"/>
        </w:rPr>
        <w:tab/>
        <w:t>§ 2.</w:t>
      </w:r>
      <w:r w:rsidR="00402C69" w:rsidRPr="00402C69">
        <w:rPr>
          <w:rFonts w:ascii="Times New Roman" w:hAnsi="Times New Roman" w:cs="Times New Roman"/>
          <w:b/>
          <w:sz w:val="32"/>
          <w:szCs w:val="32"/>
        </w:rPr>
        <w:t>6</w:t>
      </w:r>
      <w:r w:rsidRPr="00402C69">
        <w:rPr>
          <w:rFonts w:ascii="Times New Roman" w:hAnsi="Times New Roman" w:cs="Times New Roman"/>
          <w:b/>
          <w:sz w:val="32"/>
          <w:szCs w:val="32"/>
        </w:rPr>
        <w:t>. La ricostruzione del sistema nel testo unico sugli espropri</w:t>
      </w:r>
    </w:p>
    <w:p w:rsidR="002D5A9A" w:rsidRDefault="00DA3AE8" w:rsidP="00FF1798">
      <w:pPr>
        <w:jc w:val="both"/>
        <w:rPr>
          <w:rFonts w:ascii="Times New Roman" w:hAnsi="Times New Roman" w:cs="Times New Roman"/>
          <w:sz w:val="32"/>
          <w:szCs w:val="32"/>
        </w:rPr>
      </w:pPr>
      <w:r>
        <w:rPr>
          <w:rFonts w:ascii="Times New Roman" w:hAnsi="Times New Roman" w:cs="Times New Roman"/>
          <w:sz w:val="32"/>
          <w:szCs w:val="32"/>
        </w:rPr>
        <w:tab/>
        <w:t>Si è sopra osservato che la legge urbanistica n. 1140 del 1942 e quella sugli espropri n. 2359 del 1865 (</w:t>
      </w:r>
      <w:r w:rsidR="00917CA1">
        <w:rPr>
          <w:rFonts w:ascii="Times New Roman" w:hAnsi="Times New Roman" w:cs="Times New Roman"/>
          <w:sz w:val="32"/>
          <w:szCs w:val="32"/>
        </w:rPr>
        <w:t xml:space="preserve">più </w:t>
      </w:r>
      <w:r>
        <w:rPr>
          <w:rFonts w:ascii="Times New Roman" w:hAnsi="Times New Roman" w:cs="Times New Roman"/>
          <w:sz w:val="32"/>
          <w:szCs w:val="32"/>
        </w:rPr>
        <w:t xml:space="preserve">volte modificata o derogata da leggi successive) </w:t>
      </w:r>
      <w:r w:rsidR="002D5A9A">
        <w:rPr>
          <w:rFonts w:ascii="Times New Roman" w:hAnsi="Times New Roman" w:cs="Times New Roman"/>
          <w:sz w:val="32"/>
          <w:szCs w:val="32"/>
        </w:rPr>
        <w:t>per molto tempo ‘non si sono incontrate’.</w:t>
      </w:r>
    </w:p>
    <w:p w:rsidR="00DA3AE8" w:rsidRDefault="002D5A9A" w:rsidP="002D5A9A">
      <w:pPr>
        <w:ind w:firstLine="708"/>
        <w:jc w:val="both"/>
        <w:rPr>
          <w:rFonts w:ascii="Times New Roman" w:hAnsi="Times New Roman" w:cs="Times New Roman"/>
          <w:sz w:val="32"/>
          <w:szCs w:val="32"/>
        </w:rPr>
      </w:pPr>
      <w:r>
        <w:rPr>
          <w:rFonts w:ascii="Times New Roman" w:hAnsi="Times New Roman" w:cs="Times New Roman"/>
          <w:sz w:val="32"/>
          <w:szCs w:val="32"/>
        </w:rPr>
        <w:t>La legge urbanistica non ha previsto proprie regole di raccordo con quella sugli espropri e ciò ha portato a molteplici questioni interpretative, alcune delle quali sono state risolte dal Consiglio di Stato sulla base del principio per il quale deve esservi la coerenza tra le previsioni urbanistiche e gli atti del procedimento espropriativo.</w:t>
      </w:r>
    </w:p>
    <w:p w:rsidR="002D5A9A" w:rsidRDefault="002D5A9A" w:rsidP="002D5A9A">
      <w:pPr>
        <w:ind w:firstLine="708"/>
        <w:jc w:val="both"/>
        <w:rPr>
          <w:rFonts w:ascii="Times New Roman" w:hAnsi="Times New Roman" w:cs="Times New Roman"/>
          <w:sz w:val="32"/>
          <w:szCs w:val="32"/>
        </w:rPr>
      </w:pPr>
      <w:r>
        <w:rPr>
          <w:rFonts w:ascii="Times New Roman" w:hAnsi="Times New Roman" w:cs="Times New Roman"/>
          <w:sz w:val="32"/>
          <w:szCs w:val="32"/>
        </w:rPr>
        <w:t>L’esigenza di tale coerenza è stato il presupposto logico-interpretativo delle sentenze della Corte Costituzionale n. 38 del 1966 e n. 55 del 1968.</w:t>
      </w:r>
    </w:p>
    <w:p w:rsidR="00424C4D" w:rsidRPr="00424C4D" w:rsidRDefault="002D5A9A" w:rsidP="002D5A9A">
      <w:pPr>
        <w:ind w:firstLine="708"/>
        <w:jc w:val="both"/>
        <w:rPr>
          <w:rFonts w:ascii="Times New Roman" w:hAnsi="Times New Roman" w:cs="Times New Roman"/>
          <w:sz w:val="32"/>
          <w:szCs w:val="32"/>
        </w:rPr>
      </w:pPr>
      <w:r>
        <w:rPr>
          <w:rFonts w:ascii="Times New Roman" w:hAnsi="Times New Roman" w:cs="Times New Roman"/>
          <w:sz w:val="32"/>
          <w:szCs w:val="32"/>
        </w:rPr>
        <w:t>Ecco perché la Commissione speciale istituita presso il Consiglio di Stato, che ha redatto l’articolato del testo unico sugli espropri, ha individuato</w:t>
      </w:r>
      <w:r w:rsidR="00424C4D" w:rsidRPr="00424C4D">
        <w:rPr>
          <w:rFonts w:ascii="Times New Roman" w:hAnsi="Times New Roman" w:cs="Times New Roman"/>
          <w:sz w:val="32"/>
          <w:szCs w:val="32"/>
        </w:rPr>
        <w:t xml:space="preserve"> «</w:t>
      </w:r>
      <w:r w:rsidR="00424C4D" w:rsidRPr="006139B5">
        <w:rPr>
          <w:rFonts w:ascii="Times New Roman" w:hAnsi="Times New Roman" w:cs="Times New Roman"/>
          <w:i/>
          <w:sz w:val="32"/>
          <w:szCs w:val="32"/>
        </w:rPr>
        <w:t>le fasi che precedono il decreto d'esproprio</w:t>
      </w:r>
      <w:r w:rsidR="00424C4D" w:rsidRPr="00424C4D">
        <w:rPr>
          <w:rFonts w:ascii="Times New Roman" w:hAnsi="Times New Roman" w:cs="Times New Roman"/>
          <w:sz w:val="32"/>
          <w:szCs w:val="32"/>
        </w:rPr>
        <w:t>»</w:t>
      </w:r>
      <w:r>
        <w:rPr>
          <w:rFonts w:ascii="Times New Roman" w:hAnsi="Times New Roman" w:cs="Times New Roman"/>
          <w:sz w:val="32"/>
          <w:szCs w:val="32"/>
        </w:rPr>
        <w:t xml:space="preserve">, così </w:t>
      </w:r>
      <w:r w:rsidR="00424C4D" w:rsidRPr="00424C4D">
        <w:rPr>
          <w:rFonts w:ascii="Times New Roman" w:hAnsi="Times New Roman" w:cs="Times New Roman"/>
          <w:sz w:val="32"/>
          <w:szCs w:val="32"/>
        </w:rPr>
        <w:t>evidenzia</w:t>
      </w:r>
      <w:r>
        <w:rPr>
          <w:rFonts w:ascii="Times New Roman" w:hAnsi="Times New Roman" w:cs="Times New Roman"/>
          <w:sz w:val="32"/>
          <w:szCs w:val="32"/>
        </w:rPr>
        <w:t>ndo</w:t>
      </w:r>
      <w:r w:rsidR="00424C4D" w:rsidRPr="00424C4D">
        <w:rPr>
          <w:rFonts w:ascii="Times New Roman" w:hAnsi="Times New Roman" w:cs="Times New Roman"/>
          <w:sz w:val="32"/>
          <w:szCs w:val="32"/>
        </w:rPr>
        <w:t xml:space="preserve"> le strette connessioni che intercorrono tra l’urbanistica e l’espropriazione per pubblica utilità.</w:t>
      </w:r>
    </w:p>
    <w:p w:rsidR="002D5A9A" w:rsidRDefault="00424C4D" w:rsidP="002D5A9A">
      <w:pPr>
        <w:ind w:firstLine="708"/>
        <w:jc w:val="both"/>
        <w:rPr>
          <w:rFonts w:ascii="Times New Roman" w:hAnsi="Times New Roman" w:cs="Times New Roman"/>
          <w:sz w:val="32"/>
          <w:szCs w:val="32"/>
        </w:rPr>
      </w:pPr>
      <w:r w:rsidRPr="00424C4D">
        <w:rPr>
          <w:rFonts w:ascii="Times New Roman" w:hAnsi="Times New Roman" w:cs="Times New Roman"/>
          <w:sz w:val="32"/>
          <w:szCs w:val="32"/>
        </w:rPr>
        <w:t xml:space="preserve">Le connessioni rilevano </w:t>
      </w:r>
      <w:r w:rsidR="006139B5">
        <w:rPr>
          <w:rFonts w:ascii="Times New Roman" w:hAnsi="Times New Roman" w:cs="Times New Roman"/>
          <w:sz w:val="32"/>
          <w:szCs w:val="32"/>
        </w:rPr>
        <w:t xml:space="preserve">non solo per gli aspetti procedimentali, ma </w:t>
      </w:r>
      <w:r w:rsidR="000A6DAD">
        <w:rPr>
          <w:rFonts w:ascii="Times New Roman" w:hAnsi="Times New Roman" w:cs="Times New Roman"/>
          <w:sz w:val="32"/>
          <w:szCs w:val="32"/>
        </w:rPr>
        <w:t xml:space="preserve">anche </w:t>
      </w:r>
      <w:r w:rsidR="002D5A9A">
        <w:rPr>
          <w:rFonts w:ascii="Times New Roman" w:hAnsi="Times New Roman" w:cs="Times New Roman"/>
          <w:sz w:val="32"/>
          <w:szCs w:val="32"/>
        </w:rPr>
        <w:t xml:space="preserve">per quanto riguarda </w:t>
      </w:r>
      <w:r w:rsidRPr="00424C4D">
        <w:rPr>
          <w:rFonts w:ascii="Times New Roman" w:hAnsi="Times New Roman" w:cs="Times New Roman"/>
          <w:sz w:val="32"/>
          <w:szCs w:val="32"/>
        </w:rPr>
        <w:t>la determinazione della giurisdizione esclusiva del giudice amministrativo</w:t>
      </w:r>
      <w:r w:rsidR="002D5A9A">
        <w:rPr>
          <w:rFonts w:ascii="Times New Roman" w:hAnsi="Times New Roman" w:cs="Times New Roman"/>
          <w:sz w:val="32"/>
          <w:szCs w:val="32"/>
        </w:rPr>
        <w:t>.</w:t>
      </w:r>
    </w:p>
    <w:p w:rsidR="00424C4D" w:rsidRDefault="002D5A9A" w:rsidP="002D5A9A">
      <w:pPr>
        <w:ind w:firstLine="708"/>
        <w:jc w:val="both"/>
        <w:rPr>
          <w:rFonts w:ascii="Times New Roman" w:hAnsi="Times New Roman" w:cs="Times New Roman"/>
          <w:sz w:val="32"/>
          <w:szCs w:val="32"/>
        </w:rPr>
      </w:pPr>
      <w:r>
        <w:rPr>
          <w:rFonts w:ascii="Times New Roman" w:hAnsi="Times New Roman" w:cs="Times New Roman"/>
          <w:sz w:val="32"/>
          <w:szCs w:val="32"/>
        </w:rPr>
        <w:t>L’art. 34 del decreto legislativo n. 80 del 1998, poi riscritto dalla legge n. 205 del 2000, e l’art. 53 del testo unico sugli espropri (entrambi trasfusi nell’art. 133 del codice del processo amministrativo) hanno previsto la giurisdizione esclusiva del giudice amministrativo</w:t>
      </w:r>
      <w:r w:rsidR="00917CA1">
        <w:rPr>
          <w:rFonts w:ascii="Times New Roman" w:hAnsi="Times New Roman" w:cs="Times New Roman"/>
          <w:sz w:val="32"/>
          <w:szCs w:val="32"/>
        </w:rPr>
        <w:t>,</w:t>
      </w:r>
      <w:r>
        <w:rPr>
          <w:rFonts w:ascii="Times New Roman" w:hAnsi="Times New Roman" w:cs="Times New Roman"/>
          <w:sz w:val="32"/>
          <w:szCs w:val="32"/>
        </w:rPr>
        <w:t xml:space="preserve"> poiché </w:t>
      </w:r>
      <w:r w:rsidR="00424C4D" w:rsidRPr="00424C4D">
        <w:rPr>
          <w:rFonts w:ascii="Times New Roman" w:hAnsi="Times New Roman" w:cs="Times New Roman"/>
          <w:sz w:val="32"/>
          <w:szCs w:val="32"/>
        </w:rPr>
        <w:t>col procedimento espropriativo vi è l’attuazione delle previsioni urbanistiche concernenti le opere pubbliche o di pubblica utilità.</w:t>
      </w:r>
    </w:p>
    <w:p w:rsidR="002D5A9A" w:rsidRPr="00424C4D" w:rsidRDefault="006139B5" w:rsidP="002D5A9A">
      <w:pPr>
        <w:ind w:firstLine="708"/>
        <w:jc w:val="both"/>
        <w:rPr>
          <w:rFonts w:ascii="Times New Roman" w:hAnsi="Times New Roman" w:cs="Times New Roman"/>
          <w:sz w:val="32"/>
          <w:szCs w:val="32"/>
        </w:rPr>
      </w:pPr>
      <w:r>
        <w:rPr>
          <w:rFonts w:ascii="Times New Roman" w:hAnsi="Times New Roman" w:cs="Times New Roman"/>
          <w:sz w:val="32"/>
          <w:szCs w:val="32"/>
        </w:rPr>
        <w:t>Quanto agli aspetti procedimentali</w:t>
      </w:r>
      <w:r w:rsidR="00231119">
        <w:rPr>
          <w:rFonts w:ascii="Times New Roman" w:hAnsi="Times New Roman" w:cs="Times New Roman"/>
          <w:sz w:val="32"/>
          <w:szCs w:val="32"/>
        </w:rPr>
        <w:t xml:space="preserve">, </w:t>
      </w:r>
      <w:r w:rsidR="00321367">
        <w:rPr>
          <w:rFonts w:ascii="Times New Roman" w:hAnsi="Times New Roman" w:cs="Times New Roman"/>
          <w:sz w:val="32"/>
          <w:szCs w:val="32"/>
        </w:rPr>
        <w:t xml:space="preserve">vi sono strette </w:t>
      </w:r>
      <w:r w:rsidR="00231119">
        <w:rPr>
          <w:rFonts w:ascii="Times New Roman" w:hAnsi="Times New Roman" w:cs="Times New Roman"/>
          <w:sz w:val="32"/>
          <w:szCs w:val="32"/>
        </w:rPr>
        <w:t>connessioni tra la materia dell’urbanistica e quella espropriativa.</w:t>
      </w:r>
    </w:p>
    <w:p w:rsidR="00424C4D" w:rsidRP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Sul piano logico-giuridico, l’espropriazione per pubblica utilità di un bene altrui esige le seguenti tre fasi fondamentali:</w:t>
      </w:r>
    </w:p>
    <w:p w:rsidR="00424C4D" w:rsidRPr="00424C4D" w:rsidRDefault="00231119" w:rsidP="00231119">
      <w:pPr>
        <w:ind w:firstLine="708"/>
        <w:jc w:val="both"/>
        <w:rPr>
          <w:rFonts w:ascii="Times New Roman" w:hAnsi="Times New Roman" w:cs="Times New Roman"/>
          <w:sz w:val="32"/>
          <w:szCs w:val="32"/>
        </w:rPr>
      </w:pPr>
      <w:r>
        <w:rPr>
          <w:rFonts w:ascii="Times New Roman" w:hAnsi="Times New Roman" w:cs="Times New Roman"/>
          <w:sz w:val="32"/>
          <w:szCs w:val="32"/>
        </w:rPr>
        <w:t>a</w:t>
      </w:r>
      <w:r w:rsidR="00424C4D" w:rsidRPr="00424C4D">
        <w:rPr>
          <w:rFonts w:ascii="Times New Roman" w:hAnsi="Times New Roman" w:cs="Times New Roman"/>
          <w:sz w:val="32"/>
          <w:szCs w:val="32"/>
        </w:rPr>
        <w:t xml:space="preserve">) la scelta dell’area da espropriare; </w:t>
      </w:r>
    </w:p>
    <w:p w:rsidR="00424C4D" w:rsidRPr="00424C4D" w:rsidRDefault="00231119" w:rsidP="00231119">
      <w:pPr>
        <w:ind w:firstLine="708"/>
        <w:jc w:val="both"/>
        <w:rPr>
          <w:rFonts w:ascii="Times New Roman" w:hAnsi="Times New Roman" w:cs="Times New Roman"/>
          <w:sz w:val="32"/>
          <w:szCs w:val="32"/>
        </w:rPr>
      </w:pPr>
      <w:r>
        <w:rPr>
          <w:rFonts w:ascii="Times New Roman" w:hAnsi="Times New Roman" w:cs="Times New Roman"/>
          <w:sz w:val="32"/>
          <w:szCs w:val="32"/>
        </w:rPr>
        <w:t>b</w:t>
      </w:r>
      <w:r w:rsidR="00424C4D" w:rsidRPr="00424C4D">
        <w:rPr>
          <w:rFonts w:ascii="Times New Roman" w:hAnsi="Times New Roman" w:cs="Times New Roman"/>
          <w:sz w:val="32"/>
          <w:szCs w:val="32"/>
        </w:rPr>
        <w:t>) la scelta di cosa vada realizzato sulla medesima area;</w:t>
      </w:r>
    </w:p>
    <w:p w:rsidR="00424C4D" w:rsidRPr="00424C4D" w:rsidRDefault="00231119" w:rsidP="00231119">
      <w:pPr>
        <w:ind w:firstLine="708"/>
        <w:jc w:val="both"/>
        <w:rPr>
          <w:rFonts w:ascii="Times New Roman" w:hAnsi="Times New Roman" w:cs="Times New Roman"/>
          <w:sz w:val="32"/>
          <w:szCs w:val="32"/>
        </w:rPr>
      </w:pPr>
      <w:r>
        <w:rPr>
          <w:rFonts w:ascii="Times New Roman" w:hAnsi="Times New Roman" w:cs="Times New Roman"/>
          <w:sz w:val="32"/>
          <w:szCs w:val="32"/>
        </w:rPr>
        <w:t>c</w:t>
      </w:r>
      <w:r w:rsidR="00424C4D" w:rsidRPr="00424C4D">
        <w:rPr>
          <w:rFonts w:ascii="Times New Roman" w:hAnsi="Times New Roman" w:cs="Times New Roman"/>
          <w:sz w:val="32"/>
          <w:szCs w:val="32"/>
        </w:rPr>
        <w:t>) il passaggio della proprietà dell’area.</w:t>
      </w:r>
    </w:p>
    <w:p w:rsidR="00424C4D" w:rsidRP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La prima fase (di scelta dell’area) riguarda il “dove” va realizzata l’opera ed implica scelte di natura urbanistica, cioè di programmazione dell’uso del territorio e dell’inserimento dell’opera in un più ampio contesto territoriale.</w:t>
      </w:r>
    </w:p>
    <w:p w:rsidR="00424C4D" w:rsidRP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La seconda fase (di scelta del “cosa” vada concretamente realizzato) si conclude con la individuazione delle relative opere: si tratta, dunque, della approvazione del progetto definitivo.</w:t>
      </w:r>
    </w:p>
    <w:p w:rsidR="00424C4D" w:rsidRP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 xml:space="preserve">La terza fase - riguardante la determinazione, anche provvisoria, dell’indennità di esproprio e in via eventuale l’occupazione d’urgenza - si conclude col decreto di esproprio. </w:t>
      </w:r>
    </w:p>
    <w:p w:rsidR="00424C4D" w:rsidRP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Queste tre fasi non erano state disciplinate in quanto tali dalla legge fondamentale n. 2352 del 1865, perché – mancando una normativa generale sulla pianificazione urbanistica – tutte le scelte avvenivano nel corso del procedimento espropriativo.</w:t>
      </w:r>
    </w:p>
    <w:p w:rsidR="00424C4D" w:rsidRPr="00424C4D" w:rsidRDefault="00231119" w:rsidP="00231119">
      <w:pPr>
        <w:ind w:firstLine="708"/>
        <w:jc w:val="both"/>
        <w:rPr>
          <w:rFonts w:ascii="Times New Roman" w:hAnsi="Times New Roman" w:cs="Times New Roman"/>
          <w:sz w:val="32"/>
          <w:szCs w:val="32"/>
        </w:rPr>
      </w:pPr>
      <w:r>
        <w:rPr>
          <w:rFonts w:ascii="Times New Roman" w:hAnsi="Times New Roman" w:cs="Times New Roman"/>
          <w:sz w:val="32"/>
          <w:szCs w:val="32"/>
        </w:rPr>
        <w:t>P</w:t>
      </w:r>
      <w:r w:rsidR="00424C4D" w:rsidRPr="00424C4D">
        <w:rPr>
          <w:rFonts w:ascii="Times New Roman" w:hAnsi="Times New Roman" w:cs="Times New Roman"/>
          <w:sz w:val="32"/>
          <w:szCs w:val="32"/>
        </w:rPr>
        <w:t>er l’impostazione ottocentesca, le scelte - dell’area e di cosa andava realizzato - avvenivano con la dichiarazione di pubblica utilità.</w:t>
      </w:r>
    </w:p>
    <w:p w:rsidR="00424C4D" w:rsidRP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 xml:space="preserve">In mancanza della pianificazione urbanistica, l’approvazione del progetto aveva così un duplice </w:t>
      </w:r>
      <w:r w:rsidR="000A6DAD">
        <w:rPr>
          <w:rFonts w:ascii="Times New Roman" w:hAnsi="Times New Roman" w:cs="Times New Roman"/>
          <w:sz w:val="32"/>
          <w:szCs w:val="32"/>
        </w:rPr>
        <w:t>rilievo</w:t>
      </w:r>
      <w:r w:rsidRPr="00424C4D">
        <w:rPr>
          <w:rFonts w:ascii="Times New Roman" w:hAnsi="Times New Roman" w:cs="Times New Roman"/>
          <w:sz w:val="32"/>
          <w:szCs w:val="32"/>
        </w:rPr>
        <w:t>, poiché comportava la scelta urbanistica e consentiva l'emanazione del decreto di esproprio</w:t>
      </w:r>
    </w:p>
    <w:p w:rsidR="00424C4D" w:rsidRP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Nel quadro normativo susseguente alla legge n. 1150 del 1942, invece, la pianificazione urbanistica ha assunto un ruolo sempre più centrale e preponderante</w:t>
      </w:r>
      <w:r w:rsidR="00231119">
        <w:rPr>
          <w:rFonts w:ascii="Times New Roman" w:hAnsi="Times New Roman" w:cs="Times New Roman"/>
          <w:sz w:val="32"/>
          <w:szCs w:val="32"/>
        </w:rPr>
        <w:t xml:space="preserve"> e </w:t>
      </w:r>
      <w:r w:rsidRPr="00424C4D">
        <w:rPr>
          <w:rFonts w:ascii="Times New Roman" w:hAnsi="Times New Roman" w:cs="Times New Roman"/>
          <w:sz w:val="32"/>
          <w:szCs w:val="32"/>
        </w:rPr>
        <w:t xml:space="preserve">la scelta dell’autorità urbanistica – e non più la dichiarazione di pubblica utilità - determina </w:t>
      </w:r>
      <w:r w:rsidR="000A6DAD">
        <w:rPr>
          <w:rFonts w:ascii="Times New Roman" w:hAnsi="Times New Roman" w:cs="Times New Roman"/>
          <w:sz w:val="32"/>
          <w:szCs w:val="32"/>
        </w:rPr>
        <w:t xml:space="preserve">il </w:t>
      </w:r>
      <w:r w:rsidRPr="00424C4D">
        <w:rPr>
          <w:rFonts w:ascii="Times New Roman" w:hAnsi="Times New Roman" w:cs="Times New Roman"/>
          <w:sz w:val="32"/>
          <w:szCs w:val="32"/>
        </w:rPr>
        <w:t xml:space="preserve">se </w:t>
      </w:r>
      <w:r w:rsidR="00361093">
        <w:rPr>
          <w:rFonts w:ascii="Times New Roman" w:hAnsi="Times New Roman" w:cs="Times New Roman"/>
          <w:sz w:val="32"/>
          <w:szCs w:val="32"/>
        </w:rPr>
        <w:t xml:space="preserve">un bene vada espropriato, mentre la dichiarazione di pubblica utilità ha la funzione di individuare, con l’approvazione del progetto definitivo, </w:t>
      </w:r>
      <w:r w:rsidRPr="00424C4D">
        <w:rPr>
          <w:rFonts w:ascii="Times New Roman" w:hAnsi="Times New Roman" w:cs="Times New Roman"/>
          <w:sz w:val="32"/>
          <w:szCs w:val="32"/>
        </w:rPr>
        <w:t xml:space="preserve">cosa si possa realizzare </w:t>
      </w:r>
      <w:r w:rsidR="00361093">
        <w:rPr>
          <w:rFonts w:ascii="Times New Roman" w:hAnsi="Times New Roman" w:cs="Times New Roman"/>
          <w:sz w:val="32"/>
          <w:szCs w:val="32"/>
        </w:rPr>
        <w:t xml:space="preserve">in concreto </w:t>
      </w:r>
      <w:r w:rsidRPr="00424C4D">
        <w:rPr>
          <w:rFonts w:ascii="Times New Roman" w:hAnsi="Times New Roman" w:cs="Times New Roman"/>
          <w:sz w:val="32"/>
          <w:szCs w:val="32"/>
        </w:rPr>
        <w:t>sul territorio.</w:t>
      </w:r>
    </w:p>
    <w:p w:rsidR="00424C4D" w:rsidRP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Ciò comporta che:</w:t>
      </w:r>
    </w:p>
    <w:p w:rsidR="00424C4D" w:rsidRP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 xml:space="preserve">- </w:t>
      </w:r>
      <w:r w:rsidR="000A6005">
        <w:rPr>
          <w:rFonts w:ascii="Times New Roman" w:hAnsi="Times New Roman" w:cs="Times New Roman"/>
          <w:sz w:val="32"/>
          <w:szCs w:val="32"/>
        </w:rPr>
        <w:t>i</w:t>
      </w:r>
      <w:r w:rsidRPr="00424C4D">
        <w:rPr>
          <w:rFonts w:ascii="Times New Roman" w:hAnsi="Times New Roman" w:cs="Times New Roman"/>
          <w:sz w:val="32"/>
          <w:szCs w:val="32"/>
        </w:rPr>
        <w:t>l potere ablatorio già si esercita col vincolo preordinato all’esproprio, imposto in sede di pianificazione urbanistica;</w:t>
      </w:r>
    </w:p>
    <w:p w:rsidR="00424C4D" w:rsidRP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 il procedimento espropriativo ha acquisito una rilevanza strumentale e di attuazione delle previsioni urbanistiche;</w:t>
      </w:r>
    </w:p>
    <w:p w:rsidR="00424C4D" w:rsidRDefault="00424C4D" w:rsidP="00231119">
      <w:pPr>
        <w:ind w:firstLine="708"/>
        <w:jc w:val="both"/>
        <w:rPr>
          <w:rFonts w:ascii="Times New Roman" w:hAnsi="Times New Roman" w:cs="Times New Roman"/>
          <w:sz w:val="32"/>
          <w:szCs w:val="32"/>
        </w:rPr>
      </w:pPr>
      <w:r w:rsidRPr="00424C4D">
        <w:rPr>
          <w:rFonts w:ascii="Times New Roman" w:hAnsi="Times New Roman" w:cs="Times New Roman"/>
          <w:sz w:val="32"/>
          <w:szCs w:val="32"/>
        </w:rPr>
        <w:t>- il decreto di esproprio può essere emanato solo quando risulta coerente con le previsioni del piano urbanistico e costituisce l’atto terminale della terza fase del procedimento</w:t>
      </w:r>
      <w:r w:rsidR="003D3A1D">
        <w:rPr>
          <w:rFonts w:ascii="Times New Roman" w:hAnsi="Times New Roman" w:cs="Times New Roman"/>
          <w:sz w:val="32"/>
          <w:szCs w:val="32"/>
        </w:rPr>
        <w:t>, unitario ai sensi del citato art. 8 del testo unico</w:t>
      </w:r>
      <w:r w:rsidRPr="00424C4D">
        <w:rPr>
          <w:rFonts w:ascii="Times New Roman" w:hAnsi="Times New Roman" w:cs="Times New Roman"/>
          <w:sz w:val="32"/>
          <w:szCs w:val="32"/>
        </w:rPr>
        <w:t>.</w:t>
      </w:r>
    </w:p>
    <w:p w:rsidR="00424C4D" w:rsidRDefault="00231119" w:rsidP="00FF1798">
      <w:pPr>
        <w:jc w:val="both"/>
        <w:rPr>
          <w:rFonts w:ascii="Times New Roman" w:hAnsi="Times New Roman" w:cs="Times New Roman"/>
          <w:sz w:val="32"/>
          <w:szCs w:val="32"/>
        </w:rPr>
      </w:pPr>
      <w:r>
        <w:rPr>
          <w:rFonts w:ascii="Times New Roman" w:hAnsi="Times New Roman" w:cs="Times New Roman"/>
          <w:sz w:val="32"/>
          <w:szCs w:val="32"/>
        </w:rPr>
        <w:tab/>
      </w:r>
      <w:r w:rsidR="003D3A1D">
        <w:rPr>
          <w:rFonts w:ascii="Times New Roman" w:hAnsi="Times New Roman" w:cs="Times New Roman"/>
          <w:sz w:val="32"/>
          <w:szCs w:val="32"/>
        </w:rPr>
        <w:t xml:space="preserve">L’art. 8 </w:t>
      </w:r>
      <w:r>
        <w:rPr>
          <w:rFonts w:ascii="Times New Roman" w:hAnsi="Times New Roman" w:cs="Times New Roman"/>
          <w:sz w:val="32"/>
          <w:szCs w:val="32"/>
        </w:rPr>
        <w:t>ha dunque segnato, sotto tale aspetto, un punto di conclusione dell’evoluzione del sistema: il legislatore ottocentesco ha disciplinato l’espropriazione per pubblica utilità</w:t>
      </w:r>
      <w:r w:rsidR="00361093">
        <w:rPr>
          <w:rFonts w:ascii="Times New Roman" w:hAnsi="Times New Roman" w:cs="Times New Roman"/>
          <w:sz w:val="32"/>
          <w:szCs w:val="32"/>
        </w:rPr>
        <w:t xml:space="preserve"> articolando il relativo procedimento e senza prevedere la necessità della previa approvazione di uno strumento urbanistico</w:t>
      </w:r>
      <w:r>
        <w:rPr>
          <w:rFonts w:ascii="Times New Roman" w:hAnsi="Times New Roman" w:cs="Times New Roman"/>
          <w:sz w:val="32"/>
          <w:szCs w:val="32"/>
        </w:rPr>
        <w:t>, la legge urbanistica del 1942 ha previsto che le modifiche del territorio devono essere coerenti con lo strumento urbanistico e, infine, il testo unico sugli espropri ha introdotto le norme di raccordo tra questi due importanti settori dell’ordinamento.</w:t>
      </w:r>
    </w:p>
    <w:p w:rsidR="00361093" w:rsidRDefault="00177ED7" w:rsidP="00177ED7">
      <w:pPr>
        <w:ind w:firstLine="708"/>
        <w:jc w:val="both"/>
        <w:rPr>
          <w:rFonts w:ascii="Times New Roman" w:hAnsi="Times New Roman" w:cs="Times New Roman"/>
          <w:sz w:val="32"/>
          <w:szCs w:val="32"/>
        </w:rPr>
      </w:pPr>
      <w:r>
        <w:rPr>
          <w:rFonts w:ascii="Times New Roman" w:hAnsi="Times New Roman" w:cs="Times New Roman"/>
          <w:sz w:val="32"/>
          <w:szCs w:val="32"/>
        </w:rPr>
        <w:t xml:space="preserve">Il testo unico ha </w:t>
      </w:r>
      <w:r w:rsidR="003D3A1D">
        <w:rPr>
          <w:rFonts w:ascii="Times New Roman" w:hAnsi="Times New Roman" w:cs="Times New Roman"/>
          <w:sz w:val="32"/>
          <w:szCs w:val="32"/>
        </w:rPr>
        <w:t xml:space="preserve">così </w:t>
      </w:r>
      <w:r>
        <w:rPr>
          <w:rFonts w:ascii="Times New Roman" w:hAnsi="Times New Roman" w:cs="Times New Roman"/>
          <w:sz w:val="32"/>
          <w:szCs w:val="32"/>
        </w:rPr>
        <w:t xml:space="preserve">articolato il </w:t>
      </w:r>
      <w:r w:rsidRPr="00177ED7">
        <w:rPr>
          <w:rFonts w:ascii="Times New Roman" w:hAnsi="Times New Roman" w:cs="Times New Roman"/>
          <w:sz w:val="32"/>
          <w:szCs w:val="32"/>
        </w:rPr>
        <w:t xml:space="preserve">procedimento-tipo, </w:t>
      </w:r>
      <w:r w:rsidR="00361093">
        <w:rPr>
          <w:rFonts w:ascii="Times New Roman" w:hAnsi="Times New Roman" w:cs="Times New Roman"/>
          <w:sz w:val="32"/>
          <w:szCs w:val="32"/>
        </w:rPr>
        <w:t>scandendo anche la durata massima delle sue fasi, ed ha anche disciplinato l’ipotesi in cui tale procedimento non si conclude per il decorso dei termini massimi di conclusione delle seconda e della terza fase (e cioè quando non sono emanati tempestivamente la dichiarazione di pubblica utilità ed il decreto d’esproprio).</w:t>
      </w:r>
    </w:p>
    <w:p w:rsidR="00177ED7" w:rsidRDefault="00361093" w:rsidP="00177ED7">
      <w:pPr>
        <w:ind w:firstLine="708"/>
        <w:jc w:val="both"/>
        <w:rPr>
          <w:rFonts w:ascii="Times New Roman" w:hAnsi="Times New Roman" w:cs="Times New Roman"/>
          <w:sz w:val="32"/>
          <w:szCs w:val="32"/>
        </w:rPr>
      </w:pPr>
      <w:r>
        <w:rPr>
          <w:rFonts w:ascii="Times New Roman" w:hAnsi="Times New Roman" w:cs="Times New Roman"/>
          <w:sz w:val="32"/>
          <w:szCs w:val="32"/>
        </w:rPr>
        <w:t>In tal modo, si è data anche attuazione a</w:t>
      </w:r>
      <w:r w:rsidR="00177ED7">
        <w:rPr>
          <w:rFonts w:ascii="Times New Roman" w:hAnsi="Times New Roman" w:cs="Times New Roman"/>
          <w:sz w:val="32"/>
          <w:szCs w:val="32"/>
        </w:rPr>
        <w:t xml:space="preserve">i principi </w:t>
      </w:r>
      <w:r>
        <w:rPr>
          <w:rFonts w:ascii="Times New Roman" w:hAnsi="Times New Roman" w:cs="Times New Roman"/>
          <w:sz w:val="32"/>
          <w:szCs w:val="32"/>
        </w:rPr>
        <w:t xml:space="preserve">desumibili </w:t>
      </w:r>
      <w:r w:rsidR="00177ED7">
        <w:rPr>
          <w:rFonts w:ascii="Times New Roman" w:hAnsi="Times New Roman" w:cs="Times New Roman"/>
          <w:sz w:val="32"/>
          <w:szCs w:val="32"/>
        </w:rPr>
        <w:t xml:space="preserve">dalle </w:t>
      </w:r>
      <w:r w:rsidR="00177ED7" w:rsidRPr="00177ED7">
        <w:rPr>
          <w:rFonts w:ascii="Times New Roman" w:hAnsi="Times New Roman" w:cs="Times New Roman"/>
          <w:sz w:val="32"/>
          <w:szCs w:val="32"/>
        </w:rPr>
        <w:t xml:space="preserve">sentenze </w:t>
      </w:r>
      <w:r w:rsidR="00177ED7">
        <w:rPr>
          <w:rFonts w:ascii="Times New Roman" w:hAnsi="Times New Roman" w:cs="Times New Roman"/>
          <w:sz w:val="32"/>
          <w:szCs w:val="32"/>
        </w:rPr>
        <w:t xml:space="preserve">della Corte Costituzionale </w:t>
      </w:r>
      <w:r w:rsidR="00177ED7" w:rsidRPr="00177ED7">
        <w:rPr>
          <w:rFonts w:ascii="Times New Roman" w:hAnsi="Times New Roman" w:cs="Times New Roman"/>
          <w:sz w:val="32"/>
          <w:szCs w:val="32"/>
        </w:rPr>
        <w:t>n. 55 del 1968 e n. 179 del 1999</w:t>
      </w:r>
      <w:r>
        <w:rPr>
          <w:rFonts w:ascii="Times New Roman" w:hAnsi="Times New Roman" w:cs="Times New Roman"/>
          <w:sz w:val="32"/>
          <w:szCs w:val="32"/>
        </w:rPr>
        <w:t>, quanto alla articolazione del procedimento e al rilievo del decorso del tempo</w:t>
      </w:r>
      <w:r w:rsidR="00177ED7">
        <w:rPr>
          <w:rFonts w:ascii="Times New Roman" w:hAnsi="Times New Roman" w:cs="Times New Roman"/>
          <w:sz w:val="32"/>
          <w:szCs w:val="32"/>
        </w:rPr>
        <w:t>.</w:t>
      </w:r>
    </w:p>
    <w:p w:rsidR="00177ED7" w:rsidRDefault="00177ED7" w:rsidP="00177ED7">
      <w:pPr>
        <w:ind w:firstLine="708"/>
        <w:jc w:val="both"/>
        <w:rPr>
          <w:rFonts w:ascii="Times New Roman" w:hAnsi="Times New Roman" w:cs="Times New Roman"/>
          <w:sz w:val="32"/>
          <w:szCs w:val="32"/>
        </w:rPr>
      </w:pPr>
      <w:r>
        <w:rPr>
          <w:rFonts w:ascii="Times New Roman" w:hAnsi="Times New Roman" w:cs="Times New Roman"/>
          <w:sz w:val="32"/>
          <w:szCs w:val="32"/>
        </w:rPr>
        <w:t xml:space="preserve">Dalla </w:t>
      </w:r>
      <w:r w:rsidRPr="00177ED7">
        <w:rPr>
          <w:rFonts w:ascii="Times New Roman" w:hAnsi="Times New Roman" w:cs="Times New Roman"/>
          <w:sz w:val="32"/>
          <w:szCs w:val="32"/>
        </w:rPr>
        <w:t xml:space="preserve">sentenza n. 55 del 1968, si evince </w:t>
      </w:r>
      <w:r>
        <w:rPr>
          <w:rFonts w:ascii="Times New Roman" w:hAnsi="Times New Roman" w:cs="Times New Roman"/>
          <w:sz w:val="32"/>
          <w:szCs w:val="32"/>
        </w:rPr>
        <w:t>che:</w:t>
      </w:r>
    </w:p>
    <w:p w:rsidR="00177ED7" w:rsidRDefault="00177ED7" w:rsidP="00177ED7">
      <w:pPr>
        <w:pStyle w:val="Paragrafoelenco"/>
        <w:numPr>
          <w:ilvl w:val="0"/>
          <w:numId w:val="8"/>
        </w:numPr>
        <w:jc w:val="both"/>
        <w:rPr>
          <w:rFonts w:ascii="Times New Roman" w:hAnsi="Times New Roman" w:cs="Times New Roman"/>
          <w:sz w:val="32"/>
          <w:szCs w:val="32"/>
        </w:rPr>
      </w:pPr>
      <w:proofErr w:type="gramStart"/>
      <w:r w:rsidRPr="00177ED7">
        <w:rPr>
          <w:rFonts w:ascii="Times New Roman" w:hAnsi="Times New Roman" w:cs="Times New Roman"/>
          <w:sz w:val="32"/>
          <w:szCs w:val="32"/>
        </w:rPr>
        <w:t>a</w:t>
      </w:r>
      <w:proofErr w:type="gramEnd"/>
      <w:r w:rsidRPr="00177ED7">
        <w:rPr>
          <w:rFonts w:ascii="Times New Roman" w:hAnsi="Times New Roman" w:cs="Times New Roman"/>
          <w:sz w:val="32"/>
          <w:szCs w:val="32"/>
        </w:rPr>
        <w:t xml:space="preserve"> seguito dell’entrata in vigore della legge</w:t>
      </w:r>
      <w:r>
        <w:rPr>
          <w:rFonts w:ascii="Times New Roman" w:hAnsi="Times New Roman" w:cs="Times New Roman"/>
          <w:sz w:val="32"/>
          <w:szCs w:val="32"/>
        </w:rPr>
        <w:t xml:space="preserve"> n. 1150 del 1942,</w:t>
      </w:r>
      <w:r w:rsidRPr="00177ED7">
        <w:rPr>
          <w:rFonts w:ascii="Times New Roman" w:hAnsi="Times New Roman" w:cs="Times New Roman"/>
          <w:sz w:val="32"/>
          <w:szCs w:val="32"/>
        </w:rPr>
        <w:t xml:space="preserve"> il procedimento espropriativo-tipo si componeva, «più a monte», anche della fase della previsione urbanistica, da cui sorge il c.d. vincolo preordinato all'espropriazione ed il conseguente potere di dichiarare</w:t>
      </w:r>
      <w:r>
        <w:rPr>
          <w:rFonts w:ascii="Times New Roman" w:hAnsi="Times New Roman" w:cs="Times New Roman"/>
          <w:sz w:val="32"/>
          <w:szCs w:val="32"/>
        </w:rPr>
        <w:t xml:space="preserve"> la pubblica utilità dell'opera;</w:t>
      </w:r>
    </w:p>
    <w:p w:rsidR="00177ED7" w:rsidRPr="00177ED7" w:rsidRDefault="00177ED7" w:rsidP="00177ED7">
      <w:pPr>
        <w:pStyle w:val="Paragrafoelenco"/>
        <w:numPr>
          <w:ilvl w:val="0"/>
          <w:numId w:val="8"/>
        </w:numPr>
        <w:jc w:val="both"/>
        <w:rPr>
          <w:rFonts w:ascii="Times New Roman" w:hAnsi="Times New Roman" w:cs="Times New Roman"/>
          <w:sz w:val="32"/>
          <w:szCs w:val="32"/>
        </w:rPr>
      </w:pPr>
      <w:proofErr w:type="gramStart"/>
      <w:r w:rsidRPr="00177ED7">
        <w:rPr>
          <w:rFonts w:ascii="Times New Roman" w:hAnsi="Times New Roman" w:cs="Times New Roman"/>
          <w:sz w:val="32"/>
          <w:szCs w:val="32"/>
        </w:rPr>
        <w:t>il</w:t>
      </w:r>
      <w:proofErr w:type="gramEnd"/>
      <w:r w:rsidRPr="00177ED7">
        <w:rPr>
          <w:rFonts w:ascii="Times New Roman" w:hAnsi="Times New Roman" w:cs="Times New Roman"/>
          <w:sz w:val="32"/>
          <w:szCs w:val="32"/>
        </w:rPr>
        <w:t xml:space="preserve"> vincolo preordinato all’esproprio non esige la corresponsione di un indennizzo se la dichiarazione di pubblica utilità può essere disposta entro un termine prefissato dalla legge (nell’ambito di un procedimento unitario, di cui la previsione urbanistica termina la prima fase, </w:t>
      </w:r>
      <w:r w:rsidR="003D3A1D">
        <w:rPr>
          <w:rFonts w:ascii="Times New Roman" w:hAnsi="Times New Roman" w:cs="Times New Roman"/>
          <w:sz w:val="32"/>
          <w:szCs w:val="32"/>
        </w:rPr>
        <w:t xml:space="preserve">che è </w:t>
      </w:r>
      <w:r w:rsidRPr="00177ED7">
        <w:rPr>
          <w:rFonts w:ascii="Times New Roman" w:hAnsi="Times New Roman" w:cs="Times New Roman"/>
          <w:sz w:val="32"/>
          <w:szCs w:val="32"/>
        </w:rPr>
        <w:t>destinato a concludersi con l’atto ablativo).</w:t>
      </w:r>
    </w:p>
    <w:p w:rsidR="00177ED7" w:rsidRPr="00177ED7" w:rsidRDefault="00177ED7" w:rsidP="00177ED7">
      <w:pPr>
        <w:ind w:firstLine="708"/>
        <w:jc w:val="both"/>
        <w:rPr>
          <w:rFonts w:ascii="Times New Roman" w:hAnsi="Times New Roman" w:cs="Times New Roman"/>
          <w:sz w:val="32"/>
          <w:szCs w:val="32"/>
        </w:rPr>
      </w:pPr>
      <w:r w:rsidRPr="00177ED7">
        <w:rPr>
          <w:rFonts w:ascii="Times New Roman" w:hAnsi="Times New Roman" w:cs="Times New Roman"/>
          <w:sz w:val="32"/>
          <w:szCs w:val="32"/>
        </w:rPr>
        <w:t>Per</w:t>
      </w:r>
      <w:r w:rsidR="003D3A1D">
        <w:rPr>
          <w:rFonts w:ascii="Times New Roman" w:hAnsi="Times New Roman" w:cs="Times New Roman"/>
          <w:sz w:val="32"/>
          <w:szCs w:val="32"/>
        </w:rPr>
        <w:t xml:space="preserve"> </w:t>
      </w:r>
      <w:r w:rsidRPr="00177ED7">
        <w:rPr>
          <w:rFonts w:ascii="Times New Roman" w:hAnsi="Times New Roman" w:cs="Times New Roman"/>
          <w:sz w:val="32"/>
          <w:szCs w:val="32"/>
        </w:rPr>
        <w:t>ta</w:t>
      </w:r>
      <w:r w:rsidR="003D3A1D">
        <w:rPr>
          <w:rFonts w:ascii="Times New Roman" w:hAnsi="Times New Roman" w:cs="Times New Roman"/>
          <w:sz w:val="32"/>
          <w:szCs w:val="32"/>
        </w:rPr>
        <w:t>li ragioni</w:t>
      </w:r>
      <w:r w:rsidRPr="00177ED7">
        <w:rPr>
          <w:rFonts w:ascii="Times New Roman" w:hAnsi="Times New Roman" w:cs="Times New Roman"/>
          <w:sz w:val="32"/>
          <w:szCs w:val="32"/>
        </w:rPr>
        <w:t xml:space="preserve">, gli articoli 8 e seguenti del testo unico </w:t>
      </w:r>
      <w:r>
        <w:rPr>
          <w:rFonts w:ascii="Times New Roman" w:hAnsi="Times New Roman" w:cs="Times New Roman"/>
          <w:sz w:val="32"/>
          <w:szCs w:val="32"/>
        </w:rPr>
        <w:t xml:space="preserve">hanno disposto </w:t>
      </w:r>
      <w:r w:rsidRPr="00177ED7">
        <w:rPr>
          <w:rFonts w:ascii="Times New Roman" w:hAnsi="Times New Roman" w:cs="Times New Roman"/>
          <w:sz w:val="32"/>
          <w:szCs w:val="32"/>
        </w:rPr>
        <w:t>che il procedimento espropriativo già sorge con l’imposizione del vincolo preordinato all’esproprio, contenuto nello strumento urbanistico.</w:t>
      </w:r>
    </w:p>
    <w:p w:rsidR="00177ED7" w:rsidRPr="00177ED7" w:rsidRDefault="00177ED7" w:rsidP="00177ED7">
      <w:pPr>
        <w:ind w:firstLine="708"/>
        <w:jc w:val="both"/>
        <w:rPr>
          <w:rFonts w:ascii="Times New Roman" w:hAnsi="Times New Roman" w:cs="Times New Roman"/>
          <w:sz w:val="32"/>
          <w:szCs w:val="32"/>
        </w:rPr>
      </w:pPr>
      <w:r w:rsidRPr="00177ED7">
        <w:rPr>
          <w:rFonts w:ascii="Times New Roman" w:hAnsi="Times New Roman" w:cs="Times New Roman"/>
          <w:sz w:val="32"/>
          <w:szCs w:val="32"/>
        </w:rPr>
        <w:t>Dalla sentenza n. 179 del 1999, si evince un principio riguardante l’eventuale interruzione del procedimento espropriativo: quando decade il vincolo preordinato all’esproprio (per il decorso del termine di legge), il procedimento va rinnovato</w:t>
      </w:r>
      <w:r w:rsidR="003D3A1D">
        <w:rPr>
          <w:rFonts w:ascii="Times New Roman" w:hAnsi="Times New Roman" w:cs="Times New Roman"/>
          <w:sz w:val="32"/>
          <w:szCs w:val="32"/>
        </w:rPr>
        <w:t xml:space="preserve"> </w:t>
      </w:r>
      <w:r w:rsidR="003D3A1D" w:rsidRPr="003D3A1D">
        <w:rPr>
          <w:rFonts w:ascii="Times New Roman" w:hAnsi="Times New Roman" w:cs="Times New Roman"/>
          <w:i/>
          <w:sz w:val="32"/>
          <w:szCs w:val="32"/>
        </w:rPr>
        <w:t xml:space="preserve">ab </w:t>
      </w:r>
      <w:proofErr w:type="spellStart"/>
      <w:r w:rsidR="003D3A1D" w:rsidRPr="003D3A1D">
        <w:rPr>
          <w:rFonts w:ascii="Times New Roman" w:hAnsi="Times New Roman" w:cs="Times New Roman"/>
          <w:i/>
          <w:sz w:val="32"/>
          <w:szCs w:val="32"/>
        </w:rPr>
        <w:t>initio</w:t>
      </w:r>
      <w:proofErr w:type="spellEnd"/>
      <w:r w:rsidRPr="00177ED7">
        <w:rPr>
          <w:rFonts w:ascii="Times New Roman" w:hAnsi="Times New Roman" w:cs="Times New Roman"/>
          <w:sz w:val="32"/>
          <w:szCs w:val="32"/>
        </w:rPr>
        <w:t>, già nella sede urbanistica.</w:t>
      </w:r>
    </w:p>
    <w:p w:rsidR="00177ED7" w:rsidRDefault="00177ED7" w:rsidP="00177ED7">
      <w:pPr>
        <w:ind w:firstLine="708"/>
        <w:jc w:val="both"/>
        <w:rPr>
          <w:rFonts w:ascii="Times New Roman" w:hAnsi="Times New Roman" w:cs="Times New Roman"/>
          <w:sz w:val="32"/>
          <w:szCs w:val="32"/>
        </w:rPr>
      </w:pPr>
      <w:r w:rsidRPr="00177ED7">
        <w:rPr>
          <w:rFonts w:ascii="Times New Roman" w:hAnsi="Times New Roman" w:cs="Times New Roman"/>
          <w:sz w:val="32"/>
          <w:szCs w:val="32"/>
        </w:rPr>
        <w:t xml:space="preserve">Pertanto, l’art. 39 del testo unico </w:t>
      </w:r>
      <w:r w:rsidR="003D3A1D">
        <w:rPr>
          <w:rFonts w:ascii="Times New Roman" w:hAnsi="Times New Roman" w:cs="Times New Roman"/>
          <w:sz w:val="32"/>
          <w:szCs w:val="32"/>
        </w:rPr>
        <w:t xml:space="preserve">ha disciplinato </w:t>
      </w:r>
      <w:r w:rsidRPr="00177ED7">
        <w:rPr>
          <w:rFonts w:ascii="Times New Roman" w:hAnsi="Times New Roman" w:cs="Times New Roman"/>
          <w:sz w:val="32"/>
          <w:szCs w:val="32"/>
        </w:rPr>
        <w:t>le conseguenze della decadenza del vincolo preordinato all’esproprio.</w:t>
      </w:r>
    </w:p>
    <w:p w:rsidR="00402C69" w:rsidRDefault="00177ED7" w:rsidP="00402C69">
      <w:pPr>
        <w:ind w:firstLine="708"/>
        <w:jc w:val="both"/>
        <w:rPr>
          <w:rFonts w:ascii="Times New Roman" w:hAnsi="Times New Roman" w:cs="Times New Roman"/>
          <w:sz w:val="32"/>
          <w:szCs w:val="32"/>
        </w:rPr>
      </w:pPr>
      <w:r w:rsidRPr="00177ED7">
        <w:rPr>
          <w:rFonts w:ascii="Times New Roman" w:hAnsi="Times New Roman" w:cs="Times New Roman"/>
          <w:sz w:val="32"/>
          <w:szCs w:val="32"/>
        </w:rPr>
        <w:t>Dal testo unico sugli espropri si desume dunque espressamente che dalla centralità del procedimento espropriativo, affermata dalla legge del 1865, si è passati alla centralità della pianificazione urbanistica.</w:t>
      </w:r>
    </w:p>
    <w:p w:rsidR="00177ED7" w:rsidRPr="00177ED7" w:rsidRDefault="00177ED7" w:rsidP="00402C69">
      <w:pPr>
        <w:ind w:firstLine="708"/>
        <w:jc w:val="both"/>
        <w:rPr>
          <w:rFonts w:ascii="Times New Roman" w:hAnsi="Times New Roman" w:cs="Times New Roman"/>
          <w:sz w:val="32"/>
          <w:szCs w:val="32"/>
        </w:rPr>
      </w:pPr>
    </w:p>
    <w:p w:rsidR="00402C69" w:rsidRPr="00402C69" w:rsidRDefault="00402C69" w:rsidP="00402C69">
      <w:pPr>
        <w:ind w:firstLine="708"/>
        <w:jc w:val="both"/>
        <w:rPr>
          <w:rFonts w:ascii="Times New Roman" w:hAnsi="Times New Roman" w:cs="Times New Roman"/>
          <w:b/>
          <w:sz w:val="32"/>
          <w:szCs w:val="32"/>
        </w:rPr>
      </w:pPr>
      <w:r w:rsidRPr="00402C69">
        <w:rPr>
          <w:rFonts w:ascii="Times New Roman" w:hAnsi="Times New Roman" w:cs="Times New Roman"/>
          <w:b/>
          <w:sz w:val="32"/>
          <w:szCs w:val="32"/>
        </w:rPr>
        <w:t>§ 2.7. I principi generali dell’ordinamento nazionale</w:t>
      </w:r>
    </w:p>
    <w:p w:rsidR="00402C69" w:rsidRPr="00402C69" w:rsidRDefault="00402C69" w:rsidP="00402C69">
      <w:pPr>
        <w:ind w:firstLine="708"/>
        <w:jc w:val="both"/>
        <w:rPr>
          <w:rFonts w:ascii="Times New Roman" w:hAnsi="Times New Roman" w:cs="Times New Roman"/>
          <w:sz w:val="32"/>
          <w:szCs w:val="32"/>
        </w:rPr>
      </w:pPr>
      <w:r w:rsidRPr="00402C69">
        <w:rPr>
          <w:rFonts w:ascii="Times New Roman" w:hAnsi="Times New Roman" w:cs="Times New Roman"/>
          <w:sz w:val="32"/>
          <w:szCs w:val="32"/>
        </w:rPr>
        <w:t>Dalla esp</w:t>
      </w:r>
      <w:r>
        <w:rPr>
          <w:rFonts w:ascii="Times New Roman" w:hAnsi="Times New Roman" w:cs="Times New Roman"/>
          <w:sz w:val="32"/>
          <w:szCs w:val="32"/>
        </w:rPr>
        <w:t>osizione sopra esposta, emerge</w:t>
      </w:r>
      <w:r w:rsidRPr="00402C69">
        <w:rPr>
          <w:rFonts w:ascii="Times New Roman" w:hAnsi="Times New Roman" w:cs="Times New Roman"/>
          <w:sz w:val="32"/>
          <w:szCs w:val="32"/>
        </w:rPr>
        <w:t xml:space="preserve"> che, rispetto al ‘semplice’ quadro normativo nazionale risalente all’epoca di entrata in vigore della Costituzione, si sono affermat</w:t>
      </w:r>
      <w:r w:rsidR="00CF18FA">
        <w:rPr>
          <w:rFonts w:ascii="Times New Roman" w:hAnsi="Times New Roman" w:cs="Times New Roman"/>
          <w:sz w:val="32"/>
          <w:szCs w:val="32"/>
        </w:rPr>
        <w:t>e</w:t>
      </w:r>
      <w:r w:rsidRPr="00402C69">
        <w:rPr>
          <w:rFonts w:ascii="Times New Roman" w:hAnsi="Times New Roman" w:cs="Times New Roman"/>
          <w:sz w:val="32"/>
          <w:szCs w:val="32"/>
        </w:rPr>
        <w:t xml:space="preserve"> successivamente </w:t>
      </w:r>
      <w:r w:rsidR="00CF18FA">
        <w:rPr>
          <w:rFonts w:ascii="Times New Roman" w:hAnsi="Times New Roman" w:cs="Times New Roman"/>
          <w:sz w:val="32"/>
          <w:szCs w:val="32"/>
        </w:rPr>
        <w:t xml:space="preserve">cinque regole </w:t>
      </w:r>
      <w:r w:rsidRPr="00402C69">
        <w:rPr>
          <w:rFonts w:ascii="Times New Roman" w:hAnsi="Times New Roman" w:cs="Times New Roman"/>
          <w:sz w:val="32"/>
          <w:szCs w:val="32"/>
        </w:rPr>
        <w:t>generali:</w:t>
      </w:r>
    </w:p>
    <w:p w:rsidR="00402C69" w:rsidRPr="00402C69" w:rsidRDefault="00402C69" w:rsidP="00402C69">
      <w:pPr>
        <w:ind w:firstLine="708"/>
        <w:jc w:val="both"/>
        <w:rPr>
          <w:rFonts w:ascii="Times New Roman" w:hAnsi="Times New Roman" w:cs="Times New Roman"/>
          <w:sz w:val="32"/>
          <w:szCs w:val="32"/>
        </w:rPr>
      </w:pPr>
      <w:r w:rsidRPr="00402C69">
        <w:rPr>
          <w:rFonts w:ascii="Times New Roman" w:hAnsi="Times New Roman" w:cs="Times New Roman"/>
          <w:sz w:val="32"/>
          <w:szCs w:val="32"/>
        </w:rPr>
        <w:t>a)</w:t>
      </w:r>
      <w:r w:rsidRPr="00402C69">
        <w:rPr>
          <w:rFonts w:ascii="Times New Roman" w:hAnsi="Times New Roman" w:cs="Times New Roman"/>
          <w:sz w:val="32"/>
          <w:szCs w:val="32"/>
        </w:rPr>
        <w:tab/>
        <w:t>il concetto di espropriazione riguarda non solo il trasferimento coattivo di un bene da un soggetto ad un altro, ma anche l’incidenza eccessiva sulle facoltà giuridiche del proprietario, quando non si</w:t>
      </w:r>
      <w:r w:rsidR="00F66FDA">
        <w:rPr>
          <w:rFonts w:ascii="Times New Roman" w:hAnsi="Times New Roman" w:cs="Times New Roman"/>
          <w:sz w:val="32"/>
          <w:szCs w:val="32"/>
        </w:rPr>
        <w:t>a</w:t>
      </w:r>
      <w:r w:rsidRPr="00402C69">
        <w:rPr>
          <w:rFonts w:ascii="Times New Roman" w:hAnsi="Times New Roman" w:cs="Times New Roman"/>
          <w:sz w:val="32"/>
          <w:szCs w:val="32"/>
        </w:rPr>
        <w:t xml:space="preserve"> previsto un indennizzo;</w:t>
      </w:r>
    </w:p>
    <w:p w:rsidR="00CF18FA" w:rsidRDefault="00CF18FA" w:rsidP="00402C69">
      <w:pPr>
        <w:ind w:firstLine="708"/>
        <w:jc w:val="both"/>
        <w:rPr>
          <w:rFonts w:ascii="Times New Roman" w:hAnsi="Times New Roman" w:cs="Times New Roman"/>
          <w:sz w:val="32"/>
          <w:szCs w:val="32"/>
        </w:rPr>
      </w:pPr>
      <w:r>
        <w:rPr>
          <w:rFonts w:ascii="Times New Roman" w:hAnsi="Times New Roman" w:cs="Times New Roman"/>
          <w:sz w:val="32"/>
          <w:szCs w:val="32"/>
        </w:rPr>
        <w:t>b</w:t>
      </w:r>
      <w:r w:rsidRPr="00CF18FA">
        <w:rPr>
          <w:rFonts w:ascii="Times New Roman" w:hAnsi="Times New Roman" w:cs="Times New Roman"/>
          <w:sz w:val="32"/>
          <w:szCs w:val="32"/>
        </w:rPr>
        <w:t>) il procedimento espropriativo costituisce uno strumento di attuazione delle previsioni urbanistiche</w:t>
      </w:r>
      <w:r>
        <w:rPr>
          <w:rFonts w:ascii="Times New Roman" w:hAnsi="Times New Roman" w:cs="Times New Roman"/>
          <w:sz w:val="32"/>
          <w:szCs w:val="32"/>
        </w:rPr>
        <w:t>;</w:t>
      </w:r>
    </w:p>
    <w:p w:rsidR="00402C69" w:rsidRPr="00402C69" w:rsidRDefault="00CF18FA" w:rsidP="00402C69">
      <w:pPr>
        <w:ind w:firstLine="708"/>
        <w:jc w:val="both"/>
        <w:rPr>
          <w:rFonts w:ascii="Times New Roman" w:hAnsi="Times New Roman" w:cs="Times New Roman"/>
          <w:sz w:val="32"/>
          <w:szCs w:val="32"/>
        </w:rPr>
      </w:pPr>
      <w:r>
        <w:rPr>
          <w:rFonts w:ascii="Times New Roman" w:hAnsi="Times New Roman" w:cs="Times New Roman"/>
          <w:sz w:val="32"/>
          <w:szCs w:val="32"/>
        </w:rPr>
        <w:t>c</w:t>
      </w:r>
      <w:r w:rsidR="00402C69" w:rsidRPr="00402C69">
        <w:rPr>
          <w:rFonts w:ascii="Times New Roman" w:hAnsi="Times New Roman" w:cs="Times New Roman"/>
          <w:sz w:val="32"/>
          <w:szCs w:val="32"/>
        </w:rPr>
        <w:t>)</w:t>
      </w:r>
      <w:r w:rsidR="00402C69" w:rsidRPr="00402C69">
        <w:rPr>
          <w:rFonts w:ascii="Times New Roman" w:hAnsi="Times New Roman" w:cs="Times New Roman"/>
          <w:sz w:val="32"/>
          <w:szCs w:val="32"/>
        </w:rPr>
        <w:tab/>
        <w:t>si possono imporre i vincoli conformativi sulla proprietà privata (di natura non urbanistica o urbanistica), in assenza di indennizzo;</w:t>
      </w:r>
    </w:p>
    <w:p w:rsidR="00402C69" w:rsidRDefault="00CF18FA" w:rsidP="00402C69">
      <w:pPr>
        <w:ind w:firstLine="708"/>
        <w:jc w:val="both"/>
        <w:rPr>
          <w:rFonts w:ascii="Times New Roman" w:hAnsi="Times New Roman" w:cs="Times New Roman"/>
          <w:sz w:val="32"/>
          <w:szCs w:val="32"/>
        </w:rPr>
      </w:pPr>
      <w:r>
        <w:rPr>
          <w:rFonts w:ascii="Times New Roman" w:hAnsi="Times New Roman" w:cs="Times New Roman"/>
          <w:sz w:val="32"/>
          <w:szCs w:val="32"/>
        </w:rPr>
        <w:t>d</w:t>
      </w:r>
      <w:r w:rsidR="00402C69" w:rsidRPr="00402C69">
        <w:rPr>
          <w:rFonts w:ascii="Times New Roman" w:hAnsi="Times New Roman" w:cs="Times New Roman"/>
          <w:sz w:val="32"/>
          <w:szCs w:val="32"/>
        </w:rPr>
        <w:t>)</w:t>
      </w:r>
      <w:r w:rsidR="00402C69" w:rsidRPr="00402C69">
        <w:rPr>
          <w:rFonts w:ascii="Times New Roman" w:hAnsi="Times New Roman" w:cs="Times New Roman"/>
          <w:sz w:val="32"/>
          <w:szCs w:val="32"/>
        </w:rPr>
        <w:tab/>
        <w:t>nel caso di imposizione di un vincolo preordinato all’esproprio (di per sé avente natura urbanistica) avente efficacia limitata nel tempo, non spetta l’indennizzo;</w:t>
      </w:r>
    </w:p>
    <w:p w:rsidR="00115013" w:rsidRPr="00402C69" w:rsidRDefault="00115013" w:rsidP="00402C69">
      <w:pPr>
        <w:ind w:firstLine="708"/>
        <w:jc w:val="both"/>
        <w:rPr>
          <w:rFonts w:ascii="Times New Roman" w:hAnsi="Times New Roman" w:cs="Times New Roman"/>
          <w:sz w:val="32"/>
          <w:szCs w:val="32"/>
        </w:rPr>
      </w:pPr>
      <w:r>
        <w:rPr>
          <w:rFonts w:ascii="Times New Roman" w:hAnsi="Times New Roman" w:cs="Times New Roman"/>
          <w:sz w:val="32"/>
          <w:szCs w:val="32"/>
        </w:rPr>
        <w:t>e) nel caso di reiterazione di un vincolo preordinato all’esproprio, spetta un indennizzo se il proprietario comprovi di avere subito uno specifico pregiudizio;</w:t>
      </w:r>
    </w:p>
    <w:p w:rsidR="00402C69" w:rsidRDefault="00115013" w:rsidP="00402C69">
      <w:pPr>
        <w:ind w:firstLine="708"/>
        <w:jc w:val="both"/>
        <w:rPr>
          <w:rFonts w:ascii="Times New Roman" w:hAnsi="Times New Roman" w:cs="Times New Roman"/>
          <w:sz w:val="32"/>
          <w:szCs w:val="32"/>
        </w:rPr>
      </w:pPr>
      <w:r>
        <w:rPr>
          <w:rFonts w:ascii="Times New Roman" w:hAnsi="Times New Roman" w:cs="Times New Roman"/>
          <w:sz w:val="32"/>
          <w:szCs w:val="32"/>
        </w:rPr>
        <w:t>f</w:t>
      </w:r>
      <w:r w:rsidR="00402C69" w:rsidRPr="00402C69">
        <w:rPr>
          <w:rFonts w:ascii="Times New Roman" w:hAnsi="Times New Roman" w:cs="Times New Roman"/>
          <w:sz w:val="32"/>
          <w:szCs w:val="32"/>
        </w:rPr>
        <w:t>)</w:t>
      </w:r>
      <w:r w:rsidR="00402C69" w:rsidRPr="00402C69">
        <w:rPr>
          <w:rFonts w:ascii="Times New Roman" w:hAnsi="Times New Roman" w:cs="Times New Roman"/>
          <w:sz w:val="32"/>
          <w:szCs w:val="32"/>
        </w:rPr>
        <w:tab/>
        <w:t xml:space="preserve">tra i vincoli conformativi di natura urbanistica rientra anche la previsione che subordina l’edificazione alla previa approvazione di </w:t>
      </w:r>
      <w:r w:rsidR="003D3A1D">
        <w:rPr>
          <w:rFonts w:ascii="Times New Roman" w:hAnsi="Times New Roman" w:cs="Times New Roman"/>
          <w:sz w:val="32"/>
          <w:szCs w:val="32"/>
        </w:rPr>
        <w:t>uno strumento urbanistico.</w:t>
      </w:r>
    </w:p>
    <w:p w:rsidR="00231119" w:rsidRDefault="00231119" w:rsidP="00FF1798">
      <w:pPr>
        <w:jc w:val="both"/>
        <w:rPr>
          <w:rFonts w:ascii="Times New Roman" w:hAnsi="Times New Roman" w:cs="Times New Roman"/>
          <w:sz w:val="32"/>
          <w:szCs w:val="32"/>
        </w:rPr>
      </w:pPr>
    </w:p>
    <w:p w:rsidR="00424C4D" w:rsidRPr="00402C69" w:rsidRDefault="00424C4D" w:rsidP="00FF1798">
      <w:pPr>
        <w:jc w:val="both"/>
        <w:rPr>
          <w:rFonts w:ascii="Times New Roman" w:hAnsi="Times New Roman" w:cs="Times New Roman"/>
          <w:b/>
          <w:sz w:val="32"/>
          <w:szCs w:val="32"/>
        </w:rPr>
      </w:pPr>
      <w:r w:rsidRPr="00402C69">
        <w:rPr>
          <w:rFonts w:ascii="Times New Roman" w:hAnsi="Times New Roman" w:cs="Times New Roman"/>
          <w:b/>
          <w:sz w:val="32"/>
          <w:szCs w:val="32"/>
        </w:rPr>
        <w:tab/>
        <w:t xml:space="preserve">§ </w:t>
      </w:r>
      <w:r w:rsidR="00874F75" w:rsidRPr="00402C69">
        <w:rPr>
          <w:rFonts w:ascii="Times New Roman" w:hAnsi="Times New Roman" w:cs="Times New Roman"/>
          <w:b/>
          <w:sz w:val="32"/>
          <w:szCs w:val="32"/>
        </w:rPr>
        <w:t>3</w:t>
      </w:r>
      <w:r w:rsidRPr="00402C69">
        <w:rPr>
          <w:rFonts w:ascii="Times New Roman" w:hAnsi="Times New Roman" w:cs="Times New Roman"/>
          <w:b/>
          <w:sz w:val="32"/>
          <w:szCs w:val="32"/>
        </w:rPr>
        <w:t>. La verifica sulla ‘tenuta’ dei principi suesposti alla luce della giurisprudenza della Corte di Strasburgo</w:t>
      </w:r>
    </w:p>
    <w:p w:rsidR="00231119" w:rsidRPr="00231119" w:rsidRDefault="00231119" w:rsidP="00402C69">
      <w:pPr>
        <w:jc w:val="both"/>
        <w:rPr>
          <w:rFonts w:ascii="Times New Roman" w:hAnsi="Times New Roman" w:cs="Times New Roman"/>
          <w:sz w:val="32"/>
          <w:szCs w:val="32"/>
        </w:rPr>
      </w:pPr>
      <w:r w:rsidRPr="00402C69">
        <w:rPr>
          <w:rFonts w:ascii="Times New Roman" w:hAnsi="Times New Roman" w:cs="Times New Roman"/>
          <w:b/>
          <w:sz w:val="32"/>
          <w:szCs w:val="32"/>
        </w:rPr>
        <w:tab/>
      </w:r>
    </w:p>
    <w:p w:rsidR="00700055" w:rsidRDefault="004F0AB8" w:rsidP="002C0CCA">
      <w:pPr>
        <w:ind w:firstLine="705"/>
        <w:jc w:val="both"/>
        <w:rPr>
          <w:rFonts w:ascii="Times New Roman" w:hAnsi="Times New Roman" w:cs="Times New Roman"/>
          <w:b/>
          <w:sz w:val="32"/>
          <w:szCs w:val="32"/>
        </w:rPr>
      </w:pPr>
      <w:r w:rsidRPr="00402C69">
        <w:rPr>
          <w:rFonts w:ascii="Times New Roman" w:hAnsi="Times New Roman" w:cs="Times New Roman"/>
          <w:b/>
          <w:sz w:val="32"/>
          <w:szCs w:val="32"/>
        </w:rPr>
        <w:t>§ 3.</w:t>
      </w:r>
      <w:r w:rsidR="00402C69">
        <w:rPr>
          <w:rFonts w:ascii="Times New Roman" w:hAnsi="Times New Roman" w:cs="Times New Roman"/>
          <w:b/>
          <w:sz w:val="32"/>
          <w:szCs w:val="32"/>
        </w:rPr>
        <w:t>1</w:t>
      </w:r>
      <w:r w:rsidRPr="00402C69">
        <w:rPr>
          <w:rFonts w:ascii="Times New Roman" w:hAnsi="Times New Roman" w:cs="Times New Roman"/>
          <w:b/>
          <w:sz w:val="32"/>
          <w:szCs w:val="32"/>
        </w:rPr>
        <w:t xml:space="preserve">. </w:t>
      </w:r>
      <w:r w:rsidR="00402C69" w:rsidRPr="00402C69">
        <w:rPr>
          <w:rFonts w:ascii="Times New Roman" w:hAnsi="Times New Roman" w:cs="Times New Roman"/>
          <w:b/>
          <w:sz w:val="32"/>
          <w:szCs w:val="32"/>
        </w:rPr>
        <w:t>L’art. 1 del protocollo addizionale al</w:t>
      </w:r>
      <w:r w:rsidRPr="00402C69">
        <w:rPr>
          <w:rFonts w:ascii="Times New Roman" w:hAnsi="Times New Roman" w:cs="Times New Roman"/>
          <w:b/>
          <w:sz w:val="32"/>
          <w:szCs w:val="32"/>
        </w:rPr>
        <w:t>la Convenzione</w:t>
      </w:r>
      <w:r w:rsidR="00402C69" w:rsidRPr="00402C69">
        <w:rPr>
          <w:rFonts w:ascii="Times New Roman" w:hAnsi="Times New Roman" w:cs="Times New Roman"/>
          <w:b/>
          <w:sz w:val="32"/>
          <w:szCs w:val="32"/>
        </w:rPr>
        <w:t xml:space="preserve"> europea dei diritti dell’uomo</w:t>
      </w:r>
      <w:r w:rsidR="00D94B34">
        <w:rPr>
          <w:rFonts w:ascii="Times New Roman" w:hAnsi="Times New Roman" w:cs="Times New Roman"/>
          <w:b/>
          <w:sz w:val="32"/>
          <w:szCs w:val="32"/>
        </w:rPr>
        <w:t xml:space="preserve"> e </w:t>
      </w:r>
      <w:r w:rsidR="00700055">
        <w:rPr>
          <w:rFonts w:ascii="Times New Roman" w:hAnsi="Times New Roman" w:cs="Times New Roman"/>
          <w:b/>
          <w:sz w:val="32"/>
          <w:szCs w:val="32"/>
        </w:rPr>
        <w:t>la sua applicabilità anche quando non vi è una procedura d’esproprio</w:t>
      </w:r>
    </w:p>
    <w:p w:rsidR="00A4166A" w:rsidRDefault="002C0CCA" w:rsidP="002C0CCA">
      <w:pPr>
        <w:ind w:firstLine="705"/>
        <w:jc w:val="both"/>
        <w:rPr>
          <w:rFonts w:ascii="Times New Roman" w:hAnsi="Times New Roman" w:cs="Times New Roman"/>
          <w:sz w:val="32"/>
          <w:szCs w:val="32"/>
        </w:rPr>
      </w:pPr>
      <w:r>
        <w:rPr>
          <w:rFonts w:ascii="Times New Roman" w:hAnsi="Times New Roman" w:cs="Times New Roman"/>
          <w:sz w:val="32"/>
          <w:szCs w:val="32"/>
        </w:rPr>
        <w:t xml:space="preserve">Si deve ora verificare se i principi così consolidatisi nell’ordinamento nazionale </w:t>
      </w:r>
      <w:r w:rsidR="00321367">
        <w:rPr>
          <w:rFonts w:ascii="Times New Roman" w:hAnsi="Times New Roman" w:cs="Times New Roman"/>
          <w:sz w:val="32"/>
          <w:szCs w:val="32"/>
        </w:rPr>
        <w:t xml:space="preserve">– sintetizzati al § 2.7. - </w:t>
      </w:r>
      <w:r w:rsidR="00622927">
        <w:rPr>
          <w:rFonts w:ascii="Times New Roman" w:hAnsi="Times New Roman" w:cs="Times New Roman"/>
          <w:sz w:val="32"/>
          <w:szCs w:val="32"/>
        </w:rPr>
        <w:t xml:space="preserve">siano conformi </w:t>
      </w:r>
      <w:r w:rsidR="00402C69" w:rsidRPr="00402C69">
        <w:rPr>
          <w:rFonts w:ascii="Times New Roman" w:hAnsi="Times New Roman" w:cs="Times New Roman"/>
          <w:sz w:val="32"/>
          <w:szCs w:val="32"/>
        </w:rPr>
        <w:t xml:space="preserve">con l’art. 1 del </w:t>
      </w:r>
      <w:r w:rsidR="003D3A1D">
        <w:rPr>
          <w:rFonts w:ascii="Times New Roman" w:hAnsi="Times New Roman" w:cs="Times New Roman"/>
          <w:sz w:val="32"/>
          <w:szCs w:val="32"/>
        </w:rPr>
        <w:t>P</w:t>
      </w:r>
      <w:r w:rsidR="00402C69" w:rsidRPr="00402C69">
        <w:rPr>
          <w:rFonts w:ascii="Times New Roman" w:hAnsi="Times New Roman" w:cs="Times New Roman"/>
          <w:sz w:val="32"/>
          <w:szCs w:val="32"/>
        </w:rPr>
        <w:t xml:space="preserve">rotocollo addizionale </w:t>
      </w:r>
      <w:r w:rsidR="00402C69">
        <w:rPr>
          <w:rFonts w:ascii="Times New Roman" w:hAnsi="Times New Roman" w:cs="Times New Roman"/>
          <w:sz w:val="32"/>
          <w:szCs w:val="32"/>
        </w:rPr>
        <w:t xml:space="preserve">alla Convenzione europea, </w:t>
      </w:r>
      <w:r w:rsidR="00402C69" w:rsidRPr="00402C69">
        <w:rPr>
          <w:rFonts w:ascii="Times New Roman" w:hAnsi="Times New Roman" w:cs="Times New Roman"/>
          <w:sz w:val="32"/>
          <w:szCs w:val="32"/>
        </w:rPr>
        <w:t>firmato nel 1952</w:t>
      </w:r>
      <w:r w:rsidR="00402C69">
        <w:rPr>
          <w:rFonts w:ascii="Times New Roman" w:hAnsi="Times New Roman" w:cs="Times New Roman"/>
          <w:sz w:val="32"/>
          <w:szCs w:val="32"/>
        </w:rPr>
        <w:t>,</w:t>
      </w:r>
      <w:r w:rsidR="00402C69" w:rsidRPr="00402C69">
        <w:rPr>
          <w:rFonts w:ascii="Times New Roman" w:hAnsi="Times New Roman" w:cs="Times New Roman"/>
          <w:sz w:val="32"/>
          <w:szCs w:val="32"/>
        </w:rPr>
        <w:t xml:space="preserve"> sulla ‘</w:t>
      </w:r>
      <w:r w:rsidR="00402C69" w:rsidRPr="00402C69">
        <w:rPr>
          <w:rFonts w:ascii="Times New Roman" w:hAnsi="Times New Roman" w:cs="Times New Roman"/>
          <w:i/>
          <w:sz w:val="32"/>
          <w:szCs w:val="32"/>
        </w:rPr>
        <w:t>protezione della proprietà</w:t>
      </w:r>
      <w:r w:rsidR="00402C69">
        <w:rPr>
          <w:rFonts w:ascii="Times New Roman" w:hAnsi="Times New Roman" w:cs="Times New Roman"/>
          <w:sz w:val="32"/>
          <w:szCs w:val="32"/>
        </w:rPr>
        <w:t>’</w:t>
      </w:r>
      <w:r w:rsidR="00402C69" w:rsidRPr="00402C69">
        <w:rPr>
          <w:rFonts w:ascii="Times New Roman" w:hAnsi="Times New Roman" w:cs="Times New Roman"/>
          <w:sz w:val="32"/>
          <w:szCs w:val="32"/>
        </w:rPr>
        <w:t xml:space="preserve"> e per il quale</w:t>
      </w:r>
      <w:r w:rsidR="00A4166A">
        <w:rPr>
          <w:rFonts w:ascii="Times New Roman" w:hAnsi="Times New Roman" w:cs="Times New Roman"/>
          <w:sz w:val="32"/>
          <w:szCs w:val="32"/>
        </w:rPr>
        <w:t>:</w:t>
      </w:r>
    </w:p>
    <w:p w:rsidR="00402C69" w:rsidRDefault="00402C69" w:rsidP="00A4166A">
      <w:pPr>
        <w:ind w:firstLine="705"/>
        <w:jc w:val="both"/>
        <w:rPr>
          <w:rFonts w:ascii="Times New Roman" w:hAnsi="Times New Roman" w:cs="Times New Roman"/>
          <w:sz w:val="32"/>
          <w:szCs w:val="32"/>
        </w:rPr>
      </w:pPr>
      <w:r w:rsidRPr="00402C69">
        <w:rPr>
          <w:rFonts w:ascii="Times New Roman" w:hAnsi="Times New Roman" w:cs="Times New Roman"/>
          <w:sz w:val="32"/>
          <w:szCs w:val="32"/>
        </w:rPr>
        <w:t>‘</w:t>
      </w:r>
      <w:r w:rsidRPr="00402C69">
        <w:rPr>
          <w:rFonts w:ascii="Times New Roman" w:hAnsi="Times New Roman" w:cs="Times New Roman"/>
          <w:i/>
          <w:sz w:val="32"/>
          <w:szCs w:val="32"/>
        </w:rPr>
        <w:t>Ogni persona fisica o giuridica ha diritto al rispetto dei suoi beni. Nessuno può essere privato della sua proprietà se non per causa di utilità pubblica e nelle condizioni previste dalla legge e dai principi generali del diritto internazionale</w:t>
      </w:r>
      <w:r w:rsidR="00A4166A">
        <w:rPr>
          <w:rFonts w:ascii="Times New Roman" w:hAnsi="Times New Roman" w:cs="Times New Roman"/>
          <w:sz w:val="32"/>
          <w:szCs w:val="32"/>
        </w:rPr>
        <w:t>’;</w:t>
      </w:r>
    </w:p>
    <w:p w:rsidR="00A4166A" w:rsidRPr="00A4166A" w:rsidRDefault="00A4166A" w:rsidP="00A4166A">
      <w:pPr>
        <w:ind w:firstLine="705"/>
        <w:jc w:val="both"/>
        <w:rPr>
          <w:rFonts w:ascii="Times New Roman" w:hAnsi="Times New Roman" w:cs="Times New Roman"/>
          <w:i/>
          <w:sz w:val="32"/>
          <w:szCs w:val="32"/>
        </w:rPr>
      </w:pPr>
      <w:r>
        <w:rPr>
          <w:rFonts w:ascii="Times New Roman" w:hAnsi="Times New Roman" w:cs="Times New Roman"/>
          <w:i/>
          <w:sz w:val="32"/>
          <w:szCs w:val="32"/>
        </w:rPr>
        <w:t>‘</w:t>
      </w:r>
      <w:r w:rsidRPr="00A4166A">
        <w:rPr>
          <w:rFonts w:ascii="Times New Roman" w:hAnsi="Times New Roman" w:cs="Times New Roman"/>
          <w:i/>
          <w:sz w:val="32"/>
          <w:szCs w:val="32"/>
        </w:rPr>
        <w:t>Le disposizioni precedenti non portano pregiudizio al diritto degli Stati di porre in vigore le leggi da essi ritenute necessarie per disciplinare l’uso dei beni in modo conforme all’interesse generale</w:t>
      </w:r>
      <w:r>
        <w:rPr>
          <w:rFonts w:ascii="Times New Roman" w:hAnsi="Times New Roman" w:cs="Times New Roman"/>
          <w:i/>
          <w:sz w:val="32"/>
          <w:szCs w:val="32"/>
        </w:rPr>
        <w:t>’.</w:t>
      </w:r>
    </w:p>
    <w:p w:rsidR="00700055" w:rsidRDefault="00177ED7" w:rsidP="00A4166A">
      <w:pPr>
        <w:jc w:val="both"/>
        <w:rPr>
          <w:rFonts w:ascii="Times New Roman" w:hAnsi="Times New Roman" w:cs="Times New Roman"/>
          <w:sz w:val="32"/>
          <w:szCs w:val="32"/>
        </w:rPr>
      </w:pPr>
      <w:r>
        <w:rPr>
          <w:rFonts w:ascii="Times New Roman" w:hAnsi="Times New Roman" w:cs="Times New Roman"/>
          <w:sz w:val="32"/>
          <w:szCs w:val="32"/>
        </w:rPr>
        <w:tab/>
      </w:r>
      <w:r w:rsidR="00D94B34">
        <w:rPr>
          <w:rFonts w:ascii="Times New Roman" w:hAnsi="Times New Roman" w:cs="Times New Roman"/>
          <w:sz w:val="32"/>
          <w:szCs w:val="32"/>
        </w:rPr>
        <w:t xml:space="preserve">Va sottolineato </w:t>
      </w:r>
      <w:r w:rsidR="00700055">
        <w:rPr>
          <w:rFonts w:ascii="Times New Roman" w:hAnsi="Times New Roman" w:cs="Times New Roman"/>
          <w:sz w:val="32"/>
          <w:szCs w:val="32"/>
        </w:rPr>
        <w:t xml:space="preserve">in primo luogo </w:t>
      </w:r>
      <w:r w:rsidR="00D94B34">
        <w:rPr>
          <w:rFonts w:ascii="Times New Roman" w:hAnsi="Times New Roman" w:cs="Times New Roman"/>
          <w:sz w:val="32"/>
          <w:szCs w:val="32"/>
        </w:rPr>
        <w:t xml:space="preserve">come la Corte </w:t>
      </w:r>
      <w:r w:rsidR="003D3A1D">
        <w:rPr>
          <w:rFonts w:ascii="Times New Roman" w:hAnsi="Times New Roman" w:cs="Times New Roman"/>
          <w:sz w:val="32"/>
          <w:szCs w:val="32"/>
        </w:rPr>
        <w:t xml:space="preserve">di Strasburgo </w:t>
      </w:r>
      <w:r w:rsidR="00D94B34">
        <w:rPr>
          <w:rFonts w:ascii="Times New Roman" w:hAnsi="Times New Roman" w:cs="Times New Roman"/>
          <w:sz w:val="32"/>
          <w:szCs w:val="32"/>
        </w:rPr>
        <w:t>– dall’art. 1 che riguarda la ‘</w:t>
      </w:r>
      <w:r w:rsidR="00D94B34" w:rsidRPr="00D94B34">
        <w:rPr>
          <w:rFonts w:ascii="Times New Roman" w:hAnsi="Times New Roman" w:cs="Times New Roman"/>
          <w:i/>
          <w:sz w:val="32"/>
          <w:szCs w:val="32"/>
        </w:rPr>
        <w:t>protezione della proprietà</w:t>
      </w:r>
      <w:r w:rsidR="00D94B34">
        <w:rPr>
          <w:rFonts w:ascii="Times New Roman" w:hAnsi="Times New Roman" w:cs="Times New Roman"/>
          <w:sz w:val="32"/>
          <w:szCs w:val="32"/>
        </w:rPr>
        <w:t xml:space="preserve">’ – abbia </w:t>
      </w:r>
      <w:r w:rsidR="00700055">
        <w:rPr>
          <w:rFonts w:ascii="Times New Roman" w:hAnsi="Times New Roman" w:cs="Times New Roman"/>
          <w:sz w:val="32"/>
          <w:szCs w:val="32"/>
        </w:rPr>
        <w:t xml:space="preserve">tratto </w:t>
      </w:r>
      <w:r w:rsidR="00D94B34">
        <w:rPr>
          <w:rFonts w:ascii="Times New Roman" w:hAnsi="Times New Roman" w:cs="Times New Roman"/>
          <w:sz w:val="32"/>
          <w:szCs w:val="32"/>
        </w:rPr>
        <w:t>alcuni principi generali</w:t>
      </w:r>
      <w:r w:rsidR="00F66FDA">
        <w:rPr>
          <w:rFonts w:ascii="Times New Roman" w:hAnsi="Times New Roman" w:cs="Times New Roman"/>
          <w:sz w:val="32"/>
          <w:szCs w:val="32"/>
        </w:rPr>
        <w:t xml:space="preserve">, che </w:t>
      </w:r>
      <w:r w:rsidR="003D3A1D">
        <w:rPr>
          <w:rFonts w:ascii="Times New Roman" w:hAnsi="Times New Roman" w:cs="Times New Roman"/>
          <w:sz w:val="32"/>
          <w:szCs w:val="32"/>
        </w:rPr>
        <w:t xml:space="preserve">evidenziano come vi sia </w:t>
      </w:r>
      <w:r w:rsidR="00F66FDA">
        <w:rPr>
          <w:rFonts w:ascii="Times New Roman" w:hAnsi="Times New Roman" w:cs="Times New Roman"/>
          <w:sz w:val="32"/>
          <w:szCs w:val="32"/>
        </w:rPr>
        <w:t xml:space="preserve">la </w:t>
      </w:r>
      <w:r w:rsidR="003D3A1D">
        <w:rPr>
          <w:rFonts w:ascii="Times New Roman" w:hAnsi="Times New Roman" w:cs="Times New Roman"/>
          <w:sz w:val="32"/>
          <w:szCs w:val="32"/>
        </w:rPr>
        <w:t xml:space="preserve">sostanziale </w:t>
      </w:r>
      <w:r w:rsidR="00F66FDA">
        <w:rPr>
          <w:rFonts w:ascii="Times New Roman" w:hAnsi="Times New Roman" w:cs="Times New Roman"/>
          <w:sz w:val="32"/>
          <w:szCs w:val="32"/>
        </w:rPr>
        <w:t xml:space="preserve">condivisione </w:t>
      </w:r>
      <w:r w:rsidR="00700055">
        <w:rPr>
          <w:rFonts w:ascii="Times New Roman" w:hAnsi="Times New Roman" w:cs="Times New Roman"/>
          <w:sz w:val="32"/>
          <w:szCs w:val="32"/>
        </w:rPr>
        <w:t xml:space="preserve">di quanto rilevato </w:t>
      </w:r>
      <w:r w:rsidR="003D3A1D">
        <w:rPr>
          <w:rFonts w:ascii="Times New Roman" w:hAnsi="Times New Roman" w:cs="Times New Roman"/>
          <w:sz w:val="32"/>
          <w:szCs w:val="32"/>
        </w:rPr>
        <w:t xml:space="preserve">per l’ordinamento nazionale </w:t>
      </w:r>
      <w:r w:rsidR="00F66FDA">
        <w:rPr>
          <w:rFonts w:ascii="Times New Roman" w:hAnsi="Times New Roman" w:cs="Times New Roman"/>
          <w:sz w:val="32"/>
          <w:szCs w:val="32"/>
        </w:rPr>
        <w:t>dalla Corte Costituzionale a partire dalla sentenza n. 6 del 1966</w:t>
      </w:r>
      <w:r w:rsidR="00700055">
        <w:rPr>
          <w:rFonts w:ascii="Times New Roman" w:hAnsi="Times New Roman" w:cs="Times New Roman"/>
          <w:sz w:val="32"/>
          <w:szCs w:val="32"/>
        </w:rPr>
        <w:t>.</w:t>
      </w:r>
    </w:p>
    <w:p w:rsidR="00F66FDA" w:rsidRDefault="00700055" w:rsidP="00700055">
      <w:pPr>
        <w:ind w:firstLine="708"/>
        <w:jc w:val="both"/>
        <w:rPr>
          <w:rFonts w:ascii="Times New Roman" w:hAnsi="Times New Roman" w:cs="Times New Roman"/>
          <w:sz w:val="32"/>
          <w:szCs w:val="32"/>
        </w:rPr>
      </w:pPr>
      <w:r>
        <w:rPr>
          <w:rFonts w:ascii="Times New Roman" w:hAnsi="Times New Roman" w:cs="Times New Roman"/>
          <w:sz w:val="32"/>
          <w:szCs w:val="32"/>
        </w:rPr>
        <w:t>Per la costante giurisprudenza della Corte</w:t>
      </w:r>
      <w:r w:rsidR="003D3A1D">
        <w:rPr>
          <w:rFonts w:ascii="Times New Roman" w:hAnsi="Times New Roman" w:cs="Times New Roman"/>
          <w:sz w:val="32"/>
          <w:szCs w:val="32"/>
        </w:rPr>
        <w:t xml:space="preserve"> di Strasburgo</w:t>
      </w:r>
      <w:r>
        <w:rPr>
          <w:rFonts w:ascii="Times New Roman" w:hAnsi="Times New Roman" w:cs="Times New Roman"/>
          <w:sz w:val="32"/>
          <w:szCs w:val="32"/>
        </w:rPr>
        <w:t>,</w:t>
      </w:r>
      <w:r w:rsidR="00F66FDA">
        <w:rPr>
          <w:rFonts w:ascii="Times New Roman" w:hAnsi="Times New Roman" w:cs="Times New Roman"/>
          <w:sz w:val="32"/>
          <w:szCs w:val="32"/>
        </w:rPr>
        <w:t xml:space="preserve"> l’ingiustificata incidenza sul diritto di proprietà </w:t>
      </w:r>
      <w:r>
        <w:rPr>
          <w:rFonts w:ascii="Times New Roman" w:hAnsi="Times New Roman" w:cs="Times New Roman"/>
          <w:sz w:val="32"/>
          <w:szCs w:val="32"/>
        </w:rPr>
        <w:t xml:space="preserve">può essere </w:t>
      </w:r>
      <w:r w:rsidR="003D3A1D">
        <w:rPr>
          <w:rFonts w:ascii="Times New Roman" w:hAnsi="Times New Roman" w:cs="Times New Roman"/>
          <w:sz w:val="32"/>
          <w:szCs w:val="32"/>
        </w:rPr>
        <w:t xml:space="preserve">ravvisata </w:t>
      </w:r>
      <w:r w:rsidR="00F66FDA" w:rsidRPr="00F66FDA">
        <w:rPr>
          <w:rFonts w:ascii="Times New Roman" w:hAnsi="Times New Roman" w:cs="Times New Roman"/>
          <w:sz w:val="32"/>
          <w:szCs w:val="32"/>
        </w:rPr>
        <w:t xml:space="preserve">non solo </w:t>
      </w:r>
      <w:r w:rsidR="00321367">
        <w:rPr>
          <w:rFonts w:ascii="Times New Roman" w:hAnsi="Times New Roman" w:cs="Times New Roman"/>
          <w:sz w:val="32"/>
          <w:szCs w:val="32"/>
        </w:rPr>
        <w:t>quando vi sia</w:t>
      </w:r>
      <w:r>
        <w:rPr>
          <w:rFonts w:ascii="Times New Roman" w:hAnsi="Times New Roman" w:cs="Times New Roman"/>
          <w:sz w:val="32"/>
          <w:szCs w:val="32"/>
        </w:rPr>
        <w:t xml:space="preserve"> </w:t>
      </w:r>
      <w:r w:rsidR="00F66FDA" w:rsidRPr="00F66FDA">
        <w:rPr>
          <w:rFonts w:ascii="Times New Roman" w:hAnsi="Times New Roman" w:cs="Times New Roman"/>
          <w:sz w:val="32"/>
          <w:szCs w:val="32"/>
        </w:rPr>
        <w:t>il trasferimento coattivo di un bene da un soggetto ad un altro</w:t>
      </w:r>
      <w:r w:rsidR="00F66FDA">
        <w:rPr>
          <w:rFonts w:ascii="Times New Roman" w:hAnsi="Times New Roman" w:cs="Times New Roman"/>
          <w:sz w:val="32"/>
          <w:szCs w:val="32"/>
        </w:rPr>
        <w:t xml:space="preserve"> (e dunque </w:t>
      </w:r>
      <w:r>
        <w:rPr>
          <w:rFonts w:ascii="Times New Roman" w:hAnsi="Times New Roman" w:cs="Times New Roman"/>
          <w:sz w:val="32"/>
          <w:szCs w:val="32"/>
        </w:rPr>
        <w:t xml:space="preserve">vi è </w:t>
      </w:r>
      <w:r w:rsidR="00F66FDA">
        <w:rPr>
          <w:rFonts w:ascii="Times New Roman" w:hAnsi="Times New Roman" w:cs="Times New Roman"/>
          <w:sz w:val="32"/>
          <w:szCs w:val="32"/>
        </w:rPr>
        <w:t>l’espropriazione</w:t>
      </w:r>
      <w:r w:rsidR="00321367">
        <w:rPr>
          <w:rFonts w:ascii="Times New Roman" w:hAnsi="Times New Roman" w:cs="Times New Roman"/>
          <w:sz w:val="32"/>
          <w:szCs w:val="32"/>
        </w:rPr>
        <w:t>, intesa</w:t>
      </w:r>
      <w:r w:rsidR="00F66FDA">
        <w:rPr>
          <w:rFonts w:ascii="Times New Roman" w:hAnsi="Times New Roman" w:cs="Times New Roman"/>
          <w:sz w:val="32"/>
          <w:szCs w:val="32"/>
        </w:rPr>
        <w:t xml:space="preserve"> </w:t>
      </w:r>
      <w:r>
        <w:rPr>
          <w:rFonts w:ascii="Times New Roman" w:hAnsi="Times New Roman" w:cs="Times New Roman"/>
          <w:sz w:val="32"/>
          <w:szCs w:val="32"/>
        </w:rPr>
        <w:t>come ablazione del bene)</w:t>
      </w:r>
      <w:r w:rsidR="00F66FDA" w:rsidRPr="00F66FDA">
        <w:rPr>
          <w:rFonts w:ascii="Times New Roman" w:hAnsi="Times New Roman" w:cs="Times New Roman"/>
          <w:sz w:val="32"/>
          <w:szCs w:val="32"/>
        </w:rPr>
        <w:t xml:space="preserve">, ma anche </w:t>
      </w:r>
      <w:r w:rsidR="00321367">
        <w:rPr>
          <w:rFonts w:ascii="Times New Roman" w:hAnsi="Times New Roman" w:cs="Times New Roman"/>
          <w:sz w:val="32"/>
          <w:szCs w:val="32"/>
        </w:rPr>
        <w:t>quando si accerti</w:t>
      </w:r>
      <w:r>
        <w:rPr>
          <w:rFonts w:ascii="Times New Roman" w:hAnsi="Times New Roman" w:cs="Times New Roman"/>
          <w:sz w:val="32"/>
          <w:szCs w:val="32"/>
        </w:rPr>
        <w:t xml:space="preserve"> </w:t>
      </w:r>
      <w:r w:rsidR="00F66FDA" w:rsidRPr="00F66FDA">
        <w:rPr>
          <w:rFonts w:ascii="Times New Roman" w:hAnsi="Times New Roman" w:cs="Times New Roman"/>
          <w:sz w:val="32"/>
          <w:szCs w:val="32"/>
        </w:rPr>
        <w:t xml:space="preserve">l’incidenza eccessiva sulle facoltà giuridiche del proprietario, </w:t>
      </w:r>
      <w:r>
        <w:rPr>
          <w:rFonts w:ascii="Times New Roman" w:hAnsi="Times New Roman" w:cs="Times New Roman"/>
          <w:sz w:val="32"/>
          <w:szCs w:val="32"/>
        </w:rPr>
        <w:t>in assenza di un indennizzo.</w:t>
      </w:r>
    </w:p>
    <w:p w:rsidR="00700055" w:rsidRDefault="00700055" w:rsidP="00A4166A">
      <w:pPr>
        <w:jc w:val="both"/>
        <w:rPr>
          <w:rFonts w:ascii="Times New Roman" w:hAnsi="Times New Roman" w:cs="Times New Roman"/>
          <w:sz w:val="32"/>
          <w:szCs w:val="32"/>
        </w:rPr>
      </w:pPr>
      <w:r>
        <w:rPr>
          <w:rFonts w:ascii="Times New Roman" w:hAnsi="Times New Roman" w:cs="Times New Roman"/>
          <w:sz w:val="32"/>
          <w:szCs w:val="32"/>
        </w:rPr>
        <w:tab/>
        <w:t>In tali casi, la Corte si è riferita alla indebita ‘ingerenza’ sul diritto di proprietà.</w:t>
      </w:r>
    </w:p>
    <w:p w:rsidR="00005BC1" w:rsidRDefault="00700055" w:rsidP="00A4166A">
      <w:pPr>
        <w:jc w:val="both"/>
        <w:rPr>
          <w:rFonts w:ascii="Times New Roman" w:hAnsi="Times New Roman" w:cs="Times New Roman"/>
          <w:sz w:val="32"/>
          <w:szCs w:val="32"/>
        </w:rPr>
      </w:pPr>
      <w:r>
        <w:rPr>
          <w:rFonts w:ascii="Times New Roman" w:hAnsi="Times New Roman" w:cs="Times New Roman"/>
          <w:sz w:val="32"/>
          <w:szCs w:val="32"/>
        </w:rPr>
        <w:tab/>
        <w:t xml:space="preserve">Vi è pertanto sintonia tra la giurisprudenza della Corte Costituzionale e quella della Corte di Strasburgo sulla </w:t>
      </w:r>
      <w:r w:rsidR="00005BC1">
        <w:rPr>
          <w:rFonts w:ascii="Times New Roman" w:hAnsi="Times New Roman" w:cs="Times New Roman"/>
          <w:sz w:val="32"/>
          <w:szCs w:val="32"/>
        </w:rPr>
        <w:t xml:space="preserve">prima regola sopra richiamata nel § </w:t>
      </w:r>
      <w:proofErr w:type="gramStart"/>
      <w:r w:rsidR="00005BC1">
        <w:rPr>
          <w:rFonts w:ascii="Times New Roman" w:hAnsi="Times New Roman" w:cs="Times New Roman"/>
          <w:sz w:val="32"/>
          <w:szCs w:val="32"/>
        </w:rPr>
        <w:t>2.7.</w:t>
      </w:r>
      <w:r w:rsidR="003D3A1D">
        <w:rPr>
          <w:rFonts w:ascii="Times New Roman" w:hAnsi="Times New Roman" w:cs="Times New Roman"/>
          <w:sz w:val="32"/>
          <w:szCs w:val="32"/>
        </w:rPr>
        <w:t>,</w:t>
      </w:r>
      <w:proofErr w:type="gramEnd"/>
      <w:r w:rsidR="00005BC1">
        <w:rPr>
          <w:rFonts w:ascii="Times New Roman" w:hAnsi="Times New Roman" w:cs="Times New Roman"/>
          <w:sz w:val="32"/>
          <w:szCs w:val="32"/>
        </w:rPr>
        <w:t xml:space="preserve"> e cioè sul significato della </w:t>
      </w:r>
      <w:r>
        <w:rPr>
          <w:rFonts w:ascii="Times New Roman" w:hAnsi="Times New Roman" w:cs="Times New Roman"/>
          <w:sz w:val="32"/>
          <w:szCs w:val="32"/>
        </w:rPr>
        <w:t>nozione di espropriazione e sulla necessità che si debba dare tutela al proprietario quando vi sia una eccessiva ingerenza sul suo diritto, pur quando egli resta titolare del suo bene.</w:t>
      </w:r>
    </w:p>
    <w:p w:rsidR="00005BC1" w:rsidRDefault="00005BC1" w:rsidP="00A4166A">
      <w:pPr>
        <w:jc w:val="both"/>
        <w:rPr>
          <w:rFonts w:ascii="Times New Roman" w:hAnsi="Times New Roman" w:cs="Times New Roman"/>
          <w:sz w:val="32"/>
          <w:szCs w:val="32"/>
        </w:rPr>
      </w:pPr>
    </w:p>
    <w:p w:rsidR="00005BC1" w:rsidRPr="00005BC1" w:rsidRDefault="00005BC1" w:rsidP="00A4166A">
      <w:pPr>
        <w:jc w:val="both"/>
        <w:rPr>
          <w:rFonts w:ascii="Times New Roman" w:hAnsi="Times New Roman" w:cs="Times New Roman"/>
          <w:b/>
          <w:sz w:val="32"/>
          <w:szCs w:val="32"/>
        </w:rPr>
      </w:pPr>
      <w:r w:rsidRPr="00005BC1">
        <w:rPr>
          <w:rFonts w:ascii="Times New Roman" w:hAnsi="Times New Roman" w:cs="Times New Roman"/>
          <w:b/>
          <w:sz w:val="32"/>
          <w:szCs w:val="32"/>
        </w:rPr>
        <w:tab/>
        <w:t>§ 3.2.</w:t>
      </w:r>
      <w:r>
        <w:rPr>
          <w:rFonts w:ascii="Times New Roman" w:hAnsi="Times New Roman" w:cs="Times New Roman"/>
          <w:b/>
          <w:sz w:val="32"/>
          <w:szCs w:val="32"/>
        </w:rPr>
        <w:t xml:space="preserve"> La consapevolezza della stretta connessione tra le previsioni urbanistiche e le posizioni dei proprietari, anche rispetto ai procedimenti espropriativi</w:t>
      </w:r>
    </w:p>
    <w:p w:rsidR="00005BC1" w:rsidRPr="00005BC1" w:rsidRDefault="00005BC1" w:rsidP="00005BC1">
      <w:pPr>
        <w:ind w:firstLine="708"/>
        <w:jc w:val="both"/>
        <w:rPr>
          <w:rFonts w:ascii="Times New Roman" w:hAnsi="Times New Roman" w:cs="Times New Roman"/>
          <w:sz w:val="32"/>
          <w:szCs w:val="32"/>
        </w:rPr>
      </w:pPr>
      <w:r w:rsidRPr="00005BC1">
        <w:rPr>
          <w:rFonts w:ascii="Times New Roman" w:hAnsi="Times New Roman" w:cs="Times New Roman"/>
          <w:sz w:val="32"/>
          <w:szCs w:val="32"/>
        </w:rPr>
        <w:t>Sulla base delle considerazioni riguardanti la possibilità per gli Stati di disciplinare le ‘</w:t>
      </w:r>
      <w:r w:rsidRPr="00005BC1">
        <w:rPr>
          <w:rFonts w:ascii="Times New Roman" w:hAnsi="Times New Roman" w:cs="Times New Roman"/>
          <w:i/>
          <w:sz w:val="32"/>
          <w:szCs w:val="32"/>
        </w:rPr>
        <w:t>misure necessarie per disciplinare l’uso dei beni in modo conforme all’interesse generale</w:t>
      </w:r>
      <w:r w:rsidRPr="00005BC1">
        <w:rPr>
          <w:rFonts w:ascii="Times New Roman" w:hAnsi="Times New Roman" w:cs="Times New Roman"/>
          <w:sz w:val="32"/>
          <w:szCs w:val="32"/>
        </w:rPr>
        <w:t>’, la Corte di Strasburgo ha enunciato alcuni principi riguardanti non solo la protezione in sé della proprietà privata, ma anche l’esercizio del potere dell’Amministrazione di pianificare il territorio.</w:t>
      </w:r>
    </w:p>
    <w:p w:rsidR="00005BC1" w:rsidRPr="00005BC1" w:rsidRDefault="00005BC1" w:rsidP="00005BC1">
      <w:pPr>
        <w:jc w:val="both"/>
        <w:rPr>
          <w:rFonts w:ascii="Times New Roman" w:hAnsi="Times New Roman" w:cs="Times New Roman"/>
          <w:sz w:val="32"/>
          <w:szCs w:val="32"/>
        </w:rPr>
      </w:pPr>
      <w:r w:rsidRPr="00005BC1">
        <w:rPr>
          <w:rFonts w:ascii="Times New Roman" w:hAnsi="Times New Roman" w:cs="Times New Roman"/>
          <w:sz w:val="32"/>
          <w:szCs w:val="32"/>
        </w:rPr>
        <w:tab/>
        <w:t>La Corte ha seguito un percorso interpretativo alquanto simile a quello che ha riguardato la ricostruzione dei rapporti – nell’ordinamento italiano - tra il procedimento espropriativo ed il potere di pianificazione urbanistica.</w:t>
      </w:r>
    </w:p>
    <w:p w:rsidR="00005BC1" w:rsidRDefault="00005BC1" w:rsidP="00005BC1">
      <w:pPr>
        <w:jc w:val="both"/>
        <w:rPr>
          <w:rFonts w:ascii="Times New Roman" w:hAnsi="Times New Roman" w:cs="Times New Roman"/>
          <w:sz w:val="32"/>
          <w:szCs w:val="32"/>
        </w:rPr>
      </w:pPr>
      <w:r w:rsidRPr="00005BC1">
        <w:rPr>
          <w:rFonts w:ascii="Times New Roman" w:hAnsi="Times New Roman" w:cs="Times New Roman"/>
          <w:sz w:val="32"/>
          <w:szCs w:val="32"/>
        </w:rPr>
        <w:tab/>
        <w:t>Così come nell’ordinamento nazionale si è ritenuto che la disciplina del procedimento espropriativo andava inserita nel quadro della pianificazione urbanistica (ciò che è stato esplicitato dall’art. 8 del testo unico sugli espropri), similmente la Corte di Strasburgo ha ritenuto che – pur se l’art. 1 del protocollo aggiuntivo ha disciplinato il diritto di proprietà ed il procedimento espropriativo - da esso in sede interpretativa andavano ricavati i connessi principi sulla pianificazione urbanistica.</w:t>
      </w:r>
    </w:p>
    <w:p w:rsidR="00005BC1" w:rsidRDefault="00005BC1" w:rsidP="00A4166A">
      <w:pPr>
        <w:jc w:val="both"/>
        <w:rPr>
          <w:rFonts w:ascii="Times New Roman" w:hAnsi="Times New Roman" w:cs="Times New Roman"/>
          <w:sz w:val="32"/>
          <w:szCs w:val="32"/>
        </w:rPr>
      </w:pPr>
      <w:r w:rsidRPr="00005BC1">
        <w:rPr>
          <w:rFonts w:ascii="Times New Roman" w:hAnsi="Times New Roman" w:cs="Times New Roman"/>
          <w:sz w:val="32"/>
          <w:szCs w:val="32"/>
        </w:rPr>
        <w:tab/>
        <w:t xml:space="preserve">Vi è pertanto sintonia tra la giurisprudenza </w:t>
      </w:r>
      <w:r>
        <w:rPr>
          <w:rFonts w:ascii="Times New Roman" w:hAnsi="Times New Roman" w:cs="Times New Roman"/>
          <w:sz w:val="32"/>
          <w:szCs w:val="32"/>
        </w:rPr>
        <w:t xml:space="preserve">nazionale (della Corte Costituzionale e del Consiglio di Stato, posta a base del testo unico sugli espropri) e quella della Corte di Strasburgo sul principio sopra richiamato al § 2.7., per il quale </w:t>
      </w:r>
      <w:r w:rsidRPr="00005BC1">
        <w:rPr>
          <w:rFonts w:ascii="Times New Roman" w:hAnsi="Times New Roman" w:cs="Times New Roman"/>
          <w:sz w:val="32"/>
          <w:szCs w:val="32"/>
        </w:rPr>
        <w:t>il procedimento espropriativo costituisce uno strumento di attuazione delle previsioni urbanistiche</w:t>
      </w:r>
      <w:r>
        <w:rPr>
          <w:rFonts w:ascii="Times New Roman" w:hAnsi="Times New Roman" w:cs="Times New Roman"/>
          <w:sz w:val="32"/>
          <w:szCs w:val="32"/>
        </w:rPr>
        <w:t xml:space="preserve">, tanto che la Corte di Strasburgo </w:t>
      </w:r>
      <w:r w:rsidR="003D3A1D">
        <w:rPr>
          <w:rFonts w:ascii="Times New Roman" w:hAnsi="Times New Roman" w:cs="Times New Roman"/>
          <w:sz w:val="32"/>
          <w:szCs w:val="32"/>
        </w:rPr>
        <w:t>– in sede di interpretazione</w:t>
      </w:r>
      <w:r>
        <w:rPr>
          <w:rFonts w:ascii="Times New Roman" w:hAnsi="Times New Roman" w:cs="Times New Roman"/>
          <w:sz w:val="32"/>
          <w:szCs w:val="32"/>
        </w:rPr>
        <w:t xml:space="preserve"> </w:t>
      </w:r>
      <w:r w:rsidR="003D3A1D">
        <w:rPr>
          <w:rFonts w:ascii="Times New Roman" w:hAnsi="Times New Roman" w:cs="Times New Roman"/>
          <w:sz w:val="32"/>
          <w:szCs w:val="32"/>
        </w:rPr>
        <w:t>del</w:t>
      </w:r>
      <w:r>
        <w:rPr>
          <w:rFonts w:ascii="Times New Roman" w:hAnsi="Times New Roman" w:cs="Times New Roman"/>
          <w:sz w:val="32"/>
          <w:szCs w:val="32"/>
        </w:rPr>
        <w:t xml:space="preserve">l’art. 1 del </w:t>
      </w:r>
      <w:r w:rsidR="003D3A1D">
        <w:rPr>
          <w:rFonts w:ascii="Times New Roman" w:hAnsi="Times New Roman" w:cs="Times New Roman"/>
          <w:sz w:val="32"/>
          <w:szCs w:val="32"/>
        </w:rPr>
        <w:t>P</w:t>
      </w:r>
      <w:r>
        <w:rPr>
          <w:rFonts w:ascii="Times New Roman" w:hAnsi="Times New Roman" w:cs="Times New Roman"/>
          <w:sz w:val="32"/>
          <w:szCs w:val="32"/>
        </w:rPr>
        <w:t xml:space="preserve">rotocollo aggiuntivo </w:t>
      </w:r>
      <w:r w:rsidR="003D3A1D">
        <w:rPr>
          <w:rFonts w:ascii="Times New Roman" w:hAnsi="Times New Roman" w:cs="Times New Roman"/>
          <w:sz w:val="32"/>
          <w:szCs w:val="32"/>
        </w:rPr>
        <w:t>– ha elaborat</w:t>
      </w:r>
      <w:r>
        <w:rPr>
          <w:rFonts w:ascii="Times New Roman" w:hAnsi="Times New Roman" w:cs="Times New Roman"/>
          <w:sz w:val="32"/>
          <w:szCs w:val="32"/>
        </w:rPr>
        <w:t>o alcuni principi che ben si possono considerare fondanti il ‘diritto urbanistico degli Stati aderenti all</w:t>
      </w:r>
      <w:r w:rsidR="003D3A1D">
        <w:rPr>
          <w:rFonts w:ascii="Times New Roman" w:hAnsi="Times New Roman" w:cs="Times New Roman"/>
          <w:sz w:val="32"/>
          <w:szCs w:val="32"/>
        </w:rPr>
        <w:t>a</w:t>
      </w:r>
      <w:r>
        <w:rPr>
          <w:rFonts w:ascii="Times New Roman" w:hAnsi="Times New Roman" w:cs="Times New Roman"/>
          <w:sz w:val="32"/>
          <w:szCs w:val="32"/>
        </w:rPr>
        <w:t xml:space="preserve"> Convenzione europea’.</w:t>
      </w:r>
    </w:p>
    <w:p w:rsidR="00005BC1" w:rsidRDefault="00005BC1" w:rsidP="00A4166A">
      <w:pPr>
        <w:jc w:val="both"/>
        <w:rPr>
          <w:rFonts w:ascii="Times New Roman" w:hAnsi="Times New Roman" w:cs="Times New Roman"/>
          <w:sz w:val="32"/>
          <w:szCs w:val="32"/>
        </w:rPr>
      </w:pPr>
    </w:p>
    <w:p w:rsidR="00700055" w:rsidRPr="00700055" w:rsidRDefault="00700055" w:rsidP="00700055">
      <w:pPr>
        <w:ind w:firstLine="708"/>
        <w:jc w:val="both"/>
        <w:rPr>
          <w:rFonts w:ascii="Times New Roman" w:hAnsi="Times New Roman" w:cs="Times New Roman"/>
          <w:b/>
          <w:sz w:val="32"/>
          <w:szCs w:val="32"/>
        </w:rPr>
      </w:pPr>
      <w:r w:rsidRPr="00700055">
        <w:rPr>
          <w:rFonts w:ascii="Times New Roman" w:hAnsi="Times New Roman" w:cs="Times New Roman"/>
          <w:b/>
          <w:sz w:val="32"/>
          <w:szCs w:val="32"/>
        </w:rPr>
        <w:t>§ 3.</w:t>
      </w:r>
      <w:r w:rsidR="00005BC1">
        <w:rPr>
          <w:rFonts w:ascii="Times New Roman" w:hAnsi="Times New Roman" w:cs="Times New Roman"/>
          <w:b/>
          <w:sz w:val="32"/>
          <w:szCs w:val="32"/>
        </w:rPr>
        <w:t>3</w:t>
      </w:r>
      <w:r w:rsidRPr="00700055">
        <w:rPr>
          <w:rFonts w:ascii="Times New Roman" w:hAnsi="Times New Roman" w:cs="Times New Roman"/>
          <w:b/>
          <w:sz w:val="32"/>
          <w:szCs w:val="32"/>
        </w:rPr>
        <w:t>. Il ‘margine di apprezzamento’ degli Stati</w:t>
      </w:r>
      <w:r w:rsidR="00005BC1">
        <w:rPr>
          <w:rFonts w:ascii="Times New Roman" w:hAnsi="Times New Roman" w:cs="Times New Roman"/>
          <w:b/>
          <w:sz w:val="32"/>
          <w:szCs w:val="32"/>
        </w:rPr>
        <w:t>, i</w:t>
      </w:r>
      <w:r w:rsidRPr="00700055">
        <w:rPr>
          <w:rFonts w:ascii="Times New Roman" w:hAnsi="Times New Roman" w:cs="Times New Roman"/>
          <w:b/>
          <w:sz w:val="32"/>
          <w:szCs w:val="32"/>
        </w:rPr>
        <w:t>l limite della ‘ingerenza al rispetto dei beni’</w:t>
      </w:r>
      <w:r w:rsidR="00005BC1">
        <w:rPr>
          <w:rFonts w:ascii="Times New Roman" w:hAnsi="Times New Roman" w:cs="Times New Roman"/>
          <w:b/>
          <w:sz w:val="32"/>
          <w:szCs w:val="32"/>
        </w:rPr>
        <w:t xml:space="preserve"> e </w:t>
      </w:r>
      <w:r w:rsidR="00321367">
        <w:rPr>
          <w:rFonts w:ascii="Times New Roman" w:hAnsi="Times New Roman" w:cs="Times New Roman"/>
          <w:b/>
          <w:sz w:val="32"/>
          <w:szCs w:val="32"/>
        </w:rPr>
        <w:t>l’</w:t>
      </w:r>
      <w:r w:rsidR="00005BC1" w:rsidRPr="00005BC1">
        <w:rPr>
          <w:rFonts w:ascii="Times New Roman" w:hAnsi="Times New Roman" w:cs="Times New Roman"/>
          <w:b/>
          <w:sz w:val="32"/>
          <w:szCs w:val="32"/>
        </w:rPr>
        <w:t xml:space="preserve">elaborazione da parte della Corte </w:t>
      </w:r>
      <w:r w:rsidR="00005BC1">
        <w:rPr>
          <w:rFonts w:ascii="Times New Roman" w:hAnsi="Times New Roman" w:cs="Times New Roman"/>
          <w:b/>
          <w:sz w:val="32"/>
          <w:szCs w:val="32"/>
        </w:rPr>
        <w:t xml:space="preserve">di Strasburgo </w:t>
      </w:r>
      <w:r w:rsidR="00005BC1" w:rsidRPr="00005BC1">
        <w:rPr>
          <w:rFonts w:ascii="Times New Roman" w:hAnsi="Times New Roman" w:cs="Times New Roman"/>
          <w:b/>
          <w:sz w:val="32"/>
          <w:szCs w:val="32"/>
        </w:rPr>
        <w:t>dei principi sul potere conformativo</w:t>
      </w:r>
    </w:p>
    <w:p w:rsidR="003F6D9F" w:rsidRDefault="00395E6F" w:rsidP="00D94B34">
      <w:pPr>
        <w:jc w:val="both"/>
        <w:rPr>
          <w:rFonts w:ascii="Times New Roman" w:hAnsi="Times New Roman" w:cs="Times New Roman"/>
          <w:sz w:val="32"/>
          <w:szCs w:val="32"/>
        </w:rPr>
      </w:pPr>
      <w:r>
        <w:rPr>
          <w:rFonts w:ascii="Times New Roman" w:hAnsi="Times New Roman" w:cs="Times New Roman"/>
          <w:sz w:val="32"/>
          <w:szCs w:val="32"/>
        </w:rPr>
        <w:tab/>
      </w:r>
      <w:r w:rsidR="003F6D9F" w:rsidRPr="003F6D9F">
        <w:rPr>
          <w:rFonts w:ascii="Times New Roman" w:hAnsi="Times New Roman" w:cs="Times New Roman"/>
          <w:sz w:val="32"/>
          <w:szCs w:val="32"/>
        </w:rPr>
        <w:t xml:space="preserve">La Corte </w:t>
      </w:r>
      <w:r w:rsidR="00321367">
        <w:rPr>
          <w:rFonts w:ascii="Times New Roman" w:hAnsi="Times New Roman" w:cs="Times New Roman"/>
          <w:sz w:val="32"/>
          <w:szCs w:val="32"/>
        </w:rPr>
        <w:t xml:space="preserve">di Strasburgo </w:t>
      </w:r>
      <w:r w:rsidR="003F6D9F" w:rsidRPr="003F6D9F">
        <w:rPr>
          <w:rFonts w:ascii="Times New Roman" w:hAnsi="Times New Roman" w:cs="Times New Roman"/>
          <w:sz w:val="32"/>
          <w:szCs w:val="32"/>
        </w:rPr>
        <w:t>ha costantemente affermato che gli Stati hanno un ‘ampio margine di apprezzamento’ nella scelta delle modalità di attuazione delle misure ‘ritenute necessarie per disciplinare l’uso dei beni in modo conforme all’interesse generale’ (</w:t>
      </w:r>
      <w:r w:rsidR="003D3A1D">
        <w:rPr>
          <w:rFonts w:ascii="Times New Roman" w:hAnsi="Times New Roman" w:cs="Times New Roman"/>
          <w:sz w:val="32"/>
          <w:szCs w:val="32"/>
        </w:rPr>
        <w:t xml:space="preserve">CEDU, 29 aprile 1999, </w:t>
      </w:r>
      <w:proofErr w:type="spellStart"/>
      <w:r w:rsidR="003F6D9F" w:rsidRPr="003F6D9F">
        <w:rPr>
          <w:rFonts w:ascii="Times New Roman" w:hAnsi="Times New Roman" w:cs="Times New Roman"/>
          <w:sz w:val="32"/>
          <w:szCs w:val="32"/>
        </w:rPr>
        <w:t>Chassagnou</w:t>
      </w:r>
      <w:proofErr w:type="spellEnd"/>
      <w:r w:rsidR="003F6D9F" w:rsidRPr="003F6D9F">
        <w:rPr>
          <w:rFonts w:ascii="Times New Roman" w:hAnsi="Times New Roman" w:cs="Times New Roman"/>
          <w:sz w:val="32"/>
          <w:szCs w:val="32"/>
        </w:rPr>
        <w:t xml:space="preserve"> e altri c. Francia [GC], </w:t>
      </w:r>
      <w:proofErr w:type="spellStart"/>
      <w:r w:rsidR="003F6D9F" w:rsidRPr="003F6D9F">
        <w:rPr>
          <w:rFonts w:ascii="Times New Roman" w:hAnsi="Times New Roman" w:cs="Times New Roman"/>
          <w:sz w:val="32"/>
          <w:szCs w:val="32"/>
        </w:rPr>
        <w:t>nn</w:t>
      </w:r>
      <w:proofErr w:type="spellEnd"/>
      <w:r w:rsidR="003F6D9F" w:rsidRPr="003F6D9F">
        <w:rPr>
          <w:rFonts w:ascii="Times New Roman" w:hAnsi="Times New Roman" w:cs="Times New Roman"/>
          <w:sz w:val="32"/>
          <w:szCs w:val="32"/>
        </w:rPr>
        <w:t xml:space="preserve">. 25088/94, 28331/95 e 28443/95, § 75) ed ha precisato che </w:t>
      </w:r>
      <w:r w:rsidR="00321367">
        <w:rPr>
          <w:rFonts w:ascii="Times New Roman" w:hAnsi="Times New Roman" w:cs="Times New Roman"/>
          <w:sz w:val="32"/>
          <w:szCs w:val="32"/>
        </w:rPr>
        <w:t xml:space="preserve">essa </w:t>
      </w:r>
      <w:r w:rsidR="003F6D9F" w:rsidRPr="003F6D9F">
        <w:rPr>
          <w:rFonts w:ascii="Times New Roman" w:hAnsi="Times New Roman" w:cs="Times New Roman"/>
          <w:sz w:val="32"/>
          <w:szCs w:val="32"/>
        </w:rPr>
        <w:t>può sempre ‘verificare che l’equilibrio richiesto sia stato mantenuto in maniera compatibile con il diritto dei ricorrenti al rispetto dei loro beni, ai sensi della prima frase dell’articolo 1’ (</w:t>
      </w:r>
      <w:r w:rsidR="00FB35E6">
        <w:rPr>
          <w:rFonts w:ascii="Times New Roman" w:hAnsi="Times New Roman" w:cs="Times New Roman"/>
          <w:sz w:val="32"/>
          <w:szCs w:val="32"/>
        </w:rPr>
        <w:t xml:space="preserve">CEDU, 30 giugno 2005, </w:t>
      </w:r>
      <w:proofErr w:type="spellStart"/>
      <w:r w:rsidR="003F6D9F" w:rsidRPr="003F6D9F">
        <w:rPr>
          <w:rFonts w:ascii="Times New Roman" w:hAnsi="Times New Roman" w:cs="Times New Roman"/>
          <w:sz w:val="32"/>
          <w:szCs w:val="32"/>
        </w:rPr>
        <w:t>Jahn</w:t>
      </w:r>
      <w:proofErr w:type="spellEnd"/>
      <w:r w:rsidR="003F6D9F" w:rsidRPr="003F6D9F">
        <w:rPr>
          <w:rFonts w:ascii="Times New Roman" w:hAnsi="Times New Roman" w:cs="Times New Roman"/>
          <w:sz w:val="32"/>
          <w:szCs w:val="32"/>
        </w:rPr>
        <w:t xml:space="preserve"> e altri c. Germania [GC], </w:t>
      </w:r>
      <w:proofErr w:type="spellStart"/>
      <w:r w:rsidR="003F6D9F" w:rsidRPr="003F6D9F">
        <w:rPr>
          <w:rFonts w:ascii="Times New Roman" w:hAnsi="Times New Roman" w:cs="Times New Roman"/>
          <w:sz w:val="32"/>
          <w:szCs w:val="32"/>
        </w:rPr>
        <w:t>nn</w:t>
      </w:r>
      <w:proofErr w:type="spellEnd"/>
      <w:r w:rsidR="003F6D9F" w:rsidRPr="003F6D9F">
        <w:rPr>
          <w:rFonts w:ascii="Times New Roman" w:hAnsi="Times New Roman" w:cs="Times New Roman"/>
          <w:sz w:val="32"/>
          <w:szCs w:val="32"/>
        </w:rPr>
        <w:t>. 46720/99, 72203/01 e 72552/01, § 93).</w:t>
      </w:r>
    </w:p>
    <w:p w:rsidR="00B074FE" w:rsidRDefault="00B074FE" w:rsidP="003F6D9F">
      <w:pPr>
        <w:ind w:firstLine="708"/>
        <w:jc w:val="both"/>
        <w:rPr>
          <w:rFonts w:ascii="Times New Roman" w:hAnsi="Times New Roman" w:cs="Times New Roman"/>
          <w:sz w:val="32"/>
          <w:szCs w:val="32"/>
        </w:rPr>
      </w:pPr>
      <w:r>
        <w:rPr>
          <w:rFonts w:ascii="Times New Roman" w:hAnsi="Times New Roman" w:cs="Times New Roman"/>
          <w:sz w:val="32"/>
          <w:szCs w:val="32"/>
        </w:rPr>
        <w:t>Per l</w:t>
      </w:r>
      <w:r w:rsidR="00395E6F">
        <w:rPr>
          <w:rFonts w:ascii="Times New Roman" w:hAnsi="Times New Roman" w:cs="Times New Roman"/>
          <w:sz w:val="32"/>
          <w:szCs w:val="32"/>
        </w:rPr>
        <w:t>a Corte</w:t>
      </w:r>
      <w:r w:rsidR="00700055">
        <w:rPr>
          <w:rFonts w:ascii="Times New Roman" w:hAnsi="Times New Roman" w:cs="Times New Roman"/>
          <w:sz w:val="32"/>
          <w:szCs w:val="32"/>
        </w:rPr>
        <w:t xml:space="preserve"> di Strasburgo</w:t>
      </w:r>
      <w:r>
        <w:rPr>
          <w:rFonts w:ascii="Times New Roman" w:hAnsi="Times New Roman" w:cs="Times New Roman"/>
          <w:sz w:val="32"/>
          <w:szCs w:val="32"/>
        </w:rPr>
        <w:t xml:space="preserve">, </w:t>
      </w:r>
      <w:r w:rsidR="00700055">
        <w:rPr>
          <w:rFonts w:ascii="Times New Roman" w:hAnsi="Times New Roman" w:cs="Times New Roman"/>
          <w:sz w:val="32"/>
          <w:szCs w:val="32"/>
        </w:rPr>
        <w:t xml:space="preserve">l’art. 1 del protocollo aggiuntivo </w:t>
      </w:r>
      <w:r w:rsidR="00005BC1">
        <w:rPr>
          <w:rFonts w:ascii="Times New Roman" w:hAnsi="Times New Roman" w:cs="Times New Roman"/>
          <w:sz w:val="32"/>
          <w:szCs w:val="32"/>
        </w:rPr>
        <w:t>attribu</w:t>
      </w:r>
      <w:r w:rsidR="00D770D3">
        <w:rPr>
          <w:rFonts w:ascii="Times New Roman" w:hAnsi="Times New Roman" w:cs="Times New Roman"/>
          <w:sz w:val="32"/>
          <w:szCs w:val="32"/>
        </w:rPr>
        <w:t xml:space="preserve">isce </w:t>
      </w:r>
      <w:r w:rsidR="00005BC1">
        <w:rPr>
          <w:rFonts w:ascii="Times New Roman" w:hAnsi="Times New Roman" w:cs="Times New Roman"/>
          <w:sz w:val="32"/>
          <w:szCs w:val="32"/>
        </w:rPr>
        <w:t>agli Stati un ‘</w:t>
      </w:r>
      <w:r w:rsidR="00005BC1" w:rsidRPr="00005BC1">
        <w:rPr>
          <w:rFonts w:ascii="Times New Roman" w:hAnsi="Times New Roman" w:cs="Times New Roman"/>
          <w:i/>
          <w:sz w:val="32"/>
          <w:szCs w:val="32"/>
        </w:rPr>
        <w:t>margine di apprezzamento</w:t>
      </w:r>
      <w:r w:rsidR="00005BC1">
        <w:rPr>
          <w:rFonts w:ascii="Times New Roman" w:hAnsi="Times New Roman" w:cs="Times New Roman"/>
          <w:sz w:val="32"/>
          <w:szCs w:val="32"/>
        </w:rPr>
        <w:t>’ sulle misure necessarie per soddisfare le ‘</w:t>
      </w:r>
      <w:r w:rsidR="00005BC1" w:rsidRPr="00005BC1">
        <w:rPr>
          <w:rFonts w:ascii="Times New Roman" w:hAnsi="Times New Roman" w:cs="Times New Roman"/>
          <w:i/>
          <w:sz w:val="32"/>
          <w:szCs w:val="32"/>
        </w:rPr>
        <w:t>esigenze generali</w:t>
      </w:r>
      <w:r w:rsidR="00005BC1">
        <w:rPr>
          <w:rFonts w:ascii="Times New Roman" w:hAnsi="Times New Roman" w:cs="Times New Roman"/>
          <w:sz w:val="32"/>
          <w:szCs w:val="32"/>
        </w:rPr>
        <w:t>’</w:t>
      </w:r>
      <w:r w:rsidR="00D770D3">
        <w:rPr>
          <w:rFonts w:ascii="Times New Roman" w:hAnsi="Times New Roman" w:cs="Times New Roman"/>
          <w:sz w:val="32"/>
          <w:szCs w:val="32"/>
        </w:rPr>
        <w:t xml:space="preserve">, ma </w:t>
      </w:r>
      <w:r w:rsidR="00702EE9">
        <w:rPr>
          <w:rFonts w:ascii="Times New Roman" w:hAnsi="Times New Roman" w:cs="Times New Roman"/>
          <w:sz w:val="32"/>
          <w:szCs w:val="32"/>
        </w:rPr>
        <w:t xml:space="preserve">preclude </w:t>
      </w:r>
      <w:r w:rsidR="00395E6F">
        <w:rPr>
          <w:rFonts w:ascii="Times New Roman" w:hAnsi="Times New Roman" w:cs="Times New Roman"/>
          <w:sz w:val="32"/>
          <w:szCs w:val="32"/>
        </w:rPr>
        <w:t>la ‘</w:t>
      </w:r>
      <w:r w:rsidR="00D94B34" w:rsidRPr="00D94B34">
        <w:rPr>
          <w:rFonts w:ascii="Times New Roman" w:hAnsi="Times New Roman" w:cs="Times New Roman"/>
          <w:sz w:val="32"/>
          <w:szCs w:val="32"/>
        </w:rPr>
        <w:t>sterilizzazione</w:t>
      </w:r>
      <w:r w:rsidR="00395E6F">
        <w:rPr>
          <w:rFonts w:ascii="Times New Roman" w:hAnsi="Times New Roman" w:cs="Times New Roman"/>
          <w:sz w:val="32"/>
          <w:szCs w:val="32"/>
        </w:rPr>
        <w:t>’</w:t>
      </w:r>
      <w:r w:rsidR="00700055">
        <w:rPr>
          <w:rFonts w:ascii="Times New Roman" w:hAnsi="Times New Roman" w:cs="Times New Roman"/>
          <w:sz w:val="32"/>
          <w:szCs w:val="32"/>
        </w:rPr>
        <w:t xml:space="preserve"> </w:t>
      </w:r>
      <w:r w:rsidR="00005BC1">
        <w:rPr>
          <w:rFonts w:ascii="Times New Roman" w:hAnsi="Times New Roman" w:cs="Times New Roman"/>
          <w:sz w:val="32"/>
          <w:szCs w:val="32"/>
        </w:rPr>
        <w:t xml:space="preserve">o una </w:t>
      </w:r>
      <w:r w:rsidR="00702EE9">
        <w:rPr>
          <w:rFonts w:ascii="Times New Roman" w:hAnsi="Times New Roman" w:cs="Times New Roman"/>
          <w:sz w:val="32"/>
          <w:szCs w:val="32"/>
        </w:rPr>
        <w:t>sproporzionata incidenza sul</w:t>
      </w:r>
      <w:r w:rsidR="00700055">
        <w:rPr>
          <w:rFonts w:ascii="Times New Roman" w:hAnsi="Times New Roman" w:cs="Times New Roman"/>
          <w:sz w:val="32"/>
          <w:szCs w:val="32"/>
        </w:rPr>
        <w:t xml:space="preserve"> diritto di proprietà e </w:t>
      </w:r>
      <w:r w:rsidR="00702EE9">
        <w:rPr>
          <w:rFonts w:ascii="Times New Roman" w:hAnsi="Times New Roman" w:cs="Times New Roman"/>
          <w:sz w:val="32"/>
          <w:szCs w:val="32"/>
        </w:rPr>
        <w:t>su</w:t>
      </w:r>
      <w:r w:rsidR="00700055">
        <w:rPr>
          <w:rFonts w:ascii="Times New Roman" w:hAnsi="Times New Roman" w:cs="Times New Roman"/>
          <w:sz w:val="32"/>
          <w:szCs w:val="32"/>
        </w:rPr>
        <w:t xml:space="preserve">lle facoltà giuridiche del proprietario: </w:t>
      </w:r>
      <w:r w:rsidR="00702EE9">
        <w:rPr>
          <w:rFonts w:ascii="Times New Roman" w:hAnsi="Times New Roman" w:cs="Times New Roman"/>
          <w:sz w:val="32"/>
          <w:szCs w:val="32"/>
        </w:rPr>
        <w:t xml:space="preserve">la </w:t>
      </w:r>
      <w:r w:rsidR="00700055">
        <w:rPr>
          <w:rFonts w:ascii="Times New Roman" w:hAnsi="Times New Roman" w:cs="Times New Roman"/>
          <w:sz w:val="32"/>
          <w:szCs w:val="32"/>
        </w:rPr>
        <w:t>‘sterilizzazione’</w:t>
      </w:r>
      <w:r w:rsidR="00395E6F">
        <w:rPr>
          <w:rFonts w:ascii="Times New Roman" w:hAnsi="Times New Roman" w:cs="Times New Roman"/>
          <w:sz w:val="32"/>
          <w:szCs w:val="32"/>
        </w:rPr>
        <w:t xml:space="preserve"> </w:t>
      </w:r>
      <w:r w:rsidR="00702EE9">
        <w:rPr>
          <w:rFonts w:ascii="Times New Roman" w:hAnsi="Times New Roman" w:cs="Times New Roman"/>
          <w:sz w:val="32"/>
          <w:szCs w:val="32"/>
        </w:rPr>
        <w:t xml:space="preserve">e la sproporzionata incidenza </w:t>
      </w:r>
      <w:r>
        <w:rPr>
          <w:rFonts w:ascii="Times New Roman" w:hAnsi="Times New Roman" w:cs="Times New Roman"/>
          <w:sz w:val="32"/>
          <w:szCs w:val="32"/>
        </w:rPr>
        <w:t>comporta</w:t>
      </w:r>
      <w:r w:rsidR="00702EE9">
        <w:rPr>
          <w:rFonts w:ascii="Times New Roman" w:hAnsi="Times New Roman" w:cs="Times New Roman"/>
          <w:sz w:val="32"/>
          <w:szCs w:val="32"/>
        </w:rPr>
        <w:t>no</w:t>
      </w:r>
      <w:r>
        <w:rPr>
          <w:rFonts w:ascii="Times New Roman" w:hAnsi="Times New Roman" w:cs="Times New Roman"/>
          <w:sz w:val="32"/>
          <w:szCs w:val="32"/>
        </w:rPr>
        <w:t xml:space="preserve"> una ingiustificata ‘ingerenza’ del potere pubblico.</w:t>
      </w:r>
    </w:p>
    <w:p w:rsidR="00D94B34" w:rsidRDefault="00B074FE" w:rsidP="00B074FE">
      <w:pPr>
        <w:ind w:firstLine="708"/>
        <w:jc w:val="both"/>
        <w:rPr>
          <w:rFonts w:ascii="Times New Roman" w:hAnsi="Times New Roman" w:cs="Times New Roman"/>
          <w:sz w:val="32"/>
          <w:szCs w:val="32"/>
        </w:rPr>
      </w:pPr>
      <w:r>
        <w:rPr>
          <w:rFonts w:ascii="Times New Roman" w:hAnsi="Times New Roman" w:cs="Times New Roman"/>
          <w:sz w:val="32"/>
          <w:szCs w:val="32"/>
        </w:rPr>
        <w:t xml:space="preserve">L’esame sulla ingiustificata ingerenza </w:t>
      </w:r>
      <w:r w:rsidR="00395E6F">
        <w:rPr>
          <w:rFonts w:ascii="Times New Roman" w:hAnsi="Times New Roman" w:cs="Times New Roman"/>
          <w:sz w:val="32"/>
          <w:szCs w:val="32"/>
        </w:rPr>
        <w:t xml:space="preserve">va </w:t>
      </w:r>
      <w:r w:rsidR="00702EE9">
        <w:rPr>
          <w:rFonts w:ascii="Times New Roman" w:hAnsi="Times New Roman" w:cs="Times New Roman"/>
          <w:sz w:val="32"/>
          <w:szCs w:val="32"/>
        </w:rPr>
        <w:t xml:space="preserve">dunque </w:t>
      </w:r>
      <w:r>
        <w:rPr>
          <w:rFonts w:ascii="Times New Roman" w:hAnsi="Times New Roman" w:cs="Times New Roman"/>
          <w:sz w:val="32"/>
          <w:szCs w:val="32"/>
        </w:rPr>
        <w:t>effettuata sulla base del</w:t>
      </w:r>
      <w:r w:rsidR="00395E6F">
        <w:rPr>
          <w:rFonts w:ascii="Times New Roman" w:hAnsi="Times New Roman" w:cs="Times New Roman"/>
          <w:sz w:val="32"/>
          <w:szCs w:val="32"/>
        </w:rPr>
        <w:t xml:space="preserve"> ‘principio di proporzionalità’, </w:t>
      </w:r>
      <w:r>
        <w:rPr>
          <w:rFonts w:ascii="Times New Roman" w:hAnsi="Times New Roman" w:cs="Times New Roman"/>
          <w:sz w:val="32"/>
          <w:szCs w:val="32"/>
        </w:rPr>
        <w:t xml:space="preserve">la cui applicazione deve </w:t>
      </w:r>
      <w:r w:rsidR="00395E6F">
        <w:rPr>
          <w:rFonts w:ascii="Times New Roman" w:hAnsi="Times New Roman" w:cs="Times New Roman"/>
          <w:sz w:val="32"/>
          <w:szCs w:val="32"/>
        </w:rPr>
        <w:t>tene</w:t>
      </w:r>
      <w:r>
        <w:rPr>
          <w:rFonts w:ascii="Times New Roman" w:hAnsi="Times New Roman" w:cs="Times New Roman"/>
          <w:sz w:val="32"/>
          <w:szCs w:val="32"/>
        </w:rPr>
        <w:t>re</w:t>
      </w:r>
      <w:r w:rsidR="00395E6F">
        <w:rPr>
          <w:rFonts w:ascii="Times New Roman" w:hAnsi="Times New Roman" w:cs="Times New Roman"/>
          <w:sz w:val="32"/>
          <w:szCs w:val="32"/>
        </w:rPr>
        <w:t xml:space="preserve"> conto della durata del vincolo</w:t>
      </w:r>
      <w:r>
        <w:rPr>
          <w:rFonts w:ascii="Times New Roman" w:hAnsi="Times New Roman" w:cs="Times New Roman"/>
          <w:sz w:val="32"/>
          <w:szCs w:val="32"/>
        </w:rPr>
        <w:t xml:space="preserve"> e</w:t>
      </w:r>
      <w:r w:rsidR="00395E6F">
        <w:rPr>
          <w:rFonts w:ascii="Times New Roman" w:hAnsi="Times New Roman" w:cs="Times New Roman"/>
          <w:sz w:val="32"/>
          <w:szCs w:val="32"/>
        </w:rPr>
        <w:t xml:space="preserve"> del ‘</w:t>
      </w:r>
      <w:r w:rsidR="00D94B34" w:rsidRPr="00D94B34">
        <w:rPr>
          <w:rFonts w:ascii="Times New Roman" w:hAnsi="Times New Roman" w:cs="Times New Roman"/>
          <w:sz w:val="32"/>
          <w:szCs w:val="32"/>
        </w:rPr>
        <w:t>grado di incisione sul diritto di proprietà</w:t>
      </w:r>
      <w:r w:rsidR="00395E6F">
        <w:rPr>
          <w:rFonts w:ascii="Times New Roman" w:hAnsi="Times New Roman" w:cs="Times New Roman"/>
          <w:sz w:val="32"/>
          <w:szCs w:val="32"/>
        </w:rPr>
        <w:t>’, delle incertezze</w:t>
      </w:r>
      <w:r w:rsidR="00D94B34" w:rsidRPr="00D94B34">
        <w:rPr>
          <w:rFonts w:ascii="Times New Roman" w:hAnsi="Times New Roman" w:cs="Times New Roman"/>
          <w:sz w:val="32"/>
          <w:szCs w:val="32"/>
        </w:rPr>
        <w:t xml:space="preserve"> sull’utilizzo del bene</w:t>
      </w:r>
      <w:r w:rsidR="00395E6F">
        <w:rPr>
          <w:rFonts w:ascii="Times New Roman" w:hAnsi="Times New Roman" w:cs="Times New Roman"/>
          <w:sz w:val="32"/>
          <w:szCs w:val="32"/>
        </w:rPr>
        <w:t xml:space="preserve"> e sulla previsione o meno della </w:t>
      </w:r>
      <w:r w:rsidR="00D94B34" w:rsidRPr="00D94B34">
        <w:rPr>
          <w:rFonts w:ascii="Times New Roman" w:hAnsi="Times New Roman" w:cs="Times New Roman"/>
          <w:sz w:val="32"/>
          <w:szCs w:val="32"/>
        </w:rPr>
        <w:t>corresponsione di un indennizzo</w:t>
      </w:r>
      <w:r w:rsidR="00395E6F">
        <w:rPr>
          <w:rFonts w:ascii="Times New Roman" w:hAnsi="Times New Roman" w:cs="Times New Roman"/>
          <w:sz w:val="32"/>
          <w:szCs w:val="32"/>
        </w:rPr>
        <w:t>.</w:t>
      </w:r>
    </w:p>
    <w:p w:rsidR="00F66FDA" w:rsidRDefault="00F66FDA" w:rsidP="00B074FE">
      <w:pPr>
        <w:jc w:val="both"/>
        <w:rPr>
          <w:rFonts w:ascii="Times New Roman" w:hAnsi="Times New Roman" w:cs="Times New Roman"/>
          <w:sz w:val="32"/>
          <w:szCs w:val="32"/>
        </w:rPr>
      </w:pPr>
      <w:r>
        <w:rPr>
          <w:rFonts w:ascii="Times New Roman" w:hAnsi="Times New Roman" w:cs="Times New Roman"/>
          <w:sz w:val="32"/>
          <w:szCs w:val="32"/>
        </w:rPr>
        <w:tab/>
        <w:t>In considerazione del richiamo dell’art. 1 all’‘</w:t>
      </w:r>
      <w:r w:rsidRPr="00F66FDA">
        <w:rPr>
          <w:rFonts w:ascii="Times New Roman" w:hAnsi="Times New Roman" w:cs="Times New Roman"/>
          <w:i/>
          <w:sz w:val="32"/>
          <w:szCs w:val="32"/>
        </w:rPr>
        <w:t>uso dei beni in modo conforme all’interesse generale</w:t>
      </w:r>
      <w:r w:rsidRPr="00F66FDA">
        <w:rPr>
          <w:rFonts w:ascii="Times New Roman" w:hAnsi="Times New Roman" w:cs="Times New Roman"/>
          <w:sz w:val="32"/>
          <w:szCs w:val="32"/>
        </w:rPr>
        <w:t>’</w:t>
      </w:r>
      <w:r>
        <w:rPr>
          <w:rFonts w:ascii="Times New Roman" w:hAnsi="Times New Roman" w:cs="Times New Roman"/>
          <w:sz w:val="32"/>
          <w:szCs w:val="32"/>
        </w:rPr>
        <w:t xml:space="preserve">, la Corte ha </w:t>
      </w:r>
      <w:r w:rsidR="00702EE9">
        <w:rPr>
          <w:rFonts w:ascii="Times New Roman" w:hAnsi="Times New Roman" w:cs="Times New Roman"/>
          <w:sz w:val="32"/>
          <w:szCs w:val="32"/>
        </w:rPr>
        <w:t xml:space="preserve">affermato il fondamentale principio per il quale la </w:t>
      </w:r>
      <w:r>
        <w:rPr>
          <w:rFonts w:ascii="Times New Roman" w:hAnsi="Times New Roman" w:cs="Times New Roman"/>
          <w:sz w:val="32"/>
          <w:szCs w:val="32"/>
        </w:rPr>
        <w:t xml:space="preserve">conformazione della proprietà </w:t>
      </w:r>
      <w:r w:rsidR="00702EE9">
        <w:rPr>
          <w:rFonts w:ascii="Times New Roman" w:hAnsi="Times New Roman" w:cs="Times New Roman"/>
          <w:sz w:val="32"/>
          <w:szCs w:val="32"/>
        </w:rPr>
        <w:t xml:space="preserve">è </w:t>
      </w:r>
      <w:r>
        <w:rPr>
          <w:rFonts w:ascii="Times New Roman" w:hAnsi="Times New Roman" w:cs="Times New Roman"/>
          <w:sz w:val="32"/>
          <w:szCs w:val="32"/>
        </w:rPr>
        <w:t>lo strumento principale per attuare l’interesse generale.</w:t>
      </w:r>
    </w:p>
    <w:p w:rsidR="00F66FDA" w:rsidRDefault="00321367" w:rsidP="00B074FE">
      <w:pPr>
        <w:jc w:val="both"/>
        <w:rPr>
          <w:rFonts w:ascii="Times New Roman" w:hAnsi="Times New Roman" w:cs="Times New Roman"/>
          <w:sz w:val="32"/>
          <w:szCs w:val="32"/>
        </w:rPr>
      </w:pPr>
      <w:r>
        <w:rPr>
          <w:rFonts w:ascii="Times New Roman" w:hAnsi="Times New Roman" w:cs="Times New Roman"/>
          <w:sz w:val="32"/>
          <w:szCs w:val="32"/>
        </w:rPr>
        <w:tab/>
        <w:t>Tale considerazione è stata affermata</w:t>
      </w:r>
      <w:r w:rsidR="00F66FDA">
        <w:rPr>
          <w:rFonts w:ascii="Times New Roman" w:hAnsi="Times New Roman" w:cs="Times New Roman"/>
          <w:sz w:val="32"/>
          <w:szCs w:val="32"/>
        </w:rPr>
        <w:t xml:space="preserve"> dalla Corte di Strasburgo con riferimento sia ai vincoli conformativi non urbanistici, sia a quelli conformativi urbanistici.</w:t>
      </w:r>
    </w:p>
    <w:p w:rsidR="00F66FDA" w:rsidRDefault="00F66FDA" w:rsidP="00B074FE">
      <w:pPr>
        <w:jc w:val="both"/>
        <w:rPr>
          <w:rFonts w:ascii="Times New Roman" w:hAnsi="Times New Roman" w:cs="Times New Roman"/>
          <w:sz w:val="32"/>
          <w:szCs w:val="32"/>
        </w:rPr>
      </w:pPr>
      <w:r w:rsidRPr="00F66FDA">
        <w:rPr>
          <w:rFonts w:ascii="Times New Roman" w:hAnsi="Times New Roman" w:cs="Times New Roman"/>
          <w:sz w:val="32"/>
          <w:szCs w:val="32"/>
        </w:rPr>
        <w:tab/>
      </w:r>
      <w:r>
        <w:rPr>
          <w:rFonts w:ascii="Times New Roman" w:hAnsi="Times New Roman" w:cs="Times New Roman"/>
          <w:sz w:val="32"/>
          <w:szCs w:val="32"/>
        </w:rPr>
        <w:t xml:space="preserve">Infatti, la Corte ha ritenuto </w:t>
      </w:r>
      <w:r w:rsidRPr="00F66FDA">
        <w:rPr>
          <w:rFonts w:ascii="Times New Roman" w:hAnsi="Times New Roman" w:cs="Times New Roman"/>
          <w:sz w:val="32"/>
          <w:szCs w:val="32"/>
        </w:rPr>
        <w:t xml:space="preserve">conformi all’interesse generale </w:t>
      </w:r>
      <w:r w:rsidR="00321367">
        <w:rPr>
          <w:rFonts w:ascii="Times New Roman" w:hAnsi="Times New Roman" w:cs="Times New Roman"/>
          <w:sz w:val="32"/>
          <w:szCs w:val="32"/>
        </w:rPr>
        <w:t xml:space="preserve">- </w:t>
      </w:r>
      <w:r w:rsidRPr="00F66FDA">
        <w:rPr>
          <w:rFonts w:ascii="Times New Roman" w:hAnsi="Times New Roman" w:cs="Times New Roman"/>
          <w:sz w:val="32"/>
          <w:szCs w:val="32"/>
        </w:rPr>
        <w:t xml:space="preserve">e </w:t>
      </w:r>
      <w:r>
        <w:rPr>
          <w:rFonts w:ascii="Times New Roman" w:hAnsi="Times New Roman" w:cs="Times New Roman"/>
          <w:sz w:val="32"/>
          <w:szCs w:val="32"/>
        </w:rPr>
        <w:t xml:space="preserve">anche </w:t>
      </w:r>
      <w:r w:rsidRPr="00F66FDA">
        <w:rPr>
          <w:rFonts w:ascii="Times New Roman" w:hAnsi="Times New Roman" w:cs="Times New Roman"/>
          <w:sz w:val="32"/>
          <w:szCs w:val="32"/>
        </w:rPr>
        <w:t xml:space="preserve">proporzionate </w:t>
      </w:r>
      <w:r w:rsidR="00321367">
        <w:rPr>
          <w:rFonts w:ascii="Times New Roman" w:hAnsi="Times New Roman" w:cs="Times New Roman"/>
          <w:sz w:val="32"/>
          <w:szCs w:val="32"/>
        </w:rPr>
        <w:t xml:space="preserve">- </w:t>
      </w:r>
      <w:r w:rsidRPr="00F66FDA">
        <w:rPr>
          <w:rFonts w:ascii="Times New Roman" w:hAnsi="Times New Roman" w:cs="Times New Roman"/>
          <w:sz w:val="32"/>
          <w:szCs w:val="32"/>
        </w:rPr>
        <w:t>le restrizioni apportate alla facoltà di costruire, previste da uno strumento urbanistico per proteggere immobili aventi un valore storico</w:t>
      </w:r>
      <w:r w:rsidR="006964AA">
        <w:rPr>
          <w:rFonts w:ascii="Times New Roman" w:hAnsi="Times New Roman" w:cs="Times New Roman"/>
          <w:sz w:val="32"/>
          <w:szCs w:val="32"/>
        </w:rPr>
        <w:t>, archeologico</w:t>
      </w:r>
      <w:r w:rsidRPr="00F66FDA">
        <w:rPr>
          <w:rFonts w:ascii="Times New Roman" w:hAnsi="Times New Roman" w:cs="Times New Roman"/>
          <w:sz w:val="32"/>
          <w:szCs w:val="32"/>
        </w:rPr>
        <w:t xml:space="preserve"> o culturale (</w:t>
      </w:r>
      <w:r w:rsidR="00FB35E6">
        <w:rPr>
          <w:rFonts w:ascii="Times New Roman" w:hAnsi="Times New Roman" w:cs="Times New Roman"/>
          <w:sz w:val="32"/>
          <w:szCs w:val="32"/>
        </w:rPr>
        <w:t xml:space="preserve">cfr. CEDU, 13 maggio 2004, </w:t>
      </w:r>
      <w:r w:rsidRPr="00F66FDA">
        <w:rPr>
          <w:rFonts w:ascii="Times New Roman" w:hAnsi="Times New Roman" w:cs="Times New Roman"/>
          <w:sz w:val="32"/>
          <w:szCs w:val="32"/>
        </w:rPr>
        <w:t xml:space="preserve">Casa Missionaria per le Missioni estere di </w:t>
      </w:r>
      <w:proofErr w:type="spellStart"/>
      <w:r w:rsidRPr="00F66FDA">
        <w:rPr>
          <w:rFonts w:ascii="Times New Roman" w:hAnsi="Times New Roman" w:cs="Times New Roman"/>
          <w:sz w:val="32"/>
          <w:szCs w:val="32"/>
        </w:rPr>
        <w:t>Steyl</w:t>
      </w:r>
      <w:proofErr w:type="spellEnd"/>
      <w:r w:rsidR="00FB35E6">
        <w:rPr>
          <w:rFonts w:ascii="Times New Roman" w:hAnsi="Times New Roman" w:cs="Times New Roman"/>
          <w:sz w:val="32"/>
          <w:szCs w:val="32"/>
        </w:rPr>
        <w:t xml:space="preserve"> c. Italia</w:t>
      </w:r>
      <w:r w:rsidRPr="00F66FDA">
        <w:rPr>
          <w:rFonts w:ascii="Times New Roman" w:hAnsi="Times New Roman" w:cs="Times New Roman"/>
          <w:sz w:val="32"/>
          <w:szCs w:val="32"/>
        </w:rPr>
        <w:t xml:space="preserve">; </w:t>
      </w:r>
      <w:r w:rsidR="00D770D3">
        <w:rPr>
          <w:rFonts w:ascii="Times New Roman" w:hAnsi="Times New Roman" w:cs="Times New Roman"/>
          <w:sz w:val="32"/>
          <w:szCs w:val="32"/>
        </w:rPr>
        <w:t xml:space="preserve">CEDU, 24 gennaio 2006, </w:t>
      </w:r>
      <w:proofErr w:type="spellStart"/>
      <w:r w:rsidRPr="00F66FDA">
        <w:rPr>
          <w:rFonts w:ascii="Times New Roman" w:hAnsi="Times New Roman" w:cs="Times New Roman"/>
          <w:sz w:val="32"/>
          <w:szCs w:val="32"/>
        </w:rPr>
        <w:t>Galtieri</w:t>
      </w:r>
      <w:proofErr w:type="spellEnd"/>
      <w:r w:rsidR="00D770D3">
        <w:rPr>
          <w:rFonts w:ascii="Times New Roman" w:hAnsi="Times New Roman" w:cs="Times New Roman"/>
          <w:sz w:val="32"/>
          <w:szCs w:val="32"/>
        </w:rPr>
        <w:t xml:space="preserve"> c. Italia</w:t>
      </w:r>
      <w:r w:rsidRPr="00F66FDA">
        <w:rPr>
          <w:rFonts w:ascii="Times New Roman" w:hAnsi="Times New Roman" w:cs="Times New Roman"/>
          <w:sz w:val="32"/>
          <w:szCs w:val="32"/>
        </w:rPr>
        <w:t xml:space="preserve">; </w:t>
      </w:r>
      <w:r w:rsidR="006964AA">
        <w:rPr>
          <w:rFonts w:ascii="Times New Roman" w:hAnsi="Times New Roman" w:cs="Times New Roman"/>
          <w:sz w:val="32"/>
          <w:szCs w:val="32"/>
        </w:rPr>
        <w:t xml:space="preserve">CEDU, 26 giugno 2007, Longobardi c. Italia; </w:t>
      </w:r>
      <w:r w:rsidR="006964AA" w:rsidRPr="006964AA">
        <w:rPr>
          <w:rFonts w:ascii="Times New Roman" w:hAnsi="Times New Roman" w:cs="Times New Roman"/>
          <w:sz w:val="32"/>
          <w:szCs w:val="32"/>
        </w:rPr>
        <w:t xml:space="preserve">CEDU 26 giugno 2007, Perinelli </w:t>
      </w:r>
      <w:r w:rsidR="006964AA">
        <w:rPr>
          <w:rFonts w:ascii="Times New Roman" w:hAnsi="Times New Roman" w:cs="Times New Roman"/>
          <w:sz w:val="32"/>
          <w:szCs w:val="32"/>
        </w:rPr>
        <w:t>c. Italia; CEDU</w:t>
      </w:r>
      <w:r w:rsidR="00D770D3">
        <w:rPr>
          <w:rFonts w:ascii="Times New Roman" w:hAnsi="Times New Roman" w:cs="Times New Roman"/>
          <w:sz w:val="32"/>
          <w:szCs w:val="32"/>
        </w:rPr>
        <w:t xml:space="preserve">, 15 gennaio 2013, </w:t>
      </w:r>
      <w:r w:rsidRPr="00F66FDA">
        <w:rPr>
          <w:rFonts w:ascii="Times New Roman" w:hAnsi="Times New Roman" w:cs="Times New Roman"/>
          <w:sz w:val="32"/>
          <w:szCs w:val="32"/>
        </w:rPr>
        <w:t xml:space="preserve">Campanile </w:t>
      </w:r>
      <w:r w:rsidR="00D770D3">
        <w:rPr>
          <w:rFonts w:ascii="Times New Roman" w:hAnsi="Times New Roman" w:cs="Times New Roman"/>
          <w:sz w:val="32"/>
          <w:szCs w:val="32"/>
        </w:rPr>
        <w:t>c. Italia</w:t>
      </w:r>
      <w:r w:rsidRPr="00F66FDA">
        <w:rPr>
          <w:rFonts w:ascii="Times New Roman" w:hAnsi="Times New Roman" w:cs="Times New Roman"/>
          <w:sz w:val="32"/>
          <w:szCs w:val="32"/>
        </w:rPr>
        <w:t>).</w:t>
      </w:r>
    </w:p>
    <w:p w:rsidR="00D5191B" w:rsidRDefault="00B074FE" w:rsidP="00D5191B">
      <w:pPr>
        <w:jc w:val="both"/>
        <w:rPr>
          <w:rFonts w:ascii="Times New Roman" w:hAnsi="Times New Roman" w:cs="Times New Roman"/>
          <w:sz w:val="32"/>
          <w:szCs w:val="32"/>
        </w:rPr>
      </w:pPr>
      <w:r w:rsidRPr="00B074FE">
        <w:rPr>
          <w:rFonts w:ascii="Times New Roman" w:hAnsi="Times New Roman" w:cs="Times New Roman"/>
          <w:sz w:val="32"/>
          <w:szCs w:val="32"/>
        </w:rPr>
        <w:tab/>
      </w:r>
      <w:r w:rsidR="00F66FDA">
        <w:rPr>
          <w:rFonts w:ascii="Times New Roman" w:hAnsi="Times New Roman" w:cs="Times New Roman"/>
          <w:sz w:val="32"/>
          <w:szCs w:val="32"/>
        </w:rPr>
        <w:t>Inoltre, p</w:t>
      </w:r>
      <w:r w:rsidRPr="00B074FE">
        <w:rPr>
          <w:rFonts w:ascii="Times New Roman" w:hAnsi="Times New Roman" w:cs="Times New Roman"/>
          <w:sz w:val="32"/>
          <w:szCs w:val="32"/>
        </w:rPr>
        <w:t xml:space="preserve">er la Corte, gli Stati contraenti hanno un ‘ampio margine di apprezzamento per condurre la loro politica urbanistica’ e ben possono attribuire alle Amministrazioni il potere di pianificare il territorio, così limitando lo </w:t>
      </w:r>
      <w:proofErr w:type="spellStart"/>
      <w:r w:rsidRPr="00F66FDA">
        <w:rPr>
          <w:rFonts w:ascii="Times New Roman" w:hAnsi="Times New Roman" w:cs="Times New Roman"/>
          <w:i/>
          <w:sz w:val="32"/>
          <w:szCs w:val="32"/>
        </w:rPr>
        <w:t>jus</w:t>
      </w:r>
      <w:proofErr w:type="spellEnd"/>
      <w:r w:rsidRPr="00F66FDA">
        <w:rPr>
          <w:rFonts w:ascii="Times New Roman" w:hAnsi="Times New Roman" w:cs="Times New Roman"/>
          <w:i/>
          <w:sz w:val="32"/>
          <w:szCs w:val="32"/>
        </w:rPr>
        <w:t xml:space="preserve"> </w:t>
      </w:r>
      <w:proofErr w:type="spellStart"/>
      <w:r w:rsidRPr="00F66FDA">
        <w:rPr>
          <w:rFonts w:ascii="Times New Roman" w:hAnsi="Times New Roman" w:cs="Times New Roman"/>
          <w:i/>
          <w:sz w:val="32"/>
          <w:szCs w:val="32"/>
        </w:rPr>
        <w:t>aedificandi</w:t>
      </w:r>
      <w:proofErr w:type="spellEnd"/>
      <w:r w:rsidRPr="00B074FE">
        <w:rPr>
          <w:rFonts w:ascii="Times New Roman" w:hAnsi="Times New Roman" w:cs="Times New Roman"/>
          <w:sz w:val="32"/>
          <w:szCs w:val="32"/>
        </w:rPr>
        <w:t xml:space="preserve"> ‘per ragioni di utilità pubblica precise e attuali’ (</w:t>
      </w:r>
      <w:r w:rsidR="00D5191B" w:rsidRPr="00D5191B">
        <w:rPr>
          <w:rFonts w:ascii="Times New Roman" w:hAnsi="Times New Roman" w:cs="Times New Roman"/>
          <w:sz w:val="32"/>
          <w:szCs w:val="32"/>
        </w:rPr>
        <w:t xml:space="preserve">CEDU, 17 ottobre 2002, s.r.l. </w:t>
      </w:r>
      <w:proofErr w:type="spellStart"/>
      <w:r w:rsidR="00D5191B" w:rsidRPr="00D5191B">
        <w:rPr>
          <w:rFonts w:ascii="Times New Roman" w:hAnsi="Times New Roman" w:cs="Times New Roman"/>
          <w:sz w:val="32"/>
          <w:szCs w:val="32"/>
        </w:rPr>
        <w:t>Terazzi</w:t>
      </w:r>
      <w:proofErr w:type="spellEnd"/>
      <w:r w:rsidR="00D5191B" w:rsidRPr="00D5191B">
        <w:rPr>
          <w:rFonts w:ascii="Times New Roman" w:hAnsi="Times New Roman" w:cs="Times New Roman"/>
          <w:sz w:val="32"/>
          <w:szCs w:val="32"/>
        </w:rPr>
        <w:t xml:space="preserve"> c. Italia, § 85; CEDU, 8 novembre 2005, </w:t>
      </w:r>
      <w:proofErr w:type="spellStart"/>
      <w:r w:rsidR="00D5191B" w:rsidRPr="00D5191B">
        <w:rPr>
          <w:rFonts w:ascii="Times New Roman" w:hAnsi="Times New Roman" w:cs="Times New Roman"/>
          <w:sz w:val="32"/>
          <w:szCs w:val="32"/>
        </w:rPr>
        <w:t>Saliba</w:t>
      </w:r>
      <w:proofErr w:type="spellEnd"/>
      <w:r w:rsidR="00D5191B" w:rsidRPr="00D5191B">
        <w:rPr>
          <w:rFonts w:ascii="Times New Roman" w:hAnsi="Times New Roman" w:cs="Times New Roman"/>
          <w:sz w:val="32"/>
          <w:szCs w:val="32"/>
        </w:rPr>
        <w:t xml:space="preserve"> c. Malta, § 45</w:t>
      </w:r>
      <w:r w:rsidR="00D5191B">
        <w:rPr>
          <w:rFonts w:ascii="Times New Roman" w:hAnsi="Times New Roman" w:cs="Times New Roman"/>
          <w:sz w:val="32"/>
          <w:szCs w:val="32"/>
        </w:rPr>
        <w:t xml:space="preserve">): </w:t>
      </w:r>
      <w:r w:rsidR="00D770D3" w:rsidRPr="00D770D3">
        <w:rPr>
          <w:rFonts w:ascii="Times New Roman" w:hAnsi="Times New Roman" w:cs="Times New Roman"/>
          <w:sz w:val="32"/>
          <w:szCs w:val="32"/>
        </w:rPr>
        <w:t xml:space="preserve">la Corte </w:t>
      </w:r>
      <w:r w:rsidR="00321367">
        <w:rPr>
          <w:rFonts w:ascii="Times New Roman" w:hAnsi="Times New Roman" w:cs="Times New Roman"/>
          <w:sz w:val="32"/>
          <w:szCs w:val="32"/>
        </w:rPr>
        <w:t xml:space="preserve">ha più volte dichiarato </w:t>
      </w:r>
      <w:r w:rsidR="00D770D3" w:rsidRPr="00D770D3">
        <w:rPr>
          <w:rFonts w:ascii="Times New Roman" w:hAnsi="Times New Roman" w:cs="Times New Roman"/>
          <w:sz w:val="32"/>
          <w:szCs w:val="32"/>
        </w:rPr>
        <w:t xml:space="preserve">manifestamente infondati i ricorsi proposti da chi </w:t>
      </w:r>
      <w:r w:rsidR="00321367">
        <w:rPr>
          <w:rFonts w:ascii="Times New Roman" w:hAnsi="Times New Roman" w:cs="Times New Roman"/>
          <w:sz w:val="32"/>
          <w:szCs w:val="32"/>
        </w:rPr>
        <w:t>abbia lamentato</w:t>
      </w:r>
      <w:r w:rsidR="00D770D3" w:rsidRPr="00D770D3">
        <w:rPr>
          <w:rFonts w:ascii="Times New Roman" w:hAnsi="Times New Roman" w:cs="Times New Roman"/>
          <w:sz w:val="32"/>
          <w:szCs w:val="32"/>
        </w:rPr>
        <w:t xml:space="preserve"> che l’Autorità urbanistica ha conformato i suoi beni per ragioni di tutela ‘della natura o dell’ambiente’ (CEDU, 3 marzo 2015, Scagliarini c. Italia, § 15)</w:t>
      </w:r>
      <w:r w:rsidR="006964AA">
        <w:rPr>
          <w:rFonts w:ascii="Times New Roman" w:hAnsi="Times New Roman" w:cs="Times New Roman"/>
          <w:sz w:val="32"/>
          <w:szCs w:val="32"/>
        </w:rPr>
        <w:t xml:space="preserve"> e</w:t>
      </w:r>
      <w:r w:rsidR="00321367">
        <w:rPr>
          <w:rFonts w:ascii="Times New Roman" w:hAnsi="Times New Roman" w:cs="Times New Roman"/>
          <w:sz w:val="32"/>
          <w:szCs w:val="32"/>
        </w:rPr>
        <w:t xml:space="preserve">d ha tenuto conto </w:t>
      </w:r>
      <w:r w:rsidR="006964AA">
        <w:rPr>
          <w:rFonts w:ascii="Times New Roman" w:hAnsi="Times New Roman" w:cs="Times New Roman"/>
          <w:sz w:val="32"/>
          <w:szCs w:val="32"/>
        </w:rPr>
        <w:t xml:space="preserve">anche della circostanza che </w:t>
      </w:r>
      <w:r w:rsidR="00BD5E37">
        <w:rPr>
          <w:rFonts w:ascii="Times New Roman" w:hAnsi="Times New Roman" w:cs="Times New Roman"/>
          <w:sz w:val="32"/>
          <w:szCs w:val="32"/>
        </w:rPr>
        <w:t xml:space="preserve">il proprietario abbia potuto continuare ad utilizzare il suo bene, pur se </w:t>
      </w:r>
      <w:r w:rsidR="00321367">
        <w:rPr>
          <w:rFonts w:ascii="Times New Roman" w:hAnsi="Times New Roman" w:cs="Times New Roman"/>
          <w:sz w:val="32"/>
          <w:szCs w:val="32"/>
        </w:rPr>
        <w:t xml:space="preserve">egli </w:t>
      </w:r>
      <w:r w:rsidR="00BD5E37">
        <w:rPr>
          <w:rFonts w:ascii="Times New Roman" w:hAnsi="Times New Roman" w:cs="Times New Roman"/>
          <w:sz w:val="32"/>
          <w:szCs w:val="32"/>
        </w:rPr>
        <w:t xml:space="preserve">non </w:t>
      </w:r>
      <w:r w:rsidR="00321367">
        <w:rPr>
          <w:rFonts w:ascii="Times New Roman" w:hAnsi="Times New Roman" w:cs="Times New Roman"/>
          <w:sz w:val="32"/>
          <w:szCs w:val="32"/>
        </w:rPr>
        <w:t xml:space="preserve">sia stato </w:t>
      </w:r>
      <w:r w:rsidR="00BD5E37">
        <w:rPr>
          <w:rFonts w:ascii="Times New Roman" w:hAnsi="Times New Roman" w:cs="Times New Roman"/>
          <w:sz w:val="32"/>
          <w:szCs w:val="32"/>
        </w:rPr>
        <w:t xml:space="preserve">soddisfatto </w:t>
      </w:r>
      <w:r w:rsidR="00321367">
        <w:rPr>
          <w:rFonts w:ascii="Times New Roman" w:hAnsi="Times New Roman" w:cs="Times New Roman"/>
          <w:sz w:val="32"/>
          <w:szCs w:val="32"/>
        </w:rPr>
        <w:t>nel</w:t>
      </w:r>
      <w:r w:rsidR="00BD5E37">
        <w:rPr>
          <w:rFonts w:ascii="Times New Roman" w:hAnsi="Times New Roman" w:cs="Times New Roman"/>
          <w:sz w:val="32"/>
          <w:szCs w:val="32"/>
        </w:rPr>
        <w:t xml:space="preserve">la sua pretesa </w:t>
      </w:r>
      <w:r w:rsidR="00321367">
        <w:rPr>
          <w:rFonts w:ascii="Times New Roman" w:hAnsi="Times New Roman" w:cs="Times New Roman"/>
          <w:sz w:val="32"/>
          <w:szCs w:val="32"/>
        </w:rPr>
        <w:t xml:space="preserve">di </w:t>
      </w:r>
      <w:r w:rsidR="00BD5E37">
        <w:rPr>
          <w:rFonts w:ascii="Times New Roman" w:hAnsi="Times New Roman" w:cs="Times New Roman"/>
          <w:sz w:val="32"/>
          <w:szCs w:val="32"/>
        </w:rPr>
        <w:t>ottenere una diversa destinazione (CEDU, 17 settembre 2013, Contessa c. Italia, § 30)</w:t>
      </w:r>
      <w:r w:rsidR="00D5191B">
        <w:rPr>
          <w:rFonts w:ascii="Times New Roman" w:hAnsi="Times New Roman" w:cs="Times New Roman"/>
          <w:sz w:val="32"/>
          <w:szCs w:val="32"/>
        </w:rPr>
        <w:t>.</w:t>
      </w:r>
    </w:p>
    <w:p w:rsidR="00B074FE" w:rsidRDefault="00B074FE" w:rsidP="00B074FE">
      <w:pPr>
        <w:jc w:val="both"/>
        <w:rPr>
          <w:rFonts w:ascii="Times New Roman" w:hAnsi="Times New Roman" w:cs="Times New Roman"/>
          <w:sz w:val="32"/>
          <w:szCs w:val="32"/>
        </w:rPr>
      </w:pPr>
      <w:r w:rsidRPr="00B074FE">
        <w:rPr>
          <w:rFonts w:ascii="Times New Roman" w:hAnsi="Times New Roman" w:cs="Times New Roman"/>
          <w:sz w:val="32"/>
          <w:szCs w:val="32"/>
        </w:rPr>
        <w:tab/>
      </w:r>
      <w:r w:rsidR="00702EE9">
        <w:rPr>
          <w:rFonts w:ascii="Times New Roman" w:hAnsi="Times New Roman" w:cs="Times New Roman"/>
          <w:sz w:val="32"/>
          <w:szCs w:val="32"/>
        </w:rPr>
        <w:t xml:space="preserve">In base alla </w:t>
      </w:r>
      <w:r w:rsidRPr="00B074FE">
        <w:rPr>
          <w:rFonts w:ascii="Times New Roman" w:hAnsi="Times New Roman" w:cs="Times New Roman"/>
          <w:sz w:val="32"/>
          <w:szCs w:val="32"/>
        </w:rPr>
        <w:t>giurisprudenza</w:t>
      </w:r>
      <w:r w:rsidR="00321367">
        <w:rPr>
          <w:rFonts w:ascii="Times New Roman" w:hAnsi="Times New Roman" w:cs="Times New Roman"/>
          <w:sz w:val="32"/>
          <w:szCs w:val="32"/>
        </w:rPr>
        <w:t xml:space="preserve"> della Corte (che </w:t>
      </w:r>
      <w:r w:rsidR="00321367" w:rsidRPr="00321367">
        <w:rPr>
          <w:rFonts w:ascii="Times New Roman" w:hAnsi="Times New Roman" w:cs="Times New Roman"/>
          <w:sz w:val="32"/>
          <w:szCs w:val="32"/>
        </w:rPr>
        <w:t>in sede di interpretazione dell’art. 1 del Protocollo aggiuntivo ha così elaborato i principi fondanti il ‘diritto urbanistico degli Stati aderenti alla Convenzione europea’</w:t>
      </w:r>
      <w:r w:rsidR="00321367">
        <w:rPr>
          <w:rFonts w:ascii="Times New Roman" w:hAnsi="Times New Roman" w:cs="Times New Roman"/>
          <w:sz w:val="32"/>
          <w:szCs w:val="32"/>
        </w:rPr>
        <w:t>)</w:t>
      </w:r>
      <w:r w:rsidRPr="00B074FE">
        <w:rPr>
          <w:rFonts w:ascii="Times New Roman" w:hAnsi="Times New Roman" w:cs="Times New Roman"/>
          <w:sz w:val="32"/>
          <w:szCs w:val="32"/>
        </w:rPr>
        <w:t xml:space="preserve">, si desume che è compatibile con </w:t>
      </w:r>
      <w:r w:rsidR="00321367">
        <w:rPr>
          <w:rFonts w:ascii="Times New Roman" w:hAnsi="Times New Roman" w:cs="Times New Roman"/>
          <w:sz w:val="32"/>
          <w:szCs w:val="32"/>
        </w:rPr>
        <w:t xml:space="preserve">il medesimo </w:t>
      </w:r>
      <w:r w:rsidRPr="00B074FE">
        <w:rPr>
          <w:rFonts w:ascii="Times New Roman" w:hAnsi="Times New Roman" w:cs="Times New Roman"/>
          <w:sz w:val="32"/>
          <w:szCs w:val="32"/>
        </w:rPr>
        <w:t>art. 1 la legislazione nazionale che disciplina – adoperando la terminologia propria del nostro ordinamento – i vincoli conformativi, sia di natura non urbanistica che urbanistica.</w:t>
      </w:r>
    </w:p>
    <w:p w:rsidR="00702EE9" w:rsidRDefault="00702EE9" w:rsidP="006964AA">
      <w:pPr>
        <w:ind w:firstLine="708"/>
        <w:jc w:val="both"/>
        <w:rPr>
          <w:rFonts w:ascii="Times New Roman" w:hAnsi="Times New Roman" w:cs="Times New Roman"/>
          <w:sz w:val="32"/>
          <w:szCs w:val="32"/>
        </w:rPr>
      </w:pPr>
      <w:r w:rsidRPr="00702EE9">
        <w:rPr>
          <w:rFonts w:ascii="Times New Roman" w:hAnsi="Times New Roman" w:cs="Times New Roman"/>
          <w:sz w:val="32"/>
          <w:szCs w:val="32"/>
        </w:rPr>
        <w:t xml:space="preserve">Vi è pertanto sintonia tra la giurisprudenza nazionale e quella della Corte di Strasburgo sul principio sopra richiamato al § </w:t>
      </w:r>
      <w:proofErr w:type="gramStart"/>
      <w:r w:rsidRPr="00702EE9">
        <w:rPr>
          <w:rFonts w:ascii="Times New Roman" w:hAnsi="Times New Roman" w:cs="Times New Roman"/>
          <w:sz w:val="32"/>
          <w:szCs w:val="32"/>
        </w:rPr>
        <w:t>2.7.,</w:t>
      </w:r>
      <w:proofErr w:type="gramEnd"/>
      <w:r w:rsidRPr="00702EE9">
        <w:rPr>
          <w:rFonts w:ascii="Times New Roman" w:hAnsi="Times New Roman" w:cs="Times New Roman"/>
          <w:sz w:val="32"/>
          <w:szCs w:val="32"/>
        </w:rPr>
        <w:t xml:space="preserve"> per il quale </w:t>
      </w:r>
      <w:r>
        <w:rPr>
          <w:rFonts w:ascii="Times New Roman" w:hAnsi="Times New Roman" w:cs="Times New Roman"/>
          <w:sz w:val="32"/>
          <w:szCs w:val="32"/>
        </w:rPr>
        <w:t xml:space="preserve"> </w:t>
      </w:r>
      <w:r w:rsidRPr="00702EE9">
        <w:rPr>
          <w:rFonts w:ascii="Times New Roman" w:hAnsi="Times New Roman" w:cs="Times New Roman"/>
          <w:sz w:val="32"/>
          <w:szCs w:val="32"/>
        </w:rPr>
        <w:t>si possono imporre i vincoli conformativi sulla proprietà privata (di natura non urbanistica o urbanis</w:t>
      </w:r>
      <w:r>
        <w:rPr>
          <w:rFonts w:ascii="Times New Roman" w:hAnsi="Times New Roman" w:cs="Times New Roman"/>
          <w:sz w:val="32"/>
          <w:szCs w:val="32"/>
        </w:rPr>
        <w:t>tica), in assenza di indennizzo.</w:t>
      </w:r>
    </w:p>
    <w:p w:rsidR="00702EE9" w:rsidRDefault="00702EE9" w:rsidP="00D94B34">
      <w:pPr>
        <w:jc w:val="both"/>
        <w:rPr>
          <w:rFonts w:ascii="Times New Roman" w:hAnsi="Times New Roman" w:cs="Times New Roman"/>
          <w:sz w:val="32"/>
          <w:szCs w:val="32"/>
        </w:rPr>
      </w:pPr>
    </w:p>
    <w:p w:rsidR="003F6D9F" w:rsidRPr="003F6D9F" w:rsidRDefault="00702EE9" w:rsidP="00D94B34">
      <w:pPr>
        <w:jc w:val="both"/>
        <w:rPr>
          <w:rFonts w:ascii="Times New Roman" w:hAnsi="Times New Roman" w:cs="Times New Roman"/>
          <w:b/>
          <w:sz w:val="32"/>
          <w:szCs w:val="32"/>
        </w:rPr>
      </w:pPr>
      <w:r w:rsidRPr="003F6D9F">
        <w:rPr>
          <w:rFonts w:ascii="Times New Roman" w:hAnsi="Times New Roman" w:cs="Times New Roman"/>
          <w:b/>
          <w:sz w:val="32"/>
          <w:szCs w:val="32"/>
        </w:rPr>
        <w:tab/>
        <w:t xml:space="preserve">§ 3.4. </w:t>
      </w:r>
      <w:r w:rsidR="003F6D9F" w:rsidRPr="003F6D9F">
        <w:rPr>
          <w:rFonts w:ascii="Times New Roman" w:hAnsi="Times New Roman" w:cs="Times New Roman"/>
          <w:b/>
          <w:sz w:val="32"/>
          <w:szCs w:val="32"/>
        </w:rPr>
        <w:t>La compatibilità della regola sulla non spettanza dell’indennizzo nel caso di imposizione del vincolo preordinato all’esproprio</w:t>
      </w:r>
    </w:p>
    <w:p w:rsidR="00702EE9" w:rsidRDefault="00702EE9" w:rsidP="003F6D9F">
      <w:pPr>
        <w:ind w:firstLine="708"/>
        <w:jc w:val="both"/>
        <w:rPr>
          <w:rFonts w:ascii="Times New Roman" w:hAnsi="Times New Roman" w:cs="Times New Roman"/>
          <w:sz w:val="32"/>
          <w:szCs w:val="32"/>
        </w:rPr>
      </w:pPr>
      <w:r>
        <w:rPr>
          <w:rFonts w:ascii="Times New Roman" w:hAnsi="Times New Roman" w:cs="Times New Roman"/>
          <w:sz w:val="32"/>
          <w:szCs w:val="32"/>
        </w:rPr>
        <w:t>La Corte di Strasburgo ha ritenuto compatibile con l’art. 1 del protocollo aggiuntivo il divieto di costruire per cinque anni, fissato dapprima dall’art. 2 della legge n. 1187 del 1968 e poi dall’art. 9 del testo unico sugli espropri, quale conseguenza della imposizione del vincolo preordinato all’esproprio.</w:t>
      </w:r>
    </w:p>
    <w:p w:rsidR="003F6D9F" w:rsidRDefault="00702EE9" w:rsidP="00702EE9">
      <w:pPr>
        <w:jc w:val="both"/>
        <w:rPr>
          <w:rFonts w:ascii="Times New Roman" w:hAnsi="Times New Roman" w:cs="Times New Roman"/>
          <w:sz w:val="32"/>
          <w:szCs w:val="32"/>
        </w:rPr>
      </w:pPr>
      <w:r>
        <w:rPr>
          <w:rFonts w:ascii="Times New Roman" w:hAnsi="Times New Roman" w:cs="Times New Roman"/>
          <w:sz w:val="32"/>
          <w:szCs w:val="32"/>
        </w:rPr>
        <w:tab/>
        <w:t>Infatti, per la Corte ‘</w:t>
      </w:r>
      <w:r w:rsidRPr="00702EE9">
        <w:rPr>
          <w:rFonts w:ascii="Times New Roman" w:hAnsi="Times New Roman" w:cs="Times New Roman"/>
          <w:sz w:val="32"/>
          <w:szCs w:val="32"/>
        </w:rPr>
        <w:t>la mancanza di un indennizzo è uno degli elementi di cui si deve tener conto per stabilire se sia stato mantenuto un giusto equilibrio, ma tale mancanza di indennizzo non può da sola costituire una violazione dell’articolo 1 del Protocollo n. 1 alla Convenzione</w:t>
      </w:r>
      <w:r w:rsidR="003F6D9F">
        <w:rPr>
          <w:rFonts w:ascii="Times New Roman" w:hAnsi="Times New Roman" w:cs="Times New Roman"/>
          <w:sz w:val="32"/>
          <w:szCs w:val="32"/>
        </w:rPr>
        <w:t>’ (</w:t>
      </w:r>
      <w:r w:rsidR="006964AA">
        <w:rPr>
          <w:rFonts w:ascii="Times New Roman" w:hAnsi="Times New Roman" w:cs="Times New Roman"/>
          <w:sz w:val="32"/>
          <w:szCs w:val="32"/>
        </w:rPr>
        <w:t xml:space="preserve">CEDU, 17 settembre 2017, </w:t>
      </w:r>
      <w:r w:rsidRPr="00702EE9">
        <w:rPr>
          <w:rFonts w:ascii="Times New Roman" w:hAnsi="Times New Roman" w:cs="Times New Roman"/>
          <w:sz w:val="32"/>
          <w:szCs w:val="32"/>
        </w:rPr>
        <w:t xml:space="preserve">Contessa </w:t>
      </w:r>
      <w:r w:rsidR="006964AA">
        <w:rPr>
          <w:rFonts w:ascii="Times New Roman" w:hAnsi="Times New Roman" w:cs="Times New Roman"/>
          <w:sz w:val="32"/>
          <w:szCs w:val="32"/>
        </w:rPr>
        <w:t xml:space="preserve">c. Italia, </w:t>
      </w:r>
      <w:r w:rsidRPr="00702EE9">
        <w:rPr>
          <w:rFonts w:ascii="Times New Roman" w:hAnsi="Times New Roman" w:cs="Times New Roman"/>
          <w:sz w:val="32"/>
          <w:szCs w:val="32"/>
        </w:rPr>
        <w:t>§ 32</w:t>
      </w:r>
      <w:r w:rsidR="006964AA">
        <w:rPr>
          <w:rFonts w:ascii="Times New Roman" w:hAnsi="Times New Roman" w:cs="Times New Roman"/>
          <w:sz w:val="32"/>
          <w:szCs w:val="32"/>
        </w:rPr>
        <w:t>).</w:t>
      </w:r>
    </w:p>
    <w:p w:rsidR="00702EE9" w:rsidRDefault="003F6D9F" w:rsidP="003F6D9F">
      <w:pPr>
        <w:ind w:firstLine="708"/>
        <w:jc w:val="both"/>
        <w:rPr>
          <w:rFonts w:ascii="Times New Roman" w:hAnsi="Times New Roman" w:cs="Times New Roman"/>
          <w:sz w:val="32"/>
          <w:szCs w:val="32"/>
        </w:rPr>
      </w:pPr>
      <w:r>
        <w:rPr>
          <w:rFonts w:ascii="Times New Roman" w:hAnsi="Times New Roman" w:cs="Times New Roman"/>
          <w:sz w:val="32"/>
          <w:szCs w:val="32"/>
        </w:rPr>
        <w:t>In particolare, la Corte ha evidenziato che ‘</w:t>
      </w:r>
      <w:r w:rsidR="00702EE9" w:rsidRPr="00702EE9">
        <w:rPr>
          <w:rFonts w:ascii="Times New Roman" w:hAnsi="Times New Roman" w:cs="Times New Roman"/>
          <w:sz w:val="32"/>
          <w:szCs w:val="32"/>
        </w:rPr>
        <w:t>la mancanza di indennizzo per alcuni divieti di costruire che sono durati cinque anni</w:t>
      </w:r>
      <w:r>
        <w:rPr>
          <w:rFonts w:ascii="Times New Roman" w:hAnsi="Times New Roman" w:cs="Times New Roman"/>
          <w:sz w:val="32"/>
          <w:szCs w:val="32"/>
        </w:rPr>
        <w:t>’</w:t>
      </w:r>
      <w:r w:rsidR="00702EE9" w:rsidRPr="00702EE9">
        <w:rPr>
          <w:rFonts w:ascii="Times New Roman" w:hAnsi="Times New Roman" w:cs="Times New Roman"/>
          <w:sz w:val="32"/>
          <w:szCs w:val="32"/>
        </w:rPr>
        <w:t xml:space="preserve"> non </w:t>
      </w:r>
      <w:r>
        <w:rPr>
          <w:rFonts w:ascii="Times New Roman" w:hAnsi="Times New Roman" w:cs="Times New Roman"/>
          <w:sz w:val="32"/>
          <w:szCs w:val="32"/>
        </w:rPr>
        <w:t>sia ‘</w:t>
      </w:r>
      <w:r w:rsidR="00702EE9" w:rsidRPr="00702EE9">
        <w:rPr>
          <w:rFonts w:ascii="Times New Roman" w:hAnsi="Times New Roman" w:cs="Times New Roman"/>
          <w:sz w:val="32"/>
          <w:szCs w:val="32"/>
        </w:rPr>
        <w:t>di natura tale da rompere l’equilibrio tra gli interessi della collettività e quelli del proprietario</w:t>
      </w:r>
      <w:r>
        <w:rPr>
          <w:rFonts w:ascii="Times New Roman" w:hAnsi="Times New Roman" w:cs="Times New Roman"/>
          <w:sz w:val="32"/>
          <w:szCs w:val="32"/>
        </w:rPr>
        <w:t>’ (</w:t>
      </w:r>
      <w:r w:rsidR="00BD5E37">
        <w:rPr>
          <w:rFonts w:ascii="Times New Roman" w:hAnsi="Times New Roman" w:cs="Times New Roman"/>
          <w:sz w:val="32"/>
          <w:szCs w:val="32"/>
        </w:rPr>
        <w:t xml:space="preserve">CEDU, 27 novembre 2012, </w:t>
      </w:r>
      <w:proofErr w:type="spellStart"/>
      <w:r w:rsidRPr="003F6D9F">
        <w:rPr>
          <w:rFonts w:ascii="Times New Roman" w:hAnsi="Times New Roman" w:cs="Times New Roman"/>
          <w:sz w:val="32"/>
          <w:szCs w:val="32"/>
        </w:rPr>
        <w:t>Tiralongo</w:t>
      </w:r>
      <w:proofErr w:type="spellEnd"/>
      <w:r w:rsidRPr="003F6D9F">
        <w:rPr>
          <w:rFonts w:ascii="Times New Roman" w:hAnsi="Times New Roman" w:cs="Times New Roman"/>
          <w:sz w:val="32"/>
          <w:szCs w:val="32"/>
        </w:rPr>
        <w:t xml:space="preserve"> e </w:t>
      </w:r>
      <w:proofErr w:type="spellStart"/>
      <w:r w:rsidRPr="003F6D9F">
        <w:rPr>
          <w:rFonts w:ascii="Times New Roman" w:hAnsi="Times New Roman" w:cs="Times New Roman"/>
          <w:sz w:val="32"/>
          <w:szCs w:val="32"/>
        </w:rPr>
        <w:t>Carbe</w:t>
      </w:r>
      <w:proofErr w:type="spellEnd"/>
      <w:r w:rsidRPr="003F6D9F">
        <w:rPr>
          <w:rFonts w:ascii="Times New Roman" w:hAnsi="Times New Roman" w:cs="Times New Roman"/>
          <w:sz w:val="32"/>
          <w:szCs w:val="32"/>
        </w:rPr>
        <w:t xml:space="preserve"> c. Italia</w:t>
      </w:r>
      <w:r w:rsidR="00BD5E37">
        <w:rPr>
          <w:rFonts w:ascii="Times New Roman" w:hAnsi="Times New Roman" w:cs="Times New Roman"/>
          <w:sz w:val="32"/>
          <w:szCs w:val="32"/>
        </w:rPr>
        <w:t>,</w:t>
      </w:r>
      <w:r w:rsidRPr="003F6D9F">
        <w:rPr>
          <w:rFonts w:ascii="Times New Roman" w:hAnsi="Times New Roman" w:cs="Times New Roman"/>
          <w:sz w:val="32"/>
          <w:szCs w:val="32"/>
        </w:rPr>
        <w:t xml:space="preserve"> </w:t>
      </w:r>
      <w:r w:rsidR="00BD5E37">
        <w:rPr>
          <w:rFonts w:ascii="Times New Roman" w:hAnsi="Times New Roman" w:cs="Times New Roman"/>
          <w:sz w:val="32"/>
          <w:szCs w:val="32"/>
        </w:rPr>
        <w:t>§ 45</w:t>
      </w:r>
      <w:r w:rsidR="00115013">
        <w:rPr>
          <w:rFonts w:ascii="Times New Roman" w:hAnsi="Times New Roman" w:cs="Times New Roman"/>
          <w:sz w:val="32"/>
          <w:szCs w:val="32"/>
        </w:rPr>
        <w:t xml:space="preserve">; </w:t>
      </w:r>
      <w:r w:rsidR="00115013" w:rsidRPr="00115013">
        <w:rPr>
          <w:rFonts w:ascii="Times New Roman" w:hAnsi="Times New Roman" w:cs="Times New Roman"/>
          <w:sz w:val="32"/>
          <w:szCs w:val="32"/>
        </w:rPr>
        <w:t xml:space="preserve">CEDU, 14 marzo 2002, </w:t>
      </w:r>
      <w:proofErr w:type="spellStart"/>
      <w:r w:rsidR="00115013" w:rsidRPr="00115013">
        <w:rPr>
          <w:rFonts w:ascii="Times New Roman" w:hAnsi="Times New Roman" w:cs="Times New Roman"/>
          <w:sz w:val="32"/>
          <w:szCs w:val="32"/>
        </w:rPr>
        <w:t>Predil</w:t>
      </w:r>
      <w:proofErr w:type="spellEnd"/>
      <w:r w:rsidR="00115013" w:rsidRPr="00115013">
        <w:rPr>
          <w:rFonts w:ascii="Times New Roman" w:hAnsi="Times New Roman" w:cs="Times New Roman"/>
          <w:sz w:val="32"/>
          <w:szCs w:val="32"/>
        </w:rPr>
        <w:t xml:space="preserve"> </w:t>
      </w:r>
      <w:proofErr w:type="spellStart"/>
      <w:r w:rsidR="00115013" w:rsidRPr="00115013">
        <w:rPr>
          <w:rFonts w:ascii="Times New Roman" w:hAnsi="Times New Roman" w:cs="Times New Roman"/>
          <w:sz w:val="32"/>
          <w:szCs w:val="32"/>
        </w:rPr>
        <w:t>Anstalt</w:t>
      </w:r>
      <w:proofErr w:type="spellEnd"/>
      <w:r w:rsidR="00115013" w:rsidRPr="00115013">
        <w:rPr>
          <w:rFonts w:ascii="Times New Roman" w:hAnsi="Times New Roman" w:cs="Times New Roman"/>
          <w:sz w:val="32"/>
          <w:szCs w:val="32"/>
        </w:rPr>
        <w:t xml:space="preserve"> c. Italia CEDU, 27 ottobre 1994, </w:t>
      </w:r>
      <w:proofErr w:type="spellStart"/>
      <w:r w:rsidR="00115013" w:rsidRPr="00115013">
        <w:rPr>
          <w:rFonts w:ascii="Times New Roman" w:hAnsi="Times New Roman" w:cs="Times New Roman"/>
          <w:sz w:val="32"/>
          <w:szCs w:val="32"/>
        </w:rPr>
        <w:t>Katte</w:t>
      </w:r>
      <w:proofErr w:type="spellEnd"/>
      <w:r w:rsidR="00115013" w:rsidRPr="00115013">
        <w:rPr>
          <w:rFonts w:ascii="Times New Roman" w:hAnsi="Times New Roman" w:cs="Times New Roman"/>
          <w:sz w:val="32"/>
          <w:szCs w:val="32"/>
        </w:rPr>
        <w:t xml:space="preserve"> </w:t>
      </w:r>
      <w:proofErr w:type="spellStart"/>
      <w:r w:rsidR="00115013" w:rsidRPr="00115013">
        <w:rPr>
          <w:rFonts w:ascii="Times New Roman" w:hAnsi="Times New Roman" w:cs="Times New Roman"/>
          <w:sz w:val="32"/>
          <w:szCs w:val="32"/>
        </w:rPr>
        <w:t>Klitsche</w:t>
      </w:r>
      <w:proofErr w:type="spellEnd"/>
      <w:r w:rsidR="00115013" w:rsidRPr="00115013">
        <w:rPr>
          <w:rFonts w:ascii="Times New Roman" w:hAnsi="Times New Roman" w:cs="Times New Roman"/>
          <w:sz w:val="32"/>
          <w:szCs w:val="32"/>
        </w:rPr>
        <w:t xml:space="preserve"> de la Grange c. Italia, §§ 47-48</w:t>
      </w:r>
      <w:r>
        <w:rPr>
          <w:rFonts w:ascii="Times New Roman" w:hAnsi="Times New Roman" w:cs="Times New Roman"/>
          <w:sz w:val="32"/>
          <w:szCs w:val="32"/>
        </w:rPr>
        <w:t>).</w:t>
      </w:r>
    </w:p>
    <w:p w:rsidR="00702EE9" w:rsidRDefault="00702EE9" w:rsidP="00702EE9">
      <w:pPr>
        <w:ind w:firstLine="708"/>
        <w:jc w:val="both"/>
        <w:rPr>
          <w:rFonts w:ascii="Times New Roman" w:hAnsi="Times New Roman" w:cs="Times New Roman"/>
          <w:sz w:val="32"/>
          <w:szCs w:val="32"/>
        </w:rPr>
      </w:pPr>
      <w:r w:rsidRPr="00702EE9">
        <w:rPr>
          <w:rFonts w:ascii="Times New Roman" w:hAnsi="Times New Roman" w:cs="Times New Roman"/>
          <w:sz w:val="32"/>
          <w:szCs w:val="32"/>
        </w:rPr>
        <w:t>Vi è pertanto sintonia tra la giurisprudenza nazionale e quella della Corte di Strasburgo sul principio sopra rich</w:t>
      </w:r>
      <w:r>
        <w:rPr>
          <w:rFonts w:ascii="Times New Roman" w:hAnsi="Times New Roman" w:cs="Times New Roman"/>
          <w:sz w:val="32"/>
          <w:szCs w:val="32"/>
        </w:rPr>
        <w:t xml:space="preserve">iamato al § </w:t>
      </w:r>
      <w:proofErr w:type="gramStart"/>
      <w:r>
        <w:rPr>
          <w:rFonts w:ascii="Times New Roman" w:hAnsi="Times New Roman" w:cs="Times New Roman"/>
          <w:sz w:val="32"/>
          <w:szCs w:val="32"/>
        </w:rPr>
        <w:t>2.7.,</w:t>
      </w:r>
      <w:proofErr w:type="gramEnd"/>
      <w:r>
        <w:rPr>
          <w:rFonts w:ascii="Times New Roman" w:hAnsi="Times New Roman" w:cs="Times New Roman"/>
          <w:sz w:val="32"/>
          <w:szCs w:val="32"/>
        </w:rPr>
        <w:t xml:space="preserve"> per il quale</w:t>
      </w:r>
      <w:r w:rsidR="003F6D9F">
        <w:rPr>
          <w:rFonts w:ascii="Times New Roman" w:hAnsi="Times New Roman" w:cs="Times New Roman"/>
          <w:sz w:val="32"/>
          <w:szCs w:val="32"/>
        </w:rPr>
        <w:t>,</w:t>
      </w:r>
      <w:r>
        <w:rPr>
          <w:rFonts w:ascii="Times New Roman" w:hAnsi="Times New Roman" w:cs="Times New Roman"/>
          <w:sz w:val="32"/>
          <w:szCs w:val="32"/>
        </w:rPr>
        <w:t xml:space="preserve"> </w:t>
      </w:r>
      <w:r w:rsidRPr="00702EE9">
        <w:rPr>
          <w:rFonts w:ascii="Times New Roman" w:hAnsi="Times New Roman" w:cs="Times New Roman"/>
          <w:sz w:val="32"/>
          <w:szCs w:val="32"/>
        </w:rPr>
        <w:t>nel caso di imposizione di un vincolo preordinato all’esproprio avente efficacia limitata nel</w:t>
      </w:r>
      <w:r>
        <w:rPr>
          <w:rFonts w:ascii="Times New Roman" w:hAnsi="Times New Roman" w:cs="Times New Roman"/>
          <w:sz w:val="32"/>
          <w:szCs w:val="32"/>
        </w:rPr>
        <w:t xml:space="preserve"> tempo</w:t>
      </w:r>
      <w:r w:rsidR="003F6D9F">
        <w:rPr>
          <w:rFonts w:ascii="Times New Roman" w:hAnsi="Times New Roman" w:cs="Times New Roman"/>
          <w:sz w:val="32"/>
          <w:szCs w:val="32"/>
        </w:rPr>
        <w:t xml:space="preserve"> (ora disciplinato dall’art. 9 del testo unico sugli espropri)</w:t>
      </w:r>
      <w:r>
        <w:rPr>
          <w:rFonts w:ascii="Times New Roman" w:hAnsi="Times New Roman" w:cs="Times New Roman"/>
          <w:sz w:val="32"/>
          <w:szCs w:val="32"/>
        </w:rPr>
        <w:t>, non spetta l’indennizzo.</w:t>
      </w:r>
    </w:p>
    <w:p w:rsidR="00F66FDA" w:rsidRDefault="00F66FDA" w:rsidP="00D94B34">
      <w:pPr>
        <w:jc w:val="both"/>
        <w:rPr>
          <w:rFonts w:ascii="Times New Roman" w:hAnsi="Times New Roman" w:cs="Times New Roman"/>
          <w:sz w:val="32"/>
          <w:szCs w:val="32"/>
        </w:rPr>
      </w:pPr>
    </w:p>
    <w:p w:rsidR="00115013" w:rsidRPr="00115013" w:rsidRDefault="00115013" w:rsidP="00115013">
      <w:pPr>
        <w:ind w:firstLine="708"/>
        <w:jc w:val="both"/>
        <w:rPr>
          <w:rFonts w:ascii="Times New Roman" w:hAnsi="Times New Roman" w:cs="Times New Roman"/>
          <w:b/>
          <w:sz w:val="32"/>
          <w:szCs w:val="32"/>
        </w:rPr>
      </w:pPr>
      <w:r w:rsidRPr="00115013">
        <w:rPr>
          <w:rFonts w:ascii="Times New Roman" w:hAnsi="Times New Roman" w:cs="Times New Roman"/>
          <w:b/>
          <w:sz w:val="32"/>
          <w:szCs w:val="32"/>
        </w:rPr>
        <w:t>§ 3.5. La compatibilità della regola per cui nel caso di reiterazione del vincolo preordinato all’esproprio spetta un indennizzo per il pregiudizio effettivamente subito</w:t>
      </w:r>
    </w:p>
    <w:p w:rsidR="00115013" w:rsidRDefault="00115013" w:rsidP="00D94B34">
      <w:pPr>
        <w:jc w:val="both"/>
        <w:rPr>
          <w:rFonts w:ascii="Times New Roman" w:hAnsi="Times New Roman" w:cs="Times New Roman"/>
          <w:sz w:val="32"/>
          <w:szCs w:val="32"/>
        </w:rPr>
      </w:pPr>
      <w:r>
        <w:rPr>
          <w:rFonts w:ascii="Times New Roman" w:hAnsi="Times New Roman" w:cs="Times New Roman"/>
          <w:sz w:val="32"/>
          <w:szCs w:val="32"/>
        </w:rPr>
        <w:tab/>
        <w:t xml:space="preserve">La Corte di Strasburgo si è occupata </w:t>
      </w:r>
      <w:r w:rsidR="00814D9B">
        <w:rPr>
          <w:rFonts w:ascii="Times New Roman" w:hAnsi="Times New Roman" w:cs="Times New Roman"/>
          <w:sz w:val="32"/>
          <w:szCs w:val="32"/>
        </w:rPr>
        <w:t xml:space="preserve">anche </w:t>
      </w:r>
      <w:r>
        <w:rPr>
          <w:rFonts w:ascii="Times New Roman" w:hAnsi="Times New Roman" w:cs="Times New Roman"/>
          <w:sz w:val="32"/>
          <w:szCs w:val="32"/>
        </w:rPr>
        <w:t>dei casi in cui i proprietari hanno lamentato l</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eccessiva durata di un vincolo di inedificabilità preordinato all’esproprio” ed hanno dedotto che nel caso di sua reiterazione, senza la previsione di un indennizzo, vi sarebbe una ‘espropriazione di fatto’.</w:t>
      </w:r>
    </w:p>
    <w:p w:rsidR="005521C6" w:rsidRDefault="00115013" w:rsidP="00D94B34">
      <w:pPr>
        <w:jc w:val="both"/>
        <w:rPr>
          <w:rFonts w:ascii="Times New Roman" w:hAnsi="Times New Roman" w:cs="Times New Roman"/>
          <w:sz w:val="32"/>
          <w:szCs w:val="32"/>
        </w:rPr>
      </w:pPr>
      <w:r>
        <w:rPr>
          <w:rFonts w:ascii="Times New Roman" w:hAnsi="Times New Roman" w:cs="Times New Roman"/>
          <w:sz w:val="32"/>
          <w:szCs w:val="32"/>
        </w:rPr>
        <w:tab/>
      </w:r>
      <w:r w:rsidR="005521C6">
        <w:rPr>
          <w:rFonts w:ascii="Times New Roman" w:hAnsi="Times New Roman" w:cs="Times New Roman"/>
          <w:sz w:val="32"/>
          <w:szCs w:val="32"/>
        </w:rPr>
        <w:t xml:space="preserve">Su tali questioni, la Corte (CEDU, 27 novembre 2012, </w:t>
      </w:r>
      <w:proofErr w:type="spellStart"/>
      <w:r w:rsidR="005521C6">
        <w:rPr>
          <w:rFonts w:ascii="Times New Roman" w:hAnsi="Times New Roman" w:cs="Times New Roman"/>
          <w:sz w:val="32"/>
          <w:szCs w:val="32"/>
        </w:rPr>
        <w:t>Tiralongo</w:t>
      </w:r>
      <w:proofErr w:type="spellEnd"/>
      <w:r w:rsidR="005521C6">
        <w:rPr>
          <w:rFonts w:ascii="Times New Roman" w:hAnsi="Times New Roman" w:cs="Times New Roman"/>
          <w:sz w:val="32"/>
          <w:szCs w:val="32"/>
        </w:rPr>
        <w:t xml:space="preserve"> c. Italia, §§ 41 ss.) ha osservato che:</w:t>
      </w:r>
    </w:p>
    <w:p w:rsidR="00115013" w:rsidRDefault="005521C6" w:rsidP="005521C6">
      <w:pPr>
        <w:ind w:firstLine="708"/>
        <w:jc w:val="both"/>
        <w:rPr>
          <w:rFonts w:ascii="Times New Roman" w:hAnsi="Times New Roman" w:cs="Times New Roman"/>
          <w:sz w:val="32"/>
          <w:szCs w:val="32"/>
        </w:rPr>
      </w:pPr>
      <w:r>
        <w:rPr>
          <w:rFonts w:ascii="Times New Roman" w:hAnsi="Times New Roman" w:cs="Times New Roman"/>
          <w:sz w:val="32"/>
          <w:szCs w:val="32"/>
        </w:rPr>
        <w:t>- con l’entrata in vigore dell’art. 39 del testo unico sugli espropri, l’ordinamento nazionale ha previsto uno specifico rimedio di tutela per il proprietario che abbia subito un ‘effettivo pregiudizio’ nel caso di reiterazione di un vincolo preordinato all’esproprio;</w:t>
      </w:r>
    </w:p>
    <w:p w:rsidR="005521C6" w:rsidRDefault="005521C6" w:rsidP="00D94B34">
      <w:pPr>
        <w:jc w:val="both"/>
        <w:rPr>
          <w:rFonts w:ascii="Times New Roman" w:hAnsi="Times New Roman" w:cs="Times New Roman"/>
          <w:sz w:val="32"/>
          <w:szCs w:val="32"/>
        </w:rPr>
      </w:pPr>
      <w:r>
        <w:rPr>
          <w:rFonts w:ascii="Times New Roman" w:hAnsi="Times New Roman" w:cs="Times New Roman"/>
          <w:sz w:val="32"/>
          <w:szCs w:val="32"/>
        </w:rPr>
        <w:tab/>
        <w:t>- è irricevibile il ricorso proposto al suo esame, qualora il ricorrente non abbia proposto innanzi al giudice interno la domanda di indennizzo basata sul medesimo art. 39.</w:t>
      </w:r>
    </w:p>
    <w:p w:rsidR="005521C6" w:rsidRDefault="005521C6" w:rsidP="00D94B34">
      <w:pPr>
        <w:jc w:val="both"/>
        <w:rPr>
          <w:rFonts w:ascii="Times New Roman" w:hAnsi="Times New Roman" w:cs="Times New Roman"/>
          <w:sz w:val="32"/>
          <w:szCs w:val="32"/>
        </w:rPr>
      </w:pPr>
      <w:r>
        <w:rPr>
          <w:rFonts w:ascii="Times New Roman" w:hAnsi="Times New Roman" w:cs="Times New Roman"/>
          <w:sz w:val="32"/>
          <w:szCs w:val="32"/>
        </w:rPr>
        <w:tab/>
        <w:t>In tal modo, la Corte ha ritenuto compatibile con l’art. 1 del Protocollo aggiuntivo la regola per la quale è onere del proprietario comprovare di avere subito un effettivo pregiudizio a seguito della reiterazione del vincolo ed ha rimarcato come le disposizioni dell’art. 39 abbiano reso coerente l’ordinamento nazionale con il medesimo art. 1.</w:t>
      </w:r>
    </w:p>
    <w:p w:rsidR="00115013" w:rsidRDefault="00115013" w:rsidP="00D94B34">
      <w:pPr>
        <w:jc w:val="both"/>
        <w:rPr>
          <w:rFonts w:ascii="Times New Roman" w:hAnsi="Times New Roman" w:cs="Times New Roman"/>
          <w:sz w:val="32"/>
          <w:szCs w:val="32"/>
        </w:rPr>
      </w:pPr>
      <w:r>
        <w:rPr>
          <w:rFonts w:ascii="Times New Roman" w:hAnsi="Times New Roman" w:cs="Times New Roman"/>
          <w:sz w:val="32"/>
          <w:szCs w:val="32"/>
        </w:rPr>
        <w:tab/>
        <w:t xml:space="preserve">Vi è pertanto sintonia tra i principi posti a base dell’art. 39 del testo unico sugli espropri e la giurisprudenza della Corte di Strasburgo sul principio richiamato al § </w:t>
      </w:r>
      <w:proofErr w:type="gramStart"/>
      <w:r>
        <w:rPr>
          <w:rFonts w:ascii="Times New Roman" w:hAnsi="Times New Roman" w:cs="Times New Roman"/>
          <w:sz w:val="32"/>
          <w:szCs w:val="32"/>
        </w:rPr>
        <w:t>2.7.,</w:t>
      </w:r>
      <w:proofErr w:type="gramEnd"/>
      <w:r>
        <w:rPr>
          <w:rFonts w:ascii="Times New Roman" w:hAnsi="Times New Roman" w:cs="Times New Roman"/>
          <w:sz w:val="32"/>
          <w:szCs w:val="32"/>
        </w:rPr>
        <w:t xml:space="preserve"> per il quale </w:t>
      </w:r>
      <w:r w:rsidRPr="00115013">
        <w:rPr>
          <w:rFonts w:ascii="Times New Roman" w:hAnsi="Times New Roman" w:cs="Times New Roman"/>
          <w:sz w:val="32"/>
          <w:szCs w:val="32"/>
        </w:rPr>
        <w:t>nel caso di reiterazione di un vincolo preordinato all’esproprio, spetta un indennizzo se il proprietario comprovi di avere s</w:t>
      </w:r>
      <w:r>
        <w:rPr>
          <w:rFonts w:ascii="Times New Roman" w:hAnsi="Times New Roman" w:cs="Times New Roman"/>
          <w:sz w:val="32"/>
          <w:szCs w:val="32"/>
        </w:rPr>
        <w:t>ubito uno specifico pregiudizio.</w:t>
      </w:r>
    </w:p>
    <w:p w:rsidR="00115013" w:rsidRDefault="00115013" w:rsidP="00D94B34">
      <w:pPr>
        <w:jc w:val="both"/>
        <w:rPr>
          <w:rFonts w:ascii="Times New Roman" w:hAnsi="Times New Roman" w:cs="Times New Roman"/>
          <w:b/>
          <w:sz w:val="32"/>
          <w:szCs w:val="32"/>
        </w:rPr>
      </w:pPr>
    </w:p>
    <w:p w:rsidR="003F6D9F" w:rsidRPr="003F6D9F" w:rsidRDefault="003F6D9F" w:rsidP="00D94B34">
      <w:pPr>
        <w:jc w:val="both"/>
        <w:rPr>
          <w:rFonts w:ascii="Times New Roman" w:hAnsi="Times New Roman" w:cs="Times New Roman"/>
          <w:b/>
          <w:sz w:val="32"/>
          <w:szCs w:val="32"/>
        </w:rPr>
      </w:pPr>
      <w:r w:rsidRPr="003F6D9F">
        <w:rPr>
          <w:rFonts w:ascii="Times New Roman" w:hAnsi="Times New Roman" w:cs="Times New Roman"/>
          <w:b/>
          <w:sz w:val="32"/>
          <w:szCs w:val="32"/>
        </w:rPr>
        <w:tab/>
        <w:t>§ 3.</w:t>
      </w:r>
      <w:r w:rsidR="00115013">
        <w:rPr>
          <w:rFonts w:ascii="Times New Roman" w:hAnsi="Times New Roman" w:cs="Times New Roman"/>
          <w:b/>
          <w:sz w:val="32"/>
          <w:szCs w:val="32"/>
        </w:rPr>
        <w:t>6</w:t>
      </w:r>
      <w:r w:rsidRPr="003F6D9F">
        <w:rPr>
          <w:rFonts w:ascii="Times New Roman" w:hAnsi="Times New Roman" w:cs="Times New Roman"/>
          <w:b/>
          <w:sz w:val="32"/>
          <w:szCs w:val="32"/>
        </w:rPr>
        <w:t xml:space="preserve">. </w:t>
      </w:r>
      <w:r>
        <w:rPr>
          <w:rFonts w:ascii="Times New Roman" w:hAnsi="Times New Roman" w:cs="Times New Roman"/>
          <w:b/>
          <w:sz w:val="32"/>
          <w:szCs w:val="32"/>
        </w:rPr>
        <w:t>La condivisione della regola della indefettibilità dello strumento urbanistico attuativo</w:t>
      </w:r>
    </w:p>
    <w:p w:rsidR="00A76C27" w:rsidRDefault="00A76C27" w:rsidP="003F6D9F">
      <w:pPr>
        <w:ind w:firstLine="708"/>
        <w:jc w:val="both"/>
        <w:rPr>
          <w:rFonts w:ascii="Times New Roman" w:hAnsi="Times New Roman" w:cs="Times New Roman"/>
          <w:sz w:val="32"/>
          <w:szCs w:val="32"/>
        </w:rPr>
      </w:pPr>
      <w:r>
        <w:rPr>
          <w:rFonts w:ascii="Times New Roman" w:hAnsi="Times New Roman" w:cs="Times New Roman"/>
          <w:sz w:val="32"/>
          <w:szCs w:val="32"/>
        </w:rPr>
        <w:t xml:space="preserve">Si è sopra osservato come in passato si sia sostenuto </w:t>
      </w:r>
      <w:r w:rsidR="00814D9B">
        <w:rPr>
          <w:rFonts w:ascii="Times New Roman" w:hAnsi="Times New Roman" w:cs="Times New Roman"/>
          <w:sz w:val="32"/>
          <w:szCs w:val="32"/>
        </w:rPr>
        <w:t xml:space="preserve">– peraltro del tutto erroneamente - </w:t>
      </w:r>
      <w:r>
        <w:rPr>
          <w:rFonts w:ascii="Times New Roman" w:hAnsi="Times New Roman" w:cs="Times New Roman"/>
          <w:sz w:val="32"/>
          <w:szCs w:val="32"/>
        </w:rPr>
        <w:t xml:space="preserve">che, a seguito del decorso di cinque anni della approvazione dello strumento urbanistico, diventerebbe irrilevante </w:t>
      </w:r>
      <w:r w:rsidR="005521C6">
        <w:rPr>
          <w:rFonts w:ascii="Times New Roman" w:hAnsi="Times New Roman" w:cs="Times New Roman"/>
          <w:sz w:val="32"/>
          <w:szCs w:val="32"/>
        </w:rPr>
        <w:t>quel</w:t>
      </w:r>
      <w:r>
        <w:rPr>
          <w:rFonts w:ascii="Times New Roman" w:hAnsi="Times New Roman" w:cs="Times New Roman"/>
          <w:sz w:val="32"/>
          <w:szCs w:val="32"/>
        </w:rPr>
        <w:t>la sua previsione che abbia subordinato il rilascio del permesso di costruire alla previa approvazione di uno strumento attuativo, perché si sarebbe in presenza di un ‘vincolo procedimentale di inedificabilità’, cui si applicherebbe l’art. 2 della legge n. 1187 del 1968 (e, di conseguenza, l’art. 9 del testo unico sugli espropri).</w:t>
      </w:r>
    </w:p>
    <w:p w:rsidR="00814D9B" w:rsidRDefault="00A76C27" w:rsidP="003F6D9F">
      <w:pPr>
        <w:ind w:firstLine="708"/>
        <w:jc w:val="both"/>
        <w:rPr>
          <w:rFonts w:ascii="Times New Roman" w:hAnsi="Times New Roman" w:cs="Times New Roman"/>
          <w:sz w:val="32"/>
          <w:szCs w:val="32"/>
        </w:rPr>
      </w:pPr>
      <w:r>
        <w:rPr>
          <w:rFonts w:ascii="Times New Roman" w:hAnsi="Times New Roman" w:cs="Times New Roman"/>
          <w:sz w:val="32"/>
          <w:szCs w:val="32"/>
        </w:rPr>
        <w:t>In realtà</w:t>
      </w:r>
      <w:r w:rsidR="005521C6">
        <w:rPr>
          <w:rFonts w:ascii="Times New Roman" w:hAnsi="Times New Roman" w:cs="Times New Roman"/>
          <w:sz w:val="32"/>
          <w:szCs w:val="32"/>
        </w:rPr>
        <w:t>,</w:t>
      </w:r>
      <w:r>
        <w:rPr>
          <w:rFonts w:ascii="Times New Roman" w:hAnsi="Times New Roman" w:cs="Times New Roman"/>
          <w:sz w:val="32"/>
          <w:szCs w:val="32"/>
        </w:rPr>
        <w:t xml:space="preserve"> </w:t>
      </w:r>
      <w:r w:rsidR="00814D9B">
        <w:rPr>
          <w:rFonts w:ascii="Times New Roman" w:hAnsi="Times New Roman" w:cs="Times New Roman"/>
          <w:sz w:val="32"/>
          <w:szCs w:val="32"/>
        </w:rPr>
        <w:t xml:space="preserve">come si è sopra osservato, </w:t>
      </w:r>
      <w:r>
        <w:rPr>
          <w:rFonts w:ascii="Times New Roman" w:hAnsi="Times New Roman" w:cs="Times New Roman"/>
          <w:sz w:val="32"/>
          <w:szCs w:val="32"/>
        </w:rPr>
        <w:t xml:space="preserve">da </w:t>
      </w:r>
      <w:r w:rsidR="00814D9B">
        <w:rPr>
          <w:rFonts w:ascii="Times New Roman" w:hAnsi="Times New Roman" w:cs="Times New Roman"/>
          <w:sz w:val="32"/>
          <w:szCs w:val="32"/>
        </w:rPr>
        <w:t xml:space="preserve">tempo </w:t>
      </w:r>
      <w:r>
        <w:rPr>
          <w:rFonts w:ascii="Times New Roman" w:hAnsi="Times New Roman" w:cs="Times New Roman"/>
          <w:sz w:val="32"/>
          <w:szCs w:val="32"/>
        </w:rPr>
        <w:t xml:space="preserve">la giurisprudenza del Consiglio di Stato </w:t>
      </w:r>
      <w:r w:rsidR="005521C6">
        <w:rPr>
          <w:rFonts w:ascii="Times New Roman" w:hAnsi="Times New Roman" w:cs="Times New Roman"/>
          <w:sz w:val="32"/>
          <w:szCs w:val="32"/>
        </w:rPr>
        <w:t xml:space="preserve">ha </w:t>
      </w:r>
      <w:r>
        <w:rPr>
          <w:rFonts w:ascii="Times New Roman" w:hAnsi="Times New Roman" w:cs="Times New Roman"/>
          <w:sz w:val="32"/>
          <w:szCs w:val="32"/>
        </w:rPr>
        <w:t>affermato che in un tale caso continui ad esservi la indefettibilità della previa approvazione dello strumento attuativo</w:t>
      </w:r>
      <w:r w:rsidR="005521C6">
        <w:rPr>
          <w:rFonts w:ascii="Times New Roman" w:hAnsi="Times New Roman" w:cs="Times New Roman"/>
          <w:sz w:val="32"/>
          <w:szCs w:val="32"/>
        </w:rPr>
        <w:t xml:space="preserve">: </w:t>
      </w:r>
      <w:r w:rsidR="00814D9B">
        <w:rPr>
          <w:rFonts w:ascii="Times New Roman" w:hAnsi="Times New Roman" w:cs="Times New Roman"/>
          <w:sz w:val="32"/>
          <w:szCs w:val="32"/>
        </w:rPr>
        <w:t>non si devono confondere le regole sulla indefettibilità della pianificazione urbanistica (anche di livello ‘attuativo’) con quelle riguardanti l’</w:t>
      </w:r>
      <w:r w:rsidR="00814D9B" w:rsidRPr="00814D9B">
        <w:rPr>
          <w:rFonts w:ascii="Times New Roman" w:hAnsi="Times New Roman" w:cs="Times New Roman"/>
          <w:i/>
          <w:sz w:val="32"/>
          <w:szCs w:val="32"/>
        </w:rPr>
        <w:t>iter</w:t>
      </w:r>
      <w:r w:rsidR="00814D9B">
        <w:rPr>
          <w:rFonts w:ascii="Times New Roman" w:hAnsi="Times New Roman" w:cs="Times New Roman"/>
          <w:sz w:val="32"/>
          <w:szCs w:val="32"/>
        </w:rPr>
        <w:t xml:space="preserve"> del procedimento espropriativo.</w:t>
      </w:r>
    </w:p>
    <w:p w:rsidR="00A76C27" w:rsidRDefault="00814D9B" w:rsidP="003F6D9F">
      <w:pPr>
        <w:ind w:firstLine="708"/>
        <w:jc w:val="both"/>
        <w:rPr>
          <w:rFonts w:ascii="Times New Roman" w:hAnsi="Times New Roman" w:cs="Times New Roman"/>
          <w:sz w:val="32"/>
          <w:szCs w:val="32"/>
        </w:rPr>
      </w:pPr>
      <w:r>
        <w:rPr>
          <w:rFonts w:ascii="Times New Roman" w:hAnsi="Times New Roman" w:cs="Times New Roman"/>
          <w:sz w:val="32"/>
          <w:szCs w:val="32"/>
        </w:rPr>
        <w:t xml:space="preserve">L’indefettibilità della emanazione dello strumento urbanistico attuativo – su sollecitazione dell’Adunanza Generale del Consiglio di Stato, che ha reso il parere sullo schema del testo unico sull’edilizia - </w:t>
      </w:r>
      <w:r w:rsidR="005521C6">
        <w:rPr>
          <w:rFonts w:ascii="Times New Roman" w:hAnsi="Times New Roman" w:cs="Times New Roman"/>
          <w:sz w:val="32"/>
          <w:szCs w:val="32"/>
        </w:rPr>
        <w:t>è stata poi esplicitata dal</w:t>
      </w:r>
      <w:r w:rsidR="005521C6" w:rsidRPr="005521C6">
        <w:rPr>
          <w:rFonts w:ascii="Times New Roman" w:hAnsi="Times New Roman" w:cs="Times New Roman"/>
          <w:sz w:val="32"/>
          <w:szCs w:val="32"/>
        </w:rPr>
        <w:t>l’art. 9 del testo unico sull’edilizia</w:t>
      </w:r>
      <w:r w:rsidR="00A76C27">
        <w:rPr>
          <w:rFonts w:ascii="Times New Roman" w:hAnsi="Times New Roman" w:cs="Times New Roman"/>
          <w:sz w:val="32"/>
          <w:szCs w:val="32"/>
        </w:rPr>
        <w:t>.</w:t>
      </w:r>
    </w:p>
    <w:p w:rsidR="00A76C27" w:rsidRDefault="00814D9B" w:rsidP="003F6D9F">
      <w:pPr>
        <w:ind w:firstLine="708"/>
        <w:jc w:val="both"/>
        <w:rPr>
          <w:rFonts w:ascii="Times New Roman" w:hAnsi="Times New Roman" w:cs="Times New Roman"/>
          <w:sz w:val="32"/>
          <w:szCs w:val="32"/>
        </w:rPr>
      </w:pPr>
      <w:r>
        <w:rPr>
          <w:rFonts w:ascii="Times New Roman" w:hAnsi="Times New Roman" w:cs="Times New Roman"/>
          <w:sz w:val="32"/>
          <w:szCs w:val="32"/>
        </w:rPr>
        <w:t>Va rimarcato come p</w:t>
      </w:r>
      <w:r w:rsidR="00A76C27">
        <w:rPr>
          <w:rFonts w:ascii="Times New Roman" w:hAnsi="Times New Roman" w:cs="Times New Roman"/>
          <w:sz w:val="32"/>
          <w:szCs w:val="32"/>
        </w:rPr>
        <w:t>er la Corte di Strasburgo una tale soluzione non pon</w:t>
      </w:r>
      <w:r>
        <w:rPr>
          <w:rFonts w:ascii="Times New Roman" w:hAnsi="Times New Roman" w:cs="Times New Roman"/>
          <w:sz w:val="32"/>
          <w:szCs w:val="32"/>
        </w:rPr>
        <w:t xml:space="preserve">ga </w:t>
      </w:r>
      <w:r w:rsidR="00A76C27">
        <w:rPr>
          <w:rFonts w:ascii="Times New Roman" w:hAnsi="Times New Roman" w:cs="Times New Roman"/>
          <w:sz w:val="32"/>
          <w:szCs w:val="32"/>
        </w:rPr>
        <w:t>problemi di compatibilità con l’art. 1 del protocollo aggiuntivo.</w:t>
      </w:r>
    </w:p>
    <w:p w:rsidR="003F6D9F" w:rsidRDefault="00A76C27" w:rsidP="00A76C27">
      <w:pPr>
        <w:ind w:firstLine="708"/>
        <w:jc w:val="both"/>
        <w:rPr>
          <w:rFonts w:ascii="Times New Roman" w:hAnsi="Times New Roman" w:cs="Times New Roman"/>
          <w:sz w:val="32"/>
          <w:szCs w:val="32"/>
        </w:rPr>
      </w:pPr>
      <w:r>
        <w:rPr>
          <w:rFonts w:ascii="Times New Roman" w:hAnsi="Times New Roman" w:cs="Times New Roman"/>
          <w:sz w:val="32"/>
          <w:szCs w:val="32"/>
        </w:rPr>
        <w:t xml:space="preserve">Si tratta infatti di una regola proporzionata, che mira all’ordinato sviluppo del territorio, anche perché il proprietario non è privo di tutela, </w:t>
      </w:r>
      <w:r w:rsidR="001E5280">
        <w:rPr>
          <w:rFonts w:ascii="Times New Roman" w:hAnsi="Times New Roman" w:cs="Times New Roman"/>
          <w:sz w:val="32"/>
          <w:szCs w:val="32"/>
        </w:rPr>
        <w:t xml:space="preserve">potendo egli </w:t>
      </w:r>
      <w:r>
        <w:rPr>
          <w:rFonts w:ascii="Times New Roman" w:hAnsi="Times New Roman" w:cs="Times New Roman"/>
          <w:sz w:val="32"/>
          <w:szCs w:val="32"/>
        </w:rPr>
        <w:t>presentare all’Amministrazione una proposta di convenzione di lottizzazione e chiederne l’approvazione (</w:t>
      </w:r>
      <w:r w:rsidR="003F6D9F" w:rsidRPr="003F6D9F">
        <w:rPr>
          <w:rFonts w:ascii="Times New Roman" w:hAnsi="Times New Roman" w:cs="Times New Roman"/>
          <w:sz w:val="32"/>
          <w:szCs w:val="32"/>
        </w:rPr>
        <w:t>C</w:t>
      </w:r>
      <w:r>
        <w:rPr>
          <w:rFonts w:ascii="Times New Roman" w:hAnsi="Times New Roman" w:cs="Times New Roman"/>
          <w:sz w:val="32"/>
          <w:szCs w:val="32"/>
        </w:rPr>
        <w:t>EDU,</w:t>
      </w:r>
      <w:r w:rsidR="003F6D9F" w:rsidRPr="003F6D9F">
        <w:rPr>
          <w:rFonts w:ascii="Times New Roman" w:hAnsi="Times New Roman" w:cs="Times New Roman"/>
          <w:sz w:val="32"/>
          <w:szCs w:val="32"/>
        </w:rPr>
        <w:t xml:space="preserve"> 2 agosto 2001, Cooperativa La Laurentina</w:t>
      </w:r>
      <w:r>
        <w:rPr>
          <w:rFonts w:ascii="Times New Roman" w:hAnsi="Times New Roman" w:cs="Times New Roman"/>
          <w:sz w:val="32"/>
          <w:szCs w:val="32"/>
        </w:rPr>
        <w:t>).</w:t>
      </w:r>
    </w:p>
    <w:p w:rsidR="003F6D9F" w:rsidRDefault="003F6D9F" w:rsidP="003F6D9F">
      <w:pPr>
        <w:ind w:firstLine="708"/>
        <w:jc w:val="both"/>
        <w:rPr>
          <w:rFonts w:ascii="Times New Roman" w:hAnsi="Times New Roman" w:cs="Times New Roman"/>
          <w:sz w:val="32"/>
          <w:szCs w:val="32"/>
        </w:rPr>
      </w:pPr>
      <w:r w:rsidRPr="003F6D9F">
        <w:rPr>
          <w:rFonts w:ascii="Times New Roman" w:hAnsi="Times New Roman" w:cs="Times New Roman"/>
          <w:sz w:val="32"/>
          <w:szCs w:val="32"/>
        </w:rPr>
        <w:t xml:space="preserve">Vi è pertanto sintonia tra la giurisprudenza nazionale e quella della Corte di Strasburgo </w:t>
      </w:r>
      <w:r w:rsidR="00A76C27">
        <w:rPr>
          <w:rFonts w:ascii="Times New Roman" w:hAnsi="Times New Roman" w:cs="Times New Roman"/>
          <w:sz w:val="32"/>
          <w:szCs w:val="32"/>
        </w:rPr>
        <w:t xml:space="preserve">anche </w:t>
      </w:r>
      <w:r w:rsidRPr="003F6D9F">
        <w:rPr>
          <w:rFonts w:ascii="Times New Roman" w:hAnsi="Times New Roman" w:cs="Times New Roman"/>
          <w:sz w:val="32"/>
          <w:szCs w:val="32"/>
        </w:rPr>
        <w:t xml:space="preserve">sul principio sopra richiamato al § </w:t>
      </w:r>
      <w:proofErr w:type="gramStart"/>
      <w:r w:rsidRPr="003F6D9F">
        <w:rPr>
          <w:rFonts w:ascii="Times New Roman" w:hAnsi="Times New Roman" w:cs="Times New Roman"/>
          <w:sz w:val="32"/>
          <w:szCs w:val="32"/>
        </w:rPr>
        <w:t>2.7.,</w:t>
      </w:r>
      <w:proofErr w:type="gramEnd"/>
      <w:r w:rsidRPr="003F6D9F">
        <w:rPr>
          <w:rFonts w:ascii="Times New Roman" w:hAnsi="Times New Roman" w:cs="Times New Roman"/>
          <w:sz w:val="32"/>
          <w:szCs w:val="32"/>
        </w:rPr>
        <w:t xml:space="preserve"> per il quale tra i vincoli conformativi di natura urbanistica rientra anche la previsione che subordina l’edificazione alla previa approvazione di uno strumento urbanis</w:t>
      </w:r>
      <w:r w:rsidR="001E5280">
        <w:rPr>
          <w:rFonts w:ascii="Times New Roman" w:hAnsi="Times New Roman" w:cs="Times New Roman"/>
          <w:sz w:val="32"/>
          <w:szCs w:val="32"/>
        </w:rPr>
        <w:t>tico.</w:t>
      </w:r>
    </w:p>
    <w:p w:rsidR="00395E6F" w:rsidRDefault="00395E6F" w:rsidP="00D94B34">
      <w:pPr>
        <w:jc w:val="both"/>
        <w:rPr>
          <w:rFonts w:ascii="Times New Roman" w:hAnsi="Times New Roman" w:cs="Times New Roman"/>
          <w:sz w:val="32"/>
          <w:szCs w:val="32"/>
        </w:rPr>
      </w:pPr>
    </w:p>
    <w:p w:rsidR="00A76C27" w:rsidRPr="001E5280" w:rsidRDefault="00A76C27" w:rsidP="00D94B34">
      <w:pPr>
        <w:jc w:val="both"/>
        <w:rPr>
          <w:rFonts w:ascii="Times New Roman" w:hAnsi="Times New Roman" w:cs="Times New Roman"/>
          <w:b/>
          <w:sz w:val="32"/>
          <w:szCs w:val="32"/>
        </w:rPr>
      </w:pPr>
      <w:r w:rsidRPr="001E5280">
        <w:rPr>
          <w:rFonts w:ascii="Times New Roman" w:hAnsi="Times New Roman" w:cs="Times New Roman"/>
          <w:b/>
          <w:sz w:val="32"/>
          <w:szCs w:val="32"/>
        </w:rPr>
        <w:tab/>
        <w:t xml:space="preserve">3.6. Conclusioni </w:t>
      </w:r>
      <w:r w:rsidR="001E5280">
        <w:rPr>
          <w:rFonts w:ascii="Times New Roman" w:hAnsi="Times New Roman" w:cs="Times New Roman"/>
          <w:b/>
          <w:sz w:val="32"/>
          <w:szCs w:val="32"/>
        </w:rPr>
        <w:t>sulla conformità delle regole nazionali sui vincoli conformativi ai principi europei</w:t>
      </w:r>
    </w:p>
    <w:p w:rsidR="001E5280" w:rsidRDefault="001E5280" w:rsidP="00A76C27">
      <w:pPr>
        <w:ind w:firstLine="708"/>
        <w:jc w:val="both"/>
        <w:rPr>
          <w:rFonts w:ascii="Times New Roman" w:hAnsi="Times New Roman" w:cs="Times New Roman"/>
          <w:sz w:val="32"/>
          <w:szCs w:val="32"/>
        </w:rPr>
      </w:pPr>
      <w:r>
        <w:rPr>
          <w:rFonts w:ascii="Times New Roman" w:hAnsi="Times New Roman" w:cs="Times New Roman"/>
          <w:sz w:val="32"/>
          <w:szCs w:val="32"/>
        </w:rPr>
        <w:t>Da q</w:t>
      </w:r>
      <w:r w:rsidR="00EE4724">
        <w:rPr>
          <w:rFonts w:ascii="Times New Roman" w:hAnsi="Times New Roman" w:cs="Times New Roman"/>
          <w:sz w:val="32"/>
          <w:szCs w:val="32"/>
        </w:rPr>
        <w:t>uanto precede</w:t>
      </w:r>
      <w:r>
        <w:rPr>
          <w:rFonts w:ascii="Times New Roman" w:hAnsi="Times New Roman" w:cs="Times New Roman"/>
          <w:sz w:val="32"/>
          <w:szCs w:val="32"/>
        </w:rPr>
        <w:t>, emerge che d</w:t>
      </w:r>
      <w:r w:rsidRPr="001E5280">
        <w:rPr>
          <w:rFonts w:ascii="Times New Roman" w:hAnsi="Times New Roman" w:cs="Times New Roman"/>
          <w:sz w:val="32"/>
          <w:szCs w:val="32"/>
        </w:rPr>
        <w:t xml:space="preserve">agli anni cinquanta </w:t>
      </w:r>
      <w:r>
        <w:rPr>
          <w:rFonts w:ascii="Times New Roman" w:hAnsi="Times New Roman" w:cs="Times New Roman"/>
          <w:sz w:val="32"/>
          <w:szCs w:val="32"/>
        </w:rPr>
        <w:t xml:space="preserve">del secolo scorso </w:t>
      </w:r>
      <w:r w:rsidRPr="001E5280">
        <w:rPr>
          <w:rFonts w:ascii="Times New Roman" w:hAnsi="Times New Roman" w:cs="Times New Roman"/>
          <w:sz w:val="32"/>
          <w:szCs w:val="32"/>
        </w:rPr>
        <w:t>vi è stato un lungo percorso che ha consentito alla giurisprudenza</w:t>
      </w:r>
      <w:r w:rsidR="00814D9B">
        <w:rPr>
          <w:rFonts w:ascii="Times New Roman" w:hAnsi="Times New Roman" w:cs="Times New Roman"/>
          <w:sz w:val="32"/>
          <w:szCs w:val="32"/>
        </w:rPr>
        <w:t xml:space="preserve"> -</w:t>
      </w:r>
      <w:r w:rsidRPr="001E5280">
        <w:rPr>
          <w:rFonts w:ascii="Times New Roman" w:hAnsi="Times New Roman" w:cs="Times New Roman"/>
          <w:sz w:val="32"/>
          <w:szCs w:val="32"/>
        </w:rPr>
        <w:t xml:space="preserve"> </w:t>
      </w:r>
      <w:r w:rsidR="00814D9B">
        <w:rPr>
          <w:rFonts w:ascii="Times New Roman" w:hAnsi="Times New Roman" w:cs="Times New Roman"/>
          <w:sz w:val="32"/>
          <w:szCs w:val="32"/>
        </w:rPr>
        <w:t>sia della Corte Costituzionale che del Consiglio di Stato -</w:t>
      </w:r>
      <w:r w:rsidRPr="001E5280">
        <w:rPr>
          <w:rFonts w:ascii="Times New Roman" w:hAnsi="Times New Roman" w:cs="Times New Roman"/>
          <w:sz w:val="32"/>
          <w:szCs w:val="32"/>
        </w:rPr>
        <w:t xml:space="preserve"> di individuare </w:t>
      </w:r>
      <w:r>
        <w:rPr>
          <w:rFonts w:ascii="Times New Roman" w:hAnsi="Times New Roman" w:cs="Times New Roman"/>
          <w:sz w:val="32"/>
          <w:szCs w:val="32"/>
        </w:rPr>
        <w:t xml:space="preserve">progressivamente </w:t>
      </w:r>
      <w:r w:rsidRPr="001E5280">
        <w:rPr>
          <w:rFonts w:ascii="Times New Roman" w:hAnsi="Times New Roman" w:cs="Times New Roman"/>
          <w:sz w:val="32"/>
          <w:szCs w:val="32"/>
        </w:rPr>
        <w:t>alcuni principi generali in tema di vincoli conformativi, alcuni dei quali sono stati oggetto di una esplicita ‘</w:t>
      </w:r>
      <w:proofErr w:type="spellStart"/>
      <w:r w:rsidRPr="001E5280">
        <w:rPr>
          <w:rFonts w:ascii="Times New Roman" w:hAnsi="Times New Roman" w:cs="Times New Roman"/>
          <w:sz w:val="32"/>
          <w:szCs w:val="32"/>
        </w:rPr>
        <w:t>legificazione</w:t>
      </w:r>
      <w:proofErr w:type="spellEnd"/>
      <w:r w:rsidRPr="001E5280">
        <w:rPr>
          <w:rFonts w:ascii="Times New Roman" w:hAnsi="Times New Roman" w:cs="Times New Roman"/>
          <w:sz w:val="32"/>
          <w:szCs w:val="32"/>
        </w:rPr>
        <w:t>’.</w:t>
      </w:r>
    </w:p>
    <w:p w:rsidR="00EE4724" w:rsidRDefault="001E5280" w:rsidP="00A76C27">
      <w:pPr>
        <w:ind w:firstLine="708"/>
        <w:jc w:val="both"/>
        <w:rPr>
          <w:rFonts w:ascii="Times New Roman" w:hAnsi="Times New Roman" w:cs="Times New Roman"/>
          <w:sz w:val="32"/>
          <w:szCs w:val="32"/>
        </w:rPr>
      </w:pPr>
      <w:r>
        <w:rPr>
          <w:rFonts w:ascii="Times New Roman" w:hAnsi="Times New Roman" w:cs="Times New Roman"/>
          <w:sz w:val="32"/>
          <w:szCs w:val="32"/>
        </w:rPr>
        <w:t>P</w:t>
      </w:r>
      <w:r w:rsidR="00EE4724">
        <w:rPr>
          <w:rFonts w:ascii="Times New Roman" w:hAnsi="Times New Roman" w:cs="Times New Roman"/>
          <w:sz w:val="32"/>
          <w:szCs w:val="32"/>
        </w:rPr>
        <w:t xml:space="preserve">er quanto riguarda la </w:t>
      </w:r>
      <w:r w:rsidR="00A76C27">
        <w:rPr>
          <w:rFonts w:ascii="Times New Roman" w:hAnsi="Times New Roman" w:cs="Times New Roman"/>
          <w:sz w:val="32"/>
          <w:szCs w:val="32"/>
        </w:rPr>
        <w:t xml:space="preserve">tutela del proprietario in rapporto alle previsioni urbanistiche conformative e </w:t>
      </w:r>
      <w:r w:rsidR="00EE4724">
        <w:rPr>
          <w:rFonts w:ascii="Times New Roman" w:hAnsi="Times New Roman" w:cs="Times New Roman"/>
          <w:sz w:val="32"/>
          <w:szCs w:val="32"/>
        </w:rPr>
        <w:t>alle sue connessioni con il procedimento espropriativo</w:t>
      </w:r>
      <w:r>
        <w:rPr>
          <w:rFonts w:ascii="Times New Roman" w:hAnsi="Times New Roman" w:cs="Times New Roman"/>
          <w:sz w:val="32"/>
          <w:szCs w:val="32"/>
        </w:rPr>
        <w:t xml:space="preserve">, </w:t>
      </w:r>
      <w:r w:rsidR="00EE4724" w:rsidRPr="00EE4724">
        <w:rPr>
          <w:rFonts w:ascii="Times New Roman" w:hAnsi="Times New Roman" w:cs="Times New Roman"/>
          <w:sz w:val="32"/>
          <w:szCs w:val="32"/>
        </w:rPr>
        <w:t>i principi affermati dalla Corte Costituzionale e dal Consiglio di Stato</w:t>
      </w:r>
      <w:r>
        <w:rPr>
          <w:rFonts w:ascii="Times New Roman" w:hAnsi="Times New Roman" w:cs="Times New Roman"/>
          <w:sz w:val="32"/>
          <w:szCs w:val="32"/>
        </w:rPr>
        <w:t>, nonché le vigenti disposizioni del testo unico sugli espropri e del testo unico sull’edilizia,</w:t>
      </w:r>
      <w:r w:rsidR="00EE4724" w:rsidRPr="00EE4724">
        <w:rPr>
          <w:rFonts w:ascii="Times New Roman" w:hAnsi="Times New Roman" w:cs="Times New Roman"/>
          <w:sz w:val="32"/>
          <w:szCs w:val="32"/>
        </w:rPr>
        <w:t xml:space="preserve"> </w:t>
      </w:r>
      <w:r w:rsidR="00EE4724">
        <w:rPr>
          <w:rFonts w:ascii="Times New Roman" w:hAnsi="Times New Roman" w:cs="Times New Roman"/>
          <w:sz w:val="32"/>
          <w:szCs w:val="32"/>
        </w:rPr>
        <w:t xml:space="preserve">risultano del tutto coerenti </w:t>
      </w:r>
      <w:r w:rsidR="00A76C27" w:rsidRPr="00A76C27">
        <w:rPr>
          <w:rFonts w:ascii="Times New Roman" w:hAnsi="Times New Roman" w:cs="Times New Roman"/>
          <w:sz w:val="32"/>
          <w:szCs w:val="32"/>
        </w:rPr>
        <w:t xml:space="preserve">con la </w:t>
      </w:r>
      <w:r w:rsidR="00EE4724">
        <w:rPr>
          <w:rFonts w:ascii="Times New Roman" w:hAnsi="Times New Roman" w:cs="Times New Roman"/>
          <w:sz w:val="32"/>
          <w:szCs w:val="32"/>
        </w:rPr>
        <w:t>giurisprudenza della Corte di Strasburgo sulla portata dell’art. 1 del protocollo aggiuntivo.</w:t>
      </w:r>
    </w:p>
    <w:p w:rsidR="001E5280" w:rsidRDefault="001E5280" w:rsidP="00A76C27">
      <w:pPr>
        <w:ind w:firstLine="708"/>
        <w:jc w:val="both"/>
        <w:rPr>
          <w:rFonts w:ascii="Times New Roman" w:hAnsi="Times New Roman" w:cs="Times New Roman"/>
          <w:sz w:val="32"/>
          <w:szCs w:val="32"/>
        </w:rPr>
      </w:pPr>
      <w:r>
        <w:rPr>
          <w:rFonts w:ascii="Times New Roman" w:hAnsi="Times New Roman" w:cs="Times New Roman"/>
          <w:sz w:val="32"/>
          <w:szCs w:val="32"/>
        </w:rPr>
        <w:t>Infatti, s</w:t>
      </w:r>
      <w:r w:rsidRPr="001E5280">
        <w:rPr>
          <w:rFonts w:ascii="Times New Roman" w:hAnsi="Times New Roman" w:cs="Times New Roman"/>
          <w:sz w:val="32"/>
          <w:szCs w:val="32"/>
        </w:rPr>
        <w:t>ia pure sulla base di diverse fonti normative</w:t>
      </w:r>
      <w:r>
        <w:rPr>
          <w:rFonts w:ascii="Times New Roman" w:hAnsi="Times New Roman" w:cs="Times New Roman"/>
          <w:sz w:val="32"/>
          <w:szCs w:val="32"/>
        </w:rPr>
        <w:t xml:space="preserve"> (ancora suscettibili di ulteriori perfezionamenti e coordinamenti)</w:t>
      </w:r>
      <w:r w:rsidRPr="001E5280">
        <w:rPr>
          <w:rFonts w:ascii="Times New Roman" w:hAnsi="Times New Roman" w:cs="Times New Roman"/>
          <w:sz w:val="32"/>
          <w:szCs w:val="32"/>
        </w:rPr>
        <w:t>, si è consolidato un sistema nel quale le disposizioni nazionali e le relative prassi applicative risultano proporzionate, rispetto all’esigenza di perseguire l’interesse generale, e rispettose del diritto di proprietà.</w:t>
      </w:r>
    </w:p>
    <w:p w:rsidR="00EE4724" w:rsidRDefault="00EE4724" w:rsidP="00D94B34">
      <w:pPr>
        <w:jc w:val="both"/>
        <w:rPr>
          <w:rFonts w:ascii="Times New Roman" w:hAnsi="Times New Roman" w:cs="Times New Roman"/>
          <w:b/>
          <w:sz w:val="32"/>
          <w:szCs w:val="32"/>
        </w:rPr>
      </w:pPr>
      <w:r w:rsidRPr="00EE4724">
        <w:rPr>
          <w:rFonts w:ascii="Times New Roman" w:hAnsi="Times New Roman" w:cs="Times New Roman"/>
          <w:b/>
          <w:sz w:val="32"/>
          <w:szCs w:val="32"/>
        </w:rPr>
        <w:tab/>
        <w:t xml:space="preserve">4. </w:t>
      </w:r>
      <w:r w:rsidR="00D705DF">
        <w:rPr>
          <w:rFonts w:ascii="Times New Roman" w:hAnsi="Times New Roman" w:cs="Times New Roman"/>
          <w:b/>
          <w:sz w:val="32"/>
          <w:szCs w:val="32"/>
        </w:rPr>
        <w:t>I contrasti poi superati</w:t>
      </w:r>
      <w:r>
        <w:rPr>
          <w:rFonts w:ascii="Times New Roman" w:hAnsi="Times New Roman" w:cs="Times New Roman"/>
          <w:b/>
          <w:sz w:val="32"/>
          <w:szCs w:val="32"/>
        </w:rPr>
        <w:t>: la disciplina nazionale sulla indennità d’esproprio</w:t>
      </w:r>
      <w:r w:rsidR="00D705DF">
        <w:rPr>
          <w:rFonts w:ascii="Times New Roman" w:hAnsi="Times New Roman" w:cs="Times New Roman"/>
          <w:b/>
          <w:sz w:val="32"/>
          <w:szCs w:val="32"/>
        </w:rPr>
        <w:t xml:space="preserve"> e la prassi della occupazione ‘</w:t>
      </w:r>
      <w:proofErr w:type="spellStart"/>
      <w:r w:rsidR="00D705DF">
        <w:rPr>
          <w:rFonts w:ascii="Times New Roman" w:hAnsi="Times New Roman" w:cs="Times New Roman"/>
          <w:b/>
          <w:sz w:val="32"/>
          <w:szCs w:val="32"/>
        </w:rPr>
        <w:t>appropriativa</w:t>
      </w:r>
      <w:proofErr w:type="spellEnd"/>
      <w:r w:rsidR="00D705DF">
        <w:rPr>
          <w:rFonts w:ascii="Times New Roman" w:hAnsi="Times New Roman" w:cs="Times New Roman"/>
          <w:b/>
          <w:sz w:val="32"/>
          <w:szCs w:val="32"/>
        </w:rPr>
        <w:t>’</w:t>
      </w:r>
    </w:p>
    <w:p w:rsidR="00D705DF" w:rsidRDefault="00D705DF" w:rsidP="00761D88">
      <w:pPr>
        <w:jc w:val="both"/>
        <w:rPr>
          <w:rFonts w:ascii="Times New Roman" w:hAnsi="Times New Roman" w:cs="Times New Roman"/>
          <w:sz w:val="32"/>
          <w:szCs w:val="32"/>
        </w:rPr>
      </w:pPr>
      <w:r>
        <w:rPr>
          <w:rFonts w:ascii="Times New Roman" w:hAnsi="Times New Roman" w:cs="Times New Roman"/>
          <w:b/>
          <w:sz w:val="32"/>
          <w:szCs w:val="32"/>
        </w:rPr>
        <w:tab/>
      </w:r>
      <w:r w:rsidR="00751506">
        <w:rPr>
          <w:rFonts w:ascii="Times New Roman" w:hAnsi="Times New Roman" w:cs="Times New Roman"/>
          <w:sz w:val="32"/>
          <w:szCs w:val="32"/>
        </w:rPr>
        <w:t>L</w:t>
      </w:r>
      <w:r w:rsidR="008E20BE">
        <w:rPr>
          <w:rFonts w:ascii="Times New Roman" w:hAnsi="Times New Roman" w:cs="Times New Roman"/>
          <w:sz w:val="32"/>
          <w:szCs w:val="32"/>
        </w:rPr>
        <w:t>’</w:t>
      </w:r>
      <w:r w:rsidR="00662A60">
        <w:rPr>
          <w:rFonts w:ascii="Times New Roman" w:hAnsi="Times New Roman" w:cs="Times New Roman"/>
          <w:sz w:val="32"/>
          <w:szCs w:val="32"/>
        </w:rPr>
        <w:t xml:space="preserve">esame della </w:t>
      </w:r>
      <w:r w:rsidR="008E20BE">
        <w:rPr>
          <w:rFonts w:ascii="Times New Roman" w:hAnsi="Times New Roman" w:cs="Times New Roman"/>
          <w:sz w:val="32"/>
          <w:szCs w:val="32"/>
        </w:rPr>
        <w:t>‘</w:t>
      </w:r>
      <w:r w:rsidR="00751506">
        <w:rPr>
          <w:rFonts w:ascii="Times New Roman" w:hAnsi="Times New Roman" w:cs="Times New Roman"/>
          <w:sz w:val="32"/>
          <w:szCs w:val="32"/>
        </w:rPr>
        <w:t xml:space="preserve">tutela della proprietà tra Costituzione e CEDU’ deve comportare </w:t>
      </w:r>
      <w:r w:rsidR="008E20BE">
        <w:rPr>
          <w:rFonts w:ascii="Times New Roman" w:hAnsi="Times New Roman" w:cs="Times New Roman"/>
          <w:sz w:val="32"/>
          <w:szCs w:val="32"/>
        </w:rPr>
        <w:t xml:space="preserve">un breve </w:t>
      </w:r>
      <w:r w:rsidR="00751506">
        <w:rPr>
          <w:rFonts w:ascii="Times New Roman" w:hAnsi="Times New Roman" w:cs="Times New Roman"/>
          <w:sz w:val="32"/>
          <w:szCs w:val="32"/>
        </w:rPr>
        <w:t>richiamo di due ulteriori aree tematiche, che – dopo decenni di forte attrito tra le leggi e le prassi nazionali e i principi enunciati dalla Convenzione europea sui diritti dell’uomo – finalmente ora possono essere esposte in un quadro di loro coerenza sistematica.</w:t>
      </w:r>
    </w:p>
    <w:p w:rsidR="00751506" w:rsidRDefault="00751506" w:rsidP="00761D88">
      <w:pPr>
        <w:jc w:val="both"/>
        <w:rPr>
          <w:rFonts w:ascii="Times New Roman" w:hAnsi="Times New Roman" w:cs="Times New Roman"/>
          <w:sz w:val="32"/>
          <w:szCs w:val="32"/>
        </w:rPr>
      </w:pPr>
      <w:r>
        <w:rPr>
          <w:rFonts w:ascii="Times New Roman" w:hAnsi="Times New Roman" w:cs="Times New Roman"/>
          <w:sz w:val="32"/>
          <w:szCs w:val="32"/>
        </w:rPr>
        <w:tab/>
        <w:t xml:space="preserve">Per esigenze di sintesi, considerato il tempo a mia disposizione, ritengo sufficiente richiamare </w:t>
      </w:r>
      <w:r w:rsidR="008E20BE">
        <w:rPr>
          <w:rFonts w:ascii="Times New Roman" w:hAnsi="Times New Roman" w:cs="Times New Roman"/>
          <w:sz w:val="32"/>
          <w:szCs w:val="32"/>
        </w:rPr>
        <w:t xml:space="preserve">le questioni </w:t>
      </w:r>
      <w:r>
        <w:rPr>
          <w:rFonts w:ascii="Times New Roman" w:hAnsi="Times New Roman" w:cs="Times New Roman"/>
          <w:sz w:val="32"/>
          <w:szCs w:val="32"/>
        </w:rPr>
        <w:t>in questa sede solo a grandi linee.</w:t>
      </w:r>
    </w:p>
    <w:p w:rsidR="008E20BE" w:rsidRDefault="00751506" w:rsidP="00761D88">
      <w:pPr>
        <w:jc w:val="both"/>
        <w:rPr>
          <w:rFonts w:ascii="Times New Roman" w:hAnsi="Times New Roman" w:cs="Times New Roman"/>
          <w:b/>
          <w:sz w:val="32"/>
          <w:szCs w:val="32"/>
        </w:rPr>
      </w:pPr>
      <w:r>
        <w:rPr>
          <w:rFonts w:ascii="Times New Roman" w:hAnsi="Times New Roman" w:cs="Times New Roman"/>
          <w:sz w:val="32"/>
          <w:szCs w:val="32"/>
        </w:rPr>
        <w:tab/>
      </w:r>
      <w:r w:rsidR="00EE4724" w:rsidRPr="00761D88">
        <w:rPr>
          <w:rFonts w:ascii="Times New Roman" w:hAnsi="Times New Roman" w:cs="Times New Roman"/>
          <w:b/>
          <w:sz w:val="32"/>
          <w:szCs w:val="32"/>
        </w:rPr>
        <w:t xml:space="preserve">4.1. </w:t>
      </w:r>
      <w:r w:rsidR="008E20BE">
        <w:rPr>
          <w:rFonts w:ascii="Times New Roman" w:hAnsi="Times New Roman" w:cs="Times New Roman"/>
          <w:b/>
          <w:sz w:val="32"/>
          <w:szCs w:val="32"/>
        </w:rPr>
        <w:t>Il quantum spettante a titolo di indennità di esproprio.</w:t>
      </w:r>
    </w:p>
    <w:p w:rsidR="00761D88" w:rsidRDefault="00761D88" w:rsidP="00751506">
      <w:pPr>
        <w:ind w:firstLine="708"/>
        <w:jc w:val="both"/>
        <w:rPr>
          <w:rFonts w:ascii="Times New Roman" w:hAnsi="Times New Roman" w:cs="Times New Roman"/>
          <w:sz w:val="32"/>
          <w:szCs w:val="32"/>
        </w:rPr>
      </w:pPr>
      <w:r>
        <w:rPr>
          <w:rFonts w:ascii="Times New Roman" w:hAnsi="Times New Roman" w:cs="Times New Roman"/>
          <w:sz w:val="32"/>
          <w:szCs w:val="32"/>
        </w:rPr>
        <w:t xml:space="preserve">La normativa </w:t>
      </w:r>
      <w:r w:rsidR="0073400E">
        <w:rPr>
          <w:rFonts w:ascii="Times New Roman" w:hAnsi="Times New Roman" w:cs="Times New Roman"/>
          <w:sz w:val="32"/>
          <w:szCs w:val="32"/>
        </w:rPr>
        <w:t xml:space="preserve">nazionale </w:t>
      </w:r>
      <w:r>
        <w:rPr>
          <w:rFonts w:ascii="Times New Roman" w:hAnsi="Times New Roman" w:cs="Times New Roman"/>
          <w:sz w:val="32"/>
          <w:szCs w:val="32"/>
        </w:rPr>
        <w:t xml:space="preserve">sulla indennità spettante al proprietario espropriato è mutata notevolmente nel </w:t>
      </w:r>
      <w:r w:rsidR="0073400E">
        <w:rPr>
          <w:rFonts w:ascii="Times New Roman" w:hAnsi="Times New Roman" w:cs="Times New Roman"/>
          <w:sz w:val="32"/>
          <w:szCs w:val="32"/>
        </w:rPr>
        <w:t xml:space="preserve">corso del </w:t>
      </w:r>
      <w:r>
        <w:rPr>
          <w:rFonts w:ascii="Times New Roman" w:hAnsi="Times New Roman" w:cs="Times New Roman"/>
          <w:sz w:val="32"/>
          <w:szCs w:val="32"/>
        </w:rPr>
        <w:t>tempo.</w:t>
      </w:r>
    </w:p>
    <w:p w:rsidR="0073400E" w:rsidRDefault="00003535" w:rsidP="00761D88">
      <w:pPr>
        <w:jc w:val="both"/>
        <w:rPr>
          <w:rFonts w:ascii="Times New Roman" w:hAnsi="Times New Roman" w:cs="Times New Roman"/>
          <w:sz w:val="32"/>
          <w:szCs w:val="32"/>
        </w:rPr>
      </w:pPr>
      <w:r>
        <w:rPr>
          <w:rFonts w:ascii="Times New Roman" w:hAnsi="Times New Roman" w:cs="Times New Roman"/>
          <w:sz w:val="32"/>
          <w:szCs w:val="32"/>
        </w:rPr>
        <w:tab/>
      </w:r>
      <w:r w:rsidR="00751506">
        <w:rPr>
          <w:rFonts w:ascii="Times New Roman" w:hAnsi="Times New Roman" w:cs="Times New Roman"/>
          <w:sz w:val="32"/>
          <w:szCs w:val="32"/>
        </w:rPr>
        <w:t xml:space="preserve">Volendo solo richiamare per grandi linee quanto è avvenuto in materia, </w:t>
      </w:r>
      <w:r w:rsidR="0073400E">
        <w:rPr>
          <w:rFonts w:ascii="Times New Roman" w:hAnsi="Times New Roman" w:cs="Times New Roman"/>
          <w:sz w:val="32"/>
          <w:szCs w:val="32"/>
        </w:rPr>
        <w:t>si può rilevare che:</w:t>
      </w:r>
    </w:p>
    <w:p w:rsidR="0073400E" w:rsidRDefault="0073400E" w:rsidP="0073400E">
      <w:pPr>
        <w:pStyle w:val="Paragrafoelenco"/>
        <w:numPr>
          <w:ilvl w:val="0"/>
          <w:numId w:val="8"/>
        </w:numPr>
        <w:jc w:val="both"/>
        <w:rPr>
          <w:rFonts w:ascii="Times New Roman" w:hAnsi="Times New Roman" w:cs="Times New Roman"/>
          <w:sz w:val="32"/>
          <w:szCs w:val="32"/>
        </w:rPr>
      </w:pPr>
      <w:r>
        <w:rPr>
          <w:rFonts w:ascii="Times New Roman" w:hAnsi="Times New Roman" w:cs="Times New Roman"/>
          <w:sz w:val="32"/>
          <w:szCs w:val="32"/>
        </w:rPr>
        <w:t>l</w:t>
      </w:r>
      <w:r w:rsidRPr="0073400E">
        <w:rPr>
          <w:rFonts w:ascii="Times New Roman" w:hAnsi="Times New Roman" w:cs="Times New Roman"/>
          <w:sz w:val="32"/>
          <w:szCs w:val="32"/>
        </w:rPr>
        <w:t xml:space="preserve">’art. 39 della legge n. 2359 del 1865 aveva fissato il </w:t>
      </w:r>
      <w:r w:rsidR="00761D88" w:rsidRPr="0073400E">
        <w:rPr>
          <w:rFonts w:ascii="Times New Roman" w:hAnsi="Times New Roman" w:cs="Times New Roman"/>
          <w:sz w:val="32"/>
          <w:szCs w:val="32"/>
        </w:rPr>
        <w:t>criterio generale del valore venale del bene espropriato</w:t>
      </w:r>
      <w:r>
        <w:rPr>
          <w:rFonts w:ascii="Times New Roman" w:hAnsi="Times New Roman" w:cs="Times New Roman"/>
          <w:sz w:val="32"/>
          <w:szCs w:val="32"/>
        </w:rPr>
        <w:t>;</w:t>
      </w:r>
    </w:p>
    <w:p w:rsidR="0073400E" w:rsidRDefault="0073400E" w:rsidP="0073400E">
      <w:pPr>
        <w:pStyle w:val="Paragrafoelenco"/>
        <w:numPr>
          <w:ilvl w:val="0"/>
          <w:numId w:val="8"/>
        </w:numPr>
        <w:jc w:val="both"/>
        <w:rPr>
          <w:rFonts w:ascii="Times New Roman" w:hAnsi="Times New Roman" w:cs="Times New Roman"/>
          <w:sz w:val="32"/>
          <w:szCs w:val="32"/>
        </w:rPr>
      </w:pPr>
      <w:proofErr w:type="gramStart"/>
      <w:r w:rsidRPr="0073400E">
        <w:rPr>
          <w:rFonts w:ascii="Times New Roman" w:hAnsi="Times New Roman" w:cs="Times New Roman"/>
          <w:sz w:val="32"/>
          <w:szCs w:val="32"/>
        </w:rPr>
        <w:t>molteplici</w:t>
      </w:r>
      <w:proofErr w:type="gramEnd"/>
      <w:r w:rsidRPr="0073400E">
        <w:rPr>
          <w:rFonts w:ascii="Times New Roman" w:hAnsi="Times New Roman" w:cs="Times New Roman"/>
          <w:sz w:val="32"/>
          <w:szCs w:val="32"/>
        </w:rPr>
        <w:t xml:space="preserve"> leggi speciali successive avevano previsto criteri </w:t>
      </w:r>
      <w:r w:rsidR="00761D88" w:rsidRPr="0073400E">
        <w:rPr>
          <w:rFonts w:ascii="Times New Roman" w:hAnsi="Times New Roman" w:cs="Times New Roman"/>
          <w:sz w:val="32"/>
          <w:szCs w:val="32"/>
        </w:rPr>
        <w:t xml:space="preserve">riduttivi, </w:t>
      </w:r>
      <w:r w:rsidRPr="0073400E">
        <w:rPr>
          <w:rFonts w:ascii="Times New Roman" w:hAnsi="Times New Roman" w:cs="Times New Roman"/>
          <w:sz w:val="32"/>
          <w:szCs w:val="32"/>
        </w:rPr>
        <w:t>per contenere la spesa pub</w:t>
      </w:r>
      <w:r>
        <w:rPr>
          <w:rFonts w:ascii="Times New Roman" w:hAnsi="Times New Roman" w:cs="Times New Roman"/>
          <w:sz w:val="32"/>
          <w:szCs w:val="32"/>
        </w:rPr>
        <w:t>blica;</w:t>
      </w:r>
    </w:p>
    <w:p w:rsidR="00761D88" w:rsidRDefault="0073400E" w:rsidP="0073400E">
      <w:pPr>
        <w:pStyle w:val="Paragrafoelenco"/>
        <w:numPr>
          <w:ilvl w:val="0"/>
          <w:numId w:val="8"/>
        </w:numPr>
        <w:jc w:val="both"/>
        <w:rPr>
          <w:rFonts w:ascii="Times New Roman" w:hAnsi="Times New Roman" w:cs="Times New Roman"/>
          <w:sz w:val="32"/>
          <w:szCs w:val="32"/>
        </w:rPr>
      </w:pPr>
      <w:proofErr w:type="gramStart"/>
      <w:r>
        <w:rPr>
          <w:rFonts w:ascii="Times New Roman" w:hAnsi="Times New Roman" w:cs="Times New Roman"/>
          <w:sz w:val="32"/>
          <w:szCs w:val="32"/>
        </w:rPr>
        <w:t>la</w:t>
      </w:r>
      <w:proofErr w:type="gramEnd"/>
      <w:r>
        <w:rPr>
          <w:rFonts w:ascii="Times New Roman" w:hAnsi="Times New Roman" w:cs="Times New Roman"/>
          <w:sz w:val="32"/>
          <w:szCs w:val="32"/>
        </w:rPr>
        <w:t xml:space="preserve"> legislazione degli anni settanta del secolo scorso, e da ultima la legge n. 10 del 1977, aveva introdotto un </w:t>
      </w:r>
      <w:r w:rsidR="00761D88" w:rsidRPr="00761D88">
        <w:rPr>
          <w:rFonts w:ascii="Times New Roman" w:hAnsi="Times New Roman" w:cs="Times New Roman"/>
          <w:sz w:val="32"/>
          <w:szCs w:val="32"/>
        </w:rPr>
        <w:t>‘criterio unico’ (con alcuni coefficienti modificativi)</w:t>
      </w:r>
      <w:r w:rsidR="004253EC">
        <w:rPr>
          <w:rFonts w:ascii="Times New Roman" w:hAnsi="Times New Roman" w:cs="Times New Roman"/>
          <w:sz w:val="32"/>
          <w:szCs w:val="32"/>
        </w:rPr>
        <w:t>,</w:t>
      </w:r>
      <w:r>
        <w:rPr>
          <w:rFonts w:ascii="Times New Roman" w:hAnsi="Times New Roman" w:cs="Times New Roman"/>
          <w:sz w:val="32"/>
          <w:szCs w:val="32"/>
        </w:rPr>
        <w:t xml:space="preserve"> che ancor più intendeva ridurre la spesa pubblica, con l’introduzione del</w:t>
      </w:r>
      <w:r w:rsidR="00761D88" w:rsidRPr="00761D88">
        <w:rPr>
          <w:rFonts w:ascii="Times New Roman" w:hAnsi="Times New Roman" w:cs="Times New Roman"/>
          <w:sz w:val="32"/>
          <w:szCs w:val="32"/>
        </w:rPr>
        <w:t xml:space="preserve"> </w:t>
      </w:r>
      <w:r>
        <w:rPr>
          <w:rFonts w:ascii="Times New Roman" w:hAnsi="Times New Roman" w:cs="Times New Roman"/>
          <w:sz w:val="32"/>
          <w:szCs w:val="32"/>
        </w:rPr>
        <w:t xml:space="preserve">criterio </w:t>
      </w:r>
      <w:r w:rsidR="00761D88" w:rsidRPr="00761D88">
        <w:rPr>
          <w:rFonts w:ascii="Times New Roman" w:hAnsi="Times New Roman" w:cs="Times New Roman"/>
          <w:sz w:val="32"/>
          <w:szCs w:val="32"/>
        </w:rPr>
        <w:t>dell’indennità commisurata sul valore agricolo medio, calcolato per met</w:t>
      </w:r>
      <w:r>
        <w:rPr>
          <w:rFonts w:ascii="Times New Roman" w:hAnsi="Times New Roman" w:cs="Times New Roman"/>
          <w:sz w:val="32"/>
          <w:szCs w:val="32"/>
        </w:rPr>
        <w:t>ro quadrato su base provinciale;</w:t>
      </w:r>
    </w:p>
    <w:p w:rsidR="0073400E" w:rsidRDefault="0073400E" w:rsidP="0073400E">
      <w:pPr>
        <w:pStyle w:val="Paragrafoelenco"/>
        <w:numPr>
          <w:ilvl w:val="0"/>
          <w:numId w:val="8"/>
        </w:numPr>
        <w:jc w:val="both"/>
        <w:rPr>
          <w:rFonts w:ascii="Times New Roman" w:hAnsi="Times New Roman" w:cs="Times New Roman"/>
          <w:sz w:val="32"/>
          <w:szCs w:val="32"/>
        </w:rPr>
      </w:pP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seguito della declaratoria di incostituzionalità (disposta dalla sentenza della Corte Costituzionale n. 5 del 1980) delle leggi degli anni settanta per le parti riguardanti l’indennità per gli espropri delle aree edificabili, </w:t>
      </w:r>
      <w:r w:rsidR="006A560E">
        <w:rPr>
          <w:rFonts w:ascii="Times New Roman" w:hAnsi="Times New Roman" w:cs="Times New Roman"/>
          <w:sz w:val="32"/>
          <w:szCs w:val="32"/>
        </w:rPr>
        <w:t xml:space="preserve">era stato </w:t>
      </w:r>
      <w:r>
        <w:rPr>
          <w:rFonts w:ascii="Times New Roman" w:hAnsi="Times New Roman" w:cs="Times New Roman"/>
          <w:sz w:val="32"/>
          <w:szCs w:val="32"/>
        </w:rPr>
        <w:t>ripristinato (retroattivamente) il criterio del valore venale del bene fissato da</w:t>
      </w:r>
      <w:r w:rsidR="006A560E">
        <w:rPr>
          <w:rFonts w:ascii="Times New Roman" w:hAnsi="Times New Roman" w:cs="Times New Roman"/>
          <w:sz w:val="32"/>
          <w:szCs w:val="32"/>
        </w:rPr>
        <w:t>ll’art. 39 della legge del 1865.</w:t>
      </w:r>
    </w:p>
    <w:p w:rsidR="0073400E" w:rsidRDefault="006A560E" w:rsidP="006A560E">
      <w:pPr>
        <w:ind w:firstLine="705"/>
        <w:jc w:val="both"/>
        <w:rPr>
          <w:rFonts w:ascii="Times New Roman" w:hAnsi="Times New Roman" w:cs="Times New Roman"/>
          <w:sz w:val="32"/>
          <w:szCs w:val="32"/>
        </w:rPr>
      </w:pPr>
      <w:r>
        <w:rPr>
          <w:rFonts w:ascii="Times New Roman" w:hAnsi="Times New Roman" w:cs="Times New Roman"/>
          <w:sz w:val="32"/>
          <w:szCs w:val="32"/>
        </w:rPr>
        <w:t>Per ridurre la spesa pubblica, a</w:t>
      </w:r>
      <w:r w:rsidRPr="006A560E">
        <w:rPr>
          <w:rFonts w:ascii="Times New Roman" w:hAnsi="Times New Roman" w:cs="Times New Roman"/>
          <w:sz w:val="32"/>
          <w:szCs w:val="32"/>
        </w:rPr>
        <w:t xml:space="preserve"> distanza di circa dodici anni dal mutamento normativo conseguente </w:t>
      </w:r>
      <w:r>
        <w:rPr>
          <w:rFonts w:ascii="Times New Roman" w:hAnsi="Times New Roman" w:cs="Times New Roman"/>
          <w:sz w:val="32"/>
          <w:szCs w:val="32"/>
        </w:rPr>
        <w:t>alla sentenza della Corte Costituzionale</w:t>
      </w:r>
      <w:r w:rsidR="004253EC">
        <w:rPr>
          <w:rFonts w:ascii="Times New Roman" w:hAnsi="Times New Roman" w:cs="Times New Roman"/>
          <w:sz w:val="32"/>
          <w:szCs w:val="32"/>
        </w:rPr>
        <w:t xml:space="preserve"> del 1980</w:t>
      </w:r>
      <w:r>
        <w:rPr>
          <w:rFonts w:ascii="Times New Roman" w:hAnsi="Times New Roman" w:cs="Times New Roman"/>
          <w:sz w:val="32"/>
          <w:szCs w:val="32"/>
        </w:rPr>
        <w:t>, l</w:t>
      </w:r>
      <w:r w:rsidR="0073400E">
        <w:rPr>
          <w:rFonts w:ascii="Times New Roman" w:hAnsi="Times New Roman" w:cs="Times New Roman"/>
          <w:sz w:val="32"/>
          <w:szCs w:val="32"/>
        </w:rPr>
        <w:t xml:space="preserve">’art. 5 bis del decreto legge n. 333 del 1992, come convertito nella legge n. 359 del 1992, aveva fissato </w:t>
      </w:r>
      <w:r w:rsidR="00CB630C">
        <w:rPr>
          <w:rFonts w:ascii="Times New Roman" w:hAnsi="Times New Roman" w:cs="Times New Roman"/>
          <w:sz w:val="32"/>
          <w:szCs w:val="32"/>
        </w:rPr>
        <w:t xml:space="preserve">retroattivamente – anche per i giudizi pendenti - </w:t>
      </w:r>
      <w:r w:rsidR="0073400E">
        <w:rPr>
          <w:rFonts w:ascii="Times New Roman" w:hAnsi="Times New Roman" w:cs="Times New Roman"/>
          <w:sz w:val="32"/>
          <w:szCs w:val="32"/>
        </w:rPr>
        <w:t>il criterio della spettanza di circa il 50% del valore venale del bene</w:t>
      </w:r>
      <w:r w:rsidR="00714B00">
        <w:rPr>
          <w:rFonts w:ascii="Times New Roman" w:hAnsi="Times New Roman" w:cs="Times New Roman"/>
          <w:sz w:val="32"/>
          <w:szCs w:val="32"/>
        </w:rPr>
        <w:t xml:space="preserve"> di natura edificabile</w:t>
      </w:r>
      <w:r w:rsidR="0073400E">
        <w:rPr>
          <w:rFonts w:ascii="Times New Roman" w:hAnsi="Times New Roman" w:cs="Times New Roman"/>
          <w:sz w:val="32"/>
          <w:szCs w:val="32"/>
        </w:rPr>
        <w:t>, ridotto a circa il 30% nel caso di mancata conclusione dell’accordo di cessione del bene espropriando.</w:t>
      </w:r>
    </w:p>
    <w:p w:rsidR="00CB630C" w:rsidRDefault="00CB630C" w:rsidP="006A560E">
      <w:pPr>
        <w:ind w:firstLine="705"/>
        <w:jc w:val="both"/>
        <w:rPr>
          <w:rFonts w:ascii="Times New Roman" w:hAnsi="Times New Roman" w:cs="Times New Roman"/>
          <w:sz w:val="32"/>
          <w:szCs w:val="32"/>
        </w:rPr>
      </w:pPr>
      <w:r>
        <w:rPr>
          <w:rFonts w:ascii="Times New Roman" w:hAnsi="Times New Roman" w:cs="Times New Roman"/>
          <w:sz w:val="32"/>
          <w:szCs w:val="32"/>
        </w:rPr>
        <w:t>Il testo unico sugli espropri, entrato in vigore il 30 giugno 2003, aveva riportato tali disposizioni: la legge delega, infatti, non conteneva alcun criterio direttivo riguardante l’indennità d’espropriazione e la Commissione speciale del Consiglio di Stato ritenne di limitarsi a razionalizzare la legislazione allora vigente e la relativa giurisprudenza.</w:t>
      </w:r>
    </w:p>
    <w:p w:rsidR="0073400E" w:rsidRPr="00714B00" w:rsidRDefault="00714B00" w:rsidP="00714B00">
      <w:pPr>
        <w:ind w:firstLine="705"/>
        <w:jc w:val="both"/>
        <w:rPr>
          <w:rFonts w:ascii="Times New Roman" w:hAnsi="Times New Roman" w:cs="Times New Roman"/>
          <w:sz w:val="32"/>
          <w:szCs w:val="32"/>
        </w:rPr>
      </w:pPr>
      <w:r w:rsidRPr="00714B00">
        <w:rPr>
          <w:rFonts w:ascii="Times New Roman" w:hAnsi="Times New Roman" w:cs="Times New Roman"/>
          <w:sz w:val="32"/>
          <w:szCs w:val="32"/>
        </w:rPr>
        <w:t xml:space="preserve">Senonché, la giurisprudenza della </w:t>
      </w:r>
      <w:r w:rsidR="0073400E" w:rsidRPr="00714B00">
        <w:rPr>
          <w:rFonts w:ascii="Times New Roman" w:hAnsi="Times New Roman" w:cs="Times New Roman"/>
          <w:sz w:val="32"/>
          <w:szCs w:val="32"/>
        </w:rPr>
        <w:t xml:space="preserve">Corte di Strasburgo </w:t>
      </w:r>
      <w:r w:rsidR="00003535" w:rsidRPr="00714B00">
        <w:rPr>
          <w:rFonts w:ascii="Times New Roman" w:hAnsi="Times New Roman" w:cs="Times New Roman"/>
          <w:sz w:val="32"/>
          <w:szCs w:val="32"/>
        </w:rPr>
        <w:t xml:space="preserve">(cfr. </w:t>
      </w:r>
      <w:r>
        <w:rPr>
          <w:rFonts w:ascii="Times New Roman" w:hAnsi="Times New Roman" w:cs="Times New Roman"/>
          <w:sz w:val="32"/>
          <w:szCs w:val="32"/>
        </w:rPr>
        <w:t xml:space="preserve">per tutte, </w:t>
      </w:r>
      <w:r w:rsidR="00003535" w:rsidRPr="00714B00">
        <w:rPr>
          <w:rFonts w:ascii="Times New Roman" w:hAnsi="Times New Roman" w:cs="Times New Roman"/>
          <w:sz w:val="32"/>
          <w:szCs w:val="32"/>
        </w:rPr>
        <w:t xml:space="preserve">Grande Camera, 29 marzo 2006, Scordino c. Italia) </w:t>
      </w:r>
      <w:r w:rsidR="0073400E" w:rsidRPr="00714B00">
        <w:rPr>
          <w:rFonts w:ascii="Times New Roman" w:hAnsi="Times New Roman" w:cs="Times New Roman"/>
          <w:sz w:val="32"/>
          <w:szCs w:val="32"/>
        </w:rPr>
        <w:t xml:space="preserve">ha ravvisato il contrasto con l’art. 1 del protocollo aggiuntivo della normativa nazionale allora vigente, </w:t>
      </w:r>
      <w:r>
        <w:rPr>
          <w:rFonts w:ascii="Times New Roman" w:hAnsi="Times New Roman" w:cs="Times New Roman"/>
          <w:sz w:val="32"/>
          <w:szCs w:val="32"/>
        </w:rPr>
        <w:t>introdotta nel 1992</w:t>
      </w:r>
      <w:r w:rsidR="00CB630C">
        <w:rPr>
          <w:rFonts w:ascii="Times New Roman" w:hAnsi="Times New Roman" w:cs="Times New Roman"/>
          <w:sz w:val="32"/>
          <w:szCs w:val="32"/>
        </w:rPr>
        <w:t xml:space="preserve"> e trasfusa nel testo unico</w:t>
      </w:r>
      <w:r>
        <w:rPr>
          <w:rFonts w:ascii="Times New Roman" w:hAnsi="Times New Roman" w:cs="Times New Roman"/>
          <w:sz w:val="32"/>
          <w:szCs w:val="32"/>
        </w:rPr>
        <w:t xml:space="preserve">, </w:t>
      </w:r>
      <w:r w:rsidR="0073400E" w:rsidRPr="00714B00">
        <w:rPr>
          <w:rFonts w:ascii="Times New Roman" w:hAnsi="Times New Roman" w:cs="Times New Roman"/>
          <w:sz w:val="32"/>
          <w:szCs w:val="32"/>
        </w:rPr>
        <w:t>sulla indennità spettante al proprietario espropriato.</w:t>
      </w:r>
    </w:p>
    <w:p w:rsidR="0012318B" w:rsidRDefault="0012318B" w:rsidP="00003535">
      <w:pPr>
        <w:ind w:firstLine="705"/>
        <w:jc w:val="both"/>
        <w:rPr>
          <w:rFonts w:ascii="Times New Roman" w:hAnsi="Times New Roman" w:cs="Times New Roman"/>
          <w:sz w:val="32"/>
          <w:szCs w:val="32"/>
        </w:rPr>
      </w:pPr>
      <w:r>
        <w:rPr>
          <w:rFonts w:ascii="Times New Roman" w:hAnsi="Times New Roman" w:cs="Times New Roman"/>
          <w:sz w:val="32"/>
          <w:szCs w:val="32"/>
        </w:rPr>
        <w:t xml:space="preserve">Di conseguenza, sulla base di una giurisprudenza </w:t>
      </w:r>
      <w:r w:rsidR="00714B00">
        <w:rPr>
          <w:rFonts w:ascii="Times New Roman" w:hAnsi="Times New Roman" w:cs="Times New Roman"/>
          <w:sz w:val="32"/>
          <w:szCs w:val="32"/>
        </w:rPr>
        <w:t xml:space="preserve">(allora innovativa) </w:t>
      </w:r>
      <w:r>
        <w:rPr>
          <w:rFonts w:ascii="Times New Roman" w:hAnsi="Times New Roman" w:cs="Times New Roman"/>
          <w:sz w:val="32"/>
          <w:szCs w:val="32"/>
        </w:rPr>
        <w:t>sulla rilevanza della Convenzione europea dei diritti dell’uomo ai sensi dell’art. 117 della Costituzione, con la sentenza n. 348 del 2007 la Corte Costituzionale ha dichiarato l’incostituzionalità del citato art. 5 bis (e delle disposizioni del testo unico sugli espropri nelle quali era stato trasfuso), così introducendo per le aree edificabili la regola del valore venale del bene.</w:t>
      </w:r>
    </w:p>
    <w:p w:rsidR="0012318B" w:rsidRDefault="0012318B" w:rsidP="00003535">
      <w:pPr>
        <w:ind w:firstLine="705"/>
        <w:jc w:val="both"/>
        <w:rPr>
          <w:rFonts w:ascii="Times New Roman" w:hAnsi="Times New Roman" w:cs="Times New Roman"/>
          <w:sz w:val="32"/>
          <w:szCs w:val="32"/>
        </w:rPr>
      </w:pPr>
      <w:r>
        <w:rPr>
          <w:rFonts w:ascii="Times New Roman" w:hAnsi="Times New Roman" w:cs="Times New Roman"/>
          <w:sz w:val="32"/>
          <w:szCs w:val="32"/>
        </w:rPr>
        <w:t xml:space="preserve">La </w:t>
      </w:r>
      <w:r w:rsidR="00714B00">
        <w:rPr>
          <w:rFonts w:ascii="Times New Roman" w:hAnsi="Times New Roman" w:cs="Times New Roman"/>
          <w:sz w:val="32"/>
          <w:szCs w:val="32"/>
        </w:rPr>
        <w:t xml:space="preserve">citata </w:t>
      </w:r>
      <w:r>
        <w:rPr>
          <w:rFonts w:ascii="Times New Roman" w:hAnsi="Times New Roman" w:cs="Times New Roman"/>
          <w:sz w:val="32"/>
          <w:szCs w:val="32"/>
        </w:rPr>
        <w:t xml:space="preserve">legge n. </w:t>
      </w:r>
      <w:r w:rsidR="00714B00">
        <w:rPr>
          <w:rFonts w:ascii="Times New Roman" w:hAnsi="Times New Roman" w:cs="Times New Roman"/>
          <w:sz w:val="32"/>
          <w:szCs w:val="32"/>
        </w:rPr>
        <w:t xml:space="preserve">244 </w:t>
      </w:r>
      <w:r>
        <w:rPr>
          <w:rFonts w:ascii="Times New Roman" w:hAnsi="Times New Roman" w:cs="Times New Roman"/>
          <w:sz w:val="32"/>
          <w:szCs w:val="32"/>
        </w:rPr>
        <w:t xml:space="preserve">del 2007 ha dato poi applicazione alla sentenza n. 348 del 2007, </w:t>
      </w:r>
      <w:r w:rsidR="00714B00">
        <w:rPr>
          <w:rFonts w:ascii="Times New Roman" w:hAnsi="Times New Roman" w:cs="Times New Roman"/>
          <w:sz w:val="32"/>
          <w:szCs w:val="32"/>
        </w:rPr>
        <w:t xml:space="preserve">modificando le relative disposizioni del testo unico sugli espropri ed </w:t>
      </w:r>
      <w:r>
        <w:rPr>
          <w:rFonts w:ascii="Times New Roman" w:hAnsi="Times New Roman" w:cs="Times New Roman"/>
          <w:sz w:val="32"/>
          <w:szCs w:val="32"/>
        </w:rPr>
        <w:t>esplicitando il criterio del valore venale del bene, con la riduzione del venticinque per cento, qualora si tratti di espropri riguardanti ‘riforme economico-sociali’.</w:t>
      </w:r>
    </w:p>
    <w:p w:rsidR="0012318B" w:rsidRDefault="0012318B" w:rsidP="00003535">
      <w:pPr>
        <w:ind w:firstLine="705"/>
        <w:jc w:val="both"/>
        <w:rPr>
          <w:rFonts w:ascii="Times New Roman" w:hAnsi="Times New Roman" w:cs="Times New Roman"/>
          <w:sz w:val="32"/>
          <w:szCs w:val="32"/>
        </w:rPr>
      </w:pPr>
      <w:r>
        <w:rPr>
          <w:rFonts w:ascii="Times New Roman" w:hAnsi="Times New Roman" w:cs="Times New Roman"/>
          <w:sz w:val="32"/>
          <w:szCs w:val="32"/>
        </w:rPr>
        <w:t>Infine, la sentenza della Corte Costituzionale n. 181 del 2011</w:t>
      </w:r>
      <w:r w:rsidR="00714B00">
        <w:rPr>
          <w:rFonts w:ascii="Times New Roman" w:hAnsi="Times New Roman" w:cs="Times New Roman"/>
          <w:sz w:val="32"/>
          <w:szCs w:val="32"/>
        </w:rPr>
        <w:t xml:space="preserve"> ha dichiarato </w:t>
      </w:r>
      <w:r>
        <w:rPr>
          <w:rFonts w:ascii="Times New Roman" w:hAnsi="Times New Roman" w:cs="Times New Roman"/>
          <w:sz w:val="32"/>
          <w:szCs w:val="32"/>
        </w:rPr>
        <w:t xml:space="preserve">incostituzionali le altre disposizioni </w:t>
      </w:r>
      <w:r w:rsidR="00714B00">
        <w:rPr>
          <w:rFonts w:ascii="Times New Roman" w:hAnsi="Times New Roman" w:cs="Times New Roman"/>
          <w:sz w:val="32"/>
          <w:szCs w:val="32"/>
        </w:rPr>
        <w:t xml:space="preserve">del testo unico </w:t>
      </w:r>
      <w:r>
        <w:rPr>
          <w:rFonts w:ascii="Times New Roman" w:hAnsi="Times New Roman" w:cs="Times New Roman"/>
          <w:sz w:val="32"/>
          <w:szCs w:val="32"/>
        </w:rPr>
        <w:t>per le quali l’indennità di esproprio, per le aree agricole, si sarebbe dovuta calcolare tenendo conto del criterio del valore agricolo medio</w:t>
      </w:r>
      <w:r w:rsidR="00714B00">
        <w:rPr>
          <w:rFonts w:ascii="Times New Roman" w:hAnsi="Times New Roman" w:cs="Times New Roman"/>
          <w:sz w:val="32"/>
          <w:szCs w:val="32"/>
        </w:rPr>
        <w:t xml:space="preserve">: anche per tali aree si deve </w:t>
      </w:r>
      <w:r>
        <w:rPr>
          <w:rFonts w:ascii="Times New Roman" w:hAnsi="Times New Roman" w:cs="Times New Roman"/>
          <w:sz w:val="32"/>
          <w:szCs w:val="32"/>
        </w:rPr>
        <w:t>applicare il criterio del valore venale.</w:t>
      </w:r>
    </w:p>
    <w:p w:rsidR="0012318B" w:rsidRDefault="0012318B" w:rsidP="00003535">
      <w:pPr>
        <w:ind w:firstLine="705"/>
        <w:jc w:val="both"/>
        <w:rPr>
          <w:rFonts w:ascii="Times New Roman" w:hAnsi="Times New Roman" w:cs="Times New Roman"/>
          <w:sz w:val="32"/>
          <w:szCs w:val="32"/>
        </w:rPr>
      </w:pPr>
      <w:r>
        <w:rPr>
          <w:rFonts w:ascii="Times New Roman" w:hAnsi="Times New Roman" w:cs="Times New Roman"/>
          <w:sz w:val="32"/>
          <w:szCs w:val="32"/>
        </w:rPr>
        <w:t xml:space="preserve">In tal modo, </w:t>
      </w:r>
      <w:r w:rsidR="00CB630C">
        <w:rPr>
          <w:rFonts w:ascii="Times New Roman" w:hAnsi="Times New Roman" w:cs="Times New Roman"/>
          <w:sz w:val="32"/>
          <w:szCs w:val="32"/>
        </w:rPr>
        <w:t xml:space="preserve">si può concludere, affermando che </w:t>
      </w:r>
      <w:r>
        <w:rPr>
          <w:rFonts w:ascii="Times New Roman" w:hAnsi="Times New Roman" w:cs="Times New Roman"/>
          <w:sz w:val="32"/>
          <w:szCs w:val="32"/>
        </w:rPr>
        <w:t>in tema d</w:t>
      </w:r>
      <w:r w:rsidR="00B94510">
        <w:rPr>
          <w:rFonts w:ascii="Times New Roman" w:hAnsi="Times New Roman" w:cs="Times New Roman"/>
          <w:sz w:val="32"/>
          <w:szCs w:val="32"/>
        </w:rPr>
        <w:t xml:space="preserve">i </w:t>
      </w:r>
      <w:r>
        <w:rPr>
          <w:rFonts w:ascii="Times New Roman" w:hAnsi="Times New Roman" w:cs="Times New Roman"/>
          <w:sz w:val="32"/>
          <w:szCs w:val="32"/>
        </w:rPr>
        <w:t xml:space="preserve">indennità di esproprio </w:t>
      </w:r>
      <w:r w:rsidR="00CB630C">
        <w:rPr>
          <w:rFonts w:ascii="Times New Roman" w:hAnsi="Times New Roman" w:cs="Times New Roman"/>
          <w:sz w:val="32"/>
          <w:szCs w:val="32"/>
        </w:rPr>
        <w:t xml:space="preserve">dal 2007 </w:t>
      </w:r>
      <w:r>
        <w:rPr>
          <w:rFonts w:ascii="Times New Roman" w:hAnsi="Times New Roman" w:cs="Times New Roman"/>
          <w:sz w:val="32"/>
          <w:szCs w:val="32"/>
        </w:rPr>
        <w:t>risultano in radice superati i contrasti che si erano verificati tra l’ordinamento nazionale e l’art. 1 del Protocollo addizionale.</w:t>
      </w:r>
    </w:p>
    <w:p w:rsidR="00761D88" w:rsidRPr="0012318B" w:rsidRDefault="00714B00" w:rsidP="00714B00">
      <w:pPr>
        <w:ind w:firstLine="705"/>
        <w:jc w:val="both"/>
        <w:rPr>
          <w:rFonts w:ascii="Times New Roman" w:hAnsi="Times New Roman" w:cs="Times New Roman"/>
          <w:b/>
          <w:sz w:val="32"/>
          <w:szCs w:val="32"/>
        </w:rPr>
      </w:pPr>
      <w:r w:rsidRPr="00714B00">
        <w:rPr>
          <w:rFonts w:ascii="Times New Roman" w:hAnsi="Times New Roman" w:cs="Times New Roman"/>
          <w:b/>
          <w:sz w:val="32"/>
          <w:szCs w:val="32"/>
        </w:rPr>
        <w:t>§ 4.2.</w:t>
      </w:r>
      <w:r>
        <w:rPr>
          <w:rFonts w:ascii="Times New Roman" w:hAnsi="Times New Roman" w:cs="Times New Roman"/>
          <w:sz w:val="32"/>
          <w:szCs w:val="32"/>
        </w:rPr>
        <w:t xml:space="preserve"> Il </w:t>
      </w:r>
      <w:r w:rsidR="0012318B" w:rsidRPr="0012318B">
        <w:rPr>
          <w:rFonts w:ascii="Times New Roman" w:hAnsi="Times New Roman" w:cs="Times New Roman"/>
          <w:b/>
          <w:sz w:val="32"/>
          <w:szCs w:val="32"/>
        </w:rPr>
        <w:t>contrasto progressivamente venuto meno</w:t>
      </w:r>
      <w:r>
        <w:rPr>
          <w:rFonts w:ascii="Times New Roman" w:hAnsi="Times New Roman" w:cs="Times New Roman"/>
          <w:b/>
          <w:sz w:val="32"/>
          <w:szCs w:val="32"/>
        </w:rPr>
        <w:t xml:space="preserve"> sulla </w:t>
      </w:r>
      <w:r w:rsidR="0012318B">
        <w:rPr>
          <w:rFonts w:ascii="Times New Roman" w:hAnsi="Times New Roman" w:cs="Times New Roman"/>
          <w:b/>
          <w:sz w:val="32"/>
          <w:szCs w:val="32"/>
        </w:rPr>
        <w:t xml:space="preserve">tutela del proprietario nel caso di </w:t>
      </w:r>
      <w:r w:rsidR="0012318B" w:rsidRPr="0012318B">
        <w:rPr>
          <w:rFonts w:ascii="Times New Roman" w:hAnsi="Times New Roman" w:cs="Times New Roman"/>
          <w:b/>
          <w:sz w:val="32"/>
          <w:szCs w:val="32"/>
        </w:rPr>
        <w:t>occupazione senza titolo d</w:t>
      </w:r>
      <w:r w:rsidR="0012318B">
        <w:rPr>
          <w:rFonts w:ascii="Times New Roman" w:hAnsi="Times New Roman" w:cs="Times New Roman"/>
          <w:b/>
          <w:sz w:val="32"/>
          <w:szCs w:val="32"/>
        </w:rPr>
        <w:t xml:space="preserve">i </w:t>
      </w:r>
      <w:r w:rsidR="0012318B" w:rsidRPr="0012318B">
        <w:rPr>
          <w:rFonts w:ascii="Times New Roman" w:hAnsi="Times New Roman" w:cs="Times New Roman"/>
          <w:b/>
          <w:sz w:val="32"/>
          <w:szCs w:val="32"/>
        </w:rPr>
        <w:t>aree ove</w:t>
      </w:r>
      <w:r w:rsidR="0012318B">
        <w:rPr>
          <w:rFonts w:ascii="Times New Roman" w:hAnsi="Times New Roman" w:cs="Times New Roman"/>
          <w:b/>
          <w:sz w:val="32"/>
          <w:szCs w:val="32"/>
        </w:rPr>
        <w:t xml:space="preserve"> sono costruite opere pubbliche</w:t>
      </w:r>
    </w:p>
    <w:p w:rsidR="00CB630C" w:rsidRDefault="00714B00" w:rsidP="00714B00">
      <w:pPr>
        <w:jc w:val="both"/>
        <w:rPr>
          <w:rFonts w:ascii="Times New Roman" w:hAnsi="Times New Roman" w:cs="Times New Roman"/>
          <w:sz w:val="32"/>
          <w:szCs w:val="32"/>
        </w:rPr>
      </w:pPr>
      <w:r>
        <w:rPr>
          <w:rFonts w:ascii="Times New Roman" w:hAnsi="Times New Roman" w:cs="Times New Roman"/>
          <w:sz w:val="32"/>
          <w:szCs w:val="32"/>
        </w:rPr>
        <w:tab/>
        <w:t>Anche su tale tematica, considerato il tempo a mia disposizione, richiamo in questa sede solo a grandi linee le questioni.</w:t>
      </w:r>
    </w:p>
    <w:p w:rsidR="00CB630C" w:rsidRDefault="00CB630C" w:rsidP="00714B00">
      <w:pPr>
        <w:jc w:val="both"/>
        <w:rPr>
          <w:rFonts w:ascii="Times New Roman" w:hAnsi="Times New Roman" w:cs="Times New Roman"/>
          <w:sz w:val="32"/>
          <w:szCs w:val="32"/>
        </w:rPr>
      </w:pPr>
      <w:r w:rsidRPr="00CB630C">
        <w:rPr>
          <w:rFonts w:ascii="Times New Roman" w:hAnsi="Times New Roman" w:cs="Times New Roman"/>
          <w:sz w:val="32"/>
          <w:szCs w:val="32"/>
        </w:rPr>
        <w:tab/>
        <w:t>Fino al 1983, la Cassazione ed il Consiglio di Stato concordavano sulla possibilità per l’Amministrazione di emanare in t</w:t>
      </w:r>
      <w:r w:rsidR="00B94510">
        <w:rPr>
          <w:rFonts w:ascii="Times New Roman" w:hAnsi="Times New Roman" w:cs="Times New Roman"/>
          <w:sz w:val="32"/>
          <w:szCs w:val="32"/>
        </w:rPr>
        <w:t>a</w:t>
      </w:r>
      <w:r w:rsidRPr="00CB630C">
        <w:rPr>
          <w:rFonts w:ascii="Times New Roman" w:hAnsi="Times New Roman" w:cs="Times New Roman"/>
          <w:sz w:val="32"/>
          <w:szCs w:val="32"/>
        </w:rPr>
        <w:t xml:space="preserve">l caso un ‘decreto di </w:t>
      </w:r>
      <w:proofErr w:type="spellStart"/>
      <w:r w:rsidRPr="00CB630C">
        <w:rPr>
          <w:rFonts w:ascii="Times New Roman" w:hAnsi="Times New Roman" w:cs="Times New Roman"/>
          <w:sz w:val="32"/>
          <w:szCs w:val="32"/>
        </w:rPr>
        <w:t>esproprio’</w:t>
      </w:r>
      <w:proofErr w:type="spellEnd"/>
      <w:r w:rsidRPr="00CB630C">
        <w:rPr>
          <w:rFonts w:ascii="Times New Roman" w:hAnsi="Times New Roman" w:cs="Times New Roman"/>
          <w:sz w:val="32"/>
          <w:szCs w:val="32"/>
        </w:rPr>
        <w:t xml:space="preserve"> in sanatoria.</w:t>
      </w:r>
    </w:p>
    <w:p w:rsidR="00714B00" w:rsidRDefault="00714B00" w:rsidP="00CB630C">
      <w:pPr>
        <w:ind w:firstLine="708"/>
        <w:jc w:val="both"/>
        <w:rPr>
          <w:rFonts w:ascii="Times New Roman" w:hAnsi="Times New Roman" w:cs="Times New Roman"/>
          <w:sz w:val="32"/>
          <w:szCs w:val="32"/>
        </w:rPr>
      </w:pPr>
      <w:r w:rsidRPr="00714B00">
        <w:rPr>
          <w:rFonts w:ascii="Times New Roman" w:hAnsi="Times New Roman" w:cs="Times New Roman"/>
          <w:sz w:val="32"/>
          <w:szCs w:val="32"/>
        </w:rPr>
        <w:t xml:space="preserve">Nel corso del tempo, </w:t>
      </w:r>
      <w:r>
        <w:rPr>
          <w:rFonts w:ascii="Times New Roman" w:hAnsi="Times New Roman" w:cs="Times New Roman"/>
          <w:sz w:val="32"/>
          <w:szCs w:val="32"/>
        </w:rPr>
        <w:t xml:space="preserve">dal 1983 </w:t>
      </w:r>
      <w:r w:rsidRPr="00714B00">
        <w:rPr>
          <w:rFonts w:ascii="Times New Roman" w:hAnsi="Times New Roman" w:cs="Times New Roman"/>
          <w:sz w:val="32"/>
          <w:szCs w:val="32"/>
        </w:rPr>
        <w:t>la Corte di Cassazione aveva affermato vari ed eterogenei principi, da applicare nel caso di realizzazione di un'opera pubblica in assenza di un valido ed efficace provvedimento di esproprio o dichiarativo della pubblica utilità.</w:t>
      </w:r>
    </w:p>
    <w:p w:rsidR="00714B00" w:rsidRPr="00714B00" w:rsidRDefault="00714B00" w:rsidP="00714B00">
      <w:pPr>
        <w:ind w:firstLine="708"/>
        <w:jc w:val="both"/>
        <w:rPr>
          <w:rFonts w:ascii="Times New Roman" w:hAnsi="Times New Roman" w:cs="Times New Roman"/>
          <w:sz w:val="32"/>
          <w:szCs w:val="32"/>
        </w:rPr>
      </w:pPr>
      <w:r>
        <w:rPr>
          <w:rFonts w:ascii="Times New Roman" w:hAnsi="Times New Roman" w:cs="Times New Roman"/>
          <w:sz w:val="32"/>
          <w:szCs w:val="32"/>
        </w:rPr>
        <w:t>E</w:t>
      </w:r>
      <w:r w:rsidRPr="00714B00">
        <w:rPr>
          <w:rFonts w:ascii="Times New Roman" w:hAnsi="Times New Roman" w:cs="Times New Roman"/>
          <w:sz w:val="32"/>
          <w:szCs w:val="32"/>
        </w:rPr>
        <w:t xml:space="preserve">ssa aveva elaborato, dal 1983, l'istituto della “occupazione </w:t>
      </w:r>
      <w:proofErr w:type="spellStart"/>
      <w:r w:rsidRPr="00714B00">
        <w:rPr>
          <w:rFonts w:ascii="Times New Roman" w:hAnsi="Times New Roman" w:cs="Times New Roman"/>
          <w:sz w:val="32"/>
          <w:szCs w:val="32"/>
        </w:rPr>
        <w:t>appropriativa</w:t>
      </w:r>
      <w:proofErr w:type="spellEnd"/>
      <w:r w:rsidRPr="00714B00">
        <w:rPr>
          <w:rFonts w:ascii="Times New Roman" w:hAnsi="Times New Roman" w:cs="Times New Roman"/>
          <w:sz w:val="32"/>
          <w:szCs w:val="32"/>
        </w:rPr>
        <w:t xml:space="preserve">” (o della espropriazione “sostanziale”, o “di fatto”) </w:t>
      </w:r>
      <w:r>
        <w:rPr>
          <w:rFonts w:ascii="Times New Roman" w:hAnsi="Times New Roman" w:cs="Times New Roman"/>
          <w:sz w:val="32"/>
          <w:szCs w:val="32"/>
        </w:rPr>
        <w:t xml:space="preserve">e più di recente </w:t>
      </w:r>
      <w:r w:rsidRPr="00714B00">
        <w:rPr>
          <w:rFonts w:ascii="Times New Roman" w:hAnsi="Times New Roman" w:cs="Times New Roman"/>
          <w:sz w:val="32"/>
          <w:szCs w:val="32"/>
        </w:rPr>
        <w:t>anche l'istituto della occupazione “usurpativa”.</w:t>
      </w:r>
    </w:p>
    <w:p w:rsidR="00714B00" w:rsidRPr="00714B00" w:rsidRDefault="00CB630C" w:rsidP="00714B00">
      <w:pPr>
        <w:ind w:firstLine="708"/>
        <w:jc w:val="both"/>
        <w:rPr>
          <w:rFonts w:ascii="Times New Roman" w:hAnsi="Times New Roman" w:cs="Times New Roman"/>
          <w:sz w:val="32"/>
          <w:szCs w:val="32"/>
        </w:rPr>
      </w:pPr>
      <w:r>
        <w:rPr>
          <w:rFonts w:ascii="Times New Roman" w:hAnsi="Times New Roman" w:cs="Times New Roman"/>
          <w:sz w:val="32"/>
          <w:szCs w:val="32"/>
        </w:rPr>
        <w:t>Sul presupposto che nessuna regola del codice civile e nessuna legge amministrativa avevano preso in considerazione il caso della realizzazione di un’opera pubblica sul terreno altrui, l</w:t>
      </w:r>
      <w:r w:rsidR="00714B00" w:rsidRPr="00714B00">
        <w:rPr>
          <w:rFonts w:ascii="Times New Roman" w:hAnsi="Times New Roman" w:cs="Times New Roman"/>
          <w:sz w:val="32"/>
          <w:szCs w:val="32"/>
        </w:rPr>
        <w:t xml:space="preserve">a Corte, in base alla </w:t>
      </w:r>
      <w:r w:rsidR="00714B00" w:rsidRPr="00714B00">
        <w:rPr>
          <w:rFonts w:ascii="Times New Roman" w:hAnsi="Times New Roman" w:cs="Times New Roman"/>
          <w:i/>
          <w:sz w:val="32"/>
          <w:szCs w:val="32"/>
        </w:rPr>
        <w:t xml:space="preserve">analogia </w:t>
      </w:r>
      <w:proofErr w:type="spellStart"/>
      <w:r w:rsidR="00714B00" w:rsidRPr="00714B00">
        <w:rPr>
          <w:rFonts w:ascii="Times New Roman" w:hAnsi="Times New Roman" w:cs="Times New Roman"/>
          <w:i/>
          <w:sz w:val="32"/>
          <w:szCs w:val="32"/>
        </w:rPr>
        <w:t>iuris</w:t>
      </w:r>
      <w:proofErr w:type="spellEnd"/>
      <w:r w:rsidR="00714B00" w:rsidRPr="00714B00">
        <w:rPr>
          <w:rFonts w:ascii="Times New Roman" w:hAnsi="Times New Roman" w:cs="Times New Roman"/>
          <w:sz w:val="32"/>
          <w:szCs w:val="32"/>
        </w:rPr>
        <w:t xml:space="preserve">, </w:t>
      </w:r>
      <w:r w:rsidR="00714B00">
        <w:rPr>
          <w:rFonts w:ascii="Times New Roman" w:hAnsi="Times New Roman" w:cs="Times New Roman"/>
          <w:sz w:val="32"/>
          <w:szCs w:val="32"/>
        </w:rPr>
        <w:t xml:space="preserve">aveva </w:t>
      </w:r>
      <w:r w:rsidR="00714B00" w:rsidRPr="00714B00">
        <w:rPr>
          <w:rFonts w:ascii="Times New Roman" w:hAnsi="Times New Roman" w:cs="Times New Roman"/>
          <w:sz w:val="32"/>
          <w:szCs w:val="32"/>
        </w:rPr>
        <w:t>ammesso che l</w:t>
      </w:r>
      <w:r>
        <w:rPr>
          <w:rFonts w:ascii="Times New Roman" w:hAnsi="Times New Roman" w:cs="Times New Roman"/>
          <w:sz w:val="32"/>
          <w:szCs w:val="32"/>
        </w:rPr>
        <w:t>’A</w:t>
      </w:r>
      <w:r w:rsidR="00714B00" w:rsidRPr="00714B00">
        <w:rPr>
          <w:rFonts w:ascii="Times New Roman" w:hAnsi="Times New Roman" w:cs="Times New Roman"/>
          <w:sz w:val="32"/>
          <w:szCs w:val="32"/>
        </w:rPr>
        <w:t xml:space="preserve">mministrazione </w:t>
      </w:r>
      <w:r>
        <w:rPr>
          <w:rFonts w:ascii="Times New Roman" w:hAnsi="Times New Roman" w:cs="Times New Roman"/>
          <w:sz w:val="32"/>
          <w:szCs w:val="32"/>
        </w:rPr>
        <w:t>acquistasse</w:t>
      </w:r>
      <w:r w:rsidR="00714B00" w:rsidRPr="00714B00">
        <w:rPr>
          <w:rFonts w:ascii="Times New Roman" w:hAnsi="Times New Roman" w:cs="Times New Roman"/>
          <w:sz w:val="32"/>
          <w:szCs w:val="32"/>
        </w:rPr>
        <w:t xml:space="preserve"> — a titolo originario — l'area ove </w:t>
      </w:r>
      <w:r>
        <w:rPr>
          <w:rFonts w:ascii="Times New Roman" w:hAnsi="Times New Roman" w:cs="Times New Roman"/>
          <w:sz w:val="32"/>
          <w:szCs w:val="32"/>
        </w:rPr>
        <w:t xml:space="preserve">era </w:t>
      </w:r>
      <w:r w:rsidR="00714B00" w:rsidRPr="00714B00">
        <w:rPr>
          <w:rFonts w:ascii="Times New Roman" w:hAnsi="Times New Roman" w:cs="Times New Roman"/>
          <w:sz w:val="32"/>
          <w:szCs w:val="32"/>
        </w:rPr>
        <w:t>stata realizzata l'opera pubblica.</w:t>
      </w:r>
    </w:p>
    <w:p w:rsidR="00714B00" w:rsidRPr="00714B00" w:rsidRDefault="00714B00" w:rsidP="00714B00">
      <w:pPr>
        <w:ind w:firstLine="708"/>
        <w:jc w:val="both"/>
        <w:rPr>
          <w:rFonts w:ascii="Times New Roman" w:hAnsi="Times New Roman" w:cs="Times New Roman"/>
          <w:sz w:val="32"/>
          <w:szCs w:val="32"/>
        </w:rPr>
      </w:pPr>
      <w:r w:rsidRPr="00714B00">
        <w:rPr>
          <w:rFonts w:ascii="Times New Roman" w:hAnsi="Times New Roman" w:cs="Times New Roman"/>
          <w:sz w:val="32"/>
          <w:szCs w:val="32"/>
        </w:rPr>
        <w:t xml:space="preserve">Tale ricostruzione </w:t>
      </w:r>
      <w:r>
        <w:rPr>
          <w:rFonts w:ascii="Times New Roman" w:hAnsi="Times New Roman" w:cs="Times New Roman"/>
          <w:sz w:val="32"/>
          <w:szCs w:val="32"/>
        </w:rPr>
        <w:t xml:space="preserve">aveva </w:t>
      </w:r>
      <w:r w:rsidRPr="00714B00">
        <w:rPr>
          <w:rFonts w:ascii="Times New Roman" w:hAnsi="Times New Roman" w:cs="Times New Roman"/>
          <w:sz w:val="32"/>
          <w:szCs w:val="32"/>
        </w:rPr>
        <w:t>dato luogo a notevoli discussioni circa i suoi presupposti applicativi e circa la sua compatibilità con le disposizioni del codice civile e col principio di legalità, sancito dagli articoli 42 e 97 della Costituzione</w:t>
      </w:r>
      <w:r w:rsidR="00CB630C">
        <w:rPr>
          <w:rFonts w:ascii="Times New Roman" w:hAnsi="Times New Roman" w:cs="Times New Roman"/>
          <w:sz w:val="32"/>
          <w:szCs w:val="32"/>
        </w:rPr>
        <w:t xml:space="preserve">: </w:t>
      </w:r>
      <w:r w:rsidR="00670C84">
        <w:rPr>
          <w:rFonts w:ascii="Times New Roman" w:hAnsi="Times New Roman" w:cs="Times New Roman"/>
          <w:sz w:val="32"/>
          <w:szCs w:val="32"/>
        </w:rPr>
        <w:t xml:space="preserve">solo poche sentenze rilevarono come </w:t>
      </w:r>
      <w:r w:rsidR="00CB630C">
        <w:rPr>
          <w:rFonts w:ascii="Times New Roman" w:hAnsi="Times New Roman" w:cs="Times New Roman"/>
          <w:sz w:val="32"/>
          <w:szCs w:val="32"/>
        </w:rPr>
        <w:t>la consolidata giurisprudenza della Corte di Cassazione</w:t>
      </w:r>
      <w:r w:rsidR="00670C84">
        <w:rPr>
          <w:rFonts w:ascii="Times New Roman" w:hAnsi="Times New Roman" w:cs="Times New Roman"/>
          <w:sz w:val="32"/>
          <w:szCs w:val="32"/>
        </w:rPr>
        <w:t xml:space="preserve"> si ponesse in contrasto con i principi costituzionali </w:t>
      </w:r>
      <w:r w:rsidR="00CB630C">
        <w:rPr>
          <w:rFonts w:ascii="Times New Roman" w:hAnsi="Times New Roman" w:cs="Times New Roman"/>
          <w:sz w:val="32"/>
          <w:szCs w:val="32"/>
        </w:rPr>
        <w:t xml:space="preserve">(cfr. </w:t>
      </w:r>
      <w:proofErr w:type="spellStart"/>
      <w:r w:rsidR="00CB630C">
        <w:rPr>
          <w:rFonts w:ascii="Times New Roman" w:hAnsi="Times New Roman" w:cs="Times New Roman"/>
          <w:sz w:val="32"/>
          <w:szCs w:val="32"/>
        </w:rPr>
        <w:t>Cons</w:t>
      </w:r>
      <w:proofErr w:type="spellEnd"/>
      <w:r w:rsidR="00CB630C">
        <w:rPr>
          <w:rFonts w:ascii="Times New Roman" w:hAnsi="Times New Roman" w:cs="Times New Roman"/>
          <w:sz w:val="32"/>
          <w:szCs w:val="32"/>
        </w:rPr>
        <w:t xml:space="preserve">. Stato, Sez. V, </w:t>
      </w:r>
      <w:r w:rsidR="00670C84">
        <w:rPr>
          <w:rFonts w:ascii="Times New Roman" w:hAnsi="Times New Roman" w:cs="Times New Roman"/>
          <w:sz w:val="32"/>
          <w:szCs w:val="32"/>
        </w:rPr>
        <w:t>12 luglio 1996, n. 874)</w:t>
      </w:r>
      <w:r w:rsidRPr="00714B00">
        <w:rPr>
          <w:rFonts w:ascii="Times New Roman" w:hAnsi="Times New Roman" w:cs="Times New Roman"/>
          <w:sz w:val="32"/>
          <w:szCs w:val="32"/>
        </w:rPr>
        <w:t>.</w:t>
      </w:r>
    </w:p>
    <w:p w:rsidR="00714B00" w:rsidRDefault="00714B00" w:rsidP="00714B00">
      <w:pPr>
        <w:ind w:firstLine="708"/>
        <w:jc w:val="both"/>
        <w:rPr>
          <w:rFonts w:ascii="Times New Roman" w:hAnsi="Times New Roman" w:cs="Times New Roman"/>
          <w:sz w:val="32"/>
          <w:szCs w:val="32"/>
        </w:rPr>
      </w:pPr>
      <w:r>
        <w:rPr>
          <w:rFonts w:ascii="Times New Roman" w:hAnsi="Times New Roman" w:cs="Times New Roman"/>
          <w:sz w:val="32"/>
          <w:szCs w:val="32"/>
        </w:rPr>
        <w:t>L</w:t>
      </w:r>
      <w:r w:rsidRPr="00714B00">
        <w:rPr>
          <w:rFonts w:ascii="Times New Roman" w:hAnsi="Times New Roman" w:cs="Times New Roman"/>
          <w:sz w:val="32"/>
          <w:szCs w:val="32"/>
        </w:rPr>
        <w:t xml:space="preserve">a Commissione speciale </w:t>
      </w:r>
      <w:r>
        <w:rPr>
          <w:rFonts w:ascii="Times New Roman" w:hAnsi="Times New Roman" w:cs="Times New Roman"/>
          <w:sz w:val="32"/>
          <w:szCs w:val="32"/>
        </w:rPr>
        <w:t xml:space="preserve">istituita presso il Consiglio di Stato per la redazione del testo unico sugli espropri </w:t>
      </w:r>
      <w:r w:rsidR="00670C84">
        <w:rPr>
          <w:rFonts w:ascii="Times New Roman" w:hAnsi="Times New Roman" w:cs="Times New Roman"/>
          <w:sz w:val="32"/>
          <w:szCs w:val="32"/>
        </w:rPr>
        <w:t>- nel prendere atto delle prime sentenze della Corte di Strasburgo riguardanti la prassi nazionale della espropriazione indiretta – ha ritenuto di eliminar</w:t>
      </w:r>
      <w:r>
        <w:rPr>
          <w:rFonts w:ascii="Times New Roman" w:hAnsi="Times New Roman" w:cs="Times New Roman"/>
          <w:sz w:val="32"/>
          <w:szCs w:val="32"/>
        </w:rPr>
        <w:t xml:space="preserve">e </w:t>
      </w:r>
      <w:r w:rsidRPr="00714B00">
        <w:rPr>
          <w:rFonts w:ascii="Times New Roman" w:hAnsi="Times New Roman" w:cs="Times New Roman"/>
          <w:sz w:val="32"/>
          <w:szCs w:val="32"/>
        </w:rPr>
        <w:t xml:space="preserve">dal sistema </w:t>
      </w:r>
      <w:r>
        <w:rPr>
          <w:rFonts w:ascii="Times New Roman" w:hAnsi="Times New Roman" w:cs="Times New Roman"/>
          <w:sz w:val="32"/>
          <w:szCs w:val="32"/>
        </w:rPr>
        <w:t>l'istituto così</w:t>
      </w:r>
      <w:r w:rsidRPr="00714B00">
        <w:rPr>
          <w:rFonts w:ascii="Times New Roman" w:hAnsi="Times New Roman" w:cs="Times New Roman"/>
          <w:sz w:val="32"/>
          <w:szCs w:val="32"/>
        </w:rPr>
        <w:t xml:space="preserve"> sorto nella prassi</w:t>
      </w:r>
      <w:r w:rsidR="00670C84">
        <w:rPr>
          <w:rFonts w:ascii="Times New Roman" w:hAnsi="Times New Roman" w:cs="Times New Roman"/>
          <w:sz w:val="32"/>
          <w:szCs w:val="32"/>
        </w:rPr>
        <w:t xml:space="preserve"> giurisprudenziale, con la redazione dell’art. 43</w:t>
      </w:r>
      <w:r w:rsidRPr="00714B00">
        <w:rPr>
          <w:rFonts w:ascii="Times New Roman" w:hAnsi="Times New Roman" w:cs="Times New Roman"/>
          <w:sz w:val="32"/>
          <w:szCs w:val="32"/>
        </w:rPr>
        <w:t>.</w:t>
      </w:r>
    </w:p>
    <w:p w:rsidR="00670C84" w:rsidRDefault="00670C84" w:rsidP="000138CB">
      <w:pPr>
        <w:ind w:firstLine="708"/>
        <w:jc w:val="both"/>
        <w:rPr>
          <w:rFonts w:ascii="Times New Roman" w:hAnsi="Times New Roman" w:cs="Times New Roman"/>
          <w:sz w:val="32"/>
          <w:szCs w:val="32"/>
        </w:rPr>
      </w:pPr>
      <w:r>
        <w:rPr>
          <w:rFonts w:ascii="Times New Roman" w:hAnsi="Times New Roman" w:cs="Times New Roman"/>
          <w:sz w:val="32"/>
          <w:szCs w:val="32"/>
        </w:rPr>
        <w:t>Senonché, non da subito è stata percepita l’importanza centrale delle disposizioni contenute dall’art. 43, per superare il contrasto verificatosi tra l’ordinamento nazionale e le disposizioni della Convenzione europea.</w:t>
      </w:r>
    </w:p>
    <w:p w:rsidR="00670C84" w:rsidRDefault="00670C84" w:rsidP="000138CB">
      <w:pPr>
        <w:ind w:firstLine="708"/>
        <w:jc w:val="both"/>
        <w:rPr>
          <w:rFonts w:ascii="Times New Roman" w:hAnsi="Times New Roman" w:cs="Times New Roman"/>
          <w:sz w:val="32"/>
          <w:szCs w:val="32"/>
        </w:rPr>
      </w:pPr>
      <w:r>
        <w:rPr>
          <w:rFonts w:ascii="Times New Roman" w:hAnsi="Times New Roman" w:cs="Times New Roman"/>
          <w:sz w:val="32"/>
          <w:szCs w:val="32"/>
        </w:rPr>
        <w:t xml:space="preserve">Dapprima </w:t>
      </w:r>
      <w:r w:rsidR="000A6005">
        <w:rPr>
          <w:rFonts w:ascii="Times New Roman" w:hAnsi="Times New Roman" w:cs="Times New Roman"/>
          <w:sz w:val="32"/>
          <w:szCs w:val="32"/>
        </w:rPr>
        <w:t>s</w:t>
      </w:r>
      <w:r>
        <w:rPr>
          <w:rFonts w:ascii="Times New Roman" w:hAnsi="Times New Roman" w:cs="Times New Roman"/>
          <w:sz w:val="32"/>
          <w:szCs w:val="32"/>
        </w:rPr>
        <w:t xml:space="preserve">i </w:t>
      </w:r>
      <w:r w:rsidR="000A6005">
        <w:rPr>
          <w:rFonts w:ascii="Times New Roman" w:hAnsi="Times New Roman" w:cs="Times New Roman"/>
          <w:sz w:val="32"/>
          <w:szCs w:val="32"/>
        </w:rPr>
        <w:t xml:space="preserve">è sostenuto che </w:t>
      </w:r>
      <w:r>
        <w:rPr>
          <w:rFonts w:ascii="Times New Roman" w:hAnsi="Times New Roman" w:cs="Times New Roman"/>
          <w:sz w:val="32"/>
          <w:szCs w:val="32"/>
        </w:rPr>
        <w:t>l’art. 43 non si sarebbe dovuto applicare con riferimento agli illeciti già commessi alla data del 30 giugno 2003.</w:t>
      </w:r>
    </w:p>
    <w:p w:rsidR="00670C84" w:rsidRDefault="00670C84" w:rsidP="000138CB">
      <w:pPr>
        <w:ind w:firstLine="708"/>
        <w:jc w:val="both"/>
        <w:rPr>
          <w:rFonts w:ascii="Times New Roman" w:hAnsi="Times New Roman" w:cs="Times New Roman"/>
          <w:sz w:val="32"/>
          <w:szCs w:val="32"/>
        </w:rPr>
      </w:pPr>
      <w:r>
        <w:rPr>
          <w:rFonts w:ascii="Times New Roman" w:hAnsi="Times New Roman" w:cs="Times New Roman"/>
          <w:sz w:val="32"/>
          <w:szCs w:val="32"/>
        </w:rPr>
        <w:t xml:space="preserve">Poi </w:t>
      </w:r>
      <w:r w:rsidR="000138CB">
        <w:rPr>
          <w:rFonts w:ascii="Times New Roman" w:hAnsi="Times New Roman" w:cs="Times New Roman"/>
          <w:sz w:val="32"/>
          <w:szCs w:val="32"/>
        </w:rPr>
        <w:t xml:space="preserve">l’art. 43 </w:t>
      </w:r>
      <w:r>
        <w:rPr>
          <w:rFonts w:ascii="Times New Roman" w:hAnsi="Times New Roman" w:cs="Times New Roman"/>
          <w:sz w:val="32"/>
          <w:szCs w:val="32"/>
        </w:rPr>
        <w:t xml:space="preserve">è stato </w:t>
      </w:r>
      <w:r w:rsidR="000138CB">
        <w:rPr>
          <w:rFonts w:ascii="Times New Roman" w:hAnsi="Times New Roman" w:cs="Times New Roman"/>
          <w:sz w:val="32"/>
          <w:szCs w:val="32"/>
        </w:rPr>
        <w:t xml:space="preserve">dichiarato incostituzionale dalla Corte Costituzionale per eccesso di delega, con la sentenza n. </w:t>
      </w:r>
      <w:r>
        <w:rPr>
          <w:rFonts w:ascii="Times New Roman" w:hAnsi="Times New Roman" w:cs="Times New Roman"/>
          <w:sz w:val="32"/>
          <w:szCs w:val="32"/>
        </w:rPr>
        <w:t xml:space="preserve">293 </w:t>
      </w:r>
      <w:r w:rsidR="000138CB">
        <w:rPr>
          <w:rFonts w:ascii="Times New Roman" w:hAnsi="Times New Roman" w:cs="Times New Roman"/>
          <w:sz w:val="32"/>
          <w:szCs w:val="32"/>
        </w:rPr>
        <w:t>del 2010</w:t>
      </w:r>
      <w:r>
        <w:rPr>
          <w:rFonts w:ascii="Times New Roman" w:hAnsi="Times New Roman" w:cs="Times New Roman"/>
          <w:sz w:val="32"/>
          <w:szCs w:val="32"/>
        </w:rPr>
        <w:t>.</w:t>
      </w:r>
    </w:p>
    <w:p w:rsidR="00D919F7" w:rsidRDefault="00645D0C" w:rsidP="00B377BA">
      <w:pPr>
        <w:ind w:firstLine="708"/>
        <w:jc w:val="both"/>
        <w:rPr>
          <w:rFonts w:ascii="Times New Roman" w:hAnsi="Times New Roman" w:cs="Times New Roman"/>
          <w:sz w:val="32"/>
          <w:szCs w:val="32"/>
        </w:rPr>
      </w:pPr>
      <w:r>
        <w:rPr>
          <w:rFonts w:ascii="Times New Roman" w:hAnsi="Times New Roman" w:cs="Times New Roman"/>
          <w:sz w:val="32"/>
          <w:szCs w:val="32"/>
        </w:rPr>
        <w:t>Dopo un periodo ulteriore di vuoto normativo, l’art. 34, comma 1, della legge n. 111 del 2011 ha introdotto nel testo unico sugli espropri l’art. 42 bis</w:t>
      </w:r>
      <w:r w:rsidR="00B377BA">
        <w:rPr>
          <w:rFonts w:ascii="Times New Roman" w:hAnsi="Times New Roman" w:cs="Times New Roman"/>
          <w:sz w:val="32"/>
          <w:szCs w:val="32"/>
        </w:rPr>
        <w:t>: con la sentenza n. 71 del 2015, la Corte Costituzionale ha respinto le relative questioni di costituzionalità.</w:t>
      </w:r>
    </w:p>
    <w:p w:rsidR="00D919F7" w:rsidRDefault="00D919F7" w:rsidP="00D919F7">
      <w:pPr>
        <w:ind w:firstLine="708"/>
        <w:jc w:val="both"/>
        <w:rPr>
          <w:rFonts w:ascii="Times New Roman" w:hAnsi="Times New Roman" w:cs="Times New Roman"/>
          <w:sz w:val="32"/>
          <w:szCs w:val="32"/>
        </w:rPr>
      </w:pPr>
      <w:r>
        <w:rPr>
          <w:rFonts w:ascii="Times New Roman" w:hAnsi="Times New Roman" w:cs="Times New Roman"/>
          <w:sz w:val="32"/>
          <w:szCs w:val="32"/>
        </w:rPr>
        <w:t xml:space="preserve">Come l’art. 43 dichiarato incostituzionale, l’art. 42 bis del testo unico ha </w:t>
      </w:r>
      <w:r w:rsidRPr="00714B00">
        <w:rPr>
          <w:rFonts w:ascii="Times New Roman" w:hAnsi="Times New Roman" w:cs="Times New Roman"/>
          <w:sz w:val="32"/>
          <w:szCs w:val="32"/>
        </w:rPr>
        <w:t>disciplinato il caso in cui l'opera sia stata realizzata in assenza di un valido ed efficace decreto di esproprio ed ha attribuito all'</w:t>
      </w:r>
      <w:r>
        <w:rPr>
          <w:rFonts w:ascii="Times New Roman" w:hAnsi="Times New Roman" w:cs="Times New Roman"/>
          <w:sz w:val="32"/>
          <w:szCs w:val="32"/>
        </w:rPr>
        <w:t xml:space="preserve">Autorità che utilizza il bene </w:t>
      </w:r>
      <w:r w:rsidRPr="00714B00">
        <w:rPr>
          <w:rFonts w:ascii="Times New Roman" w:hAnsi="Times New Roman" w:cs="Times New Roman"/>
          <w:sz w:val="32"/>
          <w:szCs w:val="32"/>
        </w:rPr>
        <w:t>il potere di emanare un atto di acquisizione dell'area al suo patrimonio indisponibile.</w:t>
      </w:r>
    </w:p>
    <w:p w:rsidR="00B377BA" w:rsidRDefault="00B377BA" w:rsidP="00B377BA">
      <w:pPr>
        <w:ind w:firstLine="708"/>
        <w:jc w:val="both"/>
        <w:rPr>
          <w:rFonts w:ascii="Times New Roman" w:hAnsi="Times New Roman" w:cs="Times New Roman"/>
          <w:sz w:val="32"/>
          <w:szCs w:val="32"/>
        </w:rPr>
      </w:pPr>
      <w:r>
        <w:rPr>
          <w:rFonts w:ascii="Times New Roman" w:hAnsi="Times New Roman" w:cs="Times New Roman"/>
          <w:sz w:val="32"/>
          <w:szCs w:val="32"/>
        </w:rPr>
        <w:t>La giurisprudenza del Consiglio di Stato ha ormai chiarito il rilievo sistematico del medesimo art. 42 bis, che consente all’Autorità che utilizza il bene di adeguare la situazione di diritto a quella di fatto.</w:t>
      </w:r>
    </w:p>
    <w:p w:rsidR="004253EC" w:rsidRDefault="00B377BA" w:rsidP="00B377BA">
      <w:pPr>
        <w:ind w:firstLine="708"/>
        <w:jc w:val="both"/>
        <w:rPr>
          <w:rFonts w:ascii="Times New Roman" w:hAnsi="Times New Roman" w:cs="Times New Roman"/>
          <w:sz w:val="32"/>
          <w:szCs w:val="32"/>
        </w:rPr>
      </w:pPr>
      <w:r>
        <w:rPr>
          <w:rFonts w:ascii="Times New Roman" w:hAnsi="Times New Roman" w:cs="Times New Roman"/>
          <w:sz w:val="32"/>
          <w:szCs w:val="32"/>
        </w:rPr>
        <w:t xml:space="preserve">Con le sentenze </w:t>
      </w:r>
      <w:proofErr w:type="spellStart"/>
      <w:r>
        <w:rPr>
          <w:rFonts w:ascii="Times New Roman" w:hAnsi="Times New Roman" w:cs="Times New Roman"/>
          <w:sz w:val="32"/>
          <w:szCs w:val="32"/>
        </w:rPr>
        <w:t>nn</w:t>
      </w:r>
      <w:proofErr w:type="spellEnd"/>
      <w:r>
        <w:rPr>
          <w:rFonts w:ascii="Times New Roman" w:hAnsi="Times New Roman" w:cs="Times New Roman"/>
          <w:sz w:val="32"/>
          <w:szCs w:val="32"/>
        </w:rPr>
        <w:t>. 2, 3, 4 e 5 del 2020, l’Adunanza Plenaria ha chiarito che</w:t>
      </w:r>
      <w:r w:rsidR="004253EC">
        <w:rPr>
          <w:rFonts w:ascii="Times New Roman" w:hAnsi="Times New Roman" w:cs="Times New Roman"/>
          <w:sz w:val="32"/>
          <w:szCs w:val="32"/>
        </w:rPr>
        <w:t>:</w:t>
      </w:r>
    </w:p>
    <w:p w:rsidR="00B377BA" w:rsidRDefault="004253EC" w:rsidP="00B377BA">
      <w:pPr>
        <w:ind w:firstLine="708"/>
        <w:jc w:val="both"/>
        <w:rPr>
          <w:rFonts w:ascii="Times New Roman" w:hAnsi="Times New Roman" w:cs="Times New Roman"/>
          <w:sz w:val="32"/>
          <w:szCs w:val="32"/>
        </w:rPr>
      </w:pPr>
      <w:r>
        <w:rPr>
          <w:rFonts w:ascii="Times New Roman" w:hAnsi="Times New Roman" w:cs="Times New Roman"/>
          <w:sz w:val="32"/>
          <w:szCs w:val="32"/>
        </w:rPr>
        <w:t>-</w:t>
      </w:r>
      <w:r w:rsidR="00B377BA">
        <w:rPr>
          <w:rFonts w:ascii="Times New Roman" w:hAnsi="Times New Roman" w:cs="Times New Roman"/>
          <w:sz w:val="32"/>
          <w:szCs w:val="32"/>
        </w:rPr>
        <w:t xml:space="preserve"> l’art. 42 bis </w:t>
      </w:r>
      <w:r w:rsidR="00B377BA" w:rsidRPr="00714B00">
        <w:rPr>
          <w:rFonts w:ascii="Times New Roman" w:hAnsi="Times New Roman" w:cs="Times New Roman"/>
          <w:sz w:val="32"/>
          <w:szCs w:val="32"/>
        </w:rPr>
        <w:t xml:space="preserve">ha previsto una particolare disciplina sostanziale e processuale, per il caso in cui il proprietario chieda la tutela del diritto di proprietà, con una azione </w:t>
      </w:r>
      <w:r w:rsidR="00B377BA">
        <w:rPr>
          <w:rFonts w:ascii="Times New Roman" w:hAnsi="Times New Roman" w:cs="Times New Roman"/>
          <w:sz w:val="32"/>
          <w:szCs w:val="32"/>
        </w:rPr>
        <w:t xml:space="preserve">dichiarativa, restitutoria </w:t>
      </w:r>
      <w:r w:rsidR="00B377BA" w:rsidRPr="00714B00">
        <w:rPr>
          <w:rFonts w:ascii="Times New Roman" w:hAnsi="Times New Roman" w:cs="Times New Roman"/>
          <w:sz w:val="32"/>
          <w:szCs w:val="32"/>
        </w:rPr>
        <w:t xml:space="preserve">o </w:t>
      </w:r>
      <w:r w:rsidR="00B377BA">
        <w:rPr>
          <w:rFonts w:ascii="Times New Roman" w:hAnsi="Times New Roman" w:cs="Times New Roman"/>
          <w:sz w:val="32"/>
          <w:szCs w:val="32"/>
        </w:rPr>
        <w:t>risarcitoria</w:t>
      </w:r>
      <w:r>
        <w:rPr>
          <w:rFonts w:ascii="Times New Roman" w:hAnsi="Times New Roman" w:cs="Times New Roman"/>
          <w:sz w:val="32"/>
          <w:szCs w:val="32"/>
        </w:rPr>
        <w:t>, oppure con una istanza volta all’emanazione del provvedimento di acquisizione;</w:t>
      </w:r>
    </w:p>
    <w:p w:rsidR="00B377BA" w:rsidRDefault="004253EC" w:rsidP="00B377BA">
      <w:pPr>
        <w:ind w:firstLine="708"/>
        <w:jc w:val="both"/>
        <w:rPr>
          <w:rFonts w:ascii="Times New Roman" w:hAnsi="Times New Roman" w:cs="Times New Roman"/>
          <w:sz w:val="32"/>
          <w:szCs w:val="32"/>
        </w:rPr>
      </w:pPr>
      <w:r>
        <w:rPr>
          <w:rFonts w:ascii="Times New Roman" w:hAnsi="Times New Roman" w:cs="Times New Roman"/>
          <w:sz w:val="32"/>
          <w:szCs w:val="32"/>
        </w:rPr>
        <w:t>- l</w:t>
      </w:r>
      <w:r w:rsidR="00B377BA">
        <w:rPr>
          <w:rFonts w:ascii="Times New Roman" w:hAnsi="Times New Roman" w:cs="Times New Roman"/>
          <w:sz w:val="32"/>
          <w:szCs w:val="32"/>
        </w:rPr>
        <w:t>’Autorità che utilizza il bene deve valutare se emettere l’atto di acquisizione e non è possibile che sull’esercizio di tale potere interferisca l’eventuale volontà del proprietario di rinunciare al suo diritto di proprietà.</w:t>
      </w:r>
    </w:p>
    <w:p w:rsidR="00B94510" w:rsidRDefault="004253EC" w:rsidP="00B94510">
      <w:pPr>
        <w:ind w:firstLine="708"/>
        <w:jc w:val="both"/>
        <w:rPr>
          <w:rFonts w:ascii="Times New Roman" w:hAnsi="Times New Roman" w:cs="Times New Roman"/>
          <w:sz w:val="32"/>
          <w:szCs w:val="32"/>
        </w:rPr>
      </w:pPr>
      <w:r>
        <w:rPr>
          <w:rFonts w:ascii="Times New Roman" w:hAnsi="Times New Roman" w:cs="Times New Roman"/>
          <w:sz w:val="32"/>
          <w:szCs w:val="32"/>
        </w:rPr>
        <w:t>Infatti, q</w:t>
      </w:r>
      <w:r w:rsidR="00B377BA">
        <w:rPr>
          <w:rFonts w:ascii="Times New Roman" w:hAnsi="Times New Roman" w:cs="Times New Roman"/>
          <w:sz w:val="32"/>
          <w:szCs w:val="32"/>
        </w:rPr>
        <w:t>ualora risulti sussistente l’occupazione senza titolo</w:t>
      </w:r>
      <w:r>
        <w:rPr>
          <w:rFonts w:ascii="Times New Roman" w:hAnsi="Times New Roman" w:cs="Times New Roman"/>
          <w:sz w:val="32"/>
          <w:szCs w:val="32"/>
        </w:rPr>
        <w:t>,</w:t>
      </w:r>
      <w:r w:rsidR="00B377BA">
        <w:rPr>
          <w:rFonts w:ascii="Times New Roman" w:hAnsi="Times New Roman" w:cs="Times New Roman"/>
          <w:sz w:val="32"/>
          <w:szCs w:val="32"/>
        </w:rPr>
        <w:t xml:space="preserve"> in relazione a qualsiasi domanda proposta dal proprietario, il giudice amministrativo deve ordinare all’Autorità di emanare il provvedimento previsto dall’art. 42 bis</w:t>
      </w:r>
      <w:r w:rsidR="00B94510">
        <w:rPr>
          <w:rFonts w:ascii="Times New Roman" w:hAnsi="Times New Roman" w:cs="Times New Roman"/>
          <w:sz w:val="32"/>
          <w:szCs w:val="32"/>
        </w:rPr>
        <w:t xml:space="preserve">, che ha </w:t>
      </w:r>
      <w:r w:rsidR="00084363">
        <w:rPr>
          <w:rFonts w:ascii="Times New Roman" w:hAnsi="Times New Roman" w:cs="Times New Roman"/>
          <w:sz w:val="32"/>
          <w:szCs w:val="32"/>
        </w:rPr>
        <w:t xml:space="preserve">disciplinato </w:t>
      </w:r>
      <w:r>
        <w:rPr>
          <w:rFonts w:ascii="Times New Roman" w:hAnsi="Times New Roman" w:cs="Times New Roman"/>
          <w:sz w:val="32"/>
          <w:szCs w:val="32"/>
        </w:rPr>
        <w:t>il procedimento indefettibile per far venire meno l’illecito commesso dall’Amministrazione con l’occupazione del terreno altrui, qualora non si giu</w:t>
      </w:r>
      <w:r w:rsidR="00B94510">
        <w:rPr>
          <w:rFonts w:ascii="Times New Roman" w:hAnsi="Times New Roman" w:cs="Times New Roman"/>
          <w:sz w:val="32"/>
          <w:szCs w:val="32"/>
        </w:rPr>
        <w:t>nga ad un accordo transattivo.</w:t>
      </w:r>
    </w:p>
    <w:p w:rsidR="004253EC" w:rsidRDefault="00B94510" w:rsidP="00084363">
      <w:pPr>
        <w:ind w:firstLine="708"/>
        <w:jc w:val="both"/>
        <w:rPr>
          <w:rFonts w:ascii="Times New Roman" w:hAnsi="Times New Roman" w:cs="Times New Roman"/>
          <w:sz w:val="32"/>
          <w:szCs w:val="32"/>
        </w:rPr>
      </w:pPr>
      <w:r>
        <w:rPr>
          <w:rFonts w:ascii="Times New Roman" w:hAnsi="Times New Roman" w:cs="Times New Roman"/>
          <w:sz w:val="32"/>
          <w:szCs w:val="32"/>
        </w:rPr>
        <w:t>S</w:t>
      </w:r>
      <w:r w:rsidR="004253EC">
        <w:rPr>
          <w:rFonts w:ascii="Times New Roman" w:hAnsi="Times New Roman" w:cs="Times New Roman"/>
          <w:sz w:val="32"/>
          <w:szCs w:val="32"/>
        </w:rPr>
        <w:t xml:space="preserve">i può concludere, affermando che in tema di occupazione senza titolo con tale giurisprudenza </w:t>
      </w:r>
      <w:r w:rsidR="00084363">
        <w:rPr>
          <w:rFonts w:ascii="Times New Roman" w:hAnsi="Times New Roman" w:cs="Times New Roman"/>
          <w:sz w:val="32"/>
          <w:szCs w:val="32"/>
        </w:rPr>
        <w:t xml:space="preserve">sono stati </w:t>
      </w:r>
      <w:r w:rsidR="004253EC">
        <w:rPr>
          <w:rFonts w:ascii="Times New Roman" w:hAnsi="Times New Roman" w:cs="Times New Roman"/>
          <w:sz w:val="32"/>
          <w:szCs w:val="32"/>
        </w:rPr>
        <w:t>superati i residui contrasti che si erano</w:t>
      </w:r>
      <w:r>
        <w:rPr>
          <w:rFonts w:ascii="Times New Roman" w:hAnsi="Times New Roman" w:cs="Times New Roman"/>
          <w:sz w:val="32"/>
          <w:szCs w:val="32"/>
        </w:rPr>
        <w:t xml:space="preserve"> </w:t>
      </w:r>
      <w:r w:rsidR="004253EC">
        <w:rPr>
          <w:rFonts w:ascii="Times New Roman" w:hAnsi="Times New Roman" w:cs="Times New Roman"/>
          <w:sz w:val="32"/>
          <w:szCs w:val="32"/>
        </w:rPr>
        <w:t>verificati tra l’ordinamento nazionale e l’art. 1 del Protocollo addizionale</w:t>
      </w:r>
    </w:p>
    <w:p w:rsidR="0046431C" w:rsidRDefault="0046431C" w:rsidP="00084363">
      <w:pPr>
        <w:ind w:firstLine="708"/>
        <w:jc w:val="both"/>
        <w:rPr>
          <w:rFonts w:ascii="Times New Roman" w:hAnsi="Times New Roman" w:cs="Times New Roman"/>
          <w:sz w:val="32"/>
          <w:szCs w:val="32"/>
        </w:rPr>
      </w:pPr>
    </w:p>
    <w:p w:rsidR="0046431C" w:rsidRDefault="0046431C" w:rsidP="0046431C">
      <w:pPr>
        <w:jc w:val="right"/>
        <w:rPr>
          <w:rFonts w:ascii="Times New Roman" w:hAnsi="Times New Roman" w:cs="Times New Roman"/>
          <w:b/>
          <w:sz w:val="32"/>
          <w:szCs w:val="32"/>
        </w:rPr>
      </w:pPr>
      <w:r>
        <w:rPr>
          <w:rFonts w:ascii="Times New Roman" w:hAnsi="Times New Roman" w:cs="Times New Roman"/>
          <w:b/>
          <w:sz w:val="32"/>
          <w:szCs w:val="32"/>
        </w:rPr>
        <w:t xml:space="preserve">Luigi </w:t>
      </w:r>
      <w:proofErr w:type="spellStart"/>
      <w:r>
        <w:rPr>
          <w:rFonts w:ascii="Times New Roman" w:hAnsi="Times New Roman" w:cs="Times New Roman"/>
          <w:b/>
          <w:sz w:val="32"/>
          <w:szCs w:val="32"/>
        </w:rPr>
        <w:t>Maruotti</w:t>
      </w:r>
      <w:proofErr w:type="spellEnd"/>
    </w:p>
    <w:p w:rsidR="0046431C" w:rsidRDefault="0046431C" w:rsidP="0046431C">
      <w:pPr>
        <w:ind w:firstLine="708"/>
        <w:jc w:val="right"/>
        <w:rPr>
          <w:rFonts w:ascii="Times New Roman" w:hAnsi="Times New Roman" w:cs="Times New Roman"/>
          <w:sz w:val="32"/>
          <w:szCs w:val="32"/>
        </w:rPr>
      </w:pPr>
      <w:r>
        <w:rPr>
          <w:rFonts w:ascii="Times New Roman" w:hAnsi="Times New Roman" w:cs="Times New Roman"/>
          <w:sz w:val="32"/>
          <w:szCs w:val="32"/>
        </w:rPr>
        <w:t>Presidente S</w:t>
      </w:r>
      <w:bookmarkStart w:id="0" w:name="_GoBack"/>
      <w:bookmarkEnd w:id="0"/>
      <w:r>
        <w:rPr>
          <w:rFonts w:ascii="Times New Roman" w:hAnsi="Times New Roman" w:cs="Times New Roman"/>
          <w:sz w:val="32"/>
          <w:szCs w:val="32"/>
        </w:rPr>
        <w:t>ezione del Consiglio di Stato</w:t>
      </w:r>
    </w:p>
    <w:p w:rsidR="0046431C" w:rsidRPr="004253EC" w:rsidRDefault="0046431C" w:rsidP="0046431C">
      <w:pPr>
        <w:ind w:firstLine="708"/>
        <w:jc w:val="right"/>
        <w:rPr>
          <w:rFonts w:ascii="Times New Roman" w:hAnsi="Times New Roman" w:cs="Times New Roman"/>
          <w:sz w:val="32"/>
          <w:szCs w:val="32"/>
        </w:rPr>
      </w:pPr>
      <w:r>
        <w:rPr>
          <w:rFonts w:ascii="Times New Roman" w:hAnsi="Times New Roman" w:cs="Times New Roman"/>
          <w:sz w:val="32"/>
          <w:szCs w:val="32"/>
        </w:rPr>
        <w:t>Pubblicato il 24 aprile 2020</w:t>
      </w:r>
    </w:p>
    <w:sectPr w:rsidR="0046431C" w:rsidRPr="004253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603"/>
    <w:multiLevelType w:val="hybridMultilevel"/>
    <w:tmpl w:val="52840906"/>
    <w:lvl w:ilvl="0" w:tplc="B66E0B36">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180C3F02"/>
    <w:multiLevelType w:val="hybridMultilevel"/>
    <w:tmpl w:val="B568E650"/>
    <w:lvl w:ilvl="0" w:tplc="34EEE60A">
      <w:start w:val="1"/>
      <w:numFmt w:val="upperLetter"/>
      <w:lvlText w:val="%1)"/>
      <w:lvlJc w:val="left"/>
      <w:pPr>
        <w:ind w:left="1065" w:hanging="360"/>
      </w:pPr>
      <w:rPr>
        <w:rFonts w:hint="default"/>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15:restartNumberingAfterBreak="0">
    <w:nsid w:val="2E5B18DA"/>
    <w:multiLevelType w:val="hybridMultilevel"/>
    <w:tmpl w:val="9C4CA81E"/>
    <w:lvl w:ilvl="0" w:tplc="3B70BEBA">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15:restartNumberingAfterBreak="0">
    <w:nsid w:val="2FA16927"/>
    <w:multiLevelType w:val="hybridMultilevel"/>
    <w:tmpl w:val="A7620EE2"/>
    <w:lvl w:ilvl="0" w:tplc="DBDE62DA">
      <w:start w:val="1"/>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46100714"/>
    <w:multiLevelType w:val="hybridMultilevel"/>
    <w:tmpl w:val="C748C102"/>
    <w:lvl w:ilvl="0" w:tplc="4126DDC0">
      <w:start w:val="2"/>
      <w:numFmt w:val="bullet"/>
      <w:lvlText w:val="-"/>
      <w:lvlJc w:val="left"/>
      <w:pPr>
        <w:ind w:left="3201" w:hanging="360"/>
      </w:pPr>
      <w:rPr>
        <w:rFonts w:ascii="Times New Roman" w:eastAsiaTheme="minorHAnsi" w:hAnsi="Times New Roman" w:cs="Times New Roman" w:hint="default"/>
      </w:rPr>
    </w:lvl>
    <w:lvl w:ilvl="1" w:tplc="04100003" w:tentative="1">
      <w:start w:val="1"/>
      <w:numFmt w:val="bullet"/>
      <w:lvlText w:val="o"/>
      <w:lvlJc w:val="left"/>
      <w:pPr>
        <w:ind w:left="3921" w:hanging="360"/>
      </w:pPr>
      <w:rPr>
        <w:rFonts w:ascii="Courier New" w:hAnsi="Courier New" w:cs="Courier New" w:hint="default"/>
      </w:rPr>
    </w:lvl>
    <w:lvl w:ilvl="2" w:tplc="04100005" w:tentative="1">
      <w:start w:val="1"/>
      <w:numFmt w:val="bullet"/>
      <w:lvlText w:val=""/>
      <w:lvlJc w:val="left"/>
      <w:pPr>
        <w:ind w:left="4641" w:hanging="360"/>
      </w:pPr>
      <w:rPr>
        <w:rFonts w:ascii="Wingdings" w:hAnsi="Wingdings" w:hint="default"/>
      </w:rPr>
    </w:lvl>
    <w:lvl w:ilvl="3" w:tplc="04100001" w:tentative="1">
      <w:start w:val="1"/>
      <w:numFmt w:val="bullet"/>
      <w:lvlText w:val=""/>
      <w:lvlJc w:val="left"/>
      <w:pPr>
        <w:ind w:left="5361" w:hanging="360"/>
      </w:pPr>
      <w:rPr>
        <w:rFonts w:ascii="Symbol" w:hAnsi="Symbol" w:hint="default"/>
      </w:rPr>
    </w:lvl>
    <w:lvl w:ilvl="4" w:tplc="04100003" w:tentative="1">
      <w:start w:val="1"/>
      <w:numFmt w:val="bullet"/>
      <w:lvlText w:val="o"/>
      <w:lvlJc w:val="left"/>
      <w:pPr>
        <w:ind w:left="6081" w:hanging="360"/>
      </w:pPr>
      <w:rPr>
        <w:rFonts w:ascii="Courier New" w:hAnsi="Courier New" w:cs="Courier New" w:hint="default"/>
      </w:rPr>
    </w:lvl>
    <w:lvl w:ilvl="5" w:tplc="04100005" w:tentative="1">
      <w:start w:val="1"/>
      <w:numFmt w:val="bullet"/>
      <w:lvlText w:val=""/>
      <w:lvlJc w:val="left"/>
      <w:pPr>
        <w:ind w:left="6801" w:hanging="360"/>
      </w:pPr>
      <w:rPr>
        <w:rFonts w:ascii="Wingdings" w:hAnsi="Wingdings" w:hint="default"/>
      </w:rPr>
    </w:lvl>
    <w:lvl w:ilvl="6" w:tplc="04100001" w:tentative="1">
      <w:start w:val="1"/>
      <w:numFmt w:val="bullet"/>
      <w:lvlText w:val=""/>
      <w:lvlJc w:val="left"/>
      <w:pPr>
        <w:ind w:left="7521" w:hanging="360"/>
      </w:pPr>
      <w:rPr>
        <w:rFonts w:ascii="Symbol" w:hAnsi="Symbol" w:hint="default"/>
      </w:rPr>
    </w:lvl>
    <w:lvl w:ilvl="7" w:tplc="04100003" w:tentative="1">
      <w:start w:val="1"/>
      <w:numFmt w:val="bullet"/>
      <w:lvlText w:val="o"/>
      <w:lvlJc w:val="left"/>
      <w:pPr>
        <w:ind w:left="8241" w:hanging="360"/>
      </w:pPr>
      <w:rPr>
        <w:rFonts w:ascii="Courier New" w:hAnsi="Courier New" w:cs="Courier New" w:hint="default"/>
      </w:rPr>
    </w:lvl>
    <w:lvl w:ilvl="8" w:tplc="04100005" w:tentative="1">
      <w:start w:val="1"/>
      <w:numFmt w:val="bullet"/>
      <w:lvlText w:val=""/>
      <w:lvlJc w:val="left"/>
      <w:pPr>
        <w:ind w:left="8961" w:hanging="360"/>
      </w:pPr>
      <w:rPr>
        <w:rFonts w:ascii="Wingdings" w:hAnsi="Wingdings" w:hint="default"/>
      </w:rPr>
    </w:lvl>
  </w:abstractNum>
  <w:abstractNum w:abstractNumId="5" w15:restartNumberingAfterBreak="0">
    <w:nsid w:val="49A762AA"/>
    <w:multiLevelType w:val="hybridMultilevel"/>
    <w:tmpl w:val="2F2CF7DA"/>
    <w:lvl w:ilvl="0" w:tplc="929AB12A">
      <w:start w:val="2"/>
      <w:numFmt w:val="bullet"/>
      <w:lvlText w:val="-"/>
      <w:lvlJc w:val="left"/>
      <w:pPr>
        <w:ind w:left="2484" w:hanging="360"/>
      </w:pPr>
      <w:rPr>
        <w:rFonts w:ascii="Times New Roman" w:eastAsiaTheme="minorHAnsi"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6" w15:restartNumberingAfterBreak="0">
    <w:nsid w:val="4BED1828"/>
    <w:multiLevelType w:val="hybridMultilevel"/>
    <w:tmpl w:val="D320341A"/>
    <w:lvl w:ilvl="0" w:tplc="BEA8E3C6">
      <w:start w:val="1"/>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95C5A42"/>
    <w:multiLevelType w:val="hybridMultilevel"/>
    <w:tmpl w:val="D7429DC4"/>
    <w:lvl w:ilvl="0" w:tplc="6C9ABDCC">
      <w:start w:val="1"/>
      <w:numFmt w:val="lowerLetter"/>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8" w15:restartNumberingAfterBreak="0">
    <w:nsid w:val="6E29712C"/>
    <w:multiLevelType w:val="hybridMultilevel"/>
    <w:tmpl w:val="305ECF02"/>
    <w:lvl w:ilvl="0" w:tplc="326EF50A">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15:restartNumberingAfterBreak="0">
    <w:nsid w:val="76A73A35"/>
    <w:multiLevelType w:val="hybridMultilevel"/>
    <w:tmpl w:val="28408CF0"/>
    <w:lvl w:ilvl="0" w:tplc="807A325A">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7A1C52C0"/>
    <w:multiLevelType w:val="hybridMultilevel"/>
    <w:tmpl w:val="86E8E6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7"/>
  </w:num>
  <w:num w:numId="5">
    <w:abstractNumId w:val="1"/>
  </w:num>
  <w:num w:numId="6">
    <w:abstractNumId w:val="4"/>
  </w:num>
  <w:num w:numId="7">
    <w:abstractNumId w:val="0"/>
  </w:num>
  <w:num w:numId="8">
    <w:abstractNumId w:val="3"/>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37"/>
    <w:rsid w:val="00000319"/>
    <w:rsid w:val="00003535"/>
    <w:rsid w:val="00005BC1"/>
    <w:rsid w:val="000138CB"/>
    <w:rsid w:val="0003293E"/>
    <w:rsid w:val="00046425"/>
    <w:rsid w:val="00084363"/>
    <w:rsid w:val="000A6005"/>
    <w:rsid w:val="000A6DAD"/>
    <w:rsid w:val="000F3DBE"/>
    <w:rsid w:val="00115013"/>
    <w:rsid w:val="0012318B"/>
    <w:rsid w:val="0015472F"/>
    <w:rsid w:val="00177ED7"/>
    <w:rsid w:val="001E5280"/>
    <w:rsid w:val="001E75AA"/>
    <w:rsid w:val="001F7F14"/>
    <w:rsid w:val="00231119"/>
    <w:rsid w:val="00232885"/>
    <w:rsid w:val="002449A4"/>
    <w:rsid w:val="002701BF"/>
    <w:rsid w:val="002A032C"/>
    <w:rsid w:val="002A79AB"/>
    <w:rsid w:val="002B2C36"/>
    <w:rsid w:val="002C0CCA"/>
    <w:rsid w:val="002D2B74"/>
    <w:rsid w:val="002D4434"/>
    <w:rsid w:val="002D5A9A"/>
    <w:rsid w:val="00304185"/>
    <w:rsid w:val="00321367"/>
    <w:rsid w:val="00326B5E"/>
    <w:rsid w:val="00361093"/>
    <w:rsid w:val="00377A44"/>
    <w:rsid w:val="0039353D"/>
    <w:rsid w:val="00395E6F"/>
    <w:rsid w:val="003D3A1D"/>
    <w:rsid w:val="003F6D9F"/>
    <w:rsid w:val="00402C69"/>
    <w:rsid w:val="00424C4D"/>
    <w:rsid w:val="004253EC"/>
    <w:rsid w:val="0046431C"/>
    <w:rsid w:val="00476217"/>
    <w:rsid w:val="0049331D"/>
    <w:rsid w:val="00496212"/>
    <w:rsid w:val="004B5ACE"/>
    <w:rsid w:val="004D0AF2"/>
    <w:rsid w:val="004E45EF"/>
    <w:rsid w:val="004F0AB8"/>
    <w:rsid w:val="005021B9"/>
    <w:rsid w:val="00520ACC"/>
    <w:rsid w:val="005521C6"/>
    <w:rsid w:val="00553704"/>
    <w:rsid w:val="00590196"/>
    <w:rsid w:val="005C6937"/>
    <w:rsid w:val="006139B5"/>
    <w:rsid w:val="0061540D"/>
    <w:rsid w:val="00622927"/>
    <w:rsid w:val="00640406"/>
    <w:rsid w:val="00645D0C"/>
    <w:rsid w:val="00662A60"/>
    <w:rsid w:val="00670C84"/>
    <w:rsid w:val="00675D75"/>
    <w:rsid w:val="006964AA"/>
    <w:rsid w:val="006972B7"/>
    <w:rsid w:val="006A560E"/>
    <w:rsid w:val="006B5BAB"/>
    <w:rsid w:val="00700055"/>
    <w:rsid w:val="00702EE9"/>
    <w:rsid w:val="00714B00"/>
    <w:rsid w:val="00716519"/>
    <w:rsid w:val="0073400E"/>
    <w:rsid w:val="00751506"/>
    <w:rsid w:val="00761D88"/>
    <w:rsid w:val="0077271B"/>
    <w:rsid w:val="007E2923"/>
    <w:rsid w:val="00814D9B"/>
    <w:rsid w:val="00826040"/>
    <w:rsid w:val="00860135"/>
    <w:rsid w:val="00874F75"/>
    <w:rsid w:val="008D47D1"/>
    <w:rsid w:val="008E20BE"/>
    <w:rsid w:val="008E4CBB"/>
    <w:rsid w:val="00917CA1"/>
    <w:rsid w:val="00924C16"/>
    <w:rsid w:val="009A35EF"/>
    <w:rsid w:val="009A3C67"/>
    <w:rsid w:val="009C1010"/>
    <w:rsid w:val="00A34DD4"/>
    <w:rsid w:val="00A4166A"/>
    <w:rsid w:val="00A50D70"/>
    <w:rsid w:val="00A76C27"/>
    <w:rsid w:val="00AC1E5D"/>
    <w:rsid w:val="00B074FE"/>
    <w:rsid w:val="00B377BA"/>
    <w:rsid w:val="00B94510"/>
    <w:rsid w:val="00BB7023"/>
    <w:rsid w:val="00BD5E37"/>
    <w:rsid w:val="00BE035E"/>
    <w:rsid w:val="00CB630C"/>
    <w:rsid w:val="00CF18FA"/>
    <w:rsid w:val="00D351C7"/>
    <w:rsid w:val="00D47FA6"/>
    <w:rsid w:val="00D5191B"/>
    <w:rsid w:val="00D55315"/>
    <w:rsid w:val="00D705DF"/>
    <w:rsid w:val="00D770D3"/>
    <w:rsid w:val="00D828CF"/>
    <w:rsid w:val="00D919F7"/>
    <w:rsid w:val="00D94B34"/>
    <w:rsid w:val="00DA3AE8"/>
    <w:rsid w:val="00DD6069"/>
    <w:rsid w:val="00DE07EA"/>
    <w:rsid w:val="00DE24E0"/>
    <w:rsid w:val="00E3158F"/>
    <w:rsid w:val="00EB0D9A"/>
    <w:rsid w:val="00EE17F6"/>
    <w:rsid w:val="00EE4724"/>
    <w:rsid w:val="00F03699"/>
    <w:rsid w:val="00F66FDA"/>
    <w:rsid w:val="00F87B0A"/>
    <w:rsid w:val="00F949B5"/>
    <w:rsid w:val="00FB35E6"/>
    <w:rsid w:val="00FC5C6A"/>
    <w:rsid w:val="00FE6280"/>
    <w:rsid w:val="00FF1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9D0A9-094B-4805-BA0D-E5CED9AF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6937"/>
    <w:pPr>
      <w:ind w:left="720"/>
      <w:contextualSpacing/>
    </w:pPr>
  </w:style>
  <w:style w:type="paragraph" w:styleId="Corpotesto">
    <w:name w:val="Body Text"/>
    <w:basedOn w:val="Normale"/>
    <w:link w:val="CorpotestoCarattere"/>
    <w:semiHidden/>
    <w:rsid w:val="0039353D"/>
    <w:pPr>
      <w:spacing w:after="0" w:line="240" w:lineRule="auto"/>
      <w:jc w:val="both"/>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semiHidden/>
    <w:rsid w:val="0039353D"/>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8086</Words>
  <Characters>46095</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MARUOTTI Luigi</dc:creator>
  <cp:keywords/>
  <dc:description/>
  <cp:lastModifiedBy>FERRARI Giulia</cp:lastModifiedBy>
  <cp:revision>2</cp:revision>
  <dcterms:created xsi:type="dcterms:W3CDTF">2020-04-23T21:10:00Z</dcterms:created>
  <dcterms:modified xsi:type="dcterms:W3CDTF">2020-04-23T21:10:00Z</dcterms:modified>
</cp:coreProperties>
</file>