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ED" w:rsidRPr="00C821AA" w:rsidRDefault="00605732" w:rsidP="00C821AA">
      <w:pPr>
        <w:ind w:firstLine="709"/>
        <w:jc w:val="center"/>
        <w:rPr>
          <w:rFonts w:cs="Times New Roman"/>
          <w:bCs/>
          <w:iCs/>
          <w:sz w:val="44"/>
          <w:szCs w:val="44"/>
        </w:rPr>
      </w:pPr>
      <w:bookmarkStart w:id="0" w:name="_GoBack"/>
      <w:r w:rsidRPr="00C821AA">
        <w:rPr>
          <w:rFonts w:cs="Times New Roman"/>
          <w:b/>
          <w:bCs/>
          <w:iCs/>
          <w:sz w:val="44"/>
          <w:szCs w:val="44"/>
        </w:rPr>
        <w:t>I</w:t>
      </w:r>
      <w:r w:rsidR="00B02BEC" w:rsidRPr="00C821AA">
        <w:rPr>
          <w:rFonts w:cs="Times New Roman"/>
          <w:b/>
          <w:bCs/>
          <w:iCs/>
          <w:sz w:val="44"/>
          <w:szCs w:val="44"/>
        </w:rPr>
        <w:t>l rito appalti</w:t>
      </w:r>
      <w:r w:rsidR="00BE21D2" w:rsidRPr="00C821AA">
        <w:rPr>
          <w:rFonts w:cs="Times New Roman"/>
          <w:b/>
          <w:bCs/>
          <w:iCs/>
          <w:sz w:val="44"/>
          <w:szCs w:val="44"/>
        </w:rPr>
        <w:t xml:space="preserve"> nel </w:t>
      </w:r>
      <w:proofErr w:type="spellStart"/>
      <w:r w:rsidR="00BE21D2" w:rsidRPr="00C821AA">
        <w:rPr>
          <w:rFonts w:cs="Times New Roman"/>
          <w:b/>
          <w:bCs/>
          <w:iCs/>
          <w:sz w:val="44"/>
          <w:szCs w:val="44"/>
        </w:rPr>
        <w:t>d</w:t>
      </w:r>
      <w:r w:rsidR="00323E44" w:rsidRPr="00C821AA">
        <w:rPr>
          <w:rFonts w:cs="Times New Roman"/>
          <w:b/>
          <w:bCs/>
          <w:iCs/>
          <w:sz w:val="44"/>
          <w:szCs w:val="44"/>
        </w:rPr>
        <w:t>.</w:t>
      </w:r>
      <w:r w:rsidR="00BE21D2" w:rsidRPr="00C821AA">
        <w:rPr>
          <w:rFonts w:cs="Times New Roman"/>
          <w:b/>
          <w:bCs/>
          <w:iCs/>
          <w:sz w:val="44"/>
          <w:szCs w:val="44"/>
        </w:rPr>
        <w:t>l</w:t>
      </w:r>
      <w:r w:rsidR="00323E44" w:rsidRPr="00C821AA">
        <w:rPr>
          <w:rFonts w:cs="Times New Roman"/>
          <w:b/>
          <w:bCs/>
          <w:iCs/>
          <w:sz w:val="44"/>
          <w:szCs w:val="44"/>
        </w:rPr>
        <w:t>.</w:t>
      </w:r>
      <w:proofErr w:type="spellEnd"/>
      <w:r w:rsidR="00BE21D2" w:rsidRPr="00C821AA">
        <w:rPr>
          <w:rFonts w:cs="Times New Roman"/>
          <w:b/>
          <w:bCs/>
          <w:iCs/>
          <w:sz w:val="44"/>
          <w:szCs w:val="44"/>
        </w:rPr>
        <w:t xml:space="preserve"> 16 luglio 2020, </w:t>
      </w:r>
      <w:r w:rsidR="00C821AA" w:rsidRPr="00C821AA">
        <w:rPr>
          <w:rFonts w:cs="Times New Roman"/>
          <w:b/>
          <w:bCs/>
          <w:iCs/>
          <w:sz w:val="44"/>
          <w:szCs w:val="44"/>
        </w:rPr>
        <w:t>n</w:t>
      </w:r>
      <w:r w:rsidR="00BE21D2" w:rsidRPr="00C821AA">
        <w:rPr>
          <w:rFonts w:cs="Times New Roman"/>
          <w:b/>
          <w:bCs/>
          <w:iCs/>
          <w:sz w:val="44"/>
          <w:szCs w:val="44"/>
        </w:rPr>
        <w:t xml:space="preserve">. </w:t>
      </w:r>
      <w:proofErr w:type="gramStart"/>
      <w:r w:rsidR="00BE21D2" w:rsidRPr="00C821AA">
        <w:rPr>
          <w:rFonts w:cs="Times New Roman"/>
          <w:b/>
          <w:bCs/>
          <w:iCs/>
          <w:sz w:val="44"/>
          <w:szCs w:val="44"/>
        </w:rPr>
        <w:t>76</w:t>
      </w:r>
      <w:r w:rsidR="00C821AA" w:rsidRPr="00C821AA">
        <w:rPr>
          <w:rFonts w:cs="Times New Roman"/>
          <w:bCs/>
          <w:iCs/>
          <w:sz w:val="44"/>
          <w:szCs w:val="44"/>
        </w:rPr>
        <w:t xml:space="preserve"> </w:t>
      </w:r>
      <w:r w:rsidR="00477E8E" w:rsidRPr="00C821AA">
        <w:rPr>
          <w:rFonts w:cs="Times New Roman"/>
          <w:bCs/>
          <w:iCs/>
          <w:sz w:val="44"/>
          <w:szCs w:val="44"/>
        </w:rPr>
        <w:t xml:space="preserve"> </w:t>
      </w:r>
      <w:bookmarkEnd w:id="0"/>
      <w:r w:rsidR="00477E8E" w:rsidRPr="00C821AA">
        <w:rPr>
          <w:rFonts w:cs="Times New Roman"/>
          <w:bCs/>
          <w:iCs/>
          <w:sz w:val="44"/>
          <w:szCs w:val="44"/>
        </w:rPr>
        <w:t>(</w:t>
      </w:r>
      <w:proofErr w:type="gramEnd"/>
      <w:r w:rsidR="00477E8E" w:rsidRPr="00C821AA">
        <w:rPr>
          <w:rFonts w:cs="Times New Roman"/>
          <w:bCs/>
          <w:iCs/>
          <w:sz w:val="44"/>
          <w:szCs w:val="44"/>
        </w:rPr>
        <w:t>*)</w:t>
      </w:r>
    </w:p>
    <w:p w:rsidR="00B02BEC" w:rsidRPr="00C821AA" w:rsidRDefault="00346AED" w:rsidP="00C821AA">
      <w:pPr>
        <w:ind w:firstLine="709"/>
        <w:jc w:val="center"/>
        <w:rPr>
          <w:rFonts w:cs="Times New Roman"/>
          <w:bCs/>
          <w:iCs/>
          <w:sz w:val="44"/>
          <w:szCs w:val="44"/>
        </w:rPr>
      </w:pPr>
      <w:r w:rsidRPr="00C821AA">
        <w:rPr>
          <w:rFonts w:cs="Times New Roman"/>
          <w:bCs/>
          <w:iCs/>
          <w:sz w:val="44"/>
          <w:szCs w:val="44"/>
        </w:rPr>
        <w:t xml:space="preserve">I limiti all’inefficacia del contratto. La </w:t>
      </w:r>
      <w:r w:rsidR="00091C5A" w:rsidRPr="00C821AA">
        <w:rPr>
          <w:rFonts w:cs="Times New Roman"/>
          <w:bCs/>
          <w:iCs/>
          <w:sz w:val="44"/>
          <w:szCs w:val="44"/>
        </w:rPr>
        <w:t>pronuncia cautelare</w:t>
      </w:r>
      <w:r w:rsidR="000A26F8" w:rsidRPr="00C821AA">
        <w:rPr>
          <w:rFonts w:cs="Times New Roman"/>
          <w:bCs/>
          <w:iCs/>
          <w:sz w:val="44"/>
          <w:szCs w:val="44"/>
        </w:rPr>
        <w:t xml:space="preserve"> e</w:t>
      </w:r>
      <w:r w:rsidR="00091C5A" w:rsidRPr="00C821AA">
        <w:rPr>
          <w:rFonts w:cs="Times New Roman"/>
          <w:bCs/>
          <w:iCs/>
          <w:sz w:val="44"/>
          <w:szCs w:val="44"/>
        </w:rPr>
        <w:t xml:space="preserve"> </w:t>
      </w:r>
      <w:r w:rsidR="000A26F8" w:rsidRPr="00C821AA">
        <w:rPr>
          <w:rFonts w:cs="Times New Roman"/>
          <w:bCs/>
          <w:iCs/>
          <w:sz w:val="44"/>
          <w:szCs w:val="44"/>
        </w:rPr>
        <w:t>la definizione</w:t>
      </w:r>
      <w:r w:rsidR="00B461DF" w:rsidRPr="00C821AA">
        <w:rPr>
          <w:rFonts w:cs="Times New Roman"/>
          <w:bCs/>
          <w:iCs/>
          <w:sz w:val="44"/>
          <w:szCs w:val="44"/>
        </w:rPr>
        <w:t xml:space="preserve"> immediata </w:t>
      </w:r>
      <w:r w:rsidR="00331C29" w:rsidRPr="00C821AA">
        <w:rPr>
          <w:rFonts w:cs="Times New Roman"/>
          <w:bCs/>
          <w:iCs/>
          <w:sz w:val="44"/>
          <w:szCs w:val="44"/>
        </w:rPr>
        <w:t>del merito</w:t>
      </w:r>
      <w:r w:rsidR="00091C5A" w:rsidRPr="00C821AA">
        <w:rPr>
          <w:rFonts w:cs="Times New Roman"/>
          <w:bCs/>
          <w:iCs/>
          <w:sz w:val="44"/>
          <w:szCs w:val="44"/>
        </w:rPr>
        <w:t>.</w:t>
      </w:r>
      <w:r w:rsidR="00B461DF" w:rsidRPr="00C821AA">
        <w:rPr>
          <w:rFonts w:cs="Times New Roman"/>
          <w:bCs/>
          <w:iCs/>
          <w:sz w:val="44"/>
          <w:szCs w:val="44"/>
        </w:rPr>
        <w:t xml:space="preserve"> </w:t>
      </w:r>
      <w:r w:rsidR="00EF149D" w:rsidRPr="00C821AA">
        <w:rPr>
          <w:rFonts w:cs="Times New Roman"/>
          <w:bCs/>
          <w:iCs/>
          <w:sz w:val="44"/>
          <w:szCs w:val="44"/>
        </w:rPr>
        <w:t xml:space="preserve">L’accelerazione </w:t>
      </w:r>
      <w:r w:rsidR="00B461DF" w:rsidRPr="00C821AA">
        <w:rPr>
          <w:rFonts w:cs="Times New Roman"/>
          <w:bCs/>
          <w:iCs/>
          <w:sz w:val="44"/>
          <w:szCs w:val="44"/>
        </w:rPr>
        <w:t>della pubblicazione della sentenza</w:t>
      </w:r>
    </w:p>
    <w:p w:rsidR="00B02BEC" w:rsidRPr="00BE47D0" w:rsidRDefault="00B02BEC" w:rsidP="00DE1164">
      <w:pPr>
        <w:autoSpaceDE w:val="0"/>
        <w:autoSpaceDN w:val="0"/>
        <w:adjustRightInd w:val="0"/>
        <w:spacing w:after="0" w:line="240" w:lineRule="auto"/>
        <w:ind w:firstLine="709"/>
        <w:jc w:val="both"/>
        <w:rPr>
          <w:rFonts w:cs="Times New Roman"/>
          <w:bCs/>
          <w:iCs/>
          <w:sz w:val="28"/>
          <w:szCs w:val="32"/>
        </w:rPr>
      </w:pPr>
    </w:p>
    <w:p w:rsidR="00477E8E" w:rsidRPr="00BA26BE" w:rsidRDefault="00477E8E" w:rsidP="00477E8E">
      <w:pPr>
        <w:autoSpaceDE w:val="0"/>
        <w:autoSpaceDN w:val="0"/>
        <w:adjustRightInd w:val="0"/>
        <w:spacing w:after="0" w:line="240" w:lineRule="auto"/>
        <w:ind w:firstLine="709"/>
        <w:jc w:val="both"/>
        <w:rPr>
          <w:rFonts w:cs="Times New Roman"/>
          <w:bCs/>
          <w:iCs/>
          <w:szCs w:val="32"/>
        </w:rPr>
      </w:pPr>
      <w:r>
        <w:rPr>
          <w:rFonts w:cs="Times New Roman"/>
          <w:bCs/>
          <w:iCs/>
          <w:sz w:val="28"/>
          <w:szCs w:val="32"/>
        </w:rPr>
        <w:t xml:space="preserve"> (*)</w:t>
      </w:r>
      <w:r w:rsidR="00F9686F">
        <w:rPr>
          <w:rFonts w:cs="Times New Roman"/>
          <w:bCs/>
          <w:iCs/>
          <w:sz w:val="28"/>
          <w:szCs w:val="32"/>
        </w:rPr>
        <w:t xml:space="preserve"> </w:t>
      </w:r>
      <w:r w:rsidR="00F9686F" w:rsidRPr="00BA26BE">
        <w:rPr>
          <w:rFonts w:cs="Times New Roman"/>
          <w:bCs/>
          <w:iCs/>
          <w:sz w:val="24"/>
          <w:szCs w:val="32"/>
        </w:rPr>
        <w:t xml:space="preserve">Il presente scritto riproduce, con aggiornamenti, il testo pubblicato nella Rivista giuridica on line </w:t>
      </w:r>
      <w:r w:rsidR="00F9686F" w:rsidRPr="00BA26BE">
        <w:rPr>
          <w:rFonts w:cs="Times New Roman"/>
          <w:bCs/>
          <w:i/>
          <w:iCs/>
          <w:sz w:val="24"/>
          <w:szCs w:val="32"/>
        </w:rPr>
        <w:t>L’Amministrativista</w:t>
      </w:r>
      <w:r w:rsidR="000026C4" w:rsidRPr="00BA26BE">
        <w:rPr>
          <w:rFonts w:cs="Times New Roman"/>
          <w:bCs/>
          <w:iCs/>
          <w:sz w:val="24"/>
          <w:szCs w:val="32"/>
        </w:rPr>
        <w:t xml:space="preserve">, con il titolo </w:t>
      </w:r>
      <w:r w:rsidR="000026C4" w:rsidRPr="00BA26BE">
        <w:rPr>
          <w:rFonts w:cs="Times New Roman"/>
          <w:bCs/>
          <w:i/>
          <w:iCs/>
          <w:sz w:val="24"/>
          <w:szCs w:val="32"/>
        </w:rPr>
        <w:t>“</w:t>
      </w:r>
      <w:r w:rsidRPr="00BA26BE">
        <w:rPr>
          <w:rFonts w:cs="Times New Roman"/>
          <w:bCs/>
          <w:i/>
          <w:iCs/>
          <w:sz w:val="24"/>
          <w:szCs w:val="32"/>
        </w:rPr>
        <w:t xml:space="preserve">Il nuovo rito appalti nel </w:t>
      </w:r>
      <w:proofErr w:type="spellStart"/>
      <w:r w:rsidRPr="00BA26BE">
        <w:rPr>
          <w:rFonts w:cs="Times New Roman"/>
          <w:bCs/>
          <w:i/>
          <w:iCs/>
          <w:sz w:val="24"/>
          <w:szCs w:val="32"/>
        </w:rPr>
        <w:t>d.l.</w:t>
      </w:r>
      <w:proofErr w:type="spellEnd"/>
      <w:r w:rsidRPr="00BA26BE">
        <w:rPr>
          <w:rFonts w:cs="Times New Roman"/>
          <w:bCs/>
          <w:i/>
          <w:iCs/>
          <w:sz w:val="24"/>
          <w:szCs w:val="32"/>
        </w:rPr>
        <w:t xml:space="preserve"> 16 luglio 2020, n. 76.</w:t>
      </w:r>
      <w:r w:rsidR="000026C4" w:rsidRPr="00BA26BE">
        <w:rPr>
          <w:rFonts w:cs="Times New Roman"/>
          <w:bCs/>
          <w:iCs/>
          <w:sz w:val="20"/>
          <w:szCs w:val="32"/>
        </w:rPr>
        <w:t>”</w:t>
      </w:r>
    </w:p>
    <w:p w:rsidR="00BE47D0" w:rsidRPr="000026C4" w:rsidRDefault="00BE47D0" w:rsidP="00DE1164">
      <w:pPr>
        <w:autoSpaceDE w:val="0"/>
        <w:autoSpaceDN w:val="0"/>
        <w:adjustRightInd w:val="0"/>
        <w:spacing w:after="0" w:line="240" w:lineRule="auto"/>
        <w:ind w:firstLine="709"/>
        <w:jc w:val="both"/>
        <w:rPr>
          <w:rFonts w:cs="Times New Roman"/>
          <w:bCs/>
          <w:iCs/>
          <w:sz w:val="28"/>
          <w:szCs w:val="32"/>
        </w:rPr>
      </w:pPr>
    </w:p>
    <w:p w:rsidR="00BE47D0" w:rsidRPr="00BE47D0" w:rsidRDefault="00BE47D0" w:rsidP="00190D4F">
      <w:pPr>
        <w:ind w:firstLine="709"/>
        <w:jc w:val="both"/>
        <w:rPr>
          <w:sz w:val="20"/>
        </w:rPr>
      </w:pPr>
      <w:r w:rsidRPr="00BE47D0">
        <w:rPr>
          <w:rFonts w:cs="Times New Roman"/>
          <w:b/>
          <w:bCs/>
          <w:iCs/>
          <w:sz w:val="28"/>
          <w:szCs w:val="32"/>
        </w:rPr>
        <w:t>Sommario</w:t>
      </w:r>
      <w:r w:rsidRPr="00BE47D0">
        <w:rPr>
          <w:rFonts w:cs="Times New Roman"/>
          <w:bCs/>
          <w:iCs/>
          <w:sz w:val="28"/>
          <w:szCs w:val="32"/>
        </w:rPr>
        <w:t xml:space="preserve">: 1. L’art. 4 del </w:t>
      </w:r>
      <w:r w:rsidRPr="00BE47D0">
        <w:rPr>
          <w:rFonts w:cs="Times New Roman"/>
          <w:bCs/>
          <w:i/>
          <w:iCs/>
          <w:sz w:val="28"/>
          <w:szCs w:val="32"/>
        </w:rPr>
        <w:t>decreto semplificazioni</w:t>
      </w:r>
      <w:r w:rsidRPr="00BE47D0">
        <w:rPr>
          <w:rFonts w:cs="Times New Roman"/>
          <w:bCs/>
          <w:iCs/>
          <w:sz w:val="28"/>
          <w:szCs w:val="32"/>
        </w:rPr>
        <w:t xml:space="preserve"> n. 76/2020 e l’approvazione definitiva della legge di conversione n. 120/2020. - 2. La tutela cautelare nelle nuove procedure per il rilancio degli investimenti pubblici. – 3. La limitazione della tutela annullatoria per i contratti affidati con procedura negoziata di cui all’art. 63 del codice dei contratti pubblici. - 4. I limiti della tutela annullatoria e l’obbligo di attivare il procedimento di autotutela. - 5. L’art. 125 comma 3 del CPA e l’inefficacia flessibile del contratto nell’art. 121 del CPA. - 6. L’art. 125, comma 3, del CPA. Un meccanismo che dilata i tempi e spinge verso la sospensione dell’aggiudicazione. - 7. L’art. 125 del CPA: una norma vecchia, superata dalla direttiva n. 66/2007 e dagli articoli 121 e 122 del CPA. - 8. La definizione del merito in sede cautelare: la previsione del decreto legge e la disciplina a regime dopo la conversione in legge. - 9. La richiesta congiunta delle parti di limitare la decisione ad una questione unica. - 10. La decisione del merito “in ogni altro caso” e la complessità della causa. - 11. L’avviso alle parti. - 12. La </w:t>
      </w:r>
      <w:r w:rsidRPr="00BE47D0">
        <w:rPr>
          <w:rFonts w:cs="Times New Roman"/>
          <w:bCs/>
          <w:i/>
          <w:iCs/>
          <w:sz w:val="28"/>
          <w:szCs w:val="32"/>
        </w:rPr>
        <w:t>sostenibilità</w:t>
      </w:r>
      <w:r w:rsidRPr="00BE47D0">
        <w:rPr>
          <w:rFonts w:cs="Times New Roman"/>
          <w:bCs/>
          <w:iCs/>
          <w:sz w:val="28"/>
          <w:szCs w:val="32"/>
        </w:rPr>
        <w:t xml:space="preserve"> della norma e le misure organizzative. - 13. La “deroga” all’art. 74 del CPA e la sua effettiva portata. - 14. La pubblicazione della sentenza che definisce il giudizio entro quindici giorni dall’udienza. - 15. La portata oggettiva della norma: </w:t>
      </w:r>
      <w:r w:rsidR="00082897">
        <w:rPr>
          <w:rFonts w:cs="Times New Roman"/>
          <w:bCs/>
          <w:iCs/>
          <w:sz w:val="28"/>
          <w:szCs w:val="32"/>
        </w:rPr>
        <w:t>l’applicazione a</w:t>
      </w:r>
      <w:r w:rsidRPr="00BE47D0">
        <w:rPr>
          <w:rFonts w:cs="Times New Roman"/>
          <w:bCs/>
          <w:iCs/>
          <w:sz w:val="28"/>
          <w:szCs w:val="32"/>
        </w:rPr>
        <w:t xml:space="preserve">l giudizio davanti al Consiglio di Stato. Il differimento della pubblicazione del dispositivo in ipotesi di stesura della motivazione </w:t>
      </w:r>
      <w:r w:rsidRPr="00BE47D0">
        <w:rPr>
          <w:rFonts w:cs="Times New Roman"/>
          <w:bCs/>
          <w:i/>
          <w:iCs/>
          <w:sz w:val="28"/>
          <w:szCs w:val="32"/>
        </w:rPr>
        <w:t>particolarmente complessa</w:t>
      </w:r>
      <w:r w:rsidRPr="00BE47D0">
        <w:rPr>
          <w:rFonts w:cs="Times New Roman"/>
          <w:bCs/>
          <w:iCs/>
          <w:sz w:val="28"/>
          <w:szCs w:val="32"/>
        </w:rPr>
        <w:t>. - 16. La sorte della pubblicazione del dispositivo a richiesta di parte. - 17. L’</w:t>
      </w:r>
      <w:r w:rsidRPr="00BE47D0">
        <w:rPr>
          <w:rFonts w:cs="Times New Roman"/>
          <w:bCs/>
          <w:i/>
          <w:iCs/>
          <w:sz w:val="28"/>
          <w:szCs w:val="32"/>
        </w:rPr>
        <w:t>opzione zero</w:t>
      </w:r>
      <w:r w:rsidRPr="00BE47D0">
        <w:rPr>
          <w:rFonts w:cs="Times New Roman"/>
          <w:bCs/>
          <w:iCs/>
          <w:sz w:val="28"/>
          <w:szCs w:val="32"/>
        </w:rPr>
        <w:t xml:space="preserve"> e l’adeguamento del processo alle nuove esigenze. - 18. È indispensabile la legislazione d’urgenza per cambiare il rito appalti? - 19. La </w:t>
      </w:r>
      <w:r w:rsidRPr="00BE47D0">
        <w:rPr>
          <w:rFonts w:cs="Times New Roman"/>
          <w:bCs/>
          <w:i/>
          <w:iCs/>
          <w:sz w:val="28"/>
          <w:szCs w:val="32"/>
        </w:rPr>
        <w:t>decodificazione</w:t>
      </w:r>
      <w:r w:rsidRPr="00BE47D0">
        <w:rPr>
          <w:rFonts w:cs="Times New Roman"/>
          <w:bCs/>
          <w:iCs/>
          <w:sz w:val="28"/>
          <w:szCs w:val="32"/>
        </w:rPr>
        <w:t xml:space="preserve"> delle norme processuali.  - </w:t>
      </w:r>
      <w:r w:rsidRPr="00BE47D0">
        <w:rPr>
          <w:sz w:val="20"/>
        </w:rPr>
        <w:t xml:space="preserve"> - </w:t>
      </w:r>
    </w:p>
    <w:p w:rsidR="00BE47D0" w:rsidRPr="00BE47D0" w:rsidRDefault="00BE47D0" w:rsidP="00DE1164">
      <w:pPr>
        <w:autoSpaceDE w:val="0"/>
        <w:autoSpaceDN w:val="0"/>
        <w:adjustRightInd w:val="0"/>
        <w:spacing w:after="0" w:line="240" w:lineRule="auto"/>
        <w:ind w:firstLine="709"/>
        <w:jc w:val="both"/>
        <w:rPr>
          <w:rFonts w:cs="Times New Roman"/>
          <w:bCs/>
          <w:iCs/>
          <w:sz w:val="28"/>
          <w:szCs w:val="32"/>
        </w:rPr>
      </w:pPr>
    </w:p>
    <w:p w:rsidR="00DE1164" w:rsidRPr="00BE47D0" w:rsidRDefault="00ED47C2" w:rsidP="00DE1164">
      <w:pPr>
        <w:pStyle w:val="Paragrafoelenco"/>
        <w:numPr>
          <w:ilvl w:val="0"/>
          <w:numId w:val="5"/>
        </w:numPr>
        <w:autoSpaceDE w:val="0"/>
        <w:autoSpaceDN w:val="0"/>
        <w:adjustRightInd w:val="0"/>
        <w:spacing w:after="0" w:line="240" w:lineRule="auto"/>
        <w:ind w:left="0" w:firstLine="709"/>
        <w:jc w:val="both"/>
        <w:rPr>
          <w:rFonts w:cs="Times New Roman"/>
          <w:bCs/>
          <w:iCs/>
          <w:smallCaps/>
          <w:sz w:val="28"/>
          <w:szCs w:val="32"/>
        </w:rPr>
      </w:pPr>
      <w:r w:rsidRPr="00BE47D0">
        <w:rPr>
          <w:rFonts w:cs="Times New Roman"/>
          <w:b/>
          <w:bCs/>
          <w:iCs/>
          <w:smallCaps/>
          <w:sz w:val="28"/>
          <w:szCs w:val="32"/>
        </w:rPr>
        <w:t xml:space="preserve">L’art. 4 del </w:t>
      </w:r>
      <w:r w:rsidRPr="00BE47D0">
        <w:rPr>
          <w:rFonts w:cs="Times New Roman"/>
          <w:b/>
          <w:bCs/>
          <w:i/>
          <w:iCs/>
          <w:smallCaps/>
          <w:sz w:val="28"/>
          <w:szCs w:val="32"/>
        </w:rPr>
        <w:t>decreto semplificazioni</w:t>
      </w:r>
      <w:r w:rsidRPr="00BE47D0">
        <w:rPr>
          <w:rFonts w:cs="Times New Roman"/>
          <w:b/>
          <w:bCs/>
          <w:iCs/>
          <w:smallCaps/>
          <w:sz w:val="28"/>
          <w:szCs w:val="32"/>
        </w:rPr>
        <w:t xml:space="preserve"> </w:t>
      </w:r>
      <w:r w:rsidR="00EF149D" w:rsidRPr="00BE47D0">
        <w:rPr>
          <w:rFonts w:cs="Times New Roman"/>
          <w:b/>
          <w:bCs/>
          <w:iCs/>
          <w:smallCaps/>
          <w:sz w:val="28"/>
          <w:szCs w:val="32"/>
        </w:rPr>
        <w:t xml:space="preserve">n. 76/2020 </w:t>
      </w:r>
      <w:r w:rsidRPr="00BE47D0">
        <w:rPr>
          <w:rFonts w:cs="Times New Roman"/>
          <w:b/>
          <w:bCs/>
          <w:iCs/>
          <w:smallCaps/>
          <w:sz w:val="28"/>
          <w:szCs w:val="32"/>
        </w:rPr>
        <w:t>e l</w:t>
      </w:r>
      <w:r w:rsidR="00BE21D2" w:rsidRPr="00BE47D0">
        <w:rPr>
          <w:rFonts w:cs="Times New Roman"/>
          <w:b/>
          <w:bCs/>
          <w:iCs/>
          <w:smallCaps/>
          <w:sz w:val="28"/>
          <w:szCs w:val="32"/>
        </w:rPr>
        <w:t>’</w:t>
      </w:r>
      <w:r w:rsidR="009C1D0D" w:rsidRPr="00BE47D0">
        <w:rPr>
          <w:rFonts w:cs="Times New Roman"/>
          <w:b/>
          <w:bCs/>
          <w:iCs/>
          <w:smallCaps/>
          <w:sz w:val="28"/>
          <w:szCs w:val="32"/>
        </w:rPr>
        <w:t>a</w:t>
      </w:r>
      <w:r w:rsidR="00BE21D2" w:rsidRPr="00BE47D0">
        <w:rPr>
          <w:rFonts w:cs="Times New Roman"/>
          <w:b/>
          <w:bCs/>
          <w:iCs/>
          <w:smallCaps/>
          <w:sz w:val="28"/>
          <w:szCs w:val="32"/>
        </w:rPr>
        <w:t>pprovazione definitiva della legge di conversione</w:t>
      </w:r>
      <w:r w:rsidRPr="00BE47D0">
        <w:rPr>
          <w:rFonts w:cs="Times New Roman"/>
          <w:b/>
          <w:bCs/>
          <w:iCs/>
          <w:smallCaps/>
          <w:sz w:val="28"/>
          <w:szCs w:val="32"/>
        </w:rPr>
        <w:t xml:space="preserve"> n. 120/2020</w:t>
      </w:r>
      <w:r w:rsidR="009C1D0D" w:rsidRPr="00BE47D0">
        <w:rPr>
          <w:rFonts w:cs="Times New Roman"/>
          <w:b/>
          <w:bCs/>
          <w:iCs/>
          <w:smallCaps/>
          <w:sz w:val="28"/>
          <w:szCs w:val="32"/>
        </w:rPr>
        <w:t>.</w:t>
      </w:r>
    </w:p>
    <w:p w:rsidR="00DB6E51" w:rsidRPr="00BE47D0" w:rsidRDefault="00EF149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Il </w:t>
      </w:r>
      <w:r w:rsidR="007B5D29" w:rsidRPr="00BE47D0">
        <w:rPr>
          <w:rFonts w:cs="Times New Roman"/>
          <w:bCs/>
          <w:iCs/>
          <w:sz w:val="28"/>
          <w:szCs w:val="32"/>
        </w:rPr>
        <w:t xml:space="preserve">Parlamento ha definitivamente </w:t>
      </w:r>
      <w:r w:rsidR="00DB6E51" w:rsidRPr="00BE47D0">
        <w:rPr>
          <w:rFonts w:cs="Times New Roman"/>
          <w:bCs/>
          <w:iCs/>
          <w:sz w:val="28"/>
          <w:szCs w:val="32"/>
        </w:rPr>
        <w:t>convertito in legge</w:t>
      </w:r>
      <w:r w:rsidR="00ED47C2" w:rsidRPr="00BE47D0">
        <w:rPr>
          <w:rFonts w:cs="Times New Roman"/>
          <w:bCs/>
          <w:iCs/>
          <w:sz w:val="28"/>
          <w:szCs w:val="32"/>
        </w:rPr>
        <w:t>,</w:t>
      </w:r>
      <w:r w:rsidR="007B5D29" w:rsidRPr="00BE47D0">
        <w:rPr>
          <w:rFonts w:cs="Times New Roman"/>
          <w:bCs/>
          <w:iCs/>
          <w:sz w:val="28"/>
          <w:szCs w:val="32"/>
        </w:rPr>
        <w:t xml:space="preserve"> </w:t>
      </w:r>
      <w:r w:rsidR="00ED47C2" w:rsidRPr="00BE47D0">
        <w:rPr>
          <w:rFonts w:cs="Times New Roman"/>
          <w:bCs/>
          <w:iCs/>
          <w:sz w:val="28"/>
          <w:szCs w:val="32"/>
        </w:rPr>
        <w:t xml:space="preserve">con modificazioni, </w:t>
      </w:r>
      <w:r w:rsidR="00DB6E51" w:rsidRPr="00BE47D0">
        <w:rPr>
          <w:rFonts w:cs="Times New Roman"/>
          <w:bCs/>
          <w:iCs/>
          <w:sz w:val="28"/>
          <w:szCs w:val="32"/>
        </w:rPr>
        <w:t>i</w:t>
      </w:r>
      <w:r w:rsidR="007B5D29" w:rsidRPr="00BE47D0">
        <w:rPr>
          <w:rFonts w:cs="Times New Roman"/>
          <w:bCs/>
          <w:iCs/>
          <w:sz w:val="28"/>
          <w:szCs w:val="32"/>
        </w:rPr>
        <w:t>l decreto legge 16 luglio 2020, n. 76</w:t>
      </w:r>
      <w:r w:rsidR="00B17067" w:rsidRPr="00BE47D0">
        <w:rPr>
          <w:rStyle w:val="Rimandonotaapidipagina"/>
          <w:rFonts w:cs="Times New Roman"/>
          <w:bCs/>
          <w:iCs/>
          <w:sz w:val="28"/>
          <w:szCs w:val="32"/>
        </w:rPr>
        <w:footnoteReference w:id="1"/>
      </w:r>
      <w:r w:rsidR="00DB6E51" w:rsidRPr="00BE47D0">
        <w:rPr>
          <w:rFonts w:cs="Times New Roman"/>
          <w:bCs/>
          <w:iCs/>
          <w:sz w:val="28"/>
          <w:szCs w:val="32"/>
        </w:rPr>
        <w:t>.</w:t>
      </w:r>
    </w:p>
    <w:p w:rsidR="00F150BB" w:rsidRPr="00BE47D0" w:rsidRDefault="009F25E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lastRenderedPageBreak/>
        <w:t xml:space="preserve">Le disposizioni riguardanti </w:t>
      </w:r>
      <w:r w:rsidR="00C70799" w:rsidRPr="00BE47D0">
        <w:rPr>
          <w:rFonts w:cs="Times New Roman"/>
          <w:bCs/>
          <w:iCs/>
          <w:sz w:val="28"/>
          <w:szCs w:val="32"/>
        </w:rPr>
        <w:t xml:space="preserve">direttamente </w:t>
      </w:r>
      <w:r w:rsidRPr="00BE47D0">
        <w:rPr>
          <w:rFonts w:cs="Times New Roman"/>
          <w:bCs/>
          <w:iCs/>
          <w:sz w:val="28"/>
          <w:szCs w:val="32"/>
        </w:rPr>
        <w:t>il rito in materia di procedure di affidamento dei contratti pubblici</w:t>
      </w:r>
      <w:r w:rsidR="002515FE" w:rsidRPr="00BE47D0">
        <w:rPr>
          <w:rFonts w:cs="Times New Roman"/>
          <w:bCs/>
          <w:iCs/>
          <w:sz w:val="28"/>
          <w:szCs w:val="32"/>
        </w:rPr>
        <w:t>,</w:t>
      </w:r>
      <w:r w:rsidR="0089150C" w:rsidRPr="00BE47D0">
        <w:rPr>
          <w:rFonts w:cs="Times New Roman"/>
          <w:bCs/>
          <w:iCs/>
          <w:sz w:val="28"/>
          <w:szCs w:val="32"/>
        </w:rPr>
        <w:t xml:space="preserve"> </w:t>
      </w:r>
      <w:r w:rsidR="00C70799" w:rsidRPr="00BE47D0">
        <w:rPr>
          <w:rFonts w:cs="Times New Roman"/>
          <w:bCs/>
          <w:iCs/>
          <w:sz w:val="28"/>
          <w:szCs w:val="32"/>
        </w:rPr>
        <w:t>contenute nel</w:t>
      </w:r>
      <w:r w:rsidR="00ED47C2" w:rsidRPr="00BE47D0">
        <w:rPr>
          <w:rFonts w:cs="Times New Roman"/>
          <w:bCs/>
          <w:iCs/>
          <w:sz w:val="28"/>
          <w:szCs w:val="32"/>
        </w:rPr>
        <w:t>l’art. 4</w:t>
      </w:r>
      <w:r w:rsidR="00323E44" w:rsidRPr="00BE47D0">
        <w:rPr>
          <w:rFonts w:cs="Times New Roman"/>
          <w:bCs/>
          <w:iCs/>
          <w:sz w:val="28"/>
          <w:szCs w:val="32"/>
        </w:rPr>
        <w:t>, commi 2</w:t>
      </w:r>
      <w:r w:rsidR="00B17067" w:rsidRPr="00BE47D0">
        <w:rPr>
          <w:rFonts w:cs="Times New Roman"/>
          <w:bCs/>
          <w:iCs/>
          <w:sz w:val="28"/>
          <w:szCs w:val="32"/>
        </w:rPr>
        <w:t>,</w:t>
      </w:r>
      <w:r w:rsidR="00323E44" w:rsidRPr="00BE47D0">
        <w:rPr>
          <w:rFonts w:cs="Times New Roman"/>
          <w:bCs/>
          <w:iCs/>
          <w:sz w:val="28"/>
          <w:szCs w:val="32"/>
        </w:rPr>
        <w:t xml:space="preserve"> 3 </w:t>
      </w:r>
      <w:r w:rsidR="00B17067" w:rsidRPr="00BE47D0">
        <w:rPr>
          <w:rFonts w:cs="Times New Roman"/>
          <w:bCs/>
          <w:iCs/>
          <w:sz w:val="28"/>
          <w:szCs w:val="32"/>
        </w:rPr>
        <w:t xml:space="preserve">e 4 </w:t>
      </w:r>
      <w:r w:rsidR="00323E44" w:rsidRPr="00BE47D0">
        <w:rPr>
          <w:rFonts w:cs="Times New Roman"/>
          <w:bCs/>
          <w:iCs/>
          <w:sz w:val="28"/>
          <w:szCs w:val="32"/>
        </w:rPr>
        <w:t>dell’art. 4</w:t>
      </w:r>
      <w:r w:rsidR="00ED47C2" w:rsidRPr="00BE47D0">
        <w:rPr>
          <w:rFonts w:cs="Times New Roman"/>
          <w:bCs/>
          <w:iCs/>
          <w:sz w:val="28"/>
          <w:szCs w:val="32"/>
        </w:rPr>
        <w:t xml:space="preserve"> del</w:t>
      </w:r>
      <w:r w:rsidR="00C70799" w:rsidRPr="00BE47D0">
        <w:rPr>
          <w:rFonts w:cs="Times New Roman"/>
          <w:bCs/>
          <w:iCs/>
          <w:sz w:val="28"/>
          <w:szCs w:val="32"/>
        </w:rPr>
        <w:t xml:space="preserve"> decreto legge</w:t>
      </w:r>
      <w:r w:rsidR="002515FE" w:rsidRPr="00BE47D0">
        <w:rPr>
          <w:rFonts w:cs="Times New Roman"/>
          <w:bCs/>
          <w:iCs/>
          <w:sz w:val="28"/>
          <w:szCs w:val="32"/>
        </w:rPr>
        <w:t>,</w:t>
      </w:r>
      <w:r w:rsidR="00C70799" w:rsidRPr="00BE47D0">
        <w:rPr>
          <w:rFonts w:cs="Times New Roman"/>
          <w:bCs/>
          <w:iCs/>
          <w:sz w:val="28"/>
          <w:szCs w:val="32"/>
        </w:rPr>
        <w:t xml:space="preserve"> </w:t>
      </w:r>
      <w:r w:rsidR="0089150C" w:rsidRPr="00BE47D0">
        <w:rPr>
          <w:rFonts w:cs="Times New Roman"/>
          <w:bCs/>
          <w:iCs/>
          <w:sz w:val="28"/>
          <w:szCs w:val="32"/>
        </w:rPr>
        <w:t>sono state tutte confermate</w:t>
      </w:r>
      <w:r w:rsidR="00605732" w:rsidRPr="00BE47D0">
        <w:rPr>
          <w:rFonts w:cs="Times New Roman"/>
          <w:bCs/>
          <w:iCs/>
          <w:sz w:val="28"/>
          <w:szCs w:val="32"/>
        </w:rPr>
        <w:t xml:space="preserve"> per intero</w:t>
      </w:r>
      <w:r w:rsidR="00F150BB" w:rsidRPr="00BE47D0">
        <w:rPr>
          <w:rFonts w:cs="Times New Roman"/>
          <w:bCs/>
          <w:iCs/>
          <w:sz w:val="28"/>
          <w:szCs w:val="32"/>
        </w:rPr>
        <w:t>.</w:t>
      </w:r>
    </w:p>
    <w:p w:rsidR="004C374E" w:rsidRPr="00BE47D0" w:rsidRDefault="00D209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L’unica modifica portata dalla legge di conversione </w:t>
      </w:r>
      <w:r w:rsidR="00C70799" w:rsidRPr="00BE47D0">
        <w:rPr>
          <w:rFonts w:cs="Times New Roman"/>
          <w:bCs/>
          <w:iCs/>
          <w:sz w:val="28"/>
          <w:szCs w:val="32"/>
        </w:rPr>
        <w:t>riguarda l</w:t>
      </w:r>
      <w:r w:rsidR="00B461DF" w:rsidRPr="00BE47D0">
        <w:rPr>
          <w:rFonts w:cs="Times New Roman"/>
          <w:bCs/>
          <w:iCs/>
          <w:sz w:val="28"/>
          <w:szCs w:val="32"/>
        </w:rPr>
        <w:t xml:space="preserve">’individuazione </w:t>
      </w:r>
      <w:r w:rsidR="00C70799" w:rsidRPr="00BE47D0">
        <w:rPr>
          <w:rFonts w:cs="Times New Roman"/>
          <w:bCs/>
          <w:iCs/>
          <w:sz w:val="28"/>
          <w:szCs w:val="32"/>
        </w:rPr>
        <w:t xml:space="preserve">dei presupposti </w:t>
      </w:r>
      <w:r w:rsidR="00B461DF" w:rsidRPr="00BE47D0">
        <w:rPr>
          <w:rFonts w:cs="Times New Roman"/>
          <w:bCs/>
          <w:iCs/>
          <w:sz w:val="28"/>
          <w:szCs w:val="32"/>
        </w:rPr>
        <w:t xml:space="preserve">per la definizione </w:t>
      </w:r>
      <w:r w:rsidR="00C70799" w:rsidRPr="00BE47D0">
        <w:rPr>
          <w:rFonts w:cs="Times New Roman"/>
          <w:bCs/>
          <w:iCs/>
          <w:sz w:val="28"/>
          <w:szCs w:val="32"/>
        </w:rPr>
        <w:t xml:space="preserve">del </w:t>
      </w:r>
      <w:r w:rsidR="0089150C" w:rsidRPr="00BE47D0">
        <w:rPr>
          <w:rFonts w:cs="Times New Roman"/>
          <w:bCs/>
          <w:iCs/>
          <w:sz w:val="28"/>
          <w:szCs w:val="32"/>
        </w:rPr>
        <w:t>giudizio nel merito in occasione dell’</w:t>
      </w:r>
      <w:r w:rsidR="008D18BA" w:rsidRPr="00BE47D0">
        <w:rPr>
          <w:rFonts w:cs="Times New Roman"/>
          <w:bCs/>
          <w:iCs/>
          <w:sz w:val="28"/>
          <w:szCs w:val="32"/>
        </w:rPr>
        <w:t>esame della domanda cautelare</w:t>
      </w:r>
      <w:r w:rsidR="004B2FAB" w:rsidRPr="00BE47D0">
        <w:rPr>
          <w:rStyle w:val="Rimandonotaapidipagina"/>
          <w:rFonts w:cs="Times New Roman"/>
          <w:bCs/>
          <w:iCs/>
          <w:sz w:val="28"/>
          <w:szCs w:val="32"/>
        </w:rPr>
        <w:footnoteReference w:id="2"/>
      </w:r>
      <w:r w:rsidR="004C374E" w:rsidRPr="00BE47D0">
        <w:rPr>
          <w:rFonts w:cs="Times New Roman"/>
          <w:bCs/>
          <w:iCs/>
          <w:sz w:val="28"/>
          <w:szCs w:val="32"/>
        </w:rPr>
        <w:t>.</w:t>
      </w:r>
    </w:p>
    <w:p w:rsidR="003D7652" w:rsidRPr="00BE47D0" w:rsidRDefault="003D765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disciplina del nuovo rito appalti, quindi, è ormai consolidata come legge del Parlamento.</w:t>
      </w:r>
    </w:p>
    <w:p w:rsidR="008D18BA" w:rsidRPr="00BE47D0" w:rsidRDefault="003D765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disciplina del decreto legge, sostanzialmente corrispondente a quella del testo già circolato ufficiosamente nelle settimane precedenti</w:t>
      </w:r>
      <w:r w:rsidR="00006390" w:rsidRPr="00BE47D0">
        <w:rPr>
          <w:rStyle w:val="Rimandonotaapidipagina"/>
          <w:rFonts w:cs="Times New Roman"/>
          <w:bCs/>
          <w:iCs/>
          <w:sz w:val="28"/>
          <w:szCs w:val="32"/>
        </w:rPr>
        <w:footnoteReference w:id="3"/>
      </w:r>
      <w:r w:rsidR="00006390" w:rsidRPr="00BE47D0">
        <w:rPr>
          <w:rFonts w:cs="Times New Roman"/>
          <w:bCs/>
          <w:iCs/>
          <w:sz w:val="28"/>
          <w:szCs w:val="32"/>
        </w:rPr>
        <w:t>, aveva formato oggetto di molteplici</w:t>
      </w:r>
      <w:r w:rsidRPr="00BE47D0">
        <w:rPr>
          <w:rFonts w:cs="Times New Roman"/>
          <w:bCs/>
          <w:iCs/>
          <w:sz w:val="28"/>
          <w:szCs w:val="32"/>
        </w:rPr>
        <w:t xml:space="preserve"> </w:t>
      </w:r>
      <w:r w:rsidR="008D18BA" w:rsidRPr="00BE47D0">
        <w:rPr>
          <w:rFonts w:cs="Times New Roman"/>
          <w:bCs/>
          <w:iCs/>
          <w:sz w:val="28"/>
          <w:szCs w:val="32"/>
        </w:rPr>
        <w:t>critiche e obiezioni</w:t>
      </w:r>
      <w:r w:rsidR="00ED47C2" w:rsidRPr="00BE47D0">
        <w:rPr>
          <w:rFonts w:cs="Times New Roman"/>
          <w:bCs/>
          <w:iCs/>
          <w:sz w:val="28"/>
          <w:szCs w:val="32"/>
        </w:rPr>
        <w:t>, anche aspre</w:t>
      </w:r>
      <w:r w:rsidR="00DC2467" w:rsidRPr="00BE47D0">
        <w:rPr>
          <w:rStyle w:val="Rimandonotaapidipagina"/>
          <w:rFonts w:cs="Times New Roman"/>
          <w:bCs/>
          <w:iCs/>
          <w:sz w:val="28"/>
          <w:szCs w:val="32"/>
        </w:rPr>
        <w:footnoteReference w:id="4"/>
      </w:r>
      <w:r w:rsidR="00006390" w:rsidRPr="00BE47D0">
        <w:rPr>
          <w:rFonts w:cs="Times New Roman"/>
          <w:bCs/>
          <w:iCs/>
          <w:sz w:val="28"/>
          <w:szCs w:val="32"/>
        </w:rPr>
        <w:t>.</w:t>
      </w:r>
      <w:r w:rsidR="008D18BA" w:rsidRPr="00BE47D0">
        <w:rPr>
          <w:rFonts w:cs="Times New Roman"/>
          <w:bCs/>
          <w:iCs/>
          <w:sz w:val="28"/>
          <w:szCs w:val="32"/>
        </w:rPr>
        <w:t xml:space="preserve"> </w:t>
      </w:r>
      <w:r w:rsidR="00DC2467" w:rsidRPr="00BE47D0">
        <w:rPr>
          <w:rFonts w:cs="Times New Roman"/>
          <w:bCs/>
          <w:iCs/>
          <w:sz w:val="28"/>
          <w:szCs w:val="32"/>
        </w:rPr>
        <w:t xml:space="preserve">Tra queste si segnala </w:t>
      </w:r>
      <w:r w:rsidR="00C70799" w:rsidRPr="00BE47D0">
        <w:rPr>
          <w:rFonts w:cs="Times New Roman"/>
          <w:bCs/>
          <w:iCs/>
          <w:sz w:val="28"/>
          <w:szCs w:val="32"/>
        </w:rPr>
        <w:t>il parere radicalmente contrario del Consiglio di Presidenza della Giustizia Amministrativa</w:t>
      </w:r>
      <w:r w:rsidR="00A42AB1" w:rsidRPr="00BE47D0">
        <w:rPr>
          <w:rStyle w:val="Rimandonotaapidipagina"/>
          <w:rFonts w:cs="Times New Roman"/>
          <w:bCs/>
          <w:iCs/>
          <w:sz w:val="28"/>
          <w:szCs w:val="32"/>
        </w:rPr>
        <w:footnoteReference w:id="5"/>
      </w:r>
      <w:r w:rsidR="008D18BA" w:rsidRPr="00BE47D0">
        <w:rPr>
          <w:rFonts w:cs="Times New Roman"/>
          <w:bCs/>
          <w:iCs/>
          <w:sz w:val="28"/>
          <w:szCs w:val="32"/>
        </w:rPr>
        <w:t>.</w:t>
      </w:r>
    </w:p>
    <w:p w:rsidR="009B22C1" w:rsidRPr="00BE47D0" w:rsidRDefault="008C1BC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nuova normativa</w:t>
      </w:r>
      <w:r w:rsidR="009C1D0D" w:rsidRPr="00BE47D0">
        <w:rPr>
          <w:rFonts w:cs="Times New Roman"/>
          <w:bCs/>
          <w:iCs/>
          <w:sz w:val="28"/>
          <w:szCs w:val="32"/>
        </w:rPr>
        <w:t xml:space="preserve"> </w:t>
      </w:r>
      <w:r w:rsidR="000C6D21" w:rsidRPr="00BE47D0">
        <w:rPr>
          <w:rFonts w:cs="Times New Roman"/>
          <w:bCs/>
          <w:iCs/>
          <w:sz w:val="28"/>
          <w:szCs w:val="32"/>
        </w:rPr>
        <w:t xml:space="preserve">presenta </w:t>
      </w:r>
      <w:r w:rsidR="00197FB1" w:rsidRPr="00BE47D0">
        <w:rPr>
          <w:rFonts w:cs="Times New Roman"/>
          <w:bCs/>
          <w:iCs/>
          <w:sz w:val="28"/>
          <w:szCs w:val="32"/>
        </w:rPr>
        <w:t xml:space="preserve">in effetti numerose </w:t>
      </w:r>
      <w:r w:rsidR="00323E44" w:rsidRPr="00BE47D0">
        <w:rPr>
          <w:rFonts w:cs="Times New Roman"/>
          <w:bCs/>
          <w:iCs/>
          <w:sz w:val="28"/>
          <w:szCs w:val="32"/>
        </w:rPr>
        <w:t>criticità</w:t>
      </w:r>
      <w:r w:rsidR="00197FB1" w:rsidRPr="00BE47D0">
        <w:rPr>
          <w:rFonts w:cs="Times New Roman"/>
          <w:bCs/>
          <w:iCs/>
          <w:sz w:val="28"/>
          <w:szCs w:val="32"/>
        </w:rPr>
        <w:t>, nonostante gli ambiziosi obiettivi perseguiti dal legislator</w:t>
      </w:r>
      <w:r w:rsidR="009B22C1" w:rsidRPr="00BE47D0">
        <w:rPr>
          <w:rFonts w:cs="Times New Roman"/>
          <w:bCs/>
          <w:iCs/>
          <w:sz w:val="28"/>
          <w:szCs w:val="32"/>
        </w:rPr>
        <w:t>e siano senz’altro apprezzabili:</w:t>
      </w:r>
    </w:p>
    <w:p w:rsidR="005F1D4E" w:rsidRPr="00BE47D0" w:rsidRDefault="009B22C1" w:rsidP="009B22C1">
      <w:pPr>
        <w:pStyle w:val="Paragrafoelenco"/>
        <w:numPr>
          <w:ilvl w:val="0"/>
          <w:numId w:val="7"/>
        </w:numPr>
        <w:autoSpaceDE w:val="0"/>
        <w:autoSpaceDN w:val="0"/>
        <w:adjustRightInd w:val="0"/>
        <w:spacing w:after="0" w:line="240" w:lineRule="auto"/>
        <w:jc w:val="both"/>
        <w:rPr>
          <w:rFonts w:cs="Times New Roman"/>
          <w:bCs/>
          <w:iCs/>
          <w:sz w:val="28"/>
          <w:szCs w:val="32"/>
        </w:rPr>
      </w:pPr>
      <w:r w:rsidRPr="00BE47D0">
        <w:rPr>
          <w:rFonts w:cs="Times New Roman"/>
          <w:bCs/>
          <w:iCs/>
          <w:sz w:val="28"/>
          <w:szCs w:val="32"/>
        </w:rPr>
        <w:t>Impedire che la pendenza de</w:t>
      </w:r>
      <w:r w:rsidR="005F1D4E" w:rsidRPr="00BE47D0">
        <w:rPr>
          <w:rFonts w:cs="Times New Roman"/>
          <w:bCs/>
          <w:iCs/>
          <w:sz w:val="28"/>
          <w:szCs w:val="32"/>
        </w:rPr>
        <w:t>l giudizio possa pregiudicare l’esecuzione di prestazioni contrattuali correlate al perseguimento di primari interessi pubblici;</w:t>
      </w:r>
    </w:p>
    <w:p w:rsidR="005F1D4E" w:rsidRPr="00BE47D0" w:rsidRDefault="005F1D4E" w:rsidP="009B22C1">
      <w:pPr>
        <w:pStyle w:val="Paragrafoelenco"/>
        <w:numPr>
          <w:ilvl w:val="0"/>
          <w:numId w:val="7"/>
        </w:numPr>
        <w:autoSpaceDE w:val="0"/>
        <w:autoSpaceDN w:val="0"/>
        <w:adjustRightInd w:val="0"/>
        <w:spacing w:after="0" w:line="240" w:lineRule="auto"/>
        <w:jc w:val="both"/>
        <w:rPr>
          <w:rFonts w:cs="Times New Roman"/>
          <w:bCs/>
          <w:iCs/>
          <w:sz w:val="28"/>
          <w:szCs w:val="32"/>
        </w:rPr>
      </w:pPr>
      <w:r w:rsidRPr="00BE47D0">
        <w:rPr>
          <w:rFonts w:cs="Times New Roman"/>
          <w:bCs/>
          <w:iCs/>
          <w:sz w:val="28"/>
          <w:szCs w:val="32"/>
        </w:rPr>
        <w:t>Assicurare la rapida e certa conclusione del processo, incentivando la definizione del merito in sede cautelare e definendo con la massima nitidezza i tempi di deposito del dispositivo e della motivazione della pronuncia che definisce il giudizio.</w:t>
      </w:r>
    </w:p>
    <w:p w:rsidR="009E3718" w:rsidRPr="00BE47D0" w:rsidRDefault="009E3718" w:rsidP="005F1D4E">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L’intervento legislativo è scomponibile in due distinte parti.</w:t>
      </w:r>
    </w:p>
    <w:p w:rsidR="00AC2075" w:rsidRPr="00BE47D0" w:rsidRDefault="009E3718" w:rsidP="005F1D4E">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prima, racchiusa nei commi 2 e 3 dell’art. 4, ha una portata </w:t>
      </w:r>
      <w:r w:rsidR="00476E0B" w:rsidRPr="00BE47D0">
        <w:rPr>
          <w:rFonts w:cs="Times New Roman"/>
          <w:bCs/>
          <w:iCs/>
          <w:sz w:val="28"/>
          <w:szCs w:val="32"/>
        </w:rPr>
        <w:t xml:space="preserve">limitata ad alcune specifiche ipotesi </w:t>
      </w:r>
      <w:r w:rsidR="005F1D4E" w:rsidRPr="00BE47D0">
        <w:rPr>
          <w:rFonts w:cs="Times New Roman"/>
          <w:bCs/>
          <w:iCs/>
          <w:sz w:val="28"/>
          <w:szCs w:val="32"/>
        </w:rPr>
        <w:t>co</w:t>
      </w:r>
      <w:r w:rsidR="00476E0B" w:rsidRPr="00BE47D0">
        <w:rPr>
          <w:rFonts w:cs="Times New Roman"/>
          <w:bCs/>
          <w:iCs/>
          <w:sz w:val="28"/>
          <w:szCs w:val="32"/>
        </w:rPr>
        <w:t>ntrattuali, caratterizzate da peculiari note di urgenza, ritenute tali da incidere sui presupposti della decisione cautelare (comma 2) e della pronuncia di inefficacia del contratto</w:t>
      </w:r>
      <w:r w:rsidR="00743A84">
        <w:rPr>
          <w:rFonts w:cs="Times New Roman"/>
          <w:bCs/>
          <w:iCs/>
          <w:sz w:val="28"/>
          <w:szCs w:val="32"/>
        </w:rPr>
        <w:t xml:space="preserve"> (comma 3)</w:t>
      </w:r>
      <w:r w:rsidR="00AC2075" w:rsidRPr="00BE47D0">
        <w:rPr>
          <w:rFonts w:cs="Times New Roman"/>
          <w:bCs/>
          <w:iCs/>
          <w:sz w:val="28"/>
          <w:szCs w:val="32"/>
        </w:rPr>
        <w:t>.</w:t>
      </w:r>
    </w:p>
    <w:p w:rsidR="00A051FD" w:rsidRPr="00BE47D0" w:rsidRDefault="00AC2075" w:rsidP="005F1D4E">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seconda, contenuta nel comma 4 dell’art. 4, riguarda, invece, l’intero contenzioso in materia di affidamento dei contratti pubblici e </w:t>
      </w:r>
      <w:r w:rsidR="00212E68" w:rsidRPr="00BE47D0">
        <w:rPr>
          <w:rFonts w:cs="Times New Roman"/>
          <w:bCs/>
          <w:iCs/>
          <w:sz w:val="28"/>
          <w:szCs w:val="32"/>
        </w:rPr>
        <w:t xml:space="preserve">tocca la disciplina delle decisione di merito in sede cautelare, nonché il deposito del dispositivo e della motivazione della pronuncia </w:t>
      </w:r>
      <w:r w:rsidR="00A051FD" w:rsidRPr="00BE47D0">
        <w:rPr>
          <w:rFonts w:cs="Times New Roman"/>
          <w:bCs/>
          <w:iCs/>
          <w:sz w:val="28"/>
          <w:szCs w:val="32"/>
        </w:rPr>
        <w:t>che definisce il giudizio.</w:t>
      </w:r>
    </w:p>
    <w:p w:rsidR="00A051FD" w:rsidRPr="00BE47D0" w:rsidRDefault="00A051FD" w:rsidP="005F1D4E">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contrapposizione tra i commi 2 e 3, da una parte, e il comma 4, dall’altra, si riflette anche sull’ambito temporale di applicazione della nuova disciplina.</w:t>
      </w:r>
    </w:p>
    <w:p w:rsidR="00B9137C" w:rsidRPr="00BE47D0" w:rsidRDefault="00A051FD" w:rsidP="00A051FD">
      <w:pPr>
        <w:pStyle w:val="Paragrafoelenco"/>
        <w:numPr>
          <w:ilvl w:val="0"/>
          <w:numId w:val="6"/>
        </w:numPr>
        <w:autoSpaceDE w:val="0"/>
        <w:autoSpaceDN w:val="0"/>
        <w:adjustRightInd w:val="0"/>
        <w:spacing w:after="0" w:line="240" w:lineRule="auto"/>
        <w:jc w:val="both"/>
        <w:rPr>
          <w:rFonts w:cs="Times New Roman"/>
          <w:bCs/>
          <w:iCs/>
          <w:sz w:val="28"/>
          <w:szCs w:val="32"/>
        </w:rPr>
      </w:pPr>
      <w:r w:rsidRPr="00BE47D0">
        <w:rPr>
          <w:rFonts w:cs="Times New Roman"/>
          <w:bCs/>
          <w:iCs/>
          <w:sz w:val="28"/>
          <w:szCs w:val="32"/>
        </w:rPr>
        <w:t>I commi 2 e 3 si riferiscono a nuove ipotesi introdotte dallo stesso decreto legge. Pertanto, le regole processuali operano, per il futuro, solo in relazione alle procedure successive all’entrata in vigore del decreto legge</w:t>
      </w:r>
      <w:r w:rsidR="00B9137C" w:rsidRPr="00BE47D0">
        <w:rPr>
          <w:rFonts w:cs="Times New Roman"/>
          <w:bCs/>
          <w:iCs/>
          <w:sz w:val="28"/>
          <w:szCs w:val="32"/>
        </w:rPr>
        <w:t>.</w:t>
      </w:r>
    </w:p>
    <w:p w:rsidR="00BD6DC2" w:rsidRPr="00BE47D0" w:rsidRDefault="00B9137C" w:rsidP="00A051FD">
      <w:pPr>
        <w:pStyle w:val="Paragrafoelenco"/>
        <w:numPr>
          <w:ilvl w:val="0"/>
          <w:numId w:val="6"/>
        </w:numPr>
        <w:autoSpaceDE w:val="0"/>
        <w:autoSpaceDN w:val="0"/>
        <w:adjustRightInd w:val="0"/>
        <w:spacing w:after="0" w:line="240" w:lineRule="auto"/>
        <w:jc w:val="both"/>
        <w:rPr>
          <w:rFonts w:cs="Times New Roman"/>
          <w:bCs/>
          <w:iCs/>
          <w:sz w:val="28"/>
          <w:szCs w:val="32"/>
        </w:rPr>
      </w:pPr>
      <w:r w:rsidRPr="00BE47D0">
        <w:rPr>
          <w:rFonts w:cs="Times New Roman"/>
          <w:bCs/>
          <w:iCs/>
          <w:sz w:val="28"/>
          <w:szCs w:val="32"/>
        </w:rPr>
        <w:t>Il comma 4, invece, atteso il suo carattere processuale e generalizzato, in assenza di regole transitorie di segno diverso, è applicabile, immediatamente ai giudizi in corso</w:t>
      </w:r>
      <w:r w:rsidR="00BD6DC2" w:rsidRPr="00BE47D0">
        <w:rPr>
          <w:rStyle w:val="Rimandonotaapidipagina"/>
          <w:rFonts w:cs="Times New Roman"/>
          <w:bCs/>
          <w:iCs/>
          <w:sz w:val="28"/>
          <w:szCs w:val="32"/>
        </w:rPr>
        <w:footnoteReference w:id="6"/>
      </w:r>
      <w:r w:rsidR="00BD6DC2" w:rsidRPr="00BE47D0">
        <w:rPr>
          <w:rFonts w:cs="Times New Roman"/>
          <w:bCs/>
          <w:iCs/>
          <w:sz w:val="28"/>
          <w:szCs w:val="32"/>
        </w:rPr>
        <w:t>.</w:t>
      </w:r>
    </w:p>
    <w:p w:rsidR="005F389A" w:rsidRPr="00BE47D0" w:rsidRDefault="00BC6D45" w:rsidP="00BD6DC2">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L’impressione complessiva è che le norme in esame siano st</w:t>
      </w:r>
      <w:r w:rsidR="00046AB8" w:rsidRPr="00BE47D0">
        <w:rPr>
          <w:rFonts w:cs="Times New Roman"/>
          <w:bCs/>
          <w:iCs/>
          <w:sz w:val="28"/>
          <w:szCs w:val="32"/>
        </w:rPr>
        <w:t xml:space="preserve">ate varate con eccessiva fretta, determinando non pochi problemi </w:t>
      </w:r>
      <w:r w:rsidR="005F389A" w:rsidRPr="00BE47D0">
        <w:rPr>
          <w:rFonts w:cs="Times New Roman"/>
          <w:bCs/>
          <w:iCs/>
          <w:sz w:val="28"/>
          <w:szCs w:val="32"/>
        </w:rPr>
        <w:t xml:space="preserve">interpretativi e </w:t>
      </w:r>
      <w:r w:rsidR="00046AB8" w:rsidRPr="00BE47D0">
        <w:rPr>
          <w:rFonts w:cs="Times New Roman"/>
          <w:bCs/>
          <w:iCs/>
          <w:sz w:val="28"/>
          <w:szCs w:val="32"/>
        </w:rPr>
        <w:t>applicativi.</w:t>
      </w:r>
    </w:p>
    <w:p w:rsidR="000A0AB9" w:rsidRPr="00BE47D0" w:rsidRDefault="005F389A" w:rsidP="00BD6DC2">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I</w:t>
      </w:r>
      <w:r w:rsidR="000A0AB9" w:rsidRPr="00BE47D0">
        <w:rPr>
          <w:rFonts w:cs="Times New Roman"/>
          <w:bCs/>
          <w:iCs/>
          <w:sz w:val="28"/>
          <w:szCs w:val="32"/>
        </w:rPr>
        <w:t>n particolare:</w:t>
      </w:r>
    </w:p>
    <w:p w:rsidR="00E62588" w:rsidRPr="00BE47D0" w:rsidRDefault="000A0AB9" w:rsidP="00BD6DC2">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 la disciplina del comma</w:t>
      </w:r>
      <w:r w:rsidR="005F389A" w:rsidRPr="00BE47D0">
        <w:rPr>
          <w:rFonts w:cs="Times New Roman"/>
          <w:bCs/>
          <w:iCs/>
          <w:sz w:val="28"/>
          <w:szCs w:val="32"/>
        </w:rPr>
        <w:t xml:space="preserve"> 2 risulta </w:t>
      </w:r>
      <w:r w:rsidRPr="00BE47D0">
        <w:rPr>
          <w:rFonts w:cs="Times New Roman"/>
          <w:bCs/>
          <w:iCs/>
          <w:sz w:val="28"/>
          <w:szCs w:val="32"/>
        </w:rPr>
        <w:t xml:space="preserve">in larga parte inutile, </w:t>
      </w:r>
      <w:r w:rsidR="00A54118" w:rsidRPr="00BE47D0">
        <w:rPr>
          <w:rFonts w:cs="Times New Roman"/>
          <w:bCs/>
          <w:iCs/>
          <w:sz w:val="28"/>
          <w:szCs w:val="32"/>
        </w:rPr>
        <w:t xml:space="preserve">perché l’ipotizzata restrizione dei presupposti per l’accoglimento della domanda cautelare si risolve in una previsione </w:t>
      </w:r>
      <w:r w:rsidR="00E62588" w:rsidRPr="00BE47D0">
        <w:rPr>
          <w:rFonts w:cs="Times New Roman"/>
          <w:bCs/>
          <w:iCs/>
          <w:sz w:val="28"/>
          <w:szCs w:val="32"/>
        </w:rPr>
        <w:t>sovrapponibile alla regola già prevista dall’art. 120, comma 8-</w:t>
      </w:r>
      <w:r w:rsidR="00E62588" w:rsidRPr="00BA26BE">
        <w:rPr>
          <w:rFonts w:cs="Times New Roman"/>
          <w:bCs/>
          <w:i/>
          <w:iCs/>
          <w:sz w:val="28"/>
          <w:szCs w:val="32"/>
        </w:rPr>
        <w:t>ter</w:t>
      </w:r>
      <w:r w:rsidR="00E62588" w:rsidRPr="00BE47D0">
        <w:rPr>
          <w:rFonts w:cs="Times New Roman"/>
          <w:bCs/>
          <w:iCs/>
          <w:sz w:val="28"/>
          <w:szCs w:val="32"/>
        </w:rPr>
        <w:t xml:space="preserve"> del CPA;</w:t>
      </w:r>
    </w:p>
    <w:p w:rsidR="009B1755" w:rsidRPr="00BE47D0" w:rsidRDefault="00E62588" w:rsidP="009B1755">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 xml:space="preserve">- la regola dettata dal comma 3, nella parte in cui </w:t>
      </w:r>
      <w:r w:rsidR="00817D02" w:rsidRPr="00BE47D0">
        <w:rPr>
          <w:rFonts w:cs="Times New Roman"/>
          <w:bCs/>
          <w:iCs/>
          <w:sz w:val="28"/>
          <w:szCs w:val="32"/>
        </w:rPr>
        <w:t>preclude la pronuncia di inefficacia del contratto già stipulato</w:t>
      </w:r>
      <w:r w:rsidR="00081A93">
        <w:rPr>
          <w:rFonts w:cs="Times New Roman"/>
          <w:bCs/>
          <w:iCs/>
          <w:sz w:val="28"/>
          <w:szCs w:val="32"/>
        </w:rPr>
        <w:t>,</w:t>
      </w:r>
      <w:r w:rsidR="00995BA4" w:rsidRPr="00BE47D0">
        <w:rPr>
          <w:rFonts w:cs="Times New Roman"/>
          <w:bCs/>
          <w:iCs/>
          <w:sz w:val="28"/>
          <w:szCs w:val="32"/>
        </w:rPr>
        <w:t xml:space="preserve"> alimenta </w:t>
      </w:r>
      <w:r w:rsidR="00081A93">
        <w:rPr>
          <w:rFonts w:cs="Times New Roman"/>
          <w:bCs/>
          <w:iCs/>
          <w:sz w:val="28"/>
          <w:szCs w:val="32"/>
        </w:rPr>
        <w:t xml:space="preserve">forti </w:t>
      </w:r>
      <w:r w:rsidR="00995BA4" w:rsidRPr="00BE47D0">
        <w:rPr>
          <w:rFonts w:cs="Times New Roman"/>
          <w:bCs/>
          <w:iCs/>
          <w:sz w:val="28"/>
          <w:szCs w:val="32"/>
        </w:rPr>
        <w:t>dubbi di legittimità costituzionale e comunitaria e sembra mal coordinata con il sistema flessibile e funzionale, delineato dall’art. 122 del CPA;</w:t>
      </w:r>
    </w:p>
    <w:p w:rsidR="00FE204D" w:rsidRPr="00BE47D0" w:rsidRDefault="009B1755" w:rsidP="009B1755">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 xml:space="preserve">- </w:t>
      </w:r>
      <w:r w:rsidR="00995BA4" w:rsidRPr="00BE47D0">
        <w:rPr>
          <w:rFonts w:cs="Times New Roman"/>
          <w:bCs/>
          <w:iCs/>
          <w:sz w:val="28"/>
          <w:szCs w:val="32"/>
        </w:rPr>
        <w:t xml:space="preserve">la regola del comma 4, </w:t>
      </w:r>
      <w:r w:rsidRPr="00BE47D0">
        <w:rPr>
          <w:rFonts w:cs="Times New Roman"/>
          <w:bCs/>
          <w:iCs/>
          <w:sz w:val="28"/>
          <w:szCs w:val="32"/>
        </w:rPr>
        <w:t>alinea a)</w:t>
      </w:r>
      <w:r w:rsidR="007E7C63" w:rsidRPr="00BE47D0">
        <w:rPr>
          <w:rFonts w:cs="Times New Roman"/>
          <w:bCs/>
          <w:iCs/>
          <w:sz w:val="28"/>
          <w:szCs w:val="32"/>
        </w:rPr>
        <w:t xml:space="preserve">, </w:t>
      </w:r>
      <w:r w:rsidR="00995BA4" w:rsidRPr="00BE47D0">
        <w:rPr>
          <w:rFonts w:cs="Times New Roman"/>
          <w:bCs/>
          <w:iCs/>
          <w:sz w:val="28"/>
          <w:szCs w:val="32"/>
        </w:rPr>
        <w:t>relativa</w:t>
      </w:r>
      <w:r w:rsidR="00FE204D" w:rsidRPr="00BE47D0">
        <w:rPr>
          <w:rFonts w:cs="Times New Roman"/>
          <w:bCs/>
          <w:iCs/>
          <w:sz w:val="28"/>
          <w:szCs w:val="32"/>
        </w:rPr>
        <w:t xml:space="preserve"> alla definizione del merito in sede cautelare, nella versione derivante dalla legge di conversione, non sembra individuare concretamente presupposti più larghi di quelli generali.</w:t>
      </w:r>
    </w:p>
    <w:p w:rsidR="000A0E48" w:rsidRPr="00BE47D0" w:rsidRDefault="007E7C63" w:rsidP="00BD6DC2">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L’innovazione più significativa, allora, riguarda la nuova disciplina</w:t>
      </w:r>
      <w:r w:rsidR="009B1755" w:rsidRPr="00BE47D0">
        <w:rPr>
          <w:rFonts w:cs="Times New Roman"/>
          <w:bCs/>
          <w:iCs/>
          <w:sz w:val="28"/>
          <w:szCs w:val="32"/>
        </w:rPr>
        <w:t xml:space="preserve"> introdotta dal comma 4, alinea b)</w:t>
      </w:r>
      <w:r w:rsidR="00101AAF" w:rsidRPr="00BE47D0">
        <w:rPr>
          <w:rFonts w:cs="Times New Roman"/>
          <w:bCs/>
          <w:iCs/>
          <w:sz w:val="28"/>
          <w:szCs w:val="32"/>
        </w:rPr>
        <w:t xml:space="preserve">, concernente la pubblicazione della sentenza: la prevista accelerazione </w:t>
      </w:r>
      <w:r w:rsidR="0057113C">
        <w:rPr>
          <w:rFonts w:cs="Times New Roman"/>
          <w:bCs/>
          <w:iCs/>
          <w:sz w:val="28"/>
          <w:szCs w:val="32"/>
        </w:rPr>
        <w:t xml:space="preserve">è </w:t>
      </w:r>
      <w:r w:rsidR="00101AAF" w:rsidRPr="00BE47D0">
        <w:rPr>
          <w:rFonts w:cs="Times New Roman"/>
          <w:bCs/>
          <w:iCs/>
          <w:sz w:val="28"/>
          <w:szCs w:val="32"/>
        </w:rPr>
        <w:t xml:space="preserve">destinata ad incidere </w:t>
      </w:r>
      <w:proofErr w:type="spellStart"/>
      <w:r w:rsidR="00101AAF" w:rsidRPr="00BE47D0">
        <w:rPr>
          <w:rFonts w:cs="Times New Roman"/>
          <w:bCs/>
          <w:iCs/>
          <w:sz w:val="28"/>
          <w:szCs w:val="32"/>
        </w:rPr>
        <w:t>innovativam</w:t>
      </w:r>
      <w:r w:rsidR="000A0E48" w:rsidRPr="00BE47D0">
        <w:rPr>
          <w:rFonts w:cs="Times New Roman"/>
          <w:bCs/>
          <w:iCs/>
          <w:sz w:val="28"/>
          <w:szCs w:val="32"/>
        </w:rPr>
        <w:t>ente</w:t>
      </w:r>
      <w:proofErr w:type="spellEnd"/>
      <w:r w:rsidR="000A0E48" w:rsidRPr="00BE47D0">
        <w:rPr>
          <w:rFonts w:cs="Times New Roman"/>
          <w:bCs/>
          <w:iCs/>
          <w:sz w:val="28"/>
          <w:szCs w:val="32"/>
        </w:rPr>
        <w:t xml:space="preserve">, sui giudizi davanti al </w:t>
      </w:r>
      <w:r w:rsidR="0057113C">
        <w:rPr>
          <w:rFonts w:cs="Times New Roman"/>
          <w:bCs/>
          <w:iCs/>
          <w:sz w:val="28"/>
          <w:szCs w:val="32"/>
        </w:rPr>
        <w:t xml:space="preserve">TAR e al </w:t>
      </w:r>
      <w:r w:rsidR="000A0E48" w:rsidRPr="00BE47D0">
        <w:rPr>
          <w:rFonts w:cs="Times New Roman"/>
          <w:bCs/>
          <w:iCs/>
          <w:sz w:val="28"/>
          <w:szCs w:val="32"/>
        </w:rPr>
        <w:t>Consiglio di Stato.</w:t>
      </w:r>
    </w:p>
    <w:p w:rsidR="00F00DE1" w:rsidRPr="00BE47D0" w:rsidRDefault="007349F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È </w:t>
      </w:r>
      <w:r w:rsidR="00F00DE1" w:rsidRPr="00BE47D0">
        <w:rPr>
          <w:rFonts w:cs="Times New Roman"/>
          <w:bCs/>
          <w:iCs/>
          <w:sz w:val="28"/>
          <w:szCs w:val="32"/>
        </w:rPr>
        <w:t>opportuno svolgere un esame più dettagliato</w:t>
      </w:r>
      <w:r w:rsidRPr="00BE47D0">
        <w:rPr>
          <w:rFonts w:cs="Times New Roman"/>
          <w:bCs/>
          <w:iCs/>
          <w:sz w:val="28"/>
          <w:szCs w:val="32"/>
        </w:rPr>
        <w:t xml:space="preserve"> </w:t>
      </w:r>
      <w:r w:rsidR="007C327B" w:rsidRPr="00BE47D0">
        <w:rPr>
          <w:rFonts w:cs="Times New Roman"/>
          <w:bCs/>
          <w:iCs/>
          <w:sz w:val="28"/>
          <w:szCs w:val="32"/>
        </w:rPr>
        <w:t>delle nuove regole</w:t>
      </w:r>
      <w:r w:rsidR="00F00DE1" w:rsidRPr="00BE47D0">
        <w:rPr>
          <w:rFonts w:cs="Times New Roman"/>
          <w:bCs/>
          <w:iCs/>
          <w:sz w:val="28"/>
          <w:szCs w:val="32"/>
        </w:rPr>
        <w:t>.</w:t>
      </w:r>
    </w:p>
    <w:p w:rsidR="00B817D1" w:rsidRPr="00BE47D0" w:rsidRDefault="00B817D1" w:rsidP="00DE1164">
      <w:pPr>
        <w:autoSpaceDE w:val="0"/>
        <w:autoSpaceDN w:val="0"/>
        <w:adjustRightInd w:val="0"/>
        <w:spacing w:after="0" w:line="240" w:lineRule="auto"/>
        <w:ind w:firstLine="709"/>
        <w:jc w:val="both"/>
        <w:rPr>
          <w:rFonts w:cs="Times New Roman"/>
          <w:b/>
          <w:bCs/>
          <w:iCs/>
          <w:sz w:val="28"/>
          <w:szCs w:val="32"/>
        </w:rPr>
      </w:pPr>
    </w:p>
    <w:p w:rsidR="00760E10" w:rsidRPr="00BE47D0" w:rsidRDefault="00E02D2D" w:rsidP="00DE1164">
      <w:pPr>
        <w:pStyle w:val="Paragrafoelenco"/>
        <w:numPr>
          <w:ilvl w:val="0"/>
          <w:numId w:val="5"/>
        </w:numPr>
        <w:autoSpaceDE w:val="0"/>
        <w:autoSpaceDN w:val="0"/>
        <w:adjustRightInd w:val="0"/>
        <w:spacing w:after="0" w:line="240" w:lineRule="auto"/>
        <w:ind w:left="0" w:firstLine="709"/>
        <w:jc w:val="both"/>
        <w:rPr>
          <w:rFonts w:cs="Times New Roman"/>
          <w:bCs/>
          <w:iCs/>
          <w:sz w:val="28"/>
          <w:szCs w:val="32"/>
        </w:rPr>
      </w:pPr>
      <w:r w:rsidRPr="00BE47D0">
        <w:rPr>
          <w:rFonts w:cs="Times New Roman"/>
          <w:bCs/>
          <w:iCs/>
          <w:smallCaps/>
          <w:sz w:val="28"/>
          <w:szCs w:val="32"/>
        </w:rPr>
        <w:t xml:space="preserve">La tutela cautelare nelle </w:t>
      </w:r>
      <w:r w:rsidR="00F00DE1" w:rsidRPr="00BE47D0">
        <w:rPr>
          <w:rFonts w:cs="Times New Roman"/>
          <w:bCs/>
          <w:iCs/>
          <w:smallCaps/>
          <w:sz w:val="28"/>
          <w:szCs w:val="32"/>
        </w:rPr>
        <w:t xml:space="preserve">nuove </w:t>
      </w:r>
      <w:r w:rsidRPr="00BE47D0">
        <w:rPr>
          <w:rFonts w:cs="Times New Roman"/>
          <w:bCs/>
          <w:iCs/>
          <w:smallCaps/>
          <w:sz w:val="28"/>
          <w:szCs w:val="32"/>
        </w:rPr>
        <w:t xml:space="preserve">procedure </w:t>
      </w:r>
      <w:r w:rsidR="00FA3633" w:rsidRPr="00BE47D0">
        <w:rPr>
          <w:rFonts w:cs="Times New Roman"/>
          <w:bCs/>
          <w:iCs/>
          <w:smallCaps/>
          <w:sz w:val="28"/>
          <w:szCs w:val="32"/>
        </w:rPr>
        <w:t>per il rilancio degli investimenti pubblici</w:t>
      </w:r>
      <w:r w:rsidRPr="00BE47D0">
        <w:rPr>
          <w:rFonts w:cs="Times New Roman"/>
          <w:bCs/>
          <w:iCs/>
          <w:smallCaps/>
          <w:sz w:val="28"/>
          <w:szCs w:val="32"/>
        </w:rPr>
        <w:t>.</w:t>
      </w:r>
    </w:p>
    <w:p w:rsidR="000C578D" w:rsidRPr="00BE47D0" w:rsidRDefault="007C327B" w:rsidP="00760E10">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L’art. 4</w:t>
      </w:r>
      <w:r w:rsidR="00EB77B0" w:rsidRPr="00BE47D0">
        <w:rPr>
          <w:rFonts w:cs="Times New Roman"/>
          <w:bCs/>
          <w:iCs/>
          <w:sz w:val="28"/>
          <w:szCs w:val="32"/>
        </w:rPr>
        <w:t>, comma 2,</w:t>
      </w:r>
      <w:r w:rsidRPr="00BE47D0">
        <w:rPr>
          <w:rFonts w:cs="Times New Roman"/>
          <w:bCs/>
          <w:iCs/>
          <w:sz w:val="28"/>
          <w:szCs w:val="32"/>
        </w:rPr>
        <w:t xml:space="preserve"> </w:t>
      </w:r>
      <w:r w:rsidR="004C374E" w:rsidRPr="00BE47D0">
        <w:rPr>
          <w:rFonts w:cs="Times New Roman"/>
          <w:bCs/>
          <w:iCs/>
          <w:sz w:val="28"/>
          <w:szCs w:val="32"/>
        </w:rPr>
        <w:t>interviene, anzitu</w:t>
      </w:r>
      <w:r w:rsidRPr="00BE47D0">
        <w:rPr>
          <w:rFonts w:cs="Times New Roman"/>
          <w:bCs/>
          <w:iCs/>
          <w:sz w:val="28"/>
          <w:szCs w:val="32"/>
        </w:rPr>
        <w:t xml:space="preserve">tto, sul contenzioso relativo </w:t>
      </w:r>
      <w:r w:rsidR="000C578D" w:rsidRPr="00BE47D0">
        <w:rPr>
          <w:rFonts w:cs="Times New Roman"/>
          <w:bCs/>
          <w:iCs/>
          <w:sz w:val="28"/>
          <w:szCs w:val="32"/>
        </w:rPr>
        <w:t>alle procedure di affidamento dei contratti</w:t>
      </w:r>
      <w:r w:rsidR="00EB77B0" w:rsidRPr="00BE47D0">
        <w:rPr>
          <w:rFonts w:cs="Times New Roman"/>
          <w:bCs/>
          <w:iCs/>
          <w:sz w:val="28"/>
          <w:szCs w:val="32"/>
        </w:rPr>
        <w:t xml:space="preserve"> sotto e sopra soglia,</w:t>
      </w:r>
      <w:r w:rsidR="000C578D" w:rsidRPr="00BE47D0">
        <w:rPr>
          <w:rFonts w:cs="Times New Roman"/>
          <w:bCs/>
          <w:iCs/>
          <w:sz w:val="28"/>
          <w:szCs w:val="32"/>
        </w:rPr>
        <w:t xml:space="preserve"> </w:t>
      </w:r>
      <w:r w:rsidR="000C578D" w:rsidRPr="00BE47D0">
        <w:rPr>
          <w:rFonts w:cs="Times New Roman"/>
          <w:bCs/>
          <w:i/>
          <w:iCs/>
          <w:sz w:val="28"/>
          <w:szCs w:val="32"/>
        </w:rPr>
        <w:t>per l'incentivazione degli investimenti pubblici durante il periodo emergenziale</w:t>
      </w:r>
      <w:r w:rsidR="000C578D" w:rsidRPr="00BE47D0">
        <w:rPr>
          <w:rFonts w:cs="Times New Roman"/>
          <w:bCs/>
          <w:iCs/>
          <w:sz w:val="28"/>
          <w:szCs w:val="32"/>
        </w:rPr>
        <w:t>, come definiti dagli articoli 1 e 2</w:t>
      </w:r>
      <w:r w:rsidR="00760E10" w:rsidRPr="00BE47D0">
        <w:rPr>
          <w:rFonts w:cs="Times New Roman"/>
          <w:bCs/>
          <w:iCs/>
          <w:sz w:val="28"/>
          <w:szCs w:val="32"/>
        </w:rPr>
        <w:t>, comma 2,</w:t>
      </w:r>
      <w:r w:rsidR="000C578D" w:rsidRPr="00BE47D0">
        <w:rPr>
          <w:rFonts w:cs="Times New Roman"/>
          <w:bCs/>
          <w:iCs/>
          <w:sz w:val="28"/>
          <w:szCs w:val="32"/>
        </w:rPr>
        <w:t xml:space="preserve"> del decreto legge.</w:t>
      </w:r>
    </w:p>
    <w:p w:rsidR="000C578D" w:rsidRPr="00BE47D0" w:rsidRDefault="000C578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Si tratta, quindi, di una disciplina settoriale e contingente, destinata, però a coinvolgere, già in un prossimo futuro, una larga fetta del mercato dei contratti pubblici.</w:t>
      </w:r>
    </w:p>
    <w:p w:rsidR="008F63E6" w:rsidRPr="00BE47D0" w:rsidRDefault="007349F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 tale scopo, l</w:t>
      </w:r>
      <w:r w:rsidR="00760E10" w:rsidRPr="00BE47D0">
        <w:rPr>
          <w:rFonts w:cs="Times New Roman"/>
          <w:bCs/>
          <w:iCs/>
          <w:sz w:val="28"/>
          <w:szCs w:val="32"/>
        </w:rPr>
        <w:t xml:space="preserve">a disposizione </w:t>
      </w:r>
      <w:r w:rsidRPr="00BE47D0">
        <w:rPr>
          <w:rFonts w:cs="Times New Roman"/>
          <w:bCs/>
          <w:iCs/>
          <w:sz w:val="28"/>
          <w:szCs w:val="32"/>
        </w:rPr>
        <w:t xml:space="preserve">stabilisce che </w:t>
      </w:r>
      <w:r w:rsidR="00A43058" w:rsidRPr="00BE47D0">
        <w:rPr>
          <w:rFonts w:cs="Times New Roman"/>
          <w:bCs/>
          <w:iCs/>
          <w:sz w:val="28"/>
          <w:szCs w:val="32"/>
        </w:rPr>
        <w:t>“</w:t>
      </w:r>
      <w:r w:rsidR="00A43058" w:rsidRPr="00BE47D0">
        <w:rPr>
          <w:rFonts w:cs="Times New Roman"/>
          <w:bCs/>
          <w:i/>
          <w:iCs/>
          <w:sz w:val="28"/>
          <w:szCs w:val="32"/>
        </w:rPr>
        <w:t>In caso di impugnazione degli atti relativi alle procedure di affidamento di cui agli articoli 1 e 2, comma 2, del presente decreto, qualora rientranti nell’ambito applicativo dell’articolo 119, comma 1, lettera a), del codice del processo amministrativo, approvato con il decreto legislativo 2 luglio 2010, n. 104, si applica il comma 2 dell’articolo 125 del medesimo codice.</w:t>
      </w:r>
      <w:r w:rsidR="00A43058" w:rsidRPr="00BE47D0">
        <w:rPr>
          <w:rFonts w:cs="Times New Roman"/>
          <w:bCs/>
          <w:iCs/>
          <w:sz w:val="28"/>
          <w:szCs w:val="32"/>
        </w:rPr>
        <w:t>”</w:t>
      </w:r>
    </w:p>
    <w:p w:rsidR="00A43058" w:rsidRPr="00BE47D0" w:rsidRDefault="008F63E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Si tratta delle procedure per l'incentivazione degli investimenti pubblici durante il periodo emergenziale in relazione all'aggiudicazione dei contratti pubblici sotto soglia</w:t>
      </w:r>
      <w:r w:rsidR="0095133B" w:rsidRPr="00BE47D0">
        <w:rPr>
          <w:rFonts w:cs="Times New Roman"/>
          <w:bCs/>
          <w:iCs/>
          <w:sz w:val="28"/>
          <w:szCs w:val="32"/>
        </w:rPr>
        <w:t xml:space="preserve"> (articolo 1)</w:t>
      </w:r>
      <w:r w:rsidRPr="00BE47D0">
        <w:rPr>
          <w:rFonts w:cs="Times New Roman"/>
          <w:bCs/>
          <w:iCs/>
          <w:sz w:val="28"/>
          <w:szCs w:val="32"/>
        </w:rPr>
        <w:t xml:space="preserve">, </w:t>
      </w:r>
      <w:r w:rsidR="0095133B" w:rsidRPr="00BE47D0">
        <w:rPr>
          <w:rFonts w:cs="Times New Roman"/>
          <w:bCs/>
          <w:iCs/>
          <w:sz w:val="28"/>
          <w:szCs w:val="32"/>
        </w:rPr>
        <w:t>nonché</w:t>
      </w:r>
      <w:r w:rsidRPr="00BE47D0">
        <w:rPr>
          <w:rFonts w:cs="Times New Roman"/>
          <w:bCs/>
          <w:iCs/>
          <w:sz w:val="28"/>
          <w:szCs w:val="32"/>
        </w:rPr>
        <w:t xml:space="preserve"> </w:t>
      </w:r>
      <w:r w:rsidR="00564CEB" w:rsidRPr="00BE47D0">
        <w:rPr>
          <w:rFonts w:cs="Times New Roman"/>
          <w:bCs/>
          <w:iCs/>
          <w:sz w:val="28"/>
          <w:szCs w:val="32"/>
        </w:rPr>
        <w:t>di una parte elle procedure sopra soglia</w:t>
      </w:r>
      <w:r w:rsidR="000C578D" w:rsidRPr="00BE47D0">
        <w:rPr>
          <w:rFonts w:cs="Times New Roman"/>
          <w:bCs/>
          <w:iCs/>
          <w:sz w:val="28"/>
          <w:szCs w:val="32"/>
        </w:rPr>
        <w:t xml:space="preserve">, vale a dire </w:t>
      </w:r>
      <w:r w:rsidR="00C6749B" w:rsidRPr="00BE47D0">
        <w:rPr>
          <w:rFonts w:cs="Times New Roman"/>
          <w:bCs/>
          <w:iCs/>
          <w:sz w:val="28"/>
          <w:szCs w:val="32"/>
        </w:rPr>
        <w:t xml:space="preserve">quelle </w:t>
      </w:r>
      <w:r w:rsidR="000C578D" w:rsidRPr="00BE47D0">
        <w:rPr>
          <w:rFonts w:cs="Times New Roman"/>
          <w:bCs/>
          <w:iCs/>
          <w:sz w:val="28"/>
          <w:szCs w:val="32"/>
        </w:rPr>
        <w:t>diverse dagli affidamenti mediante procedura negoziata</w:t>
      </w:r>
      <w:r w:rsidR="00EB77B0" w:rsidRPr="00BE47D0">
        <w:rPr>
          <w:rFonts w:cs="Times New Roman"/>
          <w:bCs/>
          <w:iCs/>
          <w:sz w:val="28"/>
          <w:szCs w:val="32"/>
        </w:rPr>
        <w:t xml:space="preserve"> (art. 2, comma 2)</w:t>
      </w:r>
      <w:r w:rsidR="0075294F" w:rsidRPr="00BE47D0">
        <w:rPr>
          <w:rStyle w:val="Rimandonotaapidipagina"/>
          <w:rFonts w:cs="Times New Roman"/>
          <w:bCs/>
          <w:iCs/>
          <w:sz w:val="28"/>
          <w:szCs w:val="32"/>
        </w:rPr>
        <w:footnoteReference w:id="7"/>
      </w:r>
      <w:r w:rsidR="00564CEB" w:rsidRPr="00BE47D0">
        <w:rPr>
          <w:rFonts w:cs="Times New Roman"/>
          <w:bCs/>
          <w:iCs/>
          <w:sz w:val="28"/>
          <w:szCs w:val="32"/>
        </w:rPr>
        <w:t>.</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L’innovazione prevede</w:t>
      </w:r>
      <w:r w:rsidR="009C1D0D" w:rsidRPr="00BE47D0">
        <w:rPr>
          <w:rFonts w:cs="Times New Roman"/>
          <w:bCs/>
          <w:iCs/>
          <w:sz w:val="28"/>
          <w:szCs w:val="32"/>
        </w:rPr>
        <w:t xml:space="preserve">, </w:t>
      </w:r>
      <w:r w:rsidR="0075294F" w:rsidRPr="00BE47D0">
        <w:rPr>
          <w:rFonts w:cs="Times New Roman"/>
          <w:bCs/>
          <w:iCs/>
          <w:sz w:val="28"/>
          <w:szCs w:val="32"/>
        </w:rPr>
        <w:t xml:space="preserve">quindi, </w:t>
      </w:r>
      <w:r w:rsidR="009C1D0D" w:rsidRPr="00BE47D0">
        <w:rPr>
          <w:rFonts w:cs="Times New Roman"/>
          <w:bCs/>
          <w:iCs/>
          <w:sz w:val="28"/>
          <w:szCs w:val="32"/>
        </w:rPr>
        <w:t>in tali ipotesi,</w:t>
      </w:r>
      <w:r w:rsidRPr="00BE47D0">
        <w:rPr>
          <w:rFonts w:cs="Times New Roman"/>
          <w:bCs/>
          <w:iCs/>
          <w:sz w:val="28"/>
          <w:szCs w:val="32"/>
        </w:rPr>
        <w:t xml:space="preserve"> l’estensione della previsione dell’art. 125, comma 2, del codice del processo amministrativo</w:t>
      </w:r>
      <w:r w:rsidR="00EB77B0" w:rsidRPr="00BE47D0">
        <w:rPr>
          <w:rFonts w:cs="Times New Roman"/>
          <w:bCs/>
          <w:iCs/>
          <w:sz w:val="28"/>
          <w:szCs w:val="32"/>
        </w:rPr>
        <w:t>, originariamente riferito alle infrastrutture strategiche e ad altre particolari ipotesi</w:t>
      </w:r>
      <w:r w:rsidRPr="00BE47D0">
        <w:rPr>
          <w:rFonts w:cs="Times New Roman"/>
          <w:bCs/>
          <w:iCs/>
          <w:sz w:val="28"/>
          <w:szCs w:val="32"/>
        </w:rPr>
        <w:t>.</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norma </w:t>
      </w:r>
      <w:proofErr w:type="spellStart"/>
      <w:r w:rsidR="003D3D29" w:rsidRPr="00BE47D0">
        <w:rPr>
          <w:rFonts w:cs="Times New Roman"/>
          <w:bCs/>
          <w:iCs/>
          <w:sz w:val="28"/>
          <w:szCs w:val="32"/>
        </w:rPr>
        <w:t>codicistica</w:t>
      </w:r>
      <w:proofErr w:type="spellEnd"/>
      <w:r w:rsidR="003D3D29" w:rsidRPr="00BE47D0">
        <w:rPr>
          <w:rFonts w:cs="Times New Roman"/>
          <w:bCs/>
          <w:iCs/>
          <w:sz w:val="28"/>
          <w:szCs w:val="32"/>
        </w:rPr>
        <w:t xml:space="preserve"> </w:t>
      </w:r>
      <w:r w:rsidRPr="00BE47D0">
        <w:rPr>
          <w:rFonts w:cs="Times New Roman"/>
          <w:bCs/>
          <w:iCs/>
          <w:sz w:val="28"/>
          <w:szCs w:val="32"/>
        </w:rPr>
        <w:t>richiamata stabilisce</w:t>
      </w:r>
      <w:r w:rsidR="003D3D29" w:rsidRPr="00BE47D0">
        <w:rPr>
          <w:rFonts w:cs="Times New Roman"/>
          <w:bCs/>
          <w:iCs/>
          <w:sz w:val="28"/>
          <w:szCs w:val="32"/>
        </w:rPr>
        <w:t>, a sua volta,</w:t>
      </w:r>
      <w:r w:rsidRPr="00BE47D0">
        <w:rPr>
          <w:rFonts w:cs="Times New Roman"/>
          <w:bCs/>
          <w:iCs/>
          <w:sz w:val="28"/>
          <w:szCs w:val="32"/>
        </w:rPr>
        <w:t xml:space="preserve"> un particolare onere motivazionale della decisione cautelare</w:t>
      </w:r>
      <w:r w:rsidR="00B817D1" w:rsidRPr="00BE47D0">
        <w:rPr>
          <w:rFonts w:cs="Times New Roman"/>
          <w:bCs/>
          <w:iCs/>
          <w:sz w:val="28"/>
          <w:szCs w:val="32"/>
        </w:rPr>
        <w:t>, inteso a verificare l’impatto della pronuncia sull’interesse pubblico legato all’esecuzione dell’appalto</w:t>
      </w:r>
      <w:r w:rsidR="009C1D0D" w:rsidRPr="00BE47D0">
        <w:rPr>
          <w:rStyle w:val="Rimandonotaapidipagina"/>
          <w:rFonts w:cs="Times New Roman"/>
          <w:bCs/>
          <w:iCs/>
          <w:sz w:val="28"/>
          <w:szCs w:val="32"/>
        </w:rPr>
        <w:footnoteReference w:id="8"/>
      </w:r>
      <w:r w:rsidRPr="00BE47D0">
        <w:rPr>
          <w:rFonts w:cs="Times New Roman"/>
          <w:bCs/>
          <w:iCs/>
          <w:sz w:val="28"/>
          <w:szCs w:val="32"/>
        </w:rPr>
        <w:t>.</w:t>
      </w:r>
    </w:p>
    <w:p w:rsidR="00F13ABC" w:rsidRPr="00BE47D0" w:rsidRDefault="00F13AB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finalità perseguita dal legislatore parrebbe quella di </w:t>
      </w:r>
      <w:r w:rsidRPr="00BA26BE">
        <w:rPr>
          <w:rFonts w:cs="Times New Roman"/>
          <w:bCs/>
          <w:i/>
          <w:iCs/>
          <w:sz w:val="28"/>
          <w:szCs w:val="32"/>
        </w:rPr>
        <w:t>limitare</w:t>
      </w:r>
      <w:r w:rsidRPr="00BE47D0">
        <w:rPr>
          <w:rFonts w:cs="Times New Roman"/>
          <w:bCs/>
          <w:iCs/>
          <w:sz w:val="28"/>
          <w:szCs w:val="32"/>
        </w:rPr>
        <w:t xml:space="preserve"> l’</w:t>
      </w:r>
      <w:r w:rsidR="0044747C" w:rsidRPr="00BE47D0">
        <w:rPr>
          <w:rFonts w:cs="Times New Roman"/>
          <w:bCs/>
          <w:iCs/>
          <w:sz w:val="28"/>
          <w:szCs w:val="32"/>
        </w:rPr>
        <w:t>accoglimento</w:t>
      </w:r>
      <w:r w:rsidRPr="00BE47D0">
        <w:rPr>
          <w:rFonts w:cs="Times New Roman"/>
          <w:bCs/>
          <w:iCs/>
          <w:sz w:val="28"/>
          <w:szCs w:val="32"/>
        </w:rPr>
        <w:t xml:space="preserve"> della domanda cautelare, in tutti i casi in cui siano riscontrabili esigenze di interesse pubblico prevalente.</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È difficile</w:t>
      </w:r>
      <w:r w:rsidR="003D3D29" w:rsidRPr="00BE47D0">
        <w:rPr>
          <w:rFonts w:cs="Times New Roman"/>
          <w:bCs/>
          <w:iCs/>
          <w:sz w:val="28"/>
          <w:szCs w:val="32"/>
        </w:rPr>
        <w:t>, però,</w:t>
      </w:r>
      <w:r w:rsidRPr="00BE47D0">
        <w:rPr>
          <w:rFonts w:cs="Times New Roman"/>
          <w:bCs/>
          <w:iCs/>
          <w:sz w:val="28"/>
          <w:szCs w:val="32"/>
        </w:rPr>
        <w:t xml:space="preserve"> co</w:t>
      </w:r>
      <w:r w:rsidR="0044747C" w:rsidRPr="00BE47D0">
        <w:rPr>
          <w:rFonts w:cs="Times New Roman"/>
          <w:bCs/>
          <w:iCs/>
          <w:sz w:val="28"/>
          <w:szCs w:val="32"/>
        </w:rPr>
        <w:t xml:space="preserve">gliere </w:t>
      </w:r>
      <w:r w:rsidR="00441D01" w:rsidRPr="00BE47D0">
        <w:rPr>
          <w:rFonts w:cs="Times New Roman"/>
          <w:bCs/>
          <w:iCs/>
          <w:sz w:val="28"/>
          <w:szCs w:val="32"/>
        </w:rPr>
        <w:t>l’</w:t>
      </w:r>
      <w:r w:rsidR="003D3D29" w:rsidRPr="00BE47D0">
        <w:rPr>
          <w:rFonts w:cs="Times New Roman"/>
          <w:bCs/>
          <w:iCs/>
          <w:sz w:val="28"/>
          <w:szCs w:val="32"/>
        </w:rPr>
        <w:t xml:space="preserve">effettiva capacità </w:t>
      </w:r>
      <w:r w:rsidR="00441D01" w:rsidRPr="00BE47D0">
        <w:rPr>
          <w:rFonts w:cs="Times New Roman"/>
          <w:bCs/>
          <w:iCs/>
          <w:sz w:val="28"/>
          <w:szCs w:val="32"/>
        </w:rPr>
        <w:t xml:space="preserve">della norma </w:t>
      </w:r>
      <w:r w:rsidR="003D3D29" w:rsidRPr="00BE47D0">
        <w:rPr>
          <w:rFonts w:cs="Times New Roman"/>
          <w:bCs/>
          <w:iCs/>
          <w:sz w:val="28"/>
          <w:szCs w:val="32"/>
        </w:rPr>
        <w:t>di innovare sul serio la disciplina vigente</w:t>
      </w:r>
      <w:r w:rsidRPr="00BE47D0">
        <w:rPr>
          <w:rFonts w:cs="Times New Roman"/>
          <w:bCs/>
          <w:iCs/>
          <w:sz w:val="28"/>
          <w:szCs w:val="32"/>
        </w:rPr>
        <w:t>.</w:t>
      </w:r>
    </w:p>
    <w:p w:rsidR="009336A8"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Si dimentica</w:t>
      </w:r>
      <w:r w:rsidR="009C1D0D" w:rsidRPr="00BE47D0">
        <w:rPr>
          <w:rFonts w:cs="Times New Roman"/>
          <w:bCs/>
          <w:iCs/>
          <w:sz w:val="28"/>
          <w:szCs w:val="32"/>
        </w:rPr>
        <w:t>, infatti,</w:t>
      </w:r>
      <w:r w:rsidRPr="00BE47D0">
        <w:rPr>
          <w:rFonts w:cs="Times New Roman"/>
          <w:bCs/>
          <w:iCs/>
          <w:sz w:val="28"/>
          <w:szCs w:val="32"/>
        </w:rPr>
        <w:t xml:space="preserve"> che la previsione di una ricca motivazione della pronuncia cautelare </w:t>
      </w:r>
      <w:r w:rsidR="0044747C" w:rsidRPr="00BE47D0">
        <w:rPr>
          <w:rFonts w:cs="Times New Roman"/>
          <w:bCs/>
          <w:iCs/>
          <w:sz w:val="28"/>
          <w:szCs w:val="32"/>
        </w:rPr>
        <w:t xml:space="preserve">di accoglimento, che tenga conto degli interessi </w:t>
      </w:r>
      <w:r w:rsidR="004577E1" w:rsidRPr="00BE47D0">
        <w:rPr>
          <w:rFonts w:cs="Times New Roman"/>
          <w:bCs/>
          <w:iCs/>
          <w:sz w:val="28"/>
          <w:szCs w:val="32"/>
        </w:rPr>
        <w:t>pubblici</w:t>
      </w:r>
      <w:r w:rsidR="0044747C" w:rsidRPr="00BE47D0">
        <w:rPr>
          <w:rFonts w:cs="Times New Roman"/>
          <w:bCs/>
          <w:iCs/>
          <w:sz w:val="28"/>
          <w:szCs w:val="32"/>
        </w:rPr>
        <w:t xml:space="preserve">, </w:t>
      </w:r>
      <w:r w:rsidRPr="00BE47D0">
        <w:rPr>
          <w:rFonts w:cs="Times New Roman"/>
          <w:bCs/>
          <w:iCs/>
          <w:sz w:val="28"/>
          <w:szCs w:val="32"/>
        </w:rPr>
        <w:t>è</w:t>
      </w:r>
      <w:r w:rsidR="009C1D0D" w:rsidRPr="00BE47D0">
        <w:rPr>
          <w:rFonts w:cs="Times New Roman"/>
          <w:bCs/>
          <w:iCs/>
          <w:sz w:val="28"/>
          <w:szCs w:val="32"/>
        </w:rPr>
        <w:t xml:space="preserve"> già</w:t>
      </w:r>
      <w:r w:rsidRPr="00BE47D0">
        <w:rPr>
          <w:rFonts w:cs="Times New Roman"/>
          <w:bCs/>
          <w:iCs/>
          <w:sz w:val="28"/>
          <w:szCs w:val="32"/>
        </w:rPr>
        <w:t xml:space="preserve"> stabilita</w:t>
      </w:r>
      <w:r w:rsidR="009336A8" w:rsidRPr="00BE47D0">
        <w:rPr>
          <w:rFonts w:cs="Times New Roman"/>
          <w:bCs/>
          <w:iCs/>
          <w:sz w:val="28"/>
          <w:szCs w:val="32"/>
        </w:rPr>
        <w:t>, in linea generale,</w:t>
      </w:r>
      <w:r w:rsidRPr="00BE47D0">
        <w:rPr>
          <w:rFonts w:cs="Times New Roman"/>
          <w:bCs/>
          <w:iCs/>
          <w:sz w:val="28"/>
          <w:szCs w:val="32"/>
        </w:rPr>
        <w:t xml:space="preserve"> dal comma 8-</w:t>
      </w:r>
      <w:r w:rsidRPr="00BE47D0">
        <w:rPr>
          <w:rFonts w:cs="Times New Roman"/>
          <w:bCs/>
          <w:i/>
          <w:iCs/>
          <w:sz w:val="28"/>
          <w:szCs w:val="32"/>
        </w:rPr>
        <w:t>ter</w:t>
      </w:r>
      <w:r w:rsidRPr="00BE47D0">
        <w:rPr>
          <w:rFonts w:cs="Times New Roman"/>
          <w:bCs/>
          <w:iCs/>
          <w:sz w:val="28"/>
          <w:szCs w:val="32"/>
        </w:rPr>
        <w:t xml:space="preserve"> del codice del processo amministrativo</w:t>
      </w:r>
      <w:r w:rsidR="009C1D0D" w:rsidRPr="00BE47D0">
        <w:rPr>
          <w:rFonts w:cs="Times New Roman"/>
          <w:bCs/>
          <w:iCs/>
          <w:sz w:val="28"/>
          <w:szCs w:val="32"/>
        </w:rPr>
        <w:t xml:space="preserve">, </w:t>
      </w:r>
      <w:r w:rsidR="00EB77B0" w:rsidRPr="00BE47D0">
        <w:rPr>
          <w:rFonts w:cs="Times New Roman"/>
          <w:bCs/>
          <w:iCs/>
          <w:sz w:val="28"/>
          <w:szCs w:val="32"/>
        </w:rPr>
        <w:t xml:space="preserve">introdotto con il codice dei contratti pubblici del 2016, </w:t>
      </w:r>
      <w:r w:rsidR="009C1D0D" w:rsidRPr="00BE47D0">
        <w:rPr>
          <w:rFonts w:cs="Times New Roman"/>
          <w:bCs/>
          <w:iCs/>
          <w:sz w:val="28"/>
          <w:szCs w:val="32"/>
        </w:rPr>
        <w:t>con riferimento a tutte le controversie soggette al rito appalti</w:t>
      </w:r>
      <w:r w:rsidR="009C1D0D" w:rsidRPr="00BE47D0">
        <w:rPr>
          <w:rStyle w:val="Rimandonotaapidipagina"/>
          <w:rFonts w:cs="Times New Roman"/>
          <w:bCs/>
          <w:iCs/>
          <w:sz w:val="28"/>
          <w:szCs w:val="32"/>
        </w:rPr>
        <w:footnoteReference w:id="9"/>
      </w:r>
      <w:r w:rsidRPr="00BE47D0">
        <w:rPr>
          <w:rFonts w:cs="Times New Roman"/>
          <w:bCs/>
          <w:iCs/>
          <w:sz w:val="28"/>
          <w:szCs w:val="32"/>
        </w:rPr>
        <w:t>.</w:t>
      </w:r>
    </w:p>
    <w:p w:rsidR="004C374E" w:rsidRPr="00BE47D0" w:rsidRDefault="009336A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Tale</w:t>
      </w:r>
      <w:r w:rsidR="00B817D1" w:rsidRPr="00BE47D0">
        <w:rPr>
          <w:rFonts w:cs="Times New Roman"/>
          <w:bCs/>
          <w:iCs/>
          <w:sz w:val="28"/>
          <w:szCs w:val="32"/>
        </w:rPr>
        <w:t xml:space="preserve"> norma indica in modo puntuale, sia attraverso il rinvio ai criteri degli articoli 121 e 122, sia mediante la menzio</w:t>
      </w:r>
      <w:r w:rsidRPr="00BE47D0">
        <w:rPr>
          <w:rFonts w:cs="Times New Roman"/>
          <w:bCs/>
          <w:iCs/>
          <w:sz w:val="28"/>
          <w:szCs w:val="32"/>
        </w:rPr>
        <w:t>ne dell’</w:t>
      </w:r>
      <w:r w:rsidRPr="00BA26BE">
        <w:rPr>
          <w:rFonts w:cs="Times New Roman"/>
          <w:bCs/>
          <w:i/>
          <w:iCs/>
          <w:sz w:val="28"/>
          <w:szCs w:val="32"/>
        </w:rPr>
        <w:t>interesse generale</w:t>
      </w:r>
      <w:r w:rsidRPr="00BE47D0">
        <w:rPr>
          <w:rFonts w:cs="Times New Roman"/>
          <w:bCs/>
          <w:iCs/>
          <w:sz w:val="28"/>
          <w:szCs w:val="32"/>
        </w:rPr>
        <w:t xml:space="preserve"> e de</w:t>
      </w:r>
      <w:r w:rsidR="00B817D1" w:rsidRPr="00BE47D0">
        <w:rPr>
          <w:rFonts w:cs="Times New Roman"/>
          <w:bCs/>
          <w:iCs/>
          <w:sz w:val="28"/>
          <w:szCs w:val="32"/>
        </w:rPr>
        <w:t xml:space="preserve">lle </w:t>
      </w:r>
      <w:r w:rsidR="00B817D1" w:rsidRPr="00BA26BE">
        <w:rPr>
          <w:rFonts w:cs="Times New Roman"/>
          <w:bCs/>
          <w:i/>
          <w:iCs/>
          <w:sz w:val="28"/>
          <w:szCs w:val="32"/>
        </w:rPr>
        <w:t>esigenze imperative</w:t>
      </w:r>
      <w:r w:rsidRPr="00BE47D0">
        <w:rPr>
          <w:rFonts w:cs="Times New Roman"/>
          <w:bCs/>
          <w:iCs/>
          <w:sz w:val="28"/>
          <w:szCs w:val="32"/>
        </w:rPr>
        <w:t xml:space="preserve"> perseguite dalla stazione appaltante attraverso il contratto in itinere</w:t>
      </w:r>
      <w:r w:rsidR="00B817D1" w:rsidRPr="00BE47D0">
        <w:rPr>
          <w:rFonts w:cs="Times New Roman"/>
          <w:bCs/>
          <w:iCs/>
          <w:sz w:val="28"/>
          <w:szCs w:val="32"/>
        </w:rPr>
        <w:t xml:space="preserve">, la necessità </w:t>
      </w:r>
      <w:r w:rsidR="00EB77B0" w:rsidRPr="00BE47D0">
        <w:rPr>
          <w:rFonts w:cs="Times New Roman"/>
          <w:bCs/>
          <w:iCs/>
          <w:sz w:val="28"/>
          <w:szCs w:val="32"/>
        </w:rPr>
        <w:t xml:space="preserve">inderogabile </w:t>
      </w:r>
      <w:r w:rsidR="00B817D1" w:rsidRPr="00BE47D0">
        <w:rPr>
          <w:rFonts w:cs="Times New Roman"/>
          <w:bCs/>
          <w:iCs/>
          <w:sz w:val="28"/>
          <w:szCs w:val="32"/>
        </w:rPr>
        <w:t>di considerare adeguatamente l’interesse pubblico implicato</w:t>
      </w:r>
      <w:r w:rsidR="00EB77B0" w:rsidRPr="00BE47D0">
        <w:rPr>
          <w:rFonts w:cs="Times New Roman"/>
          <w:bCs/>
          <w:iCs/>
          <w:sz w:val="28"/>
          <w:szCs w:val="32"/>
        </w:rPr>
        <w:t>, tanto più rilevante qualora la decisione cautelare di accoglimento comporti la sospensione della procedura contrattuale</w:t>
      </w:r>
      <w:r w:rsidR="00441D01" w:rsidRPr="00BE47D0">
        <w:rPr>
          <w:rFonts w:cs="Times New Roman"/>
          <w:bCs/>
          <w:iCs/>
          <w:sz w:val="28"/>
          <w:szCs w:val="32"/>
        </w:rPr>
        <w:t xml:space="preserve"> in contestazione</w:t>
      </w:r>
      <w:r w:rsidR="00B817D1" w:rsidRPr="00BE47D0">
        <w:rPr>
          <w:rFonts w:cs="Times New Roman"/>
          <w:bCs/>
          <w:iCs/>
          <w:sz w:val="28"/>
          <w:szCs w:val="32"/>
        </w:rPr>
        <w:t>.</w:t>
      </w:r>
    </w:p>
    <w:p w:rsidR="004C374E" w:rsidRPr="00BE47D0" w:rsidRDefault="009444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Non a caso, </w:t>
      </w:r>
      <w:r w:rsidR="008A7CFC" w:rsidRPr="00BE47D0">
        <w:rPr>
          <w:rFonts w:cs="Times New Roman"/>
          <w:bCs/>
          <w:iCs/>
          <w:sz w:val="28"/>
          <w:szCs w:val="32"/>
        </w:rPr>
        <w:t xml:space="preserve">molti </w:t>
      </w:r>
      <w:r w:rsidR="004C374E" w:rsidRPr="00BE47D0">
        <w:rPr>
          <w:rFonts w:cs="Times New Roman"/>
          <w:bCs/>
          <w:iCs/>
          <w:sz w:val="28"/>
          <w:szCs w:val="32"/>
        </w:rPr>
        <w:t>interpreti dubitano che l’art. 125, comma 2, sia stato abrogato, per incompatibilità, dal comma 8-</w:t>
      </w:r>
      <w:r w:rsidR="004C374E" w:rsidRPr="00BE47D0">
        <w:rPr>
          <w:rFonts w:cs="Times New Roman"/>
          <w:bCs/>
          <w:i/>
          <w:iCs/>
          <w:sz w:val="28"/>
          <w:szCs w:val="32"/>
        </w:rPr>
        <w:t>ter</w:t>
      </w:r>
      <w:r w:rsidR="00B817D1" w:rsidRPr="00BE47D0">
        <w:rPr>
          <w:rStyle w:val="Rimandonotaapidipagina"/>
          <w:rFonts w:cs="Times New Roman"/>
          <w:bCs/>
          <w:i/>
          <w:iCs/>
          <w:sz w:val="28"/>
          <w:szCs w:val="32"/>
        </w:rPr>
        <w:footnoteReference w:id="10"/>
      </w:r>
      <w:r w:rsidR="004C374E" w:rsidRPr="00BE47D0">
        <w:rPr>
          <w:rFonts w:cs="Times New Roman"/>
          <w:bCs/>
          <w:iCs/>
          <w:sz w:val="28"/>
          <w:szCs w:val="32"/>
        </w:rPr>
        <w:t>.</w:t>
      </w:r>
      <w:r w:rsidR="008A7CFC" w:rsidRPr="00BE47D0">
        <w:rPr>
          <w:rFonts w:cs="Times New Roman"/>
          <w:bCs/>
          <w:iCs/>
          <w:sz w:val="28"/>
          <w:szCs w:val="32"/>
        </w:rPr>
        <w:t xml:space="preserve"> In ogni caso, </w:t>
      </w:r>
      <w:r w:rsidR="00441D01" w:rsidRPr="00BE47D0">
        <w:rPr>
          <w:rFonts w:cs="Times New Roman"/>
          <w:bCs/>
          <w:iCs/>
          <w:sz w:val="28"/>
          <w:szCs w:val="32"/>
        </w:rPr>
        <w:t>la disciplina dell’art. 125, comma 2,</w:t>
      </w:r>
      <w:r w:rsidR="008A7CFC" w:rsidRPr="00BE47D0">
        <w:rPr>
          <w:rFonts w:cs="Times New Roman"/>
          <w:bCs/>
          <w:iCs/>
          <w:sz w:val="28"/>
          <w:szCs w:val="32"/>
        </w:rPr>
        <w:t xml:space="preserve"> è stata decisamente svuotata di concreto spazio applicativo</w:t>
      </w:r>
      <w:r w:rsidR="00107E0A" w:rsidRPr="00BE47D0">
        <w:rPr>
          <w:rStyle w:val="Rimandonotaapidipagina"/>
          <w:rFonts w:cs="Times New Roman"/>
          <w:bCs/>
          <w:iCs/>
          <w:sz w:val="28"/>
          <w:szCs w:val="32"/>
        </w:rPr>
        <w:footnoteReference w:id="11"/>
      </w:r>
      <w:r w:rsidR="008A7CFC" w:rsidRPr="00BE47D0">
        <w:rPr>
          <w:rFonts w:cs="Times New Roman"/>
          <w:bCs/>
          <w:iCs/>
          <w:sz w:val="28"/>
          <w:szCs w:val="32"/>
        </w:rPr>
        <w:t>.</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w:t>
      </w:r>
      <w:r w:rsidR="008A7CFC" w:rsidRPr="00BE47D0">
        <w:rPr>
          <w:rFonts w:cs="Times New Roman"/>
          <w:bCs/>
          <w:iCs/>
          <w:sz w:val="28"/>
          <w:szCs w:val="32"/>
        </w:rPr>
        <w:t xml:space="preserve">’innovazione </w:t>
      </w:r>
      <w:r w:rsidRPr="00BE47D0">
        <w:rPr>
          <w:rFonts w:cs="Times New Roman"/>
          <w:bCs/>
          <w:iCs/>
          <w:sz w:val="28"/>
          <w:szCs w:val="32"/>
        </w:rPr>
        <w:t>normativa in esame</w:t>
      </w:r>
      <w:r w:rsidR="00F94FF0" w:rsidRPr="00BE47D0">
        <w:rPr>
          <w:rFonts w:cs="Times New Roman"/>
          <w:bCs/>
          <w:iCs/>
          <w:sz w:val="28"/>
          <w:szCs w:val="32"/>
        </w:rPr>
        <w:t xml:space="preserve">, </w:t>
      </w:r>
      <w:r w:rsidR="00F17974" w:rsidRPr="00BE47D0">
        <w:rPr>
          <w:rFonts w:cs="Times New Roman"/>
          <w:bCs/>
          <w:iCs/>
          <w:sz w:val="28"/>
          <w:szCs w:val="32"/>
        </w:rPr>
        <w:t xml:space="preserve">inoltre, </w:t>
      </w:r>
      <w:r w:rsidR="00E83E79" w:rsidRPr="00BE47D0">
        <w:rPr>
          <w:rFonts w:cs="Times New Roman"/>
          <w:bCs/>
          <w:iCs/>
          <w:sz w:val="28"/>
          <w:szCs w:val="32"/>
        </w:rPr>
        <w:t>potrebbe</w:t>
      </w:r>
      <w:r w:rsidRPr="00BE47D0">
        <w:rPr>
          <w:rFonts w:cs="Times New Roman"/>
          <w:bCs/>
          <w:iCs/>
          <w:sz w:val="28"/>
          <w:szCs w:val="32"/>
        </w:rPr>
        <w:t xml:space="preserve"> crea</w:t>
      </w:r>
      <w:r w:rsidR="00E83E79" w:rsidRPr="00BE47D0">
        <w:rPr>
          <w:rFonts w:cs="Times New Roman"/>
          <w:bCs/>
          <w:iCs/>
          <w:sz w:val="28"/>
          <w:szCs w:val="32"/>
        </w:rPr>
        <w:t>re</w:t>
      </w:r>
      <w:r w:rsidRPr="00BE47D0">
        <w:rPr>
          <w:rFonts w:cs="Times New Roman"/>
          <w:bCs/>
          <w:iCs/>
          <w:sz w:val="28"/>
          <w:szCs w:val="32"/>
        </w:rPr>
        <w:t xml:space="preserve"> confusione, perché non chiarisce nemmeno se la nuova regola prevalga, o </w:t>
      </w:r>
      <w:r w:rsidR="00F94FF0" w:rsidRPr="00BE47D0">
        <w:rPr>
          <w:rFonts w:cs="Times New Roman"/>
          <w:bCs/>
          <w:iCs/>
          <w:sz w:val="28"/>
          <w:szCs w:val="32"/>
        </w:rPr>
        <w:t xml:space="preserve">semplicemente </w:t>
      </w:r>
      <w:r w:rsidRPr="00BE47D0">
        <w:rPr>
          <w:rFonts w:cs="Times New Roman"/>
          <w:bCs/>
          <w:iCs/>
          <w:sz w:val="28"/>
          <w:szCs w:val="32"/>
        </w:rPr>
        <w:t xml:space="preserve">si aggiunga, alla disciplina </w:t>
      </w:r>
      <w:r w:rsidR="00E83E79" w:rsidRPr="00BE47D0">
        <w:rPr>
          <w:rFonts w:cs="Times New Roman"/>
          <w:bCs/>
          <w:iCs/>
          <w:sz w:val="28"/>
          <w:szCs w:val="32"/>
        </w:rPr>
        <w:t xml:space="preserve">generale </w:t>
      </w:r>
      <w:r w:rsidRPr="00BE47D0">
        <w:rPr>
          <w:rFonts w:cs="Times New Roman"/>
          <w:bCs/>
          <w:iCs/>
          <w:sz w:val="28"/>
          <w:szCs w:val="32"/>
        </w:rPr>
        <w:t>del comma 8-</w:t>
      </w:r>
      <w:r w:rsidRPr="00BE47D0">
        <w:rPr>
          <w:rFonts w:cs="Times New Roman"/>
          <w:bCs/>
          <w:i/>
          <w:iCs/>
          <w:sz w:val="28"/>
          <w:szCs w:val="32"/>
        </w:rPr>
        <w:t>ter</w:t>
      </w:r>
      <w:r w:rsidRPr="00BE47D0">
        <w:rPr>
          <w:rFonts w:cs="Times New Roman"/>
          <w:bCs/>
          <w:iCs/>
          <w:sz w:val="28"/>
          <w:szCs w:val="32"/>
        </w:rPr>
        <w:t>.</w:t>
      </w:r>
    </w:p>
    <w:p w:rsidR="00E83E79" w:rsidRPr="00BE47D0" w:rsidRDefault="00F94FF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 stretto rigore, si </w:t>
      </w:r>
      <w:r w:rsidR="009C1D0D" w:rsidRPr="00BE47D0">
        <w:rPr>
          <w:rFonts w:cs="Times New Roman"/>
          <w:bCs/>
          <w:iCs/>
          <w:sz w:val="28"/>
          <w:szCs w:val="32"/>
        </w:rPr>
        <w:t xml:space="preserve">potrebbe sottilizzare sulla diversa formulazione </w:t>
      </w:r>
      <w:r w:rsidRPr="00BE47D0">
        <w:rPr>
          <w:rFonts w:cs="Times New Roman"/>
          <w:bCs/>
          <w:iCs/>
          <w:sz w:val="28"/>
          <w:szCs w:val="32"/>
        </w:rPr>
        <w:t xml:space="preserve">letterale </w:t>
      </w:r>
      <w:r w:rsidR="009C1D0D" w:rsidRPr="00BE47D0">
        <w:rPr>
          <w:rFonts w:cs="Times New Roman"/>
          <w:bCs/>
          <w:iCs/>
          <w:sz w:val="28"/>
          <w:szCs w:val="32"/>
        </w:rPr>
        <w:t xml:space="preserve">delle </w:t>
      </w:r>
      <w:r w:rsidR="0094444E" w:rsidRPr="00BE47D0">
        <w:rPr>
          <w:rFonts w:cs="Times New Roman"/>
          <w:bCs/>
          <w:iCs/>
          <w:sz w:val="28"/>
          <w:szCs w:val="32"/>
        </w:rPr>
        <w:t xml:space="preserve">due </w:t>
      </w:r>
      <w:r w:rsidR="009C1D0D" w:rsidRPr="00BE47D0">
        <w:rPr>
          <w:rFonts w:cs="Times New Roman"/>
          <w:bCs/>
          <w:iCs/>
          <w:sz w:val="28"/>
          <w:szCs w:val="32"/>
        </w:rPr>
        <w:t>norme.</w:t>
      </w:r>
      <w:r w:rsidR="00E83E79" w:rsidRPr="00BE47D0">
        <w:rPr>
          <w:rFonts w:cs="Times New Roman"/>
          <w:bCs/>
          <w:iCs/>
          <w:sz w:val="28"/>
          <w:szCs w:val="32"/>
        </w:rPr>
        <w:t xml:space="preserve"> In tale prospettiva, tuttavia, non sembra affatto che l’art. 125 contenga una prescrizione </w:t>
      </w:r>
      <w:r w:rsidR="00F17974" w:rsidRPr="00BE47D0">
        <w:rPr>
          <w:rFonts w:cs="Times New Roman"/>
          <w:bCs/>
          <w:iCs/>
          <w:sz w:val="28"/>
          <w:szCs w:val="32"/>
        </w:rPr>
        <w:t xml:space="preserve">realmente </w:t>
      </w:r>
      <w:r w:rsidR="00E83E79" w:rsidRPr="00BE47D0">
        <w:rPr>
          <w:rFonts w:cs="Times New Roman"/>
          <w:bCs/>
          <w:i/>
          <w:iCs/>
          <w:sz w:val="28"/>
          <w:szCs w:val="32"/>
        </w:rPr>
        <w:t>più restrittiva</w:t>
      </w:r>
      <w:r w:rsidR="00E83E79" w:rsidRPr="00BE47D0">
        <w:rPr>
          <w:rFonts w:cs="Times New Roman"/>
          <w:bCs/>
          <w:iCs/>
          <w:sz w:val="28"/>
          <w:szCs w:val="32"/>
        </w:rPr>
        <w:t xml:space="preserve"> rispetto al comma 8-</w:t>
      </w:r>
      <w:r w:rsidR="00E83E79" w:rsidRPr="00BE47D0">
        <w:rPr>
          <w:rFonts w:cs="Times New Roman"/>
          <w:bCs/>
          <w:i/>
          <w:iCs/>
          <w:sz w:val="28"/>
          <w:szCs w:val="32"/>
        </w:rPr>
        <w:t>ter</w:t>
      </w:r>
      <w:r w:rsidR="00E83E79" w:rsidRPr="00BE47D0">
        <w:rPr>
          <w:rFonts w:cs="Times New Roman"/>
          <w:bCs/>
          <w:iCs/>
          <w:sz w:val="28"/>
          <w:szCs w:val="32"/>
        </w:rPr>
        <w:t>, tale da limitare i presupposti per l’accoglimento della domanda cautelare.</w:t>
      </w:r>
    </w:p>
    <w:p w:rsidR="009C1D0D" w:rsidRPr="00BE47D0" w:rsidRDefault="00E83E7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Inoltre</w:t>
      </w:r>
      <w:r w:rsidR="009C1D0D" w:rsidRPr="00BE47D0">
        <w:rPr>
          <w:rFonts w:cs="Times New Roman"/>
          <w:bCs/>
          <w:iCs/>
          <w:sz w:val="28"/>
          <w:szCs w:val="32"/>
        </w:rPr>
        <w:t xml:space="preserve">, </w:t>
      </w:r>
      <w:r w:rsidR="00F44489" w:rsidRPr="00BE47D0">
        <w:rPr>
          <w:rFonts w:cs="Times New Roman"/>
          <w:bCs/>
          <w:iCs/>
          <w:sz w:val="28"/>
          <w:szCs w:val="32"/>
        </w:rPr>
        <w:t>risult</w:t>
      </w:r>
      <w:r w:rsidR="009C1D0D" w:rsidRPr="00BE47D0">
        <w:rPr>
          <w:rFonts w:cs="Times New Roman"/>
          <w:bCs/>
          <w:iCs/>
          <w:sz w:val="28"/>
          <w:szCs w:val="32"/>
        </w:rPr>
        <w:t>a indubitabile che</w:t>
      </w:r>
      <w:r w:rsidRPr="00BE47D0">
        <w:rPr>
          <w:rFonts w:cs="Times New Roman"/>
          <w:bCs/>
          <w:iCs/>
          <w:sz w:val="28"/>
          <w:szCs w:val="32"/>
        </w:rPr>
        <w:t>,</w:t>
      </w:r>
      <w:r w:rsidR="009C1D0D" w:rsidRPr="00BE47D0">
        <w:rPr>
          <w:rFonts w:cs="Times New Roman"/>
          <w:bCs/>
          <w:iCs/>
          <w:sz w:val="28"/>
          <w:szCs w:val="32"/>
        </w:rPr>
        <w:t xml:space="preserve"> </w:t>
      </w:r>
      <w:r w:rsidRPr="00BE47D0">
        <w:rPr>
          <w:rFonts w:cs="Times New Roman"/>
          <w:bCs/>
          <w:iCs/>
          <w:sz w:val="28"/>
          <w:szCs w:val="32"/>
        </w:rPr>
        <w:t xml:space="preserve">nel suo complesso, </w:t>
      </w:r>
      <w:r w:rsidR="009C1D0D" w:rsidRPr="00BE47D0">
        <w:rPr>
          <w:rFonts w:cs="Times New Roman"/>
          <w:bCs/>
          <w:iCs/>
          <w:sz w:val="28"/>
          <w:szCs w:val="32"/>
        </w:rPr>
        <w:t>il comma 8-</w:t>
      </w:r>
      <w:r w:rsidR="009C1D0D" w:rsidRPr="00BE47D0">
        <w:rPr>
          <w:rFonts w:cs="Times New Roman"/>
          <w:bCs/>
          <w:i/>
          <w:iCs/>
          <w:sz w:val="28"/>
          <w:szCs w:val="32"/>
        </w:rPr>
        <w:t>ter</w:t>
      </w:r>
      <w:r w:rsidR="009C1D0D" w:rsidRPr="00BE47D0">
        <w:rPr>
          <w:rFonts w:cs="Times New Roman"/>
          <w:bCs/>
          <w:iCs/>
          <w:sz w:val="28"/>
          <w:szCs w:val="32"/>
        </w:rPr>
        <w:t xml:space="preserve"> contenga una disciplina </w:t>
      </w:r>
      <w:r w:rsidR="00E02D2D" w:rsidRPr="00BE47D0">
        <w:rPr>
          <w:rFonts w:cs="Times New Roman"/>
          <w:bCs/>
          <w:iCs/>
          <w:sz w:val="28"/>
          <w:szCs w:val="32"/>
        </w:rPr>
        <w:t xml:space="preserve">completa, incentrata sull’obbligo </w:t>
      </w:r>
      <w:r w:rsidR="00F44489" w:rsidRPr="00BE47D0">
        <w:rPr>
          <w:rFonts w:cs="Times New Roman"/>
          <w:bCs/>
          <w:iCs/>
          <w:sz w:val="28"/>
          <w:szCs w:val="32"/>
        </w:rPr>
        <w:t xml:space="preserve">del giudice </w:t>
      </w:r>
      <w:r w:rsidR="00E02D2D" w:rsidRPr="00BE47D0">
        <w:rPr>
          <w:rFonts w:cs="Times New Roman"/>
          <w:bCs/>
          <w:iCs/>
          <w:sz w:val="28"/>
          <w:szCs w:val="32"/>
        </w:rPr>
        <w:t>di motivare la decisione cautelare</w:t>
      </w:r>
      <w:r w:rsidR="00F44489" w:rsidRPr="00BE47D0">
        <w:rPr>
          <w:rFonts w:cs="Times New Roman"/>
          <w:bCs/>
          <w:iCs/>
          <w:sz w:val="28"/>
          <w:szCs w:val="32"/>
        </w:rPr>
        <w:t>, specie se di accoglimento,</w:t>
      </w:r>
      <w:r w:rsidR="00E02D2D" w:rsidRPr="00BE47D0">
        <w:rPr>
          <w:rFonts w:cs="Times New Roman"/>
          <w:bCs/>
          <w:iCs/>
          <w:sz w:val="28"/>
          <w:szCs w:val="32"/>
        </w:rPr>
        <w:t xml:space="preserve"> valorizzando </w:t>
      </w:r>
      <w:r w:rsidR="00F44489" w:rsidRPr="00BE47D0">
        <w:rPr>
          <w:rFonts w:cs="Times New Roman"/>
          <w:bCs/>
          <w:iCs/>
          <w:sz w:val="28"/>
          <w:szCs w:val="32"/>
        </w:rPr>
        <w:t xml:space="preserve">accuratamente </w:t>
      </w:r>
      <w:r w:rsidR="00E02D2D" w:rsidRPr="00BE47D0">
        <w:rPr>
          <w:rFonts w:cs="Times New Roman"/>
          <w:bCs/>
          <w:iCs/>
          <w:sz w:val="28"/>
          <w:szCs w:val="32"/>
        </w:rPr>
        <w:t xml:space="preserve">il criterio della bilateralità del </w:t>
      </w:r>
      <w:proofErr w:type="spellStart"/>
      <w:r w:rsidR="00E02D2D" w:rsidRPr="00BE47D0">
        <w:rPr>
          <w:rFonts w:cs="Times New Roman"/>
          <w:bCs/>
          <w:i/>
          <w:iCs/>
          <w:sz w:val="28"/>
          <w:szCs w:val="32"/>
        </w:rPr>
        <w:t>periculum</w:t>
      </w:r>
      <w:proofErr w:type="spellEnd"/>
      <w:r w:rsidR="00E02D2D" w:rsidRPr="00BE47D0">
        <w:rPr>
          <w:rFonts w:cs="Times New Roman"/>
          <w:bCs/>
          <w:iCs/>
          <w:sz w:val="28"/>
          <w:szCs w:val="32"/>
        </w:rPr>
        <w:t>, in relazione agli interessi pubblici in rilievo</w:t>
      </w:r>
      <w:r w:rsidR="00F44489" w:rsidRPr="00BE47D0">
        <w:rPr>
          <w:rFonts w:cs="Times New Roman"/>
          <w:bCs/>
          <w:iCs/>
          <w:sz w:val="28"/>
          <w:szCs w:val="32"/>
        </w:rPr>
        <w:t xml:space="preserve"> e alla loro eventuale recessività rispetto alla pretesa cautelare del soggetto privato ricorrente</w:t>
      </w:r>
      <w:r w:rsidR="00E02D2D" w:rsidRPr="00BE47D0">
        <w:rPr>
          <w:rFonts w:cs="Times New Roman"/>
          <w:bCs/>
          <w:iCs/>
          <w:sz w:val="28"/>
          <w:szCs w:val="32"/>
        </w:rPr>
        <w:t>.</w:t>
      </w:r>
    </w:p>
    <w:p w:rsidR="00EF05D1" w:rsidRPr="00BE47D0" w:rsidRDefault="00EF05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Non solo, ma il comma 8-</w:t>
      </w:r>
      <w:r w:rsidRPr="00BE47D0">
        <w:rPr>
          <w:rFonts w:cs="Times New Roman"/>
          <w:bCs/>
          <w:i/>
          <w:iCs/>
          <w:sz w:val="28"/>
          <w:szCs w:val="32"/>
        </w:rPr>
        <w:t>ter</w:t>
      </w:r>
      <w:r w:rsidRPr="00BE47D0">
        <w:rPr>
          <w:rFonts w:cs="Times New Roman"/>
          <w:bCs/>
          <w:iCs/>
          <w:sz w:val="28"/>
          <w:szCs w:val="32"/>
        </w:rPr>
        <w:t xml:space="preserve"> pone in rilievo l’inscindibile connessione tra la pronuncia cautelare e il prevedibile esito nel merito, in relazione alla decisione concernente l’efficacia del contratto.</w:t>
      </w:r>
    </w:p>
    <w:p w:rsidR="00AE68B5" w:rsidRPr="00BE47D0" w:rsidRDefault="00AE68B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Ancora, il riferimento al solo art. 125</w:t>
      </w:r>
      <w:r w:rsidR="00D84C20" w:rsidRPr="00BE47D0">
        <w:rPr>
          <w:rFonts w:cs="Times New Roman"/>
          <w:bCs/>
          <w:iCs/>
          <w:sz w:val="28"/>
          <w:szCs w:val="32"/>
        </w:rPr>
        <w:t>,</w:t>
      </w:r>
      <w:r w:rsidRPr="00BE47D0">
        <w:rPr>
          <w:rFonts w:cs="Times New Roman"/>
          <w:bCs/>
          <w:iCs/>
          <w:sz w:val="28"/>
          <w:szCs w:val="32"/>
        </w:rPr>
        <w:t xml:space="preserve"> comma 2</w:t>
      </w:r>
      <w:r w:rsidR="00D84C20" w:rsidRPr="00BE47D0">
        <w:rPr>
          <w:rFonts w:cs="Times New Roman"/>
          <w:bCs/>
          <w:iCs/>
          <w:sz w:val="28"/>
          <w:szCs w:val="32"/>
        </w:rPr>
        <w:t>,</w:t>
      </w:r>
      <w:r w:rsidRPr="00BE47D0">
        <w:rPr>
          <w:rFonts w:cs="Times New Roman"/>
          <w:bCs/>
          <w:iCs/>
          <w:sz w:val="28"/>
          <w:szCs w:val="32"/>
        </w:rPr>
        <w:t xml:space="preserve"> risulta sistematicamente fuorviante, poiché tale previsione, con tutta evidenza, </w:t>
      </w:r>
      <w:r w:rsidR="00D84C20" w:rsidRPr="00BE47D0">
        <w:rPr>
          <w:rFonts w:cs="Times New Roman"/>
          <w:bCs/>
          <w:iCs/>
          <w:sz w:val="28"/>
          <w:szCs w:val="32"/>
        </w:rPr>
        <w:t xml:space="preserve">acquista un senso compiuto solo riannodandosi </w:t>
      </w:r>
      <w:r w:rsidRPr="00BE47D0">
        <w:rPr>
          <w:rFonts w:cs="Times New Roman"/>
          <w:bCs/>
          <w:iCs/>
          <w:sz w:val="28"/>
          <w:szCs w:val="32"/>
        </w:rPr>
        <w:t xml:space="preserve">alla disciplina del successivo comma 3 dello stesso art. 125, </w:t>
      </w:r>
      <w:r w:rsidR="00E83E79" w:rsidRPr="00BE47D0">
        <w:rPr>
          <w:rFonts w:cs="Times New Roman"/>
          <w:bCs/>
          <w:iCs/>
          <w:sz w:val="28"/>
          <w:szCs w:val="32"/>
        </w:rPr>
        <w:t>focalizz</w:t>
      </w:r>
      <w:r w:rsidRPr="00BE47D0">
        <w:rPr>
          <w:rFonts w:cs="Times New Roman"/>
          <w:bCs/>
          <w:iCs/>
          <w:sz w:val="28"/>
          <w:szCs w:val="32"/>
        </w:rPr>
        <w:t xml:space="preserve">ato su una </w:t>
      </w:r>
      <w:r w:rsidR="008B7B6B" w:rsidRPr="00BE47D0">
        <w:rPr>
          <w:rFonts w:cs="Times New Roman"/>
          <w:bCs/>
          <w:iCs/>
          <w:sz w:val="28"/>
          <w:szCs w:val="32"/>
        </w:rPr>
        <w:t xml:space="preserve">drastica </w:t>
      </w:r>
      <w:r w:rsidR="005E275F" w:rsidRPr="00BE47D0">
        <w:rPr>
          <w:rFonts w:cs="Times New Roman"/>
          <w:bCs/>
          <w:iCs/>
          <w:sz w:val="28"/>
          <w:szCs w:val="32"/>
        </w:rPr>
        <w:t>preclusione della pronuncia di</w:t>
      </w:r>
      <w:r w:rsidR="008B7B6B" w:rsidRPr="00BE47D0">
        <w:rPr>
          <w:rFonts w:cs="Times New Roman"/>
          <w:bCs/>
          <w:iCs/>
          <w:sz w:val="28"/>
          <w:szCs w:val="32"/>
        </w:rPr>
        <w:t xml:space="preserve"> inefficacia del contratto.</w:t>
      </w:r>
    </w:p>
    <w:p w:rsidR="0094444E" w:rsidRPr="00BE47D0" w:rsidRDefault="008B7B6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Quindi, rispolverare </w:t>
      </w:r>
      <w:r w:rsidR="0094444E" w:rsidRPr="00BE47D0">
        <w:rPr>
          <w:rFonts w:cs="Times New Roman"/>
          <w:bCs/>
          <w:iCs/>
          <w:sz w:val="28"/>
          <w:szCs w:val="32"/>
        </w:rPr>
        <w:t>il vecchio articolo 125, comma 2,</w:t>
      </w:r>
      <w:r w:rsidR="00D84C20" w:rsidRPr="00BE47D0">
        <w:rPr>
          <w:rFonts w:cs="Times New Roman"/>
          <w:bCs/>
          <w:iCs/>
          <w:sz w:val="28"/>
          <w:szCs w:val="32"/>
        </w:rPr>
        <w:t xml:space="preserve"> del CPA</w:t>
      </w:r>
      <w:r w:rsidR="00E83E79" w:rsidRPr="00BE47D0">
        <w:rPr>
          <w:rFonts w:cs="Times New Roman"/>
          <w:bCs/>
          <w:iCs/>
          <w:sz w:val="28"/>
          <w:szCs w:val="32"/>
        </w:rPr>
        <w:t>,</w:t>
      </w:r>
      <w:r w:rsidR="0094444E" w:rsidRPr="00BE47D0">
        <w:rPr>
          <w:rFonts w:cs="Times New Roman"/>
          <w:bCs/>
          <w:iCs/>
          <w:sz w:val="28"/>
          <w:szCs w:val="32"/>
        </w:rPr>
        <w:t xml:space="preserve"> che corrisponde alla norma varata a suo tempo, con i decreti attuativi della legge obiettivo, nel </w:t>
      </w:r>
      <w:r w:rsidR="005E275F" w:rsidRPr="00BE47D0">
        <w:rPr>
          <w:rFonts w:cs="Times New Roman"/>
          <w:bCs/>
          <w:iCs/>
          <w:sz w:val="28"/>
          <w:szCs w:val="32"/>
        </w:rPr>
        <w:t xml:space="preserve">lontano </w:t>
      </w:r>
      <w:r w:rsidR="0094444E" w:rsidRPr="00BE47D0">
        <w:rPr>
          <w:rFonts w:cs="Times New Roman"/>
          <w:bCs/>
          <w:iCs/>
          <w:sz w:val="28"/>
          <w:szCs w:val="32"/>
        </w:rPr>
        <w:t xml:space="preserve">2002, </w:t>
      </w:r>
      <w:r w:rsidR="007A09AB" w:rsidRPr="00BE47D0">
        <w:rPr>
          <w:rFonts w:cs="Times New Roman"/>
          <w:bCs/>
          <w:iCs/>
          <w:sz w:val="28"/>
          <w:szCs w:val="32"/>
        </w:rPr>
        <w:t>sembra</w:t>
      </w:r>
      <w:r w:rsidR="001D1007" w:rsidRPr="00BE47D0">
        <w:rPr>
          <w:rFonts w:cs="Times New Roman"/>
          <w:bCs/>
          <w:iCs/>
          <w:sz w:val="28"/>
          <w:szCs w:val="32"/>
        </w:rPr>
        <w:t>, allora,</w:t>
      </w:r>
      <w:r w:rsidR="007A09AB" w:rsidRPr="00BE47D0">
        <w:rPr>
          <w:rFonts w:cs="Times New Roman"/>
          <w:bCs/>
          <w:iCs/>
          <w:sz w:val="28"/>
          <w:szCs w:val="32"/>
        </w:rPr>
        <w:t xml:space="preserve"> un </w:t>
      </w:r>
      <w:r w:rsidR="00BD2999" w:rsidRPr="00BE47D0">
        <w:rPr>
          <w:rFonts w:cs="Times New Roman"/>
          <w:bCs/>
          <w:iCs/>
          <w:sz w:val="28"/>
          <w:szCs w:val="32"/>
        </w:rPr>
        <w:t xml:space="preserve">incongruo </w:t>
      </w:r>
      <w:r w:rsidR="007A09AB" w:rsidRPr="00BE47D0">
        <w:rPr>
          <w:rFonts w:cs="Times New Roman"/>
          <w:bCs/>
          <w:iCs/>
          <w:sz w:val="28"/>
          <w:szCs w:val="32"/>
        </w:rPr>
        <w:t>passo indietro, non un’innovazione moderna.</w:t>
      </w:r>
    </w:p>
    <w:p w:rsidR="00D84C20" w:rsidRPr="00BE47D0" w:rsidRDefault="00D84C2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Si potrebbe pronosticare che il giudice, senza mutare un atteggiamento già pienamente consapevole della complessità dei contrapposti interessi implicati nella pronuncia cautelare, riconoscerà il rilievo formale delle nuove disposizioni, inserendo nella motivazione una formula di stile che parafrasi il contenuto dispositivo </w:t>
      </w:r>
      <w:r w:rsidR="0001197E" w:rsidRPr="00BE47D0">
        <w:rPr>
          <w:rFonts w:cs="Times New Roman"/>
          <w:bCs/>
          <w:iCs/>
          <w:sz w:val="28"/>
          <w:szCs w:val="32"/>
        </w:rPr>
        <w:t xml:space="preserve">dell’art. 4, comma 2, e </w:t>
      </w:r>
      <w:r w:rsidR="00E83E79" w:rsidRPr="00BE47D0">
        <w:rPr>
          <w:rFonts w:cs="Times New Roman"/>
          <w:bCs/>
          <w:iCs/>
          <w:sz w:val="28"/>
          <w:szCs w:val="32"/>
        </w:rPr>
        <w:t xml:space="preserve">dell’art. 125, comma 2, del CPA: un arricchimento formale che non pare </w:t>
      </w:r>
      <w:r w:rsidR="0001197E" w:rsidRPr="00BE47D0">
        <w:rPr>
          <w:rFonts w:cs="Times New Roman"/>
          <w:bCs/>
          <w:iCs/>
          <w:sz w:val="28"/>
          <w:szCs w:val="32"/>
        </w:rPr>
        <w:t xml:space="preserve">destinato a </w:t>
      </w:r>
      <w:r w:rsidR="00E83E79" w:rsidRPr="00BE47D0">
        <w:rPr>
          <w:rFonts w:cs="Times New Roman"/>
          <w:bCs/>
          <w:iCs/>
          <w:sz w:val="28"/>
          <w:szCs w:val="32"/>
        </w:rPr>
        <w:t>cambiare la sostanza della decisione</w:t>
      </w:r>
      <w:r w:rsidR="0001197E" w:rsidRPr="00BE47D0">
        <w:rPr>
          <w:rFonts w:cs="Times New Roman"/>
          <w:bCs/>
          <w:iCs/>
          <w:sz w:val="28"/>
          <w:szCs w:val="32"/>
        </w:rPr>
        <w:t xml:space="preserve"> e l’iter motivazionale che la sorregge</w:t>
      </w:r>
      <w:r w:rsidR="00E83E79" w:rsidRPr="00BE47D0">
        <w:rPr>
          <w:rFonts w:cs="Times New Roman"/>
          <w:bCs/>
          <w:iCs/>
          <w:sz w:val="28"/>
          <w:szCs w:val="32"/>
        </w:rPr>
        <w:t>.</w:t>
      </w:r>
    </w:p>
    <w:p w:rsidR="000B53A7" w:rsidRPr="00BE47D0" w:rsidRDefault="00E83E7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Ci si potrebbe domandare </w:t>
      </w:r>
      <w:r w:rsidR="000B53A7" w:rsidRPr="00BE47D0">
        <w:rPr>
          <w:rFonts w:cs="Times New Roman"/>
          <w:bCs/>
          <w:iCs/>
          <w:sz w:val="28"/>
          <w:szCs w:val="32"/>
        </w:rPr>
        <w:t>se alla base dell’intervento legislativo si ponga la convinzione che, finora, il giudice abbia trascurato la protezione degli interessi pubblici sottesi all’esecuzione delle prestazioni contrattuali.</w:t>
      </w:r>
    </w:p>
    <w:p w:rsidR="002F66B9" w:rsidRPr="00BE47D0" w:rsidRDefault="005A2A6A"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Al riguardo, </w:t>
      </w:r>
      <w:r w:rsidR="002F66B9" w:rsidRPr="00BE47D0">
        <w:rPr>
          <w:rFonts w:cs="Times New Roman"/>
          <w:bCs/>
          <w:iCs/>
          <w:sz w:val="28"/>
          <w:szCs w:val="32"/>
        </w:rPr>
        <w:t>occorre forse distinguere tra il dato estrinseco del richiamo esplicito al comma 8-</w:t>
      </w:r>
      <w:r w:rsidR="002F66B9" w:rsidRPr="00BE47D0">
        <w:rPr>
          <w:rFonts w:cs="Times New Roman"/>
          <w:bCs/>
          <w:i/>
          <w:iCs/>
          <w:sz w:val="28"/>
          <w:szCs w:val="32"/>
        </w:rPr>
        <w:t>ter</w:t>
      </w:r>
      <w:r w:rsidR="002F66B9" w:rsidRPr="00BE47D0">
        <w:rPr>
          <w:rFonts w:cs="Times New Roman"/>
          <w:bCs/>
          <w:iCs/>
          <w:sz w:val="28"/>
          <w:szCs w:val="32"/>
        </w:rPr>
        <w:t xml:space="preserve"> e il dato sostanziale della effettiva considerazione delle esigenze espresse dalla stazione appaltante.</w:t>
      </w:r>
    </w:p>
    <w:p w:rsidR="00520ED8" w:rsidRPr="00BE47D0" w:rsidRDefault="002F66B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tal senso </w:t>
      </w:r>
      <w:r w:rsidR="005A2A6A" w:rsidRPr="00BE47D0">
        <w:rPr>
          <w:rFonts w:cs="Times New Roman"/>
          <w:bCs/>
          <w:iCs/>
          <w:sz w:val="28"/>
          <w:szCs w:val="32"/>
        </w:rPr>
        <w:t>l’esperienza dei primi anni di applicazione del comma 8-</w:t>
      </w:r>
      <w:r w:rsidR="005A2A6A" w:rsidRPr="00BE47D0">
        <w:rPr>
          <w:rFonts w:cs="Times New Roman"/>
          <w:bCs/>
          <w:i/>
          <w:iCs/>
          <w:sz w:val="28"/>
          <w:szCs w:val="32"/>
        </w:rPr>
        <w:t>ter</w:t>
      </w:r>
      <w:r w:rsidR="00520ED8" w:rsidRPr="00BE47D0">
        <w:rPr>
          <w:rFonts w:cs="Times New Roman"/>
          <w:bCs/>
          <w:iCs/>
          <w:sz w:val="28"/>
          <w:szCs w:val="32"/>
        </w:rPr>
        <w:t xml:space="preserve"> dimostra che assai raramente la stazione appaltante svolga difese approfondite incentrate su tale previsione normativa.</w:t>
      </w:r>
      <w:r w:rsidR="001E7310" w:rsidRPr="00BE47D0">
        <w:rPr>
          <w:rFonts w:cs="Times New Roman"/>
          <w:bCs/>
          <w:iCs/>
          <w:sz w:val="28"/>
          <w:szCs w:val="32"/>
        </w:rPr>
        <w:t xml:space="preserve"> Di conseguenza, anche le motivazioni delle decisioni cautelari non si diffondono troppo sulla enunciazione dei parametri applicati.</w:t>
      </w:r>
    </w:p>
    <w:p w:rsidR="005A2A6A" w:rsidRPr="00BE47D0" w:rsidRDefault="001E731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Tuttavia, sono costantemente espresse</w:t>
      </w:r>
      <w:r w:rsidR="00520ED8" w:rsidRPr="00BE47D0">
        <w:rPr>
          <w:rFonts w:cs="Times New Roman"/>
          <w:bCs/>
          <w:iCs/>
          <w:sz w:val="28"/>
          <w:szCs w:val="32"/>
        </w:rPr>
        <w:t xml:space="preserve"> deduzioni difensive che</w:t>
      </w:r>
      <w:r w:rsidRPr="00BE47D0">
        <w:rPr>
          <w:rFonts w:cs="Times New Roman"/>
          <w:bCs/>
          <w:iCs/>
          <w:sz w:val="28"/>
          <w:szCs w:val="32"/>
        </w:rPr>
        <w:t xml:space="preserve">, con variabili sfumature </w:t>
      </w:r>
      <w:r w:rsidR="007756CE" w:rsidRPr="00BE47D0">
        <w:rPr>
          <w:rFonts w:cs="Times New Roman"/>
          <w:bCs/>
          <w:iCs/>
          <w:sz w:val="28"/>
          <w:szCs w:val="32"/>
        </w:rPr>
        <w:t>argomentative</w:t>
      </w:r>
      <w:r w:rsidRPr="00BE47D0">
        <w:rPr>
          <w:rFonts w:cs="Times New Roman"/>
          <w:bCs/>
          <w:iCs/>
          <w:sz w:val="28"/>
          <w:szCs w:val="32"/>
        </w:rPr>
        <w:t>,</w:t>
      </w:r>
      <w:r w:rsidR="00520ED8" w:rsidRPr="00BE47D0">
        <w:rPr>
          <w:rFonts w:cs="Times New Roman"/>
          <w:bCs/>
          <w:iCs/>
          <w:sz w:val="28"/>
          <w:szCs w:val="32"/>
        </w:rPr>
        <w:t xml:space="preserve"> richiamano </w:t>
      </w:r>
      <w:r w:rsidR="00E27092" w:rsidRPr="00BE47D0">
        <w:rPr>
          <w:rFonts w:cs="Times New Roman"/>
          <w:bCs/>
          <w:iCs/>
          <w:sz w:val="28"/>
          <w:szCs w:val="32"/>
        </w:rPr>
        <w:t xml:space="preserve">i criteri generali della </w:t>
      </w:r>
      <w:r w:rsidR="00E27092" w:rsidRPr="00BE47D0">
        <w:rPr>
          <w:rFonts w:cs="Times New Roman"/>
          <w:bCs/>
          <w:i/>
          <w:iCs/>
          <w:sz w:val="28"/>
          <w:szCs w:val="32"/>
        </w:rPr>
        <w:t>bilateralità</w:t>
      </w:r>
      <w:r w:rsidR="00E27092" w:rsidRPr="00BE47D0">
        <w:rPr>
          <w:rFonts w:cs="Times New Roman"/>
          <w:bCs/>
          <w:iCs/>
          <w:sz w:val="28"/>
          <w:szCs w:val="32"/>
        </w:rPr>
        <w:t xml:space="preserve"> del </w:t>
      </w:r>
      <w:proofErr w:type="spellStart"/>
      <w:r w:rsidR="00E27092" w:rsidRPr="00BE47D0">
        <w:rPr>
          <w:rFonts w:cs="Times New Roman"/>
          <w:bCs/>
          <w:i/>
          <w:iCs/>
          <w:sz w:val="28"/>
          <w:szCs w:val="32"/>
        </w:rPr>
        <w:t>periculum</w:t>
      </w:r>
      <w:proofErr w:type="spellEnd"/>
      <w:r w:rsidR="00E27092" w:rsidRPr="00BE47D0">
        <w:rPr>
          <w:rFonts w:cs="Times New Roman"/>
          <w:bCs/>
          <w:iCs/>
          <w:sz w:val="28"/>
          <w:szCs w:val="32"/>
        </w:rPr>
        <w:t xml:space="preserve">, in una prospettiva coerente con la tradizionale elaborazione giurisprudenziale della tutela </w:t>
      </w:r>
      <w:r w:rsidR="001F1994" w:rsidRPr="00BE47D0">
        <w:rPr>
          <w:rFonts w:cs="Times New Roman"/>
          <w:bCs/>
          <w:iCs/>
          <w:sz w:val="28"/>
          <w:szCs w:val="32"/>
        </w:rPr>
        <w:t>cautelare</w:t>
      </w:r>
      <w:r w:rsidR="00E27092" w:rsidRPr="00BE47D0">
        <w:rPr>
          <w:rFonts w:cs="Times New Roman"/>
          <w:bCs/>
          <w:iCs/>
          <w:sz w:val="28"/>
          <w:szCs w:val="32"/>
        </w:rPr>
        <w:t xml:space="preserve">, costantemente orientata a valutare l’incidenza della decisione </w:t>
      </w:r>
      <w:r w:rsidR="0094029B" w:rsidRPr="00BE47D0">
        <w:rPr>
          <w:rFonts w:cs="Times New Roman"/>
          <w:bCs/>
          <w:iCs/>
          <w:sz w:val="28"/>
          <w:szCs w:val="32"/>
        </w:rPr>
        <w:t xml:space="preserve">di accoglimento </w:t>
      </w:r>
      <w:r w:rsidR="001F1994" w:rsidRPr="00BE47D0">
        <w:rPr>
          <w:rFonts w:cs="Times New Roman"/>
          <w:bCs/>
          <w:iCs/>
          <w:sz w:val="28"/>
          <w:szCs w:val="32"/>
        </w:rPr>
        <w:t>sugli interessi pubblici coinvolti.</w:t>
      </w:r>
    </w:p>
    <w:p w:rsidR="00E83E79" w:rsidRPr="00BE47D0" w:rsidRDefault="00E83E7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Probabilmente, lo scopo ultimo del legislatore è quello di sollecitare il giudice a rendere </w:t>
      </w:r>
      <w:r w:rsidR="0072337D" w:rsidRPr="00BE47D0">
        <w:rPr>
          <w:rFonts w:cs="Times New Roman"/>
          <w:bCs/>
          <w:iCs/>
          <w:sz w:val="28"/>
          <w:szCs w:val="32"/>
        </w:rPr>
        <w:t xml:space="preserve">ancora più </w:t>
      </w:r>
      <w:r w:rsidRPr="00BE47D0">
        <w:rPr>
          <w:rFonts w:cs="Times New Roman"/>
          <w:bCs/>
          <w:iCs/>
          <w:sz w:val="28"/>
          <w:szCs w:val="32"/>
        </w:rPr>
        <w:t xml:space="preserve">esplicita </w:t>
      </w:r>
      <w:r w:rsidR="0072337D" w:rsidRPr="00BE47D0">
        <w:rPr>
          <w:rFonts w:cs="Times New Roman"/>
          <w:bCs/>
          <w:iCs/>
          <w:sz w:val="28"/>
          <w:szCs w:val="32"/>
        </w:rPr>
        <w:t xml:space="preserve">e trasparente </w:t>
      </w:r>
      <w:r w:rsidRPr="00BE47D0">
        <w:rPr>
          <w:rFonts w:cs="Times New Roman"/>
          <w:bCs/>
          <w:iCs/>
          <w:sz w:val="28"/>
          <w:szCs w:val="32"/>
        </w:rPr>
        <w:t>la valutazione degli interessi in conflitto, evidenziando l’incidenza sul</w:t>
      </w:r>
      <w:r w:rsidR="005C160D" w:rsidRPr="00BE47D0">
        <w:rPr>
          <w:rFonts w:cs="Times New Roman"/>
          <w:bCs/>
          <w:iCs/>
          <w:sz w:val="28"/>
          <w:szCs w:val="32"/>
        </w:rPr>
        <w:t>le contrapposte esigenze pubbliche.</w:t>
      </w:r>
    </w:p>
    <w:p w:rsidR="005C160D" w:rsidRPr="00BE47D0" w:rsidRDefault="005C160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Si tratta di una finalità pienamente condivisibile</w:t>
      </w:r>
      <w:r w:rsidR="00C140D8">
        <w:rPr>
          <w:rFonts w:cs="Times New Roman"/>
          <w:bCs/>
          <w:iCs/>
          <w:sz w:val="28"/>
          <w:szCs w:val="32"/>
        </w:rPr>
        <w:t>, nella parte in cui vuole stigmatizzare i rari casi di pronunce cautelari troppo ermetiche:</w:t>
      </w:r>
      <w:r w:rsidRPr="00BE47D0">
        <w:rPr>
          <w:rFonts w:cs="Times New Roman"/>
          <w:bCs/>
          <w:iCs/>
          <w:sz w:val="28"/>
          <w:szCs w:val="32"/>
        </w:rPr>
        <w:t xml:space="preserve"> ma lo strumento prescelto, rappresentato dal rinvio all</w:t>
      </w:r>
      <w:r w:rsidR="0072337D" w:rsidRPr="00BE47D0">
        <w:rPr>
          <w:rFonts w:cs="Times New Roman"/>
          <w:bCs/>
          <w:iCs/>
          <w:sz w:val="28"/>
          <w:szCs w:val="32"/>
        </w:rPr>
        <w:t>a consunta disciplina dell</w:t>
      </w:r>
      <w:r w:rsidRPr="00BE47D0">
        <w:rPr>
          <w:rFonts w:cs="Times New Roman"/>
          <w:bCs/>
          <w:iCs/>
          <w:sz w:val="28"/>
          <w:szCs w:val="32"/>
        </w:rPr>
        <w:t>’art. 125, comma 2 del CPA, non appare molto efficace.</w:t>
      </w:r>
    </w:p>
    <w:p w:rsidR="004C374E" w:rsidRPr="00BE47D0" w:rsidRDefault="00754DB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Con riguardo alla precisa esegesi dell’innovazione in esame, occorre sottolineare</w:t>
      </w:r>
      <w:r w:rsidR="0072337D" w:rsidRPr="00BE47D0">
        <w:rPr>
          <w:rFonts w:cs="Times New Roman"/>
          <w:bCs/>
          <w:iCs/>
          <w:sz w:val="28"/>
          <w:szCs w:val="32"/>
        </w:rPr>
        <w:t>, poi,</w:t>
      </w:r>
      <w:r w:rsidRPr="00BE47D0">
        <w:rPr>
          <w:rFonts w:cs="Times New Roman"/>
          <w:bCs/>
          <w:iCs/>
          <w:sz w:val="28"/>
          <w:szCs w:val="32"/>
        </w:rPr>
        <w:t xml:space="preserve"> alcune sbavature. </w:t>
      </w:r>
      <w:r w:rsidR="00E02D2D" w:rsidRPr="00BE47D0">
        <w:rPr>
          <w:rFonts w:cs="Times New Roman"/>
          <w:bCs/>
          <w:iCs/>
          <w:sz w:val="28"/>
          <w:szCs w:val="32"/>
        </w:rPr>
        <w:t xml:space="preserve">L’inciso </w:t>
      </w:r>
      <w:r w:rsidR="00B06DA4" w:rsidRPr="00BE47D0">
        <w:rPr>
          <w:rFonts w:cs="Times New Roman"/>
          <w:bCs/>
          <w:iCs/>
          <w:sz w:val="28"/>
          <w:szCs w:val="32"/>
        </w:rPr>
        <w:t>“</w:t>
      </w:r>
      <w:r w:rsidR="00E02D2D" w:rsidRPr="00BE47D0">
        <w:rPr>
          <w:rFonts w:cs="Times New Roman"/>
          <w:bCs/>
          <w:i/>
          <w:iCs/>
          <w:sz w:val="28"/>
          <w:szCs w:val="32"/>
        </w:rPr>
        <w:t>qualora rientranti nell’ambito applicativo dell’articolo 119, comma 1, lettera a)</w:t>
      </w:r>
      <w:r w:rsidR="00B06DA4" w:rsidRPr="00BE47D0">
        <w:rPr>
          <w:rFonts w:cs="Times New Roman"/>
          <w:bCs/>
          <w:iCs/>
          <w:sz w:val="28"/>
          <w:szCs w:val="32"/>
        </w:rPr>
        <w:t>”</w:t>
      </w:r>
      <w:r w:rsidR="00E02D2D" w:rsidRPr="00BE47D0">
        <w:rPr>
          <w:rFonts w:cs="Times New Roman"/>
          <w:bCs/>
          <w:iCs/>
          <w:sz w:val="28"/>
          <w:szCs w:val="32"/>
        </w:rPr>
        <w:t xml:space="preserve">, </w:t>
      </w:r>
      <w:r w:rsidR="00B817D1" w:rsidRPr="00BE47D0">
        <w:rPr>
          <w:rFonts w:cs="Times New Roman"/>
          <w:bCs/>
          <w:iCs/>
          <w:sz w:val="28"/>
          <w:szCs w:val="32"/>
        </w:rPr>
        <w:t xml:space="preserve">utilizzato dalla norma per delimitare </w:t>
      </w:r>
      <w:r w:rsidR="005C160D" w:rsidRPr="00BE47D0">
        <w:rPr>
          <w:rFonts w:cs="Times New Roman"/>
          <w:bCs/>
          <w:iCs/>
          <w:sz w:val="28"/>
          <w:szCs w:val="32"/>
        </w:rPr>
        <w:t xml:space="preserve">il proprio </w:t>
      </w:r>
      <w:r w:rsidR="00B817D1" w:rsidRPr="00BE47D0">
        <w:rPr>
          <w:rFonts w:cs="Times New Roman"/>
          <w:bCs/>
          <w:iCs/>
          <w:sz w:val="28"/>
          <w:szCs w:val="32"/>
        </w:rPr>
        <w:t xml:space="preserve">ambito applicativo, </w:t>
      </w:r>
      <w:r w:rsidR="00DF7FE1" w:rsidRPr="00BE47D0">
        <w:rPr>
          <w:rFonts w:cs="Times New Roman"/>
          <w:bCs/>
          <w:iCs/>
          <w:sz w:val="28"/>
          <w:szCs w:val="32"/>
        </w:rPr>
        <w:t>risulta</w:t>
      </w:r>
      <w:r w:rsidR="00E02D2D" w:rsidRPr="00BE47D0">
        <w:rPr>
          <w:rFonts w:cs="Times New Roman"/>
          <w:bCs/>
          <w:iCs/>
          <w:sz w:val="28"/>
          <w:szCs w:val="32"/>
        </w:rPr>
        <w:t xml:space="preserve"> inutile e fuorviante.</w:t>
      </w:r>
    </w:p>
    <w:p w:rsidR="00DF7FE1" w:rsidRPr="00BE47D0" w:rsidRDefault="00E02D2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Inutile, perché il rito di cui all’art. 125 presuppone</w:t>
      </w:r>
      <w:r w:rsidR="00DF7FE1" w:rsidRPr="00BE47D0">
        <w:rPr>
          <w:rFonts w:cs="Times New Roman"/>
          <w:bCs/>
          <w:iCs/>
          <w:sz w:val="28"/>
          <w:szCs w:val="32"/>
        </w:rPr>
        <w:t xml:space="preserve">, evidentemente, la piena </w:t>
      </w:r>
      <w:r w:rsidRPr="00BE47D0">
        <w:rPr>
          <w:rFonts w:cs="Times New Roman"/>
          <w:bCs/>
          <w:iCs/>
          <w:sz w:val="28"/>
          <w:szCs w:val="32"/>
        </w:rPr>
        <w:t>applicab</w:t>
      </w:r>
      <w:r w:rsidR="00DF7FE1" w:rsidRPr="00BE47D0">
        <w:rPr>
          <w:rFonts w:cs="Times New Roman"/>
          <w:bCs/>
          <w:iCs/>
          <w:sz w:val="28"/>
          <w:szCs w:val="32"/>
        </w:rPr>
        <w:t>ilità degli articoli 119 e 120.</w:t>
      </w:r>
    </w:p>
    <w:p w:rsidR="00E02D2D" w:rsidRPr="00BE47D0" w:rsidRDefault="00E02D2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Fuorviante, perché lascia supporre che le innovazioni sostanziali portate dal decreto </w:t>
      </w:r>
      <w:r w:rsidR="00FD5A3F" w:rsidRPr="00BE47D0">
        <w:rPr>
          <w:rFonts w:cs="Times New Roman"/>
          <w:bCs/>
          <w:iCs/>
          <w:sz w:val="28"/>
          <w:szCs w:val="32"/>
        </w:rPr>
        <w:t xml:space="preserve">legge ora convertito </w:t>
      </w:r>
      <w:r w:rsidRPr="00BE47D0">
        <w:rPr>
          <w:rFonts w:cs="Times New Roman"/>
          <w:bCs/>
          <w:iCs/>
          <w:sz w:val="28"/>
          <w:szCs w:val="32"/>
        </w:rPr>
        <w:t xml:space="preserve">potrebbero riferirsi </w:t>
      </w:r>
      <w:r w:rsidR="00FD5A3F" w:rsidRPr="00BE47D0">
        <w:rPr>
          <w:rFonts w:cs="Times New Roman"/>
          <w:bCs/>
          <w:iCs/>
          <w:sz w:val="28"/>
          <w:szCs w:val="32"/>
        </w:rPr>
        <w:t xml:space="preserve">anche </w:t>
      </w:r>
      <w:r w:rsidRPr="00BE47D0">
        <w:rPr>
          <w:rFonts w:cs="Times New Roman"/>
          <w:bCs/>
          <w:iCs/>
          <w:sz w:val="28"/>
          <w:szCs w:val="32"/>
        </w:rPr>
        <w:t>a procedure di scelta del contraente non sogge</w:t>
      </w:r>
      <w:r w:rsidR="002F1390" w:rsidRPr="00BE47D0">
        <w:rPr>
          <w:rFonts w:cs="Times New Roman"/>
          <w:bCs/>
          <w:iCs/>
          <w:sz w:val="28"/>
          <w:szCs w:val="32"/>
        </w:rPr>
        <w:t>tte al rito speciale. Se è così – ma ciò non sembra desumibile dal testo - il legislatore a</w:t>
      </w:r>
      <w:r w:rsidRPr="00BE47D0">
        <w:rPr>
          <w:rFonts w:cs="Times New Roman"/>
          <w:bCs/>
          <w:iCs/>
          <w:sz w:val="28"/>
          <w:szCs w:val="32"/>
        </w:rPr>
        <w:t xml:space="preserve">vrebbe forse </w:t>
      </w:r>
      <w:r w:rsidR="002F1390" w:rsidRPr="00BE47D0">
        <w:rPr>
          <w:rFonts w:cs="Times New Roman"/>
          <w:bCs/>
          <w:iCs/>
          <w:sz w:val="28"/>
          <w:szCs w:val="32"/>
        </w:rPr>
        <w:t xml:space="preserve">dovuto </w:t>
      </w:r>
      <w:r w:rsidRPr="00BE47D0">
        <w:rPr>
          <w:rFonts w:cs="Times New Roman"/>
          <w:bCs/>
          <w:iCs/>
          <w:sz w:val="28"/>
          <w:szCs w:val="32"/>
        </w:rPr>
        <w:t>spiegare, almeno nella relazione, l</w:t>
      </w:r>
      <w:r w:rsidR="00FD5A3F" w:rsidRPr="00BE47D0">
        <w:rPr>
          <w:rFonts w:cs="Times New Roman"/>
          <w:bCs/>
          <w:iCs/>
          <w:sz w:val="28"/>
          <w:szCs w:val="32"/>
        </w:rPr>
        <w:t>’esatt</w:t>
      </w:r>
      <w:r w:rsidRPr="00BE47D0">
        <w:rPr>
          <w:rFonts w:cs="Times New Roman"/>
          <w:bCs/>
          <w:iCs/>
          <w:sz w:val="28"/>
          <w:szCs w:val="32"/>
        </w:rPr>
        <w:t>a portata oggettiva della disciplina.</w:t>
      </w:r>
    </w:p>
    <w:p w:rsidR="00E02D2D" w:rsidRPr="00BE47D0" w:rsidRDefault="00E02D2D" w:rsidP="00DE1164">
      <w:pPr>
        <w:autoSpaceDE w:val="0"/>
        <w:autoSpaceDN w:val="0"/>
        <w:adjustRightInd w:val="0"/>
        <w:spacing w:after="0" w:line="240" w:lineRule="auto"/>
        <w:ind w:firstLine="709"/>
        <w:jc w:val="both"/>
        <w:rPr>
          <w:rFonts w:cs="Times New Roman"/>
          <w:bCs/>
          <w:iCs/>
          <w:sz w:val="28"/>
          <w:szCs w:val="32"/>
        </w:rPr>
      </w:pPr>
    </w:p>
    <w:p w:rsidR="00F07C16" w:rsidRPr="00BE47D0" w:rsidRDefault="00E02D2D" w:rsidP="00DE1164">
      <w:pPr>
        <w:pStyle w:val="Paragrafoelenco"/>
        <w:numPr>
          <w:ilvl w:val="0"/>
          <w:numId w:val="5"/>
        </w:numPr>
        <w:autoSpaceDE w:val="0"/>
        <w:autoSpaceDN w:val="0"/>
        <w:adjustRightInd w:val="0"/>
        <w:spacing w:after="0" w:line="240" w:lineRule="auto"/>
        <w:ind w:left="0" w:firstLine="709"/>
        <w:jc w:val="both"/>
        <w:rPr>
          <w:rFonts w:cs="Times New Roman"/>
          <w:bCs/>
          <w:iCs/>
          <w:sz w:val="28"/>
          <w:szCs w:val="32"/>
        </w:rPr>
      </w:pPr>
      <w:r w:rsidRPr="00BE47D0">
        <w:rPr>
          <w:rFonts w:cs="Times New Roman"/>
          <w:b/>
          <w:bCs/>
          <w:iCs/>
          <w:smallCaps/>
          <w:sz w:val="28"/>
          <w:szCs w:val="32"/>
        </w:rPr>
        <w:t xml:space="preserve">La limitazione della tutela annullatoria per </w:t>
      </w:r>
      <w:r w:rsidR="00792E5A" w:rsidRPr="00BE47D0">
        <w:rPr>
          <w:rFonts w:cs="Times New Roman"/>
          <w:b/>
          <w:bCs/>
          <w:iCs/>
          <w:smallCaps/>
          <w:sz w:val="28"/>
          <w:szCs w:val="32"/>
        </w:rPr>
        <w:t>i contratti affidati con procedura negoziata</w:t>
      </w:r>
      <w:r w:rsidR="00EA54CB" w:rsidRPr="00BE47D0">
        <w:rPr>
          <w:rFonts w:cs="Times New Roman"/>
          <w:b/>
          <w:bCs/>
          <w:iCs/>
          <w:smallCaps/>
          <w:sz w:val="28"/>
          <w:szCs w:val="32"/>
        </w:rPr>
        <w:t xml:space="preserve"> di cui all’art. 63 del codice dei contratti pubblici</w:t>
      </w:r>
      <w:r w:rsidRPr="00BE47D0">
        <w:rPr>
          <w:rFonts w:cs="Times New Roman"/>
          <w:bCs/>
          <w:iCs/>
          <w:smallCaps/>
          <w:sz w:val="28"/>
          <w:szCs w:val="32"/>
        </w:rPr>
        <w:t>.</w:t>
      </w:r>
    </w:p>
    <w:p w:rsidR="003C1090" w:rsidRPr="00BE47D0" w:rsidRDefault="004C374E" w:rsidP="00F07C16">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Il secondo intervento</w:t>
      </w:r>
      <w:r w:rsidR="00792E5A" w:rsidRPr="00BE47D0">
        <w:rPr>
          <w:rFonts w:cs="Times New Roman"/>
          <w:bCs/>
          <w:iCs/>
          <w:sz w:val="28"/>
          <w:szCs w:val="32"/>
        </w:rPr>
        <w:t xml:space="preserve"> previsto dall’art. 4</w:t>
      </w:r>
      <w:r w:rsidR="00F07C16" w:rsidRPr="00BE47D0">
        <w:rPr>
          <w:rFonts w:cs="Times New Roman"/>
          <w:bCs/>
          <w:iCs/>
          <w:sz w:val="28"/>
          <w:szCs w:val="32"/>
        </w:rPr>
        <w:t>, comma 3,</w:t>
      </w:r>
      <w:r w:rsidRPr="00BE47D0">
        <w:rPr>
          <w:rFonts w:cs="Times New Roman"/>
          <w:bCs/>
          <w:iCs/>
          <w:sz w:val="28"/>
          <w:szCs w:val="32"/>
        </w:rPr>
        <w:t xml:space="preserve"> riguarda il </w:t>
      </w:r>
      <w:r w:rsidR="002768B7" w:rsidRPr="00BE47D0">
        <w:rPr>
          <w:rFonts w:cs="Times New Roman"/>
          <w:bCs/>
          <w:iCs/>
          <w:sz w:val="28"/>
          <w:szCs w:val="32"/>
        </w:rPr>
        <w:t xml:space="preserve">solo </w:t>
      </w:r>
      <w:r w:rsidRPr="00BE47D0">
        <w:rPr>
          <w:rFonts w:cs="Times New Roman"/>
          <w:bCs/>
          <w:iCs/>
          <w:sz w:val="28"/>
          <w:szCs w:val="32"/>
        </w:rPr>
        <w:t>contenzioso relativo a</w:t>
      </w:r>
      <w:r w:rsidR="00B95C7D" w:rsidRPr="00BE47D0">
        <w:rPr>
          <w:rFonts w:cs="Times New Roman"/>
          <w:bCs/>
          <w:iCs/>
          <w:sz w:val="28"/>
          <w:szCs w:val="32"/>
        </w:rPr>
        <w:t>lle</w:t>
      </w:r>
      <w:r w:rsidRPr="00BE47D0">
        <w:rPr>
          <w:rFonts w:cs="Times New Roman"/>
          <w:bCs/>
          <w:iCs/>
          <w:sz w:val="28"/>
          <w:szCs w:val="32"/>
        </w:rPr>
        <w:t xml:space="preserve"> </w:t>
      </w:r>
      <w:r w:rsidR="00792E5A" w:rsidRPr="00BE47D0">
        <w:rPr>
          <w:rFonts w:cs="Times New Roman"/>
          <w:bCs/>
          <w:iCs/>
          <w:sz w:val="28"/>
          <w:szCs w:val="32"/>
        </w:rPr>
        <w:t xml:space="preserve">procedure </w:t>
      </w:r>
      <w:r w:rsidR="002768B7" w:rsidRPr="00BE47D0">
        <w:rPr>
          <w:rFonts w:cs="Times New Roman"/>
          <w:bCs/>
          <w:iCs/>
          <w:sz w:val="28"/>
          <w:szCs w:val="32"/>
        </w:rPr>
        <w:t xml:space="preserve">negoziate </w:t>
      </w:r>
      <w:r w:rsidR="003C1090" w:rsidRPr="00BE47D0">
        <w:rPr>
          <w:rFonts w:cs="Times New Roman"/>
          <w:bCs/>
          <w:iCs/>
          <w:sz w:val="28"/>
          <w:szCs w:val="32"/>
        </w:rPr>
        <w:t>di urgenza di cui all’art. 2, comma 3</w:t>
      </w:r>
      <w:r w:rsidR="00D84C20" w:rsidRPr="00BE47D0">
        <w:rPr>
          <w:rFonts w:cs="Times New Roman"/>
          <w:bCs/>
          <w:iCs/>
          <w:sz w:val="28"/>
          <w:szCs w:val="32"/>
        </w:rPr>
        <w:t>,</w:t>
      </w:r>
      <w:r w:rsidR="003C1090" w:rsidRPr="00BE47D0">
        <w:rPr>
          <w:rFonts w:cs="Times New Roman"/>
          <w:bCs/>
          <w:iCs/>
          <w:sz w:val="28"/>
          <w:szCs w:val="32"/>
        </w:rPr>
        <w:t xml:space="preserve"> del decreto</w:t>
      </w:r>
      <w:r w:rsidR="00D84C20" w:rsidRPr="00BE47D0">
        <w:rPr>
          <w:rStyle w:val="Rimandonotaapidipagina"/>
          <w:rFonts w:cs="Times New Roman"/>
          <w:bCs/>
          <w:iCs/>
          <w:sz w:val="28"/>
          <w:szCs w:val="32"/>
        </w:rPr>
        <w:footnoteReference w:id="12"/>
      </w:r>
      <w:r w:rsidR="0020080B" w:rsidRPr="00BE47D0">
        <w:rPr>
          <w:rFonts w:cs="Times New Roman"/>
          <w:bCs/>
          <w:iCs/>
          <w:sz w:val="28"/>
          <w:szCs w:val="32"/>
        </w:rPr>
        <w:t>, consentite in presenza degli specifici presupposti indicati dalla norma</w:t>
      </w:r>
      <w:r w:rsidR="00CE7E59">
        <w:rPr>
          <w:rFonts w:cs="Times New Roman"/>
          <w:bCs/>
          <w:iCs/>
          <w:sz w:val="28"/>
          <w:szCs w:val="32"/>
        </w:rPr>
        <w:t xml:space="preserve"> sostanziale</w:t>
      </w:r>
      <w:r w:rsidR="003C1090" w:rsidRPr="00BE47D0">
        <w:rPr>
          <w:rFonts w:cs="Times New Roman"/>
          <w:bCs/>
          <w:iCs/>
          <w:sz w:val="28"/>
          <w:szCs w:val="32"/>
        </w:rPr>
        <w:t>.</w:t>
      </w:r>
    </w:p>
    <w:p w:rsidR="009C4308" w:rsidRPr="00BE47D0" w:rsidRDefault="009C4308" w:rsidP="00F07C16">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 xml:space="preserve">In tali ipotesi, poiché sussiste un’urgenza talmente evidente e rafforzata, tale da consentire procedure di selezione del contraente più agili, potrebbe risultare coerente una disciplina volta ad assicurare la pronta esecuzione delle prestazioni contrattuali, </w:t>
      </w:r>
      <w:r w:rsidR="003B180B" w:rsidRPr="00BE47D0">
        <w:rPr>
          <w:rFonts w:cs="Times New Roman"/>
          <w:bCs/>
          <w:iCs/>
          <w:sz w:val="28"/>
          <w:szCs w:val="32"/>
        </w:rPr>
        <w:t>escludendo, in caso di accoglimento del ricorso proposto dall’interessato, la pronuncia di inefficacia</w:t>
      </w:r>
      <w:r w:rsidR="00CE7E59">
        <w:rPr>
          <w:rFonts w:cs="Times New Roman"/>
          <w:bCs/>
          <w:iCs/>
          <w:sz w:val="28"/>
          <w:szCs w:val="32"/>
        </w:rPr>
        <w:t xml:space="preserve"> (o di sospensione)</w:t>
      </w:r>
      <w:r w:rsidR="003B180B" w:rsidRPr="00BE47D0">
        <w:rPr>
          <w:rFonts w:cs="Times New Roman"/>
          <w:bCs/>
          <w:iCs/>
          <w:sz w:val="28"/>
          <w:szCs w:val="32"/>
        </w:rPr>
        <w:t xml:space="preserve"> del contratto.</w:t>
      </w:r>
    </w:p>
    <w:p w:rsidR="007732A3" w:rsidRPr="00BE47D0" w:rsidRDefault="00C2052A"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Si tratta, quindi, di casi circoscritti e qualificati. </w:t>
      </w:r>
      <w:r w:rsidR="007732A3" w:rsidRPr="00BE47D0">
        <w:rPr>
          <w:rFonts w:cs="Times New Roman"/>
          <w:bCs/>
          <w:iCs/>
          <w:sz w:val="28"/>
          <w:szCs w:val="32"/>
        </w:rPr>
        <w:t>L’indicata limitazione oggettiva della previsione, tuttavia, non ne attenua le forti criticità.</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Per tali fattispecie si stabilisce l’applicazione dell’intero art. 125 del CPA</w:t>
      </w:r>
      <w:r w:rsidR="007A09AB" w:rsidRPr="00BE47D0">
        <w:rPr>
          <w:rStyle w:val="Rimandonotaapidipagina"/>
          <w:rFonts w:cs="Times New Roman"/>
          <w:bCs/>
          <w:iCs/>
          <w:sz w:val="28"/>
          <w:szCs w:val="32"/>
        </w:rPr>
        <w:footnoteReference w:id="13"/>
      </w:r>
      <w:r w:rsidRPr="00BE47D0">
        <w:rPr>
          <w:rFonts w:cs="Times New Roman"/>
          <w:bCs/>
          <w:iCs/>
          <w:sz w:val="28"/>
          <w:szCs w:val="32"/>
        </w:rPr>
        <w:t>.</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Quindi, </w:t>
      </w:r>
      <w:r w:rsidR="00DC6388" w:rsidRPr="00BE47D0">
        <w:rPr>
          <w:rFonts w:cs="Times New Roman"/>
          <w:bCs/>
          <w:iCs/>
          <w:sz w:val="28"/>
          <w:szCs w:val="32"/>
        </w:rPr>
        <w:t xml:space="preserve">per tali controversie </w:t>
      </w:r>
      <w:r w:rsidRPr="00BE47D0">
        <w:rPr>
          <w:rFonts w:cs="Times New Roman"/>
          <w:bCs/>
          <w:iCs/>
          <w:sz w:val="28"/>
          <w:szCs w:val="32"/>
        </w:rPr>
        <w:t xml:space="preserve">si estende anche la </w:t>
      </w:r>
      <w:r w:rsidR="00DC6388" w:rsidRPr="00BE47D0">
        <w:rPr>
          <w:rFonts w:cs="Times New Roman"/>
          <w:bCs/>
          <w:iCs/>
          <w:sz w:val="28"/>
          <w:szCs w:val="32"/>
        </w:rPr>
        <w:t xml:space="preserve">discussa </w:t>
      </w:r>
      <w:r w:rsidRPr="00BE47D0">
        <w:rPr>
          <w:rFonts w:cs="Times New Roman"/>
          <w:bCs/>
          <w:iCs/>
          <w:sz w:val="28"/>
          <w:szCs w:val="32"/>
        </w:rPr>
        <w:t xml:space="preserve">previsione del comma 3, </w:t>
      </w:r>
      <w:r w:rsidR="00363A08" w:rsidRPr="00BE47D0">
        <w:rPr>
          <w:rFonts w:cs="Times New Roman"/>
          <w:bCs/>
          <w:iCs/>
          <w:sz w:val="28"/>
          <w:szCs w:val="32"/>
        </w:rPr>
        <w:t xml:space="preserve">dell’art. 125, </w:t>
      </w:r>
      <w:r w:rsidRPr="00BE47D0">
        <w:rPr>
          <w:rFonts w:cs="Times New Roman"/>
          <w:bCs/>
          <w:iCs/>
          <w:sz w:val="28"/>
          <w:szCs w:val="32"/>
        </w:rPr>
        <w:t xml:space="preserve">riguardante i </w:t>
      </w:r>
      <w:r w:rsidR="0042461E" w:rsidRPr="00BE47D0">
        <w:rPr>
          <w:rFonts w:cs="Times New Roman"/>
          <w:bCs/>
          <w:iCs/>
          <w:sz w:val="28"/>
          <w:szCs w:val="32"/>
        </w:rPr>
        <w:t xml:space="preserve">drastici </w:t>
      </w:r>
      <w:r w:rsidRPr="00BE47D0">
        <w:rPr>
          <w:rFonts w:cs="Times New Roman"/>
          <w:bCs/>
          <w:iCs/>
          <w:sz w:val="28"/>
          <w:szCs w:val="32"/>
        </w:rPr>
        <w:t>limiti alla caducazione del contratto</w:t>
      </w:r>
      <w:r w:rsidR="0042461E" w:rsidRPr="00BE47D0">
        <w:rPr>
          <w:rFonts w:cs="Times New Roman"/>
          <w:bCs/>
          <w:iCs/>
          <w:sz w:val="28"/>
          <w:szCs w:val="32"/>
        </w:rPr>
        <w:t>,</w:t>
      </w:r>
      <w:r w:rsidRPr="00BE47D0">
        <w:rPr>
          <w:rFonts w:cs="Times New Roman"/>
          <w:bCs/>
          <w:iCs/>
          <w:sz w:val="28"/>
          <w:szCs w:val="32"/>
        </w:rPr>
        <w:t xml:space="preserve"> in seguito all’accertata illegittimità dell’aggiudicazione</w:t>
      </w:r>
      <w:r w:rsidR="00E02D2D" w:rsidRPr="00BE47D0">
        <w:rPr>
          <w:rStyle w:val="Rimandonotaapidipagina"/>
          <w:rFonts w:cs="Times New Roman"/>
          <w:bCs/>
          <w:iCs/>
          <w:sz w:val="28"/>
          <w:szCs w:val="32"/>
        </w:rPr>
        <w:footnoteReference w:id="14"/>
      </w:r>
      <w:r w:rsidRPr="00BE47D0">
        <w:rPr>
          <w:rFonts w:cs="Times New Roman"/>
          <w:bCs/>
          <w:iCs/>
          <w:sz w:val="28"/>
          <w:szCs w:val="32"/>
        </w:rPr>
        <w:t>.</w:t>
      </w:r>
    </w:p>
    <w:p w:rsidR="00DC6388"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norma</w:t>
      </w:r>
      <w:r w:rsidR="00423D70" w:rsidRPr="00BE47D0">
        <w:rPr>
          <w:rFonts w:cs="Times New Roman"/>
          <w:bCs/>
          <w:iCs/>
          <w:sz w:val="28"/>
          <w:szCs w:val="32"/>
        </w:rPr>
        <w:t xml:space="preserve"> </w:t>
      </w:r>
      <w:proofErr w:type="spellStart"/>
      <w:r w:rsidR="00423D70" w:rsidRPr="00BE47D0">
        <w:rPr>
          <w:rFonts w:cs="Times New Roman"/>
          <w:bCs/>
          <w:iCs/>
          <w:sz w:val="28"/>
          <w:szCs w:val="32"/>
        </w:rPr>
        <w:t>codicistica</w:t>
      </w:r>
      <w:proofErr w:type="spellEnd"/>
      <w:r w:rsidRPr="00BE47D0">
        <w:rPr>
          <w:rFonts w:cs="Times New Roman"/>
          <w:bCs/>
          <w:iCs/>
          <w:sz w:val="28"/>
          <w:szCs w:val="32"/>
        </w:rPr>
        <w:t xml:space="preserve"> richiamata forma oggetto, da tempo, di serie obiezioni di legittimità costituzionale e comunitaria.</w:t>
      </w:r>
      <w:r w:rsidR="00157F07" w:rsidRPr="00BE47D0">
        <w:rPr>
          <w:rFonts w:cs="Times New Roman"/>
          <w:bCs/>
          <w:iCs/>
          <w:sz w:val="28"/>
          <w:szCs w:val="32"/>
        </w:rPr>
        <w:t xml:space="preserve"> In ogni caso, tale previsione è apparsa inopportuna e in contrasto con le linee del sistema.</w:t>
      </w:r>
    </w:p>
    <w:p w:rsidR="004C374E" w:rsidRPr="00BE47D0" w:rsidRDefault="00DC638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Secondo un autorevole indirizzo, </w:t>
      </w:r>
      <w:r w:rsidR="0042461E" w:rsidRPr="00BE47D0">
        <w:rPr>
          <w:rFonts w:cs="Times New Roman"/>
          <w:bCs/>
          <w:iCs/>
          <w:sz w:val="28"/>
          <w:szCs w:val="32"/>
        </w:rPr>
        <w:t xml:space="preserve">infatti, </w:t>
      </w:r>
      <w:r w:rsidR="00423D70" w:rsidRPr="00BE47D0">
        <w:rPr>
          <w:rFonts w:cs="Times New Roman"/>
          <w:bCs/>
          <w:iCs/>
          <w:sz w:val="28"/>
          <w:szCs w:val="32"/>
        </w:rPr>
        <w:t>dovrebbe considerarsi</w:t>
      </w:r>
      <w:r w:rsidRPr="00BE47D0">
        <w:rPr>
          <w:rFonts w:cs="Times New Roman"/>
          <w:bCs/>
          <w:iCs/>
          <w:sz w:val="28"/>
          <w:szCs w:val="32"/>
        </w:rPr>
        <w:t xml:space="preserve"> </w:t>
      </w:r>
      <w:r w:rsidR="00E02D2D" w:rsidRPr="00BE47D0">
        <w:rPr>
          <w:rFonts w:cs="Times New Roman"/>
          <w:bCs/>
          <w:iCs/>
          <w:sz w:val="28"/>
          <w:szCs w:val="32"/>
        </w:rPr>
        <w:t xml:space="preserve">irrazionale </w:t>
      </w:r>
      <w:r w:rsidR="00E50BA4" w:rsidRPr="00BE47D0">
        <w:rPr>
          <w:rFonts w:cs="Times New Roman"/>
          <w:bCs/>
          <w:iCs/>
          <w:sz w:val="28"/>
          <w:szCs w:val="32"/>
        </w:rPr>
        <w:t xml:space="preserve">e priva di giustificazione </w:t>
      </w:r>
      <w:r w:rsidR="00E02D2D" w:rsidRPr="00BE47D0">
        <w:rPr>
          <w:rFonts w:cs="Times New Roman"/>
          <w:bCs/>
          <w:iCs/>
          <w:sz w:val="28"/>
          <w:szCs w:val="32"/>
        </w:rPr>
        <w:t xml:space="preserve">l’inesorabile preclusione della tutela </w:t>
      </w:r>
      <w:proofErr w:type="spellStart"/>
      <w:r w:rsidR="00E02D2D" w:rsidRPr="00BE47D0">
        <w:rPr>
          <w:rFonts w:cs="Times New Roman"/>
          <w:bCs/>
          <w:iCs/>
          <w:sz w:val="28"/>
          <w:szCs w:val="32"/>
        </w:rPr>
        <w:t>caducatoria</w:t>
      </w:r>
      <w:proofErr w:type="spellEnd"/>
      <w:r w:rsidR="00E02D2D" w:rsidRPr="00BE47D0">
        <w:rPr>
          <w:rFonts w:cs="Times New Roman"/>
          <w:bCs/>
          <w:iCs/>
          <w:sz w:val="28"/>
          <w:szCs w:val="32"/>
        </w:rPr>
        <w:t>, collegata al solo fatto</w:t>
      </w:r>
      <w:r w:rsidR="00363A08" w:rsidRPr="00BE47D0">
        <w:rPr>
          <w:rFonts w:cs="Times New Roman"/>
          <w:bCs/>
          <w:iCs/>
          <w:sz w:val="28"/>
          <w:szCs w:val="32"/>
        </w:rPr>
        <w:t xml:space="preserve"> estrinseco</w:t>
      </w:r>
      <w:r w:rsidR="00E02D2D" w:rsidRPr="00BE47D0">
        <w:rPr>
          <w:rFonts w:cs="Times New Roman"/>
          <w:bCs/>
          <w:iCs/>
          <w:sz w:val="28"/>
          <w:szCs w:val="32"/>
        </w:rPr>
        <w:t xml:space="preserve"> dell’intervenuta stipulazione</w:t>
      </w:r>
      <w:r w:rsidR="00E50BA4" w:rsidRPr="00BE47D0">
        <w:rPr>
          <w:rFonts w:cs="Times New Roman"/>
          <w:bCs/>
          <w:iCs/>
          <w:sz w:val="28"/>
          <w:szCs w:val="32"/>
        </w:rPr>
        <w:t xml:space="preserve"> del contratto</w:t>
      </w:r>
      <w:r w:rsidR="00E02D2D" w:rsidRPr="00BE47D0">
        <w:rPr>
          <w:rFonts w:cs="Times New Roman"/>
          <w:bCs/>
          <w:iCs/>
          <w:sz w:val="28"/>
          <w:szCs w:val="32"/>
        </w:rPr>
        <w:t>, senza tenere conto dell’effettivo stato di esecuzione del</w:t>
      </w:r>
      <w:r w:rsidR="00E50BA4" w:rsidRPr="00BE47D0">
        <w:rPr>
          <w:rFonts w:cs="Times New Roman"/>
          <w:bCs/>
          <w:iCs/>
          <w:sz w:val="28"/>
          <w:szCs w:val="32"/>
        </w:rPr>
        <w:t>le prestazioni</w:t>
      </w:r>
      <w:r w:rsidR="00E02D2D" w:rsidRPr="00BE47D0">
        <w:rPr>
          <w:rFonts w:cs="Times New Roman"/>
          <w:bCs/>
          <w:iCs/>
          <w:sz w:val="28"/>
          <w:szCs w:val="32"/>
        </w:rPr>
        <w:t>, della natura del vizio e di altri molteplici fattori rilevanti nella singola vicenda.</w:t>
      </w:r>
    </w:p>
    <w:p w:rsidR="00363A08" w:rsidRPr="00BE47D0" w:rsidRDefault="00B95C7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norma </w:t>
      </w:r>
      <w:r w:rsidR="00E50BA4" w:rsidRPr="00BE47D0">
        <w:rPr>
          <w:rFonts w:cs="Times New Roman"/>
          <w:bCs/>
          <w:iCs/>
          <w:sz w:val="28"/>
          <w:szCs w:val="32"/>
        </w:rPr>
        <w:t xml:space="preserve">richiamata </w:t>
      </w:r>
      <w:r w:rsidR="00D61A3F" w:rsidRPr="00BE47D0">
        <w:rPr>
          <w:rFonts w:cs="Times New Roman"/>
          <w:bCs/>
          <w:iCs/>
          <w:sz w:val="28"/>
          <w:szCs w:val="32"/>
        </w:rPr>
        <w:t>fa salva la possibilità della pronuncia di inefficacia del contratto</w:t>
      </w:r>
      <w:r w:rsidRPr="00BE47D0">
        <w:rPr>
          <w:rFonts w:cs="Times New Roman"/>
          <w:bCs/>
          <w:iCs/>
          <w:sz w:val="28"/>
          <w:szCs w:val="32"/>
        </w:rPr>
        <w:t xml:space="preserve"> </w:t>
      </w:r>
      <w:r w:rsidR="00D61A3F" w:rsidRPr="00BE47D0">
        <w:rPr>
          <w:rFonts w:cs="Times New Roman"/>
          <w:bCs/>
          <w:iCs/>
          <w:sz w:val="28"/>
          <w:szCs w:val="32"/>
        </w:rPr>
        <w:t>ne</w:t>
      </w:r>
      <w:r w:rsidRPr="00BE47D0">
        <w:rPr>
          <w:rFonts w:cs="Times New Roman"/>
          <w:bCs/>
          <w:iCs/>
          <w:sz w:val="28"/>
          <w:szCs w:val="32"/>
        </w:rPr>
        <w:t>i soli casi delle “</w:t>
      </w:r>
      <w:r w:rsidRPr="00BE47D0">
        <w:rPr>
          <w:rFonts w:cs="Times New Roman"/>
          <w:bCs/>
          <w:i/>
          <w:iCs/>
          <w:sz w:val="28"/>
          <w:szCs w:val="32"/>
        </w:rPr>
        <w:t>gravi violazioni</w:t>
      </w:r>
      <w:r w:rsidRPr="00BE47D0">
        <w:rPr>
          <w:rFonts w:cs="Times New Roman"/>
          <w:bCs/>
          <w:iCs/>
          <w:sz w:val="28"/>
          <w:szCs w:val="32"/>
        </w:rPr>
        <w:t>” di cui all’art. 121: sono le ipotesi</w:t>
      </w:r>
      <w:r w:rsidR="006C5A50" w:rsidRPr="00BE47D0">
        <w:rPr>
          <w:rFonts w:cs="Times New Roman"/>
          <w:bCs/>
          <w:iCs/>
          <w:sz w:val="28"/>
          <w:szCs w:val="32"/>
        </w:rPr>
        <w:t>, imposte dal legislatore comunitario,</w:t>
      </w:r>
      <w:r w:rsidRPr="00BE47D0">
        <w:rPr>
          <w:rFonts w:cs="Times New Roman"/>
          <w:bCs/>
          <w:iCs/>
          <w:sz w:val="28"/>
          <w:szCs w:val="32"/>
        </w:rPr>
        <w:t xml:space="preserve"> di violazione del termine sospensivo per la stipulazione del contratto e gli affidamenti illegittimi senza gara</w:t>
      </w:r>
      <w:r w:rsidR="00C553B5" w:rsidRPr="00BE47D0">
        <w:rPr>
          <w:rStyle w:val="Rimandonotaapidipagina"/>
          <w:rFonts w:cs="Times New Roman"/>
          <w:bCs/>
          <w:iCs/>
          <w:sz w:val="28"/>
          <w:szCs w:val="32"/>
        </w:rPr>
        <w:footnoteReference w:id="15"/>
      </w:r>
      <w:r w:rsidRPr="00BE47D0">
        <w:rPr>
          <w:rFonts w:cs="Times New Roman"/>
          <w:bCs/>
          <w:iCs/>
          <w:sz w:val="28"/>
          <w:szCs w:val="32"/>
        </w:rPr>
        <w:t>.</w:t>
      </w:r>
    </w:p>
    <w:p w:rsidR="00054453" w:rsidRPr="00BE47D0" w:rsidRDefault="00B95C7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Si tratta</w:t>
      </w:r>
      <w:r w:rsidR="00BB233C" w:rsidRPr="00BE47D0">
        <w:rPr>
          <w:rFonts w:cs="Times New Roman"/>
          <w:bCs/>
          <w:iCs/>
          <w:sz w:val="28"/>
          <w:szCs w:val="32"/>
        </w:rPr>
        <w:t>, peraltro,</w:t>
      </w:r>
      <w:r w:rsidRPr="00BE47D0">
        <w:rPr>
          <w:rFonts w:cs="Times New Roman"/>
          <w:bCs/>
          <w:iCs/>
          <w:sz w:val="28"/>
          <w:szCs w:val="32"/>
        </w:rPr>
        <w:t xml:space="preserve"> di fattispecie assai circoscritte, che difficilmente potranno manifestarsi nelle procedure di affidamento</w:t>
      </w:r>
      <w:r w:rsidR="00054453" w:rsidRPr="00BE47D0">
        <w:rPr>
          <w:rFonts w:cs="Times New Roman"/>
          <w:bCs/>
          <w:iCs/>
          <w:sz w:val="28"/>
          <w:szCs w:val="32"/>
        </w:rPr>
        <w:t xml:space="preserve"> in questione</w:t>
      </w:r>
      <w:r w:rsidRPr="00BE47D0">
        <w:rPr>
          <w:rFonts w:cs="Times New Roman"/>
          <w:bCs/>
          <w:iCs/>
          <w:sz w:val="28"/>
          <w:szCs w:val="32"/>
        </w:rPr>
        <w:t>.</w:t>
      </w:r>
    </w:p>
    <w:p w:rsidR="007A09AB" w:rsidRPr="00BE47D0" w:rsidRDefault="007A09A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Non sono comprese nelle ecc</w:t>
      </w:r>
      <w:r w:rsidR="000B758B" w:rsidRPr="00BE47D0">
        <w:rPr>
          <w:rFonts w:cs="Times New Roman"/>
          <w:bCs/>
          <w:iCs/>
          <w:sz w:val="28"/>
          <w:szCs w:val="32"/>
        </w:rPr>
        <w:t>ezioni di cui all’art. 121 altri ca</w:t>
      </w:r>
      <w:r w:rsidRPr="00BE47D0">
        <w:rPr>
          <w:rFonts w:cs="Times New Roman"/>
          <w:bCs/>
          <w:iCs/>
          <w:sz w:val="28"/>
          <w:szCs w:val="32"/>
        </w:rPr>
        <w:t xml:space="preserve">si di violazioni </w:t>
      </w:r>
      <w:r w:rsidRPr="00BE47D0">
        <w:rPr>
          <w:rFonts w:cs="Times New Roman"/>
          <w:bCs/>
          <w:i/>
          <w:iCs/>
          <w:sz w:val="28"/>
          <w:szCs w:val="32"/>
        </w:rPr>
        <w:t>sostanzialmente</w:t>
      </w:r>
      <w:r w:rsidRPr="00BE47D0">
        <w:rPr>
          <w:rFonts w:cs="Times New Roman"/>
          <w:bCs/>
          <w:iCs/>
          <w:sz w:val="28"/>
          <w:szCs w:val="32"/>
        </w:rPr>
        <w:t xml:space="preserve"> gravi, </w:t>
      </w:r>
      <w:r w:rsidR="007F4FE7" w:rsidRPr="00BE47D0">
        <w:rPr>
          <w:rFonts w:cs="Times New Roman"/>
          <w:bCs/>
          <w:iCs/>
          <w:sz w:val="28"/>
          <w:szCs w:val="32"/>
        </w:rPr>
        <w:t xml:space="preserve">non di rado anche notevolmente più gravi, </w:t>
      </w:r>
      <w:r w:rsidRPr="00BE47D0">
        <w:rPr>
          <w:rFonts w:cs="Times New Roman"/>
          <w:bCs/>
          <w:iCs/>
          <w:sz w:val="28"/>
          <w:szCs w:val="32"/>
        </w:rPr>
        <w:t xml:space="preserve">che potrebbero riferirsi, tanto per esemplificare, anche alla stessa capacità </w:t>
      </w:r>
      <w:r w:rsidRPr="00BE47D0">
        <w:rPr>
          <w:rFonts w:cs="Times New Roman"/>
          <w:bCs/>
          <w:i/>
          <w:iCs/>
          <w:sz w:val="28"/>
          <w:szCs w:val="32"/>
        </w:rPr>
        <w:t>minima</w:t>
      </w:r>
      <w:r w:rsidRPr="00BE47D0">
        <w:rPr>
          <w:rFonts w:cs="Times New Roman"/>
          <w:bCs/>
          <w:iCs/>
          <w:sz w:val="28"/>
          <w:szCs w:val="32"/>
        </w:rPr>
        <w:t xml:space="preserve"> dell’operatore economico</w:t>
      </w:r>
      <w:r w:rsidR="00BB233C" w:rsidRPr="00BE47D0">
        <w:rPr>
          <w:rFonts w:cs="Times New Roman"/>
          <w:bCs/>
          <w:iCs/>
          <w:sz w:val="28"/>
          <w:szCs w:val="32"/>
        </w:rPr>
        <w:t>, sotto l’aspetto tecnico od economico,</w:t>
      </w:r>
      <w:r w:rsidRPr="00BE47D0">
        <w:rPr>
          <w:rFonts w:cs="Times New Roman"/>
          <w:bCs/>
          <w:iCs/>
          <w:sz w:val="28"/>
          <w:szCs w:val="32"/>
        </w:rPr>
        <w:t xml:space="preserve"> o violazioni riguardanti l’errata formazione della graduatoria.</w:t>
      </w:r>
    </w:p>
    <w:p w:rsidR="007A09AB" w:rsidRPr="00BE47D0" w:rsidRDefault="00BD3CE4"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tal modo, la drastica </w:t>
      </w:r>
      <w:r w:rsidR="007A09AB" w:rsidRPr="00BE47D0">
        <w:rPr>
          <w:rFonts w:cs="Times New Roman"/>
          <w:bCs/>
          <w:iCs/>
          <w:sz w:val="28"/>
          <w:szCs w:val="32"/>
        </w:rPr>
        <w:t>limitazione della tutela della parte</w:t>
      </w:r>
      <w:r w:rsidR="00FC0B88" w:rsidRPr="00BE47D0">
        <w:rPr>
          <w:rFonts w:cs="Times New Roman"/>
          <w:bCs/>
          <w:iCs/>
          <w:sz w:val="28"/>
          <w:szCs w:val="32"/>
        </w:rPr>
        <w:t xml:space="preserve"> privata</w:t>
      </w:r>
      <w:r w:rsidR="007A09AB" w:rsidRPr="00BE47D0">
        <w:rPr>
          <w:rFonts w:cs="Times New Roman"/>
          <w:bCs/>
          <w:iCs/>
          <w:sz w:val="28"/>
          <w:szCs w:val="32"/>
        </w:rPr>
        <w:t xml:space="preserve"> interessata</w:t>
      </w:r>
      <w:r w:rsidR="00FC0B88" w:rsidRPr="00BE47D0">
        <w:rPr>
          <w:rFonts w:cs="Times New Roman"/>
          <w:bCs/>
          <w:iCs/>
          <w:sz w:val="28"/>
          <w:szCs w:val="32"/>
        </w:rPr>
        <w:t xml:space="preserve"> ad ottenere la realizzazione della pretesa sostanziale</w:t>
      </w:r>
      <w:r w:rsidR="007A09AB" w:rsidRPr="00BE47D0">
        <w:rPr>
          <w:rFonts w:cs="Times New Roman"/>
          <w:bCs/>
          <w:iCs/>
          <w:sz w:val="28"/>
          <w:szCs w:val="32"/>
        </w:rPr>
        <w:t xml:space="preserve"> è palese e desta </w:t>
      </w:r>
      <w:r w:rsidRPr="00BE47D0">
        <w:rPr>
          <w:rFonts w:cs="Times New Roman"/>
          <w:bCs/>
          <w:iCs/>
          <w:sz w:val="28"/>
          <w:szCs w:val="32"/>
        </w:rPr>
        <w:t xml:space="preserve">forte </w:t>
      </w:r>
      <w:r w:rsidR="007A09AB" w:rsidRPr="00BE47D0">
        <w:rPr>
          <w:rFonts w:cs="Times New Roman"/>
          <w:bCs/>
          <w:iCs/>
          <w:sz w:val="28"/>
          <w:szCs w:val="32"/>
        </w:rPr>
        <w:t>preoccupazione. Così, del resto, è messo in pericolo anche l’interesse pubblico alla garanzia della legalità sostanziale.</w:t>
      </w:r>
    </w:p>
    <w:p w:rsidR="007A09AB" w:rsidRPr="00BE47D0" w:rsidRDefault="00823E6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È davvero così sicuro </w:t>
      </w:r>
      <w:r w:rsidR="007A09AB" w:rsidRPr="00BE47D0">
        <w:rPr>
          <w:rFonts w:cs="Times New Roman"/>
          <w:bCs/>
          <w:iCs/>
          <w:sz w:val="28"/>
          <w:szCs w:val="32"/>
        </w:rPr>
        <w:t>che l’interesse a realizzare comunque presto l’opera prevalga sull’interesse (pubblico) all’aggiudicazione ad un operatore affidabile</w:t>
      </w:r>
      <w:r w:rsidR="002F00EB">
        <w:rPr>
          <w:rFonts w:cs="Times New Roman"/>
          <w:bCs/>
          <w:iCs/>
          <w:sz w:val="28"/>
          <w:szCs w:val="32"/>
        </w:rPr>
        <w:t xml:space="preserve"> e alla qualità e sicurezza delle prestazioni</w:t>
      </w:r>
      <w:r w:rsidR="007A09AB" w:rsidRPr="00BE47D0">
        <w:rPr>
          <w:rFonts w:cs="Times New Roman"/>
          <w:bCs/>
          <w:iCs/>
          <w:sz w:val="28"/>
          <w:szCs w:val="32"/>
        </w:rPr>
        <w:t>?</w:t>
      </w:r>
    </w:p>
    <w:p w:rsidR="007A09AB" w:rsidRPr="00BE47D0" w:rsidRDefault="007A09A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l’interesse dell’aggiudicatario individuato illegittimamente, dopo la stipulazione del contratto</w:t>
      </w:r>
      <w:r w:rsidR="00823E6B" w:rsidRPr="00BE47D0">
        <w:rPr>
          <w:rFonts w:cs="Times New Roman"/>
          <w:bCs/>
          <w:iCs/>
          <w:sz w:val="28"/>
          <w:szCs w:val="32"/>
        </w:rPr>
        <w:t>,</w:t>
      </w:r>
      <w:r w:rsidRPr="00BE47D0">
        <w:rPr>
          <w:rFonts w:cs="Times New Roman"/>
          <w:bCs/>
          <w:iCs/>
          <w:sz w:val="28"/>
          <w:szCs w:val="32"/>
        </w:rPr>
        <w:t xml:space="preserve"> è sempre, indefettibilmente prevalente su quello dell’operatore economico che avrebbe dovuto ottenere l’appalto?</w:t>
      </w:r>
    </w:p>
    <w:p w:rsidR="007A09AB" w:rsidRPr="00BE47D0" w:rsidRDefault="007A09A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E se l’intera procedura risulta irrimediabilmente viziata da gravi </w:t>
      </w:r>
      <w:r w:rsidR="0096784D" w:rsidRPr="00BE47D0">
        <w:rPr>
          <w:rFonts w:cs="Times New Roman"/>
          <w:bCs/>
          <w:iCs/>
          <w:sz w:val="28"/>
          <w:szCs w:val="32"/>
        </w:rPr>
        <w:t xml:space="preserve">difetti </w:t>
      </w:r>
      <w:r w:rsidRPr="00BE47D0">
        <w:rPr>
          <w:rFonts w:cs="Times New Roman"/>
          <w:bCs/>
          <w:iCs/>
          <w:sz w:val="28"/>
          <w:szCs w:val="32"/>
        </w:rPr>
        <w:t>sostanzial</w:t>
      </w:r>
      <w:r w:rsidR="0096784D" w:rsidRPr="00BE47D0">
        <w:rPr>
          <w:rFonts w:cs="Times New Roman"/>
          <w:bCs/>
          <w:iCs/>
          <w:sz w:val="28"/>
          <w:szCs w:val="32"/>
        </w:rPr>
        <w:t>i che hanno impedito l’effettivo svolgimento</w:t>
      </w:r>
      <w:r w:rsidR="00823E6B" w:rsidRPr="00BE47D0">
        <w:rPr>
          <w:rFonts w:cs="Times New Roman"/>
          <w:bCs/>
          <w:iCs/>
          <w:sz w:val="28"/>
          <w:szCs w:val="32"/>
        </w:rPr>
        <w:t xml:space="preserve"> di un confronto concorrenziale</w:t>
      </w:r>
      <w:r w:rsidR="008F2B61" w:rsidRPr="00BE47D0">
        <w:rPr>
          <w:rFonts w:cs="Times New Roman"/>
          <w:bCs/>
          <w:iCs/>
          <w:sz w:val="28"/>
          <w:szCs w:val="32"/>
        </w:rPr>
        <w:t>, perché non si può rimediare alla gravissima illegittimità riscontrata</w:t>
      </w:r>
      <w:r w:rsidR="00823E6B" w:rsidRPr="00BE47D0">
        <w:rPr>
          <w:rFonts w:cs="Times New Roman"/>
          <w:bCs/>
          <w:iCs/>
          <w:sz w:val="28"/>
          <w:szCs w:val="32"/>
        </w:rPr>
        <w:t>?</w:t>
      </w:r>
    </w:p>
    <w:p w:rsidR="00AA7F18" w:rsidRPr="00BE47D0" w:rsidRDefault="00AA7F1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È difficile comprendere perché </w:t>
      </w:r>
      <w:r w:rsidR="00CF2C04" w:rsidRPr="00BE47D0">
        <w:rPr>
          <w:rFonts w:cs="Times New Roman"/>
          <w:bCs/>
          <w:iCs/>
          <w:sz w:val="28"/>
          <w:szCs w:val="32"/>
        </w:rPr>
        <w:t>debb</w:t>
      </w:r>
      <w:r w:rsidRPr="00BE47D0">
        <w:rPr>
          <w:rFonts w:cs="Times New Roman"/>
          <w:bCs/>
          <w:iCs/>
          <w:sz w:val="28"/>
          <w:szCs w:val="32"/>
        </w:rPr>
        <w:t xml:space="preserve">a restare efficace un contratto quando sia accertato che l’operatore economico non possiede i requisiti </w:t>
      </w:r>
      <w:r w:rsidR="00CF2C04" w:rsidRPr="00BE47D0">
        <w:rPr>
          <w:rFonts w:cs="Times New Roman"/>
          <w:bCs/>
          <w:iCs/>
          <w:sz w:val="28"/>
          <w:szCs w:val="32"/>
        </w:rPr>
        <w:t xml:space="preserve">minimi </w:t>
      </w:r>
      <w:r w:rsidRPr="00BE47D0">
        <w:rPr>
          <w:rFonts w:cs="Times New Roman"/>
          <w:bCs/>
          <w:iCs/>
          <w:sz w:val="28"/>
          <w:szCs w:val="32"/>
        </w:rPr>
        <w:t>necessari</w:t>
      </w:r>
      <w:r w:rsidR="00BC1019" w:rsidRPr="00BE47D0">
        <w:rPr>
          <w:rFonts w:cs="Times New Roman"/>
          <w:bCs/>
          <w:iCs/>
          <w:sz w:val="28"/>
          <w:szCs w:val="32"/>
        </w:rPr>
        <w:t>, mettendo a rischio la successiva corretta e regolare esecuzione delle prestazioni.</w:t>
      </w:r>
    </w:p>
    <w:p w:rsidR="00BC1019" w:rsidRPr="00BE47D0" w:rsidRDefault="0049095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Anche tenendo conto di queste notazioni empiriche, un importante filone interpretativo sostiene il contrasto della disciplina legislativa </w:t>
      </w:r>
      <w:r w:rsidR="002F00EB">
        <w:rPr>
          <w:rFonts w:cs="Times New Roman"/>
          <w:bCs/>
          <w:iCs/>
          <w:sz w:val="28"/>
          <w:szCs w:val="32"/>
        </w:rPr>
        <w:t xml:space="preserve">di cui all’art. 125 </w:t>
      </w:r>
      <w:r w:rsidR="008057CD" w:rsidRPr="00BE47D0">
        <w:rPr>
          <w:rFonts w:cs="Times New Roman"/>
          <w:bCs/>
          <w:iCs/>
          <w:sz w:val="28"/>
          <w:szCs w:val="32"/>
        </w:rPr>
        <w:t>con i parametri costituzionali e comunitari della tutela giurisdizionale.</w:t>
      </w:r>
    </w:p>
    <w:p w:rsidR="00754A41"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Ora, </w:t>
      </w:r>
      <w:r w:rsidR="008057CD" w:rsidRPr="00BE47D0">
        <w:rPr>
          <w:rFonts w:cs="Times New Roman"/>
          <w:bCs/>
          <w:iCs/>
          <w:sz w:val="28"/>
          <w:szCs w:val="32"/>
        </w:rPr>
        <w:t>senza approfondire</w:t>
      </w:r>
      <w:r w:rsidR="00612FE3" w:rsidRPr="00BE47D0">
        <w:rPr>
          <w:rFonts w:cs="Times New Roman"/>
          <w:bCs/>
          <w:iCs/>
          <w:sz w:val="28"/>
          <w:szCs w:val="32"/>
        </w:rPr>
        <w:t xml:space="preserve"> ulteriormente</w:t>
      </w:r>
      <w:r w:rsidR="008057CD" w:rsidRPr="00BE47D0">
        <w:rPr>
          <w:rFonts w:cs="Times New Roman"/>
          <w:bCs/>
          <w:iCs/>
          <w:sz w:val="28"/>
          <w:szCs w:val="32"/>
        </w:rPr>
        <w:t xml:space="preserve"> il tema, che coinvolge delicate questioni di</w:t>
      </w:r>
      <w:r w:rsidR="00CF2C04" w:rsidRPr="00BE47D0">
        <w:rPr>
          <w:rFonts w:cs="Times New Roman"/>
          <w:bCs/>
          <w:iCs/>
          <w:sz w:val="28"/>
          <w:szCs w:val="32"/>
        </w:rPr>
        <w:t xml:space="preserve"> teoria generale</w:t>
      </w:r>
      <w:r w:rsidRPr="00BE47D0">
        <w:rPr>
          <w:rFonts w:cs="Times New Roman"/>
          <w:bCs/>
          <w:iCs/>
          <w:sz w:val="28"/>
          <w:szCs w:val="32"/>
        </w:rPr>
        <w:t xml:space="preserve">, </w:t>
      </w:r>
      <w:r w:rsidR="00754A41" w:rsidRPr="00BE47D0">
        <w:rPr>
          <w:rFonts w:cs="Times New Roman"/>
          <w:bCs/>
          <w:iCs/>
          <w:sz w:val="28"/>
          <w:szCs w:val="32"/>
        </w:rPr>
        <w:t>è utile svolgere alcune sintetiche considerazioni.</w:t>
      </w:r>
    </w:p>
    <w:p w:rsidR="00E02D2D" w:rsidRPr="00BE47D0" w:rsidRDefault="00754A4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Si </w:t>
      </w:r>
      <w:r w:rsidR="004C374E" w:rsidRPr="00BE47D0">
        <w:rPr>
          <w:rFonts w:cs="Times New Roman"/>
          <w:bCs/>
          <w:iCs/>
          <w:sz w:val="28"/>
          <w:szCs w:val="32"/>
        </w:rPr>
        <w:t>può anche ritenere</w:t>
      </w:r>
      <w:r w:rsidR="009C3148" w:rsidRPr="00BE47D0">
        <w:rPr>
          <w:rFonts w:cs="Times New Roman"/>
          <w:bCs/>
          <w:iCs/>
          <w:sz w:val="28"/>
          <w:szCs w:val="32"/>
        </w:rPr>
        <w:t>, forse,</w:t>
      </w:r>
      <w:r w:rsidR="004C374E" w:rsidRPr="00BE47D0">
        <w:rPr>
          <w:rFonts w:cs="Times New Roman"/>
          <w:bCs/>
          <w:iCs/>
          <w:sz w:val="28"/>
          <w:szCs w:val="32"/>
        </w:rPr>
        <w:t xml:space="preserve"> che la disciplina </w:t>
      </w:r>
      <w:r w:rsidR="0096784D" w:rsidRPr="00BE47D0">
        <w:rPr>
          <w:rFonts w:cs="Times New Roman"/>
          <w:bCs/>
          <w:iCs/>
          <w:sz w:val="28"/>
          <w:szCs w:val="32"/>
        </w:rPr>
        <w:t xml:space="preserve">legislativa </w:t>
      </w:r>
      <w:r w:rsidR="004C374E" w:rsidRPr="00BE47D0">
        <w:rPr>
          <w:rFonts w:cs="Times New Roman"/>
          <w:bCs/>
          <w:iCs/>
          <w:sz w:val="28"/>
          <w:szCs w:val="32"/>
        </w:rPr>
        <w:t>riguardante i limiti alla tutela demolitoria</w:t>
      </w:r>
      <w:r w:rsidR="007A09AB" w:rsidRPr="00BE47D0">
        <w:rPr>
          <w:rFonts w:cs="Times New Roman"/>
          <w:bCs/>
          <w:iCs/>
          <w:sz w:val="28"/>
          <w:szCs w:val="32"/>
        </w:rPr>
        <w:t xml:space="preserve"> (</w:t>
      </w:r>
      <w:proofErr w:type="spellStart"/>
      <w:r w:rsidR="007A09AB" w:rsidRPr="00BE47D0">
        <w:rPr>
          <w:rFonts w:cs="Times New Roman"/>
          <w:bCs/>
          <w:iCs/>
          <w:sz w:val="28"/>
          <w:szCs w:val="32"/>
        </w:rPr>
        <w:t>annullatoria</w:t>
      </w:r>
      <w:proofErr w:type="spellEnd"/>
      <w:r w:rsidR="007A09AB" w:rsidRPr="00BE47D0">
        <w:rPr>
          <w:rFonts w:cs="Times New Roman"/>
          <w:bCs/>
          <w:iCs/>
          <w:sz w:val="28"/>
          <w:szCs w:val="32"/>
        </w:rPr>
        <w:t xml:space="preserve"> e </w:t>
      </w:r>
      <w:proofErr w:type="spellStart"/>
      <w:r w:rsidR="007A09AB" w:rsidRPr="00BE47D0">
        <w:rPr>
          <w:rFonts w:cs="Times New Roman"/>
          <w:bCs/>
          <w:iCs/>
          <w:sz w:val="28"/>
          <w:szCs w:val="32"/>
        </w:rPr>
        <w:t>caducatoria</w:t>
      </w:r>
      <w:proofErr w:type="spellEnd"/>
      <w:r w:rsidR="007A09AB" w:rsidRPr="00BE47D0">
        <w:rPr>
          <w:rFonts w:cs="Times New Roman"/>
          <w:bCs/>
          <w:iCs/>
          <w:sz w:val="28"/>
          <w:szCs w:val="32"/>
        </w:rPr>
        <w:t>)</w:t>
      </w:r>
      <w:r w:rsidR="0096784D" w:rsidRPr="00BE47D0">
        <w:rPr>
          <w:rFonts w:cs="Times New Roman"/>
          <w:bCs/>
          <w:iCs/>
          <w:sz w:val="28"/>
          <w:szCs w:val="32"/>
        </w:rPr>
        <w:t xml:space="preserve"> prevista in determinati casi </w:t>
      </w:r>
      <w:r w:rsidR="004C374E" w:rsidRPr="00BE47D0">
        <w:rPr>
          <w:rFonts w:cs="Times New Roman"/>
          <w:bCs/>
          <w:iCs/>
          <w:sz w:val="28"/>
          <w:szCs w:val="32"/>
        </w:rPr>
        <w:t>non sia</w:t>
      </w:r>
      <w:r w:rsidR="00E02D2D" w:rsidRPr="00BE47D0">
        <w:rPr>
          <w:rFonts w:cs="Times New Roman"/>
          <w:bCs/>
          <w:iCs/>
          <w:sz w:val="28"/>
          <w:szCs w:val="32"/>
        </w:rPr>
        <w:t>, di per sé, illegittima, alla luce della giurisprudenza</w:t>
      </w:r>
      <w:r w:rsidR="00545499" w:rsidRPr="00BE47D0">
        <w:rPr>
          <w:rFonts w:cs="Times New Roman"/>
          <w:bCs/>
          <w:iCs/>
          <w:sz w:val="28"/>
          <w:szCs w:val="32"/>
        </w:rPr>
        <w:t>,</w:t>
      </w:r>
      <w:r w:rsidR="00E02D2D" w:rsidRPr="00BE47D0">
        <w:rPr>
          <w:rFonts w:cs="Times New Roman"/>
          <w:bCs/>
          <w:iCs/>
          <w:sz w:val="28"/>
          <w:szCs w:val="32"/>
        </w:rPr>
        <w:t xml:space="preserve"> </w:t>
      </w:r>
      <w:r w:rsidR="00545499" w:rsidRPr="00BE47D0">
        <w:rPr>
          <w:rFonts w:cs="Times New Roman"/>
          <w:bCs/>
          <w:iCs/>
          <w:sz w:val="28"/>
          <w:szCs w:val="32"/>
        </w:rPr>
        <w:t xml:space="preserve">anche recente, </w:t>
      </w:r>
      <w:r w:rsidR="00E02D2D" w:rsidRPr="00BE47D0">
        <w:rPr>
          <w:rFonts w:cs="Times New Roman"/>
          <w:bCs/>
          <w:iCs/>
          <w:sz w:val="28"/>
          <w:szCs w:val="32"/>
        </w:rPr>
        <w:t>della Corte costituzionale</w:t>
      </w:r>
      <w:r w:rsidR="009C3148" w:rsidRPr="00BE47D0">
        <w:rPr>
          <w:rStyle w:val="Rimandonotaapidipagina"/>
          <w:rFonts w:cs="Times New Roman"/>
          <w:bCs/>
          <w:iCs/>
          <w:sz w:val="28"/>
          <w:szCs w:val="32"/>
        </w:rPr>
        <w:footnoteReference w:id="16"/>
      </w:r>
      <w:r w:rsidR="00E02D2D" w:rsidRPr="00BE47D0">
        <w:rPr>
          <w:rFonts w:cs="Times New Roman"/>
          <w:bCs/>
          <w:iCs/>
          <w:sz w:val="28"/>
          <w:szCs w:val="32"/>
        </w:rPr>
        <w:t>.</w:t>
      </w:r>
      <w:r w:rsidR="0037433B">
        <w:rPr>
          <w:rFonts w:cs="Times New Roman"/>
          <w:bCs/>
          <w:iCs/>
          <w:sz w:val="28"/>
          <w:szCs w:val="32"/>
        </w:rPr>
        <w:t xml:space="preserve"> Come è noto, questo orientamento ritiene che la tutela annullatoria non sia una componente essenziale della tutela giurisdizionale riconosciuta dalla Costituzione.</w:t>
      </w:r>
    </w:p>
    <w:p w:rsidR="0096784D" w:rsidRPr="00BE47D0" w:rsidRDefault="0054549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Sulla base di tali premesse si potrebbe rilevare che la </w:t>
      </w:r>
      <w:r w:rsidR="0096784D" w:rsidRPr="00BE47D0">
        <w:rPr>
          <w:rFonts w:cs="Times New Roman"/>
          <w:bCs/>
          <w:iCs/>
          <w:sz w:val="28"/>
          <w:szCs w:val="32"/>
        </w:rPr>
        <w:t xml:space="preserve">previsione </w:t>
      </w:r>
      <w:r w:rsidR="00BC1019" w:rsidRPr="00BE47D0">
        <w:rPr>
          <w:rFonts w:cs="Times New Roman"/>
          <w:bCs/>
          <w:iCs/>
          <w:sz w:val="28"/>
          <w:szCs w:val="32"/>
        </w:rPr>
        <w:t xml:space="preserve">in esame </w:t>
      </w:r>
      <w:r w:rsidR="0096784D" w:rsidRPr="00BE47D0">
        <w:rPr>
          <w:rFonts w:cs="Times New Roman"/>
          <w:bCs/>
          <w:iCs/>
          <w:sz w:val="28"/>
          <w:szCs w:val="32"/>
        </w:rPr>
        <w:t>si riferisce, pur sempre</w:t>
      </w:r>
      <w:r w:rsidR="00605015" w:rsidRPr="00BE47D0">
        <w:rPr>
          <w:rFonts w:cs="Times New Roman"/>
          <w:bCs/>
          <w:iCs/>
          <w:sz w:val="28"/>
          <w:szCs w:val="32"/>
        </w:rPr>
        <w:t>,</w:t>
      </w:r>
      <w:r w:rsidR="0096784D" w:rsidRPr="00BE47D0">
        <w:rPr>
          <w:rFonts w:cs="Times New Roman"/>
          <w:bCs/>
          <w:iCs/>
          <w:sz w:val="28"/>
          <w:szCs w:val="32"/>
        </w:rPr>
        <w:t xml:space="preserve"> a ipotesi circoscritte</w:t>
      </w:r>
      <w:r w:rsidR="00605015" w:rsidRPr="00BE47D0">
        <w:rPr>
          <w:rFonts w:cs="Times New Roman"/>
          <w:bCs/>
          <w:iCs/>
          <w:sz w:val="28"/>
          <w:szCs w:val="32"/>
        </w:rPr>
        <w:t>, per le quali la rilevanza dell’urgenza è appurata</w:t>
      </w:r>
      <w:r w:rsidR="0096784D" w:rsidRPr="00BE47D0">
        <w:rPr>
          <w:rFonts w:cs="Times New Roman"/>
          <w:bCs/>
          <w:iCs/>
          <w:sz w:val="28"/>
          <w:szCs w:val="32"/>
        </w:rPr>
        <w:t>.</w:t>
      </w:r>
    </w:p>
    <w:p w:rsidR="004F7C8A" w:rsidRPr="00BE47D0" w:rsidRDefault="009B5A47"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Tuttavia, </w:t>
      </w:r>
      <w:r w:rsidRPr="00BE47D0">
        <w:rPr>
          <w:rFonts w:cs="Times New Roman"/>
          <w:bCs/>
          <w:iCs/>
          <w:sz w:val="28"/>
          <w:szCs w:val="32"/>
        </w:rPr>
        <w:t xml:space="preserve">molto </w:t>
      </w:r>
      <w:r w:rsidR="004C374E" w:rsidRPr="00BE47D0">
        <w:rPr>
          <w:rFonts w:cs="Times New Roman"/>
          <w:bCs/>
          <w:iCs/>
          <w:sz w:val="28"/>
          <w:szCs w:val="32"/>
        </w:rPr>
        <w:t>realisticamente, la questione</w:t>
      </w:r>
      <w:r w:rsidR="00754A41" w:rsidRPr="00BE47D0">
        <w:rPr>
          <w:rFonts w:cs="Times New Roman"/>
          <w:bCs/>
          <w:iCs/>
          <w:sz w:val="28"/>
          <w:szCs w:val="32"/>
        </w:rPr>
        <w:t xml:space="preserve"> della legittimità della previsione</w:t>
      </w:r>
      <w:r w:rsidR="004C374E" w:rsidRPr="00BE47D0">
        <w:rPr>
          <w:rFonts w:cs="Times New Roman"/>
          <w:bCs/>
          <w:iCs/>
          <w:sz w:val="28"/>
          <w:szCs w:val="32"/>
        </w:rPr>
        <w:t xml:space="preserve"> si presenterà presto</w:t>
      </w:r>
      <w:r w:rsidR="009C3148" w:rsidRPr="00BE47D0">
        <w:rPr>
          <w:rFonts w:cs="Times New Roman"/>
          <w:bCs/>
          <w:iCs/>
          <w:sz w:val="28"/>
          <w:szCs w:val="32"/>
        </w:rPr>
        <w:t xml:space="preserve"> nelle aule della giustizia amministrativa</w:t>
      </w:r>
      <w:r w:rsidR="004C374E" w:rsidRPr="00BE47D0">
        <w:rPr>
          <w:rFonts w:cs="Times New Roman"/>
          <w:bCs/>
          <w:iCs/>
          <w:sz w:val="28"/>
          <w:szCs w:val="32"/>
        </w:rPr>
        <w:t xml:space="preserve">, suscitando </w:t>
      </w:r>
      <w:r w:rsidR="009C3148" w:rsidRPr="00BE47D0">
        <w:rPr>
          <w:rFonts w:cs="Times New Roman"/>
          <w:bCs/>
          <w:iCs/>
          <w:sz w:val="28"/>
          <w:szCs w:val="32"/>
        </w:rPr>
        <w:t xml:space="preserve">nuove </w:t>
      </w:r>
      <w:r w:rsidR="004C374E" w:rsidRPr="00BE47D0">
        <w:rPr>
          <w:rFonts w:cs="Times New Roman"/>
          <w:bCs/>
          <w:iCs/>
          <w:sz w:val="28"/>
          <w:szCs w:val="32"/>
        </w:rPr>
        <w:t>incertezze, rinvii alla Corte del Lussemburgo e alla Corte costituzionale</w:t>
      </w:r>
      <w:r w:rsidR="004F7C8A" w:rsidRPr="00BE47D0">
        <w:rPr>
          <w:rFonts w:cs="Times New Roman"/>
          <w:bCs/>
          <w:iCs/>
          <w:sz w:val="28"/>
          <w:szCs w:val="32"/>
        </w:rPr>
        <w:t>, con esiti niente affatto scontati</w:t>
      </w:r>
      <w:r w:rsidR="004C374E" w:rsidRPr="00BE47D0">
        <w:rPr>
          <w:rFonts w:cs="Times New Roman"/>
          <w:bCs/>
          <w:iCs/>
          <w:sz w:val="28"/>
          <w:szCs w:val="32"/>
        </w:rPr>
        <w:t>.</w:t>
      </w:r>
    </w:p>
    <w:p w:rsidR="004C374E" w:rsidRPr="00BE47D0" w:rsidRDefault="00B3327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Va rilevato, infatti, che la </w:t>
      </w:r>
      <w:r w:rsidR="00B95C7D" w:rsidRPr="00BE47D0">
        <w:rPr>
          <w:rFonts w:cs="Times New Roman"/>
          <w:bCs/>
          <w:iCs/>
          <w:sz w:val="28"/>
          <w:szCs w:val="32"/>
        </w:rPr>
        <w:t>dottrina è largamente critica sull’attuale indirizzo della Consulta, che, comunque, si è riferita a ipotesi ben caratterizzate dalla</w:t>
      </w:r>
      <w:r w:rsidR="00B62340" w:rsidRPr="00BE47D0">
        <w:rPr>
          <w:rFonts w:cs="Times New Roman"/>
          <w:bCs/>
          <w:iCs/>
          <w:sz w:val="28"/>
          <w:szCs w:val="32"/>
        </w:rPr>
        <w:t xml:space="preserve"> assoluta</w:t>
      </w:r>
      <w:r w:rsidR="00B95C7D" w:rsidRPr="00BE47D0">
        <w:rPr>
          <w:rFonts w:cs="Times New Roman"/>
          <w:bCs/>
          <w:iCs/>
          <w:sz w:val="28"/>
          <w:szCs w:val="32"/>
        </w:rPr>
        <w:t xml:space="preserve"> specificità delle situazioni contemplate</w:t>
      </w:r>
      <w:r w:rsidRPr="00BE47D0">
        <w:rPr>
          <w:rFonts w:cs="Times New Roman"/>
          <w:bCs/>
          <w:iCs/>
          <w:sz w:val="28"/>
          <w:szCs w:val="32"/>
        </w:rPr>
        <w:t xml:space="preserve">, come è il caso </w:t>
      </w:r>
      <w:r w:rsidR="002075FC" w:rsidRPr="00BE47D0">
        <w:rPr>
          <w:rFonts w:cs="Times New Roman"/>
          <w:bCs/>
          <w:iCs/>
          <w:sz w:val="28"/>
          <w:szCs w:val="32"/>
        </w:rPr>
        <w:t>della tutela annullatoria relativa agli atti dell’ordinamento sportivo</w:t>
      </w:r>
      <w:r w:rsidR="00B95C7D" w:rsidRPr="00BE47D0">
        <w:rPr>
          <w:rFonts w:cs="Times New Roman"/>
          <w:bCs/>
          <w:iCs/>
          <w:sz w:val="28"/>
          <w:szCs w:val="32"/>
        </w:rPr>
        <w:t>.</w:t>
      </w:r>
      <w:r w:rsidR="009B5A47">
        <w:rPr>
          <w:rFonts w:cs="Times New Roman"/>
          <w:bCs/>
          <w:iCs/>
          <w:sz w:val="28"/>
          <w:szCs w:val="32"/>
        </w:rPr>
        <w:t xml:space="preserve"> In tale ambito</w:t>
      </w:r>
      <w:r w:rsidR="00E8218F">
        <w:rPr>
          <w:rFonts w:cs="Times New Roman"/>
          <w:bCs/>
          <w:iCs/>
          <w:sz w:val="28"/>
          <w:szCs w:val="32"/>
        </w:rPr>
        <w:t xml:space="preserve"> è emerso il rilievo della posizione a sé stante del sistema della giustizia </w:t>
      </w:r>
      <w:r w:rsidR="00D35AB1">
        <w:rPr>
          <w:rFonts w:cs="Times New Roman"/>
          <w:bCs/>
          <w:iCs/>
          <w:sz w:val="28"/>
          <w:szCs w:val="32"/>
        </w:rPr>
        <w:t>disciplinato dal CONI e dalle Federazioni sportive, secondo la logica della pluralità degli ordinamenti giuridici.</w:t>
      </w:r>
    </w:p>
    <w:p w:rsidR="00585DBD" w:rsidRPr="00BE47D0" w:rsidRDefault="00585DBD" w:rsidP="00DE1164">
      <w:pPr>
        <w:autoSpaceDE w:val="0"/>
        <w:autoSpaceDN w:val="0"/>
        <w:adjustRightInd w:val="0"/>
        <w:spacing w:after="0" w:line="240" w:lineRule="auto"/>
        <w:ind w:firstLine="709"/>
        <w:jc w:val="both"/>
        <w:rPr>
          <w:rFonts w:cs="Times New Roman"/>
          <w:bCs/>
          <w:iCs/>
          <w:sz w:val="28"/>
          <w:szCs w:val="32"/>
        </w:rPr>
      </w:pPr>
    </w:p>
    <w:p w:rsidR="00A04865" w:rsidRPr="00BE47D0" w:rsidRDefault="00A04865" w:rsidP="00A04865">
      <w:pPr>
        <w:pStyle w:val="Paragrafoelenco"/>
        <w:numPr>
          <w:ilvl w:val="0"/>
          <w:numId w:val="5"/>
        </w:numPr>
        <w:autoSpaceDE w:val="0"/>
        <w:autoSpaceDN w:val="0"/>
        <w:adjustRightInd w:val="0"/>
        <w:spacing w:after="0" w:line="240" w:lineRule="auto"/>
        <w:ind w:left="0" w:firstLine="709"/>
        <w:jc w:val="both"/>
        <w:rPr>
          <w:rFonts w:cs="Times New Roman"/>
          <w:bCs/>
          <w:iCs/>
          <w:sz w:val="28"/>
          <w:szCs w:val="32"/>
        </w:rPr>
      </w:pPr>
      <w:r w:rsidRPr="00BE47D0">
        <w:rPr>
          <w:rFonts w:cs="Times New Roman"/>
          <w:b/>
          <w:bCs/>
          <w:iCs/>
          <w:smallCaps/>
          <w:sz w:val="28"/>
          <w:szCs w:val="32"/>
        </w:rPr>
        <w:t>I limiti della tutela annullatoria e l’obbligo di attivare il procedimento di autotutela.</w:t>
      </w:r>
    </w:p>
    <w:p w:rsidR="002075FC" w:rsidRPr="00BE47D0" w:rsidRDefault="00D05EC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Né va trascurato un passaggio di estremo interesse, contenuto nella decisione della </w:t>
      </w:r>
      <w:r w:rsidR="0096784D" w:rsidRPr="00BE47D0">
        <w:rPr>
          <w:rFonts w:cs="Times New Roman"/>
          <w:bCs/>
          <w:iCs/>
          <w:sz w:val="28"/>
          <w:szCs w:val="32"/>
        </w:rPr>
        <w:t xml:space="preserve">Corte </w:t>
      </w:r>
      <w:r w:rsidRPr="00BE47D0">
        <w:rPr>
          <w:rFonts w:cs="Times New Roman"/>
          <w:bCs/>
          <w:iCs/>
          <w:sz w:val="28"/>
          <w:szCs w:val="32"/>
        </w:rPr>
        <w:t>costituzionale n. 160/2019</w:t>
      </w:r>
      <w:r w:rsidR="002075FC" w:rsidRPr="00BE47D0">
        <w:rPr>
          <w:rFonts w:cs="Times New Roman"/>
          <w:bCs/>
          <w:iCs/>
          <w:sz w:val="28"/>
          <w:szCs w:val="32"/>
        </w:rPr>
        <w:t xml:space="preserve">, che pure conferma l’orientamento volto ad ammettere la legittimità di norme legislative preclusive della tutela </w:t>
      </w:r>
      <w:r w:rsidR="00A74B66" w:rsidRPr="00BE47D0">
        <w:rPr>
          <w:rFonts w:cs="Times New Roman"/>
          <w:bCs/>
          <w:iCs/>
          <w:sz w:val="28"/>
          <w:szCs w:val="32"/>
        </w:rPr>
        <w:t>annullatoria</w:t>
      </w:r>
      <w:r w:rsidRPr="00BE47D0">
        <w:rPr>
          <w:rFonts w:cs="Times New Roman"/>
          <w:bCs/>
          <w:iCs/>
          <w:sz w:val="28"/>
          <w:szCs w:val="32"/>
        </w:rPr>
        <w:t>.</w:t>
      </w:r>
    </w:p>
    <w:p w:rsidR="00D05ECE" w:rsidRPr="00BE47D0" w:rsidRDefault="00D05EC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pronuncia pone in rilievo che nel giudizio risarcitorio</w:t>
      </w:r>
      <w:r w:rsidR="004F7C8A" w:rsidRPr="00BE47D0">
        <w:rPr>
          <w:rFonts w:cs="Times New Roman"/>
          <w:bCs/>
          <w:iCs/>
          <w:sz w:val="28"/>
          <w:szCs w:val="32"/>
        </w:rPr>
        <w:t xml:space="preserve"> per equivalente</w:t>
      </w:r>
      <w:r w:rsidRPr="00BE47D0">
        <w:rPr>
          <w:rFonts w:cs="Times New Roman"/>
          <w:bCs/>
          <w:iCs/>
          <w:sz w:val="28"/>
          <w:szCs w:val="32"/>
        </w:rPr>
        <w:t xml:space="preserve">, </w:t>
      </w:r>
      <w:r w:rsidR="004F7C8A" w:rsidRPr="00BE47D0">
        <w:rPr>
          <w:rFonts w:cs="Times New Roman"/>
          <w:bCs/>
          <w:iCs/>
          <w:sz w:val="28"/>
          <w:szCs w:val="32"/>
        </w:rPr>
        <w:t xml:space="preserve">sostitutivo della tutela in forma specifica, realizzata attraverso </w:t>
      </w:r>
      <w:r w:rsidR="00180DBE" w:rsidRPr="00BE47D0">
        <w:rPr>
          <w:rFonts w:cs="Times New Roman"/>
          <w:bCs/>
          <w:iCs/>
          <w:sz w:val="28"/>
          <w:szCs w:val="32"/>
        </w:rPr>
        <w:t xml:space="preserve">la tecnica annullatoria, </w:t>
      </w:r>
      <w:r w:rsidRPr="00BE47D0">
        <w:rPr>
          <w:rFonts w:cs="Times New Roman"/>
          <w:bCs/>
          <w:iCs/>
          <w:sz w:val="28"/>
          <w:szCs w:val="32"/>
        </w:rPr>
        <w:t xml:space="preserve">viene </w:t>
      </w:r>
      <w:r w:rsidR="00A74B66" w:rsidRPr="00BE47D0">
        <w:rPr>
          <w:rFonts w:cs="Times New Roman"/>
          <w:bCs/>
          <w:iCs/>
          <w:sz w:val="28"/>
          <w:szCs w:val="32"/>
        </w:rPr>
        <w:t xml:space="preserve">sempre </w:t>
      </w:r>
      <w:r w:rsidRPr="00BE47D0">
        <w:rPr>
          <w:rFonts w:cs="Times New Roman"/>
          <w:bCs/>
          <w:iCs/>
          <w:sz w:val="28"/>
          <w:szCs w:val="32"/>
        </w:rPr>
        <w:t>in rilievo “</w:t>
      </w:r>
      <w:r w:rsidRPr="00BE47D0">
        <w:rPr>
          <w:rFonts w:cs="Times New Roman"/>
          <w:bCs/>
          <w:i/>
          <w:iCs/>
          <w:sz w:val="28"/>
          <w:szCs w:val="32"/>
        </w:rPr>
        <w:t>l’accertamento incidentale condotto dal giudice amministrativo sulla legittimità dell’atto, di cui anche gli organi dell’ordinamento sportivo non possono non tenere conto</w:t>
      </w:r>
      <w:r w:rsidRPr="00BE47D0">
        <w:rPr>
          <w:rFonts w:cs="Times New Roman"/>
          <w:bCs/>
          <w:iCs/>
          <w:sz w:val="28"/>
          <w:szCs w:val="32"/>
        </w:rPr>
        <w:t>.”</w:t>
      </w:r>
    </w:p>
    <w:p w:rsidR="00D76401" w:rsidRPr="00BE47D0" w:rsidRDefault="00D05EC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altri termini, la </w:t>
      </w:r>
      <w:r w:rsidR="00180DBE" w:rsidRPr="00BE47D0">
        <w:rPr>
          <w:rFonts w:cs="Times New Roman"/>
          <w:bCs/>
          <w:iCs/>
          <w:sz w:val="28"/>
          <w:szCs w:val="32"/>
        </w:rPr>
        <w:t xml:space="preserve">Corte </w:t>
      </w:r>
      <w:r w:rsidRPr="00BE47D0">
        <w:rPr>
          <w:rFonts w:cs="Times New Roman"/>
          <w:bCs/>
          <w:iCs/>
          <w:sz w:val="28"/>
          <w:szCs w:val="32"/>
        </w:rPr>
        <w:t>evidenzia che la pronuncia del TAR</w:t>
      </w:r>
      <w:r w:rsidR="00B62340" w:rsidRPr="00BE47D0">
        <w:rPr>
          <w:rFonts w:cs="Times New Roman"/>
          <w:bCs/>
          <w:iCs/>
          <w:sz w:val="28"/>
          <w:szCs w:val="32"/>
        </w:rPr>
        <w:t>,</w:t>
      </w:r>
      <w:r w:rsidR="00180DBE" w:rsidRPr="00BE47D0">
        <w:rPr>
          <w:rFonts w:cs="Times New Roman"/>
          <w:bCs/>
          <w:iCs/>
          <w:sz w:val="28"/>
          <w:szCs w:val="32"/>
        </w:rPr>
        <w:t xml:space="preserve"> </w:t>
      </w:r>
      <w:r w:rsidR="00A74B66" w:rsidRPr="00BE47D0">
        <w:rPr>
          <w:rFonts w:cs="Times New Roman"/>
          <w:bCs/>
          <w:iCs/>
          <w:sz w:val="28"/>
          <w:szCs w:val="32"/>
        </w:rPr>
        <w:t xml:space="preserve">la quale </w:t>
      </w:r>
      <w:r w:rsidR="00180DBE" w:rsidRPr="00BE47D0">
        <w:rPr>
          <w:rFonts w:cs="Times New Roman"/>
          <w:bCs/>
          <w:iCs/>
          <w:sz w:val="28"/>
          <w:szCs w:val="32"/>
        </w:rPr>
        <w:t>accoglie la domanda risarcitoria</w:t>
      </w:r>
      <w:r w:rsidR="00B62340" w:rsidRPr="00BE47D0">
        <w:rPr>
          <w:rFonts w:cs="Times New Roman"/>
          <w:bCs/>
          <w:iCs/>
          <w:sz w:val="28"/>
          <w:szCs w:val="32"/>
        </w:rPr>
        <w:t>,</w:t>
      </w:r>
      <w:r w:rsidRPr="00BE47D0">
        <w:rPr>
          <w:rFonts w:cs="Times New Roman"/>
          <w:bCs/>
          <w:iCs/>
          <w:sz w:val="28"/>
          <w:szCs w:val="32"/>
        </w:rPr>
        <w:t xml:space="preserve"> costituisce il presupposto del </w:t>
      </w:r>
      <w:r w:rsidRPr="00BE47D0">
        <w:rPr>
          <w:rFonts w:cs="Times New Roman"/>
          <w:bCs/>
          <w:i/>
          <w:iCs/>
          <w:sz w:val="28"/>
          <w:szCs w:val="32"/>
        </w:rPr>
        <w:t>doveros</w:t>
      </w:r>
      <w:r w:rsidR="0096784D" w:rsidRPr="00BE47D0">
        <w:rPr>
          <w:rFonts w:cs="Times New Roman"/>
          <w:bCs/>
          <w:i/>
          <w:iCs/>
          <w:sz w:val="28"/>
          <w:szCs w:val="32"/>
        </w:rPr>
        <w:t>o</w:t>
      </w:r>
      <w:r w:rsidRPr="00BE47D0">
        <w:rPr>
          <w:rFonts w:cs="Times New Roman"/>
          <w:bCs/>
          <w:iCs/>
          <w:sz w:val="28"/>
          <w:szCs w:val="32"/>
        </w:rPr>
        <w:t xml:space="preserve"> avvio di un procedimento di autotutela, </w:t>
      </w:r>
      <w:r w:rsidR="00180DBE" w:rsidRPr="00BE47D0">
        <w:rPr>
          <w:rFonts w:cs="Times New Roman"/>
          <w:bCs/>
          <w:iCs/>
          <w:sz w:val="28"/>
          <w:szCs w:val="32"/>
        </w:rPr>
        <w:t xml:space="preserve">nel corso del quale l’organo competente </w:t>
      </w:r>
      <w:r w:rsidR="00A74B66" w:rsidRPr="00BE47D0">
        <w:rPr>
          <w:rFonts w:cs="Times New Roman"/>
          <w:bCs/>
          <w:iCs/>
          <w:sz w:val="28"/>
          <w:szCs w:val="32"/>
        </w:rPr>
        <w:t xml:space="preserve">del CONI </w:t>
      </w:r>
      <w:r w:rsidRPr="00BE47D0">
        <w:rPr>
          <w:rFonts w:cs="Times New Roman"/>
          <w:bCs/>
          <w:iCs/>
          <w:sz w:val="28"/>
          <w:szCs w:val="32"/>
        </w:rPr>
        <w:t xml:space="preserve">dovrà tenere conto della decisione del giudice amministrativo, </w:t>
      </w:r>
      <w:r w:rsidR="00F529FB" w:rsidRPr="00BE47D0">
        <w:rPr>
          <w:rFonts w:cs="Times New Roman"/>
          <w:bCs/>
          <w:iCs/>
          <w:sz w:val="28"/>
          <w:szCs w:val="32"/>
        </w:rPr>
        <w:t>che ha accertato, con forza di giudicato, l’illegittimità dell’atto lesivo</w:t>
      </w:r>
      <w:r w:rsidR="00D76401" w:rsidRPr="00BE47D0">
        <w:rPr>
          <w:rFonts w:cs="Times New Roman"/>
          <w:bCs/>
          <w:iCs/>
          <w:sz w:val="28"/>
          <w:szCs w:val="32"/>
        </w:rPr>
        <w:t>.</w:t>
      </w:r>
    </w:p>
    <w:p w:rsidR="00D05ECE" w:rsidRPr="00BE47D0" w:rsidRDefault="00B6234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Secondo la Corte, pertanto, l</w:t>
      </w:r>
      <w:r w:rsidR="00D76401" w:rsidRPr="00BE47D0">
        <w:rPr>
          <w:rFonts w:cs="Times New Roman"/>
          <w:bCs/>
          <w:iCs/>
          <w:sz w:val="28"/>
          <w:szCs w:val="32"/>
        </w:rPr>
        <w:t xml:space="preserve">’organo dell’ordinamento sportivo non è </w:t>
      </w:r>
      <w:r w:rsidR="00D05ECE" w:rsidRPr="00BE47D0">
        <w:rPr>
          <w:rFonts w:cs="Times New Roman"/>
          <w:bCs/>
          <w:iCs/>
          <w:sz w:val="28"/>
          <w:szCs w:val="32"/>
        </w:rPr>
        <w:t>vincolato in modo rigido</w:t>
      </w:r>
      <w:r w:rsidR="00D76401" w:rsidRPr="00BE47D0">
        <w:rPr>
          <w:rFonts w:cs="Times New Roman"/>
          <w:bCs/>
          <w:iCs/>
          <w:sz w:val="28"/>
          <w:szCs w:val="32"/>
        </w:rPr>
        <w:t xml:space="preserve"> alla pronuncia del TAR, ma la sua determinazione motivata dovrà indicare adeguatamente le ragioni della scelta di non annullare l’atto illegittimo, verosimilmente collegata alla irreversibilità degli effetti prodotti e agli affidamenti </w:t>
      </w:r>
      <w:r w:rsidR="006B2825" w:rsidRPr="00BE47D0">
        <w:rPr>
          <w:rFonts w:cs="Times New Roman"/>
          <w:bCs/>
          <w:iCs/>
          <w:sz w:val="28"/>
          <w:szCs w:val="32"/>
        </w:rPr>
        <w:t xml:space="preserve">incolpevoli </w:t>
      </w:r>
      <w:r w:rsidR="00D76401" w:rsidRPr="00BE47D0">
        <w:rPr>
          <w:rFonts w:cs="Times New Roman"/>
          <w:bCs/>
          <w:iCs/>
          <w:sz w:val="28"/>
          <w:szCs w:val="32"/>
        </w:rPr>
        <w:t>maturati in capo ai soggetti interessati</w:t>
      </w:r>
      <w:r w:rsidR="00D05ECE" w:rsidRPr="00BE47D0">
        <w:rPr>
          <w:rFonts w:cs="Times New Roman"/>
          <w:bCs/>
          <w:iCs/>
          <w:sz w:val="28"/>
          <w:szCs w:val="32"/>
        </w:rPr>
        <w:t>.</w:t>
      </w:r>
    </w:p>
    <w:p w:rsidR="00764C1B" w:rsidRPr="00BE47D0" w:rsidRDefault="00D05EC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È un’indicazione </w:t>
      </w:r>
      <w:r w:rsidR="00F529FB" w:rsidRPr="00BE47D0">
        <w:rPr>
          <w:rFonts w:cs="Times New Roman"/>
          <w:bCs/>
          <w:iCs/>
          <w:sz w:val="28"/>
          <w:szCs w:val="32"/>
        </w:rPr>
        <w:t xml:space="preserve">di importanza evidente, perché </w:t>
      </w:r>
      <w:r w:rsidR="009D7F65" w:rsidRPr="00BE47D0">
        <w:rPr>
          <w:rFonts w:cs="Times New Roman"/>
          <w:bCs/>
          <w:iCs/>
          <w:sz w:val="28"/>
          <w:szCs w:val="32"/>
        </w:rPr>
        <w:t>destinata ad avere molteplici ricadute operative</w:t>
      </w:r>
      <w:r w:rsidR="0045538B" w:rsidRPr="00BE47D0">
        <w:rPr>
          <w:rFonts w:cs="Times New Roman"/>
          <w:bCs/>
          <w:iCs/>
          <w:sz w:val="28"/>
          <w:szCs w:val="32"/>
        </w:rPr>
        <w:t xml:space="preserve"> di tipo sistematico</w:t>
      </w:r>
      <w:r w:rsidRPr="00BE47D0">
        <w:rPr>
          <w:rFonts w:cs="Times New Roman"/>
          <w:bCs/>
          <w:iCs/>
          <w:sz w:val="28"/>
          <w:szCs w:val="32"/>
        </w:rPr>
        <w:t xml:space="preserve">. Già </w:t>
      </w:r>
      <w:r w:rsidR="009D7F65" w:rsidRPr="00BE47D0">
        <w:rPr>
          <w:rFonts w:cs="Times New Roman"/>
          <w:bCs/>
          <w:iCs/>
          <w:sz w:val="28"/>
          <w:szCs w:val="32"/>
        </w:rPr>
        <w:t>a diritto vigente, infatti, si dov</w:t>
      </w:r>
      <w:r w:rsidRPr="00BE47D0">
        <w:rPr>
          <w:rFonts w:cs="Times New Roman"/>
          <w:bCs/>
          <w:iCs/>
          <w:sz w:val="28"/>
          <w:szCs w:val="32"/>
        </w:rPr>
        <w:t>rebbe ragionevolmente so</w:t>
      </w:r>
      <w:r w:rsidR="00764C1B" w:rsidRPr="00BE47D0">
        <w:rPr>
          <w:rFonts w:cs="Times New Roman"/>
          <w:bCs/>
          <w:iCs/>
          <w:sz w:val="28"/>
          <w:szCs w:val="32"/>
        </w:rPr>
        <w:t>stenere che l’art. 125</w:t>
      </w:r>
      <w:r w:rsidR="0045538B" w:rsidRPr="00BE47D0">
        <w:rPr>
          <w:rFonts w:cs="Times New Roman"/>
          <w:bCs/>
          <w:iCs/>
          <w:sz w:val="28"/>
          <w:szCs w:val="32"/>
        </w:rPr>
        <w:t>,</w:t>
      </w:r>
      <w:r w:rsidR="00764C1B" w:rsidRPr="00BE47D0">
        <w:rPr>
          <w:rFonts w:cs="Times New Roman"/>
          <w:bCs/>
          <w:iCs/>
          <w:sz w:val="28"/>
          <w:szCs w:val="32"/>
        </w:rPr>
        <w:t xml:space="preserve"> comma 3</w:t>
      </w:r>
      <w:r w:rsidR="0045538B" w:rsidRPr="00BE47D0">
        <w:rPr>
          <w:rFonts w:cs="Times New Roman"/>
          <w:bCs/>
          <w:iCs/>
          <w:sz w:val="28"/>
          <w:szCs w:val="32"/>
        </w:rPr>
        <w:t>,</w:t>
      </w:r>
      <w:r w:rsidR="00764C1B" w:rsidRPr="00BE47D0">
        <w:rPr>
          <w:rFonts w:cs="Times New Roman"/>
          <w:bCs/>
          <w:iCs/>
          <w:sz w:val="28"/>
          <w:szCs w:val="32"/>
        </w:rPr>
        <w:t xml:space="preserve"> vada</w:t>
      </w:r>
      <w:r w:rsidRPr="00BE47D0">
        <w:rPr>
          <w:rFonts w:cs="Times New Roman"/>
          <w:bCs/>
          <w:iCs/>
          <w:sz w:val="28"/>
          <w:szCs w:val="32"/>
        </w:rPr>
        <w:t xml:space="preserve"> inteso nel senso che, accolta </w:t>
      </w:r>
      <w:r w:rsidR="0045538B" w:rsidRPr="00BE47D0">
        <w:rPr>
          <w:rFonts w:cs="Times New Roman"/>
          <w:bCs/>
          <w:iCs/>
          <w:sz w:val="28"/>
          <w:szCs w:val="32"/>
        </w:rPr>
        <w:t xml:space="preserve">dal giudice </w:t>
      </w:r>
      <w:r w:rsidRPr="00BE47D0">
        <w:rPr>
          <w:rFonts w:cs="Times New Roman"/>
          <w:bCs/>
          <w:iCs/>
          <w:sz w:val="28"/>
          <w:szCs w:val="32"/>
        </w:rPr>
        <w:t xml:space="preserve">la domanda risarcitoria per equivalente, </w:t>
      </w:r>
      <w:r w:rsidR="0045538B" w:rsidRPr="00BE47D0">
        <w:rPr>
          <w:rFonts w:cs="Times New Roman"/>
          <w:bCs/>
          <w:iCs/>
          <w:sz w:val="28"/>
          <w:szCs w:val="32"/>
        </w:rPr>
        <w:t xml:space="preserve">in luogo di quella annullatoria, </w:t>
      </w:r>
      <w:r w:rsidRPr="00BE47D0">
        <w:rPr>
          <w:rFonts w:cs="Times New Roman"/>
          <w:bCs/>
          <w:iCs/>
          <w:sz w:val="28"/>
          <w:szCs w:val="32"/>
        </w:rPr>
        <w:t xml:space="preserve">la stazione appaltante sia </w:t>
      </w:r>
      <w:r w:rsidR="00764C1B" w:rsidRPr="00BE47D0">
        <w:rPr>
          <w:rFonts w:cs="Times New Roman"/>
          <w:bCs/>
          <w:i/>
          <w:iCs/>
          <w:sz w:val="28"/>
          <w:szCs w:val="32"/>
        </w:rPr>
        <w:t>sempre</w:t>
      </w:r>
      <w:r w:rsidR="00764C1B" w:rsidRPr="00BE47D0">
        <w:rPr>
          <w:rFonts w:cs="Times New Roman"/>
          <w:bCs/>
          <w:iCs/>
          <w:sz w:val="28"/>
          <w:szCs w:val="32"/>
        </w:rPr>
        <w:t xml:space="preserve"> </w:t>
      </w:r>
      <w:r w:rsidRPr="00BE47D0">
        <w:rPr>
          <w:rFonts w:cs="Times New Roman"/>
          <w:bCs/>
          <w:iCs/>
          <w:sz w:val="28"/>
          <w:szCs w:val="32"/>
        </w:rPr>
        <w:t xml:space="preserve">tenuta a rivalutare </w:t>
      </w:r>
      <w:r w:rsidR="00764C1B" w:rsidRPr="00BE47D0">
        <w:rPr>
          <w:rFonts w:cs="Times New Roman"/>
          <w:bCs/>
          <w:iCs/>
          <w:sz w:val="28"/>
          <w:szCs w:val="32"/>
        </w:rPr>
        <w:t xml:space="preserve">attentamente </w:t>
      </w:r>
      <w:r w:rsidRPr="00BE47D0">
        <w:rPr>
          <w:rFonts w:cs="Times New Roman"/>
          <w:bCs/>
          <w:iCs/>
          <w:sz w:val="28"/>
          <w:szCs w:val="32"/>
        </w:rPr>
        <w:t>l’atto di affidamento e il correlato contratto</w:t>
      </w:r>
      <w:r w:rsidR="0096784D" w:rsidRPr="00BE47D0">
        <w:rPr>
          <w:rFonts w:cs="Times New Roman"/>
          <w:bCs/>
          <w:iCs/>
          <w:sz w:val="28"/>
          <w:szCs w:val="32"/>
        </w:rPr>
        <w:t>, stabilendo se il vizio riscontrato sia tale da pregiudicare gli interessi pubblici perseguiti</w:t>
      </w:r>
      <w:r w:rsidR="00764C1B" w:rsidRPr="00BE47D0">
        <w:rPr>
          <w:rFonts w:cs="Times New Roman"/>
          <w:bCs/>
          <w:iCs/>
          <w:sz w:val="28"/>
          <w:szCs w:val="32"/>
        </w:rPr>
        <w:t>.</w:t>
      </w:r>
    </w:p>
    <w:p w:rsidR="00764C1B" w:rsidRPr="00BE47D0" w:rsidRDefault="00F8602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Alla luce degli indirizzi manifestati dalla Consulta, solo </w:t>
      </w:r>
      <w:r w:rsidR="00764C1B" w:rsidRPr="00BE47D0">
        <w:rPr>
          <w:rFonts w:cs="Times New Roman"/>
          <w:bCs/>
          <w:iCs/>
          <w:sz w:val="28"/>
          <w:szCs w:val="32"/>
        </w:rPr>
        <w:t>in questo modo l’esclusi</w:t>
      </w:r>
      <w:r w:rsidR="006B2825" w:rsidRPr="00BE47D0">
        <w:rPr>
          <w:rFonts w:cs="Times New Roman"/>
          <w:bCs/>
          <w:iCs/>
          <w:sz w:val="28"/>
          <w:szCs w:val="32"/>
        </w:rPr>
        <w:t>one di un’azione annullatoria potrebbe</w:t>
      </w:r>
      <w:r w:rsidR="00764C1B" w:rsidRPr="00BE47D0">
        <w:rPr>
          <w:rFonts w:cs="Times New Roman"/>
          <w:bCs/>
          <w:iCs/>
          <w:sz w:val="28"/>
          <w:szCs w:val="32"/>
        </w:rPr>
        <w:t xml:space="preserve"> ritenersi compatibile con il vigente quadro costituzionale.</w:t>
      </w:r>
    </w:p>
    <w:p w:rsidR="00D05ECE" w:rsidRPr="00BE47D0" w:rsidRDefault="00D05EC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Se è così, la </w:t>
      </w:r>
      <w:r w:rsidR="0096784D" w:rsidRPr="00BE47D0">
        <w:rPr>
          <w:rFonts w:cs="Times New Roman"/>
          <w:bCs/>
          <w:iCs/>
          <w:sz w:val="28"/>
          <w:szCs w:val="32"/>
        </w:rPr>
        <w:t xml:space="preserve">prevista </w:t>
      </w:r>
      <w:r w:rsidRPr="00BE47D0">
        <w:rPr>
          <w:rFonts w:cs="Times New Roman"/>
          <w:bCs/>
          <w:iCs/>
          <w:sz w:val="28"/>
          <w:szCs w:val="32"/>
        </w:rPr>
        <w:t>tutela risarcitoria</w:t>
      </w:r>
      <w:r w:rsidR="00AA17F4" w:rsidRPr="00BE47D0">
        <w:rPr>
          <w:rFonts w:cs="Times New Roman"/>
          <w:bCs/>
          <w:iCs/>
          <w:sz w:val="28"/>
          <w:szCs w:val="32"/>
        </w:rPr>
        <w:t>, qualificata come</w:t>
      </w:r>
      <w:r w:rsidRPr="00BE47D0">
        <w:rPr>
          <w:rFonts w:cs="Times New Roman"/>
          <w:bCs/>
          <w:iCs/>
          <w:sz w:val="28"/>
          <w:szCs w:val="32"/>
        </w:rPr>
        <w:t xml:space="preserve"> </w:t>
      </w:r>
      <w:r w:rsidR="00F0228E" w:rsidRPr="00BE47D0">
        <w:rPr>
          <w:rFonts w:cs="Times New Roman"/>
          <w:bCs/>
          <w:i/>
          <w:iCs/>
          <w:sz w:val="28"/>
          <w:szCs w:val="32"/>
        </w:rPr>
        <w:t>sostitutiva</w:t>
      </w:r>
      <w:r w:rsidR="00F0228E" w:rsidRPr="00BE47D0">
        <w:rPr>
          <w:rFonts w:cs="Times New Roman"/>
          <w:bCs/>
          <w:iCs/>
          <w:sz w:val="28"/>
          <w:szCs w:val="32"/>
        </w:rPr>
        <w:t xml:space="preserve"> </w:t>
      </w:r>
      <w:r w:rsidR="00AA17F4" w:rsidRPr="00BE47D0">
        <w:rPr>
          <w:rFonts w:cs="Times New Roman"/>
          <w:bCs/>
          <w:iCs/>
          <w:sz w:val="28"/>
          <w:szCs w:val="32"/>
        </w:rPr>
        <w:t xml:space="preserve">di quella annullatoria, </w:t>
      </w:r>
      <w:r w:rsidR="006B2825" w:rsidRPr="00BE47D0">
        <w:rPr>
          <w:rFonts w:cs="Times New Roman"/>
          <w:bCs/>
          <w:iCs/>
          <w:sz w:val="28"/>
          <w:szCs w:val="32"/>
        </w:rPr>
        <w:t xml:space="preserve">prevista dall’art. 125, </w:t>
      </w:r>
      <w:r w:rsidRPr="00BE47D0">
        <w:rPr>
          <w:rFonts w:cs="Times New Roman"/>
          <w:bCs/>
          <w:iCs/>
          <w:sz w:val="28"/>
          <w:szCs w:val="32"/>
        </w:rPr>
        <w:t>non determina alcuna certezza</w:t>
      </w:r>
      <w:r w:rsidR="0096784D" w:rsidRPr="00BE47D0">
        <w:rPr>
          <w:rFonts w:cs="Times New Roman"/>
          <w:bCs/>
          <w:iCs/>
          <w:sz w:val="28"/>
          <w:szCs w:val="32"/>
        </w:rPr>
        <w:t xml:space="preserve"> sulla stabilità dell’affidamento</w:t>
      </w:r>
      <w:r w:rsidRPr="00BE47D0">
        <w:rPr>
          <w:rFonts w:cs="Times New Roman"/>
          <w:bCs/>
          <w:iCs/>
          <w:sz w:val="28"/>
          <w:szCs w:val="32"/>
        </w:rPr>
        <w:t xml:space="preserve">, </w:t>
      </w:r>
      <w:r w:rsidR="00F0228E" w:rsidRPr="00BE47D0">
        <w:rPr>
          <w:rFonts w:cs="Times New Roman"/>
          <w:bCs/>
          <w:iCs/>
          <w:sz w:val="28"/>
          <w:szCs w:val="32"/>
        </w:rPr>
        <w:t xml:space="preserve">come immaginato dal legislatore del 2020, </w:t>
      </w:r>
      <w:r w:rsidRPr="00BE47D0">
        <w:rPr>
          <w:rFonts w:cs="Times New Roman"/>
          <w:bCs/>
          <w:iCs/>
          <w:sz w:val="28"/>
          <w:szCs w:val="32"/>
        </w:rPr>
        <w:t>ma</w:t>
      </w:r>
      <w:r w:rsidR="00F0228E" w:rsidRPr="00BE47D0">
        <w:rPr>
          <w:rFonts w:cs="Times New Roman"/>
          <w:bCs/>
          <w:iCs/>
          <w:sz w:val="28"/>
          <w:szCs w:val="32"/>
        </w:rPr>
        <w:t xml:space="preserve"> comporta</w:t>
      </w:r>
      <w:r w:rsidR="00585DBD" w:rsidRPr="00BE47D0">
        <w:rPr>
          <w:rFonts w:cs="Times New Roman"/>
          <w:bCs/>
          <w:iCs/>
          <w:sz w:val="28"/>
          <w:szCs w:val="32"/>
        </w:rPr>
        <w:t>, semmai,</w:t>
      </w:r>
      <w:r w:rsidR="00F0228E" w:rsidRPr="00BE47D0">
        <w:rPr>
          <w:rFonts w:cs="Times New Roman"/>
          <w:bCs/>
          <w:iCs/>
          <w:sz w:val="28"/>
          <w:szCs w:val="32"/>
        </w:rPr>
        <w:t xml:space="preserve"> un effetto dirompente ancora più grave, perché</w:t>
      </w:r>
      <w:r w:rsidRPr="00BE47D0">
        <w:rPr>
          <w:rFonts w:cs="Times New Roman"/>
          <w:bCs/>
          <w:iCs/>
          <w:sz w:val="28"/>
          <w:szCs w:val="32"/>
        </w:rPr>
        <w:t xml:space="preserve"> </w:t>
      </w:r>
      <w:r w:rsidR="00AA17F4" w:rsidRPr="00BE47D0">
        <w:rPr>
          <w:rFonts w:cs="Times New Roman"/>
          <w:bCs/>
          <w:iCs/>
          <w:sz w:val="28"/>
          <w:szCs w:val="32"/>
        </w:rPr>
        <w:t xml:space="preserve">destinata a </w:t>
      </w:r>
      <w:r w:rsidRPr="00BE47D0">
        <w:rPr>
          <w:rFonts w:cs="Times New Roman"/>
          <w:bCs/>
          <w:iCs/>
          <w:sz w:val="28"/>
          <w:szCs w:val="32"/>
        </w:rPr>
        <w:t>riapr</w:t>
      </w:r>
      <w:r w:rsidR="00AA17F4" w:rsidRPr="00BE47D0">
        <w:rPr>
          <w:rFonts w:cs="Times New Roman"/>
          <w:bCs/>
          <w:iCs/>
          <w:sz w:val="28"/>
          <w:szCs w:val="32"/>
        </w:rPr>
        <w:t>ir</w:t>
      </w:r>
      <w:r w:rsidRPr="00BE47D0">
        <w:rPr>
          <w:rFonts w:cs="Times New Roman"/>
          <w:bCs/>
          <w:iCs/>
          <w:sz w:val="28"/>
          <w:szCs w:val="32"/>
        </w:rPr>
        <w:t xml:space="preserve">e </w:t>
      </w:r>
      <w:r w:rsidR="00AA17F4" w:rsidRPr="00BE47D0">
        <w:rPr>
          <w:rFonts w:cs="Times New Roman"/>
          <w:bCs/>
          <w:iCs/>
          <w:sz w:val="28"/>
          <w:szCs w:val="32"/>
        </w:rPr>
        <w:t xml:space="preserve">il procedimento di aggiudicazione e il correlato </w:t>
      </w:r>
      <w:r w:rsidRPr="00BE47D0">
        <w:rPr>
          <w:rFonts w:cs="Times New Roman"/>
          <w:bCs/>
          <w:iCs/>
          <w:sz w:val="28"/>
          <w:szCs w:val="32"/>
        </w:rPr>
        <w:t xml:space="preserve">contenzioso, </w:t>
      </w:r>
      <w:r w:rsidR="005A01FB" w:rsidRPr="00BE47D0">
        <w:rPr>
          <w:rFonts w:cs="Times New Roman"/>
          <w:bCs/>
          <w:iCs/>
          <w:sz w:val="28"/>
          <w:szCs w:val="32"/>
        </w:rPr>
        <w:t xml:space="preserve">anche a distanza di tempo dall’adozione dell’atto lesivo. E tale contenzioso </w:t>
      </w:r>
      <w:r w:rsidRPr="00BE47D0">
        <w:rPr>
          <w:rFonts w:cs="Times New Roman"/>
          <w:bCs/>
          <w:iCs/>
          <w:sz w:val="28"/>
          <w:szCs w:val="32"/>
        </w:rPr>
        <w:t>si riferirà al provvedimento adottato all’esito del doveroso procedimento di autotutela</w:t>
      </w:r>
      <w:r w:rsidR="00AB3ACF" w:rsidRPr="00BE47D0">
        <w:rPr>
          <w:rFonts w:cs="Times New Roman"/>
          <w:bCs/>
          <w:iCs/>
          <w:sz w:val="28"/>
          <w:szCs w:val="32"/>
        </w:rPr>
        <w:t xml:space="preserve">, moltiplicando i </w:t>
      </w:r>
      <w:r w:rsidR="000D0385">
        <w:rPr>
          <w:rFonts w:cs="Times New Roman"/>
          <w:bCs/>
          <w:iCs/>
          <w:sz w:val="28"/>
          <w:szCs w:val="32"/>
        </w:rPr>
        <w:t xml:space="preserve">provvedimenti della stazione appaltante e i correlati </w:t>
      </w:r>
      <w:r w:rsidR="00AB3ACF" w:rsidRPr="00BE47D0">
        <w:rPr>
          <w:rFonts w:cs="Times New Roman"/>
          <w:bCs/>
          <w:iCs/>
          <w:sz w:val="28"/>
          <w:szCs w:val="32"/>
        </w:rPr>
        <w:t>processi</w:t>
      </w:r>
      <w:r w:rsidRPr="00BE47D0">
        <w:rPr>
          <w:rFonts w:cs="Times New Roman"/>
          <w:bCs/>
          <w:iCs/>
          <w:sz w:val="28"/>
          <w:szCs w:val="32"/>
        </w:rPr>
        <w:t xml:space="preserve">. </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Anziché semplificare il</w:t>
      </w:r>
      <w:r w:rsidR="000D0385">
        <w:rPr>
          <w:rFonts w:cs="Times New Roman"/>
          <w:bCs/>
          <w:iCs/>
          <w:sz w:val="28"/>
          <w:szCs w:val="32"/>
        </w:rPr>
        <w:t xml:space="preserve"> giudizio</w:t>
      </w:r>
      <w:r w:rsidRPr="00BE47D0">
        <w:rPr>
          <w:rFonts w:cs="Times New Roman"/>
          <w:bCs/>
          <w:iCs/>
          <w:sz w:val="28"/>
          <w:szCs w:val="32"/>
        </w:rPr>
        <w:t xml:space="preserve">, </w:t>
      </w:r>
      <w:r w:rsidR="00D05ECE" w:rsidRPr="00BE47D0">
        <w:rPr>
          <w:rFonts w:cs="Times New Roman"/>
          <w:bCs/>
          <w:iCs/>
          <w:sz w:val="28"/>
          <w:szCs w:val="32"/>
        </w:rPr>
        <w:t xml:space="preserve">dunque, la norma </w:t>
      </w:r>
      <w:r w:rsidR="00AB3ACF" w:rsidRPr="00BE47D0">
        <w:rPr>
          <w:rFonts w:cs="Times New Roman"/>
          <w:bCs/>
          <w:iCs/>
          <w:sz w:val="28"/>
          <w:szCs w:val="32"/>
        </w:rPr>
        <w:t xml:space="preserve">in esame </w:t>
      </w:r>
      <w:r w:rsidRPr="00BE47D0">
        <w:rPr>
          <w:rFonts w:cs="Times New Roman"/>
          <w:bCs/>
          <w:iCs/>
          <w:sz w:val="28"/>
          <w:szCs w:val="32"/>
        </w:rPr>
        <w:t xml:space="preserve">lo renderà </w:t>
      </w:r>
      <w:r w:rsidR="00432039" w:rsidRPr="00BE47D0">
        <w:rPr>
          <w:rFonts w:cs="Times New Roman"/>
          <w:bCs/>
          <w:iCs/>
          <w:sz w:val="28"/>
          <w:szCs w:val="32"/>
        </w:rPr>
        <w:t xml:space="preserve">ancora più </w:t>
      </w:r>
      <w:r w:rsidRPr="00BE47D0">
        <w:rPr>
          <w:rFonts w:cs="Times New Roman"/>
          <w:bCs/>
          <w:iCs/>
          <w:sz w:val="28"/>
          <w:szCs w:val="32"/>
        </w:rPr>
        <w:t>lungo e incerto, in considerazione dei tempi fisiologici di decisione delle Corti.</w:t>
      </w:r>
    </w:p>
    <w:p w:rsidR="00585DBD" w:rsidRPr="00BE47D0" w:rsidRDefault="00585DBD" w:rsidP="00DE1164">
      <w:pPr>
        <w:autoSpaceDE w:val="0"/>
        <w:autoSpaceDN w:val="0"/>
        <w:adjustRightInd w:val="0"/>
        <w:spacing w:after="0" w:line="240" w:lineRule="auto"/>
        <w:ind w:firstLine="709"/>
        <w:jc w:val="both"/>
        <w:rPr>
          <w:rFonts w:cs="Times New Roman"/>
          <w:bCs/>
          <w:iCs/>
          <w:sz w:val="28"/>
          <w:szCs w:val="32"/>
        </w:rPr>
      </w:pPr>
    </w:p>
    <w:p w:rsidR="00A04865" w:rsidRPr="00BE47D0" w:rsidRDefault="00A04865" w:rsidP="00A04865">
      <w:pPr>
        <w:pStyle w:val="Paragrafoelenco"/>
        <w:numPr>
          <w:ilvl w:val="0"/>
          <w:numId w:val="5"/>
        </w:numPr>
        <w:autoSpaceDE w:val="0"/>
        <w:autoSpaceDN w:val="0"/>
        <w:adjustRightInd w:val="0"/>
        <w:spacing w:after="0" w:line="240" w:lineRule="auto"/>
        <w:ind w:left="0" w:firstLine="709"/>
        <w:jc w:val="both"/>
        <w:rPr>
          <w:rFonts w:cs="Times New Roman"/>
          <w:bCs/>
          <w:iCs/>
          <w:sz w:val="28"/>
          <w:szCs w:val="32"/>
        </w:rPr>
      </w:pPr>
      <w:r w:rsidRPr="00BE47D0">
        <w:rPr>
          <w:rFonts w:cs="Times New Roman"/>
          <w:b/>
          <w:bCs/>
          <w:iCs/>
          <w:smallCaps/>
          <w:sz w:val="28"/>
          <w:szCs w:val="32"/>
        </w:rPr>
        <w:t>L’art. 125</w:t>
      </w:r>
      <w:r w:rsidR="007756CE">
        <w:rPr>
          <w:rFonts w:cs="Times New Roman"/>
          <w:b/>
          <w:bCs/>
          <w:iCs/>
          <w:smallCaps/>
          <w:sz w:val="28"/>
          <w:szCs w:val="32"/>
        </w:rPr>
        <w:t>,</w:t>
      </w:r>
      <w:r w:rsidRPr="00BE47D0">
        <w:rPr>
          <w:rFonts w:cs="Times New Roman"/>
          <w:b/>
          <w:bCs/>
          <w:iCs/>
          <w:smallCaps/>
          <w:sz w:val="28"/>
          <w:szCs w:val="32"/>
        </w:rPr>
        <w:t xml:space="preserve"> comma 3</w:t>
      </w:r>
      <w:r w:rsidR="007756CE">
        <w:rPr>
          <w:rFonts w:cs="Times New Roman"/>
          <w:b/>
          <w:bCs/>
          <w:iCs/>
          <w:smallCaps/>
          <w:sz w:val="28"/>
          <w:szCs w:val="32"/>
        </w:rPr>
        <w:t>,</w:t>
      </w:r>
      <w:r w:rsidRPr="00BE47D0">
        <w:rPr>
          <w:rFonts w:cs="Times New Roman"/>
          <w:b/>
          <w:bCs/>
          <w:iCs/>
          <w:smallCaps/>
          <w:sz w:val="28"/>
          <w:szCs w:val="32"/>
        </w:rPr>
        <w:t xml:space="preserve"> del CPA e l’inefficacia flessibile del contratto nell’art. 121 del CPA.</w:t>
      </w:r>
    </w:p>
    <w:p w:rsidR="004C374E" w:rsidRPr="00BE47D0" w:rsidRDefault="009E610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Analizzando </w:t>
      </w:r>
      <w:r w:rsidR="00E75C85" w:rsidRPr="00BE47D0">
        <w:rPr>
          <w:rFonts w:cs="Times New Roman"/>
          <w:bCs/>
          <w:iCs/>
          <w:sz w:val="28"/>
          <w:szCs w:val="32"/>
        </w:rPr>
        <w:t>più a fondo la disciplina, sulla base dell’esperienza applicativa dell’art. 125,</w:t>
      </w:r>
      <w:r w:rsidR="004C374E" w:rsidRPr="00BE47D0">
        <w:rPr>
          <w:rFonts w:cs="Times New Roman"/>
          <w:bCs/>
          <w:iCs/>
          <w:sz w:val="28"/>
          <w:szCs w:val="32"/>
        </w:rPr>
        <w:t xml:space="preserve"> </w:t>
      </w:r>
      <w:r w:rsidR="00A75E2C" w:rsidRPr="00BE47D0">
        <w:rPr>
          <w:rFonts w:cs="Times New Roman"/>
          <w:bCs/>
          <w:iCs/>
          <w:sz w:val="28"/>
          <w:szCs w:val="32"/>
        </w:rPr>
        <w:t xml:space="preserve">nel suo complesso, </w:t>
      </w:r>
      <w:r w:rsidR="004C374E" w:rsidRPr="00BE47D0">
        <w:rPr>
          <w:rFonts w:cs="Times New Roman"/>
          <w:bCs/>
          <w:iCs/>
          <w:sz w:val="28"/>
          <w:szCs w:val="32"/>
        </w:rPr>
        <w:t xml:space="preserve">è proprio l’utilità concreta della </w:t>
      </w:r>
      <w:r w:rsidR="00E75C85" w:rsidRPr="00BE47D0">
        <w:rPr>
          <w:rFonts w:cs="Times New Roman"/>
          <w:bCs/>
          <w:iCs/>
          <w:sz w:val="28"/>
          <w:szCs w:val="32"/>
        </w:rPr>
        <w:t xml:space="preserve">nuova norma </w:t>
      </w:r>
      <w:r w:rsidR="004C374E" w:rsidRPr="00BE47D0">
        <w:rPr>
          <w:rFonts w:cs="Times New Roman"/>
          <w:bCs/>
          <w:iCs/>
          <w:sz w:val="28"/>
          <w:szCs w:val="32"/>
        </w:rPr>
        <w:t xml:space="preserve">a risultare </w:t>
      </w:r>
      <w:r w:rsidR="000D0385">
        <w:rPr>
          <w:rFonts w:cs="Times New Roman"/>
          <w:bCs/>
          <w:iCs/>
          <w:sz w:val="28"/>
          <w:szCs w:val="32"/>
        </w:rPr>
        <w:t xml:space="preserve">di modesta </w:t>
      </w:r>
      <w:r w:rsidR="004C374E" w:rsidRPr="00BE47D0">
        <w:rPr>
          <w:rFonts w:cs="Times New Roman"/>
          <w:bCs/>
          <w:iCs/>
          <w:sz w:val="28"/>
          <w:szCs w:val="32"/>
        </w:rPr>
        <w:t>consisten</w:t>
      </w:r>
      <w:r w:rsidR="000D0385">
        <w:rPr>
          <w:rFonts w:cs="Times New Roman"/>
          <w:bCs/>
          <w:iCs/>
          <w:sz w:val="28"/>
          <w:szCs w:val="32"/>
        </w:rPr>
        <w:t>za</w:t>
      </w:r>
      <w:r w:rsidR="00A75E2C" w:rsidRPr="00BE47D0">
        <w:rPr>
          <w:rFonts w:cs="Times New Roman"/>
          <w:bCs/>
          <w:iCs/>
          <w:sz w:val="28"/>
          <w:szCs w:val="32"/>
        </w:rPr>
        <w:t xml:space="preserve">, se si vuole </w:t>
      </w:r>
      <w:r w:rsidR="000D0385" w:rsidRPr="00BE47D0">
        <w:rPr>
          <w:rFonts w:cs="Times New Roman"/>
          <w:bCs/>
          <w:iCs/>
          <w:sz w:val="28"/>
          <w:szCs w:val="32"/>
        </w:rPr>
        <w:t>valutare</w:t>
      </w:r>
      <w:r w:rsidR="00A75E2C" w:rsidRPr="00BE47D0">
        <w:rPr>
          <w:rFonts w:cs="Times New Roman"/>
          <w:bCs/>
          <w:iCs/>
          <w:sz w:val="28"/>
          <w:szCs w:val="32"/>
        </w:rPr>
        <w:t xml:space="preserve"> l’auspicata </w:t>
      </w:r>
      <w:r w:rsidR="000C663D" w:rsidRPr="00BE47D0">
        <w:rPr>
          <w:rFonts w:cs="Times New Roman"/>
          <w:bCs/>
          <w:iCs/>
          <w:sz w:val="28"/>
          <w:szCs w:val="32"/>
        </w:rPr>
        <w:t>finalità di accelerazione dell’esecuzione contrattuale</w:t>
      </w:r>
      <w:r w:rsidR="004C374E" w:rsidRPr="00BE47D0">
        <w:rPr>
          <w:rFonts w:cs="Times New Roman"/>
          <w:bCs/>
          <w:iCs/>
          <w:sz w:val="28"/>
          <w:szCs w:val="32"/>
        </w:rPr>
        <w:t>.</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L’attuale disciplina generale degli articoli 121 e 122 contiene</w:t>
      </w:r>
      <w:r w:rsidR="009C3148" w:rsidRPr="00BE47D0">
        <w:rPr>
          <w:rFonts w:cs="Times New Roman"/>
          <w:bCs/>
          <w:iCs/>
          <w:sz w:val="28"/>
          <w:szCs w:val="32"/>
        </w:rPr>
        <w:t>, infatti,</w:t>
      </w:r>
      <w:r w:rsidRPr="00BE47D0">
        <w:rPr>
          <w:rFonts w:cs="Times New Roman"/>
          <w:bCs/>
          <w:iCs/>
          <w:sz w:val="28"/>
          <w:szCs w:val="32"/>
        </w:rPr>
        <w:t xml:space="preserve"> una disciplina completa</w:t>
      </w:r>
      <w:r w:rsidR="00C24C19" w:rsidRPr="00BE47D0">
        <w:rPr>
          <w:rFonts w:cs="Times New Roman"/>
          <w:bCs/>
          <w:iCs/>
          <w:sz w:val="28"/>
          <w:szCs w:val="32"/>
        </w:rPr>
        <w:t xml:space="preserve">, </w:t>
      </w:r>
      <w:r w:rsidR="00EE0E13" w:rsidRPr="00BE47D0">
        <w:rPr>
          <w:rFonts w:cs="Times New Roman"/>
          <w:bCs/>
          <w:iCs/>
          <w:sz w:val="28"/>
          <w:szCs w:val="32"/>
        </w:rPr>
        <w:t>omogenea</w:t>
      </w:r>
      <w:r w:rsidR="00C24C19" w:rsidRPr="00BE47D0">
        <w:rPr>
          <w:rFonts w:cs="Times New Roman"/>
          <w:bCs/>
          <w:iCs/>
          <w:sz w:val="28"/>
          <w:szCs w:val="32"/>
        </w:rPr>
        <w:t xml:space="preserve"> ed accurata,</w:t>
      </w:r>
      <w:r w:rsidRPr="00BE47D0">
        <w:rPr>
          <w:rFonts w:cs="Times New Roman"/>
          <w:bCs/>
          <w:iCs/>
          <w:sz w:val="28"/>
          <w:szCs w:val="32"/>
        </w:rPr>
        <w:t xml:space="preserve"> degli effetti dell’annullamento dell’aggiudicazione sul contratto.</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È una normativa perfettamente coerente con le direttive comunitarie e di cui nessuno ha mai messo in discussione la funzionalità e razionalità.</w:t>
      </w:r>
    </w:p>
    <w:p w:rsidR="004C374E"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w:t>
      </w:r>
      <w:r w:rsidR="00A90994" w:rsidRPr="00BE47D0">
        <w:rPr>
          <w:rFonts w:cs="Times New Roman"/>
          <w:bCs/>
          <w:iCs/>
          <w:sz w:val="28"/>
          <w:szCs w:val="32"/>
        </w:rPr>
        <w:t xml:space="preserve">disciplina degli artt. 121 e 122 </w:t>
      </w:r>
      <w:r w:rsidRPr="00BE47D0">
        <w:rPr>
          <w:rFonts w:cs="Times New Roman"/>
          <w:bCs/>
          <w:iCs/>
          <w:sz w:val="28"/>
          <w:szCs w:val="32"/>
        </w:rPr>
        <w:t xml:space="preserve">è incentrata su un </w:t>
      </w:r>
      <w:r w:rsidR="00EE0E13" w:rsidRPr="00BE47D0">
        <w:rPr>
          <w:rFonts w:cs="Times New Roman"/>
          <w:bCs/>
          <w:iCs/>
          <w:sz w:val="28"/>
          <w:szCs w:val="32"/>
        </w:rPr>
        <w:t xml:space="preserve">realistico </w:t>
      </w:r>
      <w:r w:rsidRPr="00BE47D0">
        <w:rPr>
          <w:rFonts w:cs="Times New Roman"/>
          <w:bCs/>
          <w:iCs/>
          <w:sz w:val="28"/>
          <w:szCs w:val="32"/>
        </w:rPr>
        <w:t xml:space="preserve">principio di </w:t>
      </w:r>
      <w:r w:rsidRPr="00BA26BE">
        <w:rPr>
          <w:rFonts w:cs="Times New Roman"/>
          <w:bCs/>
          <w:i/>
          <w:iCs/>
          <w:sz w:val="28"/>
          <w:szCs w:val="32"/>
        </w:rPr>
        <w:t>flessibilità</w:t>
      </w:r>
      <w:r w:rsidR="00A90994" w:rsidRPr="00BE47D0">
        <w:rPr>
          <w:rFonts w:cs="Times New Roman"/>
          <w:bCs/>
          <w:iCs/>
          <w:sz w:val="28"/>
          <w:szCs w:val="32"/>
        </w:rPr>
        <w:t>, perfettamente logico,</w:t>
      </w:r>
      <w:r w:rsidRPr="00BE47D0">
        <w:rPr>
          <w:rFonts w:cs="Times New Roman"/>
          <w:bCs/>
          <w:iCs/>
          <w:sz w:val="28"/>
          <w:szCs w:val="32"/>
        </w:rPr>
        <w:t xml:space="preserve"> che permette di armonizzare le</w:t>
      </w:r>
      <w:r w:rsidR="00A90994" w:rsidRPr="00BE47D0">
        <w:rPr>
          <w:rFonts w:cs="Times New Roman"/>
          <w:bCs/>
          <w:iCs/>
          <w:sz w:val="28"/>
          <w:szCs w:val="32"/>
        </w:rPr>
        <w:t xml:space="preserve"> diverse</w:t>
      </w:r>
      <w:r w:rsidRPr="00BE47D0">
        <w:rPr>
          <w:rFonts w:cs="Times New Roman"/>
          <w:bCs/>
          <w:iCs/>
          <w:sz w:val="28"/>
          <w:szCs w:val="32"/>
        </w:rPr>
        <w:t xml:space="preserve"> esigenze in conflitto</w:t>
      </w:r>
      <w:r w:rsidR="00EE0E13" w:rsidRPr="00BE47D0">
        <w:rPr>
          <w:rFonts w:cs="Times New Roman"/>
          <w:bCs/>
          <w:iCs/>
          <w:sz w:val="28"/>
          <w:szCs w:val="32"/>
        </w:rPr>
        <w:t>, giungendo ad esiti</w:t>
      </w:r>
      <w:r w:rsidR="00261E6D" w:rsidRPr="00BE47D0">
        <w:rPr>
          <w:rFonts w:cs="Times New Roman"/>
          <w:bCs/>
          <w:iCs/>
          <w:sz w:val="28"/>
          <w:szCs w:val="32"/>
        </w:rPr>
        <w:t xml:space="preserve"> ottimali</w:t>
      </w:r>
      <w:r w:rsidRPr="00BE47D0">
        <w:rPr>
          <w:rFonts w:cs="Times New Roman"/>
          <w:bCs/>
          <w:iCs/>
          <w:sz w:val="28"/>
          <w:szCs w:val="32"/>
        </w:rPr>
        <w:t>. E, in modo intelligente,</w:t>
      </w:r>
      <w:r w:rsidR="00B6342A" w:rsidRPr="00BE47D0">
        <w:rPr>
          <w:rFonts w:cs="Times New Roman"/>
          <w:bCs/>
          <w:iCs/>
          <w:sz w:val="28"/>
          <w:szCs w:val="32"/>
        </w:rPr>
        <w:t xml:space="preserve"> la norma</w:t>
      </w:r>
      <w:r w:rsidRPr="00BE47D0">
        <w:rPr>
          <w:rFonts w:cs="Times New Roman"/>
          <w:bCs/>
          <w:iCs/>
          <w:sz w:val="28"/>
          <w:szCs w:val="32"/>
        </w:rPr>
        <w:t xml:space="preserve"> impone di valutare </w:t>
      </w:r>
      <w:r w:rsidR="00B6342A" w:rsidRPr="00BE47D0">
        <w:rPr>
          <w:rFonts w:cs="Times New Roman"/>
          <w:bCs/>
          <w:iCs/>
          <w:sz w:val="28"/>
          <w:szCs w:val="32"/>
        </w:rPr>
        <w:t xml:space="preserve">in primo luogo </w:t>
      </w:r>
      <w:r w:rsidRPr="00BE47D0">
        <w:rPr>
          <w:rFonts w:cs="Times New Roman"/>
          <w:bCs/>
          <w:iCs/>
          <w:sz w:val="28"/>
          <w:szCs w:val="32"/>
        </w:rPr>
        <w:t xml:space="preserve">il dato pratico dello </w:t>
      </w:r>
      <w:r w:rsidRPr="00BE47D0">
        <w:rPr>
          <w:rFonts w:cs="Times New Roman"/>
          <w:bCs/>
          <w:i/>
          <w:iCs/>
          <w:sz w:val="28"/>
          <w:szCs w:val="32"/>
        </w:rPr>
        <w:t>stato di esecuzione</w:t>
      </w:r>
      <w:r w:rsidRPr="00BE47D0">
        <w:rPr>
          <w:rFonts w:cs="Times New Roman"/>
          <w:bCs/>
          <w:iCs/>
          <w:sz w:val="28"/>
          <w:szCs w:val="32"/>
        </w:rPr>
        <w:t xml:space="preserve"> del contratto e non </w:t>
      </w:r>
      <w:r w:rsidR="00B6342A" w:rsidRPr="00BE47D0">
        <w:rPr>
          <w:rFonts w:cs="Times New Roman"/>
          <w:bCs/>
          <w:iCs/>
          <w:sz w:val="28"/>
          <w:szCs w:val="32"/>
        </w:rPr>
        <w:t xml:space="preserve">già </w:t>
      </w:r>
      <w:r w:rsidRPr="00BE47D0">
        <w:rPr>
          <w:rFonts w:cs="Times New Roman"/>
          <w:bCs/>
          <w:iCs/>
          <w:sz w:val="28"/>
          <w:szCs w:val="32"/>
        </w:rPr>
        <w:t>quello</w:t>
      </w:r>
      <w:r w:rsidR="00261E6D" w:rsidRPr="00BE47D0">
        <w:rPr>
          <w:rFonts w:cs="Times New Roman"/>
          <w:bCs/>
          <w:iCs/>
          <w:sz w:val="28"/>
          <w:szCs w:val="32"/>
        </w:rPr>
        <w:t>,</w:t>
      </w:r>
      <w:r w:rsidRPr="00BE47D0">
        <w:rPr>
          <w:rFonts w:cs="Times New Roman"/>
          <w:bCs/>
          <w:iCs/>
          <w:sz w:val="28"/>
          <w:szCs w:val="32"/>
        </w:rPr>
        <w:t xml:space="preserve"> </w:t>
      </w:r>
      <w:r w:rsidR="00B6342A" w:rsidRPr="00BE47D0">
        <w:rPr>
          <w:rFonts w:cs="Times New Roman"/>
          <w:bCs/>
          <w:iCs/>
          <w:sz w:val="28"/>
          <w:szCs w:val="32"/>
        </w:rPr>
        <w:t xml:space="preserve">meramente </w:t>
      </w:r>
      <w:r w:rsidRPr="00BE47D0">
        <w:rPr>
          <w:rFonts w:cs="Times New Roman"/>
          <w:bCs/>
          <w:iCs/>
          <w:sz w:val="28"/>
          <w:szCs w:val="32"/>
        </w:rPr>
        <w:t xml:space="preserve">formale </w:t>
      </w:r>
      <w:r w:rsidR="00261E6D" w:rsidRPr="00BE47D0">
        <w:rPr>
          <w:rFonts w:cs="Times New Roman"/>
          <w:bCs/>
          <w:iCs/>
          <w:sz w:val="28"/>
          <w:szCs w:val="32"/>
        </w:rPr>
        <w:t xml:space="preserve">ed estrinseco, </w:t>
      </w:r>
      <w:r w:rsidRPr="00BE47D0">
        <w:rPr>
          <w:rFonts w:cs="Times New Roman"/>
          <w:bCs/>
          <w:iCs/>
          <w:sz w:val="28"/>
          <w:szCs w:val="32"/>
        </w:rPr>
        <w:t xml:space="preserve">della </w:t>
      </w:r>
      <w:r w:rsidR="00B6342A" w:rsidRPr="00BE47D0">
        <w:rPr>
          <w:rFonts w:cs="Times New Roman"/>
          <w:bCs/>
          <w:iCs/>
          <w:sz w:val="28"/>
          <w:szCs w:val="32"/>
        </w:rPr>
        <w:t xml:space="preserve">intervenuta </w:t>
      </w:r>
      <w:r w:rsidRPr="00BE47D0">
        <w:rPr>
          <w:rFonts w:cs="Times New Roman"/>
          <w:bCs/>
          <w:iCs/>
          <w:sz w:val="28"/>
          <w:szCs w:val="32"/>
        </w:rPr>
        <w:t>stipulazione</w:t>
      </w:r>
      <w:r w:rsidR="0096784D" w:rsidRPr="00BE47D0">
        <w:rPr>
          <w:rFonts w:cs="Times New Roman"/>
          <w:bCs/>
          <w:iCs/>
          <w:sz w:val="28"/>
          <w:szCs w:val="32"/>
        </w:rPr>
        <w:t>, anche in relazione alla possibilità di subentro</w:t>
      </w:r>
      <w:r w:rsidR="00B6342A" w:rsidRPr="00BE47D0">
        <w:rPr>
          <w:rFonts w:cs="Times New Roman"/>
          <w:bCs/>
          <w:iCs/>
          <w:sz w:val="28"/>
          <w:szCs w:val="32"/>
        </w:rPr>
        <w:t xml:space="preserve"> di altro operatore economico</w:t>
      </w:r>
      <w:r w:rsidRPr="00BE47D0">
        <w:rPr>
          <w:rFonts w:cs="Times New Roman"/>
          <w:bCs/>
          <w:iCs/>
          <w:sz w:val="28"/>
          <w:szCs w:val="32"/>
        </w:rPr>
        <w:t>.</w:t>
      </w:r>
    </w:p>
    <w:p w:rsidR="00F02D86" w:rsidRPr="00BE47D0" w:rsidRDefault="00B6342A"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Nel disegno della norma</w:t>
      </w:r>
      <w:r w:rsidR="00261E6D" w:rsidRPr="00BE47D0">
        <w:rPr>
          <w:rFonts w:cs="Times New Roman"/>
          <w:bCs/>
          <w:iCs/>
          <w:sz w:val="28"/>
          <w:szCs w:val="32"/>
        </w:rPr>
        <w:t xml:space="preserve"> di cui all’art. 12</w:t>
      </w:r>
      <w:r w:rsidR="009017E2" w:rsidRPr="00BE47D0">
        <w:rPr>
          <w:rFonts w:cs="Times New Roman"/>
          <w:bCs/>
          <w:iCs/>
          <w:sz w:val="28"/>
          <w:szCs w:val="32"/>
        </w:rPr>
        <w:t>2</w:t>
      </w:r>
      <w:r w:rsidRPr="00BE47D0">
        <w:rPr>
          <w:rFonts w:cs="Times New Roman"/>
          <w:bCs/>
          <w:iCs/>
          <w:sz w:val="28"/>
          <w:szCs w:val="32"/>
        </w:rPr>
        <w:t xml:space="preserve">, la </w:t>
      </w:r>
      <w:r w:rsidR="009C3148" w:rsidRPr="00BE47D0">
        <w:rPr>
          <w:rFonts w:cs="Times New Roman"/>
          <w:bCs/>
          <w:iCs/>
          <w:sz w:val="28"/>
          <w:szCs w:val="32"/>
        </w:rPr>
        <w:t xml:space="preserve">presenza di preminenti </w:t>
      </w:r>
      <w:r w:rsidR="009C3148" w:rsidRPr="00BE47D0">
        <w:rPr>
          <w:rFonts w:cs="Times New Roman"/>
          <w:bCs/>
          <w:i/>
          <w:iCs/>
          <w:sz w:val="28"/>
          <w:szCs w:val="32"/>
        </w:rPr>
        <w:t>interessi generali</w:t>
      </w:r>
      <w:r w:rsidR="009C3148" w:rsidRPr="00BE47D0">
        <w:rPr>
          <w:rFonts w:cs="Times New Roman"/>
          <w:bCs/>
          <w:iCs/>
          <w:sz w:val="28"/>
          <w:szCs w:val="32"/>
        </w:rPr>
        <w:t xml:space="preserve"> è pienamente idonea a prevalere, di volta in volta, sulla tutela </w:t>
      </w:r>
      <w:proofErr w:type="spellStart"/>
      <w:r w:rsidR="009C3148" w:rsidRPr="00BE47D0">
        <w:rPr>
          <w:rFonts w:cs="Times New Roman"/>
          <w:bCs/>
          <w:iCs/>
          <w:sz w:val="28"/>
          <w:szCs w:val="32"/>
        </w:rPr>
        <w:t>caducatoria</w:t>
      </w:r>
      <w:proofErr w:type="spellEnd"/>
      <w:r w:rsidR="00F02D86" w:rsidRPr="00BE47D0">
        <w:rPr>
          <w:rFonts w:cs="Times New Roman"/>
          <w:bCs/>
          <w:iCs/>
          <w:sz w:val="28"/>
          <w:szCs w:val="32"/>
        </w:rPr>
        <w:t xml:space="preserve"> rivendicata del ricorrente</w:t>
      </w:r>
      <w:r w:rsidR="009C3148" w:rsidRPr="00BE47D0">
        <w:rPr>
          <w:rFonts w:cs="Times New Roman"/>
          <w:bCs/>
          <w:iCs/>
          <w:sz w:val="28"/>
          <w:szCs w:val="32"/>
        </w:rPr>
        <w:t>.</w:t>
      </w:r>
    </w:p>
    <w:p w:rsidR="00F02D86" w:rsidRPr="00BE47D0" w:rsidRDefault="00B95C7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Ma</w:t>
      </w:r>
      <w:r w:rsidR="00F02D86" w:rsidRPr="00BE47D0">
        <w:rPr>
          <w:rFonts w:cs="Times New Roman"/>
          <w:bCs/>
          <w:iCs/>
          <w:sz w:val="28"/>
          <w:szCs w:val="32"/>
        </w:rPr>
        <w:t xml:space="preserve"> tale prevalenza va accertata dal giudice</w:t>
      </w:r>
      <w:r w:rsidRPr="00BE47D0">
        <w:rPr>
          <w:rFonts w:cs="Times New Roman"/>
          <w:bCs/>
          <w:iCs/>
          <w:sz w:val="28"/>
          <w:szCs w:val="32"/>
        </w:rPr>
        <w:t xml:space="preserve"> non in astratto, bensì alla luce di un bilanciamento concreto</w:t>
      </w:r>
      <w:r w:rsidR="00F02D86" w:rsidRPr="00BE47D0">
        <w:rPr>
          <w:rFonts w:cs="Times New Roman"/>
          <w:bCs/>
          <w:iCs/>
          <w:sz w:val="28"/>
          <w:szCs w:val="32"/>
        </w:rPr>
        <w:t>, frutto della dialettica processuale tra le parti</w:t>
      </w:r>
      <w:r w:rsidRPr="00BE47D0">
        <w:rPr>
          <w:rFonts w:cs="Times New Roman"/>
          <w:bCs/>
          <w:iCs/>
          <w:sz w:val="28"/>
          <w:szCs w:val="32"/>
        </w:rPr>
        <w:t>.</w:t>
      </w:r>
    </w:p>
    <w:p w:rsidR="009C3148" w:rsidRPr="00BE47D0" w:rsidRDefault="00B95C7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Basterebbe pensare ai casi in cui l’illegittimità </w:t>
      </w:r>
      <w:r w:rsidR="00385BB8" w:rsidRPr="00BE47D0">
        <w:rPr>
          <w:rFonts w:cs="Times New Roman"/>
          <w:bCs/>
          <w:iCs/>
          <w:sz w:val="28"/>
          <w:szCs w:val="32"/>
        </w:rPr>
        <w:t xml:space="preserve">riscontrata </w:t>
      </w:r>
      <w:r w:rsidRPr="00BE47D0">
        <w:rPr>
          <w:rFonts w:cs="Times New Roman"/>
          <w:bCs/>
          <w:iCs/>
          <w:sz w:val="28"/>
          <w:szCs w:val="32"/>
        </w:rPr>
        <w:t xml:space="preserve">si basi sulla riscontrata </w:t>
      </w:r>
      <w:r w:rsidR="00385BB8" w:rsidRPr="00BE47D0">
        <w:rPr>
          <w:rFonts w:cs="Times New Roman"/>
          <w:bCs/>
          <w:iCs/>
          <w:sz w:val="28"/>
          <w:szCs w:val="32"/>
        </w:rPr>
        <w:t xml:space="preserve">assoluta </w:t>
      </w:r>
      <w:r w:rsidRPr="00BE47D0">
        <w:rPr>
          <w:rFonts w:cs="Times New Roman"/>
          <w:bCs/>
          <w:iCs/>
          <w:sz w:val="28"/>
          <w:szCs w:val="32"/>
        </w:rPr>
        <w:t>inidoneità tecnica o inaffidabilità economica o morale dell’aggiudicatario: tutti casi in cui proprio l’interesse nazionale dovrebbe imporre la cadu</w:t>
      </w:r>
      <w:r w:rsidR="00385BB8" w:rsidRPr="00BE47D0">
        <w:rPr>
          <w:rFonts w:cs="Times New Roman"/>
          <w:bCs/>
          <w:iCs/>
          <w:sz w:val="28"/>
          <w:szCs w:val="32"/>
        </w:rPr>
        <w:t>cazione di un</w:t>
      </w:r>
      <w:r w:rsidRPr="00BE47D0">
        <w:rPr>
          <w:rFonts w:cs="Times New Roman"/>
          <w:bCs/>
          <w:iCs/>
          <w:sz w:val="28"/>
          <w:szCs w:val="32"/>
        </w:rPr>
        <w:t xml:space="preserve"> contratto</w:t>
      </w:r>
      <w:r w:rsidR="00385BB8" w:rsidRPr="00BE47D0">
        <w:rPr>
          <w:rFonts w:cs="Times New Roman"/>
          <w:bCs/>
          <w:iCs/>
          <w:sz w:val="28"/>
          <w:szCs w:val="32"/>
        </w:rPr>
        <w:t xml:space="preserve"> la cui esecuzione arrecherebbe </w:t>
      </w:r>
      <w:r w:rsidR="009017E2" w:rsidRPr="00BE47D0">
        <w:rPr>
          <w:rFonts w:cs="Times New Roman"/>
          <w:bCs/>
          <w:iCs/>
          <w:sz w:val="28"/>
          <w:szCs w:val="32"/>
        </w:rPr>
        <w:t xml:space="preserve">innumerevoli </w:t>
      </w:r>
      <w:r w:rsidR="00385BB8" w:rsidRPr="00BE47D0">
        <w:rPr>
          <w:rFonts w:cs="Times New Roman"/>
          <w:bCs/>
          <w:iCs/>
          <w:sz w:val="28"/>
          <w:szCs w:val="32"/>
        </w:rPr>
        <w:t xml:space="preserve">danni e </w:t>
      </w:r>
      <w:r w:rsidR="009017E2" w:rsidRPr="00BE47D0">
        <w:rPr>
          <w:rFonts w:cs="Times New Roman"/>
          <w:bCs/>
          <w:iCs/>
          <w:sz w:val="28"/>
          <w:szCs w:val="32"/>
        </w:rPr>
        <w:t xml:space="preserve">nessun </w:t>
      </w:r>
      <w:r w:rsidR="00385BB8" w:rsidRPr="00BE47D0">
        <w:rPr>
          <w:rFonts w:cs="Times New Roman"/>
          <w:bCs/>
          <w:iCs/>
          <w:sz w:val="28"/>
          <w:szCs w:val="32"/>
        </w:rPr>
        <w:t>vantaggi</w:t>
      </w:r>
      <w:r w:rsidR="009017E2" w:rsidRPr="00BE47D0">
        <w:rPr>
          <w:rFonts w:cs="Times New Roman"/>
          <w:bCs/>
          <w:iCs/>
          <w:sz w:val="28"/>
          <w:szCs w:val="32"/>
        </w:rPr>
        <w:t>o</w:t>
      </w:r>
      <w:r w:rsidRPr="00BE47D0">
        <w:rPr>
          <w:rFonts w:cs="Times New Roman"/>
          <w:bCs/>
          <w:iCs/>
          <w:sz w:val="28"/>
          <w:szCs w:val="32"/>
        </w:rPr>
        <w:t>.</w:t>
      </w:r>
    </w:p>
    <w:p w:rsidR="009C3148" w:rsidRPr="00BE47D0" w:rsidRDefault="0096784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concreto, non </w:t>
      </w:r>
      <w:r w:rsidR="009017E2" w:rsidRPr="00BE47D0">
        <w:rPr>
          <w:rFonts w:cs="Times New Roman"/>
          <w:bCs/>
          <w:iCs/>
          <w:sz w:val="28"/>
          <w:szCs w:val="32"/>
        </w:rPr>
        <w:t xml:space="preserve">si ha contezza di </w:t>
      </w:r>
      <w:r w:rsidR="009C3148" w:rsidRPr="00BE47D0">
        <w:rPr>
          <w:rFonts w:cs="Times New Roman"/>
          <w:bCs/>
          <w:iCs/>
          <w:sz w:val="28"/>
          <w:szCs w:val="32"/>
        </w:rPr>
        <w:t xml:space="preserve">casi </w:t>
      </w:r>
      <w:r w:rsidRPr="00BE47D0">
        <w:rPr>
          <w:rFonts w:cs="Times New Roman"/>
          <w:bCs/>
          <w:iCs/>
          <w:sz w:val="28"/>
          <w:szCs w:val="32"/>
        </w:rPr>
        <w:t xml:space="preserve">significativi </w:t>
      </w:r>
      <w:r w:rsidR="009C3148" w:rsidRPr="00BE47D0">
        <w:rPr>
          <w:rFonts w:cs="Times New Roman"/>
          <w:bCs/>
          <w:iCs/>
          <w:sz w:val="28"/>
          <w:szCs w:val="32"/>
        </w:rPr>
        <w:t xml:space="preserve">in cui </w:t>
      </w:r>
      <w:r w:rsidR="00385BB8" w:rsidRPr="00BE47D0">
        <w:rPr>
          <w:rFonts w:cs="Times New Roman"/>
          <w:bCs/>
          <w:iCs/>
          <w:sz w:val="28"/>
          <w:szCs w:val="32"/>
        </w:rPr>
        <w:t>il meccanismo del</w:t>
      </w:r>
      <w:r w:rsidR="009C3148" w:rsidRPr="00BE47D0">
        <w:rPr>
          <w:rFonts w:cs="Times New Roman"/>
          <w:bCs/>
          <w:iCs/>
          <w:sz w:val="28"/>
          <w:szCs w:val="32"/>
        </w:rPr>
        <w:t>l’art. 122</w:t>
      </w:r>
      <w:r w:rsidR="007326D3" w:rsidRPr="00BE47D0">
        <w:rPr>
          <w:rFonts w:cs="Times New Roman"/>
          <w:bCs/>
          <w:iCs/>
          <w:sz w:val="28"/>
          <w:szCs w:val="32"/>
        </w:rPr>
        <w:t>, governato attentamente dal giudice,</w:t>
      </w:r>
      <w:r w:rsidR="009C3148" w:rsidRPr="00BE47D0">
        <w:rPr>
          <w:rFonts w:cs="Times New Roman"/>
          <w:bCs/>
          <w:iCs/>
          <w:sz w:val="28"/>
          <w:szCs w:val="32"/>
        </w:rPr>
        <w:t xml:space="preserve"> abbia impedito di salvaguardare </w:t>
      </w:r>
      <w:r w:rsidRPr="00BE47D0">
        <w:rPr>
          <w:rFonts w:cs="Times New Roman"/>
          <w:bCs/>
          <w:iCs/>
          <w:sz w:val="28"/>
          <w:szCs w:val="32"/>
        </w:rPr>
        <w:t xml:space="preserve">adeguatamente </w:t>
      </w:r>
      <w:r w:rsidR="009C3148" w:rsidRPr="00BE47D0">
        <w:rPr>
          <w:rFonts w:cs="Times New Roman"/>
          <w:bCs/>
          <w:iCs/>
          <w:sz w:val="28"/>
          <w:szCs w:val="32"/>
        </w:rPr>
        <w:t>l’attuazione di interessi pubblici</w:t>
      </w:r>
      <w:r w:rsidR="007326D3" w:rsidRPr="00BE47D0">
        <w:rPr>
          <w:rFonts w:cs="Times New Roman"/>
          <w:bCs/>
          <w:iCs/>
          <w:sz w:val="28"/>
          <w:szCs w:val="32"/>
        </w:rPr>
        <w:t xml:space="preserve"> implicati nel contenzioso</w:t>
      </w:r>
      <w:r w:rsidR="009C3148" w:rsidRPr="00BE47D0">
        <w:rPr>
          <w:rFonts w:cs="Times New Roman"/>
          <w:bCs/>
          <w:iCs/>
          <w:sz w:val="28"/>
          <w:szCs w:val="32"/>
        </w:rPr>
        <w:t>.</w:t>
      </w:r>
      <w:r w:rsidR="00385BB8" w:rsidRPr="00BE47D0">
        <w:rPr>
          <w:rFonts w:cs="Times New Roman"/>
          <w:bCs/>
          <w:iCs/>
          <w:sz w:val="28"/>
          <w:szCs w:val="32"/>
        </w:rPr>
        <w:t xml:space="preserve"> Né le decisioni dei giudici </w:t>
      </w:r>
      <w:r w:rsidR="007326D3" w:rsidRPr="00BE47D0">
        <w:rPr>
          <w:rFonts w:cs="Times New Roman"/>
          <w:bCs/>
          <w:iCs/>
          <w:sz w:val="28"/>
          <w:szCs w:val="32"/>
        </w:rPr>
        <w:t xml:space="preserve">finora edite </w:t>
      </w:r>
      <w:r w:rsidR="00385BB8" w:rsidRPr="00BE47D0">
        <w:rPr>
          <w:rFonts w:cs="Times New Roman"/>
          <w:bCs/>
          <w:iCs/>
          <w:sz w:val="28"/>
          <w:szCs w:val="32"/>
        </w:rPr>
        <w:t xml:space="preserve">sembrano </w:t>
      </w:r>
      <w:r w:rsidR="00E04CF0" w:rsidRPr="00BE47D0">
        <w:rPr>
          <w:rFonts w:cs="Times New Roman"/>
          <w:bCs/>
          <w:iCs/>
          <w:sz w:val="28"/>
          <w:szCs w:val="32"/>
        </w:rPr>
        <w:t>in alcun modo sbilanciate nel senso di favorire a tutti i costi la caducazione del contratto, sacrificando gli interessi pubblici alla sollecita realizzazione delle opere.</w:t>
      </w:r>
    </w:p>
    <w:p w:rsidR="00412213" w:rsidRPr="00BE47D0" w:rsidRDefault="004C37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rigidità della preclusione derivante dall’intervenuta stipulazione, senza possibilità di deroghe, </w:t>
      </w:r>
      <w:r w:rsidR="00E04CF0" w:rsidRPr="00BE47D0">
        <w:rPr>
          <w:rFonts w:cs="Times New Roman"/>
          <w:bCs/>
          <w:iCs/>
          <w:sz w:val="28"/>
          <w:szCs w:val="32"/>
        </w:rPr>
        <w:t xml:space="preserve">stabilita dall’art. 125, comma 3, quindi, </w:t>
      </w:r>
      <w:r w:rsidRPr="00BE47D0">
        <w:rPr>
          <w:rFonts w:cs="Times New Roman"/>
          <w:bCs/>
          <w:iCs/>
          <w:sz w:val="28"/>
          <w:szCs w:val="32"/>
        </w:rPr>
        <w:t xml:space="preserve">non comporta alcun </w:t>
      </w:r>
      <w:r w:rsidR="007326D3" w:rsidRPr="00BE47D0">
        <w:rPr>
          <w:rFonts w:cs="Times New Roman"/>
          <w:bCs/>
          <w:iCs/>
          <w:sz w:val="28"/>
          <w:szCs w:val="32"/>
        </w:rPr>
        <w:t>miglioramento</w:t>
      </w:r>
      <w:r w:rsidRPr="00BE47D0">
        <w:rPr>
          <w:rFonts w:cs="Times New Roman"/>
          <w:bCs/>
          <w:iCs/>
          <w:sz w:val="28"/>
          <w:szCs w:val="32"/>
        </w:rPr>
        <w:t>, ma i</w:t>
      </w:r>
      <w:r w:rsidR="009C3148" w:rsidRPr="00BE47D0">
        <w:rPr>
          <w:rFonts w:cs="Times New Roman"/>
          <w:bCs/>
          <w:iCs/>
          <w:sz w:val="28"/>
          <w:szCs w:val="32"/>
        </w:rPr>
        <w:t xml:space="preserve">ngessa </w:t>
      </w:r>
      <w:r w:rsidR="00412213" w:rsidRPr="00BE47D0">
        <w:rPr>
          <w:rFonts w:cs="Times New Roman"/>
          <w:bCs/>
          <w:iCs/>
          <w:sz w:val="28"/>
          <w:szCs w:val="32"/>
        </w:rPr>
        <w:t xml:space="preserve">illogicamente </w:t>
      </w:r>
      <w:r w:rsidR="009C3148" w:rsidRPr="00BE47D0">
        <w:rPr>
          <w:rFonts w:cs="Times New Roman"/>
          <w:bCs/>
          <w:iCs/>
          <w:sz w:val="28"/>
          <w:szCs w:val="32"/>
        </w:rPr>
        <w:t xml:space="preserve">la decisione del giudice, privandola di una </w:t>
      </w:r>
      <w:r w:rsidR="00BF055D" w:rsidRPr="00BE47D0">
        <w:rPr>
          <w:rFonts w:cs="Times New Roman"/>
          <w:bCs/>
          <w:iCs/>
          <w:sz w:val="28"/>
          <w:szCs w:val="32"/>
        </w:rPr>
        <w:t>elasticità</w:t>
      </w:r>
      <w:r w:rsidR="009C3148" w:rsidRPr="00BE47D0">
        <w:rPr>
          <w:rFonts w:cs="Times New Roman"/>
          <w:bCs/>
          <w:iCs/>
          <w:sz w:val="28"/>
          <w:szCs w:val="32"/>
        </w:rPr>
        <w:t xml:space="preserve"> che è connaturata al contenzioso in materia di appalti</w:t>
      </w:r>
      <w:r w:rsidR="00412213" w:rsidRPr="00BE47D0">
        <w:rPr>
          <w:rFonts w:cs="Times New Roman"/>
          <w:bCs/>
          <w:iCs/>
          <w:sz w:val="28"/>
          <w:szCs w:val="32"/>
        </w:rPr>
        <w:t xml:space="preserve"> e</w:t>
      </w:r>
      <w:r w:rsidR="00BF055D" w:rsidRPr="00BE47D0">
        <w:rPr>
          <w:rFonts w:cs="Times New Roman"/>
          <w:bCs/>
          <w:iCs/>
          <w:sz w:val="28"/>
          <w:szCs w:val="32"/>
        </w:rPr>
        <w:t>, prima ancora,</w:t>
      </w:r>
      <w:r w:rsidR="00412213" w:rsidRPr="00BE47D0">
        <w:rPr>
          <w:rFonts w:cs="Times New Roman"/>
          <w:bCs/>
          <w:iCs/>
          <w:sz w:val="28"/>
          <w:szCs w:val="32"/>
        </w:rPr>
        <w:t xml:space="preserve"> al buon senso comune</w:t>
      </w:r>
      <w:r w:rsidR="009C3148" w:rsidRPr="00BE47D0">
        <w:rPr>
          <w:rFonts w:cs="Times New Roman"/>
          <w:bCs/>
          <w:iCs/>
          <w:sz w:val="28"/>
          <w:szCs w:val="32"/>
        </w:rPr>
        <w:t>.</w:t>
      </w:r>
    </w:p>
    <w:p w:rsidR="004C374E" w:rsidRPr="00BE47D0" w:rsidRDefault="0096784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Ma </w:t>
      </w:r>
      <w:r w:rsidR="00412213" w:rsidRPr="00BE47D0">
        <w:rPr>
          <w:rFonts w:cs="Times New Roman"/>
          <w:bCs/>
          <w:iCs/>
          <w:sz w:val="28"/>
          <w:szCs w:val="32"/>
        </w:rPr>
        <w:t xml:space="preserve">il </w:t>
      </w:r>
      <w:r w:rsidR="0000163D" w:rsidRPr="00BE47D0">
        <w:rPr>
          <w:rFonts w:cs="Times New Roman"/>
          <w:bCs/>
          <w:iCs/>
          <w:sz w:val="28"/>
          <w:szCs w:val="32"/>
        </w:rPr>
        <w:t>funzionamento</w:t>
      </w:r>
      <w:r w:rsidR="00412213" w:rsidRPr="00BE47D0">
        <w:rPr>
          <w:rFonts w:cs="Times New Roman"/>
          <w:bCs/>
          <w:iCs/>
          <w:sz w:val="28"/>
          <w:szCs w:val="32"/>
        </w:rPr>
        <w:t xml:space="preserve"> dell’art. 125, comma 3, </w:t>
      </w:r>
      <w:r w:rsidRPr="00BE47D0">
        <w:rPr>
          <w:rFonts w:cs="Times New Roman"/>
          <w:bCs/>
          <w:iCs/>
          <w:sz w:val="28"/>
          <w:szCs w:val="32"/>
        </w:rPr>
        <w:t xml:space="preserve">penalizza la stessa amministrazione, costretta a mantenere </w:t>
      </w:r>
      <w:r w:rsidR="00BF055D" w:rsidRPr="00BE47D0">
        <w:rPr>
          <w:rFonts w:cs="Times New Roman"/>
          <w:bCs/>
          <w:iCs/>
          <w:sz w:val="28"/>
          <w:szCs w:val="32"/>
        </w:rPr>
        <w:t xml:space="preserve">intatto </w:t>
      </w:r>
      <w:r w:rsidRPr="00BE47D0">
        <w:rPr>
          <w:rFonts w:cs="Times New Roman"/>
          <w:bCs/>
          <w:iCs/>
          <w:sz w:val="28"/>
          <w:szCs w:val="32"/>
        </w:rPr>
        <w:t>il rapporto con un appaltatore che</w:t>
      </w:r>
      <w:r w:rsidR="00BF055D" w:rsidRPr="00BE47D0">
        <w:rPr>
          <w:rFonts w:cs="Times New Roman"/>
          <w:bCs/>
          <w:iCs/>
          <w:sz w:val="28"/>
          <w:szCs w:val="32"/>
        </w:rPr>
        <w:t>, nel corso del giudizio risarcitorio,</w:t>
      </w:r>
      <w:r w:rsidRPr="00BE47D0">
        <w:rPr>
          <w:rFonts w:cs="Times New Roman"/>
          <w:bCs/>
          <w:iCs/>
          <w:sz w:val="28"/>
          <w:szCs w:val="32"/>
        </w:rPr>
        <w:t xml:space="preserve"> potrebbe essere risultato </w:t>
      </w:r>
      <w:r w:rsidR="00BF055D" w:rsidRPr="00BE47D0">
        <w:rPr>
          <w:rFonts w:cs="Times New Roman"/>
          <w:bCs/>
          <w:iCs/>
          <w:sz w:val="28"/>
          <w:szCs w:val="32"/>
        </w:rPr>
        <w:t xml:space="preserve">assolutamente </w:t>
      </w:r>
      <w:r w:rsidRPr="00BE47D0">
        <w:rPr>
          <w:rFonts w:cs="Times New Roman"/>
          <w:bCs/>
          <w:iCs/>
          <w:sz w:val="28"/>
          <w:szCs w:val="32"/>
        </w:rPr>
        <w:t>non idoneo</w:t>
      </w:r>
      <w:r w:rsidR="007C7E22">
        <w:rPr>
          <w:rFonts w:cs="Times New Roman"/>
          <w:bCs/>
          <w:iCs/>
          <w:sz w:val="28"/>
          <w:szCs w:val="32"/>
        </w:rPr>
        <w:t xml:space="preserve">, salvo quanto si preciserà </w:t>
      </w:r>
      <w:r w:rsidR="007C7E22" w:rsidRPr="00BA26BE">
        <w:rPr>
          <w:rFonts w:cs="Times New Roman"/>
          <w:bCs/>
          <w:i/>
          <w:iCs/>
          <w:sz w:val="28"/>
          <w:szCs w:val="32"/>
        </w:rPr>
        <w:t>infra</w:t>
      </w:r>
      <w:r w:rsidR="007C7E22">
        <w:rPr>
          <w:rFonts w:cs="Times New Roman"/>
          <w:bCs/>
          <w:iCs/>
          <w:sz w:val="28"/>
          <w:szCs w:val="32"/>
        </w:rPr>
        <w:t>, in ordine al potere di autotutela</w:t>
      </w:r>
      <w:r w:rsidRPr="00BE47D0">
        <w:rPr>
          <w:rFonts w:cs="Times New Roman"/>
          <w:bCs/>
          <w:iCs/>
          <w:sz w:val="28"/>
          <w:szCs w:val="32"/>
        </w:rPr>
        <w:t>.</w:t>
      </w:r>
    </w:p>
    <w:p w:rsidR="0096784D" w:rsidRPr="00BE47D0" w:rsidRDefault="0096784D" w:rsidP="00DE1164">
      <w:pPr>
        <w:autoSpaceDE w:val="0"/>
        <w:autoSpaceDN w:val="0"/>
        <w:adjustRightInd w:val="0"/>
        <w:spacing w:after="0" w:line="240" w:lineRule="auto"/>
        <w:ind w:firstLine="709"/>
        <w:jc w:val="both"/>
        <w:rPr>
          <w:rFonts w:cs="Times New Roman"/>
          <w:bCs/>
          <w:iCs/>
          <w:sz w:val="28"/>
          <w:szCs w:val="32"/>
        </w:rPr>
      </w:pPr>
    </w:p>
    <w:p w:rsidR="00791553" w:rsidRPr="00BE47D0" w:rsidRDefault="00DE1164" w:rsidP="00DE1164">
      <w:pPr>
        <w:pStyle w:val="Paragrafoelenco"/>
        <w:numPr>
          <w:ilvl w:val="0"/>
          <w:numId w:val="5"/>
        </w:numPr>
        <w:autoSpaceDE w:val="0"/>
        <w:autoSpaceDN w:val="0"/>
        <w:adjustRightInd w:val="0"/>
        <w:spacing w:after="0" w:line="240" w:lineRule="auto"/>
        <w:ind w:left="0" w:firstLine="709"/>
        <w:jc w:val="both"/>
        <w:rPr>
          <w:rFonts w:cs="Times New Roman"/>
          <w:bCs/>
          <w:iCs/>
          <w:smallCaps/>
          <w:sz w:val="28"/>
          <w:szCs w:val="32"/>
        </w:rPr>
      </w:pPr>
      <w:r w:rsidRPr="00BE47D0">
        <w:rPr>
          <w:rFonts w:cs="Times New Roman"/>
          <w:b/>
          <w:bCs/>
          <w:iCs/>
          <w:smallCaps/>
          <w:sz w:val="28"/>
          <w:szCs w:val="32"/>
        </w:rPr>
        <w:t>L’art. 125</w:t>
      </w:r>
      <w:r w:rsidR="0020080B" w:rsidRPr="00BE47D0">
        <w:rPr>
          <w:rFonts w:cs="Times New Roman"/>
          <w:b/>
          <w:bCs/>
          <w:iCs/>
          <w:smallCaps/>
          <w:sz w:val="28"/>
          <w:szCs w:val="32"/>
        </w:rPr>
        <w:t>, comma 3, del CPA</w:t>
      </w:r>
      <w:r w:rsidRPr="00BE47D0">
        <w:rPr>
          <w:rFonts w:cs="Times New Roman"/>
          <w:b/>
          <w:bCs/>
          <w:iCs/>
          <w:smallCaps/>
          <w:sz w:val="28"/>
          <w:szCs w:val="32"/>
        </w:rPr>
        <w:t xml:space="preserve">. </w:t>
      </w:r>
      <w:r w:rsidR="0096784D" w:rsidRPr="00BE47D0">
        <w:rPr>
          <w:rFonts w:cs="Times New Roman"/>
          <w:b/>
          <w:bCs/>
          <w:iCs/>
          <w:smallCaps/>
          <w:sz w:val="28"/>
          <w:szCs w:val="32"/>
        </w:rPr>
        <w:t>Un meccanismo che dilata i tempi e spinge verso la sospensione dell’aggiudicazione.</w:t>
      </w:r>
    </w:p>
    <w:p w:rsidR="004C374E" w:rsidRPr="00BE47D0" w:rsidRDefault="003F3A37" w:rsidP="00791553">
      <w:pPr>
        <w:autoSpaceDE w:val="0"/>
        <w:autoSpaceDN w:val="0"/>
        <w:adjustRightInd w:val="0"/>
        <w:spacing w:after="0" w:line="240" w:lineRule="auto"/>
        <w:ind w:firstLine="708"/>
        <w:jc w:val="both"/>
        <w:rPr>
          <w:rFonts w:cs="Times New Roman"/>
          <w:bCs/>
          <w:iCs/>
          <w:smallCaps/>
          <w:sz w:val="28"/>
          <w:szCs w:val="32"/>
        </w:rPr>
      </w:pPr>
      <w:r w:rsidRPr="00BE47D0">
        <w:rPr>
          <w:rFonts w:cs="Times New Roman"/>
          <w:bCs/>
          <w:iCs/>
          <w:sz w:val="28"/>
          <w:szCs w:val="32"/>
        </w:rPr>
        <w:t>Sotto altro e concorrente profilo, poi, l</w:t>
      </w:r>
      <w:r w:rsidR="009C5496" w:rsidRPr="00BE47D0">
        <w:rPr>
          <w:rFonts w:cs="Times New Roman"/>
          <w:bCs/>
          <w:iCs/>
          <w:sz w:val="28"/>
          <w:szCs w:val="32"/>
        </w:rPr>
        <w:t>’esperienza dell’applicazione concreta dell’art. 125</w:t>
      </w:r>
      <w:r w:rsidR="009C3148" w:rsidRPr="00BE47D0">
        <w:rPr>
          <w:rFonts w:cs="Times New Roman"/>
          <w:bCs/>
          <w:iCs/>
          <w:sz w:val="28"/>
          <w:szCs w:val="32"/>
        </w:rPr>
        <w:t>,</w:t>
      </w:r>
      <w:r w:rsidR="009C5496" w:rsidRPr="00BE47D0">
        <w:rPr>
          <w:rFonts w:cs="Times New Roman"/>
          <w:bCs/>
          <w:iCs/>
          <w:sz w:val="28"/>
          <w:szCs w:val="32"/>
        </w:rPr>
        <w:t xml:space="preserve"> ha dimostrato che il </w:t>
      </w:r>
      <w:r w:rsidR="00B95C7D" w:rsidRPr="00BE47D0">
        <w:rPr>
          <w:rFonts w:cs="Times New Roman"/>
          <w:bCs/>
          <w:iCs/>
          <w:sz w:val="28"/>
          <w:szCs w:val="32"/>
        </w:rPr>
        <w:t xml:space="preserve">complessivo </w:t>
      </w:r>
      <w:r w:rsidR="009C5496" w:rsidRPr="00BE47D0">
        <w:rPr>
          <w:rFonts w:cs="Times New Roman"/>
          <w:bCs/>
          <w:iCs/>
          <w:sz w:val="28"/>
          <w:szCs w:val="32"/>
        </w:rPr>
        <w:t>meccanismo previsto è destinato ad allungare i tempi dell</w:t>
      </w:r>
      <w:r w:rsidR="00B95C7D" w:rsidRPr="00BE47D0">
        <w:rPr>
          <w:rFonts w:cs="Times New Roman"/>
          <w:bCs/>
          <w:iCs/>
          <w:sz w:val="28"/>
          <w:szCs w:val="32"/>
        </w:rPr>
        <w:t>a procedura, non ad abbreviarli, nella scansione che va dalla decisione cautelare di primo grado a quella definitiva in appello.</w:t>
      </w:r>
    </w:p>
    <w:p w:rsidR="00455CAC" w:rsidRPr="00BE47D0" w:rsidRDefault="009C549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Infatti, poiché l’art. 125 non deroga al principio dello </w:t>
      </w:r>
      <w:r w:rsidRPr="00BE47D0">
        <w:rPr>
          <w:rFonts w:cs="Times New Roman"/>
          <w:bCs/>
          <w:i/>
          <w:iCs/>
          <w:sz w:val="28"/>
          <w:szCs w:val="32"/>
        </w:rPr>
        <w:t xml:space="preserve">stand </w:t>
      </w:r>
      <w:proofErr w:type="spellStart"/>
      <w:r w:rsidRPr="00BE47D0">
        <w:rPr>
          <w:rFonts w:cs="Times New Roman"/>
          <w:bCs/>
          <w:i/>
          <w:iCs/>
          <w:sz w:val="28"/>
          <w:szCs w:val="32"/>
        </w:rPr>
        <w:t>still</w:t>
      </w:r>
      <w:proofErr w:type="spellEnd"/>
      <w:r w:rsidRPr="00BE47D0">
        <w:rPr>
          <w:rFonts w:cs="Times New Roman"/>
          <w:bCs/>
          <w:iCs/>
          <w:sz w:val="28"/>
          <w:szCs w:val="32"/>
        </w:rPr>
        <w:t xml:space="preserve"> processuale, è</w:t>
      </w:r>
      <w:r w:rsidR="00455CAC" w:rsidRPr="00BE47D0">
        <w:rPr>
          <w:rFonts w:cs="Times New Roman"/>
          <w:bCs/>
          <w:iCs/>
          <w:sz w:val="28"/>
          <w:szCs w:val="32"/>
        </w:rPr>
        <w:t xml:space="preserve"> pressoché</w:t>
      </w:r>
      <w:r w:rsidRPr="00BE47D0">
        <w:rPr>
          <w:rFonts w:cs="Times New Roman"/>
          <w:bCs/>
          <w:iCs/>
          <w:sz w:val="28"/>
          <w:szCs w:val="32"/>
        </w:rPr>
        <w:t xml:space="preserve"> scontato che la parte ricorrente</w:t>
      </w:r>
      <w:r w:rsidR="0000163D" w:rsidRPr="00BE47D0">
        <w:rPr>
          <w:rFonts w:cs="Times New Roman"/>
          <w:bCs/>
          <w:iCs/>
          <w:sz w:val="28"/>
          <w:szCs w:val="32"/>
        </w:rPr>
        <w:t>, interessata a salvaguardare la piena realizzazione della propria pretesa sostanziale,</w:t>
      </w:r>
      <w:r w:rsidRPr="00BE47D0">
        <w:rPr>
          <w:rFonts w:cs="Times New Roman"/>
          <w:bCs/>
          <w:iCs/>
          <w:sz w:val="28"/>
          <w:szCs w:val="32"/>
        </w:rPr>
        <w:t xml:space="preserve"> proporrà </w:t>
      </w:r>
      <w:r w:rsidR="00A3388F" w:rsidRPr="00BE47D0">
        <w:rPr>
          <w:rFonts w:cs="Times New Roman"/>
          <w:bCs/>
          <w:iCs/>
          <w:sz w:val="28"/>
          <w:szCs w:val="32"/>
        </w:rPr>
        <w:t xml:space="preserve">tempestivamente </w:t>
      </w:r>
      <w:r w:rsidR="00455CAC" w:rsidRPr="00BE47D0">
        <w:rPr>
          <w:rFonts w:cs="Times New Roman"/>
          <w:bCs/>
          <w:iCs/>
          <w:sz w:val="28"/>
          <w:szCs w:val="32"/>
        </w:rPr>
        <w:t xml:space="preserve">anche </w:t>
      </w:r>
      <w:r w:rsidRPr="00BE47D0">
        <w:rPr>
          <w:rFonts w:cs="Times New Roman"/>
          <w:bCs/>
          <w:iCs/>
          <w:sz w:val="28"/>
          <w:szCs w:val="32"/>
        </w:rPr>
        <w:t>la domanda cautelare</w:t>
      </w:r>
      <w:r w:rsidR="009C3148" w:rsidRPr="00BE47D0">
        <w:rPr>
          <w:rFonts w:cs="Times New Roman"/>
          <w:bCs/>
          <w:iCs/>
          <w:sz w:val="28"/>
          <w:szCs w:val="32"/>
        </w:rPr>
        <w:t>, che</w:t>
      </w:r>
      <w:r w:rsidR="00455CAC" w:rsidRPr="00BE47D0">
        <w:rPr>
          <w:rFonts w:cs="Times New Roman"/>
          <w:bCs/>
          <w:iCs/>
          <w:sz w:val="28"/>
          <w:szCs w:val="32"/>
        </w:rPr>
        <w:t>, se accolta,</w:t>
      </w:r>
      <w:r w:rsidR="009C3148" w:rsidRPr="00BE47D0">
        <w:rPr>
          <w:rFonts w:cs="Times New Roman"/>
          <w:bCs/>
          <w:iCs/>
          <w:sz w:val="28"/>
          <w:szCs w:val="32"/>
        </w:rPr>
        <w:t xml:space="preserve"> congel</w:t>
      </w:r>
      <w:r w:rsidR="00C03595">
        <w:rPr>
          <w:rFonts w:cs="Times New Roman"/>
          <w:bCs/>
          <w:iCs/>
          <w:sz w:val="28"/>
          <w:szCs w:val="32"/>
        </w:rPr>
        <w:t>erà</w:t>
      </w:r>
      <w:r w:rsidR="009C3148" w:rsidRPr="00BE47D0">
        <w:rPr>
          <w:rFonts w:cs="Times New Roman"/>
          <w:bCs/>
          <w:iCs/>
          <w:sz w:val="28"/>
          <w:szCs w:val="32"/>
        </w:rPr>
        <w:t xml:space="preserve"> l</w:t>
      </w:r>
      <w:r w:rsidR="00455CAC" w:rsidRPr="00BE47D0">
        <w:rPr>
          <w:rFonts w:cs="Times New Roman"/>
          <w:bCs/>
          <w:iCs/>
          <w:sz w:val="28"/>
          <w:szCs w:val="32"/>
        </w:rPr>
        <w:t>’aggiudicazione e l</w:t>
      </w:r>
      <w:r w:rsidR="009C3148" w:rsidRPr="00BE47D0">
        <w:rPr>
          <w:rFonts w:cs="Times New Roman"/>
          <w:bCs/>
          <w:iCs/>
          <w:sz w:val="28"/>
          <w:szCs w:val="32"/>
        </w:rPr>
        <w:t>a stipulazione del contratto.</w:t>
      </w:r>
    </w:p>
    <w:p w:rsidR="009C3148" w:rsidRPr="00BE47D0" w:rsidRDefault="00A3388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Del resto, è noto che, anche al di fuori del perimetro applicativo dell’art. 12</w:t>
      </w:r>
      <w:r w:rsidR="00933B8C" w:rsidRPr="00BE47D0">
        <w:rPr>
          <w:rFonts w:cs="Times New Roman"/>
          <w:bCs/>
          <w:iCs/>
          <w:sz w:val="28"/>
          <w:szCs w:val="32"/>
        </w:rPr>
        <w:t>5, in tutto il contenzioso in materia di appalti, il ricorso è, nella generalità dei casi, accompagnato dalla domanda cautelare.</w:t>
      </w:r>
    </w:p>
    <w:p w:rsidR="009C5496" w:rsidRPr="00BE47D0" w:rsidRDefault="009C314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tali casi, </w:t>
      </w:r>
      <w:r w:rsidR="009C5496" w:rsidRPr="00BE47D0">
        <w:rPr>
          <w:rFonts w:cs="Times New Roman"/>
          <w:bCs/>
          <w:iCs/>
          <w:sz w:val="28"/>
          <w:szCs w:val="32"/>
        </w:rPr>
        <w:t>il giudice</w:t>
      </w:r>
      <w:r w:rsidR="00355DBB" w:rsidRPr="00BE47D0">
        <w:rPr>
          <w:rFonts w:cs="Times New Roman"/>
          <w:bCs/>
          <w:iCs/>
          <w:sz w:val="28"/>
          <w:szCs w:val="32"/>
        </w:rPr>
        <w:t xml:space="preserve"> chiamato a decidere sull’istanza</w:t>
      </w:r>
      <w:r w:rsidR="009C5496" w:rsidRPr="00BE47D0">
        <w:rPr>
          <w:rFonts w:cs="Times New Roman"/>
          <w:bCs/>
          <w:iCs/>
          <w:sz w:val="28"/>
          <w:szCs w:val="32"/>
        </w:rPr>
        <w:t xml:space="preserve">, nel dubbio, sarà </w:t>
      </w:r>
      <w:r w:rsidR="00355DBB" w:rsidRPr="00BE47D0">
        <w:rPr>
          <w:rFonts w:cs="Times New Roman"/>
          <w:bCs/>
          <w:iCs/>
          <w:sz w:val="28"/>
          <w:szCs w:val="32"/>
        </w:rPr>
        <w:t xml:space="preserve">quasi certamente </w:t>
      </w:r>
      <w:r w:rsidR="009C5496" w:rsidRPr="00BE47D0">
        <w:rPr>
          <w:rFonts w:cs="Times New Roman"/>
          <w:bCs/>
          <w:iCs/>
          <w:sz w:val="28"/>
          <w:szCs w:val="32"/>
        </w:rPr>
        <w:t>molto più propenso alla sospensione dell’aggiudicazione e della conseguente stipulazione</w:t>
      </w:r>
      <w:r w:rsidRPr="00BE47D0">
        <w:rPr>
          <w:rFonts w:cs="Times New Roman"/>
          <w:bCs/>
          <w:iCs/>
          <w:sz w:val="28"/>
          <w:szCs w:val="32"/>
        </w:rPr>
        <w:t xml:space="preserve">, considerando che il rigetto </w:t>
      </w:r>
      <w:r w:rsidR="00355DBB" w:rsidRPr="00BE47D0">
        <w:rPr>
          <w:rFonts w:cs="Times New Roman"/>
          <w:bCs/>
          <w:iCs/>
          <w:sz w:val="28"/>
          <w:szCs w:val="32"/>
        </w:rPr>
        <w:t xml:space="preserve">eventuale </w:t>
      </w:r>
      <w:r w:rsidRPr="00BE47D0">
        <w:rPr>
          <w:rFonts w:cs="Times New Roman"/>
          <w:bCs/>
          <w:iCs/>
          <w:sz w:val="28"/>
          <w:szCs w:val="32"/>
        </w:rPr>
        <w:t xml:space="preserve">dell’istanza cautelare determinerebbe la prosecuzione della procedura e la </w:t>
      </w:r>
      <w:r w:rsidR="00355DBB" w:rsidRPr="00BE47D0">
        <w:rPr>
          <w:rFonts w:cs="Times New Roman"/>
          <w:bCs/>
          <w:iCs/>
          <w:sz w:val="28"/>
          <w:szCs w:val="32"/>
        </w:rPr>
        <w:t xml:space="preserve">successiva </w:t>
      </w:r>
      <w:r w:rsidRPr="00BE47D0">
        <w:rPr>
          <w:rFonts w:cs="Times New Roman"/>
          <w:bCs/>
          <w:iCs/>
          <w:sz w:val="28"/>
          <w:szCs w:val="32"/>
        </w:rPr>
        <w:t xml:space="preserve">stipulazione, con il conseguente </w:t>
      </w:r>
      <w:r w:rsidR="00CF7A67" w:rsidRPr="00BE47D0">
        <w:rPr>
          <w:rFonts w:cs="Times New Roman"/>
          <w:bCs/>
          <w:iCs/>
          <w:sz w:val="28"/>
          <w:szCs w:val="32"/>
        </w:rPr>
        <w:t xml:space="preserve">inderogabile </w:t>
      </w:r>
      <w:r w:rsidR="008E2895" w:rsidRPr="00BE47D0">
        <w:rPr>
          <w:rFonts w:cs="Times New Roman"/>
          <w:bCs/>
          <w:iCs/>
          <w:sz w:val="28"/>
          <w:szCs w:val="32"/>
        </w:rPr>
        <w:t>effetto preclusivo dell’annullamento</w:t>
      </w:r>
      <w:r w:rsidR="009C5496" w:rsidRPr="00BE47D0">
        <w:rPr>
          <w:rFonts w:cs="Times New Roman"/>
          <w:bCs/>
          <w:iCs/>
          <w:sz w:val="28"/>
          <w:szCs w:val="32"/>
        </w:rPr>
        <w:t>.</w:t>
      </w:r>
    </w:p>
    <w:p w:rsidR="00E763D8" w:rsidRPr="00BE47D0" w:rsidRDefault="00E763D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Dunque, la rigidità della regola stabilita dall’art. 125</w:t>
      </w:r>
      <w:r w:rsidR="00CF7A67" w:rsidRPr="00BE47D0">
        <w:rPr>
          <w:rFonts w:cs="Times New Roman"/>
          <w:bCs/>
          <w:iCs/>
          <w:sz w:val="28"/>
          <w:szCs w:val="32"/>
        </w:rPr>
        <w:t>, comma 3,</w:t>
      </w:r>
      <w:r w:rsidRPr="00BE47D0">
        <w:rPr>
          <w:rFonts w:cs="Times New Roman"/>
          <w:bCs/>
          <w:iCs/>
          <w:sz w:val="28"/>
          <w:szCs w:val="32"/>
        </w:rPr>
        <w:t xml:space="preserve"> </w:t>
      </w:r>
      <w:r w:rsidR="00EF215B" w:rsidRPr="00BE47D0">
        <w:rPr>
          <w:rFonts w:cs="Times New Roman"/>
          <w:bCs/>
          <w:iCs/>
          <w:sz w:val="28"/>
          <w:szCs w:val="32"/>
        </w:rPr>
        <w:t xml:space="preserve">finisce per determinare </w:t>
      </w:r>
      <w:r w:rsidR="00CF7A67" w:rsidRPr="00BE47D0">
        <w:rPr>
          <w:rFonts w:cs="Times New Roman"/>
          <w:bCs/>
          <w:iCs/>
          <w:sz w:val="28"/>
          <w:szCs w:val="32"/>
        </w:rPr>
        <w:t xml:space="preserve">l’effetto pratico </w:t>
      </w:r>
      <w:r w:rsidR="00EF215B" w:rsidRPr="00BE47D0">
        <w:rPr>
          <w:rFonts w:cs="Times New Roman"/>
          <w:bCs/>
          <w:iCs/>
          <w:sz w:val="28"/>
          <w:szCs w:val="32"/>
        </w:rPr>
        <w:t>di segno opposto</w:t>
      </w:r>
      <w:r w:rsidR="00CF7A67" w:rsidRPr="00BE47D0">
        <w:rPr>
          <w:rFonts w:cs="Times New Roman"/>
          <w:bCs/>
          <w:iCs/>
          <w:sz w:val="28"/>
          <w:szCs w:val="32"/>
        </w:rPr>
        <w:t xml:space="preserve"> a quello auspicato dal legislatore</w:t>
      </w:r>
      <w:r w:rsidR="00EF215B" w:rsidRPr="00BE47D0">
        <w:rPr>
          <w:rFonts w:cs="Times New Roman"/>
          <w:bCs/>
          <w:iCs/>
          <w:sz w:val="28"/>
          <w:szCs w:val="32"/>
        </w:rPr>
        <w:t>: un tendenziale favore per la sospensione dell’aggiudicazione, solo in minima parte temperato dal rilievo motivazionale delle esigenze di interesse pubblico implicate.</w:t>
      </w:r>
    </w:p>
    <w:p w:rsidR="009C5496" w:rsidRPr="00BE47D0" w:rsidRDefault="009C549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L’effettiva utilità della disciplina dell’art. 125, comma 3, del resto, era stata da tempo messa in discussione dalla circostanza che essa non preclude</w:t>
      </w:r>
      <w:r w:rsidR="008842EB" w:rsidRPr="00BE47D0">
        <w:rPr>
          <w:rFonts w:cs="Times New Roman"/>
          <w:bCs/>
          <w:iCs/>
          <w:sz w:val="28"/>
          <w:szCs w:val="32"/>
        </w:rPr>
        <w:t xml:space="preserve"> affatto</w:t>
      </w:r>
      <w:r w:rsidRPr="00BE47D0">
        <w:rPr>
          <w:rFonts w:cs="Times New Roman"/>
          <w:bCs/>
          <w:iCs/>
          <w:sz w:val="28"/>
          <w:szCs w:val="32"/>
        </w:rPr>
        <w:t xml:space="preserve"> il potere di autotutela della stazione appaltante</w:t>
      </w:r>
      <w:r w:rsidR="008842EB" w:rsidRPr="00BE47D0">
        <w:rPr>
          <w:rFonts w:cs="Times New Roman"/>
          <w:bCs/>
          <w:iCs/>
          <w:sz w:val="28"/>
          <w:szCs w:val="32"/>
        </w:rPr>
        <w:t xml:space="preserve">, anche prescindendo dalle più recenti indicazioni provenienti dalla Corte costituzionale, </w:t>
      </w:r>
      <w:r w:rsidR="00F77384" w:rsidRPr="00BE47D0">
        <w:rPr>
          <w:rFonts w:cs="Times New Roman"/>
          <w:bCs/>
          <w:iCs/>
          <w:sz w:val="28"/>
          <w:szCs w:val="32"/>
        </w:rPr>
        <w:t>orientata a considerare doveroso, o per lo meno opportuno, l’esercizio dell’autotutela</w:t>
      </w:r>
      <w:r w:rsidRPr="00BE47D0">
        <w:rPr>
          <w:rFonts w:cs="Times New Roman"/>
          <w:bCs/>
          <w:iCs/>
          <w:sz w:val="28"/>
          <w:szCs w:val="32"/>
        </w:rPr>
        <w:t>.</w:t>
      </w:r>
    </w:p>
    <w:p w:rsidR="009C5496" w:rsidRPr="00BE47D0" w:rsidRDefault="009C549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Ora, </w:t>
      </w:r>
      <w:r w:rsidR="00D7417C" w:rsidRPr="00BE47D0">
        <w:rPr>
          <w:rFonts w:cs="Times New Roman"/>
          <w:bCs/>
          <w:iCs/>
          <w:sz w:val="28"/>
          <w:szCs w:val="32"/>
        </w:rPr>
        <w:t>i</w:t>
      </w:r>
      <w:r w:rsidRPr="00BE47D0">
        <w:rPr>
          <w:rFonts w:cs="Times New Roman"/>
          <w:bCs/>
          <w:iCs/>
          <w:sz w:val="28"/>
          <w:szCs w:val="32"/>
        </w:rPr>
        <w:t>l decreto legge in esame sembra impedire radicalmente all’amministrazione di adottare provvedimenti interinali di autotutela</w:t>
      </w:r>
      <w:r w:rsidR="008E2895" w:rsidRPr="00BE47D0">
        <w:rPr>
          <w:rFonts w:cs="Times New Roman"/>
          <w:bCs/>
          <w:iCs/>
          <w:sz w:val="28"/>
          <w:szCs w:val="32"/>
        </w:rPr>
        <w:t>, volti a differire</w:t>
      </w:r>
      <w:r w:rsidR="00B95C7D" w:rsidRPr="00BE47D0">
        <w:rPr>
          <w:rFonts w:cs="Times New Roman"/>
          <w:bCs/>
          <w:iCs/>
          <w:sz w:val="28"/>
          <w:szCs w:val="32"/>
        </w:rPr>
        <w:t xml:space="preserve"> o sospendere </w:t>
      </w:r>
      <w:r w:rsidR="008E2895" w:rsidRPr="00BE47D0">
        <w:rPr>
          <w:rFonts w:cs="Times New Roman"/>
          <w:bCs/>
          <w:iCs/>
          <w:sz w:val="28"/>
          <w:szCs w:val="32"/>
        </w:rPr>
        <w:t>la stipulazione</w:t>
      </w:r>
      <w:r w:rsidRPr="00BE47D0">
        <w:rPr>
          <w:rFonts w:cs="Times New Roman"/>
          <w:bCs/>
          <w:iCs/>
          <w:sz w:val="28"/>
          <w:szCs w:val="32"/>
        </w:rPr>
        <w:t>. Ma anche tale previsione appare di dubbia legittimità, perché sembra in contrasto con i principi dell’art. 97 della Costituzione.</w:t>
      </w:r>
    </w:p>
    <w:p w:rsidR="00C70799" w:rsidRPr="00BE47D0" w:rsidRDefault="00C7079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Come si è osservato, poi, la Corte costituzionale ha chiaramente affermato che la limitazione della tutela giurisdizionale è compatibile con i parametri costituzionali proprio perché vi è un ragionevole spazio di operatività dei principi generali dell’autotutela.</w:t>
      </w:r>
    </w:p>
    <w:p w:rsidR="00C70799" w:rsidRPr="00BE47D0" w:rsidRDefault="0062551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Risulterebbe assai dubbia</w:t>
      </w:r>
      <w:r w:rsidR="00A51287" w:rsidRPr="00BE47D0">
        <w:rPr>
          <w:rFonts w:cs="Times New Roman"/>
          <w:bCs/>
          <w:iCs/>
          <w:sz w:val="28"/>
          <w:szCs w:val="32"/>
        </w:rPr>
        <w:t>,</w:t>
      </w:r>
      <w:r w:rsidRPr="00BE47D0">
        <w:rPr>
          <w:rFonts w:cs="Times New Roman"/>
          <w:bCs/>
          <w:iCs/>
          <w:sz w:val="28"/>
          <w:szCs w:val="32"/>
        </w:rPr>
        <w:t xml:space="preserve"> </w:t>
      </w:r>
      <w:r w:rsidR="00A51287" w:rsidRPr="00BE47D0">
        <w:rPr>
          <w:rFonts w:cs="Times New Roman"/>
          <w:bCs/>
          <w:iCs/>
          <w:sz w:val="28"/>
          <w:szCs w:val="32"/>
        </w:rPr>
        <w:t xml:space="preserve">allora, </w:t>
      </w:r>
      <w:r w:rsidRPr="00BE47D0">
        <w:rPr>
          <w:rFonts w:cs="Times New Roman"/>
          <w:bCs/>
          <w:iCs/>
          <w:sz w:val="28"/>
          <w:szCs w:val="32"/>
        </w:rPr>
        <w:t xml:space="preserve">la </w:t>
      </w:r>
      <w:r w:rsidR="00C70799" w:rsidRPr="00BE47D0">
        <w:rPr>
          <w:rFonts w:cs="Times New Roman"/>
          <w:bCs/>
          <w:iCs/>
          <w:sz w:val="28"/>
          <w:szCs w:val="32"/>
        </w:rPr>
        <w:t>ragionevolezza</w:t>
      </w:r>
      <w:r w:rsidR="00A51287" w:rsidRPr="00BE47D0">
        <w:rPr>
          <w:rFonts w:cs="Times New Roman"/>
          <w:bCs/>
          <w:iCs/>
          <w:sz w:val="28"/>
          <w:szCs w:val="32"/>
        </w:rPr>
        <w:t xml:space="preserve"> </w:t>
      </w:r>
      <w:r w:rsidR="00C70799" w:rsidRPr="00BE47D0">
        <w:rPr>
          <w:rFonts w:cs="Times New Roman"/>
          <w:bCs/>
          <w:iCs/>
          <w:sz w:val="28"/>
          <w:szCs w:val="32"/>
        </w:rPr>
        <w:t xml:space="preserve">di un sistema che precluda inderogabilmente l’esercizio dell’autotutela preventiva, lasciando aperto il potere-dovere </w:t>
      </w:r>
      <w:r w:rsidRPr="00BE47D0">
        <w:rPr>
          <w:rFonts w:cs="Times New Roman"/>
          <w:bCs/>
          <w:iCs/>
          <w:sz w:val="28"/>
          <w:szCs w:val="32"/>
        </w:rPr>
        <w:t xml:space="preserve">di intervenire </w:t>
      </w:r>
      <w:r w:rsidRPr="00BE47D0">
        <w:rPr>
          <w:rFonts w:cs="Times New Roman"/>
          <w:bCs/>
          <w:i/>
          <w:iCs/>
          <w:sz w:val="28"/>
          <w:szCs w:val="32"/>
        </w:rPr>
        <w:t>ex post</w:t>
      </w:r>
      <w:r w:rsidR="00A51287" w:rsidRPr="00BE47D0">
        <w:rPr>
          <w:rFonts w:cs="Times New Roman"/>
          <w:bCs/>
          <w:iCs/>
          <w:sz w:val="28"/>
          <w:szCs w:val="32"/>
        </w:rPr>
        <w:t>,</w:t>
      </w:r>
      <w:r w:rsidRPr="00BE47D0">
        <w:rPr>
          <w:rFonts w:cs="Times New Roman"/>
          <w:bCs/>
          <w:iCs/>
          <w:sz w:val="28"/>
          <w:szCs w:val="32"/>
        </w:rPr>
        <w:t xml:space="preserve"> una volta accertata l’illegittimità della procedura di gara</w:t>
      </w:r>
      <w:r w:rsidR="00A51287" w:rsidRPr="00BE47D0">
        <w:rPr>
          <w:rFonts w:cs="Times New Roman"/>
          <w:bCs/>
          <w:iCs/>
          <w:sz w:val="28"/>
          <w:szCs w:val="32"/>
        </w:rPr>
        <w:t>,</w:t>
      </w:r>
      <w:r w:rsidRPr="00BE47D0">
        <w:rPr>
          <w:rFonts w:cs="Times New Roman"/>
          <w:bCs/>
          <w:iCs/>
          <w:sz w:val="28"/>
          <w:szCs w:val="32"/>
        </w:rPr>
        <w:t xml:space="preserve"> all’esito di un giudizio risarcitorio.</w:t>
      </w:r>
    </w:p>
    <w:p w:rsidR="008E2895" w:rsidRPr="00BE47D0" w:rsidRDefault="008E289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scelta di limitare la tutela a quella risarcitoria per equivalente, poi, comporta una serie di inconvenienti più volt</w:t>
      </w:r>
      <w:r w:rsidR="00856C35" w:rsidRPr="00BE47D0">
        <w:rPr>
          <w:rFonts w:cs="Times New Roman"/>
          <w:bCs/>
          <w:iCs/>
          <w:sz w:val="28"/>
          <w:szCs w:val="32"/>
        </w:rPr>
        <w:t>e</w:t>
      </w:r>
      <w:r w:rsidRPr="00BE47D0">
        <w:rPr>
          <w:rFonts w:cs="Times New Roman"/>
          <w:bCs/>
          <w:iCs/>
          <w:sz w:val="28"/>
          <w:szCs w:val="32"/>
        </w:rPr>
        <w:t xml:space="preserve"> segnalati, che comprendono la maggiore esposizione finanziaria delle stazioni appaltanti</w:t>
      </w:r>
      <w:r w:rsidR="00856C35" w:rsidRPr="00BE47D0">
        <w:rPr>
          <w:rFonts w:cs="Times New Roman"/>
          <w:bCs/>
          <w:iCs/>
          <w:sz w:val="28"/>
          <w:szCs w:val="32"/>
        </w:rPr>
        <w:t xml:space="preserve"> e la conseguente responsabilità erariale dei funzionari</w:t>
      </w:r>
      <w:r w:rsidR="00856C35" w:rsidRPr="00BE47D0">
        <w:rPr>
          <w:rStyle w:val="Rimandonotaapidipagina"/>
          <w:rFonts w:cs="Times New Roman"/>
          <w:bCs/>
          <w:iCs/>
          <w:sz w:val="28"/>
          <w:szCs w:val="32"/>
        </w:rPr>
        <w:footnoteReference w:id="17"/>
      </w:r>
      <w:r w:rsidR="00856C35" w:rsidRPr="00BE47D0">
        <w:rPr>
          <w:rFonts w:cs="Times New Roman"/>
          <w:bCs/>
          <w:iCs/>
          <w:sz w:val="28"/>
          <w:szCs w:val="32"/>
        </w:rPr>
        <w:t>.</w:t>
      </w:r>
    </w:p>
    <w:p w:rsidR="008E2895" w:rsidRPr="00BE47D0" w:rsidRDefault="008E289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la previsione della copertura assicurativa</w:t>
      </w:r>
      <w:r w:rsidR="00856C35" w:rsidRPr="00BE47D0">
        <w:rPr>
          <w:rFonts w:cs="Times New Roman"/>
          <w:bCs/>
          <w:iCs/>
          <w:sz w:val="28"/>
          <w:szCs w:val="32"/>
        </w:rPr>
        <w:t xml:space="preserve"> facoltativa</w:t>
      </w:r>
      <w:r w:rsidRPr="00BE47D0">
        <w:rPr>
          <w:rFonts w:cs="Times New Roman"/>
          <w:bCs/>
          <w:iCs/>
          <w:sz w:val="28"/>
          <w:szCs w:val="32"/>
        </w:rPr>
        <w:t>, stabilita dal decreto legge, non risolve il problema nella sua dimensione macroeconomica: il mercato del settore dovrà definire premi assicurativi almeno pari alla prevedibile sommatoria dei risarcimenti dei danni complessivamente pagati dalle stazioni appaltanti. Cioè, tranquillizza, forse, la singola amministrazione</w:t>
      </w:r>
      <w:r w:rsidR="00856C35" w:rsidRPr="00BE47D0">
        <w:rPr>
          <w:rFonts w:cs="Times New Roman"/>
          <w:bCs/>
          <w:iCs/>
          <w:sz w:val="28"/>
          <w:szCs w:val="32"/>
        </w:rPr>
        <w:t xml:space="preserve"> (e i </w:t>
      </w:r>
      <w:r w:rsidR="0047108D" w:rsidRPr="00BE47D0">
        <w:rPr>
          <w:rFonts w:cs="Times New Roman"/>
          <w:bCs/>
          <w:iCs/>
          <w:sz w:val="28"/>
          <w:szCs w:val="32"/>
        </w:rPr>
        <w:t xml:space="preserve">suoi </w:t>
      </w:r>
      <w:r w:rsidR="00856C35" w:rsidRPr="00BE47D0">
        <w:rPr>
          <w:rFonts w:cs="Times New Roman"/>
          <w:bCs/>
          <w:iCs/>
          <w:sz w:val="28"/>
          <w:szCs w:val="32"/>
        </w:rPr>
        <w:t>funzionari)</w:t>
      </w:r>
      <w:r w:rsidRPr="00BE47D0">
        <w:rPr>
          <w:rFonts w:cs="Times New Roman"/>
          <w:bCs/>
          <w:iCs/>
          <w:sz w:val="28"/>
          <w:szCs w:val="32"/>
        </w:rPr>
        <w:t>, ma non alleggerisce affatto il debito pubblico</w:t>
      </w:r>
      <w:r w:rsidR="0047108D" w:rsidRPr="00BE47D0">
        <w:rPr>
          <w:rFonts w:cs="Times New Roman"/>
          <w:bCs/>
          <w:iCs/>
          <w:sz w:val="28"/>
          <w:szCs w:val="32"/>
        </w:rPr>
        <w:t xml:space="preserve"> correlato alla soppressione della tutela </w:t>
      </w:r>
      <w:r w:rsidR="00FA2276" w:rsidRPr="00BE47D0">
        <w:rPr>
          <w:rFonts w:cs="Times New Roman"/>
          <w:bCs/>
          <w:iCs/>
          <w:sz w:val="28"/>
          <w:szCs w:val="32"/>
        </w:rPr>
        <w:t>annullatoria e in forma specifica</w:t>
      </w:r>
      <w:r w:rsidRPr="00BE47D0">
        <w:rPr>
          <w:rFonts w:cs="Times New Roman"/>
          <w:bCs/>
          <w:iCs/>
          <w:sz w:val="28"/>
          <w:szCs w:val="32"/>
        </w:rPr>
        <w:t>.</w:t>
      </w:r>
    </w:p>
    <w:p w:rsidR="008E2895" w:rsidRPr="00BE47D0" w:rsidRDefault="008E289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E, sul piano dell’affollamento delle aule di giustizia, la tecnica risarcitoria comporta </w:t>
      </w:r>
      <w:r w:rsidR="00144B34" w:rsidRPr="00BE47D0">
        <w:rPr>
          <w:rFonts w:cs="Times New Roman"/>
          <w:bCs/>
          <w:iCs/>
          <w:sz w:val="28"/>
          <w:szCs w:val="32"/>
        </w:rPr>
        <w:t xml:space="preserve">anche </w:t>
      </w:r>
      <w:r w:rsidRPr="00BE47D0">
        <w:rPr>
          <w:rFonts w:cs="Times New Roman"/>
          <w:bCs/>
          <w:iCs/>
          <w:sz w:val="28"/>
          <w:szCs w:val="32"/>
        </w:rPr>
        <w:t>un notevole aggravamento del contenzioso, dovendosi affrontare</w:t>
      </w:r>
      <w:r w:rsidR="00FA2276" w:rsidRPr="00BE47D0">
        <w:rPr>
          <w:rFonts w:cs="Times New Roman"/>
          <w:bCs/>
          <w:iCs/>
          <w:sz w:val="28"/>
          <w:szCs w:val="32"/>
        </w:rPr>
        <w:t>, in tale sede,</w:t>
      </w:r>
      <w:r w:rsidRPr="00BE47D0">
        <w:rPr>
          <w:rFonts w:cs="Times New Roman"/>
          <w:bCs/>
          <w:iCs/>
          <w:sz w:val="28"/>
          <w:szCs w:val="32"/>
        </w:rPr>
        <w:t xml:space="preserve"> delicate </w:t>
      </w:r>
      <w:r w:rsidR="00FA2276" w:rsidRPr="00BE47D0">
        <w:rPr>
          <w:rFonts w:cs="Times New Roman"/>
          <w:bCs/>
          <w:iCs/>
          <w:sz w:val="28"/>
          <w:szCs w:val="32"/>
        </w:rPr>
        <w:t xml:space="preserve">e spesso defatiganti </w:t>
      </w:r>
      <w:r w:rsidRPr="00BE47D0">
        <w:rPr>
          <w:rFonts w:cs="Times New Roman"/>
          <w:bCs/>
          <w:iCs/>
          <w:sz w:val="28"/>
          <w:szCs w:val="32"/>
        </w:rPr>
        <w:t>problematiche di liquidazione.</w:t>
      </w:r>
    </w:p>
    <w:p w:rsidR="00094D0B" w:rsidRPr="00BE47D0" w:rsidRDefault="00094D0B" w:rsidP="00DE1164">
      <w:pPr>
        <w:autoSpaceDE w:val="0"/>
        <w:autoSpaceDN w:val="0"/>
        <w:adjustRightInd w:val="0"/>
        <w:spacing w:after="0" w:line="240" w:lineRule="auto"/>
        <w:ind w:firstLine="709"/>
        <w:jc w:val="both"/>
        <w:rPr>
          <w:rFonts w:cs="Times New Roman"/>
          <w:bCs/>
          <w:iCs/>
          <w:sz w:val="28"/>
          <w:szCs w:val="32"/>
        </w:rPr>
      </w:pPr>
    </w:p>
    <w:p w:rsidR="00791553" w:rsidRPr="00BE47D0" w:rsidRDefault="00094D0B" w:rsidP="00DE1164">
      <w:pPr>
        <w:pStyle w:val="Paragrafoelenco"/>
        <w:numPr>
          <w:ilvl w:val="0"/>
          <w:numId w:val="5"/>
        </w:numPr>
        <w:autoSpaceDE w:val="0"/>
        <w:autoSpaceDN w:val="0"/>
        <w:adjustRightInd w:val="0"/>
        <w:spacing w:after="0" w:line="240" w:lineRule="auto"/>
        <w:ind w:left="0" w:firstLine="709"/>
        <w:jc w:val="both"/>
        <w:rPr>
          <w:rFonts w:cs="Times New Roman"/>
          <w:b/>
          <w:bCs/>
          <w:iCs/>
          <w:sz w:val="28"/>
          <w:szCs w:val="32"/>
        </w:rPr>
      </w:pPr>
      <w:r w:rsidRPr="00BE47D0">
        <w:rPr>
          <w:rFonts w:cs="Times New Roman"/>
          <w:b/>
          <w:bCs/>
          <w:iCs/>
          <w:smallCaps/>
          <w:sz w:val="28"/>
          <w:szCs w:val="32"/>
        </w:rPr>
        <w:t>L’art. 125</w:t>
      </w:r>
      <w:r w:rsidR="00FA2276" w:rsidRPr="00BE47D0">
        <w:rPr>
          <w:rFonts w:cs="Times New Roman"/>
          <w:b/>
          <w:bCs/>
          <w:iCs/>
          <w:smallCaps/>
          <w:sz w:val="28"/>
          <w:szCs w:val="32"/>
        </w:rPr>
        <w:t xml:space="preserve"> del CPA</w:t>
      </w:r>
      <w:r w:rsidRPr="00BE47D0">
        <w:rPr>
          <w:rFonts w:cs="Times New Roman"/>
          <w:b/>
          <w:bCs/>
          <w:iCs/>
          <w:smallCaps/>
          <w:sz w:val="28"/>
          <w:szCs w:val="32"/>
        </w:rPr>
        <w:t>: una norma vecchia</w:t>
      </w:r>
      <w:r w:rsidR="00FA2276" w:rsidRPr="00BE47D0">
        <w:rPr>
          <w:rFonts w:cs="Times New Roman"/>
          <w:b/>
          <w:bCs/>
          <w:iCs/>
          <w:smallCaps/>
          <w:sz w:val="28"/>
          <w:szCs w:val="32"/>
        </w:rPr>
        <w:t>, superata dalla direttiva n. 66/2007</w:t>
      </w:r>
      <w:r w:rsidR="00F925A3" w:rsidRPr="00BE47D0">
        <w:rPr>
          <w:rFonts w:cs="Times New Roman"/>
          <w:b/>
          <w:bCs/>
          <w:iCs/>
          <w:smallCaps/>
          <w:sz w:val="28"/>
          <w:szCs w:val="32"/>
        </w:rPr>
        <w:t xml:space="preserve"> </w:t>
      </w:r>
      <w:r w:rsidR="00985DD4" w:rsidRPr="00BE47D0">
        <w:rPr>
          <w:rFonts w:cs="Times New Roman"/>
          <w:b/>
          <w:bCs/>
          <w:iCs/>
          <w:smallCaps/>
          <w:sz w:val="28"/>
          <w:szCs w:val="32"/>
        </w:rPr>
        <w:t>e dagli articoli 121 e 122 del CPA</w:t>
      </w:r>
      <w:r w:rsidRPr="00BE47D0">
        <w:rPr>
          <w:rFonts w:cs="Times New Roman"/>
          <w:b/>
          <w:bCs/>
          <w:iCs/>
          <w:smallCaps/>
          <w:sz w:val="28"/>
          <w:szCs w:val="32"/>
        </w:rPr>
        <w:t>.</w:t>
      </w:r>
    </w:p>
    <w:p w:rsidR="009C5496" w:rsidRPr="00BE47D0" w:rsidRDefault="009C5496" w:rsidP="00791553">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Non va dimenticata una considerazione “di sistema”. L’art. 125</w:t>
      </w:r>
      <w:r w:rsidR="00E74F6A" w:rsidRPr="00BE47D0">
        <w:rPr>
          <w:rFonts w:cs="Times New Roman"/>
          <w:bCs/>
          <w:iCs/>
          <w:sz w:val="28"/>
          <w:szCs w:val="32"/>
        </w:rPr>
        <w:t xml:space="preserve">, </w:t>
      </w:r>
      <w:r w:rsidR="009E610B">
        <w:rPr>
          <w:rFonts w:cs="Times New Roman"/>
          <w:bCs/>
          <w:iCs/>
          <w:sz w:val="28"/>
          <w:szCs w:val="32"/>
        </w:rPr>
        <w:t xml:space="preserve">ora </w:t>
      </w:r>
      <w:r w:rsidR="00E74F6A" w:rsidRPr="00BE47D0">
        <w:rPr>
          <w:rFonts w:cs="Times New Roman"/>
          <w:bCs/>
          <w:iCs/>
          <w:sz w:val="28"/>
          <w:szCs w:val="32"/>
        </w:rPr>
        <w:t>rivitalizzato dal legislatore,</w:t>
      </w:r>
      <w:r w:rsidR="009E610B">
        <w:rPr>
          <w:rFonts w:cs="Times New Roman"/>
          <w:bCs/>
          <w:iCs/>
          <w:sz w:val="28"/>
          <w:szCs w:val="32"/>
        </w:rPr>
        <w:t xml:space="preserve"> già nel 2010</w:t>
      </w:r>
      <w:r w:rsidR="00E74F6A" w:rsidRPr="00BE47D0">
        <w:rPr>
          <w:rFonts w:cs="Times New Roman"/>
          <w:bCs/>
          <w:iCs/>
          <w:sz w:val="28"/>
          <w:szCs w:val="32"/>
        </w:rPr>
        <w:t xml:space="preserve"> era un</w:t>
      </w:r>
      <w:r w:rsidRPr="00BE47D0">
        <w:rPr>
          <w:rFonts w:cs="Times New Roman"/>
          <w:bCs/>
          <w:iCs/>
          <w:sz w:val="28"/>
          <w:szCs w:val="32"/>
        </w:rPr>
        <w:t xml:space="preserve"> </w:t>
      </w:r>
      <w:r w:rsidR="00E74F6A" w:rsidRPr="00BE47D0">
        <w:rPr>
          <w:rFonts w:cs="Times New Roman"/>
          <w:bCs/>
          <w:iCs/>
          <w:sz w:val="28"/>
          <w:szCs w:val="32"/>
        </w:rPr>
        <w:t xml:space="preserve">mero </w:t>
      </w:r>
      <w:r w:rsidRPr="00BE47D0">
        <w:rPr>
          <w:rFonts w:cs="Times New Roman"/>
          <w:bCs/>
          <w:iCs/>
          <w:sz w:val="28"/>
          <w:szCs w:val="32"/>
        </w:rPr>
        <w:t>“residuo” della disciplina posta nel lontano 2001 dalla legge-obiettivo</w:t>
      </w:r>
      <w:r w:rsidR="008E2895" w:rsidRPr="00BE47D0">
        <w:rPr>
          <w:rFonts w:cs="Times New Roman"/>
          <w:bCs/>
          <w:iCs/>
          <w:sz w:val="28"/>
          <w:szCs w:val="32"/>
        </w:rPr>
        <w:t xml:space="preserve"> n. 443/2001</w:t>
      </w:r>
      <w:r w:rsidR="00793E9C" w:rsidRPr="00BE47D0">
        <w:rPr>
          <w:rFonts w:cs="Times New Roman"/>
          <w:bCs/>
          <w:iCs/>
          <w:sz w:val="28"/>
          <w:szCs w:val="32"/>
        </w:rPr>
        <w:t xml:space="preserve"> </w:t>
      </w:r>
      <w:r w:rsidR="00094D0B" w:rsidRPr="00BE47D0">
        <w:rPr>
          <w:rFonts w:cs="Times New Roman"/>
          <w:bCs/>
          <w:iCs/>
          <w:sz w:val="28"/>
          <w:szCs w:val="32"/>
        </w:rPr>
        <w:t xml:space="preserve">e dai decreti attuativi </w:t>
      </w:r>
      <w:r w:rsidR="00793E9C" w:rsidRPr="00BE47D0">
        <w:rPr>
          <w:rFonts w:cs="Times New Roman"/>
          <w:bCs/>
          <w:iCs/>
          <w:sz w:val="28"/>
          <w:szCs w:val="32"/>
        </w:rPr>
        <w:t>(</w:t>
      </w:r>
      <w:r w:rsidR="00144B34" w:rsidRPr="00BE47D0">
        <w:rPr>
          <w:rFonts w:cs="Times New Roman"/>
          <w:bCs/>
          <w:iCs/>
          <w:sz w:val="28"/>
          <w:szCs w:val="32"/>
        </w:rPr>
        <w:t xml:space="preserve">disciplina </w:t>
      </w:r>
      <w:r w:rsidR="00793E9C" w:rsidRPr="00BE47D0">
        <w:rPr>
          <w:rFonts w:cs="Times New Roman"/>
          <w:bCs/>
          <w:iCs/>
          <w:sz w:val="28"/>
          <w:szCs w:val="32"/>
        </w:rPr>
        <w:t>poi</w:t>
      </w:r>
      <w:r w:rsidR="00144B34" w:rsidRPr="00BE47D0">
        <w:rPr>
          <w:rFonts w:cs="Times New Roman"/>
          <w:bCs/>
          <w:iCs/>
          <w:sz w:val="28"/>
          <w:szCs w:val="32"/>
        </w:rPr>
        <w:t xml:space="preserve"> estesa</w:t>
      </w:r>
      <w:r w:rsidR="00793E9C" w:rsidRPr="00BE47D0">
        <w:rPr>
          <w:rFonts w:cs="Times New Roman"/>
          <w:bCs/>
          <w:iCs/>
          <w:sz w:val="28"/>
          <w:szCs w:val="32"/>
        </w:rPr>
        <w:t xml:space="preserve"> ad altre fattispecie</w:t>
      </w:r>
      <w:r w:rsidR="00E74F6A" w:rsidRPr="00BE47D0">
        <w:rPr>
          <w:rFonts w:cs="Times New Roman"/>
          <w:bCs/>
          <w:iCs/>
          <w:sz w:val="28"/>
          <w:szCs w:val="32"/>
        </w:rPr>
        <w:t>,</w:t>
      </w:r>
      <w:r w:rsidR="00144B34" w:rsidRPr="00BE47D0">
        <w:rPr>
          <w:rFonts w:cs="Times New Roman"/>
          <w:bCs/>
          <w:iCs/>
          <w:sz w:val="28"/>
          <w:szCs w:val="32"/>
        </w:rPr>
        <w:t xml:space="preserve"> indicate al comma 4</w:t>
      </w:r>
      <w:r w:rsidR="00793E9C" w:rsidRPr="00BE47D0">
        <w:rPr>
          <w:rFonts w:cs="Times New Roman"/>
          <w:bCs/>
          <w:iCs/>
          <w:sz w:val="28"/>
          <w:szCs w:val="32"/>
        </w:rPr>
        <w:t>)</w:t>
      </w:r>
      <w:r w:rsidRPr="00BE47D0">
        <w:rPr>
          <w:rFonts w:cs="Times New Roman"/>
          <w:bCs/>
          <w:iCs/>
          <w:sz w:val="28"/>
          <w:szCs w:val="32"/>
        </w:rPr>
        <w:t>, in un contesto che non conosceva ancora la norm</w:t>
      </w:r>
      <w:r w:rsidR="00793E9C" w:rsidRPr="00BE47D0">
        <w:rPr>
          <w:rFonts w:cs="Times New Roman"/>
          <w:bCs/>
          <w:iCs/>
          <w:sz w:val="28"/>
          <w:szCs w:val="32"/>
        </w:rPr>
        <w:t>ativa, chiara e funzionale, del rito appalti ordinario</w:t>
      </w:r>
      <w:r w:rsidR="008E2895" w:rsidRPr="00BE47D0">
        <w:rPr>
          <w:rFonts w:cs="Times New Roman"/>
          <w:bCs/>
          <w:iCs/>
          <w:sz w:val="28"/>
          <w:szCs w:val="32"/>
        </w:rPr>
        <w:t>, consacrata nei citati articoli 121 e 122 del CPA</w:t>
      </w:r>
      <w:r w:rsidR="00793E9C" w:rsidRPr="00BE47D0">
        <w:rPr>
          <w:rFonts w:cs="Times New Roman"/>
          <w:bCs/>
          <w:iCs/>
          <w:sz w:val="28"/>
          <w:szCs w:val="32"/>
        </w:rPr>
        <w:t>.</w:t>
      </w:r>
    </w:p>
    <w:p w:rsidR="00AC19EF" w:rsidRPr="00BE47D0" w:rsidRDefault="00AC19E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Tali disposizioni, a loro volta, rappresentano l’attuazione della direttiva n. 66/2007, affrontando tutti i profili concernenti la sorte del contratto in seguito all’accertata illegittimità dell’</w:t>
      </w:r>
      <w:r w:rsidR="0085767C" w:rsidRPr="00BE47D0">
        <w:rPr>
          <w:rFonts w:cs="Times New Roman"/>
          <w:bCs/>
          <w:iCs/>
          <w:sz w:val="28"/>
          <w:szCs w:val="32"/>
        </w:rPr>
        <w:t>aggiudicazione</w:t>
      </w:r>
      <w:r w:rsidRPr="00BE47D0">
        <w:rPr>
          <w:rFonts w:cs="Times New Roman"/>
          <w:bCs/>
          <w:iCs/>
          <w:sz w:val="28"/>
          <w:szCs w:val="32"/>
        </w:rPr>
        <w:t>.</w:t>
      </w:r>
    </w:p>
    <w:p w:rsidR="00793E9C" w:rsidRPr="00BE47D0" w:rsidRDefault="00144B34"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L’art. 125 è rimasto</w:t>
      </w:r>
      <w:r w:rsidR="00793E9C" w:rsidRPr="00BE47D0">
        <w:rPr>
          <w:rFonts w:cs="Times New Roman"/>
          <w:bCs/>
          <w:iCs/>
          <w:sz w:val="28"/>
          <w:szCs w:val="32"/>
        </w:rPr>
        <w:t xml:space="preserve"> nel codice del processo amministrativo,</w:t>
      </w:r>
      <w:r w:rsidR="0085767C" w:rsidRPr="00BE47D0">
        <w:rPr>
          <w:rFonts w:cs="Times New Roman"/>
          <w:bCs/>
          <w:iCs/>
          <w:sz w:val="28"/>
          <w:szCs w:val="32"/>
        </w:rPr>
        <w:t xml:space="preserve"> ma</w:t>
      </w:r>
      <w:r w:rsidR="00793E9C" w:rsidRPr="00BE47D0">
        <w:rPr>
          <w:rFonts w:cs="Times New Roman"/>
          <w:bCs/>
          <w:iCs/>
          <w:sz w:val="28"/>
          <w:szCs w:val="32"/>
        </w:rPr>
        <w:t xml:space="preserve"> con molte critiche e riserve, perché si è reputato che </w:t>
      </w:r>
      <w:r w:rsidR="0085767C" w:rsidRPr="00BE47D0">
        <w:rPr>
          <w:rFonts w:cs="Times New Roman"/>
          <w:bCs/>
          <w:iCs/>
          <w:sz w:val="28"/>
          <w:szCs w:val="32"/>
        </w:rPr>
        <w:t xml:space="preserve">tale disposizione </w:t>
      </w:r>
      <w:r w:rsidR="00793E9C" w:rsidRPr="00BE47D0">
        <w:rPr>
          <w:rFonts w:cs="Times New Roman"/>
          <w:bCs/>
          <w:iCs/>
          <w:sz w:val="28"/>
          <w:szCs w:val="32"/>
        </w:rPr>
        <w:t>potesse servire a “chiudere” vicende ancora in atto</w:t>
      </w:r>
      <w:r w:rsidR="00C94CC5" w:rsidRPr="00BE47D0">
        <w:rPr>
          <w:rFonts w:cs="Times New Roman"/>
          <w:bCs/>
          <w:iCs/>
          <w:sz w:val="28"/>
          <w:szCs w:val="32"/>
        </w:rPr>
        <w:t>, pur non connotandosi esplicitamente come disciplina (parzialmente) transitoria</w:t>
      </w:r>
      <w:r w:rsidR="00F73C26">
        <w:rPr>
          <w:rStyle w:val="Rimandonotaapidipagina"/>
          <w:rFonts w:cs="Times New Roman"/>
          <w:bCs/>
          <w:iCs/>
          <w:sz w:val="28"/>
          <w:szCs w:val="32"/>
        </w:rPr>
        <w:footnoteReference w:id="18"/>
      </w:r>
      <w:r w:rsidR="00793E9C" w:rsidRPr="00BE47D0">
        <w:rPr>
          <w:rFonts w:cs="Times New Roman"/>
          <w:bCs/>
          <w:iCs/>
          <w:sz w:val="28"/>
          <w:szCs w:val="32"/>
        </w:rPr>
        <w:t>.</w:t>
      </w:r>
    </w:p>
    <w:p w:rsidR="00793E9C"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Sorprende, allora, che il legislatore</w:t>
      </w:r>
      <w:r w:rsidR="008E2895" w:rsidRPr="00BE47D0">
        <w:rPr>
          <w:rFonts w:cs="Times New Roman"/>
          <w:bCs/>
          <w:iCs/>
          <w:sz w:val="28"/>
          <w:szCs w:val="32"/>
        </w:rPr>
        <w:t>, annunciando modernità e dinamismo,</w:t>
      </w:r>
      <w:r w:rsidRPr="00BE47D0">
        <w:rPr>
          <w:rFonts w:cs="Times New Roman"/>
          <w:bCs/>
          <w:iCs/>
          <w:sz w:val="28"/>
          <w:szCs w:val="32"/>
        </w:rPr>
        <w:t xml:space="preserve"> </w:t>
      </w:r>
      <w:r w:rsidR="009D3F34" w:rsidRPr="00BE47D0">
        <w:rPr>
          <w:rFonts w:cs="Times New Roman"/>
          <w:bCs/>
          <w:iCs/>
          <w:sz w:val="28"/>
          <w:szCs w:val="32"/>
        </w:rPr>
        <w:t xml:space="preserve">abbia </w:t>
      </w:r>
      <w:r w:rsidRPr="00BE47D0">
        <w:rPr>
          <w:rFonts w:cs="Times New Roman"/>
          <w:bCs/>
          <w:iCs/>
          <w:sz w:val="28"/>
          <w:szCs w:val="32"/>
        </w:rPr>
        <w:t>modifica</w:t>
      </w:r>
      <w:r w:rsidR="009D3F34" w:rsidRPr="00BE47D0">
        <w:rPr>
          <w:rFonts w:cs="Times New Roman"/>
          <w:bCs/>
          <w:iCs/>
          <w:sz w:val="28"/>
          <w:szCs w:val="32"/>
        </w:rPr>
        <w:t>to</w:t>
      </w:r>
      <w:r w:rsidRPr="00BE47D0">
        <w:rPr>
          <w:rFonts w:cs="Times New Roman"/>
          <w:bCs/>
          <w:iCs/>
          <w:sz w:val="28"/>
          <w:szCs w:val="32"/>
        </w:rPr>
        <w:t xml:space="preserve"> il rito appalti </w:t>
      </w:r>
      <w:r w:rsidR="008E2895" w:rsidRPr="00BE47D0">
        <w:rPr>
          <w:rFonts w:cs="Times New Roman"/>
          <w:bCs/>
          <w:iCs/>
          <w:sz w:val="28"/>
          <w:szCs w:val="32"/>
        </w:rPr>
        <w:t xml:space="preserve">rispolverando </w:t>
      </w:r>
      <w:r w:rsidRPr="00BE47D0">
        <w:rPr>
          <w:rFonts w:cs="Times New Roman"/>
          <w:bCs/>
          <w:iCs/>
          <w:sz w:val="28"/>
          <w:szCs w:val="32"/>
        </w:rPr>
        <w:t xml:space="preserve">una norma </w:t>
      </w:r>
      <w:r w:rsidR="009D3F34" w:rsidRPr="00BE47D0">
        <w:rPr>
          <w:rFonts w:cs="Times New Roman"/>
          <w:bCs/>
          <w:i/>
          <w:iCs/>
          <w:sz w:val="28"/>
          <w:szCs w:val="32"/>
        </w:rPr>
        <w:t>antica</w:t>
      </w:r>
      <w:r w:rsidRPr="00BE47D0">
        <w:rPr>
          <w:rFonts w:cs="Times New Roman"/>
          <w:bCs/>
          <w:iCs/>
          <w:sz w:val="28"/>
          <w:szCs w:val="32"/>
        </w:rPr>
        <w:t xml:space="preserve">, che ha </w:t>
      </w:r>
      <w:r w:rsidR="008B1E92" w:rsidRPr="00BE47D0">
        <w:rPr>
          <w:rFonts w:cs="Times New Roman"/>
          <w:bCs/>
          <w:iCs/>
          <w:sz w:val="28"/>
          <w:szCs w:val="32"/>
        </w:rPr>
        <w:t xml:space="preserve">ormai </w:t>
      </w:r>
      <w:r w:rsidRPr="00BE47D0">
        <w:rPr>
          <w:rFonts w:cs="Times New Roman"/>
          <w:bCs/>
          <w:iCs/>
          <w:sz w:val="28"/>
          <w:szCs w:val="32"/>
        </w:rPr>
        <w:t>esaurito, in tutto o in parte</w:t>
      </w:r>
      <w:r w:rsidR="008E2895" w:rsidRPr="00BE47D0">
        <w:rPr>
          <w:rFonts w:cs="Times New Roman"/>
          <w:bCs/>
          <w:iCs/>
          <w:sz w:val="28"/>
          <w:szCs w:val="32"/>
        </w:rPr>
        <w:t xml:space="preserve">, la sua funzione ed è palesemente disallineata al contemporaneo </w:t>
      </w:r>
      <w:r w:rsidR="008B1E92" w:rsidRPr="00BE47D0">
        <w:rPr>
          <w:rFonts w:cs="Times New Roman"/>
          <w:bCs/>
          <w:iCs/>
          <w:sz w:val="28"/>
          <w:szCs w:val="32"/>
        </w:rPr>
        <w:t>disegno comunitario e nazionale, incentrato sui principi della direttiva n. 66/2007.</w:t>
      </w:r>
    </w:p>
    <w:p w:rsidR="008E2895"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disciplina degli articoli 121 e 122, e, per la fase cautelare, dell’art. 120, comma 8-</w:t>
      </w:r>
      <w:r w:rsidRPr="00BE47D0">
        <w:rPr>
          <w:rFonts w:cs="Times New Roman"/>
          <w:bCs/>
          <w:i/>
          <w:iCs/>
          <w:sz w:val="28"/>
          <w:szCs w:val="32"/>
        </w:rPr>
        <w:t>ter</w:t>
      </w:r>
      <w:r w:rsidRPr="00BE47D0">
        <w:rPr>
          <w:rFonts w:cs="Times New Roman"/>
          <w:bCs/>
          <w:iCs/>
          <w:sz w:val="28"/>
          <w:szCs w:val="32"/>
        </w:rPr>
        <w:t xml:space="preserve">, affronta </w:t>
      </w:r>
      <w:r w:rsidR="009D3F34" w:rsidRPr="00BE47D0">
        <w:rPr>
          <w:rFonts w:cs="Times New Roman"/>
          <w:bCs/>
          <w:iCs/>
          <w:sz w:val="28"/>
          <w:szCs w:val="32"/>
        </w:rPr>
        <w:t xml:space="preserve">in modo chiaro e razionale </w:t>
      </w:r>
      <w:r w:rsidRPr="00BE47D0">
        <w:rPr>
          <w:rFonts w:cs="Times New Roman"/>
          <w:bCs/>
          <w:iCs/>
          <w:sz w:val="28"/>
          <w:szCs w:val="32"/>
        </w:rPr>
        <w:t xml:space="preserve">le stesse problematiche </w:t>
      </w:r>
      <w:r w:rsidR="008E2895" w:rsidRPr="00BE47D0">
        <w:rPr>
          <w:rFonts w:cs="Times New Roman"/>
          <w:bCs/>
          <w:iCs/>
          <w:sz w:val="28"/>
          <w:szCs w:val="32"/>
        </w:rPr>
        <w:t xml:space="preserve">disciplinate a suo tempo dalla </w:t>
      </w:r>
      <w:r w:rsidR="008E2895" w:rsidRPr="00BE47D0">
        <w:rPr>
          <w:rFonts w:cs="Times New Roman"/>
          <w:bCs/>
          <w:i/>
          <w:iCs/>
          <w:sz w:val="28"/>
          <w:szCs w:val="32"/>
        </w:rPr>
        <w:t>legge obiettivo</w:t>
      </w:r>
      <w:r w:rsidR="008E2895" w:rsidRPr="00BE47D0">
        <w:rPr>
          <w:rFonts w:cs="Times New Roman"/>
          <w:bCs/>
          <w:iCs/>
          <w:sz w:val="28"/>
          <w:szCs w:val="32"/>
        </w:rPr>
        <w:t>: una normativa frutto di attenta ponderazione, dapprima</w:t>
      </w:r>
      <w:r w:rsidR="008B1E92" w:rsidRPr="00BE47D0">
        <w:rPr>
          <w:rFonts w:cs="Times New Roman"/>
          <w:bCs/>
          <w:iCs/>
          <w:sz w:val="28"/>
          <w:szCs w:val="32"/>
        </w:rPr>
        <w:t>, in sede europea,</w:t>
      </w:r>
      <w:r w:rsidR="008E2895" w:rsidRPr="00BE47D0">
        <w:rPr>
          <w:rFonts w:cs="Times New Roman"/>
          <w:bCs/>
          <w:iCs/>
          <w:sz w:val="28"/>
          <w:szCs w:val="32"/>
        </w:rPr>
        <w:t xml:space="preserve"> nel lungo iter che ha portato al varo della direttiva n. 66/2007, poi nel suo accurato</w:t>
      </w:r>
      <w:r w:rsidR="00730EE9" w:rsidRPr="00BE47D0">
        <w:rPr>
          <w:rFonts w:cs="Times New Roman"/>
          <w:bCs/>
          <w:iCs/>
          <w:sz w:val="28"/>
          <w:szCs w:val="32"/>
        </w:rPr>
        <w:t xml:space="preserve"> recepimento nazionale, nel perfezionamento nel codice del processo e nel codice n. 50/2016.</w:t>
      </w:r>
    </w:p>
    <w:p w:rsidR="00730EE9" w:rsidRPr="00BE47D0" w:rsidRDefault="00730EE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Insomma, sembra quasi che il legislatore</w:t>
      </w:r>
      <w:r w:rsidR="00094D0B" w:rsidRPr="00BE47D0">
        <w:rPr>
          <w:rFonts w:cs="Times New Roman"/>
          <w:bCs/>
          <w:iCs/>
          <w:sz w:val="28"/>
          <w:szCs w:val="32"/>
        </w:rPr>
        <w:t xml:space="preserve"> odierno</w:t>
      </w:r>
      <w:r w:rsidRPr="00BE47D0">
        <w:rPr>
          <w:rFonts w:cs="Times New Roman"/>
          <w:bCs/>
          <w:iCs/>
          <w:sz w:val="28"/>
          <w:szCs w:val="32"/>
        </w:rPr>
        <w:t xml:space="preserve"> </w:t>
      </w:r>
      <w:r w:rsidR="00094D0B" w:rsidRPr="00BE47D0">
        <w:rPr>
          <w:rFonts w:cs="Times New Roman"/>
          <w:bCs/>
          <w:iCs/>
          <w:sz w:val="28"/>
          <w:szCs w:val="32"/>
        </w:rPr>
        <w:t xml:space="preserve">si </w:t>
      </w:r>
      <w:r w:rsidR="00C62348" w:rsidRPr="00BE47D0">
        <w:rPr>
          <w:rFonts w:cs="Times New Roman"/>
          <w:bCs/>
          <w:iCs/>
          <w:sz w:val="28"/>
          <w:szCs w:val="32"/>
        </w:rPr>
        <w:t xml:space="preserve">sia </w:t>
      </w:r>
      <w:r w:rsidRPr="00BE47D0">
        <w:rPr>
          <w:rFonts w:cs="Times New Roman"/>
          <w:bCs/>
          <w:iCs/>
          <w:sz w:val="28"/>
          <w:szCs w:val="32"/>
        </w:rPr>
        <w:t>dimentic</w:t>
      </w:r>
      <w:r w:rsidR="00C62348" w:rsidRPr="00BE47D0">
        <w:rPr>
          <w:rFonts w:cs="Times New Roman"/>
          <w:bCs/>
          <w:iCs/>
          <w:sz w:val="28"/>
          <w:szCs w:val="32"/>
        </w:rPr>
        <w:t>ato</w:t>
      </w:r>
      <w:r w:rsidRPr="00BE47D0">
        <w:rPr>
          <w:rFonts w:cs="Times New Roman"/>
          <w:bCs/>
          <w:iCs/>
          <w:sz w:val="28"/>
          <w:szCs w:val="32"/>
        </w:rPr>
        <w:t xml:space="preserve"> che la questione della sorte del contratto stipulato sia </w:t>
      </w:r>
      <w:r w:rsidR="00C62348" w:rsidRPr="00BE47D0">
        <w:rPr>
          <w:rFonts w:cs="Times New Roman"/>
          <w:bCs/>
          <w:iCs/>
          <w:sz w:val="28"/>
          <w:szCs w:val="32"/>
        </w:rPr>
        <w:t xml:space="preserve">già </w:t>
      </w:r>
      <w:r w:rsidRPr="00BE47D0">
        <w:rPr>
          <w:rFonts w:cs="Times New Roman"/>
          <w:bCs/>
          <w:iCs/>
          <w:sz w:val="28"/>
          <w:szCs w:val="32"/>
        </w:rPr>
        <w:t>disciplinata dal codice</w:t>
      </w:r>
      <w:r w:rsidR="00094D0B" w:rsidRPr="00BE47D0">
        <w:rPr>
          <w:rFonts w:cs="Times New Roman"/>
          <w:bCs/>
          <w:iCs/>
          <w:sz w:val="28"/>
          <w:szCs w:val="32"/>
        </w:rPr>
        <w:t>, con regole molto efficaci</w:t>
      </w:r>
      <w:r w:rsidR="00C62348" w:rsidRPr="00BE47D0">
        <w:rPr>
          <w:rFonts w:cs="Times New Roman"/>
          <w:bCs/>
          <w:iCs/>
          <w:sz w:val="28"/>
          <w:szCs w:val="32"/>
        </w:rPr>
        <w:t xml:space="preserve"> e di respiro sistematico</w:t>
      </w:r>
      <w:r w:rsidRPr="00BE47D0">
        <w:rPr>
          <w:rFonts w:cs="Times New Roman"/>
          <w:bCs/>
          <w:iCs/>
          <w:sz w:val="28"/>
          <w:szCs w:val="32"/>
        </w:rPr>
        <w:t>.</w:t>
      </w:r>
    </w:p>
    <w:p w:rsidR="00793E9C" w:rsidRPr="00BE47D0" w:rsidRDefault="00793E9C" w:rsidP="00DE1164">
      <w:pPr>
        <w:autoSpaceDE w:val="0"/>
        <w:autoSpaceDN w:val="0"/>
        <w:adjustRightInd w:val="0"/>
        <w:spacing w:after="0" w:line="240" w:lineRule="auto"/>
        <w:ind w:firstLine="709"/>
        <w:jc w:val="both"/>
        <w:rPr>
          <w:rFonts w:cs="Times New Roman"/>
          <w:bCs/>
          <w:iCs/>
          <w:sz w:val="28"/>
          <w:szCs w:val="32"/>
        </w:rPr>
      </w:pPr>
    </w:p>
    <w:p w:rsidR="00151876" w:rsidRPr="00BE47D0" w:rsidRDefault="00730EE9" w:rsidP="002A50C9">
      <w:pPr>
        <w:pStyle w:val="Paragrafoelenco"/>
        <w:numPr>
          <w:ilvl w:val="0"/>
          <w:numId w:val="5"/>
        </w:numPr>
        <w:autoSpaceDE w:val="0"/>
        <w:autoSpaceDN w:val="0"/>
        <w:adjustRightInd w:val="0"/>
        <w:spacing w:after="0" w:line="240" w:lineRule="auto"/>
        <w:ind w:left="0" w:firstLine="709"/>
        <w:jc w:val="both"/>
        <w:rPr>
          <w:rFonts w:cs="Times New Roman"/>
          <w:b/>
          <w:bCs/>
          <w:iCs/>
          <w:sz w:val="28"/>
          <w:szCs w:val="32"/>
        </w:rPr>
      </w:pPr>
      <w:r w:rsidRPr="00BE47D0">
        <w:rPr>
          <w:rFonts w:cs="Times New Roman"/>
          <w:b/>
          <w:bCs/>
          <w:iCs/>
          <w:smallCaps/>
          <w:sz w:val="28"/>
          <w:szCs w:val="32"/>
        </w:rPr>
        <w:t>La definizione del merito in sede cautelare</w:t>
      </w:r>
      <w:r w:rsidR="007D6E73" w:rsidRPr="00BE47D0">
        <w:rPr>
          <w:rFonts w:cs="Times New Roman"/>
          <w:b/>
          <w:bCs/>
          <w:iCs/>
          <w:smallCaps/>
          <w:sz w:val="28"/>
          <w:szCs w:val="32"/>
        </w:rPr>
        <w:t xml:space="preserve">: </w:t>
      </w:r>
      <w:r w:rsidR="000707D4" w:rsidRPr="00BE47D0">
        <w:rPr>
          <w:rFonts w:cs="Times New Roman"/>
          <w:b/>
          <w:bCs/>
          <w:iCs/>
          <w:smallCaps/>
          <w:sz w:val="28"/>
          <w:szCs w:val="32"/>
        </w:rPr>
        <w:t>la previsione del decreto legge e l</w:t>
      </w:r>
      <w:r w:rsidR="007D6E73" w:rsidRPr="00BE47D0">
        <w:rPr>
          <w:rFonts w:cs="Times New Roman"/>
          <w:b/>
          <w:bCs/>
          <w:iCs/>
          <w:smallCaps/>
          <w:sz w:val="28"/>
          <w:szCs w:val="32"/>
        </w:rPr>
        <w:t>a disciplina a regime</w:t>
      </w:r>
      <w:r w:rsidR="000707D4" w:rsidRPr="00BE47D0">
        <w:rPr>
          <w:rFonts w:cs="Times New Roman"/>
          <w:b/>
          <w:bCs/>
          <w:iCs/>
          <w:smallCaps/>
          <w:sz w:val="28"/>
          <w:szCs w:val="32"/>
        </w:rPr>
        <w:t xml:space="preserve"> dopo l</w:t>
      </w:r>
      <w:r w:rsidR="004D7FE4" w:rsidRPr="00BE47D0">
        <w:rPr>
          <w:rFonts w:cs="Times New Roman"/>
          <w:b/>
          <w:bCs/>
          <w:iCs/>
          <w:smallCaps/>
          <w:sz w:val="28"/>
          <w:szCs w:val="32"/>
        </w:rPr>
        <w:t>a conversione in legge</w:t>
      </w:r>
      <w:r w:rsidRPr="00BE47D0">
        <w:rPr>
          <w:rFonts w:cs="Times New Roman"/>
          <w:b/>
          <w:bCs/>
          <w:iCs/>
          <w:smallCaps/>
          <w:sz w:val="28"/>
          <w:szCs w:val="32"/>
        </w:rPr>
        <w:t>.</w:t>
      </w:r>
    </w:p>
    <w:p w:rsidR="00793E9C" w:rsidRPr="00BE47D0" w:rsidRDefault="00793E9C" w:rsidP="003F75FD">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 xml:space="preserve">Le altre </w:t>
      </w:r>
      <w:r w:rsidR="00C62348" w:rsidRPr="00BE47D0">
        <w:rPr>
          <w:rFonts w:cs="Times New Roman"/>
          <w:bCs/>
          <w:iCs/>
          <w:sz w:val="28"/>
          <w:szCs w:val="32"/>
        </w:rPr>
        <w:t xml:space="preserve">innovazioni </w:t>
      </w:r>
      <w:r w:rsidR="004344B4" w:rsidRPr="00BE47D0">
        <w:rPr>
          <w:rFonts w:cs="Times New Roman"/>
          <w:bCs/>
          <w:iCs/>
          <w:sz w:val="28"/>
          <w:szCs w:val="32"/>
        </w:rPr>
        <w:t xml:space="preserve">contenute nell’art. 4 </w:t>
      </w:r>
      <w:r w:rsidRPr="00BE47D0">
        <w:rPr>
          <w:rFonts w:cs="Times New Roman"/>
          <w:bCs/>
          <w:iCs/>
          <w:sz w:val="28"/>
          <w:szCs w:val="32"/>
        </w:rPr>
        <w:t xml:space="preserve">del </w:t>
      </w:r>
      <w:r w:rsidR="00C62348" w:rsidRPr="00BE47D0">
        <w:rPr>
          <w:rFonts w:cs="Times New Roman"/>
          <w:bCs/>
          <w:iCs/>
          <w:sz w:val="28"/>
          <w:szCs w:val="32"/>
        </w:rPr>
        <w:t xml:space="preserve">decreto legge convertito </w:t>
      </w:r>
      <w:r w:rsidRPr="00BE47D0">
        <w:rPr>
          <w:rFonts w:cs="Times New Roman"/>
          <w:bCs/>
          <w:iCs/>
          <w:sz w:val="28"/>
          <w:szCs w:val="32"/>
        </w:rPr>
        <w:t>intendono incidere sui tempi di decisione nel rito appalti.</w:t>
      </w:r>
    </w:p>
    <w:p w:rsidR="00730EE9" w:rsidRPr="00BE47D0" w:rsidRDefault="00730EE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Anche in questo caso, l’intento di velocizzare la decisione sconta l’illusione di voler essere, a tutti i costi, più rapidi di qualsiasi altro precedente Governo</w:t>
      </w:r>
      <w:r w:rsidR="00450FD5" w:rsidRPr="00BE47D0">
        <w:rPr>
          <w:rFonts w:cs="Times New Roman"/>
          <w:bCs/>
          <w:iCs/>
          <w:sz w:val="28"/>
          <w:szCs w:val="32"/>
        </w:rPr>
        <w:t xml:space="preserve"> e maggioranza parlamentare</w:t>
      </w:r>
      <w:r w:rsidRPr="00BE47D0">
        <w:rPr>
          <w:rFonts w:cs="Times New Roman"/>
          <w:bCs/>
          <w:iCs/>
          <w:sz w:val="28"/>
          <w:szCs w:val="32"/>
        </w:rPr>
        <w:t xml:space="preserve">: come se l’efficienza </w:t>
      </w:r>
      <w:r w:rsidR="00017D17" w:rsidRPr="00BE47D0">
        <w:rPr>
          <w:rFonts w:cs="Times New Roman"/>
          <w:bCs/>
          <w:iCs/>
          <w:sz w:val="28"/>
          <w:szCs w:val="32"/>
        </w:rPr>
        <w:t xml:space="preserve">complessiva </w:t>
      </w:r>
      <w:r w:rsidRPr="00BE47D0">
        <w:rPr>
          <w:rFonts w:cs="Times New Roman"/>
          <w:bCs/>
          <w:iCs/>
          <w:sz w:val="28"/>
          <w:szCs w:val="32"/>
        </w:rPr>
        <w:t xml:space="preserve">del rito appalti si misurasse </w:t>
      </w:r>
      <w:r w:rsidR="00450FD5" w:rsidRPr="00BE47D0">
        <w:rPr>
          <w:rFonts w:cs="Times New Roman"/>
          <w:bCs/>
          <w:iCs/>
          <w:sz w:val="28"/>
          <w:szCs w:val="32"/>
        </w:rPr>
        <w:t xml:space="preserve">alla stregua di </w:t>
      </w:r>
      <w:r w:rsidRPr="00BE47D0">
        <w:rPr>
          <w:rFonts w:cs="Times New Roman"/>
          <w:bCs/>
          <w:iCs/>
          <w:sz w:val="28"/>
          <w:szCs w:val="32"/>
        </w:rPr>
        <w:t>una gara di cento metri: con il cronometro in mano.</w:t>
      </w:r>
    </w:p>
    <w:p w:rsidR="00793E9C"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Anzitutto, </w:t>
      </w:r>
      <w:r w:rsidR="0009087C" w:rsidRPr="00BE47D0">
        <w:rPr>
          <w:rFonts w:cs="Times New Roman"/>
          <w:bCs/>
          <w:iCs/>
          <w:sz w:val="28"/>
          <w:szCs w:val="32"/>
        </w:rPr>
        <w:t xml:space="preserve">nella nuova disciplina </w:t>
      </w:r>
      <w:r w:rsidRPr="00BE47D0">
        <w:rPr>
          <w:rFonts w:cs="Times New Roman"/>
          <w:bCs/>
          <w:iCs/>
          <w:sz w:val="28"/>
          <w:szCs w:val="32"/>
        </w:rPr>
        <w:t>sembra volersi favorire la decisio</w:t>
      </w:r>
      <w:r w:rsidR="003F75FD" w:rsidRPr="00BE47D0">
        <w:rPr>
          <w:rFonts w:cs="Times New Roman"/>
          <w:bCs/>
          <w:iCs/>
          <w:sz w:val="28"/>
          <w:szCs w:val="32"/>
        </w:rPr>
        <w:t xml:space="preserve">ne del merito in sede cautelare (art. 4, comma 3, alinea </w:t>
      </w:r>
      <w:r w:rsidR="003F75FD" w:rsidRPr="00BA26BE">
        <w:rPr>
          <w:rFonts w:cs="Times New Roman"/>
          <w:bCs/>
          <w:i/>
          <w:iCs/>
          <w:sz w:val="28"/>
          <w:szCs w:val="32"/>
        </w:rPr>
        <w:t>a)</w:t>
      </w:r>
      <w:r w:rsidR="003F75FD" w:rsidRPr="00BE47D0">
        <w:rPr>
          <w:rFonts w:cs="Times New Roman"/>
          <w:bCs/>
          <w:iCs/>
          <w:sz w:val="28"/>
          <w:szCs w:val="32"/>
        </w:rPr>
        <w:t xml:space="preserve"> del decreto legge).</w:t>
      </w:r>
    </w:p>
    <w:p w:rsidR="005053AF" w:rsidRPr="00BE47D0" w:rsidRDefault="005053A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disposizione è stata in parte riformulata con la legge di conversione.</w:t>
      </w:r>
    </w:p>
    <w:p w:rsidR="00796684" w:rsidRPr="00BE47D0" w:rsidRDefault="004C412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Secondo la norma definitivamente approvata, </w:t>
      </w:r>
      <w:r w:rsidR="003E2213" w:rsidRPr="00BE47D0">
        <w:rPr>
          <w:rFonts w:cs="Times New Roman"/>
          <w:bCs/>
          <w:i/>
          <w:iCs/>
          <w:sz w:val="28"/>
          <w:szCs w:val="32"/>
        </w:rPr>
        <w:t>qualora le parti richiedano congiuntamente di limitare la decisione all’esame di un’unica questione, nonché in ogni altro caso compatibilmente con le esigenze di difesa di tutte le parti in relazione alla complessità della causa, è di norma definito anche in deroga al comma 1, primo periodo dell'articolo 74, in esito all'udienza cautelare ai sensi dell'articolo 60, ove ne ricorrano i presupposti</w:t>
      </w:r>
      <w:r w:rsidR="00796684" w:rsidRPr="00BE47D0">
        <w:rPr>
          <w:rFonts w:cs="Times New Roman"/>
          <w:bCs/>
          <w:iCs/>
          <w:sz w:val="28"/>
          <w:szCs w:val="32"/>
        </w:rPr>
        <w:t>.</w:t>
      </w:r>
    </w:p>
    <w:p w:rsidR="003F75FD" w:rsidRPr="00BE47D0" w:rsidRDefault="003F75FD" w:rsidP="003F75FD">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È dubbio se la modifica apportata dalla legge di conversione:</w:t>
      </w:r>
    </w:p>
    <w:p w:rsidR="003F75FD" w:rsidRPr="00BE47D0" w:rsidRDefault="003F75FD" w:rsidP="003F75FD">
      <w:pPr>
        <w:numPr>
          <w:ilvl w:val="0"/>
          <w:numId w:val="3"/>
        </w:numPr>
        <w:autoSpaceDE w:val="0"/>
        <w:autoSpaceDN w:val="0"/>
        <w:adjustRightInd w:val="0"/>
        <w:spacing w:after="0" w:line="240" w:lineRule="auto"/>
        <w:jc w:val="both"/>
        <w:rPr>
          <w:rFonts w:cs="Times New Roman"/>
          <w:bCs/>
          <w:iCs/>
          <w:sz w:val="28"/>
          <w:szCs w:val="32"/>
        </w:rPr>
      </w:pPr>
      <w:proofErr w:type="gramStart"/>
      <w:r w:rsidRPr="00BE47D0">
        <w:rPr>
          <w:rFonts w:cs="Times New Roman"/>
          <w:bCs/>
          <w:iCs/>
          <w:sz w:val="28"/>
          <w:szCs w:val="32"/>
        </w:rPr>
        <w:t>abbia</w:t>
      </w:r>
      <w:proofErr w:type="gramEnd"/>
      <w:r w:rsidRPr="00BE47D0">
        <w:rPr>
          <w:rFonts w:cs="Times New Roman"/>
          <w:bCs/>
          <w:iCs/>
          <w:sz w:val="28"/>
          <w:szCs w:val="32"/>
        </w:rPr>
        <w:t xml:space="preserve"> una funzione </w:t>
      </w:r>
      <w:r w:rsidRPr="00BE47D0">
        <w:rPr>
          <w:rFonts w:cs="Times New Roman"/>
          <w:bCs/>
          <w:i/>
          <w:iCs/>
          <w:sz w:val="28"/>
          <w:szCs w:val="32"/>
        </w:rPr>
        <w:t>limitatrice</w:t>
      </w:r>
      <w:r w:rsidRPr="00BE47D0">
        <w:rPr>
          <w:rFonts w:cs="Times New Roman"/>
          <w:bCs/>
          <w:iCs/>
          <w:sz w:val="28"/>
          <w:szCs w:val="32"/>
        </w:rPr>
        <w:t xml:space="preserve"> dell’obbligo di decidere il ricorso nel merito;</w:t>
      </w:r>
    </w:p>
    <w:p w:rsidR="003F75FD" w:rsidRPr="00BE47D0" w:rsidRDefault="003F75FD" w:rsidP="003F75FD">
      <w:pPr>
        <w:numPr>
          <w:ilvl w:val="0"/>
          <w:numId w:val="3"/>
        </w:numPr>
        <w:autoSpaceDE w:val="0"/>
        <w:autoSpaceDN w:val="0"/>
        <w:adjustRightInd w:val="0"/>
        <w:spacing w:after="0" w:line="240" w:lineRule="auto"/>
        <w:jc w:val="both"/>
        <w:rPr>
          <w:rFonts w:cs="Times New Roman"/>
          <w:bCs/>
          <w:iCs/>
          <w:sz w:val="28"/>
          <w:szCs w:val="32"/>
        </w:rPr>
      </w:pPr>
      <w:proofErr w:type="gramStart"/>
      <w:r w:rsidRPr="00BE47D0">
        <w:rPr>
          <w:rFonts w:cs="Times New Roman"/>
          <w:bCs/>
          <w:iCs/>
          <w:sz w:val="28"/>
          <w:szCs w:val="32"/>
        </w:rPr>
        <w:t>introduca</w:t>
      </w:r>
      <w:proofErr w:type="gramEnd"/>
      <w:r w:rsidRPr="00BE47D0">
        <w:rPr>
          <w:rFonts w:cs="Times New Roman"/>
          <w:bCs/>
          <w:iCs/>
          <w:sz w:val="28"/>
          <w:szCs w:val="32"/>
        </w:rPr>
        <w:t xml:space="preserve"> un’</w:t>
      </w:r>
      <w:r w:rsidRPr="00BE47D0">
        <w:rPr>
          <w:rFonts w:cs="Times New Roman"/>
          <w:bCs/>
          <w:i/>
          <w:iCs/>
          <w:sz w:val="28"/>
          <w:szCs w:val="32"/>
        </w:rPr>
        <w:t>ipotesi ulteriore</w:t>
      </w:r>
      <w:r w:rsidRPr="00BE47D0">
        <w:rPr>
          <w:rFonts w:cs="Times New Roman"/>
          <w:bCs/>
          <w:iCs/>
          <w:sz w:val="28"/>
          <w:szCs w:val="32"/>
        </w:rPr>
        <w:t>, costituita dalla richiesta congiunta delle parti, in cui la decisione del merito deve essere inderogabilmente adottata;</w:t>
      </w:r>
    </w:p>
    <w:p w:rsidR="003F75FD" w:rsidRPr="00BE47D0" w:rsidRDefault="003F75FD" w:rsidP="003F75FD">
      <w:pPr>
        <w:numPr>
          <w:ilvl w:val="0"/>
          <w:numId w:val="3"/>
        </w:numPr>
        <w:autoSpaceDE w:val="0"/>
        <w:autoSpaceDN w:val="0"/>
        <w:adjustRightInd w:val="0"/>
        <w:spacing w:after="0" w:line="240" w:lineRule="auto"/>
        <w:jc w:val="both"/>
        <w:rPr>
          <w:rFonts w:cs="Times New Roman"/>
          <w:bCs/>
          <w:iCs/>
          <w:sz w:val="28"/>
          <w:szCs w:val="32"/>
        </w:rPr>
      </w:pPr>
      <w:proofErr w:type="gramStart"/>
      <w:r w:rsidRPr="00BE47D0">
        <w:rPr>
          <w:rFonts w:cs="Times New Roman"/>
          <w:bCs/>
          <w:iCs/>
          <w:sz w:val="28"/>
          <w:szCs w:val="32"/>
        </w:rPr>
        <w:t>costituisca</w:t>
      </w:r>
      <w:proofErr w:type="gramEnd"/>
      <w:r w:rsidRPr="00BE47D0">
        <w:rPr>
          <w:rFonts w:cs="Times New Roman"/>
          <w:bCs/>
          <w:iCs/>
          <w:sz w:val="28"/>
          <w:szCs w:val="32"/>
        </w:rPr>
        <w:t xml:space="preserve"> una mera indicazione esemplificatrice, dal valore sostanzialmente pleonastico, delle ipotesi in cui è consentita la definizione immediata della controversia.</w:t>
      </w:r>
    </w:p>
    <w:p w:rsidR="003E7F80" w:rsidRPr="00BE47D0" w:rsidRDefault="003E7F8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L’impressione complessiva è che</w:t>
      </w:r>
      <w:r w:rsidR="004344B4" w:rsidRPr="00BE47D0">
        <w:rPr>
          <w:rFonts w:cs="Times New Roman"/>
          <w:bCs/>
          <w:iCs/>
          <w:sz w:val="28"/>
          <w:szCs w:val="32"/>
        </w:rPr>
        <w:t>, ora,</w:t>
      </w:r>
      <w:r w:rsidRPr="00BE47D0">
        <w:rPr>
          <w:rFonts w:cs="Times New Roman"/>
          <w:bCs/>
          <w:iCs/>
          <w:sz w:val="28"/>
          <w:szCs w:val="32"/>
        </w:rPr>
        <w:t xml:space="preserve"> la disposizione in esame non comporti significative accelerazioni del giudizio e che, in sostanza, non modifichi l’assetto esistente</w:t>
      </w:r>
      <w:r w:rsidR="0009087C" w:rsidRPr="00BE47D0">
        <w:rPr>
          <w:rFonts w:cs="Times New Roman"/>
          <w:bCs/>
          <w:iCs/>
          <w:sz w:val="28"/>
          <w:szCs w:val="32"/>
        </w:rPr>
        <w:t>, risolvendosi in una sorta di enunciazione programmatoria volta a incentivare la decisione abbreviata</w:t>
      </w:r>
      <w:r w:rsidRPr="00BE47D0">
        <w:rPr>
          <w:rFonts w:cs="Times New Roman"/>
          <w:bCs/>
          <w:iCs/>
          <w:sz w:val="28"/>
          <w:szCs w:val="32"/>
        </w:rPr>
        <w:t>.</w:t>
      </w:r>
    </w:p>
    <w:p w:rsidR="00E1383E" w:rsidRPr="00BE47D0" w:rsidRDefault="00E1383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Occorre verificare, in particolare, se la norma:</w:t>
      </w:r>
    </w:p>
    <w:p w:rsidR="00E1383E" w:rsidRPr="00BE47D0" w:rsidRDefault="00E1383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individui</w:t>
      </w:r>
      <w:r w:rsidR="00820F12" w:rsidRPr="00BE47D0">
        <w:rPr>
          <w:rFonts w:cs="Times New Roman"/>
          <w:bCs/>
          <w:iCs/>
          <w:sz w:val="28"/>
          <w:szCs w:val="32"/>
        </w:rPr>
        <w:t xml:space="preserve"> realmente i</w:t>
      </w:r>
      <w:r w:rsidRPr="00BE47D0">
        <w:rPr>
          <w:rFonts w:cs="Times New Roman"/>
          <w:bCs/>
          <w:iCs/>
          <w:sz w:val="28"/>
          <w:szCs w:val="32"/>
        </w:rPr>
        <w:t xml:space="preserve"> nuovi </w:t>
      </w:r>
      <w:r w:rsidRPr="00BE47D0">
        <w:rPr>
          <w:rFonts w:cs="Times New Roman"/>
          <w:bCs/>
          <w:i/>
          <w:iCs/>
          <w:sz w:val="28"/>
          <w:szCs w:val="32"/>
        </w:rPr>
        <w:t>presupposti</w:t>
      </w:r>
      <w:r w:rsidRPr="00BE47D0">
        <w:rPr>
          <w:rFonts w:cs="Times New Roman"/>
          <w:bCs/>
          <w:iCs/>
          <w:sz w:val="28"/>
          <w:szCs w:val="32"/>
        </w:rPr>
        <w:t xml:space="preserve"> del giudizio immediato in sede cautelare;</w:t>
      </w:r>
    </w:p>
    <w:p w:rsidR="00E1383E" w:rsidRPr="00BE47D0" w:rsidRDefault="00E1383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preveda regole procedimentali diverse da quelle preesistenti.</w:t>
      </w:r>
    </w:p>
    <w:p w:rsidR="00151876" w:rsidRPr="00BE47D0" w:rsidRDefault="00151876" w:rsidP="00DE1164">
      <w:pPr>
        <w:autoSpaceDE w:val="0"/>
        <w:autoSpaceDN w:val="0"/>
        <w:adjustRightInd w:val="0"/>
        <w:spacing w:after="0" w:line="240" w:lineRule="auto"/>
        <w:ind w:firstLine="709"/>
        <w:jc w:val="both"/>
        <w:rPr>
          <w:rFonts w:cs="Times New Roman"/>
          <w:bCs/>
          <w:iCs/>
          <w:sz w:val="28"/>
          <w:szCs w:val="32"/>
        </w:rPr>
      </w:pPr>
    </w:p>
    <w:p w:rsidR="00151876" w:rsidRPr="00BE47D0" w:rsidRDefault="00151876" w:rsidP="00151876">
      <w:pPr>
        <w:pStyle w:val="Paragrafoelenco"/>
        <w:numPr>
          <w:ilvl w:val="0"/>
          <w:numId w:val="5"/>
        </w:numPr>
        <w:autoSpaceDE w:val="0"/>
        <w:autoSpaceDN w:val="0"/>
        <w:adjustRightInd w:val="0"/>
        <w:spacing w:after="0" w:line="240" w:lineRule="auto"/>
        <w:ind w:left="0" w:firstLine="709"/>
        <w:jc w:val="both"/>
        <w:rPr>
          <w:rFonts w:cs="Times New Roman"/>
          <w:b/>
          <w:bCs/>
          <w:iCs/>
          <w:smallCaps/>
          <w:sz w:val="28"/>
          <w:szCs w:val="32"/>
        </w:rPr>
      </w:pPr>
      <w:r w:rsidRPr="00BE47D0">
        <w:rPr>
          <w:rFonts w:cs="Times New Roman"/>
          <w:b/>
          <w:bCs/>
          <w:iCs/>
          <w:smallCaps/>
          <w:sz w:val="28"/>
          <w:szCs w:val="32"/>
        </w:rPr>
        <w:t>La richiesta congiunta delle parti di limitare la decisione ad una questione unica.</w:t>
      </w:r>
    </w:p>
    <w:p w:rsidR="0043349C" w:rsidRPr="00BE47D0" w:rsidRDefault="00E1383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Con riferimento</w:t>
      </w:r>
      <w:r w:rsidR="0043349C" w:rsidRPr="00BE47D0">
        <w:rPr>
          <w:rFonts w:cs="Times New Roman"/>
          <w:bCs/>
          <w:iCs/>
          <w:sz w:val="28"/>
          <w:szCs w:val="32"/>
        </w:rPr>
        <w:t xml:space="preserve"> all’ambito applicativo, la norma considera</w:t>
      </w:r>
      <w:r w:rsidR="00103487" w:rsidRPr="00BE47D0">
        <w:rPr>
          <w:rFonts w:cs="Times New Roman"/>
          <w:bCs/>
          <w:iCs/>
          <w:sz w:val="28"/>
          <w:szCs w:val="32"/>
        </w:rPr>
        <w:t>, letteralmente,</w:t>
      </w:r>
      <w:r w:rsidR="0043349C" w:rsidRPr="00BE47D0">
        <w:rPr>
          <w:rFonts w:cs="Times New Roman"/>
          <w:bCs/>
          <w:iCs/>
          <w:sz w:val="28"/>
          <w:szCs w:val="32"/>
        </w:rPr>
        <w:t xml:space="preserve"> due diverse ipotesi:</w:t>
      </w:r>
    </w:p>
    <w:p w:rsidR="00485A67" w:rsidRPr="00BE47D0" w:rsidRDefault="0043349C" w:rsidP="00DE1164">
      <w:pPr>
        <w:pStyle w:val="Paragrafoelenco"/>
        <w:numPr>
          <w:ilvl w:val="0"/>
          <w:numId w:val="2"/>
        </w:numPr>
        <w:autoSpaceDE w:val="0"/>
        <w:autoSpaceDN w:val="0"/>
        <w:adjustRightInd w:val="0"/>
        <w:spacing w:after="0" w:line="240" w:lineRule="auto"/>
        <w:ind w:left="0" w:firstLine="709"/>
        <w:jc w:val="both"/>
        <w:rPr>
          <w:rFonts w:cs="Times New Roman"/>
          <w:bCs/>
          <w:iCs/>
          <w:sz w:val="28"/>
          <w:szCs w:val="32"/>
        </w:rPr>
      </w:pPr>
      <w:r w:rsidRPr="00BE47D0">
        <w:rPr>
          <w:rFonts w:cs="Times New Roman"/>
          <w:bCs/>
          <w:iCs/>
          <w:sz w:val="28"/>
          <w:szCs w:val="32"/>
        </w:rPr>
        <w:t xml:space="preserve">La richiesta congiunta delle parti di </w:t>
      </w:r>
      <w:r w:rsidRPr="00BE47D0">
        <w:rPr>
          <w:rFonts w:cs="Times New Roman"/>
          <w:bCs/>
          <w:i/>
          <w:iCs/>
          <w:sz w:val="28"/>
          <w:szCs w:val="32"/>
        </w:rPr>
        <w:t>limitare</w:t>
      </w:r>
      <w:r w:rsidRPr="00BE47D0">
        <w:rPr>
          <w:rFonts w:cs="Times New Roman"/>
          <w:bCs/>
          <w:iCs/>
          <w:sz w:val="28"/>
          <w:szCs w:val="32"/>
        </w:rPr>
        <w:t xml:space="preserve"> la decisione </w:t>
      </w:r>
      <w:r w:rsidR="00485A67" w:rsidRPr="00BE47D0">
        <w:rPr>
          <w:rFonts w:cs="Times New Roman"/>
          <w:bCs/>
          <w:iCs/>
          <w:sz w:val="28"/>
          <w:szCs w:val="32"/>
        </w:rPr>
        <w:t>a una sola questione;</w:t>
      </w:r>
    </w:p>
    <w:p w:rsidR="00485A67" w:rsidRPr="00BE47D0" w:rsidRDefault="00485A67" w:rsidP="00DE1164">
      <w:pPr>
        <w:pStyle w:val="Paragrafoelenco"/>
        <w:numPr>
          <w:ilvl w:val="0"/>
          <w:numId w:val="2"/>
        </w:numPr>
        <w:autoSpaceDE w:val="0"/>
        <w:autoSpaceDN w:val="0"/>
        <w:adjustRightInd w:val="0"/>
        <w:spacing w:after="0" w:line="240" w:lineRule="auto"/>
        <w:ind w:left="0" w:firstLine="709"/>
        <w:jc w:val="both"/>
        <w:rPr>
          <w:rFonts w:cs="Times New Roman"/>
          <w:bCs/>
          <w:iCs/>
          <w:sz w:val="28"/>
          <w:szCs w:val="32"/>
        </w:rPr>
      </w:pPr>
      <w:r w:rsidRPr="00BE47D0">
        <w:rPr>
          <w:rFonts w:cs="Times New Roman"/>
          <w:bCs/>
          <w:iCs/>
          <w:sz w:val="28"/>
          <w:szCs w:val="32"/>
        </w:rPr>
        <w:t>Ogni altro caso, “</w:t>
      </w:r>
      <w:r w:rsidRPr="00BE47D0">
        <w:rPr>
          <w:rFonts w:cs="Times New Roman"/>
          <w:bCs/>
          <w:i/>
          <w:iCs/>
          <w:sz w:val="28"/>
          <w:szCs w:val="32"/>
        </w:rPr>
        <w:t>compatibilmente con le esigenze di difesa di tutte le parti in relazione alla complessità della causa</w:t>
      </w:r>
      <w:r w:rsidRPr="00BE47D0">
        <w:rPr>
          <w:rFonts w:cs="Times New Roman"/>
          <w:bCs/>
          <w:iCs/>
          <w:sz w:val="28"/>
          <w:szCs w:val="32"/>
        </w:rPr>
        <w:t>”.</w:t>
      </w:r>
    </w:p>
    <w:p w:rsidR="00C675CE"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formula</w:t>
      </w:r>
      <w:r w:rsidR="00856C35" w:rsidRPr="00BE47D0">
        <w:rPr>
          <w:rFonts w:cs="Times New Roman"/>
          <w:bCs/>
          <w:iCs/>
          <w:sz w:val="28"/>
          <w:szCs w:val="32"/>
        </w:rPr>
        <w:t xml:space="preserve">zione </w:t>
      </w:r>
      <w:r w:rsidRPr="00BE47D0">
        <w:rPr>
          <w:rFonts w:cs="Times New Roman"/>
          <w:bCs/>
          <w:iCs/>
          <w:sz w:val="28"/>
          <w:szCs w:val="32"/>
        </w:rPr>
        <w:t xml:space="preserve">adoperata dal legislatore </w:t>
      </w:r>
      <w:r w:rsidR="00050470" w:rsidRPr="00BE47D0">
        <w:rPr>
          <w:rFonts w:cs="Times New Roman"/>
          <w:bCs/>
          <w:iCs/>
          <w:sz w:val="28"/>
          <w:szCs w:val="32"/>
        </w:rPr>
        <w:t xml:space="preserve">suscita, anzitutto, </w:t>
      </w:r>
      <w:r w:rsidR="00665EBD" w:rsidRPr="00BE47D0">
        <w:rPr>
          <w:rFonts w:cs="Times New Roman"/>
          <w:bCs/>
          <w:iCs/>
          <w:sz w:val="28"/>
          <w:szCs w:val="32"/>
        </w:rPr>
        <w:t>un interrogativo. Non è chiaro se</w:t>
      </w:r>
      <w:r w:rsidR="00103487" w:rsidRPr="00BE47D0">
        <w:rPr>
          <w:rFonts w:cs="Times New Roman"/>
          <w:bCs/>
          <w:iCs/>
          <w:sz w:val="28"/>
          <w:szCs w:val="32"/>
        </w:rPr>
        <w:t>,</w:t>
      </w:r>
      <w:r w:rsidR="00665EBD" w:rsidRPr="00BE47D0">
        <w:rPr>
          <w:rFonts w:cs="Times New Roman"/>
          <w:bCs/>
          <w:iCs/>
          <w:sz w:val="28"/>
          <w:szCs w:val="32"/>
        </w:rPr>
        <w:t xml:space="preserve"> nel primo caso</w:t>
      </w:r>
      <w:r w:rsidR="00103487" w:rsidRPr="00BE47D0">
        <w:rPr>
          <w:rFonts w:cs="Times New Roman"/>
          <w:bCs/>
          <w:iCs/>
          <w:sz w:val="28"/>
          <w:szCs w:val="32"/>
        </w:rPr>
        <w:t>,</w:t>
      </w:r>
      <w:r w:rsidR="00665EBD" w:rsidRPr="00BE47D0">
        <w:rPr>
          <w:rFonts w:cs="Times New Roman"/>
          <w:bCs/>
          <w:iCs/>
          <w:sz w:val="28"/>
          <w:szCs w:val="32"/>
        </w:rPr>
        <w:t xml:space="preserve"> la </w:t>
      </w:r>
      <w:r w:rsidR="00522931" w:rsidRPr="00BE47D0">
        <w:rPr>
          <w:rFonts w:cs="Times New Roman"/>
          <w:bCs/>
          <w:iCs/>
          <w:sz w:val="28"/>
          <w:szCs w:val="32"/>
        </w:rPr>
        <w:t>definizione in sede cautelare sia</w:t>
      </w:r>
      <w:r w:rsidR="00050470" w:rsidRPr="00BE47D0">
        <w:rPr>
          <w:rFonts w:cs="Times New Roman"/>
          <w:bCs/>
          <w:iCs/>
          <w:sz w:val="28"/>
          <w:szCs w:val="32"/>
        </w:rPr>
        <w:t xml:space="preserve"> sempre</w:t>
      </w:r>
      <w:r w:rsidR="00522931" w:rsidRPr="00BE47D0">
        <w:rPr>
          <w:rFonts w:cs="Times New Roman"/>
          <w:bCs/>
          <w:iCs/>
          <w:sz w:val="28"/>
          <w:szCs w:val="32"/>
        </w:rPr>
        <w:t xml:space="preserve"> </w:t>
      </w:r>
      <w:r w:rsidR="00522931" w:rsidRPr="00BE47D0">
        <w:rPr>
          <w:rFonts w:cs="Times New Roman"/>
          <w:bCs/>
          <w:i/>
          <w:iCs/>
          <w:sz w:val="28"/>
          <w:szCs w:val="32"/>
        </w:rPr>
        <w:t>obbligatoria</w:t>
      </w:r>
      <w:r w:rsidR="00522931" w:rsidRPr="00BE47D0">
        <w:rPr>
          <w:rFonts w:cs="Times New Roman"/>
          <w:bCs/>
          <w:iCs/>
          <w:sz w:val="28"/>
          <w:szCs w:val="32"/>
        </w:rPr>
        <w:t xml:space="preserve"> o se</w:t>
      </w:r>
      <w:r w:rsidR="00050470" w:rsidRPr="00BE47D0">
        <w:rPr>
          <w:rFonts w:cs="Times New Roman"/>
          <w:bCs/>
          <w:iCs/>
          <w:sz w:val="28"/>
          <w:szCs w:val="32"/>
        </w:rPr>
        <w:t>,</w:t>
      </w:r>
      <w:r w:rsidR="00522931" w:rsidRPr="00BE47D0">
        <w:rPr>
          <w:rFonts w:cs="Times New Roman"/>
          <w:bCs/>
          <w:iCs/>
          <w:sz w:val="28"/>
          <w:szCs w:val="32"/>
        </w:rPr>
        <w:t xml:space="preserve"> </w:t>
      </w:r>
      <w:r w:rsidR="00222E52" w:rsidRPr="00BE47D0">
        <w:rPr>
          <w:rFonts w:cs="Times New Roman"/>
          <w:bCs/>
          <w:iCs/>
          <w:sz w:val="28"/>
          <w:szCs w:val="32"/>
        </w:rPr>
        <w:t>anche in tale ipotesi</w:t>
      </w:r>
      <w:r w:rsidR="00050470" w:rsidRPr="00BE47D0">
        <w:rPr>
          <w:rFonts w:cs="Times New Roman"/>
          <w:bCs/>
          <w:iCs/>
          <w:sz w:val="28"/>
          <w:szCs w:val="32"/>
        </w:rPr>
        <w:t>,</w:t>
      </w:r>
      <w:r w:rsidR="00222E52" w:rsidRPr="00BE47D0">
        <w:rPr>
          <w:rFonts w:cs="Times New Roman"/>
          <w:bCs/>
          <w:iCs/>
          <w:sz w:val="28"/>
          <w:szCs w:val="32"/>
        </w:rPr>
        <w:t xml:space="preserve"> </w:t>
      </w:r>
      <w:r w:rsidR="00522931" w:rsidRPr="00BE47D0">
        <w:rPr>
          <w:rFonts w:cs="Times New Roman"/>
          <w:bCs/>
          <w:iCs/>
          <w:sz w:val="28"/>
          <w:szCs w:val="32"/>
        </w:rPr>
        <w:t xml:space="preserve">operi la </w:t>
      </w:r>
      <w:r w:rsidR="00522931" w:rsidRPr="00BE47D0">
        <w:rPr>
          <w:rFonts w:cs="Times New Roman"/>
          <w:bCs/>
          <w:i/>
          <w:iCs/>
          <w:sz w:val="28"/>
          <w:szCs w:val="32"/>
        </w:rPr>
        <w:t>clausola di salvezza</w:t>
      </w:r>
      <w:r w:rsidR="007C5A00" w:rsidRPr="00BE47D0">
        <w:rPr>
          <w:rFonts w:cs="Times New Roman"/>
          <w:bCs/>
          <w:iCs/>
          <w:sz w:val="28"/>
          <w:szCs w:val="32"/>
        </w:rPr>
        <w:t>,</w:t>
      </w:r>
      <w:r w:rsidR="00222E52" w:rsidRPr="00BE47D0">
        <w:rPr>
          <w:rFonts w:cs="Times New Roman"/>
          <w:bCs/>
          <w:iCs/>
          <w:sz w:val="28"/>
          <w:szCs w:val="32"/>
        </w:rPr>
        <w:t xml:space="preserve"> incentrata sull’espressione</w:t>
      </w:r>
      <w:r w:rsidR="00522931" w:rsidRPr="00BE47D0">
        <w:rPr>
          <w:rFonts w:cs="Times New Roman"/>
          <w:bCs/>
          <w:iCs/>
          <w:sz w:val="28"/>
          <w:szCs w:val="32"/>
        </w:rPr>
        <w:t xml:space="preserve"> “</w:t>
      </w:r>
      <w:r w:rsidR="00522931" w:rsidRPr="00BE47D0">
        <w:rPr>
          <w:rFonts w:cs="Times New Roman"/>
          <w:bCs/>
          <w:i/>
          <w:iCs/>
          <w:sz w:val="28"/>
          <w:szCs w:val="32"/>
        </w:rPr>
        <w:t>di norma</w:t>
      </w:r>
      <w:r w:rsidR="00522931" w:rsidRPr="00BE47D0">
        <w:rPr>
          <w:rFonts w:cs="Times New Roman"/>
          <w:bCs/>
          <w:iCs/>
          <w:sz w:val="28"/>
          <w:szCs w:val="32"/>
        </w:rPr>
        <w:t>”</w:t>
      </w:r>
      <w:r w:rsidR="00222E52" w:rsidRPr="00BE47D0">
        <w:rPr>
          <w:rFonts w:cs="Times New Roman"/>
          <w:bCs/>
          <w:iCs/>
          <w:sz w:val="28"/>
          <w:szCs w:val="32"/>
        </w:rPr>
        <w:t>: il giudice potrebbe sempre optare per limitare la pronuncia alla domanda cautelare, dandone conto nel provvedimento</w:t>
      </w:r>
      <w:r w:rsidR="00522931" w:rsidRPr="00BE47D0">
        <w:rPr>
          <w:rFonts w:cs="Times New Roman"/>
          <w:bCs/>
          <w:iCs/>
          <w:sz w:val="28"/>
          <w:szCs w:val="32"/>
        </w:rPr>
        <w:t>.</w:t>
      </w:r>
    </w:p>
    <w:p w:rsidR="00B35219" w:rsidRPr="00BE47D0" w:rsidRDefault="0052293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Dal punto di vista </w:t>
      </w:r>
      <w:r w:rsidR="00B35219" w:rsidRPr="00BE47D0">
        <w:rPr>
          <w:rFonts w:cs="Times New Roman"/>
          <w:bCs/>
          <w:iCs/>
          <w:sz w:val="28"/>
          <w:szCs w:val="32"/>
        </w:rPr>
        <w:t xml:space="preserve">meramente </w:t>
      </w:r>
      <w:r w:rsidRPr="00BE47D0">
        <w:rPr>
          <w:rFonts w:cs="Times New Roman"/>
          <w:bCs/>
          <w:iCs/>
          <w:sz w:val="28"/>
          <w:szCs w:val="32"/>
        </w:rPr>
        <w:t xml:space="preserve">grammaticale </w:t>
      </w:r>
      <w:r w:rsidR="00C675CE" w:rsidRPr="00BE47D0">
        <w:rPr>
          <w:rFonts w:cs="Times New Roman"/>
          <w:bCs/>
          <w:iCs/>
          <w:sz w:val="28"/>
          <w:szCs w:val="32"/>
        </w:rPr>
        <w:t xml:space="preserve">e letterale </w:t>
      </w:r>
      <w:r w:rsidRPr="00BE47D0">
        <w:rPr>
          <w:rFonts w:cs="Times New Roman"/>
          <w:bCs/>
          <w:iCs/>
          <w:sz w:val="28"/>
          <w:szCs w:val="32"/>
        </w:rPr>
        <w:t>pare convincente l’</w:t>
      </w:r>
      <w:r w:rsidR="00C675CE" w:rsidRPr="00BE47D0">
        <w:rPr>
          <w:rFonts w:cs="Times New Roman"/>
          <w:bCs/>
          <w:iCs/>
          <w:sz w:val="28"/>
          <w:szCs w:val="32"/>
        </w:rPr>
        <w:t>interpretaz</w:t>
      </w:r>
      <w:r w:rsidRPr="00BE47D0">
        <w:rPr>
          <w:rFonts w:cs="Times New Roman"/>
          <w:bCs/>
          <w:iCs/>
          <w:sz w:val="28"/>
          <w:szCs w:val="32"/>
        </w:rPr>
        <w:t xml:space="preserve">ione secondo cui </w:t>
      </w:r>
      <w:r w:rsidR="00B35219" w:rsidRPr="00BE47D0">
        <w:rPr>
          <w:rFonts w:cs="Times New Roman"/>
          <w:bCs/>
          <w:iCs/>
          <w:sz w:val="28"/>
          <w:szCs w:val="32"/>
        </w:rPr>
        <w:t xml:space="preserve">anche in questo </w:t>
      </w:r>
      <w:r w:rsidR="00C675CE" w:rsidRPr="00BE47D0">
        <w:rPr>
          <w:rFonts w:cs="Times New Roman"/>
          <w:bCs/>
          <w:iCs/>
          <w:sz w:val="28"/>
          <w:szCs w:val="32"/>
        </w:rPr>
        <w:t>specifico</w:t>
      </w:r>
      <w:r w:rsidR="000E6813" w:rsidRPr="00BE47D0">
        <w:rPr>
          <w:rFonts w:cs="Times New Roman"/>
          <w:bCs/>
          <w:iCs/>
          <w:sz w:val="28"/>
          <w:szCs w:val="32"/>
        </w:rPr>
        <w:t xml:space="preserve"> caso, nonostante la congiunta richiesta delle parti,</w:t>
      </w:r>
      <w:r w:rsidR="00C675CE" w:rsidRPr="00BE47D0">
        <w:rPr>
          <w:rFonts w:cs="Times New Roman"/>
          <w:bCs/>
          <w:iCs/>
          <w:sz w:val="28"/>
          <w:szCs w:val="32"/>
        </w:rPr>
        <w:t xml:space="preserve"> </w:t>
      </w:r>
      <w:r w:rsidR="00B35219" w:rsidRPr="00BE47D0">
        <w:rPr>
          <w:rFonts w:cs="Times New Roman"/>
          <w:bCs/>
          <w:iCs/>
          <w:sz w:val="28"/>
          <w:szCs w:val="32"/>
        </w:rPr>
        <w:t>la decisione immediata non sia obbligatoria.</w:t>
      </w:r>
    </w:p>
    <w:p w:rsidR="00B35219" w:rsidRPr="00BE47D0" w:rsidRDefault="00B3521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D’altro canto, però, non si comprenderebbe la necessità di isolare questa particolare fattispecie</w:t>
      </w:r>
      <w:r w:rsidR="00C675CE" w:rsidRPr="00BE47D0">
        <w:rPr>
          <w:rFonts w:cs="Times New Roman"/>
          <w:bCs/>
          <w:iCs/>
          <w:sz w:val="28"/>
          <w:szCs w:val="32"/>
        </w:rPr>
        <w:t>,</w:t>
      </w:r>
      <w:r w:rsidRPr="00BE47D0">
        <w:rPr>
          <w:rFonts w:cs="Times New Roman"/>
          <w:bCs/>
          <w:iCs/>
          <w:sz w:val="28"/>
          <w:szCs w:val="32"/>
        </w:rPr>
        <w:t xml:space="preserve"> se poi </w:t>
      </w:r>
      <w:r w:rsidR="00C675CE" w:rsidRPr="00BE47D0">
        <w:rPr>
          <w:rFonts w:cs="Times New Roman"/>
          <w:bCs/>
          <w:iCs/>
          <w:sz w:val="28"/>
          <w:szCs w:val="32"/>
        </w:rPr>
        <w:t xml:space="preserve">essa </w:t>
      </w:r>
      <w:r w:rsidRPr="00BE47D0">
        <w:rPr>
          <w:rFonts w:cs="Times New Roman"/>
          <w:bCs/>
          <w:iCs/>
          <w:sz w:val="28"/>
          <w:szCs w:val="32"/>
        </w:rPr>
        <w:t>si ri</w:t>
      </w:r>
      <w:r w:rsidR="003C268B" w:rsidRPr="00BE47D0">
        <w:rPr>
          <w:rFonts w:cs="Times New Roman"/>
          <w:bCs/>
          <w:iCs/>
          <w:sz w:val="28"/>
          <w:szCs w:val="32"/>
        </w:rPr>
        <w:t>solve</w:t>
      </w:r>
      <w:r w:rsidRPr="00BE47D0">
        <w:rPr>
          <w:rFonts w:cs="Times New Roman"/>
          <w:bCs/>
          <w:iCs/>
          <w:sz w:val="28"/>
          <w:szCs w:val="32"/>
        </w:rPr>
        <w:t xml:space="preserve">, in ultima analisi, </w:t>
      </w:r>
      <w:r w:rsidR="003C268B" w:rsidRPr="00BE47D0">
        <w:rPr>
          <w:rFonts w:cs="Times New Roman"/>
          <w:bCs/>
          <w:iCs/>
          <w:sz w:val="28"/>
          <w:szCs w:val="32"/>
        </w:rPr>
        <w:t>in una delle innumerevoli ipotesi comprese nella locuzione</w:t>
      </w:r>
      <w:r w:rsidRPr="00BE47D0">
        <w:rPr>
          <w:rFonts w:cs="Times New Roman"/>
          <w:bCs/>
          <w:iCs/>
          <w:sz w:val="28"/>
          <w:szCs w:val="32"/>
        </w:rPr>
        <w:t xml:space="preserve"> “</w:t>
      </w:r>
      <w:r w:rsidRPr="00BA26BE">
        <w:rPr>
          <w:rFonts w:cs="Times New Roman"/>
          <w:bCs/>
          <w:i/>
          <w:iCs/>
          <w:sz w:val="28"/>
          <w:szCs w:val="32"/>
        </w:rPr>
        <w:t>ogni altro caso</w:t>
      </w:r>
      <w:r w:rsidRPr="00BE47D0">
        <w:rPr>
          <w:rFonts w:cs="Times New Roman"/>
          <w:bCs/>
          <w:iCs/>
          <w:sz w:val="28"/>
          <w:szCs w:val="32"/>
        </w:rPr>
        <w:t>”</w:t>
      </w:r>
      <w:r w:rsidR="00A30C1D" w:rsidRPr="00BE47D0">
        <w:rPr>
          <w:rFonts w:cs="Times New Roman"/>
          <w:bCs/>
          <w:iCs/>
          <w:sz w:val="28"/>
          <w:szCs w:val="32"/>
        </w:rPr>
        <w:t>, individuate discrezionalmente dal giudice</w:t>
      </w:r>
      <w:r w:rsidRPr="00BE47D0">
        <w:rPr>
          <w:rFonts w:cs="Times New Roman"/>
          <w:bCs/>
          <w:iCs/>
          <w:sz w:val="28"/>
          <w:szCs w:val="32"/>
        </w:rPr>
        <w:t>.</w:t>
      </w:r>
    </w:p>
    <w:p w:rsidR="00020D8D" w:rsidRPr="00BE47D0" w:rsidRDefault="00020D8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L’indicazione del legislatore, allora, avrebbe un significato meramente orientativo, utile </w:t>
      </w:r>
      <w:r w:rsidR="00355C19" w:rsidRPr="00BE47D0">
        <w:rPr>
          <w:rFonts w:cs="Times New Roman"/>
          <w:bCs/>
          <w:iCs/>
          <w:sz w:val="28"/>
          <w:szCs w:val="32"/>
        </w:rPr>
        <w:t xml:space="preserve">a chiarire che in tale evenienza il giudizio immediato </w:t>
      </w:r>
      <w:r w:rsidR="00C35020" w:rsidRPr="00BE47D0">
        <w:rPr>
          <w:rFonts w:cs="Times New Roman"/>
          <w:bCs/>
          <w:iCs/>
          <w:sz w:val="28"/>
          <w:szCs w:val="32"/>
        </w:rPr>
        <w:t>possa celebrarsi</w:t>
      </w:r>
      <w:r w:rsidR="00B2506A">
        <w:rPr>
          <w:rFonts w:cs="Times New Roman"/>
          <w:bCs/>
          <w:iCs/>
          <w:sz w:val="28"/>
          <w:szCs w:val="32"/>
        </w:rPr>
        <w:t xml:space="preserve"> e la decisione di rinviare alla ordinaria udienza pubblica per il merito debba essere accuratamente motivata, attraverso l’indicazione delle ragioni ostative</w:t>
      </w:r>
      <w:r w:rsidR="00C35020" w:rsidRPr="00BE47D0">
        <w:rPr>
          <w:rFonts w:cs="Times New Roman"/>
          <w:bCs/>
          <w:iCs/>
          <w:sz w:val="28"/>
          <w:szCs w:val="32"/>
        </w:rPr>
        <w:t>.</w:t>
      </w:r>
    </w:p>
    <w:p w:rsidR="00A30C1D" w:rsidRPr="00BE47D0" w:rsidRDefault="00A30C1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Realisticamente, però, considerando che, assai verosimilmente, le istanze congiunte di decisione non saranno molto numerose, il giudice dovrà </w:t>
      </w:r>
      <w:r w:rsidR="00207E6F" w:rsidRPr="00BE47D0">
        <w:rPr>
          <w:rFonts w:cs="Times New Roman"/>
          <w:bCs/>
          <w:iCs/>
          <w:sz w:val="28"/>
          <w:szCs w:val="32"/>
        </w:rPr>
        <w:t xml:space="preserve">sempre </w:t>
      </w:r>
      <w:r w:rsidR="004C156F" w:rsidRPr="00BE47D0">
        <w:rPr>
          <w:rFonts w:cs="Times New Roman"/>
          <w:bCs/>
          <w:iCs/>
          <w:sz w:val="28"/>
          <w:szCs w:val="32"/>
        </w:rPr>
        <w:t xml:space="preserve">assecondare le istanze di parte, </w:t>
      </w:r>
      <w:r w:rsidR="00207E6F" w:rsidRPr="00BE47D0">
        <w:rPr>
          <w:rFonts w:cs="Times New Roman"/>
          <w:bCs/>
          <w:iCs/>
          <w:sz w:val="28"/>
          <w:szCs w:val="32"/>
        </w:rPr>
        <w:t xml:space="preserve">a meno che non emergano </w:t>
      </w:r>
      <w:r w:rsidR="00303127">
        <w:rPr>
          <w:rFonts w:cs="Times New Roman"/>
          <w:bCs/>
          <w:iCs/>
          <w:sz w:val="28"/>
          <w:szCs w:val="32"/>
        </w:rPr>
        <w:t xml:space="preserve">gravi </w:t>
      </w:r>
      <w:r w:rsidR="004C156F" w:rsidRPr="00BE47D0">
        <w:rPr>
          <w:rFonts w:cs="Times New Roman"/>
          <w:bCs/>
          <w:iCs/>
          <w:sz w:val="28"/>
          <w:szCs w:val="32"/>
        </w:rPr>
        <w:t>ragioni oggettive che sconsigliano la defini</w:t>
      </w:r>
      <w:r w:rsidR="00207E6F" w:rsidRPr="00BE47D0">
        <w:rPr>
          <w:rFonts w:cs="Times New Roman"/>
          <w:bCs/>
          <w:iCs/>
          <w:sz w:val="28"/>
          <w:szCs w:val="32"/>
        </w:rPr>
        <w:t>zione immediata. Si pensi ai casi in cui è imminente la pubblicazione di una decisione della Corte di Giustizia o dell’Adunanza Plenaria incidente sulla vicenda,</w:t>
      </w:r>
      <w:r w:rsidR="00B95616" w:rsidRPr="00BE47D0">
        <w:rPr>
          <w:rFonts w:cs="Times New Roman"/>
          <w:bCs/>
          <w:iCs/>
          <w:sz w:val="28"/>
          <w:szCs w:val="32"/>
        </w:rPr>
        <w:t xml:space="preserve"> od occorra effett</w:t>
      </w:r>
      <w:r w:rsidR="00DE2DE6" w:rsidRPr="00BE47D0">
        <w:rPr>
          <w:rFonts w:cs="Times New Roman"/>
          <w:bCs/>
          <w:iCs/>
          <w:sz w:val="28"/>
          <w:szCs w:val="32"/>
        </w:rPr>
        <w:t>uare un adempimento istruttorio; oppure alle ipotesi in cui il giudice intenda sollevare una diversa questione rilevabile d’ufficio.</w:t>
      </w:r>
      <w:r w:rsidR="00D10185" w:rsidRPr="00BE47D0">
        <w:rPr>
          <w:rFonts w:cs="Times New Roman"/>
          <w:bCs/>
          <w:iCs/>
          <w:sz w:val="28"/>
          <w:szCs w:val="32"/>
        </w:rPr>
        <w:t xml:space="preserve"> </w:t>
      </w:r>
    </w:p>
    <w:p w:rsidR="0063491C" w:rsidRPr="00BE47D0" w:rsidRDefault="0063491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È chiaro, invece, anche alla luce del dato letterale, che </w:t>
      </w:r>
      <w:r w:rsidR="00C35020" w:rsidRPr="00BE47D0">
        <w:rPr>
          <w:rFonts w:cs="Times New Roman"/>
          <w:bCs/>
          <w:iCs/>
          <w:sz w:val="28"/>
          <w:szCs w:val="32"/>
        </w:rPr>
        <w:t xml:space="preserve">in questa ipotesi speciale non presenta particolare rilievo la prescrizione secondo cui </w:t>
      </w:r>
      <w:r w:rsidRPr="00BE47D0">
        <w:rPr>
          <w:rFonts w:cs="Times New Roman"/>
          <w:bCs/>
          <w:iCs/>
          <w:sz w:val="28"/>
          <w:szCs w:val="32"/>
        </w:rPr>
        <w:t xml:space="preserve">il giudizio immediato </w:t>
      </w:r>
      <w:r w:rsidR="00880D6D" w:rsidRPr="00BE47D0">
        <w:rPr>
          <w:rFonts w:cs="Times New Roman"/>
          <w:bCs/>
          <w:iCs/>
          <w:sz w:val="28"/>
          <w:szCs w:val="32"/>
        </w:rPr>
        <w:t xml:space="preserve">è sempre </w:t>
      </w:r>
      <w:r w:rsidRPr="00BE47D0">
        <w:rPr>
          <w:rFonts w:cs="Times New Roman"/>
          <w:bCs/>
          <w:iCs/>
          <w:sz w:val="28"/>
          <w:szCs w:val="32"/>
        </w:rPr>
        <w:t xml:space="preserve">subordinato </w:t>
      </w:r>
      <w:r w:rsidR="00567EC4" w:rsidRPr="00BE47D0">
        <w:rPr>
          <w:rFonts w:cs="Times New Roman"/>
          <w:bCs/>
          <w:iCs/>
          <w:sz w:val="28"/>
          <w:szCs w:val="32"/>
        </w:rPr>
        <w:t xml:space="preserve">alla salvaguardia del </w:t>
      </w:r>
      <w:r w:rsidR="00567EC4" w:rsidRPr="00BE47D0">
        <w:rPr>
          <w:rFonts w:cs="Times New Roman"/>
          <w:bCs/>
          <w:i/>
          <w:iCs/>
          <w:sz w:val="28"/>
          <w:szCs w:val="32"/>
        </w:rPr>
        <w:t>diritto di difesa delle parti</w:t>
      </w:r>
      <w:r w:rsidR="00567EC4" w:rsidRPr="00BE47D0">
        <w:rPr>
          <w:rFonts w:cs="Times New Roman"/>
          <w:bCs/>
          <w:iCs/>
          <w:sz w:val="28"/>
          <w:szCs w:val="32"/>
        </w:rPr>
        <w:t>, dal momento che sono le parti stesse a sollecitare la pronuncia immediata.</w:t>
      </w:r>
    </w:p>
    <w:p w:rsidR="00567EC4" w:rsidRPr="00BE47D0" w:rsidRDefault="00FB429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Meno scontata è la rilevanza del requisito della non </w:t>
      </w:r>
      <w:r w:rsidRPr="00BE47D0">
        <w:rPr>
          <w:rFonts w:cs="Times New Roman"/>
          <w:bCs/>
          <w:i/>
          <w:iCs/>
          <w:sz w:val="28"/>
          <w:szCs w:val="32"/>
        </w:rPr>
        <w:t>complessità</w:t>
      </w:r>
      <w:r w:rsidRPr="00BE47D0">
        <w:rPr>
          <w:rFonts w:cs="Times New Roman"/>
          <w:bCs/>
          <w:iCs/>
          <w:sz w:val="28"/>
          <w:szCs w:val="32"/>
        </w:rPr>
        <w:t xml:space="preserve"> della causa</w:t>
      </w:r>
      <w:r w:rsidR="00880D6D" w:rsidRPr="00BE47D0">
        <w:rPr>
          <w:rFonts w:cs="Times New Roman"/>
          <w:bCs/>
          <w:iCs/>
          <w:sz w:val="28"/>
          <w:szCs w:val="32"/>
        </w:rPr>
        <w:t>, che</w:t>
      </w:r>
      <w:r w:rsidR="00B95616" w:rsidRPr="00BE47D0">
        <w:rPr>
          <w:rFonts w:cs="Times New Roman"/>
          <w:bCs/>
          <w:iCs/>
          <w:sz w:val="28"/>
          <w:szCs w:val="32"/>
        </w:rPr>
        <w:t>, in linea generale,</w:t>
      </w:r>
      <w:r w:rsidR="00880D6D" w:rsidRPr="00BE47D0">
        <w:rPr>
          <w:rFonts w:cs="Times New Roman"/>
          <w:bCs/>
          <w:iCs/>
          <w:sz w:val="28"/>
          <w:szCs w:val="32"/>
        </w:rPr>
        <w:t xml:space="preserve"> costituisce presupposto indefettibile della decisione immediata</w:t>
      </w:r>
      <w:r w:rsidRPr="00BE47D0">
        <w:rPr>
          <w:rFonts w:cs="Times New Roman"/>
          <w:bCs/>
          <w:iCs/>
          <w:sz w:val="28"/>
          <w:szCs w:val="32"/>
        </w:rPr>
        <w:t xml:space="preserve">. </w:t>
      </w:r>
      <w:r w:rsidR="00B95616" w:rsidRPr="00BE47D0">
        <w:rPr>
          <w:rFonts w:cs="Times New Roman"/>
          <w:bCs/>
          <w:iCs/>
          <w:sz w:val="28"/>
          <w:szCs w:val="32"/>
        </w:rPr>
        <w:t>A stretto rigore, l</w:t>
      </w:r>
      <w:r w:rsidR="00BD7F82" w:rsidRPr="00BE47D0">
        <w:rPr>
          <w:rFonts w:cs="Times New Roman"/>
          <w:bCs/>
          <w:iCs/>
          <w:sz w:val="28"/>
          <w:szCs w:val="32"/>
        </w:rPr>
        <w:t>’</w:t>
      </w:r>
      <w:r w:rsidR="00BD7F82" w:rsidRPr="00BE47D0">
        <w:rPr>
          <w:rFonts w:cs="Times New Roman"/>
          <w:bCs/>
          <w:i/>
          <w:iCs/>
          <w:sz w:val="28"/>
          <w:szCs w:val="32"/>
        </w:rPr>
        <w:t>unicità</w:t>
      </w:r>
      <w:r w:rsidR="00BD7F82" w:rsidRPr="00BE47D0">
        <w:rPr>
          <w:rFonts w:cs="Times New Roman"/>
          <w:bCs/>
          <w:iCs/>
          <w:sz w:val="28"/>
          <w:szCs w:val="32"/>
        </w:rPr>
        <w:t xml:space="preserve"> della questione, infatti, non coincide affatto con la sua semplicità. E l’incerto concetto di “</w:t>
      </w:r>
      <w:r w:rsidR="00BD7F82" w:rsidRPr="00BA26BE">
        <w:rPr>
          <w:rFonts w:cs="Times New Roman"/>
          <w:bCs/>
          <w:i/>
          <w:iCs/>
          <w:sz w:val="28"/>
          <w:szCs w:val="32"/>
        </w:rPr>
        <w:t>complessità</w:t>
      </w:r>
      <w:r w:rsidR="00BD7F82" w:rsidRPr="00BE47D0">
        <w:rPr>
          <w:rFonts w:cs="Times New Roman"/>
          <w:bCs/>
          <w:iCs/>
          <w:sz w:val="28"/>
          <w:szCs w:val="32"/>
        </w:rPr>
        <w:t>” va certamente inteso in senso qualitativo e non quantitativo.</w:t>
      </w:r>
    </w:p>
    <w:p w:rsidR="00BD78C6" w:rsidRPr="00BE47D0" w:rsidRDefault="00BD78C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Tuttavia, sembra preferibile seguire un indirizzo interpretativo diretto a valorizzare la volontà congiunta delle parti, senza svuotare l’intento acceleratorio voluto dal legislatore.</w:t>
      </w:r>
      <w:r w:rsidR="00D44FB5">
        <w:rPr>
          <w:rFonts w:cs="Times New Roman"/>
          <w:bCs/>
          <w:iCs/>
          <w:sz w:val="28"/>
          <w:szCs w:val="32"/>
        </w:rPr>
        <w:t xml:space="preserve"> Insomma, a fronte della richiesta congiunta delle parti, la scelta di rinviare al merito dovrebbe essere del tutto residuale.</w:t>
      </w:r>
    </w:p>
    <w:p w:rsidR="00EE044B" w:rsidRPr="00BE47D0" w:rsidRDefault="00EE044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Non è chiarissimo neppure quale sia l’esatta nozione di “</w:t>
      </w:r>
      <w:r w:rsidRPr="00BE47D0">
        <w:rPr>
          <w:rFonts w:cs="Times New Roman"/>
          <w:bCs/>
          <w:i/>
          <w:iCs/>
          <w:sz w:val="28"/>
          <w:szCs w:val="32"/>
        </w:rPr>
        <w:t>questione unica</w:t>
      </w:r>
      <w:r w:rsidRPr="00BE47D0">
        <w:rPr>
          <w:rFonts w:cs="Times New Roman"/>
          <w:bCs/>
          <w:iCs/>
          <w:sz w:val="28"/>
          <w:szCs w:val="32"/>
        </w:rPr>
        <w:t xml:space="preserve">”. Ma, assai probabilmente, dovrà essere </w:t>
      </w:r>
      <w:r w:rsidR="00576BFD" w:rsidRPr="00BE47D0">
        <w:rPr>
          <w:rFonts w:cs="Times New Roman"/>
          <w:bCs/>
          <w:iCs/>
          <w:sz w:val="28"/>
          <w:szCs w:val="32"/>
        </w:rPr>
        <w:t xml:space="preserve">apprezzato </w:t>
      </w:r>
      <w:r w:rsidR="00142D45" w:rsidRPr="00BE47D0">
        <w:rPr>
          <w:rFonts w:cs="Times New Roman"/>
          <w:bCs/>
          <w:iCs/>
          <w:sz w:val="28"/>
          <w:szCs w:val="32"/>
        </w:rPr>
        <w:t xml:space="preserve">il contenuto della </w:t>
      </w:r>
      <w:r w:rsidR="00727A81" w:rsidRPr="00BE47D0">
        <w:rPr>
          <w:rFonts w:cs="Times New Roman"/>
          <w:bCs/>
          <w:iCs/>
          <w:sz w:val="28"/>
          <w:szCs w:val="32"/>
        </w:rPr>
        <w:t xml:space="preserve">richiesta formulata dalle parti: </w:t>
      </w:r>
      <w:r w:rsidR="00576BFD" w:rsidRPr="00BE47D0">
        <w:rPr>
          <w:rFonts w:cs="Times New Roman"/>
          <w:bCs/>
          <w:iCs/>
          <w:sz w:val="28"/>
          <w:szCs w:val="32"/>
        </w:rPr>
        <w:t>di norma dov</w:t>
      </w:r>
      <w:r w:rsidR="00727A81" w:rsidRPr="00BE47D0">
        <w:rPr>
          <w:rFonts w:cs="Times New Roman"/>
          <w:bCs/>
          <w:iCs/>
          <w:sz w:val="28"/>
          <w:szCs w:val="32"/>
        </w:rPr>
        <w:t>rebbe trattarsi di un unico motivo di censura, correlato ad un profilo di fatto o di diritto della vicenda.</w:t>
      </w:r>
      <w:r w:rsidR="00C128B7" w:rsidRPr="00BE47D0">
        <w:rPr>
          <w:rFonts w:cs="Times New Roman"/>
          <w:bCs/>
          <w:iCs/>
          <w:sz w:val="28"/>
          <w:szCs w:val="32"/>
        </w:rPr>
        <w:t xml:space="preserve"> Tale dato andrà valutato in termini sostanziali e con la massima elasticità. Non di rado, lo stesso unitario profilo di illegittimità è </w:t>
      </w:r>
      <w:r w:rsidR="00BF55F1">
        <w:rPr>
          <w:rFonts w:cs="Times New Roman"/>
          <w:bCs/>
          <w:iCs/>
          <w:sz w:val="28"/>
          <w:szCs w:val="32"/>
        </w:rPr>
        <w:t xml:space="preserve">letteralmente </w:t>
      </w:r>
      <w:r w:rsidR="00BF55F1" w:rsidRPr="00BE47D0">
        <w:rPr>
          <w:rFonts w:cs="Times New Roman"/>
          <w:bCs/>
          <w:iCs/>
          <w:sz w:val="28"/>
          <w:szCs w:val="32"/>
        </w:rPr>
        <w:t>spezzato</w:t>
      </w:r>
      <w:r w:rsidR="00C128B7" w:rsidRPr="00BE47D0">
        <w:rPr>
          <w:rFonts w:cs="Times New Roman"/>
          <w:bCs/>
          <w:iCs/>
          <w:sz w:val="28"/>
          <w:szCs w:val="32"/>
        </w:rPr>
        <w:t xml:space="preserve"> in motivi </w:t>
      </w:r>
      <w:r w:rsidR="002A07F2" w:rsidRPr="00BE47D0">
        <w:rPr>
          <w:rFonts w:cs="Times New Roman"/>
          <w:bCs/>
          <w:iCs/>
          <w:sz w:val="28"/>
          <w:szCs w:val="32"/>
        </w:rPr>
        <w:t>frazionati, senza per questo moltiplicarsi in plurime questioni</w:t>
      </w:r>
      <w:r w:rsidR="00BF55F1">
        <w:rPr>
          <w:rFonts w:cs="Times New Roman"/>
          <w:bCs/>
          <w:iCs/>
          <w:sz w:val="28"/>
          <w:szCs w:val="32"/>
        </w:rPr>
        <w:t xml:space="preserve"> sostanziali</w:t>
      </w:r>
      <w:r w:rsidR="002A07F2" w:rsidRPr="00BE47D0">
        <w:rPr>
          <w:rFonts w:cs="Times New Roman"/>
          <w:bCs/>
          <w:iCs/>
          <w:sz w:val="28"/>
          <w:szCs w:val="32"/>
        </w:rPr>
        <w:t>.</w:t>
      </w:r>
    </w:p>
    <w:p w:rsidR="002A07F2" w:rsidRPr="00BE47D0" w:rsidRDefault="002A07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Senza dire che, comunque, resta ferma la discrezionalità del giudice di definire il merito anche nell’eventualità in cui la questione non sia effettivamente “unica”.</w:t>
      </w:r>
    </w:p>
    <w:p w:rsidR="00142D45" w:rsidRPr="00BE47D0" w:rsidRDefault="00455AD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Sotto l’aspetto procedimentale, non </w:t>
      </w:r>
      <w:r w:rsidR="00142D45" w:rsidRPr="00BE47D0">
        <w:rPr>
          <w:rFonts w:cs="Times New Roman"/>
          <w:bCs/>
          <w:iCs/>
          <w:sz w:val="28"/>
          <w:szCs w:val="32"/>
        </w:rPr>
        <w:t xml:space="preserve">si prevede alcuna </w:t>
      </w:r>
      <w:r w:rsidR="00BE4FD2" w:rsidRPr="00BE47D0">
        <w:rPr>
          <w:rFonts w:cs="Times New Roman"/>
          <w:bCs/>
          <w:iCs/>
          <w:sz w:val="28"/>
          <w:szCs w:val="32"/>
        </w:rPr>
        <w:t xml:space="preserve">regola in ordine ai tempi e alla modalità di espressione della richiesta congiunta. Questo implica che l’istanza </w:t>
      </w:r>
      <w:r w:rsidR="00064D6A" w:rsidRPr="00BE47D0">
        <w:rPr>
          <w:rFonts w:cs="Times New Roman"/>
          <w:bCs/>
          <w:iCs/>
          <w:sz w:val="28"/>
          <w:szCs w:val="32"/>
        </w:rPr>
        <w:t xml:space="preserve">delle parti </w:t>
      </w:r>
      <w:r w:rsidR="00BE4FD2" w:rsidRPr="00BE47D0">
        <w:rPr>
          <w:rFonts w:cs="Times New Roman"/>
          <w:bCs/>
          <w:iCs/>
          <w:sz w:val="28"/>
          <w:szCs w:val="32"/>
        </w:rPr>
        <w:t>potrebbe essere ritualmente formulata anche nel corso della stessa camera di consiglio.</w:t>
      </w:r>
    </w:p>
    <w:p w:rsidR="00577F8D" w:rsidRPr="00BE47D0" w:rsidRDefault="00577F8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È appena il caso di rilevare che il carattere congiunto della richiesta ha natura sostanziale e non formale: per cui essa va riscontrata anche qualora provenga da una parte soltanto e l’altra dichiari di aderirvi </w:t>
      </w:r>
      <w:r w:rsidR="00DE2DE6" w:rsidRPr="00BE47D0">
        <w:rPr>
          <w:rFonts w:cs="Times New Roman"/>
          <w:bCs/>
          <w:iCs/>
          <w:sz w:val="28"/>
          <w:szCs w:val="32"/>
        </w:rPr>
        <w:t>o di non opporsi, in tal modo rinunciando alle proprie difese.</w:t>
      </w:r>
      <w:r w:rsidR="000B70C7">
        <w:rPr>
          <w:rFonts w:cs="Times New Roman"/>
          <w:bCs/>
          <w:iCs/>
          <w:sz w:val="28"/>
          <w:szCs w:val="32"/>
        </w:rPr>
        <w:t xml:space="preserve"> Ciò potrebbe portare ad affermare che la norma trovi applicazione anche nei casi in cui la richiesta provenga dal solo ricorrente e le altri, pur costituite, non compaiano in udienza.</w:t>
      </w:r>
    </w:p>
    <w:p w:rsidR="00BE4FD2" w:rsidRPr="00BE47D0" w:rsidRDefault="0073205D"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Un altro interrogativo riguarda il significato della formula “</w:t>
      </w:r>
      <w:r w:rsidRPr="00BE47D0">
        <w:rPr>
          <w:rFonts w:cs="Times New Roman"/>
          <w:bCs/>
          <w:i/>
          <w:iCs/>
          <w:sz w:val="28"/>
          <w:szCs w:val="32"/>
        </w:rPr>
        <w:t>parti</w:t>
      </w:r>
      <w:r w:rsidRPr="00BE47D0">
        <w:rPr>
          <w:rFonts w:cs="Times New Roman"/>
          <w:bCs/>
          <w:iCs/>
          <w:sz w:val="28"/>
          <w:szCs w:val="32"/>
        </w:rPr>
        <w:t xml:space="preserve">”, utilizzata dal legislatore senza alcuna specificazione riguardante </w:t>
      </w:r>
      <w:r w:rsidR="00455AD2" w:rsidRPr="00BE47D0">
        <w:rPr>
          <w:rFonts w:cs="Times New Roman"/>
          <w:bCs/>
          <w:iCs/>
          <w:sz w:val="28"/>
          <w:szCs w:val="32"/>
        </w:rPr>
        <w:t>il requisito della</w:t>
      </w:r>
      <w:r w:rsidRPr="00BE47D0">
        <w:rPr>
          <w:rFonts w:cs="Times New Roman"/>
          <w:bCs/>
          <w:iCs/>
          <w:sz w:val="28"/>
          <w:szCs w:val="32"/>
        </w:rPr>
        <w:t xml:space="preserve"> costituzione in giudizio.</w:t>
      </w:r>
    </w:p>
    <w:p w:rsidR="00455AD2" w:rsidRPr="00BE47D0" w:rsidRDefault="00FA289A"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Ma pare preferibile ritenere che, per</w:t>
      </w:r>
      <w:r w:rsidR="00BA0ABA" w:rsidRPr="00BE47D0">
        <w:rPr>
          <w:rFonts w:cs="Times New Roman"/>
          <w:bCs/>
          <w:iCs/>
          <w:sz w:val="28"/>
          <w:szCs w:val="32"/>
        </w:rPr>
        <w:t xml:space="preserve"> la decisione immediata sia sufficiente la richiesta congiunta </w:t>
      </w:r>
      <w:r w:rsidR="00D744F8">
        <w:rPr>
          <w:rFonts w:cs="Times New Roman"/>
          <w:bCs/>
          <w:iCs/>
          <w:sz w:val="28"/>
          <w:szCs w:val="32"/>
        </w:rPr>
        <w:t xml:space="preserve">(nel senso sopra precisato) </w:t>
      </w:r>
      <w:r w:rsidR="00BA0ABA" w:rsidRPr="00BE47D0">
        <w:rPr>
          <w:rFonts w:cs="Times New Roman"/>
          <w:bCs/>
          <w:iCs/>
          <w:sz w:val="28"/>
          <w:szCs w:val="32"/>
        </w:rPr>
        <w:t>di tutte le parti costituite.</w:t>
      </w:r>
    </w:p>
    <w:p w:rsidR="00676C86" w:rsidRDefault="00676C8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Da ultimo, va chiarito il significato della formula “</w:t>
      </w:r>
      <w:r w:rsidRPr="00BE47D0">
        <w:rPr>
          <w:rFonts w:cs="Times New Roman"/>
          <w:bCs/>
          <w:i/>
          <w:iCs/>
          <w:sz w:val="28"/>
          <w:szCs w:val="32"/>
        </w:rPr>
        <w:t>limitare il giudizio</w:t>
      </w:r>
      <w:r w:rsidRPr="00BE47D0">
        <w:rPr>
          <w:rFonts w:cs="Times New Roman"/>
          <w:bCs/>
          <w:iCs/>
          <w:sz w:val="28"/>
          <w:szCs w:val="32"/>
        </w:rPr>
        <w:t xml:space="preserve">”, che potrebbe far pensare ad una </w:t>
      </w:r>
      <w:r w:rsidR="00D10185" w:rsidRPr="00BE47D0">
        <w:rPr>
          <w:rFonts w:cs="Times New Roman"/>
          <w:bCs/>
          <w:iCs/>
          <w:sz w:val="28"/>
          <w:szCs w:val="32"/>
        </w:rPr>
        <w:t xml:space="preserve">necessaria </w:t>
      </w:r>
      <w:r w:rsidRPr="00BE47D0">
        <w:rPr>
          <w:rFonts w:cs="Times New Roman"/>
          <w:bCs/>
          <w:iCs/>
          <w:sz w:val="28"/>
          <w:szCs w:val="32"/>
        </w:rPr>
        <w:t>“riduzione” del tema decisorio rispetto a quello originario</w:t>
      </w:r>
      <w:r w:rsidR="00BA0ABA" w:rsidRPr="00BE47D0">
        <w:rPr>
          <w:rFonts w:cs="Times New Roman"/>
          <w:bCs/>
          <w:iCs/>
          <w:sz w:val="28"/>
          <w:szCs w:val="32"/>
        </w:rPr>
        <w:t xml:space="preserve"> introdotto dal ricorrente</w:t>
      </w:r>
      <w:r w:rsidR="00D744F8">
        <w:rPr>
          <w:rFonts w:cs="Times New Roman"/>
          <w:bCs/>
          <w:iCs/>
          <w:sz w:val="28"/>
          <w:szCs w:val="32"/>
        </w:rPr>
        <w:t xml:space="preserve"> e dalle difese ed eccezioni delle altre parti</w:t>
      </w:r>
      <w:r w:rsidRPr="00BE47D0">
        <w:rPr>
          <w:rFonts w:cs="Times New Roman"/>
          <w:bCs/>
          <w:iCs/>
          <w:sz w:val="28"/>
          <w:szCs w:val="32"/>
        </w:rPr>
        <w:t>.</w:t>
      </w:r>
    </w:p>
    <w:p w:rsidR="00F046A5" w:rsidRPr="00BE47D0" w:rsidRDefault="00F046A5"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È però evidente che il giudizio potrebbe essere sin dall’inizio circoscritto effettivamente a una sola questione.</w:t>
      </w:r>
    </w:p>
    <w:p w:rsidR="000323E6" w:rsidRPr="00BE47D0" w:rsidRDefault="000323E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Si deve comunque e</w:t>
      </w:r>
      <w:r w:rsidR="00516AA8" w:rsidRPr="00BE47D0">
        <w:rPr>
          <w:rFonts w:cs="Times New Roman"/>
          <w:bCs/>
          <w:iCs/>
          <w:sz w:val="28"/>
          <w:szCs w:val="32"/>
        </w:rPr>
        <w:t>videnziare che la necessità di definire con precisione l’ambito dell’ipotesi del giudizio riferito ad un’unica questione emerge</w:t>
      </w:r>
      <w:r w:rsidR="00145E84" w:rsidRPr="00BE47D0">
        <w:rPr>
          <w:rFonts w:cs="Times New Roman"/>
          <w:bCs/>
          <w:iCs/>
          <w:sz w:val="28"/>
          <w:szCs w:val="32"/>
        </w:rPr>
        <w:t>rebbe</w:t>
      </w:r>
      <w:r w:rsidR="00516AA8" w:rsidRPr="00BE47D0">
        <w:rPr>
          <w:rFonts w:cs="Times New Roman"/>
          <w:bCs/>
          <w:iCs/>
          <w:sz w:val="28"/>
          <w:szCs w:val="32"/>
        </w:rPr>
        <w:t xml:space="preserve"> solo se </w:t>
      </w:r>
      <w:r w:rsidR="00145E84" w:rsidRPr="00BE47D0">
        <w:rPr>
          <w:rFonts w:cs="Times New Roman"/>
          <w:bCs/>
          <w:iCs/>
          <w:sz w:val="28"/>
          <w:szCs w:val="32"/>
        </w:rPr>
        <w:t xml:space="preserve">si ritenesse questa </w:t>
      </w:r>
      <w:r w:rsidR="00D744F8">
        <w:rPr>
          <w:rFonts w:cs="Times New Roman"/>
          <w:bCs/>
          <w:iCs/>
          <w:sz w:val="28"/>
          <w:szCs w:val="32"/>
        </w:rPr>
        <w:t xml:space="preserve">della richiesta congiunta </w:t>
      </w:r>
      <w:r w:rsidR="00145E84" w:rsidRPr="00BE47D0">
        <w:rPr>
          <w:rFonts w:cs="Times New Roman"/>
          <w:bCs/>
          <w:iCs/>
          <w:sz w:val="28"/>
          <w:szCs w:val="32"/>
        </w:rPr>
        <w:t xml:space="preserve">una fattispecie in cui il rito immediato è </w:t>
      </w:r>
      <w:r w:rsidR="00FC4B76" w:rsidRPr="00BE47D0">
        <w:rPr>
          <w:rFonts w:cs="Times New Roman"/>
          <w:bCs/>
          <w:iCs/>
          <w:sz w:val="28"/>
          <w:szCs w:val="32"/>
        </w:rPr>
        <w:t xml:space="preserve">sempre </w:t>
      </w:r>
      <w:r w:rsidR="00145E84" w:rsidRPr="00BE47D0">
        <w:rPr>
          <w:rFonts w:cs="Times New Roman"/>
          <w:bCs/>
          <w:iCs/>
          <w:sz w:val="28"/>
          <w:szCs w:val="32"/>
        </w:rPr>
        <w:t>obbligatorio.</w:t>
      </w:r>
    </w:p>
    <w:p w:rsidR="00290FE5" w:rsidRPr="00BE47D0" w:rsidRDefault="00FC4B7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Non è del resto</w:t>
      </w:r>
      <w:r w:rsidR="00D43C48" w:rsidRPr="00BE47D0">
        <w:rPr>
          <w:rFonts w:cs="Times New Roman"/>
          <w:bCs/>
          <w:iCs/>
          <w:sz w:val="28"/>
          <w:szCs w:val="32"/>
        </w:rPr>
        <w:t xml:space="preserve"> agevole</w:t>
      </w:r>
      <w:r w:rsidRPr="00BE47D0">
        <w:rPr>
          <w:rFonts w:cs="Times New Roman"/>
          <w:bCs/>
          <w:iCs/>
          <w:sz w:val="28"/>
          <w:szCs w:val="32"/>
        </w:rPr>
        <w:t xml:space="preserve"> pronosticare quanti potranno i casi in cui il giudizio riguardi davvero una sola questione, le parti siano tutte d’accordo a concentrarsi su di essa, abbandonando eccezioni </w:t>
      </w:r>
      <w:r w:rsidR="00BC0429" w:rsidRPr="00BE47D0">
        <w:rPr>
          <w:rFonts w:cs="Times New Roman"/>
          <w:bCs/>
          <w:iCs/>
          <w:sz w:val="28"/>
          <w:szCs w:val="32"/>
        </w:rPr>
        <w:t xml:space="preserve">preliminari, </w:t>
      </w:r>
      <w:r w:rsidR="00D43C48" w:rsidRPr="00BE47D0">
        <w:rPr>
          <w:rFonts w:cs="Times New Roman"/>
          <w:bCs/>
          <w:iCs/>
          <w:sz w:val="28"/>
          <w:szCs w:val="32"/>
        </w:rPr>
        <w:t xml:space="preserve">e </w:t>
      </w:r>
      <w:r w:rsidR="00BC0429" w:rsidRPr="00BE47D0">
        <w:rPr>
          <w:rFonts w:cs="Times New Roman"/>
          <w:bCs/>
          <w:iCs/>
          <w:sz w:val="28"/>
          <w:szCs w:val="32"/>
        </w:rPr>
        <w:t>non emergano altri fattori ostativi alla pronuncia immediata.</w:t>
      </w:r>
      <w:r w:rsidR="00D43C48" w:rsidRPr="00BE47D0">
        <w:rPr>
          <w:rFonts w:cs="Times New Roman"/>
          <w:bCs/>
          <w:iCs/>
          <w:sz w:val="28"/>
          <w:szCs w:val="32"/>
        </w:rPr>
        <w:t xml:space="preserve"> </w:t>
      </w:r>
      <w:r w:rsidR="00290FE5" w:rsidRPr="00BE47D0">
        <w:rPr>
          <w:rFonts w:cs="Times New Roman"/>
          <w:bCs/>
          <w:iCs/>
          <w:sz w:val="28"/>
          <w:szCs w:val="32"/>
        </w:rPr>
        <w:t>Basterebbe pensare ai casi in cui il giudice intenda rilevare una questione d’ufficio o vi siano particolari esigenze istruttorie.</w:t>
      </w:r>
    </w:p>
    <w:p w:rsidR="00B50D70" w:rsidRPr="00BE47D0" w:rsidRDefault="00B50D70" w:rsidP="00DE1164">
      <w:pPr>
        <w:autoSpaceDE w:val="0"/>
        <w:autoSpaceDN w:val="0"/>
        <w:adjustRightInd w:val="0"/>
        <w:spacing w:after="0" w:line="240" w:lineRule="auto"/>
        <w:ind w:firstLine="709"/>
        <w:jc w:val="both"/>
        <w:rPr>
          <w:rFonts w:cs="Times New Roman"/>
          <w:bCs/>
          <w:iCs/>
          <w:sz w:val="28"/>
          <w:szCs w:val="32"/>
        </w:rPr>
      </w:pPr>
    </w:p>
    <w:p w:rsidR="00B50D70" w:rsidRPr="00BE47D0" w:rsidRDefault="00B50D70" w:rsidP="00B50D70">
      <w:pPr>
        <w:pStyle w:val="Paragrafoelenco"/>
        <w:numPr>
          <w:ilvl w:val="0"/>
          <w:numId w:val="5"/>
        </w:numPr>
        <w:autoSpaceDE w:val="0"/>
        <w:autoSpaceDN w:val="0"/>
        <w:adjustRightInd w:val="0"/>
        <w:spacing w:after="0" w:line="240" w:lineRule="auto"/>
        <w:ind w:left="0" w:firstLine="709"/>
        <w:jc w:val="both"/>
        <w:rPr>
          <w:rFonts w:cs="Times New Roman"/>
          <w:b/>
          <w:bCs/>
          <w:iCs/>
          <w:smallCaps/>
          <w:sz w:val="28"/>
          <w:szCs w:val="32"/>
        </w:rPr>
      </w:pPr>
      <w:r w:rsidRPr="00BE47D0">
        <w:rPr>
          <w:rFonts w:cs="Times New Roman"/>
          <w:b/>
          <w:bCs/>
          <w:iCs/>
          <w:smallCaps/>
          <w:sz w:val="28"/>
          <w:szCs w:val="32"/>
        </w:rPr>
        <w:t>La decisione del merito “in ogni altro caso” e la complessità della causa.</w:t>
      </w:r>
    </w:p>
    <w:p w:rsidR="009C4660" w:rsidRPr="00BE47D0" w:rsidRDefault="006232D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seconda ipotesi indicata dalla nuova disciplina ha carattere residuale e generalizzato: “</w:t>
      </w:r>
      <w:r w:rsidRPr="00BE47D0">
        <w:rPr>
          <w:rFonts w:cs="Times New Roman"/>
          <w:bCs/>
          <w:i/>
          <w:iCs/>
          <w:sz w:val="28"/>
          <w:szCs w:val="32"/>
        </w:rPr>
        <w:t>ogni altro caso</w:t>
      </w:r>
      <w:r w:rsidRPr="00BE47D0">
        <w:rPr>
          <w:rFonts w:cs="Times New Roman"/>
          <w:bCs/>
          <w:iCs/>
          <w:sz w:val="28"/>
          <w:szCs w:val="32"/>
        </w:rPr>
        <w:t>”</w:t>
      </w:r>
      <w:r w:rsidR="00445D56" w:rsidRPr="00BE47D0">
        <w:rPr>
          <w:rFonts w:cs="Times New Roman"/>
          <w:bCs/>
          <w:iCs/>
          <w:sz w:val="28"/>
          <w:szCs w:val="32"/>
        </w:rPr>
        <w:t>, lasciando intendere, quindi, che il giudizio immediato è la regola, sia pure suscettibile di deroghe</w:t>
      </w:r>
      <w:r w:rsidR="009C4660" w:rsidRPr="00BE47D0">
        <w:rPr>
          <w:rFonts w:cs="Times New Roman"/>
          <w:bCs/>
          <w:iCs/>
          <w:sz w:val="28"/>
          <w:szCs w:val="32"/>
        </w:rPr>
        <w:t>.</w:t>
      </w:r>
    </w:p>
    <w:p w:rsidR="003E5802" w:rsidRPr="00BE47D0" w:rsidRDefault="003E580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sede di conversione è stata introdotta la precisazione secondo cui il giudizio immediato è celebrato </w:t>
      </w:r>
      <w:r w:rsidR="00445D56" w:rsidRPr="00BE47D0">
        <w:rPr>
          <w:rFonts w:cs="Times New Roman"/>
          <w:bCs/>
          <w:iCs/>
          <w:sz w:val="28"/>
          <w:szCs w:val="32"/>
        </w:rPr>
        <w:t>sì “</w:t>
      </w:r>
      <w:r w:rsidR="00445D56" w:rsidRPr="00BE47D0">
        <w:rPr>
          <w:rFonts w:cs="Times New Roman"/>
          <w:bCs/>
          <w:i/>
          <w:iCs/>
          <w:sz w:val="28"/>
          <w:szCs w:val="32"/>
        </w:rPr>
        <w:t>di norma</w:t>
      </w:r>
      <w:r w:rsidR="00445D56" w:rsidRPr="00BE47D0">
        <w:rPr>
          <w:rFonts w:cs="Times New Roman"/>
          <w:bCs/>
          <w:iCs/>
          <w:sz w:val="28"/>
          <w:szCs w:val="32"/>
        </w:rPr>
        <w:t xml:space="preserve">”, ma </w:t>
      </w:r>
      <w:r w:rsidRPr="00BE47D0">
        <w:rPr>
          <w:rFonts w:cs="Times New Roman"/>
          <w:bCs/>
          <w:iCs/>
          <w:sz w:val="28"/>
          <w:szCs w:val="32"/>
        </w:rPr>
        <w:t>“</w:t>
      </w:r>
      <w:r w:rsidRPr="00BE47D0">
        <w:rPr>
          <w:rFonts w:cs="Times New Roman"/>
          <w:bCs/>
          <w:i/>
          <w:iCs/>
          <w:sz w:val="28"/>
          <w:szCs w:val="32"/>
        </w:rPr>
        <w:t>compatibilmente con le esigenze di difesa di tutte le parti in relazione alla complessità della causa</w:t>
      </w:r>
      <w:r w:rsidRPr="00BE47D0">
        <w:rPr>
          <w:rFonts w:cs="Times New Roman"/>
          <w:bCs/>
          <w:iCs/>
          <w:sz w:val="28"/>
          <w:szCs w:val="32"/>
        </w:rPr>
        <w:t>”.</w:t>
      </w:r>
    </w:p>
    <w:p w:rsidR="002A7C22" w:rsidRPr="00BE47D0" w:rsidRDefault="00DE795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w:t>
      </w:r>
      <w:r w:rsidR="00A53FA3" w:rsidRPr="00BE47D0">
        <w:rPr>
          <w:rFonts w:cs="Times New Roman"/>
          <w:bCs/>
          <w:iCs/>
          <w:sz w:val="28"/>
          <w:szCs w:val="32"/>
        </w:rPr>
        <w:t xml:space="preserve">specificazione </w:t>
      </w:r>
      <w:r w:rsidR="00944E38" w:rsidRPr="00BE47D0">
        <w:rPr>
          <w:rFonts w:cs="Times New Roman"/>
          <w:bCs/>
          <w:iCs/>
          <w:sz w:val="28"/>
          <w:szCs w:val="32"/>
        </w:rPr>
        <w:t>pare intesa ad attenuare la perentorietà della regol</w:t>
      </w:r>
      <w:r w:rsidR="00E142C8">
        <w:rPr>
          <w:rFonts w:cs="Times New Roman"/>
          <w:bCs/>
          <w:iCs/>
          <w:sz w:val="28"/>
          <w:szCs w:val="32"/>
        </w:rPr>
        <w:t>a</w:t>
      </w:r>
      <w:r w:rsidR="00944E38" w:rsidRPr="00BE47D0">
        <w:rPr>
          <w:rFonts w:cs="Times New Roman"/>
          <w:bCs/>
          <w:iCs/>
          <w:sz w:val="28"/>
          <w:szCs w:val="32"/>
        </w:rPr>
        <w:t>, fino quasi a svuotarne la portata precettiva.</w:t>
      </w:r>
    </w:p>
    <w:p w:rsidR="002A7C22" w:rsidRPr="00BE47D0" w:rsidRDefault="002A7C2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Vanno però affrontati alcuni interrogativi esegetici, riguardanti i due elementi introdotti dalla norma: le </w:t>
      </w:r>
      <w:r w:rsidRPr="00BA26BE">
        <w:rPr>
          <w:rFonts w:cs="Times New Roman"/>
          <w:bCs/>
          <w:i/>
          <w:iCs/>
          <w:sz w:val="28"/>
          <w:szCs w:val="32"/>
        </w:rPr>
        <w:t>esigenze di difesa</w:t>
      </w:r>
      <w:r w:rsidRPr="00BE47D0">
        <w:rPr>
          <w:rFonts w:cs="Times New Roman"/>
          <w:bCs/>
          <w:iCs/>
          <w:sz w:val="28"/>
          <w:szCs w:val="32"/>
        </w:rPr>
        <w:t xml:space="preserve"> e la </w:t>
      </w:r>
      <w:r w:rsidRPr="00BA26BE">
        <w:rPr>
          <w:rFonts w:cs="Times New Roman"/>
          <w:bCs/>
          <w:i/>
          <w:iCs/>
          <w:sz w:val="28"/>
          <w:szCs w:val="32"/>
        </w:rPr>
        <w:t>complessità della causa</w:t>
      </w:r>
      <w:r w:rsidRPr="00BE47D0">
        <w:rPr>
          <w:rFonts w:cs="Times New Roman"/>
          <w:bCs/>
          <w:iCs/>
          <w:sz w:val="28"/>
          <w:szCs w:val="32"/>
        </w:rPr>
        <w:t>.</w:t>
      </w:r>
    </w:p>
    <w:p w:rsidR="00D90EB8" w:rsidRPr="00BE47D0" w:rsidRDefault="00D90EB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 stretto rigore, i due dati sono collegati in un unico periodo linguistico. Ne potrebbe derivare la conseguenza che la com</w:t>
      </w:r>
      <w:r w:rsidR="00A53FA3" w:rsidRPr="00BE47D0">
        <w:rPr>
          <w:rFonts w:cs="Times New Roman"/>
          <w:bCs/>
          <w:iCs/>
          <w:sz w:val="28"/>
          <w:szCs w:val="32"/>
        </w:rPr>
        <w:t>p</w:t>
      </w:r>
      <w:r w:rsidRPr="00BE47D0">
        <w:rPr>
          <w:rFonts w:cs="Times New Roman"/>
          <w:bCs/>
          <w:iCs/>
          <w:sz w:val="28"/>
          <w:szCs w:val="32"/>
        </w:rPr>
        <w:t>lessità della causa che impedisce la definizione del merito in sede cautelare rileva solo se le parti manifestino l’esigenza di articolare adeguatamente le proprie difese.</w:t>
      </w:r>
    </w:p>
    <w:p w:rsidR="00AD7F78" w:rsidRPr="00BE47D0" w:rsidRDefault="00D90EB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Potrebbe accadere, infatti, c</w:t>
      </w:r>
      <w:r w:rsidR="00AD7F78" w:rsidRPr="00BE47D0">
        <w:rPr>
          <w:rFonts w:cs="Times New Roman"/>
          <w:bCs/>
          <w:iCs/>
          <w:sz w:val="28"/>
          <w:szCs w:val="32"/>
        </w:rPr>
        <w:t xml:space="preserve">he le parti, pur riconoscendo la </w:t>
      </w:r>
      <w:r w:rsidR="00AD7F78" w:rsidRPr="00BA26BE">
        <w:rPr>
          <w:rFonts w:cs="Times New Roman"/>
          <w:bCs/>
          <w:i/>
          <w:iCs/>
          <w:sz w:val="28"/>
          <w:szCs w:val="32"/>
        </w:rPr>
        <w:t>complessità</w:t>
      </w:r>
      <w:r w:rsidR="00E142C8">
        <w:rPr>
          <w:rFonts w:cs="Times New Roman"/>
          <w:bCs/>
          <w:iCs/>
          <w:sz w:val="28"/>
          <w:szCs w:val="32"/>
        </w:rPr>
        <w:t xml:space="preserve"> oggettiva</w:t>
      </w:r>
      <w:r w:rsidR="00AD7F78" w:rsidRPr="00BE47D0">
        <w:rPr>
          <w:rFonts w:cs="Times New Roman"/>
          <w:bCs/>
          <w:iCs/>
          <w:sz w:val="28"/>
          <w:szCs w:val="32"/>
        </w:rPr>
        <w:t xml:space="preserve"> della vertenza, ritengano di non avere bisogno di svolgere ulteriore attività difensiva.</w:t>
      </w:r>
    </w:p>
    <w:p w:rsidR="000104E5" w:rsidRPr="00BE47D0" w:rsidRDefault="00DD25B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Ma è anche plausibile un’interpretazione più articolata, che considera separatamente il dato del diritto di difesa e quello della complessità della causa. Quest’ultimo, quindi, assume rilievo anche nella prospettiva dell’impegno aggiuntivo richiesto al giudice</w:t>
      </w:r>
      <w:r w:rsidR="00865587">
        <w:rPr>
          <w:rFonts w:cs="Times New Roman"/>
          <w:bCs/>
          <w:iCs/>
          <w:sz w:val="28"/>
          <w:szCs w:val="32"/>
        </w:rPr>
        <w:t>, chiamato a decidere il merito in sede cautelare</w:t>
      </w:r>
      <w:r w:rsidR="000104E5" w:rsidRPr="00BE47D0">
        <w:rPr>
          <w:rFonts w:cs="Times New Roman"/>
          <w:bCs/>
          <w:iCs/>
          <w:sz w:val="28"/>
          <w:szCs w:val="32"/>
        </w:rPr>
        <w:t>. Questo non sarebbe esigibile a fronte di una particolare complessità del contenzioso.</w:t>
      </w:r>
    </w:p>
    <w:p w:rsidR="005505E0" w:rsidRPr="00BE47D0" w:rsidRDefault="00906AD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Questa lettura appare ragionevole, perché consente di attribuire all’innovazione normativa una forte flessibilità, senza </w:t>
      </w:r>
      <w:r w:rsidR="005505E0" w:rsidRPr="00BE47D0">
        <w:rPr>
          <w:rFonts w:cs="Times New Roman"/>
          <w:bCs/>
          <w:iCs/>
          <w:sz w:val="28"/>
          <w:szCs w:val="32"/>
        </w:rPr>
        <w:t>svuotarla totalmente di contenuto.</w:t>
      </w:r>
    </w:p>
    <w:p w:rsidR="00AB3768" w:rsidRPr="00BE47D0" w:rsidRDefault="005505E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Resta da chiedersi</w:t>
      </w:r>
      <w:r w:rsidR="00AB3768" w:rsidRPr="00BE47D0">
        <w:rPr>
          <w:rFonts w:cs="Times New Roman"/>
          <w:bCs/>
          <w:iCs/>
          <w:sz w:val="28"/>
          <w:szCs w:val="32"/>
        </w:rPr>
        <w:t xml:space="preserve"> se occorresse davvero una nuova previsione normativa</w:t>
      </w:r>
      <w:r w:rsidR="00865587">
        <w:rPr>
          <w:rFonts w:cs="Times New Roman"/>
          <w:bCs/>
          <w:iCs/>
          <w:sz w:val="28"/>
          <w:szCs w:val="32"/>
        </w:rPr>
        <w:t xml:space="preserve"> così dettagliata, intesa a prevedere la possibilità di definire il merito in sede cautelare</w:t>
      </w:r>
      <w:r w:rsidR="00AB3768" w:rsidRPr="00BE47D0">
        <w:rPr>
          <w:rFonts w:cs="Times New Roman"/>
          <w:bCs/>
          <w:iCs/>
          <w:sz w:val="28"/>
          <w:szCs w:val="32"/>
        </w:rPr>
        <w:t xml:space="preserve">, considerando che l’istituto della decisione immediata ha portata generale ed è utilizzato con frequenza anche nel contenzioso di cui all’art. 120 </w:t>
      </w:r>
      <w:proofErr w:type="spellStart"/>
      <w:r w:rsidR="00AB3768" w:rsidRPr="00BE47D0">
        <w:rPr>
          <w:rFonts w:cs="Times New Roman"/>
          <w:bCs/>
          <w:iCs/>
          <w:sz w:val="28"/>
          <w:szCs w:val="32"/>
        </w:rPr>
        <w:t>cpa</w:t>
      </w:r>
      <w:proofErr w:type="spellEnd"/>
      <w:r w:rsidR="00AB3768" w:rsidRPr="00BE47D0">
        <w:rPr>
          <w:rFonts w:cs="Times New Roman"/>
          <w:bCs/>
          <w:iCs/>
          <w:sz w:val="28"/>
          <w:szCs w:val="32"/>
        </w:rPr>
        <w:t>.</w:t>
      </w:r>
    </w:p>
    <w:p w:rsidR="00DC1691" w:rsidRPr="00BE47D0" w:rsidRDefault="00D20A9B"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Del resto, </w:t>
      </w:r>
      <w:r w:rsidRPr="00BE47D0">
        <w:rPr>
          <w:rFonts w:cs="Times New Roman"/>
          <w:bCs/>
          <w:iCs/>
          <w:sz w:val="28"/>
          <w:szCs w:val="32"/>
        </w:rPr>
        <w:t xml:space="preserve">nella </w:t>
      </w:r>
      <w:r w:rsidR="00DC1691" w:rsidRPr="00BE47D0">
        <w:rPr>
          <w:rFonts w:cs="Times New Roman"/>
          <w:bCs/>
          <w:iCs/>
          <w:sz w:val="28"/>
          <w:szCs w:val="32"/>
        </w:rPr>
        <w:t>sua ordinaria e generale configurazione</w:t>
      </w:r>
      <w:r>
        <w:rPr>
          <w:rFonts w:cs="Times New Roman"/>
          <w:bCs/>
          <w:iCs/>
          <w:sz w:val="28"/>
          <w:szCs w:val="32"/>
        </w:rPr>
        <w:t xml:space="preserve"> e nell’esperienza pratica della sua applicazione</w:t>
      </w:r>
      <w:r w:rsidR="00DC1691" w:rsidRPr="00BE47D0">
        <w:rPr>
          <w:rFonts w:cs="Times New Roman"/>
          <w:bCs/>
          <w:iCs/>
          <w:sz w:val="28"/>
          <w:szCs w:val="32"/>
        </w:rPr>
        <w:t>, i</w:t>
      </w:r>
      <w:r w:rsidR="00AB3768" w:rsidRPr="00BE47D0">
        <w:rPr>
          <w:rFonts w:cs="Times New Roman"/>
          <w:bCs/>
          <w:iCs/>
          <w:sz w:val="28"/>
          <w:szCs w:val="32"/>
        </w:rPr>
        <w:t xml:space="preserve"> limiti </w:t>
      </w:r>
      <w:r w:rsidR="00DC1691" w:rsidRPr="00BE47D0">
        <w:rPr>
          <w:rFonts w:cs="Times New Roman"/>
          <w:bCs/>
          <w:iCs/>
          <w:sz w:val="28"/>
          <w:szCs w:val="32"/>
        </w:rPr>
        <w:t xml:space="preserve">della decisione immediata </w:t>
      </w:r>
      <w:r w:rsidR="00AB3768" w:rsidRPr="00BE47D0">
        <w:rPr>
          <w:rFonts w:cs="Times New Roman"/>
          <w:bCs/>
          <w:iCs/>
          <w:sz w:val="28"/>
          <w:szCs w:val="32"/>
        </w:rPr>
        <w:t xml:space="preserve">sono costituti proprio dal rispetto delle esigenze </w:t>
      </w:r>
      <w:r w:rsidR="00DC1691" w:rsidRPr="00BE47D0">
        <w:rPr>
          <w:rFonts w:cs="Times New Roman"/>
          <w:bCs/>
          <w:iCs/>
          <w:sz w:val="28"/>
          <w:szCs w:val="32"/>
        </w:rPr>
        <w:t>di difesa e dalla complessità della controversia.</w:t>
      </w:r>
    </w:p>
    <w:p w:rsidR="00A53FA3" w:rsidRPr="00BE47D0" w:rsidRDefault="00A53FA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linea di massima, infatti, </w:t>
      </w:r>
      <w:r w:rsidR="00684E17" w:rsidRPr="00BE47D0">
        <w:rPr>
          <w:rFonts w:cs="Times New Roman"/>
          <w:bCs/>
          <w:iCs/>
          <w:sz w:val="28"/>
          <w:szCs w:val="32"/>
        </w:rPr>
        <w:t xml:space="preserve">piena </w:t>
      </w:r>
      <w:r w:rsidRPr="00BE47D0">
        <w:rPr>
          <w:rFonts w:cs="Times New Roman"/>
          <w:bCs/>
          <w:iCs/>
          <w:sz w:val="28"/>
          <w:szCs w:val="32"/>
        </w:rPr>
        <w:t>garanzia del diritto di difesa è uno dei limiti generali del giudizio immediato</w:t>
      </w:r>
      <w:r w:rsidR="00684E17" w:rsidRPr="00BE47D0">
        <w:rPr>
          <w:rFonts w:cs="Times New Roman"/>
          <w:bCs/>
          <w:iCs/>
          <w:sz w:val="28"/>
          <w:szCs w:val="32"/>
        </w:rPr>
        <w:t xml:space="preserve"> e caratterizza, orizzontalmente, tutto il processo amministrativo. Pertanto, non si vede la necessità di richiamare un principio così ovvio e scontato.</w:t>
      </w:r>
    </w:p>
    <w:p w:rsidR="00C017EE" w:rsidRPr="00BE47D0" w:rsidRDefault="00C017E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Parimenti, la riscontrata </w:t>
      </w:r>
      <w:r w:rsidR="005505E0" w:rsidRPr="00BE47D0">
        <w:rPr>
          <w:rFonts w:cs="Times New Roman"/>
          <w:bCs/>
          <w:iCs/>
          <w:sz w:val="28"/>
          <w:szCs w:val="32"/>
        </w:rPr>
        <w:t xml:space="preserve">oggettiva </w:t>
      </w:r>
      <w:r w:rsidRPr="00BE47D0">
        <w:rPr>
          <w:rFonts w:cs="Times New Roman"/>
          <w:bCs/>
          <w:i/>
          <w:iCs/>
          <w:sz w:val="28"/>
          <w:szCs w:val="32"/>
        </w:rPr>
        <w:t>complessità della causa</w:t>
      </w:r>
      <w:r w:rsidRPr="00BE47D0">
        <w:rPr>
          <w:rFonts w:cs="Times New Roman"/>
          <w:bCs/>
          <w:iCs/>
          <w:sz w:val="28"/>
          <w:szCs w:val="32"/>
        </w:rPr>
        <w:t xml:space="preserve">, oltre a incidere, all’evidenza, sulle </w:t>
      </w:r>
      <w:r w:rsidR="00B950DE" w:rsidRPr="00BE47D0">
        <w:rPr>
          <w:rFonts w:cs="Times New Roman"/>
          <w:bCs/>
          <w:iCs/>
          <w:sz w:val="28"/>
          <w:szCs w:val="32"/>
        </w:rPr>
        <w:t xml:space="preserve">stesse </w:t>
      </w:r>
      <w:r w:rsidRPr="00BE47D0">
        <w:rPr>
          <w:rFonts w:cs="Times New Roman"/>
          <w:bCs/>
          <w:iCs/>
          <w:sz w:val="28"/>
          <w:szCs w:val="32"/>
        </w:rPr>
        <w:t>esigenze di difesa delle parti</w:t>
      </w:r>
      <w:r w:rsidR="0031650E" w:rsidRPr="00BE47D0">
        <w:rPr>
          <w:rFonts w:cs="Times New Roman"/>
          <w:bCs/>
          <w:iCs/>
          <w:sz w:val="28"/>
          <w:szCs w:val="32"/>
        </w:rPr>
        <w:t xml:space="preserve">, è </w:t>
      </w:r>
      <w:r w:rsidR="00B950DE" w:rsidRPr="00BE47D0">
        <w:rPr>
          <w:rFonts w:cs="Times New Roman"/>
          <w:bCs/>
          <w:iCs/>
          <w:sz w:val="28"/>
          <w:szCs w:val="32"/>
        </w:rPr>
        <w:t xml:space="preserve">logicamente </w:t>
      </w:r>
      <w:r w:rsidR="0031650E" w:rsidRPr="00BE47D0">
        <w:rPr>
          <w:rFonts w:cs="Times New Roman"/>
          <w:bCs/>
          <w:iCs/>
          <w:sz w:val="28"/>
          <w:szCs w:val="32"/>
        </w:rPr>
        <w:t>incompatibile con la celerità del rito immediato, anche dal punto di vista del giudice.</w:t>
      </w:r>
      <w:r w:rsidR="00B950DE" w:rsidRPr="00BE47D0">
        <w:rPr>
          <w:rFonts w:cs="Times New Roman"/>
          <w:bCs/>
          <w:iCs/>
          <w:sz w:val="28"/>
          <w:szCs w:val="32"/>
        </w:rPr>
        <w:t xml:space="preserve"> La menzione di tale elemento, quindi, non </w:t>
      </w:r>
      <w:r w:rsidR="00521C2C" w:rsidRPr="00BE47D0">
        <w:rPr>
          <w:rFonts w:cs="Times New Roman"/>
          <w:bCs/>
          <w:iCs/>
          <w:sz w:val="28"/>
          <w:szCs w:val="32"/>
        </w:rPr>
        <w:t>incide concretamente sui presupposti della decisione immediata.</w:t>
      </w:r>
    </w:p>
    <w:p w:rsidR="0031650E" w:rsidRPr="00BE47D0" w:rsidRDefault="0031650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Anche in questo caso la norma non specifica che debbano considerarsi solo le esigenze difensive delle parti “costituite”. Inoltre, la disposizione non indica il grado di concretezza delle esigenze difensive rilevanti per escludere il giudizio immediato.</w:t>
      </w:r>
    </w:p>
    <w:p w:rsidR="00F1315F" w:rsidRPr="00BE47D0" w:rsidRDefault="0066192F" w:rsidP="005639F1">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Si deve ritenere</w:t>
      </w:r>
      <w:r w:rsidR="00B75AE3">
        <w:rPr>
          <w:rFonts w:cs="Times New Roman"/>
          <w:bCs/>
          <w:iCs/>
          <w:sz w:val="28"/>
          <w:szCs w:val="32"/>
        </w:rPr>
        <w:t>, allora,</w:t>
      </w:r>
      <w:r w:rsidRPr="00BE47D0">
        <w:rPr>
          <w:rFonts w:cs="Times New Roman"/>
          <w:bCs/>
          <w:iCs/>
          <w:sz w:val="28"/>
          <w:szCs w:val="32"/>
        </w:rPr>
        <w:t xml:space="preserve"> che</w:t>
      </w:r>
      <w:r w:rsidR="00521C2C" w:rsidRPr="00BE47D0">
        <w:rPr>
          <w:rFonts w:cs="Times New Roman"/>
          <w:bCs/>
          <w:iCs/>
          <w:sz w:val="28"/>
          <w:szCs w:val="32"/>
        </w:rPr>
        <w:t>, nel corso della camera di consiglio,</w:t>
      </w:r>
      <w:r w:rsidRPr="00BE47D0">
        <w:rPr>
          <w:rFonts w:cs="Times New Roman"/>
          <w:bCs/>
          <w:iCs/>
          <w:sz w:val="28"/>
          <w:szCs w:val="32"/>
        </w:rPr>
        <w:t xml:space="preserve"> le parti abbiano l’onere di rappresentare con sufficiente chiarezza le ragioni ostative alla decisione immediata</w:t>
      </w:r>
      <w:r w:rsidR="00AC6392" w:rsidRPr="00BE47D0">
        <w:rPr>
          <w:rFonts w:cs="Times New Roman"/>
          <w:bCs/>
          <w:iCs/>
          <w:sz w:val="28"/>
          <w:szCs w:val="32"/>
        </w:rPr>
        <w:t>, in relazione alla eventualità di specifiche attività difensive.</w:t>
      </w:r>
    </w:p>
    <w:p w:rsidR="00B50D70" w:rsidRPr="00BE47D0" w:rsidRDefault="00B50D70" w:rsidP="00DE1164">
      <w:pPr>
        <w:autoSpaceDE w:val="0"/>
        <w:autoSpaceDN w:val="0"/>
        <w:adjustRightInd w:val="0"/>
        <w:spacing w:after="0" w:line="240" w:lineRule="auto"/>
        <w:ind w:firstLine="709"/>
        <w:jc w:val="both"/>
        <w:rPr>
          <w:rFonts w:cs="Times New Roman"/>
          <w:bCs/>
          <w:iCs/>
          <w:sz w:val="28"/>
          <w:szCs w:val="32"/>
        </w:rPr>
      </w:pPr>
    </w:p>
    <w:p w:rsidR="00B50D70" w:rsidRPr="00BE47D0" w:rsidRDefault="00B50D70" w:rsidP="00B50D70">
      <w:pPr>
        <w:pStyle w:val="Paragrafoelenco"/>
        <w:numPr>
          <w:ilvl w:val="0"/>
          <w:numId w:val="5"/>
        </w:numPr>
        <w:autoSpaceDE w:val="0"/>
        <w:autoSpaceDN w:val="0"/>
        <w:adjustRightInd w:val="0"/>
        <w:spacing w:after="0" w:line="240" w:lineRule="auto"/>
        <w:ind w:left="0" w:firstLine="709"/>
        <w:jc w:val="both"/>
        <w:rPr>
          <w:rFonts w:cs="Times New Roman"/>
          <w:b/>
          <w:bCs/>
          <w:iCs/>
          <w:smallCaps/>
          <w:sz w:val="28"/>
          <w:szCs w:val="32"/>
        </w:rPr>
      </w:pPr>
      <w:r w:rsidRPr="00BE47D0">
        <w:rPr>
          <w:rFonts w:cs="Times New Roman"/>
          <w:b/>
          <w:bCs/>
          <w:iCs/>
          <w:smallCaps/>
          <w:sz w:val="28"/>
          <w:szCs w:val="32"/>
        </w:rPr>
        <w:t>L’avviso alle parti.</w:t>
      </w:r>
    </w:p>
    <w:p w:rsidR="00AC6392" w:rsidRPr="00BE47D0" w:rsidRDefault="00AC639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Sotto il profilo procedimentale, resta fermo che il giudice abbia l’onere di avvisare comunque le parti in ordine </w:t>
      </w:r>
      <w:r w:rsidR="00BB38E9" w:rsidRPr="00BE47D0">
        <w:rPr>
          <w:rFonts w:cs="Times New Roman"/>
          <w:bCs/>
          <w:iCs/>
          <w:sz w:val="28"/>
          <w:szCs w:val="32"/>
        </w:rPr>
        <w:t>alla scelta, o anche alla semplice eventualità</w:t>
      </w:r>
      <w:r w:rsidR="00206191" w:rsidRPr="00BE47D0">
        <w:rPr>
          <w:rFonts w:cs="Times New Roman"/>
          <w:bCs/>
          <w:iCs/>
          <w:sz w:val="28"/>
          <w:szCs w:val="32"/>
        </w:rPr>
        <w:t>,</w:t>
      </w:r>
      <w:r w:rsidR="00BB38E9" w:rsidRPr="00BE47D0">
        <w:rPr>
          <w:rFonts w:cs="Times New Roman"/>
          <w:bCs/>
          <w:iCs/>
          <w:sz w:val="28"/>
          <w:szCs w:val="32"/>
        </w:rPr>
        <w:t xml:space="preserve"> di decidere la causa </w:t>
      </w:r>
      <w:r w:rsidR="000B0004" w:rsidRPr="00BE47D0">
        <w:rPr>
          <w:rFonts w:cs="Times New Roman"/>
          <w:bCs/>
          <w:iCs/>
          <w:sz w:val="28"/>
          <w:szCs w:val="32"/>
        </w:rPr>
        <w:t xml:space="preserve">nel merito, </w:t>
      </w:r>
      <w:r w:rsidR="00BB38E9" w:rsidRPr="00BE47D0">
        <w:rPr>
          <w:rFonts w:cs="Times New Roman"/>
          <w:bCs/>
          <w:iCs/>
          <w:sz w:val="28"/>
          <w:szCs w:val="32"/>
        </w:rPr>
        <w:t>in sede cautelare, indipendentemente dalle richieste formulate dalle parti.</w:t>
      </w:r>
    </w:p>
    <w:p w:rsidR="00206191" w:rsidRPr="00BE47D0" w:rsidRDefault="0020619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 stretto rigore, si potrebbe ora ritenere che, diventando </w:t>
      </w:r>
      <w:r w:rsidRPr="00BE47D0">
        <w:rPr>
          <w:rFonts w:cs="Times New Roman"/>
          <w:bCs/>
          <w:i/>
          <w:iCs/>
          <w:sz w:val="28"/>
          <w:szCs w:val="32"/>
        </w:rPr>
        <w:t>regola</w:t>
      </w:r>
      <w:r w:rsidRPr="00BE47D0">
        <w:rPr>
          <w:rFonts w:cs="Times New Roman"/>
          <w:bCs/>
          <w:iCs/>
          <w:sz w:val="28"/>
          <w:szCs w:val="32"/>
        </w:rPr>
        <w:t xml:space="preserve"> la decisione immediata, il giudice non sia più tenuto all’avviso e, semmai, dovrebbe rendere edotte preventivamente le parti del proprio intendimento </w:t>
      </w:r>
      <w:r w:rsidR="00620874" w:rsidRPr="00BE47D0">
        <w:rPr>
          <w:rFonts w:cs="Times New Roman"/>
          <w:bCs/>
          <w:iCs/>
          <w:sz w:val="28"/>
          <w:szCs w:val="32"/>
        </w:rPr>
        <w:t xml:space="preserve">di </w:t>
      </w:r>
      <w:r w:rsidR="00620874" w:rsidRPr="00BA26BE">
        <w:rPr>
          <w:rFonts w:cs="Times New Roman"/>
          <w:bCs/>
          <w:i/>
          <w:iCs/>
          <w:sz w:val="28"/>
          <w:szCs w:val="32"/>
        </w:rPr>
        <w:t>limitare</w:t>
      </w:r>
      <w:r w:rsidR="00620874" w:rsidRPr="00BE47D0">
        <w:rPr>
          <w:rFonts w:cs="Times New Roman"/>
          <w:bCs/>
          <w:iCs/>
          <w:sz w:val="28"/>
          <w:szCs w:val="32"/>
        </w:rPr>
        <w:t xml:space="preserve"> la pronuncia alla domanda cautelare</w:t>
      </w:r>
      <w:r w:rsidR="0014777D" w:rsidRPr="00BE47D0">
        <w:rPr>
          <w:rStyle w:val="Rimandonotaapidipagina"/>
          <w:rFonts w:cs="Times New Roman"/>
          <w:bCs/>
          <w:iCs/>
          <w:sz w:val="28"/>
          <w:szCs w:val="32"/>
        </w:rPr>
        <w:footnoteReference w:id="19"/>
      </w:r>
      <w:r w:rsidR="00620874" w:rsidRPr="00BE47D0">
        <w:rPr>
          <w:rFonts w:cs="Times New Roman"/>
          <w:bCs/>
          <w:iCs/>
          <w:sz w:val="28"/>
          <w:szCs w:val="32"/>
        </w:rPr>
        <w:t>.</w:t>
      </w:r>
    </w:p>
    <w:p w:rsidR="00620874" w:rsidRPr="00BE47D0" w:rsidRDefault="00620874"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Tuttavia, poiché l’art. 60 non è stato modificato, la regola procedimentale </w:t>
      </w:r>
      <w:r w:rsidR="00C935BC" w:rsidRPr="00BE47D0">
        <w:rPr>
          <w:rFonts w:cs="Times New Roman"/>
          <w:bCs/>
          <w:iCs/>
          <w:sz w:val="28"/>
          <w:szCs w:val="32"/>
        </w:rPr>
        <w:t>dell’avviso, più rispettosa delle garanzie difensive delle parti, deve restare ferma.</w:t>
      </w:r>
    </w:p>
    <w:p w:rsidR="00BB38E9" w:rsidRPr="00BE47D0" w:rsidRDefault="00E71C3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Nel nuovo comma 6 dell’art. 120, peraltro, vengono accentuati alcuni evidenti limiti del </w:t>
      </w:r>
      <w:r w:rsidR="00B965F4">
        <w:rPr>
          <w:rFonts w:cs="Times New Roman"/>
          <w:bCs/>
          <w:iCs/>
          <w:sz w:val="28"/>
          <w:szCs w:val="32"/>
        </w:rPr>
        <w:t xml:space="preserve">concreto modo in cui funziona il </w:t>
      </w:r>
      <w:r w:rsidRPr="00BA26BE">
        <w:rPr>
          <w:rFonts w:cs="Times New Roman"/>
          <w:bCs/>
          <w:i/>
          <w:iCs/>
          <w:sz w:val="28"/>
          <w:szCs w:val="32"/>
        </w:rPr>
        <w:t>contraddittorio verticale</w:t>
      </w:r>
      <w:r w:rsidRPr="00BE47D0">
        <w:rPr>
          <w:rFonts w:cs="Times New Roman"/>
          <w:bCs/>
          <w:iCs/>
          <w:sz w:val="28"/>
          <w:szCs w:val="32"/>
        </w:rPr>
        <w:t xml:space="preserve"> riguardante la scelta del rito.</w:t>
      </w:r>
    </w:p>
    <w:p w:rsidR="00E71C3F" w:rsidRPr="00BE47D0" w:rsidRDefault="00E71C3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Come è noto, la prassi del giudice amministrativo è nel senso </w:t>
      </w:r>
      <w:r w:rsidR="0082135B" w:rsidRPr="00BE47D0">
        <w:rPr>
          <w:rFonts w:cs="Times New Roman"/>
          <w:bCs/>
          <w:iCs/>
          <w:sz w:val="28"/>
          <w:szCs w:val="32"/>
        </w:rPr>
        <w:t xml:space="preserve">che l’avviso alle parti </w:t>
      </w:r>
      <w:r w:rsidR="00C935BC" w:rsidRPr="00BE47D0">
        <w:rPr>
          <w:rFonts w:cs="Times New Roman"/>
          <w:bCs/>
          <w:iCs/>
          <w:sz w:val="28"/>
          <w:szCs w:val="32"/>
        </w:rPr>
        <w:t xml:space="preserve">circa l’intendimento di decidere il merito </w:t>
      </w:r>
      <w:r w:rsidR="00D45853">
        <w:rPr>
          <w:rFonts w:cs="Times New Roman"/>
          <w:bCs/>
          <w:iCs/>
          <w:sz w:val="28"/>
          <w:szCs w:val="32"/>
        </w:rPr>
        <w:t xml:space="preserve">in sede cautelare </w:t>
      </w:r>
      <w:r w:rsidR="0082135B" w:rsidRPr="00BE47D0">
        <w:rPr>
          <w:rFonts w:cs="Times New Roman"/>
          <w:bCs/>
          <w:iCs/>
          <w:sz w:val="28"/>
          <w:szCs w:val="32"/>
        </w:rPr>
        <w:t>non comporta, di per sé, la conversione del rito da cautelare a decisorio sul merito.</w:t>
      </w:r>
      <w:r w:rsidR="00F65DA6" w:rsidRPr="00BE47D0">
        <w:rPr>
          <w:rFonts w:cs="Times New Roman"/>
          <w:bCs/>
          <w:iCs/>
          <w:sz w:val="28"/>
          <w:szCs w:val="32"/>
        </w:rPr>
        <w:t xml:space="preserve"> In ogni caso, l’avviso non comporta alcun effetto irreversibile, con la conseguenza che la pronuncia del giudice potrebbe legittimamente limitarsi alla domanda cautelare.</w:t>
      </w:r>
    </w:p>
    <w:p w:rsidR="0082135B" w:rsidRDefault="0082135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E ciò è consacrato dalla diffusa abitudine di </w:t>
      </w:r>
      <w:r w:rsidR="00B13C18" w:rsidRPr="00BE47D0">
        <w:rPr>
          <w:rFonts w:cs="Times New Roman"/>
          <w:bCs/>
          <w:iCs/>
          <w:sz w:val="28"/>
          <w:szCs w:val="32"/>
        </w:rPr>
        <w:t xml:space="preserve">un avviso “generico”, con cui il collegio </w:t>
      </w:r>
      <w:r w:rsidR="00F87BDC" w:rsidRPr="00BE47D0">
        <w:rPr>
          <w:rFonts w:cs="Times New Roman"/>
          <w:bCs/>
          <w:iCs/>
          <w:sz w:val="28"/>
          <w:szCs w:val="32"/>
        </w:rPr>
        <w:t xml:space="preserve">comunica di </w:t>
      </w:r>
      <w:r w:rsidR="00B13C18" w:rsidRPr="00BA26BE">
        <w:rPr>
          <w:rFonts w:cs="Times New Roman"/>
          <w:bCs/>
          <w:i/>
          <w:iCs/>
          <w:sz w:val="28"/>
          <w:szCs w:val="32"/>
        </w:rPr>
        <w:t>riserva</w:t>
      </w:r>
      <w:r w:rsidR="00F87BDC" w:rsidRPr="00BA26BE">
        <w:rPr>
          <w:rFonts w:cs="Times New Roman"/>
          <w:bCs/>
          <w:i/>
          <w:iCs/>
          <w:sz w:val="28"/>
          <w:szCs w:val="32"/>
        </w:rPr>
        <w:t>rsi</w:t>
      </w:r>
      <w:r w:rsidR="00B13C18" w:rsidRPr="00BE47D0">
        <w:rPr>
          <w:rFonts w:cs="Times New Roman"/>
          <w:bCs/>
          <w:iCs/>
          <w:sz w:val="28"/>
          <w:szCs w:val="32"/>
        </w:rPr>
        <w:t xml:space="preserve"> di decidere il merito o la sola causa cautelare, tenendo conto dell</w:t>
      </w:r>
      <w:r w:rsidR="00D45853">
        <w:rPr>
          <w:rFonts w:cs="Times New Roman"/>
          <w:bCs/>
          <w:iCs/>
          <w:sz w:val="28"/>
          <w:szCs w:val="32"/>
        </w:rPr>
        <w:t>’esito dell</w:t>
      </w:r>
      <w:r w:rsidR="00B13C18" w:rsidRPr="00BE47D0">
        <w:rPr>
          <w:rFonts w:cs="Times New Roman"/>
          <w:bCs/>
          <w:iCs/>
          <w:sz w:val="28"/>
          <w:szCs w:val="32"/>
        </w:rPr>
        <w:t>a discussione in camera di consiglio.</w:t>
      </w:r>
    </w:p>
    <w:p w:rsidR="002D66CB" w:rsidRPr="00BE47D0" w:rsidRDefault="002D66CB"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Si può aggiungere, poi, che l’avviso, a seconda dei casi, viene formulato prima dell’inizio della discussione in udienza (come sembrerebbe più corretto), o, assai spesso, in un momento successivo</w:t>
      </w:r>
      <w:r w:rsidR="00704119">
        <w:rPr>
          <w:rFonts w:cs="Times New Roman"/>
          <w:bCs/>
          <w:iCs/>
          <w:sz w:val="28"/>
          <w:szCs w:val="32"/>
        </w:rPr>
        <w:t>, contestualmente al passaggio in decisione.</w:t>
      </w:r>
    </w:p>
    <w:p w:rsidR="00B13C18" w:rsidRPr="00BE47D0" w:rsidRDefault="0064641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Questo </w:t>
      </w:r>
      <w:r w:rsidRPr="00BE47D0">
        <w:rPr>
          <w:rFonts w:cs="Times New Roman"/>
          <w:bCs/>
          <w:i/>
          <w:iCs/>
          <w:sz w:val="28"/>
          <w:szCs w:val="32"/>
        </w:rPr>
        <w:t>modus operandi</w:t>
      </w:r>
      <w:r w:rsidRPr="00BE47D0">
        <w:rPr>
          <w:rFonts w:cs="Times New Roman"/>
          <w:bCs/>
          <w:iCs/>
          <w:sz w:val="28"/>
          <w:szCs w:val="32"/>
        </w:rPr>
        <w:t xml:space="preserve"> potrebbe considerarsi giustificato, perché, in concreto, la scelta finale</w:t>
      </w:r>
      <w:r w:rsidR="00704119">
        <w:rPr>
          <w:rFonts w:cs="Times New Roman"/>
          <w:bCs/>
          <w:iCs/>
          <w:sz w:val="28"/>
          <w:szCs w:val="32"/>
        </w:rPr>
        <w:t xml:space="preserve"> tra decisione limitata al cautelare od estesa al merito</w:t>
      </w:r>
      <w:r w:rsidRPr="00BE47D0">
        <w:rPr>
          <w:rFonts w:cs="Times New Roman"/>
          <w:bCs/>
          <w:iCs/>
          <w:sz w:val="28"/>
          <w:szCs w:val="32"/>
        </w:rPr>
        <w:t xml:space="preserve"> compete al collegio</w:t>
      </w:r>
      <w:r w:rsidR="00E00571" w:rsidRPr="00BE47D0">
        <w:rPr>
          <w:rFonts w:cs="Times New Roman"/>
          <w:bCs/>
          <w:iCs/>
          <w:sz w:val="28"/>
          <w:szCs w:val="32"/>
        </w:rPr>
        <w:t>, il quale, ovviamente, dovrà valutare tutte le possibili alternative.</w:t>
      </w:r>
    </w:p>
    <w:p w:rsidR="00E00571" w:rsidRPr="00BE47D0" w:rsidRDefault="001942AA"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Ci deve chiedere, però, se</w:t>
      </w:r>
      <w:r w:rsidR="006741AD" w:rsidRPr="00BE47D0">
        <w:rPr>
          <w:rFonts w:cs="Times New Roman"/>
          <w:bCs/>
          <w:iCs/>
          <w:sz w:val="28"/>
          <w:szCs w:val="32"/>
        </w:rPr>
        <w:t>, in prospettiva, non s</w:t>
      </w:r>
      <w:r w:rsidRPr="00BE47D0">
        <w:rPr>
          <w:rFonts w:cs="Times New Roman"/>
          <w:bCs/>
          <w:iCs/>
          <w:sz w:val="28"/>
          <w:szCs w:val="32"/>
        </w:rPr>
        <w:t>a</w:t>
      </w:r>
      <w:r w:rsidR="006741AD" w:rsidRPr="00BE47D0">
        <w:rPr>
          <w:rFonts w:cs="Times New Roman"/>
          <w:bCs/>
          <w:iCs/>
          <w:sz w:val="28"/>
          <w:szCs w:val="32"/>
        </w:rPr>
        <w:t>rebbe</w:t>
      </w:r>
      <w:r w:rsidRPr="00BE47D0">
        <w:rPr>
          <w:rFonts w:cs="Times New Roman"/>
          <w:bCs/>
          <w:iCs/>
          <w:sz w:val="28"/>
          <w:szCs w:val="32"/>
        </w:rPr>
        <w:t xml:space="preserve"> preferibile seguire una procedura </w:t>
      </w:r>
      <w:r w:rsidR="006741AD" w:rsidRPr="00BE47D0">
        <w:rPr>
          <w:rFonts w:cs="Times New Roman"/>
          <w:bCs/>
          <w:iCs/>
          <w:sz w:val="28"/>
          <w:szCs w:val="32"/>
        </w:rPr>
        <w:t xml:space="preserve">più trasparente, </w:t>
      </w:r>
      <w:r w:rsidRPr="00BE47D0">
        <w:rPr>
          <w:rFonts w:cs="Times New Roman"/>
          <w:bCs/>
          <w:iCs/>
          <w:sz w:val="28"/>
          <w:szCs w:val="32"/>
        </w:rPr>
        <w:t xml:space="preserve">che consenta alle parti di </w:t>
      </w:r>
      <w:r w:rsidR="001D1B09" w:rsidRPr="00BE47D0">
        <w:rPr>
          <w:rFonts w:cs="Times New Roman"/>
          <w:bCs/>
          <w:iCs/>
          <w:sz w:val="28"/>
          <w:szCs w:val="32"/>
        </w:rPr>
        <w:t>capire se, dopo l’avviso, il collegio intenda decidere effettivamente il merito della controversia.</w:t>
      </w:r>
    </w:p>
    <w:p w:rsidR="006A717F" w:rsidRPr="00BE47D0" w:rsidRDefault="004222E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nuova formulazione dell’art. 120 comma 6 apre un ulteriore interrogativo.</w:t>
      </w:r>
      <w:r w:rsidR="00972CD8">
        <w:rPr>
          <w:rFonts w:cs="Times New Roman"/>
          <w:bCs/>
          <w:iCs/>
          <w:sz w:val="28"/>
          <w:szCs w:val="32"/>
        </w:rPr>
        <w:t xml:space="preserve"> Come si è anticipato,</w:t>
      </w:r>
      <w:r w:rsidRPr="00BE47D0">
        <w:rPr>
          <w:rFonts w:cs="Times New Roman"/>
          <w:bCs/>
          <w:iCs/>
          <w:sz w:val="28"/>
          <w:szCs w:val="32"/>
        </w:rPr>
        <w:t xml:space="preserve"> </w:t>
      </w:r>
      <w:r w:rsidR="00972CD8" w:rsidRPr="00BE47D0">
        <w:rPr>
          <w:rFonts w:cs="Times New Roman"/>
          <w:bCs/>
          <w:iCs/>
          <w:sz w:val="28"/>
          <w:szCs w:val="32"/>
        </w:rPr>
        <w:t xml:space="preserve">si </w:t>
      </w:r>
      <w:r w:rsidRPr="00BE47D0">
        <w:rPr>
          <w:rFonts w:cs="Times New Roman"/>
          <w:bCs/>
          <w:iCs/>
          <w:sz w:val="28"/>
          <w:szCs w:val="32"/>
        </w:rPr>
        <w:t>potrebbe opinare che ora la decisione di merito va</w:t>
      </w:r>
      <w:r w:rsidR="00367279">
        <w:rPr>
          <w:rFonts w:cs="Times New Roman"/>
          <w:bCs/>
          <w:iCs/>
          <w:sz w:val="28"/>
          <w:szCs w:val="32"/>
        </w:rPr>
        <w:t>da</w:t>
      </w:r>
      <w:r w:rsidRPr="00BE47D0">
        <w:rPr>
          <w:rFonts w:cs="Times New Roman"/>
          <w:bCs/>
          <w:iCs/>
          <w:sz w:val="28"/>
          <w:szCs w:val="32"/>
        </w:rPr>
        <w:t xml:space="preserve"> adottata “di norma”, con la conseguenza che il collegio non avrebbe più bisogno di avvisare le parti del proprio intento. Semmai, dovrebbe avvisar</w:t>
      </w:r>
      <w:r w:rsidR="006A717F" w:rsidRPr="00BE47D0">
        <w:rPr>
          <w:rFonts w:cs="Times New Roman"/>
          <w:bCs/>
          <w:iCs/>
          <w:sz w:val="28"/>
          <w:szCs w:val="32"/>
        </w:rPr>
        <w:t>l</w:t>
      </w:r>
      <w:r w:rsidRPr="00BE47D0">
        <w:rPr>
          <w:rFonts w:cs="Times New Roman"/>
          <w:bCs/>
          <w:iCs/>
          <w:sz w:val="28"/>
          <w:szCs w:val="32"/>
        </w:rPr>
        <w:t>e</w:t>
      </w:r>
      <w:r w:rsidR="006A717F" w:rsidRPr="00BE47D0">
        <w:rPr>
          <w:rFonts w:cs="Times New Roman"/>
          <w:bCs/>
          <w:iCs/>
          <w:sz w:val="28"/>
          <w:szCs w:val="32"/>
        </w:rPr>
        <w:t xml:space="preserve"> qualora intenda pronunciarsi solo sull’istanza cautelare, o, comunque, non sia certo di voler definire il merito della controversia.</w:t>
      </w:r>
    </w:p>
    <w:p w:rsidR="00DB7144" w:rsidRPr="00BE47D0" w:rsidRDefault="00DB7144"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Resta preferibile, tuttavia, l’opinione secondo cui l’avviso della definizione del merito è sempre necessaria.</w:t>
      </w:r>
    </w:p>
    <w:p w:rsidR="004222E9" w:rsidRPr="00BE47D0" w:rsidRDefault="0010251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formula normativa induce a ritenere</w:t>
      </w:r>
      <w:r w:rsidR="002C3120" w:rsidRPr="00BE47D0">
        <w:rPr>
          <w:rFonts w:cs="Times New Roman"/>
          <w:bCs/>
          <w:iCs/>
          <w:sz w:val="28"/>
          <w:szCs w:val="32"/>
        </w:rPr>
        <w:t>, inoltre,</w:t>
      </w:r>
      <w:r w:rsidRPr="00BE47D0">
        <w:rPr>
          <w:rFonts w:cs="Times New Roman"/>
          <w:bCs/>
          <w:iCs/>
          <w:sz w:val="28"/>
          <w:szCs w:val="32"/>
        </w:rPr>
        <w:t xml:space="preserve"> che</w:t>
      </w:r>
      <w:r w:rsidR="002F64AD" w:rsidRPr="00BE47D0">
        <w:rPr>
          <w:rFonts w:cs="Times New Roman"/>
          <w:bCs/>
          <w:iCs/>
          <w:sz w:val="28"/>
          <w:szCs w:val="32"/>
        </w:rPr>
        <w:t>, ora, il giudice della cautela, indipendentem</w:t>
      </w:r>
      <w:r w:rsidR="0010781B" w:rsidRPr="00BE47D0">
        <w:rPr>
          <w:rFonts w:cs="Times New Roman"/>
          <w:bCs/>
          <w:iCs/>
          <w:sz w:val="28"/>
          <w:szCs w:val="32"/>
        </w:rPr>
        <w:t>ente dagli avvisi alle parti, dovrebbe</w:t>
      </w:r>
      <w:r w:rsidR="002F64AD" w:rsidRPr="00BE47D0">
        <w:rPr>
          <w:rFonts w:cs="Times New Roman"/>
          <w:bCs/>
          <w:iCs/>
          <w:sz w:val="28"/>
          <w:szCs w:val="32"/>
        </w:rPr>
        <w:t xml:space="preserve"> motivare la propria scelta di limitare la pronuncia all’istanza cautelare.</w:t>
      </w:r>
      <w:r w:rsidR="002C3120" w:rsidRPr="00BE47D0">
        <w:rPr>
          <w:rStyle w:val="Rimandonotaapidipagina"/>
          <w:rFonts w:cs="Times New Roman"/>
          <w:bCs/>
          <w:iCs/>
          <w:sz w:val="28"/>
          <w:szCs w:val="32"/>
        </w:rPr>
        <w:footnoteReference w:id="20"/>
      </w:r>
    </w:p>
    <w:p w:rsidR="0010781B" w:rsidRPr="00BE47D0" w:rsidRDefault="0010781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Ma è assai probabile che questo obbligo</w:t>
      </w:r>
      <w:r w:rsidR="006741AD" w:rsidRPr="00BE47D0">
        <w:rPr>
          <w:rFonts w:cs="Times New Roman"/>
          <w:bCs/>
          <w:iCs/>
          <w:sz w:val="28"/>
          <w:szCs w:val="32"/>
        </w:rPr>
        <w:t>, se ritenuto sussistente,</w:t>
      </w:r>
      <w:r w:rsidRPr="00BE47D0">
        <w:rPr>
          <w:rFonts w:cs="Times New Roman"/>
          <w:bCs/>
          <w:iCs/>
          <w:sz w:val="28"/>
          <w:szCs w:val="32"/>
        </w:rPr>
        <w:t xml:space="preserve"> si </w:t>
      </w:r>
      <w:r w:rsidR="008406A6" w:rsidRPr="00BE47D0">
        <w:rPr>
          <w:rFonts w:cs="Times New Roman"/>
          <w:bCs/>
          <w:iCs/>
          <w:sz w:val="28"/>
          <w:szCs w:val="32"/>
        </w:rPr>
        <w:t>possa risolvere</w:t>
      </w:r>
      <w:r w:rsidRPr="00BE47D0">
        <w:rPr>
          <w:rFonts w:cs="Times New Roman"/>
          <w:bCs/>
          <w:iCs/>
          <w:sz w:val="28"/>
          <w:szCs w:val="32"/>
        </w:rPr>
        <w:t xml:space="preserve"> in formule sintetiche o tautologiche, consistenti nella parafrasi dell’art. 120, comma 6.</w:t>
      </w:r>
    </w:p>
    <w:p w:rsidR="00E432D6" w:rsidRPr="00BE47D0" w:rsidRDefault="00CD3FE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D’altro canto, la valutazione dei presupposti per la decisione immediata resta connotata da ampi margini di discrezionalità, sicché risulta pressoché impossibile l’individuazione di strumenti diretti</w:t>
      </w:r>
      <w:r w:rsidR="00E432D6" w:rsidRPr="00BE47D0">
        <w:rPr>
          <w:rFonts w:cs="Times New Roman"/>
          <w:bCs/>
          <w:iCs/>
          <w:sz w:val="28"/>
          <w:szCs w:val="32"/>
        </w:rPr>
        <w:t xml:space="preserve"> a garantirne una più larga applicazione.</w:t>
      </w:r>
    </w:p>
    <w:p w:rsidR="004074D7" w:rsidRPr="00BE47D0" w:rsidRDefault="004074D7" w:rsidP="00DE1164">
      <w:pPr>
        <w:autoSpaceDE w:val="0"/>
        <w:autoSpaceDN w:val="0"/>
        <w:adjustRightInd w:val="0"/>
        <w:spacing w:after="0" w:line="240" w:lineRule="auto"/>
        <w:ind w:firstLine="709"/>
        <w:jc w:val="both"/>
        <w:rPr>
          <w:rFonts w:cs="Times New Roman"/>
          <w:bCs/>
          <w:iCs/>
          <w:sz w:val="28"/>
          <w:szCs w:val="32"/>
        </w:rPr>
      </w:pPr>
    </w:p>
    <w:p w:rsidR="004074D7" w:rsidRPr="00BE47D0" w:rsidRDefault="004074D7" w:rsidP="004074D7">
      <w:pPr>
        <w:pStyle w:val="Paragrafoelenco"/>
        <w:numPr>
          <w:ilvl w:val="0"/>
          <w:numId w:val="5"/>
        </w:numPr>
        <w:autoSpaceDE w:val="0"/>
        <w:autoSpaceDN w:val="0"/>
        <w:adjustRightInd w:val="0"/>
        <w:spacing w:after="0" w:line="240" w:lineRule="auto"/>
        <w:ind w:left="0" w:firstLine="709"/>
        <w:jc w:val="both"/>
        <w:rPr>
          <w:rFonts w:cs="Times New Roman"/>
          <w:b/>
          <w:bCs/>
          <w:iCs/>
          <w:smallCaps/>
          <w:sz w:val="28"/>
          <w:szCs w:val="32"/>
        </w:rPr>
      </w:pPr>
      <w:r w:rsidRPr="00BE47D0">
        <w:rPr>
          <w:rFonts w:cs="Times New Roman"/>
          <w:b/>
          <w:bCs/>
          <w:iCs/>
          <w:smallCaps/>
          <w:sz w:val="28"/>
          <w:szCs w:val="32"/>
        </w:rPr>
        <w:t xml:space="preserve">La </w:t>
      </w:r>
      <w:r w:rsidRPr="00BE47D0">
        <w:rPr>
          <w:rFonts w:cs="Times New Roman"/>
          <w:b/>
          <w:bCs/>
          <w:i/>
          <w:iCs/>
          <w:smallCaps/>
          <w:sz w:val="28"/>
          <w:szCs w:val="32"/>
        </w:rPr>
        <w:t>sostenibilità</w:t>
      </w:r>
      <w:r w:rsidRPr="00BE47D0">
        <w:rPr>
          <w:rFonts w:cs="Times New Roman"/>
          <w:b/>
          <w:bCs/>
          <w:iCs/>
          <w:smallCaps/>
          <w:sz w:val="28"/>
          <w:szCs w:val="32"/>
        </w:rPr>
        <w:t xml:space="preserve"> della norma e le misure organizzative.</w:t>
      </w:r>
    </w:p>
    <w:p w:rsidR="00E432D6" w:rsidRPr="00BE47D0" w:rsidRDefault="00E432D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L’organo di autogoverno della giustizia amministrativa ha osservato</w:t>
      </w:r>
      <w:r w:rsidR="008406A6" w:rsidRPr="00BE47D0">
        <w:rPr>
          <w:rFonts w:cs="Times New Roman"/>
          <w:bCs/>
          <w:iCs/>
          <w:sz w:val="28"/>
          <w:szCs w:val="32"/>
        </w:rPr>
        <w:t>, sia pure con riguardo al testo del decreto legge, anteriormente alla sua conversione in legge,</w:t>
      </w:r>
      <w:r w:rsidRPr="00BE47D0">
        <w:rPr>
          <w:rFonts w:cs="Times New Roman"/>
          <w:bCs/>
          <w:iCs/>
          <w:sz w:val="28"/>
          <w:szCs w:val="32"/>
        </w:rPr>
        <w:t xml:space="preserve"> che la ipotizzata estensione del giudizio immediato potrebbe appesantire i già rilevanti carichi dei giudici.</w:t>
      </w:r>
    </w:p>
    <w:p w:rsidR="002447B1" w:rsidRPr="00BE47D0" w:rsidRDefault="00293E7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preoccupazione manifestata dal Consiglio di Presidenza non può essere trascurata e pone in rilievo anche un importante problema di metodo nell’</w:t>
      </w:r>
      <w:r w:rsidR="0045284E" w:rsidRPr="00BE47D0">
        <w:rPr>
          <w:rFonts w:cs="Times New Roman"/>
          <w:bCs/>
          <w:iCs/>
          <w:sz w:val="28"/>
          <w:szCs w:val="32"/>
        </w:rPr>
        <w:t>iter delle riforme che toccano gli istituti processuali. Il coinvolgimento preventivo dei destinatari delle norme andrebbe sempre assic</w:t>
      </w:r>
      <w:r w:rsidR="008E6CD2" w:rsidRPr="00BE47D0">
        <w:rPr>
          <w:rFonts w:cs="Times New Roman"/>
          <w:bCs/>
          <w:iCs/>
          <w:sz w:val="28"/>
          <w:szCs w:val="32"/>
        </w:rPr>
        <w:t>urato se non vi sono serie ragioni contrarie</w:t>
      </w:r>
      <w:r w:rsidR="002447B1" w:rsidRPr="00BE47D0">
        <w:rPr>
          <w:rFonts w:cs="Times New Roman"/>
          <w:bCs/>
          <w:iCs/>
          <w:sz w:val="28"/>
          <w:szCs w:val="32"/>
        </w:rPr>
        <w:t>.</w:t>
      </w:r>
    </w:p>
    <w:p w:rsidR="002447B1" w:rsidRPr="00BE47D0" w:rsidRDefault="002447B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Tuttavia, </w:t>
      </w:r>
      <w:r w:rsidR="00A61615">
        <w:rPr>
          <w:rFonts w:cs="Times New Roman"/>
          <w:bCs/>
          <w:iCs/>
          <w:sz w:val="28"/>
          <w:szCs w:val="32"/>
        </w:rPr>
        <w:t xml:space="preserve">anche per effetto delle modifiche apportate al testo dalla legge di conversione, </w:t>
      </w:r>
      <w:r w:rsidRPr="00BE47D0">
        <w:rPr>
          <w:rFonts w:cs="Times New Roman"/>
          <w:bCs/>
          <w:iCs/>
          <w:sz w:val="28"/>
          <w:szCs w:val="32"/>
        </w:rPr>
        <w:t xml:space="preserve">i timori espressi </w:t>
      </w:r>
      <w:r w:rsidR="009B160C" w:rsidRPr="00BE47D0">
        <w:rPr>
          <w:rFonts w:cs="Times New Roman"/>
          <w:bCs/>
          <w:iCs/>
          <w:sz w:val="28"/>
          <w:szCs w:val="32"/>
        </w:rPr>
        <w:t xml:space="preserve">dal CPGA </w:t>
      </w:r>
      <w:r w:rsidRPr="00BE47D0">
        <w:rPr>
          <w:rFonts w:cs="Times New Roman"/>
          <w:bCs/>
          <w:iCs/>
          <w:sz w:val="28"/>
          <w:szCs w:val="32"/>
        </w:rPr>
        <w:t>possono essere</w:t>
      </w:r>
      <w:r w:rsidR="007B7269" w:rsidRPr="00BE47D0">
        <w:rPr>
          <w:rFonts w:cs="Times New Roman"/>
          <w:bCs/>
          <w:iCs/>
          <w:sz w:val="28"/>
          <w:szCs w:val="32"/>
        </w:rPr>
        <w:t xml:space="preserve"> in parte</w:t>
      </w:r>
      <w:r w:rsidRPr="00BE47D0">
        <w:rPr>
          <w:rFonts w:cs="Times New Roman"/>
          <w:bCs/>
          <w:iCs/>
          <w:sz w:val="28"/>
          <w:szCs w:val="32"/>
        </w:rPr>
        <w:t xml:space="preserve"> ridimensionati</w:t>
      </w:r>
      <w:r w:rsidR="007B7269" w:rsidRPr="00BE47D0">
        <w:rPr>
          <w:rFonts w:cs="Times New Roman"/>
          <w:bCs/>
          <w:iCs/>
          <w:sz w:val="28"/>
          <w:szCs w:val="32"/>
        </w:rPr>
        <w:t xml:space="preserve"> e in parte tradotti in rapide ed efficienti misure organizzative</w:t>
      </w:r>
      <w:r w:rsidRPr="00BE47D0">
        <w:rPr>
          <w:rFonts w:cs="Times New Roman"/>
          <w:bCs/>
          <w:iCs/>
          <w:sz w:val="28"/>
          <w:szCs w:val="32"/>
        </w:rPr>
        <w:t>.</w:t>
      </w:r>
    </w:p>
    <w:p w:rsidR="00DB1E8F" w:rsidRPr="00BE47D0" w:rsidRDefault="002447B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 Nonostante le intenzioni del legislatore, l’estensione del giudizio immediato rimane un mero auspicio, senza determinare apprezzabili vincoli inderogabili. L’ipotesi dell’</w:t>
      </w:r>
      <w:r w:rsidRPr="00BE47D0">
        <w:rPr>
          <w:rFonts w:cs="Times New Roman"/>
          <w:bCs/>
          <w:i/>
          <w:iCs/>
          <w:sz w:val="28"/>
          <w:szCs w:val="32"/>
        </w:rPr>
        <w:t>unica questione</w:t>
      </w:r>
      <w:r w:rsidR="009B160C" w:rsidRPr="00BE47D0">
        <w:rPr>
          <w:rFonts w:cs="Times New Roman"/>
          <w:bCs/>
          <w:i/>
          <w:iCs/>
          <w:sz w:val="28"/>
          <w:szCs w:val="32"/>
        </w:rPr>
        <w:t xml:space="preserve"> prospettata congiuntamente dalle parti</w:t>
      </w:r>
      <w:r w:rsidRPr="00BE47D0">
        <w:rPr>
          <w:rFonts w:cs="Times New Roman"/>
          <w:bCs/>
          <w:iCs/>
          <w:sz w:val="28"/>
          <w:szCs w:val="32"/>
        </w:rPr>
        <w:t xml:space="preserve">, </w:t>
      </w:r>
      <w:r w:rsidR="00DB1E8F" w:rsidRPr="00BE47D0">
        <w:rPr>
          <w:rFonts w:cs="Times New Roman"/>
          <w:bCs/>
          <w:iCs/>
          <w:sz w:val="28"/>
          <w:szCs w:val="32"/>
        </w:rPr>
        <w:t xml:space="preserve">anche a voler </w:t>
      </w:r>
      <w:r w:rsidR="00A61615" w:rsidRPr="00BE47D0">
        <w:rPr>
          <w:rFonts w:cs="Times New Roman"/>
          <w:bCs/>
          <w:iCs/>
          <w:sz w:val="28"/>
          <w:szCs w:val="32"/>
        </w:rPr>
        <w:t>supporre</w:t>
      </w:r>
      <w:r w:rsidR="00DB1E8F" w:rsidRPr="00BE47D0">
        <w:rPr>
          <w:rFonts w:cs="Times New Roman"/>
          <w:bCs/>
          <w:iCs/>
          <w:sz w:val="28"/>
          <w:szCs w:val="32"/>
        </w:rPr>
        <w:t xml:space="preserve"> che </w:t>
      </w:r>
      <w:r w:rsidR="00493365" w:rsidRPr="00BE47D0">
        <w:rPr>
          <w:rFonts w:cs="Times New Roman"/>
          <w:bCs/>
          <w:iCs/>
          <w:sz w:val="28"/>
          <w:szCs w:val="32"/>
        </w:rPr>
        <w:t xml:space="preserve">essa </w:t>
      </w:r>
      <w:r w:rsidR="00DB1E8F" w:rsidRPr="00BE47D0">
        <w:rPr>
          <w:rFonts w:cs="Times New Roman"/>
          <w:bCs/>
          <w:iCs/>
          <w:sz w:val="28"/>
          <w:szCs w:val="32"/>
        </w:rPr>
        <w:t>comporti un autentico obbligo</w:t>
      </w:r>
      <w:r w:rsidR="00493365">
        <w:rPr>
          <w:rFonts w:cs="Times New Roman"/>
          <w:bCs/>
          <w:iCs/>
          <w:sz w:val="28"/>
          <w:szCs w:val="32"/>
        </w:rPr>
        <w:t xml:space="preserve"> per il giudice</w:t>
      </w:r>
      <w:r w:rsidR="00DB1E8F" w:rsidRPr="00BE47D0">
        <w:rPr>
          <w:rFonts w:cs="Times New Roman"/>
          <w:bCs/>
          <w:iCs/>
          <w:sz w:val="28"/>
          <w:szCs w:val="32"/>
        </w:rPr>
        <w:t>, è assai limitata. Negli altri casi, il principio della pronuncia in forma semplificata resta ampiamente derogabile</w:t>
      </w:r>
      <w:r w:rsidR="00493365">
        <w:rPr>
          <w:rFonts w:cs="Times New Roman"/>
          <w:bCs/>
          <w:iCs/>
          <w:sz w:val="28"/>
          <w:szCs w:val="32"/>
        </w:rPr>
        <w:t>, tutt’al più esigendo una sintetica motivazione</w:t>
      </w:r>
      <w:r w:rsidR="00DB1E8F" w:rsidRPr="00BE47D0">
        <w:rPr>
          <w:rFonts w:cs="Times New Roman"/>
          <w:bCs/>
          <w:iCs/>
          <w:sz w:val="28"/>
          <w:szCs w:val="32"/>
        </w:rPr>
        <w:t>.</w:t>
      </w:r>
    </w:p>
    <w:p w:rsidR="00CC60F5" w:rsidRPr="00BE47D0" w:rsidRDefault="00DB1E8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B) Il CPGA è titolare di un ampio potere riguardante </w:t>
      </w:r>
      <w:r w:rsidR="00594B74" w:rsidRPr="00BE47D0">
        <w:rPr>
          <w:rFonts w:cs="Times New Roman"/>
          <w:bCs/>
          <w:iCs/>
          <w:sz w:val="28"/>
          <w:szCs w:val="32"/>
        </w:rPr>
        <w:t>la definizione dei carichi di lavoro dei giudici amministrativi. Pertanto, l’ipotizzata estensione dell’impegno correlato alla decisione in forma semplificata</w:t>
      </w:r>
      <w:r w:rsidR="00C4328F" w:rsidRPr="00BE47D0">
        <w:rPr>
          <w:rFonts w:cs="Times New Roman"/>
          <w:bCs/>
          <w:iCs/>
          <w:sz w:val="28"/>
          <w:szCs w:val="32"/>
        </w:rPr>
        <w:t>, potrebbe essere adeguatamente compensata con apposite misure organizzative</w:t>
      </w:r>
      <w:r w:rsidR="008D473A" w:rsidRPr="00BE47D0">
        <w:rPr>
          <w:rFonts w:cs="Times New Roman"/>
          <w:bCs/>
          <w:iCs/>
          <w:sz w:val="28"/>
          <w:szCs w:val="32"/>
        </w:rPr>
        <w:t xml:space="preserve"> e di computo dei carichi massimi esigibili dai magistrati</w:t>
      </w:r>
      <w:r w:rsidR="00C4328F" w:rsidRPr="00BE47D0">
        <w:rPr>
          <w:rFonts w:cs="Times New Roman"/>
          <w:bCs/>
          <w:iCs/>
          <w:sz w:val="28"/>
          <w:szCs w:val="32"/>
        </w:rPr>
        <w:t>. In tal modo verrebbero sacrificate le esigenze correlate a controversie estranee al settore degli appalti pubblici, ma questo esito risulterebbe coerente con la valutazione politica del Parlamento, indirizzata ad assicurare prior</w:t>
      </w:r>
      <w:r w:rsidR="008D473A" w:rsidRPr="00BE47D0">
        <w:rPr>
          <w:rFonts w:cs="Times New Roman"/>
          <w:bCs/>
          <w:iCs/>
          <w:sz w:val="28"/>
          <w:szCs w:val="32"/>
        </w:rPr>
        <w:t>ità a tale tipo di contenzioso.</w:t>
      </w:r>
    </w:p>
    <w:p w:rsidR="003202E5" w:rsidRPr="00BE47D0" w:rsidRDefault="003202E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C) L’avanzata digitalizzazione del processo ha liberato molte risorse nell’apparato </w:t>
      </w:r>
      <w:r w:rsidR="0066030C" w:rsidRPr="00BE47D0">
        <w:rPr>
          <w:rFonts w:cs="Times New Roman"/>
          <w:bCs/>
          <w:iCs/>
          <w:sz w:val="28"/>
          <w:szCs w:val="32"/>
        </w:rPr>
        <w:t>delle segreterie. Questo potrebbe consentire di definire flussi di lavoro preparatorio che potrebbero agevolare notevolmente</w:t>
      </w:r>
      <w:r w:rsidR="00630FA9">
        <w:rPr>
          <w:rFonts w:cs="Times New Roman"/>
          <w:bCs/>
          <w:iCs/>
          <w:sz w:val="28"/>
          <w:szCs w:val="32"/>
        </w:rPr>
        <w:t xml:space="preserve"> l’istruttoria della causa e</w:t>
      </w:r>
      <w:r w:rsidR="0066030C" w:rsidRPr="00BE47D0">
        <w:rPr>
          <w:rFonts w:cs="Times New Roman"/>
          <w:bCs/>
          <w:iCs/>
          <w:sz w:val="28"/>
          <w:szCs w:val="32"/>
        </w:rPr>
        <w:t xml:space="preserve"> la rapida stesura della motivazione</w:t>
      </w:r>
      <w:r w:rsidR="00CA328F" w:rsidRPr="00BE47D0">
        <w:rPr>
          <w:rFonts w:cs="Times New Roman"/>
          <w:bCs/>
          <w:iCs/>
          <w:sz w:val="28"/>
          <w:szCs w:val="32"/>
        </w:rPr>
        <w:t xml:space="preserve">. </w:t>
      </w:r>
      <w:r w:rsidR="00630FA9">
        <w:rPr>
          <w:rFonts w:cs="Times New Roman"/>
          <w:bCs/>
          <w:iCs/>
          <w:sz w:val="28"/>
          <w:szCs w:val="32"/>
        </w:rPr>
        <w:t xml:space="preserve">Si pensi alla opportunità di predisporre </w:t>
      </w:r>
      <w:r w:rsidR="00B0789F">
        <w:rPr>
          <w:rFonts w:cs="Times New Roman"/>
          <w:bCs/>
          <w:iCs/>
          <w:sz w:val="28"/>
          <w:szCs w:val="32"/>
        </w:rPr>
        <w:t>l’istruttoria consistente nella organizzazione del fascicolo digitale e delle norme e dei precedenti citati dalle parti.</w:t>
      </w:r>
    </w:p>
    <w:p w:rsidR="00CA328F" w:rsidRPr="00BE47D0" w:rsidRDefault="00CA328F"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questo senso, andrebbero ripristinate le semplici prassi operative che liberavano l’estensore dal lungo e faticoso onere di controllo </w:t>
      </w:r>
      <w:r w:rsidR="000D7A98" w:rsidRPr="00BE47D0">
        <w:rPr>
          <w:rFonts w:cs="Times New Roman"/>
          <w:bCs/>
          <w:iCs/>
          <w:sz w:val="28"/>
          <w:szCs w:val="32"/>
        </w:rPr>
        <w:t>dell’intestazione della sentenza e degli altri aspetti formali</w:t>
      </w:r>
      <w:r w:rsidR="00F720EE" w:rsidRPr="00BE47D0">
        <w:rPr>
          <w:rFonts w:cs="Times New Roman"/>
          <w:bCs/>
          <w:iCs/>
          <w:sz w:val="28"/>
          <w:szCs w:val="32"/>
        </w:rPr>
        <w:t xml:space="preserve"> della decisione</w:t>
      </w:r>
      <w:r w:rsidR="000D7A98" w:rsidRPr="00BE47D0">
        <w:rPr>
          <w:rFonts w:cs="Times New Roman"/>
          <w:bCs/>
          <w:iCs/>
          <w:sz w:val="28"/>
          <w:szCs w:val="32"/>
        </w:rPr>
        <w:t xml:space="preserve">. Parimenti, andrebbe semplificata e ammodernata la formazione del fascicolo </w:t>
      </w:r>
      <w:r w:rsidR="00771451" w:rsidRPr="00BE47D0">
        <w:rPr>
          <w:rFonts w:cs="Times New Roman"/>
          <w:bCs/>
          <w:iCs/>
          <w:sz w:val="28"/>
          <w:szCs w:val="32"/>
        </w:rPr>
        <w:t>informatico</w:t>
      </w:r>
      <w:r w:rsidR="00F720EE" w:rsidRPr="00BE47D0">
        <w:rPr>
          <w:rFonts w:cs="Times New Roman"/>
          <w:bCs/>
          <w:iCs/>
          <w:sz w:val="28"/>
          <w:szCs w:val="32"/>
        </w:rPr>
        <w:t xml:space="preserve">, la sua </w:t>
      </w:r>
      <w:proofErr w:type="spellStart"/>
      <w:r w:rsidR="00F720EE" w:rsidRPr="00BE47D0">
        <w:rPr>
          <w:rFonts w:cs="Times New Roman"/>
          <w:bCs/>
          <w:iCs/>
          <w:sz w:val="28"/>
          <w:szCs w:val="32"/>
        </w:rPr>
        <w:t>consultabilità</w:t>
      </w:r>
      <w:proofErr w:type="spellEnd"/>
      <w:r w:rsidR="00F720EE" w:rsidRPr="00BE47D0">
        <w:rPr>
          <w:rFonts w:cs="Times New Roman"/>
          <w:bCs/>
          <w:iCs/>
          <w:sz w:val="28"/>
          <w:szCs w:val="32"/>
        </w:rPr>
        <w:t xml:space="preserve"> anche mediante indici e richiami interni</w:t>
      </w:r>
      <w:r w:rsidR="00771451" w:rsidRPr="00BE47D0">
        <w:rPr>
          <w:rFonts w:cs="Times New Roman"/>
          <w:bCs/>
          <w:iCs/>
          <w:sz w:val="28"/>
          <w:szCs w:val="32"/>
        </w:rPr>
        <w:t>.</w:t>
      </w:r>
    </w:p>
    <w:p w:rsidR="00771451" w:rsidRPr="00BE47D0" w:rsidRDefault="0077145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Senza trascurare l’opportunità di </w:t>
      </w:r>
      <w:r w:rsidR="005C3931" w:rsidRPr="00BE47D0">
        <w:rPr>
          <w:rFonts w:cs="Times New Roman"/>
          <w:bCs/>
          <w:iCs/>
          <w:sz w:val="28"/>
          <w:szCs w:val="32"/>
        </w:rPr>
        <w:t>utilizzare il personale per la realizzazione di semplici ricerche normative e di giurisprudenza, non diversamente da quanto avviene ora nelle Sezioni consultive.</w:t>
      </w:r>
    </w:p>
    <w:p w:rsidR="00A90470" w:rsidRPr="00BE47D0" w:rsidRDefault="00A90470" w:rsidP="00DE1164">
      <w:pPr>
        <w:autoSpaceDE w:val="0"/>
        <w:autoSpaceDN w:val="0"/>
        <w:adjustRightInd w:val="0"/>
        <w:spacing w:after="0" w:line="240" w:lineRule="auto"/>
        <w:ind w:firstLine="709"/>
        <w:jc w:val="both"/>
        <w:rPr>
          <w:rFonts w:cs="Times New Roman"/>
          <w:bCs/>
          <w:iCs/>
          <w:sz w:val="28"/>
          <w:szCs w:val="32"/>
        </w:rPr>
      </w:pPr>
    </w:p>
    <w:p w:rsidR="00A90470" w:rsidRPr="00BE47D0" w:rsidRDefault="00A90470" w:rsidP="00A90470">
      <w:pPr>
        <w:pStyle w:val="Paragrafoelenco"/>
        <w:numPr>
          <w:ilvl w:val="0"/>
          <w:numId w:val="5"/>
        </w:numPr>
        <w:autoSpaceDE w:val="0"/>
        <w:autoSpaceDN w:val="0"/>
        <w:adjustRightInd w:val="0"/>
        <w:spacing w:after="0" w:line="240" w:lineRule="auto"/>
        <w:ind w:left="0" w:firstLine="709"/>
        <w:jc w:val="both"/>
        <w:rPr>
          <w:rFonts w:cs="Times New Roman"/>
          <w:b/>
          <w:bCs/>
          <w:iCs/>
          <w:smallCaps/>
          <w:sz w:val="28"/>
          <w:szCs w:val="32"/>
        </w:rPr>
      </w:pPr>
      <w:r w:rsidRPr="00BE47D0">
        <w:rPr>
          <w:rFonts w:cs="Times New Roman"/>
          <w:b/>
          <w:bCs/>
          <w:iCs/>
          <w:smallCaps/>
          <w:sz w:val="28"/>
          <w:szCs w:val="32"/>
        </w:rPr>
        <w:t>La “deroga” all’art. 74 del CPA e la sua effettiva portata.</w:t>
      </w:r>
    </w:p>
    <w:p w:rsidR="00084CAA" w:rsidRDefault="00B7347A"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La norma indica che la prevista possibilità della decisione in forma semplificata è “in deroga all’art. 74” del CPA.</w:t>
      </w:r>
    </w:p>
    <w:p w:rsidR="00084CAA" w:rsidRDefault="003310D6"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Ma </w:t>
      </w:r>
      <w:r w:rsidR="00084CAA" w:rsidRPr="00BE47D0">
        <w:rPr>
          <w:rFonts w:cs="Times New Roman"/>
          <w:bCs/>
          <w:iCs/>
          <w:sz w:val="28"/>
          <w:szCs w:val="32"/>
        </w:rPr>
        <w:t>la possibilità della definizione della controversia in sede cautelare è, infatti, una regola generale. Vale anche nel rito appalti ed è molto utilizzata nella prassi</w:t>
      </w:r>
      <w:r w:rsidR="00084CAA">
        <w:rPr>
          <w:rFonts w:cs="Times New Roman"/>
          <w:bCs/>
          <w:iCs/>
          <w:sz w:val="28"/>
          <w:szCs w:val="32"/>
        </w:rPr>
        <w:t>.</w:t>
      </w:r>
    </w:p>
    <w:p w:rsidR="00730EE9"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Non si comprende</w:t>
      </w:r>
      <w:r w:rsidR="00017D17" w:rsidRPr="00BE47D0">
        <w:rPr>
          <w:rFonts w:cs="Times New Roman"/>
          <w:bCs/>
          <w:iCs/>
          <w:sz w:val="28"/>
          <w:szCs w:val="32"/>
        </w:rPr>
        <w:t>, allora,</w:t>
      </w:r>
      <w:r w:rsidRPr="00BE47D0">
        <w:rPr>
          <w:rFonts w:cs="Times New Roman"/>
          <w:bCs/>
          <w:iCs/>
          <w:sz w:val="28"/>
          <w:szCs w:val="32"/>
        </w:rPr>
        <w:t xml:space="preserve"> che necessità ci sia di stabilire una </w:t>
      </w:r>
      <w:r w:rsidR="00856C35" w:rsidRPr="00BE47D0">
        <w:rPr>
          <w:rFonts w:cs="Times New Roman"/>
          <w:bCs/>
          <w:iCs/>
          <w:sz w:val="28"/>
          <w:szCs w:val="32"/>
        </w:rPr>
        <w:t xml:space="preserve">espressa </w:t>
      </w:r>
      <w:r w:rsidRPr="00BE47D0">
        <w:rPr>
          <w:rFonts w:cs="Times New Roman"/>
          <w:bCs/>
          <w:iCs/>
          <w:sz w:val="28"/>
          <w:szCs w:val="32"/>
        </w:rPr>
        <w:t>“</w:t>
      </w:r>
      <w:r w:rsidRPr="00BE47D0">
        <w:rPr>
          <w:rFonts w:cs="Times New Roman"/>
          <w:bCs/>
          <w:i/>
          <w:iCs/>
          <w:sz w:val="28"/>
          <w:szCs w:val="32"/>
        </w:rPr>
        <w:t>deroga</w:t>
      </w:r>
      <w:r w:rsidR="00730EE9" w:rsidRPr="00BE47D0">
        <w:rPr>
          <w:rFonts w:cs="Times New Roman"/>
          <w:bCs/>
          <w:iCs/>
          <w:sz w:val="28"/>
          <w:szCs w:val="32"/>
        </w:rPr>
        <w:t>” all’art. 74.</w:t>
      </w:r>
    </w:p>
    <w:p w:rsidR="00793E9C"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Senza </w:t>
      </w:r>
      <w:r w:rsidR="00094D0B" w:rsidRPr="00BE47D0">
        <w:rPr>
          <w:rFonts w:cs="Times New Roman"/>
          <w:bCs/>
          <w:iCs/>
          <w:sz w:val="28"/>
          <w:szCs w:val="32"/>
        </w:rPr>
        <w:t>dimenticare, poi, che, nell’art.</w:t>
      </w:r>
      <w:r w:rsidRPr="00BE47D0">
        <w:rPr>
          <w:rFonts w:cs="Times New Roman"/>
          <w:bCs/>
          <w:iCs/>
          <w:sz w:val="28"/>
          <w:szCs w:val="32"/>
        </w:rPr>
        <w:t xml:space="preserve"> 120 è già previsto che</w:t>
      </w:r>
      <w:r w:rsidR="00E87066" w:rsidRPr="00BE47D0">
        <w:rPr>
          <w:rFonts w:cs="Times New Roman"/>
          <w:bCs/>
          <w:iCs/>
          <w:sz w:val="28"/>
          <w:szCs w:val="32"/>
        </w:rPr>
        <w:t xml:space="preserve"> la motivazione della sentenza sia,</w:t>
      </w:r>
      <w:r w:rsidRPr="00BE47D0">
        <w:rPr>
          <w:rFonts w:cs="Times New Roman"/>
          <w:bCs/>
          <w:iCs/>
          <w:sz w:val="28"/>
          <w:szCs w:val="32"/>
        </w:rPr>
        <w:t xml:space="preserve"> </w:t>
      </w:r>
      <w:r w:rsidRPr="00BE47D0">
        <w:rPr>
          <w:rFonts w:cs="Times New Roman"/>
          <w:bCs/>
          <w:i/>
          <w:iCs/>
          <w:sz w:val="28"/>
          <w:szCs w:val="32"/>
        </w:rPr>
        <w:t>ordin</w:t>
      </w:r>
      <w:r w:rsidR="00730EE9" w:rsidRPr="00BE47D0">
        <w:rPr>
          <w:rFonts w:cs="Times New Roman"/>
          <w:bCs/>
          <w:i/>
          <w:iCs/>
          <w:sz w:val="28"/>
          <w:szCs w:val="32"/>
        </w:rPr>
        <w:t>ariamente</w:t>
      </w:r>
      <w:r w:rsidR="00E87066" w:rsidRPr="00BE47D0">
        <w:rPr>
          <w:rFonts w:cs="Times New Roman"/>
          <w:bCs/>
          <w:iCs/>
          <w:sz w:val="28"/>
          <w:szCs w:val="32"/>
        </w:rPr>
        <w:t>,</w:t>
      </w:r>
      <w:r w:rsidR="00730EE9" w:rsidRPr="00BE47D0">
        <w:rPr>
          <w:rFonts w:cs="Times New Roman"/>
          <w:bCs/>
          <w:iCs/>
          <w:sz w:val="28"/>
          <w:szCs w:val="32"/>
        </w:rPr>
        <w:t xml:space="preserve"> in forma semplificata.</w:t>
      </w:r>
    </w:p>
    <w:p w:rsidR="00793E9C"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È del resto pacifico che, nell’art. 60</w:t>
      </w:r>
      <w:r w:rsidR="00094D0B" w:rsidRPr="00BE47D0">
        <w:rPr>
          <w:rFonts w:cs="Times New Roman"/>
          <w:bCs/>
          <w:iCs/>
          <w:sz w:val="28"/>
          <w:szCs w:val="32"/>
        </w:rPr>
        <w:t>,</w:t>
      </w:r>
      <w:r w:rsidRPr="00BE47D0">
        <w:rPr>
          <w:rFonts w:cs="Times New Roman"/>
          <w:bCs/>
          <w:iCs/>
          <w:sz w:val="28"/>
          <w:szCs w:val="32"/>
        </w:rPr>
        <w:t xml:space="preserve"> definizione della controversia in sede cautelare </w:t>
      </w:r>
      <w:r w:rsidR="00A228D5" w:rsidRPr="00BE47D0">
        <w:rPr>
          <w:rFonts w:cs="Times New Roman"/>
          <w:bCs/>
          <w:iCs/>
          <w:sz w:val="28"/>
          <w:szCs w:val="32"/>
        </w:rPr>
        <w:t>p</w:t>
      </w:r>
      <w:r w:rsidR="003310D6">
        <w:rPr>
          <w:rFonts w:cs="Times New Roman"/>
          <w:bCs/>
          <w:iCs/>
          <w:sz w:val="28"/>
          <w:szCs w:val="32"/>
        </w:rPr>
        <w:t>uò</w:t>
      </w:r>
      <w:r w:rsidR="00635D58" w:rsidRPr="00BE47D0">
        <w:rPr>
          <w:rFonts w:cs="Times New Roman"/>
          <w:bCs/>
          <w:iCs/>
          <w:sz w:val="28"/>
          <w:szCs w:val="32"/>
        </w:rPr>
        <w:t xml:space="preserve"> </w:t>
      </w:r>
      <w:r w:rsidRPr="00BE47D0">
        <w:rPr>
          <w:rFonts w:cs="Times New Roman"/>
          <w:bCs/>
          <w:iCs/>
          <w:sz w:val="28"/>
          <w:szCs w:val="32"/>
        </w:rPr>
        <w:t>prescinde</w:t>
      </w:r>
      <w:r w:rsidR="00635D58" w:rsidRPr="00BE47D0">
        <w:rPr>
          <w:rFonts w:cs="Times New Roman"/>
          <w:bCs/>
          <w:iCs/>
          <w:sz w:val="28"/>
          <w:szCs w:val="32"/>
        </w:rPr>
        <w:t>re</w:t>
      </w:r>
      <w:r w:rsidRPr="00BE47D0">
        <w:rPr>
          <w:rFonts w:cs="Times New Roman"/>
          <w:bCs/>
          <w:iCs/>
          <w:sz w:val="28"/>
          <w:szCs w:val="32"/>
        </w:rPr>
        <w:t xml:space="preserve"> dalla </w:t>
      </w:r>
      <w:r w:rsidR="003310D6">
        <w:rPr>
          <w:rFonts w:cs="Times New Roman"/>
          <w:bCs/>
          <w:iCs/>
          <w:sz w:val="28"/>
          <w:szCs w:val="32"/>
        </w:rPr>
        <w:t xml:space="preserve">oggettiva </w:t>
      </w:r>
      <w:r w:rsidRPr="00BE47D0">
        <w:rPr>
          <w:rFonts w:cs="Times New Roman"/>
          <w:bCs/>
          <w:iCs/>
          <w:sz w:val="28"/>
          <w:szCs w:val="32"/>
        </w:rPr>
        <w:t>“</w:t>
      </w:r>
      <w:r w:rsidRPr="00BE47D0">
        <w:rPr>
          <w:rFonts w:cs="Times New Roman"/>
          <w:bCs/>
          <w:i/>
          <w:iCs/>
          <w:sz w:val="28"/>
          <w:szCs w:val="32"/>
        </w:rPr>
        <w:t>liquidità</w:t>
      </w:r>
      <w:r w:rsidRPr="00BE47D0">
        <w:rPr>
          <w:rFonts w:cs="Times New Roman"/>
          <w:bCs/>
          <w:iCs/>
          <w:sz w:val="28"/>
          <w:szCs w:val="32"/>
        </w:rPr>
        <w:t>” dell’esito, diversamente da quanto prevede</w:t>
      </w:r>
      <w:r w:rsidR="00A228D5" w:rsidRPr="00BE47D0">
        <w:rPr>
          <w:rFonts w:cs="Times New Roman"/>
          <w:bCs/>
          <w:iCs/>
          <w:sz w:val="28"/>
          <w:szCs w:val="32"/>
        </w:rPr>
        <w:t>, letteralmente,</w:t>
      </w:r>
      <w:r w:rsidRPr="00BE47D0">
        <w:rPr>
          <w:rFonts w:cs="Times New Roman"/>
          <w:bCs/>
          <w:iCs/>
          <w:sz w:val="28"/>
          <w:szCs w:val="32"/>
        </w:rPr>
        <w:t xml:space="preserve"> l’art. 74.</w:t>
      </w:r>
    </w:p>
    <w:p w:rsidR="00730EE9" w:rsidRPr="00BE47D0" w:rsidRDefault="00730EE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ogni caso, nella prassi, la scelta del giudice di decidere il merito all’udienza cautelare (non solo nel rito appalti) non si preoccupa </w:t>
      </w:r>
      <w:r w:rsidR="00E87066" w:rsidRPr="00BE47D0">
        <w:rPr>
          <w:rFonts w:cs="Times New Roman"/>
          <w:bCs/>
          <w:iCs/>
          <w:sz w:val="28"/>
          <w:szCs w:val="32"/>
        </w:rPr>
        <w:t xml:space="preserve">sempre </w:t>
      </w:r>
      <w:r w:rsidRPr="00BE47D0">
        <w:rPr>
          <w:rFonts w:cs="Times New Roman"/>
          <w:bCs/>
          <w:iCs/>
          <w:sz w:val="28"/>
          <w:szCs w:val="32"/>
        </w:rPr>
        <w:t xml:space="preserve">di </w:t>
      </w:r>
      <w:r w:rsidR="00126AD7" w:rsidRPr="00BE47D0">
        <w:rPr>
          <w:rFonts w:cs="Times New Roman"/>
          <w:bCs/>
          <w:iCs/>
          <w:sz w:val="28"/>
          <w:szCs w:val="32"/>
        </w:rPr>
        <w:t>enunciare la sussistenza dei presupposti di cui all’art. 74</w:t>
      </w:r>
      <w:r w:rsidR="00E87066" w:rsidRPr="00BE47D0">
        <w:rPr>
          <w:rFonts w:cs="Times New Roman"/>
          <w:bCs/>
          <w:iCs/>
          <w:sz w:val="28"/>
          <w:szCs w:val="32"/>
        </w:rPr>
        <w:t xml:space="preserve"> e, non di rado, valorizza</w:t>
      </w:r>
      <w:r w:rsidR="0069382F">
        <w:rPr>
          <w:rFonts w:cs="Times New Roman"/>
          <w:bCs/>
          <w:iCs/>
          <w:sz w:val="28"/>
          <w:szCs w:val="32"/>
        </w:rPr>
        <w:t>, semmai,</w:t>
      </w:r>
      <w:r w:rsidR="00E87066" w:rsidRPr="00BE47D0">
        <w:rPr>
          <w:rFonts w:cs="Times New Roman"/>
          <w:bCs/>
          <w:iCs/>
          <w:sz w:val="28"/>
          <w:szCs w:val="32"/>
        </w:rPr>
        <w:t xml:space="preserve"> l’esigenza di definire rapidamente l’assetto sostanziale di una determinata vicenda</w:t>
      </w:r>
      <w:r w:rsidR="0069382F">
        <w:rPr>
          <w:rFonts w:cs="Times New Roman"/>
          <w:bCs/>
          <w:iCs/>
          <w:sz w:val="28"/>
          <w:szCs w:val="32"/>
        </w:rPr>
        <w:t>, indipendentemente dalla maggiore o minore complessità delle questioni sottese</w:t>
      </w:r>
      <w:r w:rsidR="00126AD7" w:rsidRPr="00BE47D0">
        <w:rPr>
          <w:rFonts w:cs="Times New Roman"/>
          <w:bCs/>
          <w:iCs/>
          <w:sz w:val="28"/>
          <w:szCs w:val="32"/>
        </w:rPr>
        <w:t>.</w:t>
      </w:r>
    </w:p>
    <w:p w:rsidR="00126AD7" w:rsidRPr="00BE47D0" w:rsidRDefault="00126AD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Né la decisione di de</w:t>
      </w:r>
      <w:r w:rsidR="00856C35" w:rsidRPr="00BE47D0">
        <w:rPr>
          <w:rFonts w:cs="Times New Roman"/>
          <w:bCs/>
          <w:iCs/>
          <w:sz w:val="28"/>
          <w:szCs w:val="32"/>
        </w:rPr>
        <w:t>fini</w:t>
      </w:r>
      <w:r w:rsidRPr="00BE47D0">
        <w:rPr>
          <w:rFonts w:cs="Times New Roman"/>
          <w:bCs/>
          <w:iCs/>
          <w:sz w:val="28"/>
          <w:szCs w:val="32"/>
        </w:rPr>
        <w:t xml:space="preserve">re il merito è sindacabile in appello, se non in caso di accertata carenza dei presupposti </w:t>
      </w:r>
      <w:r w:rsidR="00EB19CA">
        <w:rPr>
          <w:rFonts w:cs="Times New Roman"/>
          <w:bCs/>
          <w:iCs/>
          <w:sz w:val="28"/>
          <w:szCs w:val="32"/>
        </w:rPr>
        <w:t xml:space="preserve">procedimentali </w:t>
      </w:r>
      <w:r w:rsidRPr="00BE47D0">
        <w:rPr>
          <w:rFonts w:cs="Times New Roman"/>
          <w:bCs/>
          <w:iCs/>
          <w:sz w:val="28"/>
          <w:szCs w:val="32"/>
        </w:rPr>
        <w:t>indicati dall’art. 60</w:t>
      </w:r>
      <w:r w:rsidR="00094D0B" w:rsidRPr="00BE47D0">
        <w:rPr>
          <w:rFonts w:cs="Times New Roman"/>
          <w:bCs/>
          <w:iCs/>
          <w:sz w:val="28"/>
          <w:szCs w:val="32"/>
        </w:rPr>
        <w:t xml:space="preserve"> </w:t>
      </w:r>
      <w:r w:rsidR="00A228D5" w:rsidRPr="00BE47D0">
        <w:rPr>
          <w:rFonts w:cs="Times New Roman"/>
          <w:bCs/>
          <w:iCs/>
          <w:sz w:val="28"/>
          <w:szCs w:val="32"/>
        </w:rPr>
        <w:t xml:space="preserve">collegati alla </w:t>
      </w:r>
      <w:r w:rsidR="00094D0B" w:rsidRPr="00BE47D0">
        <w:rPr>
          <w:rFonts w:cs="Times New Roman"/>
          <w:bCs/>
          <w:iCs/>
          <w:sz w:val="28"/>
          <w:szCs w:val="32"/>
        </w:rPr>
        <w:t>lesione del diritto di difesa</w:t>
      </w:r>
      <w:r w:rsidR="007D55EA" w:rsidRPr="00BE47D0">
        <w:rPr>
          <w:rStyle w:val="Rimandonotaapidipagina"/>
          <w:rFonts w:cs="Times New Roman"/>
          <w:bCs/>
          <w:iCs/>
          <w:sz w:val="28"/>
          <w:szCs w:val="32"/>
        </w:rPr>
        <w:footnoteReference w:id="21"/>
      </w:r>
      <w:r w:rsidRPr="00BE47D0">
        <w:rPr>
          <w:rFonts w:cs="Times New Roman"/>
          <w:bCs/>
          <w:iCs/>
          <w:sz w:val="28"/>
          <w:szCs w:val="32"/>
        </w:rPr>
        <w:t>.</w:t>
      </w:r>
      <w:r w:rsidR="00EB19CA">
        <w:rPr>
          <w:rFonts w:cs="Times New Roman"/>
          <w:bCs/>
          <w:iCs/>
          <w:sz w:val="28"/>
          <w:szCs w:val="32"/>
        </w:rPr>
        <w:t xml:space="preserve"> La pronuncia del TAR non potrebbe essere censurata invece, per asserita mancanza del requisito della liquidità delle questione.</w:t>
      </w:r>
    </w:p>
    <w:p w:rsidR="00793E9C" w:rsidRPr="00BE47D0" w:rsidRDefault="00793E9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Se </w:t>
      </w:r>
      <w:r w:rsidR="00E4764D" w:rsidRPr="00BE47D0">
        <w:rPr>
          <w:rFonts w:cs="Times New Roman"/>
          <w:bCs/>
          <w:iCs/>
          <w:sz w:val="28"/>
          <w:szCs w:val="32"/>
        </w:rPr>
        <w:t>il legislatore avesse inteso</w:t>
      </w:r>
      <w:r w:rsidR="00094D0B" w:rsidRPr="00BE47D0">
        <w:rPr>
          <w:rFonts w:cs="Times New Roman"/>
          <w:bCs/>
          <w:iCs/>
          <w:sz w:val="28"/>
          <w:szCs w:val="32"/>
        </w:rPr>
        <w:t xml:space="preserve"> </w:t>
      </w:r>
      <w:r w:rsidRPr="00BE47D0">
        <w:rPr>
          <w:rFonts w:cs="Times New Roman"/>
          <w:bCs/>
          <w:iCs/>
          <w:sz w:val="28"/>
          <w:szCs w:val="32"/>
        </w:rPr>
        <w:t>introdurre un rito camerale decisorio</w:t>
      </w:r>
      <w:r w:rsidR="006C6029" w:rsidRPr="00BE47D0">
        <w:rPr>
          <w:rFonts w:cs="Times New Roman"/>
          <w:bCs/>
          <w:iCs/>
          <w:sz w:val="28"/>
          <w:szCs w:val="32"/>
        </w:rPr>
        <w:t xml:space="preserve"> totalmente</w:t>
      </w:r>
      <w:r w:rsidRPr="00BE47D0">
        <w:rPr>
          <w:rFonts w:cs="Times New Roman"/>
          <w:bCs/>
          <w:iCs/>
          <w:sz w:val="28"/>
          <w:szCs w:val="32"/>
        </w:rPr>
        <w:t xml:space="preserve"> alternativo a quello </w:t>
      </w:r>
      <w:r w:rsidR="00094D0B" w:rsidRPr="00BE47D0">
        <w:rPr>
          <w:rFonts w:cs="Times New Roman"/>
          <w:bCs/>
          <w:iCs/>
          <w:sz w:val="28"/>
          <w:szCs w:val="32"/>
        </w:rPr>
        <w:t xml:space="preserve">in udienza pubblica </w:t>
      </w:r>
      <w:r w:rsidR="00BE10F8" w:rsidRPr="00BE47D0">
        <w:rPr>
          <w:rFonts w:cs="Times New Roman"/>
          <w:bCs/>
          <w:iCs/>
          <w:sz w:val="28"/>
          <w:szCs w:val="32"/>
        </w:rPr>
        <w:t xml:space="preserve">avrebbe dovuto </w:t>
      </w:r>
      <w:r w:rsidRPr="00BE47D0">
        <w:rPr>
          <w:rFonts w:cs="Times New Roman"/>
          <w:bCs/>
          <w:iCs/>
          <w:sz w:val="28"/>
          <w:szCs w:val="32"/>
        </w:rPr>
        <w:t>dirlo con maggiore chiarezza. È un’opzione forse possibile, ma davvero poco</w:t>
      </w:r>
      <w:r w:rsidR="00856C35" w:rsidRPr="00BE47D0">
        <w:rPr>
          <w:rFonts w:cs="Times New Roman"/>
          <w:bCs/>
          <w:iCs/>
          <w:sz w:val="28"/>
          <w:szCs w:val="32"/>
        </w:rPr>
        <w:t xml:space="preserve"> appetibile</w:t>
      </w:r>
      <w:r w:rsidRPr="00BE47D0">
        <w:rPr>
          <w:rFonts w:cs="Times New Roman"/>
          <w:bCs/>
          <w:iCs/>
          <w:sz w:val="28"/>
          <w:szCs w:val="32"/>
        </w:rPr>
        <w:t>, tenendo conto dei tempi rapidissimi del rito appalti.</w:t>
      </w:r>
    </w:p>
    <w:p w:rsidR="006C6029" w:rsidRPr="00BE47D0" w:rsidRDefault="006C6029"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È probabile, allora</w:t>
      </w:r>
      <w:r w:rsidR="00FE12EB" w:rsidRPr="00BE47D0">
        <w:rPr>
          <w:rFonts w:cs="Times New Roman"/>
          <w:bCs/>
          <w:iCs/>
          <w:sz w:val="28"/>
          <w:szCs w:val="32"/>
        </w:rPr>
        <w:t>, che l’ipotizzata “deroga” all’art. 74, seppure tecnicamente imprecisa, sia finalizzata</w:t>
      </w:r>
      <w:r w:rsidR="0084476E">
        <w:rPr>
          <w:rFonts w:cs="Times New Roman"/>
          <w:bCs/>
          <w:iCs/>
          <w:sz w:val="28"/>
          <w:szCs w:val="32"/>
        </w:rPr>
        <w:t xml:space="preserve"> semplicemente</w:t>
      </w:r>
      <w:r w:rsidR="00FE12EB" w:rsidRPr="00BE47D0">
        <w:rPr>
          <w:rFonts w:cs="Times New Roman"/>
          <w:bCs/>
          <w:iCs/>
          <w:sz w:val="28"/>
          <w:szCs w:val="32"/>
        </w:rPr>
        <w:t xml:space="preserve"> a favorire una più larga utilizzazione del meccanismo decisorio dell’art. 60.</w:t>
      </w:r>
    </w:p>
    <w:p w:rsidR="00023313" w:rsidRPr="00BE47D0" w:rsidRDefault="0002331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Insomma, la confusa previsione della </w:t>
      </w:r>
      <w:r w:rsidRPr="00BE47D0">
        <w:rPr>
          <w:rFonts w:cs="Times New Roman"/>
          <w:bCs/>
          <w:i/>
          <w:iCs/>
          <w:sz w:val="28"/>
          <w:szCs w:val="32"/>
        </w:rPr>
        <w:t>decisione immediata</w:t>
      </w:r>
      <w:r w:rsidRPr="00BE47D0">
        <w:rPr>
          <w:rFonts w:cs="Times New Roman"/>
          <w:bCs/>
          <w:iCs/>
          <w:sz w:val="28"/>
          <w:szCs w:val="32"/>
        </w:rPr>
        <w:t xml:space="preserve">, non aggiunge </w:t>
      </w:r>
      <w:r w:rsidR="001C7A98" w:rsidRPr="00BE47D0">
        <w:rPr>
          <w:rFonts w:cs="Times New Roman"/>
          <w:bCs/>
          <w:iCs/>
          <w:sz w:val="28"/>
          <w:szCs w:val="32"/>
        </w:rPr>
        <w:t>molto</w:t>
      </w:r>
      <w:r w:rsidRPr="00BE47D0">
        <w:rPr>
          <w:rFonts w:cs="Times New Roman"/>
          <w:bCs/>
          <w:iCs/>
          <w:sz w:val="28"/>
          <w:szCs w:val="32"/>
        </w:rPr>
        <w:t xml:space="preserve"> alla disciplina vigente e appesantisce inutilmente il testo normativo</w:t>
      </w:r>
      <w:r w:rsidR="00094D0B" w:rsidRPr="00BE47D0">
        <w:rPr>
          <w:rFonts w:cs="Times New Roman"/>
          <w:bCs/>
          <w:iCs/>
          <w:sz w:val="28"/>
          <w:szCs w:val="32"/>
        </w:rPr>
        <w:t xml:space="preserve"> dell’art. 120</w:t>
      </w:r>
      <w:r w:rsidRPr="00BE47D0">
        <w:rPr>
          <w:rFonts w:cs="Times New Roman"/>
          <w:bCs/>
          <w:iCs/>
          <w:sz w:val="28"/>
          <w:szCs w:val="32"/>
        </w:rPr>
        <w:t>.</w:t>
      </w:r>
    </w:p>
    <w:p w:rsidR="00126AD7" w:rsidRPr="00BE47D0" w:rsidRDefault="00126AD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Resta, in ogni caso il dubbio sulla </w:t>
      </w:r>
      <w:r w:rsidR="0084476E">
        <w:rPr>
          <w:rFonts w:cs="Times New Roman"/>
          <w:bCs/>
          <w:iCs/>
          <w:sz w:val="28"/>
          <w:szCs w:val="32"/>
        </w:rPr>
        <w:t xml:space="preserve">reale </w:t>
      </w:r>
      <w:r w:rsidRPr="00BE47D0">
        <w:rPr>
          <w:rFonts w:cs="Times New Roman"/>
          <w:bCs/>
          <w:iCs/>
          <w:sz w:val="28"/>
          <w:szCs w:val="32"/>
        </w:rPr>
        <w:t xml:space="preserve">utilità di questa </w:t>
      </w:r>
      <w:r w:rsidR="00094D0B" w:rsidRPr="00BE47D0">
        <w:rPr>
          <w:rFonts w:cs="Times New Roman"/>
          <w:bCs/>
          <w:i/>
          <w:iCs/>
          <w:sz w:val="28"/>
          <w:szCs w:val="32"/>
        </w:rPr>
        <w:t>annunciata</w:t>
      </w:r>
      <w:r w:rsidR="00094D0B" w:rsidRPr="00BE47D0">
        <w:rPr>
          <w:rFonts w:cs="Times New Roman"/>
          <w:bCs/>
          <w:iCs/>
          <w:sz w:val="28"/>
          <w:szCs w:val="32"/>
        </w:rPr>
        <w:t xml:space="preserve"> </w:t>
      </w:r>
      <w:r w:rsidRPr="00BE47D0">
        <w:rPr>
          <w:rFonts w:cs="Times New Roman"/>
          <w:bCs/>
          <w:iCs/>
          <w:sz w:val="28"/>
          <w:szCs w:val="32"/>
        </w:rPr>
        <w:t>accelerazione estrema del giudizio di merito.</w:t>
      </w:r>
    </w:p>
    <w:p w:rsidR="00126AD7" w:rsidRPr="00BE47D0" w:rsidRDefault="00126AD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Le parti hanno diritto di difendersi in tempi ragionevoli. Ch</w:t>
      </w:r>
      <w:r w:rsidR="00856C35" w:rsidRPr="00BE47D0">
        <w:rPr>
          <w:rFonts w:cs="Times New Roman"/>
          <w:bCs/>
          <w:iCs/>
          <w:sz w:val="28"/>
          <w:szCs w:val="32"/>
        </w:rPr>
        <w:t>i ha detto che tutti desideri</w:t>
      </w:r>
      <w:r w:rsidRPr="00BE47D0">
        <w:rPr>
          <w:rFonts w:cs="Times New Roman"/>
          <w:bCs/>
          <w:iCs/>
          <w:sz w:val="28"/>
          <w:szCs w:val="32"/>
        </w:rPr>
        <w:t xml:space="preserve">no chiudere subito la partita, </w:t>
      </w:r>
      <w:r w:rsidR="00856C35" w:rsidRPr="00BE47D0">
        <w:rPr>
          <w:rFonts w:cs="Times New Roman"/>
          <w:bCs/>
          <w:iCs/>
          <w:sz w:val="28"/>
          <w:szCs w:val="32"/>
        </w:rPr>
        <w:t xml:space="preserve">in sede cautelare, </w:t>
      </w:r>
      <w:r w:rsidRPr="00BE47D0">
        <w:rPr>
          <w:rFonts w:cs="Times New Roman"/>
          <w:bCs/>
          <w:iCs/>
          <w:sz w:val="28"/>
          <w:szCs w:val="32"/>
        </w:rPr>
        <w:t>senza poter svolgere compiutamente le proprie argomentazioni?</w:t>
      </w:r>
    </w:p>
    <w:p w:rsidR="00094D0B" w:rsidRPr="00BE47D0" w:rsidRDefault="00094D0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L’art. 74 lo dice in modo chiaro, del resto: la decisione semplificata si adotta quando l’esito è </w:t>
      </w:r>
      <w:r w:rsidRPr="00BE47D0">
        <w:rPr>
          <w:rFonts w:cs="Times New Roman"/>
          <w:bCs/>
          <w:i/>
          <w:iCs/>
          <w:sz w:val="28"/>
          <w:szCs w:val="32"/>
        </w:rPr>
        <w:t>manifesto</w:t>
      </w:r>
      <w:r w:rsidRPr="00BE47D0">
        <w:rPr>
          <w:rFonts w:cs="Times New Roman"/>
          <w:bCs/>
          <w:iCs/>
          <w:sz w:val="28"/>
          <w:szCs w:val="32"/>
        </w:rPr>
        <w:t>. È una previsione irragionevole?</w:t>
      </w:r>
    </w:p>
    <w:p w:rsidR="00126AD7" w:rsidRPr="00BE47D0" w:rsidRDefault="00126AD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anche sul piano dell’efficienza e dell’organizzazione dell’attività del giudice, il sovraccarico dell’udienza camerale</w:t>
      </w:r>
      <w:r w:rsidR="00094D0B" w:rsidRPr="00BE47D0">
        <w:rPr>
          <w:rFonts w:cs="Times New Roman"/>
          <w:bCs/>
          <w:iCs/>
          <w:sz w:val="28"/>
          <w:szCs w:val="32"/>
        </w:rPr>
        <w:t xml:space="preserve"> non è necessariamente positivo. Rischia di incidere</w:t>
      </w:r>
      <w:r w:rsidR="006F553F" w:rsidRPr="00BE47D0">
        <w:rPr>
          <w:rFonts w:cs="Times New Roman"/>
          <w:bCs/>
          <w:iCs/>
          <w:sz w:val="28"/>
          <w:szCs w:val="32"/>
        </w:rPr>
        <w:t xml:space="preserve"> sensibilmente</w:t>
      </w:r>
      <w:r w:rsidR="00094D0B" w:rsidRPr="00BE47D0">
        <w:rPr>
          <w:rFonts w:cs="Times New Roman"/>
          <w:bCs/>
          <w:iCs/>
          <w:sz w:val="28"/>
          <w:szCs w:val="32"/>
        </w:rPr>
        <w:t xml:space="preserve"> sulla qualità della decisione</w:t>
      </w:r>
      <w:r w:rsidR="00F12BDB">
        <w:rPr>
          <w:rFonts w:cs="Times New Roman"/>
          <w:bCs/>
          <w:iCs/>
          <w:sz w:val="28"/>
          <w:szCs w:val="32"/>
        </w:rPr>
        <w:t xml:space="preserve">, benché opportune misure organizzative possano attenuare gli </w:t>
      </w:r>
      <w:proofErr w:type="spellStart"/>
      <w:r w:rsidR="00F12BDB">
        <w:rPr>
          <w:rFonts w:cs="Times New Roman"/>
          <w:bCs/>
          <w:iCs/>
          <w:sz w:val="28"/>
          <w:szCs w:val="32"/>
        </w:rPr>
        <w:t>inconenienti</w:t>
      </w:r>
      <w:proofErr w:type="spellEnd"/>
      <w:r w:rsidR="00094D0B" w:rsidRPr="00BE47D0">
        <w:rPr>
          <w:rFonts w:cs="Times New Roman"/>
          <w:bCs/>
          <w:iCs/>
          <w:sz w:val="28"/>
          <w:szCs w:val="32"/>
        </w:rPr>
        <w:t>.</w:t>
      </w:r>
    </w:p>
    <w:p w:rsidR="00175231" w:rsidRPr="00BE47D0" w:rsidRDefault="0017523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Il Consiglio di Stato ha già avuto modo di porre in luce le criticità della norma in esame</w:t>
      </w:r>
      <w:r w:rsidR="00007084" w:rsidRPr="00BE47D0">
        <w:rPr>
          <w:rFonts w:cs="Times New Roman"/>
          <w:bCs/>
          <w:iCs/>
          <w:sz w:val="28"/>
          <w:szCs w:val="32"/>
        </w:rPr>
        <w:t>, seppure considerando la versione precedente la conversione in legge</w:t>
      </w:r>
      <w:r w:rsidRPr="00BE47D0">
        <w:rPr>
          <w:rFonts w:cs="Times New Roman"/>
          <w:bCs/>
          <w:iCs/>
          <w:sz w:val="28"/>
          <w:szCs w:val="32"/>
        </w:rPr>
        <w:t>.</w:t>
      </w:r>
      <w:r w:rsidR="004B69BF" w:rsidRPr="00BE47D0">
        <w:rPr>
          <w:rFonts w:cs="Times New Roman"/>
          <w:bCs/>
          <w:iCs/>
          <w:sz w:val="28"/>
          <w:szCs w:val="32"/>
        </w:rPr>
        <w:t xml:space="preserve"> In particolare, la V sezione, con una serie di ordinanze (</w:t>
      </w:r>
      <w:proofErr w:type="spellStart"/>
      <w:r w:rsidR="004B69BF" w:rsidRPr="00BE47D0">
        <w:rPr>
          <w:rFonts w:cs="Times New Roman"/>
          <w:bCs/>
          <w:iCs/>
          <w:sz w:val="28"/>
          <w:szCs w:val="32"/>
        </w:rPr>
        <w:t>nn</w:t>
      </w:r>
      <w:proofErr w:type="spellEnd"/>
      <w:r w:rsidR="004B69BF" w:rsidRPr="00BE47D0">
        <w:rPr>
          <w:rFonts w:cs="Times New Roman"/>
          <w:bCs/>
          <w:iCs/>
          <w:sz w:val="28"/>
          <w:szCs w:val="32"/>
        </w:rPr>
        <w:t>. 4556, 4557,4558, 4563, 4564, 4565, 4566, 4567, 4569 del 31 luglio 2020) ha proposto una lettura</w:t>
      </w:r>
      <w:r w:rsidR="00BD6858" w:rsidRPr="00BE47D0">
        <w:rPr>
          <w:rFonts w:cs="Times New Roman"/>
          <w:bCs/>
          <w:iCs/>
          <w:sz w:val="28"/>
          <w:szCs w:val="32"/>
        </w:rPr>
        <w:t xml:space="preserve"> </w:t>
      </w:r>
      <w:r w:rsidR="004B69BF" w:rsidRPr="00BE47D0">
        <w:rPr>
          <w:rFonts w:cs="Times New Roman"/>
          <w:bCs/>
          <w:iCs/>
          <w:sz w:val="28"/>
          <w:szCs w:val="32"/>
        </w:rPr>
        <w:t>costituzionalmente conforme “del rito previsto “di norma” dall’art. 4 del d.-l. n. 76</w:t>
      </w:r>
      <w:r w:rsidR="00BD6858" w:rsidRPr="00BE47D0">
        <w:rPr>
          <w:rFonts w:cs="Times New Roman"/>
          <w:bCs/>
          <w:iCs/>
          <w:sz w:val="28"/>
          <w:szCs w:val="32"/>
        </w:rPr>
        <w:t xml:space="preserve"> </w:t>
      </w:r>
      <w:r w:rsidR="004B69BF" w:rsidRPr="00BE47D0">
        <w:rPr>
          <w:rFonts w:cs="Times New Roman"/>
          <w:bCs/>
          <w:iCs/>
          <w:sz w:val="28"/>
          <w:szCs w:val="32"/>
        </w:rPr>
        <w:t>del 2020”, affermandone l’inapplicabilità in assenza di risorse adeguate</w:t>
      </w:r>
      <w:r w:rsidR="004B69BF" w:rsidRPr="00BE47D0">
        <w:rPr>
          <w:rStyle w:val="Rimandonotaapidipagina"/>
          <w:rFonts w:cs="Times New Roman"/>
          <w:bCs/>
          <w:iCs/>
          <w:sz w:val="28"/>
          <w:szCs w:val="32"/>
        </w:rPr>
        <w:footnoteReference w:id="22"/>
      </w:r>
      <w:r w:rsidR="00745184" w:rsidRPr="00BE47D0">
        <w:rPr>
          <w:rFonts w:cs="Times New Roman"/>
          <w:bCs/>
          <w:iCs/>
          <w:sz w:val="28"/>
          <w:szCs w:val="32"/>
        </w:rPr>
        <w:t>.</w:t>
      </w:r>
    </w:p>
    <w:p w:rsidR="00805312" w:rsidRPr="00BE47D0" w:rsidRDefault="0080531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Forse bisognerebbe considerare che talvolta non è rispettato il termine dei quarantacinque giorni per la celebrazione dell’udienza pubblica di discussione </w:t>
      </w:r>
      <w:r w:rsidR="0097003C" w:rsidRPr="00BE47D0">
        <w:rPr>
          <w:rFonts w:cs="Times New Roman"/>
          <w:bCs/>
          <w:iCs/>
          <w:sz w:val="28"/>
          <w:szCs w:val="32"/>
        </w:rPr>
        <w:t>del merito.</w:t>
      </w:r>
    </w:p>
    <w:p w:rsidR="0097003C" w:rsidRPr="00BE47D0" w:rsidRDefault="0097003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nuova disciplina è probabilmente originata dall’esigenza di evidenziare che l’immediatezza della decisione dovrebbe essere sempre favorita, con la conseguenza che la stessa fissazione del merito diventa, sistematicamente, una regola generale.</w:t>
      </w:r>
    </w:p>
    <w:p w:rsidR="0097003C" w:rsidRPr="00BE47D0" w:rsidRDefault="0097003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In tale quadro, allora, sarebbe difficilmente tollerabile uno slittamento ulteriore rispetto al previsto termine di quarantacinque giorni.</w:t>
      </w:r>
    </w:p>
    <w:p w:rsidR="0097003C" w:rsidRPr="00BE47D0" w:rsidRDefault="0097003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questa chiave, allora, </w:t>
      </w:r>
      <w:r w:rsidR="0091001C" w:rsidRPr="00BE47D0">
        <w:rPr>
          <w:rFonts w:cs="Times New Roman"/>
          <w:bCs/>
          <w:iCs/>
          <w:sz w:val="28"/>
          <w:szCs w:val="32"/>
        </w:rPr>
        <w:t>la sottolineatura dell’urgenza della decisione nel rito appalti non è totalmente inutile.</w:t>
      </w:r>
    </w:p>
    <w:p w:rsidR="0091001C" w:rsidRPr="00BE47D0" w:rsidRDefault="0091001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Resta il fatto che, senza </w:t>
      </w:r>
      <w:r w:rsidR="00A01173" w:rsidRPr="00BE47D0">
        <w:rPr>
          <w:rFonts w:cs="Times New Roman"/>
          <w:bCs/>
          <w:iCs/>
          <w:sz w:val="28"/>
          <w:szCs w:val="32"/>
        </w:rPr>
        <w:t>dannosi contrasti fra le istituzioni pubbliche, si dovrebbero delineare strumenti efficaci per garantire il pieno rispetto dei termini stabiliti, definendo le opportune misure organizzative.</w:t>
      </w:r>
    </w:p>
    <w:p w:rsidR="00175231" w:rsidRPr="00BE47D0" w:rsidRDefault="00175231" w:rsidP="00DE1164">
      <w:pPr>
        <w:autoSpaceDE w:val="0"/>
        <w:autoSpaceDN w:val="0"/>
        <w:adjustRightInd w:val="0"/>
        <w:spacing w:after="0" w:line="240" w:lineRule="auto"/>
        <w:ind w:firstLine="709"/>
        <w:jc w:val="both"/>
        <w:rPr>
          <w:rFonts w:cs="Times New Roman"/>
          <w:bCs/>
          <w:iCs/>
          <w:sz w:val="28"/>
          <w:szCs w:val="32"/>
        </w:rPr>
      </w:pPr>
    </w:p>
    <w:p w:rsidR="00C43A61" w:rsidRPr="00BE47D0" w:rsidRDefault="00126AD7" w:rsidP="00DE1164">
      <w:pPr>
        <w:pStyle w:val="Paragrafoelenco"/>
        <w:numPr>
          <w:ilvl w:val="0"/>
          <w:numId w:val="5"/>
        </w:numPr>
        <w:autoSpaceDE w:val="0"/>
        <w:autoSpaceDN w:val="0"/>
        <w:adjustRightInd w:val="0"/>
        <w:spacing w:after="0" w:line="240" w:lineRule="auto"/>
        <w:ind w:left="0" w:firstLine="709"/>
        <w:jc w:val="both"/>
        <w:rPr>
          <w:rFonts w:cs="Times New Roman"/>
          <w:bCs/>
          <w:iCs/>
          <w:sz w:val="28"/>
          <w:szCs w:val="32"/>
        </w:rPr>
      </w:pPr>
      <w:r w:rsidRPr="00BE47D0">
        <w:rPr>
          <w:rFonts w:cs="Times New Roman"/>
          <w:b/>
          <w:bCs/>
          <w:iCs/>
          <w:smallCaps/>
          <w:sz w:val="28"/>
          <w:szCs w:val="32"/>
        </w:rPr>
        <w:t xml:space="preserve">La pubblicazione della sentenza </w:t>
      </w:r>
      <w:r w:rsidR="00EA0809" w:rsidRPr="00BE47D0">
        <w:rPr>
          <w:rFonts w:cs="Times New Roman"/>
          <w:b/>
          <w:bCs/>
          <w:iCs/>
          <w:smallCaps/>
          <w:sz w:val="28"/>
          <w:szCs w:val="32"/>
        </w:rPr>
        <w:t xml:space="preserve">che definisce il giudizio </w:t>
      </w:r>
      <w:r w:rsidRPr="00BE47D0">
        <w:rPr>
          <w:rFonts w:cs="Times New Roman"/>
          <w:b/>
          <w:bCs/>
          <w:iCs/>
          <w:smallCaps/>
          <w:sz w:val="28"/>
          <w:szCs w:val="32"/>
        </w:rPr>
        <w:t>entro quindici giorni dall’udienza.</w:t>
      </w:r>
    </w:p>
    <w:p w:rsidR="00023313" w:rsidRPr="00BE47D0" w:rsidRDefault="00023313" w:rsidP="00C43A61">
      <w:pPr>
        <w:autoSpaceDE w:val="0"/>
        <w:autoSpaceDN w:val="0"/>
        <w:adjustRightInd w:val="0"/>
        <w:spacing w:after="0" w:line="240" w:lineRule="auto"/>
        <w:ind w:firstLine="708"/>
        <w:jc w:val="both"/>
        <w:rPr>
          <w:rFonts w:cs="Times New Roman"/>
          <w:bCs/>
          <w:iCs/>
          <w:sz w:val="28"/>
          <w:szCs w:val="32"/>
        </w:rPr>
      </w:pPr>
      <w:r w:rsidRPr="00BE47D0">
        <w:rPr>
          <w:rFonts w:cs="Times New Roman"/>
          <w:bCs/>
          <w:iCs/>
          <w:sz w:val="28"/>
          <w:szCs w:val="32"/>
        </w:rPr>
        <w:t xml:space="preserve">Da ultimo, </w:t>
      </w:r>
      <w:r w:rsidR="00CC60F5" w:rsidRPr="00BE47D0">
        <w:rPr>
          <w:rFonts w:cs="Times New Roman"/>
          <w:bCs/>
          <w:iCs/>
          <w:sz w:val="28"/>
          <w:szCs w:val="32"/>
        </w:rPr>
        <w:t>il nuovo articolo 120</w:t>
      </w:r>
      <w:r w:rsidR="00C43A61" w:rsidRPr="00BE47D0">
        <w:rPr>
          <w:rFonts w:cs="Times New Roman"/>
          <w:bCs/>
          <w:iCs/>
          <w:sz w:val="28"/>
          <w:szCs w:val="32"/>
        </w:rPr>
        <w:t>, come modificato dall’art. 4, comma 4, alinea b),</w:t>
      </w:r>
      <w:r w:rsidR="00CC60F5" w:rsidRPr="00BE47D0">
        <w:rPr>
          <w:rFonts w:cs="Times New Roman"/>
          <w:bCs/>
          <w:iCs/>
          <w:sz w:val="28"/>
          <w:szCs w:val="32"/>
        </w:rPr>
        <w:t xml:space="preserve"> prevede </w:t>
      </w:r>
      <w:r w:rsidRPr="00BE47D0">
        <w:rPr>
          <w:rFonts w:cs="Times New Roman"/>
          <w:bCs/>
          <w:iCs/>
          <w:sz w:val="28"/>
          <w:szCs w:val="32"/>
        </w:rPr>
        <w:t xml:space="preserve">un’accelerazione </w:t>
      </w:r>
      <w:r w:rsidR="00856C35" w:rsidRPr="00BE47D0">
        <w:rPr>
          <w:rFonts w:cs="Times New Roman"/>
          <w:bCs/>
          <w:iCs/>
          <w:sz w:val="28"/>
          <w:szCs w:val="32"/>
        </w:rPr>
        <w:t xml:space="preserve">ulteriore </w:t>
      </w:r>
      <w:r w:rsidRPr="00BE47D0">
        <w:rPr>
          <w:rFonts w:cs="Times New Roman"/>
          <w:bCs/>
          <w:iCs/>
          <w:sz w:val="28"/>
          <w:szCs w:val="32"/>
        </w:rPr>
        <w:t xml:space="preserve">della fase </w:t>
      </w:r>
      <w:r w:rsidR="0062551E" w:rsidRPr="00BE47D0">
        <w:rPr>
          <w:rFonts w:cs="Times New Roman"/>
          <w:bCs/>
          <w:iCs/>
          <w:sz w:val="28"/>
          <w:szCs w:val="32"/>
        </w:rPr>
        <w:t xml:space="preserve">strettamente </w:t>
      </w:r>
      <w:r w:rsidRPr="00BE47D0">
        <w:rPr>
          <w:rFonts w:cs="Times New Roman"/>
          <w:bCs/>
          <w:iCs/>
          <w:sz w:val="28"/>
          <w:szCs w:val="32"/>
        </w:rPr>
        <w:t>decisoria</w:t>
      </w:r>
      <w:r w:rsidR="00856C35" w:rsidRPr="00BE47D0">
        <w:rPr>
          <w:rFonts w:cs="Times New Roman"/>
          <w:bCs/>
          <w:iCs/>
          <w:sz w:val="28"/>
          <w:szCs w:val="32"/>
        </w:rPr>
        <w:t>, intervenendo su regole che</w:t>
      </w:r>
      <w:r w:rsidR="0062551E" w:rsidRPr="00BE47D0">
        <w:rPr>
          <w:rFonts w:cs="Times New Roman"/>
          <w:bCs/>
          <w:iCs/>
          <w:sz w:val="28"/>
          <w:szCs w:val="32"/>
        </w:rPr>
        <w:t>, peraltro,</w:t>
      </w:r>
      <w:r w:rsidR="00856C35" w:rsidRPr="00BE47D0">
        <w:rPr>
          <w:rFonts w:cs="Times New Roman"/>
          <w:bCs/>
          <w:iCs/>
          <w:sz w:val="28"/>
          <w:szCs w:val="32"/>
        </w:rPr>
        <w:t xml:space="preserve"> già </w:t>
      </w:r>
      <w:r w:rsidR="002D2954" w:rsidRPr="00BE47D0">
        <w:rPr>
          <w:rFonts w:cs="Times New Roman"/>
          <w:bCs/>
          <w:iCs/>
          <w:sz w:val="28"/>
          <w:szCs w:val="32"/>
        </w:rPr>
        <w:t>stabilisc</w:t>
      </w:r>
      <w:r w:rsidR="00856C35" w:rsidRPr="00BE47D0">
        <w:rPr>
          <w:rFonts w:cs="Times New Roman"/>
          <w:bCs/>
          <w:iCs/>
          <w:sz w:val="28"/>
          <w:szCs w:val="32"/>
        </w:rPr>
        <w:t>ono tempi assai stretti per la redazione della sentenza</w:t>
      </w:r>
      <w:r w:rsidR="00CC60F5" w:rsidRPr="00BE47D0">
        <w:rPr>
          <w:rFonts w:cs="Times New Roman"/>
          <w:bCs/>
          <w:iCs/>
          <w:sz w:val="28"/>
          <w:szCs w:val="32"/>
        </w:rPr>
        <w:t xml:space="preserve"> nel rito speciale</w:t>
      </w:r>
      <w:r w:rsidR="0062551E" w:rsidRPr="00BE47D0">
        <w:rPr>
          <w:rFonts w:cs="Times New Roman"/>
          <w:bCs/>
          <w:iCs/>
          <w:sz w:val="28"/>
          <w:szCs w:val="32"/>
        </w:rPr>
        <w:t>, in primo e in secondo grado</w:t>
      </w:r>
      <w:r w:rsidR="00856C35" w:rsidRPr="00BE47D0">
        <w:rPr>
          <w:rFonts w:cs="Times New Roman"/>
          <w:bCs/>
          <w:iCs/>
          <w:sz w:val="28"/>
          <w:szCs w:val="32"/>
        </w:rPr>
        <w:t>.</w:t>
      </w:r>
    </w:p>
    <w:p w:rsidR="00094D0B" w:rsidRPr="00BE47D0" w:rsidRDefault="002144C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Ovviamente, si </w:t>
      </w:r>
      <w:r w:rsidR="00023313" w:rsidRPr="00BE47D0">
        <w:rPr>
          <w:rFonts w:cs="Times New Roman"/>
          <w:bCs/>
          <w:iCs/>
          <w:sz w:val="28"/>
          <w:szCs w:val="32"/>
        </w:rPr>
        <w:t>può senz’altro scegliere di accelerare ulteriormente la pubblicazione della sentenza</w:t>
      </w:r>
      <w:r w:rsidR="00094D0B" w:rsidRPr="00BE47D0">
        <w:rPr>
          <w:rFonts w:cs="Times New Roman"/>
          <w:bCs/>
          <w:iCs/>
          <w:sz w:val="28"/>
          <w:szCs w:val="32"/>
        </w:rPr>
        <w:t>, ritenendo che trenta giorni siano ancora troppi, in un contenzioso caratterizzato da evidenti complessità giuridiche e rilevanti interessi economici e pubblici</w:t>
      </w:r>
      <w:r w:rsidR="00023313" w:rsidRPr="00BE47D0">
        <w:rPr>
          <w:rFonts w:cs="Times New Roman"/>
          <w:bCs/>
          <w:iCs/>
          <w:sz w:val="28"/>
          <w:szCs w:val="32"/>
        </w:rPr>
        <w:t>.</w:t>
      </w:r>
      <w:r w:rsidR="0062551E" w:rsidRPr="00BE47D0">
        <w:rPr>
          <w:rFonts w:cs="Times New Roman"/>
          <w:bCs/>
          <w:iCs/>
          <w:sz w:val="28"/>
          <w:szCs w:val="32"/>
        </w:rPr>
        <w:t xml:space="preserve"> Così come è certamente utile definire con maggiore chiarezza che i termini, quale che sia la loro durata, vanno riferiti alla pubblicazione della decisione completa della motivazione e non già alla trasmissione della minuta della motivazione.</w:t>
      </w:r>
    </w:p>
    <w:p w:rsidR="0062551E" w:rsidRPr="00BE47D0" w:rsidRDefault="0062551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Occorre però verificare con la massima attenzione il “costo” di questa ulteriore accelerazione</w:t>
      </w:r>
      <w:r w:rsidR="002D2954" w:rsidRPr="00BE47D0">
        <w:rPr>
          <w:rFonts w:cs="Times New Roman"/>
          <w:bCs/>
          <w:iCs/>
          <w:sz w:val="28"/>
          <w:szCs w:val="32"/>
        </w:rPr>
        <w:t>,</w:t>
      </w:r>
      <w:r w:rsidR="006009E7" w:rsidRPr="00BE47D0">
        <w:rPr>
          <w:rFonts w:cs="Times New Roman"/>
          <w:bCs/>
          <w:iCs/>
          <w:sz w:val="28"/>
          <w:szCs w:val="32"/>
        </w:rPr>
        <w:t xml:space="preserve"> in relazione ai benefici </w:t>
      </w:r>
      <w:r w:rsidR="002D2954" w:rsidRPr="00BE47D0">
        <w:rPr>
          <w:rFonts w:cs="Times New Roman"/>
          <w:bCs/>
          <w:iCs/>
          <w:sz w:val="28"/>
          <w:szCs w:val="32"/>
        </w:rPr>
        <w:t xml:space="preserve">effettivamente </w:t>
      </w:r>
      <w:r w:rsidR="006009E7" w:rsidRPr="00BE47D0">
        <w:rPr>
          <w:rFonts w:cs="Times New Roman"/>
          <w:bCs/>
          <w:iCs/>
          <w:sz w:val="28"/>
          <w:szCs w:val="32"/>
        </w:rPr>
        <w:t>conseguibili.</w:t>
      </w:r>
    </w:p>
    <w:p w:rsidR="006009E7" w:rsidRPr="00BE47D0" w:rsidRDefault="006009E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L’ordinamento conosce un’ipotesi peculiare di rito processuale amministrativo contrassegnato dalla velocità massima ipotizzabile nella definizione del giudizio.</w:t>
      </w:r>
    </w:p>
    <w:p w:rsidR="00023313" w:rsidRPr="00BE47D0" w:rsidRDefault="00C43A6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Esemplificativamente</w:t>
      </w:r>
      <w:r w:rsidR="006009E7" w:rsidRPr="00BE47D0">
        <w:rPr>
          <w:rFonts w:cs="Times New Roman"/>
          <w:bCs/>
          <w:iCs/>
          <w:sz w:val="28"/>
          <w:szCs w:val="32"/>
        </w:rPr>
        <w:t>,</w:t>
      </w:r>
      <w:r w:rsidR="00023313" w:rsidRPr="00BE47D0">
        <w:rPr>
          <w:rFonts w:cs="Times New Roman"/>
          <w:bCs/>
          <w:iCs/>
          <w:sz w:val="28"/>
          <w:szCs w:val="32"/>
        </w:rPr>
        <w:t xml:space="preserve"> </w:t>
      </w:r>
      <w:r w:rsidR="00094D0B" w:rsidRPr="00BE47D0">
        <w:rPr>
          <w:rFonts w:cs="Times New Roman"/>
          <w:bCs/>
          <w:iCs/>
          <w:sz w:val="28"/>
          <w:szCs w:val="32"/>
        </w:rPr>
        <w:t>i</w:t>
      </w:r>
      <w:r w:rsidR="00023313" w:rsidRPr="00BE47D0">
        <w:rPr>
          <w:rFonts w:cs="Times New Roman"/>
          <w:bCs/>
          <w:iCs/>
          <w:sz w:val="28"/>
          <w:szCs w:val="32"/>
        </w:rPr>
        <w:t>l rito elettorale preparatorio prevede la pubblicazione della sentenza, completa della motivazione, lo stesso giorno dell’udienza. E tale prescrizione è scrupolosamente rispettata dal giudice amministrativo.</w:t>
      </w:r>
    </w:p>
    <w:p w:rsidR="002144C6" w:rsidRPr="00BE47D0" w:rsidRDefault="002144C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In quei casi, però, si tratta di definire la platea dei soggetti che parteciperanno alla competizione elettorale, garantendo il rispetto del calendario.</w:t>
      </w:r>
    </w:p>
    <w:p w:rsidR="002144C6" w:rsidRPr="00BE47D0" w:rsidRDefault="004154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Anche nel </w:t>
      </w:r>
      <w:r w:rsidR="002144C6" w:rsidRPr="00BE47D0">
        <w:rPr>
          <w:rFonts w:cs="Times New Roman"/>
          <w:bCs/>
          <w:iCs/>
          <w:sz w:val="28"/>
          <w:szCs w:val="32"/>
        </w:rPr>
        <w:t>contenzioso dei contratti pubblici l’opportunità di una decisione rapid</w:t>
      </w:r>
      <w:r w:rsidR="00094D0B" w:rsidRPr="00BE47D0">
        <w:rPr>
          <w:rFonts w:cs="Times New Roman"/>
          <w:bCs/>
          <w:iCs/>
          <w:sz w:val="28"/>
          <w:szCs w:val="32"/>
        </w:rPr>
        <w:t>issima</w:t>
      </w:r>
      <w:r w:rsidR="002144C6" w:rsidRPr="00BE47D0">
        <w:rPr>
          <w:rFonts w:cs="Times New Roman"/>
          <w:bCs/>
          <w:iCs/>
          <w:sz w:val="28"/>
          <w:szCs w:val="32"/>
        </w:rPr>
        <w:t xml:space="preserve"> è fuori discussione, ma non emerge la stessa necessità di </w:t>
      </w:r>
      <w:r w:rsidR="00A95AF8" w:rsidRPr="00BE47D0">
        <w:rPr>
          <w:rFonts w:cs="Times New Roman"/>
          <w:bCs/>
          <w:iCs/>
          <w:sz w:val="28"/>
          <w:szCs w:val="32"/>
        </w:rPr>
        <w:t xml:space="preserve">una </w:t>
      </w:r>
      <w:r w:rsidR="002144C6" w:rsidRPr="00BE47D0">
        <w:rPr>
          <w:rFonts w:cs="Times New Roman"/>
          <w:bCs/>
          <w:iCs/>
          <w:sz w:val="28"/>
          <w:szCs w:val="32"/>
        </w:rPr>
        <w:t>inderogabile definizione in tempi</w:t>
      </w:r>
      <w:r w:rsidR="00094D0B" w:rsidRPr="00BE47D0">
        <w:rPr>
          <w:rFonts w:cs="Times New Roman"/>
          <w:bCs/>
          <w:iCs/>
          <w:sz w:val="28"/>
          <w:szCs w:val="32"/>
        </w:rPr>
        <w:t xml:space="preserve"> altrettanto</w:t>
      </w:r>
      <w:r w:rsidR="002144C6" w:rsidRPr="00BE47D0">
        <w:rPr>
          <w:rFonts w:cs="Times New Roman"/>
          <w:bCs/>
          <w:iCs/>
          <w:sz w:val="28"/>
          <w:szCs w:val="32"/>
        </w:rPr>
        <w:t xml:space="preserve"> </w:t>
      </w:r>
      <w:r w:rsidR="002144C6" w:rsidRPr="00BE47D0">
        <w:rPr>
          <w:rFonts w:cs="Times New Roman"/>
          <w:bCs/>
          <w:i/>
          <w:iCs/>
          <w:sz w:val="28"/>
          <w:szCs w:val="32"/>
        </w:rPr>
        <w:t>brucianti</w:t>
      </w:r>
      <w:r w:rsidR="004E2D7F" w:rsidRPr="00BE47D0">
        <w:rPr>
          <w:rFonts w:cs="Times New Roman"/>
          <w:bCs/>
          <w:iCs/>
          <w:sz w:val="28"/>
          <w:szCs w:val="32"/>
        </w:rPr>
        <w:t>, anche tenendo conto della possibilità della pubblicazione anticipata del dispositivo e degli effetti delle pronunce cautelari.</w:t>
      </w:r>
    </w:p>
    <w:p w:rsidR="00126AD7" w:rsidRPr="00BE47D0" w:rsidRDefault="00126AD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Ma</w:t>
      </w:r>
      <w:r w:rsidR="002144C6" w:rsidRPr="00BE47D0">
        <w:rPr>
          <w:rFonts w:cs="Times New Roman"/>
          <w:bCs/>
          <w:iCs/>
          <w:sz w:val="28"/>
          <w:szCs w:val="32"/>
        </w:rPr>
        <w:t>, anche accettando l’impostazione che vuole a tutti i costi l’accelerazione,</w:t>
      </w:r>
      <w:r w:rsidRPr="00BE47D0">
        <w:rPr>
          <w:rFonts w:cs="Times New Roman"/>
          <w:bCs/>
          <w:iCs/>
          <w:sz w:val="28"/>
          <w:szCs w:val="32"/>
        </w:rPr>
        <w:t xml:space="preserve"> la </w:t>
      </w:r>
      <w:r w:rsidR="007E121C" w:rsidRPr="00BE47D0">
        <w:rPr>
          <w:rFonts w:cs="Times New Roman"/>
          <w:bCs/>
          <w:iCs/>
          <w:sz w:val="28"/>
          <w:szCs w:val="32"/>
        </w:rPr>
        <w:t xml:space="preserve">nuova disciplina </w:t>
      </w:r>
      <w:r w:rsidRPr="00BE47D0">
        <w:rPr>
          <w:rFonts w:cs="Times New Roman"/>
          <w:bCs/>
          <w:iCs/>
          <w:sz w:val="28"/>
          <w:szCs w:val="32"/>
        </w:rPr>
        <w:t>non funzi</w:t>
      </w:r>
      <w:r w:rsidR="007E121C" w:rsidRPr="00BE47D0">
        <w:rPr>
          <w:rFonts w:cs="Times New Roman"/>
          <w:bCs/>
          <w:iCs/>
          <w:sz w:val="28"/>
          <w:szCs w:val="32"/>
        </w:rPr>
        <w:t>ona e, così come è formulata, andrebbe largamente rimodulata in sede di interpretazione</w:t>
      </w:r>
      <w:r w:rsidRPr="00BE47D0">
        <w:rPr>
          <w:rFonts w:cs="Times New Roman"/>
          <w:bCs/>
          <w:iCs/>
          <w:sz w:val="28"/>
          <w:szCs w:val="32"/>
        </w:rPr>
        <w:t>.</w:t>
      </w:r>
    </w:p>
    <w:p w:rsidR="00126AD7" w:rsidRPr="00BE47D0" w:rsidRDefault="007E121C"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previgente</w:t>
      </w:r>
      <w:r w:rsidR="00023313" w:rsidRPr="00BE47D0">
        <w:rPr>
          <w:rFonts w:cs="Times New Roman"/>
          <w:bCs/>
          <w:iCs/>
          <w:sz w:val="28"/>
          <w:szCs w:val="32"/>
        </w:rPr>
        <w:t xml:space="preserve"> formulazione dell’art. 120 prevede</w:t>
      </w:r>
      <w:r w:rsidR="006009E7" w:rsidRPr="00BE47D0">
        <w:rPr>
          <w:rFonts w:cs="Times New Roman"/>
          <w:bCs/>
          <w:iCs/>
          <w:sz w:val="28"/>
          <w:szCs w:val="32"/>
        </w:rPr>
        <w:t>va</w:t>
      </w:r>
      <w:r w:rsidR="002144C6" w:rsidRPr="00BE47D0">
        <w:rPr>
          <w:rFonts w:cs="Times New Roman"/>
          <w:bCs/>
          <w:iCs/>
          <w:sz w:val="28"/>
          <w:szCs w:val="32"/>
        </w:rPr>
        <w:t xml:space="preserve"> già</w:t>
      </w:r>
      <w:r w:rsidR="00023313" w:rsidRPr="00BE47D0">
        <w:rPr>
          <w:rFonts w:cs="Times New Roman"/>
          <w:bCs/>
          <w:iCs/>
          <w:sz w:val="28"/>
          <w:szCs w:val="32"/>
        </w:rPr>
        <w:t xml:space="preserve"> tempi </w:t>
      </w:r>
      <w:r w:rsidR="00094D0B" w:rsidRPr="00BE47D0">
        <w:rPr>
          <w:rFonts w:cs="Times New Roman"/>
          <w:bCs/>
          <w:iCs/>
          <w:sz w:val="28"/>
          <w:szCs w:val="32"/>
        </w:rPr>
        <w:t>velocissimi</w:t>
      </w:r>
      <w:r w:rsidR="00126AD7" w:rsidRPr="00BE47D0">
        <w:rPr>
          <w:rFonts w:cs="Times New Roman"/>
          <w:bCs/>
          <w:iCs/>
          <w:sz w:val="28"/>
          <w:szCs w:val="32"/>
        </w:rPr>
        <w:t xml:space="preserve">: trenta giorni per </w:t>
      </w:r>
      <w:r w:rsidR="004154F2" w:rsidRPr="00BE47D0">
        <w:rPr>
          <w:rFonts w:cs="Times New Roman"/>
          <w:bCs/>
          <w:iCs/>
          <w:sz w:val="28"/>
          <w:szCs w:val="32"/>
        </w:rPr>
        <w:t xml:space="preserve">il deposito </w:t>
      </w:r>
      <w:r w:rsidR="00126AD7" w:rsidRPr="00BE47D0">
        <w:rPr>
          <w:rFonts w:cs="Times New Roman"/>
          <w:bCs/>
          <w:iCs/>
          <w:sz w:val="28"/>
          <w:szCs w:val="32"/>
        </w:rPr>
        <w:t>della motivazione</w:t>
      </w:r>
      <w:r w:rsidR="001E2B9E">
        <w:rPr>
          <w:rFonts w:cs="Times New Roman"/>
          <w:bCs/>
          <w:iCs/>
          <w:sz w:val="28"/>
          <w:szCs w:val="32"/>
        </w:rPr>
        <w:t>.</w:t>
      </w:r>
    </w:p>
    <w:p w:rsidR="00126AD7" w:rsidRPr="00BE47D0" w:rsidRDefault="00126AD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Sono davvero</w:t>
      </w:r>
      <w:r w:rsidR="0044377E" w:rsidRPr="00BE47D0">
        <w:rPr>
          <w:rFonts w:cs="Times New Roman"/>
          <w:bCs/>
          <w:iCs/>
          <w:sz w:val="28"/>
          <w:szCs w:val="32"/>
        </w:rPr>
        <w:t xml:space="preserve"> ancora </w:t>
      </w:r>
      <w:r w:rsidR="002144C6" w:rsidRPr="00BE47D0">
        <w:rPr>
          <w:rFonts w:cs="Times New Roman"/>
          <w:bCs/>
          <w:iCs/>
          <w:sz w:val="28"/>
          <w:szCs w:val="32"/>
        </w:rPr>
        <w:t>troppo lenti e inadeguati</w:t>
      </w:r>
      <w:r w:rsidRPr="00BE47D0">
        <w:rPr>
          <w:rFonts w:cs="Times New Roman"/>
          <w:bCs/>
          <w:iCs/>
          <w:sz w:val="28"/>
          <w:szCs w:val="32"/>
        </w:rPr>
        <w:t xml:space="preserve">? </w:t>
      </w:r>
      <w:r w:rsidR="002144C6" w:rsidRPr="00BE47D0">
        <w:rPr>
          <w:rFonts w:cs="Times New Roman"/>
          <w:bCs/>
          <w:iCs/>
          <w:sz w:val="28"/>
          <w:szCs w:val="32"/>
        </w:rPr>
        <w:t>Forse, ma bisogna stare con i piedi per terra ed evitare banalizzazioni.</w:t>
      </w:r>
      <w:r w:rsidR="001E2B9E">
        <w:rPr>
          <w:rFonts w:cs="Times New Roman"/>
          <w:bCs/>
          <w:iCs/>
          <w:sz w:val="28"/>
          <w:szCs w:val="32"/>
        </w:rPr>
        <w:t xml:space="preserve"> </w:t>
      </w:r>
      <w:r w:rsidRPr="00BE47D0">
        <w:rPr>
          <w:rFonts w:cs="Times New Roman"/>
          <w:bCs/>
          <w:iCs/>
          <w:sz w:val="28"/>
          <w:szCs w:val="32"/>
        </w:rPr>
        <w:t>In ogni caso,</w:t>
      </w:r>
      <w:r w:rsidR="00023313" w:rsidRPr="00BE47D0">
        <w:rPr>
          <w:rFonts w:cs="Times New Roman"/>
          <w:bCs/>
          <w:iCs/>
          <w:sz w:val="28"/>
          <w:szCs w:val="32"/>
        </w:rPr>
        <w:t xml:space="preserve"> </w:t>
      </w:r>
      <w:r w:rsidRPr="00BE47D0">
        <w:rPr>
          <w:rFonts w:cs="Times New Roman"/>
          <w:bCs/>
          <w:iCs/>
          <w:sz w:val="28"/>
          <w:szCs w:val="32"/>
        </w:rPr>
        <w:t xml:space="preserve">occorre </w:t>
      </w:r>
      <w:r w:rsidR="00023313" w:rsidRPr="00BE47D0">
        <w:rPr>
          <w:rFonts w:cs="Times New Roman"/>
          <w:bCs/>
          <w:iCs/>
          <w:sz w:val="28"/>
          <w:szCs w:val="32"/>
        </w:rPr>
        <w:t>equilibrare l’esigenza di certezza</w:t>
      </w:r>
      <w:r w:rsidRPr="00BE47D0">
        <w:rPr>
          <w:rFonts w:cs="Times New Roman"/>
          <w:bCs/>
          <w:iCs/>
          <w:sz w:val="28"/>
          <w:szCs w:val="32"/>
        </w:rPr>
        <w:t xml:space="preserve"> dei tempi di definizione della lite</w:t>
      </w:r>
      <w:r w:rsidR="00023313" w:rsidRPr="00BE47D0">
        <w:rPr>
          <w:rFonts w:cs="Times New Roman"/>
          <w:bCs/>
          <w:iCs/>
          <w:sz w:val="28"/>
          <w:szCs w:val="32"/>
        </w:rPr>
        <w:t xml:space="preserve"> </w:t>
      </w:r>
      <w:r w:rsidRPr="00BE47D0">
        <w:rPr>
          <w:rFonts w:cs="Times New Roman"/>
          <w:bCs/>
          <w:iCs/>
          <w:sz w:val="28"/>
          <w:szCs w:val="32"/>
        </w:rPr>
        <w:t>con la qualità della decisione.</w:t>
      </w:r>
    </w:p>
    <w:p w:rsidR="00023313" w:rsidRPr="00BE47D0" w:rsidRDefault="0002331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questo rileva particolarmente in appello, considerando la responsabilità nomofilattica del Consiglio di Stato</w:t>
      </w:r>
      <w:r w:rsidR="00C565F4" w:rsidRPr="00BE47D0">
        <w:rPr>
          <w:rFonts w:cs="Times New Roman"/>
          <w:bCs/>
          <w:iCs/>
          <w:sz w:val="28"/>
          <w:szCs w:val="32"/>
        </w:rPr>
        <w:t xml:space="preserve"> e l’obbligo di rinvio alla Corte di Giustizia dell’Unione europea</w:t>
      </w:r>
      <w:r w:rsidRPr="00BE47D0">
        <w:rPr>
          <w:rFonts w:cs="Times New Roman"/>
          <w:bCs/>
          <w:iCs/>
          <w:sz w:val="28"/>
          <w:szCs w:val="32"/>
        </w:rPr>
        <w:t>. Una decisione ponderata fatta bene, chiara e approfondita, risolve, per il futuro, mille controversie. Una decisione velocissima, ma non adeguatamente motivata, moltiplica incertezze e alimenta il contenzioso.</w:t>
      </w:r>
    </w:p>
    <w:p w:rsidR="00023313" w:rsidRPr="00BE47D0" w:rsidRDefault="0002331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Cambiare ancora la disciplina dei tempi</w:t>
      </w:r>
      <w:r w:rsidR="002144C6" w:rsidRPr="00BE47D0">
        <w:rPr>
          <w:rFonts w:cs="Times New Roman"/>
          <w:bCs/>
          <w:iCs/>
          <w:sz w:val="28"/>
          <w:szCs w:val="32"/>
        </w:rPr>
        <w:t xml:space="preserve"> fissati dall’art. 120</w:t>
      </w:r>
      <w:r w:rsidRPr="00BE47D0">
        <w:rPr>
          <w:rFonts w:cs="Times New Roman"/>
          <w:bCs/>
          <w:iCs/>
          <w:sz w:val="28"/>
          <w:szCs w:val="32"/>
        </w:rPr>
        <w:t>, ipotizzando di guadagnare</w:t>
      </w:r>
      <w:r w:rsidR="00C565F4" w:rsidRPr="00BE47D0">
        <w:rPr>
          <w:rFonts w:cs="Times New Roman"/>
          <w:bCs/>
          <w:iCs/>
          <w:sz w:val="28"/>
          <w:szCs w:val="32"/>
        </w:rPr>
        <w:t xml:space="preserve"> –forse - </w:t>
      </w:r>
      <w:r w:rsidRPr="00BE47D0">
        <w:rPr>
          <w:rFonts w:cs="Times New Roman"/>
          <w:bCs/>
          <w:iCs/>
          <w:sz w:val="28"/>
          <w:szCs w:val="32"/>
        </w:rPr>
        <w:t>qualche giorno</w:t>
      </w:r>
      <w:r w:rsidR="00126AD7" w:rsidRPr="00BE47D0">
        <w:rPr>
          <w:rFonts w:cs="Times New Roman"/>
          <w:bCs/>
          <w:iCs/>
          <w:sz w:val="28"/>
          <w:szCs w:val="32"/>
        </w:rPr>
        <w:t>,</w:t>
      </w:r>
      <w:r w:rsidRPr="00BE47D0">
        <w:rPr>
          <w:rFonts w:cs="Times New Roman"/>
          <w:bCs/>
          <w:iCs/>
          <w:sz w:val="28"/>
          <w:szCs w:val="32"/>
        </w:rPr>
        <w:t xml:space="preserve"> non sembra una soluzione ragionevole.</w:t>
      </w:r>
    </w:p>
    <w:p w:rsidR="00023313" w:rsidRPr="00BE47D0" w:rsidRDefault="0002331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 proposta, poi, è strutturata con regole poco chiare e destinate a creare confusione.</w:t>
      </w:r>
    </w:p>
    <w:p w:rsidR="00822C04" w:rsidRPr="00BE47D0" w:rsidRDefault="00822C04" w:rsidP="00DE1164">
      <w:pPr>
        <w:autoSpaceDE w:val="0"/>
        <w:autoSpaceDN w:val="0"/>
        <w:adjustRightInd w:val="0"/>
        <w:spacing w:after="0" w:line="240" w:lineRule="auto"/>
        <w:ind w:firstLine="709"/>
        <w:jc w:val="both"/>
        <w:rPr>
          <w:rFonts w:cs="Times New Roman"/>
          <w:bCs/>
          <w:iCs/>
          <w:sz w:val="28"/>
          <w:szCs w:val="32"/>
        </w:rPr>
      </w:pPr>
    </w:p>
    <w:p w:rsidR="00427AF8" w:rsidRPr="00BE47D0" w:rsidRDefault="00427AF8" w:rsidP="00DE1164">
      <w:pPr>
        <w:pStyle w:val="Paragrafoelenco"/>
        <w:numPr>
          <w:ilvl w:val="0"/>
          <w:numId w:val="5"/>
        </w:numPr>
        <w:autoSpaceDE w:val="0"/>
        <w:autoSpaceDN w:val="0"/>
        <w:adjustRightInd w:val="0"/>
        <w:spacing w:after="0" w:line="240" w:lineRule="auto"/>
        <w:ind w:left="0" w:firstLine="709"/>
        <w:jc w:val="both"/>
        <w:rPr>
          <w:rFonts w:cs="Times New Roman"/>
          <w:b/>
          <w:bCs/>
          <w:iCs/>
          <w:smallCaps/>
          <w:sz w:val="28"/>
          <w:szCs w:val="32"/>
        </w:rPr>
      </w:pPr>
      <w:r w:rsidRPr="00BE47D0">
        <w:rPr>
          <w:rFonts w:cs="Times New Roman"/>
          <w:b/>
          <w:bCs/>
          <w:iCs/>
          <w:smallCaps/>
          <w:sz w:val="28"/>
          <w:szCs w:val="32"/>
        </w:rPr>
        <w:t>La portata oggettiva della norma</w:t>
      </w:r>
      <w:r w:rsidR="00DE1164" w:rsidRPr="00BE47D0">
        <w:rPr>
          <w:rFonts w:cs="Times New Roman"/>
          <w:b/>
          <w:bCs/>
          <w:iCs/>
          <w:smallCaps/>
          <w:sz w:val="28"/>
          <w:szCs w:val="32"/>
        </w:rPr>
        <w:t xml:space="preserve">: </w:t>
      </w:r>
      <w:r w:rsidR="00082897">
        <w:rPr>
          <w:rFonts w:cs="Times New Roman"/>
          <w:b/>
          <w:bCs/>
          <w:iCs/>
          <w:smallCaps/>
          <w:sz w:val="28"/>
          <w:szCs w:val="32"/>
        </w:rPr>
        <w:t>l’applicazione al</w:t>
      </w:r>
      <w:r w:rsidR="00DE1164" w:rsidRPr="00BE47D0">
        <w:rPr>
          <w:rFonts w:cs="Times New Roman"/>
          <w:b/>
          <w:bCs/>
          <w:iCs/>
          <w:smallCaps/>
          <w:sz w:val="28"/>
          <w:szCs w:val="32"/>
        </w:rPr>
        <w:t xml:space="preserve"> giudizio davanti al Consiglio di Stato</w:t>
      </w:r>
      <w:r w:rsidRPr="00BE47D0">
        <w:rPr>
          <w:rFonts w:cs="Times New Roman"/>
          <w:b/>
          <w:bCs/>
          <w:iCs/>
          <w:smallCaps/>
          <w:sz w:val="28"/>
          <w:szCs w:val="32"/>
        </w:rPr>
        <w:t xml:space="preserve">. </w:t>
      </w:r>
      <w:r w:rsidR="00822C04" w:rsidRPr="00BE47D0">
        <w:rPr>
          <w:rFonts w:cs="Times New Roman"/>
          <w:b/>
          <w:bCs/>
          <w:iCs/>
          <w:smallCaps/>
          <w:sz w:val="28"/>
          <w:szCs w:val="32"/>
        </w:rPr>
        <w:t>Il differimento della pubblicazione del dispositivo</w:t>
      </w:r>
      <w:r w:rsidR="00DE1164" w:rsidRPr="00BE47D0">
        <w:rPr>
          <w:rFonts w:cs="Times New Roman"/>
          <w:b/>
          <w:bCs/>
          <w:iCs/>
          <w:smallCaps/>
          <w:sz w:val="28"/>
          <w:szCs w:val="32"/>
        </w:rPr>
        <w:t xml:space="preserve"> in ipotesi di stesura della motivazione </w:t>
      </w:r>
      <w:r w:rsidR="00DE1164" w:rsidRPr="00BE47D0">
        <w:rPr>
          <w:rFonts w:cs="Times New Roman"/>
          <w:b/>
          <w:bCs/>
          <w:i/>
          <w:iCs/>
          <w:smallCaps/>
          <w:sz w:val="28"/>
          <w:szCs w:val="32"/>
        </w:rPr>
        <w:t>particolarmente complessa</w:t>
      </w:r>
      <w:r w:rsidRPr="00BE47D0">
        <w:rPr>
          <w:rFonts w:cs="Times New Roman"/>
          <w:b/>
          <w:bCs/>
          <w:iCs/>
          <w:smallCaps/>
          <w:sz w:val="28"/>
          <w:szCs w:val="32"/>
        </w:rPr>
        <w:t>.</w:t>
      </w:r>
    </w:p>
    <w:p w:rsidR="004E19F7" w:rsidRDefault="004849C4"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w:t>
      </w:r>
      <w:r w:rsidR="00427AF8" w:rsidRPr="00BE47D0">
        <w:rPr>
          <w:rFonts w:cs="Times New Roman"/>
          <w:bCs/>
          <w:iCs/>
          <w:sz w:val="28"/>
          <w:szCs w:val="32"/>
        </w:rPr>
        <w:t xml:space="preserve">portata oggettiva dell’innovazione </w:t>
      </w:r>
      <w:r>
        <w:rPr>
          <w:rFonts w:cs="Times New Roman"/>
          <w:bCs/>
          <w:iCs/>
          <w:sz w:val="28"/>
          <w:szCs w:val="32"/>
        </w:rPr>
        <w:t>ri</w:t>
      </w:r>
      <w:r w:rsidR="00427AF8" w:rsidRPr="00BE47D0">
        <w:rPr>
          <w:rFonts w:cs="Times New Roman"/>
          <w:bCs/>
          <w:iCs/>
          <w:sz w:val="28"/>
          <w:szCs w:val="32"/>
        </w:rPr>
        <w:t xml:space="preserve">guarda </w:t>
      </w:r>
      <w:r>
        <w:rPr>
          <w:rFonts w:cs="Times New Roman"/>
          <w:bCs/>
          <w:iCs/>
          <w:sz w:val="28"/>
          <w:szCs w:val="32"/>
        </w:rPr>
        <w:t xml:space="preserve">non </w:t>
      </w:r>
      <w:r w:rsidR="00B41653" w:rsidRPr="00BE47D0">
        <w:rPr>
          <w:rFonts w:cs="Times New Roman"/>
          <w:bCs/>
          <w:iCs/>
          <w:sz w:val="28"/>
          <w:szCs w:val="32"/>
        </w:rPr>
        <w:t>solo il giudizio di primo grado, dinanzi al TAR</w:t>
      </w:r>
      <w:r>
        <w:rPr>
          <w:rFonts w:cs="Times New Roman"/>
          <w:bCs/>
          <w:iCs/>
          <w:sz w:val="28"/>
          <w:szCs w:val="32"/>
        </w:rPr>
        <w:t>, ma anche il processo</w:t>
      </w:r>
      <w:r w:rsidR="00B41653" w:rsidRPr="00BE47D0">
        <w:rPr>
          <w:rFonts w:cs="Times New Roman"/>
          <w:bCs/>
          <w:iCs/>
          <w:sz w:val="28"/>
          <w:szCs w:val="32"/>
        </w:rPr>
        <w:t xml:space="preserve"> </w:t>
      </w:r>
      <w:r>
        <w:rPr>
          <w:rFonts w:cs="Times New Roman"/>
          <w:bCs/>
          <w:iCs/>
          <w:sz w:val="28"/>
          <w:szCs w:val="32"/>
        </w:rPr>
        <w:t>dinanzi</w:t>
      </w:r>
      <w:r w:rsidR="00427AF8" w:rsidRPr="00BE47D0">
        <w:rPr>
          <w:rFonts w:cs="Times New Roman"/>
          <w:bCs/>
          <w:iCs/>
          <w:sz w:val="28"/>
          <w:szCs w:val="32"/>
        </w:rPr>
        <w:t xml:space="preserve"> al Consiglio di Stato</w:t>
      </w:r>
      <w:r w:rsidR="004E19F7">
        <w:rPr>
          <w:rFonts w:cs="Times New Roman"/>
          <w:bCs/>
          <w:iCs/>
          <w:sz w:val="28"/>
          <w:szCs w:val="32"/>
        </w:rPr>
        <w:t>.</w:t>
      </w:r>
    </w:p>
    <w:p w:rsidR="00D82A76" w:rsidRDefault="004E19F7"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La volontà del legislatore in tal senso è univoca </w:t>
      </w:r>
      <w:r w:rsidR="00FF1B1D">
        <w:rPr>
          <w:rFonts w:cs="Times New Roman"/>
          <w:bCs/>
          <w:iCs/>
          <w:sz w:val="28"/>
          <w:szCs w:val="32"/>
        </w:rPr>
        <w:t xml:space="preserve">e si manifesta attraverso la modifica della dizione contenuta nell’art. </w:t>
      </w:r>
      <w:r w:rsidR="00FF1B1D" w:rsidRPr="00BE47D0">
        <w:rPr>
          <w:rFonts w:cs="Times New Roman"/>
          <w:bCs/>
          <w:iCs/>
          <w:sz w:val="28"/>
          <w:szCs w:val="32"/>
        </w:rPr>
        <w:t>120</w:t>
      </w:r>
      <w:r w:rsidR="00FF1B1D">
        <w:rPr>
          <w:rFonts w:cs="Times New Roman"/>
          <w:bCs/>
          <w:iCs/>
          <w:sz w:val="28"/>
          <w:szCs w:val="32"/>
        </w:rPr>
        <w:t>,</w:t>
      </w:r>
      <w:r w:rsidR="00FF1B1D" w:rsidRPr="00BE47D0">
        <w:rPr>
          <w:rFonts w:cs="Times New Roman"/>
          <w:bCs/>
          <w:iCs/>
          <w:sz w:val="28"/>
          <w:szCs w:val="32"/>
        </w:rPr>
        <w:t xml:space="preserve"> comma 9</w:t>
      </w:r>
      <w:r w:rsidR="00D82A76">
        <w:rPr>
          <w:rFonts w:cs="Times New Roman"/>
          <w:bCs/>
          <w:iCs/>
          <w:sz w:val="28"/>
          <w:szCs w:val="32"/>
        </w:rPr>
        <w:t>.</w:t>
      </w:r>
    </w:p>
    <w:p w:rsidR="0046775B" w:rsidRDefault="00D82A76"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La formula previgente </w:t>
      </w:r>
      <w:r w:rsidR="00886D4F" w:rsidRPr="00BE47D0">
        <w:rPr>
          <w:rFonts w:cs="Times New Roman"/>
          <w:bCs/>
          <w:iCs/>
          <w:sz w:val="28"/>
          <w:szCs w:val="32"/>
        </w:rPr>
        <w:t xml:space="preserve">dell’art. 120 comma 9, </w:t>
      </w:r>
      <w:r w:rsidR="00220150" w:rsidRPr="00BE47D0">
        <w:rPr>
          <w:rFonts w:cs="Times New Roman"/>
          <w:bCs/>
          <w:iCs/>
          <w:sz w:val="28"/>
          <w:szCs w:val="32"/>
        </w:rPr>
        <w:t>nel prevedere il termine di trenta giorni per il deposito della motiva</w:t>
      </w:r>
      <w:r w:rsidR="00786C5B" w:rsidRPr="00BE47D0">
        <w:rPr>
          <w:rFonts w:cs="Times New Roman"/>
          <w:bCs/>
          <w:iCs/>
          <w:sz w:val="28"/>
          <w:szCs w:val="32"/>
        </w:rPr>
        <w:t>z</w:t>
      </w:r>
      <w:r w:rsidR="00220150" w:rsidRPr="00BE47D0">
        <w:rPr>
          <w:rFonts w:cs="Times New Roman"/>
          <w:bCs/>
          <w:iCs/>
          <w:sz w:val="28"/>
          <w:szCs w:val="32"/>
        </w:rPr>
        <w:t>ione,</w:t>
      </w:r>
      <w:r w:rsidR="00886D4F" w:rsidRPr="00BE47D0">
        <w:rPr>
          <w:rFonts w:cs="Times New Roman"/>
          <w:bCs/>
          <w:iCs/>
          <w:sz w:val="28"/>
          <w:szCs w:val="32"/>
        </w:rPr>
        <w:t xml:space="preserve"> faceva espresso riferimento al (solo) </w:t>
      </w:r>
      <w:r w:rsidR="00886D4F" w:rsidRPr="00BE47D0">
        <w:rPr>
          <w:rFonts w:cs="Times New Roman"/>
          <w:bCs/>
          <w:i/>
          <w:iCs/>
          <w:sz w:val="28"/>
          <w:szCs w:val="32"/>
        </w:rPr>
        <w:t>tribunale amministrativo regionale</w:t>
      </w:r>
      <w:r w:rsidR="00886D4F" w:rsidRPr="00BE47D0">
        <w:rPr>
          <w:rFonts w:cs="Times New Roman"/>
          <w:bCs/>
          <w:iCs/>
          <w:sz w:val="28"/>
          <w:szCs w:val="32"/>
        </w:rPr>
        <w:t>.</w:t>
      </w:r>
      <w:r w:rsidR="000C4379" w:rsidRPr="00BE47D0">
        <w:rPr>
          <w:rFonts w:cs="Times New Roman"/>
          <w:bCs/>
          <w:iCs/>
          <w:sz w:val="28"/>
          <w:szCs w:val="32"/>
        </w:rPr>
        <w:t xml:space="preserve"> </w:t>
      </w:r>
      <w:r w:rsidR="0019616D" w:rsidRPr="00BE47D0">
        <w:rPr>
          <w:rFonts w:cs="Times New Roman"/>
          <w:bCs/>
          <w:iCs/>
          <w:sz w:val="28"/>
          <w:szCs w:val="32"/>
        </w:rPr>
        <w:t>Ora, la nuova disposizione</w:t>
      </w:r>
      <w:r w:rsidR="00886D4F" w:rsidRPr="00BE47D0">
        <w:rPr>
          <w:rFonts w:cs="Times New Roman"/>
          <w:bCs/>
          <w:iCs/>
          <w:sz w:val="28"/>
          <w:szCs w:val="32"/>
        </w:rPr>
        <w:t xml:space="preserve"> </w:t>
      </w:r>
      <w:r w:rsidR="00DA26B3" w:rsidRPr="00BE47D0">
        <w:rPr>
          <w:rFonts w:cs="Times New Roman"/>
          <w:bCs/>
          <w:iCs/>
          <w:sz w:val="28"/>
          <w:szCs w:val="32"/>
        </w:rPr>
        <w:t xml:space="preserve">sostituisce la locuzione il </w:t>
      </w:r>
      <w:r w:rsidR="00DA26B3" w:rsidRPr="00BE47D0">
        <w:rPr>
          <w:rFonts w:cs="Times New Roman"/>
          <w:bCs/>
          <w:i/>
          <w:iCs/>
          <w:sz w:val="28"/>
          <w:szCs w:val="32"/>
        </w:rPr>
        <w:t>tribunale amministrativo regionale</w:t>
      </w:r>
      <w:r w:rsidR="00DA26B3" w:rsidRPr="00BE47D0">
        <w:rPr>
          <w:rFonts w:cs="Times New Roman"/>
          <w:bCs/>
          <w:iCs/>
          <w:sz w:val="28"/>
          <w:szCs w:val="32"/>
        </w:rPr>
        <w:t xml:space="preserve"> con </w:t>
      </w:r>
      <w:r w:rsidR="0046775B" w:rsidRPr="00BE47D0">
        <w:rPr>
          <w:rFonts w:cs="Times New Roman"/>
          <w:bCs/>
          <w:iCs/>
          <w:sz w:val="28"/>
          <w:szCs w:val="32"/>
        </w:rPr>
        <w:t>l</w:t>
      </w:r>
      <w:r w:rsidR="00B3589E">
        <w:rPr>
          <w:rFonts w:cs="Times New Roman"/>
          <w:bCs/>
          <w:iCs/>
          <w:sz w:val="28"/>
          <w:szCs w:val="32"/>
        </w:rPr>
        <w:t>’espressione</w:t>
      </w:r>
      <w:r w:rsidR="0046775B" w:rsidRPr="00BE47D0">
        <w:rPr>
          <w:rFonts w:cs="Times New Roman"/>
          <w:bCs/>
          <w:iCs/>
          <w:sz w:val="28"/>
          <w:szCs w:val="32"/>
        </w:rPr>
        <w:t xml:space="preserve"> “</w:t>
      </w:r>
      <w:r w:rsidR="0046775B" w:rsidRPr="00BE47D0">
        <w:rPr>
          <w:rFonts w:cs="Times New Roman"/>
          <w:bCs/>
          <w:i/>
          <w:iCs/>
          <w:sz w:val="28"/>
          <w:szCs w:val="32"/>
        </w:rPr>
        <w:t>il giudice</w:t>
      </w:r>
      <w:r w:rsidR="0046775B" w:rsidRPr="00BE47D0">
        <w:rPr>
          <w:rFonts w:cs="Times New Roman"/>
          <w:bCs/>
          <w:iCs/>
          <w:sz w:val="28"/>
          <w:szCs w:val="32"/>
        </w:rPr>
        <w:t>”</w:t>
      </w:r>
      <w:r w:rsidR="00786C5B" w:rsidRPr="00BE47D0">
        <w:rPr>
          <w:rFonts w:cs="Times New Roman"/>
          <w:bCs/>
          <w:iCs/>
          <w:sz w:val="28"/>
          <w:szCs w:val="32"/>
        </w:rPr>
        <w:t>, astrattamente idonea a comprendere anche il giudice di secondo grado</w:t>
      </w:r>
      <w:r w:rsidR="0046775B" w:rsidRPr="00BE47D0">
        <w:rPr>
          <w:rFonts w:cs="Times New Roman"/>
          <w:bCs/>
          <w:iCs/>
          <w:sz w:val="28"/>
          <w:szCs w:val="32"/>
        </w:rPr>
        <w:t>.</w:t>
      </w:r>
    </w:p>
    <w:p w:rsidR="00B3589E" w:rsidRDefault="00B3589E"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In tal modo si vuole superare il dubbio ingenerato </w:t>
      </w:r>
      <w:r w:rsidR="00DA2501">
        <w:rPr>
          <w:rFonts w:cs="Times New Roman"/>
          <w:bCs/>
          <w:iCs/>
          <w:sz w:val="28"/>
          <w:szCs w:val="32"/>
        </w:rPr>
        <w:t>dalla disciplina previgente.</w:t>
      </w:r>
    </w:p>
    <w:p w:rsidR="00BB0969" w:rsidRDefault="00DA2501"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Nella tormentata vicenda normativa dell’art. 120 del CPA, soggetto a ripetute modifiche </w:t>
      </w:r>
      <w:r w:rsidR="00F40BDA">
        <w:rPr>
          <w:rFonts w:cs="Times New Roman"/>
          <w:bCs/>
          <w:iCs/>
          <w:sz w:val="28"/>
          <w:szCs w:val="32"/>
        </w:rPr>
        <w:t xml:space="preserve">incidenti proprio sul comma 9, il legislatore aveva </w:t>
      </w:r>
      <w:r w:rsidR="001218A9">
        <w:rPr>
          <w:rFonts w:cs="Times New Roman"/>
          <w:bCs/>
          <w:iCs/>
          <w:sz w:val="28"/>
          <w:szCs w:val="32"/>
        </w:rPr>
        <w:t xml:space="preserve">ritenuto di diversificare le regole applicabili nel giudizio davanti al Consiglio </w:t>
      </w:r>
      <w:r w:rsidR="00BB0969">
        <w:rPr>
          <w:rFonts w:cs="Times New Roman"/>
          <w:bCs/>
          <w:iCs/>
          <w:sz w:val="28"/>
          <w:szCs w:val="32"/>
        </w:rPr>
        <w:t xml:space="preserve">di Stato, </w:t>
      </w:r>
      <w:r w:rsidR="0076111A">
        <w:rPr>
          <w:rFonts w:cs="Times New Roman"/>
          <w:bCs/>
          <w:iCs/>
          <w:sz w:val="28"/>
          <w:szCs w:val="32"/>
        </w:rPr>
        <w:t>attenuando</w:t>
      </w:r>
      <w:r w:rsidR="00BB0969">
        <w:rPr>
          <w:rFonts w:cs="Times New Roman"/>
          <w:bCs/>
          <w:iCs/>
          <w:sz w:val="28"/>
          <w:szCs w:val="32"/>
        </w:rPr>
        <w:t xml:space="preserve"> la portata della disciplina acceleratoria della fase </w:t>
      </w:r>
      <w:r w:rsidR="0076111A">
        <w:rPr>
          <w:rFonts w:cs="Times New Roman"/>
          <w:bCs/>
          <w:iCs/>
          <w:sz w:val="28"/>
          <w:szCs w:val="32"/>
        </w:rPr>
        <w:t>decisoria</w:t>
      </w:r>
      <w:r w:rsidR="00BB0969">
        <w:rPr>
          <w:rFonts w:cs="Times New Roman"/>
          <w:bCs/>
          <w:iCs/>
          <w:sz w:val="28"/>
          <w:szCs w:val="32"/>
        </w:rPr>
        <w:t>.</w:t>
      </w:r>
    </w:p>
    <w:p w:rsidR="00ED3B9F" w:rsidRDefault="00ED3B9F"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Nel testo originario del codice, infatti, si prevedeva, al comma 9 dell’art. 120</w:t>
      </w:r>
      <w:r w:rsidR="00E016B4">
        <w:rPr>
          <w:rFonts w:cs="Times New Roman"/>
          <w:bCs/>
          <w:iCs/>
          <w:sz w:val="28"/>
          <w:szCs w:val="32"/>
        </w:rPr>
        <w:t>, che “</w:t>
      </w:r>
      <w:r w:rsidR="00E016B4" w:rsidRPr="00BA26BE">
        <w:rPr>
          <w:rFonts w:cs="Times New Roman"/>
          <w:bCs/>
          <w:i/>
          <w:iCs/>
          <w:sz w:val="28"/>
          <w:szCs w:val="32"/>
        </w:rPr>
        <w:t>Il dispositivo del provvedimento con cui il tribunale amministrativo regionale</w:t>
      </w:r>
      <w:r w:rsidR="0056704D" w:rsidRPr="00BA26BE">
        <w:rPr>
          <w:rFonts w:cs="Times New Roman"/>
          <w:bCs/>
          <w:i/>
          <w:iCs/>
          <w:sz w:val="28"/>
          <w:szCs w:val="32"/>
        </w:rPr>
        <w:t xml:space="preserve"> definisce il giudizio è pubblicato entro sette giorni dall’udienza di discussione, ferma restando la possibilità di chiedere l’immediata pubblicazione del dispositivo entro due giorni</w:t>
      </w:r>
      <w:r w:rsidR="0056704D">
        <w:rPr>
          <w:rFonts w:cs="Times New Roman"/>
          <w:bCs/>
          <w:iCs/>
          <w:sz w:val="28"/>
          <w:szCs w:val="32"/>
        </w:rPr>
        <w:t>.”</w:t>
      </w:r>
    </w:p>
    <w:p w:rsidR="0056704D" w:rsidRDefault="0056704D"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Il comma 9, tuttavia, non era richiamato </w:t>
      </w:r>
      <w:r w:rsidR="00445271">
        <w:rPr>
          <w:rFonts w:cs="Times New Roman"/>
          <w:bCs/>
          <w:iCs/>
          <w:sz w:val="28"/>
          <w:szCs w:val="32"/>
        </w:rPr>
        <w:t xml:space="preserve">dal comma 11 tra le disposizioni applicabili al Consiglio di Stato. Se ne deduceva la conclusione che restavano applicabili </w:t>
      </w:r>
      <w:r w:rsidR="00281002">
        <w:rPr>
          <w:rFonts w:cs="Times New Roman"/>
          <w:bCs/>
          <w:iCs/>
          <w:sz w:val="28"/>
          <w:szCs w:val="32"/>
        </w:rPr>
        <w:t>le regole di cui all’art. 119, comma 5, concernenti la pubblicazione anticipata del dispositivo, entro sette giorni dall’udienza, su richiesta della parte interessata</w:t>
      </w:r>
      <w:r w:rsidR="00A559EB">
        <w:rPr>
          <w:rFonts w:cs="Times New Roman"/>
          <w:bCs/>
          <w:iCs/>
          <w:sz w:val="28"/>
          <w:szCs w:val="32"/>
        </w:rPr>
        <w:t>.</w:t>
      </w:r>
    </w:p>
    <w:p w:rsidR="00475FF3" w:rsidRDefault="00A559EB"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Successivamente</w:t>
      </w:r>
      <w:r w:rsidR="00475FF3">
        <w:rPr>
          <w:rFonts w:cs="Times New Roman"/>
          <w:bCs/>
          <w:iCs/>
          <w:sz w:val="28"/>
          <w:szCs w:val="32"/>
        </w:rPr>
        <w:t>, l’articolo 40, comma 1, lettera c</w:t>
      </w:r>
      <w:r w:rsidR="0076111A">
        <w:rPr>
          <w:rFonts w:cs="Times New Roman"/>
          <w:bCs/>
          <w:iCs/>
          <w:sz w:val="28"/>
          <w:szCs w:val="32"/>
        </w:rPr>
        <w:t xml:space="preserve">), del decreto legge 24 giugno 2014, n. 90, convertito, con modificazioni, dalla legge 11 agosto 2014, n. 90, </w:t>
      </w:r>
      <w:r>
        <w:rPr>
          <w:rFonts w:cs="Times New Roman"/>
          <w:bCs/>
          <w:iCs/>
          <w:sz w:val="28"/>
          <w:szCs w:val="32"/>
        </w:rPr>
        <w:t>aveva</w:t>
      </w:r>
      <w:r w:rsidR="00605C6F">
        <w:rPr>
          <w:rFonts w:cs="Times New Roman"/>
          <w:bCs/>
          <w:iCs/>
          <w:sz w:val="28"/>
          <w:szCs w:val="32"/>
        </w:rPr>
        <w:t xml:space="preserve"> introdotto una</w:t>
      </w:r>
      <w:r w:rsidR="008572EA">
        <w:rPr>
          <w:rFonts w:cs="Times New Roman"/>
          <w:bCs/>
          <w:iCs/>
          <w:sz w:val="28"/>
          <w:szCs w:val="32"/>
        </w:rPr>
        <w:t xml:space="preserve"> disciplina accele</w:t>
      </w:r>
      <w:r w:rsidR="00605C6F">
        <w:rPr>
          <w:rFonts w:cs="Times New Roman"/>
          <w:bCs/>
          <w:iCs/>
          <w:sz w:val="28"/>
          <w:szCs w:val="32"/>
        </w:rPr>
        <w:t>ratoria, modificando il comma 9: “</w:t>
      </w:r>
      <w:r w:rsidR="00605C6F" w:rsidRPr="00BA26BE">
        <w:rPr>
          <w:rFonts w:cs="Times New Roman"/>
          <w:bCs/>
          <w:i/>
          <w:iCs/>
          <w:sz w:val="28"/>
          <w:szCs w:val="32"/>
        </w:rPr>
        <w:t>Il Tribunale amministrativo regionale deposita la sentenza con la quale definisce il giudizio entro trenta giorni dall'udienza di discussione; le parti possono chiedere l’anticipata pubblicazione del dispositivo, che avviene entro due giorni dall’udienza.</w:t>
      </w:r>
      <w:r w:rsidR="00605C6F">
        <w:rPr>
          <w:rFonts w:cs="Times New Roman"/>
          <w:bCs/>
          <w:iCs/>
          <w:sz w:val="28"/>
          <w:szCs w:val="32"/>
        </w:rPr>
        <w:t>”</w:t>
      </w:r>
    </w:p>
    <w:p w:rsidR="00605C6F" w:rsidRDefault="00605C6F"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L’innovazione legislativa</w:t>
      </w:r>
      <w:r w:rsidR="002A50C9">
        <w:rPr>
          <w:rFonts w:cs="Times New Roman"/>
          <w:bCs/>
          <w:iCs/>
          <w:sz w:val="28"/>
          <w:szCs w:val="32"/>
        </w:rPr>
        <w:t>, peraltro, aveva lasciato immutata la norma di rinvio, contenuta nel comma 11, concernente il giudizio dinanzi al Consiglio di Stato.</w:t>
      </w:r>
    </w:p>
    <w:p w:rsidR="002A50C9" w:rsidRDefault="00067795"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L’art. 204, comma 1, lettera g), del decreto legislativo 18 aprile 2016, n. 50, introducendo il rito “</w:t>
      </w:r>
      <w:proofErr w:type="spellStart"/>
      <w:r>
        <w:rPr>
          <w:rFonts w:cs="Times New Roman"/>
          <w:bCs/>
          <w:iCs/>
          <w:sz w:val="28"/>
          <w:szCs w:val="32"/>
        </w:rPr>
        <w:t>superaccelerato</w:t>
      </w:r>
      <w:proofErr w:type="spellEnd"/>
      <w:r>
        <w:rPr>
          <w:rFonts w:cs="Times New Roman"/>
          <w:bCs/>
          <w:iCs/>
          <w:sz w:val="28"/>
          <w:szCs w:val="32"/>
        </w:rPr>
        <w:t>” in materia di ammissioni ed esclusioni aveva modificato il comma 9, aggiungend</w:t>
      </w:r>
      <w:r w:rsidR="003A370A">
        <w:rPr>
          <w:rFonts w:cs="Times New Roman"/>
          <w:bCs/>
          <w:iCs/>
          <w:sz w:val="28"/>
          <w:szCs w:val="32"/>
        </w:rPr>
        <w:t>o un secondo periodo: “</w:t>
      </w:r>
      <w:r w:rsidR="003A370A" w:rsidRPr="00BA26BE">
        <w:rPr>
          <w:rFonts w:cs="Times New Roman"/>
          <w:bCs/>
          <w:i/>
          <w:iCs/>
          <w:sz w:val="28"/>
          <w:szCs w:val="32"/>
        </w:rPr>
        <w:t>Nei casi previsti al comma 6 bis, il tribunale amministrativo regionale deposita la sentenza entro sette giorni dall’udienza, pubblica o in camera di consiglio, di discussione; le parti possono chiedere l’anticipata pubblicazione del dispositivo, che avviene entro due giorni dall’udienza</w:t>
      </w:r>
      <w:r w:rsidR="003A370A">
        <w:rPr>
          <w:rFonts w:cs="Times New Roman"/>
          <w:bCs/>
          <w:iCs/>
          <w:sz w:val="28"/>
          <w:szCs w:val="32"/>
        </w:rPr>
        <w:t>.”</w:t>
      </w:r>
    </w:p>
    <w:p w:rsidR="003A370A" w:rsidRDefault="003A370A"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Ma lo stesso articolo 204, comma 1, alla lettera h) aveva modificato il comma 11 dell’art. 120</w:t>
      </w:r>
      <w:r w:rsidR="006935BB">
        <w:rPr>
          <w:rFonts w:cs="Times New Roman"/>
          <w:bCs/>
          <w:iCs/>
          <w:sz w:val="28"/>
          <w:szCs w:val="32"/>
        </w:rPr>
        <w:t>, stabilendo che tra le norme applicabili al giudizio davanti al Consiglio di Stato dovesse includersi anche quella di cui al nuovo secondo periodo del comma 9.</w:t>
      </w:r>
    </w:p>
    <w:p w:rsidR="00200E71" w:rsidRPr="00BE47D0" w:rsidRDefault="00A366F8"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Il rito </w:t>
      </w:r>
      <w:proofErr w:type="spellStart"/>
      <w:r w:rsidRPr="00BA26BE">
        <w:rPr>
          <w:rFonts w:cs="Times New Roman"/>
          <w:bCs/>
          <w:i/>
          <w:iCs/>
          <w:sz w:val="28"/>
          <w:szCs w:val="32"/>
        </w:rPr>
        <w:t>superaccelerato</w:t>
      </w:r>
      <w:proofErr w:type="spellEnd"/>
      <w:r>
        <w:rPr>
          <w:rFonts w:cs="Times New Roman"/>
          <w:bCs/>
          <w:iCs/>
          <w:sz w:val="28"/>
          <w:szCs w:val="32"/>
        </w:rPr>
        <w:t xml:space="preserve"> è stato però abrogato dall’art. 1, comma 4 del decreto legge </w:t>
      </w:r>
      <w:r w:rsidRPr="00A366F8">
        <w:rPr>
          <w:rFonts w:cs="Times New Roman"/>
          <w:bCs/>
          <w:iCs/>
          <w:sz w:val="28"/>
          <w:szCs w:val="32"/>
        </w:rPr>
        <w:t>18 aprile 2019, n. 32</w:t>
      </w:r>
      <w:r w:rsidR="00200E71">
        <w:rPr>
          <w:rFonts w:cs="Times New Roman"/>
          <w:bCs/>
          <w:iCs/>
          <w:sz w:val="28"/>
          <w:szCs w:val="32"/>
        </w:rPr>
        <w:t>,</w:t>
      </w:r>
      <w:r w:rsidRPr="00A366F8">
        <w:rPr>
          <w:rFonts w:cs="Times New Roman"/>
          <w:bCs/>
          <w:iCs/>
          <w:sz w:val="28"/>
          <w:szCs w:val="32"/>
        </w:rPr>
        <w:t xml:space="preserve"> convertito</w:t>
      </w:r>
      <w:r w:rsidR="00200E71">
        <w:rPr>
          <w:rFonts w:cs="Times New Roman"/>
          <w:bCs/>
          <w:iCs/>
          <w:sz w:val="28"/>
          <w:szCs w:val="32"/>
        </w:rPr>
        <w:t xml:space="preserve">, con modificazioni, dalla </w:t>
      </w:r>
      <w:r w:rsidR="00200E71" w:rsidRPr="00A366F8">
        <w:rPr>
          <w:rFonts w:cs="Times New Roman"/>
          <w:bCs/>
          <w:iCs/>
          <w:sz w:val="28"/>
          <w:szCs w:val="32"/>
        </w:rPr>
        <w:t xml:space="preserve">legge </w:t>
      </w:r>
      <w:r w:rsidRPr="00A366F8">
        <w:rPr>
          <w:rFonts w:cs="Times New Roman"/>
          <w:bCs/>
          <w:iCs/>
          <w:sz w:val="28"/>
          <w:szCs w:val="32"/>
        </w:rPr>
        <w:t>13 giugno 2019 n. 55</w:t>
      </w:r>
      <w:r w:rsidR="00200E71">
        <w:rPr>
          <w:rFonts w:cs="Times New Roman"/>
          <w:bCs/>
          <w:iCs/>
          <w:sz w:val="28"/>
          <w:szCs w:val="32"/>
        </w:rPr>
        <w:t>.</w:t>
      </w:r>
    </w:p>
    <w:p w:rsidR="00447D49" w:rsidRDefault="00200E71"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Tale innovazione ha soppresso il secondo periodo del comma 9 e ha modificato la </w:t>
      </w:r>
      <w:r w:rsidR="00BA0255">
        <w:rPr>
          <w:rFonts w:cs="Times New Roman"/>
          <w:bCs/>
          <w:iCs/>
          <w:sz w:val="28"/>
          <w:szCs w:val="32"/>
        </w:rPr>
        <w:t>disposizione</w:t>
      </w:r>
      <w:r>
        <w:rPr>
          <w:rFonts w:cs="Times New Roman"/>
          <w:bCs/>
          <w:iCs/>
          <w:sz w:val="28"/>
          <w:szCs w:val="32"/>
        </w:rPr>
        <w:t xml:space="preserve"> </w:t>
      </w:r>
      <w:r w:rsidR="00BA0255">
        <w:rPr>
          <w:rFonts w:cs="Times New Roman"/>
          <w:bCs/>
          <w:iCs/>
          <w:sz w:val="28"/>
          <w:szCs w:val="32"/>
        </w:rPr>
        <w:t>di rinvio, contenuta nel comma 11. Per effetto di tale innovazione, il rinvio non è più limitato al secondo periodo del comma 9, ormai abrogato, ma riguarda l’intero comma 9 (peraltro</w:t>
      </w:r>
      <w:r w:rsidR="00681084">
        <w:rPr>
          <w:rFonts w:cs="Times New Roman"/>
          <w:bCs/>
          <w:iCs/>
          <w:sz w:val="28"/>
          <w:szCs w:val="32"/>
        </w:rPr>
        <w:t>, ora composto di un solo periodo).</w:t>
      </w:r>
    </w:p>
    <w:p w:rsidR="00681084" w:rsidRDefault="00681084"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La relazione di accompagnamento al decreto legge non spiega le ragioni di questa</w:t>
      </w:r>
      <w:r w:rsidR="0038282C">
        <w:rPr>
          <w:rFonts w:cs="Times New Roman"/>
          <w:bCs/>
          <w:iCs/>
          <w:sz w:val="28"/>
          <w:szCs w:val="32"/>
        </w:rPr>
        <w:t xml:space="preserve"> specifica modifica</w:t>
      </w:r>
      <w:r w:rsidR="0038282C">
        <w:rPr>
          <w:rStyle w:val="Rimandonotaapidipagina"/>
          <w:rFonts w:cs="Times New Roman"/>
          <w:bCs/>
          <w:iCs/>
          <w:sz w:val="28"/>
          <w:szCs w:val="32"/>
        </w:rPr>
        <w:footnoteReference w:id="23"/>
      </w:r>
      <w:r w:rsidR="00EA57E0">
        <w:rPr>
          <w:rFonts w:cs="Times New Roman"/>
          <w:bCs/>
          <w:iCs/>
          <w:sz w:val="28"/>
          <w:szCs w:val="32"/>
        </w:rPr>
        <w:t>, che, seminascosta nei meandri della novella legislativa, è passata quasi del tutto inosservata.</w:t>
      </w:r>
    </w:p>
    <w:p w:rsidR="00DE3EE7" w:rsidRDefault="00EA57E0"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È ragionevole ritenere che il legislatore del 2019 </w:t>
      </w:r>
      <w:r w:rsidR="00DE3EE7">
        <w:rPr>
          <w:rFonts w:cs="Times New Roman"/>
          <w:bCs/>
          <w:iCs/>
          <w:sz w:val="28"/>
          <w:szCs w:val="32"/>
        </w:rPr>
        <w:t>fosse preoccupato essenzialm</w:t>
      </w:r>
      <w:r w:rsidR="00212C7C">
        <w:rPr>
          <w:rFonts w:cs="Times New Roman"/>
          <w:bCs/>
          <w:iCs/>
          <w:sz w:val="28"/>
          <w:szCs w:val="32"/>
        </w:rPr>
        <w:t xml:space="preserve">ente di eliminare il rito </w:t>
      </w:r>
      <w:proofErr w:type="spellStart"/>
      <w:r w:rsidR="00212C7C" w:rsidRPr="00BA26BE">
        <w:rPr>
          <w:rFonts w:cs="Times New Roman"/>
          <w:bCs/>
          <w:i/>
          <w:iCs/>
          <w:sz w:val="28"/>
          <w:szCs w:val="32"/>
        </w:rPr>
        <w:t>super</w:t>
      </w:r>
      <w:r w:rsidR="00DE3EE7" w:rsidRPr="00BA26BE">
        <w:rPr>
          <w:rFonts w:cs="Times New Roman"/>
          <w:bCs/>
          <w:i/>
          <w:iCs/>
          <w:sz w:val="28"/>
          <w:szCs w:val="32"/>
        </w:rPr>
        <w:t>accelerato</w:t>
      </w:r>
      <w:proofErr w:type="spellEnd"/>
      <w:r w:rsidR="00DE3EE7">
        <w:rPr>
          <w:rFonts w:cs="Times New Roman"/>
          <w:bCs/>
          <w:iCs/>
          <w:sz w:val="28"/>
          <w:szCs w:val="32"/>
        </w:rPr>
        <w:t xml:space="preserve"> e tutte le norme che lo richiamavano, senza porsi affatto il ben diverso problema della omogeneizzazione dei termini di definizione della controversia in primo e in secondo grado.</w:t>
      </w:r>
    </w:p>
    <w:p w:rsidR="00BE1A8C" w:rsidRDefault="00867170"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In questa prospettiva, allora, </w:t>
      </w:r>
      <w:r w:rsidR="00BE1A8C">
        <w:rPr>
          <w:rFonts w:cs="Times New Roman"/>
          <w:bCs/>
          <w:iCs/>
          <w:sz w:val="28"/>
          <w:szCs w:val="32"/>
        </w:rPr>
        <w:t xml:space="preserve">si comprende bene </w:t>
      </w:r>
      <w:r>
        <w:rPr>
          <w:rFonts w:cs="Times New Roman"/>
          <w:bCs/>
          <w:iCs/>
          <w:sz w:val="28"/>
          <w:szCs w:val="32"/>
        </w:rPr>
        <w:t xml:space="preserve">la necessità di sopprimere, nel comma 11, il riferimento al </w:t>
      </w:r>
      <w:r w:rsidRPr="00BA26BE">
        <w:rPr>
          <w:rFonts w:cs="Times New Roman"/>
          <w:bCs/>
          <w:i/>
          <w:iCs/>
          <w:sz w:val="28"/>
          <w:szCs w:val="32"/>
        </w:rPr>
        <w:t>comma 9, secondo periodo</w:t>
      </w:r>
      <w:r w:rsidR="00BE1A8C">
        <w:rPr>
          <w:rFonts w:cs="Times New Roman"/>
          <w:bCs/>
          <w:iCs/>
          <w:sz w:val="28"/>
          <w:szCs w:val="32"/>
        </w:rPr>
        <w:t>.</w:t>
      </w:r>
    </w:p>
    <w:p w:rsidR="009C1BB8" w:rsidRDefault="008B7D96"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È assai probabile che il legislatore, nel ricomporre il frastagliato sistema delineato dall’art. 120, soggetto a vorticosi cambiamenti, abbia optato per un</w:t>
      </w:r>
      <w:r w:rsidR="009C1BB8">
        <w:rPr>
          <w:rFonts w:cs="Times New Roman"/>
          <w:bCs/>
          <w:iCs/>
          <w:sz w:val="28"/>
          <w:szCs w:val="32"/>
        </w:rPr>
        <w:t xml:space="preserve"> rinvio secco al comma 9, senza considerare</w:t>
      </w:r>
      <w:r w:rsidR="000425A2">
        <w:rPr>
          <w:rFonts w:cs="Times New Roman"/>
          <w:bCs/>
          <w:iCs/>
          <w:sz w:val="28"/>
          <w:szCs w:val="32"/>
        </w:rPr>
        <w:t>, però,</w:t>
      </w:r>
      <w:r w:rsidR="009C1BB8">
        <w:rPr>
          <w:rFonts w:cs="Times New Roman"/>
          <w:bCs/>
          <w:iCs/>
          <w:sz w:val="28"/>
          <w:szCs w:val="32"/>
        </w:rPr>
        <w:t xml:space="preserve"> l’effettiva conseguenza di tale riformulazione</w:t>
      </w:r>
      <w:r w:rsidR="000425A2">
        <w:rPr>
          <w:rFonts w:cs="Times New Roman"/>
          <w:bCs/>
          <w:iCs/>
          <w:sz w:val="28"/>
          <w:szCs w:val="32"/>
        </w:rPr>
        <w:t>, forse frutto di una disattenzione tecnica</w:t>
      </w:r>
      <w:r w:rsidR="00FF01F7">
        <w:rPr>
          <w:rFonts w:cs="Times New Roman"/>
          <w:bCs/>
          <w:iCs/>
          <w:sz w:val="28"/>
          <w:szCs w:val="32"/>
        </w:rPr>
        <w:t xml:space="preserve">, comunque mai </w:t>
      </w:r>
      <w:proofErr w:type="spellStart"/>
      <w:r w:rsidR="00FF01F7">
        <w:rPr>
          <w:rFonts w:cs="Times New Roman"/>
          <w:bCs/>
          <w:iCs/>
          <w:sz w:val="28"/>
          <w:szCs w:val="32"/>
        </w:rPr>
        <w:t>annunicata</w:t>
      </w:r>
      <w:proofErr w:type="spellEnd"/>
      <w:r w:rsidR="00FF01F7">
        <w:rPr>
          <w:rFonts w:cs="Times New Roman"/>
          <w:bCs/>
          <w:iCs/>
          <w:sz w:val="28"/>
          <w:szCs w:val="32"/>
        </w:rPr>
        <w:t xml:space="preserve"> con chiarezza</w:t>
      </w:r>
      <w:r w:rsidR="009C1BB8">
        <w:rPr>
          <w:rFonts w:cs="Times New Roman"/>
          <w:bCs/>
          <w:iCs/>
          <w:sz w:val="28"/>
          <w:szCs w:val="32"/>
        </w:rPr>
        <w:t>.</w:t>
      </w:r>
    </w:p>
    <w:p w:rsidR="00852C66" w:rsidRDefault="009C1BB8"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 xml:space="preserve">In questa cornice, pertanto, </w:t>
      </w:r>
      <w:r w:rsidR="00852C66">
        <w:rPr>
          <w:rFonts w:cs="Times New Roman"/>
          <w:bCs/>
          <w:iCs/>
          <w:sz w:val="28"/>
          <w:szCs w:val="32"/>
        </w:rPr>
        <w:t>poteva prospettarsi</w:t>
      </w:r>
      <w:r w:rsidR="000425A2">
        <w:rPr>
          <w:rFonts w:cs="Times New Roman"/>
          <w:bCs/>
          <w:iCs/>
          <w:sz w:val="28"/>
          <w:szCs w:val="32"/>
        </w:rPr>
        <w:t>, quindi,</w:t>
      </w:r>
      <w:r w:rsidR="00852C66">
        <w:rPr>
          <w:rFonts w:cs="Times New Roman"/>
          <w:bCs/>
          <w:iCs/>
          <w:sz w:val="28"/>
          <w:szCs w:val="32"/>
        </w:rPr>
        <w:t xml:space="preserve"> il legittimo dubbio che il comma 9 conservasse </w:t>
      </w:r>
      <w:r w:rsidR="000425A2">
        <w:rPr>
          <w:rFonts w:cs="Times New Roman"/>
          <w:bCs/>
          <w:iCs/>
          <w:sz w:val="28"/>
          <w:szCs w:val="32"/>
        </w:rPr>
        <w:t xml:space="preserve">ancora </w:t>
      </w:r>
      <w:r w:rsidR="00852C66">
        <w:rPr>
          <w:rFonts w:cs="Times New Roman"/>
          <w:bCs/>
          <w:iCs/>
          <w:sz w:val="28"/>
          <w:szCs w:val="32"/>
        </w:rPr>
        <w:t>un raggio di azione limitato al giudizio dinanzi al TAR.</w:t>
      </w:r>
    </w:p>
    <w:p w:rsidR="00CC782A" w:rsidRDefault="00852C66"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Ora, però, l’</w:t>
      </w:r>
      <w:r w:rsidR="00CC782A">
        <w:rPr>
          <w:rFonts w:cs="Times New Roman"/>
          <w:bCs/>
          <w:iCs/>
          <w:sz w:val="28"/>
          <w:szCs w:val="32"/>
        </w:rPr>
        <w:t>incertezza può dirsi definitivamente superata dalla formulazione della disposizione, riferita in modo indiscutibile al giudice e non più al solo tribunale amministrativo regionale.</w:t>
      </w:r>
    </w:p>
    <w:p w:rsidR="0068635E" w:rsidRPr="00BE47D0" w:rsidRDefault="00553FD3" w:rsidP="00DE1164">
      <w:pPr>
        <w:autoSpaceDE w:val="0"/>
        <w:autoSpaceDN w:val="0"/>
        <w:adjustRightInd w:val="0"/>
        <w:spacing w:after="0" w:line="240" w:lineRule="auto"/>
        <w:ind w:firstLine="709"/>
        <w:jc w:val="both"/>
        <w:rPr>
          <w:rFonts w:cs="Times New Roman"/>
          <w:bCs/>
          <w:iCs/>
          <w:sz w:val="28"/>
          <w:szCs w:val="32"/>
        </w:rPr>
      </w:pPr>
      <w:r>
        <w:rPr>
          <w:rFonts w:cs="Times New Roman"/>
          <w:bCs/>
          <w:iCs/>
          <w:sz w:val="28"/>
          <w:szCs w:val="32"/>
        </w:rPr>
        <w:t>L’</w:t>
      </w:r>
      <w:r w:rsidR="0068635E" w:rsidRPr="00BE47D0">
        <w:rPr>
          <w:rFonts w:cs="Times New Roman"/>
          <w:bCs/>
          <w:iCs/>
          <w:sz w:val="28"/>
          <w:szCs w:val="32"/>
        </w:rPr>
        <w:t xml:space="preserve">omogeneizzazione dei tempi di pubblicazione </w:t>
      </w:r>
      <w:r>
        <w:rPr>
          <w:rFonts w:cs="Times New Roman"/>
          <w:bCs/>
          <w:iCs/>
          <w:sz w:val="28"/>
          <w:szCs w:val="32"/>
        </w:rPr>
        <w:t xml:space="preserve">della decisione </w:t>
      </w:r>
      <w:r w:rsidR="0068635E" w:rsidRPr="00BE47D0">
        <w:rPr>
          <w:rFonts w:cs="Times New Roman"/>
          <w:bCs/>
          <w:iCs/>
          <w:sz w:val="28"/>
          <w:szCs w:val="32"/>
        </w:rPr>
        <w:t xml:space="preserve">in primo e in secondo grado è una scelta che </w:t>
      </w:r>
      <w:r w:rsidR="00BA3575">
        <w:rPr>
          <w:rFonts w:cs="Times New Roman"/>
          <w:bCs/>
          <w:iCs/>
          <w:sz w:val="28"/>
          <w:szCs w:val="32"/>
        </w:rPr>
        <w:t>forse avrebbe dovuto valutarsi</w:t>
      </w:r>
      <w:r w:rsidR="0068635E" w:rsidRPr="00BE47D0">
        <w:rPr>
          <w:rFonts w:cs="Times New Roman"/>
          <w:bCs/>
          <w:iCs/>
          <w:sz w:val="28"/>
          <w:szCs w:val="32"/>
        </w:rPr>
        <w:t xml:space="preserve"> con</w:t>
      </w:r>
      <w:r w:rsidR="00BA3575">
        <w:rPr>
          <w:rFonts w:cs="Times New Roman"/>
          <w:bCs/>
          <w:iCs/>
          <w:sz w:val="28"/>
          <w:szCs w:val="32"/>
        </w:rPr>
        <w:t xml:space="preserve"> maggiore</w:t>
      </w:r>
      <w:r w:rsidR="0068635E" w:rsidRPr="00BE47D0">
        <w:rPr>
          <w:rFonts w:cs="Times New Roman"/>
          <w:bCs/>
          <w:iCs/>
          <w:sz w:val="28"/>
          <w:szCs w:val="32"/>
        </w:rPr>
        <w:t xml:space="preserve"> attenzione. </w:t>
      </w:r>
      <w:r w:rsidR="00BA3575" w:rsidRPr="00BE47D0">
        <w:rPr>
          <w:rFonts w:cs="Times New Roman"/>
          <w:bCs/>
          <w:iCs/>
          <w:sz w:val="28"/>
          <w:szCs w:val="32"/>
        </w:rPr>
        <w:t xml:space="preserve">I </w:t>
      </w:r>
      <w:r w:rsidR="0068635E" w:rsidRPr="00BE47D0">
        <w:rPr>
          <w:rFonts w:cs="Times New Roman"/>
          <w:bCs/>
          <w:iCs/>
          <w:sz w:val="28"/>
          <w:szCs w:val="32"/>
        </w:rPr>
        <w:t>te</w:t>
      </w:r>
      <w:r w:rsidR="00BA3575">
        <w:rPr>
          <w:rFonts w:cs="Times New Roman"/>
          <w:bCs/>
          <w:iCs/>
          <w:sz w:val="28"/>
          <w:szCs w:val="32"/>
        </w:rPr>
        <w:t>rmini</w:t>
      </w:r>
      <w:r w:rsidR="0068635E" w:rsidRPr="00BE47D0">
        <w:rPr>
          <w:rFonts w:cs="Times New Roman"/>
          <w:bCs/>
          <w:iCs/>
          <w:sz w:val="28"/>
          <w:szCs w:val="32"/>
        </w:rPr>
        <w:t xml:space="preserve"> più lunghi per il giudizio non sono un privilegio, ma un’esigenza legata alla funzione nomofilattica del Consiglio di Stato, come pure alle caratteristiche devolutive del processo, che spesso impongono al giudice di appello di esaminare per la prima volta in secondo grado le questioni </w:t>
      </w:r>
      <w:r w:rsidR="00FF01F7">
        <w:rPr>
          <w:rFonts w:cs="Times New Roman"/>
          <w:bCs/>
          <w:iCs/>
          <w:sz w:val="28"/>
          <w:szCs w:val="32"/>
        </w:rPr>
        <w:t xml:space="preserve">erroneamente </w:t>
      </w:r>
      <w:r w:rsidR="0068635E" w:rsidRPr="00BE47D0">
        <w:rPr>
          <w:rFonts w:cs="Times New Roman"/>
          <w:bCs/>
          <w:iCs/>
          <w:sz w:val="28"/>
          <w:szCs w:val="32"/>
        </w:rPr>
        <w:t>assorbite dal TAR, per ragioni sostanziali o processuali</w:t>
      </w:r>
      <w:r w:rsidR="00FF01F7">
        <w:rPr>
          <w:rFonts w:cs="Times New Roman"/>
          <w:bCs/>
          <w:iCs/>
          <w:sz w:val="28"/>
          <w:szCs w:val="32"/>
        </w:rPr>
        <w:t>, rivelatesi poi infondate</w:t>
      </w:r>
      <w:r w:rsidR="0068635E" w:rsidRPr="00BE47D0">
        <w:rPr>
          <w:rFonts w:cs="Times New Roman"/>
          <w:bCs/>
          <w:iCs/>
          <w:sz w:val="28"/>
          <w:szCs w:val="32"/>
        </w:rPr>
        <w:t>.</w:t>
      </w:r>
    </w:p>
    <w:p w:rsidR="00117374" w:rsidRPr="00BE47D0" w:rsidRDefault="00117374" w:rsidP="00DE1164">
      <w:pPr>
        <w:autoSpaceDE w:val="0"/>
        <w:autoSpaceDN w:val="0"/>
        <w:adjustRightInd w:val="0"/>
        <w:spacing w:after="0" w:line="240" w:lineRule="auto"/>
        <w:ind w:firstLine="709"/>
        <w:jc w:val="both"/>
        <w:rPr>
          <w:rFonts w:cs="Times New Roman"/>
          <w:bCs/>
          <w:iCs/>
          <w:sz w:val="28"/>
          <w:szCs w:val="32"/>
        </w:rPr>
      </w:pPr>
    </w:p>
    <w:p w:rsidR="00117374" w:rsidRPr="00BE47D0" w:rsidRDefault="00117374" w:rsidP="00117374">
      <w:pPr>
        <w:pStyle w:val="Paragrafoelenco"/>
        <w:numPr>
          <w:ilvl w:val="0"/>
          <w:numId w:val="5"/>
        </w:numPr>
        <w:autoSpaceDE w:val="0"/>
        <w:autoSpaceDN w:val="0"/>
        <w:adjustRightInd w:val="0"/>
        <w:spacing w:after="0" w:line="240" w:lineRule="auto"/>
        <w:ind w:left="0" w:firstLine="709"/>
        <w:jc w:val="both"/>
        <w:rPr>
          <w:rFonts w:cs="Times New Roman"/>
          <w:b/>
          <w:bCs/>
          <w:iCs/>
          <w:smallCaps/>
          <w:sz w:val="28"/>
          <w:szCs w:val="32"/>
        </w:rPr>
      </w:pPr>
      <w:r w:rsidRPr="00BE47D0">
        <w:rPr>
          <w:rFonts w:cs="Times New Roman"/>
          <w:b/>
          <w:bCs/>
          <w:iCs/>
          <w:smallCaps/>
          <w:sz w:val="28"/>
          <w:szCs w:val="32"/>
        </w:rPr>
        <w:t>La sorte della pubblicazione del dispositivo a richiesta di parte.</w:t>
      </w:r>
    </w:p>
    <w:p w:rsidR="006009E7" w:rsidRPr="00BE47D0" w:rsidRDefault="00994D7B"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Ciò chiarito, resta singolare l’effetto pratico della riforma. </w:t>
      </w:r>
      <w:r w:rsidR="00023313" w:rsidRPr="00BE47D0">
        <w:rPr>
          <w:rFonts w:cs="Times New Roman"/>
          <w:bCs/>
          <w:iCs/>
          <w:sz w:val="28"/>
          <w:szCs w:val="32"/>
        </w:rPr>
        <w:t>La prevista accelerazione della pubblicazione della motivazione si accompagna</w:t>
      </w:r>
      <w:r w:rsidR="006009E7" w:rsidRPr="00BE47D0">
        <w:rPr>
          <w:rFonts w:cs="Times New Roman"/>
          <w:bCs/>
          <w:iCs/>
          <w:sz w:val="28"/>
          <w:szCs w:val="32"/>
        </w:rPr>
        <w:t>, infatti,</w:t>
      </w:r>
      <w:r w:rsidR="00023313" w:rsidRPr="00BE47D0">
        <w:rPr>
          <w:rFonts w:cs="Times New Roman"/>
          <w:bCs/>
          <w:iCs/>
          <w:sz w:val="28"/>
          <w:szCs w:val="32"/>
        </w:rPr>
        <w:t xml:space="preserve"> alla </w:t>
      </w:r>
      <w:r w:rsidR="00583B85" w:rsidRPr="00BE47D0">
        <w:rPr>
          <w:rFonts w:cs="Times New Roman"/>
          <w:bCs/>
          <w:iCs/>
          <w:sz w:val="28"/>
          <w:szCs w:val="32"/>
        </w:rPr>
        <w:t xml:space="preserve">incongrua </w:t>
      </w:r>
      <w:r w:rsidR="00023313" w:rsidRPr="00BE47D0">
        <w:rPr>
          <w:rFonts w:cs="Times New Roman"/>
          <w:bCs/>
          <w:iCs/>
          <w:sz w:val="28"/>
          <w:szCs w:val="32"/>
        </w:rPr>
        <w:t>eliminazione dell</w:t>
      </w:r>
      <w:r w:rsidR="009C6622" w:rsidRPr="00BE47D0">
        <w:rPr>
          <w:rFonts w:cs="Times New Roman"/>
          <w:bCs/>
          <w:iCs/>
          <w:sz w:val="28"/>
          <w:szCs w:val="32"/>
        </w:rPr>
        <w:t>’obbligo dell</w:t>
      </w:r>
      <w:r w:rsidR="00023313" w:rsidRPr="00BE47D0">
        <w:rPr>
          <w:rFonts w:cs="Times New Roman"/>
          <w:bCs/>
          <w:iCs/>
          <w:sz w:val="28"/>
          <w:szCs w:val="32"/>
        </w:rPr>
        <w:t>a pubblicazione rapida del dispositivo</w:t>
      </w:r>
      <w:r w:rsidR="00583B85" w:rsidRPr="00BE47D0">
        <w:rPr>
          <w:rFonts w:cs="Times New Roman"/>
          <w:bCs/>
          <w:iCs/>
          <w:sz w:val="28"/>
          <w:szCs w:val="32"/>
        </w:rPr>
        <w:t xml:space="preserve">, </w:t>
      </w:r>
      <w:r w:rsidR="006009E7" w:rsidRPr="00BE47D0">
        <w:rPr>
          <w:rFonts w:cs="Times New Roman"/>
          <w:bCs/>
          <w:iCs/>
          <w:sz w:val="28"/>
          <w:szCs w:val="32"/>
        </w:rPr>
        <w:t xml:space="preserve">in primo grado, </w:t>
      </w:r>
      <w:r w:rsidR="00583B85" w:rsidRPr="00BE47D0">
        <w:rPr>
          <w:rFonts w:cs="Times New Roman"/>
          <w:bCs/>
          <w:iCs/>
          <w:sz w:val="28"/>
          <w:szCs w:val="32"/>
        </w:rPr>
        <w:t>entro due giorni</w:t>
      </w:r>
      <w:r w:rsidR="002144C6" w:rsidRPr="00BE47D0">
        <w:rPr>
          <w:rFonts w:cs="Times New Roman"/>
          <w:bCs/>
          <w:iCs/>
          <w:sz w:val="28"/>
          <w:szCs w:val="32"/>
        </w:rPr>
        <w:t xml:space="preserve"> dall’udienza</w:t>
      </w:r>
      <w:r w:rsidR="002F4787" w:rsidRPr="00BE47D0">
        <w:rPr>
          <w:rStyle w:val="Rimandonotaapidipagina"/>
          <w:rFonts w:cs="Times New Roman"/>
          <w:bCs/>
          <w:iCs/>
          <w:sz w:val="28"/>
          <w:szCs w:val="32"/>
        </w:rPr>
        <w:footnoteReference w:id="24"/>
      </w:r>
      <w:r w:rsidR="00023313" w:rsidRPr="00BE47D0">
        <w:rPr>
          <w:rFonts w:cs="Times New Roman"/>
          <w:bCs/>
          <w:iCs/>
          <w:sz w:val="28"/>
          <w:szCs w:val="32"/>
        </w:rPr>
        <w:t>.</w:t>
      </w:r>
    </w:p>
    <w:p w:rsidR="00023313" w:rsidRPr="00BE47D0" w:rsidRDefault="00583B8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 meno che non si ritenga che</w:t>
      </w:r>
      <w:r w:rsidR="002144C6" w:rsidRPr="00BE47D0">
        <w:rPr>
          <w:rFonts w:cs="Times New Roman"/>
          <w:bCs/>
          <w:iCs/>
          <w:sz w:val="28"/>
          <w:szCs w:val="32"/>
        </w:rPr>
        <w:t>, eliminata la specialissima regola</w:t>
      </w:r>
      <w:r w:rsidR="009C6622" w:rsidRPr="00BE47D0">
        <w:rPr>
          <w:rFonts w:cs="Times New Roman"/>
          <w:bCs/>
          <w:iCs/>
          <w:sz w:val="28"/>
          <w:szCs w:val="32"/>
        </w:rPr>
        <w:t xml:space="preserve"> contenuta nell’art. 120</w:t>
      </w:r>
      <w:r w:rsidR="002144C6" w:rsidRPr="00BE47D0">
        <w:rPr>
          <w:rFonts w:cs="Times New Roman"/>
          <w:bCs/>
          <w:iCs/>
          <w:sz w:val="28"/>
          <w:szCs w:val="32"/>
        </w:rPr>
        <w:t>,</w:t>
      </w:r>
      <w:r w:rsidRPr="00BE47D0">
        <w:rPr>
          <w:rFonts w:cs="Times New Roman"/>
          <w:bCs/>
          <w:iCs/>
          <w:sz w:val="28"/>
          <w:szCs w:val="32"/>
        </w:rPr>
        <w:t xml:space="preserve"> si </w:t>
      </w:r>
      <w:proofErr w:type="spellStart"/>
      <w:r w:rsidRPr="00BE47D0">
        <w:rPr>
          <w:rFonts w:cs="Times New Roman"/>
          <w:bCs/>
          <w:iCs/>
          <w:sz w:val="28"/>
          <w:szCs w:val="32"/>
        </w:rPr>
        <w:t>riespanda</w:t>
      </w:r>
      <w:proofErr w:type="spellEnd"/>
      <w:r w:rsidR="00BD0969" w:rsidRPr="00BE47D0">
        <w:rPr>
          <w:rFonts w:cs="Times New Roman"/>
          <w:bCs/>
          <w:iCs/>
          <w:sz w:val="28"/>
          <w:szCs w:val="32"/>
        </w:rPr>
        <w:t>, anche dinanzi al TAR,</w:t>
      </w:r>
      <w:r w:rsidRPr="00BE47D0">
        <w:rPr>
          <w:rFonts w:cs="Times New Roman"/>
          <w:bCs/>
          <w:iCs/>
          <w:sz w:val="28"/>
          <w:szCs w:val="32"/>
        </w:rPr>
        <w:t xml:space="preserve"> la regola generale di cui all’art. 119 che prevede la pubblicazione del dispositivo</w:t>
      </w:r>
      <w:r w:rsidR="002144C6" w:rsidRPr="00BE47D0">
        <w:rPr>
          <w:rFonts w:cs="Times New Roman"/>
          <w:bCs/>
          <w:iCs/>
          <w:sz w:val="28"/>
          <w:szCs w:val="32"/>
        </w:rPr>
        <w:t>,</w:t>
      </w:r>
      <w:r w:rsidRPr="00BE47D0">
        <w:rPr>
          <w:rFonts w:cs="Times New Roman"/>
          <w:bCs/>
          <w:iCs/>
          <w:sz w:val="28"/>
          <w:szCs w:val="32"/>
        </w:rPr>
        <w:t xml:space="preserve"> a domanda di parte</w:t>
      </w:r>
      <w:r w:rsidR="002144C6" w:rsidRPr="00BE47D0">
        <w:rPr>
          <w:rFonts w:cs="Times New Roman"/>
          <w:bCs/>
          <w:iCs/>
          <w:sz w:val="28"/>
          <w:szCs w:val="32"/>
        </w:rPr>
        <w:t>, entro sette giorni</w:t>
      </w:r>
      <w:r w:rsidRPr="00BE47D0">
        <w:rPr>
          <w:rFonts w:cs="Times New Roman"/>
          <w:bCs/>
          <w:iCs/>
          <w:sz w:val="28"/>
          <w:szCs w:val="32"/>
        </w:rPr>
        <w:t>.</w:t>
      </w:r>
    </w:p>
    <w:p w:rsidR="00583B85" w:rsidRPr="00BE47D0" w:rsidRDefault="00583B8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Ma questa soluzione interpretativa pare smentita</w:t>
      </w:r>
      <w:r w:rsidR="006009E7" w:rsidRPr="00BE47D0">
        <w:rPr>
          <w:rFonts w:cs="Times New Roman"/>
          <w:bCs/>
          <w:iCs/>
          <w:sz w:val="28"/>
          <w:szCs w:val="32"/>
        </w:rPr>
        <w:t>, invece,</w:t>
      </w:r>
      <w:r w:rsidRPr="00BE47D0">
        <w:rPr>
          <w:rFonts w:cs="Times New Roman"/>
          <w:bCs/>
          <w:iCs/>
          <w:sz w:val="28"/>
          <w:szCs w:val="32"/>
        </w:rPr>
        <w:t xml:space="preserve"> dalla </w:t>
      </w:r>
      <w:r w:rsidR="006009E7" w:rsidRPr="00BE47D0">
        <w:rPr>
          <w:rFonts w:cs="Times New Roman"/>
          <w:bCs/>
          <w:iCs/>
          <w:sz w:val="28"/>
          <w:szCs w:val="32"/>
        </w:rPr>
        <w:t xml:space="preserve">nuova </w:t>
      </w:r>
      <w:r w:rsidRPr="00BE47D0">
        <w:rPr>
          <w:rFonts w:cs="Times New Roman"/>
          <w:bCs/>
          <w:iCs/>
          <w:sz w:val="28"/>
          <w:szCs w:val="32"/>
        </w:rPr>
        <w:t>previsione</w:t>
      </w:r>
      <w:r w:rsidR="002144C6" w:rsidRPr="00BE47D0">
        <w:rPr>
          <w:rFonts w:cs="Times New Roman"/>
          <w:bCs/>
          <w:iCs/>
          <w:sz w:val="28"/>
          <w:szCs w:val="32"/>
        </w:rPr>
        <w:t xml:space="preserve">, </w:t>
      </w:r>
      <w:r w:rsidRPr="00BE47D0">
        <w:rPr>
          <w:rFonts w:cs="Times New Roman"/>
          <w:bCs/>
          <w:iCs/>
          <w:sz w:val="28"/>
          <w:szCs w:val="32"/>
        </w:rPr>
        <w:t xml:space="preserve">secondo cui la pubblicazione anticipata del dispositivo </w:t>
      </w:r>
      <w:r w:rsidR="002144C6" w:rsidRPr="00BE47D0">
        <w:rPr>
          <w:rFonts w:cs="Times New Roman"/>
          <w:bCs/>
          <w:iCs/>
          <w:sz w:val="28"/>
          <w:szCs w:val="32"/>
        </w:rPr>
        <w:t>si deve compiere</w:t>
      </w:r>
      <w:r w:rsidR="0044377E" w:rsidRPr="00BE47D0">
        <w:rPr>
          <w:rFonts w:cs="Times New Roman"/>
          <w:bCs/>
          <w:iCs/>
          <w:sz w:val="28"/>
          <w:szCs w:val="32"/>
        </w:rPr>
        <w:t xml:space="preserve"> nei soli casi di motivazione </w:t>
      </w:r>
      <w:r w:rsidR="0044377E" w:rsidRPr="00BE47D0">
        <w:rPr>
          <w:rFonts w:cs="Times New Roman"/>
          <w:bCs/>
          <w:i/>
          <w:iCs/>
          <w:sz w:val="28"/>
          <w:szCs w:val="32"/>
        </w:rPr>
        <w:t>complessa</w:t>
      </w:r>
      <w:r w:rsidR="0044377E" w:rsidRPr="00BE47D0">
        <w:rPr>
          <w:rFonts w:cs="Times New Roman"/>
          <w:bCs/>
          <w:iCs/>
          <w:sz w:val="28"/>
          <w:szCs w:val="32"/>
        </w:rPr>
        <w:t xml:space="preserve">, da </w:t>
      </w:r>
      <w:r w:rsidR="002144C6" w:rsidRPr="00BE47D0">
        <w:rPr>
          <w:rFonts w:cs="Times New Roman"/>
          <w:bCs/>
          <w:iCs/>
          <w:sz w:val="28"/>
          <w:szCs w:val="32"/>
        </w:rPr>
        <w:t xml:space="preserve">depositare </w:t>
      </w:r>
      <w:r w:rsidR="0044377E" w:rsidRPr="00BE47D0">
        <w:rPr>
          <w:rFonts w:cs="Times New Roman"/>
          <w:bCs/>
          <w:iCs/>
          <w:sz w:val="28"/>
          <w:szCs w:val="32"/>
        </w:rPr>
        <w:t>nel termine di trenta giorni.</w:t>
      </w:r>
    </w:p>
    <w:p w:rsidR="00023313" w:rsidRPr="00BE47D0" w:rsidRDefault="0002331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L’effetto pratico</w:t>
      </w:r>
      <w:r w:rsidR="006009E7" w:rsidRPr="00BE47D0">
        <w:rPr>
          <w:rFonts w:cs="Times New Roman"/>
          <w:bCs/>
          <w:iCs/>
          <w:sz w:val="28"/>
          <w:szCs w:val="32"/>
        </w:rPr>
        <w:t xml:space="preserve"> della nuova disciplina, quindi,</w:t>
      </w:r>
      <w:r w:rsidRPr="00BE47D0">
        <w:rPr>
          <w:rFonts w:cs="Times New Roman"/>
          <w:bCs/>
          <w:iCs/>
          <w:sz w:val="28"/>
          <w:szCs w:val="32"/>
        </w:rPr>
        <w:t xml:space="preserve"> è che</w:t>
      </w:r>
      <w:r w:rsidR="002144C6" w:rsidRPr="00BE47D0">
        <w:rPr>
          <w:rFonts w:cs="Times New Roman"/>
          <w:bCs/>
          <w:iCs/>
          <w:sz w:val="28"/>
          <w:szCs w:val="32"/>
        </w:rPr>
        <w:t>, in questo modo,</w:t>
      </w:r>
      <w:r w:rsidRPr="00BE47D0">
        <w:rPr>
          <w:rFonts w:cs="Times New Roman"/>
          <w:bCs/>
          <w:iCs/>
          <w:sz w:val="28"/>
          <w:szCs w:val="32"/>
        </w:rPr>
        <w:t xml:space="preserve"> l’esito del giudizio si conoscerebbe più tardi di quanto attualmente previsto: quindici gior</w:t>
      </w:r>
      <w:r w:rsidR="0044377E" w:rsidRPr="00BE47D0">
        <w:rPr>
          <w:rFonts w:cs="Times New Roman"/>
          <w:bCs/>
          <w:iCs/>
          <w:sz w:val="28"/>
          <w:szCs w:val="32"/>
        </w:rPr>
        <w:t>ni, anziché due</w:t>
      </w:r>
      <w:r w:rsidRPr="00BE47D0">
        <w:rPr>
          <w:rFonts w:cs="Times New Roman"/>
          <w:bCs/>
          <w:iCs/>
          <w:sz w:val="28"/>
          <w:szCs w:val="32"/>
        </w:rPr>
        <w:t>.</w:t>
      </w:r>
    </w:p>
    <w:p w:rsidR="00A21B70" w:rsidRPr="00BE47D0" w:rsidRDefault="00A21B7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Non convince, poi, il meccanismo della </w:t>
      </w:r>
      <w:r w:rsidR="006107D7" w:rsidRPr="00BE47D0">
        <w:rPr>
          <w:rFonts w:cs="Times New Roman"/>
          <w:bCs/>
          <w:iCs/>
          <w:sz w:val="28"/>
          <w:szCs w:val="32"/>
        </w:rPr>
        <w:t xml:space="preserve">obbligatoria </w:t>
      </w:r>
      <w:r w:rsidRPr="00BE47D0">
        <w:rPr>
          <w:rFonts w:cs="Times New Roman"/>
          <w:bCs/>
          <w:iCs/>
          <w:sz w:val="28"/>
          <w:szCs w:val="32"/>
        </w:rPr>
        <w:t>pubblicazione anticipata del dispositivo nel caso di “</w:t>
      </w:r>
      <w:r w:rsidRPr="00BE47D0">
        <w:rPr>
          <w:rFonts w:cs="Times New Roman"/>
          <w:bCs/>
          <w:i/>
          <w:iCs/>
          <w:sz w:val="28"/>
          <w:szCs w:val="32"/>
        </w:rPr>
        <w:t>motivazione complessa</w:t>
      </w:r>
      <w:r w:rsidRPr="00BE47D0">
        <w:rPr>
          <w:rFonts w:cs="Times New Roman"/>
          <w:bCs/>
          <w:iCs/>
          <w:sz w:val="28"/>
          <w:szCs w:val="32"/>
        </w:rPr>
        <w:t>”.</w:t>
      </w:r>
    </w:p>
    <w:p w:rsidR="00A21B70" w:rsidRPr="00BE47D0" w:rsidRDefault="00A21B7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Non è chiarito, intanto, con quali modalità il giudice dovrebbe stabilire che procederà alla pubblicazione anticipata del dispositivo. A quanto pare, allo scadere dei quindici giorni potrebbe, alternativamente, essere pubblicato un dispositivo o una sentenza completa.</w:t>
      </w:r>
    </w:p>
    <w:p w:rsidR="00A21B70" w:rsidRPr="00BE47D0" w:rsidRDefault="00DD31E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questa possibilità</w:t>
      </w:r>
      <w:r w:rsidR="00A21B70" w:rsidRPr="00BE47D0">
        <w:rPr>
          <w:rFonts w:cs="Times New Roman"/>
          <w:bCs/>
          <w:iCs/>
          <w:sz w:val="28"/>
          <w:szCs w:val="32"/>
        </w:rPr>
        <w:t xml:space="preserve"> determina</w:t>
      </w:r>
      <w:r w:rsidRPr="00BE47D0">
        <w:rPr>
          <w:rFonts w:cs="Times New Roman"/>
          <w:bCs/>
          <w:iCs/>
          <w:sz w:val="28"/>
          <w:szCs w:val="32"/>
        </w:rPr>
        <w:t>, inevitabilmente,</w:t>
      </w:r>
      <w:r w:rsidR="00A21B70" w:rsidRPr="00BE47D0">
        <w:rPr>
          <w:rFonts w:cs="Times New Roman"/>
          <w:bCs/>
          <w:iCs/>
          <w:sz w:val="28"/>
          <w:szCs w:val="32"/>
        </w:rPr>
        <w:t xml:space="preserve"> incertezza ulteriore.</w:t>
      </w:r>
    </w:p>
    <w:p w:rsidR="0044377E" w:rsidRPr="00BE47D0" w:rsidRDefault="002144C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Non solo. È </w:t>
      </w:r>
      <w:r w:rsidR="0044377E" w:rsidRPr="00BE47D0">
        <w:rPr>
          <w:rFonts w:cs="Times New Roman"/>
          <w:bCs/>
          <w:iCs/>
          <w:sz w:val="28"/>
          <w:szCs w:val="32"/>
        </w:rPr>
        <w:t>assai prevedibile che il giudice, per comprensibili ragioni di prudenza, preferirà attestarsi</w:t>
      </w:r>
      <w:r w:rsidR="00DD31EE" w:rsidRPr="00BE47D0">
        <w:rPr>
          <w:rFonts w:cs="Times New Roman"/>
          <w:bCs/>
          <w:iCs/>
          <w:sz w:val="28"/>
          <w:szCs w:val="32"/>
        </w:rPr>
        <w:t>, di regola,</w:t>
      </w:r>
      <w:r w:rsidR="0044377E" w:rsidRPr="00BE47D0">
        <w:rPr>
          <w:rFonts w:cs="Times New Roman"/>
          <w:bCs/>
          <w:iCs/>
          <w:sz w:val="28"/>
          <w:szCs w:val="32"/>
        </w:rPr>
        <w:t xml:space="preserve"> sull</w:t>
      </w:r>
      <w:r w:rsidR="00DD31EE" w:rsidRPr="00BE47D0">
        <w:rPr>
          <w:rFonts w:cs="Times New Roman"/>
          <w:bCs/>
          <w:iCs/>
          <w:sz w:val="28"/>
          <w:szCs w:val="32"/>
        </w:rPr>
        <w:t>’opzione dell</w:t>
      </w:r>
      <w:r w:rsidR="0044377E" w:rsidRPr="00BE47D0">
        <w:rPr>
          <w:rFonts w:cs="Times New Roman"/>
          <w:bCs/>
          <w:iCs/>
          <w:sz w:val="28"/>
          <w:szCs w:val="32"/>
        </w:rPr>
        <w:t>a “motivazione complessa”, depositando</w:t>
      </w:r>
      <w:r w:rsidR="006107D7" w:rsidRPr="00BE47D0">
        <w:rPr>
          <w:rFonts w:cs="Times New Roman"/>
          <w:bCs/>
          <w:iCs/>
          <w:sz w:val="28"/>
          <w:szCs w:val="32"/>
        </w:rPr>
        <w:t xml:space="preserve"> poi</w:t>
      </w:r>
      <w:r w:rsidR="0044377E" w:rsidRPr="00BE47D0">
        <w:rPr>
          <w:rFonts w:cs="Times New Roman"/>
          <w:bCs/>
          <w:iCs/>
          <w:sz w:val="28"/>
          <w:szCs w:val="32"/>
        </w:rPr>
        <w:t xml:space="preserve"> la </w:t>
      </w:r>
      <w:r w:rsidRPr="00BE47D0">
        <w:rPr>
          <w:rFonts w:cs="Times New Roman"/>
          <w:bCs/>
          <w:iCs/>
          <w:sz w:val="28"/>
          <w:szCs w:val="32"/>
        </w:rPr>
        <w:t xml:space="preserve">sentenza </w:t>
      </w:r>
      <w:r w:rsidR="0044377E" w:rsidRPr="00BE47D0">
        <w:rPr>
          <w:rFonts w:cs="Times New Roman"/>
          <w:bCs/>
          <w:iCs/>
          <w:sz w:val="28"/>
          <w:szCs w:val="32"/>
        </w:rPr>
        <w:t xml:space="preserve">nel termine di trenta giorni. Insomma, lo stesso </w:t>
      </w:r>
      <w:r w:rsidRPr="00BE47D0">
        <w:rPr>
          <w:rFonts w:cs="Times New Roman"/>
          <w:bCs/>
          <w:iCs/>
          <w:sz w:val="28"/>
          <w:szCs w:val="32"/>
        </w:rPr>
        <w:t xml:space="preserve">termine </w:t>
      </w:r>
      <w:r w:rsidR="0044377E" w:rsidRPr="00BE47D0">
        <w:rPr>
          <w:rFonts w:cs="Times New Roman"/>
          <w:bCs/>
          <w:iCs/>
          <w:sz w:val="28"/>
          <w:szCs w:val="32"/>
        </w:rPr>
        <w:t>previsto</w:t>
      </w:r>
      <w:r w:rsidR="006107D7" w:rsidRPr="00BE47D0">
        <w:rPr>
          <w:rFonts w:cs="Times New Roman"/>
          <w:bCs/>
          <w:iCs/>
          <w:sz w:val="28"/>
          <w:szCs w:val="32"/>
        </w:rPr>
        <w:t xml:space="preserve"> in primo grado</w:t>
      </w:r>
      <w:r w:rsidR="00400EA6" w:rsidRPr="00BE47D0">
        <w:rPr>
          <w:rFonts w:cs="Times New Roman"/>
          <w:bCs/>
          <w:iCs/>
          <w:sz w:val="28"/>
          <w:szCs w:val="32"/>
        </w:rPr>
        <w:t xml:space="preserve"> dall’art. 120, comma </w:t>
      </w:r>
      <w:r w:rsidR="000D13A2" w:rsidRPr="00BE47D0">
        <w:rPr>
          <w:rFonts w:cs="Times New Roman"/>
          <w:bCs/>
          <w:iCs/>
          <w:sz w:val="28"/>
          <w:szCs w:val="32"/>
        </w:rPr>
        <w:t>9, prima della modifica</w:t>
      </w:r>
      <w:r w:rsidR="0044377E" w:rsidRPr="00BE47D0">
        <w:rPr>
          <w:rFonts w:cs="Times New Roman"/>
          <w:bCs/>
          <w:iCs/>
          <w:sz w:val="28"/>
          <w:szCs w:val="32"/>
        </w:rPr>
        <w:t>.</w:t>
      </w:r>
      <w:r w:rsidRPr="00BE47D0">
        <w:rPr>
          <w:rFonts w:cs="Times New Roman"/>
          <w:bCs/>
          <w:iCs/>
          <w:sz w:val="28"/>
          <w:szCs w:val="32"/>
        </w:rPr>
        <w:t xml:space="preserve"> L’unica differenza</w:t>
      </w:r>
      <w:r w:rsidR="000D13A2" w:rsidRPr="00BE47D0">
        <w:rPr>
          <w:rFonts w:cs="Times New Roman"/>
          <w:bCs/>
          <w:iCs/>
          <w:sz w:val="28"/>
          <w:szCs w:val="32"/>
        </w:rPr>
        <w:t xml:space="preserve"> rispetto al passato</w:t>
      </w:r>
      <w:r w:rsidRPr="00BE47D0">
        <w:rPr>
          <w:rFonts w:cs="Times New Roman"/>
          <w:bCs/>
          <w:iCs/>
          <w:sz w:val="28"/>
          <w:szCs w:val="32"/>
        </w:rPr>
        <w:t xml:space="preserve"> consiste</w:t>
      </w:r>
      <w:r w:rsidR="006107D7" w:rsidRPr="00BE47D0">
        <w:rPr>
          <w:rFonts w:cs="Times New Roman"/>
          <w:bCs/>
          <w:iCs/>
          <w:sz w:val="28"/>
          <w:szCs w:val="32"/>
        </w:rPr>
        <w:t>rebbe</w:t>
      </w:r>
      <w:r w:rsidRPr="00BE47D0">
        <w:rPr>
          <w:rFonts w:cs="Times New Roman"/>
          <w:bCs/>
          <w:iCs/>
          <w:sz w:val="28"/>
          <w:szCs w:val="32"/>
        </w:rPr>
        <w:t xml:space="preserve"> nell’obbligo di depositare il dispositivo, benché nel termine di quindici giorni, molto più </w:t>
      </w:r>
      <w:r w:rsidR="00D25A16">
        <w:rPr>
          <w:rFonts w:cs="Times New Roman"/>
          <w:bCs/>
          <w:iCs/>
          <w:sz w:val="28"/>
          <w:szCs w:val="32"/>
        </w:rPr>
        <w:t xml:space="preserve">lungo </w:t>
      </w:r>
      <w:r w:rsidRPr="00BE47D0">
        <w:rPr>
          <w:rFonts w:cs="Times New Roman"/>
          <w:bCs/>
          <w:iCs/>
          <w:sz w:val="28"/>
          <w:szCs w:val="32"/>
        </w:rPr>
        <w:t>di quello ora vigente.</w:t>
      </w:r>
    </w:p>
    <w:p w:rsidR="006107D7" w:rsidRPr="00BE47D0" w:rsidRDefault="006107D7"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Per il giudizio di primo grado non è un’accelerazione, ma esattamente il suo contrario.</w:t>
      </w:r>
    </w:p>
    <w:p w:rsidR="0044377E" w:rsidRPr="00BE47D0" w:rsidRDefault="0044377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Perché complicare allora l’art. 120? Per offrire l’ingannevole promessa di un’accelerazione dei tempi di pubblicazione della sentenza, lasciando tutto uguale nella sostanza?</w:t>
      </w:r>
    </w:p>
    <w:p w:rsidR="00A21B70" w:rsidRPr="00BE47D0" w:rsidRDefault="00A21B7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Poco convincente, </w:t>
      </w:r>
      <w:r w:rsidR="002144C6" w:rsidRPr="00BE47D0">
        <w:rPr>
          <w:rFonts w:cs="Times New Roman"/>
          <w:bCs/>
          <w:iCs/>
          <w:sz w:val="28"/>
          <w:szCs w:val="32"/>
        </w:rPr>
        <w:t>infine</w:t>
      </w:r>
      <w:r w:rsidRPr="00BE47D0">
        <w:rPr>
          <w:rFonts w:cs="Times New Roman"/>
          <w:bCs/>
          <w:iCs/>
          <w:sz w:val="28"/>
          <w:szCs w:val="32"/>
        </w:rPr>
        <w:t>, è la pleonastica indicazione del contenuto del dispositivo</w:t>
      </w:r>
      <w:r w:rsidR="000D13A2" w:rsidRPr="00BE47D0">
        <w:rPr>
          <w:rFonts w:cs="Times New Roman"/>
          <w:bCs/>
          <w:iCs/>
          <w:sz w:val="28"/>
          <w:szCs w:val="32"/>
        </w:rPr>
        <w:t>, benché muova da un rilievo esatto</w:t>
      </w:r>
      <w:r w:rsidRPr="00BE47D0">
        <w:rPr>
          <w:rFonts w:cs="Times New Roman"/>
          <w:bCs/>
          <w:iCs/>
          <w:sz w:val="28"/>
          <w:szCs w:val="32"/>
        </w:rPr>
        <w:t>.</w:t>
      </w:r>
    </w:p>
    <w:p w:rsidR="00A21B70" w:rsidRPr="00BE47D0" w:rsidRDefault="00A21B7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C’è bisogno di dire che il giudice specifica le domande accolte? Il dispositivo ha </w:t>
      </w:r>
      <w:r w:rsidR="0050627B" w:rsidRPr="00BE47D0">
        <w:rPr>
          <w:rFonts w:cs="Times New Roman"/>
          <w:bCs/>
          <w:iCs/>
          <w:sz w:val="28"/>
          <w:szCs w:val="32"/>
        </w:rPr>
        <w:t xml:space="preserve">proprio </w:t>
      </w:r>
      <w:r w:rsidRPr="00BE47D0">
        <w:rPr>
          <w:rFonts w:cs="Times New Roman"/>
          <w:bCs/>
          <w:iCs/>
          <w:sz w:val="28"/>
          <w:szCs w:val="32"/>
        </w:rPr>
        <w:t>questa funzione.</w:t>
      </w:r>
    </w:p>
    <w:p w:rsidR="00A21B70" w:rsidRPr="00BE47D0" w:rsidRDefault="00A21B7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Forse il legislatore voleva imporre di indicare nel dispositivo il </w:t>
      </w:r>
      <w:r w:rsidRPr="00BE47D0">
        <w:rPr>
          <w:rFonts w:cs="Times New Roman"/>
          <w:bCs/>
          <w:i/>
          <w:iCs/>
          <w:sz w:val="28"/>
          <w:szCs w:val="32"/>
        </w:rPr>
        <w:t>motivo</w:t>
      </w:r>
      <w:r w:rsidRPr="00BE47D0">
        <w:rPr>
          <w:rFonts w:cs="Times New Roman"/>
          <w:bCs/>
          <w:iCs/>
          <w:sz w:val="28"/>
          <w:szCs w:val="32"/>
        </w:rPr>
        <w:t xml:space="preserve"> accolto? Ma, anche ammettendo questa finalità, </w:t>
      </w:r>
      <w:r w:rsidR="002144C6" w:rsidRPr="00BE47D0">
        <w:rPr>
          <w:rFonts w:cs="Times New Roman"/>
          <w:bCs/>
          <w:iCs/>
          <w:sz w:val="28"/>
          <w:szCs w:val="32"/>
        </w:rPr>
        <w:t>che però non è affatto esplicitata</w:t>
      </w:r>
      <w:r w:rsidR="00A166F2" w:rsidRPr="00BE47D0">
        <w:rPr>
          <w:rFonts w:cs="Times New Roman"/>
          <w:bCs/>
          <w:iCs/>
          <w:sz w:val="28"/>
          <w:szCs w:val="32"/>
        </w:rPr>
        <w:t>,</w:t>
      </w:r>
      <w:r w:rsidR="002144C6" w:rsidRPr="00BE47D0">
        <w:rPr>
          <w:rFonts w:cs="Times New Roman"/>
          <w:bCs/>
          <w:iCs/>
          <w:sz w:val="28"/>
          <w:szCs w:val="32"/>
        </w:rPr>
        <w:t xml:space="preserve"> </w:t>
      </w:r>
      <w:r w:rsidRPr="00BE47D0">
        <w:rPr>
          <w:rFonts w:cs="Times New Roman"/>
          <w:bCs/>
          <w:iCs/>
          <w:sz w:val="28"/>
          <w:szCs w:val="32"/>
        </w:rPr>
        <w:t xml:space="preserve">è concretamente difficile ammettere che il dispositivo possa </w:t>
      </w:r>
      <w:r w:rsidR="0044377E" w:rsidRPr="00BE47D0">
        <w:rPr>
          <w:rFonts w:cs="Times New Roman"/>
          <w:bCs/>
          <w:iCs/>
          <w:sz w:val="28"/>
          <w:szCs w:val="32"/>
        </w:rPr>
        <w:t xml:space="preserve">– e debba - </w:t>
      </w:r>
      <w:r w:rsidRPr="00BE47D0">
        <w:rPr>
          <w:rFonts w:cs="Times New Roman"/>
          <w:bCs/>
          <w:iCs/>
          <w:sz w:val="28"/>
          <w:szCs w:val="32"/>
        </w:rPr>
        <w:t xml:space="preserve">avere una </w:t>
      </w:r>
      <w:r w:rsidR="00661ED1" w:rsidRPr="00BE47D0">
        <w:rPr>
          <w:rFonts w:cs="Times New Roman"/>
          <w:bCs/>
          <w:iCs/>
          <w:sz w:val="28"/>
          <w:szCs w:val="32"/>
        </w:rPr>
        <w:t>così chiara analiticità.</w:t>
      </w:r>
    </w:p>
    <w:p w:rsidR="00A166F2" w:rsidRPr="00BE47D0" w:rsidRDefault="00A166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l’eventuale “dimenticanza” della menzione di un motivo, nel dispositivo potrebbe alimentare incertezze sulla modificabilità delle decisione in sede di redazione della motivazione.</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Poco perspicuo, poi, è il riferimento </w:t>
      </w:r>
      <w:r w:rsidR="0044377E" w:rsidRPr="00BE47D0">
        <w:rPr>
          <w:rFonts w:cs="Times New Roman"/>
          <w:bCs/>
          <w:iCs/>
          <w:sz w:val="28"/>
          <w:szCs w:val="32"/>
        </w:rPr>
        <w:t>alla indicazione de</w:t>
      </w:r>
      <w:r w:rsidRPr="00BE47D0">
        <w:rPr>
          <w:rFonts w:cs="Times New Roman"/>
          <w:bCs/>
          <w:iCs/>
          <w:sz w:val="28"/>
          <w:szCs w:val="32"/>
        </w:rPr>
        <w:t>lle “</w:t>
      </w:r>
      <w:r w:rsidRPr="00BE47D0">
        <w:rPr>
          <w:rFonts w:cs="Times New Roman"/>
          <w:bCs/>
          <w:i/>
          <w:iCs/>
          <w:sz w:val="28"/>
          <w:szCs w:val="32"/>
        </w:rPr>
        <w:t>misure attuative</w:t>
      </w:r>
      <w:r w:rsidRPr="00BE47D0">
        <w:rPr>
          <w:rFonts w:cs="Times New Roman"/>
          <w:bCs/>
          <w:iCs/>
          <w:sz w:val="28"/>
          <w:szCs w:val="32"/>
        </w:rPr>
        <w:t>”</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Il giudice deve </w:t>
      </w:r>
      <w:r w:rsidR="0044377E" w:rsidRPr="00BE47D0">
        <w:rPr>
          <w:rFonts w:cs="Times New Roman"/>
          <w:bCs/>
          <w:iCs/>
          <w:sz w:val="28"/>
          <w:szCs w:val="32"/>
        </w:rPr>
        <w:t xml:space="preserve">forse </w:t>
      </w:r>
      <w:r w:rsidRPr="00BE47D0">
        <w:rPr>
          <w:rFonts w:cs="Times New Roman"/>
          <w:bCs/>
          <w:iCs/>
          <w:sz w:val="28"/>
          <w:szCs w:val="32"/>
        </w:rPr>
        <w:t xml:space="preserve">anticipare </w:t>
      </w:r>
      <w:r w:rsidR="0050627B" w:rsidRPr="00BE47D0">
        <w:rPr>
          <w:rFonts w:cs="Times New Roman"/>
          <w:bCs/>
          <w:iCs/>
          <w:sz w:val="28"/>
          <w:szCs w:val="32"/>
        </w:rPr>
        <w:t xml:space="preserve">sempre </w:t>
      </w:r>
      <w:r w:rsidRPr="00BE47D0">
        <w:rPr>
          <w:rFonts w:cs="Times New Roman"/>
          <w:bCs/>
          <w:iCs/>
          <w:sz w:val="28"/>
          <w:szCs w:val="32"/>
        </w:rPr>
        <w:t>l’ottemperanza in sede di cognizione?</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L’art. 34 lo prevede</w:t>
      </w:r>
      <w:r w:rsidR="0044377E" w:rsidRPr="00BE47D0">
        <w:rPr>
          <w:rStyle w:val="Rimandonotaapidipagina"/>
          <w:rFonts w:cs="Times New Roman"/>
          <w:bCs/>
          <w:iCs/>
          <w:sz w:val="28"/>
          <w:szCs w:val="32"/>
        </w:rPr>
        <w:footnoteReference w:id="25"/>
      </w:r>
      <w:r w:rsidRPr="00BE47D0">
        <w:rPr>
          <w:rFonts w:cs="Times New Roman"/>
          <w:bCs/>
          <w:iCs/>
          <w:sz w:val="28"/>
          <w:szCs w:val="32"/>
        </w:rPr>
        <w:t>, ma si tratta di un potere che deve essere sollecitato dalla parte. In concreto ciò avviene raramente.</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Resta fermo, invece, che il giudice, fisiologicamente, </w:t>
      </w:r>
      <w:r w:rsidR="0050627B" w:rsidRPr="00BE47D0">
        <w:rPr>
          <w:rFonts w:cs="Times New Roman"/>
          <w:bCs/>
          <w:iCs/>
          <w:sz w:val="28"/>
          <w:szCs w:val="32"/>
        </w:rPr>
        <w:t xml:space="preserve">in caso di </w:t>
      </w:r>
      <w:r w:rsidR="00180827" w:rsidRPr="00BE47D0">
        <w:rPr>
          <w:rFonts w:cs="Times New Roman"/>
          <w:bCs/>
          <w:iCs/>
          <w:sz w:val="28"/>
          <w:szCs w:val="32"/>
        </w:rPr>
        <w:t>accoglimento</w:t>
      </w:r>
      <w:r w:rsidR="0050627B" w:rsidRPr="00BE47D0">
        <w:rPr>
          <w:rFonts w:cs="Times New Roman"/>
          <w:bCs/>
          <w:iCs/>
          <w:sz w:val="28"/>
          <w:szCs w:val="32"/>
        </w:rPr>
        <w:t xml:space="preserve"> della domanda, quando è possibile</w:t>
      </w:r>
      <w:r w:rsidR="00BE78D1">
        <w:rPr>
          <w:rFonts w:cs="Times New Roman"/>
          <w:bCs/>
          <w:iCs/>
          <w:sz w:val="28"/>
          <w:szCs w:val="32"/>
        </w:rPr>
        <w:t>,</w:t>
      </w:r>
      <w:r w:rsidR="0050627B" w:rsidRPr="00BE47D0">
        <w:rPr>
          <w:rFonts w:cs="Times New Roman"/>
          <w:bCs/>
          <w:iCs/>
          <w:sz w:val="28"/>
          <w:szCs w:val="32"/>
        </w:rPr>
        <w:t xml:space="preserve"> </w:t>
      </w:r>
      <w:r w:rsidRPr="00BE47D0">
        <w:rPr>
          <w:rFonts w:cs="Times New Roman"/>
          <w:bCs/>
          <w:iCs/>
          <w:sz w:val="28"/>
          <w:szCs w:val="32"/>
        </w:rPr>
        <w:t>dispone subentri nel contratto e annulla gare intere, o singoli segmenti</w:t>
      </w:r>
      <w:r w:rsidR="00BE78D1">
        <w:rPr>
          <w:rFonts w:cs="Times New Roman"/>
          <w:bCs/>
          <w:iCs/>
          <w:sz w:val="28"/>
          <w:szCs w:val="32"/>
        </w:rPr>
        <w:t>, dichiara l’inefficacia del contratto stipulato o ne accerta la persistente efficacia</w:t>
      </w:r>
      <w:r w:rsidRPr="00BE47D0">
        <w:rPr>
          <w:rFonts w:cs="Times New Roman"/>
          <w:bCs/>
          <w:iCs/>
          <w:sz w:val="28"/>
          <w:szCs w:val="32"/>
        </w:rPr>
        <w:t>.</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Ma questo significa, semplicemente, che il dispositivo può assumere contenuti diversificati, in funzione del contenzioso.</w:t>
      </w:r>
    </w:p>
    <w:p w:rsidR="00E948A8" w:rsidRPr="00BE47D0" w:rsidRDefault="00E948A8"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Resta comunque da valutare positivamente la scelta legislativa di prevedere la pubblicazione di dispositivi che, in caso di accoglimento della domanda, possano indicare con la massima chiarezza le conseguenze conformative della decisione</w:t>
      </w:r>
      <w:r w:rsidR="00BE5001" w:rsidRPr="00BE47D0">
        <w:rPr>
          <w:rFonts w:cs="Times New Roman"/>
          <w:bCs/>
          <w:iCs/>
          <w:sz w:val="28"/>
          <w:szCs w:val="32"/>
        </w:rPr>
        <w:t>, eliminando o riducendo sensibilmente le ipotesi in cui le conseguenze della pronuncia possono essere determinate solo attraverso la lettura della motivazione.</w:t>
      </w:r>
      <w:r w:rsidRPr="00BE47D0">
        <w:rPr>
          <w:rFonts w:cs="Times New Roman"/>
          <w:bCs/>
          <w:iCs/>
          <w:sz w:val="28"/>
          <w:szCs w:val="32"/>
        </w:rPr>
        <w:t xml:space="preserve"> </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p>
    <w:p w:rsidR="00661ED1" w:rsidRPr="00BE47D0" w:rsidRDefault="00E54BFB" w:rsidP="006D6035">
      <w:pPr>
        <w:pStyle w:val="Paragrafoelenco"/>
        <w:numPr>
          <w:ilvl w:val="0"/>
          <w:numId w:val="5"/>
        </w:numPr>
        <w:autoSpaceDE w:val="0"/>
        <w:autoSpaceDN w:val="0"/>
        <w:adjustRightInd w:val="0"/>
        <w:spacing w:after="0" w:line="240" w:lineRule="auto"/>
        <w:ind w:left="0" w:firstLine="709"/>
        <w:jc w:val="both"/>
        <w:rPr>
          <w:rFonts w:cs="Times New Roman"/>
          <w:bCs/>
          <w:iCs/>
          <w:smallCaps/>
          <w:sz w:val="28"/>
          <w:szCs w:val="32"/>
        </w:rPr>
      </w:pPr>
      <w:r w:rsidRPr="00BE47D0">
        <w:rPr>
          <w:rFonts w:cs="Times New Roman"/>
          <w:b/>
          <w:bCs/>
          <w:iCs/>
          <w:smallCaps/>
          <w:sz w:val="28"/>
          <w:szCs w:val="32"/>
        </w:rPr>
        <w:t>L’</w:t>
      </w:r>
      <w:r w:rsidRPr="00BE47D0">
        <w:rPr>
          <w:rFonts w:cs="Times New Roman"/>
          <w:b/>
          <w:bCs/>
          <w:i/>
          <w:iCs/>
          <w:smallCaps/>
          <w:sz w:val="28"/>
          <w:szCs w:val="32"/>
        </w:rPr>
        <w:t>opzione zero</w:t>
      </w:r>
      <w:r w:rsidR="006D6035" w:rsidRPr="00BE47D0">
        <w:rPr>
          <w:rFonts w:cs="Times New Roman"/>
          <w:b/>
          <w:bCs/>
          <w:iCs/>
          <w:smallCaps/>
          <w:sz w:val="28"/>
          <w:szCs w:val="32"/>
        </w:rPr>
        <w:t xml:space="preserve"> e l’adeguamento del processo alle nuove esigenze</w:t>
      </w:r>
      <w:r w:rsidRPr="00BE47D0">
        <w:rPr>
          <w:rFonts w:cs="Times New Roman"/>
          <w:b/>
          <w:bCs/>
          <w:iCs/>
          <w:smallCaps/>
          <w:sz w:val="28"/>
          <w:szCs w:val="32"/>
        </w:rPr>
        <w:t>.</w:t>
      </w:r>
      <w:r w:rsidRPr="00BE47D0">
        <w:rPr>
          <w:rFonts w:cs="Times New Roman"/>
          <w:bCs/>
          <w:iCs/>
          <w:sz w:val="28"/>
          <w:szCs w:val="32"/>
        </w:rPr>
        <w:t xml:space="preserve"> </w:t>
      </w:r>
      <w:r w:rsidR="00661ED1" w:rsidRPr="00BE47D0">
        <w:rPr>
          <w:rFonts w:cs="Times New Roman"/>
          <w:bCs/>
          <w:iCs/>
          <w:sz w:val="28"/>
          <w:szCs w:val="32"/>
        </w:rPr>
        <w:t>Siano consentite un paio di considerazioni finali di sistema.</w:t>
      </w:r>
    </w:p>
    <w:p w:rsidR="00294CD6"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Un intervento legislativo che assume l’ambiziosa etichetta della </w:t>
      </w:r>
      <w:r w:rsidRPr="00BE47D0">
        <w:rPr>
          <w:rFonts w:cs="Times New Roman"/>
          <w:bCs/>
          <w:i/>
          <w:iCs/>
          <w:sz w:val="28"/>
          <w:szCs w:val="32"/>
        </w:rPr>
        <w:t>semplificazione</w:t>
      </w:r>
      <w:r w:rsidRPr="00BE47D0">
        <w:rPr>
          <w:rFonts w:cs="Times New Roman"/>
          <w:bCs/>
          <w:iCs/>
          <w:sz w:val="28"/>
          <w:szCs w:val="32"/>
        </w:rPr>
        <w:t xml:space="preserve"> deve sempre ricordare che l’</w:t>
      </w:r>
      <w:r w:rsidRPr="00BE47D0">
        <w:rPr>
          <w:rFonts w:cs="Times New Roman"/>
          <w:bCs/>
          <w:i/>
          <w:iCs/>
          <w:sz w:val="28"/>
          <w:szCs w:val="32"/>
        </w:rPr>
        <w:t>opzione zero</w:t>
      </w:r>
      <w:r w:rsidRPr="00BE47D0">
        <w:rPr>
          <w:rFonts w:cs="Times New Roman"/>
          <w:bCs/>
          <w:iCs/>
          <w:sz w:val="28"/>
          <w:szCs w:val="32"/>
        </w:rPr>
        <w:t xml:space="preserve"> è quasi sempre la migliore</w:t>
      </w:r>
      <w:r w:rsidR="00294CD6" w:rsidRPr="00BE47D0">
        <w:rPr>
          <w:rFonts w:cs="Times New Roman"/>
          <w:bCs/>
          <w:iCs/>
          <w:sz w:val="28"/>
          <w:szCs w:val="32"/>
        </w:rPr>
        <w:t>: non modificare l’assetto normativo esistente se non in caso di assoluta necessità</w:t>
      </w:r>
      <w:r w:rsidRPr="00BE47D0">
        <w:rPr>
          <w:rFonts w:cs="Times New Roman"/>
          <w:bCs/>
          <w:iCs/>
          <w:sz w:val="28"/>
          <w:szCs w:val="32"/>
        </w:rPr>
        <w:t>.</w:t>
      </w:r>
    </w:p>
    <w:p w:rsidR="00661ED1" w:rsidRPr="00BE47D0" w:rsidRDefault="00B36C5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Anzi, sarebbero molto gradite riforme che</w:t>
      </w:r>
      <w:r w:rsidR="004A09EE">
        <w:rPr>
          <w:rFonts w:cs="Times New Roman"/>
          <w:bCs/>
          <w:iCs/>
          <w:sz w:val="28"/>
          <w:szCs w:val="32"/>
        </w:rPr>
        <w:t xml:space="preserve"> seguano l’opzione “</w:t>
      </w:r>
      <w:r w:rsidR="004A09EE" w:rsidRPr="00BA26BE">
        <w:rPr>
          <w:rFonts w:cs="Times New Roman"/>
          <w:bCs/>
          <w:i/>
          <w:iCs/>
          <w:sz w:val="28"/>
          <w:szCs w:val="32"/>
        </w:rPr>
        <w:t>sottozer</w:t>
      </w:r>
      <w:r w:rsidR="004A09EE">
        <w:rPr>
          <w:rFonts w:cs="Times New Roman"/>
          <w:bCs/>
          <w:iCs/>
          <w:sz w:val="28"/>
          <w:szCs w:val="32"/>
        </w:rPr>
        <w:t>o”</w:t>
      </w:r>
      <w:r w:rsidR="00DC1E7D">
        <w:rPr>
          <w:rFonts w:cs="Times New Roman"/>
          <w:bCs/>
          <w:iCs/>
          <w:sz w:val="28"/>
          <w:szCs w:val="32"/>
        </w:rPr>
        <w:t>,</w:t>
      </w:r>
      <w:r w:rsidRPr="00BE47D0">
        <w:rPr>
          <w:rFonts w:cs="Times New Roman"/>
          <w:bCs/>
          <w:iCs/>
          <w:sz w:val="28"/>
          <w:szCs w:val="32"/>
        </w:rPr>
        <w:t xml:space="preserve"> </w:t>
      </w:r>
      <w:r w:rsidRPr="00BA26BE">
        <w:rPr>
          <w:rFonts w:cs="Times New Roman"/>
          <w:bCs/>
          <w:i/>
          <w:iCs/>
          <w:sz w:val="28"/>
          <w:szCs w:val="32"/>
        </w:rPr>
        <w:t>eliminan</w:t>
      </w:r>
      <w:r w:rsidR="004A09EE">
        <w:rPr>
          <w:rFonts w:cs="Times New Roman"/>
          <w:bCs/>
          <w:i/>
          <w:iCs/>
          <w:sz w:val="28"/>
          <w:szCs w:val="32"/>
        </w:rPr>
        <w:t>d</w:t>
      </w:r>
      <w:r w:rsidRPr="00BA26BE">
        <w:rPr>
          <w:rFonts w:cs="Times New Roman"/>
          <w:bCs/>
          <w:i/>
          <w:iCs/>
          <w:sz w:val="28"/>
          <w:szCs w:val="32"/>
        </w:rPr>
        <w:t>o</w:t>
      </w:r>
      <w:r w:rsidRPr="00BE47D0">
        <w:rPr>
          <w:rFonts w:cs="Times New Roman"/>
          <w:bCs/>
          <w:iCs/>
          <w:sz w:val="28"/>
          <w:szCs w:val="32"/>
        </w:rPr>
        <w:t xml:space="preserve"> norme complesse e oscure. </w:t>
      </w:r>
      <w:r w:rsidR="00DC1E7D">
        <w:rPr>
          <w:rFonts w:cs="Times New Roman"/>
          <w:bCs/>
          <w:iCs/>
          <w:sz w:val="28"/>
          <w:szCs w:val="32"/>
        </w:rPr>
        <w:t xml:space="preserve">La prudenza è consigliata </w:t>
      </w:r>
      <w:r w:rsidR="00DC1E7D" w:rsidRPr="00BE47D0">
        <w:rPr>
          <w:rFonts w:cs="Times New Roman"/>
          <w:bCs/>
          <w:iCs/>
          <w:sz w:val="28"/>
          <w:szCs w:val="32"/>
        </w:rPr>
        <w:t xml:space="preserve">almeno </w:t>
      </w:r>
      <w:r w:rsidR="00A166F2" w:rsidRPr="00BE47D0">
        <w:rPr>
          <w:rFonts w:cs="Times New Roman"/>
          <w:bCs/>
          <w:iCs/>
          <w:sz w:val="28"/>
          <w:szCs w:val="32"/>
        </w:rPr>
        <w:t>quando l’intervento non è accompagnato da un’adeguata illustrazione delle ragioni della riforma</w:t>
      </w:r>
      <w:r w:rsidR="00DC1E7D">
        <w:rPr>
          <w:rFonts w:cs="Times New Roman"/>
          <w:bCs/>
          <w:iCs/>
          <w:sz w:val="28"/>
          <w:szCs w:val="32"/>
        </w:rPr>
        <w:t>:</w:t>
      </w:r>
      <w:r w:rsidR="00A166F2" w:rsidRPr="00BE47D0">
        <w:rPr>
          <w:rFonts w:cs="Times New Roman"/>
          <w:bCs/>
          <w:iCs/>
          <w:sz w:val="28"/>
          <w:szCs w:val="32"/>
        </w:rPr>
        <w:t xml:space="preserve"> </w:t>
      </w:r>
      <w:r w:rsidR="00DC1E7D" w:rsidRPr="00BE47D0">
        <w:rPr>
          <w:rFonts w:cs="Times New Roman"/>
          <w:bCs/>
          <w:iCs/>
          <w:sz w:val="28"/>
          <w:szCs w:val="32"/>
        </w:rPr>
        <w:t xml:space="preserve">non </w:t>
      </w:r>
      <w:r w:rsidR="00A166F2" w:rsidRPr="00BE47D0">
        <w:rPr>
          <w:rFonts w:cs="Times New Roman"/>
          <w:bCs/>
          <w:iCs/>
          <w:sz w:val="28"/>
          <w:szCs w:val="32"/>
        </w:rPr>
        <w:t>necessariamente una formale analisi di impatto della regolazione</w:t>
      </w:r>
      <w:r w:rsidR="00822C04" w:rsidRPr="00BE47D0">
        <w:rPr>
          <w:rFonts w:cs="Times New Roman"/>
          <w:bCs/>
          <w:iCs/>
          <w:sz w:val="28"/>
          <w:szCs w:val="32"/>
        </w:rPr>
        <w:t xml:space="preserve"> (AIR)</w:t>
      </w:r>
      <w:r w:rsidR="00A166F2" w:rsidRPr="00BE47D0">
        <w:rPr>
          <w:rFonts w:cs="Times New Roman"/>
          <w:bCs/>
          <w:iCs/>
          <w:sz w:val="28"/>
          <w:szCs w:val="32"/>
        </w:rPr>
        <w:t>, ma almeno una ricognizione reale delle problematiche riscontrate</w:t>
      </w:r>
      <w:r w:rsidR="00822C04" w:rsidRPr="00BE47D0">
        <w:rPr>
          <w:rFonts w:cs="Times New Roman"/>
          <w:bCs/>
          <w:iCs/>
          <w:sz w:val="28"/>
          <w:szCs w:val="32"/>
        </w:rPr>
        <w:t xml:space="preserve">, basata su </w:t>
      </w:r>
      <w:r w:rsidR="006D25CD" w:rsidRPr="00BE47D0">
        <w:rPr>
          <w:rFonts w:cs="Times New Roman"/>
          <w:bCs/>
          <w:iCs/>
          <w:sz w:val="28"/>
          <w:szCs w:val="32"/>
        </w:rPr>
        <w:t xml:space="preserve">una seria elaborazione di </w:t>
      </w:r>
      <w:r w:rsidR="00822C04" w:rsidRPr="00BE47D0">
        <w:rPr>
          <w:rFonts w:cs="Times New Roman"/>
          <w:bCs/>
          <w:iCs/>
          <w:sz w:val="28"/>
          <w:szCs w:val="32"/>
        </w:rPr>
        <w:t xml:space="preserve">dati e non su generiche </w:t>
      </w:r>
      <w:r w:rsidR="00822C04" w:rsidRPr="00BE47D0">
        <w:rPr>
          <w:rFonts w:cs="Times New Roman"/>
          <w:bCs/>
          <w:i/>
          <w:iCs/>
          <w:sz w:val="28"/>
          <w:szCs w:val="32"/>
        </w:rPr>
        <w:t>impressioni</w:t>
      </w:r>
      <w:r w:rsidR="00A166F2" w:rsidRPr="00BE47D0">
        <w:rPr>
          <w:rFonts w:cs="Times New Roman"/>
          <w:bCs/>
          <w:iCs/>
          <w:sz w:val="28"/>
          <w:szCs w:val="32"/>
        </w:rPr>
        <w:t>.</w:t>
      </w:r>
    </w:p>
    <w:p w:rsidR="00A166F2" w:rsidRPr="00BE47D0" w:rsidRDefault="00A166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concreto: quali </w:t>
      </w:r>
      <w:r w:rsidR="006D25CD" w:rsidRPr="00BE47D0">
        <w:rPr>
          <w:rFonts w:cs="Times New Roman"/>
          <w:bCs/>
          <w:iCs/>
          <w:sz w:val="28"/>
          <w:szCs w:val="32"/>
        </w:rPr>
        <w:t xml:space="preserve">elementi in possesso </w:t>
      </w:r>
      <w:r w:rsidRPr="00BE47D0">
        <w:rPr>
          <w:rFonts w:cs="Times New Roman"/>
          <w:bCs/>
          <w:iCs/>
          <w:sz w:val="28"/>
          <w:szCs w:val="32"/>
        </w:rPr>
        <w:t>del Governo</w:t>
      </w:r>
      <w:r w:rsidR="006D25CD" w:rsidRPr="00BE47D0">
        <w:rPr>
          <w:rFonts w:cs="Times New Roman"/>
          <w:bCs/>
          <w:iCs/>
          <w:sz w:val="28"/>
          <w:szCs w:val="32"/>
        </w:rPr>
        <w:t xml:space="preserve"> e del Parlamento</w:t>
      </w:r>
      <w:r w:rsidRPr="00BE47D0">
        <w:rPr>
          <w:rFonts w:cs="Times New Roman"/>
          <w:bCs/>
          <w:iCs/>
          <w:sz w:val="28"/>
          <w:szCs w:val="32"/>
        </w:rPr>
        <w:t xml:space="preserve"> </w:t>
      </w:r>
      <w:r w:rsidR="006D25CD" w:rsidRPr="00BE47D0">
        <w:rPr>
          <w:rFonts w:cs="Times New Roman"/>
          <w:bCs/>
          <w:iCs/>
          <w:sz w:val="28"/>
          <w:szCs w:val="32"/>
        </w:rPr>
        <w:t xml:space="preserve">hanno </w:t>
      </w:r>
      <w:r w:rsidR="005E5D01" w:rsidRPr="00BE47D0">
        <w:rPr>
          <w:rFonts w:cs="Times New Roman"/>
          <w:bCs/>
          <w:iCs/>
          <w:sz w:val="28"/>
          <w:szCs w:val="32"/>
        </w:rPr>
        <w:t>giustificato</w:t>
      </w:r>
      <w:r w:rsidRPr="00BE47D0">
        <w:rPr>
          <w:rFonts w:cs="Times New Roman"/>
          <w:bCs/>
          <w:iCs/>
          <w:sz w:val="28"/>
          <w:szCs w:val="32"/>
        </w:rPr>
        <w:t xml:space="preserve"> l’estensione dell’art. 125?</w:t>
      </w:r>
    </w:p>
    <w:p w:rsidR="00A166F2" w:rsidRPr="00BE47D0" w:rsidRDefault="00A166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quali dati</w:t>
      </w:r>
      <w:r w:rsidR="006C2370" w:rsidRPr="00BE47D0">
        <w:rPr>
          <w:rFonts w:cs="Times New Roman"/>
          <w:bCs/>
          <w:iCs/>
          <w:sz w:val="28"/>
          <w:szCs w:val="32"/>
        </w:rPr>
        <w:t xml:space="preserve"> concreti</w:t>
      </w:r>
      <w:r w:rsidRPr="00BE47D0">
        <w:rPr>
          <w:rFonts w:cs="Times New Roman"/>
          <w:bCs/>
          <w:iCs/>
          <w:sz w:val="28"/>
          <w:szCs w:val="32"/>
        </w:rPr>
        <w:t xml:space="preserve"> </w:t>
      </w:r>
      <w:r w:rsidR="005E5D01" w:rsidRPr="00BE47D0">
        <w:rPr>
          <w:rFonts w:cs="Times New Roman"/>
          <w:bCs/>
          <w:iCs/>
          <w:sz w:val="28"/>
          <w:szCs w:val="32"/>
        </w:rPr>
        <w:t>hanno indicat</w:t>
      </w:r>
      <w:r w:rsidRPr="00BE47D0">
        <w:rPr>
          <w:rFonts w:cs="Times New Roman"/>
          <w:bCs/>
          <w:iCs/>
          <w:sz w:val="28"/>
          <w:szCs w:val="32"/>
        </w:rPr>
        <w:t xml:space="preserve">o lentezze </w:t>
      </w:r>
      <w:r w:rsidR="005E5D01" w:rsidRPr="00BE47D0">
        <w:rPr>
          <w:rFonts w:cs="Times New Roman"/>
          <w:bCs/>
          <w:iCs/>
          <w:sz w:val="28"/>
          <w:szCs w:val="32"/>
        </w:rPr>
        <w:t xml:space="preserve">significative </w:t>
      </w:r>
      <w:r w:rsidRPr="00BE47D0">
        <w:rPr>
          <w:rFonts w:cs="Times New Roman"/>
          <w:bCs/>
          <w:iCs/>
          <w:sz w:val="28"/>
          <w:szCs w:val="32"/>
        </w:rPr>
        <w:t>nella pubblicazione delle decisioni</w:t>
      </w:r>
      <w:r w:rsidR="006C2370" w:rsidRPr="00BE47D0">
        <w:rPr>
          <w:rFonts w:cs="Times New Roman"/>
          <w:bCs/>
          <w:iCs/>
          <w:sz w:val="28"/>
          <w:szCs w:val="32"/>
        </w:rPr>
        <w:t>, quanto meno nella loro parte dispositiva</w:t>
      </w:r>
      <w:r w:rsidRPr="00BE47D0">
        <w:rPr>
          <w:rFonts w:cs="Times New Roman"/>
          <w:bCs/>
          <w:iCs/>
          <w:sz w:val="28"/>
          <w:szCs w:val="32"/>
        </w:rPr>
        <w:t>?</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Meglio non aggiungere norme. Meglio ancora sarebbe un intervento che </w:t>
      </w:r>
      <w:r w:rsidRPr="00BE47D0">
        <w:rPr>
          <w:rFonts w:cs="Times New Roman"/>
          <w:bCs/>
          <w:i/>
          <w:iCs/>
          <w:sz w:val="28"/>
          <w:szCs w:val="32"/>
        </w:rPr>
        <w:t>elimina</w:t>
      </w:r>
      <w:r w:rsidRPr="00BE47D0">
        <w:rPr>
          <w:rFonts w:cs="Times New Roman"/>
          <w:bCs/>
          <w:iCs/>
          <w:sz w:val="28"/>
          <w:szCs w:val="32"/>
        </w:rPr>
        <w:t xml:space="preserve"> e riduce: questa </w:t>
      </w:r>
      <w:r w:rsidR="00E54BFB" w:rsidRPr="00BE47D0">
        <w:rPr>
          <w:rFonts w:cs="Times New Roman"/>
          <w:bCs/>
          <w:iCs/>
          <w:sz w:val="28"/>
          <w:szCs w:val="32"/>
        </w:rPr>
        <w:t xml:space="preserve">è </w:t>
      </w:r>
      <w:r w:rsidRPr="00BE47D0">
        <w:rPr>
          <w:rFonts w:cs="Times New Roman"/>
          <w:bCs/>
          <w:iCs/>
          <w:sz w:val="28"/>
          <w:szCs w:val="32"/>
        </w:rPr>
        <w:t>la vera semplificazione.</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La metafora di Michelangelo che crea per sottrazione dal marmo </w:t>
      </w:r>
      <w:r w:rsidR="001E5AC1">
        <w:rPr>
          <w:rFonts w:cs="Times New Roman"/>
          <w:bCs/>
          <w:iCs/>
          <w:sz w:val="28"/>
          <w:szCs w:val="32"/>
        </w:rPr>
        <w:t>potrebbe estendersi pure al</w:t>
      </w:r>
      <w:r w:rsidRPr="00BE47D0">
        <w:rPr>
          <w:rFonts w:cs="Times New Roman"/>
          <w:bCs/>
          <w:iCs/>
          <w:sz w:val="28"/>
          <w:szCs w:val="32"/>
        </w:rPr>
        <w:t>l’ordinamento giuridico.</w:t>
      </w:r>
      <w:r w:rsidR="001E5AC1">
        <w:rPr>
          <w:rFonts w:cs="Times New Roman"/>
          <w:bCs/>
          <w:iCs/>
          <w:sz w:val="28"/>
          <w:szCs w:val="32"/>
        </w:rPr>
        <w:t xml:space="preserve"> </w:t>
      </w:r>
      <w:r w:rsidRPr="00BE47D0">
        <w:rPr>
          <w:rFonts w:cs="Times New Roman"/>
          <w:bCs/>
          <w:iCs/>
          <w:sz w:val="28"/>
          <w:szCs w:val="32"/>
        </w:rPr>
        <w:t>E questo vale per il processo in modo particolare.</w:t>
      </w:r>
    </w:p>
    <w:p w:rsidR="00661ED1" w:rsidRPr="00BE47D0" w:rsidRDefault="00661ED1"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Occorrono regole stabili e leggere. Le modifiche continue creano effetti negativi </w:t>
      </w:r>
      <w:r w:rsidR="00E54BFB" w:rsidRPr="00BE47D0">
        <w:rPr>
          <w:rFonts w:cs="Times New Roman"/>
          <w:bCs/>
          <w:iCs/>
          <w:sz w:val="28"/>
          <w:szCs w:val="32"/>
        </w:rPr>
        <w:t xml:space="preserve">quasi sempre superiori </w:t>
      </w:r>
      <w:r w:rsidR="00A166F2" w:rsidRPr="00BE47D0">
        <w:rPr>
          <w:rFonts w:cs="Times New Roman"/>
          <w:bCs/>
          <w:iCs/>
          <w:sz w:val="28"/>
          <w:szCs w:val="32"/>
        </w:rPr>
        <w:t xml:space="preserve">– e di molto - </w:t>
      </w:r>
      <w:r w:rsidR="00E54BFB" w:rsidRPr="00BE47D0">
        <w:rPr>
          <w:rFonts w:cs="Times New Roman"/>
          <w:bCs/>
          <w:iCs/>
          <w:sz w:val="28"/>
          <w:szCs w:val="32"/>
        </w:rPr>
        <w:t>a quelli positivi: specie se sono modifiche poco meditate</w:t>
      </w:r>
      <w:r w:rsidR="00822C04" w:rsidRPr="00BE47D0">
        <w:rPr>
          <w:rFonts w:cs="Times New Roman"/>
          <w:bCs/>
          <w:iCs/>
          <w:sz w:val="28"/>
          <w:szCs w:val="32"/>
        </w:rPr>
        <w:t>, contestate dal foro e dalla dottrina, non condivise con i giudici</w:t>
      </w:r>
      <w:r w:rsidR="00E54BFB" w:rsidRPr="00BE47D0">
        <w:rPr>
          <w:rFonts w:cs="Times New Roman"/>
          <w:bCs/>
          <w:iCs/>
          <w:sz w:val="28"/>
          <w:szCs w:val="32"/>
        </w:rPr>
        <w:t>.</w:t>
      </w:r>
    </w:p>
    <w:p w:rsidR="00A166F2" w:rsidRPr="00BE47D0" w:rsidRDefault="00A166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Nella migliore delle ipotesi richiedono uno sforzo di metabolizzazione e recepimento.</w:t>
      </w:r>
    </w:p>
    <w:p w:rsidR="00661ED1" w:rsidRPr="00BE47D0" w:rsidRDefault="006C2370"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Si </w:t>
      </w:r>
      <w:r w:rsidR="001F0D3B" w:rsidRPr="00BE47D0">
        <w:rPr>
          <w:rFonts w:cs="Times New Roman"/>
          <w:bCs/>
          <w:iCs/>
          <w:sz w:val="28"/>
          <w:szCs w:val="32"/>
        </w:rPr>
        <w:t xml:space="preserve">comprende </w:t>
      </w:r>
      <w:r w:rsidR="00661ED1" w:rsidRPr="00BE47D0">
        <w:rPr>
          <w:rFonts w:cs="Times New Roman"/>
          <w:bCs/>
          <w:iCs/>
          <w:sz w:val="28"/>
          <w:szCs w:val="32"/>
        </w:rPr>
        <w:t>bene il paradosso della politica: il bisogno di esporre la capacità di “intervenire” comunque sulla materia, confidando sulla “percezione mediatica</w:t>
      </w:r>
      <w:r w:rsidR="0088249C" w:rsidRPr="00BE47D0">
        <w:rPr>
          <w:rFonts w:cs="Times New Roman"/>
          <w:bCs/>
          <w:iCs/>
          <w:sz w:val="28"/>
          <w:szCs w:val="32"/>
        </w:rPr>
        <w:t xml:space="preserve">” della riforma; l’intramontabile convinzione che due </w:t>
      </w:r>
      <w:r w:rsidR="00822C04" w:rsidRPr="00BE47D0">
        <w:rPr>
          <w:rFonts w:cs="Times New Roman"/>
          <w:bCs/>
          <w:iCs/>
          <w:sz w:val="28"/>
          <w:szCs w:val="32"/>
        </w:rPr>
        <w:t xml:space="preserve">o </w:t>
      </w:r>
      <w:r w:rsidR="005E5D01" w:rsidRPr="00BE47D0">
        <w:rPr>
          <w:rFonts w:cs="Times New Roman"/>
          <w:bCs/>
          <w:iCs/>
          <w:sz w:val="28"/>
          <w:szCs w:val="32"/>
        </w:rPr>
        <w:t>tre norme</w:t>
      </w:r>
      <w:r w:rsidR="001F0D3B">
        <w:rPr>
          <w:rFonts w:cs="Times New Roman"/>
          <w:bCs/>
          <w:iCs/>
          <w:sz w:val="28"/>
          <w:szCs w:val="32"/>
        </w:rPr>
        <w:t>, forse</w:t>
      </w:r>
      <w:r w:rsidR="005E5D01" w:rsidRPr="00BE47D0">
        <w:rPr>
          <w:rFonts w:cs="Times New Roman"/>
          <w:bCs/>
          <w:iCs/>
          <w:sz w:val="28"/>
          <w:szCs w:val="32"/>
        </w:rPr>
        <w:t xml:space="preserve"> discutibili</w:t>
      </w:r>
      <w:r w:rsidR="001F0D3B">
        <w:rPr>
          <w:rFonts w:cs="Times New Roman"/>
          <w:bCs/>
          <w:iCs/>
          <w:sz w:val="28"/>
          <w:szCs w:val="32"/>
        </w:rPr>
        <w:t>,</w:t>
      </w:r>
      <w:r w:rsidR="005E5D01" w:rsidRPr="00BE47D0">
        <w:rPr>
          <w:rFonts w:cs="Times New Roman"/>
          <w:bCs/>
          <w:iCs/>
          <w:sz w:val="28"/>
          <w:szCs w:val="32"/>
        </w:rPr>
        <w:t xml:space="preserve"> sian</w:t>
      </w:r>
      <w:r w:rsidR="0088249C" w:rsidRPr="00BE47D0">
        <w:rPr>
          <w:rFonts w:cs="Times New Roman"/>
          <w:bCs/>
          <w:iCs/>
          <w:sz w:val="28"/>
          <w:szCs w:val="32"/>
        </w:rPr>
        <w:t xml:space="preserve">o </w:t>
      </w:r>
      <w:r w:rsidR="00A166F2" w:rsidRPr="00BE47D0">
        <w:rPr>
          <w:rFonts w:cs="Times New Roman"/>
          <w:bCs/>
          <w:iCs/>
          <w:sz w:val="28"/>
          <w:szCs w:val="32"/>
        </w:rPr>
        <w:t xml:space="preserve">sempre </w:t>
      </w:r>
      <w:r w:rsidR="0088249C" w:rsidRPr="00BE47D0">
        <w:rPr>
          <w:rFonts w:cs="Times New Roman"/>
          <w:bCs/>
          <w:iCs/>
          <w:sz w:val="28"/>
          <w:szCs w:val="32"/>
        </w:rPr>
        <w:t>meglio di niente.</w:t>
      </w:r>
      <w:r w:rsidR="00A166F2" w:rsidRPr="00BE47D0">
        <w:rPr>
          <w:rFonts w:cs="Times New Roman"/>
          <w:bCs/>
          <w:iCs/>
          <w:sz w:val="28"/>
          <w:szCs w:val="32"/>
        </w:rPr>
        <w:t xml:space="preserve"> </w:t>
      </w:r>
    </w:p>
    <w:p w:rsidR="0088249C" w:rsidRPr="00BE47D0" w:rsidRDefault="00A166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In quest’ottica, la </w:t>
      </w:r>
      <w:r w:rsidR="00D52D22" w:rsidRPr="00BE47D0">
        <w:rPr>
          <w:rFonts w:cs="Times New Roman"/>
          <w:bCs/>
          <w:iCs/>
          <w:sz w:val="28"/>
          <w:szCs w:val="32"/>
        </w:rPr>
        <w:t xml:space="preserve">normativa </w:t>
      </w:r>
      <w:r w:rsidR="0088249C" w:rsidRPr="00BE47D0">
        <w:rPr>
          <w:rFonts w:cs="Times New Roman"/>
          <w:bCs/>
          <w:iCs/>
          <w:sz w:val="28"/>
          <w:szCs w:val="32"/>
        </w:rPr>
        <w:t xml:space="preserve">in esame potrebbe </w:t>
      </w:r>
      <w:r w:rsidR="00D52D22" w:rsidRPr="00BE47D0">
        <w:rPr>
          <w:rFonts w:cs="Times New Roman"/>
          <w:bCs/>
          <w:iCs/>
          <w:sz w:val="28"/>
          <w:szCs w:val="32"/>
        </w:rPr>
        <w:t xml:space="preserve">senz’altro presentarsi </w:t>
      </w:r>
      <w:r w:rsidR="0088249C" w:rsidRPr="00BE47D0">
        <w:rPr>
          <w:rFonts w:cs="Times New Roman"/>
          <w:bCs/>
          <w:iCs/>
          <w:sz w:val="28"/>
          <w:szCs w:val="32"/>
        </w:rPr>
        <w:t xml:space="preserve">come saggia modernizzazione di un sistema giudiziario che rallenta le opere pubbliche. </w:t>
      </w:r>
      <w:r w:rsidRPr="00BE47D0">
        <w:rPr>
          <w:rFonts w:cs="Times New Roman"/>
          <w:bCs/>
          <w:iCs/>
          <w:sz w:val="28"/>
          <w:szCs w:val="32"/>
        </w:rPr>
        <w:t>Il bilancio sull’impatto delle innovazioni avverrà solo a distanza di mesi</w:t>
      </w:r>
      <w:r w:rsidR="00822C04" w:rsidRPr="00BE47D0">
        <w:rPr>
          <w:rFonts w:cs="Times New Roman"/>
          <w:bCs/>
          <w:iCs/>
          <w:sz w:val="28"/>
          <w:szCs w:val="32"/>
        </w:rPr>
        <w:t>, e non avrà le prime pagine</w:t>
      </w:r>
      <w:r w:rsidRPr="00BE47D0">
        <w:rPr>
          <w:rFonts w:cs="Times New Roman"/>
          <w:bCs/>
          <w:iCs/>
          <w:sz w:val="28"/>
          <w:szCs w:val="32"/>
        </w:rPr>
        <w:t>.</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Ma, forse, anche sul piano della comunicazione le cose stanno cambiando. E un intervento </w:t>
      </w:r>
      <w:r w:rsidRPr="00BE47D0">
        <w:rPr>
          <w:rFonts w:cs="Times New Roman"/>
          <w:bCs/>
          <w:i/>
          <w:iCs/>
          <w:sz w:val="28"/>
          <w:szCs w:val="32"/>
        </w:rPr>
        <w:t>semplificatore</w:t>
      </w:r>
      <w:r w:rsidRPr="00BE47D0">
        <w:rPr>
          <w:rFonts w:cs="Times New Roman"/>
          <w:bCs/>
          <w:iCs/>
          <w:sz w:val="28"/>
          <w:szCs w:val="32"/>
        </w:rPr>
        <w:t xml:space="preserve"> che complica non passa più inosservato ed è un boomerang per le istituzioni che lo propongono. Fanno perdere la fiducia e gettano ombre </w:t>
      </w:r>
      <w:r w:rsidR="00822C04" w:rsidRPr="00BE47D0">
        <w:rPr>
          <w:rFonts w:cs="Times New Roman"/>
          <w:bCs/>
          <w:iCs/>
          <w:sz w:val="28"/>
          <w:szCs w:val="32"/>
        </w:rPr>
        <w:t xml:space="preserve">sulla </w:t>
      </w:r>
      <w:r w:rsidRPr="00BE47D0">
        <w:rPr>
          <w:rFonts w:cs="Times New Roman"/>
          <w:bCs/>
          <w:iCs/>
          <w:sz w:val="28"/>
          <w:szCs w:val="32"/>
        </w:rPr>
        <w:t>credibilità su</w:t>
      </w:r>
      <w:r w:rsidR="00A166F2" w:rsidRPr="00BE47D0">
        <w:rPr>
          <w:rFonts w:cs="Times New Roman"/>
          <w:bCs/>
          <w:iCs/>
          <w:sz w:val="28"/>
          <w:szCs w:val="32"/>
        </w:rPr>
        <w:t xml:space="preserve"> </w:t>
      </w:r>
      <w:r w:rsidR="0088249C" w:rsidRPr="00BE47D0">
        <w:rPr>
          <w:rFonts w:cs="Times New Roman"/>
          <w:bCs/>
          <w:iCs/>
          <w:sz w:val="28"/>
          <w:szCs w:val="32"/>
        </w:rPr>
        <w:t>ch</w:t>
      </w:r>
      <w:r w:rsidR="00A166F2" w:rsidRPr="00BE47D0">
        <w:rPr>
          <w:rFonts w:cs="Times New Roman"/>
          <w:bCs/>
          <w:iCs/>
          <w:sz w:val="28"/>
          <w:szCs w:val="32"/>
        </w:rPr>
        <w:t>i</w:t>
      </w:r>
      <w:r w:rsidR="0088249C" w:rsidRPr="00BE47D0">
        <w:rPr>
          <w:rFonts w:cs="Times New Roman"/>
          <w:bCs/>
          <w:iCs/>
          <w:sz w:val="28"/>
          <w:szCs w:val="32"/>
        </w:rPr>
        <w:t xml:space="preserve"> ci mette la faccia, quale che sia il suo colore</w:t>
      </w:r>
      <w:r w:rsidRPr="00BE47D0">
        <w:rPr>
          <w:rFonts w:cs="Times New Roman"/>
          <w:bCs/>
          <w:iCs/>
          <w:sz w:val="28"/>
          <w:szCs w:val="32"/>
        </w:rPr>
        <w:t>.</w:t>
      </w:r>
    </w:p>
    <w:p w:rsidR="0088249C" w:rsidRPr="00BE47D0" w:rsidRDefault="0088249C" w:rsidP="00DE1164">
      <w:pPr>
        <w:autoSpaceDE w:val="0"/>
        <w:autoSpaceDN w:val="0"/>
        <w:adjustRightInd w:val="0"/>
        <w:spacing w:after="0" w:line="240" w:lineRule="auto"/>
        <w:ind w:firstLine="709"/>
        <w:jc w:val="both"/>
        <w:rPr>
          <w:rFonts w:cs="Times New Roman"/>
          <w:bCs/>
          <w:iCs/>
          <w:sz w:val="28"/>
          <w:szCs w:val="32"/>
        </w:rPr>
      </w:pPr>
    </w:p>
    <w:p w:rsidR="005F3149" w:rsidRPr="00BE47D0" w:rsidRDefault="0088249C" w:rsidP="00D03419">
      <w:pPr>
        <w:pStyle w:val="Paragrafoelenco"/>
        <w:numPr>
          <w:ilvl w:val="0"/>
          <w:numId w:val="5"/>
        </w:numPr>
        <w:autoSpaceDE w:val="0"/>
        <w:autoSpaceDN w:val="0"/>
        <w:adjustRightInd w:val="0"/>
        <w:spacing w:after="0" w:line="240" w:lineRule="auto"/>
        <w:ind w:left="0" w:firstLine="709"/>
        <w:jc w:val="both"/>
        <w:rPr>
          <w:rFonts w:cs="Times New Roman"/>
          <w:bCs/>
          <w:iCs/>
          <w:smallCaps/>
          <w:sz w:val="28"/>
          <w:szCs w:val="32"/>
        </w:rPr>
      </w:pPr>
      <w:r w:rsidRPr="00BE47D0">
        <w:rPr>
          <w:rFonts w:cs="Times New Roman"/>
          <w:b/>
          <w:bCs/>
          <w:iCs/>
          <w:smallCaps/>
          <w:sz w:val="28"/>
          <w:szCs w:val="32"/>
        </w:rPr>
        <w:t>È indispensabile la legislazione d’urgenza</w:t>
      </w:r>
      <w:r w:rsidR="005F3149" w:rsidRPr="00BE47D0">
        <w:rPr>
          <w:rFonts w:cs="Times New Roman"/>
          <w:b/>
          <w:bCs/>
          <w:iCs/>
          <w:smallCaps/>
          <w:sz w:val="28"/>
          <w:szCs w:val="32"/>
        </w:rPr>
        <w:t xml:space="preserve"> per cambiare il rito appalti</w:t>
      </w:r>
      <w:r w:rsidRPr="00BE47D0">
        <w:rPr>
          <w:rFonts w:cs="Times New Roman"/>
          <w:b/>
          <w:bCs/>
          <w:iCs/>
          <w:smallCaps/>
          <w:sz w:val="28"/>
          <w:szCs w:val="32"/>
        </w:rPr>
        <w:t>?</w:t>
      </w:r>
    </w:p>
    <w:p w:rsidR="00BA01A6" w:rsidRPr="00BE47D0" w:rsidRDefault="00BA01A6" w:rsidP="005F3149">
      <w:pPr>
        <w:autoSpaceDE w:val="0"/>
        <w:autoSpaceDN w:val="0"/>
        <w:adjustRightInd w:val="0"/>
        <w:spacing w:after="0" w:line="240" w:lineRule="auto"/>
        <w:ind w:firstLine="708"/>
        <w:jc w:val="both"/>
        <w:rPr>
          <w:rFonts w:cs="Times New Roman"/>
          <w:bCs/>
          <w:iCs/>
          <w:smallCaps/>
          <w:sz w:val="28"/>
          <w:szCs w:val="32"/>
        </w:rPr>
      </w:pPr>
      <w:r w:rsidRPr="00BE47D0">
        <w:rPr>
          <w:rFonts w:cs="Times New Roman"/>
          <w:bCs/>
          <w:iCs/>
          <w:sz w:val="28"/>
          <w:szCs w:val="32"/>
        </w:rPr>
        <w:t>La scelta del decreto legge per intervenire sul rito appalti</w:t>
      </w:r>
      <w:r w:rsidR="0088249C" w:rsidRPr="00BE47D0">
        <w:rPr>
          <w:rFonts w:cs="Times New Roman"/>
          <w:bCs/>
          <w:iCs/>
          <w:sz w:val="28"/>
          <w:szCs w:val="32"/>
        </w:rPr>
        <w:t xml:space="preserve"> è ormai un’abitudine</w:t>
      </w:r>
      <w:r w:rsidRPr="00BE47D0">
        <w:rPr>
          <w:rFonts w:cs="Times New Roman"/>
          <w:bCs/>
          <w:iCs/>
          <w:sz w:val="28"/>
          <w:szCs w:val="32"/>
        </w:rPr>
        <w:t>.</w:t>
      </w:r>
      <w:r w:rsidR="0088249C" w:rsidRPr="00BE47D0">
        <w:rPr>
          <w:rFonts w:cs="Times New Roman"/>
          <w:bCs/>
          <w:iCs/>
          <w:sz w:val="28"/>
          <w:szCs w:val="32"/>
        </w:rPr>
        <w:t xml:space="preserve"> Ma forse è arrivato il momento di cambiare. Questo sarebbe un vero segnale di discontinuità, serietà, concretezza.</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Il decreto legge si può </w:t>
      </w:r>
      <w:r w:rsidR="0088249C" w:rsidRPr="00BE47D0">
        <w:rPr>
          <w:rFonts w:cs="Times New Roman"/>
          <w:bCs/>
          <w:iCs/>
          <w:sz w:val="28"/>
          <w:szCs w:val="32"/>
        </w:rPr>
        <w:t xml:space="preserve">e si deve </w:t>
      </w:r>
      <w:r w:rsidR="00A166F2" w:rsidRPr="00BE47D0">
        <w:rPr>
          <w:rFonts w:cs="Times New Roman"/>
          <w:bCs/>
          <w:iCs/>
          <w:sz w:val="28"/>
          <w:szCs w:val="32"/>
        </w:rPr>
        <w:t>adott</w:t>
      </w:r>
      <w:r w:rsidRPr="00BE47D0">
        <w:rPr>
          <w:rFonts w:cs="Times New Roman"/>
          <w:bCs/>
          <w:iCs/>
          <w:sz w:val="28"/>
          <w:szCs w:val="32"/>
        </w:rPr>
        <w:t xml:space="preserve">are per ragioni di urgenza reali. Così, nessuno </w:t>
      </w:r>
      <w:r w:rsidR="00822C04" w:rsidRPr="00BE47D0">
        <w:rPr>
          <w:rFonts w:cs="Times New Roman"/>
          <w:bCs/>
          <w:iCs/>
          <w:sz w:val="28"/>
          <w:szCs w:val="32"/>
        </w:rPr>
        <w:t xml:space="preserve">ha </w:t>
      </w:r>
      <w:r w:rsidRPr="00BE47D0">
        <w:rPr>
          <w:rFonts w:cs="Times New Roman"/>
          <w:bCs/>
          <w:iCs/>
          <w:sz w:val="28"/>
          <w:szCs w:val="32"/>
        </w:rPr>
        <w:t>dubita</w:t>
      </w:r>
      <w:r w:rsidR="00822C04" w:rsidRPr="00BE47D0">
        <w:rPr>
          <w:rFonts w:cs="Times New Roman"/>
          <w:bCs/>
          <w:iCs/>
          <w:sz w:val="28"/>
          <w:szCs w:val="32"/>
        </w:rPr>
        <w:t>to</w:t>
      </w:r>
      <w:r w:rsidRPr="00BE47D0">
        <w:rPr>
          <w:rFonts w:cs="Times New Roman"/>
          <w:bCs/>
          <w:iCs/>
          <w:sz w:val="28"/>
          <w:szCs w:val="32"/>
        </w:rPr>
        <w:t xml:space="preserve"> della utilità del decreto legge per introdurre</w:t>
      </w:r>
      <w:r w:rsidR="00872515">
        <w:rPr>
          <w:rFonts w:cs="Times New Roman"/>
          <w:bCs/>
          <w:iCs/>
          <w:sz w:val="28"/>
          <w:szCs w:val="32"/>
        </w:rPr>
        <w:t xml:space="preserve"> le</w:t>
      </w:r>
      <w:r w:rsidRPr="00BE47D0">
        <w:rPr>
          <w:rFonts w:cs="Times New Roman"/>
          <w:bCs/>
          <w:iCs/>
          <w:sz w:val="28"/>
          <w:szCs w:val="32"/>
        </w:rPr>
        <w:t xml:space="preserve"> norme processuali </w:t>
      </w:r>
      <w:r w:rsidR="0088249C" w:rsidRPr="00BE47D0">
        <w:rPr>
          <w:rFonts w:cs="Times New Roman"/>
          <w:bCs/>
          <w:iCs/>
          <w:sz w:val="28"/>
          <w:szCs w:val="32"/>
        </w:rPr>
        <w:t xml:space="preserve">eccezionali </w:t>
      </w:r>
      <w:r w:rsidR="00872515">
        <w:rPr>
          <w:rFonts w:cs="Times New Roman"/>
          <w:bCs/>
          <w:iCs/>
          <w:sz w:val="28"/>
          <w:szCs w:val="32"/>
        </w:rPr>
        <w:t xml:space="preserve">applicate </w:t>
      </w:r>
      <w:r w:rsidRPr="00BE47D0">
        <w:rPr>
          <w:rFonts w:cs="Times New Roman"/>
          <w:bCs/>
          <w:iCs/>
          <w:sz w:val="28"/>
          <w:szCs w:val="32"/>
        </w:rPr>
        <w:t xml:space="preserve">nella fase </w:t>
      </w:r>
      <w:r w:rsidR="00872515">
        <w:rPr>
          <w:rFonts w:cs="Times New Roman"/>
          <w:bCs/>
          <w:iCs/>
          <w:sz w:val="28"/>
          <w:szCs w:val="32"/>
        </w:rPr>
        <w:t xml:space="preserve">più acuta </w:t>
      </w:r>
      <w:r w:rsidRPr="00BE47D0">
        <w:rPr>
          <w:rFonts w:cs="Times New Roman"/>
          <w:bCs/>
          <w:iCs/>
          <w:sz w:val="28"/>
          <w:szCs w:val="32"/>
        </w:rPr>
        <w:t>della pandemia.</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Ma interventi destinati a incidere sulle forme di tutela e sui meccanismi di svolgimento del rito devono essere </w:t>
      </w:r>
      <w:r w:rsidR="0088249C" w:rsidRPr="00BE47D0">
        <w:rPr>
          <w:rFonts w:cs="Times New Roman"/>
          <w:bCs/>
          <w:iCs/>
          <w:sz w:val="28"/>
          <w:szCs w:val="32"/>
        </w:rPr>
        <w:t xml:space="preserve">sempre </w:t>
      </w:r>
      <w:r w:rsidRPr="00BE47D0">
        <w:rPr>
          <w:rFonts w:cs="Times New Roman"/>
          <w:bCs/>
          <w:iCs/>
          <w:sz w:val="28"/>
          <w:szCs w:val="32"/>
        </w:rPr>
        <w:t>ponderati.</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Un’ultima considerazione riguarda la trasparenza dell’intervento normativo.</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Sono passati decenni dai</w:t>
      </w:r>
      <w:r w:rsidR="005F3149" w:rsidRPr="00BE47D0">
        <w:rPr>
          <w:rFonts w:cs="Times New Roman"/>
          <w:bCs/>
          <w:iCs/>
          <w:sz w:val="28"/>
          <w:szCs w:val="32"/>
        </w:rPr>
        <w:t xml:space="preserve"> </w:t>
      </w:r>
      <w:r w:rsidR="005F3149" w:rsidRPr="00BE47D0">
        <w:rPr>
          <w:rFonts w:cs="Times New Roman"/>
          <w:bCs/>
          <w:i/>
          <w:iCs/>
          <w:sz w:val="28"/>
          <w:szCs w:val="32"/>
        </w:rPr>
        <w:t>decreti legge catenaccio</w:t>
      </w:r>
      <w:r w:rsidR="005F3149" w:rsidRPr="00BE47D0">
        <w:rPr>
          <w:rFonts w:cs="Times New Roman"/>
          <w:bCs/>
          <w:iCs/>
          <w:sz w:val="28"/>
          <w:szCs w:val="32"/>
        </w:rPr>
        <w:t>, con c</w:t>
      </w:r>
      <w:r w:rsidRPr="00BE47D0">
        <w:rPr>
          <w:rFonts w:cs="Times New Roman"/>
          <w:bCs/>
          <w:iCs/>
          <w:sz w:val="28"/>
          <w:szCs w:val="32"/>
        </w:rPr>
        <w:t>ui si aumentava il prezzo della benzina alle tre di notte</w:t>
      </w:r>
      <w:r w:rsidR="005A744E" w:rsidRPr="00BE47D0">
        <w:rPr>
          <w:rFonts w:cs="Times New Roman"/>
          <w:bCs/>
          <w:iCs/>
          <w:sz w:val="28"/>
          <w:szCs w:val="32"/>
        </w:rPr>
        <w:t>, proprio per “sorprendere” i destinatari delle norme fiscali</w:t>
      </w:r>
      <w:r w:rsidRPr="00BE47D0">
        <w:rPr>
          <w:rFonts w:cs="Times New Roman"/>
          <w:bCs/>
          <w:iCs/>
          <w:sz w:val="28"/>
          <w:szCs w:val="32"/>
        </w:rPr>
        <w:t>.</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Oggi, le forze politiche sostengono, giustamente, la regola dello </w:t>
      </w:r>
      <w:r w:rsidRPr="00BE47D0">
        <w:rPr>
          <w:rFonts w:cs="Times New Roman"/>
          <w:bCs/>
          <w:i/>
          <w:iCs/>
          <w:sz w:val="28"/>
          <w:szCs w:val="32"/>
        </w:rPr>
        <w:t>streaming</w:t>
      </w:r>
      <w:r w:rsidRPr="00BE47D0">
        <w:rPr>
          <w:rFonts w:cs="Times New Roman"/>
          <w:bCs/>
          <w:iCs/>
          <w:sz w:val="28"/>
          <w:szCs w:val="32"/>
        </w:rPr>
        <w:t>, la verificabilità dei percorsi politici di decisione</w:t>
      </w:r>
      <w:r w:rsidR="008D351C" w:rsidRPr="00BE47D0">
        <w:rPr>
          <w:rFonts w:cs="Times New Roman"/>
          <w:bCs/>
          <w:iCs/>
          <w:sz w:val="28"/>
          <w:szCs w:val="32"/>
        </w:rPr>
        <w:t>, anche su temi delicatissimi</w:t>
      </w:r>
      <w:r w:rsidRPr="00BE47D0">
        <w:rPr>
          <w:rFonts w:cs="Times New Roman"/>
          <w:bCs/>
          <w:iCs/>
          <w:sz w:val="28"/>
          <w:szCs w:val="32"/>
        </w:rPr>
        <w:t>.</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Le modifiche del processo amministrativo, </w:t>
      </w:r>
      <w:r w:rsidR="008D351C" w:rsidRPr="00BE47D0">
        <w:rPr>
          <w:rFonts w:cs="Times New Roman"/>
          <w:bCs/>
          <w:iCs/>
          <w:sz w:val="28"/>
          <w:szCs w:val="32"/>
        </w:rPr>
        <w:t>come quelle oggi</w:t>
      </w:r>
      <w:r w:rsidR="005A744E" w:rsidRPr="00BE47D0">
        <w:rPr>
          <w:rFonts w:cs="Times New Roman"/>
          <w:bCs/>
          <w:iCs/>
          <w:sz w:val="28"/>
          <w:szCs w:val="32"/>
        </w:rPr>
        <w:t xml:space="preserve"> varate</w:t>
      </w:r>
      <w:r w:rsidR="008D351C" w:rsidRPr="00BE47D0">
        <w:rPr>
          <w:rFonts w:cs="Times New Roman"/>
          <w:bCs/>
          <w:iCs/>
          <w:sz w:val="28"/>
          <w:szCs w:val="32"/>
        </w:rPr>
        <w:t xml:space="preserve">, </w:t>
      </w:r>
      <w:r w:rsidRPr="00BE47D0">
        <w:rPr>
          <w:rFonts w:cs="Times New Roman"/>
          <w:bCs/>
          <w:iCs/>
          <w:sz w:val="28"/>
          <w:szCs w:val="32"/>
        </w:rPr>
        <w:t>hanno un contenuto tecnico e non</w:t>
      </w:r>
      <w:r w:rsidR="005A744E" w:rsidRPr="00BE47D0">
        <w:rPr>
          <w:rFonts w:cs="Times New Roman"/>
          <w:bCs/>
          <w:iCs/>
          <w:sz w:val="28"/>
          <w:szCs w:val="32"/>
        </w:rPr>
        <w:t xml:space="preserve"> richiedono assolutamente l’effetto sorpresa, né</w:t>
      </w:r>
      <w:r w:rsidRPr="00BE47D0">
        <w:rPr>
          <w:rFonts w:cs="Times New Roman"/>
          <w:bCs/>
          <w:iCs/>
          <w:sz w:val="28"/>
          <w:szCs w:val="32"/>
        </w:rPr>
        <w:t xml:space="preserve"> mettono in discussione la tenuta politica di una maggioranza</w:t>
      </w:r>
      <w:r w:rsidR="00822C04" w:rsidRPr="00BE47D0">
        <w:rPr>
          <w:rFonts w:cs="Times New Roman"/>
          <w:bCs/>
          <w:iCs/>
          <w:sz w:val="28"/>
          <w:szCs w:val="32"/>
        </w:rPr>
        <w:t>. Allora,</w:t>
      </w:r>
      <w:r w:rsidRPr="00BE47D0">
        <w:rPr>
          <w:rFonts w:cs="Times New Roman"/>
          <w:bCs/>
          <w:iCs/>
          <w:sz w:val="28"/>
          <w:szCs w:val="32"/>
        </w:rPr>
        <w:t xml:space="preserve"> dovrebbero uscire dai corridoi segreti del Palazzo ed essere più </w:t>
      </w:r>
      <w:r w:rsidR="00535575" w:rsidRPr="00BE47D0">
        <w:rPr>
          <w:rFonts w:cs="Times New Roman"/>
          <w:bCs/>
          <w:iCs/>
          <w:sz w:val="28"/>
          <w:szCs w:val="32"/>
        </w:rPr>
        <w:t>verificabili</w:t>
      </w:r>
      <w:r w:rsidR="008D351C" w:rsidRPr="00BE47D0">
        <w:rPr>
          <w:rFonts w:cs="Times New Roman"/>
          <w:bCs/>
          <w:iCs/>
          <w:sz w:val="28"/>
          <w:szCs w:val="32"/>
        </w:rPr>
        <w:t>, esporsi al confronto e al dibattito dei protagonisti del processo</w:t>
      </w:r>
      <w:r w:rsidR="00535575" w:rsidRPr="00BE47D0">
        <w:rPr>
          <w:rFonts w:cs="Times New Roman"/>
          <w:bCs/>
          <w:iCs/>
          <w:sz w:val="28"/>
          <w:szCs w:val="32"/>
        </w:rPr>
        <w:t>.</w:t>
      </w:r>
      <w:r w:rsidR="008D351C" w:rsidRPr="00BE47D0">
        <w:rPr>
          <w:rFonts w:cs="Times New Roman"/>
          <w:bCs/>
          <w:iCs/>
          <w:sz w:val="28"/>
          <w:szCs w:val="32"/>
        </w:rPr>
        <w:t xml:space="preserve"> Senza veti e senza corporativismi, ma con una nitida rappresentazione dei </w:t>
      </w:r>
      <w:r w:rsidR="00822C04" w:rsidRPr="00BE47D0">
        <w:rPr>
          <w:rFonts w:cs="Times New Roman"/>
          <w:bCs/>
          <w:iCs/>
          <w:sz w:val="28"/>
          <w:szCs w:val="32"/>
        </w:rPr>
        <w:t xml:space="preserve">possibili </w:t>
      </w:r>
      <w:r w:rsidR="008D351C" w:rsidRPr="00BE47D0">
        <w:rPr>
          <w:rFonts w:cs="Times New Roman"/>
          <w:bCs/>
          <w:iCs/>
          <w:sz w:val="28"/>
          <w:szCs w:val="32"/>
        </w:rPr>
        <w:t>rilievi sulla proposta.</w:t>
      </w:r>
    </w:p>
    <w:p w:rsidR="00535575" w:rsidRPr="00BE47D0" w:rsidRDefault="0053557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w:t>
      </w:r>
      <w:r w:rsidR="00822C04" w:rsidRPr="00BE47D0">
        <w:rPr>
          <w:rFonts w:cs="Times New Roman"/>
          <w:bCs/>
          <w:iCs/>
          <w:sz w:val="28"/>
          <w:szCs w:val="32"/>
        </w:rPr>
        <w:t>, forse, nell’interesse di tutti,</w:t>
      </w:r>
      <w:r w:rsidRPr="00BE47D0">
        <w:rPr>
          <w:rFonts w:cs="Times New Roman"/>
          <w:bCs/>
          <w:iCs/>
          <w:sz w:val="28"/>
          <w:szCs w:val="32"/>
        </w:rPr>
        <w:t xml:space="preserve"> si potrebbero seguire </w:t>
      </w:r>
      <w:r w:rsidR="008D351C" w:rsidRPr="00BE47D0">
        <w:rPr>
          <w:rFonts w:cs="Times New Roman"/>
          <w:bCs/>
          <w:iCs/>
          <w:sz w:val="28"/>
          <w:szCs w:val="32"/>
        </w:rPr>
        <w:t xml:space="preserve">i </w:t>
      </w:r>
      <w:r w:rsidRPr="00BE47D0">
        <w:rPr>
          <w:rFonts w:cs="Times New Roman"/>
          <w:bCs/>
          <w:iCs/>
          <w:sz w:val="28"/>
          <w:szCs w:val="32"/>
        </w:rPr>
        <w:t>percorsi istituzionali già delineati dall’ordinamento: primo fra tutti, il parere del Consiglio di Stato sui disegni di legge che toccano il suo funzionamento e la disciplina della Giustizia Amministrativa.</w:t>
      </w:r>
    </w:p>
    <w:p w:rsidR="00535575" w:rsidRPr="00BE47D0" w:rsidRDefault="00535575"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Che cosa può temere un Governo forte e autorevole da un parere non vincolante</w:t>
      </w:r>
      <w:r w:rsidR="008D351C" w:rsidRPr="00BE47D0">
        <w:rPr>
          <w:rFonts w:cs="Times New Roman"/>
          <w:bCs/>
          <w:iCs/>
          <w:sz w:val="28"/>
          <w:szCs w:val="32"/>
        </w:rPr>
        <w:t>, espresso ai sensi dell’art. 100 della Costituzione</w:t>
      </w:r>
      <w:r w:rsidRPr="00BE47D0">
        <w:rPr>
          <w:rFonts w:cs="Times New Roman"/>
          <w:bCs/>
          <w:iCs/>
          <w:sz w:val="28"/>
          <w:szCs w:val="32"/>
        </w:rPr>
        <w:t>? Tempi lunghi? Valutazioni scomode e critiche troppo severe?</w:t>
      </w:r>
    </w:p>
    <w:p w:rsidR="00535575" w:rsidRPr="00BE47D0" w:rsidRDefault="00A166F2"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Non sembra che </w:t>
      </w:r>
      <w:r w:rsidR="00125673" w:rsidRPr="00BE47D0">
        <w:rPr>
          <w:rFonts w:cs="Times New Roman"/>
          <w:bCs/>
          <w:iCs/>
          <w:sz w:val="28"/>
          <w:szCs w:val="32"/>
        </w:rPr>
        <w:t xml:space="preserve">i quarantacinque giorni </w:t>
      </w:r>
      <w:r w:rsidR="002F6150" w:rsidRPr="00BE47D0">
        <w:rPr>
          <w:rFonts w:cs="Times New Roman"/>
          <w:bCs/>
          <w:iCs/>
          <w:sz w:val="28"/>
          <w:szCs w:val="32"/>
        </w:rPr>
        <w:t xml:space="preserve">(il tempo massimo previsto dalla legge) </w:t>
      </w:r>
      <w:r w:rsidR="00125673" w:rsidRPr="00BE47D0">
        <w:rPr>
          <w:rFonts w:cs="Times New Roman"/>
          <w:bCs/>
          <w:iCs/>
          <w:sz w:val="28"/>
          <w:szCs w:val="32"/>
        </w:rPr>
        <w:t xml:space="preserve">per la pronuncia del parere del Consiglio di Stato possano considerarsi eccessivi, in relazione a procedimenti normativi che devono essere accurati e seri. </w:t>
      </w:r>
    </w:p>
    <w:p w:rsidR="00125673" w:rsidRPr="00BE47D0" w:rsidRDefault="0012567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E sugli argomenti di forte impatto tecnico giuridico sembra preferibile esporsi alle valutazioni preventive dell’organo consultivo, piuttosto che incassare</w:t>
      </w:r>
      <w:r w:rsidR="00FB0301">
        <w:rPr>
          <w:rFonts w:cs="Times New Roman"/>
          <w:bCs/>
          <w:iCs/>
          <w:sz w:val="28"/>
          <w:szCs w:val="32"/>
        </w:rPr>
        <w:t>, poi,</w:t>
      </w:r>
      <w:r w:rsidRPr="00BE47D0">
        <w:rPr>
          <w:rFonts w:cs="Times New Roman"/>
          <w:bCs/>
          <w:iCs/>
          <w:sz w:val="28"/>
          <w:szCs w:val="32"/>
        </w:rPr>
        <w:t xml:space="preserve"> una </w:t>
      </w:r>
      <w:r w:rsidR="00294CD6" w:rsidRPr="00BE47D0">
        <w:rPr>
          <w:rFonts w:cs="Times New Roman"/>
          <w:bCs/>
          <w:iCs/>
          <w:sz w:val="28"/>
          <w:szCs w:val="32"/>
        </w:rPr>
        <w:t>non im</w:t>
      </w:r>
      <w:r w:rsidR="00822C04" w:rsidRPr="00BE47D0">
        <w:rPr>
          <w:rFonts w:cs="Times New Roman"/>
          <w:bCs/>
          <w:iCs/>
          <w:sz w:val="28"/>
          <w:szCs w:val="32"/>
        </w:rPr>
        <w:t xml:space="preserve">probabile </w:t>
      </w:r>
      <w:r w:rsidRPr="00BE47D0">
        <w:rPr>
          <w:rFonts w:cs="Times New Roman"/>
          <w:bCs/>
          <w:iCs/>
          <w:sz w:val="28"/>
          <w:szCs w:val="32"/>
        </w:rPr>
        <w:t>bocciatura dalla Corte costituzionale o dalla Corte di Giustizia.</w:t>
      </w:r>
    </w:p>
    <w:p w:rsidR="00BA01A6" w:rsidRPr="00BE47D0" w:rsidRDefault="00BA01A6" w:rsidP="00DE1164">
      <w:pPr>
        <w:autoSpaceDE w:val="0"/>
        <w:autoSpaceDN w:val="0"/>
        <w:adjustRightInd w:val="0"/>
        <w:spacing w:after="0" w:line="240" w:lineRule="auto"/>
        <w:ind w:firstLine="709"/>
        <w:jc w:val="both"/>
        <w:rPr>
          <w:rFonts w:cs="Times New Roman"/>
          <w:bCs/>
          <w:iCs/>
          <w:sz w:val="28"/>
          <w:szCs w:val="32"/>
        </w:rPr>
      </w:pPr>
    </w:p>
    <w:p w:rsidR="00DE61D5" w:rsidRPr="00BE47D0" w:rsidRDefault="0094444E" w:rsidP="00DE61D5">
      <w:pPr>
        <w:pStyle w:val="Paragrafoelenco"/>
        <w:numPr>
          <w:ilvl w:val="0"/>
          <w:numId w:val="5"/>
        </w:numPr>
        <w:autoSpaceDE w:val="0"/>
        <w:autoSpaceDN w:val="0"/>
        <w:adjustRightInd w:val="0"/>
        <w:spacing w:after="0" w:line="240" w:lineRule="auto"/>
        <w:ind w:left="0" w:firstLine="709"/>
        <w:jc w:val="both"/>
        <w:rPr>
          <w:rFonts w:cs="Times New Roman"/>
          <w:bCs/>
          <w:iCs/>
          <w:sz w:val="28"/>
          <w:szCs w:val="32"/>
        </w:rPr>
      </w:pPr>
      <w:r w:rsidRPr="00BE47D0">
        <w:rPr>
          <w:rFonts w:cs="Times New Roman"/>
          <w:b/>
          <w:bCs/>
          <w:iCs/>
          <w:smallCaps/>
          <w:sz w:val="28"/>
          <w:szCs w:val="32"/>
        </w:rPr>
        <w:t xml:space="preserve">La </w:t>
      </w:r>
      <w:r w:rsidRPr="00BE47D0">
        <w:rPr>
          <w:rFonts w:cs="Times New Roman"/>
          <w:b/>
          <w:bCs/>
          <w:i/>
          <w:iCs/>
          <w:smallCaps/>
          <w:sz w:val="28"/>
          <w:szCs w:val="32"/>
        </w:rPr>
        <w:t>decodificazione</w:t>
      </w:r>
      <w:r w:rsidR="00285033" w:rsidRPr="00BE47D0">
        <w:rPr>
          <w:rFonts w:cs="Times New Roman"/>
          <w:b/>
          <w:bCs/>
          <w:iCs/>
          <w:smallCaps/>
          <w:sz w:val="28"/>
          <w:szCs w:val="32"/>
        </w:rPr>
        <w:t xml:space="preserve"> delle norme processuali</w:t>
      </w:r>
      <w:r w:rsidRPr="00BE47D0">
        <w:rPr>
          <w:rFonts w:cs="Times New Roman"/>
          <w:bCs/>
          <w:iCs/>
          <w:sz w:val="28"/>
          <w:szCs w:val="32"/>
        </w:rPr>
        <w:t xml:space="preserve">. </w:t>
      </w:r>
    </w:p>
    <w:p w:rsidR="0094444E" w:rsidRPr="00BE47D0" w:rsidRDefault="009444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Un’ultima nota</w:t>
      </w:r>
      <w:r w:rsidR="00285033" w:rsidRPr="00BE47D0">
        <w:rPr>
          <w:rFonts w:cs="Times New Roman"/>
          <w:bCs/>
          <w:iCs/>
          <w:sz w:val="28"/>
          <w:szCs w:val="32"/>
        </w:rPr>
        <w:t xml:space="preserve"> critica riguarda la tecnica prescelta dal legislatore</w:t>
      </w:r>
      <w:r w:rsidRPr="00BE47D0">
        <w:rPr>
          <w:rFonts w:cs="Times New Roman"/>
          <w:bCs/>
          <w:iCs/>
          <w:sz w:val="28"/>
          <w:szCs w:val="32"/>
        </w:rPr>
        <w:t>. L’intervento</w:t>
      </w:r>
      <w:r w:rsidR="00285033" w:rsidRPr="00BE47D0">
        <w:rPr>
          <w:rFonts w:cs="Times New Roman"/>
          <w:bCs/>
          <w:iCs/>
          <w:sz w:val="28"/>
          <w:szCs w:val="32"/>
        </w:rPr>
        <w:t xml:space="preserve"> normativo in commento</w:t>
      </w:r>
      <w:r w:rsidRPr="00BE47D0">
        <w:rPr>
          <w:rFonts w:cs="Times New Roman"/>
          <w:bCs/>
          <w:iCs/>
          <w:sz w:val="28"/>
          <w:szCs w:val="32"/>
        </w:rPr>
        <w:t>, nella parte in cui estende l’applicazione dell’art. 125 CPA</w:t>
      </w:r>
      <w:r w:rsidR="00E5320B" w:rsidRPr="00BE47D0">
        <w:rPr>
          <w:rFonts w:cs="Times New Roman"/>
          <w:bCs/>
          <w:iCs/>
          <w:sz w:val="28"/>
          <w:szCs w:val="32"/>
        </w:rPr>
        <w:t xml:space="preserve"> a nuove fattispecie</w:t>
      </w:r>
      <w:r w:rsidRPr="00BE47D0">
        <w:rPr>
          <w:rFonts w:cs="Times New Roman"/>
          <w:bCs/>
          <w:iCs/>
          <w:sz w:val="28"/>
          <w:szCs w:val="32"/>
        </w:rPr>
        <w:t xml:space="preserve">, sceglie la </w:t>
      </w:r>
      <w:r w:rsidR="00E5320B" w:rsidRPr="00BE47D0">
        <w:rPr>
          <w:rFonts w:cs="Times New Roman"/>
          <w:bCs/>
          <w:iCs/>
          <w:sz w:val="28"/>
          <w:szCs w:val="32"/>
        </w:rPr>
        <w:t>modalità</w:t>
      </w:r>
      <w:r w:rsidRPr="00BE47D0">
        <w:rPr>
          <w:rFonts w:cs="Times New Roman"/>
          <w:bCs/>
          <w:iCs/>
          <w:sz w:val="28"/>
          <w:szCs w:val="32"/>
        </w:rPr>
        <w:t xml:space="preserve"> </w:t>
      </w:r>
      <w:r w:rsidR="00821B31" w:rsidRPr="00BE47D0">
        <w:rPr>
          <w:rFonts w:cs="Times New Roman"/>
          <w:bCs/>
          <w:iCs/>
          <w:sz w:val="28"/>
          <w:szCs w:val="32"/>
        </w:rPr>
        <w:t xml:space="preserve">redazionale </w:t>
      </w:r>
      <w:r w:rsidRPr="00BE47D0">
        <w:rPr>
          <w:rFonts w:cs="Times New Roman"/>
          <w:bCs/>
          <w:iCs/>
          <w:sz w:val="28"/>
          <w:szCs w:val="32"/>
        </w:rPr>
        <w:t>del rinvio</w:t>
      </w:r>
      <w:r w:rsidR="00821B31" w:rsidRPr="00BE47D0">
        <w:rPr>
          <w:rFonts w:cs="Times New Roman"/>
          <w:bCs/>
          <w:iCs/>
          <w:sz w:val="28"/>
          <w:szCs w:val="32"/>
        </w:rPr>
        <w:t xml:space="preserve"> formale</w:t>
      </w:r>
      <w:r w:rsidR="00E5320B" w:rsidRPr="00BE47D0">
        <w:rPr>
          <w:rFonts w:cs="Times New Roman"/>
          <w:bCs/>
          <w:iCs/>
          <w:sz w:val="28"/>
          <w:szCs w:val="32"/>
        </w:rPr>
        <w:t xml:space="preserve"> alla fonte di disciplina generale del processo</w:t>
      </w:r>
      <w:r w:rsidRPr="00BE47D0">
        <w:rPr>
          <w:rFonts w:cs="Times New Roman"/>
          <w:bCs/>
          <w:iCs/>
          <w:sz w:val="28"/>
          <w:szCs w:val="32"/>
        </w:rPr>
        <w:t>. Non modifica, dall’interno</w:t>
      </w:r>
      <w:r w:rsidR="00821B31" w:rsidRPr="00BE47D0">
        <w:rPr>
          <w:rFonts w:cs="Times New Roman"/>
          <w:bCs/>
          <w:iCs/>
          <w:sz w:val="28"/>
          <w:szCs w:val="32"/>
        </w:rPr>
        <w:t>,</w:t>
      </w:r>
      <w:r w:rsidRPr="00BE47D0">
        <w:rPr>
          <w:rFonts w:cs="Times New Roman"/>
          <w:bCs/>
          <w:iCs/>
          <w:sz w:val="28"/>
          <w:szCs w:val="32"/>
        </w:rPr>
        <w:t xml:space="preserve"> il codice</w:t>
      </w:r>
      <w:r w:rsidR="00821B31" w:rsidRPr="00BE47D0">
        <w:rPr>
          <w:rFonts w:cs="Times New Roman"/>
          <w:bCs/>
          <w:iCs/>
          <w:sz w:val="28"/>
          <w:szCs w:val="32"/>
        </w:rPr>
        <w:t xml:space="preserve"> del processo</w:t>
      </w:r>
      <w:r w:rsidRPr="00BE47D0">
        <w:rPr>
          <w:rFonts w:cs="Times New Roman"/>
          <w:bCs/>
          <w:iCs/>
          <w:sz w:val="28"/>
          <w:szCs w:val="32"/>
        </w:rPr>
        <w:t>.</w:t>
      </w:r>
    </w:p>
    <w:p w:rsidR="0094444E" w:rsidRPr="00BE47D0" w:rsidRDefault="0094444E"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Forse ci sono ragioni “formali”, legate alla oggettiva difficoltà di descrivere</w:t>
      </w:r>
      <w:r w:rsidR="00E5320B" w:rsidRPr="00BE47D0">
        <w:rPr>
          <w:rFonts w:cs="Times New Roman"/>
          <w:bCs/>
          <w:iCs/>
          <w:sz w:val="28"/>
          <w:szCs w:val="32"/>
        </w:rPr>
        <w:t xml:space="preserve"> correttamente</w:t>
      </w:r>
      <w:r w:rsidRPr="00BE47D0">
        <w:rPr>
          <w:rFonts w:cs="Times New Roman"/>
          <w:bCs/>
          <w:iCs/>
          <w:sz w:val="28"/>
          <w:szCs w:val="32"/>
        </w:rPr>
        <w:t xml:space="preserve"> l’ambito delle nuove fattispecie e di distinguere tra </w:t>
      </w:r>
      <w:r w:rsidR="003154A0" w:rsidRPr="00BE47D0">
        <w:rPr>
          <w:rFonts w:cs="Times New Roman"/>
          <w:bCs/>
          <w:iCs/>
          <w:sz w:val="28"/>
          <w:szCs w:val="32"/>
        </w:rPr>
        <w:t xml:space="preserve">le ipotesi di </w:t>
      </w:r>
      <w:r w:rsidRPr="00BE47D0">
        <w:rPr>
          <w:rFonts w:cs="Times New Roman"/>
          <w:bCs/>
          <w:iCs/>
          <w:sz w:val="28"/>
          <w:szCs w:val="32"/>
        </w:rPr>
        <w:t xml:space="preserve">applicazione integrale dell’art. 125 (ma, a voler essere pignoli, il rinvio riguarda solo i commi 2 e 3, e non certo i commi 1 e 4) e </w:t>
      </w:r>
      <w:r w:rsidR="003154A0" w:rsidRPr="00BE47D0">
        <w:rPr>
          <w:rFonts w:cs="Times New Roman"/>
          <w:bCs/>
          <w:iCs/>
          <w:sz w:val="28"/>
          <w:szCs w:val="32"/>
        </w:rPr>
        <w:t xml:space="preserve">i casi di applicazione </w:t>
      </w:r>
      <w:r w:rsidRPr="00BE47D0">
        <w:rPr>
          <w:rFonts w:cs="Times New Roman"/>
          <w:bCs/>
          <w:iCs/>
          <w:sz w:val="28"/>
          <w:szCs w:val="32"/>
        </w:rPr>
        <w:t>del solo comma 2.</w:t>
      </w:r>
    </w:p>
    <w:p w:rsidR="0094444E" w:rsidRPr="00BE47D0" w:rsidRDefault="00694383"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 xml:space="preserve">Tuttavia, </w:t>
      </w:r>
      <w:r w:rsidR="0094444E" w:rsidRPr="00BE47D0">
        <w:rPr>
          <w:rFonts w:cs="Times New Roman"/>
          <w:bCs/>
          <w:iCs/>
          <w:sz w:val="28"/>
          <w:szCs w:val="32"/>
        </w:rPr>
        <w:t>l</w:t>
      </w:r>
      <w:r w:rsidRPr="00BE47D0">
        <w:rPr>
          <w:rFonts w:cs="Times New Roman"/>
          <w:bCs/>
          <w:iCs/>
          <w:sz w:val="28"/>
          <w:szCs w:val="32"/>
        </w:rPr>
        <w:t>a</w:t>
      </w:r>
      <w:r w:rsidR="0094444E" w:rsidRPr="00BE47D0">
        <w:rPr>
          <w:rFonts w:cs="Times New Roman"/>
          <w:bCs/>
          <w:iCs/>
          <w:sz w:val="28"/>
          <w:szCs w:val="32"/>
        </w:rPr>
        <w:t xml:space="preserve"> </w:t>
      </w:r>
      <w:r w:rsidR="0094444E" w:rsidRPr="00BE47D0">
        <w:rPr>
          <w:rFonts w:cs="Times New Roman"/>
          <w:bCs/>
          <w:i/>
          <w:iCs/>
          <w:sz w:val="28"/>
          <w:szCs w:val="32"/>
        </w:rPr>
        <w:t>decodificazione</w:t>
      </w:r>
      <w:r w:rsidR="0094444E" w:rsidRPr="00BE47D0">
        <w:rPr>
          <w:rFonts w:cs="Times New Roman"/>
          <w:bCs/>
          <w:iCs/>
          <w:sz w:val="28"/>
          <w:szCs w:val="32"/>
        </w:rPr>
        <w:t xml:space="preserve"> di un testo normativo universalmente apprezzato per la sua organicità e completezza, è proprio il contrario di quello che qualsiasi intervento di </w:t>
      </w:r>
      <w:r w:rsidR="0094444E" w:rsidRPr="00BE47D0">
        <w:rPr>
          <w:rFonts w:cs="Times New Roman"/>
          <w:bCs/>
          <w:i/>
          <w:iCs/>
          <w:sz w:val="28"/>
          <w:szCs w:val="32"/>
        </w:rPr>
        <w:t>semplificazione</w:t>
      </w:r>
      <w:r w:rsidR="0094444E" w:rsidRPr="00BE47D0">
        <w:rPr>
          <w:rFonts w:cs="Times New Roman"/>
          <w:bCs/>
          <w:iCs/>
          <w:sz w:val="28"/>
          <w:szCs w:val="32"/>
        </w:rPr>
        <w:t xml:space="preserve">, anche non </w:t>
      </w:r>
      <w:r w:rsidR="0094444E" w:rsidRPr="00BE47D0">
        <w:rPr>
          <w:rFonts w:cs="Times New Roman"/>
          <w:bCs/>
          <w:i/>
          <w:iCs/>
          <w:sz w:val="28"/>
          <w:szCs w:val="32"/>
        </w:rPr>
        <w:t>epocale</w:t>
      </w:r>
      <w:r w:rsidR="0094444E" w:rsidRPr="00BE47D0">
        <w:rPr>
          <w:rFonts w:cs="Times New Roman"/>
          <w:bCs/>
          <w:iCs/>
          <w:sz w:val="28"/>
          <w:szCs w:val="32"/>
        </w:rPr>
        <w:t>, esige.</w:t>
      </w:r>
    </w:p>
    <w:p w:rsidR="0094444E" w:rsidRDefault="00092346" w:rsidP="00DE1164">
      <w:pPr>
        <w:autoSpaceDE w:val="0"/>
        <w:autoSpaceDN w:val="0"/>
        <w:adjustRightInd w:val="0"/>
        <w:spacing w:after="0" w:line="240" w:lineRule="auto"/>
        <w:ind w:firstLine="709"/>
        <w:jc w:val="both"/>
        <w:rPr>
          <w:rFonts w:cs="Times New Roman"/>
          <w:bCs/>
          <w:iCs/>
          <w:sz w:val="28"/>
          <w:szCs w:val="32"/>
        </w:rPr>
      </w:pPr>
      <w:r w:rsidRPr="00BE47D0">
        <w:rPr>
          <w:rFonts w:cs="Times New Roman"/>
          <w:bCs/>
          <w:iCs/>
          <w:sz w:val="28"/>
          <w:szCs w:val="32"/>
        </w:rPr>
        <w:t>Almeno sul piano del linguaggio normativo si p</w:t>
      </w:r>
      <w:r w:rsidR="00694383" w:rsidRPr="00BE47D0">
        <w:rPr>
          <w:rFonts w:cs="Times New Roman"/>
          <w:bCs/>
          <w:iCs/>
          <w:sz w:val="28"/>
          <w:szCs w:val="32"/>
        </w:rPr>
        <w:t xml:space="preserve">oteva tenere fermo quello che è l’esempio più collaudato di </w:t>
      </w:r>
      <w:r w:rsidR="003154A0" w:rsidRPr="00BE47D0">
        <w:rPr>
          <w:rFonts w:cs="Times New Roman"/>
          <w:bCs/>
          <w:iCs/>
          <w:sz w:val="28"/>
          <w:szCs w:val="32"/>
        </w:rPr>
        <w:t xml:space="preserve">corretta tecnica di redazione </w:t>
      </w:r>
      <w:r w:rsidR="00694383" w:rsidRPr="00BE47D0">
        <w:rPr>
          <w:rFonts w:cs="Times New Roman"/>
          <w:bCs/>
          <w:iCs/>
          <w:sz w:val="28"/>
          <w:szCs w:val="32"/>
        </w:rPr>
        <w:t>normativa: il codice</w:t>
      </w:r>
      <w:r w:rsidRPr="00BE47D0">
        <w:rPr>
          <w:rFonts w:cs="Times New Roman"/>
          <w:bCs/>
          <w:iCs/>
          <w:sz w:val="28"/>
          <w:szCs w:val="32"/>
        </w:rPr>
        <w:t>.</w:t>
      </w:r>
    </w:p>
    <w:p w:rsidR="00C821AA" w:rsidRDefault="00C821AA" w:rsidP="00DE1164">
      <w:pPr>
        <w:autoSpaceDE w:val="0"/>
        <w:autoSpaceDN w:val="0"/>
        <w:adjustRightInd w:val="0"/>
        <w:spacing w:after="0" w:line="240" w:lineRule="auto"/>
        <w:ind w:firstLine="709"/>
        <w:jc w:val="both"/>
        <w:rPr>
          <w:rFonts w:cs="Times New Roman"/>
          <w:bCs/>
          <w:iCs/>
          <w:sz w:val="28"/>
          <w:szCs w:val="32"/>
        </w:rPr>
      </w:pPr>
    </w:p>
    <w:p w:rsidR="00C821AA" w:rsidRPr="00C821AA" w:rsidRDefault="00C821AA" w:rsidP="00C821AA">
      <w:pPr>
        <w:autoSpaceDE w:val="0"/>
        <w:autoSpaceDN w:val="0"/>
        <w:adjustRightInd w:val="0"/>
        <w:spacing w:after="0" w:line="240" w:lineRule="auto"/>
        <w:ind w:firstLine="709"/>
        <w:jc w:val="right"/>
        <w:rPr>
          <w:rFonts w:cs="Times New Roman"/>
          <w:b/>
          <w:bCs/>
          <w:iCs/>
          <w:sz w:val="36"/>
          <w:szCs w:val="36"/>
        </w:rPr>
      </w:pPr>
      <w:r w:rsidRPr="00C821AA">
        <w:rPr>
          <w:rFonts w:cs="Times New Roman"/>
          <w:b/>
          <w:bCs/>
          <w:iCs/>
          <w:sz w:val="36"/>
          <w:szCs w:val="36"/>
        </w:rPr>
        <w:t>Marco Lipari</w:t>
      </w:r>
    </w:p>
    <w:p w:rsidR="00C821AA" w:rsidRDefault="00C821AA" w:rsidP="00DE1164">
      <w:pPr>
        <w:autoSpaceDE w:val="0"/>
        <w:autoSpaceDN w:val="0"/>
        <w:adjustRightInd w:val="0"/>
        <w:spacing w:after="0" w:line="240" w:lineRule="auto"/>
        <w:ind w:firstLine="709"/>
        <w:jc w:val="both"/>
        <w:rPr>
          <w:rFonts w:cs="Times New Roman"/>
          <w:bCs/>
          <w:iCs/>
          <w:sz w:val="28"/>
          <w:szCs w:val="32"/>
        </w:rPr>
      </w:pPr>
    </w:p>
    <w:p w:rsidR="00C821AA" w:rsidRDefault="00C821AA" w:rsidP="00C821AA">
      <w:pPr>
        <w:autoSpaceDE w:val="0"/>
        <w:autoSpaceDN w:val="0"/>
        <w:adjustRightInd w:val="0"/>
        <w:spacing w:after="0" w:line="240" w:lineRule="auto"/>
        <w:ind w:firstLine="709"/>
        <w:jc w:val="right"/>
        <w:rPr>
          <w:rFonts w:cs="Times New Roman"/>
          <w:bCs/>
          <w:iCs/>
          <w:sz w:val="28"/>
          <w:szCs w:val="32"/>
        </w:rPr>
      </w:pPr>
      <w:r>
        <w:rPr>
          <w:rFonts w:cs="Times New Roman"/>
          <w:bCs/>
          <w:iCs/>
          <w:sz w:val="28"/>
          <w:szCs w:val="32"/>
        </w:rPr>
        <w:t>Presidente di Sezione del Consiglio di Stato</w:t>
      </w:r>
    </w:p>
    <w:p w:rsidR="00C821AA" w:rsidRDefault="00C821AA" w:rsidP="00C821AA">
      <w:pPr>
        <w:autoSpaceDE w:val="0"/>
        <w:autoSpaceDN w:val="0"/>
        <w:adjustRightInd w:val="0"/>
        <w:spacing w:after="0" w:line="240" w:lineRule="auto"/>
        <w:ind w:firstLine="709"/>
        <w:jc w:val="right"/>
        <w:rPr>
          <w:rFonts w:cs="Times New Roman"/>
          <w:bCs/>
          <w:iCs/>
          <w:sz w:val="28"/>
          <w:szCs w:val="32"/>
        </w:rPr>
      </w:pPr>
    </w:p>
    <w:p w:rsidR="00C821AA" w:rsidRPr="00BE47D0" w:rsidRDefault="00C821AA" w:rsidP="00C821AA">
      <w:pPr>
        <w:autoSpaceDE w:val="0"/>
        <w:autoSpaceDN w:val="0"/>
        <w:adjustRightInd w:val="0"/>
        <w:spacing w:after="0" w:line="240" w:lineRule="auto"/>
        <w:ind w:firstLine="709"/>
        <w:jc w:val="right"/>
        <w:rPr>
          <w:rFonts w:cs="Times New Roman"/>
          <w:bCs/>
          <w:iCs/>
          <w:sz w:val="28"/>
          <w:szCs w:val="32"/>
        </w:rPr>
      </w:pPr>
      <w:r>
        <w:rPr>
          <w:rFonts w:cs="Times New Roman"/>
          <w:bCs/>
          <w:iCs/>
          <w:sz w:val="28"/>
          <w:szCs w:val="32"/>
        </w:rPr>
        <w:t>Pubblicato il 22 ottobre 2020</w:t>
      </w:r>
    </w:p>
    <w:sectPr w:rsidR="00C821AA" w:rsidRPr="00BE47D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595" w:rsidRDefault="00C03595" w:rsidP="004B2FAB">
      <w:pPr>
        <w:spacing w:after="0" w:line="240" w:lineRule="auto"/>
      </w:pPr>
      <w:r>
        <w:separator/>
      </w:r>
    </w:p>
  </w:endnote>
  <w:endnote w:type="continuationSeparator" w:id="0">
    <w:p w:rsidR="00C03595" w:rsidRDefault="00C03595" w:rsidP="004B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595" w:rsidRDefault="00C03595" w:rsidP="004B2FAB">
      <w:pPr>
        <w:spacing w:after="0" w:line="240" w:lineRule="auto"/>
      </w:pPr>
      <w:r>
        <w:separator/>
      </w:r>
    </w:p>
  </w:footnote>
  <w:footnote w:type="continuationSeparator" w:id="0">
    <w:p w:rsidR="00C03595" w:rsidRDefault="00C03595" w:rsidP="004B2FAB">
      <w:pPr>
        <w:spacing w:after="0" w:line="240" w:lineRule="auto"/>
      </w:pPr>
      <w:r>
        <w:continuationSeparator/>
      </w:r>
    </w:p>
  </w:footnote>
  <w:footnote w:id="1">
    <w:p w:rsidR="00C03595" w:rsidRDefault="00C03595">
      <w:pPr>
        <w:pStyle w:val="Testonotaapidipagina"/>
        <w:rPr>
          <w:bCs/>
          <w:iCs/>
        </w:rPr>
      </w:pPr>
      <w:r>
        <w:rPr>
          <w:rStyle w:val="Rimandonotaapidipagina"/>
        </w:rPr>
        <w:footnoteRef/>
      </w:r>
      <w:r>
        <w:t xml:space="preserve"> </w:t>
      </w:r>
      <w:r w:rsidRPr="00B17067">
        <w:rPr>
          <w:bCs/>
          <w:iCs/>
        </w:rPr>
        <w:t>Legge 11 settembre 2020, n. 120, pubblicata nella Gazzetta Ufficiale n. 228 del 14 settembre, S.O. n. 33, in vigore dal giorno successivo</w:t>
      </w:r>
      <w:r>
        <w:rPr>
          <w:bCs/>
          <w:iCs/>
        </w:rPr>
        <w:t>.</w:t>
      </w:r>
    </w:p>
    <w:p w:rsidR="00C03595" w:rsidRDefault="00C03595">
      <w:pPr>
        <w:pStyle w:val="Testonotaapidipagina"/>
      </w:pPr>
    </w:p>
  </w:footnote>
  <w:footnote w:id="2">
    <w:p w:rsidR="00C03595" w:rsidRDefault="00C03595" w:rsidP="00A42AB1">
      <w:pPr>
        <w:pStyle w:val="Testonotaapidipagina"/>
        <w:ind w:firstLine="709"/>
      </w:pPr>
      <w:r>
        <w:rPr>
          <w:rStyle w:val="Rimandonotaapidipagina"/>
        </w:rPr>
        <w:footnoteRef/>
      </w:r>
      <w:r>
        <w:t xml:space="preserve"> Il testo dell’art. 4 del decreto legge originario è il seguente.</w:t>
      </w:r>
    </w:p>
    <w:p w:rsidR="00C03595" w:rsidRPr="004B2FAB" w:rsidRDefault="00C03595" w:rsidP="00A42AB1">
      <w:pPr>
        <w:pStyle w:val="Testonotaapidipagina"/>
        <w:ind w:firstLine="709"/>
        <w:jc w:val="both"/>
        <w:rPr>
          <w:i/>
        </w:rPr>
      </w:pPr>
      <w:r w:rsidRPr="004B2FAB">
        <w:rPr>
          <w:i/>
        </w:rPr>
        <w:t>Conclusione dei contratti pub</w:t>
      </w:r>
      <w:r>
        <w:rPr>
          <w:i/>
        </w:rPr>
        <w:t>blici e ricorsi giurisdizionali</w:t>
      </w:r>
    </w:p>
    <w:p w:rsidR="00C03595" w:rsidRPr="004B2FAB" w:rsidRDefault="00C03595" w:rsidP="00A42AB1">
      <w:pPr>
        <w:pStyle w:val="Testonotaapidipagina"/>
        <w:ind w:firstLine="709"/>
        <w:jc w:val="both"/>
      </w:pPr>
      <w:r w:rsidRPr="004B2FAB">
        <w:t xml:space="preserve">1. </w:t>
      </w:r>
      <w:r>
        <w:t xml:space="preserve">(…) </w:t>
      </w:r>
    </w:p>
    <w:p w:rsidR="00C03595" w:rsidRDefault="00C03595" w:rsidP="00A42AB1">
      <w:pPr>
        <w:pStyle w:val="Default"/>
        <w:ind w:firstLine="709"/>
        <w:jc w:val="both"/>
        <w:rPr>
          <w:sz w:val="20"/>
          <w:szCs w:val="20"/>
        </w:rPr>
      </w:pPr>
      <w:r>
        <w:rPr>
          <w:sz w:val="20"/>
          <w:szCs w:val="20"/>
        </w:rPr>
        <w:t xml:space="preserve">2. In caso di impugnazione degli atti relativi alle procedure di affidamento di cui agli articoli 1 e 2, comma 2, del presente decreto, qualora rientranti nell'ambito applicativo dell'articolo 119, comma 1, lettera a), del codice del processo amministrativo, approvato con il decreto legislativo 2 luglio 2010, n. 104, si applica l'articolo 125, comma 2, del medesimo codice. </w:t>
      </w:r>
    </w:p>
    <w:p w:rsidR="00C03595" w:rsidRPr="002D0910" w:rsidRDefault="00C03595" w:rsidP="00A42AB1">
      <w:pPr>
        <w:pStyle w:val="Default"/>
        <w:ind w:firstLine="709"/>
        <w:jc w:val="both"/>
        <w:rPr>
          <w:sz w:val="20"/>
          <w:szCs w:val="20"/>
        </w:rPr>
      </w:pPr>
      <w:r>
        <w:rPr>
          <w:sz w:val="20"/>
          <w:szCs w:val="20"/>
        </w:rPr>
        <w:t>3. In caso di impugnazione degli atti relativi alle procedure di affidamento di cui all'articolo 2, comma 3, si applica l'articolo 125 del codice del processo amministrativo, approvato con il decreto legislativo 2 luglio 2010, n. 104.</w:t>
      </w:r>
    </w:p>
    <w:p w:rsidR="00C03595" w:rsidRDefault="00C03595" w:rsidP="00A42AB1">
      <w:pPr>
        <w:pStyle w:val="Default"/>
        <w:ind w:firstLine="709"/>
        <w:rPr>
          <w:sz w:val="20"/>
          <w:szCs w:val="20"/>
        </w:rPr>
      </w:pPr>
      <w:r>
        <w:rPr>
          <w:sz w:val="20"/>
          <w:szCs w:val="20"/>
        </w:rPr>
        <w:t xml:space="preserve">4. All'articolo 120 del codice del processo amministrativo, sono apportate le seguenti modificazioni: </w:t>
      </w:r>
    </w:p>
    <w:p w:rsidR="00C03595" w:rsidRPr="00E627E6" w:rsidRDefault="00C03595" w:rsidP="00A42AB1">
      <w:pPr>
        <w:pStyle w:val="Default"/>
        <w:ind w:firstLine="709"/>
        <w:jc w:val="both"/>
        <w:rPr>
          <w:sz w:val="20"/>
          <w:szCs w:val="20"/>
        </w:rPr>
      </w:pPr>
      <w:r>
        <w:rPr>
          <w:sz w:val="20"/>
          <w:szCs w:val="20"/>
        </w:rPr>
        <w:t>a) al comma 6, primo periodo, le parole ", ferma la possibilità della sua definizione immediata nell'udienza cautelare ove ne ricorrano i presupposti," sono sostituite dalle seguenti: "</w:t>
      </w:r>
      <w:r w:rsidRPr="00C73751">
        <w:rPr>
          <w:sz w:val="20"/>
          <w:szCs w:val="20"/>
        </w:rPr>
        <w:t>è di norma definito</w:t>
      </w:r>
      <w:r>
        <w:rPr>
          <w:sz w:val="20"/>
          <w:szCs w:val="20"/>
        </w:rPr>
        <w:t>, anche in deroga al comma 1, primo periodo dell'articolo 74, in esito all'udienza cautelare ai sensi dell'articolo 60, ove ne ricorrano i presupposti, e, in mancanza,";</w:t>
      </w:r>
    </w:p>
    <w:p w:rsidR="00C03595" w:rsidRPr="00BA0A4C" w:rsidRDefault="00C03595" w:rsidP="00A42AB1">
      <w:pPr>
        <w:pStyle w:val="Default"/>
        <w:ind w:firstLine="709"/>
        <w:jc w:val="both"/>
        <w:rPr>
          <w:sz w:val="20"/>
          <w:szCs w:val="20"/>
        </w:rPr>
      </w:pPr>
      <w:r>
        <w:rPr>
          <w:sz w:val="20"/>
          <w:szCs w:val="20"/>
        </w:rPr>
        <w:t>b) al comma 9, le parole "Il Tribunale amministrativo regionale" sono sostituite dalle seguenti: "</w:t>
      </w:r>
      <w:r w:rsidRPr="00427AF8">
        <w:rPr>
          <w:b/>
          <w:sz w:val="20"/>
          <w:szCs w:val="20"/>
        </w:rPr>
        <w:t>Il giudice</w:t>
      </w:r>
      <w:r>
        <w:rPr>
          <w:sz w:val="20"/>
          <w:szCs w:val="20"/>
        </w:rPr>
        <w:t>" e quelle da "entro trenta" fino a "due giorni dall'udienza" sono sostituite dalle seguenti: "entro quindici giorni dall'udienza di discussione. Quando la stesura della motivazione è particolarmente complessa, il giudice pubblica il dispositivo nel termine di cui al primo periodo, indicando anche le domande eventualmente accolte e le misure per darvi attuazione, e comunque deposita la sentenza entro trenta giorni dall'udienza.".</w:t>
      </w:r>
    </w:p>
    <w:p w:rsidR="00C03595" w:rsidRDefault="00C03595" w:rsidP="00C73751">
      <w:pPr>
        <w:pStyle w:val="Testonotaapidipagina"/>
        <w:ind w:firstLine="709"/>
        <w:jc w:val="both"/>
        <w:rPr>
          <w:iCs/>
          <w:sz w:val="23"/>
          <w:szCs w:val="23"/>
        </w:rPr>
      </w:pPr>
    </w:p>
    <w:p w:rsidR="00C03595" w:rsidRDefault="00C03595" w:rsidP="00C73751">
      <w:pPr>
        <w:pStyle w:val="Testonotaapidipagina"/>
        <w:ind w:firstLine="709"/>
        <w:jc w:val="both"/>
      </w:pPr>
      <w:r>
        <w:rPr>
          <w:iCs/>
          <w:sz w:val="23"/>
          <w:szCs w:val="23"/>
        </w:rPr>
        <w:t>La legge di conversione ha modificato i</w:t>
      </w:r>
      <w:r w:rsidRPr="00C73751">
        <w:rPr>
          <w:iCs/>
          <w:sz w:val="23"/>
          <w:szCs w:val="23"/>
        </w:rPr>
        <w:t>l comma 4, lettera a), nel seguente modo: le parole: «è di norma definito</w:t>
      </w:r>
      <w:r>
        <w:rPr>
          <w:sz w:val="23"/>
          <w:szCs w:val="23"/>
        </w:rPr>
        <w:t xml:space="preserve">» </w:t>
      </w:r>
      <w:r>
        <w:rPr>
          <w:i/>
          <w:iCs/>
          <w:sz w:val="23"/>
          <w:szCs w:val="23"/>
        </w:rPr>
        <w:t>sono sostituite dalle seguenti</w:t>
      </w:r>
      <w:r>
        <w:rPr>
          <w:sz w:val="23"/>
          <w:szCs w:val="23"/>
        </w:rPr>
        <w:t xml:space="preserve">: </w:t>
      </w:r>
      <w:proofErr w:type="gramStart"/>
      <w:r>
        <w:rPr>
          <w:sz w:val="23"/>
          <w:szCs w:val="23"/>
        </w:rPr>
        <w:t>« ,</w:t>
      </w:r>
      <w:proofErr w:type="gramEnd"/>
      <w:r>
        <w:rPr>
          <w:sz w:val="23"/>
          <w:szCs w:val="23"/>
        </w:rPr>
        <w:t xml:space="preserve"> qualora le parti richiedano congiuntamente di limitare la decisione all’esame di un’unica questione, nonché in ogni altro caso compatibilmente con le esigenze di difesa di tutte le parti in relazione alla complessità della causa, è di norma definito ».</w:t>
      </w:r>
    </w:p>
    <w:p w:rsidR="00C03595" w:rsidRDefault="00C03595" w:rsidP="00A42AB1">
      <w:pPr>
        <w:pStyle w:val="Testonotaapidipagina"/>
        <w:ind w:firstLine="709"/>
      </w:pPr>
    </w:p>
    <w:p w:rsidR="00C03595" w:rsidRDefault="00C03595" w:rsidP="00A42AB1">
      <w:pPr>
        <w:pStyle w:val="Testonotaapidipagina"/>
        <w:ind w:firstLine="709"/>
      </w:pPr>
      <w:r>
        <w:t>Gli articoli del decreto legge richiamati concernono, rispettivamente:</w:t>
      </w:r>
    </w:p>
    <w:p w:rsidR="00C03595" w:rsidRDefault="00C03595" w:rsidP="00A42AB1">
      <w:pPr>
        <w:pStyle w:val="Testonotaapidipagina"/>
        <w:numPr>
          <w:ilvl w:val="0"/>
          <w:numId w:val="1"/>
        </w:numPr>
        <w:ind w:left="0" w:firstLine="709"/>
      </w:pPr>
      <w:r>
        <w:t>Le nuove procedure per gli investimenti strategici sotto e sopra soglia (art. 1 e 2, comma 2),</w:t>
      </w:r>
    </w:p>
    <w:p w:rsidR="00C03595" w:rsidRDefault="00C03595" w:rsidP="00A42AB1">
      <w:pPr>
        <w:pStyle w:val="Testonotaapidipagina"/>
        <w:numPr>
          <w:ilvl w:val="0"/>
          <w:numId w:val="1"/>
        </w:numPr>
        <w:ind w:left="0" w:firstLine="709"/>
      </w:pPr>
      <w:r>
        <w:t xml:space="preserve">Le procedure </w:t>
      </w:r>
      <w:r w:rsidRPr="00B64BCF">
        <w:t>per gli investimenti strategici sopra soglia</w:t>
      </w:r>
      <w:r>
        <w:t xml:space="preserve"> affidate con procedura negoziata (art. 1, comma 3).</w:t>
      </w:r>
    </w:p>
    <w:p w:rsidR="00C03595" w:rsidRDefault="00C03595" w:rsidP="00B64BCF">
      <w:pPr>
        <w:pStyle w:val="Testonotaapidipagina"/>
        <w:ind w:firstLine="709"/>
      </w:pPr>
      <w:r>
        <w:t>Lo schema originario, invece, ipotizzava una distinzione diversa, prevedendo una disciplina specialissima, consistente nell’integrale estensione dell’art. 125 CPA per particolari opere di interesse nazionale, individuate con appositi DPCM.</w:t>
      </w:r>
    </w:p>
    <w:p w:rsidR="00C03595" w:rsidRDefault="00C03595" w:rsidP="00B64BCF">
      <w:pPr>
        <w:pStyle w:val="Testonotaapidipagina"/>
        <w:ind w:firstLine="709"/>
      </w:pPr>
    </w:p>
  </w:footnote>
  <w:footnote w:id="3">
    <w:p w:rsidR="00C03595" w:rsidRDefault="00C03595">
      <w:pPr>
        <w:pStyle w:val="Testonotaapidipagina"/>
      </w:pPr>
      <w:r>
        <w:rPr>
          <w:rStyle w:val="Rimandonotaapidipagina"/>
        </w:rPr>
        <w:footnoteRef/>
      </w:r>
      <w:r>
        <w:t xml:space="preserve"> La differenza di maggiore rilievo tra il teso ufficioso e quello del decreto legge riguarda l’ambito di applicazione della nuova disciplina limitatrice della pronuncia di inefficacia del contratto.</w:t>
      </w:r>
    </w:p>
    <w:p w:rsidR="00C03595" w:rsidRDefault="00C03595">
      <w:pPr>
        <w:pStyle w:val="Testonotaapidipagina"/>
      </w:pPr>
    </w:p>
  </w:footnote>
  <w:footnote w:id="4">
    <w:p w:rsidR="00C03595" w:rsidRDefault="00C03595" w:rsidP="00DC2467">
      <w:pPr>
        <w:pStyle w:val="Testonotaapidipagina"/>
        <w:ind w:firstLine="709"/>
        <w:jc w:val="both"/>
      </w:pPr>
      <w:r>
        <w:rPr>
          <w:rStyle w:val="Rimandonotaapidipagina"/>
        </w:rPr>
        <w:footnoteRef/>
      </w:r>
      <w:r>
        <w:t xml:space="preserve"> </w:t>
      </w:r>
      <w:r w:rsidRPr="00111BCF">
        <w:rPr>
          <w:smallCaps/>
        </w:rPr>
        <w:t>M. Lipari</w:t>
      </w:r>
      <w:r>
        <w:rPr>
          <w:smallCaps/>
        </w:rPr>
        <w:t xml:space="preserve">, </w:t>
      </w:r>
      <w:r w:rsidRPr="00013979">
        <w:rPr>
          <w:i/>
        </w:rPr>
        <w:t>La proposta di modifica del rito appalti: complicazioni e decodificazioni senza utilità? Focus</w:t>
      </w:r>
      <w:r w:rsidRPr="00013979">
        <w:t xml:space="preserve"> del 03 luglio 2020</w:t>
      </w:r>
      <w:r>
        <w:rPr>
          <w:smallCaps/>
        </w:rPr>
        <w:t xml:space="preserve">, </w:t>
      </w:r>
      <w:r w:rsidRPr="00A42AB1">
        <w:t xml:space="preserve">in </w:t>
      </w:r>
      <w:r w:rsidRPr="00A42AB1">
        <w:rPr>
          <w:i/>
        </w:rPr>
        <w:t>L’Amministrativista</w:t>
      </w:r>
      <w:r>
        <w:rPr>
          <w:i/>
        </w:rPr>
        <w:t>, Focus del 3 luglio 2020</w:t>
      </w:r>
      <w:r>
        <w:t>.</w:t>
      </w:r>
    </w:p>
    <w:p w:rsidR="00C03595" w:rsidRDefault="00C03595" w:rsidP="00DC2467">
      <w:pPr>
        <w:pStyle w:val="Testonotaapidipagina"/>
        <w:ind w:firstLine="709"/>
        <w:jc w:val="both"/>
      </w:pPr>
    </w:p>
  </w:footnote>
  <w:footnote w:id="5">
    <w:p w:rsidR="00C03595" w:rsidRDefault="00C03595" w:rsidP="00A42AB1">
      <w:pPr>
        <w:pStyle w:val="Testonotaapidipagina"/>
        <w:ind w:firstLine="709"/>
      </w:pPr>
      <w:r>
        <w:rPr>
          <w:rStyle w:val="Rimandonotaapidipagina"/>
        </w:rPr>
        <w:footnoteRef/>
      </w:r>
      <w:r>
        <w:t xml:space="preserve"> Questo il testo del documento approvato all’unanimità nella seduta straordinaria del 7 agosto 2020, inviato ai Presidenti delle Camere e al Presidente del Consiglio dei Ministri.</w:t>
      </w:r>
    </w:p>
    <w:p w:rsidR="00C03595" w:rsidRPr="001E273C" w:rsidRDefault="00C03595" w:rsidP="001E273C">
      <w:pPr>
        <w:pStyle w:val="Testonotaapidipagina"/>
        <w:ind w:firstLine="709"/>
      </w:pPr>
      <w:r w:rsidRPr="001E273C">
        <w:t>Il Consiglio di Presidenza della Giustizia Amministrativa:</w:t>
      </w:r>
    </w:p>
    <w:p w:rsidR="00C03595" w:rsidRPr="001E273C" w:rsidRDefault="00C03595" w:rsidP="001E273C">
      <w:pPr>
        <w:pStyle w:val="Testonotaapidipagina"/>
        <w:ind w:firstLine="709"/>
      </w:pPr>
      <w:r w:rsidRPr="001E273C">
        <w:t>- preso atto del DL 76/2020 e, in particolare, delle norme</w:t>
      </w:r>
      <w:r>
        <w:t xml:space="preserve"> </w:t>
      </w:r>
      <w:r w:rsidRPr="001E273C">
        <w:t>relative al processo amministrativo in materia di appalti;</w:t>
      </w:r>
    </w:p>
    <w:p w:rsidR="00C03595" w:rsidRPr="001E273C" w:rsidRDefault="00C03595" w:rsidP="001E273C">
      <w:pPr>
        <w:pStyle w:val="Testonotaapidipagina"/>
        <w:ind w:firstLine="709"/>
        <w:jc w:val="both"/>
      </w:pPr>
      <w:r w:rsidRPr="001E273C">
        <w:t>- nell’esprimere, innanzitutto, il proprio rammarico per il fatto</w:t>
      </w:r>
      <w:r>
        <w:t xml:space="preserve"> </w:t>
      </w:r>
      <w:r w:rsidRPr="001E273C">
        <w:t>che il Governo, ancora una volta e in spregio al disposto</w:t>
      </w:r>
      <w:r>
        <w:t xml:space="preserve"> </w:t>
      </w:r>
      <w:r w:rsidRPr="001E273C">
        <w:t>dell’art. 1 del R.D.L. n. 273 del 1939, non abbia ritenuto di</w:t>
      </w:r>
      <w:r>
        <w:t xml:space="preserve"> </w:t>
      </w:r>
      <w:r w:rsidRPr="001E273C">
        <w:t>interpellare l’Organo di autogoverno prima della stesura di un</w:t>
      </w:r>
      <w:r>
        <w:t xml:space="preserve"> </w:t>
      </w:r>
      <w:r w:rsidRPr="001E273C">
        <w:t>testo che incide pesantemente sull’organizzazione della</w:t>
      </w:r>
      <w:r>
        <w:t xml:space="preserve"> </w:t>
      </w:r>
      <w:r w:rsidRPr="001E273C">
        <w:t>Giustizia Amministrativa e sulla qualità e sull’efficienza del</w:t>
      </w:r>
      <w:r>
        <w:t xml:space="preserve"> </w:t>
      </w:r>
      <w:r w:rsidRPr="001E273C">
        <w:t>servizio giustizia;</w:t>
      </w:r>
    </w:p>
    <w:p w:rsidR="00C03595" w:rsidRDefault="00C03595" w:rsidP="001E273C">
      <w:pPr>
        <w:pStyle w:val="Testonotaapidipagina"/>
        <w:ind w:firstLine="709"/>
        <w:jc w:val="both"/>
      </w:pPr>
      <w:r w:rsidRPr="001E273C">
        <w:t>- rileva, comunque, sul piano del merito, che attualmente i</w:t>
      </w:r>
      <w:r>
        <w:t xml:space="preserve"> </w:t>
      </w:r>
      <w:r w:rsidRPr="001E273C">
        <w:t>tempi di definizione dei giudizi in materia di affidamento di</w:t>
      </w:r>
      <w:r>
        <w:t xml:space="preserve"> </w:t>
      </w:r>
      <w:r w:rsidRPr="001E273C">
        <w:t>opere, servizi e forniture sono straordinariamente celeri</w:t>
      </w:r>
      <w:r>
        <w:t xml:space="preserve"> </w:t>
      </w:r>
      <w:r w:rsidRPr="001E273C">
        <w:t>tanto che è possibile ottenere una sentenza definitiva in due</w:t>
      </w:r>
      <w:r>
        <w:t xml:space="preserve"> </w:t>
      </w:r>
      <w:r w:rsidRPr="001E273C">
        <w:t>gradi in meno di un anno e una pronuncia cautelare in trenta</w:t>
      </w:r>
      <w:r>
        <w:t xml:space="preserve"> </w:t>
      </w:r>
      <w:r w:rsidRPr="001E273C">
        <w:t>giorni; sicché è ormai generalmente riconosciuto, anche dal</w:t>
      </w:r>
      <w:r>
        <w:t xml:space="preserve"> </w:t>
      </w:r>
      <w:r w:rsidRPr="001E273C">
        <w:t>mondo delle imprese, che i ricorsi in materia di appalti non</w:t>
      </w:r>
      <w:r>
        <w:t xml:space="preserve"> </w:t>
      </w:r>
      <w:r w:rsidRPr="001E273C">
        <w:t>sono causa del ritardo nella realizzazione delle opere</w:t>
      </w:r>
      <w:r>
        <w:t xml:space="preserve"> </w:t>
      </w:r>
      <w:r w:rsidRPr="001E273C">
        <w:t>pubbliche. Pertanto non si comprendono le reali ragioni</w:t>
      </w:r>
      <w:r>
        <w:t xml:space="preserve"> </w:t>
      </w:r>
      <w:r w:rsidRPr="001E273C">
        <w:t>dell’intervento normativo che corre il rischio, se applicato</w:t>
      </w:r>
      <w:r>
        <w:t xml:space="preserve"> </w:t>
      </w:r>
      <w:r w:rsidRPr="001E273C">
        <w:t>letteralmente, di pregiudicare le garanzie di difesa dei</w:t>
      </w:r>
      <w:r>
        <w:t xml:space="preserve"> </w:t>
      </w:r>
      <w:r w:rsidRPr="001E273C">
        <w:t>cittadini e delle imprese e rimettere il controllo di legalità</w:t>
      </w:r>
      <w:r>
        <w:t xml:space="preserve"> </w:t>
      </w:r>
      <w:r w:rsidRPr="001E273C">
        <w:t>esclusivamente alla sede penale;</w:t>
      </w:r>
    </w:p>
    <w:p w:rsidR="00C03595" w:rsidRDefault="00C03595" w:rsidP="001E273C">
      <w:pPr>
        <w:pStyle w:val="Testonotaapidipagina"/>
        <w:ind w:firstLine="709"/>
        <w:jc w:val="both"/>
      </w:pPr>
      <w:r>
        <w:t>CHIEDE</w:t>
      </w:r>
    </w:p>
    <w:p w:rsidR="00C03595" w:rsidRDefault="00C03595" w:rsidP="001E273C">
      <w:pPr>
        <w:pStyle w:val="Testonotaapidipagina"/>
        <w:ind w:firstLine="709"/>
        <w:jc w:val="both"/>
      </w:pPr>
      <w:r>
        <w:t xml:space="preserve">la soppressione delle modifiche all’art. 120 </w:t>
      </w:r>
      <w:proofErr w:type="spellStart"/>
      <w:r>
        <w:t>c.p.a</w:t>
      </w:r>
      <w:proofErr w:type="spellEnd"/>
      <w:r>
        <w:t>. e auspica, anche alla luce di quanto disposto dal R.D. L. n. 273 del 1939, una sollecita interlocuzione con il Parlamento.</w:t>
      </w:r>
    </w:p>
    <w:p w:rsidR="00C03595" w:rsidRDefault="00C03595" w:rsidP="001E273C">
      <w:pPr>
        <w:pStyle w:val="Testonotaapidipagina"/>
        <w:ind w:firstLine="709"/>
        <w:jc w:val="both"/>
      </w:pPr>
    </w:p>
  </w:footnote>
  <w:footnote w:id="6">
    <w:p w:rsidR="00C03595" w:rsidRDefault="00C03595">
      <w:pPr>
        <w:pStyle w:val="Testonotaapidipagina"/>
      </w:pPr>
      <w:r>
        <w:rPr>
          <w:rStyle w:val="Rimandonotaapidipagina"/>
        </w:rPr>
        <w:footnoteRef/>
      </w:r>
      <w:r>
        <w:t xml:space="preserve"> Come si chiarirà oltre, la disciplina riguarda sia il giudizio di primo grado sia quelli di impugnazione dinanzi al TAR e al Consiglio di Stato.</w:t>
      </w:r>
    </w:p>
  </w:footnote>
  <w:footnote w:id="7">
    <w:p w:rsidR="00C03595" w:rsidRPr="008F63E6" w:rsidRDefault="00C03595" w:rsidP="00792E5A">
      <w:pPr>
        <w:pStyle w:val="Testonotaapidipagina"/>
      </w:pPr>
      <w:r>
        <w:rPr>
          <w:rStyle w:val="Rimandonotaapidipagina"/>
        </w:rPr>
        <w:footnoteRef/>
      </w:r>
      <w:r>
        <w:t xml:space="preserve"> In sintesi, sono le ipotesi in cui </w:t>
      </w:r>
      <w:r w:rsidRPr="00564CEB">
        <w:t>le stazioni appaltanti procedono all'affidamento delle attività di esecuzione di la</w:t>
      </w:r>
      <w:r>
        <w:t>vori, servizi e forniture nonché</w:t>
      </w:r>
      <w:r w:rsidRPr="00564CEB">
        <w:t xml:space="preserve"> dei servizi di ingegneria e a</w:t>
      </w:r>
      <w:r>
        <w:t>rchitettura, inclusa l'attività</w:t>
      </w:r>
      <w:r w:rsidRPr="00564CEB">
        <w:t xml:space="preserve"> di progettazione, di importo pari o superiore alle soglie di cui all'articolo 35 del decreto legislativo 18 aprile 2016 n. 50, mediante la procedura aperta, ristretta o, previa motivazione sulla sussistenza dei presupposti previsti dalla legge, la procedura competitiva con negoziazione di cui agli articoli 61 e 62 del decreto legislativo n. 50 del 2016 o il dialogo competitivo di cui all'articolo 64 del decreto legislativo n. 50 del 2016, per i settori ordinari, e di cui agli articoli 12</w:t>
      </w:r>
      <w:r>
        <w:t>3 e 124, per i settori speciali.</w:t>
      </w:r>
    </w:p>
    <w:p w:rsidR="00C03595" w:rsidRDefault="00C03595" w:rsidP="008F63E6">
      <w:pPr>
        <w:pStyle w:val="Testonotaapidipagina"/>
      </w:pPr>
    </w:p>
  </w:footnote>
  <w:footnote w:id="8">
    <w:p w:rsidR="00C03595" w:rsidRPr="008F2FCA" w:rsidRDefault="00C03595" w:rsidP="00A42AB1">
      <w:pPr>
        <w:pStyle w:val="Testonotaapidipagina"/>
        <w:ind w:firstLine="709"/>
        <w:jc w:val="both"/>
        <w:rPr>
          <w:bCs/>
        </w:rPr>
      </w:pPr>
      <w:r>
        <w:rPr>
          <w:rStyle w:val="Rimandonotaapidipagina"/>
        </w:rPr>
        <w:footnoteRef/>
      </w:r>
      <w:r>
        <w:t xml:space="preserve"> “</w:t>
      </w:r>
      <w:smartTag w:uri="urn:schemas-microsoft-com:office:smarttags" w:element="metricconverter">
        <w:smartTagPr>
          <w:attr w:name="ProductID" w:val="2. In"/>
        </w:smartTagPr>
        <w:r w:rsidRPr="008F2FCA">
          <w:rPr>
            <w:bCs/>
            <w:i/>
          </w:rPr>
          <w:t>2. In</w:t>
        </w:r>
      </w:smartTag>
      <w:r w:rsidRPr="008F2FCA">
        <w:rPr>
          <w:bCs/>
          <w:i/>
        </w:rPr>
        <w:t xml:space="preserve"> sede di pronuncia del provvedimento cautelare, si tiene conto delle probabili conseguenze del provvedimento stesso per tutti gli interessi che possono essere lesi, nonché del preminente interesse nazionale alla sollecita realizzazione dell'opera, e, ai fini dell'accoglimento della domanda cautelare, si valuta anche la irreparabilità del pregiudizio per il ricorrente, il cui interesse va comunque comparato con quello del soggetto aggiudicatore alla celere prosecuzione delle procedure.</w:t>
      </w:r>
      <w:r>
        <w:rPr>
          <w:bCs/>
        </w:rPr>
        <w:t>”</w:t>
      </w:r>
    </w:p>
    <w:p w:rsidR="00C03595" w:rsidRDefault="00C03595" w:rsidP="00A42AB1">
      <w:pPr>
        <w:pStyle w:val="Testonotaapidipagina"/>
        <w:ind w:firstLine="709"/>
      </w:pPr>
    </w:p>
  </w:footnote>
  <w:footnote w:id="9">
    <w:p w:rsidR="00C03595" w:rsidRPr="000F5555" w:rsidRDefault="00C03595" w:rsidP="000F5555">
      <w:pPr>
        <w:pStyle w:val="Testonotaapidipagina"/>
        <w:ind w:firstLine="709"/>
        <w:jc w:val="both"/>
      </w:pPr>
      <w:r>
        <w:rPr>
          <w:rStyle w:val="Rimandonotaapidipagina"/>
        </w:rPr>
        <w:footnoteRef/>
      </w:r>
      <w:r>
        <w:t xml:space="preserve"> “</w:t>
      </w:r>
      <w:r w:rsidRPr="000F5555">
        <w:rPr>
          <w:i/>
        </w:rPr>
        <w:t>8 ter. Nella decisione cautelare, il giudice tiene conto di quanto previsto dagli articoli 121, comma 1, e 122, e delle esigenze imperative connesse ad un interesse generale all’esecuzione del contratto, dandone conto nella motivazione.</w:t>
      </w:r>
      <w:r>
        <w:t>”</w:t>
      </w:r>
    </w:p>
    <w:p w:rsidR="00C03595" w:rsidRDefault="00C03595" w:rsidP="00A42AB1">
      <w:pPr>
        <w:pStyle w:val="Testonotaapidipagina"/>
        <w:ind w:firstLine="709"/>
      </w:pPr>
    </w:p>
  </w:footnote>
  <w:footnote w:id="10">
    <w:p w:rsidR="00C03595" w:rsidRPr="00B817D1" w:rsidRDefault="00C03595" w:rsidP="00A42AB1">
      <w:pPr>
        <w:pStyle w:val="Testonotaapidipagina"/>
        <w:ind w:firstLine="709"/>
      </w:pPr>
      <w:r>
        <w:rPr>
          <w:rStyle w:val="Rimandonotaapidipagina"/>
        </w:rPr>
        <w:footnoteRef/>
      </w:r>
      <w:r>
        <w:t xml:space="preserve"> Sia consentito rinviare a Lipari M. </w:t>
      </w:r>
      <w:r w:rsidRPr="00B817D1">
        <w:rPr>
          <w:bCs/>
        </w:rPr>
        <w:t>La</w:t>
      </w:r>
      <w:r>
        <w:rPr>
          <w:bCs/>
        </w:rPr>
        <w:t xml:space="preserve"> </w:t>
      </w:r>
      <w:r w:rsidRPr="00B817D1">
        <w:rPr>
          <w:bCs/>
          <w:i/>
          <w:iCs/>
        </w:rPr>
        <w:t>nuova</w:t>
      </w:r>
      <w:r>
        <w:rPr>
          <w:bCs/>
        </w:rPr>
        <w:t xml:space="preserve"> </w:t>
      </w:r>
      <w:r w:rsidRPr="00B817D1">
        <w:rPr>
          <w:bCs/>
        </w:rPr>
        <w:t>tutela cautelare degli interessi le</w:t>
      </w:r>
      <w:r>
        <w:rPr>
          <w:bCs/>
        </w:rPr>
        <w:t xml:space="preserve">gittimi: il 'rito appalti' e le </w:t>
      </w:r>
      <w:r w:rsidRPr="00B817D1">
        <w:rPr>
          <w:bCs/>
          <w:i/>
          <w:iCs/>
        </w:rPr>
        <w:t>esigenze imperative di interesse generale</w:t>
      </w:r>
      <w:r>
        <w:rPr>
          <w:bCs/>
          <w:iCs/>
        </w:rPr>
        <w:t>, ove ulteriori citazioni.</w:t>
      </w:r>
    </w:p>
    <w:p w:rsidR="00C03595" w:rsidRPr="00B817D1" w:rsidRDefault="00C03595" w:rsidP="00A42AB1">
      <w:pPr>
        <w:pStyle w:val="Testonotaapidipagina"/>
        <w:ind w:firstLine="709"/>
      </w:pPr>
    </w:p>
  </w:footnote>
  <w:footnote w:id="11">
    <w:p w:rsidR="00C03595" w:rsidRDefault="00C03595" w:rsidP="00EB77B0">
      <w:pPr>
        <w:pStyle w:val="Testonotaapidipagina"/>
        <w:ind w:firstLine="709"/>
        <w:jc w:val="both"/>
      </w:pPr>
      <w:r>
        <w:rPr>
          <w:rStyle w:val="Rimandonotaapidipagina"/>
        </w:rPr>
        <w:footnoteRef/>
      </w:r>
      <w:r>
        <w:t xml:space="preserve"> Un’</w:t>
      </w:r>
      <w:r w:rsidRPr="00107E0A">
        <w:t xml:space="preserve">ulteriore previsione di notevole rilievo, riguardante la tutela cautelare speciale, è rappresentata dall’art. 9, comma 2-sexies, </w:t>
      </w:r>
      <w:proofErr w:type="spellStart"/>
      <w:r w:rsidRPr="00107E0A">
        <w:t>d.l.</w:t>
      </w:r>
      <w:proofErr w:type="spellEnd"/>
      <w:r w:rsidRPr="00107E0A">
        <w:t xml:space="preserve"> 12 settembre 2014 n. 133, nel testo risultante dalla legge di conversione 11 novembre 2014 n. 164. Si tratta di una normativa che concerne il settore dei contratti pubblici di lavori, senza investire, nel suo complesso, l’intero rito di cui all’art. 120 CPA.</w:t>
      </w:r>
    </w:p>
    <w:p w:rsidR="00C03595" w:rsidRDefault="00C03595" w:rsidP="00EB77B0">
      <w:pPr>
        <w:pStyle w:val="Testonotaapidipagina"/>
        <w:ind w:firstLine="709"/>
        <w:jc w:val="both"/>
      </w:pPr>
      <w:r w:rsidRPr="00107E0A">
        <w:t>Secondo la disposizione, “</w:t>
      </w:r>
      <w:r w:rsidRPr="00C8459B">
        <w:rPr>
          <w:i/>
        </w:rPr>
        <w:t>Costituiscono esigenze imperative connesse a un interesse generale ai sensi dell'articolo 121, comma 2, del codice del processo amministrativo, di cui all'allegato 1 al decreto legislativo 2 luglio 2010, n. 104, quelle funzionali alla tutela dell'incolumità pubblica. Nei casi di procedure ad evidenza pubblica avviate o da avviarsi, in quelli conseguenti alla redazione di verbale di somma urgenza per interventi conseguenti alla dichiarazione dello stato di emergenza, nonché nei casi di cui al comma 1 del presente articolo</w:t>
      </w:r>
      <w:r>
        <w:rPr>
          <w:i/>
        </w:rPr>
        <w:t xml:space="preserve"> </w:t>
      </w:r>
      <w:r w:rsidRPr="00C8459B">
        <w:rPr>
          <w:i/>
        </w:rPr>
        <w:t>43, il tribunale amministrativo regionale, nel valutare l'istanza cautelare, può accoglierla unicamente nel caso in cui i requisiti di estrema gravità e urgenza previsti dall'articolo 119, comma 4, del citato codice di cui all'allegato 1 al decreto legislativo n. 104 del 2010 siano ritenuti prevalenti rispetto alle esigenze di incolumità pubblica evidenziate dalla stazione appaltante</w:t>
      </w:r>
      <w:r w:rsidRPr="00107E0A">
        <w:t>.”</w:t>
      </w:r>
    </w:p>
    <w:p w:rsidR="00C03595" w:rsidRDefault="00C03595" w:rsidP="00C8459B">
      <w:pPr>
        <w:pStyle w:val="Testonotaapidipagina"/>
        <w:jc w:val="both"/>
      </w:pPr>
    </w:p>
  </w:footnote>
  <w:footnote w:id="12">
    <w:p w:rsidR="00C03595" w:rsidRDefault="00C03595">
      <w:pPr>
        <w:pStyle w:val="Testonotaapidipagina"/>
      </w:pPr>
      <w:r>
        <w:rPr>
          <w:rStyle w:val="Rimandonotaapidipagina"/>
        </w:rPr>
        <w:footnoteRef/>
      </w:r>
      <w:r>
        <w:t xml:space="preserve"> L’art. 2, comma 3 determina i casi specialissimi in cui è ammesso il ricorso alla procedura negoziata.</w:t>
      </w:r>
    </w:p>
    <w:p w:rsidR="00C03595" w:rsidRDefault="00C03595" w:rsidP="002768B7">
      <w:pPr>
        <w:pStyle w:val="Testonotaapidipagina"/>
        <w:jc w:val="both"/>
      </w:pPr>
      <w:r w:rsidRPr="00D84C20">
        <w:t>“La procedura negoziata di cui all'articolo 63 del decreto legislativo n. 50 del 2016, per i settori ordinari, e di cui all'articolo 125, per i settori speciali, può essere utilizzata, previa pubblicazione dell'avviso di indizione della gara o di altro atto equivalente, nel rispetto di un criterio di rotazione, nella misura strettamente necessaria quando, per ragioni di estrema urgenza derivanti dagli effetti negativi della crisi causata dalla pandemia da COVID-19 o dal periodo di sospensione delle attività determinato dalle misure di contenimento adottate per fronteggiare la crisi, i termini, anche abbreviati, previsti dalle procedure ordinarie non possono essere rispettati. La procedura negoziata di cui all'articolo 63 del decreto legislativo n. 50 del 2016, per i settori ordinari, e di cui all'articolo 125, per i settori speciali, può essere utilizzata altresì per l'affidamento delle attività di esecuzione di lavori, servizi e forniture di importo pari o superiore alle soglie di cui all'articolo 35 del decreto legislativo n. 50 del 2016, anche in caso di singoli operatori economici con sede operativa collocata in aree di preesistente crisi industriale complessa ai sensi dell'articolo 27 del decreto-legge 22 giugno 2012, n. 83, convertito, con modificazioni, dalla legge 7 agosto 2012, n. 134, che, con riferimento a dette aree ed anteriormente alla dichiarazione dello stato di emergenza sanitaria da COVID-19 del 31 gennaio 2020, abbiano stipulato con le pubbliche amministrazioni competenti un accordo di programma ai sensi dell'articolo 252-bis del decreto legislativo 3 aprile 2006, n. 152.”</w:t>
      </w:r>
    </w:p>
  </w:footnote>
  <w:footnote w:id="13">
    <w:p w:rsidR="00C03595" w:rsidRDefault="00C03595" w:rsidP="00A42AB1">
      <w:pPr>
        <w:pStyle w:val="Testonotaapidipagina"/>
        <w:ind w:firstLine="709"/>
        <w:jc w:val="both"/>
      </w:pPr>
      <w:r>
        <w:rPr>
          <w:rStyle w:val="Rimandonotaapidipagina"/>
        </w:rPr>
        <w:footnoteRef/>
      </w:r>
      <w:r>
        <w:t xml:space="preserve"> Sul piano strettamente formale, l’estensione prevista dovrebbe circoscriversi ai soli commi 2 e 3, dal momento che i commi 1 e 4 indicano le fattispecie soggette alle regole dell’art. 125 del CPA. È un’imperfezione esteriore innocua, ovviamente, che tradisce, però, la probabile fretta del legislatore e l’impostazione </w:t>
      </w:r>
      <w:r w:rsidRPr="009834A6">
        <w:rPr>
          <w:i/>
        </w:rPr>
        <w:t>decodificante</w:t>
      </w:r>
      <w:r>
        <w:t>, che, invece, va decisamente stigmatizzata.</w:t>
      </w:r>
    </w:p>
    <w:p w:rsidR="00C03595" w:rsidRDefault="00C03595" w:rsidP="00A42AB1">
      <w:pPr>
        <w:pStyle w:val="Testonotaapidipagina"/>
        <w:ind w:firstLine="709"/>
      </w:pPr>
    </w:p>
  </w:footnote>
  <w:footnote w:id="14">
    <w:p w:rsidR="00C03595" w:rsidRDefault="00C03595" w:rsidP="00A42AB1">
      <w:pPr>
        <w:pStyle w:val="Testonotaapidipagina"/>
        <w:ind w:firstLine="709"/>
        <w:jc w:val="both"/>
      </w:pPr>
      <w:r>
        <w:rPr>
          <w:rStyle w:val="Rimandonotaapidipagina"/>
        </w:rPr>
        <w:footnoteRef/>
      </w:r>
      <w:r>
        <w:t xml:space="preserve"> </w:t>
      </w:r>
      <w:r w:rsidRPr="00E02D2D">
        <w:t>3. Ferma restando l'applicazione degli articoli 121 e 123, al di fuori dei casi in essi contemplati la sospensione o l'annullamento dell'affidamento non comporta la caducazione del contratto già stipulato, e il risarcimento del danno eventualmente dovuto avviene solo per equivalente. Si applica l'articolo 34, comma 3.</w:t>
      </w:r>
    </w:p>
    <w:p w:rsidR="00C03595" w:rsidRDefault="00C03595" w:rsidP="00A42AB1">
      <w:pPr>
        <w:pStyle w:val="Testonotaapidipagina"/>
        <w:ind w:firstLine="709"/>
      </w:pPr>
    </w:p>
  </w:footnote>
  <w:footnote w:id="15">
    <w:p w:rsidR="00C03595" w:rsidRPr="00BD3CE4" w:rsidRDefault="00C03595" w:rsidP="00BD3CE4">
      <w:pPr>
        <w:pStyle w:val="Testonotaapidipagina"/>
        <w:rPr>
          <w:b/>
          <w:bCs/>
        </w:rPr>
      </w:pPr>
      <w:r>
        <w:rPr>
          <w:rStyle w:val="Rimandonotaapidipagina"/>
        </w:rPr>
        <w:footnoteRef/>
      </w:r>
      <w:r>
        <w:t xml:space="preserve"> </w:t>
      </w:r>
      <w:bookmarkStart w:id="1" w:name="_Toc475626499"/>
      <w:r w:rsidRPr="00BD3CE4">
        <w:rPr>
          <w:b/>
          <w:bCs/>
        </w:rPr>
        <w:t>121. Inefficacia del contratto nei casi di gravi violazioni</w:t>
      </w:r>
      <w:bookmarkEnd w:id="1"/>
      <w:r w:rsidRPr="00BD3CE4">
        <w:rPr>
          <w:b/>
          <w:bCs/>
        </w:rPr>
        <w:t xml:space="preserve"> </w:t>
      </w:r>
    </w:p>
    <w:p w:rsidR="00C03595" w:rsidRPr="00BD3CE4" w:rsidRDefault="00C03595" w:rsidP="00BD3CE4">
      <w:pPr>
        <w:pStyle w:val="Testonotaapidipagina"/>
        <w:jc w:val="both"/>
        <w:rPr>
          <w:bCs/>
        </w:rPr>
      </w:pPr>
      <w:r w:rsidRPr="00BD3CE4">
        <w:rPr>
          <w:bCs/>
        </w:rPr>
        <w:t>1. Il giudice che annulla l'aggiudicazione definitiva dichiara l'inefficacia del contratto nei seguenti casi, precisando in funzione delle deduzioni delle parti e della valutazione della gravità della condotta della stazione appaltante e della situazione di fatto, se la declaratoria di inefficacia è limitata alle prestazioni ancora da eseguire alla data della pubblicazione del dispositivo o opera in via retroattiva:</w:t>
      </w:r>
    </w:p>
    <w:p w:rsidR="00C03595" w:rsidRPr="00BD3CE4" w:rsidRDefault="00C03595" w:rsidP="00BD3CE4">
      <w:pPr>
        <w:pStyle w:val="Testonotaapidipagina"/>
        <w:jc w:val="both"/>
        <w:rPr>
          <w:bCs/>
        </w:rPr>
      </w:pPr>
      <w:r w:rsidRPr="00BD3CE4">
        <w:rPr>
          <w:bCs/>
        </w:rPr>
        <w:t>a) se l'aggiudicazione definitiva è avvenuta senza previa pubblicazione del bando o avviso con cui si indice una gara nella Gazzetta Ufficiale dell'Unione europea o nella Gazzetta Ufficiale della Repubblica italiana, quando tale pubblicazione è prescritta dal decreto legislativo 12 aprile 2006, n. 163</w:t>
      </w:r>
      <w:r w:rsidRPr="00BD3CE4">
        <w:rPr>
          <w:bCs/>
          <w:vertAlign w:val="superscript"/>
        </w:rPr>
        <w:footnoteRef/>
      </w:r>
      <w:r w:rsidRPr="00BD3CE4">
        <w:rPr>
          <w:bCs/>
        </w:rPr>
        <w:t>;</w:t>
      </w:r>
    </w:p>
    <w:p w:rsidR="00C03595" w:rsidRPr="00BD3CE4" w:rsidRDefault="00C03595" w:rsidP="00BD3CE4">
      <w:pPr>
        <w:pStyle w:val="Testonotaapidipagina"/>
        <w:jc w:val="both"/>
        <w:rPr>
          <w:bCs/>
        </w:rPr>
      </w:pPr>
      <w:r w:rsidRPr="00BD3CE4">
        <w:rPr>
          <w:bCs/>
        </w:rPr>
        <w:t>b) se l'aggiudicazione definitiva è avvenuta con procedura negoziata senza bando o con affidamento in economia fuori dai casi consentiti e questo abbia determinato l'omissione della pubblicità del bando o avviso con cui si indice una gara nella Gazzetta Ufficiale dell'Unione europea o nella Gazzetta Ufficiale della Repubblica italiana, quando tale pubblicazione è prescritta dal decreto legislativo 12 aprile 2006, n. 163</w:t>
      </w:r>
      <w:r w:rsidRPr="00BD3CE4">
        <w:rPr>
          <w:bCs/>
          <w:vertAlign w:val="superscript"/>
        </w:rPr>
        <w:footnoteRef/>
      </w:r>
      <w:r w:rsidRPr="00BD3CE4">
        <w:rPr>
          <w:bCs/>
        </w:rPr>
        <w:t>;</w:t>
      </w:r>
    </w:p>
    <w:p w:rsidR="00C03595" w:rsidRPr="00BD3CE4" w:rsidRDefault="00C03595" w:rsidP="00BD3CE4">
      <w:pPr>
        <w:pStyle w:val="Testonotaapidipagina"/>
        <w:jc w:val="both"/>
        <w:rPr>
          <w:bCs/>
        </w:rPr>
      </w:pPr>
      <w:r w:rsidRPr="00BD3CE4">
        <w:rPr>
          <w:bCs/>
        </w:rPr>
        <w:t>c) se il contratto è stato stipulato senza rispettare il termine dilatorio stabilito dall'articolo 11, comma 10, del decreto legislativo 12 aprile 2006, n. 163, qualora tale violazione abbia privato il ricorrente della possibilità di avvalersi di mezzi di ricorso prima della stipulazione del contratto e sempre che tale violazione, aggiungendosi a vizi propri dell'aggiudicazione definitiva, abbia influito sulle possibilità del ricorrente di ottenere l'affidamento</w:t>
      </w:r>
      <w:r w:rsidRPr="00BD3CE4">
        <w:rPr>
          <w:bCs/>
          <w:vertAlign w:val="superscript"/>
        </w:rPr>
        <w:footnoteRef/>
      </w:r>
      <w:r w:rsidRPr="00BD3CE4">
        <w:rPr>
          <w:bCs/>
        </w:rPr>
        <w:t>;</w:t>
      </w:r>
    </w:p>
    <w:p w:rsidR="00C03595" w:rsidRPr="00BD3CE4" w:rsidRDefault="00C03595" w:rsidP="00BD3CE4">
      <w:pPr>
        <w:pStyle w:val="Testonotaapidipagina"/>
        <w:jc w:val="both"/>
        <w:rPr>
          <w:bCs/>
        </w:rPr>
      </w:pPr>
      <w:r w:rsidRPr="00BD3CE4">
        <w:rPr>
          <w:bCs/>
        </w:rPr>
        <w:t>d) se il contratto è stato stipulato senza rispettare la sospensione obbligatoria del termine per la stipulazione derivante dalla proposizione del ricorso giurisdizionale avverso l'aggiudicazione definitiva, ai sensi dell'articolo 11, comma 10</w:t>
      </w:r>
      <w:r w:rsidRPr="00BD3CE4">
        <w:rPr>
          <w:bCs/>
          <w:i/>
        </w:rPr>
        <w:t>-ter</w:t>
      </w:r>
      <w:r w:rsidRPr="00BD3CE4">
        <w:rPr>
          <w:bCs/>
        </w:rPr>
        <w:t>, del decreto legislativo 12 aprile 2006, n. 163, qualora tale violazione, aggiungendosi a vizi propri dell'aggiudicazione definitiva, abbia influito sulle possibilità del ricorrente di ottenere l'affidamento</w:t>
      </w:r>
      <w:r w:rsidRPr="00BD3CE4">
        <w:rPr>
          <w:bCs/>
          <w:vertAlign w:val="superscript"/>
        </w:rPr>
        <w:footnoteRef/>
      </w:r>
      <w:r w:rsidRPr="00BD3CE4">
        <w:rPr>
          <w:bCs/>
        </w:rPr>
        <w:t>.</w:t>
      </w:r>
    </w:p>
    <w:p w:rsidR="00C03595" w:rsidRPr="00BD3CE4" w:rsidRDefault="00C03595" w:rsidP="00BD3CE4">
      <w:pPr>
        <w:pStyle w:val="Testonotaapidipagina"/>
        <w:jc w:val="both"/>
        <w:rPr>
          <w:bCs/>
        </w:rPr>
      </w:pPr>
      <w:r w:rsidRPr="00BD3CE4">
        <w:rPr>
          <w:bCs/>
        </w:rPr>
        <w:t>2. Il contratto resta efficace, anche in presenza delle violazioni di cui al comma 1 qualora venga accertato che il rispetto di esigenze imperative connesse ad un interesse generale imponga che i suoi effetti siano mantenuti. Tra le esigenze imperative rientrano, fra l'altro, quelle imprescindibili di carattere tecnico o di altro tipo, tali da rendere evidente che i residui obblighi contrattuali possono essere rispettati solo dall'esecutore attuale. Gli interessi economici possono essere presi in considerazione come esigenze imperative solo in circostanze eccezionali in cui l'inefficacia del contratto conduce a conseguenze sproporzionate, avuto anche riguardo all'eventuale mancata proposizione della domanda di subentro nel contratto nei casi in cui il vizio dell'aggiudicazione non comporta l'obbligo di rinnovare la gara. Non costituiscono esigenze imperative gli interessi economici legati direttamente al contratto, che comprendono fra l'altro i costi derivanti dal ritardo nell'esecuzione del contratto stesso, dalla necessità di indire una nuova procedura di aggiudicazione, dal cambio dell'operatore economico e dagli obblighi di legge risultanti dalla dichiarazione di inefficacia.</w:t>
      </w:r>
    </w:p>
    <w:p w:rsidR="00C03595" w:rsidRDefault="00C03595">
      <w:pPr>
        <w:pStyle w:val="Testonotaapidipagina"/>
      </w:pPr>
    </w:p>
  </w:footnote>
  <w:footnote w:id="16">
    <w:p w:rsidR="00C03595" w:rsidRDefault="00C03595" w:rsidP="00A42AB1">
      <w:pPr>
        <w:pStyle w:val="Testonotaapidipagina"/>
        <w:ind w:firstLine="709"/>
      </w:pPr>
      <w:r>
        <w:rPr>
          <w:rStyle w:val="Rimandonotaapidipagina"/>
        </w:rPr>
        <w:footnoteRef/>
      </w:r>
      <w:r>
        <w:t xml:space="preserve"> La decisione della Corte costituzionale n. 160/2019 afferma a chiare lettere che la Costituzione non impone l’indefettibilità della tutela demolitoria.</w:t>
      </w:r>
    </w:p>
    <w:p w:rsidR="00C03595" w:rsidRDefault="00C03595" w:rsidP="00A42AB1">
      <w:pPr>
        <w:pStyle w:val="Testonotaapidipagina"/>
        <w:ind w:firstLine="709"/>
      </w:pPr>
      <w:r>
        <w:t xml:space="preserve">Tuttavia, la Corte sottolinea che l’esclusione della pienezza della tutela deve pur sempre collegarsi alla protezione di interessi qualificati. È il caso della peculiarità e </w:t>
      </w:r>
      <w:proofErr w:type="spellStart"/>
      <w:r>
        <w:t>originarietà</w:t>
      </w:r>
      <w:proofErr w:type="spellEnd"/>
      <w:r>
        <w:t xml:space="preserve"> dell’ordinamento sportivo.</w:t>
      </w:r>
    </w:p>
    <w:p w:rsidR="00C03595" w:rsidRDefault="00C03595" w:rsidP="00A42AB1">
      <w:pPr>
        <w:pStyle w:val="Testonotaapidipagina"/>
        <w:ind w:firstLine="709"/>
      </w:pPr>
      <w:r>
        <w:t>In queste coordinate ermeneutiche è davvero difficile ammettere che la scelta politico amministrativa di inserire un’opera tra quelle di interesse nazionale possa, da sola, giustificare una così vistosa limitazione di tutela.</w:t>
      </w:r>
    </w:p>
  </w:footnote>
  <w:footnote w:id="17">
    <w:p w:rsidR="00C03595" w:rsidRDefault="00C03595" w:rsidP="00A42AB1">
      <w:pPr>
        <w:pStyle w:val="Testonotaapidipagina"/>
        <w:ind w:firstLine="709"/>
      </w:pPr>
      <w:r>
        <w:rPr>
          <w:rStyle w:val="Rimandonotaapidipagina"/>
        </w:rPr>
        <w:footnoteRef/>
      </w:r>
      <w:r>
        <w:t xml:space="preserve"> Il decreto legge introduce una sorta di scudo, che temporaneamente, limita la responsabilità erariale ai soli casi di dolo. Ma la disposizione è oggetto di forti riserve e potrebbe esser stralciata nel testo definitivo.</w:t>
      </w:r>
    </w:p>
  </w:footnote>
  <w:footnote w:id="18">
    <w:p w:rsidR="00F73C26" w:rsidRDefault="00F73C26" w:rsidP="00677CAA">
      <w:pPr>
        <w:pStyle w:val="Testonotaapidipagina"/>
        <w:ind w:firstLine="709"/>
      </w:pPr>
      <w:r>
        <w:rPr>
          <w:rStyle w:val="Rimandonotaapidipagina"/>
        </w:rPr>
        <w:footnoteRef/>
      </w:r>
      <w:r>
        <w:t xml:space="preserve"> </w:t>
      </w:r>
      <w:r w:rsidR="00677CAA">
        <w:t xml:space="preserve">Anche la modifica portata dal decreto correttivo n. 195/2011 alla lettera c) del comma 4 non riguardava l’estensione del suo perimetro applicativo, ma </w:t>
      </w:r>
      <w:r w:rsidR="00FD38CB">
        <w:t>costituiva una correzione formale del testo.</w:t>
      </w:r>
    </w:p>
  </w:footnote>
  <w:footnote w:id="19">
    <w:p w:rsidR="00C03595" w:rsidRDefault="00C03595">
      <w:pPr>
        <w:pStyle w:val="Testonotaapidipagina"/>
      </w:pPr>
      <w:r>
        <w:rPr>
          <w:rStyle w:val="Rimandonotaapidipagina"/>
        </w:rPr>
        <w:footnoteRef/>
      </w:r>
      <w:r>
        <w:t xml:space="preserve"> Nelle primissime applicazioni della norma, la Terza Sezione ha proceduto verbalizzando l’avvertenza che la decisione sarebbe stata limitata all’esame dell’istanza cautelare della decisione appellata. </w:t>
      </w:r>
    </w:p>
  </w:footnote>
  <w:footnote w:id="20">
    <w:p w:rsidR="00C03595" w:rsidRDefault="00C03595">
      <w:pPr>
        <w:pStyle w:val="Testonotaapidipagina"/>
      </w:pPr>
      <w:r>
        <w:rPr>
          <w:rStyle w:val="Rimandonotaapidipagina"/>
        </w:rPr>
        <w:footnoteRef/>
      </w:r>
      <w:r>
        <w:t xml:space="preserve"> Questa è la prassi avviata dalla Terza Sezione: in modo sintetico, l’ordinanza cautelare indica che il collegio non ha ravvisato le condizioni per decidere il ricorso nel merito.</w:t>
      </w:r>
    </w:p>
  </w:footnote>
  <w:footnote w:id="21">
    <w:p w:rsidR="00C03595" w:rsidRDefault="00C03595" w:rsidP="007D55EA">
      <w:pPr>
        <w:pStyle w:val="Testonotaapidipagina"/>
        <w:jc w:val="both"/>
      </w:pPr>
      <w:r>
        <w:rPr>
          <w:rStyle w:val="Rimandonotaapidipagina"/>
        </w:rPr>
        <w:footnoteRef/>
      </w:r>
      <w:r>
        <w:t xml:space="preserve"> Si è chiarito, infatti, che presupposti della sentenza in forma semplificata sono la completezza del contraddittorio (cioè la rituale notifica del ricorso e il rispetto del termine per la discussione sull'istanza incidentale), la completezza dell'istruttoria, l'avviso alle parti, ma l'esigenza e l'opportunità della sollecita decisione nel merito di una causa è da intendersi rimessa al prudente apprezzamento del giudice e non alla volontà delle parti, alle quali è stato riconosciuto il diritto di essere avvertite dell'intenzione del giudice (di decidere immediatamente nel merito la causa) al fine precipuo di non esaurire le loro difese sul piano della misura cautelare incidentalmente richiesta e di sviluppare pertanto le proprie argomentazione difensive anche nel merito; di conseguenza, la censura proposta contro la sentenza di primo grado, con cui si denuncia la carenza dei presupposti per la pronuncia in forma semplificata all'esito della camera di consiglio fissata per la trattazione dell'incidente cautelare, oltre ad essere inammissibile se le parti, espressamente informate dell'intenzione del collegio giudicate di definire immediatamente nel merito la causa, nulla hanno obiettato, è anche infondata nel merito, atteso che la doglianza si sostanzia in una censura di difetto di motivazione della sentenza impugnata che non rileva nel giudizio di appello, giacché l'effetto devolutivo di quest'ultimo consente al giudice di appello di provvedere sulle domande, eventualmente integrando la motivazione mancante.</w:t>
      </w:r>
    </w:p>
    <w:p w:rsidR="00C03595" w:rsidRDefault="00C03595" w:rsidP="007D55EA">
      <w:pPr>
        <w:pStyle w:val="Testonotaapidipagina"/>
      </w:pPr>
      <w:r>
        <w:t>(Consiglio di Stato, Sez. IV, sentenza n. 4244 del 5 luglio 2010)</w:t>
      </w:r>
    </w:p>
    <w:p w:rsidR="00C03595" w:rsidRDefault="00C03595" w:rsidP="007D55EA">
      <w:pPr>
        <w:pStyle w:val="Testonotaapidipagina"/>
      </w:pPr>
    </w:p>
    <w:p w:rsidR="00C03595" w:rsidRDefault="00C03595" w:rsidP="00175231">
      <w:pPr>
        <w:pStyle w:val="Testonotaapidipagina"/>
      </w:pPr>
    </w:p>
  </w:footnote>
  <w:footnote w:id="22">
    <w:p w:rsidR="00C03595" w:rsidRDefault="00C03595" w:rsidP="004B69BF">
      <w:pPr>
        <w:pStyle w:val="Testonotaapidipagina"/>
      </w:pPr>
      <w:r>
        <w:rPr>
          <w:rStyle w:val="Rimandonotaapidipagina"/>
        </w:rPr>
        <w:footnoteRef/>
      </w:r>
      <w:r>
        <w:t xml:space="preserve"> Pubblicate su l’Amministrativista, con News di </w:t>
      </w:r>
      <w:r w:rsidRPr="004B69BF">
        <w:rPr>
          <w:smallCaps/>
        </w:rPr>
        <w:t xml:space="preserve">Alessandra </w:t>
      </w:r>
      <w:proofErr w:type="spellStart"/>
      <w:r w:rsidRPr="004B69BF">
        <w:rPr>
          <w:smallCaps/>
        </w:rPr>
        <w:t>Coiante</w:t>
      </w:r>
      <w:proofErr w:type="spellEnd"/>
      <w:r>
        <w:t xml:space="preserve">, </w:t>
      </w:r>
      <w:r w:rsidRPr="004B69BF">
        <w:rPr>
          <w:i/>
        </w:rPr>
        <w:t xml:space="preserve">Il </w:t>
      </w:r>
      <w:proofErr w:type="spellStart"/>
      <w:r w:rsidRPr="004B69BF">
        <w:rPr>
          <w:i/>
        </w:rPr>
        <w:t>CdS</w:t>
      </w:r>
      <w:proofErr w:type="spellEnd"/>
      <w:r w:rsidRPr="004B69BF">
        <w:rPr>
          <w:i/>
        </w:rPr>
        <w:t xml:space="preserve"> a difesa dell’effettività della tutela nel rito appalti: difficoltà applicative della nuova disciplina processuale nel decreto semplificazioni</w:t>
      </w:r>
      <w:r>
        <w:rPr>
          <w:i/>
        </w:rPr>
        <w:t>.</w:t>
      </w:r>
    </w:p>
    <w:p w:rsidR="00C03595" w:rsidRDefault="00C03595">
      <w:pPr>
        <w:pStyle w:val="Testonotaapidipagina"/>
      </w:pPr>
    </w:p>
  </w:footnote>
  <w:footnote w:id="23">
    <w:p w:rsidR="00C03595" w:rsidRDefault="00C03595">
      <w:pPr>
        <w:pStyle w:val="Testonotaapidipagina"/>
        <w:rPr>
          <w:i/>
        </w:rPr>
      </w:pPr>
      <w:r>
        <w:rPr>
          <w:rStyle w:val="Rimandonotaapidipagina"/>
        </w:rPr>
        <w:footnoteRef/>
      </w:r>
      <w:r>
        <w:t xml:space="preserve"> “</w:t>
      </w:r>
      <w:r w:rsidRPr="00BA26BE">
        <w:rPr>
          <w:i/>
        </w:rPr>
        <w:t>La disposizione al comma 4 apporta modificazioni all’articolo 120 del codice del processo amministrativo, di cui al decreto</w:t>
      </w:r>
      <w:r>
        <w:rPr>
          <w:i/>
        </w:rPr>
        <w:t xml:space="preserve"> </w:t>
      </w:r>
      <w:r w:rsidRPr="00BA26BE">
        <w:rPr>
          <w:i/>
        </w:rPr>
        <w:t>legislativo 2 luglio 2010, n.</w:t>
      </w:r>
      <w:r>
        <w:rPr>
          <w:i/>
        </w:rPr>
        <w:t xml:space="preserve"> </w:t>
      </w:r>
      <w:r w:rsidRPr="00BA26BE">
        <w:rPr>
          <w:i/>
        </w:rPr>
        <w:t>104, e specificamente abroga i commi 2-bis e 6-bis, e apporta modificazioni ai commi 5, 7, 9 e 11.</w:t>
      </w:r>
    </w:p>
    <w:p w:rsidR="00C03595" w:rsidRPr="0038282C" w:rsidRDefault="00C03595">
      <w:pPr>
        <w:pStyle w:val="Testonotaapidipagina"/>
        <w:rPr>
          <w:i/>
        </w:rPr>
      </w:pPr>
      <w:r w:rsidRPr="00BA26BE">
        <w:rPr>
          <w:i/>
        </w:rPr>
        <w:t>La disposizione è volta a sopprimere il cosiddetto rito super accelerato che attualmente pende in Corte costituzionale e che è</w:t>
      </w:r>
      <w:r>
        <w:rPr>
          <w:i/>
        </w:rPr>
        <w:t xml:space="preserve"> </w:t>
      </w:r>
      <w:r w:rsidRPr="00BA26BE">
        <w:rPr>
          <w:i/>
        </w:rPr>
        <w:t>risultata, anche a seguito della consultazione pubblica effettuat</w:t>
      </w:r>
      <w:r w:rsidRPr="0038282C">
        <w:rPr>
          <w:i/>
        </w:rPr>
        <w:t>a dal Ministero delle infra</w:t>
      </w:r>
      <w:r w:rsidRPr="00BA26BE">
        <w:rPr>
          <w:i/>
        </w:rPr>
        <w:t>strutture e dei trasporti, una norma che rischia di comprimere il diritto di difesa ex articolo 24 della Costituzione, prevedendo</w:t>
      </w:r>
      <w:r>
        <w:rPr>
          <w:i/>
        </w:rPr>
        <w:t xml:space="preserve"> </w:t>
      </w:r>
      <w:r w:rsidRPr="00BA26BE">
        <w:rPr>
          <w:i/>
        </w:rPr>
        <w:t>ulteriori oneri in capo alle imprese e che di</w:t>
      </w:r>
      <w:r>
        <w:rPr>
          <w:i/>
        </w:rPr>
        <w:t xml:space="preserve"> </w:t>
      </w:r>
      <w:r w:rsidRPr="00BA26BE">
        <w:rPr>
          <w:i/>
        </w:rPr>
        <w:t>fatto non sembra aver raggiunto il risultato di accelerare le procedure di affidamento dei contratti pubblici.</w:t>
      </w:r>
    </w:p>
    <w:p w:rsidR="00C03595" w:rsidRDefault="00C03595">
      <w:pPr>
        <w:pStyle w:val="Testonotaapidipagina"/>
      </w:pPr>
      <w:r w:rsidRPr="00BA26BE">
        <w:rPr>
          <w:i/>
        </w:rPr>
        <w:t>La norma al comma 5 stabilisce che le disposizioni di cui al comma 4 si applicano</w:t>
      </w:r>
      <w:r>
        <w:rPr>
          <w:i/>
        </w:rPr>
        <w:t xml:space="preserve"> </w:t>
      </w:r>
      <w:r w:rsidRPr="00BA26BE">
        <w:rPr>
          <w:i/>
        </w:rPr>
        <w:t>ai processi iniziati dopo la data di entrata in vigore del decreto-legge</w:t>
      </w:r>
      <w:r w:rsidRPr="0038282C">
        <w:t>.</w:t>
      </w:r>
      <w:r>
        <w:t>”</w:t>
      </w:r>
    </w:p>
  </w:footnote>
  <w:footnote w:id="24">
    <w:p w:rsidR="00C03595" w:rsidRDefault="00C03595">
      <w:pPr>
        <w:pStyle w:val="Testonotaapidipagina"/>
      </w:pPr>
      <w:r>
        <w:rPr>
          <w:rStyle w:val="Rimandonotaapidipagina"/>
        </w:rPr>
        <w:footnoteRef/>
      </w:r>
      <w:r>
        <w:t xml:space="preserve"> </w:t>
      </w:r>
      <w:r w:rsidRPr="002F4787">
        <w:t>9. Il Tribunale amministrativo regionale deposita la sentenza con la quale definisce il giudizio entro trenta giorni dall'udienza di discussione; le parti possono chiedere l’anticipata pubblicazione del dispositivo, che avviene entro due giorni dall’udienza.</w:t>
      </w:r>
    </w:p>
  </w:footnote>
  <w:footnote w:id="25">
    <w:p w:rsidR="00C03595" w:rsidRPr="00814679" w:rsidRDefault="00C03595" w:rsidP="00A42AB1">
      <w:pPr>
        <w:pStyle w:val="testoart"/>
        <w:spacing w:line="240" w:lineRule="auto"/>
        <w:ind w:firstLine="709"/>
        <w:rPr>
          <w:b w:val="0"/>
          <w:sz w:val="24"/>
          <w:szCs w:val="24"/>
        </w:rPr>
      </w:pPr>
      <w:r>
        <w:rPr>
          <w:rStyle w:val="Rimandonotaapidipagina"/>
        </w:rPr>
        <w:footnoteRef/>
      </w:r>
      <w:r>
        <w:t xml:space="preserve"> </w:t>
      </w:r>
      <w:r w:rsidRPr="00E54BFB">
        <w:rPr>
          <w:b w:val="0"/>
          <w:sz w:val="24"/>
          <w:szCs w:val="24"/>
        </w:rPr>
        <w:t xml:space="preserve">Art. 34, comma 1, lettera </w:t>
      </w:r>
      <w:r w:rsidRPr="00814679">
        <w:rPr>
          <w:b w:val="0"/>
          <w:sz w:val="24"/>
          <w:szCs w:val="24"/>
        </w:rPr>
        <w:t>e)</w:t>
      </w:r>
      <w:r>
        <w:rPr>
          <w:b w:val="0"/>
          <w:sz w:val="24"/>
          <w:szCs w:val="24"/>
        </w:rPr>
        <w:t>: “</w:t>
      </w:r>
      <w:r w:rsidRPr="00814679">
        <w:rPr>
          <w:b w:val="0"/>
          <w:sz w:val="24"/>
          <w:szCs w:val="24"/>
        </w:rPr>
        <w:t>dispone le misure idonee ad assicurare l’attuazione del giudicato e delle pronunce non sospese, compresa la nomina di un commissario ad acta, che può avvenire anche in sede di cognizione con effetto dalla scadenza di un termine assegnato per l’ottemperanza.</w:t>
      </w:r>
      <w:r>
        <w:rPr>
          <w:b w:val="0"/>
          <w:sz w:val="24"/>
          <w:szCs w:val="24"/>
        </w:rPr>
        <w:t>”</w:t>
      </w:r>
    </w:p>
    <w:p w:rsidR="00C03595" w:rsidRDefault="00C03595" w:rsidP="00A42AB1">
      <w:pPr>
        <w:pStyle w:val="Testonotaapidipagina"/>
        <w:ind w:firstLine="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C03595" w:rsidRDefault="00C03595">
        <w:pPr>
          <w:pStyle w:val="Intestazione"/>
        </w:pPr>
        <w:r>
          <w:t xml:space="preserve">Pag. </w:t>
        </w:r>
        <w:r>
          <w:rPr>
            <w:b/>
            <w:bCs/>
            <w:sz w:val="24"/>
            <w:szCs w:val="24"/>
          </w:rPr>
          <w:fldChar w:fldCharType="begin"/>
        </w:r>
        <w:r>
          <w:rPr>
            <w:b/>
            <w:bCs/>
          </w:rPr>
          <w:instrText>PAGE</w:instrText>
        </w:r>
        <w:r>
          <w:rPr>
            <w:b/>
            <w:bCs/>
            <w:sz w:val="24"/>
            <w:szCs w:val="24"/>
          </w:rPr>
          <w:fldChar w:fldCharType="separate"/>
        </w:r>
        <w:r w:rsidR="00C821AA">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821AA">
          <w:rPr>
            <w:b/>
            <w:bCs/>
            <w:noProof/>
          </w:rPr>
          <w:t>30</w:t>
        </w:r>
        <w:r>
          <w:rPr>
            <w:b/>
            <w:bCs/>
            <w:sz w:val="24"/>
            <w:szCs w:val="24"/>
          </w:rPr>
          <w:fldChar w:fldCharType="end"/>
        </w:r>
      </w:p>
    </w:sdtContent>
  </w:sdt>
  <w:p w:rsidR="00C03595" w:rsidRDefault="00C0359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57131"/>
    <w:multiLevelType w:val="hybridMultilevel"/>
    <w:tmpl w:val="56962BDC"/>
    <w:lvl w:ilvl="0" w:tplc="4142E2E0">
      <w:start w:val="6"/>
      <w:numFmt w:val="bullet"/>
      <w:lvlText w:val="-"/>
      <w:lvlJc w:val="left"/>
      <w:pPr>
        <w:ind w:left="1069" w:hanging="360"/>
      </w:pPr>
      <w:rPr>
        <w:rFonts w:ascii="Calibri" w:eastAsiaTheme="minorHAnsi"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10EB48EA"/>
    <w:multiLevelType w:val="hybridMultilevel"/>
    <w:tmpl w:val="A18CFB7A"/>
    <w:lvl w:ilvl="0" w:tplc="9E9E97B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26F40573"/>
    <w:multiLevelType w:val="hybridMultilevel"/>
    <w:tmpl w:val="8814F1E0"/>
    <w:lvl w:ilvl="0" w:tplc="A1548B1E">
      <w:start w:val="1"/>
      <w:numFmt w:val="decimal"/>
      <w:lvlText w:val="%1."/>
      <w:lvlJc w:val="left"/>
      <w:pPr>
        <w:ind w:left="1114" w:hanging="405"/>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2DCE779D"/>
    <w:multiLevelType w:val="hybridMultilevel"/>
    <w:tmpl w:val="74009902"/>
    <w:lvl w:ilvl="0" w:tplc="C65A1824">
      <w:start w:val="20"/>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15:restartNumberingAfterBreak="0">
    <w:nsid w:val="4F750336"/>
    <w:multiLevelType w:val="hybridMultilevel"/>
    <w:tmpl w:val="DCD6A5C8"/>
    <w:lvl w:ilvl="0" w:tplc="ACD4F2F8">
      <w:start w:val="1"/>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63A7460F"/>
    <w:multiLevelType w:val="hybridMultilevel"/>
    <w:tmpl w:val="DE0C254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748273C3"/>
    <w:multiLevelType w:val="hybridMultilevel"/>
    <w:tmpl w:val="A9B288F6"/>
    <w:lvl w:ilvl="0" w:tplc="C4104E0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03"/>
    <w:rsid w:val="0000163D"/>
    <w:rsid w:val="000026C4"/>
    <w:rsid w:val="00006390"/>
    <w:rsid w:val="00007084"/>
    <w:rsid w:val="000104E5"/>
    <w:rsid w:val="0001197E"/>
    <w:rsid w:val="00013979"/>
    <w:rsid w:val="00017D17"/>
    <w:rsid w:val="00020D8D"/>
    <w:rsid w:val="00023313"/>
    <w:rsid w:val="000323E6"/>
    <w:rsid w:val="000425A2"/>
    <w:rsid w:val="00046AB8"/>
    <w:rsid w:val="00050470"/>
    <w:rsid w:val="00054453"/>
    <w:rsid w:val="00064D6A"/>
    <w:rsid w:val="00067795"/>
    <w:rsid w:val="000707D4"/>
    <w:rsid w:val="00072D58"/>
    <w:rsid w:val="00081A93"/>
    <w:rsid w:val="00082897"/>
    <w:rsid w:val="00084CAA"/>
    <w:rsid w:val="0009087C"/>
    <w:rsid w:val="00091C5A"/>
    <w:rsid w:val="00092346"/>
    <w:rsid w:val="00094D0B"/>
    <w:rsid w:val="000A0AB9"/>
    <w:rsid w:val="000A0E48"/>
    <w:rsid w:val="000A26F8"/>
    <w:rsid w:val="000B0004"/>
    <w:rsid w:val="000B53A7"/>
    <w:rsid w:val="000B70C7"/>
    <w:rsid w:val="000B758B"/>
    <w:rsid w:val="000C0323"/>
    <w:rsid w:val="000C4379"/>
    <w:rsid w:val="000C578D"/>
    <w:rsid w:val="000C663D"/>
    <w:rsid w:val="000C6D21"/>
    <w:rsid w:val="000D0385"/>
    <w:rsid w:val="000D13A2"/>
    <w:rsid w:val="000D2B2D"/>
    <w:rsid w:val="000D7A98"/>
    <w:rsid w:val="000E6813"/>
    <w:rsid w:val="000F5555"/>
    <w:rsid w:val="000F5788"/>
    <w:rsid w:val="000F6F50"/>
    <w:rsid w:val="00101AAF"/>
    <w:rsid w:val="00102512"/>
    <w:rsid w:val="00103487"/>
    <w:rsid w:val="0010781B"/>
    <w:rsid w:val="00107E0A"/>
    <w:rsid w:val="00111BCF"/>
    <w:rsid w:val="00117374"/>
    <w:rsid w:val="001218A9"/>
    <w:rsid w:val="00125673"/>
    <w:rsid w:val="00126AD7"/>
    <w:rsid w:val="00142D45"/>
    <w:rsid w:val="00144B34"/>
    <w:rsid w:val="00145E84"/>
    <w:rsid w:val="0014777D"/>
    <w:rsid w:val="00151451"/>
    <w:rsid w:val="00151876"/>
    <w:rsid w:val="00154846"/>
    <w:rsid w:val="00154CBD"/>
    <w:rsid w:val="00157F07"/>
    <w:rsid w:val="00161E18"/>
    <w:rsid w:val="00164F64"/>
    <w:rsid w:val="00167FC5"/>
    <w:rsid w:val="00175231"/>
    <w:rsid w:val="00180827"/>
    <w:rsid w:val="00180DBE"/>
    <w:rsid w:val="00190D4F"/>
    <w:rsid w:val="001942AA"/>
    <w:rsid w:val="0019616D"/>
    <w:rsid w:val="00197FB1"/>
    <w:rsid w:val="001A080E"/>
    <w:rsid w:val="001A6F69"/>
    <w:rsid w:val="001B4219"/>
    <w:rsid w:val="001B7E7B"/>
    <w:rsid w:val="001C7A98"/>
    <w:rsid w:val="001D1007"/>
    <w:rsid w:val="001D1B09"/>
    <w:rsid w:val="001E273C"/>
    <w:rsid w:val="001E2B9E"/>
    <w:rsid w:val="001E3760"/>
    <w:rsid w:val="001E5AC1"/>
    <w:rsid w:val="001E7310"/>
    <w:rsid w:val="001F0D3B"/>
    <w:rsid w:val="001F1994"/>
    <w:rsid w:val="001F1A78"/>
    <w:rsid w:val="0020080B"/>
    <w:rsid w:val="00200E71"/>
    <w:rsid w:val="00206191"/>
    <w:rsid w:val="002075FC"/>
    <w:rsid w:val="00207E6F"/>
    <w:rsid w:val="00210E6A"/>
    <w:rsid w:val="00212C7C"/>
    <w:rsid w:val="00212E68"/>
    <w:rsid w:val="002144C6"/>
    <w:rsid w:val="00220150"/>
    <w:rsid w:val="00222E52"/>
    <w:rsid w:val="00223D9E"/>
    <w:rsid w:val="002447B1"/>
    <w:rsid w:val="002515FE"/>
    <w:rsid w:val="00261E6D"/>
    <w:rsid w:val="002768B7"/>
    <w:rsid w:val="00281002"/>
    <w:rsid w:val="00285033"/>
    <w:rsid w:val="00290FE5"/>
    <w:rsid w:val="00293E75"/>
    <w:rsid w:val="00294CD6"/>
    <w:rsid w:val="002A07F2"/>
    <w:rsid w:val="002A264E"/>
    <w:rsid w:val="002A50C9"/>
    <w:rsid w:val="002A7C22"/>
    <w:rsid w:val="002C0386"/>
    <w:rsid w:val="002C3120"/>
    <w:rsid w:val="002D0910"/>
    <w:rsid w:val="002D2954"/>
    <w:rsid w:val="002D66CB"/>
    <w:rsid w:val="002F00EB"/>
    <w:rsid w:val="002F1390"/>
    <w:rsid w:val="002F4787"/>
    <w:rsid w:val="002F6150"/>
    <w:rsid w:val="002F64AD"/>
    <w:rsid w:val="002F66B9"/>
    <w:rsid w:val="002F70B5"/>
    <w:rsid w:val="00303127"/>
    <w:rsid w:val="003154A0"/>
    <w:rsid w:val="0031650E"/>
    <w:rsid w:val="003202E5"/>
    <w:rsid w:val="00323E44"/>
    <w:rsid w:val="003310D6"/>
    <w:rsid w:val="00331C29"/>
    <w:rsid w:val="00346AED"/>
    <w:rsid w:val="00355C19"/>
    <w:rsid w:val="00355DBB"/>
    <w:rsid w:val="003609F1"/>
    <w:rsid w:val="00363A08"/>
    <w:rsid w:val="00367279"/>
    <w:rsid w:val="0037433B"/>
    <w:rsid w:val="00377773"/>
    <w:rsid w:val="0038282C"/>
    <w:rsid w:val="00385BB8"/>
    <w:rsid w:val="00396459"/>
    <w:rsid w:val="003A370A"/>
    <w:rsid w:val="003B180B"/>
    <w:rsid w:val="003C1090"/>
    <w:rsid w:val="003C268B"/>
    <w:rsid w:val="003D3D29"/>
    <w:rsid w:val="003D7652"/>
    <w:rsid w:val="003E2213"/>
    <w:rsid w:val="003E5802"/>
    <w:rsid w:val="003E7B30"/>
    <w:rsid w:val="003E7F80"/>
    <w:rsid w:val="003F3A37"/>
    <w:rsid w:val="003F75FD"/>
    <w:rsid w:val="00400EA6"/>
    <w:rsid w:val="004013C6"/>
    <w:rsid w:val="004074D7"/>
    <w:rsid w:val="00412213"/>
    <w:rsid w:val="00412EBB"/>
    <w:rsid w:val="004154F2"/>
    <w:rsid w:val="004222E9"/>
    <w:rsid w:val="00423D70"/>
    <w:rsid w:val="0042461E"/>
    <w:rsid w:val="00427AF8"/>
    <w:rsid w:val="00432039"/>
    <w:rsid w:val="0043349C"/>
    <w:rsid w:val="004344B4"/>
    <w:rsid w:val="004369FF"/>
    <w:rsid w:val="00441D01"/>
    <w:rsid w:val="0044377E"/>
    <w:rsid w:val="00445271"/>
    <w:rsid w:val="00445D56"/>
    <w:rsid w:val="0044747C"/>
    <w:rsid w:val="00447D49"/>
    <w:rsid w:val="00450FD5"/>
    <w:rsid w:val="0045284E"/>
    <w:rsid w:val="0045538B"/>
    <w:rsid w:val="00455AD2"/>
    <w:rsid w:val="00455CAC"/>
    <w:rsid w:val="004577E1"/>
    <w:rsid w:val="00457D74"/>
    <w:rsid w:val="0046775B"/>
    <w:rsid w:val="0047108D"/>
    <w:rsid w:val="00472FA9"/>
    <w:rsid w:val="00475FF3"/>
    <w:rsid w:val="00476E0B"/>
    <w:rsid w:val="00477E8E"/>
    <w:rsid w:val="004849C4"/>
    <w:rsid w:val="00485A67"/>
    <w:rsid w:val="0049095C"/>
    <w:rsid w:val="00493365"/>
    <w:rsid w:val="004A09EE"/>
    <w:rsid w:val="004B0968"/>
    <w:rsid w:val="004B2FAB"/>
    <w:rsid w:val="004B69BF"/>
    <w:rsid w:val="004C156F"/>
    <w:rsid w:val="004C374E"/>
    <w:rsid w:val="004C412B"/>
    <w:rsid w:val="004C4753"/>
    <w:rsid w:val="004D7FE4"/>
    <w:rsid w:val="004E19F7"/>
    <w:rsid w:val="004E2D7F"/>
    <w:rsid w:val="004E39A6"/>
    <w:rsid w:val="004F7C8A"/>
    <w:rsid w:val="005053AF"/>
    <w:rsid w:val="0050627B"/>
    <w:rsid w:val="00516AA8"/>
    <w:rsid w:val="00520ED8"/>
    <w:rsid w:val="00521C2C"/>
    <w:rsid w:val="00522931"/>
    <w:rsid w:val="00535575"/>
    <w:rsid w:val="00545499"/>
    <w:rsid w:val="005505E0"/>
    <w:rsid w:val="00553FD3"/>
    <w:rsid w:val="005574FD"/>
    <w:rsid w:val="00563614"/>
    <w:rsid w:val="005639F1"/>
    <w:rsid w:val="00564CEB"/>
    <w:rsid w:val="0056704D"/>
    <w:rsid w:val="00567EC4"/>
    <w:rsid w:val="0057113C"/>
    <w:rsid w:val="00576BFD"/>
    <w:rsid w:val="00577F8D"/>
    <w:rsid w:val="005824B4"/>
    <w:rsid w:val="00583B85"/>
    <w:rsid w:val="00585DBD"/>
    <w:rsid w:val="00594B74"/>
    <w:rsid w:val="005A01FB"/>
    <w:rsid w:val="005A2A6A"/>
    <w:rsid w:val="005A744E"/>
    <w:rsid w:val="005C160D"/>
    <w:rsid w:val="005C3931"/>
    <w:rsid w:val="005D149A"/>
    <w:rsid w:val="005D581B"/>
    <w:rsid w:val="005E275F"/>
    <w:rsid w:val="005E5D01"/>
    <w:rsid w:val="005F1D4E"/>
    <w:rsid w:val="005F3149"/>
    <w:rsid w:val="005F389A"/>
    <w:rsid w:val="006009E7"/>
    <w:rsid w:val="00605015"/>
    <w:rsid w:val="00605732"/>
    <w:rsid w:val="00605C6F"/>
    <w:rsid w:val="006107D7"/>
    <w:rsid w:val="00612FE3"/>
    <w:rsid w:val="00620874"/>
    <w:rsid w:val="006232D2"/>
    <w:rsid w:val="0062551E"/>
    <w:rsid w:val="006279C2"/>
    <w:rsid w:val="00630FA9"/>
    <w:rsid w:val="0063491C"/>
    <w:rsid w:val="00635D58"/>
    <w:rsid w:val="00646413"/>
    <w:rsid w:val="00654071"/>
    <w:rsid w:val="0066030C"/>
    <w:rsid w:val="0066192F"/>
    <w:rsid w:val="00661ED1"/>
    <w:rsid w:val="00662325"/>
    <w:rsid w:val="00665EBD"/>
    <w:rsid w:val="00667F92"/>
    <w:rsid w:val="006741AD"/>
    <w:rsid w:val="00675456"/>
    <w:rsid w:val="00675546"/>
    <w:rsid w:val="00676C86"/>
    <w:rsid w:val="00677CAA"/>
    <w:rsid w:val="00681084"/>
    <w:rsid w:val="00684E17"/>
    <w:rsid w:val="0068635E"/>
    <w:rsid w:val="006935BB"/>
    <w:rsid w:val="0069382F"/>
    <w:rsid w:val="00694383"/>
    <w:rsid w:val="006A717F"/>
    <w:rsid w:val="006B2825"/>
    <w:rsid w:val="006C2370"/>
    <w:rsid w:val="006C5A50"/>
    <w:rsid w:val="006C6029"/>
    <w:rsid w:val="006D25CD"/>
    <w:rsid w:val="006D6035"/>
    <w:rsid w:val="006E4ECC"/>
    <w:rsid w:val="006F553F"/>
    <w:rsid w:val="00704119"/>
    <w:rsid w:val="00704131"/>
    <w:rsid w:val="0072337D"/>
    <w:rsid w:val="00727A81"/>
    <w:rsid w:val="00730EE9"/>
    <w:rsid w:val="0073205D"/>
    <w:rsid w:val="007326D3"/>
    <w:rsid w:val="007349F5"/>
    <w:rsid w:val="00743A84"/>
    <w:rsid w:val="00745184"/>
    <w:rsid w:val="0075294F"/>
    <w:rsid w:val="00754A41"/>
    <w:rsid w:val="00754DB0"/>
    <w:rsid w:val="007572BA"/>
    <w:rsid w:val="00760E10"/>
    <w:rsid w:val="0076111A"/>
    <w:rsid w:val="00764C1B"/>
    <w:rsid w:val="00771451"/>
    <w:rsid w:val="007732A3"/>
    <w:rsid w:val="007756CE"/>
    <w:rsid w:val="0078137E"/>
    <w:rsid w:val="00784C09"/>
    <w:rsid w:val="00786C5B"/>
    <w:rsid w:val="00791553"/>
    <w:rsid w:val="00792E5A"/>
    <w:rsid w:val="00793E9C"/>
    <w:rsid w:val="00796684"/>
    <w:rsid w:val="007A09AB"/>
    <w:rsid w:val="007B5D29"/>
    <w:rsid w:val="007B7269"/>
    <w:rsid w:val="007C327B"/>
    <w:rsid w:val="007C3482"/>
    <w:rsid w:val="007C5A00"/>
    <w:rsid w:val="007C7E22"/>
    <w:rsid w:val="007D55EA"/>
    <w:rsid w:val="007D6E73"/>
    <w:rsid w:val="007E121C"/>
    <w:rsid w:val="007E7C63"/>
    <w:rsid w:val="007F4FE7"/>
    <w:rsid w:val="00805312"/>
    <w:rsid w:val="008057CD"/>
    <w:rsid w:val="00806D56"/>
    <w:rsid w:val="00807D07"/>
    <w:rsid w:val="00817D02"/>
    <w:rsid w:val="00820344"/>
    <w:rsid w:val="00820F12"/>
    <w:rsid w:val="0082135B"/>
    <w:rsid w:val="00821B31"/>
    <w:rsid w:val="00822C04"/>
    <w:rsid w:val="00823E6B"/>
    <w:rsid w:val="00835DD7"/>
    <w:rsid w:val="008406A6"/>
    <w:rsid w:val="0084476E"/>
    <w:rsid w:val="00852C66"/>
    <w:rsid w:val="00856C35"/>
    <w:rsid w:val="008572EA"/>
    <w:rsid w:val="0085767C"/>
    <w:rsid w:val="00865587"/>
    <w:rsid w:val="00867170"/>
    <w:rsid w:val="0087049E"/>
    <w:rsid w:val="00872515"/>
    <w:rsid w:val="00880D6D"/>
    <w:rsid w:val="0088249C"/>
    <w:rsid w:val="008842EB"/>
    <w:rsid w:val="00886D4F"/>
    <w:rsid w:val="0089150C"/>
    <w:rsid w:val="00895409"/>
    <w:rsid w:val="008A7CFC"/>
    <w:rsid w:val="008B1E92"/>
    <w:rsid w:val="008B7B6B"/>
    <w:rsid w:val="008B7D96"/>
    <w:rsid w:val="008C1BCF"/>
    <w:rsid w:val="008D01E9"/>
    <w:rsid w:val="008D18BA"/>
    <w:rsid w:val="008D351C"/>
    <w:rsid w:val="008D473A"/>
    <w:rsid w:val="008E2895"/>
    <w:rsid w:val="008E58D6"/>
    <w:rsid w:val="008E6CD2"/>
    <w:rsid w:val="008F2B61"/>
    <w:rsid w:val="008F2FCA"/>
    <w:rsid w:val="008F63E6"/>
    <w:rsid w:val="009017E2"/>
    <w:rsid w:val="00906AD0"/>
    <w:rsid w:val="0091001C"/>
    <w:rsid w:val="00914A7B"/>
    <w:rsid w:val="0092527D"/>
    <w:rsid w:val="009336A8"/>
    <w:rsid w:val="00933B8C"/>
    <w:rsid w:val="0094029B"/>
    <w:rsid w:val="0094444E"/>
    <w:rsid w:val="00944E38"/>
    <w:rsid w:val="00951272"/>
    <w:rsid w:val="0095133B"/>
    <w:rsid w:val="009669C4"/>
    <w:rsid w:val="0096784D"/>
    <w:rsid w:val="0097003C"/>
    <w:rsid w:val="00972CD8"/>
    <w:rsid w:val="009834A6"/>
    <w:rsid w:val="00985DD4"/>
    <w:rsid w:val="00992674"/>
    <w:rsid w:val="00994D7B"/>
    <w:rsid w:val="00995BA4"/>
    <w:rsid w:val="009B160C"/>
    <w:rsid w:val="009B1755"/>
    <w:rsid w:val="009B22C1"/>
    <w:rsid w:val="009B5A47"/>
    <w:rsid w:val="009C1BB8"/>
    <w:rsid w:val="009C1D0D"/>
    <w:rsid w:val="009C3148"/>
    <w:rsid w:val="009C4308"/>
    <w:rsid w:val="009C4660"/>
    <w:rsid w:val="009C5496"/>
    <w:rsid w:val="009C6622"/>
    <w:rsid w:val="009D3F34"/>
    <w:rsid w:val="009D7F65"/>
    <w:rsid w:val="009E3718"/>
    <w:rsid w:val="009E610B"/>
    <w:rsid w:val="009F25EF"/>
    <w:rsid w:val="009F7D39"/>
    <w:rsid w:val="00A01173"/>
    <w:rsid w:val="00A04865"/>
    <w:rsid w:val="00A051FD"/>
    <w:rsid w:val="00A166F2"/>
    <w:rsid w:val="00A21B70"/>
    <w:rsid w:val="00A228D5"/>
    <w:rsid w:val="00A30C1D"/>
    <w:rsid w:val="00A3388F"/>
    <w:rsid w:val="00A366F8"/>
    <w:rsid w:val="00A42AB1"/>
    <w:rsid w:val="00A43058"/>
    <w:rsid w:val="00A51287"/>
    <w:rsid w:val="00A53FA3"/>
    <w:rsid w:val="00A54118"/>
    <w:rsid w:val="00A559EB"/>
    <w:rsid w:val="00A61615"/>
    <w:rsid w:val="00A650AA"/>
    <w:rsid w:val="00A74B66"/>
    <w:rsid w:val="00A75E2C"/>
    <w:rsid w:val="00A84B95"/>
    <w:rsid w:val="00A90470"/>
    <w:rsid w:val="00A90994"/>
    <w:rsid w:val="00A95AF8"/>
    <w:rsid w:val="00AA17F4"/>
    <w:rsid w:val="00AA7F18"/>
    <w:rsid w:val="00AB3768"/>
    <w:rsid w:val="00AB3ACF"/>
    <w:rsid w:val="00AC19EF"/>
    <w:rsid w:val="00AC2075"/>
    <w:rsid w:val="00AC6392"/>
    <w:rsid w:val="00AD7F78"/>
    <w:rsid w:val="00AE68B5"/>
    <w:rsid w:val="00B02BEC"/>
    <w:rsid w:val="00B06DA4"/>
    <w:rsid w:val="00B0789F"/>
    <w:rsid w:val="00B13C18"/>
    <w:rsid w:val="00B17067"/>
    <w:rsid w:val="00B2506A"/>
    <w:rsid w:val="00B307A2"/>
    <w:rsid w:val="00B318FD"/>
    <w:rsid w:val="00B3327C"/>
    <w:rsid w:val="00B35219"/>
    <w:rsid w:val="00B3589E"/>
    <w:rsid w:val="00B36C55"/>
    <w:rsid w:val="00B41653"/>
    <w:rsid w:val="00B42203"/>
    <w:rsid w:val="00B461DF"/>
    <w:rsid w:val="00B50D70"/>
    <w:rsid w:val="00B62340"/>
    <w:rsid w:val="00B6342A"/>
    <w:rsid w:val="00B64BCF"/>
    <w:rsid w:val="00B70C38"/>
    <w:rsid w:val="00B7347A"/>
    <w:rsid w:val="00B75AE3"/>
    <w:rsid w:val="00B817D1"/>
    <w:rsid w:val="00B8613F"/>
    <w:rsid w:val="00B9137C"/>
    <w:rsid w:val="00B950DE"/>
    <w:rsid w:val="00B95616"/>
    <w:rsid w:val="00B95C7D"/>
    <w:rsid w:val="00B965F4"/>
    <w:rsid w:val="00BA01A6"/>
    <w:rsid w:val="00BA0255"/>
    <w:rsid w:val="00BA0A4C"/>
    <w:rsid w:val="00BA0ABA"/>
    <w:rsid w:val="00BA26BE"/>
    <w:rsid w:val="00BA3575"/>
    <w:rsid w:val="00BB0969"/>
    <w:rsid w:val="00BB233C"/>
    <w:rsid w:val="00BB38E9"/>
    <w:rsid w:val="00BB4002"/>
    <w:rsid w:val="00BC0429"/>
    <w:rsid w:val="00BC1019"/>
    <w:rsid w:val="00BC1C01"/>
    <w:rsid w:val="00BC6D45"/>
    <w:rsid w:val="00BD0969"/>
    <w:rsid w:val="00BD2999"/>
    <w:rsid w:val="00BD3CE4"/>
    <w:rsid w:val="00BD5C64"/>
    <w:rsid w:val="00BD6858"/>
    <w:rsid w:val="00BD6DC2"/>
    <w:rsid w:val="00BD78C6"/>
    <w:rsid w:val="00BD7F82"/>
    <w:rsid w:val="00BE10F8"/>
    <w:rsid w:val="00BE1A8C"/>
    <w:rsid w:val="00BE21D2"/>
    <w:rsid w:val="00BE47D0"/>
    <w:rsid w:val="00BE4FD2"/>
    <w:rsid w:val="00BE5001"/>
    <w:rsid w:val="00BE78D1"/>
    <w:rsid w:val="00BF055D"/>
    <w:rsid w:val="00BF55F1"/>
    <w:rsid w:val="00C017EE"/>
    <w:rsid w:val="00C03595"/>
    <w:rsid w:val="00C0404A"/>
    <w:rsid w:val="00C128B7"/>
    <w:rsid w:val="00C140D8"/>
    <w:rsid w:val="00C2052A"/>
    <w:rsid w:val="00C24C19"/>
    <w:rsid w:val="00C35020"/>
    <w:rsid w:val="00C4064A"/>
    <w:rsid w:val="00C4328F"/>
    <w:rsid w:val="00C43A61"/>
    <w:rsid w:val="00C553B5"/>
    <w:rsid w:val="00C565F4"/>
    <w:rsid w:val="00C62348"/>
    <w:rsid w:val="00C6749B"/>
    <w:rsid w:val="00C675CE"/>
    <w:rsid w:val="00C70799"/>
    <w:rsid w:val="00C73751"/>
    <w:rsid w:val="00C76D3B"/>
    <w:rsid w:val="00C821AA"/>
    <w:rsid w:val="00C8459B"/>
    <w:rsid w:val="00C935BC"/>
    <w:rsid w:val="00C94CC5"/>
    <w:rsid w:val="00C9630E"/>
    <w:rsid w:val="00CA1283"/>
    <w:rsid w:val="00CA328F"/>
    <w:rsid w:val="00CC43B6"/>
    <w:rsid w:val="00CC60F5"/>
    <w:rsid w:val="00CC782A"/>
    <w:rsid w:val="00CD101D"/>
    <w:rsid w:val="00CD3FEC"/>
    <w:rsid w:val="00CE7E59"/>
    <w:rsid w:val="00CF098E"/>
    <w:rsid w:val="00CF2C04"/>
    <w:rsid w:val="00CF7A67"/>
    <w:rsid w:val="00D03419"/>
    <w:rsid w:val="00D05ECE"/>
    <w:rsid w:val="00D10185"/>
    <w:rsid w:val="00D209A6"/>
    <w:rsid w:val="00D20A9B"/>
    <w:rsid w:val="00D240CB"/>
    <w:rsid w:val="00D25A16"/>
    <w:rsid w:val="00D35AB1"/>
    <w:rsid w:val="00D43C48"/>
    <w:rsid w:val="00D44FB5"/>
    <w:rsid w:val="00D45853"/>
    <w:rsid w:val="00D50B3C"/>
    <w:rsid w:val="00D52D22"/>
    <w:rsid w:val="00D61A3F"/>
    <w:rsid w:val="00D63122"/>
    <w:rsid w:val="00D7417C"/>
    <w:rsid w:val="00D744F8"/>
    <w:rsid w:val="00D76401"/>
    <w:rsid w:val="00D82A76"/>
    <w:rsid w:val="00D84C20"/>
    <w:rsid w:val="00D90EB8"/>
    <w:rsid w:val="00DA2501"/>
    <w:rsid w:val="00DA26B3"/>
    <w:rsid w:val="00DA4CEA"/>
    <w:rsid w:val="00DB1490"/>
    <w:rsid w:val="00DB1E8F"/>
    <w:rsid w:val="00DB6E51"/>
    <w:rsid w:val="00DB7144"/>
    <w:rsid w:val="00DC1691"/>
    <w:rsid w:val="00DC1E7D"/>
    <w:rsid w:val="00DC2467"/>
    <w:rsid w:val="00DC6388"/>
    <w:rsid w:val="00DD25B9"/>
    <w:rsid w:val="00DD31EE"/>
    <w:rsid w:val="00DE1164"/>
    <w:rsid w:val="00DE2DE6"/>
    <w:rsid w:val="00DE3EE7"/>
    <w:rsid w:val="00DE61D5"/>
    <w:rsid w:val="00DE7951"/>
    <w:rsid w:val="00DF7FE1"/>
    <w:rsid w:val="00E00571"/>
    <w:rsid w:val="00E016B4"/>
    <w:rsid w:val="00E02D2D"/>
    <w:rsid w:val="00E04CF0"/>
    <w:rsid w:val="00E1383E"/>
    <w:rsid w:val="00E142C8"/>
    <w:rsid w:val="00E27092"/>
    <w:rsid w:val="00E432D6"/>
    <w:rsid w:val="00E4764D"/>
    <w:rsid w:val="00E50BA4"/>
    <w:rsid w:val="00E5320B"/>
    <w:rsid w:val="00E54BFB"/>
    <w:rsid w:val="00E61EA8"/>
    <w:rsid w:val="00E62588"/>
    <w:rsid w:val="00E627E6"/>
    <w:rsid w:val="00E71C3F"/>
    <w:rsid w:val="00E74F6A"/>
    <w:rsid w:val="00E75C85"/>
    <w:rsid w:val="00E763D8"/>
    <w:rsid w:val="00E8218F"/>
    <w:rsid w:val="00E83E79"/>
    <w:rsid w:val="00E87066"/>
    <w:rsid w:val="00E91E9D"/>
    <w:rsid w:val="00E948A8"/>
    <w:rsid w:val="00EA0809"/>
    <w:rsid w:val="00EA54CB"/>
    <w:rsid w:val="00EA57E0"/>
    <w:rsid w:val="00EB19CA"/>
    <w:rsid w:val="00EB77B0"/>
    <w:rsid w:val="00EC7A1A"/>
    <w:rsid w:val="00ED3B9F"/>
    <w:rsid w:val="00ED47C2"/>
    <w:rsid w:val="00EE044B"/>
    <w:rsid w:val="00EE0E13"/>
    <w:rsid w:val="00EE42B2"/>
    <w:rsid w:val="00EF05D1"/>
    <w:rsid w:val="00EF149D"/>
    <w:rsid w:val="00EF215B"/>
    <w:rsid w:val="00F00DE1"/>
    <w:rsid w:val="00F0228E"/>
    <w:rsid w:val="00F02D86"/>
    <w:rsid w:val="00F046A5"/>
    <w:rsid w:val="00F074A0"/>
    <w:rsid w:val="00F07C16"/>
    <w:rsid w:val="00F12BDB"/>
    <w:rsid w:val="00F1315F"/>
    <w:rsid w:val="00F13ABC"/>
    <w:rsid w:val="00F150BB"/>
    <w:rsid w:val="00F17974"/>
    <w:rsid w:val="00F275A2"/>
    <w:rsid w:val="00F40BDA"/>
    <w:rsid w:val="00F44489"/>
    <w:rsid w:val="00F51C67"/>
    <w:rsid w:val="00F529FB"/>
    <w:rsid w:val="00F65DA6"/>
    <w:rsid w:val="00F67CC1"/>
    <w:rsid w:val="00F720EE"/>
    <w:rsid w:val="00F73C26"/>
    <w:rsid w:val="00F77384"/>
    <w:rsid w:val="00F8493B"/>
    <w:rsid w:val="00F86021"/>
    <w:rsid w:val="00F87BDC"/>
    <w:rsid w:val="00F925A3"/>
    <w:rsid w:val="00F949F6"/>
    <w:rsid w:val="00F94FF0"/>
    <w:rsid w:val="00F9686F"/>
    <w:rsid w:val="00FA2276"/>
    <w:rsid w:val="00FA289A"/>
    <w:rsid w:val="00FA3633"/>
    <w:rsid w:val="00FB0301"/>
    <w:rsid w:val="00FB4290"/>
    <w:rsid w:val="00FC0B88"/>
    <w:rsid w:val="00FC4B76"/>
    <w:rsid w:val="00FD38CB"/>
    <w:rsid w:val="00FD5A3F"/>
    <w:rsid w:val="00FE12EB"/>
    <w:rsid w:val="00FE204D"/>
    <w:rsid w:val="00FF01F7"/>
    <w:rsid w:val="00FF1B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6FB6959-6F80-4947-A2C8-FB8F78E7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B817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link w:val="Titolo3Carattere"/>
    <w:uiPriority w:val="9"/>
    <w:qFormat/>
    <w:rsid w:val="00167FC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67FC5"/>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167FC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67FC5"/>
    <w:rPr>
      <w:i/>
      <w:iCs/>
    </w:rPr>
  </w:style>
  <w:style w:type="paragraph" w:styleId="Testofumetto">
    <w:name w:val="Balloon Text"/>
    <w:basedOn w:val="Normale"/>
    <w:link w:val="TestofumettoCarattere"/>
    <w:uiPriority w:val="99"/>
    <w:semiHidden/>
    <w:unhideWhenUsed/>
    <w:rsid w:val="002A26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264E"/>
    <w:rPr>
      <w:rFonts w:ascii="Segoe UI" w:hAnsi="Segoe UI" w:cs="Segoe UI"/>
      <w:sz w:val="18"/>
      <w:szCs w:val="18"/>
    </w:rPr>
  </w:style>
  <w:style w:type="paragraph" w:styleId="Testonotaapidipagina">
    <w:name w:val="footnote text"/>
    <w:basedOn w:val="Normale"/>
    <w:link w:val="TestonotaapidipaginaCarattere"/>
    <w:uiPriority w:val="99"/>
    <w:unhideWhenUsed/>
    <w:rsid w:val="004B2FA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B2FAB"/>
    <w:rPr>
      <w:sz w:val="20"/>
      <w:szCs w:val="20"/>
    </w:rPr>
  </w:style>
  <w:style w:type="character" w:styleId="Rimandonotaapidipagina">
    <w:name w:val="footnote reference"/>
    <w:basedOn w:val="Carpredefinitoparagrafo"/>
    <w:uiPriority w:val="99"/>
    <w:semiHidden/>
    <w:unhideWhenUsed/>
    <w:rsid w:val="004B2FAB"/>
    <w:rPr>
      <w:vertAlign w:val="superscript"/>
    </w:rPr>
  </w:style>
  <w:style w:type="paragraph" w:customStyle="1" w:styleId="testoart">
    <w:name w:val="testoart"/>
    <w:link w:val="testoartCarattere"/>
    <w:rsid w:val="0044377E"/>
    <w:pPr>
      <w:widowControl w:val="0"/>
      <w:autoSpaceDE w:val="0"/>
      <w:autoSpaceDN w:val="0"/>
      <w:adjustRightInd w:val="0"/>
      <w:spacing w:after="0" w:line="214" w:lineRule="exact"/>
      <w:ind w:firstLine="255"/>
      <w:jc w:val="both"/>
    </w:pPr>
    <w:rPr>
      <w:rFonts w:ascii="Times New Roman" w:eastAsia="Times New Roman" w:hAnsi="Times New Roman" w:cs="Times New Roman"/>
      <w:b/>
      <w:bCs/>
      <w:sz w:val="19"/>
      <w:szCs w:val="18"/>
      <w:lang w:eastAsia="it-IT"/>
    </w:rPr>
  </w:style>
  <w:style w:type="character" w:customStyle="1" w:styleId="testoartCarattere">
    <w:name w:val="testoart Carattere"/>
    <w:link w:val="testoart"/>
    <w:rsid w:val="0044377E"/>
    <w:rPr>
      <w:rFonts w:ascii="Times New Roman" w:eastAsia="Times New Roman" w:hAnsi="Times New Roman" w:cs="Times New Roman"/>
      <w:b/>
      <w:bCs/>
      <w:sz w:val="19"/>
      <w:szCs w:val="18"/>
      <w:lang w:eastAsia="it-IT"/>
    </w:rPr>
  </w:style>
  <w:style w:type="character" w:customStyle="1" w:styleId="Titolo1Carattere">
    <w:name w:val="Titolo 1 Carattere"/>
    <w:basedOn w:val="Carpredefinitoparagrafo"/>
    <w:link w:val="Titolo1"/>
    <w:uiPriority w:val="9"/>
    <w:rsid w:val="00B817D1"/>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856C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6C35"/>
  </w:style>
  <w:style w:type="paragraph" w:styleId="Pidipagina">
    <w:name w:val="footer"/>
    <w:basedOn w:val="Normale"/>
    <w:link w:val="PidipaginaCarattere"/>
    <w:uiPriority w:val="99"/>
    <w:unhideWhenUsed/>
    <w:rsid w:val="00856C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6C35"/>
  </w:style>
  <w:style w:type="paragraph" w:customStyle="1" w:styleId="Default">
    <w:name w:val="Default"/>
    <w:rsid w:val="002D0910"/>
    <w:pPr>
      <w:autoSpaceDE w:val="0"/>
      <w:autoSpaceDN w:val="0"/>
      <w:adjustRightInd w:val="0"/>
      <w:spacing w:after="0" w:line="240" w:lineRule="auto"/>
    </w:pPr>
    <w:rPr>
      <w:rFonts w:ascii="Courier New" w:hAnsi="Courier New" w:cs="Courier New"/>
      <w:color w:val="000000"/>
      <w:sz w:val="24"/>
      <w:szCs w:val="24"/>
    </w:rPr>
  </w:style>
  <w:style w:type="paragraph" w:styleId="Paragrafoelenco">
    <w:name w:val="List Paragraph"/>
    <w:basedOn w:val="Normale"/>
    <w:uiPriority w:val="34"/>
    <w:qFormat/>
    <w:rsid w:val="007B5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95429">
      <w:bodyDiv w:val="1"/>
      <w:marLeft w:val="0"/>
      <w:marRight w:val="0"/>
      <w:marTop w:val="0"/>
      <w:marBottom w:val="0"/>
      <w:divBdr>
        <w:top w:val="none" w:sz="0" w:space="0" w:color="auto"/>
        <w:left w:val="none" w:sz="0" w:space="0" w:color="auto"/>
        <w:bottom w:val="none" w:sz="0" w:space="0" w:color="auto"/>
        <w:right w:val="none" w:sz="0" w:space="0" w:color="auto"/>
      </w:divBdr>
    </w:div>
    <w:div w:id="1460686769">
      <w:bodyDiv w:val="1"/>
      <w:marLeft w:val="0"/>
      <w:marRight w:val="0"/>
      <w:marTop w:val="0"/>
      <w:marBottom w:val="0"/>
      <w:divBdr>
        <w:top w:val="none" w:sz="0" w:space="0" w:color="auto"/>
        <w:left w:val="none" w:sz="0" w:space="0" w:color="auto"/>
        <w:bottom w:val="none" w:sz="0" w:space="0" w:color="auto"/>
        <w:right w:val="none" w:sz="0" w:space="0" w:color="auto"/>
      </w:divBdr>
    </w:div>
    <w:div w:id="15822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7D51-630B-4E4C-9FCB-F27184AB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10914</Words>
  <Characters>62213</Characters>
  <Application>Microsoft Office Word</Application>
  <DocSecurity>0</DocSecurity>
  <Lines>518</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LIPARI Marco</dc:creator>
  <cp:keywords/>
  <dc:description/>
  <cp:lastModifiedBy>FERRARI Giulia</cp:lastModifiedBy>
  <cp:revision>2</cp:revision>
  <cp:lastPrinted>2020-07-01T11:20:00Z</cp:lastPrinted>
  <dcterms:created xsi:type="dcterms:W3CDTF">2020-10-23T08:28:00Z</dcterms:created>
  <dcterms:modified xsi:type="dcterms:W3CDTF">2020-10-23T08:28:00Z</dcterms:modified>
</cp:coreProperties>
</file>