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87" w:rsidRPr="00E81B97" w:rsidRDefault="00602287" w:rsidP="001312A0">
      <w:pPr>
        <w:spacing w:after="160" w:line="259" w:lineRule="auto"/>
        <w:ind w:left="284" w:right="282"/>
        <w:jc w:val="center"/>
        <w:rPr>
          <w:b/>
          <w:sz w:val="36"/>
          <w:szCs w:val="36"/>
        </w:rPr>
      </w:pPr>
      <w:r w:rsidRPr="00E81B97">
        <w:rPr>
          <w:b/>
          <w:sz w:val="36"/>
          <w:szCs w:val="36"/>
        </w:rPr>
        <w:t>Il procedimento cautelare ai tempi dell’emergenza</w:t>
      </w:r>
    </w:p>
    <w:p w:rsidR="00602287" w:rsidRPr="001312A0" w:rsidRDefault="00602287" w:rsidP="001312A0">
      <w:pPr>
        <w:spacing w:after="160" w:line="259" w:lineRule="auto"/>
        <w:ind w:left="284" w:right="282"/>
        <w:jc w:val="both"/>
      </w:pPr>
      <w:r w:rsidRPr="001312A0">
        <w:t>L</w:t>
      </w:r>
      <w:r w:rsidR="00553309" w:rsidRPr="001312A0">
        <w:t>’</w:t>
      </w:r>
      <w:r w:rsidRPr="001312A0">
        <w:t>e</w:t>
      </w:r>
      <w:r w:rsidR="00CA4F50" w:rsidRPr="001312A0">
        <w:t xml:space="preserve">mergenza </w:t>
      </w:r>
      <w:r w:rsidRPr="001312A0">
        <w:t>correlat</w:t>
      </w:r>
      <w:r w:rsidR="00CA4F50" w:rsidRPr="001312A0">
        <w:t>a</w:t>
      </w:r>
      <w:r w:rsidRPr="001312A0">
        <w:t xml:space="preserve"> all’epidemia da Covid-19 ha</w:t>
      </w:r>
      <w:r w:rsidR="00CA4F50" w:rsidRPr="001312A0">
        <w:t xml:space="preserve"> </w:t>
      </w:r>
      <w:r w:rsidRPr="001312A0">
        <w:t xml:space="preserve">innervato il processo amministrativo </w:t>
      </w:r>
      <w:r w:rsidR="008A1C2F" w:rsidRPr="001312A0">
        <w:t>di</w:t>
      </w:r>
      <w:r w:rsidR="00CA4F50" w:rsidRPr="001312A0">
        <w:t xml:space="preserve"> una normativa speciale </w:t>
      </w:r>
      <w:r w:rsidR="002D5E85" w:rsidRPr="001312A0">
        <w:t>inseri</w:t>
      </w:r>
      <w:r w:rsidR="00CA4F50" w:rsidRPr="001312A0">
        <w:t>ta in ben</w:t>
      </w:r>
      <w:r w:rsidRPr="001312A0">
        <w:t xml:space="preserve"> </w:t>
      </w:r>
      <w:r w:rsidR="008A17EA" w:rsidRPr="001312A0">
        <w:t>cinque</w:t>
      </w:r>
      <w:r w:rsidRPr="001312A0">
        <w:t xml:space="preserve"> decreti legge</w:t>
      </w:r>
      <w:r w:rsidR="008A17EA" w:rsidRPr="001312A0">
        <w:t>:</w:t>
      </w:r>
      <w:r w:rsidR="00765EC5" w:rsidRPr="001312A0">
        <w:t xml:space="preserve"> </w:t>
      </w:r>
      <w:proofErr w:type="spellStart"/>
      <w:r w:rsidR="008A17EA" w:rsidRPr="001312A0">
        <w:t>d.l.</w:t>
      </w:r>
      <w:proofErr w:type="spellEnd"/>
      <w:r w:rsidR="008A17EA" w:rsidRPr="001312A0">
        <w:t xml:space="preserve"> n. 9/2020 (art. 10), </w:t>
      </w:r>
      <w:proofErr w:type="spellStart"/>
      <w:r w:rsidR="004C2D59" w:rsidRPr="001312A0">
        <w:t>d.l.</w:t>
      </w:r>
      <w:proofErr w:type="spellEnd"/>
      <w:r w:rsidR="00765EC5" w:rsidRPr="001312A0">
        <w:t xml:space="preserve"> n. 11/2020 (art. 3), </w:t>
      </w:r>
      <w:proofErr w:type="spellStart"/>
      <w:r w:rsidR="004C2D59" w:rsidRPr="001312A0">
        <w:t>d.l.</w:t>
      </w:r>
      <w:proofErr w:type="spellEnd"/>
      <w:r w:rsidR="00765EC5" w:rsidRPr="001312A0">
        <w:t xml:space="preserve"> n. 18/2020 (art. 84), </w:t>
      </w:r>
      <w:proofErr w:type="spellStart"/>
      <w:r w:rsidR="004C2D59" w:rsidRPr="001312A0">
        <w:t>d.l.</w:t>
      </w:r>
      <w:proofErr w:type="spellEnd"/>
      <w:r w:rsidR="00765EC5" w:rsidRPr="001312A0">
        <w:t xml:space="preserve"> n. 23/2020 (art. 36) e </w:t>
      </w:r>
      <w:proofErr w:type="spellStart"/>
      <w:r w:rsidR="004C2D59" w:rsidRPr="001312A0">
        <w:t>d.l.</w:t>
      </w:r>
      <w:proofErr w:type="spellEnd"/>
      <w:r w:rsidR="00765EC5" w:rsidRPr="001312A0">
        <w:t xml:space="preserve"> n. 28/2020 (art. </w:t>
      </w:r>
      <w:r w:rsidR="0031616E" w:rsidRPr="001312A0">
        <w:t>4</w:t>
      </w:r>
      <w:r w:rsidR="00765EC5" w:rsidRPr="001312A0">
        <w:t>).</w:t>
      </w:r>
    </w:p>
    <w:p w:rsidR="0013505C" w:rsidRPr="001312A0" w:rsidRDefault="008A1C2F" w:rsidP="001312A0">
      <w:pPr>
        <w:spacing w:after="160" w:line="259" w:lineRule="auto"/>
        <w:ind w:left="284" w:right="282"/>
        <w:jc w:val="both"/>
      </w:pPr>
      <w:r w:rsidRPr="001312A0">
        <w:t xml:space="preserve">Conseguentemente, per </w:t>
      </w:r>
      <w:r w:rsidR="00602287" w:rsidRPr="001312A0">
        <w:t xml:space="preserve">la fase </w:t>
      </w:r>
      <w:r w:rsidR="008A1E93" w:rsidRPr="001312A0">
        <w:t>ca</w:t>
      </w:r>
      <w:r w:rsidR="00602287" w:rsidRPr="001312A0">
        <w:t>u</w:t>
      </w:r>
      <w:r w:rsidR="008A1E93" w:rsidRPr="001312A0">
        <w:t xml:space="preserve">telare </w:t>
      </w:r>
      <w:r w:rsidR="002A7E4B" w:rsidRPr="001312A0">
        <w:t>sono stati</w:t>
      </w:r>
      <w:r w:rsidR="008A1E93" w:rsidRPr="001312A0">
        <w:t xml:space="preserve"> configura</w:t>
      </w:r>
      <w:r w:rsidR="002A7E4B" w:rsidRPr="001312A0">
        <w:t>ti</w:t>
      </w:r>
      <w:r w:rsidR="008A1E93" w:rsidRPr="001312A0">
        <w:t xml:space="preserve"> </w:t>
      </w:r>
      <w:r w:rsidR="002A7E4B" w:rsidRPr="001312A0">
        <w:t>quattro distinti regimi cautelari</w:t>
      </w:r>
      <w:r w:rsidR="008A1E93" w:rsidRPr="001312A0">
        <w:t xml:space="preserve">, </w:t>
      </w:r>
      <w:r w:rsidR="002A7E4B" w:rsidRPr="001312A0">
        <w:t xml:space="preserve">vigenti </w:t>
      </w:r>
      <w:r w:rsidR="008A1E93" w:rsidRPr="001312A0">
        <w:t>a seconda del per</w:t>
      </w:r>
      <w:r w:rsidR="002A7E4B" w:rsidRPr="001312A0">
        <w:t>iodo intertemporale interessato</w:t>
      </w:r>
      <w:r w:rsidR="005F6F6A" w:rsidRPr="001312A0">
        <w:rPr>
          <w:rStyle w:val="Rimandonotaapidipagina"/>
        </w:rPr>
        <w:footnoteReference w:id="1"/>
      </w:r>
      <w:r w:rsidR="00C752A1" w:rsidRPr="001312A0">
        <w:t xml:space="preserve"> ed</w:t>
      </w:r>
      <w:r w:rsidR="0013505C" w:rsidRPr="001312A0">
        <w:t xml:space="preserve"> accomunati da</w:t>
      </w:r>
      <w:r w:rsidR="008A17EA" w:rsidRPr="001312A0">
        <w:t xml:space="preserve">l </w:t>
      </w:r>
      <w:r w:rsidR="002A7E4B" w:rsidRPr="001312A0">
        <w:t>co</w:t>
      </w:r>
      <w:r w:rsidR="008A17EA" w:rsidRPr="001312A0">
        <w:t>mune</w:t>
      </w:r>
      <w:r w:rsidR="002A7E4B" w:rsidRPr="001312A0">
        <w:t xml:space="preserve"> </w:t>
      </w:r>
      <w:r w:rsidR="0013505C" w:rsidRPr="001312A0">
        <w:t>principio ispiratore</w:t>
      </w:r>
      <w:r w:rsidR="008A17EA" w:rsidRPr="001312A0">
        <w:t xml:space="preserve"> per cui</w:t>
      </w:r>
      <w:r w:rsidR="0013505C" w:rsidRPr="001312A0">
        <w:t xml:space="preserve"> la f</w:t>
      </w:r>
      <w:r w:rsidR="002A7E4B" w:rsidRPr="001312A0">
        <w:t>unzion</w:t>
      </w:r>
      <w:r w:rsidR="0013505C" w:rsidRPr="001312A0">
        <w:t>e cautelare va garantita</w:t>
      </w:r>
      <w:r w:rsidR="00FD0E56" w:rsidRPr="001312A0">
        <w:t xml:space="preserve"> anche</w:t>
      </w:r>
      <w:r w:rsidR="008B0D11" w:rsidRPr="001312A0">
        <w:t xml:space="preserve"> in</w:t>
      </w:r>
      <w:r w:rsidR="0013505C" w:rsidRPr="001312A0">
        <w:t xml:space="preserve"> periodo emergenziale</w:t>
      </w:r>
      <w:r w:rsidR="000640D4" w:rsidRPr="001312A0">
        <w:t>,</w:t>
      </w:r>
      <w:r w:rsidR="008B0D11" w:rsidRPr="001312A0">
        <w:t xml:space="preserve"> i cui</w:t>
      </w:r>
      <w:r w:rsidR="002A7E4B" w:rsidRPr="001312A0">
        <w:t xml:space="preserve"> indici </w:t>
      </w:r>
      <w:r w:rsidR="00FD0E56" w:rsidRPr="001312A0">
        <w:t xml:space="preserve">rivelatori </w:t>
      </w:r>
      <w:r w:rsidR="00F52FEE" w:rsidRPr="001312A0">
        <w:t xml:space="preserve">sono </w:t>
      </w:r>
      <w:r w:rsidR="002D5E85" w:rsidRPr="001312A0">
        <w:t>rinvenibili nel fatto che</w:t>
      </w:r>
      <w:r w:rsidR="0066085D" w:rsidRPr="001312A0">
        <w:t xml:space="preserve">: </w:t>
      </w:r>
      <w:r w:rsidR="0066085D" w:rsidRPr="001312A0">
        <w:rPr>
          <w:i/>
        </w:rPr>
        <w:t>a)</w:t>
      </w:r>
      <w:r w:rsidR="0066085D" w:rsidRPr="001312A0">
        <w:t xml:space="preserve"> la sospensione dei termini non </w:t>
      </w:r>
      <w:r w:rsidR="00F52FEE" w:rsidRPr="001312A0">
        <w:t>oper</w:t>
      </w:r>
      <w:r w:rsidR="0066085D" w:rsidRPr="001312A0">
        <w:t xml:space="preserve">a </w:t>
      </w:r>
      <w:r w:rsidR="00F52FEE" w:rsidRPr="001312A0">
        <w:t>ne</w:t>
      </w:r>
      <w:r w:rsidR="0066085D" w:rsidRPr="001312A0">
        <w:t>l procedimento cautelare</w:t>
      </w:r>
      <w:r w:rsidR="00CD1109" w:rsidRPr="001312A0">
        <w:rPr>
          <w:rStyle w:val="Rimandonotaapidipagina"/>
        </w:rPr>
        <w:footnoteReference w:id="2"/>
      </w:r>
      <w:r w:rsidR="00CD1109" w:rsidRPr="001312A0">
        <w:t>;</w:t>
      </w:r>
      <w:r w:rsidR="0066085D" w:rsidRPr="001312A0">
        <w:t xml:space="preserve"> </w:t>
      </w:r>
      <w:r w:rsidR="0066085D" w:rsidRPr="001312A0">
        <w:rPr>
          <w:i/>
        </w:rPr>
        <w:t>b)</w:t>
      </w:r>
      <w:r w:rsidR="0013505C" w:rsidRPr="001312A0">
        <w:t xml:space="preserve"> </w:t>
      </w:r>
      <w:r w:rsidR="0066085D" w:rsidRPr="001312A0">
        <w:t>il capo dell’Ufficio giudiziario non può</w:t>
      </w:r>
      <w:r w:rsidR="0013505C" w:rsidRPr="001312A0">
        <w:t xml:space="preserve"> </w:t>
      </w:r>
      <w:r w:rsidR="0066085D" w:rsidRPr="001312A0">
        <w:t>rinviar</w:t>
      </w:r>
      <w:r w:rsidR="0013505C" w:rsidRPr="001312A0">
        <w:t>e</w:t>
      </w:r>
      <w:r w:rsidR="0066085D" w:rsidRPr="001312A0">
        <w:t xml:space="preserve"> </w:t>
      </w:r>
      <w:r w:rsidR="0001025C" w:rsidRPr="001312A0">
        <w:t xml:space="preserve">la celebrazione delle udienze cautelari </w:t>
      </w:r>
      <w:r w:rsidR="0066085D" w:rsidRPr="001312A0">
        <w:t>a dopo il 3</w:t>
      </w:r>
      <w:r w:rsidR="00CD1109" w:rsidRPr="001312A0">
        <w:t>1</w:t>
      </w:r>
      <w:r w:rsidR="0066085D" w:rsidRPr="001312A0">
        <w:t xml:space="preserve"> </w:t>
      </w:r>
      <w:r w:rsidR="00CD1109" w:rsidRPr="001312A0">
        <w:t>lugli</w:t>
      </w:r>
      <w:r w:rsidR="0066085D" w:rsidRPr="001312A0">
        <w:t>o</w:t>
      </w:r>
      <w:r w:rsidR="00F52FEE" w:rsidRPr="001312A0">
        <w:t xml:space="preserve">, </w:t>
      </w:r>
      <w:r w:rsidR="0001025C" w:rsidRPr="001312A0">
        <w:t>anche</w:t>
      </w:r>
      <w:r w:rsidR="00F52FEE" w:rsidRPr="001312A0">
        <w:t xml:space="preserve"> in presenza di condizioni </w:t>
      </w:r>
      <w:r w:rsidR="0001025C" w:rsidRPr="001312A0">
        <w:t>epidemiologiche</w:t>
      </w:r>
      <w:r w:rsidR="00F21A54" w:rsidRPr="001312A0">
        <w:t xml:space="preserve"> locali</w:t>
      </w:r>
      <w:r w:rsidR="0001025C" w:rsidRPr="001312A0">
        <w:t xml:space="preserve"> </w:t>
      </w:r>
      <w:r w:rsidR="00F52FEE" w:rsidRPr="001312A0">
        <w:t>particolarmente gravi</w:t>
      </w:r>
      <w:r w:rsidR="00F52FEE" w:rsidRPr="001312A0">
        <w:rPr>
          <w:rStyle w:val="Rimandonotaapidipagina"/>
        </w:rPr>
        <w:t xml:space="preserve"> </w:t>
      </w:r>
      <w:r w:rsidR="00CD1109" w:rsidRPr="001312A0">
        <w:rPr>
          <w:rStyle w:val="Rimandonotaapidipagina"/>
        </w:rPr>
        <w:footnoteReference w:id="3"/>
      </w:r>
      <w:r w:rsidR="00925C11" w:rsidRPr="001312A0">
        <w:t>.</w:t>
      </w:r>
    </w:p>
    <w:p w:rsidR="00260BBA" w:rsidRPr="001312A0" w:rsidRDefault="00260BBA" w:rsidP="001312A0">
      <w:pPr>
        <w:spacing w:after="160" w:line="259" w:lineRule="auto"/>
        <w:ind w:left="284" w:right="282"/>
        <w:jc w:val="both"/>
      </w:pPr>
    </w:p>
    <w:p w:rsidR="001E49E4" w:rsidRPr="001312A0" w:rsidRDefault="0013505C" w:rsidP="001312A0">
      <w:pPr>
        <w:pBdr>
          <w:top w:val="single" w:sz="4" w:space="1" w:color="auto"/>
          <w:left w:val="single" w:sz="4" w:space="4" w:color="auto"/>
          <w:bottom w:val="single" w:sz="4" w:space="1" w:color="auto"/>
          <w:right w:val="single" w:sz="4" w:space="4" w:color="auto"/>
        </w:pBdr>
        <w:spacing w:after="160" w:line="259" w:lineRule="auto"/>
        <w:ind w:left="284" w:right="282"/>
        <w:jc w:val="both"/>
        <w:rPr>
          <w:b/>
        </w:rPr>
      </w:pPr>
      <w:r w:rsidRPr="001312A0">
        <w:rPr>
          <w:b/>
        </w:rPr>
        <w:t xml:space="preserve">Regime </w:t>
      </w:r>
      <w:r w:rsidR="00D91830" w:rsidRPr="001312A0">
        <w:rPr>
          <w:b/>
        </w:rPr>
        <w:t xml:space="preserve">cautelare </w:t>
      </w:r>
      <w:r w:rsidRPr="001312A0">
        <w:rPr>
          <w:b/>
        </w:rPr>
        <w:t>vigente d</w:t>
      </w:r>
      <w:r w:rsidR="001E49E4" w:rsidRPr="001312A0">
        <w:rPr>
          <w:b/>
        </w:rPr>
        <w:t>all’8 marzo al 5 aprile 2020</w:t>
      </w:r>
      <w:r w:rsidR="00EE0E8E" w:rsidRPr="001312A0">
        <w:rPr>
          <w:b/>
        </w:rPr>
        <w:t xml:space="preserve"> (art. 84 </w:t>
      </w:r>
      <w:proofErr w:type="spellStart"/>
      <w:r w:rsidR="00EE0E8E" w:rsidRPr="001312A0">
        <w:rPr>
          <w:b/>
        </w:rPr>
        <w:t>d.l.</w:t>
      </w:r>
      <w:proofErr w:type="spellEnd"/>
      <w:r w:rsidR="00EE0E8E" w:rsidRPr="001312A0">
        <w:rPr>
          <w:b/>
        </w:rPr>
        <w:t xml:space="preserve"> n. 18/2020, </w:t>
      </w:r>
      <w:proofErr w:type="spellStart"/>
      <w:r w:rsidR="00EE0E8E" w:rsidRPr="001312A0">
        <w:rPr>
          <w:b/>
        </w:rPr>
        <w:t>conv</w:t>
      </w:r>
      <w:proofErr w:type="spellEnd"/>
      <w:r w:rsidR="00EE0E8E" w:rsidRPr="001312A0">
        <w:rPr>
          <w:b/>
        </w:rPr>
        <w:t>. in l. n. 27/2020)</w:t>
      </w:r>
    </w:p>
    <w:p w:rsidR="009F4D0B" w:rsidRPr="001312A0" w:rsidRDefault="002A7E4B" w:rsidP="001312A0">
      <w:pPr>
        <w:spacing w:after="160" w:line="259" w:lineRule="auto"/>
        <w:ind w:left="284" w:right="282"/>
        <w:jc w:val="both"/>
      </w:pPr>
      <w:r w:rsidRPr="001312A0">
        <w:t xml:space="preserve">Le udienze cautelari fissate </w:t>
      </w:r>
      <w:r w:rsidR="00F21A54" w:rsidRPr="001312A0">
        <w:t>da</w:t>
      </w:r>
      <w:r w:rsidR="009F4D0B" w:rsidRPr="001312A0">
        <w:t>l</w:t>
      </w:r>
      <w:r w:rsidR="00F21A54" w:rsidRPr="001312A0">
        <w:t>l</w:t>
      </w:r>
      <w:r w:rsidR="009F4D0B" w:rsidRPr="001312A0">
        <w:t xml:space="preserve">’8 marzo </w:t>
      </w:r>
      <w:r w:rsidR="00D91830" w:rsidRPr="001312A0">
        <w:t xml:space="preserve">e fino </w:t>
      </w:r>
      <w:r w:rsidR="009F4D0B" w:rsidRPr="001312A0">
        <w:t>a</w:t>
      </w:r>
      <w:r w:rsidR="00EB7A32" w:rsidRPr="001312A0">
        <w:t xml:space="preserve"> tutto i</w:t>
      </w:r>
      <w:r w:rsidR="009F4D0B" w:rsidRPr="001312A0">
        <w:t>l 5 aprile 2020 sono rinviate d’ufficio</w:t>
      </w:r>
      <w:r w:rsidR="009F4D0B" w:rsidRPr="001312A0">
        <w:rPr>
          <w:rStyle w:val="Rimandonotaapidipagina"/>
        </w:rPr>
        <w:footnoteReference w:id="4"/>
      </w:r>
      <w:r w:rsidR="009F4D0B" w:rsidRPr="001312A0">
        <w:t>.</w:t>
      </w:r>
    </w:p>
    <w:p w:rsidR="00F21A54" w:rsidRPr="001312A0" w:rsidRDefault="00D91830" w:rsidP="001312A0">
      <w:pPr>
        <w:spacing w:after="160" w:line="259" w:lineRule="auto"/>
        <w:ind w:left="284" w:right="282"/>
        <w:jc w:val="both"/>
      </w:pPr>
      <w:r w:rsidRPr="001312A0">
        <w:t xml:space="preserve">Le domande </w:t>
      </w:r>
      <w:r w:rsidR="00465CD9" w:rsidRPr="001312A0">
        <w:t xml:space="preserve">cautelari </w:t>
      </w:r>
      <w:r w:rsidR="00DD6C6A" w:rsidRPr="001312A0">
        <w:rPr>
          <w:i/>
        </w:rPr>
        <w:t>ex</w:t>
      </w:r>
      <w:r w:rsidR="00DD6C6A" w:rsidRPr="001312A0">
        <w:t xml:space="preserve"> art. 55 c.p.a., </w:t>
      </w:r>
      <w:r w:rsidR="00465CD9" w:rsidRPr="001312A0">
        <w:t>promoss</w:t>
      </w:r>
      <w:r w:rsidRPr="001312A0">
        <w:t>e</w:t>
      </w:r>
      <w:r w:rsidR="00465CD9" w:rsidRPr="001312A0">
        <w:t xml:space="preserve"> o pende</w:t>
      </w:r>
      <w:r w:rsidR="00DD6C6A" w:rsidRPr="001312A0">
        <w:t>nti nel medesimo lasso di tempo</w:t>
      </w:r>
      <w:r w:rsidR="00465CD9" w:rsidRPr="001312A0">
        <w:t xml:space="preserve"> sono decis</w:t>
      </w:r>
      <w:r w:rsidRPr="001312A0">
        <w:t>e</w:t>
      </w:r>
      <w:r w:rsidR="00DD6C6A" w:rsidRPr="001312A0">
        <w:t xml:space="preserve"> in due tornate:</w:t>
      </w:r>
      <w:r w:rsidR="00465CD9" w:rsidRPr="001312A0">
        <w:t xml:space="preserve"> </w:t>
      </w:r>
      <w:r w:rsidR="00F21A54" w:rsidRPr="001312A0">
        <w:t xml:space="preserve">prima </w:t>
      </w:r>
      <w:r w:rsidR="00465CD9" w:rsidRPr="001312A0">
        <w:t>con decreto monocratico d</w:t>
      </w:r>
      <w:r w:rsidR="00F21A54" w:rsidRPr="001312A0">
        <w:t>e</w:t>
      </w:r>
      <w:r w:rsidR="00465CD9" w:rsidRPr="001312A0">
        <w:t xml:space="preserve">l presidente o </w:t>
      </w:r>
      <w:r w:rsidR="00EB7A32" w:rsidRPr="001312A0">
        <w:t xml:space="preserve">del </w:t>
      </w:r>
      <w:r w:rsidR="00465CD9" w:rsidRPr="001312A0">
        <w:t>magistrato da lui delegato</w:t>
      </w:r>
      <w:r w:rsidR="00F21A54" w:rsidRPr="001312A0">
        <w:t xml:space="preserve"> e successivamente con ordinanza collegiale, </w:t>
      </w:r>
      <w:r w:rsidR="00DD6C6A" w:rsidRPr="001312A0">
        <w:t>all’es</w:t>
      </w:r>
      <w:r w:rsidR="00F21A54" w:rsidRPr="001312A0">
        <w:t>i</w:t>
      </w:r>
      <w:r w:rsidR="00DD6C6A" w:rsidRPr="001312A0">
        <w:t>to di un’</w:t>
      </w:r>
      <w:r w:rsidR="00F21A54" w:rsidRPr="001312A0">
        <w:t>udienza camerale</w:t>
      </w:r>
    </w:p>
    <w:p w:rsidR="00052526" w:rsidRPr="001312A0" w:rsidRDefault="00F21A54" w:rsidP="001312A0">
      <w:pPr>
        <w:spacing w:after="160" w:line="259" w:lineRule="auto"/>
        <w:ind w:left="284" w:right="282"/>
        <w:jc w:val="both"/>
      </w:pPr>
      <w:r w:rsidRPr="001312A0">
        <w:t>Il decreto monocratico è adottato</w:t>
      </w:r>
      <w:r w:rsidR="00465CD9" w:rsidRPr="001312A0">
        <w:t xml:space="preserve"> </w:t>
      </w:r>
      <w:r w:rsidR="000B2EBF" w:rsidRPr="001312A0">
        <w:t>se</w:t>
      </w:r>
      <w:r w:rsidR="00465CD9" w:rsidRPr="001312A0">
        <w:t>con</w:t>
      </w:r>
      <w:r w:rsidR="000B2EBF" w:rsidRPr="001312A0">
        <w:t>do</w:t>
      </w:r>
      <w:r w:rsidR="00465CD9" w:rsidRPr="001312A0">
        <w:t xml:space="preserve"> il rito di cui all’art. 56 c.p.a.</w:t>
      </w:r>
      <w:r w:rsidR="001D1BB2" w:rsidRPr="001312A0">
        <w:t xml:space="preserve"> e</w:t>
      </w:r>
      <w:r w:rsidR="00465CD9" w:rsidRPr="001312A0">
        <w:t xml:space="preserve"> nel rispetto dei termini di cui all’art. 55, comma 5</w:t>
      </w:r>
      <w:r w:rsidR="00465CD9" w:rsidRPr="001312A0">
        <w:rPr>
          <w:rStyle w:val="Rimandonotaapidipagina"/>
        </w:rPr>
        <w:footnoteReference w:id="5"/>
      </w:r>
      <w:r w:rsidR="00465CD9" w:rsidRPr="001312A0">
        <w:t>.</w:t>
      </w:r>
    </w:p>
    <w:p w:rsidR="00052526" w:rsidRPr="001312A0" w:rsidRDefault="00052526" w:rsidP="001312A0">
      <w:pPr>
        <w:spacing w:after="160" w:line="259" w:lineRule="auto"/>
        <w:ind w:left="284" w:right="282"/>
        <w:jc w:val="both"/>
      </w:pPr>
      <w:r w:rsidRPr="001312A0">
        <w:t xml:space="preserve">Tuttavia, se la domanda cautelare </w:t>
      </w:r>
      <w:r w:rsidR="00F21A54" w:rsidRPr="001312A0">
        <w:t>è</w:t>
      </w:r>
      <w:r w:rsidRPr="001312A0">
        <w:t xml:space="preserve"> già </w:t>
      </w:r>
      <w:r w:rsidR="00F21A54" w:rsidRPr="001312A0">
        <w:t xml:space="preserve">stata </w:t>
      </w:r>
      <w:r w:rsidRPr="001312A0">
        <w:t>assegnata ad</w:t>
      </w:r>
      <w:r w:rsidR="0049002C">
        <w:t xml:space="preserve"> </w:t>
      </w:r>
      <w:r w:rsidRPr="001312A0">
        <w:t>udienza collegiale, il decreto monocratico non può essere emesso prima d</w:t>
      </w:r>
      <w:r w:rsidR="00F21A54" w:rsidRPr="001312A0">
        <w:t>i qu</w:t>
      </w:r>
      <w:r w:rsidRPr="001312A0">
        <w:t xml:space="preserve">ella data, «rispetto alla quale gli avvocati delle parti avevano calibrato le proprie strategie difensive e in ispecie la tempistica di deposito dei documenti e delle memorie. Diversamente ragionando, la conversione </w:t>
      </w:r>
      <w:proofErr w:type="spellStart"/>
      <w:r w:rsidRPr="001312A0">
        <w:rPr>
          <w:i/>
        </w:rPr>
        <w:t>ope</w:t>
      </w:r>
      <w:proofErr w:type="spellEnd"/>
      <w:r w:rsidRPr="001312A0">
        <w:rPr>
          <w:i/>
        </w:rPr>
        <w:t xml:space="preserve"> </w:t>
      </w:r>
      <w:proofErr w:type="spellStart"/>
      <w:r w:rsidRPr="001312A0">
        <w:rPr>
          <w:i/>
        </w:rPr>
        <w:t>legis</w:t>
      </w:r>
      <w:proofErr w:type="spellEnd"/>
      <w:r w:rsidRPr="001312A0">
        <w:t xml:space="preserve"> del rito darebbe luogo ad una decisione anticipata a sorpresa, senza che ve ne sia necessità alcuna alla luce della ratio della normativa, che, è bene evidenziare, non è quella di anticipare i tempi della decisione, ma di semplificarla attraverso l’eliminazione della collegialità nel periodo emergenziale»</w:t>
      </w:r>
      <w:r w:rsidRPr="001312A0">
        <w:rPr>
          <w:rStyle w:val="Rimandonotaapidipagina"/>
        </w:rPr>
        <w:footnoteReference w:id="6"/>
      </w:r>
      <w:r w:rsidRPr="001312A0">
        <w:t>.</w:t>
      </w:r>
    </w:p>
    <w:p w:rsidR="00997DC4" w:rsidRPr="001312A0" w:rsidRDefault="00997DC4" w:rsidP="001312A0">
      <w:pPr>
        <w:spacing w:after="160" w:line="259" w:lineRule="auto"/>
        <w:ind w:left="284" w:right="282"/>
        <w:jc w:val="both"/>
      </w:pPr>
      <w:r w:rsidRPr="001312A0">
        <w:lastRenderedPageBreak/>
        <w:t xml:space="preserve">I presupposti applicativi della misura cautelare </w:t>
      </w:r>
      <w:r w:rsidR="007F6D4A" w:rsidRPr="001312A0">
        <w:t>monocratica</w:t>
      </w:r>
      <w:r w:rsidRPr="001312A0">
        <w:t xml:space="preserve"> </w:t>
      </w:r>
      <w:r w:rsidR="007F6D4A" w:rsidRPr="001312A0">
        <w:t>resta</w:t>
      </w:r>
      <w:r w:rsidRPr="001312A0">
        <w:t>no quelli d</w:t>
      </w:r>
      <w:r w:rsidR="000C66E7" w:rsidRPr="001312A0">
        <w:t>e</w:t>
      </w:r>
      <w:r w:rsidRPr="001312A0">
        <w:t>ll’art 55 c.p.a.</w:t>
      </w:r>
      <w:r w:rsidR="000C66E7" w:rsidRPr="001312A0">
        <w:t xml:space="preserve">, ossia </w:t>
      </w:r>
      <w:r w:rsidRPr="001312A0">
        <w:t>la sussistenza del pregiudizio grave e irreparabile e</w:t>
      </w:r>
      <w:r w:rsidR="000C66E7" w:rsidRPr="001312A0">
        <w:t>d</w:t>
      </w:r>
      <w:r w:rsidRPr="001312A0">
        <w:t xml:space="preserve"> i profili che, ad un sommario esame, inducono a</w:t>
      </w:r>
      <w:r w:rsidR="00E4463A" w:rsidRPr="001312A0">
        <w:t>d un</w:t>
      </w:r>
      <w:r w:rsidRPr="001312A0">
        <w:t>a ragionevole previsione sull’esito del ricorso</w:t>
      </w:r>
      <w:r w:rsidRPr="001312A0">
        <w:rPr>
          <w:rStyle w:val="Rimandonotaapidipagina"/>
        </w:rPr>
        <w:footnoteReference w:id="7"/>
      </w:r>
      <w:r w:rsidRPr="001312A0">
        <w:t>.</w:t>
      </w:r>
    </w:p>
    <w:p w:rsidR="00997DC4" w:rsidRPr="001312A0" w:rsidRDefault="0041554B" w:rsidP="001312A0">
      <w:pPr>
        <w:spacing w:after="160" w:line="259" w:lineRule="auto"/>
        <w:ind w:left="284" w:right="282"/>
        <w:jc w:val="both"/>
      </w:pPr>
      <w:r w:rsidRPr="001312A0">
        <w:t>L</w:t>
      </w:r>
      <w:r w:rsidR="006C73E3" w:rsidRPr="001312A0">
        <w:t xml:space="preserve">e </w:t>
      </w:r>
      <w:r w:rsidRPr="001312A0">
        <w:t>domand</w:t>
      </w:r>
      <w:r w:rsidR="006C73E3" w:rsidRPr="001312A0">
        <w:t xml:space="preserve">e </w:t>
      </w:r>
      <w:r w:rsidRPr="001312A0">
        <w:t>cautelari</w:t>
      </w:r>
      <w:r w:rsidR="000D384D" w:rsidRPr="001312A0">
        <w:t xml:space="preserve"> c.d. urgenti ed urgentissime</w:t>
      </w:r>
      <w:r w:rsidRPr="001312A0">
        <w:t xml:space="preserve"> </w:t>
      </w:r>
      <w:r w:rsidR="000D384D" w:rsidRPr="001312A0">
        <w:t>(</w:t>
      </w:r>
      <w:r w:rsidR="00FD0E56" w:rsidRPr="001312A0">
        <w:rPr>
          <w:i/>
        </w:rPr>
        <w:t>inaudita altera</w:t>
      </w:r>
      <w:r w:rsidR="00FD0E56" w:rsidRPr="001312A0">
        <w:t xml:space="preserve"> </w:t>
      </w:r>
      <w:r w:rsidR="00FD0E56" w:rsidRPr="001312A0">
        <w:rPr>
          <w:i/>
        </w:rPr>
        <w:t xml:space="preserve">parte </w:t>
      </w:r>
      <w:r w:rsidR="00FD0E56" w:rsidRPr="001312A0">
        <w:t>ed</w:t>
      </w:r>
      <w:r w:rsidR="00FD0E56" w:rsidRPr="001312A0">
        <w:rPr>
          <w:i/>
        </w:rPr>
        <w:t xml:space="preserve"> </w:t>
      </w:r>
      <w:r w:rsidR="006C73E3" w:rsidRPr="001312A0">
        <w:rPr>
          <w:i/>
        </w:rPr>
        <w:t xml:space="preserve">ante </w:t>
      </w:r>
      <w:proofErr w:type="spellStart"/>
      <w:r w:rsidR="006C73E3" w:rsidRPr="001312A0">
        <w:rPr>
          <w:i/>
        </w:rPr>
        <w:t>causam</w:t>
      </w:r>
      <w:proofErr w:type="spellEnd"/>
      <w:r w:rsidR="000D384D" w:rsidRPr="001312A0">
        <w:t>)</w:t>
      </w:r>
      <w:r w:rsidR="00D91830" w:rsidRPr="001312A0">
        <w:t>, promosse o pendenti nello stesso periodo,</w:t>
      </w:r>
      <w:r w:rsidR="006C73E3" w:rsidRPr="001312A0">
        <w:t xml:space="preserve"> </w:t>
      </w:r>
      <w:r w:rsidRPr="001312A0">
        <w:t>seguo</w:t>
      </w:r>
      <w:r w:rsidR="002824E4" w:rsidRPr="001312A0">
        <w:t xml:space="preserve">no </w:t>
      </w:r>
      <w:r w:rsidR="004707BB" w:rsidRPr="001312A0">
        <w:t xml:space="preserve">invece </w:t>
      </w:r>
      <w:r w:rsidRPr="001312A0">
        <w:t>l</w:t>
      </w:r>
      <w:r w:rsidR="004707BB" w:rsidRPr="001312A0">
        <w:t>’ordinari</w:t>
      </w:r>
      <w:r w:rsidRPr="001312A0">
        <w:t>a disciplina</w:t>
      </w:r>
      <w:r w:rsidR="00346F00" w:rsidRPr="001312A0">
        <w:t xml:space="preserve"> codicistica</w:t>
      </w:r>
      <w:r w:rsidRPr="001312A0">
        <w:t>.</w:t>
      </w:r>
    </w:p>
    <w:p w:rsidR="009F4D0B" w:rsidRPr="001312A0" w:rsidRDefault="00D71614" w:rsidP="001312A0">
      <w:pPr>
        <w:spacing w:after="160" w:line="259" w:lineRule="auto"/>
        <w:ind w:left="284" w:right="282"/>
        <w:jc w:val="both"/>
      </w:pPr>
      <w:r w:rsidRPr="001312A0">
        <w:t>Le domande cautelari decise con</w:t>
      </w:r>
      <w:r w:rsidR="009F4D0B" w:rsidRPr="001312A0">
        <w:t xml:space="preserve"> decret</w:t>
      </w:r>
      <w:r w:rsidR="009D4A73" w:rsidRPr="001312A0">
        <w:t>o</w:t>
      </w:r>
      <w:r w:rsidR="009F4D0B" w:rsidRPr="001312A0">
        <w:t xml:space="preserve"> monocratic</w:t>
      </w:r>
      <w:r w:rsidR="009D4A73" w:rsidRPr="001312A0">
        <w:t>o</w:t>
      </w:r>
      <w:r w:rsidR="00EB7A32" w:rsidRPr="001312A0">
        <w:t>, ove</w:t>
      </w:r>
      <w:r w:rsidR="009F4D0B" w:rsidRPr="001312A0">
        <w:t xml:space="preserve"> </w:t>
      </w:r>
      <w:r w:rsidR="00346D1F" w:rsidRPr="001312A0">
        <w:t>non trattate dal collegio</w:t>
      </w:r>
      <w:r w:rsidR="009F4D0B" w:rsidRPr="001312A0">
        <w:t xml:space="preserve"> </w:t>
      </w:r>
      <w:r w:rsidRPr="001312A0">
        <w:t xml:space="preserve">a causa </w:t>
      </w:r>
      <w:r w:rsidR="009F4D0B" w:rsidRPr="001312A0">
        <w:t xml:space="preserve">del </w:t>
      </w:r>
      <w:r w:rsidR="000D384D" w:rsidRPr="001312A0">
        <w:t xml:space="preserve">rinvio d’ufficio delle </w:t>
      </w:r>
      <w:r w:rsidRPr="001312A0">
        <w:t xml:space="preserve">rispettive </w:t>
      </w:r>
      <w:r w:rsidR="000D384D" w:rsidRPr="001312A0">
        <w:t>camere di consiglio</w:t>
      </w:r>
      <w:r w:rsidR="00EB7A32" w:rsidRPr="001312A0">
        <w:t>,</w:t>
      </w:r>
      <w:r w:rsidR="009F4D0B" w:rsidRPr="001312A0">
        <w:t xml:space="preserve"> restano efficaci fino alla trattazione collegiale, f</w:t>
      </w:r>
      <w:r w:rsidR="000D384D" w:rsidRPr="001312A0">
        <w:t>atta salva</w:t>
      </w:r>
      <w:r w:rsidR="009F4D0B" w:rsidRPr="001312A0">
        <w:t xml:space="preserve"> </w:t>
      </w:r>
      <w:r w:rsidR="000D384D" w:rsidRPr="001312A0">
        <w:t>la possibilità di revoca o di modifica</w:t>
      </w:r>
      <w:r w:rsidR="00997CB6" w:rsidRPr="001312A0">
        <w:t xml:space="preserve"> in via monocratica</w:t>
      </w:r>
      <w:r w:rsidR="000D384D" w:rsidRPr="001312A0">
        <w:t>, ai sensi dell’art. 54, comma 4, ultimi 2 periodi</w:t>
      </w:r>
      <w:r w:rsidR="009F4D0B" w:rsidRPr="001312A0">
        <w:t>.</w:t>
      </w:r>
    </w:p>
    <w:p w:rsidR="0041554B" w:rsidRPr="001312A0" w:rsidRDefault="0041554B" w:rsidP="001312A0">
      <w:pPr>
        <w:spacing w:after="160" w:line="259" w:lineRule="auto"/>
        <w:ind w:left="284" w:right="282"/>
        <w:jc w:val="both"/>
      </w:pPr>
      <w:r w:rsidRPr="001312A0">
        <w:t>Se l’esito della domanda cautelare</w:t>
      </w:r>
      <w:r w:rsidR="000D384D" w:rsidRPr="001312A0">
        <w:t xml:space="preserve"> </w:t>
      </w:r>
      <w:r w:rsidR="006473DE" w:rsidRPr="001312A0">
        <w:t>–</w:t>
      </w:r>
      <w:r w:rsidR="000D384D" w:rsidRPr="001312A0">
        <w:t xml:space="preserve"> ordinaria</w:t>
      </w:r>
      <w:r w:rsidR="006473DE" w:rsidRPr="001312A0">
        <w:t>,</w:t>
      </w:r>
      <w:r w:rsidR="000D384D" w:rsidRPr="001312A0">
        <w:t xml:space="preserve"> urgente o urgentissima, che sia </w:t>
      </w:r>
      <w:r w:rsidR="00997DC4" w:rsidRPr="001312A0">
        <w:t>–</w:t>
      </w:r>
      <w:r w:rsidRPr="001312A0">
        <w:t xml:space="preserve"> è</w:t>
      </w:r>
      <w:r w:rsidR="007F7699" w:rsidRPr="001312A0">
        <w:t xml:space="preserve"> in</w:t>
      </w:r>
      <w:r w:rsidRPr="001312A0">
        <w:t xml:space="preserve"> t</w:t>
      </w:r>
      <w:r w:rsidR="007F7699" w:rsidRPr="001312A0">
        <w:t xml:space="preserve">utto </w:t>
      </w:r>
      <w:r w:rsidRPr="001312A0">
        <w:t xml:space="preserve">o </w:t>
      </w:r>
      <w:r w:rsidR="007F7699" w:rsidRPr="001312A0">
        <w:t xml:space="preserve">in </w:t>
      </w:r>
      <w:r w:rsidRPr="001312A0">
        <w:t>par</w:t>
      </w:r>
      <w:r w:rsidR="007F7699" w:rsidRPr="001312A0">
        <w:t>t</w:t>
      </w:r>
      <w:r w:rsidRPr="001312A0">
        <w:t>e</w:t>
      </w:r>
      <w:r w:rsidR="004707BB" w:rsidRPr="001312A0">
        <w:t xml:space="preserve"> di accoglimento</w:t>
      </w:r>
      <w:r w:rsidRPr="001312A0">
        <w:t xml:space="preserve">, la trattazione collegiale </w:t>
      </w:r>
      <w:r w:rsidR="00346F00" w:rsidRPr="001312A0">
        <w:t>avv</w:t>
      </w:r>
      <w:r w:rsidR="004707BB" w:rsidRPr="001312A0">
        <w:t>i</w:t>
      </w:r>
      <w:r w:rsidR="00346F00" w:rsidRPr="001312A0">
        <w:t>e</w:t>
      </w:r>
      <w:r w:rsidR="004707BB" w:rsidRPr="001312A0">
        <w:t>n</w:t>
      </w:r>
      <w:r w:rsidR="00346F00" w:rsidRPr="001312A0">
        <w:t>e</w:t>
      </w:r>
      <w:r w:rsidRPr="001312A0">
        <w:t xml:space="preserve"> </w:t>
      </w:r>
      <w:r w:rsidR="00346F00" w:rsidRPr="001312A0">
        <w:t xml:space="preserve">in una camera di consiglio fissata </w:t>
      </w:r>
      <w:r w:rsidR="001D1BB2" w:rsidRPr="001312A0">
        <w:t>a partire dal 6 aprile</w:t>
      </w:r>
      <w:r w:rsidR="001D1BB2" w:rsidRPr="001312A0">
        <w:rPr>
          <w:rStyle w:val="Rimandonotaapidipagina"/>
        </w:rPr>
        <w:footnoteReference w:id="8"/>
      </w:r>
      <w:r w:rsidR="001D1BB2" w:rsidRPr="001312A0">
        <w:t xml:space="preserve">, </w:t>
      </w:r>
      <w:r w:rsidRPr="001312A0">
        <w:t>nel rispetto dei termini di cui all’art. 56, comma 4</w:t>
      </w:r>
      <w:r w:rsidR="00C56818" w:rsidRPr="001312A0">
        <w:rPr>
          <w:rStyle w:val="Rimandonotaapidipagina"/>
        </w:rPr>
        <w:footnoteReference w:id="9"/>
      </w:r>
      <w:r w:rsidRPr="001312A0">
        <w:t>.</w:t>
      </w:r>
    </w:p>
    <w:p w:rsidR="00465CD9" w:rsidRPr="001312A0" w:rsidRDefault="00465CD9" w:rsidP="001312A0">
      <w:pPr>
        <w:spacing w:after="160" w:line="259" w:lineRule="auto"/>
        <w:ind w:left="284" w:right="282"/>
        <w:jc w:val="both"/>
      </w:pPr>
      <w:r w:rsidRPr="001312A0">
        <w:t>Se</w:t>
      </w:r>
      <w:r w:rsidR="00D91830" w:rsidRPr="001312A0">
        <w:t>, viceversa,</w:t>
      </w:r>
      <w:r w:rsidRPr="001312A0">
        <w:t xml:space="preserve"> l’esito è di rigetto totale, l’udienza c</w:t>
      </w:r>
      <w:r w:rsidR="001D1BB2" w:rsidRPr="001312A0">
        <w:t>ollegi</w:t>
      </w:r>
      <w:r w:rsidRPr="001312A0">
        <w:t>a</w:t>
      </w:r>
      <w:r w:rsidR="001D1BB2" w:rsidRPr="001312A0">
        <w:t>l</w:t>
      </w:r>
      <w:r w:rsidRPr="001312A0">
        <w:t xml:space="preserve">e </w:t>
      </w:r>
      <w:r w:rsidR="00346F00" w:rsidRPr="001312A0">
        <w:t>si svolge</w:t>
      </w:r>
      <w:r w:rsidRPr="001312A0">
        <w:t xml:space="preserve"> successiva</w:t>
      </w:r>
      <w:r w:rsidR="00346F00" w:rsidRPr="001312A0">
        <w:t>mente</w:t>
      </w:r>
      <w:r w:rsidRPr="001312A0">
        <w:t xml:space="preserve"> al 15 aprile.</w:t>
      </w:r>
    </w:p>
    <w:p w:rsidR="00DE427C" w:rsidRPr="001312A0" w:rsidRDefault="00DE427C" w:rsidP="001312A0">
      <w:pPr>
        <w:spacing w:after="160" w:line="259" w:lineRule="auto"/>
        <w:ind w:left="284" w:right="282"/>
        <w:jc w:val="both"/>
      </w:pPr>
      <w:r w:rsidRPr="001312A0">
        <w:t xml:space="preserve">Il decreto monocratico, </w:t>
      </w:r>
      <w:r w:rsidR="009D4A73" w:rsidRPr="001312A0">
        <w:t>sep</w:t>
      </w:r>
      <w:r w:rsidRPr="001312A0">
        <w:t xml:space="preserve">pur sottoposto a </w:t>
      </w:r>
      <w:r w:rsidR="00EB7A32" w:rsidRPr="001312A0">
        <w:t>ri</w:t>
      </w:r>
      <w:r w:rsidRPr="001312A0">
        <w:t>valutazione collegiale, è appellabil</w:t>
      </w:r>
      <w:r w:rsidR="004707BB" w:rsidRPr="001312A0">
        <w:t>e dinanzi al Consiglio di Stato</w:t>
      </w:r>
      <w:r w:rsidRPr="001312A0">
        <w:t xml:space="preserve"> </w:t>
      </w:r>
      <w:r w:rsidR="0076680A" w:rsidRPr="001312A0">
        <w:t>ne</w:t>
      </w:r>
      <w:r w:rsidR="00C62E6A">
        <w:t>l</w:t>
      </w:r>
      <w:r w:rsidR="0076680A" w:rsidRPr="001312A0">
        <w:t xml:space="preserve"> </w:t>
      </w:r>
      <w:r w:rsidRPr="001312A0">
        <w:t>cas</w:t>
      </w:r>
      <w:r w:rsidR="00C62E6A">
        <w:t>o</w:t>
      </w:r>
      <w:r w:rsidRPr="001312A0">
        <w:t xml:space="preserve"> in cui </w:t>
      </w:r>
      <w:r w:rsidR="00C62E6A">
        <w:t>sia</w:t>
      </w:r>
      <w:r w:rsidR="004707BB" w:rsidRPr="001312A0">
        <w:t xml:space="preserve"> idoneo a </w:t>
      </w:r>
      <w:r w:rsidRPr="001312A0">
        <w:t>produ</w:t>
      </w:r>
      <w:r w:rsidR="004707BB" w:rsidRPr="001312A0">
        <w:t>rr</w:t>
      </w:r>
      <w:r w:rsidRPr="001312A0">
        <w:t>e la definitiva e</w:t>
      </w:r>
      <w:r w:rsidR="0076680A" w:rsidRPr="001312A0">
        <w:t>d</w:t>
      </w:r>
      <w:r w:rsidRPr="001312A0">
        <w:t xml:space="preserve"> irreversibile perdita d</w:t>
      </w:r>
      <w:r w:rsidR="0076680A" w:rsidRPr="001312A0">
        <w:t>i un</w:t>
      </w:r>
      <w:r w:rsidRPr="001312A0">
        <w:t xml:space="preserve"> bene della vita corrispond</w:t>
      </w:r>
      <w:r w:rsidR="0076680A" w:rsidRPr="001312A0">
        <w:t>ente</w:t>
      </w:r>
      <w:r w:rsidRPr="001312A0">
        <w:t xml:space="preserve"> ad un diritto costituzi</w:t>
      </w:r>
      <w:r w:rsidR="0076680A" w:rsidRPr="001312A0">
        <w:t>onalmente tutelato</w:t>
      </w:r>
      <w:r w:rsidRPr="001312A0">
        <w:rPr>
          <w:rStyle w:val="Rimandonotaapidipagina"/>
        </w:rPr>
        <w:footnoteReference w:id="10"/>
      </w:r>
      <w:r w:rsidRPr="001312A0">
        <w:t>.</w:t>
      </w:r>
    </w:p>
    <w:p w:rsidR="00140148" w:rsidRPr="001312A0" w:rsidRDefault="00560FA2" w:rsidP="001312A0">
      <w:pPr>
        <w:spacing w:after="160" w:line="259" w:lineRule="auto"/>
        <w:ind w:left="284" w:right="282"/>
        <w:jc w:val="both"/>
      </w:pPr>
      <w:r w:rsidRPr="001312A0">
        <w:t>At</w:t>
      </w:r>
      <w:r w:rsidR="00140148" w:rsidRPr="001312A0">
        <w:t>te</w:t>
      </w:r>
      <w:r w:rsidRPr="001312A0">
        <w:t>sa</w:t>
      </w:r>
      <w:r w:rsidR="00140148" w:rsidRPr="001312A0">
        <w:t xml:space="preserve"> la natura bifasica della decisione di primo grado sull’istanza cautelare, è stato osservato come «l’apprezzamento da parte del giudice monocratico dei presupposti legittimanti e la relativa motivazione sugli stessi dev</w:t>
      </w:r>
      <w:r w:rsidRPr="001312A0">
        <w:t>ono</w:t>
      </w:r>
      <w:r w:rsidR="00140148" w:rsidRPr="001312A0">
        <w:t xml:space="preserve"> essere tal</w:t>
      </w:r>
      <w:r w:rsidRPr="001312A0">
        <w:t>i</w:t>
      </w:r>
      <w:r w:rsidR="00140148" w:rsidRPr="001312A0">
        <w:t xml:space="preserve"> che gli effetti del decreto monocratico non siano assolutamente “irreversibili” e tali da compromettere o pregiudicare cioè l’esercizio del potere cautelare da parte del collegio nell’udienza camerale appositamente indicata per la trattazione</w:t>
      </w:r>
      <w:r w:rsidR="003E19F1" w:rsidRPr="001312A0">
        <w:t>»</w:t>
      </w:r>
      <w:r w:rsidR="003E19F1" w:rsidRPr="001312A0">
        <w:rPr>
          <w:vertAlign w:val="superscript"/>
        </w:rPr>
        <w:footnoteReference w:id="11"/>
      </w:r>
      <w:r w:rsidR="003E19F1">
        <w:t>.</w:t>
      </w:r>
      <w:r w:rsidRPr="001312A0">
        <w:t xml:space="preserve"> </w:t>
      </w:r>
      <w:r w:rsidR="003E19F1">
        <w:t>Alla stregua di ciò, d</w:t>
      </w:r>
      <w:r w:rsidRPr="001312A0">
        <w:t xml:space="preserve">evono, </w:t>
      </w:r>
      <w:r w:rsidR="003E19F1">
        <w:t xml:space="preserve">ritenersi </w:t>
      </w:r>
      <w:r w:rsidRPr="001312A0">
        <w:t xml:space="preserve">inammissibili: </w:t>
      </w:r>
      <w:r w:rsidR="00097209" w:rsidRPr="001312A0">
        <w:t>«</w:t>
      </w:r>
      <w:r w:rsidRPr="001312A0">
        <w:rPr>
          <w:i/>
        </w:rPr>
        <w:t>a)</w:t>
      </w:r>
      <w:r w:rsidRPr="001312A0">
        <w:t xml:space="preserve"> pronunce di accoglimento della domanda cautelare accompagnate dalla fissazione di una cauzione, sulla quale è opportuno che decida il collegio, anche per la funzione di garanzia che ne connota l’operato; </w:t>
      </w:r>
      <w:r w:rsidRPr="001312A0">
        <w:rPr>
          <w:i/>
        </w:rPr>
        <w:t>b)</w:t>
      </w:r>
      <w:r w:rsidRPr="001312A0">
        <w:t xml:space="preserve"> pronunce formalmente processuali, ma idonee ad orientare la decisione collegiale, quali l’ordine di integrazione del contraddittorio nei confronti di un soggetto non intimato (ma ritenuto contraddittore necessario) ovvero la rimessione in termini; </w:t>
      </w:r>
      <w:r w:rsidRPr="001312A0">
        <w:rPr>
          <w:i/>
        </w:rPr>
        <w:t>c)</w:t>
      </w:r>
      <w:r w:rsidRPr="001312A0">
        <w:t xml:space="preserve"> pronunce di accoglimento della domanda cautelare ai sensi e per gli effetti dell’art. 55, comma 10, che presuppone la “disponibilità” del ruolo e cioè la possibilità di fissare l’udienza di merito, </w:t>
      </w:r>
      <w:r w:rsidRPr="001312A0">
        <w:lastRenderedPageBreak/>
        <w:t xml:space="preserve">potere che spetta al presidente dell’Ufficio giudiziario o della Sezione; </w:t>
      </w:r>
      <w:r w:rsidRPr="001312A0">
        <w:rPr>
          <w:i/>
        </w:rPr>
        <w:t>d)</w:t>
      </w:r>
      <w:r w:rsidRPr="001312A0">
        <w:t xml:space="preserve"> pronunce di accoglimento propulsive (c.d. </w:t>
      </w:r>
      <w:r w:rsidRPr="001312A0">
        <w:rPr>
          <w:i/>
        </w:rPr>
        <w:t>remand</w:t>
      </w:r>
      <w:r w:rsidRPr="001312A0">
        <w:t xml:space="preserve">), anch’esse determinando una sostanziale restrizione della potestà decisoria propria del collegio; </w:t>
      </w:r>
      <w:r w:rsidRPr="001312A0">
        <w:rPr>
          <w:i/>
        </w:rPr>
        <w:t>d)</w:t>
      </w:r>
      <w:r w:rsidRPr="001312A0">
        <w:t xml:space="preserve"> pronunce di mero rinvio, risolvendosi quest’ultima in un’inammissibile diniego di giustizia, ingiustificato tanto più in considerazione dell’eccezionalità dello strumento cautelare utilizzato; </w:t>
      </w:r>
      <w:r w:rsidRPr="001312A0">
        <w:rPr>
          <w:i/>
        </w:rPr>
        <w:t>e)</w:t>
      </w:r>
      <w:r w:rsidRPr="001312A0">
        <w:t xml:space="preserve"> pronunce di rinvio sulla base dell’accordo delle parti, dovendo piuttosto in tal caso dichiararsi – allo stato – l’improcedibilità della domanda cautelare, salva l’ulteriore pronuncia del collegio; </w:t>
      </w:r>
      <w:r w:rsidRPr="001312A0">
        <w:rPr>
          <w:i/>
        </w:rPr>
        <w:t>f)</w:t>
      </w:r>
      <w:r w:rsidRPr="001312A0">
        <w:t xml:space="preserve"> pronunce di cancellazione della causa dal ruolo che, nei limiti in cui possa considerarsi astrattamente ammessa, spetterebbe sempre al collegio. Ricorrendo tali situazioni</w:t>
      </w:r>
      <w:r w:rsidR="004F164E" w:rsidRPr="001312A0">
        <w:t>,</w:t>
      </w:r>
      <w:r w:rsidRPr="001312A0">
        <w:t xml:space="preserve"> il giudice monocratico dovrebbe rimettere ogni decisione in parte qua al collegio, pronunciando eventualmente e sussistendone i presupposti sul “merito” cautelare</w:t>
      </w:r>
      <w:r w:rsidR="00097209" w:rsidRPr="001312A0">
        <w:t>»</w:t>
      </w:r>
      <w:r w:rsidRPr="001312A0">
        <w:t>.</w:t>
      </w:r>
    </w:p>
    <w:p w:rsidR="002D762B" w:rsidRPr="001312A0" w:rsidRDefault="00303C5F" w:rsidP="001312A0">
      <w:pPr>
        <w:spacing w:after="160" w:line="259" w:lineRule="auto"/>
        <w:ind w:left="284" w:right="282"/>
        <w:jc w:val="both"/>
      </w:pPr>
      <w:r w:rsidRPr="001312A0">
        <w:t xml:space="preserve">Qualche </w:t>
      </w:r>
      <w:r w:rsidR="00162945" w:rsidRPr="001312A0">
        <w:t>perplessità</w:t>
      </w:r>
      <w:r w:rsidRPr="001312A0">
        <w:t xml:space="preserve"> </w:t>
      </w:r>
      <w:r w:rsidR="00346F00" w:rsidRPr="001312A0">
        <w:t xml:space="preserve">ha </w:t>
      </w:r>
      <w:r w:rsidRPr="001312A0">
        <w:t>de</w:t>
      </w:r>
      <w:r w:rsidR="00162945" w:rsidRPr="001312A0">
        <w:t>sta</w:t>
      </w:r>
      <w:r w:rsidR="00346F00" w:rsidRPr="001312A0">
        <w:t>to</w:t>
      </w:r>
      <w:r w:rsidR="002D762B" w:rsidRPr="001312A0">
        <w:t xml:space="preserve"> </w:t>
      </w:r>
      <w:r w:rsidRPr="001312A0">
        <w:t>l</w:t>
      </w:r>
      <w:r w:rsidR="00162945" w:rsidRPr="001312A0">
        <w:t>’eventua</w:t>
      </w:r>
      <w:r w:rsidR="001573D2" w:rsidRPr="001312A0">
        <w:t>l</w:t>
      </w:r>
      <w:r w:rsidRPr="001312A0">
        <w:t xml:space="preserve">ità </w:t>
      </w:r>
      <w:r w:rsidR="002D762B" w:rsidRPr="001312A0">
        <w:t>che i</w:t>
      </w:r>
      <w:r w:rsidR="0039358A" w:rsidRPr="001312A0">
        <w:t xml:space="preserve">l magistrato </w:t>
      </w:r>
      <w:r w:rsidR="004F164E" w:rsidRPr="001312A0">
        <w:t>estens</w:t>
      </w:r>
      <w:r w:rsidR="002D762B" w:rsidRPr="001312A0">
        <w:t>ore</w:t>
      </w:r>
      <w:r w:rsidR="0039358A" w:rsidRPr="001312A0">
        <w:t xml:space="preserve"> </w:t>
      </w:r>
      <w:r w:rsidR="002D762B" w:rsidRPr="001312A0">
        <w:t>de</w:t>
      </w:r>
      <w:r w:rsidR="0039358A" w:rsidRPr="001312A0">
        <w:t xml:space="preserve">l decreto cautelare possa </w:t>
      </w:r>
      <w:r w:rsidR="00A20DDA" w:rsidRPr="001312A0">
        <w:t>comporr</w:t>
      </w:r>
      <w:r w:rsidR="0039358A" w:rsidRPr="001312A0">
        <w:t>e</w:t>
      </w:r>
      <w:r w:rsidR="00346F00" w:rsidRPr="001312A0">
        <w:t>,</w:t>
      </w:r>
      <w:r w:rsidR="00A20DDA" w:rsidRPr="001312A0">
        <w:t xml:space="preserve"> </w:t>
      </w:r>
      <w:r w:rsidR="00346F00" w:rsidRPr="001312A0">
        <w:t xml:space="preserve">anche come relatore, </w:t>
      </w:r>
      <w:r w:rsidR="00A20DDA" w:rsidRPr="001312A0">
        <w:t>i</w:t>
      </w:r>
      <w:r w:rsidR="0039358A" w:rsidRPr="001312A0">
        <w:t xml:space="preserve">l collegio che </w:t>
      </w:r>
      <w:r w:rsidR="00A20DDA" w:rsidRPr="001312A0">
        <w:t>deve</w:t>
      </w:r>
      <w:r w:rsidR="0039358A" w:rsidRPr="001312A0">
        <w:t xml:space="preserve"> pronuncia</w:t>
      </w:r>
      <w:r w:rsidR="00A20DDA" w:rsidRPr="001312A0">
        <w:t>rsi</w:t>
      </w:r>
      <w:r w:rsidR="0039358A" w:rsidRPr="001312A0">
        <w:t xml:space="preserve"> sulla stessa misura</w:t>
      </w:r>
      <w:r w:rsidR="002B4154" w:rsidRPr="001312A0">
        <w:rPr>
          <w:rStyle w:val="Rimandonotaapidipagina"/>
        </w:rPr>
        <w:footnoteReference w:id="12"/>
      </w:r>
      <w:r w:rsidR="002D762B" w:rsidRPr="001312A0">
        <w:t>.</w:t>
      </w:r>
    </w:p>
    <w:p w:rsidR="0039358A" w:rsidRPr="001312A0" w:rsidRDefault="00303C5F" w:rsidP="001312A0">
      <w:pPr>
        <w:spacing w:after="160" w:line="259" w:lineRule="auto"/>
        <w:ind w:left="284" w:right="282"/>
        <w:jc w:val="both"/>
      </w:pPr>
      <w:r w:rsidRPr="001312A0">
        <w:t xml:space="preserve">V’è chi </w:t>
      </w:r>
      <w:r w:rsidR="002D762B" w:rsidRPr="001312A0">
        <w:t>non ha mancato di segnalare come</w:t>
      </w:r>
      <w:r w:rsidR="002809D5" w:rsidRPr="001312A0">
        <w:t xml:space="preserve"> </w:t>
      </w:r>
      <w:r w:rsidR="001A3A8E" w:rsidRPr="001312A0">
        <w:t>i</w:t>
      </w:r>
      <w:r w:rsidR="002809D5" w:rsidRPr="001312A0">
        <w:t xml:space="preserve">l decreto monocratico </w:t>
      </w:r>
      <w:r w:rsidR="001A3A8E" w:rsidRPr="001312A0">
        <w:t>richied</w:t>
      </w:r>
      <w:r w:rsidR="002809D5" w:rsidRPr="001312A0">
        <w:t>a</w:t>
      </w:r>
      <w:r w:rsidR="0039358A" w:rsidRPr="001312A0">
        <w:t xml:space="preserve"> </w:t>
      </w:r>
      <w:r w:rsidR="002809D5" w:rsidRPr="001312A0">
        <w:t>«</w:t>
      </w:r>
      <w:r w:rsidR="0039358A" w:rsidRPr="001312A0">
        <w:t xml:space="preserve">in sostanza la stessa, identica valutazione, in punto sia di </w:t>
      </w:r>
      <w:proofErr w:type="spellStart"/>
      <w:r w:rsidR="0039358A" w:rsidRPr="001312A0">
        <w:rPr>
          <w:i/>
          <w:iCs/>
        </w:rPr>
        <w:t>periculum</w:t>
      </w:r>
      <w:proofErr w:type="spellEnd"/>
      <w:r w:rsidR="0039358A" w:rsidRPr="001312A0">
        <w:rPr>
          <w:i/>
          <w:iCs/>
        </w:rPr>
        <w:t xml:space="preserve"> in mora </w:t>
      </w:r>
      <w:r w:rsidR="0039358A" w:rsidRPr="001312A0">
        <w:t xml:space="preserve">che di </w:t>
      </w:r>
      <w:proofErr w:type="spellStart"/>
      <w:r w:rsidR="0039358A" w:rsidRPr="001312A0">
        <w:rPr>
          <w:i/>
          <w:iCs/>
        </w:rPr>
        <w:t>fumus</w:t>
      </w:r>
      <w:proofErr w:type="spellEnd"/>
      <w:r w:rsidR="0039358A" w:rsidRPr="001312A0">
        <w:rPr>
          <w:i/>
          <w:iCs/>
        </w:rPr>
        <w:t xml:space="preserve"> boni </w:t>
      </w:r>
      <w:proofErr w:type="spellStart"/>
      <w:r w:rsidR="0039358A" w:rsidRPr="001312A0">
        <w:rPr>
          <w:i/>
          <w:iCs/>
        </w:rPr>
        <w:t>iuris</w:t>
      </w:r>
      <w:proofErr w:type="spellEnd"/>
      <w:r w:rsidR="0039358A" w:rsidRPr="001312A0">
        <w:t>, che è chiamato a svolgere il collegio»</w:t>
      </w:r>
      <w:r w:rsidR="000118D9" w:rsidRPr="001312A0">
        <w:t>.</w:t>
      </w:r>
      <w:r w:rsidR="005F2147" w:rsidRPr="001312A0">
        <w:t xml:space="preserve"> </w:t>
      </w:r>
      <w:r w:rsidR="000118D9" w:rsidRPr="001312A0">
        <w:t>E’</w:t>
      </w:r>
      <w:r w:rsidR="005F2147" w:rsidRPr="001312A0">
        <w:t xml:space="preserve"> </w:t>
      </w:r>
      <w:r w:rsidR="00FF0E04" w:rsidRPr="001312A0">
        <w:t>dunque</w:t>
      </w:r>
      <w:r w:rsidR="000118D9" w:rsidRPr="001312A0">
        <w:t xml:space="preserve"> evidente come</w:t>
      </w:r>
      <w:r w:rsidR="00FF0E04" w:rsidRPr="001312A0">
        <w:t xml:space="preserve">, per un verso, </w:t>
      </w:r>
      <w:r w:rsidR="005F2147" w:rsidRPr="001312A0">
        <w:t xml:space="preserve">l’estensore del decreto </w:t>
      </w:r>
      <w:r w:rsidR="00162945" w:rsidRPr="001312A0">
        <w:t>«una volta maturato, solo soletto, il proprio convincimento, sia poco propenso a riguardare il fascicolo e cambiare idea a seguito del confronto con gli altri componenti del collegio, soprattutto in mancanza di difese delle parti intimate che sovvertano radicalmente la situazione processuale»</w:t>
      </w:r>
      <w:r w:rsidR="00FF0E04" w:rsidRPr="001312A0">
        <w:t xml:space="preserve"> e</w:t>
      </w:r>
      <w:r w:rsidR="000118D9" w:rsidRPr="001312A0">
        <w:t xml:space="preserve"> come</w:t>
      </w:r>
      <w:r w:rsidR="00FF0E04" w:rsidRPr="001312A0">
        <w:t>, per alto verso, «sembra poco realistico pensare ad un collegio che si approcci in modo del tutto disincantato alla delibazione di un’istanza cautelare che è già stata approfonditamente esaminata, sotto tutti i medesimi profili, dal relatore/delegato alla tutela monocratica»</w:t>
      </w:r>
      <w:r w:rsidR="00162945" w:rsidRPr="001312A0">
        <w:rPr>
          <w:rStyle w:val="Rimandonotaapidipagina"/>
        </w:rPr>
        <w:footnoteReference w:id="13"/>
      </w:r>
      <w:r w:rsidR="00162945" w:rsidRPr="001312A0">
        <w:t>.</w:t>
      </w:r>
    </w:p>
    <w:p w:rsidR="004F164E" w:rsidRPr="001312A0" w:rsidRDefault="00C62E6A" w:rsidP="001312A0">
      <w:pPr>
        <w:spacing w:after="160" w:line="259" w:lineRule="auto"/>
        <w:ind w:left="284" w:right="282"/>
        <w:jc w:val="both"/>
      </w:pPr>
      <w:r>
        <w:t>Da</w:t>
      </w:r>
      <w:r w:rsidR="00346F00" w:rsidRPr="001312A0">
        <w:t xml:space="preserve"> altra angolazione, </w:t>
      </w:r>
      <w:r w:rsidR="00303C5F" w:rsidRPr="001312A0">
        <w:t>si è</w:t>
      </w:r>
      <w:r w:rsidR="009D4A73" w:rsidRPr="001312A0">
        <w:t xml:space="preserve"> invece</w:t>
      </w:r>
      <w:r w:rsidR="00303C5F" w:rsidRPr="001312A0">
        <w:t xml:space="preserve"> </w:t>
      </w:r>
      <w:r w:rsidR="00FA68D2" w:rsidRPr="001312A0">
        <w:t>argoment</w:t>
      </w:r>
      <w:r w:rsidR="00303C5F" w:rsidRPr="001312A0">
        <w:t xml:space="preserve">ato </w:t>
      </w:r>
      <w:r w:rsidR="00FA68D2" w:rsidRPr="001312A0">
        <w:t>che l</w:t>
      </w:r>
      <w:r w:rsidR="00DE4CB9" w:rsidRPr="001312A0">
        <w:t>a partecipazione</w:t>
      </w:r>
      <w:r w:rsidR="00FA68D2" w:rsidRPr="001312A0">
        <w:t xml:space="preserve"> </w:t>
      </w:r>
      <w:r w:rsidR="00DE4CB9" w:rsidRPr="001312A0">
        <w:t xml:space="preserve">al </w:t>
      </w:r>
      <w:r w:rsidR="00FA68D2" w:rsidRPr="001312A0">
        <w:t>collegio d</w:t>
      </w:r>
      <w:r w:rsidR="00DE4CB9" w:rsidRPr="001312A0">
        <w:t>e</w:t>
      </w:r>
      <w:r w:rsidR="00FA68D2" w:rsidRPr="001312A0">
        <w:t xml:space="preserve">ll’estensore del decreto rappresenta </w:t>
      </w:r>
      <w:r w:rsidR="004F164E" w:rsidRPr="001312A0">
        <w:t xml:space="preserve">«una ragionevole misura di efficienza e di adeguatezza dello svolgimento della funzione giurisdizionale, permettendo al collegio di poter meglio e più accuratamente garantire la propria nuova, diversa e autonoma valutazione», </w:t>
      </w:r>
      <w:r w:rsidR="00303C5F" w:rsidRPr="001312A0">
        <w:t>ma che</w:t>
      </w:r>
      <w:r w:rsidR="001573D2" w:rsidRPr="001312A0">
        <w:t xml:space="preserve"> </w:t>
      </w:r>
      <w:r w:rsidR="00162945" w:rsidRPr="001312A0">
        <w:t>va</w:t>
      </w:r>
      <w:r w:rsidR="00303C5F" w:rsidRPr="001312A0">
        <w:t xml:space="preserve"> </w:t>
      </w:r>
      <w:r w:rsidR="00346F00" w:rsidRPr="001312A0">
        <w:t xml:space="preserve">sempre </w:t>
      </w:r>
      <w:r w:rsidR="00303C5F" w:rsidRPr="001312A0">
        <w:t>valutata «</w:t>
      </w:r>
      <w:r w:rsidR="004F164E" w:rsidRPr="001312A0">
        <w:t>l’opportunità della sua sostituzione o della sua esclusione dal collegio</w:t>
      </w:r>
      <w:r w:rsidR="00303C5F" w:rsidRPr="001312A0">
        <w:t>,</w:t>
      </w:r>
      <w:r w:rsidR="004F164E" w:rsidRPr="001312A0">
        <w:t xml:space="preserve"> quanto più estese e intense siano state le critiche formulate al decreto monocratico</w:t>
      </w:r>
      <w:r w:rsidR="00303C5F" w:rsidRPr="001312A0">
        <w:t>»</w:t>
      </w:r>
      <w:r w:rsidR="00303C5F" w:rsidRPr="001312A0">
        <w:rPr>
          <w:rStyle w:val="Rimandonotaapidipagina"/>
        </w:rPr>
        <w:footnoteReference w:id="14"/>
      </w:r>
      <w:r w:rsidR="004F164E" w:rsidRPr="001312A0">
        <w:t>.</w:t>
      </w:r>
    </w:p>
    <w:p w:rsidR="00260BBA" w:rsidRPr="001312A0" w:rsidRDefault="00260BBA" w:rsidP="001312A0">
      <w:pPr>
        <w:spacing w:after="160" w:line="259" w:lineRule="auto"/>
        <w:ind w:left="284" w:right="282"/>
        <w:jc w:val="both"/>
      </w:pPr>
    </w:p>
    <w:p w:rsidR="00EE0E8E" w:rsidRPr="001312A0" w:rsidRDefault="00D91830" w:rsidP="001312A0">
      <w:pPr>
        <w:pBdr>
          <w:top w:val="single" w:sz="4" w:space="1" w:color="auto"/>
          <w:left w:val="single" w:sz="4" w:space="4" w:color="auto"/>
          <w:bottom w:val="single" w:sz="4" w:space="1" w:color="auto"/>
          <w:right w:val="single" w:sz="4" w:space="4" w:color="auto"/>
        </w:pBdr>
        <w:spacing w:after="160" w:line="259" w:lineRule="auto"/>
        <w:ind w:left="284" w:right="282"/>
        <w:jc w:val="both"/>
        <w:rPr>
          <w:b/>
        </w:rPr>
      </w:pPr>
      <w:r w:rsidRPr="001312A0">
        <w:rPr>
          <w:b/>
        </w:rPr>
        <w:t>Regime cautelare vigente dal 6 aprile al 15 aprile 2020</w:t>
      </w:r>
      <w:r w:rsidR="00EE0E8E" w:rsidRPr="001312A0">
        <w:rPr>
          <w:b/>
        </w:rPr>
        <w:t xml:space="preserve"> (art. 84 </w:t>
      </w:r>
      <w:proofErr w:type="spellStart"/>
      <w:r w:rsidR="00EE0E8E" w:rsidRPr="001312A0">
        <w:rPr>
          <w:b/>
        </w:rPr>
        <w:t>d.l.</w:t>
      </w:r>
      <w:proofErr w:type="spellEnd"/>
      <w:r w:rsidR="00EE0E8E" w:rsidRPr="001312A0">
        <w:rPr>
          <w:b/>
        </w:rPr>
        <w:t xml:space="preserve"> n. 18/2020, </w:t>
      </w:r>
      <w:proofErr w:type="spellStart"/>
      <w:r w:rsidR="00EE0E8E" w:rsidRPr="001312A0">
        <w:rPr>
          <w:b/>
        </w:rPr>
        <w:t>conv</w:t>
      </w:r>
      <w:proofErr w:type="spellEnd"/>
      <w:r w:rsidR="00EE0E8E" w:rsidRPr="001312A0">
        <w:rPr>
          <w:b/>
        </w:rPr>
        <w:t>. in l. n. 27/2020)</w:t>
      </w:r>
    </w:p>
    <w:p w:rsidR="00D91830" w:rsidRPr="001312A0" w:rsidRDefault="000A38A8" w:rsidP="001312A0">
      <w:pPr>
        <w:spacing w:after="160" w:line="259" w:lineRule="auto"/>
        <w:ind w:left="284" w:right="282"/>
        <w:jc w:val="both"/>
      </w:pPr>
      <w:r w:rsidRPr="001312A0">
        <w:t>Nulla varia rispetto alla decisione in forma monocratica delle domande cautelari promosse o pendenti, mentre r</w:t>
      </w:r>
      <w:r w:rsidR="00065DA9" w:rsidRPr="001312A0">
        <w:t>iprendono l</w:t>
      </w:r>
      <w:r w:rsidR="0076340D" w:rsidRPr="001312A0">
        <w:t>e camere di consiglio cautelari</w:t>
      </w:r>
      <w:r w:rsidR="00D91830" w:rsidRPr="001312A0">
        <w:t>.</w:t>
      </w:r>
    </w:p>
    <w:p w:rsidR="00D91830" w:rsidRPr="001312A0" w:rsidRDefault="001A3A8E" w:rsidP="001312A0">
      <w:pPr>
        <w:spacing w:after="160" w:line="259" w:lineRule="auto"/>
        <w:ind w:left="284" w:right="282"/>
        <w:jc w:val="both"/>
      </w:pPr>
      <w:r w:rsidRPr="001312A0">
        <w:t>Fino al 15 aprile</w:t>
      </w:r>
      <w:r w:rsidR="00065DA9" w:rsidRPr="001312A0">
        <w:t>,</w:t>
      </w:r>
      <w:r w:rsidR="00D91830" w:rsidRPr="001312A0">
        <w:t xml:space="preserve"> tali udienze riguarda</w:t>
      </w:r>
      <w:r w:rsidR="00065DA9" w:rsidRPr="001312A0">
        <w:t>no i</w:t>
      </w:r>
      <w:r w:rsidRPr="001312A0">
        <w:t xml:space="preserve"> procedimenti</w:t>
      </w:r>
      <w:r w:rsidR="00D91830" w:rsidRPr="001312A0">
        <w:t xml:space="preserve">: </w:t>
      </w:r>
      <w:r w:rsidR="00D91830" w:rsidRPr="001312A0">
        <w:rPr>
          <w:i/>
        </w:rPr>
        <w:t>a)</w:t>
      </w:r>
      <w:r w:rsidR="00D91830" w:rsidRPr="001312A0">
        <w:t xml:space="preserve"> fissati prima dell’8 marzo; </w:t>
      </w:r>
      <w:r w:rsidR="00D91830" w:rsidRPr="001312A0">
        <w:rPr>
          <w:i/>
        </w:rPr>
        <w:t>b)</w:t>
      </w:r>
      <w:r w:rsidR="00D91830" w:rsidRPr="001312A0">
        <w:t xml:space="preserve"> provenienti da rinvio di udienze camerali previste tra l’8 marzo ed il 5 aprile; </w:t>
      </w:r>
      <w:r w:rsidR="00D91830" w:rsidRPr="001312A0">
        <w:rPr>
          <w:i/>
        </w:rPr>
        <w:t>c)</w:t>
      </w:r>
      <w:r w:rsidR="00D91830" w:rsidRPr="001312A0">
        <w:t xml:space="preserve"> con decreto </w:t>
      </w:r>
      <w:r w:rsidR="00346F00" w:rsidRPr="001312A0">
        <w:t xml:space="preserve">monocratico </w:t>
      </w:r>
      <w:r w:rsidR="00D91830" w:rsidRPr="001312A0">
        <w:t>di accoglimento totale o parziale.</w:t>
      </w:r>
    </w:p>
    <w:p w:rsidR="00D91830" w:rsidRPr="001312A0" w:rsidRDefault="00D91830" w:rsidP="001312A0">
      <w:pPr>
        <w:spacing w:after="160" w:line="259" w:lineRule="auto"/>
        <w:ind w:left="284" w:right="282"/>
        <w:jc w:val="both"/>
      </w:pPr>
      <w:r w:rsidRPr="001312A0">
        <w:t>L</w:t>
      </w:r>
      <w:r w:rsidR="00A951D7">
        <w:t>a</w:t>
      </w:r>
      <w:r w:rsidRPr="001312A0">
        <w:t xml:space="preserve"> </w:t>
      </w:r>
      <w:r w:rsidR="0094101A" w:rsidRPr="001312A0">
        <w:t>domanda cautelare</w:t>
      </w:r>
      <w:r w:rsidRPr="001312A0">
        <w:t xml:space="preserve"> </w:t>
      </w:r>
      <w:r w:rsidR="0094101A" w:rsidRPr="001312A0">
        <w:t>passa</w:t>
      </w:r>
      <w:r w:rsidRPr="001312A0">
        <w:t xml:space="preserve"> in deci</w:t>
      </w:r>
      <w:r w:rsidR="00056C41" w:rsidRPr="001312A0">
        <w:t>sione</w:t>
      </w:r>
      <w:r w:rsidR="00117AF9" w:rsidRPr="001312A0">
        <w:t>,</w:t>
      </w:r>
      <w:r w:rsidRPr="001312A0">
        <w:t xml:space="preserve"> </w:t>
      </w:r>
      <w:r w:rsidR="00056C41" w:rsidRPr="001312A0">
        <w:t xml:space="preserve">se </w:t>
      </w:r>
      <w:r w:rsidR="0094101A" w:rsidRPr="001312A0">
        <w:t xml:space="preserve">tutte le parti costituite </w:t>
      </w:r>
      <w:r w:rsidR="00056C41" w:rsidRPr="001312A0">
        <w:t>ne fanno congiuntamente richiesta</w:t>
      </w:r>
      <w:r w:rsidR="000262FD" w:rsidRPr="001312A0">
        <w:t xml:space="preserve"> entro il termine perentorio di due giorni liberi prima dell’udienza</w:t>
      </w:r>
      <w:r w:rsidR="00F35356" w:rsidRPr="001312A0">
        <w:rPr>
          <w:rStyle w:val="Rimandonotaapidipagina"/>
        </w:rPr>
        <w:footnoteReference w:id="15"/>
      </w:r>
      <w:r w:rsidR="00056C41" w:rsidRPr="001312A0">
        <w:t>.</w:t>
      </w:r>
      <w:r w:rsidR="0094101A" w:rsidRPr="001312A0">
        <w:t xml:space="preserve"> </w:t>
      </w:r>
      <w:r w:rsidR="000262FD" w:rsidRPr="001312A0">
        <w:t>In tal caso, la causa è trattenuta in decisione senza discussione orale</w:t>
      </w:r>
      <w:r w:rsidRPr="001312A0">
        <w:t xml:space="preserve"> </w:t>
      </w:r>
      <w:r w:rsidR="000262FD" w:rsidRPr="001312A0">
        <w:t xml:space="preserve">e </w:t>
      </w:r>
      <w:r w:rsidRPr="001312A0">
        <w:t xml:space="preserve">sulla base degli atti </w:t>
      </w:r>
      <w:r w:rsidR="00A951D7">
        <w:t>vers</w:t>
      </w:r>
      <w:r w:rsidRPr="001312A0">
        <w:t xml:space="preserve">ati, </w:t>
      </w:r>
      <w:r w:rsidR="000262FD" w:rsidRPr="001312A0">
        <w:t>con facoltà del</w:t>
      </w:r>
      <w:r w:rsidRPr="001312A0">
        <w:t>le parti di depositare brevi note</w:t>
      </w:r>
      <w:r w:rsidR="000262FD" w:rsidRPr="001312A0">
        <w:t xml:space="preserve"> entro il termine perentorio </w:t>
      </w:r>
      <w:r w:rsidR="00843882" w:rsidRPr="001312A0">
        <w:t>anz</w:t>
      </w:r>
      <w:r w:rsidR="000262FD" w:rsidRPr="001312A0">
        <w:t>i</w:t>
      </w:r>
      <w:r w:rsidR="00843882" w:rsidRPr="001312A0">
        <w:t>detto</w:t>
      </w:r>
      <w:r w:rsidR="00843882" w:rsidRPr="001312A0">
        <w:rPr>
          <w:rStyle w:val="Rimandonotaapidipagina"/>
        </w:rPr>
        <w:footnoteReference w:id="16"/>
      </w:r>
      <w:r w:rsidRPr="001312A0">
        <w:t>.</w:t>
      </w:r>
    </w:p>
    <w:p w:rsidR="00A6038C" w:rsidRPr="001312A0" w:rsidRDefault="00A6038C" w:rsidP="001312A0">
      <w:pPr>
        <w:spacing w:after="160" w:line="259" w:lineRule="auto"/>
        <w:ind w:left="284" w:right="282"/>
        <w:jc w:val="both"/>
      </w:pPr>
      <w:r w:rsidRPr="001312A0">
        <w:t xml:space="preserve">L’uso dell’avverbio “congiuntamente” non </w:t>
      </w:r>
      <w:r w:rsidR="00065DA9" w:rsidRPr="001312A0">
        <w:t xml:space="preserve">sta a </w:t>
      </w:r>
      <w:r w:rsidRPr="001312A0">
        <w:t>significa</w:t>
      </w:r>
      <w:r w:rsidR="00065DA9" w:rsidRPr="001312A0">
        <w:t>re</w:t>
      </w:r>
      <w:r w:rsidRPr="001312A0">
        <w:t xml:space="preserve"> che l’istanza debba essere </w:t>
      </w:r>
      <w:r w:rsidR="00A951D7" w:rsidRPr="001312A0">
        <w:t xml:space="preserve">necessariamente </w:t>
      </w:r>
      <w:r w:rsidRPr="001312A0">
        <w:t xml:space="preserve">contenuta in un unico foglio sottoscritto dai difensori di tutte le parti costituite, </w:t>
      </w:r>
      <w:r w:rsidR="00065DA9" w:rsidRPr="001312A0">
        <w:t>pur</w:t>
      </w:r>
      <w:r w:rsidRPr="001312A0">
        <w:t xml:space="preserve">ché il tenore letterale delle istanze depositate da ciascuna parte non lasci dubbi </w:t>
      </w:r>
      <w:r w:rsidR="00065DA9" w:rsidRPr="001312A0">
        <w:t>sul</w:t>
      </w:r>
      <w:r w:rsidR="00A951D7">
        <w:t xml:space="preserve">la concorde volontà di </w:t>
      </w:r>
      <w:r w:rsidRPr="001312A0">
        <w:t>chiedere la decisione collegiale</w:t>
      </w:r>
      <w:r w:rsidRPr="001312A0">
        <w:rPr>
          <w:rStyle w:val="Rimandonotaapidipagina"/>
        </w:rPr>
        <w:footnoteReference w:id="17"/>
      </w:r>
      <w:r w:rsidRPr="001312A0">
        <w:t>.</w:t>
      </w:r>
    </w:p>
    <w:p w:rsidR="0094101A" w:rsidRPr="001312A0" w:rsidRDefault="0094101A" w:rsidP="001312A0">
      <w:pPr>
        <w:spacing w:after="160" w:line="259" w:lineRule="auto"/>
        <w:ind w:left="284" w:right="282"/>
        <w:jc w:val="both"/>
      </w:pPr>
      <w:r w:rsidRPr="001312A0">
        <w:t>Tuttavia, se risult</w:t>
      </w:r>
      <w:r w:rsidR="00A951D7">
        <w:t>i</w:t>
      </w:r>
      <w:r w:rsidRPr="001312A0">
        <w:t xml:space="preserve"> </w:t>
      </w:r>
      <w:r w:rsidR="00094DB8" w:rsidRPr="001312A0">
        <w:t xml:space="preserve">adottato un decreto monocratico di </w:t>
      </w:r>
      <w:r w:rsidRPr="001312A0">
        <w:t>acco</w:t>
      </w:r>
      <w:r w:rsidR="00094DB8" w:rsidRPr="001312A0">
        <w:t>g</w:t>
      </w:r>
      <w:r w:rsidRPr="001312A0">
        <w:t>l</w:t>
      </w:r>
      <w:r w:rsidR="00094DB8" w:rsidRPr="001312A0">
        <w:t>imen</w:t>
      </w:r>
      <w:r w:rsidRPr="001312A0">
        <w:t>t</w:t>
      </w:r>
      <w:r w:rsidR="00094DB8" w:rsidRPr="001312A0">
        <w:t>o</w:t>
      </w:r>
      <w:r w:rsidRPr="001312A0">
        <w:t xml:space="preserve"> in tutto o in parte, </w:t>
      </w:r>
      <w:r w:rsidR="00094DB8" w:rsidRPr="001312A0">
        <w:t>i</w:t>
      </w:r>
      <w:r w:rsidRPr="001312A0">
        <w:t>l rinvio</w:t>
      </w:r>
      <w:r w:rsidR="00094DB8" w:rsidRPr="001312A0">
        <w:t xml:space="preserve"> può essere chiesto</w:t>
      </w:r>
      <w:r w:rsidR="00384625" w:rsidRPr="001312A0">
        <w:t xml:space="preserve"> – ed ottenuto –</w:t>
      </w:r>
      <w:r w:rsidRPr="001312A0">
        <w:t xml:space="preserve"> soltanto d</w:t>
      </w:r>
      <w:r w:rsidR="00094DB8" w:rsidRPr="001312A0">
        <w:t>a</w:t>
      </w:r>
      <w:r w:rsidRPr="001312A0">
        <w:t xml:space="preserve"> una delle parti su cui incide la misura cautelare</w:t>
      </w:r>
      <w:r w:rsidR="00A109AE" w:rsidRPr="001312A0">
        <w:t xml:space="preserve">, </w:t>
      </w:r>
      <w:r w:rsidR="00065DA9" w:rsidRPr="001312A0">
        <w:t>ovverosia</w:t>
      </w:r>
      <w:r w:rsidR="00A109AE" w:rsidRPr="001312A0">
        <w:t xml:space="preserve"> </w:t>
      </w:r>
      <w:r w:rsidR="00A951D7">
        <w:t xml:space="preserve">dalla parte </w:t>
      </w:r>
      <w:r w:rsidR="00A109AE" w:rsidRPr="001312A0">
        <w:t>ch</w:t>
      </w:r>
      <w:r w:rsidR="00C954F3" w:rsidRPr="001312A0">
        <w:t>e</w:t>
      </w:r>
      <w:r w:rsidR="00A109AE" w:rsidRPr="001312A0">
        <w:t xml:space="preserve"> non abbia </w:t>
      </w:r>
      <w:r w:rsidR="00A951D7">
        <w:t>tratto vantaggio</w:t>
      </w:r>
      <w:r w:rsidR="00A109AE" w:rsidRPr="001312A0">
        <w:t xml:space="preserve"> dalla sospensione </w:t>
      </w:r>
      <w:r w:rsidR="00A951D7">
        <w:t xml:space="preserve">giurisdizionale </w:t>
      </w:r>
      <w:r w:rsidR="00A109AE" w:rsidRPr="001312A0">
        <w:t xml:space="preserve">del provvedimento impugnato, </w:t>
      </w:r>
      <w:r w:rsidR="00094DB8" w:rsidRPr="001312A0">
        <w:t>onde evitare che</w:t>
      </w:r>
      <w:r w:rsidR="00A109AE" w:rsidRPr="001312A0">
        <w:t xml:space="preserve"> </w:t>
      </w:r>
      <w:r w:rsidR="00384625" w:rsidRPr="001312A0">
        <w:t>l</w:t>
      </w:r>
      <w:r w:rsidR="00094DB8" w:rsidRPr="001312A0">
        <w:t>a</w:t>
      </w:r>
      <w:r w:rsidR="00384625" w:rsidRPr="001312A0">
        <w:t xml:space="preserve"> </w:t>
      </w:r>
      <w:r w:rsidR="00C954F3" w:rsidRPr="001312A0">
        <w:t xml:space="preserve">protrazione degli effetti favorevoli del decreto monocratico </w:t>
      </w:r>
      <w:r w:rsidR="00117AF9" w:rsidRPr="001312A0">
        <w:t>dipend</w:t>
      </w:r>
      <w:r w:rsidR="00A109AE" w:rsidRPr="001312A0">
        <w:t xml:space="preserve">a </w:t>
      </w:r>
      <w:r w:rsidR="00117AF9" w:rsidRPr="001312A0">
        <w:t>d</w:t>
      </w:r>
      <w:r w:rsidR="00065DA9" w:rsidRPr="001312A0">
        <w:t>a</w:t>
      </w:r>
      <w:r w:rsidR="004C120F" w:rsidRPr="001312A0">
        <w:t>l</w:t>
      </w:r>
      <w:r w:rsidR="00C946CF" w:rsidRPr="001312A0">
        <w:t>la potes</w:t>
      </w:r>
      <w:r w:rsidR="00065DA9" w:rsidRPr="001312A0">
        <w:t>tà</w:t>
      </w:r>
      <w:r w:rsidR="00A109AE" w:rsidRPr="001312A0">
        <w:t xml:space="preserve"> unilaterale </w:t>
      </w:r>
      <w:r w:rsidR="004C120F" w:rsidRPr="001312A0">
        <w:t>di</w:t>
      </w:r>
      <w:r w:rsidR="00A109AE" w:rsidRPr="001312A0">
        <w:t xml:space="preserve"> </w:t>
      </w:r>
      <w:r w:rsidR="00C954F3" w:rsidRPr="001312A0">
        <w:t xml:space="preserve">chi </w:t>
      </w:r>
      <w:r w:rsidR="00065DA9" w:rsidRPr="001312A0">
        <w:t>ne st</w:t>
      </w:r>
      <w:r w:rsidR="00C954F3" w:rsidRPr="001312A0">
        <w:t xml:space="preserve">a </w:t>
      </w:r>
      <w:r w:rsidR="004C120F" w:rsidRPr="001312A0">
        <w:t>beneficia</w:t>
      </w:r>
      <w:r w:rsidR="00C954F3" w:rsidRPr="001312A0">
        <w:t>ndo</w:t>
      </w:r>
      <w:r w:rsidR="00A109AE" w:rsidRPr="001312A0">
        <w:rPr>
          <w:rStyle w:val="Rimandonotaapidipagina"/>
        </w:rPr>
        <w:footnoteReference w:id="18"/>
      </w:r>
      <w:r w:rsidRPr="001312A0">
        <w:t>.</w:t>
      </w:r>
    </w:p>
    <w:p w:rsidR="0094101A" w:rsidRPr="001312A0" w:rsidRDefault="0094101A" w:rsidP="001312A0">
      <w:pPr>
        <w:spacing w:after="160" w:line="259" w:lineRule="auto"/>
        <w:ind w:left="284" w:right="282"/>
        <w:jc w:val="both"/>
      </w:pPr>
      <w:r w:rsidRPr="001312A0">
        <w:t>L’eventuale rinvio, a qualsiasi titolo, è disposto a data immediatamente successiva al 15 aprile.</w:t>
      </w:r>
    </w:p>
    <w:p w:rsidR="0094101A" w:rsidRPr="001312A0" w:rsidRDefault="0094101A" w:rsidP="001312A0">
      <w:pPr>
        <w:spacing w:after="160" w:line="259" w:lineRule="auto"/>
        <w:ind w:left="284" w:right="282"/>
        <w:jc w:val="both"/>
      </w:pPr>
      <w:r w:rsidRPr="001312A0">
        <w:t>Il giudice delibera in camera di consiglio, se necessario avvalendosi di collegamenti da remoto. Il luogo da cui si collegano i magistrati ed il personale addetto è considerato camera di consiglio a tutti gli effetti di legge.</w:t>
      </w:r>
    </w:p>
    <w:p w:rsidR="00D91830" w:rsidRPr="001312A0" w:rsidRDefault="00D93E7B" w:rsidP="001312A0">
      <w:pPr>
        <w:spacing w:after="160" w:line="259" w:lineRule="auto"/>
        <w:ind w:left="284" w:right="282"/>
        <w:jc w:val="both"/>
      </w:pPr>
      <w:r w:rsidRPr="001312A0">
        <w:t>Se la decisione è i</w:t>
      </w:r>
      <w:r w:rsidR="00F0797A" w:rsidRPr="001312A0">
        <w:t>ntroita</w:t>
      </w:r>
      <w:r w:rsidR="00765EC5" w:rsidRPr="001312A0">
        <w:t>ta</w:t>
      </w:r>
      <w:r w:rsidR="00F0797A" w:rsidRPr="001312A0">
        <w:t xml:space="preserve"> n</w:t>
      </w:r>
      <w:r w:rsidR="0094101A" w:rsidRPr="001312A0">
        <w:t xml:space="preserve">el periodo tra il 6 ed il 15 aprile, </w:t>
      </w:r>
      <w:r w:rsidR="00D91830" w:rsidRPr="001312A0">
        <w:t>il collegio defini</w:t>
      </w:r>
      <w:r w:rsidRPr="001312A0">
        <w:t>sc</w:t>
      </w:r>
      <w:r w:rsidR="00D91830" w:rsidRPr="001312A0">
        <w:t xml:space="preserve">e </w:t>
      </w:r>
      <w:r w:rsidR="00765EC5" w:rsidRPr="001312A0">
        <w:t xml:space="preserve">esclusivamente </w:t>
      </w:r>
      <w:r w:rsidR="00D91830" w:rsidRPr="001312A0">
        <w:t>la fase cautelare</w:t>
      </w:r>
      <w:r w:rsidR="00765EC5" w:rsidRPr="001312A0">
        <w:t>, non essendo</w:t>
      </w:r>
      <w:r w:rsidR="004C120F" w:rsidRPr="001312A0">
        <w:t xml:space="preserve"> contemplata alcuna</w:t>
      </w:r>
      <w:r w:rsidR="00765EC5" w:rsidRPr="001312A0">
        <w:t xml:space="preserve"> </w:t>
      </w:r>
      <w:r w:rsidRPr="001312A0">
        <w:t>derog</w:t>
      </w:r>
      <w:r w:rsidR="00765EC5" w:rsidRPr="001312A0">
        <w:t>a</w:t>
      </w:r>
      <w:r w:rsidRPr="001312A0">
        <w:t xml:space="preserve"> </w:t>
      </w:r>
      <w:r w:rsidR="00065DA9" w:rsidRPr="001312A0">
        <w:t>de</w:t>
      </w:r>
      <w:r w:rsidR="00384625" w:rsidRPr="001312A0">
        <w:t>l</w:t>
      </w:r>
      <w:r w:rsidRPr="001312A0">
        <w:t>l’obbligo di sentire le parti costituite</w:t>
      </w:r>
      <w:r w:rsidR="00765EC5" w:rsidRPr="001312A0">
        <w:t xml:space="preserve"> </w:t>
      </w:r>
      <w:r w:rsidR="00CC3A2C" w:rsidRPr="001312A0">
        <w:t xml:space="preserve">ai fini della </w:t>
      </w:r>
      <w:r w:rsidR="00B50C65" w:rsidRPr="001312A0">
        <w:t>sentenza in forma semplificata</w:t>
      </w:r>
      <w:r w:rsidR="00765EC5" w:rsidRPr="001312A0">
        <w:t xml:space="preserve"> </w:t>
      </w:r>
      <w:r w:rsidR="00B50C65" w:rsidRPr="001312A0">
        <w:rPr>
          <w:i/>
        </w:rPr>
        <w:t>ex</w:t>
      </w:r>
      <w:r w:rsidR="00B50C65" w:rsidRPr="001312A0">
        <w:t xml:space="preserve"> </w:t>
      </w:r>
      <w:r w:rsidR="00765EC5" w:rsidRPr="001312A0">
        <w:t>art. 60 c.p.a.</w:t>
      </w:r>
    </w:p>
    <w:p w:rsidR="00260BBA" w:rsidRPr="001312A0" w:rsidRDefault="00260BBA" w:rsidP="001312A0">
      <w:pPr>
        <w:spacing w:after="160" w:line="259" w:lineRule="auto"/>
        <w:ind w:left="284" w:right="282"/>
        <w:jc w:val="both"/>
      </w:pPr>
    </w:p>
    <w:p w:rsidR="001E49E4" w:rsidRPr="001312A0" w:rsidRDefault="00F0797A" w:rsidP="001312A0">
      <w:pPr>
        <w:pBdr>
          <w:top w:val="single" w:sz="4" w:space="1" w:color="auto"/>
          <w:left w:val="single" w:sz="4" w:space="4" w:color="auto"/>
          <w:bottom w:val="single" w:sz="4" w:space="1" w:color="auto"/>
          <w:right w:val="single" w:sz="4" w:space="4" w:color="auto"/>
        </w:pBdr>
        <w:spacing w:after="160" w:line="259" w:lineRule="auto"/>
        <w:ind w:left="284" w:right="282"/>
        <w:jc w:val="both"/>
        <w:rPr>
          <w:b/>
        </w:rPr>
      </w:pPr>
      <w:r w:rsidRPr="001312A0">
        <w:rPr>
          <w:b/>
        </w:rPr>
        <w:t xml:space="preserve">Regime cautelare vigente dal </w:t>
      </w:r>
      <w:r w:rsidR="001E49E4" w:rsidRPr="001312A0">
        <w:rPr>
          <w:b/>
        </w:rPr>
        <w:t>1</w:t>
      </w:r>
      <w:r w:rsidR="00765EC5" w:rsidRPr="001312A0">
        <w:rPr>
          <w:b/>
        </w:rPr>
        <w:t>6</w:t>
      </w:r>
      <w:r w:rsidR="001E49E4" w:rsidRPr="001312A0">
        <w:rPr>
          <w:b/>
        </w:rPr>
        <w:t xml:space="preserve"> aprile al 29 maggio 2020</w:t>
      </w:r>
      <w:r w:rsidR="00202601" w:rsidRPr="001312A0">
        <w:rPr>
          <w:b/>
        </w:rPr>
        <w:t xml:space="preserve"> (art. 84 </w:t>
      </w:r>
      <w:proofErr w:type="spellStart"/>
      <w:r w:rsidR="00202601" w:rsidRPr="001312A0">
        <w:rPr>
          <w:b/>
        </w:rPr>
        <w:t>d.l.</w:t>
      </w:r>
      <w:proofErr w:type="spellEnd"/>
      <w:r w:rsidR="00202601" w:rsidRPr="001312A0">
        <w:rPr>
          <w:b/>
        </w:rPr>
        <w:t xml:space="preserve"> n. 18/2020, </w:t>
      </w:r>
      <w:proofErr w:type="spellStart"/>
      <w:r w:rsidR="00202601" w:rsidRPr="001312A0">
        <w:rPr>
          <w:b/>
        </w:rPr>
        <w:t>conv</w:t>
      </w:r>
      <w:proofErr w:type="spellEnd"/>
      <w:r w:rsidR="00202601" w:rsidRPr="001312A0">
        <w:rPr>
          <w:b/>
        </w:rPr>
        <w:t xml:space="preserve">. in l. n. 27/2020 e art. 4 </w:t>
      </w:r>
      <w:proofErr w:type="spellStart"/>
      <w:r w:rsidR="00202601" w:rsidRPr="001312A0">
        <w:rPr>
          <w:b/>
        </w:rPr>
        <w:t>d.l.</w:t>
      </w:r>
      <w:proofErr w:type="spellEnd"/>
      <w:r w:rsidR="00202601" w:rsidRPr="001312A0">
        <w:rPr>
          <w:b/>
        </w:rPr>
        <w:t xml:space="preserve"> n. 28/2020)</w:t>
      </w:r>
    </w:p>
    <w:p w:rsidR="00765EC5" w:rsidRPr="001312A0" w:rsidRDefault="00765EC5" w:rsidP="001312A0">
      <w:pPr>
        <w:spacing w:after="160" w:line="259" w:lineRule="auto"/>
        <w:ind w:left="284" w:right="282"/>
        <w:jc w:val="both"/>
      </w:pPr>
      <w:r w:rsidRPr="001312A0">
        <w:t xml:space="preserve">Viene meno la </w:t>
      </w:r>
      <w:r w:rsidR="00F05A42" w:rsidRPr="001312A0">
        <w:t>regol</w:t>
      </w:r>
      <w:r w:rsidRPr="001312A0">
        <w:t xml:space="preserve">a </w:t>
      </w:r>
      <w:r w:rsidR="00F05A42" w:rsidRPr="001312A0">
        <w:t>del</w:t>
      </w:r>
      <w:r w:rsidRPr="001312A0">
        <w:t xml:space="preserve">la decisione </w:t>
      </w:r>
      <w:r w:rsidR="002674F8" w:rsidRPr="001312A0">
        <w:t xml:space="preserve">in forma monocratica </w:t>
      </w:r>
      <w:r w:rsidR="00F05A42" w:rsidRPr="001312A0">
        <w:t>su</w:t>
      </w:r>
      <w:r w:rsidR="00144B46" w:rsidRPr="001312A0">
        <w:t>l</w:t>
      </w:r>
      <w:r w:rsidRPr="001312A0">
        <w:t xml:space="preserve">le domande cautelari </w:t>
      </w:r>
      <w:r w:rsidR="00144B46" w:rsidRPr="001312A0">
        <w:t>ordinarie</w:t>
      </w:r>
      <w:r w:rsidR="000B2EBF" w:rsidRPr="001312A0">
        <w:t>.</w:t>
      </w:r>
    </w:p>
    <w:p w:rsidR="00C23F19" w:rsidRPr="001312A0" w:rsidRDefault="002674F8" w:rsidP="001312A0">
      <w:pPr>
        <w:spacing w:after="160" w:line="259" w:lineRule="auto"/>
        <w:ind w:left="284" w:right="282"/>
        <w:jc w:val="both"/>
      </w:pPr>
      <w:r w:rsidRPr="001312A0">
        <w:t>Le domande cautelari</w:t>
      </w:r>
      <w:r w:rsidR="00065DA9" w:rsidRPr="001312A0">
        <w:t>,</w:t>
      </w:r>
      <w:r w:rsidRPr="001312A0">
        <w:t xml:space="preserve"> tratta</w:t>
      </w:r>
      <w:r w:rsidR="00065DA9" w:rsidRPr="001312A0">
        <w:t>t</w:t>
      </w:r>
      <w:r w:rsidRPr="001312A0">
        <w:t>e in udienza camerale</w:t>
      </w:r>
      <w:r w:rsidR="00065DA9" w:rsidRPr="001312A0">
        <w:t>,</w:t>
      </w:r>
      <w:r w:rsidRPr="001312A0">
        <w:t xml:space="preserve"> passano in decisione nelle stesse forme e negli stessi termini stabiliti per il regime precedente</w:t>
      </w:r>
      <w:r w:rsidR="00737D37" w:rsidRPr="001312A0">
        <w:t>mente illustrato</w:t>
      </w:r>
      <w:r w:rsidRPr="001312A0">
        <w:t xml:space="preserve">, con in più la possibilità di definire il giudizio </w:t>
      </w:r>
      <w:r w:rsidR="009762AD" w:rsidRPr="001312A0">
        <w:t>nel merito</w:t>
      </w:r>
      <w:r w:rsidRPr="001312A0">
        <w:t xml:space="preserve"> </w:t>
      </w:r>
      <w:r w:rsidR="00737D37" w:rsidRPr="001312A0">
        <w:t xml:space="preserve">omesso </w:t>
      </w:r>
      <w:r w:rsidR="00C91C2B" w:rsidRPr="001312A0">
        <w:t>l’</w:t>
      </w:r>
      <w:r w:rsidR="00737D37" w:rsidRPr="001312A0">
        <w:t xml:space="preserve">avviso </w:t>
      </w:r>
      <w:r w:rsidR="00737D37" w:rsidRPr="001312A0">
        <w:rPr>
          <w:i/>
        </w:rPr>
        <w:t>ex</w:t>
      </w:r>
      <w:r w:rsidR="00737D37" w:rsidRPr="001312A0">
        <w:t xml:space="preserve"> </w:t>
      </w:r>
      <w:r w:rsidRPr="001312A0">
        <w:t xml:space="preserve">art. 60 c.p.a., </w:t>
      </w:r>
      <w:r w:rsidR="00C91C2B" w:rsidRPr="001312A0">
        <w:t>ch</w:t>
      </w:r>
      <w:r w:rsidR="00065DA9" w:rsidRPr="001312A0">
        <w:t xml:space="preserve">e </w:t>
      </w:r>
      <w:r w:rsidR="00C91C2B" w:rsidRPr="001312A0">
        <w:t>diventa una</w:t>
      </w:r>
      <w:r w:rsidR="00065DA9" w:rsidRPr="001312A0">
        <w:t xml:space="preserve"> mera</w:t>
      </w:r>
      <w:r w:rsidR="00C91C2B" w:rsidRPr="001312A0">
        <w:t xml:space="preserve"> </w:t>
      </w:r>
      <w:r w:rsidR="009762AD" w:rsidRPr="001312A0">
        <w:t>facol</w:t>
      </w:r>
      <w:r w:rsidR="00C23F19" w:rsidRPr="001312A0">
        <w:t>t</w:t>
      </w:r>
      <w:r w:rsidR="00C91C2B" w:rsidRPr="001312A0">
        <w:t>à per il collegio</w:t>
      </w:r>
      <w:r w:rsidR="00C23F19" w:rsidRPr="001312A0">
        <w:rPr>
          <w:rStyle w:val="Rimandonotaapidipagina"/>
        </w:rPr>
        <w:footnoteReference w:id="19"/>
      </w:r>
      <w:r w:rsidRPr="001312A0">
        <w:t>.</w:t>
      </w:r>
    </w:p>
    <w:p w:rsidR="00A24824" w:rsidRPr="001312A0" w:rsidRDefault="00C946CF" w:rsidP="001312A0">
      <w:pPr>
        <w:spacing w:after="160" w:line="259" w:lineRule="auto"/>
        <w:ind w:left="284" w:right="282"/>
        <w:jc w:val="both"/>
      </w:pPr>
      <w:r w:rsidRPr="001312A0">
        <w:t>Al contrario</w:t>
      </w:r>
      <w:r w:rsidR="00C91C2B" w:rsidRPr="001312A0">
        <w:t>, l</w:t>
      </w:r>
      <w:r w:rsidR="00737D37" w:rsidRPr="001312A0">
        <w:t>’</w:t>
      </w:r>
      <w:r w:rsidR="00C91C2B" w:rsidRPr="001312A0">
        <w:t>avviso</w:t>
      </w:r>
      <w:r w:rsidR="00737D37" w:rsidRPr="001312A0">
        <w:t xml:space="preserve"> </w:t>
      </w:r>
      <w:r w:rsidR="00C91C2B" w:rsidRPr="001312A0">
        <w:t>resta</w:t>
      </w:r>
      <w:r w:rsidR="00737D37" w:rsidRPr="001312A0">
        <w:t xml:space="preserve"> obbligatori</w:t>
      </w:r>
      <w:r w:rsidR="00C91C2B" w:rsidRPr="001312A0">
        <w:t>o</w:t>
      </w:r>
      <w:r w:rsidR="00737D37" w:rsidRPr="001312A0">
        <w:t xml:space="preserve"> </w:t>
      </w:r>
      <w:r w:rsidR="00A24824" w:rsidRPr="001312A0">
        <w:t xml:space="preserve">ove </w:t>
      </w:r>
      <w:r w:rsidR="00AA4EB1" w:rsidRPr="001312A0">
        <w:t>siano</w:t>
      </w:r>
      <w:r w:rsidR="00A24824" w:rsidRPr="001312A0">
        <w:t xml:space="preserve"> rilev</w:t>
      </w:r>
      <w:r w:rsidR="00AA4EB1" w:rsidRPr="001312A0">
        <w:t>ate</w:t>
      </w:r>
      <w:r w:rsidR="00A24824" w:rsidRPr="001312A0">
        <w:t xml:space="preserve"> d’ufficio questioni potenzialmente idonee a definire la controversia in forma semplificata. </w:t>
      </w:r>
      <w:r w:rsidRPr="001312A0">
        <w:t>Deve quindi applicarsi per analogia</w:t>
      </w:r>
      <w:r w:rsidR="00AA4EB1" w:rsidRPr="001312A0">
        <w:t xml:space="preserve"> </w:t>
      </w:r>
      <w:r w:rsidR="00A24824" w:rsidRPr="001312A0">
        <w:t xml:space="preserve">la disciplina prevista </w:t>
      </w:r>
      <w:r w:rsidR="0016392B" w:rsidRPr="001312A0">
        <w:t>dall’</w:t>
      </w:r>
      <w:hyperlink r:id="rId8" w:anchor="_blank" w:history="1">
        <w:r w:rsidR="0016392B" w:rsidRPr="001312A0">
          <w:t>art. 73, comma 3, c.p.a.</w:t>
        </w:r>
      </w:hyperlink>
      <w:r w:rsidR="0016392B" w:rsidRPr="001312A0">
        <w:t xml:space="preserve"> per le</w:t>
      </w:r>
      <w:r w:rsidR="00A24824" w:rsidRPr="001312A0">
        <w:t xml:space="preserve"> questioni emerse dopo il passaggio in decisione: il collegio si riserva </w:t>
      </w:r>
      <w:r w:rsidR="0016392B" w:rsidRPr="001312A0">
        <w:t>ed</w:t>
      </w:r>
      <w:r w:rsidR="00A24824" w:rsidRPr="001312A0">
        <w:t xml:space="preserve"> assegna un termine </w:t>
      </w:r>
      <w:r w:rsidR="0016392B" w:rsidRPr="001312A0">
        <w:t xml:space="preserve">per memorie </w:t>
      </w:r>
      <w:r w:rsidR="00A24824" w:rsidRPr="001312A0">
        <w:t>non superiore a trenta giorni</w:t>
      </w:r>
      <w:r w:rsidR="00A24824" w:rsidRPr="001312A0">
        <w:rPr>
          <w:rStyle w:val="Rimandonotaapidipagina"/>
        </w:rPr>
        <w:footnoteReference w:id="20"/>
      </w:r>
      <w:r w:rsidR="00A24824" w:rsidRPr="001312A0">
        <w:t>.</w:t>
      </w:r>
    </w:p>
    <w:p w:rsidR="00C23F19" w:rsidRPr="001312A0" w:rsidRDefault="0016392B" w:rsidP="001312A0">
      <w:pPr>
        <w:spacing w:after="160" w:line="259" w:lineRule="auto"/>
        <w:ind w:left="284" w:right="282"/>
        <w:jc w:val="both"/>
      </w:pPr>
      <w:r w:rsidRPr="001312A0">
        <w:t>Per la definizione del merito in sede cautelare, r</w:t>
      </w:r>
      <w:r w:rsidR="00C23F19" w:rsidRPr="001312A0">
        <w:t>esta fermo il rispetto del termine dilatorio di venti giorni dalla n</w:t>
      </w:r>
      <w:r w:rsidRPr="001312A0">
        <w:t>otifica del ricorso</w:t>
      </w:r>
      <w:r w:rsidR="00C23F19" w:rsidRPr="001312A0">
        <w:t xml:space="preserve"> stabilito dall’art. 60 c.p.a.</w:t>
      </w:r>
      <w:r w:rsidRPr="001312A0">
        <w:t>, che</w:t>
      </w:r>
      <w:r w:rsidR="00C23F19" w:rsidRPr="001312A0">
        <w:t xml:space="preserve"> </w:t>
      </w:r>
      <w:r w:rsidR="00C662CE" w:rsidRPr="001312A0">
        <w:t xml:space="preserve">per lo più </w:t>
      </w:r>
      <w:r w:rsidR="009762AD" w:rsidRPr="001312A0">
        <w:t>si ritiene</w:t>
      </w:r>
      <w:r w:rsidR="00C23F19" w:rsidRPr="001312A0">
        <w:t xml:space="preserve"> </w:t>
      </w:r>
      <w:r w:rsidR="009762AD" w:rsidRPr="001312A0">
        <w:t>soggetto a</w:t>
      </w:r>
      <w:r w:rsidR="00A4225E" w:rsidRPr="001312A0">
        <w:t>lla</w:t>
      </w:r>
      <w:r w:rsidR="00C23F19" w:rsidRPr="001312A0">
        <w:t xml:space="preserve"> sospensione feriale dei termini</w:t>
      </w:r>
      <w:r w:rsidR="00C23F19" w:rsidRPr="001312A0">
        <w:rPr>
          <w:rStyle w:val="Rimandonotaapidipagina"/>
        </w:rPr>
        <w:footnoteReference w:id="21"/>
      </w:r>
      <w:r w:rsidR="00C23F19" w:rsidRPr="001312A0">
        <w:t>.</w:t>
      </w:r>
    </w:p>
    <w:p w:rsidR="00B1266C" w:rsidRPr="001312A0" w:rsidRDefault="0016392B" w:rsidP="001312A0">
      <w:pPr>
        <w:spacing w:after="160" w:line="259" w:lineRule="auto"/>
        <w:ind w:left="284" w:right="282"/>
        <w:jc w:val="both"/>
      </w:pPr>
      <w:r w:rsidRPr="001312A0">
        <w:t>Permane i</w:t>
      </w:r>
      <w:r w:rsidR="00B1266C" w:rsidRPr="001312A0">
        <w:t xml:space="preserve">l sacrificio dell’oralità, introdotto con il </w:t>
      </w:r>
      <w:proofErr w:type="spellStart"/>
      <w:r w:rsidR="00B1266C" w:rsidRPr="001312A0">
        <w:t>d.l.</w:t>
      </w:r>
      <w:proofErr w:type="spellEnd"/>
      <w:r w:rsidR="00B1266C" w:rsidRPr="001312A0">
        <w:t xml:space="preserve"> n. 18/2020 e confermato fino al 29 maggio, </w:t>
      </w:r>
      <w:r w:rsidR="00C946CF" w:rsidRPr="001312A0">
        <w:t>che</w:t>
      </w:r>
      <w:r w:rsidRPr="001312A0">
        <w:t xml:space="preserve"> </w:t>
      </w:r>
      <w:r w:rsidR="00B1266C" w:rsidRPr="001312A0">
        <w:t>si giustifica per ragioni tecniche</w:t>
      </w:r>
      <w:r w:rsidR="00B1266C" w:rsidRPr="001312A0">
        <w:rPr>
          <w:vertAlign w:val="superscript"/>
        </w:rPr>
        <w:footnoteReference w:id="22"/>
      </w:r>
      <w:r w:rsidR="00C946CF" w:rsidRPr="001312A0">
        <w:t>, ma che</w:t>
      </w:r>
      <w:r w:rsidR="00B1266C" w:rsidRPr="001312A0">
        <w:t xml:space="preserve"> </w:t>
      </w:r>
      <w:r w:rsidR="00D45C0A" w:rsidRPr="001312A0">
        <w:t>comunque</w:t>
      </w:r>
      <w:r w:rsidR="00A951D7" w:rsidRPr="00A951D7">
        <w:t xml:space="preserve"> </w:t>
      </w:r>
      <w:r w:rsidR="00A951D7" w:rsidRPr="001312A0">
        <w:t>non priva i difensori</w:t>
      </w:r>
      <w:r w:rsidRPr="001312A0">
        <w:t>,</w:t>
      </w:r>
      <w:r w:rsidR="00D45C0A" w:rsidRPr="001312A0">
        <w:t xml:space="preserve"> </w:t>
      </w:r>
      <w:r w:rsidRPr="001312A0">
        <w:t>«in particolare nella fase cautelare»,</w:t>
      </w:r>
      <w:r w:rsidR="006742B1" w:rsidRPr="001312A0">
        <w:t xml:space="preserve"> </w:t>
      </w:r>
      <w:r w:rsidR="00414A0C" w:rsidRPr="001312A0">
        <w:t>della «facoltà di chiedere il differimento dell’udienza a data successiva al termine della fase emergenziale, allo scopo di potere discutere oralmente la controversia, quando il collegio ritenga che dal differimento richiesto da una parte non sia compromesso il diritto della controparte ad una ragionevole durata del processo e quando la causa non sia di tale semplicità da non richiedere alcuna discussione»</w:t>
      </w:r>
      <w:r w:rsidR="00B1266C" w:rsidRPr="001312A0">
        <w:rPr>
          <w:vertAlign w:val="superscript"/>
        </w:rPr>
        <w:footnoteReference w:id="23"/>
      </w:r>
      <w:r w:rsidR="00414A0C" w:rsidRPr="001312A0">
        <w:t>.</w:t>
      </w:r>
    </w:p>
    <w:p w:rsidR="001E49E4" w:rsidRPr="001312A0" w:rsidRDefault="0021320D" w:rsidP="001312A0">
      <w:pPr>
        <w:spacing w:after="160" w:line="259" w:lineRule="auto"/>
        <w:ind w:left="284" w:right="282"/>
        <w:jc w:val="both"/>
      </w:pPr>
      <w:r w:rsidRPr="001312A0">
        <w:t xml:space="preserve">Non opera nel </w:t>
      </w:r>
      <w:r w:rsidR="00414A0C" w:rsidRPr="001312A0">
        <w:t xml:space="preserve">giudizio cautelare </w:t>
      </w:r>
      <w:r w:rsidR="002674F8" w:rsidRPr="001312A0">
        <w:t xml:space="preserve">la </w:t>
      </w:r>
      <w:r w:rsidR="0044591E" w:rsidRPr="001312A0">
        <w:t xml:space="preserve">disciplina della </w:t>
      </w:r>
      <w:r w:rsidR="002674F8" w:rsidRPr="001312A0">
        <w:t>rimessione in termini su istanza</w:t>
      </w:r>
      <w:r w:rsidR="0044591E" w:rsidRPr="001312A0">
        <w:t xml:space="preserve"> di</w:t>
      </w:r>
      <w:r w:rsidR="001E49E4" w:rsidRPr="001312A0">
        <w:t xml:space="preserve"> parte</w:t>
      </w:r>
      <w:r w:rsidR="0044591E" w:rsidRPr="001312A0">
        <w:t xml:space="preserve"> di cui all’art. 84, comma 5, del </w:t>
      </w:r>
      <w:proofErr w:type="spellStart"/>
      <w:r w:rsidR="0044591E" w:rsidRPr="001312A0">
        <w:t>d.l.</w:t>
      </w:r>
      <w:proofErr w:type="spellEnd"/>
      <w:r w:rsidR="0044591E" w:rsidRPr="001312A0">
        <w:t xml:space="preserve"> n. 18/2020, posto che i </w:t>
      </w:r>
      <w:r w:rsidR="007B7CFF" w:rsidRPr="001312A0">
        <w:t xml:space="preserve">relativi </w:t>
      </w:r>
      <w:r w:rsidR="0044591E" w:rsidRPr="001312A0">
        <w:t>termini non sono mai st</w:t>
      </w:r>
      <w:r w:rsidR="007F4E7A" w:rsidRPr="001312A0">
        <w:t>at</w:t>
      </w:r>
      <w:r w:rsidR="0044591E" w:rsidRPr="001312A0">
        <w:t>i sospesi.</w:t>
      </w:r>
    </w:p>
    <w:p w:rsidR="00260BBA" w:rsidRPr="001312A0" w:rsidRDefault="00260BBA" w:rsidP="001312A0">
      <w:pPr>
        <w:spacing w:after="160" w:line="259" w:lineRule="auto"/>
        <w:ind w:left="284" w:right="282"/>
        <w:jc w:val="both"/>
      </w:pPr>
    </w:p>
    <w:p w:rsidR="001E49E4" w:rsidRPr="001312A0" w:rsidRDefault="009762AD" w:rsidP="001312A0">
      <w:pPr>
        <w:pBdr>
          <w:top w:val="single" w:sz="4" w:space="1" w:color="auto"/>
          <w:left w:val="single" w:sz="4" w:space="4" w:color="auto"/>
          <w:bottom w:val="single" w:sz="4" w:space="1" w:color="auto"/>
          <w:right w:val="single" w:sz="4" w:space="4" w:color="auto"/>
        </w:pBdr>
        <w:spacing w:after="160" w:line="259" w:lineRule="auto"/>
        <w:ind w:left="284" w:right="282"/>
        <w:jc w:val="both"/>
        <w:rPr>
          <w:b/>
        </w:rPr>
      </w:pPr>
      <w:r w:rsidRPr="001312A0">
        <w:rPr>
          <w:b/>
        </w:rPr>
        <w:t xml:space="preserve">Regime cautelare vigente dal </w:t>
      </w:r>
      <w:r w:rsidR="001E49E4" w:rsidRPr="001312A0">
        <w:rPr>
          <w:b/>
        </w:rPr>
        <w:t>30 maggio al 31 luglio 2020</w:t>
      </w:r>
      <w:r w:rsidR="00202601" w:rsidRPr="001312A0">
        <w:rPr>
          <w:b/>
        </w:rPr>
        <w:t xml:space="preserve"> (art. 84 </w:t>
      </w:r>
      <w:proofErr w:type="spellStart"/>
      <w:r w:rsidR="00202601" w:rsidRPr="001312A0">
        <w:rPr>
          <w:b/>
        </w:rPr>
        <w:t>d.l.</w:t>
      </w:r>
      <w:proofErr w:type="spellEnd"/>
      <w:r w:rsidR="00202601" w:rsidRPr="001312A0">
        <w:rPr>
          <w:b/>
        </w:rPr>
        <w:t xml:space="preserve"> n. 18/2020, </w:t>
      </w:r>
      <w:proofErr w:type="spellStart"/>
      <w:r w:rsidR="00202601" w:rsidRPr="001312A0">
        <w:rPr>
          <w:b/>
        </w:rPr>
        <w:t>conv</w:t>
      </w:r>
      <w:proofErr w:type="spellEnd"/>
      <w:r w:rsidR="00202601" w:rsidRPr="001312A0">
        <w:rPr>
          <w:b/>
        </w:rPr>
        <w:t xml:space="preserve">. in l. n. 27/2020 e art. 4 </w:t>
      </w:r>
      <w:proofErr w:type="spellStart"/>
      <w:r w:rsidR="00202601" w:rsidRPr="001312A0">
        <w:rPr>
          <w:b/>
        </w:rPr>
        <w:t>d.l.</w:t>
      </w:r>
      <w:proofErr w:type="spellEnd"/>
      <w:r w:rsidR="00202601" w:rsidRPr="001312A0">
        <w:rPr>
          <w:b/>
        </w:rPr>
        <w:t xml:space="preserve"> n. 28/2020)</w:t>
      </w:r>
    </w:p>
    <w:p w:rsidR="00FD2D0A" w:rsidRPr="001312A0" w:rsidRDefault="005E4C1D" w:rsidP="001312A0">
      <w:pPr>
        <w:spacing w:after="160" w:line="259" w:lineRule="auto"/>
        <w:ind w:left="284" w:right="282"/>
        <w:jc w:val="both"/>
      </w:pPr>
      <w:r w:rsidRPr="001312A0">
        <w:t xml:space="preserve">Innestandosi </w:t>
      </w:r>
      <w:r w:rsidR="0006217B" w:rsidRPr="001312A0">
        <w:t>su</w:t>
      </w:r>
      <w:r w:rsidRPr="001312A0">
        <w:t xml:space="preserve">l rito emergenziale </w:t>
      </w:r>
      <w:r w:rsidR="008952DF" w:rsidRPr="001312A0">
        <w:t xml:space="preserve">come </w:t>
      </w:r>
      <w:r w:rsidRPr="001312A0">
        <w:t xml:space="preserve">sopra delineato, l’art. 4 </w:t>
      </w:r>
      <w:proofErr w:type="spellStart"/>
      <w:r w:rsidR="00375C0D" w:rsidRPr="001312A0">
        <w:t>d.l.</w:t>
      </w:r>
      <w:proofErr w:type="spellEnd"/>
      <w:r w:rsidR="00375C0D" w:rsidRPr="001312A0">
        <w:t xml:space="preserve"> n. 28/2020 prev</w:t>
      </w:r>
      <w:r w:rsidR="00A951D7">
        <w:t>ede</w:t>
      </w:r>
      <w:r w:rsidR="00375C0D" w:rsidRPr="001312A0">
        <w:t xml:space="preserve"> che</w:t>
      </w:r>
      <w:r w:rsidRPr="001312A0">
        <w:t xml:space="preserve"> «a decorrere dal 30 maggio e fino al 31 luglio 2020 può e</w:t>
      </w:r>
      <w:r w:rsidR="00D45C0A" w:rsidRPr="001312A0">
        <w:t>ssere chiesta discussione orale</w:t>
      </w:r>
      <w:r w:rsidRPr="001312A0">
        <w:t>»</w:t>
      </w:r>
      <w:r w:rsidR="00FD2D0A" w:rsidRPr="001312A0">
        <w:t>.</w:t>
      </w:r>
    </w:p>
    <w:p w:rsidR="00E551D6" w:rsidRDefault="00BF2DBD" w:rsidP="00E551D6">
      <w:pPr>
        <w:spacing w:after="160" w:line="259" w:lineRule="auto"/>
        <w:ind w:left="284" w:right="282"/>
        <w:jc w:val="both"/>
      </w:pPr>
      <w:r>
        <w:t>S</w:t>
      </w:r>
      <w:r w:rsidR="00E551D6">
        <w:t>e ammessa,</w:t>
      </w:r>
      <w:r w:rsidR="00E551D6" w:rsidRPr="001312A0">
        <w:t xml:space="preserve"> </w:t>
      </w:r>
      <w:r w:rsidR="00E551D6">
        <w:t>l</w:t>
      </w:r>
      <w:r w:rsidR="00E551D6" w:rsidRPr="001312A0">
        <w:t>a discussione</w:t>
      </w:r>
      <w:r w:rsidR="00E551D6">
        <w:t xml:space="preserve"> </w:t>
      </w:r>
      <w:r w:rsidR="00E551D6" w:rsidRPr="001312A0">
        <w:t xml:space="preserve">si svolge all’interno di un’udienza telematica, </w:t>
      </w:r>
      <w:r w:rsidR="00E551D6">
        <w:t>l</w:t>
      </w:r>
      <w:r w:rsidR="00E551D6" w:rsidRPr="001312A0">
        <w:t>e</w:t>
      </w:r>
      <w:r w:rsidR="00E551D6">
        <w:t xml:space="preserve"> cui</w:t>
      </w:r>
      <w:r w:rsidR="00E551D6" w:rsidRPr="001312A0">
        <w:t xml:space="preserve"> regole tecniche ed i </w:t>
      </w:r>
      <w:r w:rsidR="00E551D6">
        <w:t xml:space="preserve">cui </w:t>
      </w:r>
      <w:r w:rsidR="00E551D6" w:rsidRPr="001312A0">
        <w:t xml:space="preserve">tempi massimi di discussione e </w:t>
      </w:r>
      <w:r w:rsidR="00E551D6">
        <w:t xml:space="preserve">di </w:t>
      </w:r>
      <w:r w:rsidR="00E551D6" w:rsidRPr="001312A0">
        <w:t>replica sono stabiliti</w:t>
      </w:r>
      <w:r w:rsidR="00E551D6">
        <w:t>,</w:t>
      </w:r>
      <w:r w:rsidR="00E551D6" w:rsidRPr="00792D00">
        <w:t xml:space="preserve"> </w:t>
      </w:r>
      <w:r w:rsidR="00E551D6">
        <w:t>a</w:t>
      </w:r>
      <w:r w:rsidR="00E551D6" w:rsidRPr="001312A0">
        <w:t>i sen</w:t>
      </w:r>
      <w:r w:rsidR="00E551D6">
        <w:t xml:space="preserve">si dell’art. 4 </w:t>
      </w:r>
      <w:proofErr w:type="spellStart"/>
      <w:r w:rsidR="00E551D6">
        <w:t>d.l.</w:t>
      </w:r>
      <w:proofErr w:type="spellEnd"/>
      <w:r w:rsidR="00E551D6">
        <w:t xml:space="preserve"> n. 28/2020</w:t>
      </w:r>
      <w:r w:rsidR="006B72B5">
        <w:t xml:space="preserve">, </w:t>
      </w:r>
      <w:r w:rsidR="00BF3C36">
        <w:t>da</w:t>
      </w:r>
      <w:r w:rsidR="00BF3C36" w:rsidRPr="001312A0">
        <w:t xml:space="preserve"> </w:t>
      </w:r>
      <w:r w:rsidR="00BF3C36">
        <w:t xml:space="preserve">un </w:t>
      </w:r>
      <w:r w:rsidR="00BF3C36" w:rsidRPr="001312A0">
        <w:t>decreto del Presidente del Consiglio di Stato</w:t>
      </w:r>
      <w:r w:rsidR="00BF3C36">
        <w:t>, del quale già circola lo</w:t>
      </w:r>
      <w:r w:rsidR="006B72B5">
        <w:t xml:space="preserve"> schema trasmesso per i vari pareri di competenza</w:t>
      </w:r>
      <w:r w:rsidR="00245DEE">
        <w:t xml:space="preserve"> ed</w:t>
      </w:r>
      <w:r w:rsidR="006B72B5">
        <w:t xml:space="preserve"> il cui </w:t>
      </w:r>
      <w:r w:rsidR="006B72B5" w:rsidRPr="00BF3C36">
        <w:rPr>
          <w:i/>
        </w:rPr>
        <w:t>iter</w:t>
      </w:r>
      <w:r w:rsidR="006B72B5">
        <w:t xml:space="preserve"> approvativo dovrebbe concludersi per la fine di maggio</w:t>
      </w:r>
      <w:r w:rsidR="00E551D6">
        <w:t>.</w:t>
      </w:r>
    </w:p>
    <w:p w:rsidR="00E551D6" w:rsidRDefault="00E551D6" w:rsidP="00E551D6">
      <w:pPr>
        <w:spacing w:after="160" w:line="259" w:lineRule="auto"/>
        <w:ind w:left="284" w:right="282"/>
        <w:jc w:val="both"/>
      </w:pPr>
      <w:r>
        <w:t>In carenza di ammissione alla discussione, l’udienza si tiene in forma cartolare</w:t>
      </w:r>
      <w:r w:rsidR="003A26C9">
        <w:t>,</w:t>
      </w:r>
      <w:r w:rsidR="004B6192">
        <w:t xml:space="preserve"> con le regole di cui all’art. 84, comma 5, </w:t>
      </w:r>
      <w:proofErr w:type="spellStart"/>
      <w:r w:rsidR="004B6192">
        <w:t>d.l.</w:t>
      </w:r>
      <w:proofErr w:type="spellEnd"/>
      <w:r w:rsidR="004B6192">
        <w:t xml:space="preserve"> n. 18/2020</w:t>
      </w:r>
      <w:r>
        <w:t>.</w:t>
      </w:r>
    </w:p>
    <w:p w:rsidR="00750FA2" w:rsidRDefault="00750FA2" w:rsidP="00E551D6">
      <w:pPr>
        <w:spacing w:after="160" w:line="259" w:lineRule="auto"/>
        <w:ind w:left="284" w:right="282"/>
        <w:jc w:val="both"/>
      </w:pPr>
      <w:r>
        <w:t>Udienza telematica ed udienza cartolare sono quindi parti di un unico sistema duale</w:t>
      </w:r>
      <w:r w:rsidR="003A26C9">
        <w:t>,</w:t>
      </w:r>
      <w:r w:rsidR="00693E04">
        <w:t xml:space="preserve"> destinato allo stato a durare fino al 31 luglio</w:t>
      </w:r>
      <w:r>
        <w:t>.</w:t>
      </w:r>
    </w:p>
    <w:p w:rsidR="007E7D53" w:rsidRPr="001312A0" w:rsidRDefault="007E7D53" w:rsidP="007E7D53">
      <w:pPr>
        <w:spacing w:after="160" w:line="259" w:lineRule="auto"/>
        <w:ind w:left="284" w:right="282"/>
        <w:jc w:val="both"/>
      </w:pPr>
      <w:r>
        <w:t>S</w:t>
      </w:r>
      <w:r w:rsidRPr="001312A0">
        <w:t xml:space="preserve">ulla legittimità costituzionale </w:t>
      </w:r>
      <w:r>
        <w:t xml:space="preserve">dell’udienza telematica </w:t>
      </w:r>
      <w:r w:rsidRPr="001312A0">
        <w:t>sono stati avanzati dubbi, sostenendo taluno che essa non è</w:t>
      </w:r>
      <w:r w:rsidR="00BF2DBD">
        <w:t xml:space="preserve"> minimamente fungibile, né</w:t>
      </w:r>
      <w:r w:rsidRPr="001312A0">
        <w:t xml:space="preserve"> funzionalmente assimilabile </w:t>
      </w:r>
      <w:r w:rsidR="00BF2DBD">
        <w:t>a quella personale</w:t>
      </w:r>
      <w:r w:rsidRPr="001312A0">
        <w:t>, a causa della riduzione della capacità comunicativa e dell’estraneità al modello antropologico corrente, che comportano «una riduzione importante del diritto alla difesa, che non è pieno nella misura in cui non è piena la comunicazione e il mezzo non è satisfattivo dell’innato bisogno di comunicazione faccia a faccia di cui si è discorso. In sintesi, una comunicazione fortemente deficitaria equivale a una non comunicazione, così come una udienza telematica a una non-udienza»</w:t>
      </w:r>
      <w:r w:rsidRPr="001312A0">
        <w:rPr>
          <w:vertAlign w:val="superscript"/>
        </w:rPr>
        <w:footnoteReference w:id="24"/>
      </w:r>
      <w:r w:rsidRPr="001312A0">
        <w:t>.</w:t>
      </w:r>
    </w:p>
    <w:p w:rsidR="003F11E0" w:rsidRPr="001312A0" w:rsidRDefault="007E7D53" w:rsidP="007E7D53">
      <w:pPr>
        <w:spacing w:after="160" w:line="259" w:lineRule="auto"/>
        <w:ind w:left="284" w:right="282"/>
        <w:jc w:val="both"/>
      </w:pPr>
      <w:r>
        <w:t>Letteralmente, la norma</w:t>
      </w:r>
      <w:r w:rsidR="00E551D6">
        <w:t xml:space="preserve"> </w:t>
      </w:r>
      <w:r w:rsidR="00581FE1">
        <w:t>istitutiva</w:t>
      </w:r>
      <w:r w:rsidR="00BF2DBD">
        <w:t xml:space="preserve"> </w:t>
      </w:r>
      <w:r w:rsidR="003F11E0" w:rsidRPr="001312A0">
        <w:t xml:space="preserve">sembra evocare che i termini </w:t>
      </w:r>
      <w:r w:rsidR="00E551D6" w:rsidRPr="001312A0">
        <w:t xml:space="preserve">iniziale </w:t>
      </w:r>
      <w:r w:rsidR="00E551D6">
        <w:t xml:space="preserve">del 30 maggio </w:t>
      </w:r>
      <w:r w:rsidR="003F11E0" w:rsidRPr="001312A0">
        <w:t xml:space="preserve">e </w:t>
      </w:r>
      <w:r w:rsidR="00E551D6" w:rsidRPr="001312A0">
        <w:t xml:space="preserve">finale </w:t>
      </w:r>
      <w:r w:rsidR="00E551D6">
        <w:t xml:space="preserve">del 31 luglio </w:t>
      </w:r>
      <w:r w:rsidR="003F11E0" w:rsidRPr="001312A0">
        <w:t>si riferiscano al momento di presentazione dell’istanza e non di celebrazione dell’udienza</w:t>
      </w:r>
      <w:r w:rsidR="00E551D6">
        <w:t xml:space="preserve"> (</w:t>
      </w:r>
      <w:r w:rsidRPr="001312A0">
        <w:t xml:space="preserve">«a decorrere dal </w:t>
      </w:r>
      <w:r>
        <w:t>…</w:t>
      </w:r>
      <w:r w:rsidRPr="001312A0">
        <w:t xml:space="preserve"> può essere chiesta discussione orale»</w:t>
      </w:r>
      <w:r w:rsidR="00E551D6">
        <w:t>)</w:t>
      </w:r>
      <w:r w:rsidR="00BF2DBD">
        <w:t>,</w:t>
      </w:r>
      <w:r w:rsidR="00477965">
        <w:t xml:space="preserve"> co</w:t>
      </w:r>
      <w:r w:rsidR="003F11E0" w:rsidRPr="001312A0">
        <w:t>sicché resterebbero escluse le udienze fissate dal 30 maggio in avanti, per le quali il termine perentorio a ritroso per la presentazione dell’istanza venga a scadere in una data anteriore al 30 maggio.</w:t>
      </w:r>
    </w:p>
    <w:p w:rsidR="003F11E0" w:rsidRPr="001312A0" w:rsidRDefault="003F11E0" w:rsidP="003F11E0">
      <w:pPr>
        <w:spacing w:after="160" w:line="259" w:lineRule="auto"/>
        <w:ind w:left="284" w:right="282"/>
        <w:jc w:val="both"/>
      </w:pPr>
      <w:r w:rsidRPr="001312A0">
        <w:t xml:space="preserve">Nondimeno, </w:t>
      </w:r>
      <w:r w:rsidR="00E551D6" w:rsidRPr="001312A0">
        <w:t>l</w:t>
      </w:r>
      <w:r w:rsidR="00750FA2">
        <w:t>o schema di</w:t>
      </w:r>
      <w:r w:rsidR="00E551D6" w:rsidRPr="001312A0">
        <w:t xml:space="preserve"> decreto sulle regole tecniche del Presidente del Consiglio di Stato</w:t>
      </w:r>
      <w:r w:rsidR="00750FA2">
        <w:t xml:space="preserve"> attualmente circolante</w:t>
      </w:r>
      <w:r w:rsidR="00E551D6">
        <w:t>,</w:t>
      </w:r>
      <w:r w:rsidR="00E551D6" w:rsidRPr="001312A0">
        <w:t xml:space="preserve"> </w:t>
      </w:r>
      <w:r w:rsidR="00477965" w:rsidRPr="001312A0">
        <w:t>basandosi sui principî di effettività e del giusto processo, precisa</w:t>
      </w:r>
      <w:r w:rsidR="00477965">
        <w:t>,</w:t>
      </w:r>
      <w:r w:rsidR="00477965" w:rsidRPr="001312A0">
        <w:t xml:space="preserve"> </w:t>
      </w:r>
      <w:r w:rsidRPr="001312A0">
        <w:t>in coerenza con la dottrina</w:t>
      </w:r>
      <w:r w:rsidRPr="001312A0">
        <w:rPr>
          <w:rStyle w:val="Rimandonotaapidipagina"/>
        </w:rPr>
        <w:footnoteReference w:id="25"/>
      </w:r>
      <w:r w:rsidRPr="001312A0">
        <w:t>, che le date debbano riferirsi alla celebrazione delle udienze e non alla presentazione delle istanze.</w:t>
      </w:r>
    </w:p>
    <w:p w:rsidR="00E551D6" w:rsidRDefault="003F11E0" w:rsidP="00E551D6">
      <w:pPr>
        <w:spacing w:after="160" w:line="259" w:lineRule="auto"/>
        <w:ind w:left="284" w:right="282"/>
        <w:jc w:val="both"/>
      </w:pPr>
      <w:r w:rsidRPr="001312A0">
        <w:t xml:space="preserve">E’ vero che, </w:t>
      </w:r>
      <w:r w:rsidR="007E7D53">
        <w:t>secondo</w:t>
      </w:r>
      <w:r w:rsidRPr="001312A0">
        <w:t xml:space="preserve"> </w:t>
      </w:r>
      <w:r w:rsidR="00CA7818">
        <w:t>quest’</w:t>
      </w:r>
      <w:r w:rsidRPr="001312A0">
        <w:t xml:space="preserve">interpretazione, per un’udienza pubblica fissata il 3 giugno </w:t>
      </w:r>
      <w:r w:rsidR="007F1239" w:rsidRPr="001312A0">
        <w:t xml:space="preserve">l’istanza di discussione </w:t>
      </w:r>
      <w:r w:rsidRPr="001312A0">
        <w:t xml:space="preserve">andrebbe depositata entro il 13 maggio (20 giorni liberi prima) e dunque in un momento </w:t>
      </w:r>
      <w:r w:rsidR="00A952FD">
        <w:t xml:space="preserve">addirittura </w:t>
      </w:r>
      <w:r w:rsidRPr="001312A0">
        <w:t xml:space="preserve">anteriore all’emanazione del medesimo decreto sulle regole tecniche; ma lo è altrettanto che l’interpretazione opposta renderebbe la novella applicabile ai riti ordinari solo a partire dalle udienze di merito fissate dal 19 giugno (dal 9 giugno per i riti accelerati e dal 4 </w:t>
      </w:r>
      <w:r w:rsidR="00E551D6" w:rsidRPr="001312A0">
        <w:t>giugno per i giudizi cautelari)</w:t>
      </w:r>
      <w:r w:rsidR="00A952FD">
        <w:t>, in distonia rispetto alle esigenze di immediato ripristino dell’oralità valutate dal legislatore d’urgenza</w:t>
      </w:r>
      <w:r w:rsidR="00E551D6" w:rsidRPr="001312A0">
        <w:t>.</w:t>
      </w:r>
    </w:p>
    <w:p w:rsidR="000D529A" w:rsidRPr="001312A0" w:rsidRDefault="00310CF6" w:rsidP="001312A0">
      <w:pPr>
        <w:spacing w:after="160" w:line="259" w:lineRule="auto"/>
        <w:ind w:left="284" w:right="282"/>
        <w:jc w:val="both"/>
      </w:pPr>
      <w:r w:rsidRPr="001312A0">
        <w:t>Spetta a</w:t>
      </w:r>
      <w:r w:rsidR="00D45C0A" w:rsidRPr="001312A0">
        <w:t xml:space="preserve">l presidente del collegio </w:t>
      </w:r>
      <w:r w:rsidR="009657B2" w:rsidRPr="001312A0">
        <w:t>d</w:t>
      </w:r>
      <w:r w:rsidR="0006217B" w:rsidRPr="001312A0">
        <w:t>ispor</w:t>
      </w:r>
      <w:r w:rsidR="008D4101" w:rsidRPr="001312A0">
        <w:t>r</w:t>
      </w:r>
      <w:r w:rsidR="009657B2" w:rsidRPr="001312A0">
        <w:t>e</w:t>
      </w:r>
      <w:r w:rsidR="00D45C0A" w:rsidRPr="001312A0">
        <w:t xml:space="preserve"> l</w:t>
      </w:r>
      <w:r w:rsidR="000D529A" w:rsidRPr="001312A0">
        <w:t xml:space="preserve">a discussione </w:t>
      </w:r>
      <w:r w:rsidR="00D45C0A" w:rsidRPr="001312A0">
        <w:t>orale</w:t>
      </w:r>
      <w:r w:rsidR="000D529A" w:rsidRPr="001312A0">
        <w:t>:</w:t>
      </w:r>
      <w:r w:rsidR="007F4E7A" w:rsidRPr="001312A0">
        <w:t xml:space="preserve"> </w:t>
      </w:r>
      <w:r w:rsidR="000D529A" w:rsidRPr="001312A0">
        <w:rPr>
          <w:i/>
        </w:rPr>
        <w:t>a)</w:t>
      </w:r>
      <w:r w:rsidR="000D529A" w:rsidRPr="001312A0">
        <w:t xml:space="preserve"> </w:t>
      </w:r>
      <w:r w:rsidR="008D4101" w:rsidRPr="001312A0">
        <w:t>su</w:t>
      </w:r>
      <w:r w:rsidR="000D529A" w:rsidRPr="001312A0">
        <w:t xml:space="preserve"> richiesta congiunta di tutte le parti costituite</w:t>
      </w:r>
      <w:r w:rsidR="0006217B" w:rsidRPr="001312A0">
        <w:t>, che</w:t>
      </w:r>
      <w:r w:rsidR="000D529A" w:rsidRPr="001312A0">
        <w:t xml:space="preserve"> </w:t>
      </w:r>
      <w:r w:rsidR="009657B2" w:rsidRPr="001312A0">
        <w:t xml:space="preserve">è accolta se </w:t>
      </w:r>
      <w:r w:rsidR="000D529A" w:rsidRPr="001312A0">
        <w:t xml:space="preserve">depositata </w:t>
      </w:r>
      <w:r w:rsidR="00A33083" w:rsidRPr="001312A0">
        <w:t>fi</w:t>
      </w:r>
      <w:r w:rsidR="000D529A" w:rsidRPr="001312A0">
        <w:t>n</w:t>
      </w:r>
      <w:r w:rsidR="00A33083" w:rsidRPr="001312A0">
        <w:t>o</w:t>
      </w:r>
      <w:r w:rsidR="0006217B" w:rsidRPr="001312A0">
        <w:t xml:space="preserve"> a</w:t>
      </w:r>
      <w:r w:rsidR="000D529A" w:rsidRPr="001312A0">
        <w:t xml:space="preserve"> cinque giorni liberi precedenti l’udienza camerale in qualunque rito</w:t>
      </w:r>
      <w:r w:rsidR="00DF5318" w:rsidRPr="001312A0">
        <w:rPr>
          <w:rStyle w:val="Rimandonotaapidipagina"/>
        </w:rPr>
        <w:footnoteReference w:id="26"/>
      </w:r>
      <w:r w:rsidR="000D529A" w:rsidRPr="001312A0">
        <w:t>;</w:t>
      </w:r>
      <w:r w:rsidR="007F4E7A" w:rsidRPr="001312A0">
        <w:t xml:space="preserve"> </w:t>
      </w:r>
      <w:r w:rsidR="000D529A" w:rsidRPr="001312A0">
        <w:rPr>
          <w:i/>
        </w:rPr>
        <w:t>b)</w:t>
      </w:r>
      <w:r w:rsidR="000D529A" w:rsidRPr="001312A0">
        <w:t xml:space="preserve"> </w:t>
      </w:r>
      <w:r w:rsidR="008D4101" w:rsidRPr="001312A0">
        <w:t>su</w:t>
      </w:r>
      <w:r w:rsidR="000D529A" w:rsidRPr="001312A0">
        <w:t xml:space="preserve"> </w:t>
      </w:r>
      <w:r w:rsidR="00F42563" w:rsidRPr="001312A0">
        <w:t>ri</w:t>
      </w:r>
      <w:r w:rsidR="000D529A" w:rsidRPr="001312A0">
        <w:t xml:space="preserve">chiesta </w:t>
      </w:r>
      <w:r w:rsidR="008D4101" w:rsidRPr="001312A0">
        <w:t xml:space="preserve">individuale </w:t>
      </w:r>
      <w:r w:rsidR="000D529A" w:rsidRPr="001312A0">
        <w:t>presentata nel termine anzidetto</w:t>
      </w:r>
      <w:r w:rsidR="00F42563" w:rsidRPr="001312A0">
        <w:t>,</w:t>
      </w:r>
      <w:r w:rsidR="000D529A" w:rsidRPr="001312A0">
        <w:t xml:space="preserve"> </w:t>
      </w:r>
      <w:r w:rsidR="0006217B" w:rsidRPr="001312A0">
        <w:t>che</w:t>
      </w:r>
      <w:r w:rsidR="000D529A" w:rsidRPr="001312A0">
        <w:t xml:space="preserve"> è valutata anche sulla base anche delle eventuali opposizioni espresse dalle altre parti;</w:t>
      </w:r>
      <w:r w:rsidR="007F4E7A" w:rsidRPr="001312A0">
        <w:t xml:space="preserve"> </w:t>
      </w:r>
      <w:r w:rsidR="000D529A" w:rsidRPr="001312A0">
        <w:rPr>
          <w:i/>
        </w:rPr>
        <w:t>c)</w:t>
      </w:r>
      <w:r w:rsidR="000D529A" w:rsidRPr="001312A0">
        <w:t xml:space="preserve"> d’ufficio.</w:t>
      </w:r>
    </w:p>
    <w:p w:rsidR="00A951D7" w:rsidRDefault="00BC2396" w:rsidP="001312A0">
      <w:pPr>
        <w:spacing w:after="160" w:line="259" w:lineRule="auto"/>
        <w:ind w:left="284" w:right="282"/>
        <w:jc w:val="both"/>
        <w:rPr>
          <w:iCs/>
        </w:rPr>
      </w:pPr>
      <w:r w:rsidRPr="001312A0">
        <w:rPr>
          <w:iCs/>
        </w:rPr>
        <w:t>Per</w:t>
      </w:r>
      <w:r w:rsidR="00496FAA" w:rsidRPr="001312A0">
        <w:rPr>
          <w:iCs/>
        </w:rPr>
        <w:t xml:space="preserve"> le </w:t>
      </w:r>
      <w:r w:rsidR="009657B2" w:rsidRPr="001312A0">
        <w:rPr>
          <w:iCs/>
        </w:rPr>
        <w:t>fattispecie</w:t>
      </w:r>
      <w:r w:rsidR="00496FAA" w:rsidRPr="001312A0">
        <w:rPr>
          <w:iCs/>
        </w:rPr>
        <w:t xml:space="preserve"> </w:t>
      </w:r>
      <w:r w:rsidR="00496FAA" w:rsidRPr="001312A0">
        <w:rPr>
          <w:i/>
          <w:iCs/>
        </w:rPr>
        <w:t>sub a)</w:t>
      </w:r>
      <w:r w:rsidR="00496FAA" w:rsidRPr="001312A0">
        <w:rPr>
          <w:iCs/>
        </w:rPr>
        <w:t xml:space="preserve"> e </w:t>
      </w:r>
      <w:r w:rsidR="00496FAA" w:rsidRPr="001312A0">
        <w:rPr>
          <w:i/>
          <w:iCs/>
        </w:rPr>
        <w:t>b)</w:t>
      </w:r>
      <w:r w:rsidR="00496FAA" w:rsidRPr="001312A0">
        <w:rPr>
          <w:iCs/>
        </w:rPr>
        <w:t xml:space="preserve">, il parametro </w:t>
      </w:r>
      <w:r w:rsidR="008D4101" w:rsidRPr="001312A0">
        <w:rPr>
          <w:iCs/>
        </w:rPr>
        <w:t>di</w:t>
      </w:r>
      <w:r w:rsidR="00496FAA" w:rsidRPr="001312A0">
        <w:rPr>
          <w:iCs/>
        </w:rPr>
        <w:t xml:space="preserve"> tempestività dell’istanza </w:t>
      </w:r>
      <w:r w:rsidR="00375C0D" w:rsidRPr="001312A0">
        <w:rPr>
          <w:iCs/>
        </w:rPr>
        <w:t xml:space="preserve">– trattandosi di termini perentori – </w:t>
      </w:r>
      <w:r w:rsidR="00750FA2">
        <w:rPr>
          <w:iCs/>
        </w:rPr>
        <w:t>è</w:t>
      </w:r>
      <w:r w:rsidR="00496FAA" w:rsidRPr="001312A0">
        <w:rPr>
          <w:iCs/>
        </w:rPr>
        <w:t xml:space="preserve"> </w:t>
      </w:r>
      <w:r w:rsidR="009657B2" w:rsidRPr="001312A0">
        <w:rPr>
          <w:iCs/>
        </w:rPr>
        <w:t xml:space="preserve">quello </w:t>
      </w:r>
      <w:r w:rsidR="00496FAA" w:rsidRPr="001312A0">
        <w:rPr>
          <w:iCs/>
        </w:rPr>
        <w:t>d</w:t>
      </w:r>
      <w:r w:rsidR="009657B2" w:rsidRPr="001312A0">
        <w:rPr>
          <w:iCs/>
        </w:rPr>
        <w:t>e</w:t>
      </w:r>
      <w:r w:rsidR="00496FAA" w:rsidRPr="001312A0">
        <w:rPr>
          <w:iCs/>
        </w:rPr>
        <w:t>ll’art. 4, comma 4, dell’allegato 2 al c.p.a., secondo cui il deposito degli atti in scadenza nell’ultimo giorno consentito eseguito oltre le ore 12:00 «si considera effettuato il giorno successivo»</w:t>
      </w:r>
      <w:r w:rsidR="00496FAA" w:rsidRPr="001312A0">
        <w:rPr>
          <w:rStyle w:val="Rimandonotaapidipagina"/>
          <w:iCs/>
        </w:rPr>
        <w:footnoteReference w:id="27"/>
      </w:r>
      <w:r w:rsidR="00496FAA" w:rsidRPr="001312A0">
        <w:rPr>
          <w:iCs/>
        </w:rPr>
        <w:t>.</w:t>
      </w:r>
    </w:p>
    <w:p w:rsidR="00496FAA" w:rsidRPr="001312A0" w:rsidRDefault="00994DFC" w:rsidP="001312A0">
      <w:pPr>
        <w:spacing w:after="160" w:line="259" w:lineRule="auto"/>
        <w:ind w:left="284" w:right="282"/>
        <w:jc w:val="both"/>
        <w:rPr>
          <w:iCs/>
        </w:rPr>
      </w:pPr>
      <w:r w:rsidRPr="001312A0">
        <w:t>E’ p</w:t>
      </w:r>
      <w:r w:rsidR="00496FAA" w:rsidRPr="001312A0">
        <w:t>ertanto</w:t>
      </w:r>
      <w:r w:rsidRPr="001312A0">
        <w:t xml:space="preserve"> irricevibile </w:t>
      </w:r>
      <w:r w:rsidR="00496FAA" w:rsidRPr="001312A0">
        <w:t>l</w:t>
      </w:r>
      <w:r w:rsidR="009657B2" w:rsidRPr="001312A0">
        <w:t>a richiesta</w:t>
      </w:r>
      <w:r w:rsidR="007F1239">
        <w:t>,</w:t>
      </w:r>
      <w:r w:rsidR="00496FAA" w:rsidRPr="001312A0">
        <w:t xml:space="preserve"> congiunta od individuale, </w:t>
      </w:r>
      <w:r w:rsidR="00496FAA" w:rsidRPr="001312A0">
        <w:rPr>
          <w:iCs/>
        </w:rPr>
        <w:t xml:space="preserve">presentata oltre tale termine perentorio, </w:t>
      </w:r>
      <w:r w:rsidR="00A951D7">
        <w:t>restando</w:t>
      </w:r>
      <w:r w:rsidR="00496FAA" w:rsidRPr="001312A0">
        <w:t xml:space="preserve"> salv</w:t>
      </w:r>
      <w:r w:rsidR="00A951D7">
        <w:t>o il potere</w:t>
      </w:r>
      <w:r w:rsidR="00496FAA" w:rsidRPr="001312A0">
        <w:t xml:space="preserve"> </w:t>
      </w:r>
      <w:r w:rsidR="00A951D7">
        <w:t xml:space="preserve">di </w:t>
      </w:r>
      <w:r w:rsidR="00496FAA" w:rsidRPr="001312A0">
        <w:t>ammissione d’ufficio.</w:t>
      </w:r>
    </w:p>
    <w:p w:rsidR="00342190" w:rsidRPr="001312A0" w:rsidRDefault="00725913" w:rsidP="001312A0">
      <w:pPr>
        <w:spacing w:after="160" w:line="259" w:lineRule="auto"/>
        <w:ind w:left="284" w:right="282"/>
        <w:jc w:val="both"/>
      </w:pPr>
      <w:r w:rsidRPr="001312A0">
        <w:t>Sulla sci</w:t>
      </w:r>
      <w:r w:rsidR="00342190" w:rsidRPr="001312A0">
        <w:t xml:space="preserve">a </w:t>
      </w:r>
      <w:r w:rsidRPr="001312A0">
        <w:t>di</w:t>
      </w:r>
      <w:r w:rsidR="00342190" w:rsidRPr="001312A0">
        <w:t xml:space="preserve"> una condivisibile tesi giurisprudenziale formatasi sull’art. 84, comma 2, </w:t>
      </w:r>
      <w:proofErr w:type="spellStart"/>
      <w:r w:rsidR="00342190" w:rsidRPr="001312A0">
        <w:t>d.l.</w:t>
      </w:r>
      <w:proofErr w:type="spellEnd"/>
      <w:r w:rsidR="00342190" w:rsidRPr="001312A0">
        <w:t xml:space="preserve"> n. </w:t>
      </w:r>
      <w:r w:rsidR="00E925D9" w:rsidRPr="001312A0">
        <w:t>1</w:t>
      </w:r>
      <w:r w:rsidR="00342190" w:rsidRPr="001312A0">
        <w:t>8/2020, non sembra indispensabile che, per qualificar</w:t>
      </w:r>
      <w:r w:rsidR="008D4101" w:rsidRPr="001312A0">
        <w:t>si</w:t>
      </w:r>
      <w:r w:rsidR="00342190" w:rsidRPr="001312A0">
        <w:t xml:space="preserve"> “congiunta”, </w:t>
      </w:r>
      <w:r w:rsidR="0006217B" w:rsidRPr="001312A0">
        <w:t xml:space="preserve">la richiesta </w:t>
      </w:r>
      <w:r w:rsidR="00342190" w:rsidRPr="001312A0">
        <w:t xml:space="preserve">debba essere </w:t>
      </w:r>
      <w:r w:rsidR="005E51FF" w:rsidRPr="001312A0">
        <w:t>redat</w:t>
      </w:r>
      <w:r w:rsidR="00342190" w:rsidRPr="001312A0">
        <w:t xml:space="preserve">ta </w:t>
      </w:r>
      <w:r w:rsidR="005E51FF" w:rsidRPr="001312A0">
        <w:t>su</w:t>
      </w:r>
      <w:r w:rsidR="00342190" w:rsidRPr="001312A0">
        <w:t xml:space="preserve"> un foglio</w:t>
      </w:r>
      <w:r w:rsidR="008D4101" w:rsidRPr="001312A0">
        <w:t xml:space="preserve"> unico</w:t>
      </w:r>
      <w:r w:rsidR="00342190" w:rsidRPr="001312A0">
        <w:t>, pur</w:t>
      </w:r>
      <w:r w:rsidR="008D4101" w:rsidRPr="001312A0">
        <w:t xml:space="preserve">ché </w:t>
      </w:r>
      <w:r w:rsidR="00342190" w:rsidRPr="001312A0">
        <w:t>le plurime istanze depositate non lasci</w:t>
      </w:r>
      <w:r w:rsidR="008D4101" w:rsidRPr="001312A0">
        <w:t>no</w:t>
      </w:r>
      <w:r w:rsidR="00342190" w:rsidRPr="001312A0">
        <w:t xml:space="preserve"> dubbi sulla concorde volontà </w:t>
      </w:r>
      <w:r w:rsidR="008D4101" w:rsidRPr="001312A0">
        <w:t xml:space="preserve">delle parti costituite di </w:t>
      </w:r>
      <w:r w:rsidR="00342190" w:rsidRPr="001312A0">
        <w:t>chiedere la discussione</w:t>
      </w:r>
      <w:r w:rsidR="00342190" w:rsidRPr="001312A0">
        <w:rPr>
          <w:rStyle w:val="Rimandonotaapidipagina"/>
        </w:rPr>
        <w:footnoteReference w:id="28"/>
      </w:r>
      <w:r w:rsidR="00342190" w:rsidRPr="001312A0">
        <w:t>.</w:t>
      </w:r>
    </w:p>
    <w:p w:rsidR="00DD2D6C" w:rsidRDefault="00DD2D6C" w:rsidP="00DD2D6C">
      <w:pPr>
        <w:spacing w:after="160" w:line="259" w:lineRule="auto"/>
        <w:ind w:left="284" w:right="282"/>
        <w:jc w:val="both"/>
      </w:pPr>
      <w:r w:rsidRPr="001312A0">
        <w:t xml:space="preserve">La discussione disposta d’ufficio, </w:t>
      </w:r>
      <w:r>
        <w:t>c.d.</w:t>
      </w:r>
      <w:r w:rsidRPr="001312A0">
        <w:t xml:space="preserve"> discussione “coatta”, può riguardare sia ipotesi in cui l’istanza di discussione manc</w:t>
      </w:r>
      <w:r w:rsidR="003D66AD">
        <w:t>hi</w:t>
      </w:r>
      <w:r w:rsidRPr="001312A0">
        <w:t xml:space="preserve"> del tutto, sia ipotesi in cui l’istanza </w:t>
      </w:r>
      <w:r w:rsidR="003D66AD">
        <w:t>sia</w:t>
      </w:r>
      <w:r w:rsidRPr="001312A0">
        <w:t xml:space="preserve"> tardiva.</w:t>
      </w:r>
    </w:p>
    <w:p w:rsidR="00471889" w:rsidRDefault="00F71F73" w:rsidP="00471889">
      <w:pPr>
        <w:spacing w:after="160" w:line="259" w:lineRule="auto"/>
        <w:ind w:left="284" w:right="282"/>
        <w:jc w:val="both"/>
      </w:pPr>
      <w:r>
        <w:t xml:space="preserve">Lo schema di decreto sulle regole tecniche fissa </w:t>
      </w:r>
      <w:r w:rsidR="003A26C9">
        <w:t>i</w:t>
      </w:r>
      <w:r w:rsidR="003A26C9" w:rsidRPr="001312A0">
        <w:t xml:space="preserve">l tempo massimo di discussione dell’istanza cautelare </w:t>
      </w:r>
      <w:r w:rsidRPr="001312A0">
        <w:t>in sette minuti</w:t>
      </w:r>
      <w:r>
        <w:t xml:space="preserve"> </w:t>
      </w:r>
      <w:r w:rsidRPr="001312A0">
        <w:t>per ogni parte</w:t>
      </w:r>
      <w:r>
        <w:rPr>
          <w:rStyle w:val="Rimandonotaapidipagina"/>
        </w:rPr>
        <w:footnoteReference w:id="29"/>
      </w:r>
      <w:r w:rsidR="00471889">
        <w:t>,</w:t>
      </w:r>
      <w:r w:rsidR="00471889" w:rsidRPr="005D2B4A">
        <w:t xml:space="preserve"> </w:t>
      </w:r>
      <w:r w:rsidR="00E029D6">
        <w:t>a meno che</w:t>
      </w:r>
      <w:r w:rsidR="00471889">
        <w:t xml:space="preserve"> </w:t>
      </w:r>
      <w:r w:rsidR="00E029D6">
        <w:t>i</w:t>
      </w:r>
      <w:r w:rsidR="00471889">
        <w:t xml:space="preserve">l </w:t>
      </w:r>
      <w:r w:rsidR="00471889" w:rsidRPr="00E81BE1">
        <w:t xml:space="preserve">presidente del collegio </w:t>
      </w:r>
      <w:r w:rsidR="00E029D6">
        <w:t xml:space="preserve">non </w:t>
      </w:r>
      <w:r w:rsidR="00E029D6" w:rsidRPr="00E81BE1">
        <w:t>stabili</w:t>
      </w:r>
      <w:r w:rsidR="00E029D6">
        <w:t>sca</w:t>
      </w:r>
      <w:r w:rsidR="00E029D6" w:rsidRPr="00E81BE1">
        <w:t xml:space="preserve"> </w:t>
      </w:r>
      <w:r w:rsidR="00471889">
        <w:t>«</w:t>
      </w:r>
      <w:r w:rsidR="00471889" w:rsidRPr="00E81BE1">
        <w:t>tempi di intervento inferiori o superiori</w:t>
      </w:r>
      <w:r w:rsidR="00471889">
        <w:t xml:space="preserve">… </w:t>
      </w:r>
      <w:r w:rsidR="00471889" w:rsidRPr="00E81BE1">
        <w:t>in considerazione del numero dei soggetti difesi, della natura e della complessità della controversia, tenendo conto dei tempi massimi esigibili di lavoro quotidiano in videoconferenza, ivi comprese le necessarie pause</w:t>
      </w:r>
      <w:r w:rsidR="00471889">
        <w:t>»</w:t>
      </w:r>
      <w:r w:rsidR="00424D00" w:rsidRPr="001312A0">
        <w:rPr>
          <w:rStyle w:val="Rimandonotaapidipagina"/>
        </w:rPr>
        <w:footnoteReference w:id="30"/>
      </w:r>
      <w:r w:rsidR="00471889" w:rsidRPr="001312A0">
        <w:t>.</w:t>
      </w:r>
    </w:p>
    <w:p w:rsidR="00C74451" w:rsidRPr="001312A0" w:rsidRDefault="005E51FF" w:rsidP="001312A0">
      <w:pPr>
        <w:spacing w:after="160" w:line="259" w:lineRule="auto"/>
        <w:ind w:left="284" w:right="282"/>
        <w:jc w:val="both"/>
      </w:pPr>
      <w:r w:rsidRPr="001312A0">
        <w:t xml:space="preserve">L’art. 4 </w:t>
      </w:r>
      <w:proofErr w:type="spellStart"/>
      <w:r w:rsidR="00E925D9" w:rsidRPr="001312A0">
        <w:t>d.l.</w:t>
      </w:r>
      <w:proofErr w:type="spellEnd"/>
      <w:r w:rsidR="00E925D9" w:rsidRPr="001312A0">
        <w:t xml:space="preserve"> n. 28/2020 </w:t>
      </w:r>
      <w:r w:rsidRPr="001312A0">
        <w:t>co</w:t>
      </w:r>
      <w:r w:rsidR="008D4101" w:rsidRPr="001312A0">
        <w:t>nforma</w:t>
      </w:r>
      <w:r w:rsidR="002F7836" w:rsidRPr="001312A0">
        <w:t xml:space="preserve"> </w:t>
      </w:r>
      <w:r w:rsidR="00E029D6">
        <w:t>le prerogative</w:t>
      </w:r>
      <w:r w:rsidR="00342190" w:rsidRPr="001312A0">
        <w:t xml:space="preserve"> presidenzial</w:t>
      </w:r>
      <w:r w:rsidR="00E029D6">
        <w:t>i</w:t>
      </w:r>
      <w:r w:rsidR="00342190" w:rsidRPr="001312A0">
        <w:t xml:space="preserve"> </w:t>
      </w:r>
      <w:r w:rsidR="00C74451" w:rsidRPr="001312A0">
        <w:t>come attività vincolata o, comunque, a basso</w:t>
      </w:r>
      <w:r w:rsidR="00342190" w:rsidRPr="001312A0">
        <w:t xml:space="preserve"> </w:t>
      </w:r>
      <w:r w:rsidR="00C74451" w:rsidRPr="001312A0">
        <w:t>tasso di</w:t>
      </w:r>
      <w:r w:rsidR="00342190" w:rsidRPr="001312A0">
        <w:t xml:space="preserve"> discrezional</w:t>
      </w:r>
      <w:r w:rsidR="00C74451" w:rsidRPr="001312A0">
        <w:t xml:space="preserve">ità, </w:t>
      </w:r>
      <w:r w:rsidR="0044303E" w:rsidRPr="001312A0">
        <w:t>al punto</w:t>
      </w:r>
      <w:r w:rsidR="00C74451" w:rsidRPr="001312A0">
        <w:t xml:space="preserve"> che l</w:t>
      </w:r>
      <w:r w:rsidR="00F71F73">
        <w:t>o schema corrente di</w:t>
      </w:r>
      <w:r w:rsidR="00C74451" w:rsidRPr="001312A0">
        <w:t xml:space="preserve"> decreto sulle regole tecniche stabilisce che, </w:t>
      </w:r>
      <w:r w:rsidR="0044303E" w:rsidRPr="001312A0">
        <w:t>per</w:t>
      </w:r>
      <w:r w:rsidR="00C74451" w:rsidRPr="001312A0">
        <w:t xml:space="preserve"> </w:t>
      </w:r>
      <w:r w:rsidR="0044303E" w:rsidRPr="001312A0">
        <w:t xml:space="preserve">le </w:t>
      </w:r>
      <w:r w:rsidR="00C74451" w:rsidRPr="001312A0">
        <w:t>istanz</w:t>
      </w:r>
      <w:r w:rsidR="0044303E" w:rsidRPr="001312A0">
        <w:t>e</w:t>
      </w:r>
      <w:r w:rsidR="00C74451" w:rsidRPr="001312A0">
        <w:t xml:space="preserve"> congiunt</w:t>
      </w:r>
      <w:r w:rsidR="0044303E" w:rsidRPr="001312A0">
        <w:t>e</w:t>
      </w:r>
      <w:r w:rsidR="00C74451" w:rsidRPr="001312A0">
        <w:t xml:space="preserve"> od in assenza di opposizione (fatti salvi eventuali decreti di rinvio), l’accoglimento </w:t>
      </w:r>
      <w:r w:rsidR="0006217B" w:rsidRPr="001312A0">
        <w:t>è</w:t>
      </w:r>
      <w:r w:rsidR="00C74451" w:rsidRPr="001312A0">
        <w:t xml:space="preserve"> implicito nell’invio </w:t>
      </w:r>
      <w:r w:rsidR="003A26C9" w:rsidRPr="001312A0">
        <w:t xml:space="preserve">da parte della segreteria </w:t>
      </w:r>
      <w:r w:rsidR="00C74451" w:rsidRPr="001312A0">
        <w:t>dell’avviso per il collegamento all’udienza</w:t>
      </w:r>
      <w:r w:rsidR="00E029D6">
        <w:t xml:space="preserve"> (sicché non </w:t>
      </w:r>
      <w:r w:rsidR="00C37244">
        <w:t>sussiste</w:t>
      </w:r>
      <w:r w:rsidR="00E029D6">
        <w:t xml:space="preserve"> obbligo di emanare il decreto)</w:t>
      </w:r>
      <w:r w:rsidR="00C74451" w:rsidRPr="001312A0">
        <w:t>.</w:t>
      </w:r>
    </w:p>
    <w:p w:rsidR="00356EA1" w:rsidRDefault="00547E23" w:rsidP="001312A0">
      <w:pPr>
        <w:spacing w:after="160" w:line="259" w:lineRule="auto"/>
        <w:ind w:left="284" w:right="282"/>
        <w:jc w:val="both"/>
      </w:pPr>
      <w:r w:rsidRPr="001312A0">
        <w:t xml:space="preserve">Ad ogni modo, per quanto ridotta </w:t>
      </w:r>
      <w:r w:rsidR="003A26C9">
        <w:t xml:space="preserve">che </w:t>
      </w:r>
      <w:r w:rsidRPr="001312A0">
        <w:t>sia la discrezionalità, o</w:t>
      </w:r>
      <w:r w:rsidR="009F3F69" w:rsidRPr="001312A0">
        <w:t xml:space="preserve">ccorre </w:t>
      </w:r>
      <w:r w:rsidRPr="001312A0">
        <w:t>domanda</w:t>
      </w:r>
      <w:r w:rsidR="009F3F69" w:rsidRPr="001312A0">
        <w:t>rsi qual</w:t>
      </w:r>
      <w:r w:rsidRPr="001312A0">
        <w:t>i</w:t>
      </w:r>
      <w:r w:rsidR="009F3F69" w:rsidRPr="001312A0">
        <w:t xml:space="preserve"> </w:t>
      </w:r>
      <w:r w:rsidRPr="001312A0">
        <w:t xml:space="preserve">ne </w:t>
      </w:r>
      <w:r w:rsidR="004B2F93" w:rsidRPr="001312A0">
        <w:t xml:space="preserve">siano i </w:t>
      </w:r>
      <w:r w:rsidR="009F3F69" w:rsidRPr="001312A0">
        <w:t>limiti.</w:t>
      </w:r>
    </w:p>
    <w:p w:rsidR="00B37203" w:rsidRPr="001312A0" w:rsidRDefault="00E71080" w:rsidP="001312A0">
      <w:pPr>
        <w:spacing w:after="160" w:line="259" w:lineRule="auto"/>
        <w:ind w:left="284" w:right="282"/>
        <w:jc w:val="both"/>
      </w:pPr>
      <w:r>
        <w:t>L</w:t>
      </w:r>
      <w:r w:rsidR="00B37203">
        <w:t>’</w:t>
      </w:r>
      <w:r w:rsidR="00C37244">
        <w:t>ammissione dell</w:t>
      </w:r>
      <w:r>
        <w:t>’</w:t>
      </w:r>
      <w:r w:rsidR="00B37203">
        <w:t xml:space="preserve">istanza </w:t>
      </w:r>
      <w:r>
        <w:t xml:space="preserve">tempestiva </w:t>
      </w:r>
      <w:r w:rsidR="00B37203">
        <w:t xml:space="preserve">congiunta </w:t>
      </w:r>
      <w:r>
        <w:t>è</w:t>
      </w:r>
      <w:r w:rsidR="00B37203">
        <w:t xml:space="preserve"> </w:t>
      </w:r>
      <w:r>
        <w:t xml:space="preserve">costruita </w:t>
      </w:r>
      <w:r w:rsidR="00C37244">
        <w:t xml:space="preserve">dalla legge </w:t>
      </w:r>
      <w:r>
        <w:t xml:space="preserve">come </w:t>
      </w:r>
      <w:r w:rsidR="00B37203">
        <w:t>atto vincolato</w:t>
      </w:r>
      <w:r w:rsidR="00C37244">
        <w:t xml:space="preserve"> (</w:t>
      </w:r>
      <w:r w:rsidR="00B37203">
        <w:t xml:space="preserve">salvo </w:t>
      </w:r>
      <w:r w:rsidR="00C37244">
        <w:t>che per gli impedimenti tecnici)</w:t>
      </w:r>
      <w:r w:rsidR="00B37203">
        <w:t>: «l’istanza è accolta dal presidente del collegio se presentata congiuntamente da tutte le parti costituite».</w:t>
      </w:r>
    </w:p>
    <w:p w:rsidR="00383EE2" w:rsidRPr="001312A0" w:rsidRDefault="003D66AD" w:rsidP="001312A0">
      <w:pPr>
        <w:spacing w:after="160" w:line="259" w:lineRule="auto"/>
        <w:ind w:left="284" w:right="282"/>
        <w:jc w:val="both"/>
      </w:pPr>
      <w:r>
        <w:t>Quanto all</w:t>
      </w:r>
      <w:r w:rsidR="005049D8" w:rsidRPr="001312A0">
        <w:t xml:space="preserve">’ammissione </w:t>
      </w:r>
      <w:r>
        <w:t xml:space="preserve">d’ufficio, essa </w:t>
      </w:r>
      <w:r w:rsidR="009C1752">
        <w:t>deve trovare</w:t>
      </w:r>
      <w:r w:rsidR="0013385B">
        <w:t xml:space="preserve"> </w:t>
      </w:r>
      <w:r w:rsidR="003A26C9">
        <w:t>spunto</w:t>
      </w:r>
      <w:r w:rsidR="00E75B68" w:rsidRPr="001312A0">
        <w:t xml:space="preserve"> </w:t>
      </w:r>
      <w:r w:rsidR="00D14F59">
        <w:t>nell’</w:t>
      </w:r>
      <w:r w:rsidR="00D14F59" w:rsidRPr="001312A0">
        <w:t>impossibilit</w:t>
      </w:r>
      <w:r w:rsidR="009C1752">
        <w:t>à o nell’</w:t>
      </w:r>
      <w:r w:rsidR="00D14F59">
        <w:t>estrema difficoltà avvertita da</w:t>
      </w:r>
      <w:r w:rsidR="005049D8" w:rsidRPr="001312A0">
        <w:t xml:space="preserve">l giudicante </w:t>
      </w:r>
      <w:r w:rsidR="008B73AA">
        <w:t>nel</w:t>
      </w:r>
      <w:r w:rsidR="002421BD" w:rsidRPr="001312A0">
        <w:t xml:space="preserve"> </w:t>
      </w:r>
      <w:r w:rsidR="00383EE2" w:rsidRPr="001312A0">
        <w:t>deci</w:t>
      </w:r>
      <w:r w:rsidR="008D4101" w:rsidRPr="001312A0">
        <w:t xml:space="preserve">dere </w:t>
      </w:r>
      <w:r w:rsidR="00383EE2" w:rsidRPr="001312A0">
        <w:t xml:space="preserve">la controversia </w:t>
      </w:r>
      <w:r w:rsidR="00F255AB" w:rsidRPr="001312A0">
        <w:t xml:space="preserve">con la dovuta coscienza e serenità, </w:t>
      </w:r>
      <w:r w:rsidR="004B2F93" w:rsidRPr="001312A0">
        <w:t xml:space="preserve">senza </w:t>
      </w:r>
      <w:r w:rsidR="0013385B">
        <w:t>l</w:t>
      </w:r>
      <w:r w:rsidR="004B2F93" w:rsidRPr="001312A0">
        <w:t>a</w:t>
      </w:r>
      <w:r w:rsidR="00383EE2" w:rsidRPr="001312A0">
        <w:t xml:space="preserve"> </w:t>
      </w:r>
      <w:r w:rsidR="004B2F93" w:rsidRPr="001312A0">
        <w:t>preventiv</w:t>
      </w:r>
      <w:r w:rsidR="00383EE2" w:rsidRPr="001312A0">
        <w:t xml:space="preserve">a </w:t>
      </w:r>
      <w:r w:rsidR="002421BD" w:rsidRPr="001312A0">
        <w:t xml:space="preserve">sottoposizione al contraddittorio orale </w:t>
      </w:r>
      <w:r w:rsidR="00383EE2" w:rsidRPr="001312A0">
        <w:t xml:space="preserve">tra le parti </w:t>
      </w:r>
      <w:r w:rsidR="002421BD" w:rsidRPr="001312A0">
        <w:t xml:space="preserve">di </w:t>
      </w:r>
      <w:r w:rsidR="004B2F93" w:rsidRPr="001312A0">
        <w:t xml:space="preserve">una o più </w:t>
      </w:r>
      <w:r w:rsidR="002421BD" w:rsidRPr="001312A0">
        <w:t>questioni particolarmente rilevanti</w:t>
      </w:r>
      <w:r w:rsidR="00383EE2" w:rsidRPr="001312A0">
        <w:t>.</w:t>
      </w:r>
    </w:p>
    <w:p w:rsidR="003C177D" w:rsidRPr="001312A0" w:rsidRDefault="00D14F59" w:rsidP="003C177D">
      <w:pPr>
        <w:spacing w:after="160" w:line="259" w:lineRule="auto"/>
        <w:ind w:left="284" w:right="282"/>
        <w:jc w:val="both"/>
      </w:pPr>
      <w:r>
        <w:t>Del resto,</w:t>
      </w:r>
      <w:r w:rsidR="004E379E">
        <w:t xml:space="preserve"> </w:t>
      </w:r>
      <w:r w:rsidR="00C37244">
        <w:t>ne</w:t>
      </w:r>
      <w:r>
        <w:t xml:space="preserve">l </w:t>
      </w:r>
      <w:r w:rsidR="004E379E">
        <w:t xml:space="preserve">precorso </w:t>
      </w:r>
      <w:r>
        <w:t>regime</w:t>
      </w:r>
      <w:r w:rsidR="003C177D">
        <w:t xml:space="preserve"> </w:t>
      </w:r>
      <w:r>
        <w:t>abolitivo</w:t>
      </w:r>
      <w:r w:rsidR="003C177D">
        <w:t xml:space="preserve"> dell</w:t>
      </w:r>
      <w:r>
        <w:t>a discussione</w:t>
      </w:r>
      <w:r w:rsidR="003C177D">
        <w:t xml:space="preserve"> </w:t>
      </w:r>
      <w:r>
        <w:t xml:space="preserve">si </w:t>
      </w:r>
      <w:r w:rsidR="003C177D">
        <w:t xml:space="preserve">è </w:t>
      </w:r>
      <w:r>
        <w:t>osserv</w:t>
      </w:r>
      <w:r w:rsidR="003C177D">
        <w:t>a</w:t>
      </w:r>
      <w:r>
        <w:t>to</w:t>
      </w:r>
      <w:r w:rsidR="003C177D">
        <w:t xml:space="preserve"> come </w:t>
      </w:r>
      <w:r w:rsidR="003C177D" w:rsidRPr="00DA6BAD">
        <w:t>la pienezza del contraddittorio «costituisce non solo elemento fondamentale del principio del giusto processo di cui all’art. 111 Cost., ma anche strumento per la formazione del convincimento del giudice»</w:t>
      </w:r>
      <w:r w:rsidR="003C177D" w:rsidRPr="001312A0">
        <w:rPr>
          <w:rStyle w:val="Rimandonotaapidipagina"/>
        </w:rPr>
        <w:footnoteReference w:id="31"/>
      </w:r>
      <w:r w:rsidR="003C177D" w:rsidRPr="003C177D">
        <w:t xml:space="preserve"> </w:t>
      </w:r>
      <w:r w:rsidR="003C177D">
        <w:t>e c</w:t>
      </w:r>
      <w:r>
        <w:t>om</w:t>
      </w:r>
      <w:r w:rsidR="003C177D">
        <w:t xml:space="preserve">e l’assenza di oralità </w:t>
      </w:r>
      <w:r>
        <w:t xml:space="preserve">finisca per </w:t>
      </w:r>
      <w:r w:rsidR="003C177D">
        <w:t>limita</w:t>
      </w:r>
      <w:r>
        <w:t>re</w:t>
      </w:r>
      <w:r w:rsidR="003C177D" w:rsidRPr="0008257D">
        <w:t xml:space="preserve"> la «facoltà del tribunale di giungere alla decisione </w:t>
      </w:r>
      <w:r w:rsidR="003C177D" w:rsidRPr="0008257D">
        <w:rPr>
          <w:i/>
        </w:rPr>
        <w:t>cognita causa</w:t>
      </w:r>
      <w:r w:rsidR="003C177D" w:rsidRPr="0008257D">
        <w:t>, raggiunta anche mediante l’interlocuzione diretta con le parti»</w:t>
      </w:r>
      <w:r w:rsidR="003C177D">
        <w:rPr>
          <w:rStyle w:val="Rimandonotaapidipagina"/>
        </w:rPr>
        <w:footnoteReference w:id="32"/>
      </w:r>
      <w:r>
        <w:t>.</w:t>
      </w:r>
    </w:p>
    <w:p w:rsidR="00C13943" w:rsidRDefault="00383EE2" w:rsidP="001312A0">
      <w:pPr>
        <w:spacing w:after="160" w:line="259" w:lineRule="auto"/>
        <w:ind w:left="284" w:right="282"/>
        <w:jc w:val="both"/>
      </w:pPr>
      <w:r w:rsidRPr="001312A0">
        <w:t>Tal</w:t>
      </w:r>
      <w:r w:rsidR="00D14F59">
        <w:t>i</w:t>
      </w:r>
      <w:r w:rsidRPr="001312A0">
        <w:t xml:space="preserve"> </w:t>
      </w:r>
      <w:r w:rsidR="00D14F59">
        <w:t>evenienze</w:t>
      </w:r>
      <w:r w:rsidRPr="001312A0">
        <w:t xml:space="preserve">, </w:t>
      </w:r>
      <w:r w:rsidR="00194E4E" w:rsidRPr="001312A0">
        <w:t>più</w:t>
      </w:r>
      <w:r w:rsidRPr="001312A0">
        <w:t xml:space="preserve"> </w:t>
      </w:r>
      <w:r w:rsidR="008D4101" w:rsidRPr="001312A0">
        <w:t>consuet</w:t>
      </w:r>
      <w:r w:rsidR="00D14F59">
        <w:t>e</w:t>
      </w:r>
      <w:r w:rsidRPr="001312A0">
        <w:t xml:space="preserve"> per le questioni “in fatto”</w:t>
      </w:r>
      <w:r w:rsidR="00276DC9" w:rsidRPr="001312A0">
        <w:t xml:space="preserve"> e meno per quelle “in diritto”</w:t>
      </w:r>
      <w:r w:rsidRPr="001312A0">
        <w:t xml:space="preserve">, </w:t>
      </w:r>
      <w:r w:rsidR="00D14F59">
        <w:t>possono</w:t>
      </w:r>
      <w:r w:rsidR="00C13943" w:rsidRPr="001312A0">
        <w:t xml:space="preserve"> verificarsi, ad es.,</w:t>
      </w:r>
      <w:r w:rsidRPr="001312A0">
        <w:t xml:space="preserve"> </w:t>
      </w:r>
      <w:r w:rsidR="00C13943" w:rsidRPr="001312A0">
        <w:t xml:space="preserve">in relazione all’esatto significato da dare ad un documento o ad un </w:t>
      </w:r>
      <w:r w:rsidR="00C37244">
        <w:t>adempimento istruttorio, tale</w:t>
      </w:r>
      <w:r w:rsidR="00C13943" w:rsidRPr="001312A0">
        <w:t xml:space="preserve"> </w:t>
      </w:r>
      <w:r w:rsidR="00C37244">
        <w:t>da</w:t>
      </w:r>
      <w:r w:rsidR="00194E4E" w:rsidRPr="001312A0">
        <w:t xml:space="preserve"> rend</w:t>
      </w:r>
      <w:r w:rsidR="00C37244">
        <w:t>ere</w:t>
      </w:r>
      <w:r w:rsidR="00C13943" w:rsidRPr="001312A0">
        <w:t xml:space="preserve"> </w:t>
      </w:r>
      <w:r w:rsidR="00194E4E" w:rsidRPr="001312A0">
        <w:t>imprescindibile</w:t>
      </w:r>
      <w:r w:rsidR="00C13943" w:rsidRPr="001312A0">
        <w:t xml:space="preserve"> </w:t>
      </w:r>
      <w:r w:rsidR="00194E4E" w:rsidRPr="001312A0">
        <w:t>l’</w:t>
      </w:r>
      <w:r w:rsidR="00C13943" w:rsidRPr="001312A0">
        <w:t>interlo</w:t>
      </w:r>
      <w:r w:rsidR="00194E4E" w:rsidRPr="001312A0">
        <w:t>cuzione</w:t>
      </w:r>
      <w:r w:rsidR="00C13943" w:rsidRPr="001312A0">
        <w:t xml:space="preserve"> persona</w:t>
      </w:r>
      <w:r w:rsidR="00194E4E" w:rsidRPr="001312A0">
        <w:t>le</w:t>
      </w:r>
      <w:r w:rsidR="00C13943" w:rsidRPr="001312A0">
        <w:t xml:space="preserve"> </w:t>
      </w:r>
      <w:r w:rsidR="006B5A61">
        <w:t>tra</w:t>
      </w:r>
      <w:r w:rsidR="006B5A61" w:rsidRPr="001312A0">
        <w:t xml:space="preserve"> il collegio </w:t>
      </w:r>
      <w:r w:rsidR="006B5A61">
        <w:t xml:space="preserve">ed </w:t>
      </w:r>
      <w:r w:rsidR="00C13943" w:rsidRPr="001312A0">
        <w:t>i difensori</w:t>
      </w:r>
      <w:r w:rsidR="00C13943" w:rsidRPr="001312A0">
        <w:rPr>
          <w:rStyle w:val="Rimandonotaapidipagina"/>
        </w:rPr>
        <w:footnoteReference w:id="33"/>
      </w:r>
      <w:r w:rsidR="00C13943" w:rsidRPr="001312A0">
        <w:t>.</w:t>
      </w:r>
    </w:p>
    <w:p w:rsidR="005049D8" w:rsidRPr="001312A0" w:rsidRDefault="005049D8" w:rsidP="001312A0">
      <w:pPr>
        <w:spacing w:after="160" w:line="259" w:lineRule="auto"/>
        <w:ind w:left="284" w:right="282"/>
        <w:jc w:val="both"/>
      </w:pPr>
      <w:r w:rsidRPr="001312A0">
        <w:t>Di regola</w:t>
      </w:r>
      <w:r w:rsidR="00527B74" w:rsidRPr="001312A0">
        <w:t xml:space="preserve">, </w:t>
      </w:r>
      <w:r w:rsidR="006B5A61">
        <w:t>l’impedimento a decidere senza</w:t>
      </w:r>
      <w:r w:rsidRPr="001312A0">
        <w:t xml:space="preserve"> contraddittorio orale </w:t>
      </w:r>
      <w:r w:rsidR="006B5A61" w:rsidRPr="001312A0">
        <w:t xml:space="preserve">non </w:t>
      </w:r>
      <w:r w:rsidR="006B5A61">
        <w:t xml:space="preserve">può </w:t>
      </w:r>
      <w:r w:rsidR="003A26C9">
        <w:t>trarsi</w:t>
      </w:r>
      <w:r w:rsidR="006B5A61">
        <w:t xml:space="preserve"> dal</w:t>
      </w:r>
      <w:r w:rsidRPr="001312A0">
        <w:t>l’</w:t>
      </w:r>
      <w:r w:rsidR="006B5A61">
        <w:t>osservanza dell’</w:t>
      </w:r>
      <w:r w:rsidR="00F255AB" w:rsidRPr="001312A0">
        <w:t>obbligo</w:t>
      </w:r>
      <w:r w:rsidRPr="001312A0">
        <w:t xml:space="preserve"> di </w:t>
      </w:r>
      <w:r w:rsidR="006B5A61">
        <w:t>segnal</w:t>
      </w:r>
      <w:r w:rsidRPr="001312A0">
        <w:t xml:space="preserve">are </w:t>
      </w:r>
      <w:r w:rsidR="006B5A61">
        <w:t>l</w:t>
      </w:r>
      <w:r w:rsidRPr="001312A0">
        <w:t xml:space="preserve">a questione </w:t>
      </w:r>
      <w:r w:rsidR="006B5A61">
        <w:t xml:space="preserve">rilevata </w:t>
      </w:r>
      <w:r w:rsidRPr="001312A0">
        <w:t xml:space="preserve">d’ufficio </w:t>
      </w:r>
      <w:r w:rsidR="006B5A61" w:rsidRPr="006B5A61">
        <w:rPr>
          <w:i/>
        </w:rPr>
        <w:t>ex</w:t>
      </w:r>
      <w:r w:rsidR="006B5A61">
        <w:t xml:space="preserve"> </w:t>
      </w:r>
      <w:r w:rsidR="0006217B" w:rsidRPr="001312A0">
        <w:t>art. 73, comma 3, del c.p.a.</w:t>
      </w:r>
      <w:r w:rsidRPr="001312A0">
        <w:t xml:space="preserve"> o </w:t>
      </w:r>
      <w:r w:rsidR="006B5A61">
        <w:t>del</w:t>
      </w:r>
      <w:r w:rsidR="00F255AB" w:rsidRPr="001312A0">
        <w:t>l’obbligo</w:t>
      </w:r>
      <w:r w:rsidRPr="001312A0">
        <w:t xml:space="preserve"> di dare avviso di sentenza in forma semplificata </w:t>
      </w:r>
      <w:r w:rsidR="006B5A61" w:rsidRPr="006B5A61">
        <w:rPr>
          <w:i/>
        </w:rPr>
        <w:t>ex</w:t>
      </w:r>
      <w:r w:rsidR="006B5A61">
        <w:t xml:space="preserve"> </w:t>
      </w:r>
      <w:r w:rsidRPr="001312A0">
        <w:t xml:space="preserve">art. 60 del c.p.a., </w:t>
      </w:r>
      <w:r w:rsidR="006B5A61">
        <w:t>implic</w:t>
      </w:r>
      <w:r w:rsidR="00EE3E55" w:rsidRPr="001312A0">
        <w:t>ando</w:t>
      </w:r>
      <w:r w:rsidRPr="001312A0">
        <w:t xml:space="preserve"> </w:t>
      </w:r>
      <w:r w:rsidR="006B5A61">
        <w:t xml:space="preserve">lo svolgimento di </w:t>
      </w:r>
      <w:r w:rsidRPr="001312A0">
        <w:t xml:space="preserve">attività difensive che possono </w:t>
      </w:r>
      <w:r w:rsidR="006B5A61">
        <w:t xml:space="preserve">normalmente </w:t>
      </w:r>
      <w:r w:rsidRPr="001312A0">
        <w:t>espleta</w:t>
      </w:r>
      <w:r w:rsidR="00EE3E55" w:rsidRPr="001312A0">
        <w:t>rsi</w:t>
      </w:r>
      <w:r w:rsidR="006B5A61">
        <w:t xml:space="preserve"> in forma cartolare</w:t>
      </w:r>
      <w:r w:rsidR="00481B70">
        <w:t>,</w:t>
      </w:r>
      <w:r w:rsidRPr="001312A0">
        <w:t xml:space="preserve"> già ai sensi del codice di rito.</w:t>
      </w:r>
    </w:p>
    <w:p w:rsidR="00ED0B49" w:rsidRPr="001312A0" w:rsidRDefault="00364E67" w:rsidP="001312A0">
      <w:pPr>
        <w:spacing w:after="160" w:line="259" w:lineRule="auto"/>
        <w:ind w:left="284" w:right="282"/>
        <w:jc w:val="both"/>
      </w:pPr>
      <w:r w:rsidRPr="001312A0">
        <w:t>P</w:t>
      </w:r>
      <w:r w:rsidR="0013385B">
        <w:t xml:space="preserve">iù </w:t>
      </w:r>
      <w:r w:rsidR="00ED0B49" w:rsidRPr="001312A0">
        <w:t xml:space="preserve">problematica </w:t>
      </w:r>
      <w:r w:rsidRPr="001312A0">
        <w:t xml:space="preserve">appare </w:t>
      </w:r>
      <w:r w:rsidR="00ED0B49" w:rsidRPr="001312A0">
        <w:t xml:space="preserve">l’identificazione dei limiti del potere presidenziale </w:t>
      </w:r>
      <w:r w:rsidR="00163169" w:rsidRPr="001312A0">
        <w:t xml:space="preserve">di valutazione </w:t>
      </w:r>
      <w:r w:rsidR="00163169">
        <w:t>de</w:t>
      </w:r>
      <w:r w:rsidR="00ED0B49" w:rsidRPr="001312A0">
        <w:t xml:space="preserve">ll’istanza </w:t>
      </w:r>
      <w:r w:rsidR="006C3C9E" w:rsidRPr="001312A0">
        <w:t xml:space="preserve">tempestiva </w:t>
      </w:r>
      <w:r w:rsidR="00276DC9" w:rsidRPr="001312A0">
        <w:t>individuale</w:t>
      </w:r>
      <w:r w:rsidR="00ED0B49" w:rsidRPr="001312A0">
        <w:t>.</w:t>
      </w:r>
    </w:p>
    <w:p w:rsidR="00ED0B49" w:rsidRPr="001312A0" w:rsidRDefault="00ED0B49" w:rsidP="001312A0">
      <w:pPr>
        <w:spacing w:after="160" w:line="259" w:lineRule="auto"/>
        <w:ind w:left="284" w:right="282"/>
        <w:jc w:val="both"/>
      </w:pPr>
      <w:r w:rsidRPr="001312A0">
        <w:t>La norma prevede</w:t>
      </w:r>
      <w:r w:rsidR="00276DC9" w:rsidRPr="001312A0">
        <w:t xml:space="preserve"> </w:t>
      </w:r>
      <w:r w:rsidRPr="001312A0">
        <w:t xml:space="preserve">che </w:t>
      </w:r>
      <w:r w:rsidR="0052288B" w:rsidRPr="001312A0">
        <w:t>ess</w:t>
      </w:r>
      <w:r w:rsidRPr="001312A0">
        <w:t xml:space="preserve">a </w:t>
      </w:r>
      <w:r w:rsidR="0052288B" w:rsidRPr="001312A0">
        <w:t>si</w:t>
      </w:r>
      <w:r w:rsidR="00EF1A4C" w:rsidRPr="001312A0">
        <w:t>a</w:t>
      </w:r>
      <w:r w:rsidRPr="001312A0">
        <w:t xml:space="preserve"> e</w:t>
      </w:r>
      <w:r w:rsidR="00276DC9" w:rsidRPr="001312A0">
        <w:t>samin</w:t>
      </w:r>
      <w:r w:rsidRPr="001312A0">
        <w:t>ata anche sulla base delle eventuali opposizioni espresse dalle altre parti</w:t>
      </w:r>
      <w:r w:rsidR="00252300" w:rsidRPr="001312A0">
        <w:t xml:space="preserve">, </w:t>
      </w:r>
      <w:r w:rsidR="00EF1A4C" w:rsidRPr="001312A0">
        <w:t>senza tuttavia</w:t>
      </w:r>
      <w:r w:rsidR="00252300" w:rsidRPr="001312A0">
        <w:t xml:space="preserve"> indica</w:t>
      </w:r>
      <w:r w:rsidR="00EF1A4C" w:rsidRPr="001312A0">
        <w:t>re</w:t>
      </w:r>
      <w:r w:rsidR="00252300" w:rsidRPr="001312A0">
        <w:t xml:space="preserve"> </w:t>
      </w:r>
      <w:r w:rsidR="00276DC9" w:rsidRPr="001312A0">
        <w:t xml:space="preserve">né </w:t>
      </w:r>
      <w:r w:rsidR="00252300" w:rsidRPr="001312A0">
        <w:t xml:space="preserve">su cosa </w:t>
      </w:r>
      <w:r w:rsidR="00EF1A4C" w:rsidRPr="001312A0">
        <w:t>quest</w:t>
      </w:r>
      <w:r w:rsidR="00252300" w:rsidRPr="001312A0">
        <w:t xml:space="preserve">e si </w:t>
      </w:r>
      <w:r w:rsidR="00EF1A4C" w:rsidRPr="001312A0">
        <w:t>debb</w:t>
      </w:r>
      <w:r w:rsidR="00252300" w:rsidRPr="001312A0">
        <w:t>ano fondare</w:t>
      </w:r>
      <w:r w:rsidR="00276DC9" w:rsidRPr="001312A0">
        <w:t>, né</w:t>
      </w:r>
      <w:r w:rsidR="00252300" w:rsidRPr="001312A0">
        <w:t xml:space="preserve"> entro quale termine debbano essere presentate</w:t>
      </w:r>
      <w:r w:rsidR="001120B2" w:rsidRPr="001312A0">
        <w:rPr>
          <w:rStyle w:val="Rimandonotaapidipagina"/>
        </w:rPr>
        <w:footnoteReference w:id="34"/>
      </w:r>
      <w:r w:rsidR="00252300" w:rsidRPr="001312A0">
        <w:t>.</w:t>
      </w:r>
    </w:p>
    <w:p w:rsidR="00ED0B49" w:rsidRPr="001312A0" w:rsidRDefault="00EF1A4C" w:rsidP="001312A0">
      <w:pPr>
        <w:spacing w:after="160" w:line="259" w:lineRule="auto"/>
        <w:ind w:left="284" w:right="282"/>
        <w:jc w:val="both"/>
      </w:pPr>
      <w:r w:rsidRPr="001312A0">
        <w:t>D’altro canto</w:t>
      </w:r>
      <w:r w:rsidR="00ED0B49" w:rsidRPr="001312A0">
        <w:t xml:space="preserve">, </w:t>
      </w:r>
      <w:r w:rsidR="00364E67" w:rsidRPr="001312A0">
        <w:t>alla luce</w:t>
      </w:r>
      <w:r w:rsidR="00354411" w:rsidRPr="001312A0">
        <w:t xml:space="preserve"> </w:t>
      </w:r>
      <w:r w:rsidR="00364E67" w:rsidRPr="001312A0">
        <w:t>de</w:t>
      </w:r>
      <w:r w:rsidR="00354411" w:rsidRPr="001312A0">
        <w:t xml:space="preserve">l dato testuale, </w:t>
      </w:r>
      <w:r w:rsidR="00D35E7D" w:rsidRPr="001312A0">
        <w:t>l’assenza di opposizioni</w:t>
      </w:r>
      <w:r w:rsidRPr="001312A0">
        <w:t>, da sola,</w:t>
      </w:r>
      <w:r w:rsidR="00ED0B49" w:rsidRPr="001312A0">
        <w:t xml:space="preserve"> non </w:t>
      </w:r>
      <w:r w:rsidR="0015154F" w:rsidRPr="001312A0">
        <w:t xml:space="preserve">dovrebbe </w:t>
      </w:r>
      <w:r w:rsidR="00364E67" w:rsidRPr="001312A0">
        <w:t xml:space="preserve">condurre </w:t>
      </w:r>
      <w:r w:rsidR="00D35E7D" w:rsidRPr="001312A0">
        <w:t xml:space="preserve">meccanicamente </w:t>
      </w:r>
      <w:r w:rsidR="00252300" w:rsidRPr="001312A0">
        <w:t>al</w:t>
      </w:r>
      <w:r w:rsidR="00ED0B49" w:rsidRPr="001312A0">
        <w:t>l’accoglimento dell’istanza, stante l’uso della c</w:t>
      </w:r>
      <w:r w:rsidR="00496FAA" w:rsidRPr="001312A0">
        <w:t>on</w:t>
      </w:r>
      <w:r w:rsidR="00ED0B49" w:rsidRPr="001312A0">
        <w:t>giunzione</w:t>
      </w:r>
      <w:r w:rsidR="00496FAA" w:rsidRPr="001312A0">
        <w:t xml:space="preserve"> </w:t>
      </w:r>
      <w:r w:rsidR="00ED0B49" w:rsidRPr="001312A0">
        <w:t xml:space="preserve">“anche”, che sottintende l’esistenza di </w:t>
      </w:r>
      <w:r w:rsidR="00D35E7D" w:rsidRPr="001312A0">
        <w:t xml:space="preserve">potenziali </w:t>
      </w:r>
      <w:r w:rsidR="00ED0B49" w:rsidRPr="001312A0">
        <w:t xml:space="preserve">altri elementi </w:t>
      </w:r>
      <w:r w:rsidR="00D35E7D" w:rsidRPr="001312A0">
        <w:t>d</w:t>
      </w:r>
      <w:r w:rsidR="00ED0B49" w:rsidRPr="001312A0">
        <w:t>a valuta</w:t>
      </w:r>
      <w:r w:rsidR="00D35E7D" w:rsidRPr="001312A0">
        <w:t>r</w:t>
      </w:r>
      <w:r w:rsidR="00ED0B49" w:rsidRPr="001312A0">
        <w:t>e.</w:t>
      </w:r>
    </w:p>
    <w:p w:rsidR="00230655" w:rsidRDefault="005E75F7" w:rsidP="001312A0">
      <w:pPr>
        <w:spacing w:after="160" w:line="259" w:lineRule="auto"/>
        <w:ind w:left="284" w:right="282"/>
        <w:jc w:val="both"/>
      </w:pPr>
      <w:r>
        <w:t>R</w:t>
      </w:r>
      <w:r w:rsidR="009C1752">
        <w:t xml:space="preserve">agioni </w:t>
      </w:r>
      <w:r w:rsidR="00454D00" w:rsidRPr="001312A0">
        <w:t>tecni</w:t>
      </w:r>
      <w:r w:rsidR="009C1752">
        <w:t xml:space="preserve">che </w:t>
      </w:r>
      <w:r w:rsidR="00454D00">
        <w:t xml:space="preserve">per il non accoglimento </w:t>
      </w:r>
      <w:r w:rsidR="009C1752">
        <w:t>p</w:t>
      </w:r>
      <w:r w:rsidR="007E230C" w:rsidRPr="001312A0">
        <w:t xml:space="preserve">otrebbero </w:t>
      </w:r>
      <w:r>
        <w:t>i</w:t>
      </w:r>
      <w:r w:rsidRPr="001312A0">
        <w:t>n</w:t>
      </w:r>
      <w:r>
        <w:t>vero ravvisarsi</w:t>
      </w:r>
      <w:r w:rsidR="009C1752">
        <w:t xml:space="preserve"> </w:t>
      </w:r>
      <w:r w:rsidR="00130560">
        <w:t>per un’</w:t>
      </w:r>
      <w:r w:rsidR="00230655" w:rsidRPr="001312A0">
        <w:t>insormontabil</w:t>
      </w:r>
      <w:r w:rsidR="00130560">
        <w:t>e</w:t>
      </w:r>
      <w:r w:rsidR="00230655" w:rsidRPr="001312A0">
        <w:t xml:space="preserve"> difficoltà al collegamento da remoto</w:t>
      </w:r>
      <w:r w:rsidR="00230655" w:rsidRPr="001312A0">
        <w:rPr>
          <w:rStyle w:val="Rimandonotaapidipagina"/>
        </w:rPr>
        <w:footnoteReference w:id="35"/>
      </w:r>
      <w:r w:rsidR="00D35E7D" w:rsidRPr="001312A0">
        <w:t xml:space="preserve"> e</w:t>
      </w:r>
      <w:r w:rsidR="00230655" w:rsidRPr="001312A0">
        <w:t xml:space="preserve"> </w:t>
      </w:r>
      <w:r w:rsidR="007E230C" w:rsidRPr="001312A0">
        <w:t xml:space="preserve">quindi </w:t>
      </w:r>
      <w:r w:rsidR="00130560">
        <w:t>per</w:t>
      </w:r>
      <w:r>
        <w:t xml:space="preserve"> un </w:t>
      </w:r>
      <w:r w:rsidR="007E230C" w:rsidRPr="001312A0">
        <w:t>impedimento assoluto</w:t>
      </w:r>
      <w:r w:rsidR="00D35E7D" w:rsidRPr="001312A0">
        <w:t xml:space="preserve"> valevol</w:t>
      </w:r>
      <w:r>
        <w:t>e</w:t>
      </w:r>
      <w:r w:rsidR="00D35E7D" w:rsidRPr="001312A0">
        <w:t xml:space="preserve"> </w:t>
      </w:r>
      <w:r w:rsidR="00230655" w:rsidRPr="001312A0">
        <w:t>anche per l’istanza tempestiva congiunta (</w:t>
      </w:r>
      <w:r w:rsidR="00230655" w:rsidRPr="001312A0">
        <w:rPr>
          <w:i/>
        </w:rPr>
        <w:t xml:space="preserve">ad </w:t>
      </w:r>
      <w:proofErr w:type="spellStart"/>
      <w:r w:rsidR="00230655" w:rsidRPr="001312A0">
        <w:rPr>
          <w:i/>
        </w:rPr>
        <w:t>impossibilia</w:t>
      </w:r>
      <w:proofErr w:type="spellEnd"/>
      <w:r w:rsidR="00230655" w:rsidRPr="001312A0">
        <w:rPr>
          <w:i/>
        </w:rPr>
        <w:t xml:space="preserve"> </w:t>
      </w:r>
      <w:proofErr w:type="spellStart"/>
      <w:r w:rsidR="00230655" w:rsidRPr="001312A0">
        <w:rPr>
          <w:i/>
        </w:rPr>
        <w:t>nemo</w:t>
      </w:r>
      <w:proofErr w:type="spellEnd"/>
      <w:r w:rsidR="00230655" w:rsidRPr="001312A0">
        <w:rPr>
          <w:i/>
        </w:rPr>
        <w:t xml:space="preserve"> </w:t>
      </w:r>
      <w:proofErr w:type="spellStart"/>
      <w:r w:rsidR="00230655" w:rsidRPr="001312A0">
        <w:rPr>
          <w:i/>
        </w:rPr>
        <w:t>tenetur</w:t>
      </w:r>
      <w:proofErr w:type="spellEnd"/>
      <w:r w:rsidR="00230655" w:rsidRPr="001312A0">
        <w:t>)</w:t>
      </w:r>
      <w:r w:rsidR="00130560">
        <w:t>:</w:t>
      </w:r>
      <w:r w:rsidR="007E230C" w:rsidRPr="001312A0">
        <w:t xml:space="preserve"> ne</w:t>
      </w:r>
      <w:r>
        <w:t>l</w:t>
      </w:r>
      <w:r w:rsidR="007E230C" w:rsidRPr="001312A0">
        <w:t xml:space="preserve"> qual caso, più che un decreto di reiezione, dovrebbe adottarsi un provvedimento di rinvio ad altra </w:t>
      </w:r>
      <w:r>
        <w:t>udienz</w:t>
      </w:r>
      <w:r w:rsidR="007E230C" w:rsidRPr="001312A0">
        <w:t>a</w:t>
      </w:r>
      <w:r>
        <w:t>,</w:t>
      </w:r>
      <w:r w:rsidR="00527B74" w:rsidRPr="001312A0">
        <w:t xml:space="preserve"> </w:t>
      </w:r>
      <w:r w:rsidR="0006217B" w:rsidRPr="001312A0">
        <w:rPr>
          <w:i/>
        </w:rPr>
        <w:t>ex</w:t>
      </w:r>
      <w:r w:rsidR="0006217B" w:rsidRPr="001312A0">
        <w:t xml:space="preserve"> </w:t>
      </w:r>
      <w:r w:rsidR="00C26FE7" w:rsidRPr="001312A0">
        <w:t>artt. 39 c.p.a e 127 c.p.c.</w:t>
      </w:r>
    </w:p>
    <w:p w:rsidR="009C1752" w:rsidRPr="001312A0" w:rsidRDefault="005E75F7" w:rsidP="001312A0">
      <w:pPr>
        <w:spacing w:after="160" w:line="259" w:lineRule="auto"/>
        <w:ind w:left="284" w:right="282"/>
        <w:jc w:val="both"/>
      </w:pPr>
      <w:r>
        <w:t xml:space="preserve">E lo stesso dicasi </w:t>
      </w:r>
      <w:r w:rsidR="00EF1516">
        <w:t xml:space="preserve">per </w:t>
      </w:r>
      <w:r>
        <w:t>l’ipotesi in cui il decreto sulle regole tecniche, in mancanza del quale l’udienza telematica non appare fattibile, subis</w:t>
      </w:r>
      <w:r w:rsidR="00EF1516">
        <w:t>ca</w:t>
      </w:r>
      <w:r>
        <w:t xml:space="preserve"> </w:t>
      </w:r>
      <w:r w:rsidR="009C1752">
        <w:t xml:space="preserve">un </w:t>
      </w:r>
      <w:r>
        <w:t xml:space="preserve">significativo </w:t>
      </w:r>
      <w:r w:rsidR="009C1752">
        <w:t>ritardo nell’emanazione.</w:t>
      </w:r>
    </w:p>
    <w:p w:rsidR="006B02DD" w:rsidRPr="001312A0" w:rsidRDefault="009C1752" w:rsidP="001312A0">
      <w:pPr>
        <w:spacing w:after="160" w:line="259" w:lineRule="auto"/>
        <w:ind w:left="284" w:right="282"/>
        <w:jc w:val="both"/>
      </w:pPr>
      <w:r>
        <w:t>A</w:t>
      </w:r>
      <w:r w:rsidR="007711B9" w:rsidRPr="001312A0">
        <w:t>ltre ragioni</w:t>
      </w:r>
      <w:r w:rsidR="00364E67" w:rsidRPr="001312A0">
        <w:t xml:space="preserve"> di non ammissione dell</w:t>
      </w:r>
      <w:r w:rsidR="007711B9" w:rsidRPr="001312A0">
        <w:t>’</w:t>
      </w:r>
      <w:r w:rsidR="0015154F" w:rsidRPr="001312A0">
        <w:t xml:space="preserve">istanza </w:t>
      </w:r>
      <w:r w:rsidR="006C3C9E" w:rsidRPr="001312A0">
        <w:t xml:space="preserve">tempestiva </w:t>
      </w:r>
      <w:r w:rsidR="0015154F" w:rsidRPr="001312A0">
        <w:t>individuale p</w:t>
      </w:r>
      <w:r w:rsidR="007711B9" w:rsidRPr="001312A0">
        <w:t xml:space="preserve">ossono </w:t>
      </w:r>
      <w:r w:rsidR="00364E67" w:rsidRPr="001312A0">
        <w:t xml:space="preserve">poi </w:t>
      </w:r>
      <w:r w:rsidR="0015154F" w:rsidRPr="001312A0">
        <w:t>cogliersi da</w:t>
      </w:r>
      <w:r w:rsidR="0052288B" w:rsidRPr="001312A0">
        <w:t>ll</w:t>
      </w:r>
      <w:r w:rsidR="0015154F" w:rsidRPr="001312A0">
        <w:t>’</w:t>
      </w:r>
      <w:r w:rsidR="0052288B" w:rsidRPr="001312A0">
        <w:t>e</w:t>
      </w:r>
      <w:r w:rsidR="0015154F" w:rsidRPr="001312A0">
        <w:t>same</w:t>
      </w:r>
      <w:r w:rsidR="0052288B" w:rsidRPr="001312A0">
        <w:t xml:space="preserve"> delle</w:t>
      </w:r>
      <w:r w:rsidR="00276DC9" w:rsidRPr="001312A0">
        <w:t xml:space="preserve"> </w:t>
      </w:r>
      <w:r w:rsidR="00D35E7D" w:rsidRPr="001312A0">
        <w:t>ordinanze “gemelle” del 21 aprile 2020</w:t>
      </w:r>
      <w:r w:rsidR="00472150" w:rsidRPr="001312A0">
        <w:t>, le quali</w:t>
      </w:r>
      <w:r w:rsidR="008206D7" w:rsidRPr="001312A0">
        <w:t>, c</w:t>
      </w:r>
      <w:r w:rsidR="0015154F" w:rsidRPr="001312A0">
        <w:t xml:space="preserve">ome illustrato, superano i dubbi di </w:t>
      </w:r>
      <w:r w:rsidR="003C265F" w:rsidRPr="001312A0">
        <w:t xml:space="preserve">legittimità costituzionale e </w:t>
      </w:r>
      <w:r w:rsidR="00D35E7D" w:rsidRPr="001312A0">
        <w:t>convenzionale</w:t>
      </w:r>
      <w:r w:rsidR="003C265F" w:rsidRPr="001312A0">
        <w:t xml:space="preserve"> dell’abolizione dell’oralità nel processo amministrativo</w:t>
      </w:r>
      <w:r w:rsidR="0015154F" w:rsidRPr="001312A0">
        <w:t>,</w:t>
      </w:r>
      <w:r w:rsidR="00CA523A" w:rsidRPr="001312A0">
        <w:t xml:space="preserve"> </w:t>
      </w:r>
      <w:r w:rsidR="003C265F" w:rsidRPr="001312A0">
        <w:t>riconoscendo alle parti</w:t>
      </w:r>
      <w:r w:rsidR="0015154F" w:rsidRPr="001312A0">
        <w:t>, in via esegetica,</w:t>
      </w:r>
      <w:r w:rsidR="003C265F" w:rsidRPr="001312A0">
        <w:t xml:space="preserve"> </w:t>
      </w:r>
      <w:r w:rsidR="004F0993" w:rsidRPr="001312A0">
        <w:t>i</w:t>
      </w:r>
      <w:r w:rsidR="00104783" w:rsidRPr="001312A0">
        <w:t>l</w:t>
      </w:r>
      <w:r w:rsidR="004F0993" w:rsidRPr="001312A0">
        <w:t xml:space="preserve"> diritto </w:t>
      </w:r>
      <w:r w:rsidR="003C265F" w:rsidRPr="001312A0">
        <w:t>a</w:t>
      </w:r>
      <w:r w:rsidR="004F0993" w:rsidRPr="001312A0">
        <w:t>d</w:t>
      </w:r>
      <w:r w:rsidR="003C265F" w:rsidRPr="001312A0">
        <w:t xml:space="preserve"> </w:t>
      </w:r>
      <w:r w:rsidR="004F0993" w:rsidRPr="001312A0">
        <w:t>ottene</w:t>
      </w:r>
      <w:r w:rsidR="003C265F" w:rsidRPr="001312A0">
        <w:t xml:space="preserve">re </w:t>
      </w:r>
      <w:r w:rsidR="0015154F" w:rsidRPr="001312A0">
        <w:t>un</w:t>
      </w:r>
      <w:r w:rsidR="003C265F" w:rsidRPr="001312A0">
        <w:t xml:space="preserve"> </w:t>
      </w:r>
      <w:r w:rsidR="008D4101" w:rsidRPr="001312A0">
        <w:t>rinvi</w:t>
      </w:r>
      <w:r w:rsidR="00104783" w:rsidRPr="001312A0">
        <w:t xml:space="preserve">o </w:t>
      </w:r>
      <w:r w:rsidR="00543EE7" w:rsidRPr="001312A0">
        <w:t xml:space="preserve">a dopo l’emergenza </w:t>
      </w:r>
      <w:r w:rsidR="00DE330B" w:rsidRPr="001312A0">
        <w:t>dell’udienza</w:t>
      </w:r>
      <w:r w:rsidR="008D4101" w:rsidRPr="001312A0">
        <w:t>, in particolare cautelare</w:t>
      </w:r>
      <w:r w:rsidR="00DE330B" w:rsidRPr="001312A0">
        <w:t xml:space="preserve">, </w:t>
      </w:r>
      <w:r w:rsidR="0015154F" w:rsidRPr="001312A0">
        <w:t>a patto che</w:t>
      </w:r>
      <w:r w:rsidR="00104783" w:rsidRPr="001312A0">
        <w:t xml:space="preserve"> </w:t>
      </w:r>
      <w:r w:rsidR="00DE330B" w:rsidRPr="001312A0">
        <w:t>«</w:t>
      </w:r>
      <w:r w:rsidR="004F0993" w:rsidRPr="001312A0">
        <w:t xml:space="preserve">non sia compromesso il diritto della controparte ad una ragionevole durata del processo e quando </w:t>
      </w:r>
      <w:r w:rsidR="00104783" w:rsidRPr="001312A0">
        <w:t>la causa non sia di tale semplicità da non richiedere alcuna discussione»</w:t>
      </w:r>
      <w:r w:rsidR="00472150" w:rsidRPr="001312A0">
        <w:rPr>
          <w:rStyle w:val="Rimandonotaapidipagina"/>
        </w:rPr>
        <w:footnoteReference w:id="36"/>
      </w:r>
      <w:r w:rsidR="004F0993" w:rsidRPr="001312A0">
        <w:t>.</w:t>
      </w:r>
    </w:p>
    <w:p w:rsidR="009608BE" w:rsidRPr="001312A0" w:rsidRDefault="009608BE" w:rsidP="001312A0">
      <w:pPr>
        <w:spacing w:after="160" w:line="259" w:lineRule="auto"/>
        <w:ind w:left="284" w:right="282"/>
        <w:jc w:val="both"/>
      </w:pPr>
      <w:r w:rsidRPr="001312A0">
        <w:t>I</w:t>
      </w:r>
      <w:r w:rsidR="00D35E7D" w:rsidRPr="001312A0">
        <w:t xml:space="preserve">l diritto </w:t>
      </w:r>
      <w:r w:rsidR="003B479C" w:rsidRPr="001312A0">
        <w:t xml:space="preserve">al contraddittorio </w:t>
      </w:r>
      <w:r w:rsidR="00D35E7D" w:rsidRPr="001312A0">
        <w:t xml:space="preserve">orale </w:t>
      </w:r>
      <w:r w:rsidR="00472150" w:rsidRPr="001312A0">
        <w:t>viene</w:t>
      </w:r>
      <w:r w:rsidR="00C50CB6" w:rsidRPr="001312A0">
        <w:t xml:space="preserve"> </w:t>
      </w:r>
      <w:r w:rsidR="007711B9" w:rsidRPr="001312A0">
        <w:t>così</w:t>
      </w:r>
      <w:r w:rsidR="001A4399" w:rsidRPr="001312A0">
        <w:t xml:space="preserve"> </w:t>
      </w:r>
      <w:r w:rsidR="00CA523A" w:rsidRPr="001312A0">
        <w:t>bilanciato co</w:t>
      </w:r>
      <w:r w:rsidR="001C00BD" w:rsidRPr="001312A0">
        <w:t xml:space="preserve">n </w:t>
      </w:r>
      <w:r w:rsidR="001A4399" w:rsidRPr="001312A0">
        <w:t>i principî di</w:t>
      </w:r>
      <w:r w:rsidR="00D35E7D" w:rsidRPr="001312A0">
        <w:t xml:space="preserve"> </w:t>
      </w:r>
      <w:r w:rsidR="0071634E" w:rsidRPr="001312A0">
        <w:t xml:space="preserve">ragionevole </w:t>
      </w:r>
      <w:r w:rsidR="001A4399" w:rsidRPr="001312A0">
        <w:t xml:space="preserve">durata e di </w:t>
      </w:r>
      <w:r w:rsidR="00AC4D15" w:rsidRPr="001312A0">
        <w:t>economi</w:t>
      </w:r>
      <w:r w:rsidR="00D35E7D" w:rsidRPr="001312A0">
        <w:t>a</w:t>
      </w:r>
      <w:r w:rsidR="00543EE7" w:rsidRPr="001312A0">
        <w:t xml:space="preserve"> processuale</w:t>
      </w:r>
      <w:r w:rsidR="001A4399" w:rsidRPr="001312A0">
        <w:t xml:space="preserve">, i quali </w:t>
      </w:r>
      <w:r w:rsidR="00472150" w:rsidRPr="001312A0">
        <w:t xml:space="preserve">tuttavia </w:t>
      </w:r>
      <w:r w:rsidR="0052288B" w:rsidRPr="001312A0">
        <w:t xml:space="preserve">non </w:t>
      </w:r>
      <w:r w:rsidR="007625B4" w:rsidRPr="001312A0">
        <w:t>pos</w:t>
      </w:r>
      <w:r w:rsidR="001A4399" w:rsidRPr="001312A0">
        <w:t>sono</w:t>
      </w:r>
      <w:r w:rsidRPr="001312A0">
        <w:t xml:space="preserve"> </w:t>
      </w:r>
      <w:r w:rsidR="00472150" w:rsidRPr="001312A0">
        <w:t xml:space="preserve">spingersi fino a </w:t>
      </w:r>
      <w:r w:rsidR="007625B4" w:rsidRPr="001312A0">
        <w:t xml:space="preserve">sacrificare </w:t>
      </w:r>
      <w:r w:rsidR="00770264" w:rsidRPr="001312A0">
        <w:t>i contenuti fondamentali</w:t>
      </w:r>
      <w:r w:rsidR="001A4399" w:rsidRPr="001312A0">
        <w:t xml:space="preserve"> del</w:t>
      </w:r>
      <w:r w:rsidR="00770264" w:rsidRPr="001312A0">
        <w:t>la tutela giurisdizionale</w:t>
      </w:r>
      <w:r w:rsidRPr="001312A0">
        <w:rPr>
          <w:rStyle w:val="Rimandonotaapidipagina"/>
        </w:rPr>
        <w:footnoteReference w:id="37"/>
      </w:r>
      <w:r w:rsidR="001A4399" w:rsidRPr="001312A0">
        <w:t>.</w:t>
      </w:r>
    </w:p>
    <w:p w:rsidR="006D67BD" w:rsidRPr="001312A0" w:rsidRDefault="002D046E" w:rsidP="001312A0">
      <w:pPr>
        <w:spacing w:after="160" w:line="259" w:lineRule="auto"/>
        <w:ind w:left="284" w:right="282"/>
        <w:jc w:val="both"/>
      </w:pPr>
      <w:r w:rsidRPr="001312A0">
        <w:t>Da ciò consegue</w:t>
      </w:r>
      <w:r w:rsidR="00130560" w:rsidRPr="00130560">
        <w:t xml:space="preserve"> </w:t>
      </w:r>
      <w:r w:rsidR="00130560" w:rsidRPr="001312A0">
        <w:t>che</w:t>
      </w:r>
      <w:r w:rsidR="001C00BD" w:rsidRPr="001312A0">
        <w:t xml:space="preserve">, </w:t>
      </w:r>
      <w:r w:rsidR="00527B74" w:rsidRPr="001312A0">
        <w:t xml:space="preserve">almeno </w:t>
      </w:r>
      <w:r w:rsidR="001C00BD" w:rsidRPr="001312A0">
        <w:t xml:space="preserve">in linea </w:t>
      </w:r>
      <w:r w:rsidR="00E90A2B">
        <w:t>teoric</w:t>
      </w:r>
      <w:r w:rsidR="001C00BD" w:rsidRPr="001312A0">
        <w:t>a, il presidente potrebbe respingere un’istanza individuale tempestiva</w:t>
      </w:r>
      <w:r w:rsidR="00581FE1">
        <w:t>,</w:t>
      </w:r>
      <w:r w:rsidR="001C00BD" w:rsidRPr="001312A0">
        <w:t xml:space="preserve"> </w:t>
      </w:r>
      <w:r w:rsidR="00E0113E">
        <w:t>ove</w:t>
      </w:r>
      <w:r w:rsidR="001C00BD" w:rsidRPr="001312A0">
        <w:t xml:space="preserve"> </w:t>
      </w:r>
      <w:r w:rsidRPr="001312A0">
        <w:t>ritenga «che gli atti e gli scritti siano di per sé del tutto esaustivi ai fini della decisione finale»</w:t>
      </w:r>
      <w:r w:rsidRPr="001312A0">
        <w:rPr>
          <w:rStyle w:val="Rimandonotaapidipagina"/>
        </w:rPr>
        <w:footnoteReference w:id="38"/>
      </w:r>
      <w:r w:rsidR="00F838EA">
        <w:t xml:space="preserve"> e</w:t>
      </w:r>
      <w:r w:rsidR="00C37244">
        <w:t>,</w:t>
      </w:r>
      <w:r w:rsidRPr="001312A0">
        <w:t xml:space="preserve"> </w:t>
      </w:r>
      <w:r w:rsidR="00F838EA">
        <w:t>di conseguenza</w:t>
      </w:r>
      <w:r w:rsidR="00C37244">
        <w:t>,</w:t>
      </w:r>
      <w:r w:rsidRPr="001312A0">
        <w:t xml:space="preserve"> </w:t>
      </w:r>
      <w:r w:rsidR="00C37244" w:rsidRPr="001312A0">
        <w:t>che</w:t>
      </w:r>
      <w:r w:rsidR="00C37244">
        <w:t xml:space="preserve"> </w:t>
      </w:r>
      <w:r w:rsidR="001C00BD" w:rsidRPr="001312A0">
        <w:t>la discussione sia assolutamente e palesemente inutile</w:t>
      </w:r>
      <w:r w:rsidR="001C00BD" w:rsidRPr="001312A0">
        <w:rPr>
          <w:rStyle w:val="Rimandonotaapidipagina"/>
        </w:rPr>
        <w:footnoteReference w:id="39"/>
      </w:r>
      <w:r w:rsidR="006D67BD" w:rsidRPr="001312A0">
        <w:t>.</w:t>
      </w:r>
    </w:p>
    <w:p w:rsidR="001C00BD" w:rsidRPr="001312A0" w:rsidRDefault="006D67BD" w:rsidP="001312A0">
      <w:pPr>
        <w:spacing w:after="160" w:line="259" w:lineRule="auto"/>
        <w:ind w:left="284" w:right="282"/>
        <w:jc w:val="both"/>
      </w:pPr>
      <w:r w:rsidRPr="001312A0">
        <w:t>In tal modo</w:t>
      </w:r>
      <w:r w:rsidR="001C00BD" w:rsidRPr="001312A0">
        <w:t xml:space="preserve">, </w:t>
      </w:r>
      <w:r w:rsidRPr="001312A0">
        <w:t xml:space="preserve">si </w:t>
      </w:r>
      <w:r w:rsidR="001C00BD" w:rsidRPr="001312A0">
        <w:t>fa</w:t>
      </w:r>
      <w:r w:rsidRPr="001312A0">
        <w:t>rebb</w:t>
      </w:r>
      <w:r w:rsidR="001C00BD" w:rsidRPr="001312A0">
        <w:t>e</w:t>
      </w:r>
      <w:r w:rsidRPr="001312A0">
        <w:t xml:space="preserve"> </w:t>
      </w:r>
      <w:r w:rsidR="001C00BD" w:rsidRPr="001312A0">
        <w:t>prevalere l’interesse pubblico al buon funzionamento della giustizia amministrativa, che si realizza evitando di sovraccaricare le attuali infrastrutture materiali ed immateriali del sistema informativo, le quali potrebbero non reggere un numero spropositato di discussioni contemporanee, dovendo anche garantire adeguate condizioni di sicurezza e protezione dei dati personali</w:t>
      </w:r>
      <w:r w:rsidR="00C37244">
        <w:t>, molti dei quali sensibili</w:t>
      </w:r>
      <w:r w:rsidR="001C00BD" w:rsidRPr="001312A0">
        <w:t>.</w:t>
      </w:r>
    </w:p>
    <w:p w:rsidR="00472150" w:rsidRPr="001312A0" w:rsidRDefault="002D046E" w:rsidP="001312A0">
      <w:pPr>
        <w:spacing w:after="160" w:line="259" w:lineRule="auto"/>
        <w:ind w:left="284" w:right="282"/>
        <w:jc w:val="both"/>
      </w:pPr>
      <w:r w:rsidRPr="001312A0">
        <w:t>Non a caso</w:t>
      </w:r>
      <w:r w:rsidR="00472150" w:rsidRPr="001312A0">
        <w:t xml:space="preserve">, la scelta del legislatore di </w:t>
      </w:r>
      <w:r w:rsidRPr="001312A0">
        <w:t>recepire</w:t>
      </w:r>
      <w:r w:rsidR="00454D00">
        <w:t xml:space="preserve"> l’impostazione </w:t>
      </w:r>
      <w:r w:rsidR="00472150" w:rsidRPr="001312A0">
        <w:t xml:space="preserve">delle ordinanze “gemelle” </w:t>
      </w:r>
      <w:r w:rsidR="007711B9" w:rsidRPr="001312A0">
        <w:t xml:space="preserve">è stata oggetto di critica, per aver </w:t>
      </w:r>
      <w:r w:rsidR="00472150" w:rsidRPr="001312A0">
        <w:t>introd</w:t>
      </w:r>
      <w:r w:rsidR="007711B9" w:rsidRPr="001312A0">
        <w:t>ott</w:t>
      </w:r>
      <w:r w:rsidR="00472150" w:rsidRPr="001312A0">
        <w:t xml:space="preserve">o nel processo amministrativo «la facoltà del giudice di bilanciare la richiesta di udienza (contraddittorio orale) con altri valori costituzionali (ragionevole durata, soprattutto)», </w:t>
      </w:r>
      <w:r w:rsidR="007711B9" w:rsidRPr="001312A0">
        <w:t>di modo che</w:t>
      </w:r>
      <w:r w:rsidR="00472150" w:rsidRPr="001312A0">
        <w:t xml:space="preserve"> «il contraddittorio costituzionale, che non può essere bilanciato con nulla, è divenuto un diritto cedevole, che recupera la sua pienezza solo quando “collettivamente” esercitato da tutte le parti costituite in giudizio. O forse è divenuto una sorta di “diritto in attesa di espansione”, che non è tale quando rivendicato da una parte, ma che tale diventa quando rivendicato da tutte le parti»</w:t>
      </w:r>
      <w:r w:rsidR="00472150" w:rsidRPr="001312A0">
        <w:rPr>
          <w:vertAlign w:val="superscript"/>
        </w:rPr>
        <w:footnoteReference w:id="40"/>
      </w:r>
      <w:r w:rsidR="00472150" w:rsidRPr="001312A0">
        <w:t>.</w:t>
      </w:r>
    </w:p>
    <w:p w:rsidR="00D22F1D" w:rsidRDefault="00D22F1D" w:rsidP="001312A0">
      <w:pPr>
        <w:spacing w:after="160" w:line="259" w:lineRule="auto"/>
        <w:ind w:left="284" w:right="282"/>
        <w:jc w:val="both"/>
      </w:pPr>
      <w:r w:rsidRPr="001312A0">
        <w:t xml:space="preserve">L’ammissione o </w:t>
      </w:r>
      <w:r w:rsidR="000D513E">
        <w:t xml:space="preserve">la </w:t>
      </w:r>
      <w:r w:rsidRPr="001312A0">
        <w:t xml:space="preserve">non ammissione </w:t>
      </w:r>
      <w:r w:rsidR="00281C2C">
        <w:t>de</w:t>
      </w:r>
      <w:r w:rsidRPr="001312A0">
        <w:t xml:space="preserve">lla discussione </w:t>
      </w:r>
      <w:r w:rsidR="002D5E85" w:rsidRPr="001312A0">
        <w:t>(</w:t>
      </w:r>
      <w:r w:rsidR="0031576D" w:rsidRPr="001312A0">
        <w:t>e</w:t>
      </w:r>
      <w:r w:rsidR="009029A6" w:rsidRPr="001312A0">
        <w:t>,</w:t>
      </w:r>
      <w:r w:rsidR="0031576D" w:rsidRPr="001312A0">
        <w:t xml:space="preserve"> d</w:t>
      </w:r>
      <w:r w:rsidR="009029A6" w:rsidRPr="001312A0">
        <w:t>i ri</w:t>
      </w:r>
      <w:r w:rsidR="00EA0153" w:rsidRPr="001312A0">
        <w:t>sulta</w:t>
      </w:r>
      <w:r w:rsidR="009029A6" w:rsidRPr="001312A0">
        <w:t>,</w:t>
      </w:r>
      <w:r w:rsidR="0031576D" w:rsidRPr="001312A0">
        <w:t xml:space="preserve"> la presentazione delle opposizioni) </w:t>
      </w:r>
      <w:r w:rsidRPr="001312A0">
        <w:t>dev</w:t>
      </w:r>
      <w:r w:rsidR="00454D00">
        <w:t>e</w:t>
      </w:r>
      <w:r w:rsidRPr="001312A0">
        <w:t xml:space="preserve"> avvenire entro un tempo tale da consentire alla segreteria</w:t>
      </w:r>
      <w:r w:rsidR="00EA0153" w:rsidRPr="001312A0">
        <w:t xml:space="preserve"> di avvisare le parti dell’ora e delle modalità di collegamento</w:t>
      </w:r>
      <w:r w:rsidRPr="001312A0">
        <w:t>, almeno un giorno prima dell’udienza.</w:t>
      </w:r>
    </w:p>
    <w:p w:rsidR="00115817" w:rsidRDefault="00115817" w:rsidP="001312A0">
      <w:pPr>
        <w:spacing w:after="160" w:line="259" w:lineRule="auto"/>
        <w:ind w:left="284" w:right="282"/>
        <w:jc w:val="both"/>
      </w:pPr>
      <w:r>
        <w:t>Contro il decreto</w:t>
      </w:r>
      <w:r w:rsidR="00C37244">
        <w:t>, anche implicito,</w:t>
      </w:r>
      <w:r>
        <w:t xml:space="preserve"> che accolga o respinga l’istanza di discussione è possibile formulare appello unitamente alla decisione collegiale</w:t>
      </w:r>
      <w:r w:rsidR="00FF438B">
        <w:t>, cautelare o di merito,</w:t>
      </w:r>
      <w:r>
        <w:t xml:space="preserve"> che sarà adottata, ad opera della parte legittimata che ne abbia interesse (che abbia, cioè, presentato </w:t>
      </w:r>
      <w:r w:rsidR="002A1564">
        <w:t>un’</w:t>
      </w:r>
      <w:r>
        <w:t xml:space="preserve">istanza di discussione od </w:t>
      </w:r>
      <w:r w:rsidR="002A1564">
        <w:t>un’</w:t>
      </w:r>
      <w:r>
        <w:t xml:space="preserve">opposizione andate neglette e che sia </w:t>
      </w:r>
      <w:r w:rsidR="002A1564">
        <w:t xml:space="preserve">poi </w:t>
      </w:r>
      <w:r>
        <w:t>risultata soccombente nella decisione finale)</w:t>
      </w:r>
      <w:r w:rsidR="002A1564">
        <w:t>. Ove accolto, l’appello determinerà l’annullamento della decisione impugnata</w:t>
      </w:r>
      <w:r w:rsidR="00FF438B">
        <w:t>,</w:t>
      </w:r>
      <w:r w:rsidR="002A1564">
        <w:t xml:space="preserve"> con rinvio al primo giudice.</w:t>
      </w:r>
    </w:p>
    <w:p w:rsidR="002A1564" w:rsidRDefault="002A1564" w:rsidP="00C37244">
      <w:pPr>
        <w:spacing w:after="160" w:line="259" w:lineRule="auto"/>
        <w:ind w:left="284" w:right="282"/>
        <w:jc w:val="both"/>
      </w:pPr>
      <w:r>
        <w:t xml:space="preserve">E’ </w:t>
      </w:r>
      <w:r w:rsidR="00C37244">
        <w:t xml:space="preserve">invece </w:t>
      </w:r>
      <w:r>
        <w:t>dubbio</w:t>
      </w:r>
      <w:r w:rsidR="00C37244">
        <w:t xml:space="preserve"> –</w:t>
      </w:r>
      <w:r>
        <w:t xml:space="preserve"> trattandosi di potere espressament</w:t>
      </w:r>
      <w:r w:rsidR="00C37244">
        <w:t>e concepito come presidenziale, non delegabile</w:t>
      </w:r>
      <w:r w:rsidR="00C37244">
        <w:rPr>
          <w:rStyle w:val="Rimandonotaapidipagina"/>
        </w:rPr>
        <w:footnoteReference w:id="41"/>
      </w:r>
      <w:r w:rsidR="00C37244">
        <w:t>, fuori</w:t>
      </w:r>
      <w:r w:rsidRPr="002A1564">
        <w:rPr>
          <w:i/>
        </w:rPr>
        <w:t xml:space="preserve"> </w:t>
      </w:r>
      <w:r w:rsidR="00C37244" w:rsidRPr="00C37244">
        <w:t>udienza</w:t>
      </w:r>
      <w:r w:rsidR="00C37244">
        <w:t xml:space="preserve"> e non soggetto a conferma –</w:t>
      </w:r>
      <w:r>
        <w:t xml:space="preserve"> che la </w:t>
      </w:r>
      <w:r w:rsidR="00AC72E4">
        <w:t xml:space="preserve">stessa </w:t>
      </w:r>
      <w:r>
        <w:t>parte possa riproporre al collegio l</w:t>
      </w:r>
      <w:r w:rsidR="00FF438B">
        <w:t>’</w:t>
      </w:r>
      <w:r>
        <w:t>istanza od opposizione respint</w:t>
      </w:r>
      <w:r w:rsidR="00FF438B">
        <w:t>a</w:t>
      </w:r>
      <w:r>
        <w:t>,</w:t>
      </w:r>
      <w:r w:rsidRPr="002A1564">
        <w:t xml:space="preserve"> </w:t>
      </w:r>
      <w:r>
        <w:t>al fine di ottenere da questo una rivisitazione del</w:t>
      </w:r>
      <w:r w:rsidRPr="002A1564">
        <w:t xml:space="preserve"> </w:t>
      </w:r>
      <w:r>
        <w:t>provvedimento presidenziale.</w:t>
      </w:r>
    </w:p>
    <w:p w:rsidR="00D22F1D" w:rsidRPr="001312A0" w:rsidRDefault="00D22F1D" w:rsidP="001312A0">
      <w:pPr>
        <w:spacing w:after="160" w:line="259" w:lineRule="auto"/>
        <w:ind w:left="284" w:right="282"/>
        <w:jc w:val="both"/>
      </w:pPr>
      <w:r w:rsidRPr="001312A0">
        <w:t>In alternativa alla discussione</w:t>
      </w:r>
      <w:r w:rsidR="00E0113E">
        <w:t>,</w:t>
      </w:r>
      <w:r w:rsidRPr="001312A0">
        <w:t xml:space="preserve"> </w:t>
      </w:r>
      <w:r w:rsidR="00944749" w:rsidRPr="001312A0">
        <w:t xml:space="preserve">ogni difensore </w:t>
      </w:r>
      <w:r w:rsidRPr="001312A0">
        <w:t>può depositare</w:t>
      </w:r>
      <w:r w:rsidR="00E0113E" w:rsidRPr="001312A0">
        <w:t>, fino alle</w:t>
      </w:r>
      <w:r w:rsidR="00E0113E">
        <w:t xml:space="preserve"> ore 09:00 del giorno d’udienza,</w:t>
      </w:r>
      <w:r w:rsidRPr="001312A0">
        <w:t xml:space="preserve"> </w:t>
      </w:r>
      <w:r w:rsidR="00BF01B5" w:rsidRPr="001312A0">
        <w:t xml:space="preserve">delle </w:t>
      </w:r>
      <w:r w:rsidRPr="001312A0">
        <w:t xml:space="preserve">note o </w:t>
      </w:r>
      <w:r w:rsidR="008206D7" w:rsidRPr="001312A0">
        <w:t>un</w:t>
      </w:r>
      <w:r w:rsidR="00BF01B5" w:rsidRPr="001312A0">
        <w:t>a</w:t>
      </w:r>
      <w:r w:rsidRPr="001312A0">
        <w:t xml:space="preserve"> richiesta di passaggio in decisione; in entrambe le ipotesi egli è considerato ad ogni effetto presente in udienza</w:t>
      </w:r>
      <w:r w:rsidR="00735278" w:rsidRPr="001312A0">
        <w:t xml:space="preserve"> e la causa viene decisa senza </w:t>
      </w:r>
      <w:r w:rsidR="004F7E55" w:rsidRPr="001312A0">
        <w:t xml:space="preserve">quel </w:t>
      </w:r>
      <w:r w:rsidR="00735278" w:rsidRPr="001312A0">
        <w:t>contributo orale</w:t>
      </w:r>
      <w:r w:rsidRPr="001312A0">
        <w:t>.</w:t>
      </w:r>
    </w:p>
    <w:p w:rsidR="00FC7831" w:rsidRDefault="00FC7831" w:rsidP="00FC7831">
      <w:pPr>
        <w:spacing w:after="160" w:line="259" w:lineRule="auto"/>
        <w:ind w:left="284" w:right="282"/>
        <w:jc w:val="both"/>
      </w:pPr>
      <w:r>
        <w:t>La</w:t>
      </w:r>
      <w:r w:rsidRPr="001312A0">
        <w:t xml:space="preserve"> nuova regola </w:t>
      </w:r>
      <w:r>
        <w:t>pone il problema</w:t>
      </w:r>
      <w:r w:rsidRPr="001312A0">
        <w:t xml:space="preserve"> </w:t>
      </w:r>
      <w:r>
        <w:t>della compatibilità con</w:t>
      </w:r>
      <w:r w:rsidRPr="00FC7831">
        <w:t xml:space="preserve"> </w:t>
      </w:r>
      <w:r w:rsidRPr="001312A0">
        <w:t xml:space="preserve">l’art. 84, comma 5, </w:t>
      </w:r>
      <w:proofErr w:type="spellStart"/>
      <w:r w:rsidRPr="001312A0">
        <w:t>d.l.</w:t>
      </w:r>
      <w:proofErr w:type="spellEnd"/>
      <w:r w:rsidRPr="001312A0">
        <w:t xml:space="preserve"> n. 18/2020, nella parte in cui consente ai difensori di presentare brevi note entro due giorni liberi antecedenti l’udienza, in vece della discussione orale al tempo soppressa.</w:t>
      </w:r>
    </w:p>
    <w:p w:rsidR="00E75442" w:rsidRDefault="00BC06DF" w:rsidP="00FC7831">
      <w:pPr>
        <w:spacing w:after="160" w:line="259" w:lineRule="auto"/>
        <w:ind w:left="284" w:right="282"/>
        <w:jc w:val="both"/>
      </w:pPr>
      <w:r>
        <w:t xml:space="preserve">A tal proposito, occorre premettere </w:t>
      </w:r>
      <w:r w:rsidR="00FC7831">
        <w:t>che</w:t>
      </w:r>
      <w:r w:rsidR="00E75442">
        <w:t>, nel sistema duale dato,</w:t>
      </w:r>
      <w:r w:rsidR="00FC7831">
        <w:t xml:space="preserve"> la facoltà</w:t>
      </w:r>
      <w:r w:rsidR="00FC7831" w:rsidRPr="00FC7831">
        <w:t xml:space="preserve"> </w:t>
      </w:r>
      <w:r w:rsidR="00FC7831">
        <w:t xml:space="preserve">di </w:t>
      </w:r>
      <w:r w:rsidR="00FC7831" w:rsidRPr="001312A0">
        <w:t>depositare</w:t>
      </w:r>
      <w:r w:rsidR="00FC7831">
        <w:t xml:space="preserve"> note</w:t>
      </w:r>
      <w:r w:rsidR="00E75442">
        <w:t xml:space="preserve"> scritte</w:t>
      </w:r>
      <w:r w:rsidR="00FC7831">
        <w:t xml:space="preserve"> o richiesta di passaggio in decisione </w:t>
      </w:r>
      <w:r w:rsidR="00FC7831" w:rsidRPr="001312A0">
        <w:t>fino alle</w:t>
      </w:r>
      <w:r w:rsidR="00FC7831">
        <w:t xml:space="preserve"> ore 09:00 del giorno d’udienza </w:t>
      </w:r>
      <w:r w:rsidR="00E75442">
        <w:t>p</w:t>
      </w:r>
      <w:r>
        <w:t>uò</w:t>
      </w:r>
      <w:r w:rsidR="00E75442">
        <w:t xml:space="preserve"> </w:t>
      </w:r>
      <w:r w:rsidR="00FC7831">
        <w:t>riguard</w:t>
      </w:r>
      <w:r w:rsidR="00E75442">
        <w:t>are</w:t>
      </w:r>
      <w:r w:rsidR="005A5549">
        <w:t xml:space="preserve"> s</w:t>
      </w:r>
      <w:r w:rsidR="00FC7831">
        <w:t>i</w:t>
      </w:r>
      <w:r w:rsidR="005A5549">
        <w:t>a</w:t>
      </w:r>
      <w:r w:rsidR="00FC7831">
        <w:t xml:space="preserve"> </w:t>
      </w:r>
      <w:r w:rsidR="00E75442">
        <w:t xml:space="preserve">cause da </w:t>
      </w:r>
      <w:r w:rsidR="00E75442" w:rsidRPr="001312A0">
        <w:t>tratta</w:t>
      </w:r>
      <w:r w:rsidR="00E75442">
        <w:t>re</w:t>
      </w:r>
      <w:r w:rsidR="00E75442" w:rsidRPr="001312A0">
        <w:t xml:space="preserve"> in udienza</w:t>
      </w:r>
      <w:r w:rsidR="00E75442">
        <w:t xml:space="preserve"> cartolare, sia cause da </w:t>
      </w:r>
      <w:r w:rsidR="00E75442" w:rsidRPr="001312A0">
        <w:t>tratta</w:t>
      </w:r>
      <w:r w:rsidR="00E75442">
        <w:t>re</w:t>
      </w:r>
      <w:r w:rsidR="00E75442" w:rsidRPr="001312A0">
        <w:t xml:space="preserve"> in udienza</w:t>
      </w:r>
      <w:r w:rsidR="00E75442" w:rsidRPr="00E75442">
        <w:t xml:space="preserve"> </w:t>
      </w:r>
      <w:r w:rsidR="00E75442" w:rsidRPr="001312A0">
        <w:t>telematica</w:t>
      </w:r>
      <w:r w:rsidR="00E75442">
        <w:t>.</w:t>
      </w:r>
    </w:p>
    <w:p w:rsidR="00E75442" w:rsidRDefault="00E75442" w:rsidP="00FC7831">
      <w:pPr>
        <w:spacing w:after="160" w:line="259" w:lineRule="auto"/>
        <w:ind w:left="284" w:right="282"/>
        <w:jc w:val="both"/>
      </w:pPr>
      <w:r>
        <w:t xml:space="preserve">Nella prima ipotesi, la norma opera quando </w:t>
      </w:r>
      <w:r w:rsidR="00BC06DF">
        <w:t>l</w:t>
      </w:r>
      <w:r>
        <w:t xml:space="preserve">’istanza di discussione venga respinta, non restando </w:t>
      </w:r>
      <w:r w:rsidR="00281C2C">
        <w:t xml:space="preserve">alle parti </w:t>
      </w:r>
      <w:r>
        <w:t>altra scelta che depositare note scritte (o richiesta di passaggio in decisione)</w:t>
      </w:r>
      <w:r w:rsidR="00955244">
        <w:t>,</w:t>
      </w:r>
      <w:r>
        <w:t xml:space="preserve"> entro</w:t>
      </w:r>
      <w:r w:rsidRPr="00E75442">
        <w:t xml:space="preserve"> </w:t>
      </w:r>
      <w:r w:rsidRPr="001312A0">
        <w:t>le</w:t>
      </w:r>
      <w:r>
        <w:t xml:space="preserve"> ore 09:00 del giorno d’udienza.</w:t>
      </w:r>
    </w:p>
    <w:p w:rsidR="00E75442" w:rsidRDefault="00E75442" w:rsidP="00FC7831">
      <w:pPr>
        <w:spacing w:after="160" w:line="259" w:lineRule="auto"/>
        <w:ind w:left="284" w:right="282"/>
        <w:jc w:val="both"/>
      </w:pPr>
      <w:r>
        <w:t>Nella seconda, la norma si applica quando l’udienza telematica</w:t>
      </w:r>
      <w:r w:rsidR="005A5549">
        <w:t xml:space="preserve"> sia stata a</w:t>
      </w:r>
      <w:r>
        <w:t>mmessa, m</w:t>
      </w:r>
      <w:r w:rsidR="005A5549">
        <w:t>a</w:t>
      </w:r>
      <w:r>
        <w:t xml:space="preserve"> una o tutte le parti non abbiano interesse – o non abbiano più interesse – a discutere: in tal caso,</w:t>
      </w:r>
      <w:r w:rsidRPr="001312A0">
        <w:t xml:space="preserve"> </w:t>
      </w:r>
      <w:r>
        <w:t xml:space="preserve">la discussione può essere </w:t>
      </w:r>
      <w:r w:rsidRPr="001312A0">
        <w:t>rinun</w:t>
      </w:r>
      <w:r>
        <w:t>z</w:t>
      </w:r>
      <w:r w:rsidRPr="001312A0">
        <w:t>ia</w:t>
      </w:r>
      <w:r>
        <w:t>ta</w:t>
      </w:r>
      <w:r w:rsidR="00955244">
        <w:t>,</w:t>
      </w:r>
      <w:r>
        <w:t xml:space="preserve"> anche dalla parte che l’abbia richiesta,</w:t>
      </w:r>
      <w:r w:rsidRPr="001312A0">
        <w:t xml:space="preserve"> </w:t>
      </w:r>
      <w:r>
        <w:t xml:space="preserve">mediante deposito di </w:t>
      </w:r>
      <w:r w:rsidRPr="001312A0">
        <w:t xml:space="preserve">note </w:t>
      </w:r>
      <w:r>
        <w:t xml:space="preserve">scritte </w:t>
      </w:r>
      <w:r w:rsidRPr="001312A0">
        <w:t xml:space="preserve">o </w:t>
      </w:r>
      <w:r>
        <w:t xml:space="preserve">di </w:t>
      </w:r>
      <w:r w:rsidRPr="001312A0">
        <w:t>richiesta di passaggio in decisione.</w:t>
      </w:r>
    </w:p>
    <w:p w:rsidR="00BC06DF" w:rsidRDefault="00FF438B" w:rsidP="00FC7831">
      <w:pPr>
        <w:spacing w:after="160" w:line="259" w:lineRule="auto"/>
        <w:ind w:left="284" w:right="282"/>
        <w:jc w:val="both"/>
      </w:pPr>
      <w:r>
        <w:t xml:space="preserve">L’udienza telematica si trasforma quindi in un’udienza </w:t>
      </w:r>
      <w:r w:rsidR="00EC1352">
        <w:t xml:space="preserve">in tutto o in parte </w:t>
      </w:r>
      <w:r w:rsidR="00BC06DF">
        <w:t>cartolare.</w:t>
      </w:r>
    </w:p>
    <w:p w:rsidR="00FC7831" w:rsidRDefault="00BC06DF" w:rsidP="00FC7831">
      <w:pPr>
        <w:spacing w:after="160" w:line="259" w:lineRule="auto"/>
        <w:ind w:left="284" w:right="282"/>
        <w:jc w:val="both"/>
      </w:pPr>
      <w:r>
        <w:t>D’altronde, u</w:t>
      </w:r>
      <w:r w:rsidR="00FC7831" w:rsidRPr="001312A0">
        <w:t xml:space="preserve">na volta </w:t>
      </w:r>
      <w:r>
        <w:t>dispost</w:t>
      </w:r>
      <w:r w:rsidR="00FC7831" w:rsidRPr="001312A0">
        <w:t>a</w:t>
      </w:r>
      <w:r w:rsidR="00FC7831">
        <w:t xml:space="preserve"> </w:t>
      </w:r>
      <w:r w:rsidR="00FC7831" w:rsidRPr="001312A0">
        <w:t xml:space="preserve">l’udienza telematica, il potere di discutere </w:t>
      </w:r>
      <w:r w:rsidR="00FC7831">
        <w:t xml:space="preserve">oralmente </w:t>
      </w:r>
      <w:r w:rsidR="00FC7831" w:rsidRPr="001312A0">
        <w:t>spetta a tutte le parti costituite, ossia anche a quelle che non abbiano presentato istanza o che abbiano addirittura presentato opposizione</w:t>
      </w:r>
      <w:r>
        <w:t>, le quali, per l’appunto, possono rinunziarvi, depositando in alternativa le note scritte od istando direttamente per la decisione</w:t>
      </w:r>
      <w:r w:rsidR="00FC7831" w:rsidRPr="001312A0">
        <w:t>.</w:t>
      </w:r>
    </w:p>
    <w:p w:rsidR="00FC7831" w:rsidRDefault="00291B77" w:rsidP="001312A0">
      <w:pPr>
        <w:spacing w:after="160" w:line="259" w:lineRule="auto"/>
        <w:ind w:left="284" w:right="282"/>
        <w:jc w:val="both"/>
      </w:pPr>
      <w:r>
        <w:t>Viceversa, se l</w:t>
      </w:r>
      <w:r w:rsidR="008536BB">
        <w:t>a causa è trattata in udienza cartolare, in quanto l</w:t>
      </w:r>
      <w:r>
        <w:t xml:space="preserve">’udienza telematica non è stata richiesta </w:t>
      </w:r>
      <w:r w:rsidR="008536BB">
        <w:t>(</w:t>
      </w:r>
      <w:r>
        <w:t xml:space="preserve">e non </w:t>
      </w:r>
      <w:r w:rsidR="008536BB">
        <w:t xml:space="preserve">è stata neppure </w:t>
      </w:r>
      <w:r>
        <w:t xml:space="preserve">disposta d’ufficio), </w:t>
      </w:r>
      <w:r w:rsidR="008536BB">
        <w:t>vige</w:t>
      </w:r>
      <w:r w:rsidR="00FC7831">
        <w:t xml:space="preserve"> </w:t>
      </w:r>
      <w:r>
        <w:t xml:space="preserve">la facoltà </w:t>
      </w:r>
      <w:r w:rsidR="00F67A58">
        <w:t xml:space="preserve">per le parti </w:t>
      </w:r>
      <w:r w:rsidR="008536BB">
        <w:t xml:space="preserve">di presentare </w:t>
      </w:r>
      <w:r w:rsidRPr="001312A0">
        <w:t>brevi note,</w:t>
      </w:r>
      <w:r>
        <w:t xml:space="preserve"> </w:t>
      </w:r>
      <w:r w:rsidR="00F67A58">
        <w:t xml:space="preserve">ma stavolta </w:t>
      </w:r>
      <w:r w:rsidRPr="001312A0">
        <w:t xml:space="preserve">entro </w:t>
      </w:r>
      <w:r>
        <w:t>il diverso termine</w:t>
      </w:r>
      <w:r w:rsidRPr="001312A0">
        <w:t xml:space="preserve"> </w:t>
      </w:r>
      <w:r>
        <w:t xml:space="preserve">di </w:t>
      </w:r>
      <w:r w:rsidRPr="001312A0">
        <w:t>due giorni liberi antecedenti l’udienza</w:t>
      </w:r>
      <w:r>
        <w:t>,</w:t>
      </w:r>
      <w:r w:rsidRPr="00291B77">
        <w:t xml:space="preserve"> </w:t>
      </w:r>
      <w:r>
        <w:t>di</w:t>
      </w:r>
      <w:r w:rsidRPr="00291B77">
        <w:t xml:space="preserve"> </w:t>
      </w:r>
      <w:r>
        <w:t>cui all’art. 84</w:t>
      </w:r>
      <w:r w:rsidRPr="001312A0">
        <w:t xml:space="preserve">, comma 5, </w:t>
      </w:r>
      <w:proofErr w:type="spellStart"/>
      <w:r w:rsidRPr="001312A0">
        <w:t>d.l.</w:t>
      </w:r>
      <w:proofErr w:type="spellEnd"/>
      <w:r w:rsidRPr="001312A0">
        <w:t xml:space="preserve"> n. 18/2020</w:t>
      </w:r>
      <w:r>
        <w:t>.</w:t>
      </w:r>
    </w:p>
    <w:p w:rsidR="000B7B07" w:rsidRPr="001312A0" w:rsidRDefault="004C0107" w:rsidP="001312A0">
      <w:pPr>
        <w:spacing w:after="160" w:line="259" w:lineRule="auto"/>
        <w:ind w:left="284" w:right="282"/>
        <w:jc w:val="both"/>
      </w:pPr>
      <w:r w:rsidRPr="001312A0">
        <w:t xml:space="preserve">Sotto l’aspetto pratico, è </w:t>
      </w:r>
      <w:r w:rsidR="00364E67" w:rsidRPr="001312A0">
        <w:t>evidente</w:t>
      </w:r>
      <w:r w:rsidRPr="001312A0">
        <w:t xml:space="preserve"> che plurime</w:t>
      </w:r>
      <w:r w:rsidR="004F7E55" w:rsidRPr="001312A0">
        <w:t xml:space="preserve"> rinunc</w:t>
      </w:r>
      <w:r w:rsidRPr="001312A0">
        <w:t>e</w:t>
      </w:r>
      <w:r w:rsidR="004F7E55" w:rsidRPr="001312A0">
        <w:t xml:space="preserve"> a</w:t>
      </w:r>
      <w:r w:rsidRPr="001312A0">
        <w:t xml:space="preserve"> </w:t>
      </w:r>
      <w:r w:rsidR="004F7E55" w:rsidRPr="001312A0">
        <w:t>discu</w:t>
      </w:r>
      <w:r w:rsidRPr="001312A0">
        <w:t>ter</w:t>
      </w:r>
      <w:r w:rsidR="004F7E55" w:rsidRPr="001312A0">
        <w:t xml:space="preserve">e, incidendo sul programma dei collegamenti </w:t>
      </w:r>
      <w:r w:rsidRPr="001312A0">
        <w:t xml:space="preserve">da remoto </w:t>
      </w:r>
      <w:r w:rsidR="004F7E55" w:rsidRPr="001312A0">
        <w:t>comunicato il giorno prima dell’udienza, p</w:t>
      </w:r>
      <w:r w:rsidRPr="001312A0">
        <w:t>ossono</w:t>
      </w:r>
      <w:r w:rsidR="004F7E55" w:rsidRPr="001312A0">
        <w:t xml:space="preserve"> creare dei tempi morti</w:t>
      </w:r>
      <w:r w:rsidR="00F67A58">
        <w:t xml:space="preserve"> non</w:t>
      </w:r>
      <w:r w:rsidR="004F7E55" w:rsidRPr="001312A0">
        <w:t xml:space="preserve"> colmabili con l’anticipazione della discussione delle altre cause.</w:t>
      </w:r>
    </w:p>
    <w:p w:rsidR="00BE181E" w:rsidRDefault="004C0107" w:rsidP="001312A0">
      <w:pPr>
        <w:spacing w:after="160" w:line="259" w:lineRule="auto"/>
        <w:ind w:left="284" w:right="282"/>
        <w:jc w:val="both"/>
      </w:pPr>
      <w:r w:rsidRPr="001312A0">
        <w:t>L’udienz</w:t>
      </w:r>
      <w:r w:rsidR="00BE181E" w:rsidRPr="001312A0">
        <w:t xml:space="preserve">a </w:t>
      </w:r>
      <w:r w:rsidRPr="001312A0">
        <w:t xml:space="preserve">telematica </w:t>
      </w:r>
      <w:r w:rsidR="00BE181E" w:rsidRPr="001312A0">
        <w:t>si svolg</w:t>
      </w:r>
      <w:r w:rsidR="005516A2" w:rsidRPr="001312A0">
        <w:t>e</w:t>
      </w:r>
      <w:r w:rsidR="00BE181E" w:rsidRPr="001312A0">
        <w:t xml:space="preserve"> </w:t>
      </w:r>
      <w:r w:rsidR="00144B46" w:rsidRPr="001312A0">
        <w:t>tramite collegamento da remoto,</w:t>
      </w:r>
      <w:r w:rsidR="00644B03" w:rsidRPr="001312A0">
        <w:t xml:space="preserve"> </w:t>
      </w:r>
      <w:r w:rsidR="00BE181E" w:rsidRPr="001312A0">
        <w:t>con modalità idonee a salvaguardare il contraddittorio e l’effettiva partecipazione dei difensori all’udienza, assicurando in ogni caso la sicurezza e la funzionalità del sistema informatico della giustizia amministrativa e dei relativi apparati e comunque nei limiti delle risorse attualmente assegnate ai singoli uffici.</w:t>
      </w:r>
    </w:p>
    <w:p w:rsidR="00154163" w:rsidRDefault="00154163" w:rsidP="00154163">
      <w:pPr>
        <w:spacing w:after="160" w:line="259" w:lineRule="auto"/>
        <w:ind w:left="284" w:right="282"/>
        <w:jc w:val="both"/>
      </w:pPr>
      <w:r>
        <w:t>I</w:t>
      </w:r>
      <w:r w:rsidRPr="001312A0">
        <w:t>l luogo da cui si collegano i magistrati, gli avvocati ed il personale addetto è considerato aula d’udienza, a tutti gli effetti di legge.</w:t>
      </w:r>
    </w:p>
    <w:p w:rsidR="00792D00" w:rsidRDefault="00581FE1" w:rsidP="00792D00">
      <w:pPr>
        <w:spacing w:after="160" w:line="259" w:lineRule="auto"/>
        <w:ind w:left="284" w:right="282"/>
        <w:jc w:val="both"/>
      </w:pPr>
      <w:r>
        <w:t>E’ previsto che ne</w:t>
      </w:r>
      <w:r w:rsidR="00792D00">
        <w:t>l</w:t>
      </w:r>
      <w:r w:rsidR="00792D00" w:rsidRPr="001312A0">
        <w:t xml:space="preserve"> verbale </w:t>
      </w:r>
      <w:r w:rsidR="00792D00">
        <w:t xml:space="preserve">si </w:t>
      </w:r>
      <w:r w:rsidR="00792D00" w:rsidRPr="001312A0">
        <w:t>d</w:t>
      </w:r>
      <w:r>
        <w:t>ia</w:t>
      </w:r>
      <w:r w:rsidR="00792D00" w:rsidRPr="001312A0">
        <w:t xml:space="preserve"> atto delle modalità con cui sono state accertate l’identità dei soggetti partecipanti e la libera volontà delle parti, anche ai fini della disciplina sulla protezione dei dati personali.</w:t>
      </w:r>
    </w:p>
    <w:p w:rsidR="00154163" w:rsidRDefault="00EC1352" w:rsidP="00792D00">
      <w:pPr>
        <w:spacing w:after="160" w:line="259" w:lineRule="auto"/>
        <w:ind w:left="284" w:right="282"/>
        <w:jc w:val="both"/>
      </w:pPr>
      <w:r>
        <w:t>N</w:t>
      </w:r>
      <w:r w:rsidR="00154163">
        <w:t xml:space="preserve">ell’udienza </w:t>
      </w:r>
      <w:r w:rsidR="006B72B5">
        <w:t xml:space="preserve">cartolare </w:t>
      </w:r>
      <w:r w:rsidR="00F27F4C">
        <w:t>e</w:t>
      </w:r>
      <w:r w:rsidR="006B72B5">
        <w:t xml:space="preserve"> </w:t>
      </w:r>
      <w:r w:rsidR="00154163">
        <w:t>telematica</w:t>
      </w:r>
      <w:r w:rsidR="00581FE1">
        <w:t>,</w:t>
      </w:r>
      <w:r w:rsidR="00154163">
        <w:t xml:space="preserve"> </w:t>
      </w:r>
      <w:r w:rsidR="00955244">
        <w:t xml:space="preserve">il processo verbale è </w:t>
      </w:r>
      <w:r>
        <w:t>l’</w:t>
      </w:r>
      <w:r w:rsidR="006B72B5">
        <w:t xml:space="preserve">unico </w:t>
      </w:r>
      <w:r>
        <w:t>atto de</w:t>
      </w:r>
      <w:r w:rsidR="00F27F4C">
        <w:t>put</w:t>
      </w:r>
      <w:r>
        <w:t xml:space="preserve">ato a documentare l’attività svolta </w:t>
      </w:r>
      <w:r w:rsidR="00154163">
        <w:t>e</w:t>
      </w:r>
      <w:r w:rsidR="00B8344D">
        <w:t>,</w:t>
      </w:r>
      <w:r w:rsidR="00154163">
        <w:t xml:space="preserve"> laddove ne sia dedotta la falsità materiale o ideologica</w:t>
      </w:r>
      <w:r w:rsidR="00B8344D">
        <w:t>,</w:t>
      </w:r>
      <w:r w:rsidR="00154163">
        <w:t xml:space="preserve"> il giudice ha il potere-dovere di </w:t>
      </w:r>
      <w:r w:rsidR="00B8344D">
        <w:t>segnalarlo</w:t>
      </w:r>
      <w:r w:rsidR="00154163">
        <w:t xml:space="preserve"> al procuratore della Repubblica e, qualora ometta tale adempimento, le parti hanno facoltà di fare denuncia, senza che sia proponibile querela di falso civile, la cui esperibilità postula che il documento impugnato sia prodotto dalla parte e che questa possa disporre della sua utilizzazione, mentre i verbali del processo, destinati a documentare le attività in esso svolte, non possono essere eliminati dal processo, né in tutto né in parte a discrezione delle parti, nessuna delle quali ha su di essi qualsiasi potere dispositivo</w:t>
      </w:r>
      <w:r w:rsidR="00154163">
        <w:rPr>
          <w:rStyle w:val="Rimandonotaapidipagina"/>
        </w:rPr>
        <w:footnoteReference w:id="42"/>
      </w:r>
      <w:r w:rsidR="00154163">
        <w:t>.</w:t>
      </w:r>
    </w:p>
    <w:p w:rsidR="006C50A0" w:rsidRDefault="00EC1352" w:rsidP="00F27F4C">
      <w:pPr>
        <w:spacing w:after="160" w:line="259" w:lineRule="auto"/>
        <w:ind w:left="284" w:right="282"/>
        <w:jc w:val="both"/>
      </w:pPr>
      <w:r>
        <w:t>Anche</w:t>
      </w:r>
      <w:r w:rsidR="00B8344D">
        <w:t xml:space="preserve"> a</w:t>
      </w:r>
      <w:r w:rsidR="00792D00">
        <w:t xml:space="preserve"> s</w:t>
      </w:r>
      <w:r w:rsidR="00B8344D">
        <w:t>alvaguardi</w:t>
      </w:r>
      <w:r w:rsidR="00792D00">
        <w:t xml:space="preserve">a </w:t>
      </w:r>
      <w:r w:rsidR="00154163">
        <w:t>di tal</w:t>
      </w:r>
      <w:r w:rsidR="00B8344D">
        <w:t>i</w:t>
      </w:r>
      <w:r w:rsidR="00154163">
        <w:t xml:space="preserve"> prerogativ</w:t>
      </w:r>
      <w:r w:rsidR="00B8344D">
        <w:t>e del verbale</w:t>
      </w:r>
      <w:r w:rsidR="00581FE1">
        <w:t>,</w:t>
      </w:r>
      <w:r w:rsidR="00792D00">
        <w:t xml:space="preserve"> </w:t>
      </w:r>
      <w:r>
        <w:t>lo schema d</w:t>
      </w:r>
      <w:r w:rsidR="00154163">
        <w:t>i decreto sul</w:t>
      </w:r>
      <w:r w:rsidR="00581FE1">
        <w:t>l</w:t>
      </w:r>
      <w:r w:rsidR="00154163">
        <w:t xml:space="preserve">e regole tecniche </w:t>
      </w:r>
      <w:r w:rsidR="000176D4">
        <w:t>vieta</w:t>
      </w:r>
      <w:r w:rsidR="00154163">
        <w:t xml:space="preserve"> </w:t>
      </w:r>
      <w:r w:rsidR="00792D00" w:rsidRPr="001312A0">
        <w:t xml:space="preserve">ogni forma di registrazione, nonché </w:t>
      </w:r>
      <w:r w:rsidR="005C114D" w:rsidRPr="001312A0">
        <w:t xml:space="preserve">l’uso </w:t>
      </w:r>
      <w:r w:rsidR="00792D00" w:rsidRPr="001312A0">
        <w:t>«della messaggistica istantanea interna agli applicativi utilizzati per la videoconferenza o, comunque, altri strumenti o funzioni idonee a conservare nella memoria del sistema traccia delle opinioni espresse dai partecipanti all’udienza o alla camera di consiglio»</w:t>
      </w:r>
      <w:r w:rsidR="00792D00">
        <w:t>.</w:t>
      </w:r>
    </w:p>
    <w:p w:rsidR="00E81B97" w:rsidRDefault="00E81B97" w:rsidP="00F27F4C">
      <w:pPr>
        <w:spacing w:after="160" w:line="259" w:lineRule="auto"/>
        <w:ind w:left="284" w:right="282"/>
        <w:jc w:val="both"/>
      </w:pPr>
    </w:p>
    <w:p w:rsidR="00E81B97" w:rsidRDefault="00E81B97" w:rsidP="00E81B97">
      <w:pPr>
        <w:spacing w:after="160" w:line="259" w:lineRule="auto"/>
        <w:ind w:left="284" w:right="282"/>
        <w:jc w:val="right"/>
      </w:pPr>
      <w:bookmarkStart w:id="0" w:name="_GoBack"/>
      <w:proofErr w:type="spellStart"/>
      <w:r>
        <w:t>Pres</w:t>
      </w:r>
      <w:proofErr w:type="spellEnd"/>
      <w:r>
        <w:t>. Nicola Durante</w:t>
      </w:r>
    </w:p>
    <w:p w:rsidR="00E81B97" w:rsidRPr="001312A0" w:rsidRDefault="00E81B97" w:rsidP="00E81B97">
      <w:pPr>
        <w:spacing w:after="160" w:line="259" w:lineRule="auto"/>
        <w:ind w:left="284" w:right="282"/>
        <w:jc w:val="right"/>
      </w:pPr>
      <w:r>
        <w:t>Pubblicato il 19 maggio 2020</w:t>
      </w:r>
      <w:bookmarkEnd w:id="0"/>
    </w:p>
    <w:sectPr w:rsidR="00E81B97" w:rsidRPr="001312A0" w:rsidSect="001312A0">
      <w:footerReference w:type="default" r:id="rId9"/>
      <w:pgSz w:w="11906" w:h="16838"/>
      <w:pgMar w:top="1417" w:right="127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16" w:rsidRDefault="00CD7216" w:rsidP="00CD1109">
      <w:r>
        <w:separator/>
      </w:r>
    </w:p>
  </w:endnote>
  <w:endnote w:type="continuationSeparator" w:id="0">
    <w:p w:rsidR="00CD7216" w:rsidRDefault="00CD7216" w:rsidP="00CD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13030"/>
      <w:docPartObj>
        <w:docPartGallery w:val="Page Numbers (Bottom of Page)"/>
        <w:docPartUnique/>
      </w:docPartObj>
    </w:sdtPr>
    <w:sdtEndPr>
      <w:rPr>
        <w:sz w:val="16"/>
        <w:szCs w:val="16"/>
      </w:rPr>
    </w:sdtEndPr>
    <w:sdtContent>
      <w:p w:rsidR="0006217B" w:rsidRPr="008C39F9" w:rsidRDefault="0006217B">
        <w:pPr>
          <w:pStyle w:val="Pidipagina"/>
          <w:jc w:val="center"/>
          <w:rPr>
            <w:sz w:val="16"/>
            <w:szCs w:val="16"/>
          </w:rPr>
        </w:pPr>
        <w:r w:rsidRPr="008C39F9">
          <w:rPr>
            <w:sz w:val="16"/>
            <w:szCs w:val="16"/>
          </w:rPr>
          <w:fldChar w:fldCharType="begin"/>
        </w:r>
        <w:r w:rsidRPr="008C39F9">
          <w:rPr>
            <w:sz w:val="16"/>
            <w:szCs w:val="16"/>
          </w:rPr>
          <w:instrText>PAGE   \* MERGEFORMAT</w:instrText>
        </w:r>
        <w:r w:rsidRPr="008C39F9">
          <w:rPr>
            <w:sz w:val="16"/>
            <w:szCs w:val="16"/>
          </w:rPr>
          <w:fldChar w:fldCharType="separate"/>
        </w:r>
        <w:r w:rsidR="00E81B97">
          <w:rPr>
            <w:noProof/>
            <w:sz w:val="16"/>
            <w:szCs w:val="16"/>
          </w:rPr>
          <w:t>10</w:t>
        </w:r>
        <w:r w:rsidRPr="008C39F9">
          <w:rPr>
            <w:sz w:val="16"/>
            <w:szCs w:val="16"/>
          </w:rPr>
          <w:fldChar w:fldCharType="end"/>
        </w:r>
      </w:p>
    </w:sdtContent>
  </w:sdt>
  <w:p w:rsidR="0006217B" w:rsidRDefault="000621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16" w:rsidRDefault="00CD7216" w:rsidP="00CD1109">
      <w:r>
        <w:separator/>
      </w:r>
    </w:p>
  </w:footnote>
  <w:footnote w:type="continuationSeparator" w:id="0">
    <w:p w:rsidR="00CD7216" w:rsidRDefault="00CD7216" w:rsidP="00CD1109">
      <w:r>
        <w:continuationSeparator/>
      </w:r>
    </w:p>
  </w:footnote>
  <w:footnote w:id="1">
    <w:p w:rsidR="0006217B" w:rsidRPr="005F6F6A" w:rsidRDefault="0006217B" w:rsidP="006108DB">
      <w:pPr>
        <w:pStyle w:val="Testonotaapidipagina"/>
        <w:ind w:left="284" w:right="284"/>
        <w:jc w:val="both"/>
      </w:pPr>
      <w:r w:rsidRPr="005F6F6A">
        <w:rPr>
          <w:rStyle w:val="Rimandonotaapidipagina"/>
        </w:rPr>
        <w:footnoteRef/>
      </w:r>
      <w:r w:rsidRPr="005F6F6A">
        <w:t xml:space="preserve"> </w:t>
      </w:r>
      <w:r>
        <w:t>Pa</w:t>
      </w:r>
      <w:r w:rsidRPr="005F6F6A">
        <w:t xml:space="preserve">rticolarmente critico </w:t>
      </w:r>
      <w:r>
        <w:t>s</w:t>
      </w:r>
      <w:r w:rsidRPr="005F6F6A">
        <w:t>u</w:t>
      </w:r>
      <w:r w:rsidR="00D1304F">
        <w:t>l susseguirsi de</w:t>
      </w:r>
      <w:r>
        <w:t>i</w:t>
      </w:r>
      <w:r w:rsidRPr="005F6F6A">
        <w:t xml:space="preserve"> regimi </w:t>
      </w:r>
      <w:r w:rsidR="00D1304F">
        <w:t>emergenzial</w:t>
      </w:r>
      <w:r w:rsidRPr="005F6F6A">
        <w:t xml:space="preserve">i previsti </w:t>
      </w:r>
      <w:r w:rsidR="00D1304F">
        <w:t>ne</w:t>
      </w:r>
      <w:r w:rsidRPr="005F6F6A">
        <w:t xml:space="preserve">l processo amministrativo </w:t>
      </w:r>
      <w:r>
        <w:t>(</w:t>
      </w:r>
      <w:r w:rsidRPr="005F6F6A">
        <w:t>fase 1, 2 e 3</w:t>
      </w:r>
      <w:r>
        <w:t>) è</w:t>
      </w:r>
      <w:r w:rsidRPr="005F6F6A">
        <w:t xml:space="preserve"> </w:t>
      </w:r>
      <w:r>
        <w:t>C. Volpe,</w:t>
      </w:r>
      <w:r w:rsidRPr="00CA5243">
        <w:t xml:space="preserve"> </w:t>
      </w:r>
      <w:r w:rsidRPr="00CA5243">
        <w:rPr>
          <w:i/>
        </w:rPr>
        <w:t>Pandemia, processo amministrativo e affinità elettive</w:t>
      </w:r>
      <w:r w:rsidRPr="00CA5243">
        <w:t xml:space="preserve">, in </w:t>
      </w:r>
      <w:hyperlink r:id="rId1" w:history="1">
        <w:r w:rsidRPr="00CA5243">
          <w:rPr>
            <w:rStyle w:val="Collegamentoipertestuale"/>
            <w:i/>
          </w:rPr>
          <w:t>www.giustizia-amministrativa.it</w:t>
        </w:r>
      </w:hyperlink>
      <w:r w:rsidRPr="00CA5243">
        <w:t>, 2020</w:t>
      </w:r>
      <w:r>
        <w:t>, p. 5 ss.</w:t>
      </w:r>
    </w:p>
  </w:footnote>
  <w:footnote w:id="2">
    <w:p w:rsidR="0006217B" w:rsidRPr="00C56818" w:rsidRDefault="0006217B" w:rsidP="006108DB">
      <w:pPr>
        <w:autoSpaceDE w:val="0"/>
        <w:autoSpaceDN w:val="0"/>
        <w:adjustRightInd w:val="0"/>
        <w:ind w:left="284" w:right="284"/>
        <w:jc w:val="both"/>
        <w:rPr>
          <w:sz w:val="20"/>
          <w:szCs w:val="20"/>
          <w:lang w:eastAsia="en-US"/>
        </w:rPr>
      </w:pPr>
      <w:r w:rsidRPr="00C56818">
        <w:rPr>
          <w:rStyle w:val="Rimandonotaapidipagina"/>
          <w:sz w:val="20"/>
          <w:szCs w:val="20"/>
        </w:rPr>
        <w:footnoteRef/>
      </w:r>
      <w:r w:rsidRPr="00C56818">
        <w:rPr>
          <w:sz w:val="20"/>
          <w:szCs w:val="20"/>
        </w:rPr>
        <w:t xml:space="preserve"> Art. 84, comma 1</w:t>
      </w:r>
      <w:r w:rsidRPr="00C56818">
        <w:rPr>
          <w:sz w:val="20"/>
          <w:szCs w:val="20"/>
          <w:lang w:eastAsia="en-US"/>
        </w:rPr>
        <w:t xml:space="preserve">, </w:t>
      </w:r>
      <w:proofErr w:type="spellStart"/>
      <w:r w:rsidRPr="00C56818">
        <w:rPr>
          <w:sz w:val="20"/>
          <w:szCs w:val="20"/>
        </w:rPr>
        <w:t>d.l.</w:t>
      </w:r>
      <w:proofErr w:type="spellEnd"/>
      <w:r w:rsidRPr="00C56818">
        <w:rPr>
          <w:sz w:val="20"/>
          <w:szCs w:val="20"/>
        </w:rPr>
        <w:t xml:space="preserve"> n. 18</w:t>
      </w:r>
      <w:r>
        <w:rPr>
          <w:sz w:val="20"/>
          <w:szCs w:val="20"/>
        </w:rPr>
        <w:t>/</w:t>
      </w:r>
      <w:r w:rsidRPr="00C56818">
        <w:rPr>
          <w:sz w:val="20"/>
          <w:szCs w:val="20"/>
        </w:rPr>
        <w:t>2020: «</w:t>
      </w:r>
      <w:r w:rsidRPr="00C56818">
        <w:rPr>
          <w:sz w:val="20"/>
          <w:szCs w:val="20"/>
          <w:lang w:eastAsia="en-US"/>
        </w:rPr>
        <w:t xml:space="preserve">tutti i termini relativi al processo amministrativo sono sospesi, secondo quanto previsto dalle disposizioni di cui all’art. 54, commi 2 e 3, del codice del processo amministrativo». A sua volta, l’art. 54, comma 3, c.p.a. prevede che </w:t>
      </w:r>
      <w:r w:rsidRPr="00C56818">
        <w:rPr>
          <w:sz w:val="20"/>
          <w:szCs w:val="20"/>
        </w:rPr>
        <w:t>«</w:t>
      </w:r>
      <w:r w:rsidRPr="00C56818">
        <w:rPr>
          <w:sz w:val="20"/>
          <w:szCs w:val="20"/>
          <w:lang w:eastAsia="en-US"/>
        </w:rPr>
        <w:t>la sospensione dei termini prevista dal comma 2 non si applica al procedimento cautelare».</w:t>
      </w:r>
    </w:p>
  </w:footnote>
  <w:footnote w:id="3">
    <w:p w:rsidR="0006217B" w:rsidRPr="00C56818" w:rsidRDefault="0006217B" w:rsidP="006108DB">
      <w:pPr>
        <w:autoSpaceDE w:val="0"/>
        <w:autoSpaceDN w:val="0"/>
        <w:adjustRightInd w:val="0"/>
        <w:ind w:left="284" w:right="284"/>
        <w:jc w:val="both"/>
        <w:rPr>
          <w:sz w:val="20"/>
          <w:szCs w:val="20"/>
        </w:rPr>
      </w:pPr>
      <w:r w:rsidRPr="00C56818">
        <w:rPr>
          <w:rStyle w:val="Rimandonotaapidipagina"/>
          <w:sz w:val="20"/>
          <w:szCs w:val="20"/>
        </w:rPr>
        <w:footnoteRef/>
      </w:r>
      <w:r w:rsidRPr="00C56818">
        <w:rPr>
          <w:sz w:val="20"/>
          <w:szCs w:val="20"/>
        </w:rPr>
        <w:t xml:space="preserve"> Art. 84, comma 4, lett. </w:t>
      </w:r>
      <w:r w:rsidRPr="00415326">
        <w:rPr>
          <w:i/>
          <w:sz w:val="20"/>
          <w:szCs w:val="20"/>
          <w:lang w:eastAsia="en-US"/>
        </w:rPr>
        <w:t>e)</w:t>
      </w:r>
      <w:r w:rsidRPr="00C56818">
        <w:rPr>
          <w:sz w:val="20"/>
          <w:szCs w:val="20"/>
          <w:lang w:eastAsia="en-US"/>
        </w:rPr>
        <w:t xml:space="preserve">, </w:t>
      </w:r>
      <w:proofErr w:type="spellStart"/>
      <w:r w:rsidRPr="00C56818">
        <w:rPr>
          <w:sz w:val="20"/>
          <w:szCs w:val="20"/>
        </w:rPr>
        <w:t>d.l.</w:t>
      </w:r>
      <w:proofErr w:type="spellEnd"/>
      <w:r w:rsidRPr="00C56818">
        <w:rPr>
          <w:sz w:val="20"/>
          <w:szCs w:val="20"/>
        </w:rPr>
        <w:t xml:space="preserve"> n. 18</w:t>
      </w:r>
      <w:r>
        <w:rPr>
          <w:sz w:val="20"/>
          <w:szCs w:val="20"/>
        </w:rPr>
        <w:t>/</w:t>
      </w:r>
      <w:r w:rsidRPr="00C56818">
        <w:rPr>
          <w:sz w:val="20"/>
          <w:szCs w:val="20"/>
        </w:rPr>
        <w:t>2020: «</w:t>
      </w:r>
      <w:r w:rsidRPr="00C56818">
        <w:rPr>
          <w:sz w:val="20"/>
          <w:szCs w:val="20"/>
          <w:lang w:eastAsia="en-US"/>
        </w:rPr>
        <w:t xml:space="preserve">i provvedimenti di cui al comma 3 possono prevedere una o più delle seguenti misure: … </w:t>
      </w:r>
      <w:r w:rsidRPr="00415326">
        <w:rPr>
          <w:i/>
          <w:sz w:val="20"/>
          <w:szCs w:val="20"/>
          <w:lang w:eastAsia="en-US"/>
        </w:rPr>
        <w:t>e)</w:t>
      </w:r>
      <w:r w:rsidRPr="00C56818">
        <w:rPr>
          <w:sz w:val="20"/>
          <w:szCs w:val="20"/>
          <w:lang w:eastAsia="en-US"/>
        </w:rPr>
        <w:t xml:space="preserve"> il rinvio delle udienze a data successiva al 30 giugno 2020, assicurandone comunque la trattazione con priorità, anche mediante una </w:t>
      </w:r>
      <w:proofErr w:type="spellStart"/>
      <w:r w:rsidRPr="00C56818">
        <w:rPr>
          <w:sz w:val="20"/>
          <w:szCs w:val="20"/>
          <w:lang w:eastAsia="en-US"/>
        </w:rPr>
        <w:t>ricalendarizzazione</w:t>
      </w:r>
      <w:proofErr w:type="spellEnd"/>
      <w:r w:rsidRPr="00C56818">
        <w:rPr>
          <w:sz w:val="20"/>
          <w:szCs w:val="20"/>
          <w:lang w:eastAsia="en-US"/>
        </w:rPr>
        <w:t xml:space="preserve"> delle udienze, fatta eccezione per le udienze e camere di consiglio cautelari, elettorali, e per le cause rispetto alle quali la ritardata trattazione potrebbe produrre grave pregiudizio alle parti».</w:t>
      </w:r>
    </w:p>
  </w:footnote>
  <w:footnote w:id="4">
    <w:p w:rsidR="0006217B" w:rsidRDefault="0006217B" w:rsidP="006108DB">
      <w:pPr>
        <w:pStyle w:val="Testonotaapidipagina"/>
        <w:ind w:left="284" w:right="284"/>
        <w:jc w:val="both"/>
      </w:pPr>
      <w:r>
        <w:rPr>
          <w:rStyle w:val="Rimandonotaapidipagina"/>
        </w:rPr>
        <w:footnoteRef/>
      </w:r>
      <w:r>
        <w:t xml:space="preserve"> Il rinvio d’ufficio avviene con decreto presidenziale fuori udienza.</w:t>
      </w:r>
    </w:p>
  </w:footnote>
  <w:footnote w:id="5">
    <w:p w:rsidR="0006217B" w:rsidRPr="00C56818" w:rsidRDefault="0006217B" w:rsidP="006108DB">
      <w:pPr>
        <w:pStyle w:val="Testonotaapidipagina"/>
        <w:ind w:left="284" w:right="284"/>
        <w:jc w:val="both"/>
      </w:pPr>
      <w:r w:rsidRPr="00C56818">
        <w:rPr>
          <w:rStyle w:val="Rimandonotaapidipagina"/>
        </w:rPr>
        <w:footnoteRef/>
      </w:r>
      <w:r w:rsidRPr="00C56818">
        <w:t xml:space="preserve"> Cioè alla prima camera di consiglio successiva al ventesimo giorno dal perfezionamento, anche per il destinatario, dell’ultima notificazione e, altresì, al decimo giorno dal deposito del ricorso.</w:t>
      </w:r>
    </w:p>
  </w:footnote>
  <w:footnote w:id="6">
    <w:p w:rsidR="0006217B" w:rsidRPr="002718D0" w:rsidRDefault="0006217B" w:rsidP="006108DB">
      <w:pPr>
        <w:pStyle w:val="Default"/>
        <w:ind w:left="284" w:right="284"/>
        <w:jc w:val="both"/>
        <w:rPr>
          <w:rFonts w:ascii="Times New Roman" w:hAnsi="Times New Roman"/>
          <w:sz w:val="20"/>
          <w:szCs w:val="20"/>
        </w:rPr>
      </w:pPr>
      <w:r w:rsidRPr="002718D0">
        <w:rPr>
          <w:rStyle w:val="Rimandonotaapidipagina"/>
          <w:rFonts w:ascii="Times New Roman" w:hAnsi="Times New Roman"/>
          <w:sz w:val="20"/>
          <w:szCs w:val="20"/>
        </w:rPr>
        <w:footnoteRef/>
      </w:r>
      <w:r w:rsidRPr="002718D0">
        <w:rPr>
          <w:rFonts w:ascii="Times New Roman" w:hAnsi="Times New Roman"/>
          <w:sz w:val="20"/>
          <w:szCs w:val="20"/>
        </w:rPr>
        <w:t xml:space="preserve"> </w:t>
      </w:r>
      <w:r>
        <w:rPr>
          <w:rFonts w:ascii="Times New Roman" w:hAnsi="Times New Roman"/>
          <w:sz w:val="20"/>
          <w:szCs w:val="20"/>
        </w:rPr>
        <w:t xml:space="preserve">Pres. Cons. Stato, </w:t>
      </w:r>
      <w:proofErr w:type="spellStart"/>
      <w:r>
        <w:rPr>
          <w:rFonts w:ascii="Times New Roman" w:hAnsi="Times New Roman"/>
          <w:sz w:val="20"/>
          <w:szCs w:val="20"/>
        </w:rPr>
        <w:t>decr</w:t>
      </w:r>
      <w:proofErr w:type="spellEnd"/>
      <w:r>
        <w:rPr>
          <w:rFonts w:ascii="Times New Roman" w:hAnsi="Times New Roman"/>
          <w:sz w:val="20"/>
          <w:szCs w:val="20"/>
        </w:rPr>
        <w:t>.</w:t>
      </w:r>
      <w:r w:rsidRPr="002718D0">
        <w:rPr>
          <w:rFonts w:ascii="Times New Roman" w:hAnsi="Times New Roman"/>
          <w:sz w:val="20"/>
          <w:szCs w:val="20"/>
        </w:rPr>
        <w:t xml:space="preserve"> 19 marzo 2020, prot. 1454, in </w:t>
      </w:r>
      <w:r w:rsidRPr="00F35356">
        <w:rPr>
          <w:rFonts w:ascii="Times New Roman" w:hAnsi="Times New Roman"/>
          <w:i/>
          <w:sz w:val="20"/>
          <w:szCs w:val="20"/>
        </w:rPr>
        <w:t>www.giustizia-amministrativa.it</w:t>
      </w:r>
      <w:r w:rsidRPr="002718D0">
        <w:rPr>
          <w:rFonts w:ascii="Times New Roman" w:hAnsi="Times New Roman"/>
          <w:sz w:val="20"/>
          <w:szCs w:val="20"/>
        </w:rPr>
        <w:t>.</w:t>
      </w:r>
    </w:p>
  </w:footnote>
  <w:footnote w:id="7">
    <w:p w:rsidR="0006217B" w:rsidRPr="00997DC4" w:rsidRDefault="0006217B" w:rsidP="006108DB">
      <w:pPr>
        <w:pStyle w:val="Testonotaapidipagina"/>
        <w:ind w:left="284" w:right="284"/>
        <w:jc w:val="both"/>
      </w:pPr>
      <w:r w:rsidRPr="00997DC4">
        <w:rPr>
          <w:rStyle w:val="Rimandonotaapidipagina"/>
        </w:rPr>
        <w:footnoteRef/>
      </w:r>
      <w:r w:rsidRPr="00997DC4">
        <w:t xml:space="preserve"> Cons. St</w:t>
      </w:r>
      <w:r>
        <w:t>ato,</w:t>
      </w:r>
      <w:r w:rsidRPr="00997DC4">
        <w:t xml:space="preserve"> Sez. VI, </w:t>
      </w:r>
      <w:proofErr w:type="spellStart"/>
      <w:r>
        <w:t>d</w:t>
      </w:r>
      <w:r w:rsidRPr="00997DC4">
        <w:t>ec</w:t>
      </w:r>
      <w:r>
        <w:t>r</w:t>
      </w:r>
      <w:proofErr w:type="spellEnd"/>
      <w:r w:rsidRPr="00997DC4">
        <w:t>. 2 aprile 2020, n. 1641</w:t>
      </w:r>
      <w:r>
        <w:t xml:space="preserve">; T.A.R. Molise </w:t>
      </w:r>
      <w:proofErr w:type="spellStart"/>
      <w:r>
        <w:t>decr</w:t>
      </w:r>
      <w:proofErr w:type="spellEnd"/>
      <w:r>
        <w:t>. 8 aprile 2020, n. 65.</w:t>
      </w:r>
    </w:p>
  </w:footnote>
  <w:footnote w:id="8">
    <w:p w:rsidR="0006217B" w:rsidRDefault="0006217B" w:rsidP="006108DB">
      <w:pPr>
        <w:pStyle w:val="Testonotaapidipagina"/>
        <w:ind w:left="284" w:right="284"/>
        <w:jc w:val="both"/>
      </w:pPr>
      <w:r>
        <w:rPr>
          <w:rStyle w:val="Rimandonotaapidipagina"/>
        </w:rPr>
        <w:footnoteRef/>
      </w:r>
      <w:r>
        <w:t xml:space="preserve"> Può trattarsi sia di un’udienza già presente in calendario, sia di un’udienza appositamente istituita in aggiunta.</w:t>
      </w:r>
    </w:p>
  </w:footnote>
  <w:footnote w:id="9">
    <w:p w:rsidR="0006217B" w:rsidRPr="00C56818" w:rsidRDefault="0006217B" w:rsidP="006108DB">
      <w:pPr>
        <w:pStyle w:val="Testonotaapidipagina"/>
        <w:ind w:left="284" w:right="284"/>
      </w:pPr>
      <w:r w:rsidRPr="00C56818">
        <w:rPr>
          <w:rStyle w:val="Rimandonotaapidipagina"/>
        </w:rPr>
        <w:footnoteRef/>
      </w:r>
      <w:r w:rsidRPr="00C56818">
        <w:t xml:space="preserve"> Che sono gli stessi dell’art. 55, comma 5</w:t>
      </w:r>
      <w:r>
        <w:t>, c.p.a</w:t>
      </w:r>
      <w:r w:rsidRPr="00C56818">
        <w:t>.</w:t>
      </w:r>
    </w:p>
  </w:footnote>
  <w:footnote w:id="10">
    <w:p w:rsidR="0006217B" w:rsidRPr="00F510ED" w:rsidRDefault="0006217B" w:rsidP="006108DB">
      <w:pPr>
        <w:pStyle w:val="Testonotaapidipagina"/>
        <w:ind w:left="284" w:right="284"/>
        <w:jc w:val="both"/>
      </w:pPr>
      <w:r>
        <w:rPr>
          <w:rStyle w:val="Rimandonotaapidipagina"/>
        </w:rPr>
        <w:footnoteRef/>
      </w:r>
      <w:r>
        <w:t xml:space="preserve"> </w:t>
      </w:r>
      <w:r w:rsidRPr="00997DC4">
        <w:t>Cons. St</w:t>
      </w:r>
      <w:r>
        <w:t>ato,</w:t>
      </w:r>
      <w:r w:rsidRPr="00997DC4">
        <w:t xml:space="preserve"> Sez. </w:t>
      </w:r>
      <w:r>
        <w:t>II</w:t>
      </w:r>
      <w:r w:rsidRPr="00997DC4">
        <w:t xml:space="preserve">I, </w:t>
      </w:r>
      <w:proofErr w:type="spellStart"/>
      <w:r>
        <w:t>d</w:t>
      </w:r>
      <w:r w:rsidRPr="00997DC4">
        <w:t>ec</w:t>
      </w:r>
      <w:r>
        <w:t>r</w:t>
      </w:r>
      <w:proofErr w:type="spellEnd"/>
      <w:r w:rsidRPr="00997DC4">
        <w:t xml:space="preserve">. </w:t>
      </w:r>
      <w:r>
        <w:t xml:space="preserve">23 aprile </w:t>
      </w:r>
      <w:r w:rsidRPr="00997DC4">
        <w:t>2020, n. 1</w:t>
      </w:r>
      <w:r>
        <w:t xml:space="preserve">553 e </w:t>
      </w:r>
      <w:proofErr w:type="spellStart"/>
      <w:r>
        <w:t>d</w:t>
      </w:r>
      <w:r w:rsidRPr="00997DC4">
        <w:t>ec</w:t>
      </w:r>
      <w:r>
        <w:t>r</w:t>
      </w:r>
      <w:proofErr w:type="spellEnd"/>
      <w:r w:rsidRPr="00997DC4">
        <w:t xml:space="preserve">. </w:t>
      </w:r>
      <w:r>
        <w:t>30 marzo</w:t>
      </w:r>
      <w:r w:rsidRPr="00997DC4">
        <w:t xml:space="preserve"> 2020, n. </w:t>
      </w:r>
      <w:r>
        <w:t>2</w:t>
      </w:r>
      <w:r w:rsidRPr="00997DC4">
        <w:t>1</w:t>
      </w:r>
      <w:r>
        <w:t xml:space="preserve">29; </w:t>
      </w:r>
      <w:r w:rsidRPr="00F510ED">
        <w:rPr>
          <w:i/>
        </w:rPr>
        <w:t>contra</w:t>
      </w:r>
      <w:r>
        <w:t xml:space="preserve">, </w:t>
      </w:r>
      <w:r w:rsidRPr="00BB5237">
        <w:t xml:space="preserve">F. </w:t>
      </w:r>
      <w:proofErr w:type="spellStart"/>
      <w:r w:rsidRPr="00BB5237">
        <w:t>Francario</w:t>
      </w:r>
      <w:proofErr w:type="spellEnd"/>
      <w:r w:rsidRPr="00BB5237">
        <w:t xml:space="preserve">, </w:t>
      </w:r>
      <w:r w:rsidRPr="00BB5237">
        <w:rPr>
          <w:i/>
        </w:rPr>
        <w:t>L’emergenza Coronavirus e la “cura” per la giustizia amministrativa. Le nuove disposizioni straordinarie per il processo amministrativo</w:t>
      </w:r>
      <w:r w:rsidRPr="00BB5237">
        <w:t xml:space="preserve">, in </w:t>
      </w:r>
      <w:hyperlink r:id="rId2" w:history="1">
        <w:r w:rsidRPr="00BB5237">
          <w:rPr>
            <w:rStyle w:val="Collegamentoipertestuale"/>
            <w:i/>
          </w:rPr>
          <w:t>www.federalismi.it</w:t>
        </w:r>
      </w:hyperlink>
      <w:r w:rsidRPr="00BB5237">
        <w:t>, 2020</w:t>
      </w:r>
      <w:r>
        <w:t xml:space="preserve">, </w:t>
      </w:r>
      <w:r w:rsidRPr="005F6F6A">
        <w:t xml:space="preserve">p. 9, </w:t>
      </w:r>
      <w:r>
        <w:t xml:space="preserve">secondo cui </w:t>
      </w:r>
      <w:r w:rsidRPr="005F6F6A">
        <w:t xml:space="preserve">l’ipotesi </w:t>
      </w:r>
      <w:r>
        <w:t>della «</w:t>
      </w:r>
      <w:r w:rsidRPr="005F6F6A">
        <w:t>appellabilità del decreto monocratico</w:t>
      </w:r>
      <w:r>
        <w:t>…</w:t>
      </w:r>
      <w:r w:rsidRPr="005F6F6A">
        <w:t xml:space="preserve"> è stata scartata</w:t>
      </w:r>
      <w:r w:rsidRPr="00346D1F">
        <w:t xml:space="preserve"> </w:t>
      </w:r>
      <w:r>
        <w:t>[dal legislatore</w:t>
      </w:r>
      <w:r w:rsidR="008E3F53">
        <w:t>]</w:t>
      </w:r>
      <w:r>
        <w:t xml:space="preserve">», nonché M.A. </w:t>
      </w:r>
      <w:proofErr w:type="spellStart"/>
      <w:r>
        <w:t>Sandulli</w:t>
      </w:r>
      <w:proofErr w:type="spellEnd"/>
      <w:r>
        <w:t xml:space="preserve">, </w:t>
      </w:r>
      <w:r>
        <w:rPr>
          <w:i/>
          <w:color w:val="000000"/>
        </w:rPr>
        <w:t xml:space="preserve">Sugli effetti pratici dell’applicazione dell’art. 84 </w:t>
      </w:r>
      <w:proofErr w:type="spellStart"/>
      <w:r>
        <w:rPr>
          <w:i/>
          <w:color w:val="000000"/>
        </w:rPr>
        <w:t>d.l.</w:t>
      </w:r>
      <w:proofErr w:type="spellEnd"/>
      <w:r>
        <w:rPr>
          <w:i/>
          <w:color w:val="000000"/>
        </w:rPr>
        <w:t xml:space="preserve"> n. 18 del 2020 in tema di tutela cautelare: l’incertezza del Consiglio di Stato sull’appellabilità dei decreti monocratici</w:t>
      </w:r>
      <w:r>
        <w:t xml:space="preserve">, in </w:t>
      </w:r>
      <w:hyperlink r:id="rId3" w:history="1">
        <w:r>
          <w:rPr>
            <w:rStyle w:val="Collegamentoipertestuale"/>
            <w:i/>
          </w:rPr>
          <w:t>www.federalismi.it</w:t>
        </w:r>
      </w:hyperlink>
      <w:r>
        <w:t>, 2020, p. 3, secondo cui «s</w:t>
      </w:r>
      <w:r w:rsidRPr="00F510ED">
        <w:t>tante il chiaro e inequivocabile tenore dell’art. 56, co</w:t>
      </w:r>
      <w:r>
        <w:t>mma</w:t>
      </w:r>
      <w:r w:rsidRPr="00F510ED">
        <w:t xml:space="preserve"> 2</w:t>
      </w:r>
      <w:r>
        <w:t>,</w:t>
      </w:r>
      <w:r w:rsidRPr="00F510ED">
        <w:t xml:space="preserve"> c.p.a. e l’altrettanto chiara </w:t>
      </w:r>
      <w:proofErr w:type="spellStart"/>
      <w:r w:rsidRPr="00F510ED">
        <w:rPr>
          <w:i/>
          <w:iCs/>
        </w:rPr>
        <w:t>voluntas</w:t>
      </w:r>
      <w:proofErr w:type="spellEnd"/>
      <w:r w:rsidRPr="00F510ED">
        <w:rPr>
          <w:i/>
          <w:iCs/>
        </w:rPr>
        <w:t xml:space="preserve"> </w:t>
      </w:r>
      <w:proofErr w:type="spellStart"/>
      <w:r w:rsidRPr="00F510ED">
        <w:rPr>
          <w:i/>
          <w:iCs/>
        </w:rPr>
        <w:t>legis</w:t>
      </w:r>
      <w:proofErr w:type="spellEnd"/>
      <w:r w:rsidRPr="00F510ED">
        <w:rPr>
          <w:i/>
          <w:iCs/>
        </w:rPr>
        <w:t xml:space="preserve"> </w:t>
      </w:r>
      <w:r w:rsidRPr="00F510ED">
        <w:t xml:space="preserve">espressa dal Governo nell’espungere dal testo finale dell’art. 84 </w:t>
      </w:r>
      <w:proofErr w:type="spellStart"/>
      <w:r w:rsidRPr="00F510ED">
        <w:t>d.l.</w:t>
      </w:r>
      <w:proofErr w:type="spellEnd"/>
      <w:r w:rsidRPr="00F510ED">
        <w:t xml:space="preserve"> n. 18</w:t>
      </w:r>
      <w:r>
        <w:t>/2020</w:t>
      </w:r>
      <w:r w:rsidRPr="00F510ED">
        <w:t xml:space="preserve"> la previsione (presente nello schema) di appellabilità dei nuovi decreti monocratici </w:t>
      </w:r>
      <w:r w:rsidRPr="00F510ED">
        <w:rPr>
          <w:i/>
          <w:iCs/>
        </w:rPr>
        <w:t xml:space="preserve">ex </w:t>
      </w:r>
      <w:proofErr w:type="spellStart"/>
      <w:r w:rsidRPr="00F510ED">
        <w:rPr>
          <w:i/>
          <w:iCs/>
        </w:rPr>
        <w:t>lege</w:t>
      </w:r>
      <w:proofErr w:type="spellEnd"/>
      <w:r w:rsidRPr="00F510ED">
        <w:rPr>
          <w:i/>
          <w:iCs/>
        </w:rPr>
        <w:t xml:space="preserve"> </w:t>
      </w:r>
      <w:r w:rsidRPr="00F510ED">
        <w:t xml:space="preserve">(v. anche la </w:t>
      </w:r>
      <w:r w:rsidR="003E19F1">
        <w:t>d</w:t>
      </w:r>
      <w:r w:rsidRPr="00F510ED">
        <w:t>irettiva del Presidente del Consiglio di Stato del 9 marzo 2020), la posizione espressa in questo secondo decreto</w:t>
      </w:r>
      <w:r>
        <w:t xml:space="preserve"> [monocratico d’appello]</w:t>
      </w:r>
      <w:r w:rsidRPr="00F510ED">
        <w:t>, determinando ulteriori incertezze in un momento che ne conosce già molte, non può non destare perplessità</w:t>
      </w:r>
      <w:r>
        <w:t>».</w:t>
      </w:r>
    </w:p>
  </w:footnote>
  <w:footnote w:id="11">
    <w:p w:rsidR="003E19F1" w:rsidRDefault="003E19F1" w:rsidP="003E19F1">
      <w:pPr>
        <w:pStyle w:val="Testonotaapidipagina"/>
        <w:ind w:left="284" w:right="284"/>
        <w:jc w:val="both"/>
      </w:pPr>
      <w:r>
        <w:rPr>
          <w:rStyle w:val="Rimandonotaapidipagina"/>
        </w:rPr>
        <w:footnoteRef/>
      </w:r>
      <w:r>
        <w:t xml:space="preserve"> </w:t>
      </w:r>
      <w:r>
        <w:rPr>
          <w:color w:val="000000"/>
        </w:rPr>
        <w:t xml:space="preserve">C. Saltelli, </w:t>
      </w:r>
      <w:r>
        <w:rPr>
          <w:i/>
          <w:color w:val="000000"/>
        </w:rPr>
        <w:t xml:space="preserve">Note sulla tutela cautelare dell’art. 84 del </w:t>
      </w:r>
      <w:proofErr w:type="spellStart"/>
      <w:r>
        <w:rPr>
          <w:i/>
          <w:color w:val="000000"/>
        </w:rPr>
        <w:t>d.l.</w:t>
      </w:r>
      <w:proofErr w:type="spellEnd"/>
      <w:r>
        <w:rPr>
          <w:i/>
          <w:color w:val="000000"/>
        </w:rPr>
        <w:t xml:space="preserve"> 27 marzo 2020 n. 18</w:t>
      </w:r>
      <w:r>
        <w:t xml:space="preserve">, in </w:t>
      </w:r>
      <w:hyperlink r:id="rId4" w:history="1">
        <w:r>
          <w:rPr>
            <w:rStyle w:val="Collegamentoipertestuale"/>
            <w:i/>
          </w:rPr>
          <w:t>www.giustizia-amministrativa.it</w:t>
        </w:r>
      </w:hyperlink>
      <w:r>
        <w:t>, 2020, p. 7 ss.</w:t>
      </w:r>
    </w:p>
  </w:footnote>
  <w:footnote w:id="12">
    <w:p w:rsidR="0006217B" w:rsidRPr="00A20DDA" w:rsidRDefault="0006217B" w:rsidP="006108DB">
      <w:pPr>
        <w:pStyle w:val="Testonotaapidipagina"/>
        <w:ind w:left="284" w:right="284"/>
        <w:jc w:val="both"/>
      </w:pPr>
      <w:r w:rsidRPr="00A20DDA">
        <w:rPr>
          <w:rStyle w:val="Rimandonotaapidipagina"/>
        </w:rPr>
        <w:footnoteRef/>
      </w:r>
      <w:r w:rsidRPr="00A20DDA">
        <w:t xml:space="preserve"> Pres. Cons. Stato, </w:t>
      </w:r>
      <w:proofErr w:type="spellStart"/>
      <w:r w:rsidRPr="00A20DDA">
        <w:t>decr</w:t>
      </w:r>
      <w:proofErr w:type="spellEnd"/>
      <w:r w:rsidRPr="00A20DDA">
        <w:t>. 1</w:t>
      </w:r>
      <w:r>
        <w:t xml:space="preserve">9 marzo 2020, n. </w:t>
      </w:r>
      <w:r w:rsidRPr="00A20DDA">
        <w:t>1</w:t>
      </w:r>
      <w:r>
        <w:t>454</w:t>
      </w:r>
      <w:r w:rsidRPr="00A20DDA">
        <w:t xml:space="preserve">, in </w:t>
      </w:r>
      <w:hyperlink r:id="rId5" w:history="1">
        <w:r w:rsidRPr="00A20DDA">
          <w:rPr>
            <w:rStyle w:val="Collegamentoipertestuale"/>
            <w:i/>
          </w:rPr>
          <w:t>www.giustizia-amministrativa.it</w:t>
        </w:r>
      </w:hyperlink>
      <w:r w:rsidRPr="00A20DDA">
        <w:t xml:space="preserve">, dove si legge: </w:t>
      </w:r>
      <w:r>
        <w:t>«</w:t>
      </w:r>
      <w:r w:rsidRPr="00A20DDA">
        <w:t>4.10. Del collegio che deciderà l’istanza cautelare dopo il 15 aprile 2020 può far parte il magistrato che ha deciso in sede monocratica</w:t>
      </w:r>
      <w:r>
        <w:t>».</w:t>
      </w:r>
    </w:p>
  </w:footnote>
  <w:footnote w:id="13">
    <w:p w:rsidR="0006217B" w:rsidRDefault="0006217B" w:rsidP="006108DB">
      <w:pPr>
        <w:pStyle w:val="Testonotaapidipagina"/>
        <w:ind w:left="284" w:right="284"/>
        <w:jc w:val="both"/>
      </w:pPr>
      <w:r>
        <w:rPr>
          <w:rStyle w:val="Rimandonotaapidipagina"/>
        </w:rPr>
        <w:footnoteRef/>
      </w:r>
      <w:r>
        <w:t xml:space="preserve"> F. Saitta, </w:t>
      </w:r>
      <w:r>
        <w:rPr>
          <w:i/>
        </w:rPr>
        <w:t xml:space="preserve">Sulla decisione di prevedere una tutela cautelare monocratica </w:t>
      </w:r>
      <w:r>
        <w:t>ex officio</w:t>
      </w:r>
      <w:r>
        <w:rPr>
          <w:i/>
        </w:rPr>
        <w:t xml:space="preserve"> nell’emergenza epidemiologica da Covid-19: chi? come? ma soprattutto, perché?</w:t>
      </w:r>
      <w:r>
        <w:t xml:space="preserve">, in </w:t>
      </w:r>
      <w:hyperlink r:id="rId6" w:history="1">
        <w:r>
          <w:rPr>
            <w:rStyle w:val="Collegamentoipertestuale"/>
            <w:i/>
          </w:rPr>
          <w:t>www.federalismi.it</w:t>
        </w:r>
      </w:hyperlink>
      <w:r>
        <w:t>, 2020, p. 3 ss.</w:t>
      </w:r>
      <w:r w:rsidRPr="005F2147">
        <w:t xml:space="preserve"> </w:t>
      </w:r>
      <w:r>
        <w:t>Si segnala</w:t>
      </w:r>
      <w:r w:rsidR="00C62E6A">
        <w:t>,</w:t>
      </w:r>
      <w:r>
        <w:t xml:space="preserve"> inoltre: T.A.R. Calabria,</w:t>
      </w:r>
      <w:r w:rsidRPr="005F2147">
        <w:t xml:space="preserve"> </w:t>
      </w:r>
      <w:r>
        <w:t>Sez. II,</w:t>
      </w:r>
      <w:r w:rsidRPr="005F2147">
        <w:t xml:space="preserve"> </w:t>
      </w:r>
      <w:proofErr w:type="spellStart"/>
      <w:r w:rsidRPr="005F2147">
        <w:t>decr</w:t>
      </w:r>
      <w:proofErr w:type="spellEnd"/>
      <w:r>
        <w:t>.</w:t>
      </w:r>
      <w:r w:rsidRPr="005F2147">
        <w:t xml:space="preserve"> </w:t>
      </w:r>
      <w:proofErr w:type="spellStart"/>
      <w:r>
        <w:t>pres</w:t>
      </w:r>
      <w:proofErr w:type="spellEnd"/>
      <w:r>
        <w:t xml:space="preserve">. </w:t>
      </w:r>
      <w:r w:rsidRPr="005F2147">
        <w:t>19 marzo 2020, n. 21</w:t>
      </w:r>
      <w:r>
        <w:t>, con cui, previa delega</w:t>
      </w:r>
      <w:r w:rsidRPr="005F2147">
        <w:t xml:space="preserve"> </w:t>
      </w:r>
      <w:r>
        <w:t xml:space="preserve">della funzione monocratica emergenziale, si è stabilito che l’estensore del decreto monocratico non </w:t>
      </w:r>
      <w:r>
        <w:rPr>
          <w:color w:val="000000"/>
          <w:lang w:eastAsia="en-US"/>
        </w:rPr>
        <w:t>possa</w:t>
      </w:r>
      <w:r w:rsidRPr="005F2147">
        <w:rPr>
          <w:color w:val="000000"/>
          <w:lang w:eastAsia="en-US"/>
        </w:rPr>
        <w:t xml:space="preserve"> comporr</w:t>
      </w:r>
      <w:r>
        <w:rPr>
          <w:color w:val="000000"/>
          <w:lang w:eastAsia="en-US"/>
        </w:rPr>
        <w:t>e</w:t>
      </w:r>
      <w:r w:rsidRPr="005F2147">
        <w:rPr>
          <w:color w:val="000000"/>
          <w:lang w:eastAsia="en-US"/>
        </w:rPr>
        <w:t xml:space="preserve"> </w:t>
      </w:r>
      <w:r>
        <w:t>«</w:t>
      </w:r>
      <w:r w:rsidRPr="005F2147">
        <w:rPr>
          <w:color w:val="000000"/>
          <w:lang w:eastAsia="en-US"/>
        </w:rPr>
        <w:t>il collegio preposto alla successiva trattazione della domanda cautelare</w:t>
      </w:r>
      <w:r>
        <w:t>»</w:t>
      </w:r>
      <w:r w:rsidRPr="005F2147">
        <w:rPr>
          <w:color w:val="000000"/>
          <w:lang w:eastAsia="en-US"/>
        </w:rPr>
        <w:t>.</w:t>
      </w:r>
    </w:p>
  </w:footnote>
  <w:footnote w:id="14">
    <w:p w:rsidR="0006217B" w:rsidRPr="00303C5F" w:rsidRDefault="0006217B" w:rsidP="006108DB">
      <w:pPr>
        <w:pStyle w:val="Testonotaapidipagina"/>
        <w:ind w:left="284" w:right="284"/>
        <w:jc w:val="both"/>
        <w:rPr>
          <w:i/>
        </w:rPr>
      </w:pPr>
      <w:r>
        <w:rPr>
          <w:rStyle w:val="Rimandonotaapidipagina"/>
        </w:rPr>
        <w:footnoteRef/>
      </w:r>
      <w:r>
        <w:t xml:space="preserve"> C. Saltelli, </w:t>
      </w:r>
      <w:r w:rsidRPr="00303C5F">
        <w:rPr>
          <w:i/>
        </w:rPr>
        <w:t xml:space="preserve">op. </w:t>
      </w:r>
      <w:proofErr w:type="spellStart"/>
      <w:r w:rsidRPr="00303C5F">
        <w:rPr>
          <w:i/>
        </w:rPr>
        <w:t>loc</w:t>
      </w:r>
      <w:proofErr w:type="spellEnd"/>
      <w:r w:rsidRPr="00303C5F">
        <w:rPr>
          <w:i/>
        </w:rPr>
        <w:t>. cit.</w:t>
      </w:r>
    </w:p>
  </w:footnote>
  <w:footnote w:id="15">
    <w:p w:rsidR="0006217B" w:rsidRDefault="0006217B" w:rsidP="006108DB">
      <w:pPr>
        <w:pStyle w:val="Testonotaapidipagina"/>
        <w:ind w:left="284" w:right="284"/>
        <w:jc w:val="both"/>
      </w:pPr>
      <w:r>
        <w:rPr>
          <w:rStyle w:val="Rimandonotaapidipagina"/>
        </w:rPr>
        <w:footnoteRef/>
      </w:r>
      <w:r>
        <w:t xml:space="preserve"> E’ dibattuto se, nei procedimenti </w:t>
      </w:r>
      <w:r w:rsidRPr="000262FD">
        <w:t xml:space="preserve">a rito </w:t>
      </w:r>
      <w:r>
        <w:t xml:space="preserve">accelerato, il termine di due giorni sia dimidiato ai sensi dell’art. 119, comma 2, c.p.a. A favore è </w:t>
      </w:r>
      <w:r w:rsidRPr="00BB5237">
        <w:t xml:space="preserve">F. </w:t>
      </w:r>
      <w:proofErr w:type="spellStart"/>
      <w:r w:rsidRPr="00BB5237">
        <w:t>Francario</w:t>
      </w:r>
      <w:proofErr w:type="spellEnd"/>
      <w:r w:rsidRPr="00BB5237">
        <w:t xml:space="preserve">, </w:t>
      </w:r>
      <w:r w:rsidRPr="00353002">
        <w:rPr>
          <w:i/>
        </w:rPr>
        <w:t xml:space="preserve">op. </w:t>
      </w:r>
      <w:proofErr w:type="spellStart"/>
      <w:r w:rsidRPr="00353002">
        <w:rPr>
          <w:i/>
        </w:rPr>
        <w:t>loc</w:t>
      </w:r>
      <w:proofErr w:type="spellEnd"/>
      <w:r w:rsidRPr="00353002">
        <w:rPr>
          <w:i/>
        </w:rPr>
        <w:t>. cit.</w:t>
      </w:r>
      <w:r>
        <w:t>; tendenzialmente contrario è M. Lipari,</w:t>
      </w:r>
      <w:r w:rsidRPr="00353002">
        <w:t xml:space="preserve"> </w:t>
      </w:r>
      <w:r w:rsidRPr="00353002">
        <w:rPr>
          <w:i/>
        </w:rPr>
        <w:t>L’art. 36, comma 3, del decreto legge n. 23/2020: la sospensione parziale dei termini processuali è giustificata? Verso una lettura ragionevole della norma</w:t>
      </w:r>
      <w:r>
        <w:t xml:space="preserve">, in </w:t>
      </w:r>
      <w:hyperlink r:id="rId7" w:history="1">
        <w:r>
          <w:rPr>
            <w:rStyle w:val="Collegamentoipertestuale"/>
            <w:i/>
          </w:rPr>
          <w:t>www.federalismi.it</w:t>
        </w:r>
      </w:hyperlink>
      <w:r>
        <w:t>, 2020, p. 17.</w:t>
      </w:r>
    </w:p>
  </w:footnote>
  <w:footnote w:id="16">
    <w:p w:rsidR="0006217B" w:rsidRDefault="0006217B" w:rsidP="006108DB">
      <w:pPr>
        <w:pStyle w:val="Testonotaapidipagina"/>
        <w:ind w:left="284" w:right="284"/>
        <w:jc w:val="both"/>
      </w:pPr>
      <w:r>
        <w:rPr>
          <w:rStyle w:val="Rimandonotaapidipagina"/>
        </w:rPr>
        <w:footnoteRef/>
      </w:r>
      <w:r>
        <w:t xml:space="preserve"> Trattasi dello stesso termine prescritto </w:t>
      </w:r>
      <w:r w:rsidRPr="000262FD">
        <w:t>dall’art. 55, comma 5, ult</w:t>
      </w:r>
      <w:r>
        <w:t>imo</w:t>
      </w:r>
      <w:r w:rsidRPr="000262FD">
        <w:t xml:space="preserve"> per</w:t>
      </w:r>
      <w:r>
        <w:t>iodo</w:t>
      </w:r>
      <w:r w:rsidRPr="000262FD">
        <w:t>, c.p.a.</w:t>
      </w:r>
      <w:r>
        <w:t>,</w:t>
      </w:r>
      <w:r w:rsidRPr="000262FD">
        <w:t xml:space="preserve"> dimidia</w:t>
      </w:r>
      <w:r>
        <w:t>to</w:t>
      </w:r>
      <w:r w:rsidRPr="000262FD">
        <w:t xml:space="preserve"> per </w:t>
      </w:r>
      <w:r>
        <w:t>i</w:t>
      </w:r>
      <w:r w:rsidRPr="000262FD">
        <w:t xml:space="preserve"> rit</w:t>
      </w:r>
      <w:r>
        <w:t>i</w:t>
      </w:r>
      <w:r w:rsidRPr="000262FD">
        <w:t xml:space="preserve"> </w:t>
      </w:r>
      <w:r>
        <w:t>accelerati.</w:t>
      </w:r>
    </w:p>
  </w:footnote>
  <w:footnote w:id="17">
    <w:p w:rsidR="0006217B" w:rsidRDefault="0006217B" w:rsidP="006108DB">
      <w:pPr>
        <w:pStyle w:val="Testonotaapidipagina"/>
        <w:ind w:left="284" w:right="284"/>
        <w:jc w:val="both"/>
      </w:pPr>
      <w:r>
        <w:rPr>
          <w:rStyle w:val="Rimandonotaapidipagina"/>
        </w:rPr>
        <w:footnoteRef/>
      </w:r>
      <w:r w:rsidRPr="00A6038C">
        <w:t xml:space="preserve"> T.A.R. Marche</w:t>
      </w:r>
      <w:r>
        <w:t>,</w:t>
      </w:r>
      <w:r w:rsidRPr="00A6038C">
        <w:t xml:space="preserve"> </w:t>
      </w:r>
      <w:proofErr w:type="spellStart"/>
      <w:r>
        <w:t>ord</w:t>
      </w:r>
      <w:proofErr w:type="spellEnd"/>
      <w:r w:rsidRPr="00A6038C">
        <w:t xml:space="preserve">. </w:t>
      </w:r>
      <w:r>
        <w:t>14 aprile 2020, n. 212.</w:t>
      </w:r>
    </w:p>
  </w:footnote>
  <w:footnote w:id="18">
    <w:p w:rsidR="0006217B" w:rsidRPr="00C74AFE" w:rsidRDefault="0006217B" w:rsidP="006108DB">
      <w:pPr>
        <w:pStyle w:val="Default"/>
        <w:ind w:left="284" w:right="284"/>
        <w:jc w:val="both"/>
        <w:rPr>
          <w:rFonts w:ascii="Times New Roman" w:hAnsi="Times New Roman"/>
          <w:sz w:val="20"/>
          <w:szCs w:val="20"/>
        </w:rPr>
      </w:pPr>
      <w:r w:rsidRPr="00C74AFE">
        <w:rPr>
          <w:rStyle w:val="Rimandonotaapidipagina"/>
          <w:rFonts w:ascii="Times New Roman" w:hAnsi="Times New Roman"/>
          <w:sz w:val="20"/>
          <w:szCs w:val="20"/>
        </w:rPr>
        <w:footnoteRef/>
      </w:r>
      <w:r w:rsidRPr="00C74AFE">
        <w:rPr>
          <w:rFonts w:ascii="Times New Roman" w:hAnsi="Times New Roman"/>
          <w:sz w:val="20"/>
          <w:szCs w:val="20"/>
        </w:rPr>
        <w:t xml:space="preserve"> Cons. Stato, Sez. V, </w:t>
      </w:r>
      <w:proofErr w:type="spellStart"/>
      <w:r w:rsidRPr="00C74AFE">
        <w:rPr>
          <w:rFonts w:ascii="Times New Roman" w:hAnsi="Times New Roman"/>
          <w:sz w:val="20"/>
          <w:szCs w:val="20"/>
        </w:rPr>
        <w:t>ord</w:t>
      </w:r>
      <w:proofErr w:type="spellEnd"/>
      <w:r w:rsidRPr="00C74AFE">
        <w:rPr>
          <w:rFonts w:ascii="Times New Roman" w:hAnsi="Times New Roman"/>
          <w:sz w:val="20"/>
          <w:szCs w:val="20"/>
        </w:rPr>
        <w:t xml:space="preserve">. 10 aprile 2020, n. 1881; </w:t>
      </w:r>
      <w:r w:rsidRPr="00C74AFE">
        <w:rPr>
          <w:rFonts w:ascii="Times New Roman" w:hAnsi="Times New Roman"/>
          <w:bCs/>
          <w:sz w:val="20"/>
          <w:szCs w:val="20"/>
        </w:rPr>
        <w:t xml:space="preserve">T.A.R. Friuli Venezia Giulia, </w:t>
      </w:r>
      <w:proofErr w:type="spellStart"/>
      <w:r>
        <w:rPr>
          <w:rFonts w:ascii="Times New Roman" w:hAnsi="Times New Roman"/>
          <w:bCs/>
          <w:sz w:val="20"/>
          <w:szCs w:val="20"/>
        </w:rPr>
        <w:t>sent</w:t>
      </w:r>
      <w:proofErr w:type="spellEnd"/>
      <w:r>
        <w:rPr>
          <w:rFonts w:ascii="Times New Roman" w:hAnsi="Times New Roman"/>
          <w:bCs/>
          <w:sz w:val="20"/>
          <w:szCs w:val="20"/>
        </w:rPr>
        <w:t xml:space="preserve">. </w:t>
      </w:r>
      <w:r w:rsidRPr="00C74AFE">
        <w:rPr>
          <w:rFonts w:ascii="Times New Roman" w:hAnsi="Times New Roman"/>
          <w:bCs/>
          <w:sz w:val="20"/>
          <w:szCs w:val="20"/>
        </w:rPr>
        <w:t xml:space="preserve">15 aprile 2020, n. 127; T.A.R. Campania, Napoli, Sez. V, </w:t>
      </w:r>
      <w:proofErr w:type="spellStart"/>
      <w:r w:rsidRPr="00C74AFE">
        <w:rPr>
          <w:rFonts w:ascii="Times New Roman" w:hAnsi="Times New Roman"/>
          <w:bCs/>
          <w:sz w:val="20"/>
          <w:szCs w:val="20"/>
        </w:rPr>
        <w:t>ord</w:t>
      </w:r>
      <w:proofErr w:type="spellEnd"/>
      <w:r w:rsidRPr="00C74AFE">
        <w:rPr>
          <w:rFonts w:ascii="Times New Roman" w:hAnsi="Times New Roman"/>
          <w:bCs/>
          <w:sz w:val="20"/>
          <w:szCs w:val="20"/>
        </w:rPr>
        <w:t>. 8 aprile 2020, n. 713</w:t>
      </w:r>
      <w:r w:rsidRPr="00C74AFE">
        <w:rPr>
          <w:rFonts w:ascii="Times New Roman" w:hAnsi="Times New Roman"/>
          <w:sz w:val="20"/>
          <w:szCs w:val="20"/>
        </w:rPr>
        <w:t xml:space="preserve">, in </w:t>
      </w:r>
      <w:r w:rsidRPr="00C74AFE">
        <w:rPr>
          <w:rFonts w:ascii="Times New Roman" w:hAnsi="Times New Roman"/>
          <w:i/>
          <w:sz w:val="20"/>
          <w:szCs w:val="20"/>
        </w:rPr>
        <w:t>www.giustizia-amministrativa.it</w:t>
      </w:r>
      <w:r w:rsidRPr="00C74AFE">
        <w:rPr>
          <w:rFonts w:ascii="Times New Roman" w:hAnsi="Times New Roman"/>
          <w:bCs/>
          <w:sz w:val="20"/>
          <w:szCs w:val="20"/>
        </w:rPr>
        <w:t>.</w:t>
      </w:r>
    </w:p>
  </w:footnote>
  <w:footnote w:id="19">
    <w:p w:rsidR="0006217B" w:rsidRDefault="0006217B" w:rsidP="006108DB">
      <w:pPr>
        <w:pStyle w:val="Testonotaapidipagina"/>
        <w:ind w:left="284" w:right="284"/>
        <w:jc w:val="both"/>
        <w:rPr>
          <w:lang w:eastAsia="en-US"/>
        </w:rPr>
      </w:pPr>
      <w:r>
        <w:rPr>
          <w:rStyle w:val="Rimandonotaapidipagina"/>
        </w:rPr>
        <w:footnoteRef/>
      </w:r>
      <w:r>
        <w:t xml:space="preserve"> T.A.R. Marche, </w:t>
      </w:r>
      <w:proofErr w:type="spellStart"/>
      <w:r>
        <w:t>ord</w:t>
      </w:r>
      <w:proofErr w:type="spellEnd"/>
      <w:r>
        <w:t xml:space="preserve">. 16 aprile 2020, n. 136, in </w:t>
      </w:r>
      <w:hyperlink r:id="rId8" w:history="1">
        <w:r>
          <w:rPr>
            <w:rStyle w:val="Collegamentoipertestuale"/>
            <w:i/>
          </w:rPr>
          <w:t>www.giustizia-amministrativa.it</w:t>
        </w:r>
      </w:hyperlink>
      <w:r>
        <w:rPr>
          <w:i/>
        </w:rPr>
        <w:t>.</w:t>
      </w:r>
    </w:p>
  </w:footnote>
  <w:footnote w:id="20">
    <w:p w:rsidR="0006217B" w:rsidRPr="00DD2D6C" w:rsidRDefault="0006217B" w:rsidP="006108DB">
      <w:pPr>
        <w:pStyle w:val="Testonotaapidipagina"/>
        <w:ind w:left="284" w:right="284"/>
        <w:jc w:val="both"/>
      </w:pPr>
      <w:r>
        <w:rPr>
          <w:rStyle w:val="Rimandonotaapidipagina"/>
        </w:rPr>
        <w:footnoteRef/>
      </w:r>
      <w:r>
        <w:t xml:space="preserve"> </w:t>
      </w:r>
      <w:r w:rsidR="00B57297">
        <w:t xml:space="preserve">Cons. Stato, Sez. II, </w:t>
      </w:r>
      <w:proofErr w:type="spellStart"/>
      <w:r w:rsidR="00B57297">
        <w:t>ord</w:t>
      </w:r>
      <w:proofErr w:type="spellEnd"/>
      <w:r w:rsidR="00B57297">
        <w:t xml:space="preserve">. 15 maggio 2020, n. 3109; </w:t>
      </w:r>
      <w:r>
        <w:t>T.A.R. Lazio, Sez. I-</w:t>
      </w:r>
      <w:r w:rsidRPr="00A24824">
        <w:rPr>
          <w:i/>
        </w:rPr>
        <w:t>bis</w:t>
      </w:r>
      <w:r>
        <w:t xml:space="preserve">, </w:t>
      </w:r>
      <w:proofErr w:type="spellStart"/>
      <w:r>
        <w:t>ord</w:t>
      </w:r>
      <w:proofErr w:type="spellEnd"/>
      <w:r>
        <w:t xml:space="preserve">. 4 maggio 2020, n. 4644, in </w:t>
      </w:r>
      <w:hyperlink r:id="rId9" w:history="1">
        <w:r>
          <w:rPr>
            <w:rStyle w:val="Collegamentoipertestuale"/>
            <w:i/>
          </w:rPr>
          <w:t>www.giustizia-amministrativa.it</w:t>
        </w:r>
      </w:hyperlink>
      <w:r>
        <w:rPr>
          <w:i/>
        </w:rPr>
        <w:t>.</w:t>
      </w:r>
    </w:p>
  </w:footnote>
  <w:footnote w:id="21">
    <w:p w:rsidR="0006217B" w:rsidRDefault="0006217B" w:rsidP="006108DB">
      <w:pPr>
        <w:pStyle w:val="Testonotaapidipagina"/>
        <w:ind w:left="284" w:right="284"/>
        <w:jc w:val="both"/>
      </w:pPr>
      <w:r>
        <w:rPr>
          <w:rStyle w:val="Rimandonotaapidipagina"/>
        </w:rPr>
        <w:footnoteRef/>
      </w:r>
      <w:r>
        <w:t xml:space="preserve"> </w:t>
      </w:r>
      <w:r w:rsidRPr="00C23F19">
        <w:t xml:space="preserve">Cons. Stato, </w:t>
      </w:r>
      <w:r>
        <w:t xml:space="preserve">Sez. </w:t>
      </w:r>
      <w:r w:rsidRPr="00C23F19">
        <w:t>VI, 25 novembre 2013, n.</w:t>
      </w:r>
      <w:r>
        <w:t xml:space="preserve"> </w:t>
      </w:r>
      <w:r w:rsidRPr="00C23F19">
        <w:t>5601</w:t>
      </w:r>
      <w:r>
        <w:t xml:space="preserve"> e</w:t>
      </w:r>
      <w:r w:rsidRPr="00C23F19">
        <w:t xml:space="preserve"> Sez. III, 4 giugno 2013, n. 3050; T.A.R. Puglia, Bari, Sez. III, 3 luglio 2017, n. 751</w:t>
      </w:r>
      <w:r>
        <w:t xml:space="preserve">; </w:t>
      </w:r>
      <w:r w:rsidRPr="00C23F19">
        <w:rPr>
          <w:i/>
        </w:rPr>
        <w:t>contra</w:t>
      </w:r>
      <w:r>
        <w:t xml:space="preserve">, </w:t>
      </w:r>
      <w:r w:rsidRPr="00C23F19">
        <w:t>Cons</w:t>
      </w:r>
      <w:r>
        <w:t>. Stato</w:t>
      </w:r>
      <w:r w:rsidRPr="00C23F19">
        <w:t xml:space="preserve">, </w:t>
      </w:r>
      <w:r>
        <w:t>Sez. V</w:t>
      </w:r>
      <w:r w:rsidRPr="00C23F19">
        <w:t>, 3</w:t>
      </w:r>
      <w:r>
        <w:t xml:space="preserve"> ottobre 2012</w:t>
      </w:r>
      <w:r w:rsidRPr="00C23F19">
        <w:t>, n. 5196</w:t>
      </w:r>
      <w:r>
        <w:t xml:space="preserve">, in </w:t>
      </w:r>
      <w:hyperlink r:id="rId10" w:history="1">
        <w:r w:rsidRPr="00F76E15">
          <w:rPr>
            <w:rStyle w:val="Collegamentoipertestuale"/>
            <w:i/>
          </w:rPr>
          <w:t>www.giustizia-amministrativa.it</w:t>
        </w:r>
      </w:hyperlink>
      <w:r w:rsidRPr="00C23F19">
        <w:t>.</w:t>
      </w:r>
    </w:p>
  </w:footnote>
  <w:footnote w:id="22">
    <w:p w:rsidR="0006217B" w:rsidRDefault="0006217B" w:rsidP="006108DB">
      <w:pPr>
        <w:pStyle w:val="PreformattatoHTML"/>
        <w:ind w:left="284" w:right="284"/>
        <w:jc w:val="both"/>
      </w:pPr>
      <w:r w:rsidRPr="00685741">
        <w:rPr>
          <w:rStyle w:val="Rimandonotaapidipagina"/>
          <w:rFonts w:ascii="Times New Roman" w:hAnsi="Times New Roman" w:cs="Times New Roman"/>
        </w:rPr>
        <w:footnoteRef/>
      </w:r>
      <w:r w:rsidRPr="00685741">
        <w:rPr>
          <w:rFonts w:ascii="Times New Roman" w:hAnsi="Times New Roman" w:cs="Times New Roman"/>
        </w:rPr>
        <w:t xml:space="preserve"> </w:t>
      </w:r>
      <w:r>
        <w:rPr>
          <w:rFonts w:ascii="Times New Roman" w:hAnsi="Times New Roman" w:cs="Times New Roman"/>
        </w:rPr>
        <w:t xml:space="preserve">Ciò si ricava da: </w:t>
      </w:r>
      <w:r w:rsidRPr="00685741">
        <w:rPr>
          <w:rFonts w:ascii="Times New Roman" w:hAnsi="Times New Roman" w:cs="Times New Roman"/>
        </w:rPr>
        <w:t xml:space="preserve">Pres. Cons. Stato, </w:t>
      </w:r>
      <w:proofErr w:type="spellStart"/>
      <w:r w:rsidRPr="00A20DDA">
        <w:rPr>
          <w:rFonts w:ascii="Times New Roman" w:hAnsi="Times New Roman" w:cs="Times New Roman"/>
        </w:rPr>
        <w:t>decr</w:t>
      </w:r>
      <w:proofErr w:type="spellEnd"/>
      <w:r w:rsidRPr="00A20DDA">
        <w:rPr>
          <w:rFonts w:ascii="Times New Roman" w:hAnsi="Times New Roman" w:cs="Times New Roman"/>
        </w:rPr>
        <w:t xml:space="preserve">. 11 marzo 2020, n. 71, in </w:t>
      </w:r>
      <w:hyperlink r:id="rId11" w:history="1">
        <w:r w:rsidRPr="00A20DDA">
          <w:rPr>
            <w:rStyle w:val="Collegamentoipertestuale"/>
            <w:rFonts w:ascii="Times New Roman" w:hAnsi="Times New Roman" w:cs="Times New Roman"/>
            <w:i/>
          </w:rPr>
          <w:t>www.giustizia-amministrativa.it</w:t>
        </w:r>
      </w:hyperlink>
      <w:r>
        <w:rPr>
          <w:rFonts w:ascii="Times New Roman" w:hAnsi="Times New Roman" w:cs="Times New Roman"/>
        </w:rPr>
        <w:t xml:space="preserve">, </w:t>
      </w:r>
      <w:r w:rsidRPr="00685741">
        <w:rPr>
          <w:rFonts w:ascii="Times New Roman" w:hAnsi="Times New Roman" w:cs="Times New Roman"/>
        </w:rPr>
        <w:t>dove</w:t>
      </w:r>
      <w:r>
        <w:rPr>
          <w:rFonts w:ascii="Times New Roman" w:hAnsi="Times New Roman" w:cs="Times New Roman"/>
        </w:rPr>
        <w:t>, per l’appunto,</w:t>
      </w:r>
      <w:r w:rsidRPr="00685741">
        <w:rPr>
          <w:rFonts w:ascii="Times New Roman" w:hAnsi="Times New Roman" w:cs="Times New Roman"/>
        </w:rPr>
        <w:t xml:space="preserve"> </w:t>
      </w:r>
      <w:r>
        <w:rPr>
          <w:rFonts w:ascii="Times New Roman" w:hAnsi="Times New Roman" w:cs="Times New Roman"/>
        </w:rPr>
        <w:t>si</w:t>
      </w:r>
      <w:r w:rsidRPr="00685741">
        <w:rPr>
          <w:rFonts w:ascii="Times New Roman" w:hAnsi="Times New Roman" w:cs="Times New Roman"/>
        </w:rPr>
        <w:t xml:space="preserve"> formula l’auspicio</w:t>
      </w:r>
      <w:r>
        <w:rPr>
          <w:rFonts w:ascii="Times New Roman" w:hAnsi="Times New Roman" w:cs="Times New Roman"/>
        </w:rPr>
        <w:t xml:space="preserve"> che «avuto riguardo alle possibili difficoltà pratiche delle udienze mediante collegamenti da remoto, i difensori si limitino a chiedere la discussione orale, ai sensi dell’art. 3</w:t>
      </w:r>
      <w:r w:rsidR="00A951D7">
        <w:rPr>
          <w:rFonts w:ascii="Times New Roman" w:hAnsi="Times New Roman" w:cs="Times New Roman"/>
        </w:rPr>
        <w:t>,</w:t>
      </w:r>
      <w:r>
        <w:rPr>
          <w:rFonts w:ascii="Times New Roman" w:hAnsi="Times New Roman" w:cs="Times New Roman"/>
        </w:rPr>
        <w:t xml:space="preserve"> comma 4</w:t>
      </w:r>
      <w:r w:rsidR="00A951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d.l.</w:t>
      </w:r>
      <w:proofErr w:type="spellEnd"/>
      <w:r>
        <w:rPr>
          <w:rFonts w:ascii="Times New Roman" w:hAnsi="Times New Roman" w:cs="Times New Roman"/>
        </w:rPr>
        <w:t xml:space="preserve"> n. 11/2020, anche con riferimento ai procedimenti cautelari, solo in caso di assoluta indispensabilità».</w:t>
      </w:r>
    </w:p>
  </w:footnote>
  <w:footnote w:id="23">
    <w:p w:rsidR="0006217B" w:rsidRPr="00A846CA" w:rsidRDefault="0006217B" w:rsidP="006108DB">
      <w:pPr>
        <w:pStyle w:val="Testonotaapidipagina"/>
        <w:ind w:left="284" w:right="284"/>
        <w:jc w:val="both"/>
        <w:rPr>
          <w:lang w:eastAsia="en-US"/>
        </w:rPr>
      </w:pPr>
      <w:r w:rsidRPr="00A846CA">
        <w:rPr>
          <w:rStyle w:val="Rimandonotaapidipagina"/>
        </w:rPr>
        <w:footnoteRef/>
      </w:r>
      <w:r w:rsidRPr="00A846CA">
        <w:t xml:space="preserve"> Cons. Stato, Sez. VI, </w:t>
      </w:r>
      <w:proofErr w:type="spellStart"/>
      <w:r w:rsidRPr="00A846CA">
        <w:t>ordd</w:t>
      </w:r>
      <w:proofErr w:type="spellEnd"/>
      <w:r w:rsidRPr="00A846CA">
        <w:t xml:space="preserve">. 21 aprile 2020, n. 2538 e n. 2539, in </w:t>
      </w:r>
      <w:hyperlink r:id="rId12" w:history="1">
        <w:r w:rsidRPr="00A846CA">
          <w:rPr>
            <w:rStyle w:val="Collegamentoipertestuale"/>
            <w:i/>
          </w:rPr>
          <w:t>www.giustizia-amministrativa.it</w:t>
        </w:r>
      </w:hyperlink>
      <w:r w:rsidRPr="00A846CA">
        <w:t>.</w:t>
      </w:r>
    </w:p>
  </w:footnote>
  <w:footnote w:id="24">
    <w:p w:rsidR="007E7D53" w:rsidRDefault="007E7D53" w:rsidP="007E7D53">
      <w:pPr>
        <w:pStyle w:val="Testonotaapidipagina"/>
        <w:ind w:left="284" w:right="284"/>
        <w:jc w:val="both"/>
      </w:pPr>
      <w:r>
        <w:rPr>
          <w:rStyle w:val="Rimandonotaapidipagina"/>
        </w:rPr>
        <w:footnoteRef/>
      </w:r>
      <w:r>
        <w:t xml:space="preserve"> C. Zucchelli, </w:t>
      </w:r>
      <w:r w:rsidRPr="00994DFC">
        <w:rPr>
          <w:i/>
        </w:rPr>
        <w:t>Sulla udienza telematica</w:t>
      </w:r>
      <w:r>
        <w:t xml:space="preserve">, in </w:t>
      </w:r>
      <w:hyperlink r:id="rId13" w:history="1">
        <w:r w:rsidRPr="00BC76F6">
          <w:rPr>
            <w:rStyle w:val="Collegamentoipertestuale"/>
            <w:i/>
          </w:rPr>
          <w:t>www.federalismi.it</w:t>
        </w:r>
      </w:hyperlink>
      <w:r>
        <w:t>, 2020, p. 8.</w:t>
      </w:r>
    </w:p>
  </w:footnote>
  <w:footnote w:id="25">
    <w:p w:rsidR="003F11E0" w:rsidRPr="00A846CA" w:rsidRDefault="003F11E0" w:rsidP="003F11E0">
      <w:pPr>
        <w:pStyle w:val="Testonotaapidipagina"/>
        <w:ind w:left="284" w:right="284"/>
        <w:jc w:val="both"/>
        <w:rPr>
          <w:lang w:eastAsia="en-US"/>
        </w:rPr>
      </w:pPr>
      <w:r w:rsidRPr="00A846CA">
        <w:rPr>
          <w:vertAlign w:val="superscript"/>
          <w:lang w:eastAsia="en-US"/>
        </w:rPr>
        <w:footnoteRef/>
      </w:r>
      <w:r w:rsidRPr="00A846CA">
        <w:rPr>
          <w:lang w:eastAsia="en-US"/>
        </w:rPr>
        <w:t xml:space="preserve"> M.A. </w:t>
      </w:r>
      <w:proofErr w:type="spellStart"/>
      <w:r w:rsidRPr="00A846CA">
        <w:rPr>
          <w:lang w:eastAsia="en-US"/>
        </w:rPr>
        <w:t>Sandulli</w:t>
      </w:r>
      <w:proofErr w:type="spellEnd"/>
      <w:r w:rsidRPr="00A846CA">
        <w:rPr>
          <w:lang w:eastAsia="en-US"/>
        </w:rPr>
        <w:t xml:space="preserve">, </w:t>
      </w:r>
      <w:r w:rsidRPr="00A846CA">
        <w:rPr>
          <w:i/>
          <w:lang w:eastAsia="en-US"/>
        </w:rPr>
        <w:t>Un brutto risveglio? L’oralità “condizionata” del processo amministrativo</w:t>
      </w:r>
      <w:r w:rsidRPr="00A846CA">
        <w:rPr>
          <w:lang w:eastAsia="en-US"/>
        </w:rPr>
        <w:t xml:space="preserve">, in </w:t>
      </w:r>
      <w:hyperlink r:id="rId14" w:history="1">
        <w:r w:rsidRPr="00A846CA">
          <w:rPr>
            <w:i/>
            <w:lang w:eastAsia="en-US"/>
          </w:rPr>
          <w:t>www.lamministrativista.it</w:t>
        </w:r>
      </w:hyperlink>
      <w:r w:rsidRPr="00A846CA">
        <w:rPr>
          <w:lang w:eastAsia="en-US"/>
        </w:rPr>
        <w:t xml:space="preserve">, 2020; C. Volpe, </w:t>
      </w:r>
      <w:r w:rsidRPr="00A846CA">
        <w:rPr>
          <w:i/>
          <w:lang w:eastAsia="en-US"/>
        </w:rPr>
        <w:t>Il superamento del “processo cartolare coatto”. Legislazione della pandemia o pandemia della legislazione?</w:t>
      </w:r>
      <w:r w:rsidRPr="00A846CA">
        <w:rPr>
          <w:lang w:eastAsia="en-US"/>
        </w:rPr>
        <w:t xml:space="preserve">, in </w:t>
      </w:r>
      <w:hyperlink r:id="rId15" w:history="1">
        <w:r w:rsidRPr="00A846CA">
          <w:rPr>
            <w:i/>
            <w:lang w:eastAsia="en-US"/>
          </w:rPr>
          <w:t>www.giustizia-amministrativa.it</w:t>
        </w:r>
      </w:hyperlink>
      <w:r w:rsidRPr="00A846CA">
        <w:rPr>
          <w:lang w:eastAsia="en-US"/>
        </w:rPr>
        <w:t xml:space="preserve">, 2020, p. </w:t>
      </w:r>
      <w:r>
        <w:rPr>
          <w:lang w:eastAsia="en-US"/>
        </w:rPr>
        <w:t>6.</w:t>
      </w:r>
    </w:p>
  </w:footnote>
  <w:footnote w:id="26">
    <w:p w:rsidR="0006217B" w:rsidRPr="00DF5318" w:rsidRDefault="0006217B" w:rsidP="006108DB">
      <w:pPr>
        <w:pStyle w:val="Testonotaapidipagina"/>
        <w:ind w:left="284" w:right="284"/>
        <w:jc w:val="both"/>
        <w:rPr>
          <w:lang w:eastAsia="en-US"/>
        </w:rPr>
      </w:pPr>
      <w:r w:rsidRPr="00DF5318">
        <w:rPr>
          <w:rStyle w:val="Rimandonotaapidipagina"/>
        </w:rPr>
        <w:footnoteRef/>
      </w:r>
      <w:r w:rsidRPr="00DF5318">
        <w:t xml:space="preserve"> </w:t>
      </w:r>
      <w:r>
        <w:rPr>
          <w:lang w:eastAsia="en-US"/>
        </w:rPr>
        <w:t xml:space="preserve">F. Volpe, </w:t>
      </w:r>
      <w:r w:rsidRPr="00DF5318">
        <w:rPr>
          <w:i/>
          <w:lang w:eastAsia="en-US"/>
        </w:rPr>
        <w:t>La ulteriore disciplina emergenziale del processo amministrativo</w:t>
      </w:r>
      <w:r>
        <w:t xml:space="preserve">, in </w:t>
      </w:r>
      <w:hyperlink r:id="rId16" w:history="1">
        <w:r w:rsidRPr="00BC423F">
          <w:rPr>
            <w:rStyle w:val="Collegamentoipertestuale"/>
            <w:i/>
          </w:rPr>
          <w:t>www.lexitalia.it</w:t>
        </w:r>
      </w:hyperlink>
      <w:r>
        <w:t>, 2020, p</w:t>
      </w:r>
      <w:r w:rsidRPr="00DF5318">
        <w:rPr>
          <w:lang w:eastAsia="en-US"/>
        </w:rPr>
        <w:t>.</w:t>
      </w:r>
      <w:r w:rsidR="00A951D7">
        <w:rPr>
          <w:lang w:eastAsia="en-US"/>
        </w:rPr>
        <w:t xml:space="preserve"> 4, stigmatizza che</w:t>
      </w:r>
      <w:r>
        <w:rPr>
          <w:lang w:eastAsia="en-US"/>
        </w:rPr>
        <w:t xml:space="preserve"> </w:t>
      </w:r>
      <w:r>
        <w:t>«</w:t>
      </w:r>
      <w:r w:rsidRPr="00DF5318">
        <w:rPr>
          <w:lang w:eastAsia="en-US"/>
        </w:rPr>
        <w:t>nei processi a rito accelerato, il termine di cinque giorni liberi coincide con il termine dilatorio a ritroso che deve decorrere tra il deposito dell’istanza cautelare e la data in cui essa può essere decisa (art. 55, comma 4,</w:t>
      </w:r>
      <w:r>
        <w:rPr>
          <w:lang w:eastAsia="en-US"/>
        </w:rPr>
        <w:t xml:space="preserve"> </w:t>
      </w:r>
      <w:r w:rsidRPr="00DF5318">
        <w:rPr>
          <w:lang w:eastAsia="en-US"/>
        </w:rPr>
        <w:t>c.p.a., in combinato disposto con l’art. 119)</w:t>
      </w:r>
      <w:r>
        <w:rPr>
          <w:lang w:eastAsia="en-US"/>
        </w:rPr>
        <w:t>».</w:t>
      </w:r>
    </w:p>
  </w:footnote>
  <w:footnote w:id="27">
    <w:p w:rsidR="0006217B" w:rsidRDefault="0006217B" w:rsidP="00750FA2">
      <w:pPr>
        <w:pStyle w:val="Testonotaapidipagina"/>
        <w:ind w:left="284" w:right="284"/>
        <w:jc w:val="both"/>
        <w:rPr>
          <w:lang w:eastAsia="en-US"/>
        </w:rPr>
      </w:pPr>
      <w:r w:rsidRPr="00750FA2">
        <w:rPr>
          <w:vertAlign w:val="superscript"/>
          <w:lang w:eastAsia="en-US"/>
        </w:rPr>
        <w:footnoteRef/>
      </w:r>
      <w:r>
        <w:rPr>
          <w:lang w:eastAsia="en-US"/>
        </w:rPr>
        <w:t xml:space="preserve"> T.A.R. Lazio, Sez. II, 30</w:t>
      </w:r>
      <w:r w:rsidRPr="0008257D">
        <w:rPr>
          <w:lang w:eastAsia="en-US"/>
        </w:rPr>
        <w:t xml:space="preserve"> aprile 2020</w:t>
      </w:r>
      <w:r>
        <w:rPr>
          <w:lang w:eastAsia="en-US"/>
        </w:rPr>
        <w:t>,</w:t>
      </w:r>
      <w:r w:rsidRPr="0008257D">
        <w:rPr>
          <w:lang w:eastAsia="en-US"/>
        </w:rPr>
        <w:t xml:space="preserve"> n. 4</w:t>
      </w:r>
      <w:r>
        <w:rPr>
          <w:lang w:eastAsia="en-US"/>
        </w:rPr>
        <w:t>466</w:t>
      </w:r>
      <w:r w:rsidRPr="0008257D">
        <w:rPr>
          <w:lang w:eastAsia="en-US"/>
        </w:rPr>
        <w:t xml:space="preserve">, in </w:t>
      </w:r>
      <w:hyperlink r:id="rId17" w:history="1">
        <w:r w:rsidRPr="00750FA2">
          <w:rPr>
            <w:i/>
            <w:lang w:eastAsia="en-US"/>
          </w:rPr>
          <w:t>www.giustizia-amministrativa.it</w:t>
        </w:r>
      </w:hyperlink>
      <w:r w:rsidRPr="00750FA2">
        <w:rPr>
          <w:lang w:eastAsia="en-US"/>
        </w:rPr>
        <w:t>.</w:t>
      </w:r>
      <w:r w:rsidR="00750FA2" w:rsidRPr="00750FA2">
        <w:rPr>
          <w:lang w:eastAsia="en-US"/>
        </w:rPr>
        <w:t xml:space="preserve"> Così</w:t>
      </w:r>
      <w:r w:rsidR="00750FA2">
        <w:rPr>
          <w:lang w:eastAsia="en-US"/>
        </w:rPr>
        <w:t>,</w:t>
      </w:r>
      <w:r w:rsidR="00750FA2" w:rsidRPr="00750FA2">
        <w:rPr>
          <w:lang w:eastAsia="en-US"/>
        </w:rPr>
        <w:t xml:space="preserve"> anche</w:t>
      </w:r>
      <w:r w:rsidR="00750FA2">
        <w:rPr>
          <w:lang w:eastAsia="en-US"/>
        </w:rPr>
        <w:t>:</w:t>
      </w:r>
      <w:r w:rsidR="00750FA2" w:rsidRPr="00750FA2">
        <w:rPr>
          <w:lang w:eastAsia="en-US"/>
        </w:rPr>
        <w:t xml:space="preserve"> Pres. Cons. Stato, </w:t>
      </w:r>
      <w:proofErr w:type="spellStart"/>
      <w:r w:rsidR="00750FA2" w:rsidRPr="00750FA2">
        <w:rPr>
          <w:lang w:eastAsia="en-US"/>
        </w:rPr>
        <w:t>decr</w:t>
      </w:r>
      <w:proofErr w:type="spellEnd"/>
      <w:r w:rsidR="00750FA2" w:rsidRPr="00750FA2">
        <w:rPr>
          <w:lang w:eastAsia="en-US"/>
        </w:rPr>
        <w:t xml:space="preserve">.  19 marzo 2020, n. 1454 (c.d. prima direttiva sulla normativa </w:t>
      </w:r>
      <w:r w:rsidR="00750FA2">
        <w:rPr>
          <w:lang w:eastAsia="en-US"/>
        </w:rPr>
        <w:t xml:space="preserve">processuale </w:t>
      </w:r>
      <w:r w:rsidR="00750FA2" w:rsidRPr="00750FA2">
        <w:rPr>
          <w:lang w:eastAsia="en-US"/>
        </w:rPr>
        <w:t>emergenziale</w:t>
      </w:r>
      <w:r w:rsidR="00750FA2">
        <w:rPr>
          <w:lang w:eastAsia="en-US"/>
        </w:rPr>
        <w:t>), pag. 2</w:t>
      </w:r>
      <w:r w:rsidR="00750FA2" w:rsidRPr="0008257D">
        <w:rPr>
          <w:lang w:eastAsia="en-US"/>
        </w:rPr>
        <w:t xml:space="preserve">, in </w:t>
      </w:r>
      <w:hyperlink r:id="rId18" w:history="1">
        <w:r w:rsidR="00750FA2" w:rsidRPr="00750FA2">
          <w:rPr>
            <w:i/>
            <w:lang w:eastAsia="en-US"/>
          </w:rPr>
          <w:t>www.giustizia-amministrativa.it</w:t>
        </w:r>
      </w:hyperlink>
      <w:r w:rsidR="00750FA2" w:rsidRPr="00750FA2">
        <w:rPr>
          <w:lang w:eastAsia="en-US"/>
        </w:rPr>
        <w:t>.</w:t>
      </w:r>
    </w:p>
  </w:footnote>
  <w:footnote w:id="28">
    <w:p w:rsidR="0006217B" w:rsidRDefault="0006217B" w:rsidP="006108DB">
      <w:pPr>
        <w:pStyle w:val="Testonotaapidipagina"/>
        <w:ind w:left="284" w:right="284"/>
        <w:jc w:val="both"/>
      </w:pPr>
      <w:r>
        <w:rPr>
          <w:rStyle w:val="Rimandonotaapidipagina"/>
        </w:rPr>
        <w:footnoteRef/>
      </w:r>
      <w:r>
        <w:t xml:space="preserve"> Vedasi nota n. 17.</w:t>
      </w:r>
    </w:p>
  </w:footnote>
  <w:footnote w:id="29">
    <w:p w:rsidR="00F71F73" w:rsidRPr="00F71F73" w:rsidRDefault="00F71F73" w:rsidP="00F71F73">
      <w:pPr>
        <w:pStyle w:val="Nessunaspaziatura"/>
        <w:ind w:left="284" w:right="284"/>
        <w:jc w:val="both"/>
        <w:rPr>
          <w:sz w:val="20"/>
          <w:szCs w:val="20"/>
        </w:rPr>
      </w:pPr>
      <w:r w:rsidRPr="00F71F73">
        <w:rPr>
          <w:rStyle w:val="Rimandonotaapidipagina"/>
          <w:sz w:val="20"/>
          <w:szCs w:val="20"/>
        </w:rPr>
        <w:footnoteRef/>
      </w:r>
      <w:r w:rsidRPr="00F71F73">
        <w:rPr>
          <w:sz w:val="20"/>
          <w:szCs w:val="20"/>
        </w:rPr>
        <w:t xml:space="preserve"> </w:t>
      </w:r>
      <w:r>
        <w:rPr>
          <w:sz w:val="20"/>
          <w:szCs w:val="20"/>
        </w:rPr>
        <w:t>Trattandosi di un tempo massimo, esso dovrebbe comprendere sia la discussione che un’eventuale replica.</w:t>
      </w:r>
    </w:p>
  </w:footnote>
  <w:footnote w:id="30">
    <w:p w:rsidR="00424D00" w:rsidRPr="00E81BE1" w:rsidRDefault="00424D00" w:rsidP="00424D00">
      <w:pPr>
        <w:pStyle w:val="Testonotaapidipagina"/>
        <w:ind w:left="284" w:right="284"/>
        <w:jc w:val="both"/>
      </w:pPr>
      <w:r w:rsidRPr="00E81BE1">
        <w:rPr>
          <w:rStyle w:val="Rimandonotaapidipagina"/>
        </w:rPr>
        <w:footnoteRef/>
      </w:r>
      <w:r w:rsidRPr="00E81BE1">
        <w:t xml:space="preserve"> </w:t>
      </w:r>
      <w:r>
        <w:t xml:space="preserve">Lo schema di decreto sulle regole tecniche precisa </w:t>
      </w:r>
      <w:r w:rsidR="00BA7E29">
        <w:t xml:space="preserve">inoltre </w:t>
      </w:r>
      <w:r>
        <w:t xml:space="preserve">che i </w:t>
      </w:r>
      <w:r w:rsidRPr="00E81BE1">
        <w:t xml:space="preserve">tempi </w:t>
      </w:r>
      <w:r>
        <w:t>di discussione «</w:t>
      </w:r>
      <w:r w:rsidRPr="00E81BE1">
        <w:t>sono assegnati a ciascuna parte, indipendentemente dal numero dei difensori che la assistono</w:t>
      </w:r>
      <w:r>
        <w:t>».</w:t>
      </w:r>
    </w:p>
  </w:footnote>
  <w:footnote w:id="31">
    <w:p w:rsidR="003C177D" w:rsidRPr="0008257D" w:rsidRDefault="003C177D" w:rsidP="003C177D">
      <w:pPr>
        <w:pStyle w:val="Testonotaapidipagina"/>
        <w:ind w:left="284" w:right="284"/>
        <w:jc w:val="both"/>
      </w:pPr>
      <w:r w:rsidRPr="0008257D">
        <w:rPr>
          <w:rStyle w:val="Rimandonotaapidipagina"/>
        </w:rPr>
        <w:footnoteRef/>
      </w:r>
      <w:r w:rsidRPr="0008257D">
        <w:t xml:space="preserve"> </w:t>
      </w:r>
      <w:r w:rsidRPr="00DA6BAD">
        <w:t xml:space="preserve">Cons. Stato, Sez. </w:t>
      </w:r>
      <w:r>
        <w:t>III</w:t>
      </w:r>
      <w:r w:rsidRPr="00DA6BAD">
        <w:t xml:space="preserve">, </w:t>
      </w:r>
      <w:proofErr w:type="spellStart"/>
      <w:r w:rsidRPr="00DA6BAD">
        <w:t>ord</w:t>
      </w:r>
      <w:r>
        <w:t>d</w:t>
      </w:r>
      <w:proofErr w:type="spellEnd"/>
      <w:r>
        <w:t>.</w:t>
      </w:r>
      <w:r w:rsidRPr="00DA6BAD">
        <w:t xml:space="preserve"> 8 maggio 2020</w:t>
      </w:r>
      <w:r>
        <w:t xml:space="preserve">, </w:t>
      </w:r>
      <w:r w:rsidRPr="00DA6BAD">
        <w:t>n. 2918 e n</w:t>
      </w:r>
      <w:r>
        <w:t xml:space="preserve">. </w:t>
      </w:r>
      <w:r w:rsidRPr="00DA6BAD">
        <w:t>2919</w:t>
      </w:r>
      <w:r w:rsidRPr="0008257D">
        <w:t xml:space="preserve">, in </w:t>
      </w:r>
      <w:hyperlink r:id="rId19" w:history="1">
        <w:r w:rsidRPr="0008257D">
          <w:rPr>
            <w:rStyle w:val="Collegamentoipertestuale"/>
            <w:i/>
          </w:rPr>
          <w:t>www.giustizia-amministrativa.it</w:t>
        </w:r>
      </w:hyperlink>
      <w:r w:rsidRPr="0008257D">
        <w:t>.</w:t>
      </w:r>
    </w:p>
  </w:footnote>
  <w:footnote w:id="32">
    <w:p w:rsidR="003C177D" w:rsidRDefault="003C177D" w:rsidP="003C177D">
      <w:pPr>
        <w:pStyle w:val="Testonotaapidipagina"/>
        <w:ind w:left="284" w:right="284"/>
        <w:jc w:val="both"/>
      </w:pPr>
      <w:r>
        <w:rPr>
          <w:rStyle w:val="Rimandonotaapidipagina"/>
        </w:rPr>
        <w:footnoteRef/>
      </w:r>
      <w:r>
        <w:t xml:space="preserve"> </w:t>
      </w:r>
      <w:r w:rsidRPr="0008257D">
        <w:t>T.A.R. Lazio, Sez. III-</w:t>
      </w:r>
      <w:r w:rsidRPr="0008257D">
        <w:rPr>
          <w:i/>
        </w:rPr>
        <w:t>quater</w:t>
      </w:r>
      <w:r w:rsidRPr="0008257D">
        <w:t xml:space="preserve">, </w:t>
      </w:r>
      <w:proofErr w:type="spellStart"/>
      <w:r w:rsidRPr="0008257D">
        <w:t>ord</w:t>
      </w:r>
      <w:proofErr w:type="spellEnd"/>
      <w:r w:rsidRPr="0008257D">
        <w:t>. 22 aprile 2020</w:t>
      </w:r>
      <w:r>
        <w:t>,</w:t>
      </w:r>
      <w:r w:rsidRPr="0008257D">
        <w:t xml:space="preserve"> n. 4082, in </w:t>
      </w:r>
      <w:hyperlink r:id="rId20" w:history="1">
        <w:r w:rsidRPr="0008257D">
          <w:rPr>
            <w:rStyle w:val="Collegamentoipertestuale"/>
            <w:i/>
          </w:rPr>
          <w:t>www.giustizia-amministrativa.it</w:t>
        </w:r>
      </w:hyperlink>
      <w:r w:rsidRPr="0008257D">
        <w:t>.</w:t>
      </w:r>
    </w:p>
  </w:footnote>
  <w:footnote w:id="33">
    <w:p w:rsidR="0006217B" w:rsidRDefault="0006217B" w:rsidP="006108DB">
      <w:pPr>
        <w:pStyle w:val="Testonotaapidipagina"/>
        <w:ind w:left="284" w:right="284"/>
        <w:jc w:val="both"/>
      </w:pPr>
      <w:r>
        <w:rPr>
          <w:rStyle w:val="Rimandonotaapidipagina"/>
        </w:rPr>
        <w:footnoteRef/>
      </w:r>
      <w:r>
        <w:t xml:space="preserve"> </w:t>
      </w:r>
      <w:r w:rsidRPr="004165CB">
        <w:t xml:space="preserve">T.A.R. </w:t>
      </w:r>
      <w:r>
        <w:t>Sicilia</w:t>
      </w:r>
      <w:r w:rsidRPr="004165CB">
        <w:t xml:space="preserve">, </w:t>
      </w:r>
      <w:r>
        <w:t xml:space="preserve">Catania, </w:t>
      </w:r>
      <w:r w:rsidRPr="004165CB">
        <w:t xml:space="preserve">Sez. III, </w:t>
      </w:r>
      <w:proofErr w:type="spellStart"/>
      <w:r w:rsidRPr="004165CB">
        <w:t>ord</w:t>
      </w:r>
      <w:proofErr w:type="spellEnd"/>
      <w:r w:rsidRPr="004165CB">
        <w:t>. 2</w:t>
      </w:r>
      <w:r>
        <w:t xml:space="preserve">7 aprile 2020 n. </w:t>
      </w:r>
      <w:r w:rsidRPr="004165CB">
        <w:t>82</w:t>
      </w:r>
      <w:r>
        <w:t>8</w:t>
      </w:r>
      <w:r w:rsidRPr="004165CB">
        <w:t xml:space="preserve">, in </w:t>
      </w:r>
      <w:hyperlink r:id="rId21" w:history="1">
        <w:r w:rsidRPr="004165CB">
          <w:rPr>
            <w:rStyle w:val="Collegamentoipertestuale"/>
            <w:i/>
          </w:rPr>
          <w:t>www.giustizia-amministrativa.it</w:t>
        </w:r>
      </w:hyperlink>
      <w:r w:rsidRPr="004165CB">
        <w:rPr>
          <w:i/>
        </w:rPr>
        <w:t>.</w:t>
      </w:r>
    </w:p>
  </w:footnote>
  <w:footnote w:id="34">
    <w:p w:rsidR="0006217B" w:rsidRDefault="0006217B" w:rsidP="006108DB">
      <w:pPr>
        <w:pStyle w:val="Testonotaapidipagina"/>
        <w:ind w:left="284" w:right="284"/>
        <w:jc w:val="both"/>
      </w:pPr>
      <w:r>
        <w:rPr>
          <w:rStyle w:val="Rimandonotaapidipagina"/>
        </w:rPr>
        <w:footnoteRef/>
      </w:r>
      <w:r>
        <w:t xml:space="preserve"> </w:t>
      </w:r>
      <w:r w:rsidR="00130560">
        <w:t>Lo schema</w:t>
      </w:r>
      <w:r>
        <w:t xml:space="preserve"> </w:t>
      </w:r>
      <w:r w:rsidR="00130560">
        <w:t xml:space="preserve">di </w:t>
      </w:r>
      <w:r>
        <w:t xml:space="preserve">decreto </w:t>
      </w:r>
      <w:r w:rsidR="00130560">
        <w:t xml:space="preserve">sulle regole tecniche </w:t>
      </w:r>
      <w:r>
        <w:t>fa carico al</w:t>
      </w:r>
      <w:r w:rsidRPr="001120B2">
        <w:t>la segreteria</w:t>
      </w:r>
      <w:r>
        <w:t xml:space="preserve"> di </w:t>
      </w:r>
      <w:r w:rsidRPr="001120B2">
        <w:t>c</w:t>
      </w:r>
      <w:r>
        <w:t>omunicar</w:t>
      </w:r>
      <w:r w:rsidRPr="001120B2">
        <w:t xml:space="preserve">e alle controparti </w:t>
      </w:r>
      <w:r>
        <w:t xml:space="preserve">via </w:t>
      </w:r>
      <w:proofErr w:type="spellStart"/>
      <w:r w:rsidRPr="001120B2">
        <w:t>pec</w:t>
      </w:r>
      <w:proofErr w:type="spellEnd"/>
      <w:r w:rsidRPr="001120B2">
        <w:t xml:space="preserve"> l’istanza di discussione</w:t>
      </w:r>
      <w:r w:rsidR="00FC7831">
        <w:t>, proprio al fine di stimolare eventuali adesioni od opposizioni</w:t>
      </w:r>
      <w:r>
        <w:t>.</w:t>
      </w:r>
    </w:p>
  </w:footnote>
  <w:footnote w:id="35">
    <w:p w:rsidR="0006217B" w:rsidRDefault="0006217B" w:rsidP="00C37244">
      <w:pPr>
        <w:pStyle w:val="Testonotaapidipagina"/>
        <w:ind w:left="284" w:right="284"/>
        <w:jc w:val="both"/>
      </w:pPr>
      <w:r>
        <w:rPr>
          <w:rStyle w:val="Rimandonotaapidipagina"/>
        </w:rPr>
        <w:footnoteRef/>
      </w:r>
      <w:r>
        <w:t xml:space="preserve"> </w:t>
      </w:r>
      <w:r w:rsidRPr="00230655">
        <w:t xml:space="preserve">C. </w:t>
      </w:r>
      <w:proofErr w:type="spellStart"/>
      <w:r w:rsidRPr="00230655">
        <w:t>Cacciavillani</w:t>
      </w:r>
      <w:proofErr w:type="spellEnd"/>
      <w:r>
        <w:t>,</w:t>
      </w:r>
      <w:r w:rsidRPr="00230655">
        <w:t xml:space="preserve"> </w:t>
      </w:r>
      <w:hyperlink r:id="rId22" w:history="1">
        <w:r w:rsidRPr="00230655">
          <w:rPr>
            <w:i/>
          </w:rPr>
          <w:t>Controcanto sulla disciplina emergenziale del processo amministrativo (con riferimento all’art. 4</w:t>
        </w:r>
        <w:r>
          <w:rPr>
            <w:i/>
          </w:rPr>
          <w:t xml:space="preserve"> del d.l. 30 aprile 2020, n. 28)</w:t>
        </w:r>
      </w:hyperlink>
      <w:r>
        <w:t xml:space="preserve">, in </w:t>
      </w:r>
      <w:hyperlink r:id="rId23" w:history="1">
        <w:r w:rsidRPr="00230655">
          <w:rPr>
            <w:rStyle w:val="Collegamentoipertestuale"/>
            <w:i/>
          </w:rPr>
          <w:t>www.giustamm.it</w:t>
        </w:r>
      </w:hyperlink>
      <w:r>
        <w:t>, 2020.</w:t>
      </w:r>
    </w:p>
  </w:footnote>
  <w:footnote w:id="36">
    <w:p w:rsidR="00472150" w:rsidRPr="00104783" w:rsidRDefault="00472150" w:rsidP="006108DB">
      <w:pPr>
        <w:pStyle w:val="Testonotaapidipagina"/>
        <w:ind w:left="284" w:right="284"/>
        <w:jc w:val="both"/>
      </w:pPr>
      <w:r w:rsidRPr="00BB5237">
        <w:rPr>
          <w:rStyle w:val="Rimandonotaapidipagina"/>
        </w:rPr>
        <w:footnoteRef/>
      </w:r>
      <w:r w:rsidRPr="00BB5237">
        <w:t xml:space="preserve"> </w:t>
      </w:r>
      <w:r w:rsidRPr="00104783">
        <w:t>Vedasi nota n. 23.</w:t>
      </w:r>
    </w:p>
  </w:footnote>
  <w:footnote w:id="37">
    <w:p w:rsidR="0006217B" w:rsidRPr="009608BE" w:rsidRDefault="0006217B" w:rsidP="006108DB">
      <w:pPr>
        <w:pStyle w:val="Testonotaapidipagina"/>
        <w:ind w:left="284" w:right="284"/>
        <w:jc w:val="both"/>
      </w:pPr>
      <w:r w:rsidRPr="009608BE">
        <w:rPr>
          <w:rStyle w:val="Rimandonotaapidipagina"/>
        </w:rPr>
        <w:footnoteRef/>
      </w:r>
      <w:r w:rsidRPr="009608BE">
        <w:t xml:space="preserve"> </w:t>
      </w:r>
      <w:r>
        <w:t xml:space="preserve">C. </w:t>
      </w:r>
      <w:proofErr w:type="spellStart"/>
      <w:r>
        <w:t>cost</w:t>
      </w:r>
      <w:proofErr w:type="spellEnd"/>
      <w:r>
        <w:t xml:space="preserve">. 10 novembre 1999, n. 427, in </w:t>
      </w:r>
      <w:r w:rsidRPr="009E3E3A">
        <w:rPr>
          <w:i/>
        </w:rPr>
        <w:t>www.cortecostituzionale.it</w:t>
      </w:r>
      <w:r>
        <w:t xml:space="preserve">; A. </w:t>
      </w:r>
      <w:r w:rsidRPr="009608BE">
        <w:rPr>
          <w:iCs/>
          <w:color w:val="272B33"/>
          <w:bdr w:val="none" w:sz="0" w:space="0" w:color="auto" w:frame="1"/>
        </w:rPr>
        <w:t>Travi</w:t>
      </w:r>
      <w:r w:rsidRPr="00392739">
        <w:rPr>
          <w:iCs/>
          <w:color w:val="272B33"/>
        </w:rPr>
        <w:t>, </w:t>
      </w:r>
      <w:r w:rsidRPr="009608BE">
        <w:rPr>
          <w:i/>
          <w:iCs/>
          <w:color w:val="272B33"/>
          <w:bdr w:val="none" w:sz="0" w:space="0" w:color="auto" w:frame="1"/>
        </w:rPr>
        <w:t>L</w:t>
      </w:r>
      <w:r>
        <w:rPr>
          <w:i/>
          <w:iCs/>
          <w:color w:val="272B33"/>
          <w:bdr w:val="none" w:sz="0" w:space="0" w:color="auto" w:frame="1"/>
        </w:rPr>
        <w:t>ezioni di</w:t>
      </w:r>
      <w:r w:rsidRPr="009608BE">
        <w:rPr>
          <w:i/>
          <w:iCs/>
          <w:color w:val="272B33"/>
          <w:bdr w:val="none" w:sz="0" w:space="0" w:color="auto" w:frame="1"/>
        </w:rPr>
        <w:t xml:space="preserve"> giustizia amministrativa: profili critici</w:t>
      </w:r>
      <w:r w:rsidRPr="009608BE">
        <w:rPr>
          <w:i/>
          <w:iCs/>
          <w:color w:val="272B33"/>
        </w:rPr>
        <w:t xml:space="preserve">, </w:t>
      </w:r>
      <w:r>
        <w:rPr>
          <w:iCs/>
          <w:color w:val="272B33"/>
        </w:rPr>
        <w:t>Torino</w:t>
      </w:r>
      <w:r w:rsidRPr="009608BE">
        <w:rPr>
          <w:iCs/>
          <w:color w:val="272B33"/>
        </w:rPr>
        <w:t>, 201</w:t>
      </w:r>
      <w:r>
        <w:rPr>
          <w:iCs/>
          <w:color w:val="272B33"/>
        </w:rPr>
        <w:t>2</w:t>
      </w:r>
      <w:r w:rsidRPr="009608BE">
        <w:rPr>
          <w:iCs/>
          <w:color w:val="272B33"/>
        </w:rPr>
        <w:t xml:space="preserve">, </w:t>
      </w:r>
      <w:r>
        <w:rPr>
          <w:iCs/>
          <w:color w:val="272B33"/>
        </w:rPr>
        <w:t>p. 101 ss. Sul</w:t>
      </w:r>
      <w:r w:rsidR="004948DC">
        <w:t>la</w:t>
      </w:r>
      <w:r w:rsidR="006C6948">
        <w:t xml:space="preserve"> strumentalità della tutela cautelare</w:t>
      </w:r>
      <w:r w:rsidR="004948DC">
        <w:t xml:space="preserve"> </w:t>
      </w:r>
      <w:r w:rsidR="00163169">
        <w:t xml:space="preserve">rispetto </w:t>
      </w:r>
      <w:r w:rsidR="004948DC">
        <w:t>allo scopo di evitare che</w:t>
      </w:r>
      <w:r w:rsidR="006C6948">
        <w:t xml:space="preserve"> </w:t>
      </w:r>
      <w:r w:rsidRPr="00167372">
        <w:t xml:space="preserve">la durata del processo </w:t>
      </w:r>
      <w:r w:rsidR="006C6948">
        <w:t>si ritorca</w:t>
      </w:r>
      <w:r w:rsidRPr="00167372">
        <w:t xml:space="preserve"> </w:t>
      </w:r>
      <w:r>
        <w:t>in</w:t>
      </w:r>
      <w:r w:rsidRPr="00167372">
        <w:t xml:space="preserve"> danno del</w:t>
      </w:r>
      <w:r>
        <w:t xml:space="preserve">la parte </w:t>
      </w:r>
      <w:r w:rsidRPr="00167372">
        <w:t>che ha ragione</w:t>
      </w:r>
      <w:r>
        <w:t xml:space="preserve">: C. </w:t>
      </w:r>
      <w:proofErr w:type="spellStart"/>
      <w:r>
        <w:t>cost</w:t>
      </w:r>
      <w:proofErr w:type="spellEnd"/>
      <w:r>
        <w:t xml:space="preserve">. 24 luglio 1998, n. 336, in </w:t>
      </w:r>
      <w:r w:rsidRPr="009E3E3A">
        <w:rPr>
          <w:i/>
        </w:rPr>
        <w:t>www.cortecostituzionale.it</w:t>
      </w:r>
      <w:r>
        <w:t xml:space="preserve">; G. Chiovenda, </w:t>
      </w:r>
      <w:r w:rsidRPr="005B7B33">
        <w:rPr>
          <w:i/>
        </w:rPr>
        <w:t>Istituzioni di diritto processuale civile</w:t>
      </w:r>
      <w:r>
        <w:t>, Napoli, 1940.</w:t>
      </w:r>
    </w:p>
  </w:footnote>
  <w:footnote w:id="38">
    <w:p w:rsidR="002D046E" w:rsidRDefault="002D046E" w:rsidP="006108DB">
      <w:pPr>
        <w:pStyle w:val="Testonotaapidipagina"/>
        <w:ind w:left="284" w:right="284"/>
        <w:jc w:val="both"/>
      </w:pPr>
      <w:r>
        <w:rPr>
          <w:rStyle w:val="Rimandonotaapidipagina"/>
        </w:rPr>
        <w:footnoteRef/>
      </w:r>
      <w:r>
        <w:t xml:space="preserve"> C. Volpe, </w:t>
      </w:r>
      <w:r w:rsidRPr="001B786A">
        <w:rPr>
          <w:i/>
        </w:rPr>
        <w:t>op. cit.</w:t>
      </w:r>
      <w:r>
        <w:t>, p. 10.</w:t>
      </w:r>
    </w:p>
  </w:footnote>
  <w:footnote w:id="39">
    <w:p w:rsidR="001C00BD" w:rsidRDefault="001C00BD" w:rsidP="006108DB">
      <w:pPr>
        <w:pStyle w:val="Testonotaapidipagina"/>
        <w:ind w:left="284" w:right="284"/>
        <w:jc w:val="both"/>
      </w:pPr>
      <w:r>
        <w:rPr>
          <w:rStyle w:val="Rimandonotaapidipagina"/>
        </w:rPr>
        <w:footnoteRef/>
      </w:r>
      <w:r>
        <w:t xml:space="preserve"> Cons. Stato, Sez. IV, 8 maggio 2020, n. 2475, in </w:t>
      </w:r>
      <w:hyperlink r:id="rId24" w:history="1">
        <w:r>
          <w:rPr>
            <w:rStyle w:val="Collegamentoipertestuale"/>
            <w:i/>
          </w:rPr>
          <w:t>www.giustizia-amministrativa.it</w:t>
        </w:r>
      </w:hyperlink>
      <w:r w:rsidRPr="00414A0C">
        <w:rPr>
          <w:rStyle w:val="Collegamentoipertestuale"/>
          <w:color w:val="auto"/>
          <w:u w:val="none"/>
        </w:rPr>
        <w:t>.</w:t>
      </w:r>
    </w:p>
  </w:footnote>
  <w:footnote w:id="40">
    <w:p w:rsidR="00472150" w:rsidRDefault="00472150" w:rsidP="006108DB">
      <w:pPr>
        <w:pStyle w:val="Testonotaapidipagina"/>
        <w:ind w:left="284" w:right="284"/>
        <w:jc w:val="both"/>
      </w:pPr>
      <w:r>
        <w:rPr>
          <w:rStyle w:val="Rimandonotaapidipagina"/>
        </w:rPr>
        <w:footnoteRef/>
      </w:r>
      <w:r>
        <w:t xml:space="preserve"> S. Tarullo, </w:t>
      </w:r>
      <w:r w:rsidRPr="00BC76F6">
        <w:rPr>
          <w:i/>
        </w:rPr>
        <w:t xml:space="preserve">Contraddittorio orale e bilanciamento presidenziale. Prime osservazioni sull’art. 4 del </w:t>
      </w:r>
      <w:proofErr w:type="spellStart"/>
      <w:r w:rsidRPr="00BC76F6">
        <w:rPr>
          <w:i/>
        </w:rPr>
        <w:t>d.l.</w:t>
      </w:r>
      <w:proofErr w:type="spellEnd"/>
      <w:r w:rsidRPr="00BC76F6">
        <w:rPr>
          <w:i/>
        </w:rPr>
        <w:t xml:space="preserve"> n. 28 del 2020</w:t>
      </w:r>
      <w:r>
        <w:t xml:space="preserve">, in </w:t>
      </w:r>
      <w:hyperlink r:id="rId25" w:history="1">
        <w:r w:rsidRPr="00BC76F6">
          <w:rPr>
            <w:rStyle w:val="Collegamentoipertestuale"/>
            <w:i/>
          </w:rPr>
          <w:t>www.federalismi.it</w:t>
        </w:r>
      </w:hyperlink>
      <w:r>
        <w:t>, 2020</w:t>
      </w:r>
      <w:r w:rsidR="002B62F4">
        <w:t>, p</w:t>
      </w:r>
      <w:r w:rsidR="00777245">
        <w:t>.</w:t>
      </w:r>
      <w:r w:rsidR="002B62F4">
        <w:t xml:space="preserve"> 6.</w:t>
      </w:r>
    </w:p>
  </w:footnote>
  <w:footnote w:id="41">
    <w:p w:rsidR="00C37244" w:rsidRDefault="00C37244" w:rsidP="00EC48DF">
      <w:pPr>
        <w:pStyle w:val="Testonotaapidipagina"/>
        <w:ind w:left="284" w:right="284"/>
        <w:jc w:val="both"/>
      </w:pPr>
      <w:r>
        <w:rPr>
          <w:rStyle w:val="Rimandonotaapidipagina"/>
        </w:rPr>
        <w:footnoteRef/>
      </w:r>
      <w:r>
        <w:t xml:space="preserve"> </w:t>
      </w:r>
      <w:r w:rsidR="00EC48DF">
        <w:t>A differenza</w:t>
      </w:r>
      <w:r w:rsidR="00D75131">
        <w:t xml:space="preserve"> </w:t>
      </w:r>
      <w:r w:rsidR="00EC48DF">
        <w:t>degli artt. 56</w:t>
      </w:r>
      <w:r w:rsidR="00D75131">
        <w:t>,</w:t>
      </w:r>
      <w:r w:rsidR="00EC48DF">
        <w:t xml:space="preserve"> 61</w:t>
      </w:r>
      <w:r w:rsidR="00D75131">
        <w:t>,</w:t>
      </w:r>
      <w:r w:rsidR="00EC48DF">
        <w:t xml:space="preserve"> </w:t>
      </w:r>
      <w:r w:rsidR="00D75131">
        <w:t xml:space="preserve">65, 68, 85 e 118 </w:t>
      </w:r>
      <w:r w:rsidR="00EC48DF">
        <w:t>c.p.a., m</w:t>
      </w:r>
      <w:r>
        <w:t xml:space="preserve">anca infatti </w:t>
      </w:r>
      <w:r w:rsidR="00EC48DF">
        <w:t>l</w:t>
      </w:r>
      <w:r>
        <w:t>a previsione d</w:t>
      </w:r>
      <w:r w:rsidR="00EC48DF">
        <w:t>i</w:t>
      </w:r>
      <w:r>
        <w:t xml:space="preserve"> </w:t>
      </w:r>
      <w:proofErr w:type="spellStart"/>
      <w:r>
        <w:t>delegabilità</w:t>
      </w:r>
      <w:proofErr w:type="spellEnd"/>
      <w:r w:rsidR="00EC48DF">
        <w:t>.</w:t>
      </w:r>
      <w:r>
        <w:t xml:space="preserve"> </w:t>
      </w:r>
    </w:p>
  </w:footnote>
  <w:footnote w:id="42">
    <w:p w:rsidR="00154163" w:rsidRPr="00154163" w:rsidRDefault="00154163" w:rsidP="00154163">
      <w:pPr>
        <w:pStyle w:val="Testonotaapidipagina"/>
        <w:ind w:left="284" w:right="284"/>
        <w:jc w:val="both"/>
        <w:rPr>
          <w:rStyle w:val="Rimandonotaapidipagina"/>
        </w:rPr>
      </w:pPr>
      <w:r>
        <w:rPr>
          <w:rStyle w:val="Rimandonotaapidipagina"/>
        </w:rPr>
        <w:footnoteRef/>
      </w:r>
      <w:r w:rsidRPr="007E7F6B">
        <w:rPr>
          <w:rStyle w:val="Rimandonotaapidipagina"/>
        </w:rPr>
        <w:t xml:space="preserve"> </w:t>
      </w:r>
      <w:r w:rsidRPr="00154163">
        <w:rPr>
          <w:rStyle w:val="Enfasicorsivo"/>
          <w:i w:val="0"/>
        </w:rPr>
        <w:t xml:space="preserve">Cass., Sez. </w:t>
      </w:r>
      <w:r>
        <w:rPr>
          <w:rStyle w:val="Enfasicorsivo"/>
          <w:i w:val="0"/>
        </w:rPr>
        <w:t>u</w:t>
      </w:r>
      <w:r w:rsidRPr="00154163">
        <w:rPr>
          <w:rStyle w:val="Enfasicorsivo"/>
          <w:i w:val="0"/>
        </w:rPr>
        <w:t>n., 16 gennaio 1999, n. 395</w:t>
      </w:r>
      <w:r w:rsidRPr="00154163">
        <w:rPr>
          <w:i/>
        </w:rPr>
        <w:t xml:space="preserve">; </w:t>
      </w:r>
      <w:r w:rsidRPr="00154163">
        <w:rPr>
          <w:rStyle w:val="Enfasicorsivo"/>
          <w:i w:val="0"/>
        </w:rPr>
        <w:t>Cass. 16 gennaio 1990, n. 153; Cass. 12 giugno 1971, n. 1819; Cass. 22 ottobre 1968, n. 3396</w:t>
      </w:r>
      <w:r w:rsidR="000176D4">
        <w:rPr>
          <w:rStyle w:val="Enfasicorsivo"/>
          <w:i w:val="0"/>
        </w:rPr>
        <w:t xml:space="preserve">; </w:t>
      </w:r>
      <w:r w:rsidR="000176D4" w:rsidRPr="000176D4">
        <w:rPr>
          <w:rStyle w:val="Enfasicorsivo"/>
        </w:rPr>
        <w:t>contra</w:t>
      </w:r>
      <w:r w:rsidR="000176D4">
        <w:rPr>
          <w:rStyle w:val="Enfasicorsivo"/>
          <w:i w:val="0"/>
        </w:rPr>
        <w:t xml:space="preserve"> e per l’ammissibilità della querela di falso: Cass. 30 settembre 2002, n. 13763</w:t>
      </w:r>
      <w:r w:rsidRPr="00154163">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941C3"/>
    <w:multiLevelType w:val="hybridMultilevel"/>
    <w:tmpl w:val="615A35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8907E2"/>
    <w:multiLevelType w:val="hybridMultilevel"/>
    <w:tmpl w:val="06B2596C"/>
    <w:lvl w:ilvl="0" w:tplc="5EAA2F24">
      <w:start w:val="1"/>
      <w:numFmt w:val="bullet"/>
      <w:lvlText w:val="-"/>
      <w:lvlJc w:val="left"/>
      <w:pPr>
        <w:ind w:left="720" w:hanging="360"/>
      </w:pPr>
      <w:rPr>
        <w:rFonts w:ascii="Garamond" w:eastAsia="Times New Roman" w:hAnsi="Garamond" w:cs="Garamon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DC101FA"/>
    <w:multiLevelType w:val="hybridMultilevel"/>
    <w:tmpl w:val="EC0C3E7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63976E6E"/>
    <w:multiLevelType w:val="hybridMultilevel"/>
    <w:tmpl w:val="A91ADC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4393BC1"/>
    <w:multiLevelType w:val="hybridMultilevel"/>
    <w:tmpl w:val="A91ADC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CA"/>
    <w:rsid w:val="00005C1A"/>
    <w:rsid w:val="0001025C"/>
    <w:rsid w:val="000118D9"/>
    <w:rsid w:val="000176D4"/>
    <w:rsid w:val="000262FD"/>
    <w:rsid w:val="0003081B"/>
    <w:rsid w:val="00030A38"/>
    <w:rsid w:val="000355C2"/>
    <w:rsid w:val="00052526"/>
    <w:rsid w:val="00056C41"/>
    <w:rsid w:val="0006217B"/>
    <w:rsid w:val="000640D4"/>
    <w:rsid w:val="00065DA9"/>
    <w:rsid w:val="000729C9"/>
    <w:rsid w:val="00080217"/>
    <w:rsid w:val="00080A4D"/>
    <w:rsid w:val="0008257D"/>
    <w:rsid w:val="0009495E"/>
    <w:rsid w:val="00094A3F"/>
    <w:rsid w:val="00094DB8"/>
    <w:rsid w:val="00097209"/>
    <w:rsid w:val="000A38A8"/>
    <w:rsid w:val="000A6182"/>
    <w:rsid w:val="000B2EBF"/>
    <w:rsid w:val="000B7B07"/>
    <w:rsid w:val="000C4E47"/>
    <w:rsid w:val="000C66E7"/>
    <w:rsid w:val="000D384D"/>
    <w:rsid w:val="000D513E"/>
    <w:rsid w:val="000D529A"/>
    <w:rsid w:val="000D6DDD"/>
    <w:rsid w:val="00103FAE"/>
    <w:rsid w:val="00104783"/>
    <w:rsid w:val="00107058"/>
    <w:rsid w:val="001120B2"/>
    <w:rsid w:val="001134D6"/>
    <w:rsid w:val="00115817"/>
    <w:rsid w:val="00117AF9"/>
    <w:rsid w:val="00130560"/>
    <w:rsid w:val="001312A0"/>
    <w:rsid w:val="0013385B"/>
    <w:rsid w:val="0013505C"/>
    <w:rsid w:val="00140148"/>
    <w:rsid w:val="001438D8"/>
    <w:rsid w:val="00144B46"/>
    <w:rsid w:val="0015154F"/>
    <w:rsid w:val="00153D46"/>
    <w:rsid w:val="00154163"/>
    <w:rsid w:val="001573D2"/>
    <w:rsid w:val="00162945"/>
    <w:rsid w:val="00163169"/>
    <w:rsid w:val="0016392B"/>
    <w:rsid w:val="00163C35"/>
    <w:rsid w:val="00166DF4"/>
    <w:rsid w:val="0016764B"/>
    <w:rsid w:val="00177F30"/>
    <w:rsid w:val="00194E4E"/>
    <w:rsid w:val="001970C1"/>
    <w:rsid w:val="001A3A8E"/>
    <w:rsid w:val="001A4399"/>
    <w:rsid w:val="001B2C34"/>
    <w:rsid w:val="001B786A"/>
    <w:rsid w:val="001C00BD"/>
    <w:rsid w:val="001C143F"/>
    <w:rsid w:val="001C34D0"/>
    <w:rsid w:val="001C576A"/>
    <w:rsid w:val="001D1BB2"/>
    <w:rsid w:val="001E49E4"/>
    <w:rsid w:val="00202601"/>
    <w:rsid w:val="0021320D"/>
    <w:rsid w:val="00230655"/>
    <w:rsid w:val="002421BD"/>
    <w:rsid w:val="002440B8"/>
    <w:rsid w:val="00245DEE"/>
    <w:rsid w:val="00252300"/>
    <w:rsid w:val="00260BBA"/>
    <w:rsid w:val="002674F8"/>
    <w:rsid w:val="002718D0"/>
    <w:rsid w:val="00273FE2"/>
    <w:rsid w:val="00276DC9"/>
    <w:rsid w:val="002809D5"/>
    <w:rsid w:val="00281C2C"/>
    <w:rsid w:val="002824E4"/>
    <w:rsid w:val="0028665B"/>
    <w:rsid w:val="00291B77"/>
    <w:rsid w:val="002A1564"/>
    <w:rsid w:val="002A7E4B"/>
    <w:rsid w:val="002B4154"/>
    <w:rsid w:val="002B62F4"/>
    <w:rsid w:val="002B7EB4"/>
    <w:rsid w:val="002C74FD"/>
    <w:rsid w:val="002D046E"/>
    <w:rsid w:val="002D5E85"/>
    <w:rsid w:val="002D762B"/>
    <w:rsid w:val="002F1B5C"/>
    <w:rsid w:val="002F3D0C"/>
    <w:rsid w:val="002F7836"/>
    <w:rsid w:val="00303C5F"/>
    <w:rsid w:val="00310CF6"/>
    <w:rsid w:val="00313655"/>
    <w:rsid w:val="0031576D"/>
    <w:rsid w:val="0031616E"/>
    <w:rsid w:val="00317D03"/>
    <w:rsid w:val="0033630B"/>
    <w:rsid w:val="00342190"/>
    <w:rsid w:val="00344D11"/>
    <w:rsid w:val="00346D1F"/>
    <w:rsid w:val="00346F00"/>
    <w:rsid w:val="00353002"/>
    <w:rsid w:val="00354411"/>
    <w:rsid w:val="00356EA1"/>
    <w:rsid w:val="00364E67"/>
    <w:rsid w:val="00375C0D"/>
    <w:rsid w:val="003807F7"/>
    <w:rsid w:val="00383EE2"/>
    <w:rsid w:val="00384625"/>
    <w:rsid w:val="00392739"/>
    <w:rsid w:val="0039358A"/>
    <w:rsid w:val="003A26C9"/>
    <w:rsid w:val="003A34EB"/>
    <w:rsid w:val="003B479C"/>
    <w:rsid w:val="003C177D"/>
    <w:rsid w:val="003C265F"/>
    <w:rsid w:val="003D06DF"/>
    <w:rsid w:val="003D66AD"/>
    <w:rsid w:val="003E19F1"/>
    <w:rsid w:val="003F11E0"/>
    <w:rsid w:val="003F305A"/>
    <w:rsid w:val="00414A0C"/>
    <w:rsid w:val="00415326"/>
    <w:rsid w:val="0041554B"/>
    <w:rsid w:val="0041659E"/>
    <w:rsid w:val="004246B3"/>
    <w:rsid w:val="00424D00"/>
    <w:rsid w:val="004423FC"/>
    <w:rsid w:val="0044303E"/>
    <w:rsid w:val="0044591E"/>
    <w:rsid w:val="00454923"/>
    <w:rsid w:val="00454D00"/>
    <w:rsid w:val="004636B6"/>
    <w:rsid w:val="00465CD9"/>
    <w:rsid w:val="004707BB"/>
    <w:rsid w:val="00471889"/>
    <w:rsid w:val="00472150"/>
    <w:rsid w:val="00477965"/>
    <w:rsid w:val="00481B70"/>
    <w:rsid w:val="0049002C"/>
    <w:rsid w:val="00492733"/>
    <w:rsid w:val="004948DC"/>
    <w:rsid w:val="00496FAA"/>
    <w:rsid w:val="004A754E"/>
    <w:rsid w:val="004B2F93"/>
    <w:rsid w:val="004B6192"/>
    <w:rsid w:val="004C0107"/>
    <w:rsid w:val="004C120F"/>
    <w:rsid w:val="004C25AD"/>
    <w:rsid w:val="004C2D59"/>
    <w:rsid w:val="004C6A80"/>
    <w:rsid w:val="004C7FDD"/>
    <w:rsid w:val="004D6267"/>
    <w:rsid w:val="004E379E"/>
    <w:rsid w:val="004F0993"/>
    <w:rsid w:val="004F164E"/>
    <w:rsid w:val="004F7E55"/>
    <w:rsid w:val="00502DDF"/>
    <w:rsid w:val="005049D8"/>
    <w:rsid w:val="005055CA"/>
    <w:rsid w:val="005078F1"/>
    <w:rsid w:val="0051163D"/>
    <w:rsid w:val="0052288B"/>
    <w:rsid w:val="005255DA"/>
    <w:rsid w:val="00527B74"/>
    <w:rsid w:val="0053126B"/>
    <w:rsid w:val="00543EE7"/>
    <w:rsid w:val="00547E23"/>
    <w:rsid w:val="005516A2"/>
    <w:rsid w:val="00553309"/>
    <w:rsid w:val="00560096"/>
    <w:rsid w:val="00560FA2"/>
    <w:rsid w:val="005651C2"/>
    <w:rsid w:val="00573AB2"/>
    <w:rsid w:val="00577825"/>
    <w:rsid w:val="00581FE1"/>
    <w:rsid w:val="005A05BB"/>
    <w:rsid w:val="005A5549"/>
    <w:rsid w:val="005A5618"/>
    <w:rsid w:val="005C05D1"/>
    <w:rsid w:val="005C114D"/>
    <w:rsid w:val="005D2B0F"/>
    <w:rsid w:val="005D2B4A"/>
    <w:rsid w:val="005D690C"/>
    <w:rsid w:val="005E4C1D"/>
    <w:rsid w:val="005E51FF"/>
    <w:rsid w:val="005E75F7"/>
    <w:rsid w:val="005F2147"/>
    <w:rsid w:val="005F6F6A"/>
    <w:rsid w:val="00602287"/>
    <w:rsid w:val="006108DB"/>
    <w:rsid w:val="00610A57"/>
    <w:rsid w:val="00626A40"/>
    <w:rsid w:val="00635275"/>
    <w:rsid w:val="00644B03"/>
    <w:rsid w:val="006473DE"/>
    <w:rsid w:val="0066085D"/>
    <w:rsid w:val="006619E2"/>
    <w:rsid w:val="006647F1"/>
    <w:rsid w:val="006742B1"/>
    <w:rsid w:val="00676AF4"/>
    <w:rsid w:val="00685741"/>
    <w:rsid w:val="0068611F"/>
    <w:rsid w:val="00693E04"/>
    <w:rsid w:val="006B02DD"/>
    <w:rsid w:val="006B5A61"/>
    <w:rsid w:val="006B72B5"/>
    <w:rsid w:val="006C3C9E"/>
    <w:rsid w:val="006C50A0"/>
    <w:rsid w:val="006C6948"/>
    <w:rsid w:val="006C73E3"/>
    <w:rsid w:val="006D67BD"/>
    <w:rsid w:val="006E4048"/>
    <w:rsid w:val="007133FA"/>
    <w:rsid w:val="0071634E"/>
    <w:rsid w:val="00725913"/>
    <w:rsid w:val="00735278"/>
    <w:rsid w:val="007375A2"/>
    <w:rsid w:val="00737D37"/>
    <w:rsid w:val="00744A03"/>
    <w:rsid w:val="00750FA2"/>
    <w:rsid w:val="007564B3"/>
    <w:rsid w:val="007625B4"/>
    <w:rsid w:val="0076340D"/>
    <w:rsid w:val="00765EC5"/>
    <w:rsid w:val="0076680A"/>
    <w:rsid w:val="00770264"/>
    <w:rsid w:val="007711B9"/>
    <w:rsid w:val="00777245"/>
    <w:rsid w:val="00781BF1"/>
    <w:rsid w:val="0078603B"/>
    <w:rsid w:val="00792D00"/>
    <w:rsid w:val="007B7CFF"/>
    <w:rsid w:val="007C7C14"/>
    <w:rsid w:val="007E230C"/>
    <w:rsid w:val="007E7D53"/>
    <w:rsid w:val="007E7F6B"/>
    <w:rsid w:val="007F1239"/>
    <w:rsid w:val="007F4E7A"/>
    <w:rsid w:val="007F6D4A"/>
    <w:rsid w:val="007F7699"/>
    <w:rsid w:val="00800481"/>
    <w:rsid w:val="00801182"/>
    <w:rsid w:val="008206D7"/>
    <w:rsid w:val="00823F9C"/>
    <w:rsid w:val="00843882"/>
    <w:rsid w:val="008536BB"/>
    <w:rsid w:val="008952DF"/>
    <w:rsid w:val="0089787B"/>
    <w:rsid w:val="008A17EA"/>
    <w:rsid w:val="008A1C2F"/>
    <w:rsid w:val="008A1E93"/>
    <w:rsid w:val="008A7EE2"/>
    <w:rsid w:val="008B0D11"/>
    <w:rsid w:val="008B73AA"/>
    <w:rsid w:val="008C39F9"/>
    <w:rsid w:val="008D4101"/>
    <w:rsid w:val="008D4D53"/>
    <w:rsid w:val="008E3F53"/>
    <w:rsid w:val="008F719D"/>
    <w:rsid w:val="009015CC"/>
    <w:rsid w:val="009029A6"/>
    <w:rsid w:val="00911A21"/>
    <w:rsid w:val="00925C11"/>
    <w:rsid w:val="00933F03"/>
    <w:rsid w:val="00936727"/>
    <w:rsid w:val="0094101A"/>
    <w:rsid w:val="00944749"/>
    <w:rsid w:val="00955244"/>
    <w:rsid w:val="00957AA1"/>
    <w:rsid w:val="009608BE"/>
    <w:rsid w:val="009657B2"/>
    <w:rsid w:val="00970BC9"/>
    <w:rsid w:val="009741AF"/>
    <w:rsid w:val="009762AD"/>
    <w:rsid w:val="00983AF0"/>
    <w:rsid w:val="00983E01"/>
    <w:rsid w:val="00987007"/>
    <w:rsid w:val="0099258D"/>
    <w:rsid w:val="00994DFC"/>
    <w:rsid w:val="00997CB6"/>
    <w:rsid w:val="00997DC4"/>
    <w:rsid w:val="009C14E6"/>
    <w:rsid w:val="009C1752"/>
    <w:rsid w:val="009C1ECE"/>
    <w:rsid w:val="009D4A73"/>
    <w:rsid w:val="009E09FD"/>
    <w:rsid w:val="009E3E3A"/>
    <w:rsid w:val="009F008E"/>
    <w:rsid w:val="009F17F8"/>
    <w:rsid w:val="009F3F69"/>
    <w:rsid w:val="009F4D0B"/>
    <w:rsid w:val="00A018A4"/>
    <w:rsid w:val="00A109AE"/>
    <w:rsid w:val="00A2057C"/>
    <w:rsid w:val="00A20DDA"/>
    <w:rsid w:val="00A24824"/>
    <w:rsid w:val="00A33083"/>
    <w:rsid w:val="00A4225E"/>
    <w:rsid w:val="00A43675"/>
    <w:rsid w:val="00A50E05"/>
    <w:rsid w:val="00A6038C"/>
    <w:rsid w:val="00A846CA"/>
    <w:rsid w:val="00A85AA5"/>
    <w:rsid w:val="00A86E06"/>
    <w:rsid w:val="00A951D7"/>
    <w:rsid w:val="00A952FD"/>
    <w:rsid w:val="00AA26DE"/>
    <w:rsid w:val="00AA4EB1"/>
    <w:rsid w:val="00AB50E3"/>
    <w:rsid w:val="00AB66D2"/>
    <w:rsid w:val="00AC0CD7"/>
    <w:rsid w:val="00AC1434"/>
    <w:rsid w:val="00AC4D15"/>
    <w:rsid w:val="00AC72E4"/>
    <w:rsid w:val="00B01745"/>
    <w:rsid w:val="00B120D3"/>
    <w:rsid w:val="00B1266C"/>
    <w:rsid w:val="00B208F3"/>
    <w:rsid w:val="00B37203"/>
    <w:rsid w:val="00B47108"/>
    <w:rsid w:val="00B50C65"/>
    <w:rsid w:val="00B57297"/>
    <w:rsid w:val="00B64C08"/>
    <w:rsid w:val="00B80C77"/>
    <w:rsid w:val="00B8344D"/>
    <w:rsid w:val="00B861DF"/>
    <w:rsid w:val="00BA7E29"/>
    <w:rsid w:val="00BB0609"/>
    <w:rsid w:val="00BC06DF"/>
    <w:rsid w:val="00BC2396"/>
    <w:rsid w:val="00BC76F6"/>
    <w:rsid w:val="00BD4A2B"/>
    <w:rsid w:val="00BE181E"/>
    <w:rsid w:val="00BF01B5"/>
    <w:rsid w:val="00BF2DBD"/>
    <w:rsid w:val="00BF3C36"/>
    <w:rsid w:val="00BF42B6"/>
    <w:rsid w:val="00C13943"/>
    <w:rsid w:val="00C23F19"/>
    <w:rsid w:val="00C26FE7"/>
    <w:rsid w:val="00C37244"/>
    <w:rsid w:val="00C50CB6"/>
    <w:rsid w:val="00C56818"/>
    <w:rsid w:val="00C62E6A"/>
    <w:rsid w:val="00C662CE"/>
    <w:rsid w:val="00C67218"/>
    <w:rsid w:val="00C74451"/>
    <w:rsid w:val="00C74AFE"/>
    <w:rsid w:val="00C752A1"/>
    <w:rsid w:val="00C75CE2"/>
    <w:rsid w:val="00C9129F"/>
    <w:rsid w:val="00C91C2B"/>
    <w:rsid w:val="00C946CF"/>
    <w:rsid w:val="00C954F3"/>
    <w:rsid w:val="00CA4F50"/>
    <w:rsid w:val="00CA523A"/>
    <w:rsid w:val="00CA710F"/>
    <w:rsid w:val="00CA7818"/>
    <w:rsid w:val="00CB6C02"/>
    <w:rsid w:val="00CC3A2C"/>
    <w:rsid w:val="00CD1109"/>
    <w:rsid w:val="00CD7216"/>
    <w:rsid w:val="00CE4772"/>
    <w:rsid w:val="00CE7404"/>
    <w:rsid w:val="00D1304F"/>
    <w:rsid w:val="00D14F59"/>
    <w:rsid w:val="00D211DA"/>
    <w:rsid w:val="00D22F1D"/>
    <w:rsid w:val="00D35E7D"/>
    <w:rsid w:val="00D45C0A"/>
    <w:rsid w:val="00D5064D"/>
    <w:rsid w:val="00D71614"/>
    <w:rsid w:val="00D75131"/>
    <w:rsid w:val="00D7729F"/>
    <w:rsid w:val="00D91830"/>
    <w:rsid w:val="00D93E7B"/>
    <w:rsid w:val="00DA6BAD"/>
    <w:rsid w:val="00DB3228"/>
    <w:rsid w:val="00DB78E6"/>
    <w:rsid w:val="00DD2D6C"/>
    <w:rsid w:val="00DD45AB"/>
    <w:rsid w:val="00DD6C6A"/>
    <w:rsid w:val="00DE330B"/>
    <w:rsid w:val="00DE427C"/>
    <w:rsid w:val="00DE4CB9"/>
    <w:rsid w:val="00DF5318"/>
    <w:rsid w:val="00DF5D3A"/>
    <w:rsid w:val="00E0113E"/>
    <w:rsid w:val="00E029D6"/>
    <w:rsid w:val="00E17D86"/>
    <w:rsid w:val="00E2017B"/>
    <w:rsid w:val="00E27904"/>
    <w:rsid w:val="00E4463A"/>
    <w:rsid w:val="00E44A6B"/>
    <w:rsid w:val="00E551D6"/>
    <w:rsid w:val="00E57D82"/>
    <w:rsid w:val="00E623BF"/>
    <w:rsid w:val="00E71080"/>
    <w:rsid w:val="00E75442"/>
    <w:rsid w:val="00E75B68"/>
    <w:rsid w:val="00E77AF5"/>
    <w:rsid w:val="00E81B97"/>
    <w:rsid w:val="00E81BE1"/>
    <w:rsid w:val="00E90A2B"/>
    <w:rsid w:val="00E91713"/>
    <w:rsid w:val="00E925D9"/>
    <w:rsid w:val="00EA0153"/>
    <w:rsid w:val="00EA78B1"/>
    <w:rsid w:val="00EB7A32"/>
    <w:rsid w:val="00EC1352"/>
    <w:rsid w:val="00EC48DF"/>
    <w:rsid w:val="00ED0B49"/>
    <w:rsid w:val="00ED5170"/>
    <w:rsid w:val="00EE0E8E"/>
    <w:rsid w:val="00EE3E55"/>
    <w:rsid w:val="00EE5FF2"/>
    <w:rsid w:val="00EF1516"/>
    <w:rsid w:val="00EF1A4C"/>
    <w:rsid w:val="00F05A42"/>
    <w:rsid w:val="00F06FD9"/>
    <w:rsid w:val="00F0797A"/>
    <w:rsid w:val="00F21A54"/>
    <w:rsid w:val="00F255AB"/>
    <w:rsid w:val="00F27F4C"/>
    <w:rsid w:val="00F336B9"/>
    <w:rsid w:val="00F35356"/>
    <w:rsid w:val="00F41851"/>
    <w:rsid w:val="00F42563"/>
    <w:rsid w:val="00F510ED"/>
    <w:rsid w:val="00F52FEE"/>
    <w:rsid w:val="00F63A71"/>
    <w:rsid w:val="00F67A58"/>
    <w:rsid w:val="00F71F73"/>
    <w:rsid w:val="00F838EA"/>
    <w:rsid w:val="00F965DD"/>
    <w:rsid w:val="00FA1FB6"/>
    <w:rsid w:val="00FA68D2"/>
    <w:rsid w:val="00FA6E2A"/>
    <w:rsid w:val="00FB5448"/>
    <w:rsid w:val="00FC38FD"/>
    <w:rsid w:val="00FC6891"/>
    <w:rsid w:val="00FC7831"/>
    <w:rsid w:val="00FD0E56"/>
    <w:rsid w:val="00FD1EEC"/>
    <w:rsid w:val="00FD2D0A"/>
    <w:rsid w:val="00FF0E04"/>
    <w:rsid w:val="00FF4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DA1E"/>
  <w15:chartTrackingRefBased/>
  <w15:docId w15:val="{67FE0A37-D936-4810-A422-F8F33C2E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55CA"/>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55CA"/>
    <w:pPr>
      <w:spacing w:before="100" w:beforeAutospacing="1" w:after="100" w:afterAutospacing="1"/>
    </w:pPr>
  </w:style>
  <w:style w:type="paragraph" w:customStyle="1" w:styleId="Default">
    <w:name w:val="Default"/>
    <w:basedOn w:val="Normale"/>
    <w:rsid w:val="005055CA"/>
    <w:pPr>
      <w:autoSpaceDE w:val="0"/>
      <w:autoSpaceDN w:val="0"/>
    </w:pPr>
    <w:rPr>
      <w:rFonts w:ascii="Garamond" w:hAnsi="Garamond"/>
      <w:color w:val="000000"/>
      <w:lang w:eastAsia="en-US"/>
    </w:rPr>
  </w:style>
  <w:style w:type="character" w:customStyle="1" w:styleId="resultlisthighlightterm">
    <w:name w:val="resultlisthighlightterm"/>
    <w:basedOn w:val="Carpredefinitoparagrafo"/>
    <w:rsid w:val="005055CA"/>
  </w:style>
  <w:style w:type="paragraph" w:customStyle="1" w:styleId="testoart">
    <w:name w:val="testoart"/>
    <w:link w:val="testoartCarattere"/>
    <w:rsid w:val="0068611F"/>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68611F"/>
    <w:rPr>
      <w:rFonts w:ascii="Times New Roman" w:eastAsia="Times New Roman" w:hAnsi="Times New Roman" w:cs="Times New Roman"/>
      <w:b/>
      <w:bCs/>
      <w:sz w:val="19"/>
      <w:szCs w:val="18"/>
      <w:lang w:eastAsia="it-IT"/>
    </w:rPr>
  </w:style>
  <w:style w:type="paragraph" w:styleId="Testonotaapidipagina">
    <w:name w:val="footnote text"/>
    <w:basedOn w:val="Normale"/>
    <w:link w:val="TestonotaapidipaginaCarattere"/>
    <w:uiPriority w:val="99"/>
    <w:unhideWhenUsed/>
    <w:rsid w:val="00CD1109"/>
    <w:rPr>
      <w:sz w:val="20"/>
      <w:szCs w:val="20"/>
    </w:rPr>
  </w:style>
  <w:style w:type="character" w:customStyle="1" w:styleId="TestonotaapidipaginaCarattere">
    <w:name w:val="Testo nota a piè di pagina Carattere"/>
    <w:basedOn w:val="Carpredefinitoparagrafo"/>
    <w:link w:val="Testonotaapidipagina"/>
    <w:uiPriority w:val="99"/>
    <w:rsid w:val="00CD1109"/>
    <w:rPr>
      <w:rFonts w:ascii="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D1109"/>
    <w:rPr>
      <w:vertAlign w:val="superscript"/>
    </w:rPr>
  </w:style>
  <w:style w:type="paragraph" w:customStyle="1" w:styleId="popolo">
    <w:name w:val="popolo"/>
    <w:basedOn w:val="Normale"/>
    <w:rsid w:val="00997DC4"/>
    <w:pPr>
      <w:spacing w:before="100" w:beforeAutospacing="1" w:after="100" w:afterAutospacing="1"/>
    </w:pPr>
  </w:style>
  <w:style w:type="character" w:styleId="Enfasicorsivo">
    <w:name w:val="Emphasis"/>
    <w:basedOn w:val="Carpredefinitoparagrafo"/>
    <w:uiPriority w:val="20"/>
    <w:qFormat/>
    <w:rsid w:val="00A6038C"/>
    <w:rPr>
      <w:i/>
      <w:iCs/>
    </w:rPr>
  </w:style>
  <w:style w:type="character" w:styleId="Collegamentoipertestuale">
    <w:name w:val="Hyperlink"/>
    <w:basedOn w:val="Carpredefinitoparagrafo"/>
    <w:uiPriority w:val="99"/>
    <w:unhideWhenUsed/>
    <w:rsid w:val="00F336B9"/>
    <w:rPr>
      <w:color w:val="0563C1" w:themeColor="hyperlink"/>
      <w:u w:val="single"/>
    </w:rPr>
  </w:style>
  <w:style w:type="character" w:customStyle="1" w:styleId="ng-binding">
    <w:name w:val="ng-binding"/>
    <w:basedOn w:val="Carpredefinitoparagrafo"/>
    <w:rsid w:val="00C23F19"/>
  </w:style>
  <w:style w:type="paragraph" w:styleId="PreformattatoHTML">
    <w:name w:val="HTML Preformatted"/>
    <w:basedOn w:val="Normale"/>
    <w:link w:val="PreformattatoHTMLCarattere"/>
    <w:uiPriority w:val="99"/>
    <w:unhideWhenUsed/>
    <w:rsid w:val="0008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08257D"/>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8C39F9"/>
    <w:pPr>
      <w:tabs>
        <w:tab w:val="center" w:pos="4819"/>
        <w:tab w:val="right" w:pos="9638"/>
      </w:tabs>
    </w:pPr>
  </w:style>
  <w:style w:type="character" w:customStyle="1" w:styleId="IntestazioneCarattere">
    <w:name w:val="Intestazione Carattere"/>
    <w:basedOn w:val="Carpredefinitoparagrafo"/>
    <w:link w:val="Intestazione"/>
    <w:uiPriority w:val="99"/>
    <w:rsid w:val="008C39F9"/>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8C39F9"/>
    <w:pPr>
      <w:tabs>
        <w:tab w:val="center" w:pos="4819"/>
        <w:tab w:val="right" w:pos="9638"/>
      </w:tabs>
    </w:pPr>
  </w:style>
  <w:style w:type="character" w:customStyle="1" w:styleId="PidipaginaCarattere">
    <w:name w:val="Piè di pagina Carattere"/>
    <w:basedOn w:val="Carpredefinitoparagrafo"/>
    <w:link w:val="Pidipagina"/>
    <w:uiPriority w:val="99"/>
    <w:rsid w:val="008C39F9"/>
    <w:rPr>
      <w:rFonts w:ascii="Times New Roman" w:hAnsi="Times New Roman" w:cs="Times New Roman"/>
      <w:sz w:val="24"/>
      <w:szCs w:val="24"/>
      <w:lang w:eastAsia="it-IT"/>
    </w:rPr>
  </w:style>
  <w:style w:type="paragraph" w:styleId="Nessunaspaziatura">
    <w:name w:val="No Spacing"/>
    <w:uiPriority w:val="1"/>
    <w:qFormat/>
    <w:rsid w:val="00F71F73"/>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2819">
      <w:bodyDiv w:val="1"/>
      <w:marLeft w:val="0"/>
      <w:marRight w:val="0"/>
      <w:marTop w:val="0"/>
      <w:marBottom w:val="0"/>
      <w:divBdr>
        <w:top w:val="none" w:sz="0" w:space="0" w:color="auto"/>
        <w:left w:val="none" w:sz="0" w:space="0" w:color="auto"/>
        <w:bottom w:val="none" w:sz="0" w:space="0" w:color="auto"/>
        <w:right w:val="none" w:sz="0" w:space="0" w:color="auto"/>
      </w:divBdr>
    </w:div>
    <w:div w:id="1371569712">
      <w:bodyDiv w:val="1"/>
      <w:marLeft w:val="0"/>
      <w:marRight w:val="0"/>
      <w:marTop w:val="0"/>
      <w:marBottom w:val="0"/>
      <w:divBdr>
        <w:top w:val="none" w:sz="0" w:space="0" w:color="auto"/>
        <w:left w:val="none" w:sz="0" w:space="0" w:color="auto"/>
        <w:bottom w:val="none" w:sz="0" w:space="0" w:color="auto"/>
        <w:right w:val="none" w:sz="0" w:space="0" w:color="auto"/>
      </w:divBdr>
    </w:div>
    <w:div w:id="1514302653">
      <w:bodyDiv w:val="1"/>
      <w:marLeft w:val="0"/>
      <w:marRight w:val="0"/>
      <w:marTop w:val="0"/>
      <w:marBottom w:val="0"/>
      <w:divBdr>
        <w:top w:val="none" w:sz="0" w:space="0" w:color="auto"/>
        <w:left w:val="none" w:sz="0" w:space="0" w:color="auto"/>
        <w:bottom w:val="none" w:sz="0" w:space="0" w:color="auto"/>
        <w:right w:val="none" w:sz="0" w:space="0" w:color="auto"/>
      </w:divBdr>
    </w:div>
    <w:div w:id="1558475739">
      <w:bodyDiv w:val="1"/>
      <w:marLeft w:val="0"/>
      <w:marRight w:val="0"/>
      <w:marTop w:val="0"/>
      <w:marBottom w:val="0"/>
      <w:divBdr>
        <w:top w:val="none" w:sz="0" w:space="0" w:color="auto"/>
        <w:left w:val="none" w:sz="0" w:space="0" w:color="auto"/>
        <w:bottom w:val="none" w:sz="0" w:space="0" w:color="auto"/>
        <w:right w:val="none" w:sz="0" w:space="0" w:color="auto"/>
      </w:divBdr>
    </w:div>
    <w:div w:id="1563911038">
      <w:bodyDiv w:val="1"/>
      <w:marLeft w:val="0"/>
      <w:marRight w:val="0"/>
      <w:marTop w:val="0"/>
      <w:marBottom w:val="0"/>
      <w:divBdr>
        <w:top w:val="none" w:sz="0" w:space="0" w:color="auto"/>
        <w:left w:val="none" w:sz="0" w:space="0" w:color="auto"/>
        <w:bottom w:val="none" w:sz="0" w:space="0" w:color="auto"/>
        <w:right w:val="none" w:sz="0" w:space="0" w:color="auto"/>
      </w:divBdr>
    </w:div>
    <w:div w:id="1594241206">
      <w:bodyDiv w:val="1"/>
      <w:marLeft w:val="0"/>
      <w:marRight w:val="0"/>
      <w:marTop w:val="0"/>
      <w:marBottom w:val="0"/>
      <w:divBdr>
        <w:top w:val="none" w:sz="0" w:space="0" w:color="auto"/>
        <w:left w:val="none" w:sz="0" w:space="0" w:color="auto"/>
        <w:bottom w:val="none" w:sz="0" w:space="0" w:color="auto"/>
        <w:right w:val="none" w:sz="0" w:space="0" w:color="auto"/>
      </w:divBdr>
    </w:div>
    <w:div w:id="1727869595">
      <w:bodyDiv w:val="1"/>
      <w:marLeft w:val="0"/>
      <w:marRight w:val="0"/>
      <w:marTop w:val="0"/>
      <w:marBottom w:val="0"/>
      <w:divBdr>
        <w:top w:val="none" w:sz="0" w:space="0" w:color="auto"/>
        <w:left w:val="none" w:sz="0" w:space="0" w:color="auto"/>
        <w:bottom w:val="none" w:sz="0" w:space="0" w:color="auto"/>
        <w:right w:val="none" w:sz="0" w:space="0" w:color="auto"/>
      </w:divBdr>
    </w:div>
    <w:div w:id="18434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legale.leggidita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13" Type="http://schemas.openxmlformats.org/officeDocument/2006/relationships/hyperlink" Target="http://www.federalismi.it" TargetMode="External"/><Relationship Id="rId18" Type="http://schemas.openxmlformats.org/officeDocument/2006/relationships/hyperlink" Target="http://www.giustizia-amministrativa.it" TargetMode="External"/><Relationship Id="rId3" Type="http://schemas.openxmlformats.org/officeDocument/2006/relationships/hyperlink" Target="http://www.federalismi.it" TargetMode="External"/><Relationship Id="rId21" Type="http://schemas.openxmlformats.org/officeDocument/2006/relationships/hyperlink" Target="http://www.giustizia-amministrativa.it" TargetMode="External"/><Relationship Id="rId7" Type="http://schemas.openxmlformats.org/officeDocument/2006/relationships/hyperlink" Target="http://www.federalismi.it" TargetMode="External"/><Relationship Id="rId12" Type="http://schemas.openxmlformats.org/officeDocument/2006/relationships/hyperlink" Target="http://www.giustizia-amministrativa.it" TargetMode="External"/><Relationship Id="rId17" Type="http://schemas.openxmlformats.org/officeDocument/2006/relationships/hyperlink" Target="http://www.giustizia-amministrativa.it" TargetMode="External"/><Relationship Id="rId25" Type="http://schemas.openxmlformats.org/officeDocument/2006/relationships/hyperlink" Target="http://www.federalismi.it" TargetMode="External"/><Relationship Id="rId2" Type="http://schemas.openxmlformats.org/officeDocument/2006/relationships/hyperlink" Target="http://www.federalismi.it" TargetMode="External"/><Relationship Id="rId16" Type="http://schemas.openxmlformats.org/officeDocument/2006/relationships/hyperlink" Target="http://www.lexitalia.it" TargetMode="External"/><Relationship Id="rId20"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 Id="rId6" Type="http://schemas.openxmlformats.org/officeDocument/2006/relationships/hyperlink" Target="http://www.federalismi.it" TargetMode="External"/><Relationship Id="rId11" Type="http://schemas.openxmlformats.org/officeDocument/2006/relationships/hyperlink" Target="http://www.giustizia-amministrativa.it" TargetMode="External"/><Relationship Id="rId24"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15" Type="http://schemas.openxmlformats.org/officeDocument/2006/relationships/hyperlink" Target="http://www.giustizia-amministrativa.it" TargetMode="External"/><Relationship Id="rId23" Type="http://schemas.openxmlformats.org/officeDocument/2006/relationships/hyperlink" Target="http://www.giustamm.it" TargetMode="External"/><Relationship Id="rId10" Type="http://schemas.openxmlformats.org/officeDocument/2006/relationships/hyperlink" Target="http://www.giustizia-amministrativa.it" TargetMode="External"/><Relationship Id="rId19"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 Id="rId9" Type="http://schemas.openxmlformats.org/officeDocument/2006/relationships/hyperlink" Target="http://www.giustizia-amministrativa.it" TargetMode="External"/><Relationship Id="rId14" Type="http://schemas.openxmlformats.org/officeDocument/2006/relationships/hyperlink" Target="http://www.lamministrativista.it" TargetMode="External"/><Relationship Id="rId22" Type="http://schemas.openxmlformats.org/officeDocument/2006/relationships/hyperlink" Target="https://www.giustamm.it/bd/dottrina/679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710F-FF78-4603-A2F8-0A0A8535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4172</Words>
  <Characters>23781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2020-05-19T13:06:00Z</dcterms:created>
  <dcterms:modified xsi:type="dcterms:W3CDTF">2020-05-19T13:06:00Z</dcterms:modified>
</cp:coreProperties>
</file>