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0B" w:rsidRPr="00AA0F0B" w:rsidRDefault="00AA0F0B" w:rsidP="00882BBF">
      <w:pPr>
        <w:jc w:val="center"/>
        <w:rPr>
          <w:rFonts w:ascii="Garamond" w:hAnsi="Garamond"/>
          <w:b/>
          <w:sz w:val="28"/>
          <w:szCs w:val="28"/>
        </w:rPr>
      </w:pPr>
      <w:r w:rsidRPr="00882BBF">
        <w:rPr>
          <w:rFonts w:ascii="Garamond" w:hAnsi="Garamond"/>
          <w:b/>
          <w:sz w:val="36"/>
          <w:szCs w:val="36"/>
        </w:rPr>
        <w:t>Sull’opposizione alla discussione e allegazione documentale alternativa nel regime della oralità mediata eventuale</w:t>
      </w:r>
    </w:p>
    <w:p w:rsidR="00AA0F0B" w:rsidRPr="00AA0F0B" w:rsidRDefault="00AA0F0B" w:rsidP="00AA0F0B">
      <w:pPr>
        <w:jc w:val="both"/>
        <w:rPr>
          <w:rFonts w:ascii="Garamond" w:hAnsi="Garamond"/>
          <w:sz w:val="28"/>
          <w:szCs w:val="28"/>
        </w:rPr>
      </w:pPr>
    </w:p>
    <w:p w:rsidR="00AA0F0B" w:rsidRPr="00AA0F0B" w:rsidRDefault="00B80911" w:rsidP="00AA0F0B">
      <w:pPr>
        <w:jc w:val="both"/>
        <w:rPr>
          <w:rFonts w:ascii="Garamond" w:hAnsi="Garamond"/>
          <w:sz w:val="28"/>
          <w:szCs w:val="28"/>
        </w:rPr>
      </w:pPr>
      <w:r w:rsidRPr="00AA0F0B">
        <w:rPr>
          <w:rFonts w:ascii="Garamond" w:hAnsi="Garamond"/>
          <w:sz w:val="28"/>
          <w:szCs w:val="28"/>
        </w:rPr>
        <w:t xml:space="preserve">La lettura dell’art. 4 del d. l. 30 aprile 2020, n. 28 – che introduce, fino al 31 luglio 2020, il regime dell’udienza ad oralità mediata eventuale – sta dando vita a interpretazioni contrastanti. </w:t>
      </w:r>
      <w:r w:rsidR="00AA0F0B" w:rsidRPr="00AA0F0B">
        <w:rPr>
          <w:rFonts w:ascii="Garamond" w:hAnsi="Garamond"/>
          <w:sz w:val="28"/>
          <w:szCs w:val="28"/>
        </w:rPr>
        <w:t xml:space="preserve">Riprendendo qualche osservazione già formulata (ne </w:t>
      </w:r>
      <w:r w:rsidR="00AA0F0B" w:rsidRPr="00AA0F0B">
        <w:rPr>
          <w:rFonts w:ascii="Garamond" w:hAnsi="Garamond"/>
          <w:i/>
          <w:sz w:val="28"/>
          <w:szCs w:val="28"/>
        </w:rPr>
        <w:t>Il processo amministrativo solidale</w:t>
      </w:r>
      <w:r w:rsidR="00AA0F0B" w:rsidRPr="00AA0F0B">
        <w:rPr>
          <w:rFonts w:ascii="Garamond" w:hAnsi="Garamond"/>
          <w:sz w:val="28"/>
          <w:szCs w:val="28"/>
        </w:rPr>
        <w:t xml:space="preserve">, in corso di pubblicazione per i tipi di </w:t>
      </w:r>
      <w:proofErr w:type="spellStart"/>
      <w:r w:rsidR="00AA0F0B" w:rsidRPr="00AA0F0B">
        <w:rPr>
          <w:rFonts w:ascii="Garamond" w:hAnsi="Garamond"/>
          <w:sz w:val="28"/>
          <w:szCs w:val="28"/>
        </w:rPr>
        <w:t>Wolters</w:t>
      </w:r>
      <w:proofErr w:type="spellEnd"/>
      <w:r w:rsidR="00AA0F0B" w:rsidRPr="00AA0F0B">
        <w:rPr>
          <w:rFonts w:ascii="Garamond" w:hAnsi="Garamond"/>
          <w:sz w:val="28"/>
          <w:szCs w:val="28"/>
        </w:rPr>
        <w:t xml:space="preserve"> </w:t>
      </w:r>
      <w:proofErr w:type="spellStart"/>
      <w:r w:rsidR="00AA0F0B" w:rsidRPr="00AA0F0B">
        <w:rPr>
          <w:rFonts w:ascii="Garamond" w:hAnsi="Garamond"/>
          <w:sz w:val="28"/>
          <w:szCs w:val="28"/>
        </w:rPr>
        <w:t>Kluwer</w:t>
      </w:r>
      <w:proofErr w:type="spellEnd"/>
      <w:r w:rsidR="00AA0F0B" w:rsidRPr="00AA0F0B">
        <w:rPr>
          <w:rFonts w:ascii="Garamond" w:hAnsi="Garamond"/>
          <w:sz w:val="28"/>
          <w:szCs w:val="28"/>
        </w:rPr>
        <w:t xml:space="preserve"> Italia, </w:t>
      </w:r>
      <w:r w:rsidR="00AA0F0B" w:rsidRPr="00AA0F0B">
        <w:rPr>
          <w:rFonts w:ascii="Garamond" w:hAnsi="Garamond"/>
          <w:i/>
          <w:sz w:val="28"/>
          <w:szCs w:val="28"/>
        </w:rPr>
        <w:t>Il processo civile solidale</w:t>
      </w:r>
      <w:r w:rsidR="00AA0F0B" w:rsidRPr="00AA0F0B">
        <w:rPr>
          <w:rFonts w:ascii="Garamond" w:hAnsi="Garamond"/>
          <w:sz w:val="28"/>
          <w:szCs w:val="28"/>
        </w:rPr>
        <w:t xml:space="preserve">, a cura di A. </w:t>
      </w:r>
      <w:proofErr w:type="spellStart"/>
      <w:r w:rsidR="00AA0F0B" w:rsidRPr="00AA0F0B">
        <w:rPr>
          <w:rFonts w:ascii="Garamond" w:hAnsi="Garamond"/>
          <w:sz w:val="28"/>
          <w:szCs w:val="28"/>
        </w:rPr>
        <w:t>Didone</w:t>
      </w:r>
      <w:proofErr w:type="spellEnd"/>
      <w:r w:rsidR="00AA0F0B" w:rsidRPr="00AA0F0B">
        <w:rPr>
          <w:rFonts w:ascii="Garamond" w:hAnsi="Garamond"/>
          <w:sz w:val="28"/>
          <w:szCs w:val="28"/>
        </w:rPr>
        <w:t xml:space="preserve"> e F. De </w:t>
      </w:r>
      <w:proofErr w:type="spellStart"/>
      <w:r w:rsidR="00AA0F0B" w:rsidRPr="00AA0F0B">
        <w:rPr>
          <w:rFonts w:ascii="Garamond" w:hAnsi="Garamond"/>
          <w:sz w:val="28"/>
          <w:szCs w:val="28"/>
        </w:rPr>
        <w:t>Santis</w:t>
      </w:r>
      <w:proofErr w:type="spellEnd"/>
      <w:r w:rsidR="00AA0F0B" w:rsidRPr="00AA0F0B">
        <w:rPr>
          <w:rFonts w:ascii="Garamond" w:hAnsi="Garamond"/>
          <w:sz w:val="28"/>
          <w:szCs w:val="28"/>
        </w:rPr>
        <w:t xml:space="preserve"> e in </w:t>
      </w:r>
      <w:hyperlink r:id="rId6" w:history="1">
        <w:r w:rsidR="00AA0F0B" w:rsidRPr="00AA0F0B">
          <w:rPr>
            <w:rStyle w:val="Collegamentoipertestuale"/>
            <w:rFonts w:ascii="Garamond" w:hAnsi="Garamond"/>
            <w:sz w:val="28"/>
            <w:szCs w:val="28"/>
          </w:rPr>
          <w:t>www.giustizia-amministrativa.it</w:t>
        </w:r>
      </w:hyperlink>
      <w:r w:rsidR="00AA0F0B" w:rsidRPr="00AA0F0B">
        <w:rPr>
          <w:rFonts w:ascii="Garamond" w:hAnsi="Garamond"/>
          <w:sz w:val="28"/>
          <w:szCs w:val="28"/>
        </w:rPr>
        <w:t>), vorrei formulare qualche ulteriore riflessione sul regime dell’</w:t>
      </w:r>
      <w:r w:rsidR="00AA0F0B" w:rsidRPr="00AA0F0B">
        <w:rPr>
          <w:rFonts w:ascii="Garamond" w:hAnsi="Garamond"/>
          <w:i/>
          <w:sz w:val="28"/>
          <w:szCs w:val="28"/>
        </w:rPr>
        <w:t xml:space="preserve">opposizione </w:t>
      </w:r>
      <w:r w:rsidR="00AA0F0B" w:rsidRPr="00AA0F0B">
        <w:rPr>
          <w:rFonts w:ascii="Garamond" w:hAnsi="Garamond"/>
          <w:sz w:val="28"/>
          <w:szCs w:val="28"/>
        </w:rPr>
        <w:t>alla discussione orale e del deposito alternativo di note di udienza.</w:t>
      </w:r>
    </w:p>
    <w:p w:rsidR="00AA0F0B" w:rsidRDefault="00AA0F0B" w:rsidP="00AA0F0B">
      <w:pPr>
        <w:jc w:val="both"/>
        <w:rPr>
          <w:rFonts w:ascii="Garamond" w:hAnsi="Garamond"/>
          <w:sz w:val="28"/>
          <w:szCs w:val="28"/>
        </w:rPr>
      </w:pPr>
      <w:r>
        <w:rPr>
          <w:rFonts w:ascii="Garamond" w:hAnsi="Garamond"/>
          <w:sz w:val="28"/>
          <w:szCs w:val="28"/>
        </w:rPr>
        <w:t>Sotto il primo profilo, l</w:t>
      </w:r>
      <w:r w:rsidR="00B80911" w:rsidRPr="00AA0F0B">
        <w:rPr>
          <w:rFonts w:ascii="Garamond" w:hAnsi="Garamond"/>
          <w:sz w:val="28"/>
          <w:szCs w:val="28"/>
        </w:rPr>
        <w:t xml:space="preserve">’art. 4 è chiaro nel riconoscere senz’altro il diritto alla </w:t>
      </w:r>
      <w:r>
        <w:rPr>
          <w:rFonts w:ascii="Garamond" w:hAnsi="Garamond"/>
          <w:sz w:val="28"/>
          <w:szCs w:val="28"/>
        </w:rPr>
        <w:t>“</w:t>
      </w:r>
      <w:r w:rsidR="00B80911" w:rsidRPr="00AA0F0B">
        <w:rPr>
          <w:rFonts w:ascii="Garamond" w:hAnsi="Garamond"/>
          <w:i/>
          <w:sz w:val="28"/>
          <w:szCs w:val="28"/>
        </w:rPr>
        <w:t>discussione orale</w:t>
      </w:r>
      <w:r>
        <w:rPr>
          <w:rFonts w:ascii="Garamond" w:hAnsi="Garamond"/>
          <w:sz w:val="28"/>
          <w:szCs w:val="28"/>
        </w:rPr>
        <w:t>”</w:t>
      </w:r>
      <w:r w:rsidR="00B80911" w:rsidRPr="00AA0F0B">
        <w:rPr>
          <w:rFonts w:ascii="Garamond" w:hAnsi="Garamond"/>
          <w:sz w:val="28"/>
          <w:szCs w:val="28"/>
        </w:rPr>
        <w:t xml:space="preserve"> della causa: il punto di partenza è</w:t>
      </w:r>
      <w:r>
        <w:rPr>
          <w:rFonts w:ascii="Garamond" w:hAnsi="Garamond"/>
          <w:sz w:val="28"/>
          <w:szCs w:val="28"/>
        </w:rPr>
        <w:t>,</w:t>
      </w:r>
      <w:r w:rsidR="00B80911" w:rsidRPr="00AA0F0B">
        <w:rPr>
          <w:rFonts w:ascii="Garamond" w:hAnsi="Garamond"/>
          <w:sz w:val="28"/>
          <w:szCs w:val="28"/>
        </w:rPr>
        <w:t xml:space="preserve"> cioè</w:t>
      </w:r>
      <w:r>
        <w:rPr>
          <w:rFonts w:ascii="Garamond" w:hAnsi="Garamond"/>
          <w:sz w:val="28"/>
          <w:szCs w:val="28"/>
        </w:rPr>
        <w:t>,</w:t>
      </w:r>
      <w:r w:rsidR="00B80911" w:rsidRPr="00AA0F0B">
        <w:rPr>
          <w:rFonts w:ascii="Garamond" w:hAnsi="Garamond"/>
          <w:sz w:val="28"/>
          <w:szCs w:val="28"/>
        </w:rPr>
        <w:t xml:space="preserve"> che, nella auspicabile coda del periodo emergenziale – che fa seguito alla discussa fase del processo obbligatoriamente cartolare – “</w:t>
      </w:r>
      <w:r w:rsidR="00B80911" w:rsidRPr="00AA0F0B">
        <w:rPr>
          <w:rFonts w:ascii="Garamond" w:hAnsi="Garamond"/>
          <w:i/>
          <w:sz w:val="28"/>
          <w:szCs w:val="28"/>
        </w:rPr>
        <w:t>può essere chiesta discussione orale</w:t>
      </w:r>
      <w:r w:rsidR="00B80911" w:rsidRPr="00AA0F0B">
        <w:rPr>
          <w:rFonts w:ascii="Garamond" w:hAnsi="Garamond"/>
          <w:sz w:val="28"/>
          <w:szCs w:val="28"/>
        </w:rPr>
        <w:t>”</w:t>
      </w:r>
      <w:r w:rsidR="00D31395" w:rsidRPr="00AA0F0B">
        <w:rPr>
          <w:rFonts w:ascii="Garamond" w:hAnsi="Garamond"/>
          <w:sz w:val="28"/>
          <w:szCs w:val="28"/>
        </w:rPr>
        <w:t>, ancorché “</w:t>
      </w:r>
      <w:r w:rsidR="00D31395" w:rsidRPr="00AA0F0B">
        <w:rPr>
          <w:rFonts w:ascii="Garamond" w:hAnsi="Garamond"/>
          <w:i/>
          <w:sz w:val="28"/>
          <w:szCs w:val="28"/>
        </w:rPr>
        <w:t>mediante collegamento da remoto</w:t>
      </w:r>
      <w:r w:rsidR="00D31395" w:rsidRPr="00AA0F0B">
        <w:rPr>
          <w:rFonts w:ascii="Garamond" w:hAnsi="Garamond"/>
          <w:sz w:val="28"/>
          <w:szCs w:val="28"/>
        </w:rPr>
        <w:t xml:space="preserve">”. </w:t>
      </w:r>
    </w:p>
    <w:p w:rsidR="00D31395" w:rsidRPr="00AA0F0B" w:rsidRDefault="00D31395" w:rsidP="00AA0F0B">
      <w:pPr>
        <w:jc w:val="both"/>
        <w:rPr>
          <w:rFonts w:ascii="Garamond" w:hAnsi="Garamond"/>
          <w:sz w:val="28"/>
          <w:szCs w:val="28"/>
        </w:rPr>
      </w:pPr>
      <w:r w:rsidRPr="00AA0F0B">
        <w:rPr>
          <w:rFonts w:ascii="Garamond" w:hAnsi="Garamond"/>
          <w:sz w:val="28"/>
          <w:szCs w:val="28"/>
        </w:rPr>
        <w:t xml:space="preserve">L’istanza – per evidenti ragioni di ordine organizzativo – è assoggettata ad un </w:t>
      </w:r>
      <w:r w:rsidRPr="00AA0F0B">
        <w:rPr>
          <w:rFonts w:ascii="Garamond" w:hAnsi="Garamond"/>
          <w:i/>
          <w:sz w:val="28"/>
          <w:szCs w:val="28"/>
        </w:rPr>
        <w:t>termine</w:t>
      </w:r>
      <w:r w:rsidRPr="00AA0F0B">
        <w:rPr>
          <w:rFonts w:ascii="Garamond" w:hAnsi="Garamond"/>
          <w:sz w:val="28"/>
          <w:szCs w:val="28"/>
        </w:rPr>
        <w:t xml:space="preserve">, ma </w:t>
      </w:r>
      <w:r w:rsidRPr="00AA0F0B">
        <w:rPr>
          <w:rFonts w:ascii="Garamond" w:hAnsi="Garamond"/>
          <w:i/>
          <w:sz w:val="28"/>
          <w:szCs w:val="28"/>
        </w:rPr>
        <w:t>non è condizionata</w:t>
      </w:r>
      <w:r w:rsidRPr="00AA0F0B">
        <w:rPr>
          <w:rFonts w:ascii="Garamond" w:hAnsi="Garamond"/>
          <w:sz w:val="28"/>
          <w:szCs w:val="28"/>
        </w:rPr>
        <w:t xml:space="preserve"> ad alcun vaglio presidenziale (che, a tacere di ogni altro rilievo, non </w:t>
      </w:r>
      <w:r w:rsidR="00AA0F0B">
        <w:rPr>
          <w:rFonts w:ascii="Garamond" w:hAnsi="Garamond"/>
          <w:sz w:val="28"/>
          <w:szCs w:val="28"/>
        </w:rPr>
        <w:t xml:space="preserve">potrebbe </w:t>
      </w:r>
      <w:r w:rsidRPr="00AA0F0B">
        <w:rPr>
          <w:rFonts w:ascii="Garamond" w:hAnsi="Garamond"/>
          <w:sz w:val="28"/>
          <w:szCs w:val="28"/>
        </w:rPr>
        <w:t xml:space="preserve">risolversi in un apprezzamento </w:t>
      </w:r>
      <w:r w:rsidRPr="00AA0F0B">
        <w:rPr>
          <w:rFonts w:ascii="Garamond" w:hAnsi="Garamond"/>
          <w:i/>
          <w:sz w:val="28"/>
          <w:szCs w:val="28"/>
        </w:rPr>
        <w:t xml:space="preserve">ex ante </w:t>
      </w:r>
      <w:r w:rsidRPr="00AA0F0B">
        <w:rPr>
          <w:rFonts w:ascii="Garamond" w:hAnsi="Garamond"/>
          <w:sz w:val="28"/>
          <w:szCs w:val="28"/>
        </w:rPr>
        <w:t>di utilità delle modalità di esercizio delle facoltà difensive).</w:t>
      </w:r>
    </w:p>
    <w:p w:rsidR="00AA0F0B" w:rsidRDefault="00D31395" w:rsidP="00AA0F0B">
      <w:pPr>
        <w:jc w:val="both"/>
        <w:rPr>
          <w:rFonts w:ascii="Garamond" w:hAnsi="Garamond"/>
          <w:sz w:val="28"/>
          <w:szCs w:val="28"/>
        </w:rPr>
      </w:pPr>
      <w:r w:rsidRPr="00AA0F0B">
        <w:rPr>
          <w:rFonts w:ascii="Garamond" w:hAnsi="Garamond"/>
          <w:sz w:val="28"/>
          <w:szCs w:val="28"/>
        </w:rPr>
        <w:t xml:space="preserve">Non è condizionata, a dispetto delle apparenze, </w:t>
      </w:r>
      <w:r w:rsidR="00AA0F0B" w:rsidRPr="00AA0F0B">
        <w:rPr>
          <w:rFonts w:ascii="Garamond" w:hAnsi="Garamond"/>
          <w:i/>
          <w:sz w:val="28"/>
          <w:szCs w:val="28"/>
        </w:rPr>
        <w:t>mai ed</w:t>
      </w:r>
      <w:r w:rsidR="00AA0F0B">
        <w:rPr>
          <w:rFonts w:ascii="Garamond" w:hAnsi="Garamond"/>
          <w:sz w:val="28"/>
          <w:szCs w:val="28"/>
        </w:rPr>
        <w:t xml:space="preserve"> </w:t>
      </w:r>
      <w:r w:rsidRPr="00AA0F0B">
        <w:rPr>
          <w:rFonts w:ascii="Garamond" w:hAnsi="Garamond"/>
          <w:i/>
          <w:sz w:val="28"/>
          <w:szCs w:val="28"/>
        </w:rPr>
        <w:t>in alcun modo</w:t>
      </w:r>
      <w:r w:rsidRPr="00AA0F0B">
        <w:rPr>
          <w:rFonts w:ascii="Garamond" w:hAnsi="Garamond"/>
          <w:sz w:val="28"/>
          <w:szCs w:val="28"/>
        </w:rPr>
        <w:t xml:space="preserve">. </w:t>
      </w:r>
    </w:p>
    <w:p w:rsidR="00AA0F0B" w:rsidRPr="000F4084" w:rsidRDefault="00D31395" w:rsidP="00AA0F0B">
      <w:pPr>
        <w:jc w:val="both"/>
        <w:rPr>
          <w:rFonts w:ascii="Garamond" w:hAnsi="Garamond"/>
          <w:sz w:val="28"/>
          <w:szCs w:val="28"/>
        </w:rPr>
      </w:pPr>
      <w:r w:rsidRPr="00AA0F0B">
        <w:rPr>
          <w:rFonts w:ascii="Garamond" w:hAnsi="Garamond"/>
          <w:sz w:val="28"/>
          <w:szCs w:val="28"/>
        </w:rPr>
        <w:t>Innanzitutto, non è dubbio che se l’istanza è presentata “</w:t>
      </w:r>
      <w:r w:rsidRPr="00AA0F0B">
        <w:rPr>
          <w:rFonts w:ascii="Garamond" w:hAnsi="Garamond"/>
          <w:i/>
          <w:sz w:val="28"/>
          <w:szCs w:val="28"/>
        </w:rPr>
        <w:t>congiuntamente da tutte le parti costituite</w:t>
      </w:r>
      <w:r w:rsidRPr="00AA0F0B">
        <w:rPr>
          <w:rFonts w:ascii="Garamond" w:hAnsi="Garamond"/>
          <w:sz w:val="28"/>
          <w:szCs w:val="28"/>
        </w:rPr>
        <w:t>”, essa è (cioè va</w:t>
      </w:r>
      <w:r w:rsidR="00AA0F0B">
        <w:rPr>
          <w:rFonts w:ascii="Garamond" w:hAnsi="Garamond"/>
          <w:sz w:val="28"/>
          <w:szCs w:val="28"/>
        </w:rPr>
        <w:t>: si tratta di indicativo deontico</w:t>
      </w:r>
      <w:r w:rsidRPr="00AA0F0B">
        <w:rPr>
          <w:rFonts w:ascii="Garamond" w:hAnsi="Garamond"/>
          <w:sz w:val="28"/>
          <w:szCs w:val="28"/>
        </w:rPr>
        <w:t>) senz’altro accolta, nel senso che il decreto che autorizza la discussione è</w:t>
      </w:r>
      <w:r w:rsidR="00AA0F0B">
        <w:rPr>
          <w:rFonts w:ascii="Garamond" w:hAnsi="Garamond"/>
          <w:sz w:val="28"/>
          <w:szCs w:val="28"/>
        </w:rPr>
        <w:t>,</w:t>
      </w:r>
      <w:r w:rsidRPr="00AA0F0B">
        <w:rPr>
          <w:rFonts w:ascii="Garamond" w:hAnsi="Garamond"/>
          <w:sz w:val="28"/>
          <w:szCs w:val="28"/>
        </w:rPr>
        <w:t xml:space="preserve"> sotto ogni profilo</w:t>
      </w:r>
      <w:r w:rsidR="00AA0F0B">
        <w:rPr>
          <w:rFonts w:ascii="Garamond" w:hAnsi="Garamond"/>
          <w:sz w:val="28"/>
          <w:szCs w:val="28"/>
        </w:rPr>
        <w:t>,</w:t>
      </w:r>
      <w:r w:rsidRPr="00AA0F0B">
        <w:rPr>
          <w:rFonts w:ascii="Garamond" w:hAnsi="Garamond"/>
          <w:sz w:val="28"/>
          <w:szCs w:val="28"/>
        </w:rPr>
        <w:t xml:space="preserve"> vincolato. Si tratta</w:t>
      </w:r>
      <w:r w:rsidR="00AA0F0B">
        <w:rPr>
          <w:rFonts w:ascii="Garamond" w:hAnsi="Garamond"/>
          <w:sz w:val="28"/>
          <w:szCs w:val="28"/>
        </w:rPr>
        <w:t xml:space="preserve"> </w:t>
      </w:r>
      <w:r w:rsidRPr="00AA0F0B">
        <w:rPr>
          <w:rFonts w:ascii="Garamond" w:hAnsi="Garamond"/>
          <w:sz w:val="28"/>
          <w:szCs w:val="28"/>
        </w:rPr>
        <w:t xml:space="preserve">della ipotesi in cui tutte le parti, in guisa convergente (ancorché, come è chiaro, non necessariamente </w:t>
      </w:r>
      <w:r w:rsidRPr="00AA0F0B">
        <w:rPr>
          <w:rFonts w:ascii="Garamond" w:hAnsi="Garamond"/>
          <w:i/>
          <w:sz w:val="28"/>
          <w:szCs w:val="28"/>
        </w:rPr>
        <w:t xml:space="preserve">uno </w:t>
      </w:r>
      <w:proofErr w:type="spellStart"/>
      <w:r w:rsidRPr="00AA0F0B">
        <w:rPr>
          <w:rFonts w:ascii="Garamond" w:hAnsi="Garamond"/>
          <w:i/>
          <w:sz w:val="28"/>
          <w:szCs w:val="28"/>
        </w:rPr>
        <w:t>actu</w:t>
      </w:r>
      <w:proofErr w:type="spellEnd"/>
      <w:r w:rsidRPr="00AA0F0B">
        <w:rPr>
          <w:rFonts w:ascii="Garamond" w:hAnsi="Garamond"/>
          <w:sz w:val="28"/>
          <w:szCs w:val="28"/>
        </w:rPr>
        <w:t xml:space="preserve">) hanno fatto istanza di discussione </w:t>
      </w:r>
      <w:r w:rsidRPr="00AA0F0B">
        <w:rPr>
          <w:rFonts w:ascii="Garamond" w:hAnsi="Garamond"/>
          <w:i/>
          <w:sz w:val="28"/>
          <w:szCs w:val="28"/>
        </w:rPr>
        <w:t>telematica</w:t>
      </w:r>
      <w:r w:rsidRPr="00AA0F0B">
        <w:rPr>
          <w:rFonts w:ascii="Garamond" w:hAnsi="Garamond"/>
          <w:sz w:val="28"/>
          <w:szCs w:val="28"/>
        </w:rPr>
        <w:t>, esercitando la f</w:t>
      </w:r>
      <w:r w:rsidR="00AA0F0B">
        <w:rPr>
          <w:rFonts w:ascii="Garamond" w:hAnsi="Garamond"/>
          <w:sz w:val="28"/>
          <w:szCs w:val="28"/>
        </w:rPr>
        <w:t>acoltà riconosciuta dalla norma</w:t>
      </w:r>
      <w:r w:rsidR="000F4084">
        <w:rPr>
          <w:rFonts w:ascii="Garamond" w:hAnsi="Garamond"/>
          <w:sz w:val="28"/>
          <w:szCs w:val="28"/>
        </w:rPr>
        <w:t>:</w:t>
      </w:r>
      <w:r w:rsidR="00AA0F0B">
        <w:rPr>
          <w:rFonts w:ascii="Garamond" w:hAnsi="Garamond"/>
          <w:sz w:val="28"/>
          <w:szCs w:val="28"/>
        </w:rPr>
        <w:t xml:space="preserve"> la quale – pur disattendendo l’auspicio, da più parti formulato, di autorizzare, dopo la fase del contraddittorio obbligatoriamente cartolare, la discussione </w:t>
      </w:r>
      <w:r w:rsidR="00AA0F0B">
        <w:rPr>
          <w:rFonts w:ascii="Garamond" w:hAnsi="Garamond"/>
          <w:i/>
          <w:sz w:val="28"/>
          <w:szCs w:val="28"/>
        </w:rPr>
        <w:t xml:space="preserve">in </w:t>
      </w:r>
      <w:proofErr w:type="spellStart"/>
      <w:r w:rsidR="00AA0F0B">
        <w:rPr>
          <w:rFonts w:ascii="Garamond" w:hAnsi="Garamond"/>
          <w:i/>
          <w:sz w:val="28"/>
          <w:szCs w:val="28"/>
        </w:rPr>
        <w:t>praesentia</w:t>
      </w:r>
      <w:proofErr w:type="spellEnd"/>
      <w:r w:rsidR="002103C1">
        <w:rPr>
          <w:rFonts w:ascii="Garamond" w:hAnsi="Garamond"/>
          <w:sz w:val="28"/>
          <w:szCs w:val="28"/>
        </w:rPr>
        <w:t xml:space="preserve"> – ha </w:t>
      </w:r>
      <w:r w:rsidR="000F4084">
        <w:rPr>
          <w:rFonts w:ascii="Garamond" w:hAnsi="Garamond"/>
          <w:sz w:val="28"/>
          <w:szCs w:val="28"/>
        </w:rPr>
        <w:t xml:space="preserve">individuato una soluzione che può dirsi equilibrata proprio nella misura in cui riconosce </w:t>
      </w:r>
      <w:r w:rsidR="000F4084">
        <w:rPr>
          <w:rFonts w:ascii="Garamond" w:hAnsi="Garamond"/>
          <w:i/>
          <w:sz w:val="28"/>
          <w:szCs w:val="28"/>
        </w:rPr>
        <w:t xml:space="preserve">senz’altro </w:t>
      </w:r>
      <w:r w:rsidR="000F4084">
        <w:rPr>
          <w:rFonts w:ascii="Garamond" w:hAnsi="Garamond"/>
          <w:sz w:val="28"/>
          <w:szCs w:val="28"/>
        </w:rPr>
        <w:t>il diritto di discutere (almeno) “</w:t>
      </w:r>
      <w:r w:rsidR="000F4084" w:rsidRPr="000F4084">
        <w:rPr>
          <w:rFonts w:ascii="Garamond" w:hAnsi="Garamond"/>
          <w:i/>
          <w:sz w:val="28"/>
          <w:szCs w:val="28"/>
        </w:rPr>
        <w:t>da remoto</w:t>
      </w:r>
      <w:r w:rsidR="000F4084">
        <w:rPr>
          <w:rFonts w:ascii="Garamond" w:hAnsi="Garamond"/>
          <w:sz w:val="28"/>
          <w:szCs w:val="28"/>
        </w:rPr>
        <w:t>”.</w:t>
      </w:r>
    </w:p>
    <w:p w:rsidR="00B822A6" w:rsidRPr="00AA0F0B" w:rsidRDefault="000F4084" w:rsidP="00AA0F0B">
      <w:pPr>
        <w:jc w:val="both"/>
        <w:rPr>
          <w:rFonts w:ascii="Garamond" w:hAnsi="Garamond"/>
          <w:sz w:val="28"/>
          <w:szCs w:val="28"/>
        </w:rPr>
      </w:pPr>
      <w:r>
        <w:rPr>
          <w:rFonts w:ascii="Garamond" w:hAnsi="Garamond"/>
          <w:sz w:val="28"/>
          <w:szCs w:val="28"/>
        </w:rPr>
        <w:t>È</w:t>
      </w:r>
      <w:r w:rsidR="00D31395" w:rsidRPr="00AA0F0B">
        <w:rPr>
          <w:rFonts w:ascii="Garamond" w:hAnsi="Garamond"/>
          <w:sz w:val="28"/>
          <w:szCs w:val="28"/>
        </w:rPr>
        <w:t>, nondimeno, una facoltà incondizionata anche negli “</w:t>
      </w:r>
      <w:r w:rsidR="00D31395" w:rsidRPr="00AA0F0B">
        <w:rPr>
          <w:rFonts w:ascii="Garamond" w:hAnsi="Garamond"/>
          <w:i/>
          <w:sz w:val="28"/>
          <w:szCs w:val="28"/>
        </w:rPr>
        <w:t>altri casi</w:t>
      </w:r>
      <w:r w:rsidR="00D31395" w:rsidRPr="00AA0F0B">
        <w:rPr>
          <w:rFonts w:ascii="Garamond" w:hAnsi="Garamond"/>
          <w:sz w:val="28"/>
          <w:szCs w:val="28"/>
        </w:rPr>
        <w:t xml:space="preserve">” in cui: </w:t>
      </w:r>
      <w:r w:rsidR="00D31395" w:rsidRPr="00AA0F0B">
        <w:rPr>
          <w:rFonts w:ascii="Garamond" w:hAnsi="Garamond"/>
          <w:i/>
          <w:sz w:val="28"/>
          <w:szCs w:val="28"/>
        </w:rPr>
        <w:t>a</w:t>
      </w:r>
      <w:r w:rsidR="00D31395" w:rsidRPr="00AA0F0B">
        <w:rPr>
          <w:rFonts w:ascii="Garamond" w:hAnsi="Garamond"/>
          <w:sz w:val="28"/>
          <w:szCs w:val="28"/>
        </w:rPr>
        <w:t xml:space="preserve">) o le altre parti, o anche solo alcune di esse, </w:t>
      </w:r>
      <w:r w:rsidR="00D31395" w:rsidRPr="00AA0F0B">
        <w:rPr>
          <w:rFonts w:ascii="Garamond" w:hAnsi="Garamond"/>
          <w:i/>
          <w:sz w:val="28"/>
          <w:szCs w:val="28"/>
        </w:rPr>
        <w:t xml:space="preserve">non hanno </w:t>
      </w:r>
      <w:r w:rsidR="00D31395" w:rsidRPr="00AA0F0B">
        <w:rPr>
          <w:rFonts w:ascii="Garamond" w:hAnsi="Garamond"/>
          <w:sz w:val="28"/>
          <w:szCs w:val="28"/>
        </w:rPr>
        <w:t>chiesto la discussione</w:t>
      </w:r>
      <w:r w:rsidR="00B822A6" w:rsidRPr="00AA0F0B">
        <w:rPr>
          <w:rFonts w:ascii="Garamond" w:hAnsi="Garamond"/>
          <w:sz w:val="28"/>
          <w:szCs w:val="28"/>
        </w:rPr>
        <w:t xml:space="preserve">; </w:t>
      </w:r>
      <w:r w:rsidR="00B822A6" w:rsidRPr="00AA0F0B">
        <w:rPr>
          <w:rFonts w:ascii="Garamond" w:hAnsi="Garamond"/>
          <w:i/>
          <w:sz w:val="28"/>
          <w:szCs w:val="28"/>
        </w:rPr>
        <w:t>b</w:t>
      </w:r>
      <w:r w:rsidR="00B822A6" w:rsidRPr="00AA0F0B">
        <w:rPr>
          <w:rFonts w:ascii="Garamond" w:hAnsi="Garamond"/>
          <w:sz w:val="28"/>
          <w:szCs w:val="28"/>
        </w:rPr>
        <w:t xml:space="preserve">) o, addirittura – esercitando la facoltà espressamente riconosciuta loro dalla norma – vi si sono </w:t>
      </w:r>
      <w:r w:rsidR="00B822A6" w:rsidRPr="00AA0F0B">
        <w:rPr>
          <w:rFonts w:ascii="Garamond" w:hAnsi="Garamond"/>
          <w:i/>
          <w:sz w:val="28"/>
          <w:szCs w:val="28"/>
        </w:rPr>
        <w:t>opposte</w:t>
      </w:r>
      <w:r w:rsidR="00B822A6" w:rsidRPr="00AA0F0B">
        <w:rPr>
          <w:rFonts w:ascii="Garamond" w:hAnsi="Garamond"/>
          <w:sz w:val="28"/>
          <w:szCs w:val="28"/>
        </w:rPr>
        <w:t>.</w:t>
      </w:r>
    </w:p>
    <w:p w:rsidR="00D31395" w:rsidRPr="00AA0F0B" w:rsidRDefault="00B822A6" w:rsidP="00AA0F0B">
      <w:pPr>
        <w:jc w:val="both"/>
        <w:rPr>
          <w:rFonts w:ascii="Garamond" w:hAnsi="Garamond"/>
          <w:sz w:val="28"/>
          <w:szCs w:val="28"/>
        </w:rPr>
      </w:pPr>
      <w:r w:rsidRPr="00AA0F0B">
        <w:rPr>
          <w:rFonts w:ascii="Garamond" w:hAnsi="Garamond"/>
          <w:sz w:val="28"/>
          <w:szCs w:val="28"/>
        </w:rPr>
        <w:t xml:space="preserve">Occorre, infatti, interrogarsi sul senso di questa facoltà di opporsi </w:t>
      </w:r>
      <w:r w:rsidR="000F4084">
        <w:rPr>
          <w:rFonts w:ascii="Garamond" w:hAnsi="Garamond"/>
          <w:sz w:val="28"/>
          <w:szCs w:val="28"/>
        </w:rPr>
        <w:t>(“</w:t>
      </w:r>
      <w:r w:rsidR="000F4084" w:rsidRPr="000F4084">
        <w:rPr>
          <w:rFonts w:ascii="Garamond" w:hAnsi="Garamond"/>
          <w:i/>
          <w:sz w:val="28"/>
          <w:szCs w:val="28"/>
        </w:rPr>
        <w:t>eventualmente</w:t>
      </w:r>
      <w:r w:rsidR="000F4084">
        <w:rPr>
          <w:rFonts w:ascii="Garamond" w:hAnsi="Garamond"/>
          <w:sz w:val="28"/>
          <w:szCs w:val="28"/>
        </w:rPr>
        <w:t xml:space="preserve">”) </w:t>
      </w:r>
      <w:r w:rsidRPr="000F4084">
        <w:rPr>
          <w:rFonts w:ascii="Garamond" w:hAnsi="Garamond"/>
          <w:sz w:val="28"/>
          <w:szCs w:val="28"/>
        </w:rPr>
        <w:t>alla</w:t>
      </w:r>
      <w:r w:rsidRPr="00AA0F0B">
        <w:rPr>
          <w:rFonts w:ascii="Garamond" w:hAnsi="Garamond"/>
          <w:sz w:val="28"/>
          <w:szCs w:val="28"/>
        </w:rPr>
        <w:t xml:space="preserve"> richiesta di discussione formulata dalle controparti.</w:t>
      </w:r>
      <w:r w:rsidR="00D31395" w:rsidRPr="00AA0F0B">
        <w:rPr>
          <w:rFonts w:ascii="Garamond" w:hAnsi="Garamond"/>
          <w:sz w:val="28"/>
          <w:szCs w:val="28"/>
        </w:rPr>
        <w:t xml:space="preserve"> </w:t>
      </w:r>
    </w:p>
    <w:p w:rsidR="00B822A6" w:rsidRPr="00AA0F0B" w:rsidRDefault="00B822A6" w:rsidP="00AA0F0B">
      <w:pPr>
        <w:jc w:val="both"/>
        <w:rPr>
          <w:rFonts w:ascii="Garamond" w:hAnsi="Garamond"/>
          <w:sz w:val="28"/>
          <w:szCs w:val="28"/>
        </w:rPr>
      </w:pPr>
      <w:r w:rsidRPr="00AA0F0B">
        <w:rPr>
          <w:rFonts w:ascii="Garamond" w:hAnsi="Garamond"/>
          <w:sz w:val="28"/>
          <w:szCs w:val="28"/>
        </w:rPr>
        <w:t xml:space="preserve">Dovrebbe, in effetti, </w:t>
      </w:r>
      <w:r w:rsidR="00CB69BF" w:rsidRPr="00AA0F0B">
        <w:rPr>
          <w:rFonts w:ascii="Garamond" w:hAnsi="Garamond"/>
          <w:sz w:val="28"/>
          <w:szCs w:val="28"/>
        </w:rPr>
        <w:t xml:space="preserve">essere ribadito </w:t>
      </w:r>
      <w:r w:rsidRPr="00AA0F0B">
        <w:rPr>
          <w:rFonts w:ascii="Garamond" w:hAnsi="Garamond"/>
          <w:sz w:val="28"/>
          <w:szCs w:val="28"/>
        </w:rPr>
        <w:t xml:space="preserve">che ciascuna delle parti può disporre solo delle </w:t>
      </w:r>
      <w:r w:rsidRPr="00AA0F0B">
        <w:rPr>
          <w:rFonts w:ascii="Garamond" w:hAnsi="Garamond"/>
          <w:i/>
          <w:sz w:val="28"/>
          <w:szCs w:val="28"/>
        </w:rPr>
        <w:t>proprie</w:t>
      </w:r>
      <w:r w:rsidRPr="00AA0F0B">
        <w:rPr>
          <w:rFonts w:ascii="Garamond" w:hAnsi="Garamond"/>
          <w:sz w:val="28"/>
          <w:szCs w:val="28"/>
        </w:rPr>
        <w:t xml:space="preserve"> facoltà processuali: ci si può, in altri termini, liberamente </w:t>
      </w:r>
      <w:r w:rsidRPr="00AA0F0B">
        <w:rPr>
          <w:rFonts w:ascii="Garamond" w:hAnsi="Garamond"/>
          <w:i/>
          <w:sz w:val="28"/>
          <w:szCs w:val="28"/>
        </w:rPr>
        <w:t>sottrarre</w:t>
      </w:r>
      <w:r w:rsidRPr="00AA0F0B">
        <w:rPr>
          <w:rFonts w:ascii="Garamond" w:hAnsi="Garamond"/>
          <w:sz w:val="28"/>
          <w:szCs w:val="28"/>
        </w:rPr>
        <w:t>, come è ovvio, alla discussione chiesta da altri</w:t>
      </w:r>
      <w:r w:rsidR="000F4084">
        <w:rPr>
          <w:rFonts w:ascii="Garamond" w:hAnsi="Garamond"/>
          <w:sz w:val="28"/>
          <w:szCs w:val="28"/>
        </w:rPr>
        <w:t xml:space="preserve"> (così come si può optare per l’</w:t>
      </w:r>
      <w:r w:rsidR="000F4084">
        <w:rPr>
          <w:rFonts w:ascii="Garamond" w:hAnsi="Garamond"/>
          <w:i/>
          <w:sz w:val="28"/>
          <w:szCs w:val="28"/>
        </w:rPr>
        <w:t>assenza</w:t>
      </w:r>
      <w:r w:rsidR="000F4084">
        <w:rPr>
          <w:rFonts w:ascii="Garamond" w:hAnsi="Garamond"/>
          <w:sz w:val="28"/>
          <w:szCs w:val="28"/>
        </w:rPr>
        <w:t>)</w:t>
      </w:r>
      <w:r w:rsidRPr="00AA0F0B">
        <w:rPr>
          <w:rFonts w:ascii="Garamond" w:hAnsi="Garamond"/>
          <w:sz w:val="28"/>
          <w:szCs w:val="28"/>
        </w:rPr>
        <w:t xml:space="preserve">, ma – in via di principio – non vi ci si può </w:t>
      </w:r>
      <w:r w:rsidRPr="00AA0F0B">
        <w:rPr>
          <w:rFonts w:ascii="Garamond" w:hAnsi="Garamond"/>
          <w:i/>
          <w:sz w:val="28"/>
          <w:szCs w:val="28"/>
        </w:rPr>
        <w:t>opporre</w:t>
      </w:r>
      <w:r w:rsidRPr="00AA0F0B">
        <w:rPr>
          <w:rFonts w:ascii="Garamond" w:hAnsi="Garamond"/>
          <w:sz w:val="28"/>
          <w:szCs w:val="28"/>
        </w:rPr>
        <w:t>. Discutere (ancorché “</w:t>
      </w:r>
      <w:r w:rsidRPr="000F4084">
        <w:rPr>
          <w:rFonts w:ascii="Garamond" w:hAnsi="Garamond"/>
          <w:i/>
          <w:sz w:val="28"/>
          <w:szCs w:val="28"/>
        </w:rPr>
        <w:t>sinteticamente</w:t>
      </w:r>
      <w:r w:rsidRPr="00AA0F0B">
        <w:rPr>
          <w:rFonts w:ascii="Garamond" w:hAnsi="Garamond"/>
          <w:sz w:val="28"/>
          <w:szCs w:val="28"/>
        </w:rPr>
        <w:t xml:space="preserve">”: cfr. artt. 55, comma 7 e 73, </w:t>
      </w:r>
      <w:r w:rsidRPr="00AA0F0B">
        <w:rPr>
          <w:rFonts w:ascii="Garamond" w:hAnsi="Garamond"/>
          <w:sz w:val="28"/>
          <w:szCs w:val="28"/>
        </w:rPr>
        <w:lastRenderedPageBreak/>
        <w:t xml:space="preserve">comma 2 </w:t>
      </w:r>
      <w:proofErr w:type="spellStart"/>
      <w:r w:rsidRPr="00AA0F0B">
        <w:rPr>
          <w:rFonts w:ascii="Garamond" w:hAnsi="Garamond"/>
          <w:sz w:val="28"/>
          <w:szCs w:val="28"/>
        </w:rPr>
        <w:t>c.p.a</w:t>
      </w:r>
      <w:proofErr w:type="spellEnd"/>
      <w:r w:rsidRPr="00AA0F0B">
        <w:rPr>
          <w:rFonts w:ascii="Garamond" w:hAnsi="Garamond"/>
          <w:sz w:val="28"/>
          <w:szCs w:val="28"/>
        </w:rPr>
        <w:t xml:space="preserve">.) è un </w:t>
      </w:r>
      <w:r w:rsidRPr="00AA0F0B">
        <w:rPr>
          <w:rFonts w:ascii="Garamond" w:hAnsi="Garamond"/>
          <w:i/>
          <w:sz w:val="28"/>
          <w:szCs w:val="28"/>
        </w:rPr>
        <w:t>diritto</w:t>
      </w:r>
      <w:r w:rsidRPr="00AA0F0B">
        <w:rPr>
          <w:rFonts w:ascii="Garamond" w:hAnsi="Garamond"/>
          <w:sz w:val="28"/>
          <w:szCs w:val="28"/>
        </w:rPr>
        <w:t xml:space="preserve"> del difensore: e non può essere “</w:t>
      </w:r>
      <w:r w:rsidRPr="00AA0F0B">
        <w:rPr>
          <w:rFonts w:ascii="Garamond" w:hAnsi="Garamond"/>
          <w:i/>
          <w:sz w:val="28"/>
          <w:szCs w:val="28"/>
        </w:rPr>
        <w:t>condizionato</w:t>
      </w:r>
      <w:r w:rsidRPr="00AA0F0B">
        <w:rPr>
          <w:rFonts w:ascii="Garamond" w:hAnsi="Garamond"/>
          <w:sz w:val="28"/>
          <w:szCs w:val="28"/>
        </w:rPr>
        <w:t xml:space="preserve">”, </w:t>
      </w:r>
      <w:r w:rsidR="00CB69BF" w:rsidRPr="00AA0F0B">
        <w:rPr>
          <w:rFonts w:ascii="Garamond" w:hAnsi="Garamond"/>
          <w:sz w:val="28"/>
          <w:szCs w:val="28"/>
        </w:rPr>
        <w:t xml:space="preserve">né dal rifiuto della controparte, né da un </w:t>
      </w:r>
      <w:r w:rsidRPr="00AA0F0B">
        <w:rPr>
          <w:rFonts w:ascii="Garamond" w:hAnsi="Garamond"/>
          <w:sz w:val="28"/>
          <w:szCs w:val="28"/>
        </w:rPr>
        <w:t xml:space="preserve">apprezzamento </w:t>
      </w:r>
      <w:proofErr w:type="spellStart"/>
      <w:r w:rsidRPr="00AA0F0B">
        <w:rPr>
          <w:rFonts w:ascii="Garamond" w:hAnsi="Garamond"/>
          <w:i/>
          <w:sz w:val="28"/>
          <w:szCs w:val="28"/>
        </w:rPr>
        <w:t>ob</w:t>
      </w:r>
      <w:proofErr w:type="spellEnd"/>
      <w:r w:rsidRPr="00AA0F0B">
        <w:rPr>
          <w:rFonts w:ascii="Garamond" w:hAnsi="Garamond"/>
          <w:i/>
          <w:sz w:val="28"/>
          <w:szCs w:val="28"/>
        </w:rPr>
        <w:t xml:space="preserve"> </w:t>
      </w:r>
      <w:proofErr w:type="spellStart"/>
      <w:r w:rsidRPr="00AA0F0B">
        <w:rPr>
          <w:rFonts w:ascii="Garamond" w:hAnsi="Garamond"/>
          <w:i/>
          <w:sz w:val="28"/>
          <w:szCs w:val="28"/>
        </w:rPr>
        <w:t>utilitatem</w:t>
      </w:r>
      <w:proofErr w:type="spellEnd"/>
      <w:r w:rsidRPr="00AA0F0B">
        <w:rPr>
          <w:rFonts w:ascii="Garamond" w:hAnsi="Garamond"/>
          <w:i/>
          <w:sz w:val="28"/>
          <w:szCs w:val="28"/>
        </w:rPr>
        <w:t xml:space="preserve"> a priori</w:t>
      </w:r>
      <w:r w:rsidR="00CB69BF" w:rsidRPr="00AA0F0B">
        <w:rPr>
          <w:rFonts w:ascii="Garamond" w:hAnsi="Garamond"/>
          <w:sz w:val="28"/>
          <w:szCs w:val="28"/>
        </w:rPr>
        <w:t xml:space="preserve"> da parte del (presidente del) collegio.</w:t>
      </w:r>
      <w:r w:rsidR="00510265" w:rsidRPr="00AA0F0B">
        <w:rPr>
          <w:rFonts w:ascii="Garamond" w:hAnsi="Garamond"/>
          <w:sz w:val="28"/>
          <w:szCs w:val="28"/>
        </w:rPr>
        <w:t xml:space="preserve"> La discussione orale, insomma, </w:t>
      </w:r>
      <w:r w:rsidRPr="00AA0F0B">
        <w:rPr>
          <w:rFonts w:ascii="Garamond" w:hAnsi="Garamond"/>
          <w:sz w:val="28"/>
          <w:szCs w:val="28"/>
        </w:rPr>
        <w:t xml:space="preserve">non può essere </w:t>
      </w:r>
      <w:r w:rsidRPr="00AA0F0B">
        <w:rPr>
          <w:rFonts w:ascii="Garamond" w:hAnsi="Garamond"/>
          <w:i/>
          <w:sz w:val="28"/>
          <w:szCs w:val="28"/>
        </w:rPr>
        <w:t>preclusa</w:t>
      </w:r>
      <w:r w:rsidRPr="00AA0F0B">
        <w:rPr>
          <w:rFonts w:ascii="Garamond" w:hAnsi="Garamond"/>
          <w:sz w:val="28"/>
          <w:szCs w:val="28"/>
        </w:rPr>
        <w:t xml:space="preserve">, ma solo </w:t>
      </w:r>
      <w:r w:rsidRPr="00AA0F0B">
        <w:rPr>
          <w:rFonts w:ascii="Garamond" w:hAnsi="Garamond"/>
          <w:i/>
          <w:sz w:val="28"/>
          <w:szCs w:val="28"/>
        </w:rPr>
        <w:t>regolata</w:t>
      </w:r>
      <w:r w:rsidRPr="00AA0F0B">
        <w:rPr>
          <w:rFonts w:ascii="Garamond" w:hAnsi="Garamond"/>
          <w:sz w:val="28"/>
          <w:szCs w:val="28"/>
        </w:rPr>
        <w:t xml:space="preserve"> nei </w:t>
      </w:r>
      <w:r w:rsidRPr="00AA0F0B">
        <w:rPr>
          <w:rFonts w:ascii="Garamond" w:hAnsi="Garamond"/>
          <w:i/>
          <w:sz w:val="28"/>
          <w:szCs w:val="28"/>
        </w:rPr>
        <w:t>tempi</w:t>
      </w:r>
      <w:r w:rsidRPr="00AA0F0B">
        <w:rPr>
          <w:rFonts w:ascii="Garamond" w:hAnsi="Garamond"/>
          <w:sz w:val="28"/>
          <w:szCs w:val="28"/>
        </w:rPr>
        <w:t xml:space="preserve"> e nei </w:t>
      </w:r>
      <w:r w:rsidRPr="00AA0F0B">
        <w:rPr>
          <w:rFonts w:ascii="Garamond" w:hAnsi="Garamond"/>
          <w:i/>
          <w:sz w:val="28"/>
          <w:szCs w:val="28"/>
        </w:rPr>
        <w:t>modi</w:t>
      </w:r>
      <w:r w:rsidR="00510265" w:rsidRPr="00AA0F0B">
        <w:rPr>
          <w:rFonts w:ascii="Garamond" w:hAnsi="Garamond"/>
          <w:sz w:val="28"/>
          <w:szCs w:val="28"/>
        </w:rPr>
        <w:t xml:space="preserve">, ed ora anche nelle </w:t>
      </w:r>
      <w:r w:rsidR="00510265" w:rsidRPr="00AA0F0B">
        <w:rPr>
          <w:rFonts w:ascii="Garamond" w:hAnsi="Garamond"/>
          <w:i/>
          <w:sz w:val="28"/>
          <w:szCs w:val="28"/>
        </w:rPr>
        <w:t>forme</w:t>
      </w:r>
      <w:r w:rsidRPr="00AA0F0B">
        <w:rPr>
          <w:rFonts w:ascii="Garamond" w:hAnsi="Garamond"/>
          <w:sz w:val="28"/>
          <w:szCs w:val="28"/>
        </w:rPr>
        <w:t xml:space="preserve"> (cfr. art. 73, comma 2 </w:t>
      </w:r>
      <w:proofErr w:type="spellStart"/>
      <w:r w:rsidRPr="00AA0F0B">
        <w:rPr>
          <w:rFonts w:ascii="Garamond" w:hAnsi="Garamond"/>
          <w:sz w:val="28"/>
          <w:szCs w:val="28"/>
        </w:rPr>
        <w:t>c.p.a</w:t>
      </w:r>
      <w:proofErr w:type="spellEnd"/>
      <w:r w:rsidRPr="00AA0F0B">
        <w:rPr>
          <w:rFonts w:ascii="Garamond" w:hAnsi="Garamond"/>
          <w:sz w:val="28"/>
          <w:szCs w:val="28"/>
        </w:rPr>
        <w:t>. e art.</w:t>
      </w:r>
      <w:r w:rsidR="00510265" w:rsidRPr="00AA0F0B">
        <w:rPr>
          <w:rFonts w:ascii="Garamond" w:hAnsi="Garamond"/>
          <w:sz w:val="28"/>
          <w:szCs w:val="28"/>
        </w:rPr>
        <w:t xml:space="preserve"> 11 delle norme di attuazione).</w:t>
      </w:r>
    </w:p>
    <w:p w:rsidR="00131CD2" w:rsidRPr="000F4084" w:rsidRDefault="00131CD2" w:rsidP="00AA0F0B">
      <w:pPr>
        <w:jc w:val="both"/>
        <w:rPr>
          <w:rFonts w:ascii="Garamond" w:hAnsi="Garamond"/>
          <w:sz w:val="28"/>
          <w:szCs w:val="28"/>
        </w:rPr>
      </w:pPr>
      <w:r w:rsidRPr="00AA0F0B">
        <w:rPr>
          <w:rFonts w:ascii="Garamond" w:hAnsi="Garamond"/>
          <w:sz w:val="28"/>
          <w:szCs w:val="28"/>
        </w:rPr>
        <w:t xml:space="preserve">Ne discende che l’opposizione alla istanza di discussione non può </w:t>
      </w:r>
      <w:r w:rsidR="000F4084">
        <w:rPr>
          <w:rFonts w:ascii="Garamond" w:hAnsi="Garamond"/>
          <w:sz w:val="28"/>
          <w:szCs w:val="28"/>
        </w:rPr>
        <w:t xml:space="preserve">(comunque) </w:t>
      </w:r>
      <w:r w:rsidRPr="00AA0F0B">
        <w:rPr>
          <w:rFonts w:ascii="Garamond" w:hAnsi="Garamond"/>
          <w:sz w:val="28"/>
          <w:szCs w:val="28"/>
        </w:rPr>
        <w:t xml:space="preserve">risolversi in una </w:t>
      </w:r>
      <w:r w:rsidR="007A65A9" w:rsidRPr="00AA0F0B">
        <w:rPr>
          <w:rFonts w:ascii="Garamond" w:hAnsi="Garamond"/>
          <w:sz w:val="28"/>
          <w:szCs w:val="28"/>
        </w:rPr>
        <w:t>sollecitazione</w:t>
      </w:r>
      <w:r w:rsidRPr="00AA0F0B">
        <w:rPr>
          <w:rFonts w:ascii="Garamond" w:hAnsi="Garamond"/>
          <w:sz w:val="28"/>
          <w:szCs w:val="28"/>
        </w:rPr>
        <w:t xml:space="preserve"> alla definizione della lite</w:t>
      </w:r>
      <w:r w:rsidR="007A65A9" w:rsidRPr="00AA0F0B">
        <w:rPr>
          <w:rFonts w:ascii="Garamond" w:hAnsi="Garamond"/>
          <w:sz w:val="28"/>
          <w:szCs w:val="28"/>
        </w:rPr>
        <w:t xml:space="preserve"> </w:t>
      </w:r>
      <w:r w:rsidRPr="00AA0F0B">
        <w:rPr>
          <w:rFonts w:ascii="Garamond" w:hAnsi="Garamond"/>
          <w:sz w:val="28"/>
          <w:szCs w:val="28"/>
        </w:rPr>
        <w:t>“</w:t>
      </w:r>
      <w:r w:rsidR="007A65A9" w:rsidRPr="00AA0F0B">
        <w:rPr>
          <w:rFonts w:ascii="Garamond" w:hAnsi="Garamond"/>
          <w:i/>
          <w:sz w:val="28"/>
          <w:szCs w:val="28"/>
        </w:rPr>
        <w:t>allo stato degli atti</w:t>
      </w:r>
      <w:r w:rsidR="000F4084">
        <w:rPr>
          <w:rFonts w:ascii="Garamond" w:hAnsi="Garamond"/>
          <w:sz w:val="28"/>
          <w:szCs w:val="28"/>
        </w:rPr>
        <w:t xml:space="preserve">” (che – accolta che fosse dal decreto presidenziale – si risolverebbe in una compressione del diritto di difesa in alcun modo giustificata, posto che il processo </w:t>
      </w:r>
      <w:r w:rsidR="000F4084">
        <w:rPr>
          <w:rFonts w:ascii="Garamond" w:hAnsi="Garamond"/>
          <w:i/>
          <w:sz w:val="28"/>
          <w:szCs w:val="28"/>
        </w:rPr>
        <w:t>ammette la discussione orale da remoto</w:t>
      </w:r>
      <w:r w:rsidR="000F4084">
        <w:rPr>
          <w:rFonts w:ascii="Garamond" w:hAnsi="Garamond"/>
          <w:sz w:val="28"/>
          <w:szCs w:val="28"/>
        </w:rPr>
        <w:t>).</w:t>
      </w:r>
    </w:p>
    <w:p w:rsidR="00131CD2" w:rsidRPr="00AA0F0B" w:rsidRDefault="00131CD2" w:rsidP="00AA0F0B">
      <w:pPr>
        <w:jc w:val="both"/>
        <w:rPr>
          <w:rFonts w:ascii="Garamond" w:hAnsi="Garamond"/>
          <w:sz w:val="28"/>
          <w:szCs w:val="28"/>
        </w:rPr>
      </w:pPr>
      <w:r w:rsidRPr="00AA0F0B">
        <w:rPr>
          <w:rFonts w:ascii="Garamond" w:hAnsi="Garamond"/>
          <w:sz w:val="28"/>
          <w:szCs w:val="28"/>
        </w:rPr>
        <w:t>A bene vedere, de</w:t>
      </w:r>
      <w:r w:rsidR="000F4084">
        <w:rPr>
          <w:rFonts w:ascii="Garamond" w:hAnsi="Garamond"/>
          <w:sz w:val="28"/>
          <w:szCs w:val="28"/>
        </w:rPr>
        <w:t>l</w:t>
      </w:r>
      <w:r w:rsidRPr="00AA0F0B">
        <w:rPr>
          <w:rFonts w:ascii="Garamond" w:hAnsi="Garamond"/>
          <w:sz w:val="28"/>
          <w:szCs w:val="28"/>
        </w:rPr>
        <w:t xml:space="preserve"> resto, lo stesso tenore </w:t>
      </w:r>
      <w:r w:rsidR="007A65A9" w:rsidRPr="00AA0F0B">
        <w:rPr>
          <w:rFonts w:ascii="Garamond" w:hAnsi="Garamond"/>
          <w:sz w:val="28"/>
          <w:szCs w:val="28"/>
        </w:rPr>
        <w:t xml:space="preserve">testuale della disposizione riferisce l’opposizione non già alla discussione orale </w:t>
      </w:r>
      <w:r w:rsidR="007A65A9" w:rsidRPr="00AA0F0B">
        <w:rPr>
          <w:rFonts w:ascii="Garamond" w:hAnsi="Garamond"/>
          <w:i/>
          <w:sz w:val="28"/>
          <w:szCs w:val="28"/>
        </w:rPr>
        <w:t>in sé</w:t>
      </w:r>
      <w:r w:rsidR="007A65A9" w:rsidRPr="00AA0F0B">
        <w:rPr>
          <w:rFonts w:ascii="Garamond" w:hAnsi="Garamond"/>
          <w:sz w:val="28"/>
          <w:szCs w:val="28"/>
        </w:rPr>
        <w:t>, ma</w:t>
      </w:r>
      <w:r w:rsidRPr="00AA0F0B">
        <w:rPr>
          <w:rFonts w:ascii="Garamond" w:hAnsi="Garamond"/>
          <w:sz w:val="28"/>
          <w:szCs w:val="28"/>
        </w:rPr>
        <w:t>, appunto,</w:t>
      </w:r>
      <w:r w:rsidR="007A65A9" w:rsidRPr="00AA0F0B">
        <w:rPr>
          <w:rFonts w:ascii="Garamond" w:hAnsi="Garamond"/>
          <w:sz w:val="28"/>
          <w:szCs w:val="28"/>
        </w:rPr>
        <w:t xml:space="preserve"> alla “</w:t>
      </w:r>
      <w:r w:rsidR="007A65A9" w:rsidRPr="00AA0F0B">
        <w:rPr>
          <w:rFonts w:ascii="Garamond" w:hAnsi="Garamond"/>
          <w:i/>
          <w:sz w:val="28"/>
          <w:szCs w:val="28"/>
        </w:rPr>
        <w:t>discussione da remoto</w:t>
      </w:r>
      <w:r w:rsidR="007A65A9" w:rsidRPr="00AA0F0B">
        <w:rPr>
          <w:rFonts w:ascii="Garamond" w:hAnsi="Garamond"/>
          <w:sz w:val="28"/>
          <w:szCs w:val="28"/>
        </w:rPr>
        <w:t xml:space="preserve">”: </w:t>
      </w:r>
      <w:r w:rsidRPr="00AA0F0B">
        <w:rPr>
          <w:rFonts w:ascii="Garamond" w:hAnsi="Garamond"/>
          <w:sz w:val="28"/>
          <w:szCs w:val="28"/>
        </w:rPr>
        <w:t xml:space="preserve">il che significa che (come è logico) non si può contrastare la richiesta di discutere, ma (solo) la richiesta di discutere </w:t>
      </w:r>
      <w:r w:rsidRPr="00AA0F0B">
        <w:rPr>
          <w:rFonts w:ascii="Garamond" w:hAnsi="Garamond"/>
          <w:i/>
          <w:sz w:val="28"/>
          <w:szCs w:val="28"/>
        </w:rPr>
        <w:t xml:space="preserve">inter </w:t>
      </w:r>
      <w:proofErr w:type="spellStart"/>
      <w:r w:rsidRPr="00AA0F0B">
        <w:rPr>
          <w:rFonts w:ascii="Garamond" w:hAnsi="Garamond"/>
          <w:i/>
          <w:sz w:val="28"/>
          <w:szCs w:val="28"/>
        </w:rPr>
        <w:t>absentes</w:t>
      </w:r>
      <w:proofErr w:type="spellEnd"/>
      <w:r w:rsidRPr="00AA0F0B">
        <w:rPr>
          <w:rFonts w:ascii="Garamond" w:hAnsi="Garamond"/>
          <w:sz w:val="28"/>
          <w:szCs w:val="28"/>
        </w:rPr>
        <w:t xml:space="preserve">, con modalità telematiche. </w:t>
      </w:r>
    </w:p>
    <w:p w:rsidR="007A65A9" w:rsidRPr="00AA0F0B" w:rsidRDefault="00131CD2" w:rsidP="00AA0F0B">
      <w:pPr>
        <w:jc w:val="both"/>
        <w:rPr>
          <w:rFonts w:ascii="Garamond" w:hAnsi="Garamond"/>
          <w:sz w:val="28"/>
          <w:szCs w:val="28"/>
        </w:rPr>
      </w:pPr>
      <w:r w:rsidRPr="00AA0F0B">
        <w:rPr>
          <w:rFonts w:ascii="Garamond" w:hAnsi="Garamond"/>
          <w:sz w:val="28"/>
          <w:szCs w:val="28"/>
        </w:rPr>
        <w:t>Perciò</w:t>
      </w:r>
      <w:r w:rsidR="00BD467F">
        <w:rPr>
          <w:rFonts w:ascii="Garamond" w:hAnsi="Garamond"/>
          <w:sz w:val="28"/>
          <w:szCs w:val="28"/>
        </w:rPr>
        <w:t>,</w:t>
      </w:r>
      <w:r w:rsidRPr="00AA0F0B">
        <w:rPr>
          <w:rFonts w:ascii="Garamond" w:hAnsi="Garamond"/>
          <w:sz w:val="28"/>
          <w:szCs w:val="28"/>
        </w:rPr>
        <w:t xml:space="preserve"> l’opposizione va acquisita (</w:t>
      </w:r>
      <w:r w:rsidRPr="00BD467F">
        <w:rPr>
          <w:rFonts w:ascii="Garamond" w:hAnsi="Garamond"/>
          <w:i/>
          <w:sz w:val="28"/>
          <w:szCs w:val="28"/>
        </w:rPr>
        <w:t>in positivo</w:t>
      </w:r>
      <w:r w:rsidRPr="00AA0F0B">
        <w:rPr>
          <w:rFonts w:ascii="Garamond" w:hAnsi="Garamond"/>
          <w:sz w:val="28"/>
          <w:szCs w:val="28"/>
        </w:rPr>
        <w:t xml:space="preserve">) come richiesta di </w:t>
      </w:r>
      <w:r w:rsidR="007A65A9" w:rsidRPr="00AA0F0B">
        <w:rPr>
          <w:rFonts w:ascii="Garamond" w:hAnsi="Garamond"/>
          <w:sz w:val="28"/>
          <w:szCs w:val="28"/>
        </w:rPr>
        <w:t xml:space="preserve">discutere </w:t>
      </w:r>
      <w:r w:rsidR="007A65A9" w:rsidRPr="00AA0F0B">
        <w:rPr>
          <w:rFonts w:ascii="Garamond" w:hAnsi="Garamond"/>
          <w:i/>
          <w:sz w:val="28"/>
          <w:szCs w:val="28"/>
        </w:rPr>
        <w:t xml:space="preserve">in </w:t>
      </w:r>
      <w:proofErr w:type="spellStart"/>
      <w:r w:rsidR="007A65A9" w:rsidRPr="00AA0F0B">
        <w:rPr>
          <w:rFonts w:ascii="Garamond" w:hAnsi="Garamond"/>
          <w:i/>
          <w:sz w:val="28"/>
          <w:szCs w:val="28"/>
        </w:rPr>
        <w:t>praesentia</w:t>
      </w:r>
      <w:proofErr w:type="spellEnd"/>
      <w:r w:rsidR="007A65A9" w:rsidRPr="00AA0F0B">
        <w:rPr>
          <w:rFonts w:ascii="Garamond" w:hAnsi="Garamond"/>
          <w:sz w:val="28"/>
          <w:szCs w:val="28"/>
        </w:rPr>
        <w:t xml:space="preserve"> e non, come richiesto dalle controparti, </w:t>
      </w:r>
      <w:r w:rsidRPr="00AA0F0B">
        <w:rPr>
          <w:rFonts w:ascii="Garamond" w:hAnsi="Garamond"/>
          <w:sz w:val="28"/>
          <w:szCs w:val="28"/>
        </w:rPr>
        <w:t>da remoto</w:t>
      </w:r>
      <w:r w:rsidR="007A65A9" w:rsidRPr="00AA0F0B">
        <w:rPr>
          <w:rFonts w:ascii="Garamond" w:hAnsi="Garamond"/>
          <w:sz w:val="28"/>
          <w:szCs w:val="28"/>
        </w:rPr>
        <w:t>.</w:t>
      </w:r>
      <w:r w:rsidR="00372D11" w:rsidRPr="00AA0F0B">
        <w:rPr>
          <w:rFonts w:ascii="Garamond" w:hAnsi="Garamond"/>
          <w:sz w:val="28"/>
          <w:szCs w:val="28"/>
        </w:rPr>
        <w:t xml:space="preserve"> </w:t>
      </w:r>
    </w:p>
    <w:p w:rsidR="007A65A9" w:rsidRPr="00AA0F0B" w:rsidRDefault="007A65A9" w:rsidP="00AA0F0B">
      <w:pPr>
        <w:jc w:val="both"/>
        <w:rPr>
          <w:rFonts w:ascii="Garamond" w:hAnsi="Garamond"/>
          <w:sz w:val="28"/>
          <w:szCs w:val="28"/>
        </w:rPr>
      </w:pPr>
      <w:r w:rsidRPr="00AA0F0B">
        <w:rPr>
          <w:rFonts w:ascii="Garamond" w:hAnsi="Garamond"/>
          <w:sz w:val="28"/>
          <w:szCs w:val="28"/>
        </w:rPr>
        <w:t xml:space="preserve">Ne discende che il presidente – valutando istanze ed opposizioni (intese, nel senso chiarito, quale </w:t>
      </w:r>
      <w:r w:rsidRPr="00AA0F0B">
        <w:rPr>
          <w:rFonts w:ascii="Garamond" w:hAnsi="Garamond"/>
          <w:i/>
          <w:sz w:val="28"/>
          <w:szCs w:val="28"/>
        </w:rPr>
        <w:t>istanze divergenti</w:t>
      </w:r>
      <w:r w:rsidRPr="00AA0F0B">
        <w:rPr>
          <w:rFonts w:ascii="Garamond" w:hAnsi="Garamond"/>
          <w:sz w:val="28"/>
          <w:szCs w:val="28"/>
        </w:rPr>
        <w:t xml:space="preserve">) – dovrà valutare </w:t>
      </w:r>
      <w:r w:rsidRPr="00BD467F">
        <w:rPr>
          <w:rFonts w:ascii="Garamond" w:hAnsi="Garamond"/>
          <w:i/>
          <w:sz w:val="28"/>
          <w:szCs w:val="28"/>
        </w:rPr>
        <w:t>non già l’alternativa tra discussione da remoto e passaggio in decisione allo stato degli atti</w:t>
      </w:r>
      <w:r w:rsidRPr="00AA0F0B">
        <w:rPr>
          <w:rFonts w:ascii="Garamond" w:hAnsi="Garamond"/>
          <w:sz w:val="28"/>
          <w:szCs w:val="28"/>
        </w:rPr>
        <w:t xml:space="preserve"> (senza discussione), ma tra la prima e il rinvio della controversia, a data successiva al 31 luglio, per una discussione ordinaria. Ed è questa, come è chiaro, una valutazione che dovrà verisimilmente fondarsi sulla opportunità o meno (avuto riguardo alla natura della controversia, agli interessi in gioco ed allo stato dei fatti), di differire la trattazione.</w:t>
      </w:r>
    </w:p>
    <w:p w:rsidR="007A65A9" w:rsidRPr="00BD467F" w:rsidRDefault="007A65A9" w:rsidP="00AA0F0B">
      <w:pPr>
        <w:jc w:val="both"/>
        <w:rPr>
          <w:rFonts w:ascii="Garamond" w:hAnsi="Garamond"/>
          <w:sz w:val="28"/>
          <w:szCs w:val="28"/>
        </w:rPr>
      </w:pPr>
      <w:r w:rsidRPr="00AA0F0B">
        <w:rPr>
          <w:rFonts w:ascii="Garamond" w:hAnsi="Garamond"/>
          <w:sz w:val="28"/>
          <w:szCs w:val="28"/>
        </w:rPr>
        <w:t xml:space="preserve">Ogni altra interpretazione rischia di essere sospetta sotto il profilo della legittimità costituzionale. Più che di oralità </w:t>
      </w:r>
      <w:r w:rsidRPr="00AA0F0B">
        <w:rPr>
          <w:rFonts w:ascii="Garamond" w:hAnsi="Garamond"/>
          <w:i/>
          <w:sz w:val="28"/>
          <w:szCs w:val="28"/>
        </w:rPr>
        <w:t>condizionata</w:t>
      </w:r>
      <w:r w:rsidRPr="00AA0F0B">
        <w:rPr>
          <w:rFonts w:ascii="Garamond" w:hAnsi="Garamond"/>
          <w:sz w:val="28"/>
          <w:szCs w:val="28"/>
        </w:rPr>
        <w:t xml:space="preserve">, può, quindi, dirsi che si tratti di </w:t>
      </w:r>
      <w:r w:rsidRPr="00AA0F0B">
        <w:rPr>
          <w:rFonts w:ascii="Garamond" w:hAnsi="Garamond"/>
          <w:i/>
          <w:sz w:val="28"/>
          <w:szCs w:val="28"/>
        </w:rPr>
        <w:t>oralità mediata</w:t>
      </w:r>
      <w:r w:rsidRPr="00AA0F0B">
        <w:rPr>
          <w:rFonts w:ascii="Garamond" w:hAnsi="Garamond"/>
          <w:sz w:val="28"/>
          <w:szCs w:val="28"/>
        </w:rPr>
        <w:t xml:space="preserve"> (cioè gestita in via telematica, non nella immediatezza della discussione </w:t>
      </w:r>
      <w:r w:rsidRPr="00AA0F0B">
        <w:rPr>
          <w:rFonts w:ascii="Garamond" w:hAnsi="Garamond"/>
          <w:i/>
          <w:sz w:val="28"/>
          <w:szCs w:val="28"/>
        </w:rPr>
        <w:t xml:space="preserve">inter </w:t>
      </w:r>
      <w:proofErr w:type="spellStart"/>
      <w:r w:rsidRPr="00AA0F0B">
        <w:rPr>
          <w:rFonts w:ascii="Garamond" w:hAnsi="Garamond"/>
          <w:i/>
          <w:sz w:val="28"/>
          <w:szCs w:val="28"/>
        </w:rPr>
        <w:t>praesentes</w:t>
      </w:r>
      <w:proofErr w:type="spellEnd"/>
      <w:r w:rsidRPr="00AA0F0B">
        <w:rPr>
          <w:rFonts w:ascii="Garamond" w:hAnsi="Garamond"/>
          <w:sz w:val="28"/>
          <w:szCs w:val="28"/>
        </w:rPr>
        <w:t xml:space="preserve">) </w:t>
      </w:r>
      <w:r w:rsidRPr="00AA0F0B">
        <w:rPr>
          <w:rFonts w:ascii="Garamond" w:hAnsi="Garamond"/>
          <w:i/>
          <w:sz w:val="28"/>
          <w:szCs w:val="28"/>
        </w:rPr>
        <w:t>eventuale</w:t>
      </w:r>
      <w:r w:rsidRPr="00AA0F0B">
        <w:rPr>
          <w:rFonts w:ascii="Garamond" w:hAnsi="Garamond"/>
          <w:sz w:val="28"/>
          <w:szCs w:val="28"/>
        </w:rPr>
        <w:t>: nel disaccordo delle parti (cioè, di nuovo: confrontandosi istanza di discussione telematica ed opposizione alla stessa), non si potrà impedire la discussione, ma solo disporla alternativamente da remoto (</w:t>
      </w:r>
      <w:r w:rsidRPr="00AA0F0B">
        <w:rPr>
          <w:rFonts w:ascii="Garamond" w:hAnsi="Garamond"/>
          <w:i/>
          <w:sz w:val="28"/>
          <w:szCs w:val="28"/>
        </w:rPr>
        <w:t>accoglien</w:t>
      </w:r>
      <w:r w:rsidR="00372D11" w:rsidRPr="00AA0F0B">
        <w:rPr>
          <w:rFonts w:ascii="Garamond" w:hAnsi="Garamond"/>
          <w:i/>
          <w:sz w:val="28"/>
          <w:szCs w:val="28"/>
        </w:rPr>
        <w:t>d</w:t>
      </w:r>
      <w:r w:rsidRPr="00AA0F0B">
        <w:rPr>
          <w:rFonts w:ascii="Garamond" w:hAnsi="Garamond"/>
          <w:i/>
          <w:sz w:val="28"/>
          <w:szCs w:val="28"/>
        </w:rPr>
        <w:t>o l’istanza</w:t>
      </w:r>
      <w:r w:rsidRPr="00AA0F0B">
        <w:rPr>
          <w:rFonts w:ascii="Garamond" w:hAnsi="Garamond"/>
          <w:sz w:val="28"/>
          <w:szCs w:val="28"/>
        </w:rPr>
        <w:t>) ovvero, previo rinvio, in via ordinaria (</w:t>
      </w:r>
      <w:r w:rsidRPr="00AA0F0B">
        <w:rPr>
          <w:rFonts w:ascii="Garamond" w:hAnsi="Garamond"/>
          <w:i/>
          <w:sz w:val="28"/>
          <w:szCs w:val="28"/>
        </w:rPr>
        <w:t>accogliendo l’opposizione</w:t>
      </w:r>
      <w:r w:rsidRPr="00AA0F0B">
        <w:rPr>
          <w:rFonts w:ascii="Garamond" w:hAnsi="Garamond"/>
          <w:sz w:val="28"/>
          <w:szCs w:val="28"/>
        </w:rPr>
        <w:t>).</w:t>
      </w:r>
      <w:r w:rsidR="00BD467F">
        <w:rPr>
          <w:rFonts w:ascii="Garamond" w:hAnsi="Garamond"/>
          <w:sz w:val="28"/>
          <w:szCs w:val="28"/>
        </w:rPr>
        <w:t xml:space="preserve"> La decisione “allo stato degli atti” postula</w:t>
      </w:r>
      <w:r w:rsidR="00D43E3A">
        <w:rPr>
          <w:rFonts w:ascii="Garamond" w:hAnsi="Garamond"/>
          <w:sz w:val="28"/>
          <w:szCs w:val="28"/>
        </w:rPr>
        <w:t>, per contro,</w:t>
      </w:r>
      <w:r w:rsidR="00BD467F">
        <w:rPr>
          <w:rFonts w:ascii="Garamond" w:hAnsi="Garamond"/>
          <w:sz w:val="28"/>
          <w:szCs w:val="28"/>
        </w:rPr>
        <w:t xml:space="preserve"> che </w:t>
      </w:r>
      <w:r w:rsidR="00BD467F">
        <w:rPr>
          <w:rFonts w:ascii="Garamond" w:hAnsi="Garamond"/>
          <w:i/>
          <w:sz w:val="28"/>
          <w:szCs w:val="28"/>
        </w:rPr>
        <w:t>nessuno abbia chiesto di discutere</w:t>
      </w:r>
      <w:r w:rsidR="00BD467F">
        <w:rPr>
          <w:rFonts w:ascii="Garamond" w:hAnsi="Garamond"/>
          <w:sz w:val="28"/>
          <w:szCs w:val="28"/>
        </w:rPr>
        <w:t xml:space="preserve"> (si tratta di una forma di </w:t>
      </w:r>
      <w:r w:rsidR="00BD467F">
        <w:rPr>
          <w:rFonts w:ascii="Garamond" w:hAnsi="Garamond"/>
          <w:i/>
          <w:sz w:val="28"/>
          <w:szCs w:val="28"/>
        </w:rPr>
        <w:t>assenza</w:t>
      </w:r>
      <w:r w:rsidR="00BD467F">
        <w:rPr>
          <w:rFonts w:ascii="Garamond" w:hAnsi="Garamond"/>
          <w:sz w:val="28"/>
          <w:szCs w:val="28"/>
        </w:rPr>
        <w:t xml:space="preserve"> dalla udienza telematica, come si comprende alla lu</w:t>
      </w:r>
      <w:r w:rsidR="00D43E3A">
        <w:rPr>
          <w:rFonts w:ascii="Garamond" w:hAnsi="Garamond"/>
          <w:sz w:val="28"/>
          <w:szCs w:val="28"/>
        </w:rPr>
        <w:t>c</w:t>
      </w:r>
      <w:r w:rsidR="00BD467F">
        <w:rPr>
          <w:rFonts w:ascii="Garamond" w:hAnsi="Garamond"/>
          <w:sz w:val="28"/>
          <w:szCs w:val="28"/>
        </w:rPr>
        <w:t>e del regime delle note di udienza alternative).</w:t>
      </w:r>
    </w:p>
    <w:p w:rsidR="007A65A9" w:rsidRPr="00AA0F0B" w:rsidRDefault="007A65A9" w:rsidP="00AA0F0B">
      <w:pPr>
        <w:jc w:val="both"/>
        <w:rPr>
          <w:rFonts w:ascii="Garamond" w:hAnsi="Garamond"/>
          <w:sz w:val="28"/>
          <w:szCs w:val="28"/>
        </w:rPr>
      </w:pPr>
      <w:r w:rsidRPr="00AA0F0B">
        <w:rPr>
          <w:rFonts w:ascii="Garamond" w:hAnsi="Garamond"/>
          <w:sz w:val="28"/>
          <w:szCs w:val="28"/>
        </w:rPr>
        <w:t xml:space="preserve">Appare coerente con tale interpretazione il fatto che sia previsto, come si dirà, un termine per la formalizzazione dell’istanza di discussione (da riguardarsi verisimilmente come perentorio, sia alla luce della ratio che della regola generale di cui all’art. 73, comma 1 </w:t>
      </w:r>
      <w:proofErr w:type="spellStart"/>
      <w:r w:rsidRPr="00AA0F0B">
        <w:rPr>
          <w:rFonts w:ascii="Garamond" w:hAnsi="Garamond"/>
          <w:sz w:val="28"/>
          <w:szCs w:val="28"/>
        </w:rPr>
        <w:t>c.p.a</w:t>
      </w:r>
      <w:proofErr w:type="spellEnd"/>
      <w:r w:rsidRPr="00AA0F0B">
        <w:rPr>
          <w:rFonts w:ascii="Garamond" w:hAnsi="Garamond"/>
          <w:sz w:val="28"/>
          <w:szCs w:val="28"/>
        </w:rPr>
        <w:t xml:space="preserve">.) e non per la relativa opposizione (che potrà, perciò essere formalizzata bensì successivamente, </w:t>
      </w:r>
      <w:r w:rsidRPr="00AA0F0B">
        <w:rPr>
          <w:rFonts w:ascii="Garamond" w:hAnsi="Garamond"/>
          <w:i/>
          <w:sz w:val="28"/>
          <w:szCs w:val="28"/>
        </w:rPr>
        <w:t>per ragioni logiche</w:t>
      </w:r>
      <w:r w:rsidRPr="00AA0F0B">
        <w:rPr>
          <w:rFonts w:ascii="Garamond" w:hAnsi="Garamond"/>
          <w:sz w:val="28"/>
          <w:szCs w:val="28"/>
        </w:rPr>
        <w:t xml:space="preserve">, all’istanza cui intenda contrapporsi ma antecedentemente, </w:t>
      </w:r>
      <w:r w:rsidRPr="00AA0F0B">
        <w:rPr>
          <w:rFonts w:ascii="Garamond" w:hAnsi="Garamond"/>
          <w:i/>
          <w:sz w:val="28"/>
          <w:szCs w:val="28"/>
        </w:rPr>
        <w:t>per ragioni pratiche</w:t>
      </w:r>
      <w:r w:rsidRPr="00AA0F0B">
        <w:rPr>
          <w:rFonts w:ascii="Garamond" w:hAnsi="Garamond"/>
          <w:sz w:val="28"/>
          <w:szCs w:val="28"/>
        </w:rPr>
        <w:t xml:space="preserve">, della decisione presidenziale ): è vero, infatti, che l’opposizione alla discussione telematica si risolve, in positivo – se si condividono le esposte premesse – in una </w:t>
      </w:r>
      <w:r w:rsidRPr="00AA0F0B">
        <w:rPr>
          <w:rFonts w:ascii="Garamond" w:hAnsi="Garamond"/>
          <w:sz w:val="28"/>
          <w:szCs w:val="28"/>
        </w:rPr>
        <w:lastRenderedPageBreak/>
        <w:t>istanza di discussione in presenza, ma essa rappresenta</w:t>
      </w:r>
      <w:r w:rsidR="00905F00" w:rsidRPr="00AA0F0B">
        <w:rPr>
          <w:rFonts w:ascii="Garamond" w:hAnsi="Garamond"/>
          <w:sz w:val="28"/>
          <w:szCs w:val="28"/>
        </w:rPr>
        <w:t>, in concreto,</w:t>
      </w:r>
      <w:r w:rsidRPr="00AA0F0B">
        <w:rPr>
          <w:rFonts w:ascii="Garamond" w:hAnsi="Garamond"/>
          <w:sz w:val="28"/>
          <w:szCs w:val="28"/>
        </w:rPr>
        <w:t xml:space="preserve"> una reazione alla richiesta di discussione telematica, quale alternativa al passaggio immediato in decisione, allo stato degli atti (che si avrà</w:t>
      </w:r>
      <w:r w:rsidR="00905F00" w:rsidRPr="00AA0F0B">
        <w:rPr>
          <w:rFonts w:ascii="Garamond" w:hAnsi="Garamond"/>
          <w:sz w:val="28"/>
          <w:szCs w:val="28"/>
        </w:rPr>
        <w:t>, dunque, solo</w:t>
      </w:r>
      <w:r w:rsidRPr="00AA0F0B">
        <w:rPr>
          <w:rFonts w:ascii="Garamond" w:hAnsi="Garamond"/>
          <w:sz w:val="28"/>
          <w:szCs w:val="28"/>
        </w:rPr>
        <w:t xml:space="preserve"> </w:t>
      </w:r>
      <w:r w:rsidRPr="00AA0F0B">
        <w:rPr>
          <w:rFonts w:ascii="Garamond" w:hAnsi="Garamond"/>
          <w:i/>
          <w:sz w:val="28"/>
          <w:szCs w:val="28"/>
        </w:rPr>
        <w:t>quando alcuna delle parti chieda alcunché</w:t>
      </w:r>
      <w:r w:rsidRPr="00AA0F0B">
        <w:rPr>
          <w:rFonts w:ascii="Garamond" w:hAnsi="Garamond"/>
          <w:sz w:val="28"/>
          <w:szCs w:val="28"/>
        </w:rPr>
        <w:t>).</w:t>
      </w:r>
    </w:p>
    <w:p w:rsidR="007A65A9" w:rsidRPr="00AA0F0B" w:rsidRDefault="007A65A9" w:rsidP="00AA0F0B">
      <w:pPr>
        <w:jc w:val="both"/>
        <w:rPr>
          <w:rFonts w:ascii="Garamond" w:hAnsi="Garamond"/>
          <w:sz w:val="28"/>
          <w:szCs w:val="28"/>
        </w:rPr>
      </w:pPr>
      <w:r w:rsidRPr="00AA0F0B">
        <w:rPr>
          <w:rFonts w:ascii="Garamond" w:hAnsi="Garamond"/>
          <w:sz w:val="28"/>
          <w:szCs w:val="28"/>
        </w:rPr>
        <w:t>In altri termini, l’opponente (che non abbia chiesto per sé la discussione) si accontenterebbe di una udienza meramente cartolare: ma – quando la controparte o una delle controparti volesse discutere – fa valere l’interesse (</w:t>
      </w:r>
      <w:r w:rsidRPr="00AA0F0B">
        <w:rPr>
          <w:rFonts w:ascii="Garamond" w:hAnsi="Garamond"/>
          <w:i/>
          <w:sz w:val="28"/>
          <w:szCs w:val="28"/>
        </w:rPr>
        <w:t>meritevole di vaglio, e perciò non assoluto</w:t>
      </w:r>
      <w:r w:rsidRPr="00AA0F0B">
        <w:rPr>
          <w:rFonts w:ascii="Garamond" w:hAnsi="Garamond"/>
          <w:sz w:val="28"/>
          <w:szCs w:val="28"/>
        </w:rPr>
        <w:t xml:space="preserve">) a discutere in udienza “pubblica”. </w:t>
      </w:r>
    </w:p>
    <w:p w:rsidR="007A65A9" w:rsidRPr="00AA0F0B" w:rsidRDefault="007A65A9" w:rsidP="00AA0F0B">
      <w:pPr>
        <w:jc w:val="both"/>
        <w:rPr>
          <w:rFonts w:ascii="Garamond" w:hAnsi="Garamond"/>
          <w:sz w:val="28"/>
          <w:szCs w:val="28"/>
        </w:rPr>
      </w:pPr>
      <w:r w:rsidRPr="00AA0F0B">
        <w:rPr>
          <w:rFonts w:ascii="Garamond" w:hAnsi="Garamond"/>
          <w:sz w:val="28"/>
          <w:szCs w:val="28"/>
        </w:rPr>
        <w:t xml:space="preserve">Residua il dubbio se sia lecito invocare </w:t>
      </w:r>
      <w:proofErr w:type="spellStart"/>
      <w:r w:rsidRPr="00AA0F0B">
        <w:rPr>
          <w:rFonts w:ascii="Garamond" w:hAnsi="Garamond"/>
          <w:i/>
          <w:sz w:val="28"/>
          <w:szCs w:val="28"/>
        </w:rPr>
        <w:t>recta</w:t>
      </w:r>
      <w:proofErr w:type="spellEnd"/>
      <w:r w:rsidRPr="00AA0F0B">
        <w:rPr>
          <w:rFonts w:ascii="Garamond" w:hAnsi="Garamond"/>
          <w:i/>
          <w:sz w:val="28"/>
          <w:szCs w:val="28"/>
        </w:rPr>
        <w:t xml:space="preserve"> via</w:t>
      </w:r>
      <w:r w:rsidRPr="00AA0F0B">
        <w:rPr>
          <w:rFonts w:ascii="Garamond" w:hAnsi="Garamond"/>
          <w:sz w:val="28"/>
          <w:szCs w:val="28"/>
        </w:rPr>
        <w:t xml:space="preserve"> la discussione </w:t>
      </w:r>
      <w:r w:rsidRPr="00AA0F0B">
        <w:rPr>
          <w:rFonts w:ascii="Garamond" w:hAnsi="Garamond"/>
          <w:i/>
          <w:sz w:val="28"/>
          <w:szCs w:val="28"/>
        </w:rPr>
        <w:t xml:space="preserve">in </w:t>
      </w:r>
      <w:proofErr w:type="spellStart"/>
      <w:r w:rsidRPr="00AA0F0B">
        <w:rPr>
          <w:rFonts w:ascii="Garamond" w:hAnsi="Garamond"/>
          <w:i/>
          <w:sz w:val="28"/>
          <w:szCs w:val="28"/>
        </w:rPr>
        <w:t>praesentia</w:t>
      </w:r>
      <w:proofErr w:type="spellEnd"/>
      <w:r w:rsidRPr="00AA0F0B">
        <w:rPr>
          <w:rFonts w:ascii="Garamond" w:hAnsi="Garamond"/>
          <w:sz w:val="28"/>
          <w:szCs w:val="28"/>
        </w:rPr>
        <w:t xml:space="preserve">: la norma non lo dice, ma – per coerenza – deve ritenersi senz’altro possibile (sotto la specie della richiesta di rinvio per poter partecipare alla discussione orale ordinaria). Appare plausibile assoggettare tale richiesta allo stesso termine previsto per la discussione telematica: sia perché, in sua assenza, la causa passerebbe in decisione allo stato degli atti; sia per evidenti ragioni organizzative. </w:t>
      </w:r>
    </w:p>
    <w:p w:rsidR="007A65A9" w:rsidRPr="00AA0F0B" w:rsidRDefault="007A65A9" w:rsidP="00AA0F0B">
      <w:pPr>
        <w:jc w:val="both"/>
        <w:rPr>
          <w:rFonts w:ascii="Garamond" w:hAnsi="Garamond"/>
          <w:sz w:val="28"/>
          <w:szCs w:val="28"/>
        </w:rPr>
      </w:pPr>
      <w:r w:rsidRPr="00AA0F0B">
        <w:rPr>
          <w:rFonts w:ascii="Garamond" w:hAnsi="Garamond"/>
          <w:sz w:val="28"/>
          <w:szCs w:val="28"/>
        </w:rPr>
        <w:t xml:space="preserve">Ovvio che il rinvio possa, comunque, essere disposto d’ufficio: non solo (come d’ordinario) dal Collegio, che ne ravvisi la necessità o anche la mera opportunità, ma anche direttamente dal presidente (anche, eventualmente, in accoglimento della istanza-opposizione di parte). </w:t>
      </w:r>
    </w:p>
    <w:p w:rsidR="007A65A9" w:rsidRPr="00AA0F0B" w:rsidRDefault="007A65A9" w:rsidP="00AA0F0B">
      <w:pPr>
        <w:jc w:val="both"/>
        <w:rPr>
          <w:rFonts w:ascii="Garamond" w:hAnsi="Garamond"/>
          <w:sz w:val="28"/>
          <w:szCs w:val="28"/>
        </w:rPr>
      </w:pPr>
      <w:r w:rsidRPr="00AA0F0B">
        <w:rPr>
          <w:rFonts w:ascii="Garamond" w:hAnsi="Garamond"/>
          <w:sz w:val="28"/>
          <w:szCs w:val="28"/>
        </w:rPr>
        <w:t>Nella riassunta prospettiva, ben si intende la regola che consente al presidente di disporre, con proprio decreto, la discussione (telematica) d’ufficio (appare non del tutto appropriata la diffusa definizione di discussione “coatta”: essendo ovvio che la stessa può essere sollecitata, ma giammai imposta): l’ipotesi si riferisce all’eventualità che alcuna delle parti abbia chiesto la discussione (ovvero lo abbia fatto, per esempio, tardivamente), ma emerga la necessità (od anche solo l’opportunità) di una (eventuale: si tratta di prospettica competenza collegiale) sottoposizione alle parti di questione rilevata (</w:t>
      </w:r>
      <w:proofErr w:type="spellStart"/>
      <w:r w:rsidRPr="00AA0F0B">
        <w:rPr>
          <w:rFonts w:ascii="Garamond" w:hAnsi="Garamond"/>
          <w:i/>
          <w:sz w:val="28"/>
          <w:szCs w:val="28"/>
        </w:rPr>
        <w:t>recte</w:t>
      </w:r>
      <w:proofErr w:type="spellEnd"/>
      <w:r w:rsidRPr="00AA0F0B">
        <w:rPr>
          <w:rFonts w:ascii="Garamond" w:hAnsi="Garamond"/>
          <w:sz w:val="28"/>
          <w:szCs w:val="28"/>
        </w:rPr>
        <w:t xml:space="preserve">: rilevabile) d’ufficio, ai sensi dell’art. 73, comma 3 </w:t>
      </w:r>
      <w:proofErr w:type="spellStart"/>
      <w:r w:rsidRPr="00AA0F0B">
        <w:rPr>
          <w:rFonts w:ascii="Garamond" w:hAnsi="Garamond"/>
          <w:sz w:val="28"/>
          <w:szCs w:val="28"/>
        </w:rPr>
        <w:t>c.p.a</w:t>
      </w:r>
      <w:proofErr w:type="spellEnd"/>
      <w:r w:rsidRPr="00AA0F0B">
        <w:rPr>
          <w:rFonts w:ascii="Garamond" w:hAnsi="Garamond"/>
          <w:sz w:val="28"/>
          <w:szCs w:val="28"/>
        </w:rPr>
        <w:t>. . In definitiva, l’interesse a “sentire le parti” può giustificare la fissazione (che non è certo “imposizione”, essendo le stesse libere di non partecipare, restando assenti) di una discussione, quale alternativa al passaggio in decisione immediato allo stato degli atti.</w:t>
      </w:r>
    </w:p>
    <w:p w:rsidR="007A65A9" w:rsidRPr="00AA0F0B" w:rsidRDefault="007A65A9" w:rsidP="00AA0F0B">
      <w:pPr>
        <w:jc w:val="both"/>
        <w:rPr>
          <w:rFonts w:ascii="Garamond" w:hAnsi="Garamond"/>
          <w:sz w:val="28"/>
          <w:szCs w:val="28"/>
        </w:rPr>
      </w:pPr>
      <w:r w:rsidRPr="00AA0F0B">
        <w:rPr>
          <w:rFonts w:ascii="Garamond" w:hAnsi="Garamond"/>
          <w:sz w:val="28"/>
          <w:szCs w:val="28"/>
        </w:rPr>
        <w:t xml:space="preserve">Quanto al termine per proporre l’istanza di discussione (telematica), è discutibile la fissazione in cinque giorni per i procedimenti cautelari, per i quali – come non si è mancato criticamente di evidenziare da più parti – le parti hanno facoltà di “depositare memorie e documenti fino a due giorni liberi prima della camera di consiglio” (art. 55, comma 5 </w:t>
      </w:r>
      <w:proofErr w:type="spellStart"/>
      <w:r w:rsidRPr="00AA0F0B">
        <w:rPr>
          <w:rFonts w:ascii="Garamond" w:hAnsi="Garamond"/>
          <w:sz w:val="28"/>
          <w:szCs w:val="28"/>
        </w:rPr>
        <w:t>c.p.a</w:t>
      </w:r>
      <w:proofErr w:type="spellEnd"/>
      <w:r w:rsidRPr="00AA0F0B">
        <w:rPr>
          <w:rFonts w:ascii="Garamond" w:hAnsi="Garamond"/>
          <w:sz w:val="28"/>
          <w:szCs w:val="28"/>
        </w:rPr>
        <w:t xml:space="preserve">.), dimidiati per i riti abbreviati ex art. 119 </w:t>
      </w:r>
      <w:proofErr w:type="spellStart"/>
      <w:r w:rsidRPr="00AA0F0B">
        <w:rPr>
          <w:rFonts w:ascii="Garamond" w:hAnsi="Garamond"/>
          <w:sz w:val="28"/>
          <w:szCs w:val="28"/>
        </w:rPr>
        <w:t>c.p.a</w:t>
      </w:r>
      <w:proofErr w:type="spellEnd"/>
      <w:r w:rsidRPr="00AA0F0B">
        <w:rPr>
          <w:rFonts w:ascii="Garamond" w:hAnsi="Garamond"/>
          <w:sz w:val="28"/>
          <w:szCs w:val="28"/>
        </w:rPr>
        <w:t xml:space="preserve">.: il che rende difficile una ponderazione “al buio” delle esigenze difensive e della opportunità di sollecitare la discussione orale. </w:t>
      </w:r>
    </w:p>
    <w:p w:rsidR="007A65A9" w:rsidRPr="00AA0F0B" w:rsidRDefault="007A65A9" w:rsidP="00AA0F0B">
      <w:pPr>
        <w:jc w:val="both"/>
        <w:rPr>
          <w:rFonts w:ascii="Garamond" w:hAnsi="Garamond"/>
          <w:sz w:val="28"/>
          <w:szCs w:val="28"/>
        </w:rPr>
      </w:pPr>
      <w:r w:rsidRPr="00AA0F0B">
        <w:rPr>
          <w:rFonts w:ascii="Garamond" w:hAnsi="Garamond"/>
          <w:sz w:val="28"/>
          <w:szCs w:val="28"/>
        </w:rPr>
        <w:t>Il problema è meno grave, ma non eliminato, del resto, anche per le udienze di merito, per le quali l’art. 84, comma 5 D.L. 18/2020 continua prevedere la facoltà di depositare “brevi note” fino a due giorni liberi prima (in questo caso, peraltro, il carattere meramente illustrativo delle note in questione e la facoltà, prevista – come si dirà – dall’art. 4 D.L. 28/2020 di depositare ulteriori “note di udienza” anche in limine alla apertura dell’udienza di trattazione – stempera alquanto il problema).</w:t>
      </w:r>
    </w:p>
    <w:p w:rsidR="007A65A9" w:rsidRPr="00AA0F0B" w:rsidRDefault="007A65A9" w:rsidP="00AA0F0B">
      <w:pPr>
        <w:jc w:val="both"/>
        <w:rPr>
          <w:rFonts w:ascii="Garamond" w:hAnsi="Garamond"/>
          <w:sz w:val="28"/>
          <w:szCs w:val="28"/>
        </w:rPr>
      </w:pPr>
      <w:r w:rsidRPr="00AA0F0B">
        <w:rPr>
          <w:rFonts w:ascii="Garamond" w:hAnsi="Garamond"/>
          <w:sz w:val="28"/>
          <w:szCs w:val="28"/>
        </w:rPr>
        <w:t xml:space="preserve">La norma non prevede che l’istanza (o l’opposizione) siano oggetto di notifica alle controparti, sicché la relativa formalizzazione avviene mediante deposito nelle ordinarie modalità telematiche. In proposito, l’art. 2 D.P.C.S. del 22 maggio 2020 dispone che, ove l’istanza non sia proposta da tutte le parti costituite, la segreteria sezionale sia onerata della trasmissione, anche ai fini della eventuale opposizione, dell’”avviso di avvenuto deposito”. </w:t>
      </w:r>
    </w:p>
    <w:p w:rsidR="00F2116E" w:rsidRPr="00AA0F0B" w:rsidRDefault="003A4EAF" w:rsidP="00AA0F0B">
      <w:pPr>
        <w:jc w:val="both"/>
        <w:rPr>
          <w:rFonts w:ascii="Garamond" w:hAnsi="Garamond"/>
          <w:sz w:val="28"/>
          <w:szCs w:val="28"/>
        </w:rPr>
      </w:pPr>
      <w:r w:rsidRPr="00AA0F0B">
        <w:rPr>
          <w:rFonts w:ascii="Garamond" w:hAnsi="Garamond"/>
          <w:sz w:val="28"/>
          <w:szCs w:val="28"/>
        </w:rPr>
        <w:t>Qualche osservazione merita anche la previsione della facoltà – normativamente strutturata quale “</w:t>
      </w:r>
      <w:r w:rsidRPr="00AA0F0B">
        <w:rPr>
          <w:rFonts w:ascii="Garamond" w:hAnsi="Garamond"/>
          <w:i/>
          <w:sz w:val="28"/>
          <w:szCs w:val="28"/>
        </w:rPr>
        <w:t>alternativa alla discussione</w:t>
      </w:r>
      <w:r w:rsidRPr="00AA0F0B">
        <w:rPr>
          <w:rFonts w:ascii="Garamond" w:hAnsi="Garamond"/>
          <w:sz w:val="28"/>
          <w:szCs w:val="28"/>
        </w:rPr>
        <w:t xml:space="preserve">” – di depositare, </w:t>
      </w:r>
      <w:r w:rsidRPr="00AA0F0B">
        <w:rPr>
          <w:rFonts w:ascii="Garamond" w:hAnsi="Garamond"/>
          <w:i/>
          <w:sz w:val="28"/>
          <w:szCs w:val="28"/>
        </w:rPr>
        <w:t>in limine</w:t>
      </w:r>
      <w:r w:rsidRPr="00AA0F0B">
        <w:rPr>
          <w:rFonts w:ascii="Garamond" w:hAnsi="Garamond"/>
          <w:sz w:val="28"/>
          <w:szCs w:val="28"/>
        </w:rPr>
        <w:t xml:space="preserve"> (e segnatamente </w:t>
      </w:r>
      <w:r w:rsidR="007A65A9" w:rsidRPr="00AA0F0B">
        <w:rPr>
          <w:rFonts w:ascii="Garamond" w:hAnsi="Garamond"/>
          <w:sz w:val="28"/>
          <w:szCs w:val="28"/>
        </w:rPr>
        <w:t>“</w:t>
      </w:r>
      <w:r w:rsidR="007A65A9" w:rsidRPr="00AA0F0B">
        <w:rPr>
          <w:rFonts w:ascii="Garamond" w:hAnsi="Garamond"/>
          <w:i/>
          <w:sz w:val="28"/>
          <w:szCs w:val="28"/>
        </w:rPr>
        <w:t>fino alle 9 antimeridiane del giorno dell’udienza stessa</w:t>
      </w:r>
      <w:r w:rsidR="007A65A9" w:rsidRPr="00AA0F0B">
        <w:rPr>
          <w:rFonts w:ascii="Garamond" w:hAnsi="Garamond"/>
          <w:sz w:val="28"/>
          <w:szCs w:val="28"/>
        </w:rPr>
        <w:t>”</w:t>
      </w:r>
      <w:r w:rsidRPr="00AA0F0B">
        <w:rPr>
          <w:rFonts w:ascii="Garamond" w:hAnsi="Garamond"/>
          <w:sz w:val="28"/>
          <w:szCs w:val="28"/>
        </w:rPr>
        <w:t xml:space="preserve">: </w:t>
      </w:r>
      <w:r w:rsidRPr="00AA0F0B">
        <w:rPr>
          <w:rFonts w:ascii="Garamond" w:hAnsi="Garamond"/>
          <w:i/>
          <w:sz w:val="28"/>
          <w:szCs w:val="28"/>
        </w:rPr>
        <w:t>a</w:t>
      </w:r>
      <w:r w:rsidRPr="00AA0F0B">
        <w:rPr>
          <w:rFonts w:ascii="Garamond" w:hAnsi="Garamond"/>
          <w:sz w:val="28"/>
          <w:szCs w:val="28"/>
        </w:rPr>
        <w:t>)</w:t>
      </w:r>
      <w:r w:rsidR="007A65A9" w:rsidRPr="00AA0F0B">
        <w:rPr>
          <w:rFonts w:ascii="Garamond" w:hAnsi="Garamond"/>
          <w:sz w:val="28"/>
          <w:szCs w:val="28"/>
        </w:rPr>
        <w:t xml:space="preserve"> </w:t>
      </w:r>
      <w:r w:rsidRPr="00AA0F0B">
        <w:rPr>
          <w:rFonts w:ascii="Garamond" w:hAnsi="Garamond"/>
          <w:sz w:val="28"/>
          <w:szCs w:val="28"/>
        </w:rPr>
        <w:t xml:space="preserve">o </w:t>
      </w:r>
      <w:r w:rsidR="007A65A9" w:rsidRPr="00AA0F0B">
        <w:rPr>
          <w:rFonts w:ascii="Garamond" w:hAnsi="Garamond"/>
          <w:sz w:val="28"/>
          <w:szCs w:val="28"/>
        </w:rPr>
        <w:t>“</w:t>
      </w:r>
      <w:r w:rsidR="007A65A9" w:rsidRPr="00AA0F0B">
        <w:rPr>
          <w:rFonts w:ascii="Garamond" w:hAnsi="Garamond"/>
          <w:i/>
          <w:sz w:val="28"/>
          <w:szCs w:val="28"/>
        </w:rPr>
        <w:t>note di udienza</w:t>
      </w:r>
      <w:r w:rsidR="007A65A9" w:rsidRPr="00AA0F0B">
        <w:rPr>
          <w:rFonts w:ascii="Garamond" w:hAnsi="Garamond"/>
          <w:sz w:val="28"/>
          <w:szCs w:val="28"/>
        </w:rPr>
        <w:t>”</w:t>
      </w:r>
      <w:r w:rsidRPr="00AA0F0B">
        <w:rPr>
          <w:rFonts w:ascii="Garamond" w:hAnsi="Garamond"/>
          <w:sz w:val="28"/>
          <w:szCs w:val="28"/>
        </w:rPr>
        <w:t xml:space="preserve"> oppure </w:t>
      </w:r>
      <w:r w:rsidRPr="00AA0F0B">
        <w:rPr>
          <w:rFonts w:ascii="Garamond" w:hAnsi="Garamond"/>
          <w:i/>
          <w:sz w:val="28"/>
          <w:szCs w:val="28"/>
        </w:rPr>
        <w:t>b</w:t>
      </w:r>
      <w:r w:rsidRPr="00AA0F0B">
        <w:rPr>
          <w:rFonts w:ascii="Garamond" w:hAnsi="Garamond"/>
          <w:sz w:val="28"/>
          <w:szCs w:val="28"/>
        </w:rPr>
        <w:t>) “</w:t>
      </w:r>
      <w:r w:rsidRPr="00AA0F0B">
        <w:rPr>
          <w:rFonts w:ascii="Garamond" w:hAnsi="Garamond"/>
          <w:i/>
          <w:sz w:val="28"/>
          <w:szCs w:val="28"/>
        </w:rPr>
        <w:t>richiesta di passaggio in decisione</w:t>
      </w:r>
      <w:r w:rsidRPr="00AA0F0B">
        <w:rPr>
          <w:rFonts w:ascii="Garamond" w:hAnsi="Garamond"/>
          <w:sz w:val="28"/>
          <w:szCs w:val="28"/>
        </w:rPr>
        <w:t>”</w:t>
      </w:r>
      <w:r w:rsidR="007A65A9" w:rsidRPr="00AA0F0B">
        <w:rPr>
          <w:rFonts w:ascii="Garamond" w:hAnsi="Garamond"/>
          <w:sz w:val="28"/>
          <w:szCs w:val="28"/>
        </w:rPr>
        <w:t xml:space="preserve"> </w:t>
      </w:r>
    </w:p>
    <w:p w:rsidR="007A65A9" w:rsidRPr="00AA0F0B" w:rsidRDefault="007A65A9" w:rsidP="00AA0F0B">
      <w:pPr>
        <w:jc w:val="both"/>
        <w:rPr>
          <w:rFonts w:ascii="Garamond" w:hAnsi="Garamond"/>
          <w:sz w:val="28"/>
          <w:szCs w:val="28"/>
        </w:rPr>
      </w:pPr>
      <w:r w:rsidRPr="00AA0F0B">
        <w:rPr>
          <w:rFonts w:ascii="Garamond" w:hAnsi="Garamond"/>
          <w:sz w:val="28"/>
          <w:szCs w:val="28"/>
        </w:rPr>
        <w:t xml:space="preserve">È evidente la </w:t>
      </w:r>
      <w:r w:rsidRPr="00AA0F0B">
        <w:rPr>
          <w:rFonts w:ascii="Garamond" w:hAnsi="Garamond"/>
          <w:i/>
          <w:sz w:val="28"/>
          <w:szCs w:val="28"/>
        </w:rPr>
        <w:t>ratio</w:t>
      </w:r>
      <w:r w:rsidRPr="00AA0F0B">
        <w:rPr>
          <w:rFonts w:ascii="Garamond" w:hAnsi="Garamond"/>
          <w:sz w:val="28"/>
          <w:szCs w:val="28"/>
        </w:rPr>
        <w:t>, che mira a disincentivare, per il periodo emergenziale, il ricorso alla discussione. È dubbio, come si è detto, che la norma abroghi implicitamente l’art. 84, comma 5, che continua a prevedere la facoltà di depositare “</w:t>
      </w:r>
      <w:r w:rsidRPr="00AA0F0B">
        <w:rPr>
          <w:rFonts w:ascii="Garamond" w:hAnsi="Garamond"/>
          <w:i/>
          <w:sz w:val="28"/>
          <w:szCs w:val="28"/>
        </w:rPr>
        <w:t>brevi note</w:t>
      </w:r>
      <w:r w:rsidRPr="00AA0F0B">
        <w:rPr>
          <w:rFonts w:ascii="Garamond" w:hAnsi="Garamond"/>
          <w:sz w:val="28"/>
          <w:szCs w:val="28"/>
        </w:rPr>
        <w:t>” entro due giorni dall’udienza: norma concepita, in effetti, per un processo cartolare coatto.</w:t>
      </w:r>
    </w:p>
    <w:p w:rsidR="003A2716" w:rsidRPr="00AA0F0B" w:rsidRDefault="002A79A9" w:rsidP="00AA0F0B">
      <w:pPr>
        <w:jc w:val="both"/>
        <w:rPr>
          <w:rFonts w:ascii="Garamond" w:hAnsi="Garamond"/>
          <w:sz w:val="28"/>
          <w:szCs w:val="28"/>
        </w:rPr>
      </w:pPr>
      <w:r w:rsidRPr="00AA0F0B">
        <w:rPr>
          <w:rFonts w:ascii="Garamond" w:hAnsi="Garamond"/>
          <w:sz w:val="28"/>
          <w:szCs w:val="28"/>
        </w:rPr>
        <w:t xml:space="preserve">Di là da ciò, la questione che si pone è se la facoltà in questione sia subordinata </w:t>
      </w:r>
      <w:r w:rsidR="00F67FD0" w:rsidRPr="00AA0F0B">
        <w:rPr>
          <w:rFonts w:ascii="Garamond" w:hAnsi="Garamond"/>
          <w:sz w:val="28"/>
          <w:szCs w:val="28"/>
        </w:rPr>
        <w:t>alla previa fissazione (in accoglimento dell’istanza di parte o in via officiosa) di una “</w:t>
      </w:r>
      <w:r w:rsidR="00F67FD0" w:rsidRPr="00AA0F0B">
        <w:rPr>
          <w:rFonts w:ascii="Garamond" w:hAnsi="Garamond"/>
          <w:i/>
          <w:sz w:val="28"/>
          <w:szCs w:val="28"/>
        </w:rPr>
        <w:t>discussione</w:t>
      </w:r>
      <w:r w:rsidR="00F67FD0" w:rsidRPr="00AA0F0B">
        <w:rPr>
          <w:rFonts w:ascii="Garamond" w:hAnsi="Garamond"/>
          <w:sz w:val="28"/>
          <w:szCs w:val="28"/>
        </w:rPr>
        <w:t xml:space="preserve">”. O se, per contro, </w:t>
      </w:r>
      <w:r w:rsidR="003A2716" w:rsidRPr="00AA0F0B">
        <w:rPr>
          <w:rFonts w:ascii="Garamond" w:hAnsi="Garamond"/>
          <w:sz w:val="28"/>
          <w:szCs w:val="28"/>
        </w:rPr>
        <w:t>le note (o la richiesta) possano essere depositate anche in caso di decisione cartolare, disposta allo stato degli atti.</w:t>
      </w:r>
    </w:p>
    <w:p w:rsidR="007A65A9" w:rsidRPr="00AA0F0B" w:rsidRDefault="007A65A9" w:rsidP="00AA0F0B">
      <w:pPr>
        <w:jc w:val="both"/>
        <w:rPr>
          <w:rFonts w:ascii="Garamond" w:hAnsi="Garamond"/>
          <w:sz w:val="28"/>
          <w:szCs w:val="28"/>
        </w:rPr>
      </w:pPr>
      <w:r w:rsidRPr="00AA0F0B">
        <w:rPr>
          <w:rFonts w:ascii="Garamond" w:hAnsi="Garamond"/>
          <w:sz w:val="28"/>
          <w:szCs w:val="28"/>
        </w:rPr>
        <w:t xml:space="preserve">Va detto, </w:t>
      </w:r>
      <w:r w:rsidR="002638C8" w:rsidRPr="00AA0F0B">
        <w:rPr>
          <w:rFonts w:ascii="Garamond" w:hAnsi="Garamond"/>
          <w:sz w:val="28"/>
          <w:szCs w:val="28"/>
        </w:rPr>
        <w:t>comunque</w:t>
      </w:r>
      <w:r w:rsidRPr="00AA0F0B">
        <w:rPr>
          <w:rFonts w:ascii="Garamond" w:hAnsi="Garamond"/>
          <w:sz w:val="28"/>
          <w:szCs w:val="28"/>
        </w:rPr>
        <w:t>, che il deposito di note è alternativo “</w:t>
      </w:r>
      <w:r w:rsidRPr="00AA0F0B">
        <w:rPr>
          <w:rFonts w:ascii="Garamond" w:hAnsi="Garamond"/>
          <w:i/>
          <w:sz w:val="28"/>
          <w:szCs w:val="28"/>
        </w:rPr>
        <w:t>alla discussione</w:t>
      </w:r>
      <w:r w:rsidRPr="00AA0F0B">
        <w:rPr>
          <w:rFonts w:ascii="Garamond" w:hAnsi="Garamond"/>
          <w:sz w:val="28"/>
          <w:szCs w:val="28"/>
        </w:rPr>
        <w:t>”, non alla “</w:t>
      </w:r>
      <w:r w:rsidRPr="00AA0F0B">
        <w:rPr>
          <w:rFonts w:ascii="Garamond" w:hAnsi="Garamond"/>
          <w:i/>
          <w:sz w:val="28"/>
          <w:szCs w:val="28"/>
        </w:rPr>
        <w:t>istanza di discussione</w:t>
      </w:r>
      <w:r w:rsidRPr="00AA0F0B">
        <w:rPr>
          <w:rFonts w:ascii="Garamond" w:hAnsi="Garamond"/>
          <w:sz w:val="28"/>
          <w:szCs w:val="28"/>
        </w:rPr>
        <w:t>”: anche quando quest’ultima fosse disposta (ad istanza di parte o d’ufficio) è, perciò, da ritenere che la parte possa rinunziarvi, limitandosi al deposito di osservazioni scritte. Ovvio, per contro, che la parte che non abbia chiesto la discussione (ovvero vi si sia vanamente opposta) non solo può avvalersi di tale facoltà di deposito, ma può anche e senz’altro partecipare alla discussione</w:t>
      </w:r>
      <w:r w:rsidR="00E76D31">
        <w:rPr>
          <w:rFonts w:ascii="Garamond" w:hAnsi="Garamond"/>
          <w:sz w:val="28"/>
          <w:szCs w:val="28"/>
        </w:rPr>
        <w:t>, in quanto disposta</w:t>
      </w:r>
      <w:r w:rsidRPr="00AA0F0B">
        <w:rPr>
          <w:rFonts w:ascii="Garamond" w:hAnsi="Garamond"/>
          <w:sz w:val="28"/>
          <w:szCs w:val="28"/>
        </w:rPr>
        <w:t>.</w:t>
      </w:r>
    </w:p>
    <w:p w:rsidR="002638C8" w:rsidRPr="00AA0F0B" w:rsidRDefault="002638C8" w:rsidP="00AA0F0B">
      <w:pPr>
        <w:jc w:val="both"/>
        <w:rPr>
          <w:rFonts w:ascii="Garamond" w:hAnsi="Garamond"/>
          <w:sz w:val="28"/>
          <w:szCs w:val="28"/>
        </w:rPr>
      </w:pPr>
      <w:r w:rsidRPr="00AA0F0B">
        <w:rPr>
          <w:rFonts w:ascii="Garamond" w:hAnsi="Garamond"/>
          <w:sz w:val="28"/>
          <w:szCs w:val="28"/>
        </w:rPr>
        <w:t>Ciò posto, la regola, per come formulata, sembra sottendere che – ai fini della rituale acquisizione delle note o dell’istanza di passaggio in decisione – sia stata fissata (in accoglimento di una istanza in tal senso od in via officiosa) una discussione. Ciò parrebbe trovare conferma che la regola equipara il deposito alla “</w:t>
      </w:r>
      <w:r w:rsidRPr="00AA0F0B">
        <w:rPr>
          <w:rFonts w:ascii="Garamond" w:hAnsi="Garamond"/>
          <w:i/>
          <w:sz w:val="28"/>
          <w:szCs w:val="28"/>
        </w:rPr>
        <w:t xml:space="preserve">presenza” </w:t>
      </w:r>
      <w:r w:rsidRPr="00AA0F0B">
        <w:rPr>
          <w:rFonts w:ascii="Garamond" w:hAnsi="Garamond"/>
          <w:sz w:val="28"/>
          <w:szCs w:val="28"/>
        </w:rPr>
        <w:t>in udienza.</w:t>
      </w:r>
    </w:p>
    <w:p w:rsidR="008359AE" w:rsidRDefault="00793A84" w:rsidP="00AA0F0B">
      <w:pPr>
        <w:jc w:val="both"/>
        <w:rPr>
          <w:rFonts w:ascii="Garamond" w:hAnsi="Garamond"/>
          <w:sz w:val="28"/>
          <w:szCs w:val="28"/>
        </w:rPr>
      </w:pPr>
      <w:r w:rsidRPr="00AA0F0B">
        <w:rPr>
          <w:rFonts w:ascii="Garamond" w:hAnsi="Garamond"/>
          <w:sz w:val="28"/>
          <w:szCs w:val="28"/>
        </w:rPr>
        <w:t xml:space="preserve">In realtà, sembra più congruo – assecondando una direttiva ermeneutica di fondo – intendere la regola nel senso della introduzione di un minor numero di eccezioni alla disciplina generale dei processi. In tal senso, l’alternativa si pone non tra </w:t>
      </w:r>
      <w:r w:rsidRPr="00AA0F0B">
        <w:rPr>
          <w:rFonts w:ascii="Garamond" w:hAnsi="Garamond"/>
          <w:i/>
          <w:sz w:val="28"/>
          <w:szCs w:val="28"/>
        </w:rPr>
        <w:t xml:space="preserve">assenza </w:t>
      </w:r>
      <w:r w:rsidRPr="00AA0F0B">
        <w:rPr>
          <w:rFonts w:ascii="Garamond" w:hAnsi="Garamond"/>
          <w:sz w:val="28"/>
          <w:szCs w:val="28"/>
        </w:rPr>
        <w:t xml:space="preserve">e </w:t>
      </w:r>
      <w:r w:rsidRPr="00AA0F0B">
        <w:rPr>
          <w:rFonts w:ascii="Garamond" w:hAnsi="Garamond"/>
          <w:i/>
          <w:sz w:val="28"/>
          <w:szCs w:val="28"/>
        </w:rPr>
        <w:t>presenza</w:t>
      </w:r>
      <w:r w:rsidRPr="00AA0F0B">
        <w:rPr>
          <w:rFonts w:ascii="Garamond" w:hAnsi="Garamond"/>
          <w:sz w:val="28"/>
          <w:szCs w:val="28"/>
        </w:rPr>
        <w:t xml:space="preserve">, ma tra discussione della parte (telematicamente) presente e mera allegazione documentale. </w:t>
      </w:r>
    </w:p>
    <w:p w:rsidR="008359AE" w:rsidRDefault="00895F85" w:rsidP="00AA0F0B">
      <w:pPr>
        <w:jc w:val="both"/>
        <w:rPr>
          <w:rFonts w:ascii="Garamond" w:hAnsi="Garamond"/>
          <w:sz w:val="28"/>
          <w:szCs w:val="28"/>
        </w:rPr>
      </w:pPr>
      <w:r w:rsidRPr="00AA0F0B">
        <w:rPr>
          <w:rFonts w:ascii="Garamond" w:hAnsi="Garamond"/>
          <w:sz w:val="28"/>
          <w:szCs w:val="28"/>
        </w:rPr>
        <w:t xml:space="preserve">Detto meglio: l’udienza disciplinata dall’art. 4 del </w:t>
      </w:r>
      <w:proofErr w:type="spellStart"/>
      <w:r w:rsidRPr="00AA0F0B">
        <w:rPr>
          <w:rFonts w:ascii="Garamond" w:hAnsi="Garamond"/>
          <w:sz w:val="28"/>
          <w:szCs w:val="28"/>
        </w:rPr>
        <w:t>d.l.</w:t>
      </w:r>
      <w:proofErr w:type="spellEnd"/>
      <w:r w:rsidRPr="00AA0F0B">
        <w:rPr>
          <w:rFonts w:ascii="Garamond" w:hAnsi="Garamond"/>
          <w:sz w:val="28"/>
          <w:szCs w:val="28"/>
        </w:rPr>
        <w:t xml:space="preserve"> n. 28/2020 è </w:t>
      </w:r>
      <w:r w:rsidRPr="008359AE">
        <w:rPr>
          <w:rFonts w:ascii="Garamond" w:hAnsi="Garamond"/>
          <w:i/>
          <w:sz w:val="28"/>
          <w:szCs w:val="28"/>
        </w:rPr>
        <w:t>aperta a tutte le parti che vogliano discutere</w:t>
      </w:r>
      <w:r w:rsidRPr="00AA0F0B">
        <w:rPr>
          <w:rFonts w:ascii="Garamond" w:hAnsi="Garamond"/>
          <w:sz w:val="28"/>
          <w:szCs w:val="28"/>
        </w:rPr>
        <w:t>; la richiesta</w:t>
      </w:r>
      <w:r w:rsidR="008359AE">
        <w:rPr>
          <w:rFonts w:ascii="Garamond" w:hAnsi="Garamond"/>
          <w:sz w:val="28"/>
          <w:szCs w:val="28"/>
        </w:rPr>
        <w:t xml:space="preserve"> in tal senso</w:t>
      </w:r>
      <w:r w:rsidRPr="00AA0F0B">
        <w:rPr>
          <w:rFonts w:ascii="Garamond" w:hAnsi="Garamond"/>
          <w:sz w:val="28"/>
          <w:szCs w:val="28"/>
        </w:rPr>
        <w:t xml:space="preserve"> </w:t>
      </w:r>
      <w:r w:rsidRPr="00AA0F0B">
        <w:rPr>
          <w:rFonts w:ascii="Garamond" w:hAnsi="Garamond"/>
          <w:i/>
          <w:sz w:val="28"/>
          <w:szCs w:val="28"/>
        </w:rPr>
        <w:t xml:space="preserve">va accolta </w:t>
      </w:r>
      <w:r w:rsidRPr="00AA0F0B">
        <w:rPr>
          <w:rFonts w:ascii="Garamond" w:hAnsi="Garamond"/>
          <w:sz w:val="28"/>
          <w:szCs w:val="28"/>
        </w:rPr>
        <w:t xml:space="preserve">in modo incondizionato (l’opposizione è, come detto, alla discussione </w:t>
      </w:r>
      <w:r w:rsidRPr="00AA0F0B">
        <w:rPr>
          <w:rFonts w:ascii="Garamond" w:hAnsi="Garamond"/>
          <w:i/>
          <w:sz w:val="28"/>
          <w:szCs w:val="28"/>
        </w:rPr>
        <w:t>da remoto</w:t>
      </w:r>
      <w:r w:rsidRPr="00AA0F0B">
        <w:rPr>
          <w:rFonts w:ascii="Garamond" w:hAnsi="Garamond"/>
          <w:sz w:val="28"/>
          <w:szCs w:val="28"/>
        </w:rPr>
        <w:t xml:space="preserve">, non alla </w:t>
      </w:r>
      <w:r w:rsidRPr="00AA0F0B">
        <w:rPr>
          <w:rFonts w:ascii="Garamond" w:hAnsi="Garamond"/>
          <w:i/>
          <w:sz w:val="28"/>
          <w:szCs w:val="28"/>
        </w:rPr>
        <w:t>discussione in sé</w:t>
      </w:r>
      <w:r w:rsidRPr="00AA0F0B">
        <w:rPr>
          <w:rFonts w:ascii="Garamond" w:hAnsi="Garamond"/>
          <w:sz w:val="28"/>
          <w:szCs w:val="28"/>
        </w:rPr>
        <w:t>). La ragione per cui per poter prendere la parola è necessaria una tempestiva istanza è</w:t>
      </w:r>
      <w:r w:rsidR="008359AE">
        <w:rPr>
          <w:rFonts w:ascii="Garamond" w:hAnsi="Garamond"/>
          <w:sz w:val="28"/>
          <w:szCs w:val="28"/>
        </w:rPr>
        <w:t>, come vale ribadire,</w:t>
      </w:r>
      <w:r w:rsidRPr="00AA0F0B">
        <w:rPr>
          <w:rFonts w:ascii="Garamond" w:hAnsi="Garamond"/>
          <w:sz w:val="28"/>
          <w:szCs w:val="28"/>
        </w:rPr>
        <w:t xml:space="preserve"> </w:t>
      </w:r>
      <w:r w:rsidRPr="008359AE">
        <w:rPr>
          <w:rFonts w:ascii="Garamond" w:hAnsi="Garamond"/>
          <w:i/>
          <w:sz w:val="28"/>
          <w:szCs w:val="28"/>
        </w:rPr>
        <w:t>di ordine meramente organizzativo</w:t>
      </w:r>
      <w:r w:rsidRPr="00AA0F0B">
        <w:rPr>
          <w:rFonts w:ascii="Garamond" w:hAnsi="Garamond"/>
          <w:sz w:val="28"/>
          <w:szCs w:val="28"/>
        </w:rPr>
        <w:t xml:space="preserve"> (trattandosi di prefigurare “</w:t>
      </w:r>
      <w:r w:rsidRPr="00AA0F0B">
        <w:rPr>
          <w:rFonts w:ascii="Garamond" w:hAnsi="Garamond"/>
          <w:i/>
          <w:sz w:val="28"/>
          <w:szCs w:val="28"/>
        </w:rPr>
        <w:t>modalità idonee</w:t>
      </w:r>
      <w:r w:rsidR="008359AE">
        <w:rPr>
          <w:rFonts w:ascii="Garamond" w:hAnsi="Garamond"/>
          <w:i/>
          <w:sz w:val="28"/>
          <w:szCs w:val="28"/>
        </w:rPr>
        <w:t>”</w:t>
      </w:r>
      <w:r w:rsidRPr="00AA0F0B">
        <w:rPr>
          <w:rFonts w:ascii="Garamond" w:hAnsi="Garamond"/>
          <w:sz w:val="28"/>
          <w:szCs w:val="28"/>
        </w:rPr>
        <w:t xml:space="preserve">): </w:t>
      </w:r>
      <w:r w:rsidR="00C34B4A" w:rsidRPr="00AA0F0B">
        <w:rPr>
          <w:rFonts w:ascii="Garamond" w:hAnsi="Garamond"/>
          <w:sz w:val="28"/>
          <w:szCs w:val="28"/>
        </w:rPr>
        <w:t xml:space="preserve">serve alla </w:t>
      </w:r>
      <w:r w:rsidR="00C34B4A" w:rsidRPr="008359AE">
        <w:rPr>
          <w:rFonts w:ascii="Garamond" w:hAnsi="Garamond"/>
          <w:i/>
          <w:sz w:val="28"/>
          <w:szCs w:val="28"/>
        </w:rPr>
        <w:t>disciplina</w:t>
      </w:r>
      <w:r w:rsidR="00C34B4A" w:rsidRPr="00AA0F0B">
        <w:rPr>
          <w:rFonts w:ascii="Garamond" w:hAnsi="Garamond"/>
          <w:sz w:val="28"/>
          <w:szCs w:val="28"/>
        </w:rPr>
        <w:t xml:space="preserve"> dell’udienza (e coerentemente passa per i poteri ordinatori del presidente). Chi non ha </w:t>
      </w:r>
      <w:r w:rsidR="00C34B4A" w:rsidRPr="00AA0F0B">
        <w:rPr>
          <w:rFonts w:ascii="Garamond" w:hAnsi="Garamond"/>
          <w:i/>
          <w:sz w:val="28"/>
          <w:szCs w:val="28"/>
        </w:rPr>
        <w:t>chiesto per tempo</w:t>
      </w:r>
      <w:r w:rsidR="00C34B4A" w:rsidRPr="00AA0F0B">
        <w:rPr>
          <w:rFonts w:ascii="Garamond" w:hAnsi="Garamond"/>
          <w:sz w:val="28"/>
          <w:szCs w:val="28"/>
        </w:rPr>
        <w:t xml:space="preserve"> di parlare, non può farlo </w:t>
      </w:r>
      <w:r w:rsidR="00C34B4A" w:rsidRPr="00AA0F0B">
        <w:rPr>
          <w:rFonts w:ascii="Garamond" w:hAnsi="Garamond"/>
          <w:i/>
          <w:sz w:val="28"/>
          <w:szCs w:val="28"/>
        </w:rPr>
        <w:t>non perché non si tratti di un’udienza</w:t>
      </w:r>
      <w:r w:rsidR="00C34B4A" w:rsidRPr="00AA0F0B">
        <w:rPr>
          <w:rFonts w:ascii="Garamond" w:hAnsi="Garamond"/>
          <w:sz w:val="28"/>
          <w:szCs w:val="28"/>
        </w:rPr>
        <w:t>, ma per una limitazione giustificata dalle modalità telematiche, che richiedono il previo “accreditamento</w:t>
      </w:r>
      <w:r w:rsidR="008359AE">
        <w:rPr>
          <w:rFonts w:ascii="Garamond" w:hAnsi="Garamond"/>
          <w:sz w:val="28"/>
          <w:szCs w:val="28"/>
        </w:rPr>
        <w:t xml:space="preserve"> tecnico</w:t>
      </w:r>
      <w:r w:rsidR="00C34B4A" w:rsidRPr="00AA0F0B">
        <w:rPr>
          <w:rFonts w:ascii="Garamond" w:hAnsi="Garamond"/>
          <w:sz w:val="28"/>
          <w:szCs w:val="28"/>
        </w:rPr>
        <w:t>”</w:t>
      </w:r>
      <w:r w:rsidR="008359AE">
        <w:rPr>
          <w:rFonts w:ascii="Garamond" w:hAnsi="Garamond"/>
          <w:sz w:val="28"/>
          <w:szCs w:val="28"/>
        </w:rPr>
        <w:t>, anche per ragioni di sicurezza</w:t>
      </w:r>
      <w:r w:rsidR="00C34B4A" w:rsidRPr="00AA0F0B">
        <w:rPr>
          <w:rFonts w:ascii="Garamond" w:hAnsi="Garamond"/>
          <w:sz w:val="28"/>
          <w:szCs w:val="28"/>
        </w:rPr>
        <w:t>.</w:t>
      </w:r>
      <w:r w:rsidR="00692C59" w:rsidRPr="00AA0F0B">
        <w:rPr>
          <w:rFonts w:ascii="Garamond" w:hAnsi="Garamond"/>
          <w:sz w:val="28"/>
          <w:szCs w:val="28"/>
        </w:rPr>
        <w:t xml:space="preserve"> </w:t>
      </w:r>
    </w:p>
    <w:p w:rsidR="008359AE" w:rsidRDefault="00032863" w:rsidP="00AA0F0B">
      <w:pPr>
        <w:jc w:val="both"/>
        <w:rPr>
          <w:rFonts w:ascii="Garamond" w:hAnsi="Garamond"/>
          <w:sz w:val="28"/>
          <w:szCs w:val="28"/>
        </w:rPr>
      </w:pPr>
      <w:r w:rsidRPr="00AA0F0B">
        <w:rPr>
          <w:rFonts w:ascii="Garamond" w:hAnsi="Garamond"/>
          <w:sz w:val="28"/>
          <w:szCs w:val="28"/>
        </w:rPr>
        <w:t xml:space="preserve">Se non può discutere “oralmente”, tuttavia, la parte può affidare allo scritto le proprie difese. Dove </w:t>
      </w:r>
      <w:r w:rsidR="008359AE">
        <w:rPr>
          <w:rFonts w:ascii="Garamond" w:hAnsi="Garamond"/>
          <w:sz w:val="28"/>
          <w:szCs w:val="28"/>
        </w:rPr>
        <w:t>è scritto</w:t>
      </w:r>
      <w:r w:rsidRPr="00AA0F0B">
        <w:rPr>
          <w:rFonts w:ascii="Garamond" w:hAnsi="Garamond"/>
          <w:sz w:val="28"/>
          <w:szCs w:val="28"/>
        </w:rPr>
        <w:t xml:space="preserve"> “</w:t>
      </w:r>
      <w:r w:rsidRPr="008359AE">
        <w:rPr>
          <w:rFonts w:ascii="Garamond" w:hAnsi="Garamond"/>
          <w:i/>
          <w:sz w:val="28"/>
          <w:szCs w:val="28"/>
        </w:rPr>
        <w:t>in alternativa alla discussione</w:t>
      </w:r>
      <w:r w:rsidRPr="00AA0F0B">
        <w:rPr>
          <w:rFonts w:ascii="Garamond" w:hAnsi="Garamond"/>
          <w:sz w:val="28"/>
          <w:szCs w:val="28"/>
        </w:rPr>
        <w:t>”, si intende infatti (è sufficiente leggere l’</w:t>
      </w:r>
      <w:r w:rsidRPr="00AA0F0B">
        <w:rPr>
          <w:rFonts w:ascii="Garamond" w:hAnsi="Garamond"/>
          <w:i/>
          <w:sz w:val="28"/>
          <w:szCs w:val="28"/>
        </w:rPr>
        <w:t xml:space="preserve">incipit </w:t>
      </w:r>
      <w:r w:rsidRPr="00AA0F0B">
        <w:rPr>
          <w:rFonts w:ascii="Garamond" w:hAnsi="Garamond"/>
          <w:sz w:val="28"/>
          <w:szCs w:val="28"/>
        </w:rPr>
        <w:t>della norma) alternativa alla “</w:t>
      </w:r>
      <w:r w:rsidRPr="008359AE">
        <w:rPr>
          <w:rFonts w:ascii="Garamond" w:hAnsi="Garamond"/>
          <w:i/>
          <w:sz w:val="28"/>
          <w:szCs w:val="28"/>
        </w:rPr>
        <w:t>discussione orale</w:t>
      </w:r>
      <w:r w:rsidRPr="00AA0F0B">
        <w:rPr>
          <w:rFonts w:ascii="Garamond" w:hAnsi="Garamond"/>
          <w:sz w:val="28"/>
          <w:szCs w:val="28"/>
        </w:rPr>
        <w:t>”.</w:t>
      </w:r>
      <w:r w:rsidR="00C10E83" w:rsidRPr="00AA0F0B">
        <w:rPr>
          <w:rFonts w:ascii="Garamond" w:hAnsi="Garamond"/>
          <w:sz w:val="28"/>
          <w:szCs w:val="28"/>
        </w:rPr>
        <w:t xml:space="preserve"> È come se, aperta l’udienza, solo chi abbia fatto richiesta possa “</w:t>
      </w:r>
      <w:r w:rsidR="00C10E83" w:rsidRPr="008359AE">
        <w:rPr>
          <w:rFonts w:ascii="Garamond" w:hAnsi="Garamond"/>
          <w:i/>
          <w:sz w:val="28"/>
          <w:szCs w:val="28"/>
        </w:rPr>
        <w:t>prendere la parola</w:t>
      </w:r>
      <w:r w:rsidR="00C10E83" w:rsidRPr="00AA0F0B">
        <w:rPr>
          <w:rFonts w:ascii="Garamond" w:hAnsi="Garamond"/>
          <w:sz w:val="28"/>
          <w:szCs w:val="28"/>
        </w:rPr>
        <w:t xml:space="preserve">”: ma non per questo è </w:t>
      </w:r>
      <w:r w:rsidR="00C10E83" w:rsidRPr="00AA0F0B">
        <w:rPr>
          <w:rFonts w:ascii="Garamond" w:hAnsi="Garamond"/>
          <w:i/>
          <w:sz w:val="28"/>
          <w:szCs w:val="28"/>
        </w:rPr>
        <w:t>assente</w:t>
      </w:r>
      <w:r w:rsidR="00C10E83" w:rsidRPr="00AA0F0B">
        <w:rPr>
          <w:rFonts w:ascii="Garamond" w:hAnsi="Garamond"/>
          <w:sz w:val="28"/>
          <w:szCs w:val="28"/>
        </w:rPr>
        <w:t xml:space="preserve">, quando affidi </w:t>
      </w:r>
      <w:r w:rsidR="00C10E83" w:rsidRPr="00AA0F0B">
        <w:rPr>
          <w:rFonts w:ascii="Garamond" w:hAnsi="Garamond"/>
          <w:i/>
          <w:sz w:val="28"/>
          <w:szCs w:val="28"/>
        </w:rPr>
        <w:t xml:space="preserve">in limine </w:t>
      </w:r>
      <w:r w:rsidR="00C10E83" w:rsidRPr="00AA0F0B">
        <w:rPr>
          <w:rFonts w:ascii="Garamond" w:hAnsi="Garamond"/>
          <w:sz w:val="28"/>
          <w:szCs w:val="28"/>
        </w:rPr>
        <w:t>allo scritto la propria richiesta di passaggio in decisione o, eventualmente, le proprie note “</w:t>
      </w:r>
      <w:r w:rsidR="00C10E83" w:rsidRPr="00AA0F0B">
        <w:rPr>
          <w:rFonts w:ascii="Garamond" w:hAnsi="Garamond"/>
          <w:i/>
          <w:sz w:val="28"/>
          <w:szCs w:val="28"/>
        </w:rPr>
        <w:t>di udienza</w:t>
      </w:r>
      <w:r w:rsidR="00C10E83" w:rsidRPr="00AA0F0B">
        <w:rPr>
          <w:rFonts w:ascii="Garamond" w:hAnsi="Garamond"/>
          <w:sz w:val="28"/>
          <w:szCs w:val="28"/>
        </w:rPr>
        <w:t>” (in senso stretto).</w:t>
      </w:r>
      <w:r w:rsidR="00214956" w:rsidRPr="00AA0F0B">
        <w:rPr>
          <w:rFonts w:ascii="Garamond" w:hAnsi="Garamond"/>
          <w:sz w:val="28"/>
          <w:szCs w:val="28"/>
        </w:rPr>
        <w:t xml:space="preserve"> </w:t>
      </w:r>
    </w:p>
    <w:p w:rsidR="008359AE" w:rsidRPr="008359AE" w:rsidRDefault="008359AE" w:rsidP="00AA0F0B">
      <w:pPr>
        <w:jc w:val="both"/>
        <w:rPr>
          <w:rFonts w:ascii="Garamond" w:hAnsi="Garamond"/>
          <w:sz w:val="28"/>
          <w:szCs w:val="28"/>
        </w:rPr>
      </w:pPr>
      <w:r>
        <w:rPr>
          <w:rFonts w:ascii="Garamond" w:hAnsi="Garamond"/>
          <w:sz w:val="28"/>
          <w:szCs w:val="28"/>
        </w:rPr>
        <w:t xml:space="preserve">Con ancora più lungo discorso, il deposito liminare della richiesta di passaggio in decisione (eventualmente accompagnata da note illustrative) rappresenta la modalità con la quale il difensore, pur rinunziando alla </w:t>
      </w:r>
      <w:r>
        <w:rPr>
          <w:rFonts w:ascii="Garamond" w:hAnsi="Garamond"/>
          <w:i/>
          <w:sz w:val="28"/>
          <w:szCs w:val="28"/>
        </w:rPr>
        <w:t>discussione orale</w:t>
      </w:r>
      <w:r>
        <w:rPr>
          <w:rFonts w:ascii="Garamond" w:hAnsi="Garamond"/>
          <w:sz w:val="28"/>
          <w:szCs w:val="28"/>
        </w:rPr>
        <w:t xml:space="preserve">, si </w:t>
      </w:r>
      <w:r>
        <w:rPr>
          <w:rFonts w:ascii="Garamond" w:hAnsi="Garamond"/>
          <w:i/>
          <w:sz w:val="28"/>
          <w:szCs w:val="28"/>
        </w:rPr>
        <w:t xml:space="preserve">presenta </w:t>
      </w:r>
      <w:r>
        <w:rPr>
          <w:rFonts w:ascii="Garamond" w:hAnsi="Garamond"/>
          <w:sz w:val="28"/>
          <w:szCs w:val="28"/>
        </w:rPr>
        <w:t>in udienza telematica (ed in questo senso va acquisita la regola per cui egli “</w:t>
      </w:r>
      <w:r w:rsidRPr="008359AE">
        <w:rPr>
          <w:rFonts w:ascii="Garamond" w:hAnsi="Garamond"/>
          <w:i/>
          <w:sz w:val="28"/>
          <w:szCs w:val="28"/>
        </w:rPr>
        <w:t>è considerato presente</w:t>
      </w:r>
      <w:r>
        <w:rPr>
          <w:rFonts w:ascii="Garamond" w:hAnsi="Garamond"/>
          <w:sz w:val="28"/>
          <w:szCs w:val="28"/>
        </w:rPr>
        <w:t xml:space="preserve">”, pur non essendolo fisicamente). </w:t>
      </w:r>
      <w:r>
        <w:rPr>
          <w:rFonts w:ascii="Garamond" w:hAnsi="Garamond"/>
          <w:i/>
          <w:sz w:val="28"/>
          <w:szCs w:val="28"/>
        </w:rPr>
        <w:t xml:space="preserve">Assente </w:t>
      </w:r>
      <w:r>
        <w:rPr>
          <w:rFonts w:ascii="Garamond" w:hAnsi="Garamond"/>
          <w:sz w:val="28"/>
          <w:szCs w:val="28"/>
        </w:rPr>
        <w:t>è solo il difensore che non abbia chiesto di discutere e neppure di surrogare la “presa di parola” con l’allegazione dello scritto.</w:t>
      </w:r>
    </w:p>
    <w:p w:rsidR="00EF4089" w:rsidRPr="00AA0F0B" w:rsidRDefault="00214956" w:rsidP="00AA0F0B">
      <w:pPr>
        <w:jc w:val="both"/>
        <w:rPr>
          <w:rFonts w:ascii="Garamond" w:hAnsi="Garamond"/>
          <w:sz w:val="28"/>
          <w:szCs w:val="28"/>
        </w:rPr>
      </w:pPr>
      <w:r w:rsidRPr="00AA0F0B">
        <w:rPr>
          <w:rFonts w:ascii="Garamond" w:hAnsi="Garamond"/>
          <w:sz w:val="28"/>
          <w:szCs w:val="28"/>
        </w:rPr>
        <w:t>La soluzione alternativa finisce</w:t>
      </w:r>
      <w:r w:rsidR="008359AE">
        <w:rPr>
          <w:rFonts w:ascii="Garamond" w:hAnsi="Garamond"/>
          <w:sz w:val="28"/>
          <w:szCs w:val="28"/>
        </w:rPr>
        <w:t>, a ben vedere,</w:t>
      </w:r>
      <w:r w:rsidRPr="00AA0F0B">
        <w:rPr>
          <w:rFonts w:ascii="Garamond" w:hAnsi="Garamond"/>
          <w:sz w:val="28"/>
          <w:szCs w:val="28"/>
        </w:rPr>
        <w:t xml:space="preserve"> per negare </w:t>
      </w:r>
      <w:r w:rsidRPr="00AA0F0B">
        <w:rPr>
          <w:rFonts w:ascii="Garamond" w:hAnsi="Garamond"/>
          <w:i/>
          <w:sz w:val="28"/>
          <w:szCs w:val="28"/>
        </w:rPr>
        <w:t xml:space="preserve">senza giustificate ragioni </w:t>
      </w:r>
      <w:r w:rsidRPr="00AA0F0B">
        <w:rPr>
          <w:rFonts w:ascii="Garamond" w:hAnsi="Garamond"/>
          <w:sz w:val="28"/>
          <w:szCs w:val="28"/>
        </w:rPr>
        <w:t xml:space="preserve">il pieno esplicarsi del diritto di difesa: in una situazione normale, per parlare sarebbe stato sufficiente al difensore </w:t>
      </w:r>
      <w:r w:rsidR="008359AE">
        <w:rPr>
          <w:rFonts w:ascii="Garamond" w:hAnsi="Garamond"/>
          <w:i/>
          <w:sz w:val="28"/>
          <w:szCs w:val="28"/>
        </w:rPr>
        <w:t>presenziare</w:t>
      </w:r>
      <w:r w:rsidRPr="00AA0F0B">
        <w:rPr>
          <w:rFonts w:ascii="Garamond" w:hAnsi="Garamond"/>
          <w:i/>
          <w:sz w:val="28"/>
          <w:szCs w:val="28"/>
        </w:rPr>
        <w:t xml:space="preserve"> alla chiamata</w:t>
      </w:r>
      <w:r w:rsidR="008359AE">
        <w:rPr>
          <w:rFonts w:ascii="Garamond" w:hAnsi="Garamond"/>
          <w:i/>
          <w:sz w:val="28"/>
          <w:szCs w:val="28"/>
        </w:rPr>
        <w:t xml:space="preserve"> della causa</w:t>
      </w:r>
      <w:r w:rsidR="008359AE">
        <w:rPr>
          <w:rFonts w:ascii="Garamond" w:hAnsi="Garamond"/>
          <w:sz w:val="28"/>
          <w:szCs w:val="28"/>
        </w:rPr>
        <w:t>, secondo l’ordine del ruolo e all’orario fisato;</w:t>
      </w:r>
      <w:r w:rsidRPr="00AA0F0B">
        <w:rPr>
          <w:rFonts w:ascii="Garamond" w:hAnsi="Garamond"/>
          <w:sz w:val="28"/>
          <w:szCs w:val="28"/>
        </w:rPr>
        <w:t xml:space="preserve"> a fronte delle limitazioni alla presenza fisica </w:t>
      </w:r>
      <w:r w:rsidRPr="008359AE">
        <w:rPr>
          <w:rFonts w:ascii="Garamond" w:hAnsi="Garamond"/>
          <w:i/>
          <w:sz w:val="28"/>
          <w:szCs w:val="28"/>
        </w:rPr>
        <w:t>imposte dal contesto emergenziale</w:t>
      </w:r>
      <w:r w:rsidRPr="00AA0F0B">
        <w:rPr>
          <w:rFonts w:ascii="Garamond" w:hAnsi="Garamond"/>
          <w:sz w:val="28"/>
          <w:szCs w:val="28"/>
        </w:rPr>
        <w:t xml:space="preserve">, si dovrà quanto meno considerare </w:t>
      </w:r>
      <w:r w:rsidR="008359AE">
        <w:rPr>
          <w:rFonts w:ascii="Garamond" w:hAnsi="Garamond"/>
          <w:sz w:val="28"/>
          <w:szCs w:val="28"/>
        </w:rPr>
        <w:t xml:space="preserve">(sempre) </w:t>
      </w:r>
      <w:r w:rsidRPr="00AA0F0B">
        <w:rPr>
          <w:rFonts w:ascii="Garamond" w:hAnsi="Garamond"/>
          <w:sz w:val="28"/>
          <w:szCs w:val="28"/>
        </w:rPr>
        <w:t>possibile la “</w:t>
      </w:r>
      <w:r w:rsidRPr="008359AE">
        <w:rPr>
          <w:rFonts w:ascii="Garamond" w:hAnsi="Garamond"/>
          <w:i/>
          <w:sz w:val="28"/>
          <w:szCs w:val="28"/>
        </w:rPr>
        <w:t>presenza virtuale</w:t>
      </w:r>
      <w:r w:rsidRPr="00AA0F0B">
        <w:rPr>
          <w:rFonts w:ascii="Garamond" w:hAnsi="Garamond"/>
          <w:sz w:val="28"/>
          <w:szCs w:val="28"/>
        </w:rPr>
        <w:t xml:space="preserve">” affidata allo scritto e </w:t>
      </w:r>
      <w:r w:rsidR="008359AE">
        <w:rPr>
          <w:rFonts w:ascii="Garamond" w:hAnsi="Garamond"/>
          <w:sz w:val="28"/>
          <w:szCs w:val="28"/>
        </w:rPr>
        <w:t xml:space="preserve">(sempre) </w:t>
      </w:r>
      <w:r w:rsidRPr="00AA0F0B">
        <w:rPr>
          <w:rFonts w:ascii="Garamond" w:hAnsi="Garamond"/>
          <w:sz w:val="28"/>
          <w:szCs w:val="28"/>
        </w:rPr>
        <w:t>concedere – previa tempestiva richiesta – la possibilità di discutere oralmente.</w:t>
      </w:r>
    </w:p>
    <w:p w:rsidR="00793A84" w:rsidRDefault="00EF4089" w:rsidP="00AA0F0B">
      <w:pPr>
        <w:jc w:val="both"/>
        <w:rPr>
          <w:rFonts w:ascii="Garamond" w:hAnsi="Garamond"/>
          <w:sz w:val="28"/>
          <w:szCs w:val="28"/>
        </w:rPr>
      </w:pPr>
      <w:r w:rsidRPr="00AA0F0B">
        <w:rPr>
          <w:rFonts w:ascii="Garamond" w:hAnsi="Garamond"/>
          <w:sz w:val="28"/>
          <w:szCs w:val="28"/>
        </w:rPr>
        <w:t xml:space="preserve">È, questa, imposta dalla logica </w:t>
      </w:r>
      <w:r w:rsidRPr="00AA0F0B">
        <w:rPr>
          <w:rFonts w:ascii="Garamond" w:hAnsi="Garamond"/>
          <w:i/>
          <w:sz w:val="28"/>
          <w:szCs w:val="28"/>
        </w:rPr>
        <w:t xml:space="preserve">solidaristica </w:t>
      </w:r>
      <w:r w:rsidRPr="00AA0F0B">
        <w:rPr>
          <w:rFonts w:ascii="Garamond" w:hAnsi="Garamond"/>
          <w:sz w:val="28"/>
          <w:szCs w:val="28"/>
        </w:rPr>
        <w:t xml:space="preserve">e non meramente </w:t>
      </w:r>
      <w:r w:rsidRPr="00AA0F0B">
        <w:rPr>
          <w:rFonts w:ascii="Garamond" w:hAnsi="Garamond"/>
          <w:i/>
          <w:sz w:val="28"/>
          <w:szCs w:val="28"/>
        </w:rPr>
        <w:t xml:space="preserve">efficientistica </w:t>
      </w:r>
      <w:r w:rsidRPr="00AA0F0B">
        <w:rPr>
          <w:rFonts w:ascii="Garamond" w:hAnsi="Garamond"/>
          <w:sz w:val="28"/>
          <w:szCs w:val="28"/>
        </w:rPr>
        <w:t>che – deve ritenersi – ispira il processo dell’emergenza: non limitare più dello stretto necessario le facoltà difensive.</w:t>
      </w:r>
      <w:r w:rsidR="00793A84" w:rsidRPr="00AA0F0B">
        <w:rPr>
          <w:rFonts w:ascii="Garamond" w:hAnsi="Garamond"/>
          <w:sz w:val="28"/>
          <w:szCs w:val="28"/>
        </w:rPr>
        <w:t xml:space="preserve"> </w:t>
      </w:r>
    </w:p>
    <w:p w:rsidR="008359AE" w:rsidRDefault="008359AE" w:rsidP="00AA0F0B">
      <w:pPr>
        <w:jc w:val="both"/>
        <w:rPr>
          <w:rFonts w:ascii="Garamond" w:hAnsi="Garamond"/>
          <w:sz w:val="28"/>
          <w:szCs w:val="28"/>
        </w:rPr>
      </w:pPr>
    </w:p>
    <w:p w:rsidR="008359AE" w:rsidRPr="008359AE" w:rsidRDefault="008359AE" w:rsidP="00AA0F0B">
      <w:pPr>
        <w:jc w:val="both"/>
        <w:rPr>
          <w:rFonts w:ascii="Garamond" w:hAnsi="Garamond"/>
          <w:b/>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8359AE">
        <w:rPr>
          <w:rFonts w:ascii="Garamond" w:hAnsi="Garamond"/>
          <w:b/>
          <w:sz w:val="28"/>
          <w:szCs w:val="28"/>
        </w:rPr>
        <w:t>Giovanni Grasso</w:t>
      </w:r>
    </w:p>
    <w:p w:rsidR="008359AE" w:rsidRDefault="008359AE" w:rsidP="00AA0F0B">
      <w:pPr>
        <w:jc w:val="both"/>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Consigliere di Stato </w:t>
      </w:r>
    </w:p>
    <w:p w:rsidR="00882BBF" w:rsidRDefault="00882BBF" w:rsidP="00AA0F0B">
      <w:pPr>
        <w:jc w:val="both"/>
        <w:rPr>
          <w:rFonts w:ascii="Garamond" w:hAnsi="Garamond"/>
          <w:sz w:val="28"/>
          <w:szCs w:val="28"/>
        </w:rPr>
      </w:pPr>
    </w:p>
    <w:p w:rsidR="00882BBF" w:rsidRPr="00AA0F0B" w:rsidRDefault="00882BBF" w:rsidP="00882BBF">
      <w:pPr>
        <w:jc w:val="right"/>
        <w:rPr>
          <w:rFonts w:ascii="Garamond" w:hAnsi="Garamond"/>
          <w:sz w:val="28"/>
          <w:szCs w:val="28"/>
        </w:rPr>
      </w:pPr>
      <w:r>
        <w:rPr>
          <w:rFonts w:ascii="Garamond" w:hAnsi="Garamond"/>
          <w:sz w:val="28"/>
          <w:szCs w:val="28"/>
        </w:rPr>
        <w:t>Pubblicato il 9 giugno 2020</w:t>
      </w:r>
      <w:bookmarkStart w:id="0" w:name="_GoBack"/>
      <w:bookmarkEnd w:id="0"/>
    </w:p>
    <w:sectPr w:rsidR="00882BBF" w:rsidRPr="00AA0F0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D4" w:rsidRDefault="006002D4" w:rsidP="008359AE">
      <w:pPr>
        <w:spacing w:after="0" w:line="240" w:lineRule="auto"/>
      </w:pPr>
      <w:r>
        <w:separator/>
      </w:r>
    </w:p>
  </w:endnote>
  <w:endnote w:type="continuationSeparator" w:id="0">
    <w:p w:rsidR="006002D4" w:rsidRDefault="006002D4" w:rsidP="0083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573968"/>
      <w:docPartObj>
        <w:docPartGallery w:val="Page Numbers (Bottom of Page)"/>
        <w:docPartUnique/>
      </w:docPartObj>
    </w:sdtPr>
    <w:sdtEndPr/>
    <w:sdtContent>
      <w:p w:rsidR="008359AE" w:rsidRDefault="008359AE">
        <w:pPr>
          <w:pStyle w:val="Pidipagina"/>
          <w:jc w:val="center"/>
        </w:pPr>
        <w:r>
          <w:fldChar w:fldCharType="begin"/>
        </w:r>
        <w:r>
          <w:instrText>PAGE   \* MERGEFORMAT</w:instrText>
        </w:r>
        <w:r>
          <w:fldChar w:fldCharType="separate"/>
        </w:r>
        <w:r w:rsidR="00882BBF">
          <w:rPr>
            <w:noProof/>
          </w:rPr>
          <w:t>5</w:t>
        </w:r>
        <w:r>
          <w:fldChar w:fldCharType="end"/>
        </w:r>
      </w:p>
    </w:sdtContent>
  </w:sdt>
  <w:p w:rsidR="008359AE" w:rsidRDefault="008359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D4" w:rsidRDefault="006002D4" w:rsidP="008359AE">
      <w:pPr>
        <w:spacing w:after="0" w:line="240" w:lineRule="auto"/>
      </w:pPr>
      <w:r>
        <w:separator/>
      </w:r>
    </w:p>
  </w:footnote>
  <w:footnote w:type="continuationSeparator" w:id="0">
    <w:p w:rsidR="006002D4" w:rsidRDefault="006002D4" w:rsidP="00835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A9"/>
    <w:rsid w:val="00032863"/>
    <w:rsid w:val="000F4084"/>
    <w:rsid w:val="00131CD2"/>
    <w:rsid w:val="002103C1"/>
    <w:rsid w:val="00214956"/>
    <w:rsid w:val="002638C8"/>
    <w:rsid w:val="002A79A9"/>
    <w:rsid w:val="00372D11"/>
    <w:rsid w:val="003A2716"/>
    <w:rsid w:val="003A4EAF"/>
    <w:rsid w:val="004933F5"/>
    <w:rsid w:val="00510265"/>
    <w:rsid w:val="006002D4"/>
    <w:rsid w:val="00692C59"/>
    <w:rsid w:val="006D1ED6"/>
    <w:rsid w:val="00793A84"/>
    <w:rsid w:val="007A65A9"/>
    <w:rsid w:val="008359AE"/>
    <w:rsid w:val="00882BBF"/>
    <w:rsid w:val="00895F85"/>
    <w:rsid w:val="008E4C81"/>
    <w:rsid w:val="00905F00"/>
    <w:rsid w:val="00AA0F0B"/>
    <w:rsid w:val="00B02B03"/>
    <w:rsid w:val="00B80911"/>
    <w:rsid w:val="00B822A6"/>
    <w:rsid w:val="00BD467F"/>
    <w:rsid w:val="00C10E83"/>
    <w:rsid w:val="00C34B4A"/>
    <w:rsid w:val="00C352B6"/>
    <w:rsid w:val="00C468FB"/>
    <w:rsid w:val="00C82402"/>
    <w:rsid w:val="00CB69BF"/>
    <w:rsid w:val="00D31395"/>
    <w:rsid w:val="00D43E3A"/>
    <w:rsid w:val="00E76D31"/>
    <w:rsid w:val="00EF4089"/>
    <w:rsid w:val="00F2116E"/>
    <w:rsid w:val="00F67F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79D0"/>
  <w15:chartTrackingRefBased/>
  <w15:docId w15:val="{B4EF1ED1-51E0-48C2-9D49-C7B29A4C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F0B"/>
    <w:rPr>
      <w:color w:val="0563C1" w:themeColor="hyperlink"/>
      <w:u w:val="single"/>
    </w:rPr>
  </w:style>
  <w:style w:type="paragraph" w:styleId="Intestazione">
    <w:name w:val="header"/>
    <w:basedOn w:val="Normale"/>
    <w:link w:val="IntestazioneCarattere"/>
    <w:uiPriority w:val="99"/>
    <w:unhideWhenUsed/>
    <w:rsid w:val="008359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59AE"/>
  </w:style>
  <w:style w:type="paragraph" w:styleId="Pidipagina">
    <w:name w:val="footer"/>
    <w:basedOn w:val="Normale"/>
    <w:link w:val="PidipaginaCarattere"/>
    <w:uiPriority w:val="99"/>
    <w:unhideWhenUsed/>
    <w:rsid w:val="008359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ustizia-amministrativ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12863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Giovanni</dc:creator>
  <cp:keywords/>
  <dc:description/>
  <cp:lastModifiedBy>FERRARI Giulia</cp:lastModifiedBy>
  <cp:revision>2</cp:revision>
  <dcterms:created xsi:type="dcterms:W3CDTF">2020-06-10T12:24:00Z</dcterms:created>
  <dcterms:modified xsi:type="dcterms:W3CDTF">2020-06-10T12:24:00Z</dcterms:modified>
</cp:coreProperties>
</file>